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88" w:rsidRPr="00837B0B" w:rsidRDefault="005306BA" w:rsidP="00C9096F">
      <w:pPr>
        <w:jc w:val="center"/>
        <w:rPr>
          <w:rFonts w:asciiTheme="minorHAnsi" w:hAnsiTheme="minorHAnsi"/>
          <w:b/>
          <w:sz w:val="25"/>
          <w:szCs w:val="25"/>
        </w:rPr>
      </w:pPr>
      <w:r>
        <w:rPr>
          <w:noProof/>
          <w:sz w:val="25"/>
          <w:szCs w:val="25"/>
        </w:rPr>
        <w:drawing>
          <wp:anchor distT="0" distB="0" distL="114300" distR="114300" simplePos="0" relativeHeight="251661312" behindDoc="0" locked="0" layoutInCell="1" allowOverlap="1" wp14:anchorId="523250DB" wp14:editId="6F54CFED">
            <wp:simplePos x="0" y="0"/>
            <wp:positionH relativeFrom="margin">
              <wp:posOffset>-172085</wp:posOffset>
            </wp:positionH>
            <wp:positionV relativeFrom="margin">
              <wp:posOffset>-188595</wp:posOffset>
            </wp:positionV>
            <wp:extent cx="2219325" cy="962025"/>
            <wp:effectExtent l="0" t="0" r="9525" b="9525"/>
            <wp:wrapSquare wrapText="bothSides"/>
            <wp:docPr id="100"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a:srcRect/>
                    <a:stretch>
                      <a:fillRect/>
                    </a:stretch>
                  </pic:blipFill>
                  <pic:spPr bwMode="auto">
                    <a:xfrm>
                      <a:off x="0" y="0"/>
                      <a:ext cx="2219325" cy="962025"/>
                    </a:xfrm>
                    <a:prstGeom prst="rect">
                      <a:avLst/>
                    </a:prstGeom>
                    <a:noFill/>
                  </pic:spPr>
                </pic:pic>
              </a:graphicData>
            </a:graphic>
          </wp:anchor>
        </w:drawing>
      </w:r>
      <w:r w:rsidR="00337888" w:rsidRPr="00837B0B">
        <w:rPr>
          <w:rFonts w:asciiTheme="minorHAnsi" w:hAnsiTheme="minorHAnsi"/>
          <w:b/>
          <w:sz w:val="25"/>
          <w:szCs w:val="25"/>
        </w:rPr>
        <w:t>12</w:t>
      </w:r>
      <w:r w:rsidR="00337888" w:rsidRPr="00837B0B">
        <w:rPr>
          <w:rFonts w:asciiTheme="minorHAnsi" w:hAnsiTheme="minorHAnsi"/>
          <w:b/>
          <w:sz w:val="25"/>
          <w:szCs w:val="25"/>
          <w:vertAlign w:val="superscript"/>
        </w:rPr>
        <w:t>th</w:t>
      </w:r>
      <w:r w:rsidR="00337888" w:rsidRPr="00837B0B">
        <w:rPr>
          <w:rFonts w:asciiTheme="minorHAnsi" w:hAnsiTheme="minorHAnsi"/>
          <w:b/>
          <w:sz w:val="25"/>
          <w:szCs w:val="25"/>
        </w:rPr>
        <w:t xml:space="preserve"> Meeting of the Conference of the Parties to </w:t>
      </w:r>
      <w:r w:rsidR="00337888" w:rsidRPr="00837B0B">
        <w:rPr>
          <w:rFonts w:asciiTheme="minorHAnsi" w:hAnsiTheme="minorHAnsi"/>
          <w:b/>
          <w:sz w:val="25"/>
          <w:szCs w:val="25"/>
        </w:rPr>
        <w:br/>
        <w:t>the Convention on Wetlands (Ramsar, Iran, 1971)</w:t>
      </w:r>
    </w:p>
    <w:p w:rsidR="00337888" w:rsidRPr="00837B0B" w:rsidRDefault="00337888" w:rsidP="00C9096F">
      <w:pPr>
        <w:jc w:val="center"/>
        <w:rPr>
          <w:rFonts w:asciiTheme="minorHAnsi" w:hAnsiTheme="minorHAnsi"/>
          <w:sz w:val="25"/>
          <w:szCs w:val="25"/>
        </w:rPr>
      </w:pPr>
    </w:p>
    <w:p w:rsidR="00337888" w:rsidRPr="005306BA" w:rsidRDefault="00337888" w:rsidP="00C9096F">
      <w:pPr>
        <w:tabs>
          <w:tab w:val="left" w:pos="3828"/>
        </w:tabs>
        <w:jc w:val="center"/>
        <w:rPr>
          <w:rFonts w:asciiTheme="minorHAnsi" w:hAnsiTheme="minorHAnsi"/>
          <w:b/>
          <w:sz w:val="25"/>
          <w:szCs w:val="25"/>
          <w:lang w:val="es-MX"/>
        </w:rPr>
      </w:pPr>
      <w:r w:rsidRPr="005306BA">
        <w:rPr>
          <w:rFonts w:asciiTheme="minorHAnsi" w:hAnsiTheme="minorHAnsi"/>
          <w:b/>
          <w:sz w:val="25"/>
          <w:szCs w:val="25"/>
          <w:lang w:val="es-MX"/>
        </w:rPr>
        <w:t>Punta del Este, Uruguay, 1-9 June 2015</w:t>
      </w:r>
    </w:p>
    <w:p w:rsidR="00107070" w:rsidRPr="00B77916" w:rsidRDefault="00107070" w:rsidP="00107070">
      <w:pPr>
        <w:rPr>
          <w:rFonts w:asciiTheme="minorHAnsi" w:hAnsiTheme="minorHAnsi"/>
          <w:sz w:val="28"/>
          <w:szCs w:val="28"/>
          <w:lang w:val="es-MX"/>
        </w:rPr>
      </w:pPr>
    </w:p>
    <w:p w:rsidR="00107070" w:rsidRPr="00C77065" w:rsidRDefault="00107070" w:rsidP="00107070">
      <w:pPr>
        <w:keepNext/>
        <w:tabs>
          <w:tab w:val="left" w:pos="8264"/>
        </w:tabs>
        <w:outlineLvl w:val="0"/>
        <w:rPr>
          <w:rFonts w:ascii="Calibri" w:hAnsi="Calibri"/>
          <w:b/>
          <w:sz w:val="28"/>
          <w:szCs w:val="28"/>
          <w:lang w:val="es-ES"/>
        </w:rPr>
      </w:pPr>
    </w:p>
    <w:p w:rsidR="00337888" w:rsidRPr="00A9376C" w:rsidRDefault="00337888" w:rsidP="00107070">
      <w:pPr>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Resolution XII.</w:t>
      </w:r>
      <w:r>
        <w:rPr>
          <w:rFonts w:asciiTheme="minorHAnsi" w:hAnsiTheme="minorHAnsi"/>
          <w:b/>
          <w:bCs/>
          <w:sz w:val="28"/>
          <w:szCs w:val="28"/>
          <w:lang w:eastAsia="el-GR"/>
        </w:rPr>
        <w:t>9</w:t>
      </w:r>
    </w:p>
    <w:p w:rsidR="00337888" w:rsidRPr="00A9376C" w:rsidRDefault="00337888" w:rsidP="00107070">
      <w:pPr>
        <w:suppressAutoHyphens/>
        <w:jc w:val="center"/>
        <w:rPr>
          <w:rFonts w:ascii="Calibri" w:hAnsi="Calibri"/>
          <w:b/>
          <w:bCs/>
          <w:sz w:val="28"/>
          <w:szCs w:val="28"/>
        </w:rPr>
      </w:pPr>
    </w:p>
    <w:p w:rsidR="008C1F2B" w:rsidRDefault="008C1F2B" w:rsidP="006A1397">
      <w:pPr>
        <w:suppressAutoHyphens/>
        <w:jc w:val="center"/>
        <w:rPr>
          <w:rFonts w:asciiTheme="minorHAnsi" w:eastAsiaTheme="minorHAnsi" w:hAnsiTheme="minorHAnsi" w:cs="Garamond"/>
          <w:b/>
          <w:color w:val="000000"/>
          <w:sz w:val="28"/>
          <w:szCs w:val="28"/>
          <w:lang w:eastAsia="en-US"/>
        </w:rPr>
      </w:pPr>
      <w:r w:rsidRPr="00337888">
        <w:rPr>
          <w:rFonts w:asciiTheme="minorHAnsi" w:eastAsiaTheme="minorHAnsi" w:hAnsiTheme="minorHAnsi" w:cs="Garamond"/>
          <w:b/>
          <w:color w:val="000000"/>
          <w:sz w:val="28"/>
          <w:szCs w:val="28"/>
          <w:lang w:eastAsia="en-US"/>
        </w:rPr>
        <w:t xml:space="preserve">The Ramsar Convention’s Programme on communication, capacity </w:t>
      </w:r>
      <w:r w:rsidR="002B608C">
        <w:rPr>
          <w:rFonts w:asciiTheme="minorHAnsi" w:eastAsiaTheme="minorHAnsi" w:hAnsiTheme="minorHAnsi" w:cs="Garamond"/>
          <w:b/>
          <w:color w:val="000000"/>
          <w:sz w:val="28"/>
          <w:szCs w:val="28"/>
          <w:lang w:eastAsia="en-US"/>
        </w:rPr>
        <w:t>building</w:t>
      </w:r>
      <w:r w:rsidRPr="00337888">
        <w:rPr>
          <w:rFonts w:asciiTheme="minorHAnsi" w:eastAsiaTheme="minorHAnsi" w:hAnsiTheme="minorHAnsi" w:cs="Garamond"/>
          <w:b/>
          <w:color w:val="000000"/>
          <w:sz w:val="28"/>
          <w:szCs w:val="28"/>
          <w:lang w:eastAsia="en-US"/>
        </w:rPr>
        <w:t>, education, participation and awareness (CEPA) 2016‐202</w:t>
      </w:r>
      <w:r w:rsidR="00D5277B">
        <w:rPr>
          <w:rFonts w:asciiTheme="minorHAnsi" w:eastAsiaTheme="minorHAnsi" w:hAnsiTheme="minorHAnsi" w:cs="Garamond"/>
          <w:b/>
          <w:color w:val="000000"/>
          <w:sz w:val="28"/>
          <w:szCs w:val="28"/>
          <w:lang w:eastAsia="en-US"/>
        </w:rPr>
        <w:t>4</w:t>
      </w:r>
    </w:p>
    <w:p w:rsidR="009D1978" w:rsidRPr="00C4155D" w:rsidRDefault="009D1978" w:rsidP="00C4155D">
      <w:pPr>
        <w:suppressAutoHyphens/>
        <w:rPr>
          <w:rFonts w:asciiTheme="minorHAnsi" w:eastAsiaTheme="minorHAnsi" w:hAnsiTheme="minorHAnsi" w:cs="Garamond"/>
          <w:b/>
          <w:color w:val="000000"/>
          <w:sz w:val="28"/>
          <w:szCs w:val="28"/>
          <w:lang w:eastAsia="en-US"/>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RECALLING that the Contracting Parties through Resolution X.8 adopted the third CEPA Programme for the Convention (for the term 2009‐2015) and introduced participation as an important component of CEPA programmes in recognition of the role that participation can play in building awareness, engagement and capacity;</w:t>
      </w:r>
    </w:p>
    <w:p w:rsidR="00C436B5" w:rsidRPr="00C4155D" w:rsidRDefault="00C436B5" w:rsidP="00C4155D">
      <w:pPr>
        <w:pStyle w:val="BodyText"/>
        <w:kinsoku w:val="0"/>
        <w:overflowPunct w:val="0"/>
        <w:ind w:left="0" w:firstLine="0"/>
        <w:rPr>
          <w:rFonts w:asciiTheme="minorHAnsi" w:hAnsiTheme="minorHAnsi"/>
          <w:b/>
          <w:sz w:val="22"/>
          <w:szCs w:val="22"/>
        </w:rPr>
      </w:pPr>
    </w:p>
    <w:p w:rsidR="001B3C95"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ACKNOWLEDGING that the Ramsar Convention’s stakeholders</w:t>
      </w:r>
      <w:r w:rsidR="001B69D4" w:rsidRPr="00C4155D">
        <w:rPr>
          <w:rFonts w:asciiTheme="minorHAnsi" w:hAnsiTheme="minorHAnsi"/>
          <w:sz w:val="22"/>
          <w:szCs w:val="22"/>
        </w:rPr>
        <w:t xml:space="preserve"> </w:t>
      </w:r>
      <w:r w:rsidRPr="00C4155D">
        <w:rPr>
          <w:rFonts w:asciiTheme="minorHAnsi" w:hAnsiTheme="minorHAnsi"/>
          <w:sz w:val="22"/>
          <w:szCs w:val="22"/>
        </w:rPr>
        <w:t>recognize that CEPA</w:t>
      </w:r>
      <w:r w:rsidR="009A39EF" w:rsidRPr="00C4155D">
        <w:rPr>
          <w:rFonts w:asciiTheme="minorHAnsi" w:hAnsiTheme="minorHAnsi"/>
          <w:sz w:val="22"/>
          <w:szCs w:val="22"/>
        </w:rPr>
        <w:t xml:space="preserve"> has an important role to play in the implementation of the Convention </w:t>
      </w:r>
      <w:r w:rsidR="00115644" w:rsidRPr="00C4155D">
        <w:rPr>
          <w:rFonts w:asciiTheme="minorHAnsi" w:hAnsiTheme="minorHAnsi"/>
          <w:sz w:val="22"/>
          <w:szCs w:val="22"/>
        </w:rPr>
        <w:t>a</w:t>
      </w:r>
      <w:r w:rsidR="00F936AD" w:rsidRPr="00C4155D">
        <w:rPr>
          <w:rFonts w:asciiTheme="minorHAnsi" w:hAnsiTheme="minorHAnsi"/>
          <w:sz w:val="22"/>
          <w:szCs w:val="22"/>
        </w:rPr>
        <w:t>nd its Strategic Plan 2016</w:t>
      </w:r>
      <w:r w:rsidR="00115644" w:rsidRPr="00C4155D">
        <w:rPr>
          <w:rFonts w:asciiTheme="minorHAnsi" w:hAnsiTheme="minorHAnsi"/>
          <w:sz w:val="22"/>
          <w:szCs w:val="22"/>
        </w:rPr>
        <w:t>-2024</w:t>
      </w:r>
      <w:r w:rsidR="006E2B74" w:rsidRPr="00C4155D">
        <w:rPr>
          <w:rFonts w:asciiTheme="minorHAnsi" w:hAnsiTheme="minorHAnsi"/>
          <w:sz w:val="22"/>
          <w:szCs w:val="22"/>
        </w:rPr>
        <w:t>;</w:t>
      </w:r>
    </w:p>
    <w:p w:rsidR="0046777D" w:rsidRPr="00C4155D" w:rsidRDefault="0046777D" w:rsidP="00C4155D">
      <w:pPr>
        <w:pStyle w:val="BodyText"/>
        <w:kinsoku w:val="0"/>
        <w:overflowPunct w:val="0"/>
        <w:ind w:left="426" w:hanging="426"/>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RECOGNIZING that as of 1 June 2014, 129 Contracting Parties had designated Government CEPA Focal Points and 98 Parties had designated national Non‐governmental Organization CEPA Focal Points, but CONCERNED that that this represents a reduction in designations since the last triennium, and so limits the opportunities for coordinating CEPA delivery, and indeed broader implementation of the Convention;</w:t>
      </w:r>
      <w:r w:rsidR="009A39EF" w:rsidRPr="00C4155D">
        <w:rPr>
          <w:rFonts w:asciiTheme="minorHAnsi" w:hAnsiTheme="minorHAnsi"/>
          <w:sz w:val="22"/>
          <w:szCs w:val="22"/>
        </w:rPr>
        <w:t xml:space="preserve"> </w:t>
      </w:r>
    </w:p>
    <w:p w:rsidR="008C1F2B" w:rsidRPr="00C4155D" w:rsidRDefault="008C1F2B" w:rsidP="00C4155D">
      <w:pPr>
        <w:pStyle w:val="BodyText"/>
        <w:kinsoku w:val="0"/>
        <w:overflowPunct w:val="0"/>
        <w:ind w:left="426" w:hanging="426"/>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CONGRATULATING the 30% of Contracting Parties which have reported carrying out CEPA activities at Site level and particularly those which have incorporated these into wetland management plans, the 66% of Parties which have developed wetland centres at some Ramsar Sites and other wetlands, the 70% of </w:t>
      </w:r>
      <w:r w:rsidR="00C4155D" w:rsidRPr="00C4155D">
        <w:rPr>
          <w:rFonts w:asciiTheme="minorHAnsi" w:hAnsiTheme="minorHAnsi"/>
          <w:sz w:val="22"/>
          <w:szCs w:val="22"/>
        </w:rPr>
        <w:t xml:space="preserve">Parties </w:t>
      </w:r>
      <w:r w:rsidRPr="00C4155D">
        <w:rPr>
          <w:rFonts w:asciiTheme="minorHAnsi" w:hAnsiTheme="minorHAnsi"/>
          <w:sz w:val="22"/>
          <w:szCs w:val="22"/>
        </w:rPr>
        <w:t>which promote participation in wetland planning and management, and the 90% of Parties which reported celebrating World Wetlands Day, but NOTING the number of Parties that still have to make significant progress in many of these areas</w:t>
      </w:r>
      <w:r w:rsidR="00C4155D" w:rsidRPr="00C4155D">
        <w:rPr>
          <w:rFonts w:asciiTheme="minorHAnsi" w:hAnsiTheme="minorHAnsi"/>
          <w:sz w:val="22"/>
          <w:szCs w:val="22"/>
        </w:rPr>
        <w:t>;</w:t>
      </w:r>
    </w:p>
    <w:p w:rsidR="008C1F2B" w:rsidRPr="00C4155D" w:rsidRDefault="008C1F2B" w:rsidP="00C4155D">
      <w:pPr>
        <w:pStyle w:val="BodyText"/>
        <w:kinsoku w:val="0"/>
        <w:overflowPunct w:val="0"/>
        <w:ind w:left="426" w:hanging="426"/>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EXPRESSING GRATITUDE to the Danone Group for its continuing sponsorship of outreach activities under the Convention, and particularly the support for the annual World Wetlands Day campaign;</w:t>
      </w:r>
      <w:r w:rsidR="00337888" w:rsidRPr="00C4155D">
        <w:rPr>
          <w:rFonts w:asciiTheme="minorHAnsi" w:hAnsiTheme="minorHAnsi"/>
          <w:sz w:val="22"/>
          <w:szCs w:val="22"/>
        </w:rPr>
        <w:t xml:space="preserve"> and</w:t>
      </w:r>
    </w:p>
    <w:p w:rsidR="008C1F2B" w:rsidRPr="00C4155D" w:rsidRDefault="008C1F2B" w:rsidP="00C4155D">
      <w:pPr>
        <w:pStyle w:val="BodyText"/>
        <w:kinsoku w:val="0"/>
        <w:overflowPunct w:val="0"/>
        <w:ind w:left="426" w:hanging="426"/>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EXPRESSING APPRECIATION for the work done by the Ramsar Secretariat and the CEPA Oversight Panel in developing the new programme and the Panel’s oversight of the implementation of CEPA </w:t>
      </w:r>
      <w:r w:rsidR="00B44A8F">
        <w:rPr>
          <w:rFonts w:asciiTheme="minorHAnsi" w:hAnsiTheme="minorHAnsi"/>
          <w:sz w:val="22"/>
          <w:szCs w:val="22"/>
        </w:rPr>
        <w:t>p</w:t>
      </w:r>
      <w:r w:rsidRPr="00C4155D">
        <w:rPr>
          <w:rFonts w:asciiTheme="minorHAnsi" w:hAnsiTheme="minorHAnsi"/>
          <w:sz w:val="22"/>
          <w:szCs w:val="22"/>
        </w:rPr>
        <w:t>rogramme</w:t>
      </w:r>
      <w:r w:rsidR="00B44A8F">
        <w:rPr>
          <w:rFonts w:asciiTheme="minorHAnsi" w:hAnsiTheme="minorHAnsi"/>
          <w:sz w:val="22"/>
          <w:szCs w:val="22"/>
        </w:rPr>
        <w:t>s</w:t>
      </w:r>
      <w:r w:rsidRPr="00C4155D">
        <w:rPr>
          <w:rFonts w:asciiTheme="minorHAnsi" w:hAnsiTheme="minorHAnsi"/>
          <w:sz w:val="22"/>
          <w:szCs w:val="22"/>
        </w:rPr>
        <w:t xml:space="preserve"> since 2005;</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2404" w:firstLine="0"/>
        <w:rPr>
          <w:rFonts w:asciiTheme="minorHAnsi" w:hAnsiTheme="minorHAnsi"/>
          <w:sz w:val="22"/>
          <w:szCs w:val="22"/>
        </w:rPr>
      </w:pPr>
      <w:r w:rsidRPr="00C4155D">
        <w:rPr>
          <w:rFonts w:asciiTheme="minorHAnsi" w:hAnsiTheme="minorHAnsi"/>
          <w:sz w:val="22"/>
          <w:szCs w:val="22"/>
        </w:rPr>
        <w:t>THE CONFERENCE OF THE CONTRACTING PARTIES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ADOPTS the Convention’s </w:t>
      </w:r>
      <w:r w:rsidR="002D28CB" w:rsidRPr="00C4155D">
        <w:rPr>
          <w:rFonts w:asciiTheme="minorHAnsi" w:hAnsiTheme="minorHAnsi"/>
          <w:i/>
          <w:iCs/>
          <w:sz w:val="22"/>
          <w:szCs w:val="22"/>
        </w:rPr>
        <w:t xml:space="preserve">Programme on </w:t>
      </w:r>
      <w:r w:rsidR="00C4155D" w:rsidRPr="00C4155D">
        <w:rPr>
          <w:rFonts w:asciiTheme="minorHAnsi" w:hAnsiTheme="minorHAnsi"/>
          <w:i/>
          <w:iCs/>
          <w:sz w:val="22"/>
          <w:szCs w:val="22"/>
        </w:rPr>
        <w:t>communication</w:t>
      </w:r>
      <w:r w:rsidR="007F7FE2" w:rsidRPr="00C4155D">
        <w:rPr>
          <w:rFonts w:asciiTheme="minorHAnsi" w:hAnsiTheme="minorHAnsi"/>
          <w:i/>
          <w:iCs/>
          <w:sz w:val="22"/>
          <w:szCs w:val="22"/>
        </w:rPr>
        <w:t xml:space="preserve">, </w:t>
      </w:r>
      <w:r w:rsidR="00C4155D" w:rsidRPr="00C4155D">
        <w:rPr>
          <w:rFonts w:asciiTheme="minorHAnsi" w:hAnsiTheme="minorHAnsi"/>
          <w:i/>
          <w:iCs/>
          <w:sz w:val="22"/>
          <w:szCs w:val="22"/>
        </w:rPr>
        <w:t>capacity building</w:t>
      </w:r>
      <w:r w:rsidR="002D28CB" w:rsidRPr="00C4155D">
        <w:rPr>
          <w:rFonts w:asciiTheme="minorHAnsi" w:hAnsiTheme="minorHAnsi"/>
          <w:i/>
          <w:iCs/>
          <w:sz w:val="22"/>
          <w:szCs w:val="22"/>
        </w:rPr>
        <w:t xml:space="preserve">, </w:t>
      </w:r>
      <w:r w:rsidR="00C4155D" w:rsidRPr="00C4155D">
        <w:rPr>
          <w:rFonts w:asciiTheme="minorHAnsi" w:hAnsiTheme="minorHAnsi"/>
          <w:i/>
          <w:iCs/>
          <w:sz w:val="22"/>
          <w:szCs w:val="22"/>
        </w:rPr>
        <w:t>education</w:t>
      </w:r>
      <w:r w:rsidR="007F7FE2" w:rsidRPr="00C4155D">
        <w:rPr>
          <w:rFonts w:asciiTheme="minorHAnsi" w:hAnsiTheme="minorHAnsi"/>
          <w:i/>
          <w:iCs/>
          <w:sz w:val="22"/>
          <w:szCs w:val="22"/>
        </w:rPr>
        <w:t xml:space="preserve">, </w:t>
      </w:r>
      <w:r w:rsidR="00C4155D" w:rsidRPr="00C4155D">
        <w:rPr>
          <w:rFonts w:asciiTheme="minorHAnsi" w:hAnsiTheme="minorHAnsi"/>
          <w:i/>
          <w:iCs/>
          <w:sz w:val="22"/>
          <w:szCs w:val="22"/>
        </w:rPr>
        <w:t xml:space="preserve">participation </w:t>
      </w:r>
      <w:r w:rsidR="002D28CB" w:rsidRPr="00C4155D">
        <w:rPr>
          <w:rFonts w:asciiTheme="minorHAnsi" w:hAnsiTheme="minorHAnsi"/>
          <w:i/>
          <w:iCs/>
          <w:sz w:val="22"/>
          <w:szCs w:val="22"/>
        </w:rPr>
        <w:t xml:space="preserve">and </w:t>
      </w:r>
      <w:r w:rsidR="00C4155D" w:rsidRPr="00C4155D">
        <w:rPr>
          <w:rFonts w:asciiTheme="minorHAnsi" w:hAnsiTheme="minorHAnsi"/>
          <w:i/>
          <w:iCs/>
          <w:sz w:val="22"/>
          <w:szCs w:val="22"/>
        </w:rPr>
        <w:t xml:space="preserve">awareness (CEPA) </w:t>
      </w:r>
      <w:r w:rsidRPr="00C4155D">
        <w:rPr>
          <w:rFonts w:asciiTheme="minorHAnsi" w:hAnsiTheme="minorHAnsi"/>
          <w:i/>
          <w:iCs/>
          <w:sz w:val="22"/>
          <w:szCs w:val="22"/>
        </w:rPr>
        <w:t>2016</w:t>
      </w:r>
      <w:r w:rsidR="009A1129" w:rsidRPr="00C4155D">
        <w:rPr>
          <w:rFonts w:asciiTheme="minorHAnsi" w:hAnsiTheme="minorHAnsi"/>
          <w:i/>
          <w:iCs/>
          <w:sz w:val="22"/>
          <w:szCs w:val="22"/>
        </w:rPr>
        <w:t>-</w:t>
      </w:r>
      <w:r w:rsidR="001E2ADF" w:rsidRPr="00C4155D">
        <w:rPr>
          <w:rFonts w:asciiTheme="minorHAnsi" w:hAnsiTheme="minorHAnsi"/>
          <w:i/>
          <w:iCs/>
          <w:sz w:val="22"/>
          <w:szCs w:val="22"/>
        </w:rPr>
        <w:t xml:space="preserve">2024 </w:t>
      </w:r>
      <w:r w:rsidRPr="00C4155D">
        <w:rPr>
          <w:rFonts w:asciiTheme="minorHAnsi" w:hAnsiTheme="minorHAnsi"/>
          <w:sz w:val="22"/>
          <w:szCs w:val="22"/>
        </w:rPr>
        <w:t xml:space="preserve">which is at Annex 1 to this Resolution, as an instrument to provide guidance to Contracting Parties, the Ramsar Secretariat, the Convention’s International Organization Partners (IOPs), NGOs, community‐based organizations, and other stakeholders in the development of appropriate actions to engage, enlist and enable people to </w:t>
      </w:r>
      <w:r w:rsidRPr="00C4155D">
        <w:rPr>
          <w:rFonts w:asciiTheme="minorHAnsi" w:hAnsiTheme="minorHAnsi"/>
          <w:sz w:val="22"/>
          <w:szCs w:val="22"/>
        </w:rPr>
        <w:lastRenderedPageBreak/>
        <w:t>act for the</w:t>
      </w:r>
      <w:r w:rsidR="00FC60D0" w:rsidRPr="00C4155D">
        <w:rPr>
          <w:rFonts w:asciiTheme="minorHAnsi" w:hAnsiTheme="minorHAnsi"/>
          <w:sz w:val="22"/>
          <w:szCs w:val="22"/>
        </w:rPr>
        <w:t xml:space="preserve"> conservation and</w:t>
      </w:r>
      <w:r w:rsidRPr="00C4155D">
        <w:rPr>
          <w:rFonts w:asciiTheme="minorHAnsi" w:hAnsiTheme="minorHAnsi"/>
          <w:sz w:val="22"/>
          <w:szCs w:val="22"/>
        </w:rPr>
        <w:t xml:space="preserve"> wise use of wetlands;</w:t>
      </w:r>
    </w:p>
    <w:p w:rsidR="008C1F2B" w:rsidRPr="00C4155D" w:rsidRDefault="008C1F2B" w:rsidP="00C4155D">
      <w:pPr>
        <w:pStyle w:val="BodyText"/>
        <w:kinsoku w:val="0"/>
        <w:overflowPunct w:val="0"/>
        <w:ind w:left="426" w:hanging="426"/>
        <w:rPr>
          <w:rFonts w:asciiTheme="minorHAnsi" w:hAnsiTheme="minorHAnsi"/>
          <w:sz w:val="22"/>
          <w:szCs w:val="22"/>
        </w:rPr>
      </w:pPr>
    </w:p>
    <w:p w:rsidR="008C1F2B" w:rsidRDefault="001C477C"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CONFIRMS that this Resolution and its Annex incorporates the key recommendations from Resolutions VII.9, VIII.31, and X.8;</w:t>
      </w:r>
    </w:p>
    <w:p w:rsidR="00C4155D" w:rsidRDefault="00C4155D" w:rsidP="00C4155D">
      <w:pPr>
        <w:pStyle w:val="ListParagraph"/>
        <w:rPr>
          <w:rFonts w:asciiTheme="minorHAnsi" w:hAnsiTheme="minorHAnsi"/>
          <w:sz w:val="22"/>
          <w:szCs w:val="22"/>
        </w:rPr>
      </w:pPr>
    </w:p>
    <w:p w:rsidR="00F502FB" w:rsidRPr="00C4155D" w:rsidRDefault="00FC60D0"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REQUESTS the Standing Committee at its 51</w:t>
      </w:r>
      <w:r w:rsidR="00C4155D" w:rsidRPr="00C4155D">
        <w:rPr>
          <w:rFonts w:asciiTheme="minorHAnsi" w:hAnsiTheme="minorHAnsi"/>
          <w:sz w:val="22"/>
          <w:szCs w:val="22"/>
          <w:vertAlign w:val="superscript"/>
        </w:rPr>
        <w:t>st</w:t>
      </w:r>
      <w:r w:rsidRPr="00C4155D">
        <w:rPr>
          <w:rFonts w:asciiTheme="minorHAnsi" w:hAnsiTheme="minorHAnsi"/>
          <w:sz w:val="22"/>
          <w:szCs w:val="22"/>
        </w:rPr>
        <w:t xml:space="preserve"> Meeting to establish a mechanism of the Contracting Parties and the Secretariat which will guide the communication activities of the Secretariat</w:t>
      </w:r>
      <w:r w:rsidRPr="00C4155D">
        <w:rPr>
          <w:rFonts w:asciiTheme="minorHAnsi" w:hAnsiTheme="minorHAnsi" w:cs="Courier New"/>
          <w:sz w:val="22"/>
          <w:szCs w:val="22"/>
        </w:rPr>
        <w:t>, including setting priorities and guiding the design of the Secretariat</w:t>
      </w:r>
      <w:r w:rsidR="00C4155D">
        <w:rPr>
          <w:rFonts w:asciiTheme="minorHAnsi" w:hAnsiTheme="minorHAnsi" w:cs="Courier New"/>
          <w:sz w:val="22"/>
          <w:szCs w:val="22"/>
        </w:rPr>
        <w:t>’</w:t>
      </w:r>
      <w:r w:rsidRPr="00C4155D">
        <w:rPr>
          <w:rFonts w:asciiTheme="minorHAnsi" w:hAnsiTheme="minorHAnsi" w:cs="Courier New"/>
          <w:sz w:val="22"/>
          <w:szCs w:val="22"/>
        </w:rPr>
        <w:t>s CEPA Action Plan, monitor the effectiveness of the Plan, and report to the Management Working Group at each of its meetings</w:t>
      </w:r>
      <w:r w:rsidR="00B44A8F">
        <w:rPr>
          <w:rFonts w:asciiTheme="minorHAnsi" w:hAnsiTheme="minorHAnsi" w:cs="Courier New"/>
          <w:sz w:val="22"/>
          <w:szCs w:val="22"/>
        </w:rPr>
        <w:t>,</w:t>
      </w:r>
      <w:r w:rsidRPr="00C4155D">
        <w:rPr>
          <w:rFonts w:asciiTheme="minorHAnsi" w:hAnsiTheme="minorHAnsi" w:cs="Courier New"/>
          <w:sz w:val="22"/>
          <w:szCs w:val="22"/>
        </w:rPr>
        <w:t xml:space="preserve"> and FURTHER REQUESTS that the resulting mechanism work to develop with </w:t>
      </w:r>
      <w:r w:rsidR="00B44A8F" w:rsidRPr="00C4155D">
        <w:rPr>
          <w:rFonts w:asciiTheme="minorHAnsi" w:hAnsiTheme="minorHAnsi" w:cs="Courier New"/>
          <w:sz w:val="22"/>
          <w:szCs w:val="22"/>
        </w:rPr>
        <w:t>advi</w:t>
      </w:r>
      <w:r w:rsidR="00B44A8F">
        <w:rPr>
          <w:rFonts w:asciiTheme="minorHAnsi" w:hAnsiTheme="minorHAnsi" w:cs="Courier New"/>
          <w:sz w:val="22"/>
          <w:szCs w:val="22"/>
        </w:rPr>
        <w:t>c</w:t>
      </w:r>
      <w:r w:rsidR="00B44A8F" w:rsidRPr="00C4155D">
        <w:rPr>
          <w:rFonts w:asciiTheme="minorHAnsi" w:hAnsiTheme="minorHAnsi" w:cs="Courier New"/>
          <w:sz w:val="22"/>
          <w:szCs w:val="22"/>
        </w:rPr>
        <w:t xml:space="preserve">e </w:t>
      </w:r>
      <w:r w:rsidRPr="00C4155D">
        <w:rPr>
          <w:rFonts w:asciiTheme="minorHAnsi" w:hAnsiTheme="minorHAnsi" w:cs="Courier New"/>
          <w:sz w:val="22"/>
          <w:szCs w:val="22"/>
        </w:rPr>
        <w:t xml:space="preserve">of the </w:t>
      </w:r>
      <w:r w:rsidR="00B44A8F">
        <w:rPr>
          <w:rFonts w:asciiTheme="minorHAnsi" w:hAnsiTheme="minorHAnsi" w:cs="Courier New"/>
          <w:sz w:val="22"/>
          <w:szCs w:val="22"/>
        </w:rPr>
        <w:t>Scientific and Technical Review Panel (</w:t>
      </w:r>
      <w:r w:rsidRPr="00C4155D">
        <w:rPr>
          <w:rFonts w:asciiTheme="minorHAnsi" w:hAnsiTheme="minorHAnsi" w:cs="Courier New"/>
          <w:sz w:val="22"/>
          <w:szCs w:val="22"/>
        </w:rPr>
        <w:t>STRP</w:t>
      </w:r>
      <w:r w:rsidR="00B44A8F">
        <w:rPr>
          <w:rFonts w:asciiTheme="minorHAnsi" w:hAnsiTheme="minorHAnsi" w:cs="Courier New"/>
          <w:sz w:val="22"/>
          <w:szCs w:val="22"/>
        </w:rPr>
        <w:t>)</w:t>
      </w:r>
      <w:r w:rsidRPr="00C4155D">
        <w:rPr>
          <w:rFonts w:asciiTheme="minorHAnsi" w:hAnsiTheme="minorHAnsi" w:cs="Courier New"/>
          <w:sz w:val="22"/>
          <w:szCs w:val="22"/>
        </w:rPr>
        <w:t xml:space="preserve"> a new approach for advising and supporting CEPA in the Convention to be submitted to </w:t>
      </w:r>
      <w:r w:rsidR="00B44A8F">
        <w:rPr>
          <w:rFonts w:asciiTheme="minorHAnsi" w:hAnsiTheme="minorHAnsi" w:cs="Courier New"/>
          <w:sz w:val="22"/>
          <w:szCs w:val="22"/>
        </w:rPr>
        <w:t>the 13</w:t>
      </w:r>
      <w:r w:rsidR="00B44A8F" w:rsidRPr="00B44A8F">
        <w:rPr>
          <w:rFonts w:asciiTheme="minorHAnsi" w:hAnsiTheme="minorHAnsi" w:cs="Courier New"/>
          <w:sz w:val="22"/>
          <w:szCs w:val="22"/>
          <w:vertAlign w:val="superscript"/>
        </w:rPr>
        <w:t>th</w:t>
      </w:r>
      <w:r w:rsidR="00B44A8F">
        <w:rPr>
          <w:rFonts w:asciiTheme="minorHAnsi" w:hAnsiTheme="minorHAnsi" w:cs="Courier New"/>
          <w:sz w:val="22"/>
          <w:szCs w:val="22"/>
        </w:rPr>
        <w:t xml:space="preserve"> meeting of the Conference of Parties (</w:t>
      </w:r>
      <w:r w:rsidRPr="00C4155D">
        <w:rPr>
          <w:rFonts w:asciiTheme="minorHAnsi" w:hAnsiTheme="minorHAnsi" w:cs="Courier New"/>
          <w:sz w:val="22"/>
          <w:szCs w:val="22"/>
        </w:rPr>
        <w:t>COP13</w:t>
      </w:r>
      <w:r w:rsidR="00B44A8F">
        <w:rPr>
          <w:rFonts w:asciiTheme="minorHAnsi" w:hAnsiTheme="minorHAnsi" w:cs="Courier New"/>
          <w:sz w:val="22"/>
          <w:szCs w:val="22"/>
        </w:rPr>
        <w:t>)</w:t>
      </w:r>
      <w:r w:rsidRPr="00C4155D">
        <w:rPr>
          <w:rFonts w:asciiTheme="minorHAnsi" w:hAnsiTheme="minorHAnsi" w:cs="Courier New"/>
          <w:sz w:val="22"/>
          <w:szCs w:val="22"/>
        </w:rPr>
        <w:t>.</w:t>
      </w:r>
    </w:p>
    <w:p w:rsidR="0069192A" w:rsidRPr="00C4155D" w:rsidRDefault="0069192A" w:rsidP="00C4155D">
      <w:pPr>
        <w:pStyle w:val="BodyText"/>
        <w:kinsoku w:val="0"/>
        <w:overflowPunct w:val="0"/>
        <w:ind w:left="426" w:hanging="426"/>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CONFIRMS that this Resolution incorporates advice on participation provided in Resolutions</w:t>
      </w:r>
      <w:r w:rsidR="001B69D4" w:rsidRPr="00C4155D">
        <w:rPr>
          <w:rFonts w:asciiTheme="minorHAnsi" w:hAnsiTheme="minorHAnsi"/>
          <w:sz w:val="22"/>
          <w:szCs w:val="22"/>
        </w:rPr>
        <w:t xml:space="preserve"> </w:t>
      </w:r>
      <w:r w:rsidRPr="00C4155D">
        <w:rPr>
          <w:rFonts w:asciiTheme="minorHAnsi" w:hAnsiTheme="minorHAnsi"/>
          <w:sz w:val="22"/>
          <w:szCs w:val="22"/>
        </w:rPr>
        <w:t>VII.8 and VIII.28;</w:t>
      </w:r>
    </w:p>
    <w:p w:rsidR="004C6A53" w:rsidRPr="00C4155D" w:rsidRDefault="004C6A53" w:rsidP="00C4155D">
      <w:pPr>
        <w:pStyle w:val="BodyText"/>
        <w:kinsoku w:val="0"/>
        <w:overflowPunct w:val="0"/>
        <w:ind w:left="0" w:firstLine="0"/>
        <w:rPr>
          <w:rFonts w:asciiTheme="minorHAnsi" w:hAnsiTheme="minorHAnsi"/>
          <w:b/>
          <w:sz w:val="22"/>
          <w:szCs w:val="22"/>
        </w:rPr>
      </w:pPr>
    </w:p>
    <w:p w:rsidR="00415EBA"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REQUESTS the CEPA Oversight Panel to continue to monitor and report on CEPA issues</w:t>
      </w:r>
      <w:r w:rsidR="00FC60D0" w:rsidRPr="00C4155D">
        <w:rPr>
          <w:rFonts w:asciiTheme="minorHAnsi" w:hAnsiTheme="minorHAnsi"/>
          <w:sz w:val="22"/>
          <w:szCs w:val="22"/>
        </w:rPr>
        <w:t xml:space="preserve"> at the national level</w:t>
      </w:r>
      <w:r w:rsidRPr="00C4155D">
        <w:rPr>
          <w:rFonts w:asciiTheme="minorHAnsi" w:hAnsiTheme="minorHAnsi"/>
          <w:sz w:val="22"/>
          <w:szCs w:val="22"/>
        </w:rPr>
        <w:t xml:space="preserve"> within the Convention and the progress of implementation of the CEPA Programme as established by this Resolution, and to advise the Standing Committee and the Secretariat on the CEPA work priorities at the national and international levels;</w:t>
      </w:r>
      <w:r w:rsidR="001B69D4" w:rsidRPr="00C4155D">
        <w:rPr>
          <w:rFonts w:asciiTheme="minorHAnsi" w:hAnsiTheme="minorHAnsi"/>
          <w:sz w:val="22"/>
          <w:szCs w:val="22"/>
        </w:rPr>
        <w:t xml:space="preserve"> </w:t>
      </w:r>
    </w:p>
    <w:p w:rsidR="00A028FC" w:rsidRPr="00C4155D" w:rsidRDefault="00A028FC" w:rsidP="00C4155D">
      <w:pPr>
        <w:pStyle w:val="BodyText"/>
        <w:kinsoku w:val="0"/>
        <w:overflowPunct w:val="0"/>
        <w:ind w:left="426" w:hanging="426"/>
        <w:rPr>
          <w:rFonts w:asciiTheme="minorHAnsi" w:hAnsiTheme="minorHAnsi"/>
          <w:sz w:val="22"/>
          <w:szCs w:val="22"/>
        </w:rPr>
      </w:pPr>
    </w:p>
    <w:p w:rsidR="008C1F2B" w:rsidRPr="00C4155D" w:rsidRDefault="002D77F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URGES</w:t>
      </w:r>
      <w:r w:rsidR="008C1F2B" w:rsidRPr="00C4155D">
        <w:rPr>
          <w:rFonts w:asciiTheme="minorHAnsi" w:hAnsiTheme="minorHAnsi"/>
          <w:sz w:val="22"/>
          <w:szCs w:val="22"/>
        </w:rPr>
        <w:t xml:space="preserve"> all Contracting Parties that have yet to do so to nominate as a matter of priority suitably qualified Government and Non‐governmental Organization Focal Points for wetland CEPA and to inform the Ramsar Secretariat accordingly, and URGES Parties to ensure that the CEPA Focal Points are members of the National Ramsar/Wetlands Committee where these exist;</w:t>
      </w:r>
    </w:p>
    <w:p w:rsidR="00415EBA" w:rsidRPr="00C4155D" w:rsidRDefault="00415EBA" w:rsidP="00C4155D">
      <w:pPr>
        <w:pStyle w:val="BodyText"/>
        <w:kinsoku w:val="0"/>
        <w:overflowPunct w:val="0"/>
        <w:ind w:left="426" w:hanging="426"/>
        <w:rPr>
          <w:rFonts w:asciiTheme="minorHAnsi" w:hAnsiTheme="minorHAnsi"/>
          <w:sz w:val="22"/>
          <w:szCs w:val="22"/>
        </w:rPr>
      </w:pPr>
    </w:p>
    <w:p w:rsidR="008C1F2B" w:rsidRPr="00C4155D" w:rsidRDefault="00BF7616"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INVITES all Contracting Parties, as suggested in Resolutions VII.9, VIII.31, X.8 and in the CEPA Programme 2016‐202</w:t>
      </w:r>
      <w:r w:rsidR="00D5277B" w:rsidRPr="00C4155D">
        <w:rPr>
          <w:rFonts w:asciiTheme="minorHAnsi" w:hAnsiTheme="minorHAnsi"/>
          <w:sz w:val="22"/>
          <w:szCs w:val="22"/>
        </w:rPr>
        <w:t>4</w:t>
      </w:r>
      <w:r w:rsidRPr="00C4155D">
        <w:rPr>
          <w:rFonts w:asciiTheme="minorHAnsi" w:hAnsiTheme="minorHAnsi"/>
          <w:sz w:val="22"/>
          <w:szCs w:val="22"/>
        </w:rPr>
        <w:t>, to formulate their Wetland CEPA Action Plans (at national, subnational, catchment, or local levels) for priority activities that address international, regional, national, and local needs, and as appropriate to provide copies of these to the Ramsar Secretariat</w:t>
      </w:r>
      <w:r w:rsidRPr="00C4155D">
        <w:rPr>
          <w:rFonts w:ascii="Calibri" w:hAnsi="Calibri"/>
          <w:sz w:val="22"/>
          <w:szCs w:val="22"/>
        </w:rPr>
        <w:t xml:space="preserve"> </w:t>
      </w:r>
      <w:r w:rsidRPr="00C4155D">
        <w:rPr>
          <w:rFonts w:asciiTheme="minorHAnsi" w:hAnsiTheme="minorHAnsi"/>
          <w:sz w:val="22"/>
          <w:szCs w:val="22"/>
        </w:rPr>
        <w:t xml:space="preserve">as a part of their national reporting, </w:t>
      </w:r>
      <w:r w:rsidRPr="00C4155D">
        <w:rPr>
          <w:rFonts w:ascii="Calibri" w:hAnsi="Calibri"/>
          <w:sz w:val="22"/>
          <w:szCs w:val="22"/>
        </w:rPr>
        <w:t>in order for these to be shared as examples of good practice</w:t>
      </w:r>
      <w:r w:rsidR="00B44A8F">
        <w:rPr>
          <w:rFonts w:ascii="Calibri" w:hAnsi="Calibri"/>
          <w:sz w:val="22"/>
          <w:szCs w:val="22"/>
        </w:rPr>
        <w:t>,</w:t>
      </w:r>
      <w:r w:rsidRPr="00C4155D">
        <w:rPr>
          <w:rFonts w:asciiTheme="minorHAnsi" w:hAnsiTheme="minorHAnsi"/>
          <w:sz w:val="22"/>
          <w:szCs w:val="22"/>
        </w:rPr>
        <w:t xml:space="preserve"> and INSTRUCTS the Secretariat to provide relevant information to the Regional Initiatives on priorities and activities, to support delivery of the CEPA</w:t>
      </w:r>
      <w:r w:rsidR="008C6DA4">
        <w:rPr>
          <w:rFonts w:asciiTheme="minorHAnsi" w:hAnsiTheme="minorHAnsi"/>
          <w:sz w:val="22"/>
          <w:szCs w:val="22"/>
        </w:rPr>
        <w:t xml:space="preserve"> Programme</w:t>
      </w:r>
      <w:r w:rsidRPr="00C4155D">
        <w:rPr>
          <w:rFonts w:asciiTheme="minorHAnsi" w:hAnsiTheme="minorHAnsi"/>
          <w:sz w:val="22"/>
          <w:szCs w:val="22"/>
        </w:rPr>
        <w:t>;</w:t>
      </w:r>
    </w:p>
    <w:p w:rsidR="001B3F40" w:rsidRPr="00C4155D" w:rsidRDefault="001B3F40" w:rsidP="00C4155D">
      <w:pPr>
        <w:pStyle w:val="ListParagraph"/>
        <w:rPr>
          <w:rFonts w:asciiTheme="minorHAnsi" w:hAnsiTheme="minorHAnsi"/>
          <w:sz w:val="22"/>
          <w:szCs w:val="22"/>
        </w:rPr>
      </w:pPr>
    </w:p>
    <w:p w:rsidR="001B3F40" w:rsidRPr="00C4155D" w:rsidRDefault="001B3F40"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ENCOURAGES all Contracting Parties to seek to develop and implement their Wetland CEPA Action Plans and planning as integrated components of their broader environment, biodiversity, wetland and water management, education, health, and poverty reduction policy instruments and mainstreamed in relevant programmes, at decentralized level where appropriate, and to ensure that CEPA is recognized as underpinning the effective delivery of these activities;</w:t>
      </w:r>
    </w:p>
    <w:p w:rsidR="009E6396" w:rsidRPr="00C4155D" w:rsidRDefault="009E6396" w:rsidP="00C4155D">
      <w:pPr>
        <w:pStyle w:val="BodyText"/>
        <w:kinsoku w:val="0"/>
        <w:overflowPunct w:val="0"/>
        <w:ind w:left="426" w:hanging="426"/>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CALLS UPON those Contracting Parties with </w:t>
      </w:r>
      <w:r w:rsidR="00B44A8F">
        <w:rPr>
          <w:rFonts w:asciiTheme="minorHAnsi" w:hAnsiTheme="minorHAnsi"/>
          <w:sz w:val="22"/>
          <w:szCs w:val="22"/>
        </w:rPr>
        <w:t>W</w:t>
      </w:r>
      <w:r w:rsidR="00B44A8F" w:rsidRPr="00C4155D">
        <w:rPr>
          <w:rFonts w:asciiTheme="minorHAnsi" w:hAnsiTheme="minorHAnsi"/>
          <w:sz w:val="22"/>
          <w:szCs w:val="22"/>
        </w:rPr>
        <w:t xml:space="preserve">etland </w:t>
      </w:r>
      <w:r w:rsidRPr="00C4155D">
        <w:rPr>
          <w:rFonts w:asciiTheme="minorHAnsi" w:hAnsiTheme="minorHAnsi"/>
          <w:sz w:val="22"/>
          <w:szCs w:val="22"/>
        </w:rPr>
        <w:t xml:space="preserve">CEPA </w:t>
      </w:r>
      <w:r w:rsidR="00B44A8F">
        <w:rPr>
          <w:rFonts w:asciiTheme="minorHAnsi" w:hAnsiTheme="minorHAnsi"/>
          <w:sz w:val="22"/>
          <w:szCs w:val="22"/>
        </w:rPr>
        <w:t>A</w:t>
      </w:r>
      <w:r w:rsidR="009E02F0" w:rsidRPr="00C4155D">
        <w:rPr>
          <w:rFonts w:asciiTheme="minorHAnsi" w:hAnsiTheme="minorHAnsi"/>
          <w:sz w:val="22"/>
          <w:szCs w:val="22"/>
        </w:rPr>
        <w:t>ction</w:t>
      </w:r>
      <w:r w:rsidR="001B3F40" w:rsidRPr="00C4155D">
        <w:rPr>
          <w:rFonts w:asciiTheme="minorHAnsi" w:hAnsiTheme="minorHAnsi"/>
          <w:sz w:val="22"/>
          <w:szCs w:val="22"/>
        </w:rPr>
        <w:t xml:space="preserve"> </w:t>
      </w:r>
      <w:r w:rsidR="00B44A8F">
        <w:rPr>
          <w:rFonts w:asciiTheme="minorHAnsi" w:hAnsiTheme="minorHAnsi"/>
          <w:sz w:val="22"/>
          <w:szCs w:val="22"/>
        </w:rPr>
        <w:t>P</w:t>
      </w:r>
      <w:r w:rsidRPr="00C4155D">
        <w:rPr>
          <w:rFonts w:asciiTheme="minorHAnsi" w:hAnsiTheme="minorHAnsi"/>
          <w:sz w:val="22"/>
          <w:szCs w:val="22"/>
        </w:rPr>
        <w:t xml:space="preserve">lans to evaluate the effectiveness of those </w:t>
      </w:r>
      <w:r w:rsidR="00B44A8F">
        <w:rPr>
          <w:rFonts w:asciiTheme="minorHAnsi" w:hAnsiTheme="minorHAnsi"/>
          <w:sz w:val="22"/>
          <w:szCs w:val="22"/>
        </w:rPr>
        <w:t>P</w:t>
      </w:r>
      <w:r w:rsidR="00B44A8F" w:rsidRPr="00C4155D">
        <w:rPr>
          <w:rFonts w:asciiTheme="minorHAnsi" w:hAnsiTheme="minorHAnsi"/>
          <w:sz w:val="22"/>
          <w:szCs w:val="22"/>
        </w:rPr>
        <w:t xml:space="preserve">lans </w:t>
      </w:r>
      <w:r w:rsidRPr="00C4155D">
        <w:rPr>
          <w:rFonts w:asciiTheme="minorHAnsi" w:hAnsiTheme="minorHAnsi"/>
          <w:sz w:val="22"/>
          <w:szCs w:val="22"/>
        </w:rPr>
        <w:t xml:space="preserve">on a regular basis, </w:t>
      </w:r>
      <w:r w:rsidR="0096276C" w:rsidRPr="00C4155D">
        <w:rPr>
          <w:rFonts w:asciiTheme="minorHAnsi" w:hAnsiTheme="minorHAnsi"/>
          <w:sz w:val="22"/>
          <w:szCs w:val="22"/>
        </w:rPr>
        <w:t xml:space="preserve">including how the people are appreciative of the values of wetlands, the challenges they face, and the steps they can take to conserve and use wetlands sustainably, and </w:t>
      </w:r>
      <w:r w:rsidRPr="00C4155D">
        <w:rPr>
          <w:rFonts w:asciiTheme="minorHAnsi" w:hAnsiTheme="minorHAnsi"/>
          <w:sz w:val="22"/>
          <w:szCs w:val="22"/>
        </w:rPr>
        <w:t>to amend their priority actions where necessary</w:t>
      </w:r>
      <w:r w:rsidR="006E2B74" w:rsidRPr="00C4155D">
        <w:rPr>
          <w:rFonts w:asciiTheme="minorHAnsi" w:hAnsiTheme="minorHAnsi"/>
          <w:sz w:val="22"/>
          <w:szCs w:val="22"/>
        </w:rPr>
        <w:t>;</w:t>
      </w:r>
    </w:p>
    <w:p w:rsidR="00F47338" w:rsidRPr="00C4155D" w:rsidRDefault="00F47338" w:rsidP="00C4155D">
      <w:pPr>
        <w:pStyle w:val="BodyText"/>
        <w:kinsoku w:val="0"/>
        <w:overflowPunct w:val="0"/>
        <w:ind w:left="426" w:hanging="426"/>
        <w:rPr>
          <w:rFonts w:asciiTheme="minorHAnsi" w:hAnsiTheme="minorHAnsi"/>
          <w:sz w:val="22"/>
          <w:szCs w:val="22"/>
        </w:rPr>
      </w:pPr>
    </w:p>
    <w:p w:rsidR="008C1F2B" w:rsidRPr="00C4155D" w:rsidRDefault="008C1F2B" w:rsidP="00C4155D">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REITERATES the call to multilateral and bilateral donors and private sector sponsors to support appropriate actions as set out in the Ramsar CEPA Programme 2016‐202</w:t>
      </w:r>
      <w:r w:rsidR="00D5277B" w:rsidRPr="00C4155D">
        <w:rPr>
          <w:rFonts w:asciiTheme="minorHAnsi" w:hAnsiTheme="minorHAnsi"/>
          <w:sz w:val="22"/>
          <w:szCs w:val="22"/>
        </w:rPr>
        <w:t>4</w:t>
      </w:r>
      <w:r w:rsidRPr="00C4155D">
        <w:rPr>
          <w:rFonts w:asciiTheme="minorHAnsi" w:hAnsiTheme="minorHAnsi"/>
          <w:sz w:val="22"/>
          <w:szCs w:val="22"/>
        </w:rPr>
        <w:t>;</w:t>
      </w:r>
    </w:p>
    <w:p w:rsidR="008C1F2B" w:rsidRPr="00C4155D" w:rsidRDefault="008C1F2B" w:rsidP="00C4155D">
      <w:pPr>
        <w:pStyle w:val="BodyText"/>
        <w:kinsoku w:val="0"/>
        <w:overflowPunct w:val="0"/>
        <w:ind w:left="426" w:hanging="426"/>
        <w:rPr>
          <w:rFonts w:asciiTheme="minorHAnsi" w:hAnsiTheme="minorHAnsi"/>
          <w:sz w:val="22"/>
          <w:szCs w:val="22"/>
        </w:rPr>
      </w:pPr>
    </w:p>
    <w:p w:rsidR="00876991" w:rsidRPr="00C4155D" w:rsidRDefault="003825AF"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REQUESTS the Secretariat subject to available resources to assist in strengthening the capacity of the CEPA Focal Points</w:t>
      </w:r>
      <w:r w:rsidR="001B3F40" w:rsidRPr="00C4155D">
        <w:rPr>
          <w:rFonts w:asciiTheme="minorHAnsi" w:hAnsiTheme="minorHAnsi"/>
          <w:sz w:val="22"/>
          <w:szCs w:val="22"/>
        </w:rPr>
        <w:t xml:space="preserve"> through</w:t>
      </w:r>
      <w:r w:rsidRPr="00C4155D">
        <w:rPr>
          <w:rFonts w:asciiTheme="minorHAnsi" w:hAnsiTheme="minorHAnsi"/>
          <w:sz w:val="22"/>
          <w:szCs w:val="22"/>
        </w:rPr>
        <w:t xml:space="preserve"> the provision of training, toolkits, and template</w:t>
      </w:r>
      <w:r w:rsidR="001B3F40" w:rsidRPr="00C4155D">
        <w:rPr>
          <w:rFonts w:asciiTheme="minorHAnsi" w:hAnsiTheme="minorHAnsi"/>
          <w:sz w:val="22"/>
          <w:szCs w:val="22"/>
        </w:rPr>
        <w:t xml:space="preserve">s </w:t>
      </w:r>
      <w:r w:rsidR="00B44A8F" w:rsidRPr="00C4155D">
        <w:rPr>
          <w:rFonts w:asciiTheme="minorHAnsi" w:hAnsiTheme="minorHAnsi"/>
          <w:sz w:val="22"/>
          <w:szCs w:val="22"/>
        </w:rPr>
        <w:t>for</w:t>
      </w:r>
      <w:r w:rsidR="00B44A8F" w:rsidRPr="00B44A8F">
        <w:rPr>
          <w:rFonts w:asciiTheme="minorHAnsi" w:hAnsiTheme="minorHAnsi"/>
          <w:sz w:val="22"/>
          <w:szCs w:val="22"/>
        </w:rPr>
        <w:t xml:space="preserve"> </w:t>
      </w:r>
      <w:r w:rsidRPr="00C4155D">
        <w:rPr>
          <w:rFonts w:asciiTheme="minorHAnsi" w:hAnsiTheme="minorHAnsi"/>
          <w:sz w:val="22"/>
          <w:szCs w:val="22"/>
        </w:rPr>
        <w:t xml:space="preserve">CEPA </w:t>
      </w:r>
      <w:r w:rsidRPr="00C4155D">
        <w:rPr>
          <w:rFonts w:asciiTheme="minorHAnsi" w:hAnsiTheme="minorHAnsi"/>
          <w:sz w:val="22"/>
          <w:szCs w:val="22"/>
        </w:rPr>
        <w:lastRenderedPageBreak/>
        <w:t xml:space="preserve">action planning, and further URGES </w:t>
      </w:r>
      <w:r w:rsidR="00B44A8F">
        <w:rPr>
          <w:rFonts w:asciiTheme="minorHAnsi" w:hAnsiTheme="minorHAnsi"/>
          <w:sz w:val="22"/>
          <w:szCs w:val="22"/>
        </w:rPr>
        <w:t xml:space="preserve">the </w:t>
      </w:r>
      <w:r w:rsidR="001B3F40" w:rsidRPr="00C4155D">
        <w:rPr>
          <w:rFonts w:asciiTheme="minorHAnsi" w:hAnsiTheme="minorHAnsi"/>
          <w:sz w:val="22"/>
          <w:szCs w:val="22"/>
        </w:rPr>
        <w:t>Secretariat</w:t>
      </w:r>
      <w:r w:rsidRPr="00C4155D">
        <w:rPr>
          <w:rFonts w:asciiTheme="minorHAnsi" w:hAnsiTheme="minorHAnsi"/>
          <w:sz w:val="22"/>
          <w:szCs w:val="22"/>
        </w:rPr>
        <w:t xml:space="preserve"> to provide technical support for CEPA </w:t>
      </w:r>
      <w:r w:rsidR="00B44A8F">
        <w:rPr>
          <w:rFonts w:asciiTheme="minorHAnsi" w:hAnsiTheme="minorHAnsi"/>
          <w:sz w:val="22"/>
          <w:szCs w:val="22"/>
        </w:rPr>
        <w:t>N</w:t>
      </w:r>
      <w:r w:rsidR="00B44A8F" w:rsidRPr="00C4155D">
        <w:rPr>
          <w:rFonts w:asciiTheme="minorHAnsi" w:hAnsiTheme="minorHAnsi"/>
          <w:sz w:val="22"/>
          <w:szCs w:val="22"/>
        </w:rPr>
        <w:t xml:space="preserve">ational </w:t>
      </w:r>
      <w:r w:rsidR="00B44A8F">
        <w:rPr>
          <w:rFonts w:asciiTheme="minorHAnsi" w:hAnsiTheme="minorHAnsi"/>
          <w:sz w:val="22"/>
          <w:szCs w:val="22"/>
        </w:rPr>
        <w:t>F</w:t>
      </w:r>
      <w:r w:rsidRPr="00C4155D">
        <w:rPr>
          <w:rFonts w:asciiTheme="minorHAnsi" w:hAnsiTheme="minorHAnsi"/>
          <w:sz w:val="22"/>
          <w:szCs w:val="22"/>
        </w:rPr>
        <w:t xml:space="preserve">ocal </w:t>
      </w:r>
      <w:r w:rsidR="00B44A8F">
        <w:rPr>
          <w:rFonts w:asciiTheme="minorHAnsi" w:hAnsiTheme="minorHAnsi"/>
          <w:sz w:val="22"/>
          <w:szCs w:val="22"/>
        </w:rPr>
        <w:t>P</w:t>
      </w:r>
      <w:r w:rsidRPr="00C4155D">
        <w:rPr>
          <w:rFonts w:asciiTheme="minorHAnsi" w:hAnsiTheme="minorHAnsi"/>
          <w:sz w:val="22"/>
          <w:szCs w:val="22"/>
        </w:rPr>
        <w:t xml:space="preserve">oints </w:t>
      </w:r>
      <w:r w:rsidR="001B3F40" w:rsidRPr="00C4155D">
        <w:rPr>
          <w:rFonts w:asciiTheme="minorHAnsi" w:hAnsiTheme="minorHAnsi"/>
          <w:sz w:val="22"/>
          <w:szCs w:val="22"/>
        </w:rPr>
        <w:t xml:space="preserve">through the establishment of </w:t>
      </w:r>
      <w:r w:rsidRPr="00C4155D">
        <w:rPr>
          <w:rFonts w:asciiTheme="minorHAnsi" w:hAnsiTheme="minorHAnsi"/>
          <w:sz w:val="22"/>
          <w:szCs w:val="22"/>
        </w:rPr>
        <w:t>a network for their knowledge sharing</w:t>
      </w:r>
      <w:r w:rsidR="001B3F40" w:rsidRPr="00C4155D">
        <w:rPr>
          <w:rFonts w:asciiTheme="minorHAnsi" w:hAnsiTheme="minorHAnsi"/>
          <w:sz w:val="22"/>
          <w:szCs w:val="22"/>
        </w:rPr>
        <w:t>;</w:t>
      </w:r>
    </w:p>
    <w:p w:rsidR="001B3F40" w:rsidRPr="00C4155D" w:rsidRDefault="001B3F40" w:rsidP="00C4155D">
      <w:pPr>
        <w:pStyle w:val="BodyText"/>
        <w:kinsoku w:val="0"/>
        <w:overflowPunct w:val="0"/>
        <w:rPr>
          <w:rFonts w:asciiTheme="minorHAnsi" w:hAnsiTheme="minorHAnsi"/>
          <w:sz w:val="22"/>
          <w:szCs w:val="22"/>
        </w:rPr>
      </w:pPr>
    </w:p>
    <w:p w:rsidR="001B3F40" w:rsidRPr="00C4155D" w:rsidRDefault="001B3F40"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REQUESTS </w:t>
      </w:r>
      <w:r w:rsidR="00F249B1" w:rsidRPr="00C4155D">
        <w:rPr>
          <w:rFonts w:asciiTheme="minorHAnsi" w:hAnsiTheme="minorHAnsi"/>
          <w:sz w:val="22"/>
          <w:szCs w:val="22"/>
        </w:rPr>
        <w:t>the Secretariat</w:t>
      </w:r>
      <w:r w:rsidRPr="00C4155D">
        <w:rPr>
          <w:rFonts w:asciiTheme="minorHAnsi" w:hAnsiTheme="minorHAnsi"/>
          <w:sz w:val="22"/>
          <w:szCs w:val="22"/>
        </w:rPr>
        <w:t xml:space="preserve"> to seek improved cooperation between </w:t>
      </w:r>
      <w:r w:rsidR="00B44A8F">
        <w:rPr>
          <w:rFonts w:asciiTheme="minorHAnsi" w:hAnsiTheme="minorHAnsi"/>
          <w:sz w:val="22"/>
          <w:szCs w:val="22"/>
        </w:rPr>
        <w:t>Multilateral Environmental Agreements</w:t>
      </w:r>
      <w:r w:rsidR="005B6947" w:rsidRPr="00C4155D">
        <w:rPr>
          <w:rFonts w:asciiTheme="minorHAnsi" w:hAnsiTheme="minorHAnsi"/>
          <w:sz w:val="22"/>
          <w:szCs w:val="22"/>
        </w:rPr>
        <w:t>, through the Biodiversity Liaison Group,</w:t>
      </w:r>
      <w:r w:rsidRPr="00C4155D">
        <w:rPr>
          <w:rFonts w:asciiTheme="minorHAnsi" w:hAnsiTheme="minorHAnsi"/>
          <w:sz w:val="22"/>
          <w:szCs w:val="22"/>
        </w:rPr>
        <w:t xml:space="preserve"> to deliver capacity </w:t>
      </w:r>
      <w:r w:rsidR="002B608C" w:rsidRPr="00C4155D">
        <w:rPr>
          <w:rFonts w:asciiTheme="minorHAnsi" w:hAnsiTheme="minorHAnsi"/>
          <w:sz w:val="22"/>
          <w:szCs w:val="22"/>
        </w:rPr>
        <w:t>building</w:t>
      </w:r>
      <w:r w:rsidRPr="00C4155D">
        <w:rPr>
          <w:rFonts w:asciiTheme="minorHAnsi" w:hAnsiTheme="minorHAnsi"/>
          <w:sz w:val="22"/>
          <w:szCs w:val="22"/>
        </w:rPr>
        <w:t>;</w:t>
      </w:r>
    </w:p>
    <w:p w:rsidR="001B3F40" w:rsidRPr="00C4155D" w:rsidRDefault="001B3F40" w:rsidP="00C4155D">
      <w:pPr>
        <w:pStyle w:val="BodyText"/>
        <w:kinsoku w:val="0"/>
        <w:overflowPunct w:val="0"/>
        <w:ind w:left="0" w:firstLine="0"/>
        <w:rPr>
          <w:rFonts w:asciiTheme="minorHAnsi" w:hAnsiTheme="minorHAnsi"/>
          <w:sz w:val="22"/>
          <w:szCs w:val="22"/>
        </w:rPr>
      </w:pPr>
    </w:p>
    <w:p w:rsidR="001B3F40" w:rsidRPr="00C4155D" w:rsidRDefault="001B3F40"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FURTHER REQUESTS the Secretariat to accelerate its efforts in facilitating the </w:t>
      </w:r>
      <w:r w:rsidR="00B44A8F" w:rsidRPr="00C4155D">
        <w:rPr>
          <w:rFonts w:asciiTheme="minorHAnsi" w:hAnsiTheme="minorHAnsi"/>
          <w:sz w:val="22"/>
          <w:szCs w:val="22"/>
        </w:rPr>
        <w:t>mobili</w:t>
      </w:r>
      <w:r w:rsidR="00B44A8F">
        <w:rPr>
          <w:rFonts w:asciiTheme="minorHAnsi" w:hAnsiTheme="minorHAnsi"/>
          <w:sz w:val="22"/>
          <w:szCs w:val="22"/>
        </w:rPr>
        <w:t>z</w:t>
      </w:r>
      <w:r w:rsidR="00B44A8F" w:rsidRPr="00C4155D">
        <w:rPr>
          <w:rFonts w:asciiTheme="minorHAnsi" w:hAnsiTheme="minorHAnsi"/>
          <w:sz w:val="22"/>
          <w:szCs w:val="22"/>
        </w:rPr>
        <w:t xml:space="preserve">ation </w:t>
      </w:r>
      <w:r w:rsidRPr="00C4155D">
        <w:rPr>
          <w:rFonts w:asciiTheme="minorHAnsi" w:hAnsiTheme="minorHAnsi"/>
          <w:sz w:val="22"/>
          <w:szCs w:val="22"/>
        </w:rPr>
        <w:t xml:space="preserve">of resources through its partnership coordination mechanism to ensure adequate resourcing of the implementation of the CEPA </w:t>
      </w:r>
      <w:r w:rsidR="00B44A8F">
        <w:rPr>
          <w:rFonts w:asciiTheme="minorHAnsi" w:hAnsiTheme="minorHAnsi"/>
          <w:sz w:val="22"/>
          <w:szCs w:val="22"/>
        </w:rPr>
        <w:t>P</w:t>
      </w:r>
      <w:r w:rsidRPr="00C4155D">
        <w:rPr>
          <w:rFonts w:asciiTheme="minorHAnsi" w:hAnsiTheme="minorHAnsi"/>
          <w:sz w:val="22"/>
          <w:szCs w:val="22"/>
        </w:rPr>
        <w:t>rogramme</w:t>
      </w:r>
      <w:r w:rsidR="00B44A8F">
        <w:rPr>
          <w:rFonts w:asciiTheme="minorHAnsi" w:hAnsiTheme="minorHAnsi"/>
          <w:sz w:val="22"/>
          <w:szCs w:val="22"/>
        </w:rPr>
        <w:t>;</w:t>
      </w:r>
    </w:p>
    <w:p w:rsidR="003825AF" w:rsidRPr="00C4155D" w:rsidRDefault="003825AF" w:rsidP="00C4155D">
      <w:pPr>
        <w:pStyle w:val="BodyText"/>
        <w:kinsoku w:val="0"/>
        <w:overflowPunct w:val="0"/>
        <w:ind w:left="426" w:hanging="426"/>
        <w:rPr>
          <w:rFonts w:asciiTheme="minorHAnsi" w:hAnsiTheme="minorHAnsi"/>
          <w:sz w:val="22"/>
          <w:szCs w:val="22"/>
        </w:rPr>
      </w:pPr>
    </w:p>
    <w:p w:rsidR="008C1F2B" w:rsidRPr="00C4155D" w:rsidRDefault="008C1F2B"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RECOGNIZES the growing celebration of World Wetlands Day in a large number of countries, and URGES Contracting Parties to continue, or to begin, to use this occasion to bring attention to their achievements and continuing challenges in wetland conservation and wise use;</w:t>
      </w:r>
    </w:p>
    <w:p w:rsidR="008057BA" w:rsidRPr="00C4155D" w:rsidRDefault="008057BA" w:rsidP="00C4155D">
      <w:pPr>
        <w:pStyle w:val="BodyText"/>
        <w:kinsoku w:val="0"/>
        <w:overflowPunct w:val="0"/>
        <w:ind w:left="0" w:firstLine="0"/>
        <w:rPr>
          <w:rFonts w:asciiTheme="minorHAnsi" w:hAnsiTheme="minorHAnsi"/>
          <w:b/>
          <w:sz w:val="22"/>
          <w:szCs w:val="22"/>
        </w:rPr>
      </w:pPr>
    </w:p>
    <w:p w:rsidR="008C1F2B" w:rsidRPr="00C4155D" w:rsidRDefault="008C1F2B"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ENCOURAGES those Contracting Parties with established, or proposed, wetland education centres and</w:t>
      </w:r>
      <w:r w:rsidR="005E1829" w:rsidRPr="00C4155D">
        <w:rPr>
          <w:rFonts w:asciiTheme="minorHAnsi" w:hAnsiTheme="minorHAnsi"/>
          <w:sz w:val="22"/>
          <w:szCs w:val="22"/>
        </w:rPr>
        <w:t xml:space="preserve">/or similar </w:t>
      </w:r>
      <w:r w:rsidRPr="00C4155D">
        <w:rPr>
          <w:rFonts w:asciiTheme="minorHAnsi" w:hAnsiTheme="minorHAnsi"/>
          <w:sz w:val="22"/>
          <w:szCs w:val="22"/>
        </w:rPr>
        <w:t>facilities to support the development of those centres as key places of learning and training about wetlands and wetland‐related CEPA and to support their participation in global network</w:t>
      </w:r>
      <w:r w:rsidR="00367C16" w:rsidRPr="00C4155D">
        <w:rPr>
          <w:rFonts w:asciiTheme="minorHAnsi" w:hAnsiTheme="minorHAnsi"/>
          <w:sz w:val="22"/>
          <w:szCs w:val="22"/>
        </w:rPr>
        <w:t>s</w:t>
      </w:r>
      <w:r w:rsidRPr="00C4155D">
        <w:rPr>
          <w:rFonts w:asciiTheme="minorHAnsi" w:hAnsiTheme="minorHAnsi"/>
          <w:sz w:val="22"/>
          <w:szCs w:val="22"/>
        </w:rPr>
        <w:t xml:space="preserve"> of such centres </w:t>
      </w:r>
      <w:r w:rsidR="005E1829" w:rsidRPr="00C4155D">
        <w:rPr>
          <w:rFonts w:ascii="Calibri" w:hAnsi="Calibri"/>
          <w:sz w:val="22"/>
          <w:szCs w:val="22"/>
        </w:rPr>
        <w:t xml:space="preserve">and RECOGNIZES </w:t>
      </w:r>
      <w:r w:rsidR="001B3F40" w:rsidRPr="00C4155D">
        <w:rPr>
          <w:rFonts w:ascii="Calibri" w:hAnsi="Calibri"/>
          <w:sz w:val="22"/>
          <w:szCs w:val="22"/>
        </w:rPr>
        <w:t xml:space="preserve">the importance of adequate </w:t>
      </w:r>
      <w:r w:rsidR="005E1829" w:rsidRPr="00C4155D">
        <w:rPr>
          <w:rFonts w:ascii="Calibri" w:hAnsi="Calibri"/>
          <w:sz w:val="22"/>
          <w:szCs w:val="22"/>
        </w:rPr>
        <w:t xml:space="preserve">human resources </w:t>
      </w:r>
      <w:r w:rsidR="001B3F40" w:rsidRPr="00C4155D">
        <w:rPr>
          <w:rFonts w:ascii="Calibri" w:hAnsi="Calibri"/>
          <w:sz w:val="22"/>
          <w:szCs w:val="22"/>
        </w:rPr>
        <w:t>in successful implementation of CEPA Programme not only via such centres, but also other means (e.g. interpretation programmes)</w:t>
      </w:r>
      <w:r w:rsidR="00F647EF" w:rsidRPr="00C4155D">
        <w:t xml:space="preserve"> </w:t>
      </w:r>
      <w:r w:rsidR="007229BC" w:rsidRPr="00C4155D">
        <w:rPr>
          <w:rFonts w:asciiTheme="minorHAnsi" w:hAnsiTheme="minorHAnsi"/>
          <w:sz w:val="22"/>
          <w:szCs w:val="22"/>
        </w:rPr>
        <w:t>and further REQUESTS the Secretariat to compile a list of global networks and make it available on the Ramsar website.</w:t>
      </w:r>
    </w:p>
    <w:p w:rsidR="006E400C" w:rsidRPr="00C4155D" w:rsidRDefault="006E400C" w:rsidP="00C4155D">
      <w:pPr>
        <w:pStyle w:val="BodyText"/>
        <w:kinsoku w:val="0"/>
        <w:overflowPunct w:val="0"/>
        <w:ind w:left="426" w:hanging="426"/>
        <w:rPr>
          <w:rFonts w:ascii="Calibri" w:hAnsi="Calibri"/>
          <w:sz w:val="22"/>
          <w:szCs w:val="22"/>
        </w:rPr>
      </w:pPr>
    </w:p>
    <w:p w:rsidR="008C1F2B" w:rsidRPr="00C4155D" w:rsidRDefault="008C1F2B"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ALSO ENCOURAGES Contracting Parties to utilize and support the capacity of the Ramsar Regional Centres in wetland training in their respective regions</w:t>
      </w:r>
      <w:r w:rsidR="007B07B8" w:rsidRPr="00C4155D">
        <w:rPr>
          <w:rFonts w:asciiTheme="minorHAnsi" w:hAnsiTheme="minorHAnsi"/>
          <w:sz w:val="22"/>
          <w:szCs w:val="22"/>
        </w:rPr>
        <w:t xml:space="preserve"> both for </w:t>
      </w:r>
      <w:r w:rsidR="009A1129" w:rsidRPr="00C4155D">
        <w:rPr>
          <w:rFonts w:asciiTheme="minorHAnsi" w:hAnsiTheme="minorHAnsi"/>
          <w:sz w:val="22"/>
          <w:szCs w:val="22"/>
        </w:rPr>
        <w:t xml:space="preserve">their </w:t>
      </w:r>
      <w:r w:rsidR="007B07B8" w:rsidRPr="00C4155D">
        <w:rPr>
          <w:rFonts w:asciiTheme="minorHAnsi" w:hAnsiTheme="minorHAnsi"/>
          <w:sz w:val="22"/>
          <w:szCs w:val="22"/>
        </w:rPr>
        <w:t>staff</w:t>
      </w:r>
      <w:r w:rsidR="009A1129" w:rsidRPr="00C4155D">
        <w:rPr>
          <w:rFonts w:asciiTheme="minorHAnsi" w:hAnsiTheme="minorHAnsi"/>
          <w:sz w:val="22"/>
          <w:szCs w:val="22"/>
        </w:rPr>
        <w:t>, other wetland professionals</w:t>
      </w:r>
      <w:r w:rsidR="007B07B8" w:rsidRPr="00C4155D">
        <w:rPr>
          <w:rFonts w:asciiTheme="minorHAnsi" w:hAnsiTheme="minorHAnsi"/>
          <w:sz w:val="22"/>
          <w:szCs w:val="22"/>
        </w:rPr>
        <w:t xml:space="preserve"> and a wider public audience</w:t>
      </w:r>
      <w:r w:rsidRPr="00C4155D">
        <w:rPr>
          <w:rFonts w:asciiTheme="minorHAnsi" w:hAnsiTheme="minorHAnsi"/>
          <w:sz w:val="22"/>
          <w:szCs w:val="22"/>
        </w:rPr>
        <w:t>;</w:t>
      </w:r>
    </w:p>
    <w:p w:rsidR="008C1F2B" w:rsidRPr="00C4155D" w:rsidRDefault="008C1F2B" w:rsidP="00C4155D">
      <w:pPr>
        <w:pStyle w:val="BodyText"/>
        <w:kinsoku w:val="0"/>
        <w:overflowPunct w:val="0"/>
        <w:ind w:left="426" w:hanging="426"/>
        <w:rPr>
          <w:rFonts w:asciiTheme="minorHAnsi" w:hAnsiTheme="minorHAnsi"/>
          <w:sz w:val="22"/>
          <w:szCs w:val="22"/>
        </w:rPr>
      </w:pPr>
    </w:p>
    <w:p w:rsidR="00A95B4B" w:rsidRPr="00C4155D" w:rsidRDefault="008C1F2B"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INVITES the IOPs</w:t>
      </w:r>
      <w:r w:rsidR="00CE0016" w:rsidRPr="00C4155D">
        <w:rPr>
          <w:rFonts w:asciiTheme="minorHAnsi" w:hAnsiTheme="minorHAnsi"/>
          <w:sz w:val="22"/>
          <w:szCs w:val="22"/>
        </w:rPr>
        <w:t>,</w:t>
      </w:r>
      <w:r w:rsidR="00CE0016" w:rsidRPr="00C4155D">
        <w:rPr>
          <w:rFonts w:asciiTheme="minorHAnsi" w:hAnsiTheme="minorHAnsi" w:cs="Calibri"/>
          <w:sz w:val="22"/>
          <w:szCs w:val="22"/>
        </w:rPr>
        <w:t xml:space="preserve"> Ramsar Regional Initiatives</w:t>
      </w:r>
      <w:r w:rsidR="006E2B74" w:rsidRPr="00C4155D">
        <w:rPr>
          <w:rFonts w:asciiTheme="minorHAnsi" w:hAnsiTheme="minorHAnsi" w:cs="Calibri"/>
          <w:sz w:val="22"/>
          <w:szCs w:val="22"/>
        </w:rPr>
        <w:t xml:space="preserve"> </w:t>
      </w:r>
      <w:r w:rsidRPr="00C4155D">
        <w:rPr>
          <w:rFonts w:asciiTheme="minorHAnsi" w:hAnsiTheme="minorHAnsi"/>
          <w:sz w:val="22"/>
          <w:szCs w:val="22"/>
        </w:rPr>
        <w:t xml:space="preserve">and other organizations with which the Ramsar Secretariat has collaborative agreements to support the implementation of the CEPA Programme at the global, regional, national or local levels, as appropriate, with the expertise, networks, skills and resources they have at their </w:t>
      </w:r>
      <w:r w:rsidR="00FC1996" w:rsidRPr="00C4155D">
        <w:rPr>
          <w:rFonts w:asciiTheme="minorHAnsi" w:hAnsiTheme="minorHAnsi"/>
          <w:sz w:val="22"/>
          <w:szCs w:val="22"/>
        </w:rPr>
        <w:t>disposal;</w:t>
      </w:r>
    </w:p>
    <w:p w:rsidR="00E172A4" w:rsidRPr="00C4155D" w:rsidRDefault="00E172A4" w:rsidP="00C4155D">
      <w:pPr>
        <w:pStyle w:val="BodyText"/>
        <w:kinsoku w:val="0"/>
        <w:overflowPunct w:val="0"/>
        <w:ind w:left="0" w:firstLine="0"/>
        <w:rPr>
          <w:rFonts w:asciiTheme="minorHAnsi" w:hAnsiTheme="minorHAnsi"/>
          <w:b/>
          <w:sz w:val="22"/>
          <w:szCs w:val="22"/>
        </w:rPr>
      </w:pPr>
    </w:p>
    <w:p w:rsidR="008C1F2B" w:rsidRPr="00C4155D" w:rsidRDefault="00721C6E"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INVITES </w:t>
      </w:r>
      <w:r w:rsidR="00A95B4B" w:rsidRPr="00C4155D">
        <w:rPr>
          <w:rFonts w:asciiTheme="minorHAnsi" w:hAnsiTheme="minorHAnsi"/>
          <w:sz w:val="22"/>
          <w:szCs w:val="22"/>
        </w:rPr>
        <w:t>the Ramsar CEPA National Focal Points and the CEPA Oversight Panel to promote synergies with other Conventions’ CEPA programmes</w:t>
      </w:r>
      <w:r w:rsidR="00B13668" w:rsidRPr="00C4155D">
        <w:rPr>
          <w:rFonts w:asciiTheme="minorHAnsi" w:hAnsiTheme="minorHAnsi"/>
          <w:sz w:val="22"/>
          <w:szCs w:val="22"/>
        </w:rPr>
        <w:t xml:space="preserve"> and with programmes and initiatives of other governmental and non-governmental actors at the international, regional, national and local</w:t>
      </w:r>
      <w:r w:rsidR="003979C3">
        <w:rPr>
          <w:rFonts w:asciiTheme="minorHAnsi" w:hAnsiTheme="minorHAnsi"/>
          <w:sz w:val="22"/>
          <w:szCs w:val="22"/>
        </w:rPr>
        <w:t xml:space="preserve"> levels</w:t>
      </w:r>
      <w:r w:rsidR="003979C3" w:rsidRPr="00C4155D">
        <w:rPr>
          <w:rFonts w:asciiTheme="minorHAnsi" w:hAnsiTheme="minorHAnsi"/>
          <w:sz w:val="22"/>
          <w:szCs w:val="22"/>
        </w:rPr>
        <w:t>;</w:t>
      </w:r>
    </w:p>
    <w:p w:rsidR="00E172A4" w:rsidRPr="00C4155D" w:rsidRDefault="00E172A4" w:rsidP="00C4155D">
      <w:pPr>
        <w:pStyle w:val="BodyText"/>
        <w:kinsoku w:val="0"/>
        <w:overflowPunct w:val="0"/>
        <w:ind w:left="0" w:firstLine="0"/>
        <w:rPr>
          <w:rFonts w:asciiTheme="minorHAnsi" w:hAnsiTheme="minorHAnsi"/>
          <w:b/>
          <w:sz w:val="22"/>
          <w:szCs w:val="22"/>
        </w:rPr>
      </w:pPr>
    </w:p>
    <w:p w:rsidR="007961C7" w:rsidRPr="00C4155D" w:rsidRDefault="00721C6E"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INVITES </w:t>
      </w:r>
      <w:r w:rsidR="008C1F2B" w:rsidRPr="00C4155D">
        <w:rPr>
          <w:rFonts w:asciiTheme="minorHAnsi" w:hAnsiTheme="minorHAnsi"/>
          <w:sz w:val="22"/>
          <w:szCs w:val="22"/>
        </w:rPr>
        <w:t xml:space="preserve">those Parties with other national and local languages </w:t>
      </w:r>
      <w:r w:rsidR="00A95B4B" w:rsidRPr="00C4155D">
        <w:rPr>
          <w:rFonts w:asciiTheme="minorHAnsi" w:hAnsiTheme="minorHAnsi"/>
          <w:sz w:val="22"/>
          <w:szCs w:val="22"/>
        </w:rPr>
        <w:t>than</w:t>
      </w:r>
      <w:r w:rsidR="008C1F2B" w:rsidRPr="00C4155D">
        <w:rPr>
          <w:rFonts w:asciiTheme="minorHAnsi" w:hAnsiTheme="minorHAnsi"/>
          <w:sz w:val="22"/>
          <w:szCs w:val="22"/>
        </w:rPr>
        <w:t xml:space="preserve"> the three official languages of the Convention to consider translating key Ramsar guidance and guidelines </w:t>
      </w:r>
      <w:r w:rsidR="007961C7" w:rsidRPr="00C4155D">
        <w:rPr>
          <w:rFonts w:ascii="Calibri" w:hAnsi="Calibri"/>
          <w:sz w:val="22"/>
          <w:szCs w:val="22"/>
        </w:rPr>
        <w:t xml:space="preserve">as well as communication, capacity building and educational materials as appropriate </w:t>
      </w:r>
      <w:r w:rsidR="008C1F2B" w:rsidRPr="00C4155D">
        <w:rPr>
          <w:rFonts w:asciiTheme="minorHAnsi" w:hAnsiTheme="minorHAnsi"/>
          <w:sz w:val="22"/>
          <w:szCs w:val="22"/>
        </w:rPr>
        <w:t>into those languages in order to make them more widely available</w:t>
      </w:r>
      <w:r w:rsidR="007961C7" w:rsidRPr="00C4155D">
        <w:rPr>
          <w:rFonts w:asciiTheme="minorHAnsi" w:hAnsiTheme="minorHAnsi"/>
          <w:sz w:val="22"/>
          <w:szCs w:val="22"/>
        </w:rPr>
        <w:t xml:space="preserve"> through, for example, the Ramsar Regional Centres and the Ramsar website</w:t>
      </w:r>
      <w:r w:rsidRPr="00C4155D">
        <w:rPr>
          <w:rFonts w:asciiTheme="minorHAnsi" w:hAnsiTheme="minorHAnsi"/>
          <w:sz w:val="22"/>
          <w:szCs w:val="22"/>
        </w:rPr>
        <w:t xml:space="preserve">, </w:t>
      </w:r>
      <w:r w:rsidR="00036BA0" w:rsidRPr="00C4155D">
        <w:rPr>
          <w:rFonts w:asciiTheme="minorHAnsi" w:hAnsiTheme="minorHAnsi"/>
          <w:sz w:val="22"/>
          <w:szCs w:val="22"/>
        </w:rPr>
        <w:t xml:space="preserve">and </w:t>
      </w:r>
      <w:r w:rsidR="001B3F40" w:rsidRPr="00C4155D">
        <w:rPr>
          <w:rFonts w:asciiTheme="minorHAnsi" w:hAnsiTheme="minorHAnsi"/>
          <w:sz w:val="22"/>
          <w:szCs w:val="22"/>
        </w:rPr>
        <w:t>INVITES</w:t>
      </w:r>
      <w:r w:rsidR="00036BA0" w:rsidRPr="00C4155D">
        <w:rPr>
          <w:rFonts w:asciiTheme="minorHAnsi" w:hAnsiTheme="minorHAnsi"/>
          <w:sz w:val="22"/>
          <w:szCs w:val="22"/>
        </w:rPr>
        <w:t xml:space="preserve"> the </w:t>
      </w:r>
      <w:r w:rsidR="003979C3">
        <w:rPr>
          <w:rFonts w:asciiTheme="minorHAnsi" w:hAnsiTheme="minorHAnsi"/>
          <w:sz w:val="22"/>
          <w:szCs w:val="22"/>
        </w:rPr>
        <w:t>IOPs</w:t>
      </w:r>
      <w:r w:rsidR="00036BA0" w:rsidRPr="00C4155D">
        <w:rPr>
          <w:rFonts w:asciiTheme="minorHAnsi" w:hAnsiTheme="minorHAnsi"/>
          <w:sz w:val="22"/>
          <w:szCs w:val="22"/>
        </w:rPr>
        <w:t xml:space="preserve"> and Ramsar Regional Centres also to make a contribution to such translations</w:t>
      </w:r>
      <w:r w:rsidR="007961C7" w:rsidRPr="00C4155D">
        <w:rPr>
          <w:rFonts w:asciiTheme="minorHAnsi" w:hAnsiTheme="minorHAnsi"/>
          <w:sz w:val="22"/>
          <w:szCs w:val="22"/>
        </w:rPr>
        <w:t>;</w:t>
      </w:r>
    </w:p>
    <w:p w:rsidR="00FF6847" w:rsidRPr="00C4155D" w:rsidRDefault="00FF6847" w:rsidP="00C4155D">
      <w:pPr>
        <w:pStyle w:val="ListParagraph"/>
        <w:rPr>
          <w:rFonts w:asciiTheme="minorHAnsi" w:hAnsiTheme="minorHAnsi"/>
          <w:sz w:val="22"/>
          <w:szCs w:val="22"/>
        </w:rPr>
      </w:pPr>
    </w:p>
    <w:p w:rsidR="00FF6847" w:rsidRPr="00C4155D" w:rsidRDefault="00FF6847" w:rsidP="00B44A8F">
      <w:pPr>
        <w:pStyle w:val="BodyText"/>
        <w:numPr>
          <w:ilvl w:val="0"/>
          <w:numId w:val="16"/>
        </w:numPr>
        <w:kinsoku w:val="0"/>
        <w:overflowPunct w:val="0"/>
        <w:ind w:left="426" w:hanging="426"/>
        <w:rPr>
          <w:rFonts w:asciiTheme="minorHAnsi" w:hAnsiTheme="minorHAnsi"/>
          <w:sz w:val="22"/>
          <w:szCs w:val="22"/>
        </w:rPr>
      </w:pPr>
      <w:r w:rsidRPr="00C4155D">
        <w:rPr>
          <w:rFonts w:asciiTheme="minorHAnsi" w:hAnsiTheme="minorHAnsi"/>
          <w:sz w:val="22"/>
          <w:szCs w:val="22"/>
        </w:rPr>
        <w:t xml:space="preserve">REQUESTS the Secretary General to improve the current Ramsar official </w:t>
      </w:r>
      <w:r w:rsidR="003979C3">
        <w:rPr>
          <w:rFonts w:asciiTheme="minorHAnsi" w:hAnsiTheme="minorHAnsi"/>
          <w:sz w:val="22"/>
          <w:szCs w:val="22"/>
        </w:rPr>
        <w:t>w</w:t>
      </w:r>
      <w:r w:rsidR="003979C3" w:rsidRPr="00C4155D">
        <w:rPr>
          <w:rFonts w:asciiTheme="minorHAnsi" w:hAnsiTheme="minorHAnsi"/>
          <w:sz w:val="22"/>
          <w:szCs w:val="22"/>
        </w:rPr>
        <w:t xml:space="preserve">ebsite </w:t>
      </w:r>
      <w:r w:rsidRPr="00C4155D">
        <w:rPr>
          <w:rFonts w:asciiTheme="minorHAnsi" w:hAnsiTheme="minorHAnsi"/>
          <w:sz w:val="22"/>
          <w:szCs w:val="22"/>
        </w:rPr>
        <w:t>in cooperation with Standing Committee and other interested Parties and bodies of the Convention</w:t>
      </w:r>
      <w:r w:rsidR="00C4155D">
        <w:rPr>
          <w:rFonts w:asciiTheme="minorHAnsi" w:hAnsiTheme="minorHAnsi"/>
          <w:sz w:val="22"/>
          <w:szCs w:val="22"/>
        </w:rPr>
        <w:t xml:space="preserve"> </w:t>
      </w:r>
      <w:r w:rsidRPr="00C4155D">
        <w:rPr>
          <w:rFonts w:asciiTheme="minorHAnsi" w:hAnsiTheme="minorHAnsi"/>
          <w:sz w:val="22"/>
          <w:szCs w:val="22"/>
        </w:rPr>
        <w:t xml:space="preserve">to serve the purpose of the different targeted audiences including, for example, the bodies of the Convention, the Regional Centres, Site </w:t>
      </w:r>
      <w:r w:rsidR="003979C3">
        <w:rPr>
          <w:rFonts w:asciiTheme="minorHAnsi" w:hAnsiTheme="minorHAnsi"/>
          <w:sz w:val="22"/>
          <w:szCs w:val="22"/>
        </w:rPr>
        <w:t>m</w:t>
      </w:r>
      <w:r w:rsidR="003979C3" w:rsidRPr="00C4155D">
        <w:rPr>
          <w:rFonts w:asciiTheme="minorHAnsi" w:hAnsiTheme="minorHAnsi"/>
          <w:sz w:val="22"/>
          <w:szCs w:val="22"/>
        </w:rPr>
        <w:t xml:space="preserve">anagers </w:t>
      </w:r>
      <w:r w:rsidRPr="00C4155D">
        <w:rPr>
          <w:rFonts w:asciiTheme="minorHAnsi" w:hAnsiTheme="minorHAnsi"/>
          <w:sz w:val="22"/>
          <w:szCs w:val="22"/>
        </w:rPr>
        <w:t xml:space="preserve">and </w:t>
      </w:r>
      <w:r w:rsidR="003979C3">
        <w:rPr>
          <w:rFonts w:asciiTheme="minorHAnsi" w:hAnsiTheme="minorHAnsi"/>
          <w:sz w:val="22"/>
          <w:szCs w:val="22"/>
        </w:rPr>
        <w:t>d</w:t>
      </w:r>
      <w:r w:rsidR="003979C3" w:rsidRPr="00C4155D">
        <w:rPr>
          <w:rFonts w:asciiTheme="minorHAnsi" w:hAnsiTheme="minorHAnsi"/>
          <w:sz w:val="22"/>
          <w:szCs w:val="22"/>
        </w:rPr>
        <w:t xml:space="preserve">onor </w:t>
      </w:r>
      <w:r w:rsidR="003979C3">
        <w:rPr>
          <w:rFonts w:asciiTheme="minorHAnsi" w:hAnsiTheme="minorHAnsi"/>
          <w:sz w:val="22"/>
          <w:szCs w:val="22"/>
        </w:rPr>
        <w:t>o</w:t>
      </w:r>
      <w:r w:rsidR="003979C3" w:rsidRPr="00C4155D">
        <w:rPr>
          <w:rFonts w:asciiTheme="minorHAnsi" w:hAnsiTheme="minorHAnsi"/>
          <w:sz w:val="22"/>
          <w:szCs w:val="22"/>
        </w:rPr>
        <w:t>rganizations</w:t>
      </w:r>
      <w:r w:rsidRPr="00C4155D">
        <w:rPr>
          <w:rFonts w:asciiTheme="minorHAnsi" w:hAnsiTheme="minorHAnsi"/>
          <w:sz w:val="22"/>
          <w:szCs w:val="22"/>
        </w:rPr>
        <w:t>; and</w:t>
      </w:r>
    </w:p>
    <w:p w:rsidR="00FF6847" w:rsidRPr="00C4155D" w:rsidRDefault="00FF6847" w:rsidP="00C4155D">
      <w:pPr>
        <w:pStyle w:val="ListParagraph"/>
        <w:rPr>
          <w:rFonts w:asciiTheme="minorHAnsi" w:hAnsiTheme="minorHAnsi"/>
          <w:sz w:val="22"/>
          <w:szCs w:val="22"/>
        </w:rPr>
      </w:pPr>
    </w:p>
    <w:p w:rsidR="00FF6847" w:rsidRPr="004D225B" w:rsidRDefault="00FF6847" w:rsidP="004D225B">
      <w:pPr>
        <w:pStyle w:val="BodyText"/>
        <w:numPr>
          <w:ilvl w:val="0"/>
          <w:numId w:val="16"/>
        </w:numPr>
        <w:kinsoku w:val="0"/>
        <w:overflowPunct w:val="0"/>
        <w:ind w:left="426" w:hanging="426"/>
        <w:rPr>
          <w:rFonts w:asciiTheme="minorHAnsi" w:hAnsiTheme="minorHAnsi"/>
          <w:sz w:val="22"/>
          <w:szCs w:val="22"/>
        </w:rPr>
      </w:pPr>
      <w:r w:rsidRPr="00C4155D">
        <w:rPr>
          <w:rFonts w:ascii="Calibri" w:hAnsi="Calibri"/>
          <w:sz w:val="22"/>
          <w:szCs w:val="22"/>
        </w:rPr>
        <w:t xml:space="preserve">REQUESTS the Secretary General to report on the progress of improving the Ramsar </w:t>
      </w:r>
      <w:r w:rsidR="003979C3">
        <w:rPr>
          <w:rFonts w:ascii="Calibri" w:hAnsi="Calibri"/>
          <w:sz w:val="22"/>
          <w:szCs w:val="22"/>
        </w:rPr>
        <w:t>w</w:t>
      </w:r>
      <w:r w:rsidR="003979C3" w:rsidRPr="00C4155D">
        <w:rPr>
          <w:rFonts w:ascii="Calibri" w:hAnsi="Calibri"/>
          <w:sz w:val="22"/>
          <w:szCs w:val="22"/>
        </w:rPr>
        <w:t xml:space="preserve">ebsite </w:t>
      </w:r>
      <w:r w:rsidRPr="00C4155D">
        <w:rPr>
          <w:rFonts w:ascii="Calibri" w:hAnsi="Calibri"/>
          <w:sz w:val="22"/>
          <w:szCs w:val="22"/>
        </w:rPr>
        <w:t>to the Standing Committee and to COP13.</w:t>
      </w:r>
    </w:p>
    <w:p w:rsidR="008C1F2B" w:rsidRPr="004D225B" w:rsidRDefault="00337888" w:rsidP="00C4155D">
      <w:pPr>
        <w:pStyle w:val="BodyText"/>
        <w:kinsoku w:val="0"/>
        <w:overflowPunct w:val="0"/>
        <w:ind w:left="0" w:firstLine="0"/>
        <w:rPr>
          <w:rFonts w:asciiTheme="minorHAnsi" w:hAnsiTheme="minorHAnsi"/>
          <w:b/>
          <w:bCs/>
        </w:rPr>
      </w:pPr>
      <w:r w:rsidRPr="00C4155D">
        <w:rPr>
          <w:sz w:val="20"/>
          <w:szCs w:val="20"/>
        </w:rPr>
        <w:br w:type="page"/>
      </w:r>
      <w:r w:rsidR="008C1F2B" w:rsidRPr="004D225B">
        <w:rPr>
          <w:rFonts w:asciiTheme="minorHAnsi" w:hAnsiTheme="minorHAnsi"/>
          <w:b/>
          <w:spacing w:val="-1"/>
        </w:rPr>
        <w:lastRenderedPageBreak/>
        <w:t>Annex</w:t>
      </w:r>
      <w:r w:rsidR="008C1F2B" w:rsidRPr="004D225B">
        <w:rPr>
          <w:rFonts w:asciiTheme="minorHAnsi" w:hAnsiTheme="minorHAnsi"/>
          <w:b/>
          <w:spacing w:val="-9"/>
        </w:rPr>
        <w:t xml:space="preserve"> </w:t>
      </w:r>
      <w:r w:rsidR="008C1F2B" w:rsidRPr="004D225B">
        <w:rPr>
          <w:rFonts w:asciiTheme="minorHAnsi" w:hAnsiTheme="minorHAnsi"/>
          <w:b/>
        </w:rPr>
        <w:t>1</w:t>
      </w:r>
    </w:p>
    <w:p w:rsidR="008C1F2B" w:rsidRPr="004D225B" w:rsidRDefault="008C1F2B" w:rsidP="00C9096F">
      <w:pPr>
        <w:pStyle w:val="BodyText"/>
        <w:kinsoku w:val="0"/>
        <w:overflowPunct w:val="0"/>
        <w:ind w:left="0" w:firstLine="0"/>
        <w:rPr>
          <w:rFonts w:asciiTheme="minorHAnsi" w:hAnsiTheme="minorHAnsi"/>
          <w:b/>
          <w:bCs/>
        </w:rPr>
      </w:pPr>
    </w:p>
    <w:p w:rsidR="008379BB" w:rsidRPr="004D225B" w:rsidRDefault="008379BB" w:rsidP="00151E01">
      <w:pPr>
        <w:pStyle w:val="BodyText"/>
        <w:kinsoku w:val="0"/>
        <w:overflowPunct w:val="0"/>
        <w:ind w:left="0" w:firstLine="0"/>
        <w:rPr>
          <w:rFonts w:asciiTheme="minorHAnsi" w:hAnsiTheme="minorHAnsi"/>
          <w:b/>
          <w:bCs/>
        </w:rPr>
      </w:pPr>
      <w:r w:rsidRPr="004D225B">
        <w:rPr>
          <w:rFonts w:asciiTheme="minorHAnsi" w:hAnsiTheme="minorHAnsi"/>
          <w:b/>
          <w:bCs/>
        </w:rPr>
        <w:t xml:space="preserve">The Ramsar Convention’s Programme on communication, capacity </w:t>
      </w:r>
      <w:r w:rsidR="002B608C" w:rsidRPr="004D225B">
        <w:rPr>
          <w:rFonts w:asciiTheme="minorHAnsi" w:hAnsiTheme="minorHAnsi"/>
          <w:b/>
          <w:bCs/>
        </w:rPr>
        <w:t>building</w:t>
      </w:r>
      <w:r w:rsidRPr="004D225B">
        <w:rPr>
          <w:rFonts w:asciiTheme="minorHAnsi" w:hAnsiTheme="minorHAnsi"/>
          <w:b/>
          <w:bCs/>
        </w:rPr>
        <w:t>, education, participation and awareness (CEPA) 2016‐2024</w:t>
      </w:r>
    </w:p>
    <w:p w:rsidR="008379BB" w:rsidRPr="00056F6A" w:rsidRDefault="008379BB" w:rsidP="00C9096F">
      <w:pPr>
        <w:pStyle w:val="BodyText"/>
        <w:kinsoku w:val="0"/>
        <w:overflowPunct w:val="0"/>
        <w:ind w:left="0" w:firstLine="0"/>
        <w:rPr>
          <w:rFonts w:asciiTheme="minorHAnsi" w:hAnsiTheme="minorHAnsi"/>
          <w:b/>
          <w:bCs/>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b/>
          <w:bCs/>
          <w:sz w:val="22"/>
          <w:szCs w:val="22"/>
        </w:rPr>
        <w:t>Background</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1B3C95" w:rsidRPr="00C4155D" w:rsidRDefault="002F15AC" w:rsidP="00C4155D">
      <w:pPr>
        <w:pStyle w:val="BodyText"/>
        <w:kinsoku w:val="0"/>
        <w:overflowPunct w:val="0"/>
        <w:ind w:left="0" w:firstLine="0"/>
        <w:rPr>
          <w:rFonts w:asciiTheme="minorHAnsi" w:hAnsiTheme="minorHAnsi"/>
          <w:strike/>
          <w:sz w:val="22"/>
          <w:szCs w:val="22"/>
        </w:rPr>
      </w:pPr>
      <w:r w:rsidRPr="00C4155D">
        <w:rPr>
          <w:rFonts w:asciiTheme="minorHAnsi" w:hAnsiTheme="minorHAnsi"/>
          <w:sz w:val="22"/>
          <w:szCs w:val="22"/>
        </w:rPr>
        <w:t xml:space="preserve">This is the Convention’s fourth CEPA Programme and it will operate for a </w:t>
      </w:r>
      <w:r w:rsidR="009A1341">
        <w:rPr>
          <w:rFonts w:asciiTheme="minorHAnsi" w:hAnsiTheme="minorHAnsi"/>
          <w:sz w:val="22"/>
          <w:szCs w:val="22"/>
        </w:rPr>
        <w:t>nine</w:t>
      </w:r>
      <w:r w:rsidRPr="00C4155D">
        <w:rPr>
          <w:rFonts w:asciiTheme="minorHAnsi" w:hAnsiTheme="minorHAnsi"/>
          <w:sz w:val="22"/>
          <w:szCs w:val="22"/>
        </w:rPr>
        <w:t xml:space="preserve">‐year period. It has been developed in conjunction with the fourth Strategic Plan of the Convention adopted at COP12 and is consistent with this document. It replaces the annexes to Resolutions VII.9, VIII.31 and X.8. </w:t>
      </w:r>
      <w:r w:rsidR="006B196C" w:rsidRPr="00C4155D">
        <w:rPr>
          <w:rFonts w:asciiTheme="minorHAnsi" w:hAnsiTheme="minorHAnsi"/>
          <w:sz w:val="22"/>
          <w:szCs w:val="22"/>
        </w:rPr>
        <w:t>Appendix 1 includes an</w:t>
      </w:r>
      <w:r w:rsidRPr="00C4155D">
        <w:rPr>
          <w:rFonts w:asciiTheme="minorHAnsi" w:hAnsiTheme="minorHAnsi"/>
          <w:sz w:val="22"/>
          <w:szCs w:val="22"/>
        </w:rPr>
        <w:t xml:space="preserve"> explanation of the key terms associated with this Programme, including communication, education, participation, awareness, and capacity </w:t>
      </w:r>
      <w:r w:rsidR="002B608C" w:rsidRPr="00C4155D">
        <w:rPr>
          <w:rFonts w:asciiTheme="minorHAnsi" w:hAnsiTheme="minorHAnsi"/>
          <w:sz w:val="22"/>
          <w:szCs w:val="22"/>
        </w:rPr>
        <w:t>building</w:t>
      </w:r>
      <w:r w:rsidRPr="00C4155D">
        <w:rPr>
          <w:rFonts w:asciiTheme="minorHAnsi" w:hAnsiTheme="minorHAnsi"/>
          <w:sz w:val="22"/>
          <w:szCs w:val="22"/>
        </w:rPr>
        <w:t xml:space="preserve">. Appendix 2 outlines the roles and responsibilities of the CEPA National Focal Points. </w:t>
      </w:r>
      <w:r w:rsidR="006B196C" w:rsidRPr="00C4155D">
        <w:rPr>
          <w:rFonts w:asciiTheme="minorHAnsi" w:hAnsiTheme="minorHAnsi"/>
          <w:sz w:val="22"/>
          <w:szCs w:val="22"/>
        </w:rPr>
        <w:t>Appendix 3 includes</w:t>
      </w:r>
      <w:r w:rsidRPr="00C4155D">
        <w:rPr>
          <w:rFonts w:asciiTheme="minorHAnsi" w:hAnsiTheme="minorHAnsi"/>
          <w:sz w:val="22"/>
          <w:szCs w:val="22"/>
        </w:rPr>
        <w:t xml:space="preserve"> the possible target groups and stakeholders of Ramsar</w:t>
      </w:r>
      <w:r w:rsidR="00C4155D">
        <w:rPr>
          <w:rFonts w:asciiTheme="minorHAnsi" w:hAnsiTheme="minorHAnsi"/>
          <w:sz w:val="22"/>
          <w:szCs w:val="22"/>
        </w:rPr>
        <w:t>’</w:t>
      </w:r>
      <w:r w:rsidRPr="00C4155D">
        <w:rPr>
          <w:rFonts w:asciiTheme="minorHAnsi" w:hAnsiTheme="minorHAnsi"/>
          <w:sz w:val="22"/>
          <w:szCs w:val="22"/>
        </w:rPr>
        <w:t>s CEPA programme for 2016-2024</w:t>
      </w:r>
      <w:r w:rsidR="006B196C" w:rsidRPr="00C4155D">
        <w:rPr>
          <w:rFonts w:asciiTheme="minorHAnsi" w:hAnsiTheme="minorHAnsi"/>
          <w:sz w:val="22"/>
          <w:szCs w:val="22"/>
        </w:rPr>
        <w:t>.</w:t>
      </w:r>
      <w:bookmarkStart w:id="0" w:name="_GoBack"/>
      <w:bookmarkEnd w:id="0"/>
    </w:p>
    <w:p w:rsidR="002F15AC" w:rsidRPr="00C4155D" w:rsidRDefault="002F15AC" w:rsidP="00C4155D">
      <w:pPr>
        <w:pStyle w:val="BodyText"/>
        <w:kinsoku w:val="0"/>
        <w:overflowPunct w:val="0"/>
        <w:ind w:left="0" w:firstLine="0"/>
        <w:rPr>
          <w:rFonts w:asciiTheme="minorHAnsi" w:hAnsiTheme="minorHAnsi"/>
          <w:sz w:val="22"/>
          <w:szCs w:val="22"/>
        </w:rPr>
      </w:pPr>
    </w:p>
    <w:p w:rsidR="003C4CC9" w:rsidRPr="00C4155D" w:rsidRDefault="003C4CC9"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Promoting ecosystem functions and services and</w:t>
      </w:r>
      <w:r w:rsidRPr="00C4155D" w:rsidDel="00AD79DF">
        <w:rPr>
          <w:rFonts w:asciiTheme="minorHAnsi" w:hAnsiTheme="minorHAnsi"/>
          <w:sz w:val="22"/>
          <w:szCs w:val="22"/>
        </w:rPr>
        <w:t xml:space="preserve"> </w:t>
      </w:r>
      <w:r w:rsidRPr="00C4155D">
        <w:rPr>
          <w:rFonts w:asciiTheme="minorHAnsi" w:hAnsiTheme="minorHAnsi"/>
          <w:sz w:val="22"/>
          <w:szCs w:val="22"/>
        </w:rPr>
        <w:t xml:space="preserve">supporting Contracting Parties with high quality guidance to manage wetlands wisely are central to the Ramsar Convention. The Convention considers communication, capacity </w:t>
      </w:r>
      <w:r w:rsidR="002B608C" w:rsidRPr="00C4155D">
        <w:rPr>
          <w:rFonts w:asciiTheme="minorHAnsi" w:hAnsiTheme="minorHAnsi"/>
          <w:sz w:val="22"/>
          <w:szCs w:val="22"/>
        </w:rPr>
        <w:t>building</w:t>
      </w:r>
      <w:r w:rsidRPr="00C4155D">
        <w:rPr>
          <w:rFonts w:asciiTheme="minorHAnsi" w:hAnsiTheme="minorHAnsi"/>
          <w:sz w:val="22"/>
          <w:szCs w:val="22"/>
        </w:rPr>
        <w:t xml:space="preserve">, education, participation and </w:t>
      </w:r>
      <w:r w:rsidRPr="00C4155D">
        <w:rPr>
          <w:rFonts w:ascii="Calibri" w:hAnsi="Calibri"/>
          <w:sz w:val="22"/>
          <w:szCs w:val="22"/>
        </w:rPr>
        <w:t>awareness</w:t>
      </w:r>
      <w:r w:rsidRPr="003979C3">
        <w:rPr>
          <w:rFonts w:ascii="Calibri" w:hAnsi="Calibri"/>
          <w:sz w:val="22"/>
          <w:szCs w:val="22"/>
        </w:rPr>
        <w:t xml:space="preserve"> </w:t>
      </w:r>
      <w:r w:rsidRPr="00C4155D">
        <w:rPr>
          <w:rFonts w:ascii="Calibri" w:hAnsi="Calibri"/>
          <w:sz w:val="22"/>
          <w:szCs w:val="22"/>
        </w:rPr>
        <w:t xml:space="preserve">as important tools to support the delivery of the </w:t>
      </w:r>
      <w:r w:rsidR="003979C3">
        <w:rPr>
          <w:rFonts w:ascii="Calibri" w:hAnsi="Calibri"/>
          <w:sz w:val="22"/>
          <w:szCs w:val="22"/>
        </w:rPr>
        <w:t>S</w:t>
      </w:r>
      <w:r w:rsidR="003979C3" w:rsidRPr="00C4155D">
        <w:rPr>
          <w:rFonts w:ascii="Calibri" w:hAnsi="Calibri"/>
          <w:sz w:val="22"/>
          <w:szCs w:val="22"/>
        </w:rPr>
        <w:t xml:space="preserve">trategic </w:t>
      </w:r>
      <w:r w:rsidR="003979C3">
        <w:rPr>
          <w:rFonts w:ascii="Calibri" w:hAnsi="Calibri"/>
          <w:sz w:val="22"/>
          <w:szCs w:val="22"/>
        </w:rPr>
        <w:t>P</w:t>
      </w:r>
      <w:r w:rsidR="003979C3" w:rsidRPr="00C4155D">
        <w:rPr>
          <w:rFonts w:ascii="Calibri" w:hAnsi="Calibri"/>
          <w:sz w:val="22"/>
          <w:szCs w:val="22"/>
        </w:rPr>
        <w:t>lan</w:t>
      </w:r>
      <w:r w:rsidRPr="00C4155D">
        <w:rPr>
          <w:rFonts w:ascii="Calibri" w:hAnsi="Calibri"/>
          <w:sz w:val="22"/>
          <w:szCs w:val="22"/>
        </w:rPr>
        <w:t xml:space="preserve">. The Convention recommends that communication, capacity </w:t>
      </w:r>
      <w:r w:rsidR="002B608C" w:rsidRPr="00C4155D">
        <w:rPr>
          <w:rFonts w:ascii="Calibri" w:hAnsi="Calibri"/>
          <w:sz w:val="22"/>
          <w:szCs w:val="22"/>
        </w:rPr>
        <w:t>building</w:t>
      </w:r>
      <w:r w:rsidRPr="00C4155D">
        <w:rPr>
          <w:rFonts w:ascii="Calibri" w:hAnsi="Calibri"/>
          <w:sz w:val="22"/>
          <w:szCs w:val="22"/>
        </w:rPr>
        <w:t>, education, participation and awareness are employed in all areas and at all levels</w:t>
      </w:r>
      <w:r w:rsidR="00115B5D" w:rsidRPr="00C4155D">
        <w:rPr>
          <w:rFonts w:ascii="Calibri" w:hAnsi="Calibri"/>
          <w:sz w:val="22"/>
          <w:szCs w:val="22"/>
        </w:rPr>
        <w:t>. T</w:t>
      </w:r>
      <w:r w:rsidRPr="00C4155D">
        <w:rPr>
          <w:rFonts w:ascii="Calibri" w:hAnsi="Calibri"/>
          <w:sz w:val="22"/>
          <w:szCs w:val="22"/>
        </w:rPr>
        <w:t xml:space="preserve">his programme provides a set of strategies to guide the delivery of that recommendation. </w:t>
      </w:r>
      <w:r w:rsidRPr="00C4155D">
        <w:rPr>
          <w:rFonts w:asciiTheme="minorHAnsi" w:hAnsiTheme="minorHAnsi"/>
          <w:sz w:val="22"/>
          <w:szCs w:val="22"/>
        </w:rPr>
        <w:t xml:space="preserve">The commitment of the Contracting Parties in the last triennium is reviewed in detail in Ramsar COP11 DOC.14. </w:t>
      </w:r>
    </w:p>
    <w:p w:rsidR="003C4CC9" w:rsidRPr="00C4155D" w:rsidRDefault="003C4CC9"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Support for the CEPA Programme should therefore be seen as an investment which aims to help decision‐makers and mobilise local and national‐scale actions directed at achieving the conservation and wise use of wetlands</w:t>
      </w:r>
      <w:r w:rsidR="00D07AA3" w:rsidRPr="00C4155D">
        <w:rPr>
          <w:rFonts w:asciiTheme="minorHAnsi" w:hAnsiTheme="minorHAnsi"/>
          <w:sz w:val="22"/>
          <w:szCs w:val="22"/>
        </w:rPr>
        <w:t xml:space="preserve">, </w:t>
      </w:r>
      <w:r w:rsidR="00D07AA3" w:rsidRPr="00C4155D">
        <w:rPr>
          <w:rFonts w:ascii="Calibri" w:hAnsi="Calibri"/>
          <w:sz w:val="22"/>
          <w:szCs w:val="22"/>
        </w:rPr>
        <w:t>in support of the objectives of the Strategic Plan.</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Heading4"/>
        <w:kinsoku w:val="0"/>
        <w:overflowPunct w:val="0"/>
        <w:ind w:left="0"/>
        <w:rPr>
          <w:rFonts w:asciiTheme="minorHAnsi" w:hAnsiTheme="minorHAnsi"/>
          <w:b w:val="0"/>
          <w:bCs w:val="0"/>
          <w:sz w:val="22"/>
          <w:szCs w:val="22"/>
        </w:rPr>
      </w:pPr>
      <w:r w:rsidRPr="00C4155D">
        <w:rPr>
          <w:rFonts w:asciiTheme="minorHAnsi" w:hAnsiTheme="minorHAnsi"/>
          <w:sz w:val="22"/>
          <w:szCs w:val="22"/>
        </w:rPr>
        <w:t>Vision</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The vision of the Ramsar Convention’s CEPA Programme</w:t>
      </w:r>
      <w:r w:rsidR="00D07AA3" w:rsidRPr="00C4155D">
        <w:rPr>
          <w:rFonts w:asciiTheme="minorHAnsi" w:hAnsiTheme="minorHAnsi"/>
          <w:sz w:val="22"/>
          <w:szCs w:val="22"/>
        </w:rPr>
        <w:t xml:space="preserve"> </w:t>
      </w:r>
      <w:r w:rsidR="00D07AA3" w:rsidRPr="00C4155D">
        <w:rPr>
          <w:rFonts w:ascii="Calibri" w:hAnsi="Calibri"/>
          <w:sz w:val="22"/>
          <w:szCs w:val="22"/>
        </w:rPr>
        <w:t>is the same as the vision of the Strategic Plan:</w:t>
      </w:r>
    </w:p>
    <w:p w:rsidR="008C1F2B" w:rsidRPr="00C4155D" w:rsidRDefault="008C1F2B" w:rsidP="00C4155D">
      <w:pPr>
        <w:pStyle w:val="BodyText"/>
        <w:kinsoku w:val="0"/>
        <w:overflowPunct w:val="0"/>
        <w:ind w:left="0" w:firstLine="0"/>
        <w:rPr>
          <w:rFonts w:asciiTheme="minorHAnsi" w:hAnsiTheme="minorHAnsi"/>
          <w:sz w:val="22"/>
          <w:szCs w:val="22"/>
        </w:rPr>
      </w:pPr>
    </w:p>
    <w:p w:rsidR="004356A2" w:rsidRPr="00C4155D" w:rsidRDefault="00415EBA" w:rsidP="00C4155D">
      <w:pPr>
        <w:pStyle w:val="BodyText"/>
        <w:kinsoku w:val="0"/>
        <w:overflowPunct w:val="0"/>
        <w:ind w:left="0" w:firstLine="0"/>
        <w:jc w:val="center"/>
        <w:rPr>
          <w:rFonts w:asciiTheme="minorHAnsi" w:hAnsiTheme="minorHAnsi"/>
          <w:sz w:val="22"/>
          <w:szCs w:val="22"/>
        </w:rPr>
      </w:pPr>
      <w:r w:rsidRPr="00C4155D">
        <w:rPr>
          <w:rFonts w:asciiTheme="minorHAnsi" w:hAnsiTheme="minorHAnsi"/>
          <w:sz w:val="22"/>
          <w:szCs w:val="22"/>
        </w:rPr>
        <w:t>“</w:t>
      </w:r>
      <w:r w:rsidR="00630709" w:rsidRPr="00C4155D">
        <w:rPr>
          <w:rFonts w:asciiTheme="minorHAnsi" w:hAnsiTheme="minorHAnsi"/>
          <w:sz w:val="22"/>
          <w:szCs w:val="22"/>
        </w:rPr>
        <w:t xml:space="preserve">Wetlands are conserved, wisely used, restored and their benefits are </w:t>
      </w:r>
      <w:r w:rsidR="00FA50CF" w:rsidRPr="00C4155D">
        <w:rPr>
          <w:rFonts w:asciiTheme="minorHAnsi" w:hAnsiTheme="minorHAnsi"/>
          <w:sz w:val="22"/>
          <w:szCs w:val="22"/>
        </w:rPr>
        <w:t xml:space="preserve">recognized </w:t>
      </w:r>
      <w:r w:rsidR="00630709" w:rsidRPr="00C4155D">
        <w:rPr>
          <w:rFonts w:asciiTheme="minorHAnsi" w:hAnsiTheme="minorHAnsi"/>
          <w:sz w:val="22"/>
          <w:szCs w:val="22"/>
        </w:rPr>
        <w:t>and valued by all</w:t>
      </w:r>
      <w:r w:rsidRPr="00C4155D">
        <w:rPr>
          <w:rFonts w:asciiTheme="minorHAnsi" w:hAnsiTheme="minorHAnsi"/>
          <w:sz w:val="22"/>
          <w:szCs w:val="22"/>
        </w:rPr>
        <w:t>”</w:t>
      </w:r>
    </w:p>
    <w:p w:rsidR="004356A2" w:rsidRPr="00C4155D" w:rsidRDefault="004356A2" w:rsidP="00C4155D">
      <w:pPr>
        <w:pStyle w:val="BodyText"/>
        <w:kinsoku w:val="0"/>
        <w:overflowPunct w:val="0"/>
        <w:ind w:left="0" w:firstLine="2229"/>
        <w:rPr>
          <w:rFonts w:asciiTheme="minorHAnsi" w:hAnsiTheme="minorHAnsi"/>
          <w:sz w:val="22"/>
          <w:szCs w:val="22"/>
        </w:rPr>
      </w:pPr>
    </w:p>
    <w:p w:rsidR="0054701F" w:rsidRPr="00C4155D" w:rsidRDefault="0054701F" w:rsidP="00C4155D">
      <w:pPr>
        <w:pStyle w:val="BodyText"/>
        <w:kinsoku w:val="0"/>
        <w:overflowPunct w:val="0"/>
        <w:ind w:left="0" w:firstLine="0"/>
        <w:jc w:val="both"/>
        <w:rPr>
          <w:rFonts w:asciiTheme="minorHAnsi" w:hAnsiTheme="minorHAnsi"/>
          <w:sz w:val="22"/>
          <w:szCs w:val="22"/>
        </w:rPr>
      </w:pPr>
    </w:p>
    <w:p w:rsidR="004356A2" w:rsidRPr="00C4155D" w:rsidRDefault="004356A2" w:rsidP="00C4155D">
      <w:pPr>
        <w:pStyle w:val="BodyText"/>
        <w:kinsoku w:val="0"/>
        <w:overflowPunct w:val="0"/>
        <w:ind w:left="0" w:firstLine="0"/>
        <w:jc w:val="both"/>
        <w:rPr>
          <w:rFonts w:asciiTheme="minorHAnsi" w:hAnsiTheme="minorHAnsi"/>
          <w:sz w:val="22"/>
          <w:szCs w:val="22"/>
        </w:rPr>
      </w:pPr>
      <w:r w:rsidRPr="00C4155D">
        <w:rPr>
          <w:rFonts w:asciiTheme="minorHAnsi" w:hAnsiTheme="minorHAnsi"/>
          <w:sz w:val="22"/>
          <w:szCs w:val="22"/>
        </w:rPr>
        <w:t xml:space="preserve">The </w:t>
      </w:r>
      <w:r w:rsidR="009A1129" w:rsidRPr="00C4155D">
        <w:rPr>
          <w:rFonts w:asciiTheme="minorHAnsi" w:hAnsiTheme="minorHAnsi"/>
          <w:sz w:val="22"/>
          <w:szCs w:val="22"/>
        </w:rPr>
        <w:t>o</w:t>
      </w:r>
      <w:r w:rsidR="009C3D93" w:rsidRPr="00C4155D">
        <w:rPr>
          <w:rFonts w:asciiTheme="minorHAnsi" w:hAnsiTheme="minorHAnsi"/>
          <w:sz w:val="22"/>
          <w:szCs w:val="22"/>
        </w:rPr>
        <w:t xml:space="preserve">ver-arching </w:t>
      </w:r>
      <w:r w:rsidRPr="00C4155D">
        <w:rPr>
          <w:rFonts w:asciiTheme="minorHAnsi" w:hAnsiTheme="minorHAnsi"/>
          <w:sz w:val="22"/>
          <w:szCs w:val="22"/>
        </w:rPr>
        <w:t>Goal of the Ramsar Convention’s CEPA Programme</w:t>
      </w:r>
    </w:p>
    <w:p w:rsidR="0054701F" w:rsidRPr="00C4155D" w:rsidRDefault="0054701F" w:rsidP="00C4155D">
      <w:pPr>
        <w:pStyle w:val="BodyText"/>
        <w:kinsoku w:val="0"/>
        <w:overflowPunct w:val="0"/>
        <w:ind w:left="0" w:firstLine="0"/>
        <w:jc w:val="both"/>
        <w:rPr>
          <w:rFonts w:asciiTheme="minorHAnsi" w:hAnsiTheme="minorHAnsi"/>
          <w:sz w:val="22"/>
          <w:szCs w:val="22"/>
        </w:rPr>
      </w:pPr>
    </w:p>
    <w:p w:rsidR="00066CD5" w:rsidRPr="00C4155D" w:rsidRDefault="003762EE" w:rsidP="00C4155D">
      <w:pPr>
        <w:pStyle w:val="BodyText"/>
        <w:kinsoku w:val="0"/>
        <w:overflowPunct w:val="0"/>
        <w:ind w:left="0" w:firstLine="0"/>
        <w:jc w:val="center"/>
        <w:rPr>
          <w:rFonts w:asciiTheme="minorHAnsi" w:hAnsiTheme="minorHAnsi"/>
          <w:sz w:val="22"/>
          <w:szCs w:val="22"/>
        </w:rPr>
      </w:pPr>
      <w:r w:rsidRPr="00C4155D" w:rsidDel="003762EE">
        <w:rPr>
          <w:rFonts w:asciiTheme="minorHAnsi" w:hAnsiTheme="minorHAnsi"/>
          <w:sz w:val="22"/>
          <w:szCs w:val="22"/>
        </w:rPr>
        <w:t xml:space="preserve"> </w:t>
      </w:r>
      <w:r w:rsidR="00066CD5" w:rsidRPr="00C4155D">
        <w:rPr>
          <w:rFonts w:asciiTheme="minorHAnsi" w:hAnsiTheme="minorHAnsi"/>
          <w:sz w:val="22"/>
          <w:szCs w:val="22"/>
        </w:rPr>
        <w:t>“People taking action for the conservation and wise use of wetlands”</w:t>
      </w:r>
    </w:p>
    <w:p w:rsidR="001B3C95" w:rsidRPr="00C4155D" w:rsidRDefault="001B3C95" w:rsidP="00C4155D">
      <w:pPr>
        <w:pStyle w:val="BodyText"/>
        <w:kinsoku w:val="0"/>
        <w:overflowPunct w:val="0"/>
        <w:jc w:val="center"/>
        <w:rPr>
          <w:rFonts w:ascii="Calibri" w:hAnsi="Calibr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273867" w:rsidP="00C4155D">
      <w:pPr>
        <w:pStyle w:val="Heading4"/>
        <w:kinsoku w:val="0"/>
        <w:overflowPunct w:val="0"/>
        <w:ind w:left="0"/>
        <w:rPr>
          <w:rFonts w:asciiTheme="minorHAnsi" w:hAnsiTheme="minorHAnsi"/>
          <w:b w:val="0"/>
          <w:bCs w:val="0"/>
          <w:sz w:val="22"/>
          <w:szCs w:val="22"/>
        </w:rPr>
      </w:pPr>
      <w:r w:rsidRPr="00C4155D">
        <w:rPr>
          <w:rFonts w:asciiTheme="minorHAnsi" w:hAnsiTheme="minorHAnsi"/>
          <w:sz w:val="22"/>
          <w:szCs w:val="22"/>
        </w:rPr>
        <w:t xml:space="preserve">Goals </w:t>
      </w:r>
      <w:r w:rsidR="001A33A3" w:rsidRPr="00C4155D">
        <w:rPr>
          <w:rFonts w:asciiTheme="minorHAnsi" w:hAnsiTheme="minorHAnsi"/>
          <w:sz w:val="22"/>
          <w:szCs w:val="22"/>
        </w:rPr>
        <w:t xml:space="preserve">and </w:t>
      </w:r>
      <w:r w:rsidR="00F249B1" w:rsidRPr="00C4155D">
        <w:rPr>
          <w:rFonts w:asciiTheme="minorHAnsi" w:hAnsiTheme="minorHAnsi"/>
          <w:sz w:val="22"/>
          <w:szCs w:val="22"/>
        </w:rPr>
        <w:t>targets</w:t>
      </w:r>
    </w:p>
    <w:p w:rsidR="00B326F9" w:rsidRPr="00C4155D" w:rsidRDefault="00B326F9"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Th</w:t>
      </w:r>
      <w:r w:rsidR="00273867" w:rsidRPr="00C4155D">
        <w:rPr>
          <w:rFonts w:asciiTheme="minorHAnsi" w:hAnsiTheme="minorHAnsi"/>
          <w:sz w:val="22"/>
          <w:szCs w:val="22"/>
        </w:rPr>
        <w:t>is</w:t>
      </w:r>
      <w:r w:rsidRPr="00C4155D">
        <w:rPr>
          <w:rFonts w:asciiTheme="minorHAnsi" w:hAnsiTheme="minorHAnsi"/>
          <w:sz w:val="22"/>
          <w:szCs w:val="22"/>
        </w:rPr>
        <w:t xml:space="preserve"> Programme identifies the vision through </w:t>
      </w:r>
      <w:r w:rsidR="00F84C2C" w:rsidRPr="00C4155D">
        <w:rPr>
          <w:rFonts w:asciiTheme="minorHAnsi" w:hAnsiTheme="minorHAnsi"/>
          <w:sz w:val="22"/>
          <w:szCs w:val="22"/>
        </w:rPr>
        <w:t xml:space="preserve">nine </w:t>
      </w:r>
      <w:r w:rsidR="00273867" w:rsidRPr="00C4155D">
        <w:rPr>
          <w:rFonts w:asciiTheme="minorHAnsi" w:hAnsiTheme="minorHAnsi"/>
          <w:sz w:val="22"/>
          <w:szCs w:val="22"/>
        </w:rPr>
        <w:t xml:space="preserve">Goals </w:t>
      </w:r>
      <w:r w:rsidRPr="00C4155D">
        <w:rPr>
          <w:rFonts w:asciiTheme="minorHAnsi" w:hAnsiTheme="minorHAnsi"/>
          <w:sz w:val="22"/>
          <w:szCs w:val="22"/>
        </w:rPr>
        <w:t xml:space="preserve">and the results that should be achieved </w:t>
      </w:r>
      <w:r w:rsidR="008464EA" w:rsidRPr="00C4155D">
        <w:rPr>
          <w:rFonts w:asciiTheme="minorHAnsi" w:hAnsiTheme="minorHAnsi"/>
          <w:sz w:val="22"/>
          <w:szCs w:val="22"/>
        </w:rPr>
        <w:t xml:space="preserve">by means of </w:t>
      </w:r>
      <w:r w:rsidR="00BC7E2B" w:rsidRPr="00C4155D">
        <w:rPr>
          <w:rFonts w:asciiTheme="minorHAnsi" w:hAnsiTheme="minorHAnsi"/>
          <w:sz w:val="22"/>
          <w:szCs w:val="22"/>
        </w:rPr>
        <w:t>4</w:t>
      </w:r>
      <w:r w:rsidR="00F1043A" w:rsidRPr="00C4155D">
        <w:rPr>
          <w:rFonts w:asciiTheme="minorHAnsi" w:hAnsiTheme="minorHAnsi"/>
          <w:sz w:val="22"/>
          <w:szCs w:val="22"/>
        </w:rPr>
        <w:t>3</w:t>
      </w:r>
      <w:r w:rsidR="00BC7E2B" w:rsidRPr="00C4155D">
        <w:rPr>
          <w:rFonts w:asciiTheme="minorHAnsi" w:hAnsiTheme="minorHAnsi"/>
          <w:sz w:val="22"/>
          <w:szCs w:val="22"/>
        </w:rPr>
        <w:t xml:space="preserve"> </w:t>
      </w:r>
      <w:r w:rsidR="00F249B1" w:rsidRPr="00C4155D">
        <w:rPr>
          <w:rFonts w:asciiTheme="minorHAnsi" w:hAnsiTheme="minorHAnsi"/>
          <w:sz w:val="22"/>
          <w:szCs w:val="22"/>
        </w:rPr>
        <w:t>targets</w:t>
      </w:r>
      <w:r w:rsidR="00D65140" w:rsidRPr="00C4155D">
        <w:rPr>
          <w:rFonts w:asciiTheme="minorHAnsi" w:hAnsiTheme="minorHAnsi"/>
          <w:sz w:val="22"/>
          <w:szCs w:val="22"/>
        </w:rPr>
        <w:t>.</w:t>
      </w:r>
      <w:r w:rsidR="00D65140" w:rsidRPr="00C4155D">
        <w:rPr>
          <w:rFonts w:asciiTheme="minorHAnsi" w:hAnsiTheme="minorHAnsi"/>
          <w:b/>
          <w:sz w:val="22"/>
          <w:szCs w:val="22"/>
        </w:rPr>
        <w:t xml:space="preserve"> </w:t>
      </w:r>
      <w:r w:rsidR="00F249B1" w:rsidRPr="00C4155D">
        <w:rPr>
          <w:rFonts w:asciiTheme="minorHAnsi" w:hAnsiTheme="minorHAnsi"/>
          <w:sz w:val="22"/>
          <w:szCs w:val="22"/>
        </w:rPr>
        <w:t>The programme covers full range of CEPA actors but not all goals and targets apply at every level.</w:t>
      </w:r>
    </w:p>
    <w:p w:rsidR="001B69D4" w:rsidRPr="00C4155D" w:rsidRDefault="001B69D4" w:rsidP="00C4155D">
      <w:pPr>
        <w:pStyle w:val="BodyText"/>
        <w:kinsoku w:val="0"/>
        <w:overflowPunct w:val="0"/>
        <w:ind w:left="0" w:firstLine="0"/>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B69D4" w:rsidRPr="00C4155D">
        <w:rPr>
          <w:rFonts w:asciiTheme="minorHAnsi" w:hAnsiTheme="minorHAnsi"/>
          <w:bCs/>
          <w:sz w:val="22"/>
          <w:szCs w:val="22"/>
        </w:rPr>
        <w:t>1</w:t>
      </w:r>
      <w:r w:rsidR="001B69D4" w:rsidRPr="00C4155D">
        <w:rPr>
          <w:rFonts w:asciiTheme="minorHAnsi" w:hAnsiTheme="minorHAnsi"/>
          <w:bCs/>
          <w:sz w:val="22"/>
          <w:szCs w:val="22"/>
        </w:rPr>
        <w:tab/>
        <w:t>E</w:t>
      </w:r>
      <w:r w:rsidR="001B69D4" w:rsidRPr="00C4155D">
        <w:rPr>
          <w:rFonts w:asciiTheme="minorHAnsi" w:hAnsiTheme="minorHAnsi"/>
          <w:sz w:val="22"/>
          <w:szCs w:val="22"/>
        </w:rPr>
        <w:t>nsure leadership to support effective implementation of the Programme by</w:t>
      </w:r>
      <w:r w:rsidR="00C9096F" w:rsidRPr="00C4155D">
        <w:rPr>
          <w:rFonts w:asciiTheme="minorHAnsi" w:hAnsiTheme="minorHAnsi"/>
          <w:sz w:val="22"/>
          <w:szCs w:val="22"/>
        </w:rPr>
        <w:t xml:space="preserve"> </w:t>
      </w:r>
      <w:r w:rsidR="001B69D4" w:rsidRPr="00C4155D">
        <w:rPr>
          <w:rFonts w:asciiTheme="minorHAnsi" w:hAnsiTheme="minorHAnsi"/>
          <w:sz w:val="22"/>
          <w:szCs w:val="22"/>
        </w:rPr>
        <w:t>providing institutional mechanisms</w:t>
      </w:r>
      <w:r w:rsidR="00BE0EEA" w:rsidRPr="00C4155D">
        <w:rPr>
          <w:rFonts w:asciiTheme="minorHAnsi" w:hAnsiTheme="minorHAnsi"/>
          <w:sz w:val="22"/>
          <w:szCs w:val="22"/>
        </w:rPr>
        <w:t xml:space="preserve"> </w:t>
      </w:r>
      <w:r w:rsidR="001B69D4" w:rsidRPr="00C4155D">
        <w:rPr>
          <w:rFonts w:asciiTheme="minorHAnsi" w:hAnsiTheme="minorHAnsi"/>
          <w:sz w:val="22"/>
          <w:szCs w:val="22"/>
        </w:rPr>
        <w:t>and establishing and supporting relevant networks.</w:t>
      </w:r>
    </w:p>
    <w:p w:rsidR="001B6FF6" w:rsidRPr="00C4155D" w:rsidRDefault="001B6FF6"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w:t>
      </w:r>
      <w:r w:rsidR="00F249B1" w:rsidRPr="00C4155D">
        <w:rPr>
          <w:rFonts w:asciiTheme="minorHAnsi" w:hAnsiTheme="minorHAnsi"/>
          <w:i/>
          <w:sz w:val="22"/>
          <w:szCs w:val="22"/>
        </w:rPr>
        <w:t>upports Goal 4 of the fourth Strategic Plan 201</w:t>
      </w:r>
      <w:r w:rsidRPr="00C4155D">
        <w:rPr>
          <w:rFonts w:asciiTheme="minorHAnsi" w:hAnsiTheme="minorHAnsi"/>
          <w:i/>
          <w:sz w:val="22"/>
          <w:szCs w:val="22"/>
        </w:rPr>
        <w:t>6-2024</w:t>
      </w:r>
    </w:p>
    <w:p w:rsidR="002F3A6F" w:rsidRPr="00C4155D" w:rsidRDefault="002F3A6F" w:rsidP="00C4155D">
      <w:pPr>
        <w:pStyle w:val="BodyText"/>
        <w:kinsoku w:val="0"/>
        <w:overflowPunct w:val="0"/>
        <w:ind w:left="1134" w:hanging="1134"/>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lastRenderedPageBreak/>
        <w:t xml:space="preserve">Goal </w:t>
      </w:r>
      <w:r w:rsidR="001B69D4" w:rsidRPr="00C4155D">
        <w:rPr>
          <w:rFonts w:asciiTheme="minorHAnsi" w:hAnsiTheme="minorHAnsi"/>
          <w:sz w:val="22"/>
          <w:szCs w:val="22"/>
        </w:rPr>
        <w:t>2</w:t>
      </w:r>
      <w:r w:rsidR="001B69D4" w:rsidRPr="00C4155D">
        <w:rPr>
          <w:rFonts w:asciiTheme="minorHAnsi" w:hAnsiTheme="minorHAnsi"/>
          <w:sz w:val="22"/>
          <w:szCs w:val="22"/>
        </w:rPr>
        <w:tab/>
        <w:t>Integrate CEPA processes</w:t>
      </w:r>
      <w:r w:rsidR="00691768" w:rsidRPr="00C4155D">
        <w:rPr>
          <w:rFonts w:asciiTheme="minorHAnsi" w:hAnsiTheme="minorHAnsi"/>
          <w:sz w:val="22"/>
          <w:szCs w:val="22"/>
        </w:rPr>
        <w:t>, where appropriate,</w:t>
      </w:r>
      <w:r w:rsidR="001B69D4" w:rsidRPr="00C4155D">
        <w:rPr>
          <w:rFonts w:asciiTheme="minorHAnsi" w:hAnsiTheme="minorHAnsi"/>
          <w:sz w:val="22"/>
          <w:szCs w:val="22"/>
        </w:rPr>
        <w:t xml:space="preserve"> into all levels of policy development, planning and implementation of the Convention.</w:t>
      </w:r>
    </w:p>
    <w:p w:rsidR="001B6FF6" w:rsidRPr="00C4155D" w:rsidRDefault="001B6FF6"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w:t>
      </w:r>
      <w:r w:rsidR="00F249B1" w:rsidRPr="00C4155D">
        <w:rPr>
          <w:rFonts w:asciiTheme="minorHAnsi" w:hAnsiTheme="minorHAnsi"/>
          <w:i/>
          <w:sz w:val="22"/>
          <w:szCs w:val="22"/>
        </w:rPr>
        <w:t>upports Goal 4 of the fourth Strategic Plan</w:t>
      </w:r>
      <w:r w:rsidRPr="00C4155D">
        <w:rPr>
          <w:rFonts w:asciiTheme="minorHAnsi" w:hAnsiTheme="minorHAnsi"/>
          <w:i/>
          <w:sz w:val="22"/>
          <w:szCs w:val="22"/>
        </w:rPr>
        <w:t xml:space="preserve">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F249B1" w:rsidRPr="00C4155D" w:rsidRDefault="00273867" w:rsidP="00C4155D">
      <w:pPr>
        <w:pStyle w:val="BodyText"/>
        <w:kinsoku w:val="0"/>
        <w:overflowPunct w:val="0"/>
        <w:ind w:left="1134" w:hanging="1134"/>
        <w:rPr>
          <w:rFonts w:asciiTheme="minorHAnsi" w:hAnsiTheme="minorHAnsi"/>
          <w:noProof/>
          <w:sz w:val="22"/>
          <w:szCs w:val="22"/>
        </w:rPr>
      </w:pPr>
      <w:r w:rsidRPr="00C4155D">
        <w:rPr>
          <w:rFonts w:ascii="Calibri" w:hAnsi="Calibri"/>
          <w:bCs/>
          <w:sz w:val="22"/>
          <w:szCs w:val="22"/>
          <w:lang w:val="lv-LV"/>
        </w:rPr>
        <w:t xml:space="preserve">Goal </w:t>
      </w:r>
      <w:r w:rsidR="001B69D4" w:rsidRPr="00C4155D">
        <w:rPr>
          <w:rFonts w:asciiTheme="minorHAnsi" w:hAnsiTheme="minorHAnsi"/>
          <w:sz w:val="22"/>
          <w:szCs w:val="22"/>
        </w:rPr>
        <w:t>3</w:t>
      </w:r>
      <w:r w:rsidR="001B69D4" w:rsidRPr="00C4155D">
        <w:rPr>
          <w:rFonts w:asciiTheme="minorHAnsi" w:hAnsiTheme="minorHAnsi"/>
          <w:sz w:val="22"/>
          <w:szCs w:val="22"/>
        </w:rPr>
        <w:tab/>
      </w:r>
      <w:r w:rsidR="00F249B1" w:rsidRPr="00C4155D">
        <w:rPr>
          <w:rFonts w:asciiTheme="minorHAnsi" w:hAnsiTheme="minorHAnsi"/>
          <w:noProof/>
          <w:sz w:val="22"/>
          <w:szCs w:val="22"/>
        </w:rPr>
        <w:t>Provide support to implementers of wise use principles, especially those with a direct role in site management.</w:t>
      </w:r>
    </w:p>
    <w:p w:rsidR="001B69D4" w:rsidRPr="00C4155D" w:rsidRDefault="00F249B1"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B69D4" w:rsidRPr="00C4155D">
        <w:rPr>
          <w:rFonts w:asciiTheme="minorHAnsi" w:hAnsiTheme="minorHAnsi"/>
          <w:sz w:val="22"/>
          <w:szCs w:val="22"/>
        </w:rPr>
        <w:t>4</w:t>
      </w:r>
      <w:r w:rsidR="001B69D4" w:rsidRPr="00C4155D">
        <w:rPr>
          <w:rFonts w:asciiTheme="minorHAnsi" w:hAnsiTheme="minorHAnsi"/>
          <w:sz w:val="22"/>
          <w:szCs w:val="22"/>
        </w:rPr>
        <w:tab/>
        <w:t>Build the individual</w:t>
      </w:r>
      <w:r w:rsidR="00F26B16" w:rsidRPr="00C4155D">
        <w:rPr>
          <w:rFonts w:asciiTheme="minorHAnsi" w:hAnsiTheme="minorHAnsi"/>
          <w:sz w:val="22"/>
          <w:szCs w:val="22"/>
        </w:rPr>
        <w:t>, institutional</w:t>
      </w:r>
      <w:r w:rsidR="001B69D4" w:rsidRPr="00C4155D">
        <w:rPr>
          <w:rFonts w:asciiTheme="minorHAnsi" w:hAnsiTheme="minorHAnsi"/>
          <w:sz w:val="22"/>
          <w:szCs w:val="22"/>
        </w:rPr>
        <w:t xml:space="preserve"> and collective capacity of people with a direct responsibility for Ramsar implementation.</w:t>
      </w:r>
    </w:p>
    <w:p w:rsidR="002C1A00" w:rsidRPr="00C4155D" w:rsidRDefault="00F249B1"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2 of the fourth Strategic Plan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B69D4" w:rsidRPr="00C4155D">
        <w:rPr>
          <w:rFonts w:asciiTheme="minorHAnsi" w:hAnsiTheme="minorHAnsi"/>
          <w:sz w:val="22"/>
          <w:szCs w:val="22"/>
        </w:rPr>
        <w:t>5</w:t>
      </w:r>
      <w:r w:rsidR="001B69D4" w:rsidRPr="00C4155D">
        <w:rPr>
          <w:rFonts w:asciiTheme="minorHAnsi" w:hAnsiTheme="minorHAnsi"/>
          <w:sz w:val="22"/>
          <w:szCs w:val="22"/>
        </w:rPr>
        <w:tab/>
        <w:t>Develop and support mechanisms to ensure multi‐stakeholder participation in wetland management.</w:t>
      </w:r>
    </w:p>
    <w:p w:rsidR="002C1A00" w:rsidRPr="00C4155D" w:rsidRDefault="0005295B"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2 of the fourth Strategic Plan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9843A0"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9843A0" w:rsidRPr="00C4155D">
        <w:rPr>
          <w:rFonts w:asciiTheme="minorHAnsi" w:hAnsiTheme="minorHAnsi"/>
          <w:sz w:val="22"/>
          <w:szCs w:val="22"/>
        </w:rPr>
        <w:t>6</w:t>
      </w:r>
      <w:r w:rsidR="009843A0" w:rsidRPr="00C4155D">
        <w:rPr>
          <w:rFonts w:asciiTheme="minorHAnsi" w:hAnsiTheme="minorHAnsi"/>
          <w:sz w:val="22"/>
          <w:szCs w:val="22"/>
        </w:rPr>
        <w:tab/>
        <w:t>Implement programmes, projects and campaigns targeting diverse sectors of society to increase awareness, appreciation and understanding of wetlands and the ecosystem services they provide.</w:t>
      </w:r>
    </w:p>
    <w:p w:rsidR="002C1A00" w:rsidRPr="00C4155D" w:rsidRDefault="0005295B"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9843A0" w:rsidRPr="00C4155D" w:rsidRDefault="009843A0" w:rsidP="00C4155D">
      <w:pPr>
        <w:pStyle w:val="BodyText"/>
        <w:kinsoku w:val="0"/>
        <w:overflowPunct w:val="0"/>
        <w:ind w:left="1134" w:hanging="1134"/>
        <w:rPr>
          <w:rFonts w:asciiTheme="minorHAnsi" w:hAnsiTheme="minorHAnsi"/>
          <w:sz w:val="22"/>
          <w:szCs w:val="22"/>
        </w:rPr>
      </w:pPr>
    </w:p>
    <w:p w:rsidR="009843A0"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9843A0" w:rsidRPr="00C4155D">
        <w:rPr>
          <w:rFonts w:asciiTheme="minorHAnsi" w:hAnsiTheme="minorHAnsi"/>
          <w:sz w:val="22"/>
          <w:szCs w:val="22"/>
        </w:rPr>
        <w:t>7</w:t>
      </w:r>
      <w:r w:rsidR="009843A0" w:rsidRPr="00C4155D">
        <w:rPr>
          <w:rFonts w:asciiTheme="minorHAnsi" w:hAnsiTheme="minorHAnsi"/>
          <w:sz w:val="22"/>
          <w:szCs w:val="22"/>
        </w:rPr>
        <w:tab/>
        <w:t>Recognize and support the role of wetland centres and other environmental centres as catalysts and key actors for activities that promote Ramsar objectives.</w:t>
      </w:r>
    </w:p>
    <w:p w:rsidR="002C1A00" w:rsidRPr="00C4155D" w:rsidRDefault="00F366BA"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9843A0" w:rsidRPr="00C4155D" w:rsidRDefault="009843A0" w:rsidP="00C4155D">
      <w:pPr>
        <w:pStyle w:val="BodyText"/>
        <w:kinsoku w:val="0"/>
        <w:overflowPunct w:val="0"/>
        <w:ind w:left="1134" w:hanging="1134"/>
        <w:rPr>
          <w:rFonts w:asciiTheme="minorHAnsi" w:hAnsiTheme="minorHAnsi"/>
          <w:sz w:val="22"/>
          <w:szCs w:val="22"/>
        </w:rPr>
      </w:pPr>
    </w:p>
    <w:p w:rsidR="009843A0"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9843A0" w:rsidRPr="00C4155D">
        <w:rPr>
          <w:rFonts w:asciiTheme="minorHAnsi" w:hAnsiTheme="minorHAnsi"/>
          <w:sz w:val="22"/>
          <w:szCs w:val="22"/>
        </w:rPr>
        <w:t>8</w:t>
      </w:r>
      <w:r w:rsidR="009843A0" w:rsidRPr="00C4155D">
        <w:rPr>
          <w:rFonts w:asciiTheme="minorHAnsi" w:hAnsiTheme="minorHAnsi"/>
          <w:sz w:val="22"/>
          <w:szCs w:val="22"/>
        </w:rPr>
        <w:tab/>
        <w:t xml:space="preserve">Support the development and distribution of education materials that build awareness of </w:t>
      </w:r>
      <w:r w:rsidR="00BE0EEA" w:rsidRPr="00C4155D">
        <w:rPr>
          <w:rFonts w:asciiTheme="minorHAnsi" w:hAnsiTheme="minorHAnsi"/>
          <w:sz w:val="22"/>
          <w:szCs w:val="22"/>
        </w:rPr>
        <w:t>ecosystem values and services and the value of wetlands</w:t>
      </w:r>
      <w:r w:rsidR="009843A0" w:rsidRPr="00C4155D">
        <w:rPr>
          <w:rFonts w:asciiTheme="minorHAnsi" w:hAnsiTheme="minorHAnsi"/>
          <w:sz w:val="22"/>
          <w:szCs w:val="22"/>
        </w:rPr>
        <w:t xml:space="preserve"> for use in formal education settings, at Ramsar Sites and by all Ramsar actors.</w:t>
      </w:r>
    </w:p>
    <w:p w:rsidR="002C1A00" w:rsidRPr="00C4155D" w:rsidRDefault="00F366BA"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9843A0" w:rsidRPr="00C4155D" w:rsidRDefault="009843A0" w:rsidP="00C4155D">
      <w:pPr>
        <w:pStyle w:val="BodyText"/>
        <w:kinsoku w:val="0"/>
        <w:overflowPunct w:val="0"/>
        <w:ind w:left="1134" w:hanging="1134"/>
        <w:rPr>
          <w:rFonts w:asciiTheme="minorHAnsi" w:hAnsiTheme="minorHAnsi"/>
          <w:sz w:val="22"/>
          <w:szCs w:val="22"/>
        </w:rPr>
      </w:pPr>
    </w:p>
    <w:p w:rsidR="001B3C95"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17852" w:rsidRPr="00C4155D">
        <w:rPr>
          <w:rFonts w:asciiTheme="minorHAnsi" w:hAnsiTheme="minorHAnsi"/>
          <w:sz w:val="22"/>
          <w:szCs w:val="22"/>
        </w:rPr>
        <w:t>9</w:t>
      </w:r>
      <w:r w:rsidR="00117852" w:rsidRPr="00C4155D">
        <w:rPr>
          <w:rFonts w:asciiTheme="minorHAnsi" w:hAnsiTheme="minorHAnsi"/>
          <w:sz w:val="22"/>
          <w:szCs w:val="22"/>
        </w:rPr>
        <w:tab/>
      </w:r>
      <w:r w:rsidR="00E62D0F" w:rsidRPr="00C4155D">
        <w:rPr>
          <w:rFonts w:asciiTheme="minorHAnsi" w:hAnsiTheme="minorHAnsi"/>
          <w:noProof/>
          <w:sz w:val="22"/>
          <w:szCs w:val="22"/>
        </w:rPr>
        <w:t>Ensure that the guidance and information provided by the STRP is developed in line with adopted Resolution and in close collaboration with the CEPA programme and dissemination to the identified target audiences is ensured through the most effective communications channels</w:t>
      </w:r>
      <w:r w:rsidR="003979C3">
        <w:rPr>
          <w:rFonts w:asciiTheme="minorHAnsi" w:hAnsiTheme="minorHAnsi"/>
          <w:noProof/>
          <w:sz w:val="22"/>
          <w:szCs w:val="22"/>
        </w:rPr>
        <w:t>.</w:t>
      </w:r>
    </w:p>
    <w:p w:rsidR="00E62D0F" w:rsidRPr="00C4155D" w:rsidRDefault="00E62D0F"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Goals 1 and 4 of the fourth Strategic Plan 2016-2024</w:t>
      </w:r>
    </w:p>
    <w:p w:rsidR="002F3A6F" w:rsidRPr="00C4155D" w:rsidRDefault="002F3A6F" w:rsidP="00C4155D">
      <w:pPr>
        <w:pStyle w:val="BodyText"/>
        <w:kinsoku w:val="0"/>
        <w:overflowPunct w:val="0"/>
        <w:ind w:left="1134" w:hanging="1134"/>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 xml:space="preserve">Implementation of the Programme must be undertaken by a number of responsible bodies and partners of the Convention including, </w:t>
      </w:r>
      <w:r w:rsidRPr="00C4155D">
        <w:rPr>
          <w:rFonts w:asciiTheme="minorHAnsi" w:hAnsiTheme="minorHAnsi"/>
          <w:i/>
          <w:iCs/>
          <w:sz w:val="22"/>
          <w:szCs w:val="22"/>
        </w:rPr>
        <w:t>inter alia</w:t>
      </w:r>
      <w:r w:rsidRPr="00C4155D">
        <w:rPr>
          <w:rFonts w:asciiTheme="minorHAnsi" w:hAnsiTheme="minorHAnsi"/>
          <w:sz w:val="22"/>
          <w:szCs w:val="22"/>
        </w:rPr>
        <w:t>:</w:t>
      </w:r>
    </w:p>
    <w:p w:rsidR="008C1F2B" w:rsidRPr="00C4155D" w:rsidRDefault="008C1F2B" w:rsidP="00C4155D">
      <w:pPr>
        <w:pStyle w:val="BodyText"/>
        <w:kinsoku w:val="0"/>
        <w:overflowPunct w:val="0"/>
        <w:ind w:left="0" w:firstLine="0"/>
        <w:rPr>
          <w:rFonts w:asciiTheme="minorHAnsi" w:hAnsiTheme="minorHAnsi"/>
          <w:sz w:val="22"/>
          <w:szCs w:val="22"/>
        </w:rPr>
      </w:pPr>
    </w:p>
    <w:p w:rsidR="009843A0"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AA:</w:t>
      </w:r>
      <w:r w:rsidRPr="00C4155D">
        <w:rPr>
          <w:rFonts w:asciiTheme="minorHAnsi" w:hAnsiTheme="minorHAnsi"/>
          <w:sz w:val="22"/>
          <w:szCs w:val="22"/>
        </w:rPr>
        <w:tab/>
        <w:t xml:space="preserve">Administrative Authority in each country, including the AA National Focal Points </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CEPA:</w:t>
      </w:r>
      <w:r w:rsidRPr="00C4155D">
        <w:rPr>
          <w:rFonts w:asciiTheme="minorHAnsi" w:hAnsiTheme="minorHAnsi"/>
          <w:sz w:val="22"/>
          <w:szCs w:val="22"/>
        </w:rPr>
        <w:tab/>
        <w:t>Convention’s CEPA National Focal Points, both government and NGO</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NRC:</w:t>
      </w:r>
      <w:r w:rsidRPr="00C4155D">
        <w:rPr>
          <w:rFonts w:asciiTheme="minorHAnsi" w:hAnsiTheme="minorHAnsi"/>
          <w:sz w:val="22"/>
          <w:szCs w:val="22"/>
        </w:rPr>
        <w:tab/>
        <w:t>National Ramsar Committees / National Wetlands Committees (or equivalent bodies), where they exist</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RamSec:</w:t>
      </w:r>
      <w:r w:rsidRPr="00C4155D">
        <w:rPr>
          <w:rFonts w:asciiTheme="minorHAnsi" w:hAnsiTheme="minorHAnsi"/>
          <w:sz w:val="22"/>
          <w:szCs w:val="22"/>
        </w:rPr>
        <w:tab/>
        <w:t>Ramsar Convention Secretariat</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STRP</w:t>
      </w:r>
      <w:r w:rsidRPr="00C4155D">
        <w:rPr>
          <w:rFonts w:asciiTheme="minorHAnsi" w:hAnsiTheme="minorHAnsi"/>
          <w:sz w:val="22"/>
          <w:szCs w:val="22"/>
        </w:rPr>
        <w:tab/>
        <w:t>Ramsar Scientific and Technical Review Panel</w:t>
      </w:r>
    </w:p>
    <w:p w:rsidR="00273867" w:rsidRPr="00C4155D" w:rsidRDefault="00273867" w:rsidP="00C4155D">
      <w:pPr>
        <w:pStyle w:val="BodyText"/>
        <w:kinsoku w:val="0"/>
        <w:overflowPunct w:val="0"/>
        <w:ind w:left="1134" w:hanging="1134"/>
        <w:rPr>
          <w:rFonts w:ascii="Calibri" w:hAnsi="Calibri"/>
          <w:sz w:val="22"/>
          <w:szCs w:val="22"/>
        </w:rPr>
      </w:pPr>
      <w:r w:rsidRPr="00C4155D">
        <w:rPr>
          <w:rFonts w:ascii="Calibri" w:hAnsi="Calibri"/>
          <w:sz w:val="22"/>
          <w:szCs w:val="22"/>
        </w:rPr>
        <w:t>STRP NFP</w:t>
      </w:r>
      <w:r w:rsidRPr="00C4155D">
        <w:rPr>
          <w:rFonts w:ascii="Calibri" w:hAnsi="Calibri"/>
          <w:sz w:val="22"/>
          <w:szCs w:val="22"/>
        </w:rPr>
        <w:tab/>
        <w:t>STRP National Focal Points</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IOPs:</w:t>
      </w:r>
      <w:r w:rsidRPr="00C4155D">
        <w:rPr>
          <w:rFonts w:asciiTheme="minorHAnsi" w:hAnsiTheme="minorHAnsi"/>
          <w:sz w:val="22"/>
          <w:szCs w:val="22"/>
        </w:rPr>
        <w:tab/>
        <w:t>International Organization Partners, at present BirdLife International, the International Water Management Institute (IWMI), IUCN, Wetlands International, and the World Wi</w:t>
      </w:r>
      <w:r w:rsidR="006379FA" w:rsidRPr="00C4155D">
        <w:rPr>
          <w:rFonts w:asciiTheme="minorHAnsi" w:hAnsiTheme="minorHAnsi"/>
          <w:sz w:val="22"/>
          <w:szCs w:val="22"/>
        </w:rPr>
        <w:t>de</w:t>
      </w:r>
      <w:r w:rsidRPr="00C4155D">
        <w:rPr>
          <w:rFonts w:asciiTheme="minorHAnsi" w:hAnsiTheme="minorHAnsi"/>
          <w:sz w:val="22"/>
          <w:szCs w:val="22"/>
        </w:rPr>
        <w:t xml:space="preserve"> Fund for Nature (WWF)</w:t>
      </w:r>
    </w:p>
    <w:p w:rsidR="00415EBA"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RRCs:</w:t>
      </w:r>
      <w:r w:rsidRPr="00C4155D">
        <w:rPr>
          <w:rFonts w:asciiTheme="minorHAnsi" w:hAnsiTheme="minorHAnsi"/>
          <w:sz w:val="22"/>
          <w:szCs w:val="22"/>
        </w:rPr>
        <w:tab/>
        <w:t xml:space="preserve">Ramsar Regional Centres endorsed by the Convention as Ramsar Regional Initiatives </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SM:</w:t>
      </w:r>
      <w:r w:rsidRPr="00C4155D">
        <w:rPr>
          <w:rFonts w:asciiTheme="minorHAnsi" w:hAnsiTheme="minorHAnsi"/>
          <w:sz w:val="22"/>
          <w:szCs w:val="22"/>
        </w:rPr>
        <w:tab/>
        <w:t>Site managers</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lastRenderedPageBreak/>
        <w:t>WEC:</w:t>
      </w:r>
      <w:r w:rsidRPr="00C4155D">
        <w:rPr>
          <w:rFonts w:asciiTheme="minorHAnsi" w:hAnsiTheme="minorHAnsi"/>
          <w:sz w:val="22"/>
          <w:szCs w:val="22"/>
        </w:rPr>
        <w:tab/>
        <w:t>Wetland education/visitor centres</w:t>
      </w:r>
    </w:p>
    <w:p w:rsidR="009843A0"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PS:</w:t>
      </w:r>
      <w:r w:rsidRPr="00C4155D">
        <w:rPr>
          <w:rFonts w:asciiTheme="minorHAnsi" w:hAnsiTheme="minorHAnsi"/>
          <w:sz w:val="22"/>
          <w:szCs w:val="22"/>
        </w:rPr>
        <w:tab/>
        <w:t>Private sector organizations whose activities directly or indirectly affect wetlands</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CSO:</w:t>
      </w:r>
      <w:r w:rsidRPr="00C4155D">
        <w:rPr>
          <w:rFonts w:asciiTheme="minorHAnsi" w:hAnsiTheme="minorHAnsi"/>
          <w:sz w:val="22"/>
          <w:szCs w:val="22"/>
        </w:rPr>
        <w:tab/>
        <w:t>Civil Society Organizations such as national and local non‐governmental organizations</w:t>
      </w:r>
      <w:r w:rsidR="00415EBA" w:rsidRPr="00C4155D">
        <w:rPr>
          <w:rFonts w:asciiTheme="minorHAnsi" w:hAnsiTheme="minorHAnsi"/>
          <w:sz w:val="22"/>
          <w:szCs w:val="22"/>
        </w:rPr>
        <w:t xml:space="preserve"> </w:t>
      </w:r>
      <w:r w:rsidRPr="00C4155D">
        <w:rPr>
          <w:rFonts w:asciiTheme="minorHAnsi" w:hAnsiTheme="minorHAnsi"/>
          <w:sz w:val="22"/>
          <w:szCs w:val="22"/>
        </w:rPr>
        <w:t>(NGOs) and community‐based organizations (CBOs)</w:t>
      </w:r>
    </w:p>
    <w:p w:rsidR="00981C54" w:rsidRPr="00C4155D" w:rsidRDefault="00F84C2C"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w:t>
      </w:r>
      <w:r w:rsidR="001A33A3" w:rsidRPr="00C4155D">
        <w:rPr>
          <w:rFonts w:asciiTheme="minorHAnsi" w:hAnsiTheme="minorHAnsi"/>
          <w:sz w:val="22"/>
          <w:szCs w:val="22"/>
        </w:rPr>
        <w:t>R</w:t>
      </w:r>
      <w:r w:rsidRPr="00C4155D">
        <w:rPr>
          <w:rFonts w:asciiTheme="minorHAnsi" w:hAnsiTheme="minorHAnsi"/>
          <w:sz w:val="22"/>
          <w:szCs w:val="22"/>
        </w:rPr>
        <w:t>I:</w:t>
      </w:r>
      <w:r w:rsidRPr="00C4155D">
        <w:rPr>
          <w:rFonts w:asciiTheme="minorHAnsi" w:hAnsiTheme="minorHAnsi"/>
          <w:sz w:val="22"/>
          <w:szCs w:val="22"/>
        </w:rPr>
        <w:tab/>
      </w:r>
      <w:r w:rsidR="00981C54" w:rsidRPr="00C4155D">
        <w:rPr>
          <w:rFonts w:asciiTheme="minorHAnsi" w:hAnsiTheme="minorHAnsi"/>
          <w:sz w:val="22"/>
          <w:szCs w:val="22"/>
        </w:rPr>
        <w:t>Ramsar Regional Initiatives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This is an indicative list of key actors that may change during the life of the Programme and will undoubtedly vary to some extent from one country to another. As a broad guide to actors that could contribute to achieving the results, suggested implementers of each</w:t>
      </w:r>
      <w:r w:rsidR="006B5FF5" w:rsidRPr="00C4155D">
        <w:rPr>
          <w:rFonts w:asciiTheme="minorHAnsi" w:hAnsiTheme="minorHAnsi"/>
          <w:sz w:val="22"/>
          <w:szCs w:val="22"/>
        </w:rPr>
        <w:t xml:space="preserve"> </w:t>
      </w:r>
      <w:r w:rsidR="00876991" w:rsidRPr="00C4155D">
        <w:rPr>
          <w:rFonts w:asciiTheme="minorHAnsi" w:hAnsiTheme="minorHAnsi"/>
          <w:sz w:val="22"/>
          <w:szCs w:val="22"/>
        </w:rPr>
        <w:t>target</w:t>
      </w:r>
      <w:r w:rsidR="001B69D4" w:rsidRPr="00C4155D">
        <w:rPr>
          <w:rFonts w:asciiTheme="minorHAnsi" w:hAnsiTheme="minorHAnsi"/>
          <w:sz w:val="22"/>
          <w:szCs w:val="22"/>
        </w:rPr>
        <w:t xml:space="preserve"> </w:t>
      </w:r>
      <w:r w:rsidRPr="00C4155D">
        <w:rPr>
          <w:rFonts w:asciiTheme="minorHAnsi" w:hAnsiTheme="minorHAnsi"/>
          <w:sz w:val="22"/>
          <w:szCs w:val="22"/>
        </w:rPr>
        <w:t>are indicated below using the abbreviations above, for example {AA}.</w:t>
      </w:r>
    </w:p>
    <w:p w:rsidR="00177E72" w:rsidRPr="00C4155D" w:rsidRDefault="00177E72" w:rsidP="00C4155D">
      <w:pPr>
        <w:pStyle w:val="BodyText"/>
        <w:kinsoku w:val="0"/>
        <w:overflowPunct w:val="0"/>
        <w:ind w:left="0" w:firstLine="0"/>
        <w:rPr>
          <w:rFonts w:asciiTheme="minorHAnsi" w:hAnsiTheme="minorHAnsi"/>
          <w:sz w:val="22"/>
          <w:szCs w:val="22"/>
        </w:rPr>
      </w:pPr>
    </w:p>
    <w:p w:rsidR="008C1F2B" w:rsidRPr="00C4155D" w:rsidRDefault="00273867" w:rsidP="00C4155D">
      <w:pPr>
        <w:pStyle w:val="Heading4"/>
        <w:kinsoku w:val="0"/>
        <w:overflowPunct w:val="0"/>
        <w:ind w:left="0"/>
        <w:rPr>
          <w:rFonts w:asciiTheme="minorHAnsi" w:hAnsiTheme="minorHAnsi"/>
          <w:sz w:val="22"/>
          <w:szCs w:val="22"/>
        </w:rPr>
      </w:pPr>
      <w:r w:rsidRPr="00C4155D">
        <w:rPr>
          <w:rFonts w:asciiTheme="minorHAnsi" w:hAnsiTheme="minorHAnsi"/>
          <w:sz w:val="22"/>
          <w:szCs w:val="22"/>
        </w:rPr>
        <w:t xml:space="preserve">Goals </w:t>
      </w:r>
      <w:r w:rsidR="009A1129" w:rsidRPr="00C4155D">
        <w:rPr>
          <w:rFonts w:asciiTheme="minorHAnsi" w:hAnsiTheme="minorHAnsi"/>
          <w:sz w:val="22"/>
          <w:szCs w:val="22"/>
        </w:rPr>
        <w:t xml:space="preserve">and </w:t>
      </w:r>
      <w:r w:rsidR="00876991" w:rsidRPr="00C4155D">
        <w:rPr>
          <w:rFonts w:asciiTheme="minorHAnsi" w:hAnsiTheme="minorHAnsi"/>
          <w:sz w:val="22"/>
          <w:szCs w:val="22"/>
        </w:rPr>
        <w:t>targets</w:t>
      </w:r>
    </w:p>
    <w:p w:rsidR="00EA29BE" w:rsidRPr="00C4155D" w:rsidRDefault="00EA29BE" w:rsidP="00C4155D">
      <w:pPr>
        <w:pStyle w:val="BodyText"/>
        <w:kinsoku w:val="0"/>
        <w:overflowPunct w:val="0"/>
        <w:ind w:left="0" w:firstLine="0"/>
        <w:rPr>
          <w:rFonts w:asciiTheme="minorHAnsi" w:hAnsiTheme="minorHAnsi"/>
          <w:b/>
          <w:bCs/>
          <w:sz w:val="25"/>
          <w:szCs w:val="25"/>
        </w:rPr>
      </w:pPr>
    </w:p>
    <w:p w:rsidR="00EA29BE" w:rsidRPr="00C4155D" w:rsidRDefault="00876991" w:rsidP="00C4155D">
      <w:pPr>
        <w:pStyle w:val="BodyText"/>
        <w:pBdr>
          <w:top w:val="single" w:sz="4" w:space="1" w:color="auto"/>
          <w:left w:val="single" w:sz="4" w:space="4" w:color="auto"/>
          <w:bottom w:val="single" w:sz="4" w:space="1" w:color="auto"/>
          <w:right w:val="single" w:sz="4" w:space="4" w:color="auto"/>
        </w:pBdr>
        <w:kinsoku w:val="0"/>
        <w:overflowPunct w:val="0"/>
        <w:ind w:left="851" w:hanging="851"/>
        <w:rPr>
          <w:rFonts w:asciiTheme="minorHAnsi" w:hAnsiTheme="minorHAnsi"/>
          <w:sz w:val="22"/>
          <w:szCs w:val="22"/>
        </w:rPr>
      </w:pPr>
      <w:r w:rsidRPr="00C4155D">
        <w:rPr>
          <w:rFonts w:asciiTheme="minorHAnsi" w:hAnsiTheme="minorHAnsi"/>
          <w:sz w:val="22"/>
          <w:szCs w:val="22"/>
        </w:rPr>
        <w:t>Goal 1</w:t>
      </w:r>
      <w:r w:rsidRPr="00C4155D">
        <w:rPr>
          <w:rFonts w:asciiTheme="minorHAnsi" w:hAnsiTheme="minorHAnsi"/>
          <w:sz w:val="22"/>
          <w:szCs w:val="22"/>
        </w:rPr>
        <w:tab/>
        <w:t>Ensure leadership to support effective implementation of the Programme by providing institutional mechanisms and establishing and supporting relevant networks</w:t>
      </w:r>
      <w:r w:rsidR="003979C3">
        <w:rPr>
          <w:rFonts w:asciiTheme="minorHAnsi" w:hAnsiTheme="minorHAnsi"/>
          <w:sz w:val="22"/>
          <w:szCs w:val="22"/>
        </w:rPr>
        <w:t>.</w:t>
      </w:r>
    </w:p>
    <w:p w:rsidR="00876991" w:rsidRPr="00C4155D" w:rsidRDefault="00876991" w:rsidP="00C4155D">
      <w:pPr>
        <w:pStyle w:val="BodyText"/>
        <w:kinsoku w:val="0"/>
        <w:overflowPunct w:val="0"/>
        <w:ind w:left="0" w:firstLine="0"/>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Appropriately </w:t>
      </w:r>
      <w:r w:rsidR="00E37918" w:rsidRPr="00C4155D">
        <w:rPr>
          <w:rFonts w:asciiTheme="minorHAnsi" w:hAnsiTheme="minorHAnsi"/>
          <w:sz w:val="22"/>
          <w:szCs w:val="22"/>
        </w:rPr>
        <w:t>experienced people</w:t>
      </w:r>
      <w:r w:rsidRPr="00C4155D">
        <w:rPr>
          <w:rFonts w:asciiTheme="minorHAnsi" w:hAnsiTheme="minorHAnsi"/>
          <w:sz w:val="22"/>
          <w:szCs w:val="22"/>
        </w:rPr>
        <w:t xml:space="preserve"> to fill the roles of National Government and Non‐governmental Organization CEPA Focal Points (see Appendix 2) nominated by Contracting Parties and communicated to the Ramsar Secretariat. {AA </w:t>
      </w:r>
      <w:r w:rsidR="00B63315" w:rsidRPr="00C4155D">
        <w:rPr>
          <w:rFonts w:asciiTheme="minorHAnsi" w:hAnsiTheme="minorHAnsi"/>
          <w:sz w:val="22"/>
          <w:szCs w:val="22"/>
        </w:rPr>
        <w:t xml:space="preserve">, </w:t>
      </w:r>
      <w:r w:rsidR="00A91022" w:rsidRPr="00C4155D">
        <w:rPr>
          <w:rFonts w:asciiTheme="minorHAnsi" w:hAnsiTheme="minorHAnsi"/>
          <w:sz w:val="22"/>
          <w:szCs w:val="22"/>
        </w:rPr>
        <w:t>CSO</w:t>
      </w:r>
      <w:r w:rsidRPr="00C4155D">
        <w:rPr>
          <w:rFonts w:asciiTheme="minorHAnsi" w:hAnsiTheme="minorHAnsi"/>
          <w:sz w:val="22"/>
          <w:szCs w:val="22"/>
        </w:rPr>
        <w:t>}</w:t>
      </w:r>
    </w:p>
    <w:p w:rsidR="001B3C95" w:rsidRPr="00C4155D" w:rsidRDefault="001B3C95" w:rsidP="00C4155D">
      <w:pPr>
        <w:pStyle w:val="BodyText"/>
        <w:kinsoku w:val="0"/>
        <w:overflowPunct w:val="0"/>
        <w:ind w:left="851" w:hanging="425"/>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National Ramsar/Wetland Committees established to collaborate with relevant government departments and institutions to mainstream wetlands and their ecosystem services. {AA</w:t>
      </w:r>
      <w:r w:rsidR="00B63315" w:rsidRPr="00C4155D">
        <w:rPr>
          <w:rFonts w:asciiTheme="minorHAnsi" w:hAnsiTheme="minorHAnsi"/>
          <w:sz w:val="22"/>
          <w:szCs w:val="22"/>
        </w:rPr>
        <w:t>, NRC</w:t>
      </w:r>
      <w:r w:rsidRPr="00C4155D">
        <w:rPr>
          <w:rFonts w:asciiTheme="minorHAnsi" w:hAnsiTheme="minorHAnsi"/>
          <w:sz w:val="22"/>
          <w:szCs w:val="22"/>
        </w:rPr>
        <w:t>}</w:t>
      </w:r>
    </w:p>
    <w:p w:rsidR="001B3C95" w:rsidRPr="00C4155D" w:rsidRDefault="001B3C95" w:rsidP="00C4155D">
      <w:pPr>
        <w:pStyle w:val="BodyText"/>
        <w:kinsoku w:val="0"/>
        <w:overflowPunct w:val="0"/>
        <w:ind w:left="851" w:hanging="425"/>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National Focal Points (AA, CEPA and STRP) included as members of National Ramsar/Wetland Committees where these exist. {AA, NRC}</w:t>
      </w:r>
    </w:p>
    <w:p w:rsidR="001B3C95" w:rsidRPr="00C4155D" w:rsidRDefault="001B3C95" w:rsidP="00C4155D">
      <w:pPr>
        <w:pStyle w:val="BodyText"/>
        <w:kinsoku w:val="0"/>
        <w:overflowPunct w:val="0"/>
        <w:ind w:left="851" w:hanging="425"/>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Email networks that connect and support Administrative Authorities, National Focal Points, Site managers and other Ramsar implementers established and supported at global and national levels. {RamSec, AA, STRP, IOPs}</w:t>
      </w:r>
    </w:p>
    <w:p w:rsidR="00876991" w:rsidRPr="00C4155D" w:rsidRDefault="00876991" w:rsidP="00C4155D">
      <w:pPr>
        <w:pStyle w:val="ListParagraph"/>
        <w:rPr>
          <w:rFonts w:asciiTheme="minorHAnsi" w:hAnsiTheme="minorHAnsi"/>
          <w:sz w:val="22"/>
          <w:szCs w:val="22"/>
        </w:rPr>
      </w:pPr>
    </w:p>
    <w:p w:rsidR="00876991" w:rsidRPr="00C4155D" w:rsidRDefault="00876991"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Relationships developed and maintained with those organizations that can support Ramsar objectives through their expertise, their traditional knowledge, their human resources or through funding established and fostered. {RamSec, AA, IOPs}</w:t>
      </w:r>
    </w:p>
    <w:p w:rsidR="00876991" w:rsidRPr="00C4155D" w:rsidRDefault="00876991" w:rsidP="00C4155D">
      <w:pPr>
        <w:pStyle w:val="ListParagraph"/>
        <w:rPr>
          <w:rFonts w:asciiTheme="minorHAnsi" w:hAnsiTheme="minorHAnsi"/>
          <w:sz w:val="22"/>
          <w:szCs w:val="22"/>
        </w:rPr>
      </w:pPr>
    </w:p>
    <w:p w:rsidR="00876991" w:rsidRPr="00C4155D" w:rsidRDefault="00876991"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Effectiveness of strategies, especially regarding development and distribution of materials on wetland education and management, the success of campaigns under WWD evaluated. {RamSec, AAs, NRC, NFPs}</w:t>
      </w:r>
    </w:p>
    <w:p w:rsidR="008C1F2B" w:rsidRPr="00C4155D" w:rsidRDefault="008C1F2B" w:rsidP="00C4155D">
      <w:pPr>
        <w:pStyle w:val="BodyText"/>
        <w:kinsoku w:val="0"/>
        <w:overflowPunct w:val="0"/>
        <w:ind w:left="0" w:firstLine="0"/>
        <w:rPr>
          <w:rFonts w:asciiTheme="minorHAnsi" w:hAnsiTheme="minorHAnsi"/>
        </w:rPr>
      </w:pPr>
    </w:p>
    <w:p w:rsidR="008C1F2B" w:rsidRPr="00C4155D" w:rsidRDefault="00D6537D" w:rsidP="00C4155D">
      <w:pPr>
        <w:pStyle w:val="BodyText"/>
        <w:kinsoku w:val="0"/>
        <w:overflowPunct w:val="0"/>
        <w:ind w:left="1276" w:hanging="1134"/>
        <w:rPr>
          <w:rFonts w:asciiTheme="minorHAnsi" w:hAnsiTheme="minorHAnsi"/>
          <w:noProof/>
          <w:sz w:val="22"/>
          <w:szCs w:val="22"/>
        </w:rPr>
      </w:pPr>
      <w:r w:rsidRPr="00C4155D">
        <w:rPr>
          <w:rFonts w:asciiTheme="minorHAnsi" w:hAnsiTheme="minorHAnsi"/>
          <w:noProof/>
          <w:sz w:val="22"/>
          <w:szCs w:val="22"/>
        </w:rPr>
        <mc:AlternateContent>
          <mc:Choice Requires="wpg">
            <w:drawing>
              <wp:anchor distT="0" distB="0" distL="114300" distR="114300" simplePos="0" relativeHeight="251652096" behindDoc="1" locked="0" layoutInCell="0" allowOverlap="1" wp14:anchorId="3AF8505B" wp14:editId="632F90DE">
                <wp:simplePos x="0" y="0"/>
                <wp:positionH relativeFrom="page">
                  <wp:posOffset>885190</wp:posOffset>
                </wp:positionH>
                <wp:positionV relativeFrom="paragraph">
                  <wp:posOffset>-6985</wp:posOffset>
                </wp:positionV>
                <wp:extent cx="5790565" cy="354330"/>
                <wp:effectExtent l="0" t="0" r="19685"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354330"/>
                          <a:chOff x="1394" y="-11"/>
                          <a:chExt cx="9119" cy="558"/>
                        </a:xfrm>
                      </wpg:grpSpPr>
                      <wps:wsp>
                        <wps:cNvPr id="30" name="Freeform 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
                        <wps:cNvSpPr>
                          <a:spLocks/>
                        </wps:cNvSpPr>
                        <wps:spPr bwMode="auto">
                          <a:xfrm>
                            <a:off x="1405" y="0"/>
                            <a:ext cx="20" cy="537"/>
                          </a:xfrm>
                          <a:custGeom>
                            <a:avLst/>
                            <a:gdLst>
                              <a:gd name="T0" fmla="*/ 0 w 20"/>
                              <a:gd name="T1" fmla="*/ 0 h 537"/>
                              <a:gd name="T2" fmla="*/ 0 w 20"/>
                              <a:gd name="T3" fmla="*/ 537 h 537"/>
                            </a:gdLst>
                            <a:ahLst/>
                            <a:cxnLst>
                              <a:cxn ang="0">
                                <a:pos x="T0" y="T1"/>
                              </a:cxn>
                              <a:cxn ang="0">
                                <a:pos x="T2" y="T3"/>
                              </a:cxn>
                            </a:cxnLst>
                            <a:rect l="0" t="0" r="r" b="b"/>
                            <a:pathLst>
                              <a:path w="20" h="537">
                                <a:moveTo>
                                  <a:pt x="0" y="0"/>
                                </a:moveTo>
                                <a:lnTo>
                                  <a:pt x="0" y="53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
                        <wps:cNvSpPr>
                          <a:spLocks/>
                        </wps:cNvSpPr>
                        <wps:spPr bwMode="auto">
                          <a:xfrm>
                            <a:off x="10502" y="0"/>
                            <a:ext cx="20" cy="537"/>
                          </a:xfrm>
                          <a:custGeom>
                            <a:avLst/>
                            <a:gdLst>
                              <a:gd name="T0" fmla="*/ 0 w 20"/>
                              <a:gd name="T1" fmla="*/ 0 h 537"/>
                              <a:gd name="T2" fmla="*/ 0 w 20"/>
                              <a:gd name="T3" fmla="*/ 537 h 537"/>
                            </a:gdLst>
                            <a:ahLst/>
                            <a:cxnLst>
                              <a:cxn ang="0">
                                <a:pos x="T0" y="T1"/>
                              </a:cxn>
                              <a:cxn ang="0">
                                <a:pos x="T2" y="T3"/>
                              </a:cxn>
                            </a:cxnLst>
                            <a:rect l="0" t="0" r="r" b="b"/>
                            <a:pathLst>
                              <a:path w="20" h="537">
                                <a:moveTo>
                                  <a:pt x="0" y="0"/>
                                </a:moveTo>
                                <a:lnTo>
                                  <a:pt x="0" y="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2"/>
                        <wps:cNvSpPr>
                          <a:spLocks/>
                        </wps:cNvSpPr>
                        <wps:spPr bwMode="auto">
                          <a:xfrm>
                            <a:off x="1400" y="541"/>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7pt;margin-top:-.55pt;width:455.95pt;height:27.9pt;z-index:-251664384;mso-position-horizontal-relative:page" coordorigin="1394,-11" coordsize="91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" o:allowincell="f">
                <v:shape id="Freeform 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kJMAA&#10;AADbAAAADwAAAGRycy9kb3ducmV2LnhtbERPTWsCMRC9F/ofwhR6q1m1FF2NskiF0lNde+hx2Iyb&#10;xc1kSaa6/ffNQfD4eN/r7eh7daGYusAGppMCFHETbMetge/j/mUBKgmyxT4wGfijBNvN48MaSxuu&#10;fKBLLa3KIZxKNOBEhlLr1DjymCZhIM7cKUSPkmFstY14zeG+17OieNMeO84NDgfaOWrO9a83sKvH&#10;r0OzqGbu872KdJblzyuJMc9PY7UCJTTKXXxzf1gD87w+f8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OkJMAAAADbAAAADwAAAAAAAAAAAAAAAACYAgAAZHJzL2Rvd25y&#10;ZXYueG1sUEsFBgAAAAAEAAQA9QAAAIUDAAAAAA==&#10;" path="m,l9106,e" filled="f" strokeweight=".58pt">
                  <v:path arrowok="t" o:connecttype="custom" o:connectlocs="0,0;9106,0" o:connectangles="0,0"/>
                </v:shape>
                <v:shape id="Freeform 10" o:spid="_x0000_s1028" style="position:absolute;left:1405;width:20;height:537;visibility:visible;mso-wrap-style:square;v-text-anchor:top" coordsize="2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6F8MA&#10;AADbAAAADwAAAGRycy9kb3ducmV2LnhtbESPQWvCQBSE74L/YXmCN91YQSR1EyRF6rWpl96e2dds&#10;aPZtmt3E6K/vFgo9DjPzDXPIJ9uKkXrfOFawWScgiCunG64VXN5Pqz0IH5A1to5JwZ085Nl8dsBU&#10;uxu/0ViGWkQI+xQVmBC6VEpfGbLo164jjt6n6y2GKPta6h5vEW5b+ZQkO2mx4bhgsKPCUPVVDlbB&#10;6aXwr+balcfHYxiH4hvHj+tOqeViOj6DCDSF//Bf+6wVbDf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j6F8MAAADbAAAADwAAAAAAAAAAAAAAAACYAgAAZHJzL2Rv&#10;d25yZXYueG1sUEsFBgAAAAAEAAQA9QAAAIgDAAAAAA==&#10;" path="m,l,537e" filled="f" strokeweight=".20458mm">
                  <v:path arrowok="t" o:connecttype="custom" o:connectlocs="0,0;0,537" o:connectangles="0,0"/>
                </v:shape>
                <v:shape id="Freeform 11" o:spid="_x0000_s1029" style="position:absolute;left:10502;width:20;height:537;visibility:visible;mso-wrap-style:square;v-text-anchor:top" coordsize="2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Iz8QA&#10;AADbAAAADwAAAGRycy9kb3ducmV2LnhtbESPQWvCQBSE7wX/w/KE3upGAyKpqzSCYg8qtSJ4e2Sf&#10;SWj2bdhdY/z3bqHQ4zAz3zDzZW8a0ZHztWUF41ECgriwuuZSwel7/TYD4QOyxsYyKXiQh+Vi8DLH&#10;TNs7f1F3DKWIEPYZKqhCaDMpfVGRQT+yLXH0rtYZDFG6UmqH9wg3jZwkyVQarDkuVNjSqqLi53gz&#10;CnZ50eSH/DI9dZv9xn2mZ0rHZ6Veh/3HO4hAffgP/7W3WkE6gd8v8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SM/EAAAA2wAAAA8AAAAAAAAAAAAAAAAAmAIAAGRycy9k&#10;b3ducmV2LnhtbFBLBQYAAAAABAAEAPUAAACJAwAAAAA=&#10;" path="m,l,537e" filled="f" strokeweight=".58pt">
                  <v:path arrowok="t" o:connecttype="custom" o:connectlocs="0,0;0,537" o:connectangles="0,0"/>
                </v:shape>
                <v:shape id="Freeform 12" o:spid="_x0000_s1030" style="position:absolute;left:1400;top:541;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xpsMA&#10;AADbAAAADwAAAGRycy9kb3ducmV2LnhtbESPQYvCMBSE7wv+h/AEb2uqBXGrUUQUxIPuqgePj+bZ&#10;VpuX0kRb/70RhD0OM/MNM523phQPql1hWcGgH4EgTq0uOFNwOq6/xyCcR9ZYWiYFT3Iwn3W+ppho&#10;2/AfPQ4+EwHCLkEFufdVIqVLczLo+rYiDt7F1gZ9kHUmdY1NgJtSDqNoJA0WHBZyrGiZU3o73I2C&#10;n7hZ+eXveL9tTzsZ3+R9cL7ulOp128UEhKfW/4c/7Y1WEMf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xpsMAAADbAAAADwAAAAAAAAAAAAAAAACYAgAAZHJzL2Rv&#10;d25yZXYueG1sUEsFBgAAAAAEAAQA9QAAAIgDAAAAAA==&#10;" path="m,l9106,e" filled="f" strokeweight=".20458mm">
                  <v:path arrowok="t" o:connecttype="custom" o:connectlocs="0,0;9106,0" o:connectangles="0,0"/>
                </v:shape>
                <w10:wrap anchorx="page"/>
              </v:group>
            </w:pict>
          </mc:Fallback>
        </mc:AlternateContent>
      </w:r>
      <w:r w:rsidR="007229BC" w:rsidRPr="00C4155D">
        <w:rPr>
          <w:rFonts w:asciiTheme="minorHAnsi" w:hAnsiTheme="minorHAnsi"/>
          <w:noProof/>
          <w:sz w:val="22"/>
          <w:szCs w:val="22"/>
        </w:rPr>
        <w:t xml:space="preserve"> G</w:t>
      </w:r>
      <w:r w:rsidR="00EA70CD" w:rsidRPr="00C4155D">
        <w:rPr>
          <w:rFonts w:asciiTheme="minorHAnsi" w:hAnsiTheme="minorHAnsi"/>
          <w:noProof/>
          <w:sz w:val="22"/>
          <w:szCs w:val="22"/>
        </w:rPr>
        <w:t>oal</w:t>
      </w:r>
      <w:r w:rsidR="0022644B" w:rsidRPr="00C4155D">
        <w:rPr>
          <w:rFonts w:asciiTheme="minorHAnsi" w:hAnsiTheme="minorHAnsi"/>
          <w:noProof/>
          <w:sz w:val="22"/>
          <w:szCs w:val="22"/>
        </w:rPr>
        <w:t xml:space="preserve"> </w:t>
      </w:r>
      <w:r w:rsidR="008C1F2B" w:rsidRPr="00C4155D">
        <w:rPr>
          <w:rFonts w:asciiTheme="minorHAnsi" w:hAnsiTheme="minorHAnsi"/>
          <w:noProof/>
          <w:sz w:val="22"/>
          <w:szCs w:val="22"/>
        </w:rPr>
        <w:t>2</w:t>
      </w:r>
      <w:r w:rsidR="008C1F2B" w:rsidRPr="00C4155D">
        <w:rPr>
          <w:rFonts w:asciiTheme="minorHAnsi" w:hAnsiTheme="minorHAnsi"/>
          <w:noProof/>
          <w:sz w:val="22"/>
          <w:szCs w:val="22"/>
        </w:rPr>
        <w:tab/>
        <w:t>Integrate CEPA processes</w:t>
      </w:r>
      <w:r w:rsidR="00691768" w:rsidRPr="00C4155D">
        <w:rPr>
          <w:rFonts w:asciiTheme="minorHAnsi" w:hAnsiTheme="minorHAnsi"/>
          <w:noProof/>
          <w:sz w:val="22"/>
          <w:szCs w:val="22"/>
        </w:rPr>
        <w:t>, where appropriate,</w:t>
      </w:r>
      <w:r w:rsidR="008C1F2B" w:rsidRPr="00C4155D">
        <w:rPr>
          <w:rFonts w:asciiTheme="minorHAnsi" w:hAnsiTheme="minorHAnsi"/>
          <w:noProof/>
          <w:sz w:val="22"/>
          <w:szCs w:val="22"/>
        </w:rPr>
        <w:t xml:space="preserve"> into all levels of policy development, planning and implementation of the Convention.</w:t>
      </w:r>
    </w:p>
    <w:p w:rsidR="009843A0" w:rsidRPr="00C4155D" w:rsidRDefault="009843A0" w:rsidP="00C4155D">
      <w:pPr>
        <w:pStyle w:val="BodyText"/>
        <w:tabs>
          <w:tab w:val="left" w:pos="1011"/>
        </w:tabs>
        <w:kinsoku w:val="0"/>
        <w:overflowPunct w:val="0"/>
        <w:ind w:firstLine="0"/>
        <w:rPr>
          <w:rFonts w:asciiTheme="minorHAnsi" w:hAnsiTheme="minorHAnsi"/>
        </w:rPr>
      </w:pPr>
    </w:p>
    <w:p w:rsidR="008C1F2B" w:rsidRPr="00C4155D" w:rsidRDefault="008C1F2B" w:rsidP="00C4155D">
      <w:pPr>
        <w:pStyle w:val="BodyText"/>
        <w:numPr>
          <w:ilvl w:val="1"/>
          <w:numId w:val="15"/>
        </w:numPr>
        <w:kinsoku w:val="0"/>
        <w:overflowPunct w:val="0"/>
        <w:ind w:left="851" w:hanging="426"/>
        <w:rPr>
          <w:rFonts w:asciiTheme="minorHAnsi" w:hAnsiTheme="minorHAnsi"/>
          <w:sz w:val="22"/>
          <w:szCs w:val="22"/>
        </w:rPr>
      </w:pPr>
      <w:r w:rsidRPr="00C4155D">
        <w:rPr>
          <w:rFonts w:asciiTheme="minorHAnsi" w:hAnsiTheme="minorHAnsi"/>
          <w:sz w:val="22"/>
          <w:szCs w:val="22"/>
        </w:rPr>
        <w:t>CEPA expertise involved in the development of guidance by the Convention’s bodies including the Scientific and Technical Review Panel (STRP) and Standing Committee (SC).</w:t>
      </w:r>
      <w:r w:rsidR="009843A0" w:rsidRPr="00C4155D">
        <w:rPr>
          <w:rFonts w:asciiTheme="minorHAnsi" w:hAnsiTheme="minorHAnsi"/>
          <w:sz w:val="22"/>
          <w:szCs w:val="22"/>
        </w:rPr>
        <w:t xml:space="preserve"> </w:t>
      </w:r>
      <w:r w:rsidRPr="00C4155D">
        <w:rPr>
          <w:rFonts w:asciiTheme="minorHAnsi" w:hAnsiTheme="minorHAnsi"/>
          <w:sz w:val="22"/>
          <w:szCs w:val="22"/>
        </w:rPr>
        <w:t>{RamSec, STRP}</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15"/>
        </w:numPr>
        <w:kinsoku w:val="0"/>
        <w:overflowPunct w:val="0"/>
        <w:ind w:left="851" w:hanging="426"/>
        <w:rPr>
          <w:rFonts w:asciiTheme="minorHAnsi" w:hAnsiTheme="minorHAnsi"/>
          <w:sz w:val="22"/>
          <w:szCs w:val="22"/>
        </w:rPr>
      </w:pPr>
      <w:r w:rsidRPr="00C4155D">
        <w:rPr>
          <w:rFonts w:asciiTheme="minorHAnsi" w:hAnsiTheme="minorHAnsi"/>
          <w:sz w:val="22"/>
          <w:szCs w:val="22"/>
        </w:rPr>
        <w:t>Wetland communication (CEPA) plans developed at the appropriate level</w:t>
      </w:r>
      <w:r w:rsidR="00691768" w:rsidRPr="00C4155D">
        <w:rPr>
          <w:rFonts w:asciiTheme="minorHAnsi" w:hAnsiTheme="minorHAnsi"/>
          <w:sz w:val="22"/>
          <w:szCs w:val="22"/>
        </w:rPr>
        <w:t xml:space="preserve"> by Parties</w:t>
      </w:r>
      <w:r w:rsidRPr="00C4155D">
        <w:rPr>
          <w:rFonts w:asciiTheme="minorHAnsi" w:hAnsiTheme="minorHAnsi"/>
          <w:sz w:val="22"/>
          <w:szCs w:val="22"/>
        </w:rPr>
        <w:t xml:space="preserve"> (national, basin or site) to support Ramsar implementers. {AA, NRC, CSO}</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15"/>
        </w:numPr>
        <w:kinsoku w:val="0"/>
        <w:overflowPunct w:val="0"/>
        <w:ind w:left="851" w:hanging="426"/>
        <w:rPr>
          <w:rFonts w:asciiTheme="minorHAnsi" w:hAnsiTheme="minorHAnsi"/>
          <w:sz w:val="22"/>
          <w:szCs w:val="22"/>
        </w:rPr>
      </w:pPr>
      <w:r w:rsidRPr="00C4155D">
        <w:rPr>
          <w:rFonts w:asciiTheme="minorHAnsi" w:hAnsiTheme="minorHAnsi"/>
          <w:sz w:val="22"/>
          <w:szCs w:val="22"/>
        </w:rPr>
        <w:t>Where appropriate, wetland CEPA integrated into national policy and planning relevant to wetlands. {AA, CEPA, NRC}</w:t>
      </w:r>
    </w:p>
    <w:p w:rsidR="008C1F2B" w:rsidRPr="00C4155D" w:rsidRDefault="008C1F2B" w:rsidP="00C4155D">
      <w:pPr>
        <w:pStyle w:val="BodyText"/>
        <w:kinsoku w:val="0"/>
        <w:overflowPunct w:val="0"/>
        <w:ind w:left="426" w:hanging="426"/>
        <w:rPr>
          <w:rFonts w:asciiTheme="minorHAnsi" w:hAnsiTheme="minorHAnsi"/>
          <w:sz w:val="22"/>
          <w:szCs w:val="22"/>
        </w:rPr>
      </w:pPr>
    </w:p>
    <w:p w:rsidR="006E6DA1" w:rsidRPr="00C4155D" w:rsidRDefault="006E6DA1" w:rsidP="00C4155D">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noProof/>
          <w:sz w:val="22"/>
          <w:szCs w:val="22"/>
        </w:rPr>
      </w:pPr>
      <w:r w:rsidRPr="00C4155D">
        <w:rPr>
          <w:rFonts w:asciiTheme="minorHAnsi" w:hAnsiTheme="minorHAnsi"/>
          <w:noProof/>
          <w:sz w:val="22"/>
          <w:szCs w:val="22"/>
          <w:lang w:val="en-US" w:eastAsia="en-US"/>
        </w:rPr>
        <w:t>Goal</w:t>
      </w:r>
      <w:r w:rsidRPr="00C4155D">
        <w:rPr>
          <w:rFonts w:asciiTheme="minorHAnsi" w:hAnsiTheme="minorHAnsi"/>
          <w:noProof/>
          <w:sz w:val="22"/>
          <w:szCs w:val="22"/>
        </w:rPr>
        <w:t xml:space="preserve"> 3</w:t>
      </w:r>
      <w:r w:rsidRPr="00C4155D">
        <w:rPr>
          <w:rFonts w:asciiTheme="minorHAnsi" w:hAnsiTheme="minorHAnsi"/>
          <w:noProof/>
          <w:sz w:val="22"/>
          <w:szCs w:val="22"/>
        </w:rPr>
        <w:tab/>
        <w:t>Provide support to implementers of wise use principles, especially those with a direct role in site management</w:t>
      </w:r>
      <w:r w:rsidR="00E4116E">
        <w:rPr>
          <w:rFonts w:asciiTheme="minorHAnsi" w:hAnsiTheme="minorHAnsi"/>
          <w:noProof/>
          <w:sz w:val="22"/>
          <w:szCs w:val="22"/>
        </w:rPr>
        <w:t>.</w:t>
      </w:r>
    </w:p>
    <w:p w:rsidR="006E6DA1" w:rsidRPr="00C4155D" w:rsidRDefault="006E6DA1" w:rsidP="00C4155D">
      <w:pPr>
        <w:pStyle w:val="BodyText"/>
        <w:kinsoku w:val="0"/>
        <w:overflowPunct w:val="0"/>
        <w:ind w:left="1276" w:hanging="1134"/>
        <w:rPr>
          <w:rFonts w:asciiTheme="minorHAnsi" w:hAnsiTheme="minorHAnsi"/>
        </w:rPr>
      </w:pPr>
    </w:p>
    <w:p w:rsidR="00AB3900" w:rsidRPr="00C4155D" w:rsidRDefault="005D116E" w:rsidP="00C4155D">
      <w:pPr>
        <w:pStyle w:val="BodyText"/>
        <w:numPr>
          <w:ilvl w:val="1"/>
          <w:numId w:val="14"/>
        </w:numPr>
        <w:tabs>
          <w:tab w:val="left" w:pos="1011"/>
        </w:tabs>
        <w:kinsoku w:val="0"/>
        <w:overflowPunct w:val="0"/>
        <w:ind w:left="851" w:hanging="425"/>
        <w:rPr>
          <w:rFonts w:asciiTheme="minorHAnsi" w:hAnsiTheme="minorHAnsi"/>
          <w:sz w:val="22"/>
          <w:szCs w:val="22"/>
        </w:rPr>
      </w:pPr>
      <w:r w:rsidRPr="00C4155D">
        <w:rPr>
          <w:rFonts w:asciiTheme="minorHAnsi" w:hAnsiTheme="minorHAnsi"/>
          <w:sz w:val="22"/>
          <w:szCs w:val="22"/>
        </w:rPr>
        <w:t>T</w:t>
      </w:r>
      <w:r w:rsidR="00AB3900" w:rsidRPr="00C4155D">
        <w:rPr>
          <w:rFonts w:asciiTheme="minorHAnsi" w:hAnsiTheme="minorHAnsi"/>
          <w:sz w:val="22"/>
          <w:szCs w:val="22"/>
        </w:rPr>
        <w:t>he Strategic Plan 2016-202</w:t>
      </w:r>
      <w:r w:rsidR="00D5277B" w:rsidRPr="00C4155D">
        <w:rPr>
          <w:rFonts w:asciiTheme="minorHAnsi" w:hAnsiTheme="minorHAnsi"/>
          <w:sz w:val="22"/>
          <w:szCs w:val="22"/>
        </w:rPr>
        <w:t>4</w:t>
      </w:r>
      <w:r w:rsidR="00AB3900" w:rsidRPr="00C4155D">
        <w:rPr>
          <w:rFonts w:asciiTheme="minorHAnsi" w:hAnsiTheme="minorHAnsi"/>
          <w:sz w:val="22"/>
          <w:szCs w:val="22"/>
        </w:rPr>
        <w:t xml:space="preserve"> adopted by COP12</w:t>
      </w:r>
      <w:r w:rsidRPr="00C4155D">
        <w:rPr>
          <w:rFonts w:asciiTheme="minorHAnsi" w:hAnsiTheme="minorHAnsi"/>
          <w:sz w:val="22"/>
          <w:szCs w:val="22"/>
        </w:rPr>
        <w:t xml:space="preserve"> </w:t>
      </w:r>
      <w:r w:rsidR="006E6DA1" w:rsidRPr="00C4155D">
        <w:rPr>
          <w:rFonts w:asciiTheme="minorHAnsi" w:hAnsiTheme="minorHAnsi"/>
          <w:sz w:val="22"/>
          <w:szCs w:val="22"/>
        </w:rPr>
        <w:t>disseminated and promoted.</w:t>
      </w:r>
    </w:p>
    <w:p w:rsidR="00AB3900" w:rsidRPr="00C4155D" w:rsidRDefault="00AB3900" w:rsidP="00C4155D">
      <w:pPr>
        <w:pStyle w:val="BodyText"/>
        <w:tabs>
          <w:tab w:val="left" w:pos="1011"/>
        </w:tabs>
        <w:kinsoku w:val="0"/>
        <w:overflowPunct w:val="0"/>
        <w:ind w:left="0" w:firstLine="0"/>
        <w:rPr>
          <w:rFonts w:asciiTheme="minorHAnsi" w:hAnsiTheme="minorHAnsi"/>
        </w:rPr>
      </w:pPr>
    </w:p>
    <w:p w:rsidR="008C1F2B" w:rsidRPr="00C4155D" w:rsidRDefault="008C1F2B"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Appropriate guidance materials that support and encourage the wise use of wetlands produced for use at Ramsar Sites and other wetlands and by wetland networks. {RamSec, STRP, IOPs, CSO}</w:t>
      </w:r>
    </w:p>
    <w:p w:rsidR="008C1F2B" w:rsidRPr="00C4155D" w:rsidRDefault="008C1F2B" w:rsidP="00C4155D">
      <w:pPr>
        <w:pStyle w:val="BodyText"/>
        <w:kinsoku w:val="0"/>
        <w:overflowPunct w:val="0"/>
        <w:ind w:left="425" w:hanging="425"/>
        <w:rPr>
          <w:rFonts w:asciiTheme="minorHAnsi" w:hAnsiTheme="minorHAnsi"/>
          <w:sz w:val="22"/>
          <w:szCs w:val="22"/>
        </w:rPr>
      </w:pPr>
    </w:p>
    <w:p w:rsidR="008C1F2B" w:rsidRPr="00C4155D" w:rsidRDefault="008C1F2B"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Websites, including the Convention’s website, </w:t>
      </w:r>
      <w:r w:rsidR="002554FE" w:rsidRPr="00C4155D">
        <w:rPr>
          <w:rFonts w:asciiTheme="minorHAnsi" w:hAnsiTheme="minorHAnsi"/>
          <w:sz w:val="22"/>
          <w:szCs w:val="22"/>
        </w:rPr>
        <w:t xml:space="preserve">to be further developed to be fit for purpose and be a useful platform for the </w:t>
      </w:r>
      <w:r w:rsidRPr="00C4155D">
        <w:rPr>
          <w:rFonts w:asciiTheme="minorHAnsi" w:hAnsiTheme="minorHAnsi"/>
          <w:sz w:val="22"/>
          <w:szCs w:val="22"/>
        </w:rPr>
        <w:t>sharing</w:t>
      </w:r>
      <w:r w:rsidR="002554FE" w:rsidRPr="00C4155D">
        <w:rPr>
          <w:rFonts w:asciiTheme="minorHAnsi" w:hAnsiTheme="minorHAnsi"/>
          <w:sz w:val="22"/>
          <w:szCs w:val="22"/>
        </w:rPr>
        <w:t xml:space="preserve"> of</w:t>
      </w:r>
      <w:r w:rsidRPr="00C4155D">
        <w:rPr>
          <w:rFonts w:asciiTheme="minorHAnsi" w:hAnsiTheme="minorHAnsi"/>
          <w:sz w:val="22"/>
          <w:szCs w:val="22"/>
        </w:rPr>
        <w:t xml:space="preserve"> information and resources, including </w:t>
      </w:r>
      <w:r w:rsidR="002554FE" w:rsidRPr="00C4155D">
        <w:rPr>
          <w:rFonts w:asciiTheme="minorHAnsi" w:hAnsiTheme="minorHAnsi"/>
          <w:sz w:val="22"/>
          <w:szCs w:val="22"/>
        </w:rPr>
        <w:t xml:space="preserve">the </w:t>
      </w:r>
      <w:r w:rsidRPr="00C4155D">
        <w:rPr>
          <w:rFonts w:asciiTheme="minorHAnsi" w:hAnsiTheme="minorHAnsi"/>
          <w:sz w:val="22"/>
          <w:szCs w:val="22"/>
        </w:rPr>
        <w:t xml:space="preserve">sharing </w:t>
      </w:r>
      <w:r w:rsidR="002554FE" w:rsidRPr="00C4155D">
        <w:rPr>
          <w:rFonts w:asciiTheme="minorHAnsi" w:hAnsiTheme="minorHAnsi"/>
          <w:sz w:val="22"/>
          <w:szCs w:val="22"/>
        </w:rPr>
        <w:t xml:space="preserve">of </w:t>
      </w:r>
      <w:r w:rsidRPr="00C4155D">
        <w:rPr>
          <w:rFonts w:asciiTheme="minorHAnsi" w:hAnsiTheme="minorHAnsi"/>
          <w:sz w:val="22"/>
          <w:szCs w:val="22"/>
        </w:rPr>
        <w:t>information and experiences among CEPA National Focal Points. {RamSec, STRP, AA}</w:t>
      </w:r>
    </w:p>
    <w:p w:rsidR="006E6DA1" w:rsidRPr="00C4155D" w:rsidRDefault="006E6DA1" w:rsidP="00C4155D">
      <w:pPr>
        <w:pStyle w:val="ListParagraph"/>
        <w:rPr>
          <w:rFonts w:asciiTheme="minorHAnsi" w:hAnsiTheme="minorHAnsi"/>
          <w:sz w:val="22"/>
          <w:szCs w:val="22"/>
        </w:rPr>
      </w:pPr>
    </w:p>
    <w:p w:rsidR="006E6DA1" w:rsidRPr="00C4155D" w:rsidRDefault="006E6DA1"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Appropriate Ramsar Sites and other wetlands to be celebrated as </w:t>
      </w:r>
      <w:r w:rsidR="00C4155D">
        <w:rPr>
          <w:rFonts w:asciiTheme="minorHAnsi" w:hAnsiTheme="minorHAnsi"/>
          <w:sz w:val="22"/>
          <w:szCs w:val="22"/>
        </w:rPr>
        <w:t>“</w:t>
      </w:r>
      <w:r w:rsidRPr="00C4155D">
        <w:rPr>
          <w:rFonts w:asciiTheme="minorHAnsi" w:hAnsiTheme="minorHAnsi"/>
          <w:sz w:val="22"/>
          <w:szCs w:val="22"/>
        </w:rPr>
        <w:t>demonstration sites</w:t>
      </w:r>
      <w:r w:rsidR="00C4155D">
        <w:rPr>
          <w:rFonts w:asciiTheme="minorHAnsi" w:hAnsiTheme="minorHAnsi"/>
          <w:sz w:val="22"/>
          <w:szCs w:val="22"/>
        </w:rPr>
        <w:t>”</w:t>
      </w:r>
      <w:r w:rsidRPr="00C4155D">
        <w:rPr>
          <w:rFonts w:asciiTheme="minorHAnsi" w:hAnsiTheme="minorHAnsi"/>
          <w:sz w:val="22"/>
          <w:szCs w:val="22"/>
        </w:rPr>
        <w:t xml:space="preserve"> for the wise use principle, and these sites suitably equipped in terms of capacity, signage, and interpretive materials</w:t>
      </w:r>
      <w:r w:rsidR="00E4116E">
        <w:rPr>
          <w:rFonts w:asciiTheme="minorHAnsi" w:hAnsiTheme="minorHAnsi"/>
          <w:sz w:val="22"/>
          <w:szCs w:val="22"/>
        </w:rPr>
        <w:t>.</w:t>
      </w:r>
      <w:r w:rsidRPr="00C4155D">
        <w:rPr>
          <w:rFonts w:asciiTheme="minorHAnsi" w:hAnsiTheme="minorHAnsi"/>
          <w:sz w:val="22"/>
          <w:szCs w:val="22"/>
        </w:rPr>
        <w:t xml:space="preserve"> {AA, CEPA, IOPs, CSO, STRP NFPs}</w:t>
      </w:r>
    </w:p>
    <w:p w:rsidR="006E6DA1" w:rsidRPr="00C4155D" w:rsidRDefault="006E6DA1" w:rsidP="00C4155D">
      <w:pPr>
        <w:pStyle w:val="ListParagraph"/>
        <w:rPr>
          <w:rFonts w:asciiTheme="minorHAnsi" w:hAnsiTheme="minorHAnsi"/>
          <w:sz w:val="22"/>
          <w:szCs w:val="22"/>
        </w:rPr>
      </w:pPr>
    </w:p>
    <w:p w:rsidR="006E6DA1" w:rsidRPr="00C4155D" w:rsidRDefault="006E6DA1"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Secretariat requested to share CEPA stories which illustrate how integration of CEPA can improve wetland management</w:t>
      </w:r>
      <w:r w:rsidR="00E4116E">
        <w:rPr>
          <w:rFonts w:asciiTheme="minorHAnsi" w:hAnsiTheme="minorHAnsi"/>
          <w:sz w:val="22"/>
          <w:szCs w:val="22"/>
        </w:rPr>
        <w:t>.</w:t>
      </w:r>
      <w:r w:rsidR="00C4155D">
        <w:rPr>
          <w:rFonts w:asciiTheme="minorHAnsi" w:hAnsiTheme="minorHAnsi"/>
          <w:sz w:val="22"/>
          <w:szCs w:val="22"/>
        </w:rPr>
        <w:t xml:space="preserve"> </w:t>
      </w:r>
      <w:r w:rsidR="00B53845" w:rsidRPr="00C4155D">
        <w:rPr>
          <w:rFonts w:asciiTheme="minorHAnsi" w:hAnsiTheme="minorHAnsi"/>
          <w:sz w:val="22"/>
          <w:szCs w:val="22"/>
        </w:rPr>
        <w:t>{RamSec}</w:t>
      </w:r>
    </w:p>
    <w:p w:rsidR="006E6DA1" w:rsidRPr="00C4155D" w:rsidRDefault="006E6DA1" w:rsidP="00C4155D">
      <w:pPr>
        <w:pStyle w:val="ListParagraph"/>
        <w:rPr>
          <w:rFonts w:asciiTheme="minorHAnsi" w:hAnsiTheme="minorHAnsi"/>
          <w:sz w:val="22"/>
          <w:szCs w:val="22"/>
        </w:rPr>
      </w:pPr>
    </w:p>
    <w:p w:rsidR="006E6DA1" w:rsidRPr="00C4155D" w:rsidRDefault="006E6DA1"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Collaboration on CEPA with other Conventions, Ramsar’s IOPs, other NGOs, UN agencies and others ensured through sharing of CEPA experiences and the encouragement of synergies. {RamSec, IOPs, CSO, AA, CEPA}</w:t>
      </w:r>
    </w:p>
    <w:p w:rsidR="008C1F2B" w:rsidRPr="00C4155D" w:rsidRDefault="008C1F2B" w:rsidP="00C4155D">
      <w:pPr>
        <w:pStyle w:val="BodyText"/>
        <w:kinsoku w:val="0"/>
        <w:overflowPunct w:val="0"/>
        <w:ind w:left="425" w:hanging="425"/>
        <w:rPr>
          <w:rFonts w:asciiTheme="minorHAnsi" w:hAnsiTheme="minorHAnsi"/>
          <w:sz w:val="22"/>
          <w:szCs w:val="22"/>
        </w:rPr>
      </w:pPr>
    </w:p>
    <w:p w:rsidR="008C1F2B" w:rsidRPr="00C4155D" w:rsidRDefault="00A45015" w:rsidP="00C4155D">
      <w:pPr>
        <w:pStyle w:val="BodyText"/>
        <w:pBdr>
          <w:top w:val="single" w:sz="4" w:space="1" w:color="auto"/>
          <w:left w:val="single" w:sz="4" w:space="4" w:color="auto"/>
          <w:bottom w:val="single" w:sz="4" w:space="1" w:color="auto"/>
          <w:right w:val="single" w:sz="4" w:space="4" w:color="auto"/>
        </w:pBdr>
        <w:kinsoku w:val="0"/>
        <w:overflowPunct w:val="0"/>
        <w:ind w:left="1276" w:hanging="1276"/>
        <w:rPr>
          <w:rFonts w:asciiTheme="minorHAnsi" w:hAnsiTheme="minorHAnsi"/>
        </w:rPr>
      </w:pPr>
      <w:r w:rsidRPr="00C4155D">
        <w:rPr>
          <w:rFonts w:ascii="Calibri" w:hAnsi="Calibri"/>
          <w:noProof/>
          <w:sz w:val="22"/>
          <w:szCs w:val="22"/>
        </w:rPr>
        <w:t>Goal 4</w:t>
      </w:r>
      <w:r w:rsidRPr="00C4155D">
        <w:rPr>
          <w:rFonts w:ascii="Calibri" w:hAnsi="Calibri"/>
          <w:noProof/>
          <w:sz w:val="22"/>
          <w:szCs w:val="22"/>
        </w:rPr>
        <w:tab/>
        <w:t>Build the individual, institutional and collective capacity of people with a direct responsibility for Ramsar implementation.</w:t>
      </w:r>
    </w:p>
    <w:p w:rsidR="00A45015" w:rsidRPr="00C4155D" w:rsidRDefault="00A45015" w:rsidP="00C4155D">
      <w:pPr>
        <w:pStyle w:val="BodyText"/>
        <w:kinsoku w:val="0"/>
        <w:overflowPunct w:val="0"/>
        <w:ind w:left="0" w:firstLine="0"/>
        <w:rPr>
          <w:rFonts w:asciiTheme="minorHAnsi" w:hAnsiTheme="minorHAnsi"/>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Site managers supported to build communication, education, participation and awareness into their management plans. {RamSec, STRP, AA, CEPA, SM, RRCs, CSO</w:t>
      </w:r>
      <w:r w:rsidR="00BB1E04" w:rsidRPr="00C4155D">
        <w:rPr>
          <w:rFonts w:asciiTheme="minorHAnsi" w:hAnsiTheme="minorHAnsi"/>
          <w:sz w:val="22"/>
          <w:szCs w:val="22"/>
        </w:rPr>
        <w:t>, STRP NFP</w:t>
      </w:r>
      <w:r w:rsidRPr="00C4155D">
        <w:rPr>
          <w:rFonts w:asciiTheme="minorHAnsi" w:hAnsiTheme="minorHAnsi"/>
          <w:sz w:val="22"/>
          <w:szCs w:val="22"/>
        </w:rPr>
        <w:t>}</w:t>
      </w:r>
    </w:p>
    <w:p w:rsidR="008C1F2B" w:rsidRPr="00C4155D" w:rsidRDefault="008C1F2B" w:rsidP="00C4155D">
      <w:pPr>
        <w:pStyle w:val="BodyText"/>
        <w:kinsoku w:val="0"/>
        <w:overflowPunct w:val="0"/>
        <w:ind w:left="425" w:hanging="425"/>
        <w:rPr>
          <w:rFonts w:asciiTheme="minorHAnsi" w:hAnsiTheme="minorHAnsi"/>
          <w:sz w:val="22"/>
          <w:szCs w:val="22"/>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Current needs and capacities of wetland site managers and National Focal Points assessed and the results used to define training and capacity‐building priorities at regional and national levels. {RamSec, STRP, AA, CEPA, SM, RRCs</w:t>
      </w:r>
      <w:r w:rsidR="00BB1E04" w:rsidRPr="00C4155D">
        <w:rPr>
          <w:rFonts w:asciiTheme="minorHAnsi" w:hAnsiTheme="minorHAnsi"/>
          <w:sz w:val="22"/>
          <w:szCs w:val="22"/>
        </w:rPr>
        <w:t>, STRP NFP</w:t>
      </w:r>
      <w:r w:rsidRPr="00C4155D">
        <w:rPr>
          <w:rFonts w:asciiTheme="minorHAnsi" w:hAnsiTheme="minorHAnsi"/>
          <w:sz w:val="22"/>
          <w:szCs w:val="22"/>
        </w:rPr>
        <w:t>}</w:t>
      </w:r>
    </w:p>
    <w:p w:rsidR="00BA2719" w:rsidRPr="00C4155D" w:rsidRDefault="00BA2719" w:rsidP="00C4155D">
      <w:pPr>
        <w:pStyle w:val="ListParagraph"/>
        <w:ind w:left="425" w:hanging="425"/>
        <w:rPr>
          <w:rFonts w:asciiTheme="minorHAnsi" w:hAnsiTheme="minorHAnsi"/>
          <w:sz w:val="22"/>
          <w:szCs w:val="22"/>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Resources provided to produce appropriate wetland management training and capacity building materials and carry out the </w:t>
      </w:r>
      <w:r w:rsidR="00E4116E" w:rsidRPr="00C4155D">
        <w:rPr>
          <w:rFonts w:asciiTheme="minorHAnsi" w:hAnsiTheme="minorHAnsi"/>
          <w:sz w:val="22"/>
          <w:szCs w:val="22"/>
        </w:rPr>
        <w:t>prioriti</w:t>
      </w:r>
      <w:r w:rsidR="00E4116E">
        <w:rPr>
          <w:rFonts w:asciiTheme="minorHAnsi" w:hAnsiTheme="minorHAnsi"/>
          <w:sz w:val="22"/>
          <w:szCs w:val="22"/>
        </w:rPr>
        <w:t>z</w:t>
      </w:r>
      <w:r w:rsidR="00E4116E" w:rsidRPr="00C4155D">
        <w:rPr>
          <w:rFonts w:asciiTheme="minorHAnsi" w:hAnsiTheme="minorHAnsi"/>
          <w:sz w:val="22"/>
          <w:szCs w:val="22"/>
        </w:rPr>
        <w:t xml:space="preserve">ed </w:t>
      </w:r>
      <w:r w:rsidRPr="00C4155D">
        <w:rPr>
          <w:rFonts w:asciiTheme="minorHAnsi" w:hAnsiTheme="minorHAnsi"/>
          <w:sz w:val="22"/>
          <w:szCs w:val="22"/>
        </w:rPr>
        <w:t xml:space="preserve">training and capacity building </w:t>
      </w:r>
      <w:r w:rsidR="00E173E7" w:rsidRPr="00C4155D">
        <w:rPr>
          <w:rFonts w:asciiTheme="minorHAnsi" w:hAnsiTheme="minorHAnsi"/>
          <w:sz w:val="22"/>
          <w:szCs w:val="22"/>
        </w:rPr>
        <w:t xml:space="preserve">as </w:t>
      </w:r>
      <w:r w:rsidRPr="00C4155D">
        <w:rPr>
          <w:rFonts w:asciiTheme="minorHAnsi" w:hAnsiTheme="minorHAnsi"/>
          <w:sz w:val="22"/>
          <w:szCs w:val="22"/>
        </w:rPr>
        <w:t>identified in</w:t>
      </w:r>
      <w:r w:rsidR="00BA2719" w:rsidRPr="00C4155D">
        <w:rPr>
          <w:rFonts w:asciiTheme="minorHAnsi" w:hAnsiTheme="minorHAnsi"/>
          <w:sz w:val="22"/>
          <w:szCs w:val="22"/>
        </w:rPr>
        <w:t xml:space="preserve"> </w:t>
      </w:r>
      <w:r w:rsidRPr="00C4155D">
        <w:rPr>
          <w:rFonts w:asciiTheme="minorHAnsi" w:hAnsiTheme="minorHAnsi"/>
          <w:sz w:val="22"/>
          <w:szCs w:val="22"/>
        </w:rPr>
        <w:t>4.2. {RamSec, AA, CEPA, STRP, SM, RRCs, CSO</w:t>
      </w:r>
      <w:r w:rsidR="00BB1E04" w:rsidRPr="00C4155D">
        <w:rPr>
          <w:rFonts w:asciiTheme="minorHAnsi" w:hAnsiTheme="minorHAnsi"/>
          <w:sz w:val="22"/>
          <w:szCs w:val="22"/>
        </w:rPr>
        <w:t>, STRP NFP</w:t>
      </w:r>
      <w:r w:rsidRPr="00C4155D">
        <w:rPr>
          <w:rFonts w:asciiTheme="minorHAnsi" w:hAnsiTheme="minorHAnsi"/>
          <w:sz w:val="22"/>
          <w:szCs w:val="22"/>
        </w:rPr>
        <w:t>}</w:t>
      </w:r>
    </w:p>
    <w:p w:rsidR="00BA2719" w:rsidRPr="00C4155D" w:rsidRDefault="00BA2719" w:rsidP="00C4155D">
      <w:pPr>
        <w:pStyle w:val="ListParagraph"/>
        <w:ind w:left="425" w:hanging="425"/>
        <w:rPr>
          <w:rFonts w:asciiTheme="minorHAnsi" w:hAnsiTheme="minorHAnsi"/>
          <w:sz w:val="22"/>
          <w:szCs w:val="22"/>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A network of Ramsar Regional Centres working to agreed standards (such as peer reviewed materials) supported to deliver capacity building to site managers,</w:t>
      </w:r>
      <w:r w:rsidR="00F84C2C" w:rsidRPr="00C4155D">
        <w:rPr>
          <w:rFonts w:asciiTheme="minorHAnsi" w:hAnsiTheme="minorHAnsi"/>
          <w:sz w:val="22"/>
          <w:szCs w:val="22"/>
        </w:rPr>
        <w:t xml:space="preserve"> </w:t>
      </w:r>
      <w:r w:rsidRPr="00C4155D">
        <w:rPr>
          <w:rFonts w:asciiTheme="minorHAnsi" w:hAnsiTheme="minorHAnsi"/>
          <w:sz w:val="22"/>
          <w:szCs w:val="22"/>
        </w:rPr>
        <w:t>National Focal Points and other relevant stakeholders. {RamSec, RRCs, STRP}</w:t>
      </w:r>
    </w:p>
    <w:p w:rsidR="00BA2719" w:rsidRPr="00C4155D" w:rsidRDefault="00BA2719" w:rsidP="00C4155D">
      <w:pPr>
        <w:pStyle w:val="ListParagraph"/>
        <w:ind w:left="425" w:hanging="425"/>
        <w:rPr>
          <w:rFonts w:asciiTheme="minorHAnsi" w:hAnsiTheme="minorHAnsi"/>
          <w:sz w:val="22"/>
          <w:szCs w:val="22"/>
        </w:rPr>
      </w:pPr>
    </w:p>
    <w:p w:rsidR="00876991"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Partnerships with tertiary education institutions and other relevant organisations are developed to support the production and delivery of wetland management training and capacity building materials and programmes. {RamSec, STRP, RRCs, CSO, PS</w:t>
      </w:r>
      <w:r w:rsidR="00BB1E04" w:rsidRPr="00C4155D">
        <w:rPr>
          <w:rFonts w:asciiTheme="minorHAnsi" w:hAnsiTheme="minorHAnsi"/>
          <w:sz w:val="22"/>
          <w:szCs w:val="22"/>
        </w:rPr>
        <w:t>, AA, CEPA, STRP NFP</w:t>
      </w:r>
      <w:r w:rsidRPr="00C4155D">
        <w:rPr>
          <w:rFonts w:asciiTheme="minorHAnsi" w:hAnsiTheme="minorHAnsi"/>
          <w:sz w:val="22"/>
          <w:szCs w:val="22"/>
        </w:rPr>
        <w:t>}</w:t>
      </w:r>
    </w:p>
    <w:p w:rsidR="002311A1" w:rsidRPr="00C4155D" w:rsidRDefault="002311A1" w:rsidP="00C4155D">
      <w:pPr>
        <w:pStyle w:val="ListParagraph"/>
        <w:rPr>
          <w:rFonts w:asciiTheme="minorHAnsi" w:hAnsiTheme="minorHAnsi"/>
          <w:sz w:val="22"/>
          <w:szCs w:val="22"/>
        </w:rPr>
      </w:pPr>
    </w:p>
    <w:p w:rsidR="00594452" w:rsidRPr="00C4155D" w:rsidRDefault="00433929"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cs="Arial"/>
          <w:sz w:val="22"/>
          <w:szCs w:val="22"/>
        </w:rPr>
        <w:t>N</w:t>
      </w:r>
      <w:r w:rsidR="00062A62" w:rsidRPr="00C4155D">
        <w:rPr>
          <w:rFonts w:asciiTheme="minorHAnsi" w:hAnsiTheme="minorHAnsi" w:cs="Arial"/>
          <w:sz w:val="22"/>
          <w:szCs w:val="22"/>
        </w:rPr>
        <w:t xml:space="preserve">ational strategic plans </w:t>
      </w:r>
      <w:r w:rsidR="00A45015" w:rsidRPr="00C4155D">
        <w:rPr>
          <w:rFonts w:asciiTheme="minorHAnsi" w:hAnsiTheme="minorHAnsi" w:cs="Arial"/>
          <w:sz w:val="22"/>
          <w:szCs w:val="22"/>
        </w:rPr>
        <w:t>that</w:t>
      </w:r>
      <w:r w:rsidR="002311A1" w:rsidRPr="00C4155D">
        <w:rPr>
          <w:rFonts w:asciiTheme="minorHAnsi" w:hAnsiTheme="minorHAnsi" w:cs="Arial"/>
          <w:sz w:val="22"/>
          <w:szCs w:val="22"/>
        </w:rPr>
        <w:t xml:space="preserve"> </w:t>
      </w:r>
      <w:r w:rsidR="001B3C95" w:rsidRPr="00C4155D">
        <w:rPr>
          <w:rFonts w:asciiTheme="minorHAnsi" w:hAnsiTheme="minorHAnsi" w:cs="Arial"/>
          <w:sz w:val="22"/>
          <w:szCs w:val="22"/>
        </w:rPr>
        <w:t>strengthen the technical capacity and management of local authorities to incorporate environmental benefits and services of wetlands as strategies for local and regional development</w:t>
      </w:r>
      <w:r w:rsidR="002311A1" w:rsidRPr="00C4155D">
        <w:rPr>
          <w:rFonts w:asciiTheme="minorHAnsi" w:hAnsiTheme="minorHAnsi" w:cs="Arial"/>
          <w:sz w:val="22"/>
          <w:szCs w:val="22"/>
        </w:rPr>
        <w:t xml:space="preserve"> </w:t>
      </w:r>
      <w:r w:rsidR="00A45015" w:rsidRPr="00C4155D">
        <w:rPr>
          <w:rFonts w:asciiTheme="minorHAnsi" w:hAnsiTheme="minorHAnsi" w:cs="Arial"/>
          <w:sz w:val="22"/>
          <w:szCs w:val="22"/>
        </w:rPr>
        <w:t>promoted</w:t>
      </w:r>
      <w:r w:rsidR="00E4116E">
        <w:rPr>
          <w:rFonts w:asciiTheme="minorHAnsi" w:hAnsiTheme="minorHAnsi" w:cs="Arial"/>
          <w:sz w:val="22"/>
          <w:szCs w:val="22"/>
        </w:rPr>
        <w:t>.</w:t>
      </w:r>
      <w:r w:rsidR="00B53845" w:rsidRPr="00C4155D">
        <w:rPr>
          <w:rFonts w:asciiTheme="minorHAnsi" w:hAnsiTheme="minorHAnsi"/>
          <w:sz w:val="22"/>
          <w:szCs w:val="22"/>
        </w:rPr>
        <w:t xml:space="preserve"> {AA, CEPA}</w:t>
      </w:r>
    </w:p>
    <w:p w:rsidR="002311A1" w:rsidRPr="00C4155D" w:rsidRDefault="002311A1" w:rsidP="00C4155D">
      <w:pPr>
        <w:pStyle w:val="ListParagraph"/>
        <w:rPr>
          <w:rFonts w:asciiTheme="minorHAnsi" w:hAnsiTheme="minorHAnsi"/>
          <w:sz w:val="22"/>
          <w:szCs w:val="22"/>
        </w:rPr>
      </w:pPr>
    </w:p>
    <w:p w:rsidR="00A45015" w:rsidRPr="00C4155D" w:rsidRDefault="00A45015" w:rsidP="00C4155D">
      <w:pPr>
        <w:pStyle w:val="ListParagraph"/>
        <w:pBdr>
          <w:top w:val="single" w:sz="4" w:space="1" w:color="auto"/>
          <w:left w:val="single" w:sz="4" w:space="4" w:color="auto"/>
          <w:bottom w:val="single" w:sz="4" w:space="1" w:color="auto"/>
          <w:right w:val="single" w:sz="4" w:space="4" w:color="auto"/>
        </w:pBdr>
        <w:ind w:left="1276" w:hanging="1276"/>
        <w:rPr>
          <w:rFonts w:asciiTheme="minorHAnsi" w:hAnsiTheme="minorHAnsi"/>
          <w:sz w:val="22"/>
          <w:szCs w:val="22"/>
        </w:rPr>
      </w:pPr>
      <w:r w:rsidRPr="00C4155D">
        <w:rPr>
          <w:rFonts w:asciiTheme="minorHAnsi" w:hAnsiTheme="minorHAnsi"/>
          <w:noProof/>
          <w:sz w:val="22"/>
          <w:szCs w:val="22"/>
        </w:rPr>
        <w:t>Goal 5</w:t>
      </w:r>
      <w:r w:rsidRPr="00C4155D">
        <w:rPr>
          <w:rFonts w:asciiTheme="minorHAnsi" w:hAnsiTheme="minorHAnsi"/>
          <w:noProof/>
          <w:sz w:val="22"/>
          <w:szCs w:val="22"/>
        </w:rPr>
        <w:tab/>
        <w:t>Develop and support mechanisms to ensure multi-stakeholder participation in wetland management.</w:t>
      </w:r>
    </w:p>
    <w:p w:rsidR="00A45015" w:rsidRPr="00C4155D" w:rsidRDefault="00A45015"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Participation of major stakeholders used by site managers and others as an effective process for selection of Ramsar Sites and management of all wetlands, including at basin level. {AA, SM, CEPA, CSO</w:t>
      </w:r>
      <w:r w:rsidR="00B53845" w:rsidRPr="00C4155D">
        <w:rPr>
          <w:rFonts w:asciiTheme="minorHAnsi" w:hAnsiTheme="minorHAnsi"/>
          <w:sz w:val="22"/>
          <w:szCs w:val="22"/>
        </w:rPr>
        <w:t>,</w:t>
      </w:r>
      <w:r w:rsidR="00BB1E04" w:rsidRPr="00C4155D">
        <w:rPr>
          <w:rFonts w:asciiTheme="minorHAnsi" w:hAnsiTheme="minorHAnsi"/>
          <w:sz w:val="22"/>
          <w:szCs w:val="22"/>
        </w:rPr>
        <w:t xml:space="preserve"> STRP NFP</w:t>
      </w:r>
      <w:r w:rsidRPr="00C4155D">
        <w:rPr>
          <w:rFonts w:asciiTheme="minorHAnsi" w:hAnsiTheme="minorHAnsi"/>
          <w:sz w:val="22"/>
          <w:szCs w:val="22"/>
        </w:rPr>
        <w:t>}</w:t>
      </w:r>
    </w:p>
    <w:p w:rsidR="00BA2719" w:rsidRPr="00C4155D" w:rsidRDefault="00BA2719" w:rsidP="00C4155D">
      <w:pPr>
        <w:pStyle w:val="BodyText"/>
        <w:kinsoku w:val="0"/>
        <w:overflowPunct w:val="0"/>
        <w:ind w:left="426" w:hanging="426"/>
        <w:rPr>
          <w:rFonts w:asciiTheme="minorHAnsi" w:hAnsiTheme="minorHAnsi"/>
          <w:sz w:val="22"/>
          <w:szCs w:val="22"/>
        </w:rPr>
      </w:pPr>
    </w:p>
    <w:p w:rsidR="00BA2719" w:rsidRPr="00C4155D" w:rsidRDefault="008C1F2B"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Participation in wetland management of stakeholder groups with cultural, spiritual, customary, traditional, historical and socio‐economic links to wetlands or those communities who depend on wetlands for their livelihoods is given a high priority</w:t>
      </w:r>
      <w:r w:rsidR="00E4116E">
        <w:rPr>
          <w:rFonts w:asciiTheme="minorHAnsi" w:hAnsiTheme="minorHAnsi"/>
          <w:sz w:val="22"/>
          <w:szCs w:val="22"/>
        </w:rPr>
        <w:t>.</w:t>
      </w:r>
      <w:r w:rsidRPr="00C4155D">
        <w:rPr>
          <w:rFonts w:asciiTheme="minorHAnsi" w:hAnsiTheme="minorHAnsi"/>
          <w:sz w:val="22"/>
          <w:szCs w:val="22"/>
        </w:rPr>
        <w:t xml:space="preserve"> {AA, SM, CEPA, CSO</w:t>
      </w:r>
      <w:r w:rsidR="00DE5C94" w:rsidRPr="00C4155D">
        <w:rPr>
          <w:rFonts w:asciiTheme="minorHAnsi" w:hAnsiTheme="minorHAnsi"/>
          <w:sz w:val="22"/>
          <w:szCs w:val="22"/>
        </w:rPr>
        <w:t xml:space="preserve">, </w:t>
      </w:r>
      <w:r w:rsidR="00246C93" w:rsidRPr="00C4155D">
        <w:rPr>
          <w:rFonts w:asciiTheme="minorHAnsi" w:hAnsiTheme="minorHAnsi"/>
          <w:sz w:val="22"/>
          <w:szCs w:val="22"/>
        </w:rPr>
        <w:t>RRI</w:t>
      </w:r>
      <w:r w:rsidRPr="00C4155D">
        <w:rPr>
          <w:rFonts w:asciiTheme="minorHAnsi" w:hAnsiTheme="minorHAnsi"/>
          <w:sz w:val="22"/>
          <w:szCs w:val="22"/>
        </w:rPr>
        <w:t>}</w:t>
      </w:r>
    </w:p>
    <w:p w:rsidR="00A45015" w:rsidRPr="00C4155D" w:rsidRDefault="00A45015" w:rsidP="00C4155D">
      <w:pPr>
        <w:pStyle w:val="ListParagraph"/>
        <w:rPr>
          <w:rFonts w:asciiTheme="minorHAnsi" w:hAnsiTheme="minorHAnsi"/>
          <w:sz w:val="22"/>
          <w:szCs w:val="22"/>
        </w:rPr>
      </w:pPr>
    </w:p>
    <w:p w:rsidR="00A45015" w:rsidRPr="00C4155D" w:rsidRDefault="00A45015" w:rsidP="00E4116E">
      <w:pPr>
        <w:pStyle w:val="BodyText"/>
        <w:numPr>
          <w:ilvl w:val="1"/>
          <w:numId w:val="11"/>
        </w:numPr>
        <w:kinsoku w:val="0"/>
        <w:overflowPunct w:val="0"/>
        <w:rPr>
          <w:rFonts w:asciiTheme="minorHAnsi" w:hAnsiTheme="minorHAnsi"/>
          <w:sz w:val="22"/>
          <w:szCs w:val="22"/>
        </w:rPr>
      </w:pPr>
      <w:r w:rsidRPr="00C4155D">
        <w:rPr>
          <w:rFonts w:asciiTheme="minorHAnsi" w:hAnsiTheme="minorHAnsi"/>
          <w:sz w:val="22"/>
          <w:szCs w:val="22"/>
        </w:rPr>
        <w:t xml:space="preserve">The use of practices and traditional knowledge systems that embody appropriate wetland cultural management by </w:t>
      </w:r>
      <w:r w:rsidR="00E4116E" w:rsidRPr="00E4116E">
        <w:rPr>
          <w:rFonts w:asciiTheme="minorHAnsi" w:hAnsiTheme="minorHAnsi"/>
          <w:sz w:val="22"/>
          <w:szCs w:val="22"/>
        </w:rPr>
        <w:t>indigenous peoples and local communities</w:t>
      </w:r>
      <w:r w:rsidR="00E4116E" w:rsidRPr="00E4116E" w:rsidDel="00E4116E">
        <w:rPr>
          <w:rFonts w:asciiTheme="minorHAnsi" w:hAnsiTheme="minorHAnsi"/>
          <w:sz w:val="22"/>
          <w:szCs w:val="22"/>
        </w:rPr>
        <w:t xml:space="preserve"> </w:t>
      </w:r>
      <w:r w:rsidRPr="00C4155D">
        <w:rPr>
          <w:rFonts w:asciiTheme="minorHAnsi" w:hAnsiTheme="minorHAnsi"/>
          <w:sz w:val="22"/>
          <w:szCs w:val="22"/>
        </w:rPr>
        <w:t>recovered, strengthened and encouraged.</w:t>
      </w:r>
      <w:r w:rsidR="00B53845" w:rsidRPr="00C4155D">
        <w:rPr>
          <w:rFonts w:asciiTheme="minorHAnsi" w:hAnsiTheme="minorHAnsi"/>
          <w:sz w:val="22"/>
          <w:szCs w:val="22"/>
        </w:rPr>
        <w:t xml:space="preserve"> {AA, CEPA}</w:t>
      </w:r>
    </w:p>
    <w:p w:rsidR="00A45015" w:rsidRPr="00C4155D" w:rsidRDefault="00A45015" w:rsidP="00C4155D">
      <w:pPr>
        <w:pStyle w:val="ListParagraph"/>
        <w:rPr>
          <w:rFonts w:asciiTheme="minorHAnsi" w:hAnsiTheme="minorHAnsi"/>
          <w:sz w:val="22"/>
          <w:szCs w:val="22"/>
        </w:rPr>
      </w:pPr>
    </w:p>
    <w:p w:rsidR="00A45015" w:rsidRPr="00C4155D" w:rsidRDefault="00A45015"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Encourage community participation in wetlands through volunteer programmes which support the delivery of management objectives. {AA, SM, CSO}</w:t>
      </w:r>
    </w:p>
    <w:p w:rsidR="00A45015" w:rsidRPr="00C4155D" w:rsidRDefault="00A45015" w:rsidP="00C4155D">
      <w:pPr>
        <w:pStyle w:val="ListParagraph"/>
        <w:rPr>
          <w:rFonts w:asciiTheme="minorHAnsi" w:hAnsiTheme="minorHAnsi"/>
          <w:sz w:val="22"/>
          <w:szCs w:val="22"/>
        </w:rPr>
      </w:pPr>
    </w:p>
    <w:p w:rsidR="00A45015" w:rsidRPr="00C4155D" w:rsidRDefault="00A45015"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Relationships with the private sector are sought and developed, including non‐traditional sectors and those sectors whose activities have a major impact on wise use of wetlands. {AA, NRC, SM, PS}</w:t>
      </w:r>
    </w:p>
    <w:p w:rsidR="00347A4B" w:rsidRPr="00C4155D" w:rsidRDefault="00347A4B" w:rsidP="00C4155D">
      <w:pPr>
        <w:pStyle w:val="BodyText"/>
        <w:kinsoku w:val="0"/>
        <w:overflowPunct w:val="0"/>
        <w:ind w:left="0" w:firstLine="0"/>
        <w:rPr>
          <w:rFonts w:asciiTheme="minorHAnsi" w:hAnsiTheme="minorHAnsi"/>
        </w:rPr>
      </w:pPr>
    </w:p>
    <w:p w:rsidR="008C1F2B" w:rsidRPr="00C4155D" w:rsidRDefault="00D6537D" w:rsidP="00C4155D">
      <w:pPr>
        <w:pStyle w:val="BodyText"/>
        <w:kinsoku w:val="0"/>
        <w:overflowPunct w:val="0"/>
        <w:ind w:left="1276" w:hanging="1134"/>
        <w:rPr>
          <w:rFonts w:asciiTheme="minorHAnsi" w:hAnsiTheme="minorHAnsi"/>
          <w:noProof/>
          <w:sz w:val="22"/>
          <w:szCs w:val="22"/>
        </w:rPr>
      </w:pPr>
      <w:r w:rsidRPr="00C4155D">
        <w:rPr>
          <w:rFonts w:asciiTheme="minorHAnsi" w:hAnsiTheme="minorHAnsi"/>
          <w:noProof/>
          <w:sz w:val="22"/>
          <w:szCs w:val="22"/>
        </w:rPr>
        <mc:AlternateContent>
          <mc:Choice Requires="wpg">
            <w:drawing>
              <wp:anchor distT="0" distB="0" distL="114300" distR="114300" simplePos="0" relativeHeight="251668480" behindDoc="1" locked="0" layoutInCell="0" allowOverlap="1" wp14:anchorId="19408590" wp14:editId="5B50AA65">
                <wp:simplePos x="0" y="0"/>
                <wp:positionH relativeFrom="page">
                  <wp:posOffset>885190</wp:posOffset>
                </wp:positionH>
                <wp:positionV relativeFrom="paragraph">
                  <wp:posOffset>-6985</wp:posOffset>
                </wp:positionV>
                <wp:extent cx="5790565" cy="525145"/>
                <wp:effectExtent l="0" t="0" r="19685" b="8255"/>
                <wp:wrapNone/>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25145"/>
                          <a:chOff x="1394" y="-11"/>
                          <a:chExt cx="9119" cy="827"/>
                        </a:xfrm>
                      </wpg:grpSpPr>
                      <wps:wsp>
                        <wps:cNvPr id="50" name="Freeform 24"/>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5"/>
                        <wps:cNvSpPr>
                          <a:spLocks/>
                        </wps:cNvSpPr>
                        <wps:spPr bwMode="auto">
                          <a:xfrm>
                            <a:off x="1405"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6"/>
                        <wps:cNvSpPr>
                          <a:spLocks/>
                        </wps:cNvSpPr>
                        <wps:spPr bwMode="auto">
                          <a:xfrm>
                            <a:off x="10502"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
                        <wps:cNvSpPr>
                          <a:spLocks/>
                        </wps:cNvSpPr>
                        <wps:spPr bwMode="auto">
                          <a:xfrm>
                            <a:off x="1400" y="810"/>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9.7pt;margin-top:-.55pt;width:455.95pt;height:41.35pt;z-index:-251648000;mso-position-horizontal-relative:page" coordorigin="1394,-11" coordsize="911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" o:allowincell="f">
                <v:shape id="Freeform 24"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MIsAA&#10;AADbAAAADwAAAGRycy9kb3ducmV2LnhtbERPPW/CMBDdK/EfrEPqBg4goAoYBEhFwAZ0YTviI04b&#10;n6PYhPDv8YDU8el9z5etLUVDtS8cKxj0ExDEmdMF5wp+zt+9LxA+IGssHZOCJ3lYLjofc0y1e/CR&#10;mlPIRQxhn6ICE0KVSukzQxZ931XEkbu52mKIsM6lrvERw20ph0kykRYLjg0GK9oYyv5Od6tgdN42&#10;o8s6S1bXw6Sa/u6dGR+cUp/ddjUDEagN/+K3e6c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tMIsAAAADbAAAADwAAAAAAAAAAAAAAAACYAgAAZHJzL2Rvd25y&#10;ZXYueG1sUEsFBgAAAAAEAAQA9QAAAIUDAAAAAA==&#10;" path="m,l9106,e" filled="f" strokeweight=".20458mm">
                  <v:path arrowok="t" o:connecttype="custom" o:connectlocs="0,0;9106,0" o:connectangles="0,0"/>
                </v:shape>
                <v:shape id="Freeform 25" o:spid="_x0000_s1028" style="position:absolute;left:1405;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7O8MA&#10;AADbAAAADwAAAGRycy9kb3ducmV2LnhtbESPQWsCMRSE74L/ITyhN83askvZGkWUYi8eqgV7fGye&#10;u4vJy5pE3f57UxA8DjPzDTNb9NaIK/nQOlYwnWQgiCunW64V/Ow/x+8gQkTWaByTgj8KsJgPBzMs&#10;tbvxN113sRYJwqFEBU2MXSllqBqyGCauI07e0XmLMUlfS+3xluDWyNcsK6TFltNCgx2tGqpOu4tV&#10;EH/zw/ZUbJbm7XwovKnIrXNS6mXULz9AROrjM/xof2kF+RT+v6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W7O8MAAADbAAAADwAAAAAAAAAAAAAAAACYAgAAZHJzL2Rv&#10;d25yZXYueG1sUEsFBgAAAAAEAAQA9QAAAIgDAAAAAA==&#10;" path="m,l,806e" filled="f" strokeweight=".20458mm">
                  <v:path arrowok="t" o:connecttype="custom" o:connectlocs="0,0;0,806" o:connectangles="0,0"/>
                </v:shape>
                <v:shape id="Freeform 26" o:spid="_x0000_s1029" style="position:absolute;left:10502;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PX8QA&#10;AADbAAAADwAAAGRycy9kb3ducmV2LnhtbESPQUsDMRSE70L/Q3gFbzbbgtquzS6lRVAv1rZQvD02&#10;z+za5GVJYrv+eyMIHoeZ+YZZ1oOz4kwhdp4VTCcFCOLG646NgsP+8WYOIiZkjdYzKfimCHU1ulpi&#10;qf2F3+i8S0ZkCMcSFbQp9aWUsWnJYZz4njh7Hz44TFkGI3XAS4Y7K2dFcScddpwXWuxp3VJz2n05&#10;Ba8v97Slz+fNYr7ehOOJzbu1Rqnr8bB6AJFoSP/hv/aTVnA7g98v+Q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1/EAAAA2wAAAA8AAAAAAAAAAAAAAAAAmAIAAGRycy9k&#10;b3ducmV2LnhtbFBLBQYAAAAABAAEAPUAAACJAwAAAAA=&#10;" path="m,l,806e" filled="f" strokeweight=".58pt">
                  <v:path arrowok="t" o:connecttype="custom" o:connectlocs="0,0;0,806" o:connectangles="0,0"/>
                </v:shape>
                <v:shape id="Freeform 27" o:spid="_x0000_s1030" style="position:absolute;left:1400;top:810;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UBsYA&#10;AADbAAAADwAAAGRycy9kb3ducmV2LnhtbESPT2vCQBTE7wW/w/KE3urGhpYYXUWkhdKDtakHj4/s&#10;M4lm34bs5k+/vSsUehxm5jfMajOaWvTUusqygvksAkGcW11xoeD48/6UgHAeWWNtmRT8koPNevKw&#10;wlTbgb+pz3whAoRdigpK75tUSpeXZNDNbEMcvLNtDfog20LqFocAN7V8jqJXabDisFBiQ7uS8mvW&#10;GQWLeHjzu0Py9Tke9zK+ym5+uuyVepyO2yUIT6P/D/+1P7SClxju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iUBsYAAADbAAAADwAAAAAAAAAAAAAAAACYAgAAZHJz&#10;L2Rvd25yZXYueG1sUEsFBgAAAAAEAAQA9QAAAIsDAAAAAA==&#10;" path="m,l9106,e" filled="f" strokeweight=".20458mm">
                  <v:path arrowok="t" o:connecttype="custom" o:connectlocs="0,0;9106,0" o:connectangles="0,0"/>
                </v:shape>
                <w10:wrap anchorx="page"/>
              </v:group>
            </w:pict>
          </mc:Fallback>
        </mc:AlternateContent>
      </w:r>
      <w:r w:rsidR="00BB1E04" w:rsidRPr="00C4155D">
        <w:rPr>
          <w:rFonts w:asciiTheme="minorHAnsi" w:hAnsiTheme="minorHAnsi"/>
          <w:noProof/>
          <w:sz w:val="22"/>
          <w:szCs w:val="22"/>
          <w:lang w:val="en-US" w:eastAsia="en-US"/>
        </w:rPr>
        <w:t>Goal</w:t>
      </w:r>
      <w:r w:rsidR="00BB1E04" w:rsidRPr="00C4155D">
        <w:rPr>
          <w:rFonts w:asciiTheme="minorHAnsi" w:hAnsiTheme="minorHAnsi"/>
          <w:noProof/>
          <w:sz w:val="22"/>
          <w:szCs w:val="22"/>
        </w:rPr>
        <w:t xml:space="preserve"> </w:t>
      </w:r>
      <w:r w:rsidR="008C1F2B" w:rsidRPr="00C4155D">
        <w:rPr>
          <w:rFonts w:asciiTheme="minorHAnsi" w:hAnsiTheme="minorHAnsi"/>
          <w:noProof/>
          <w:sz w:val="22"/>
          <w:szCs w:val="22"/>
        </w:rPr>
        <w:t>6</w:t>
      </w:r>
      <w:r w:rsidR="008C1F2B" w:rsidRPr="00C4155D">
        <w:rPr>
          <w:rFonts w:asciiTheme="minorHAnsi" w:hAnsiTheme="minorHAnsi"/>
          <w:noProof/>
          <w:sz w:val="22"/>
          <w:szCs w:val="22"/>
        </w:rPr>
        <w:tab/>
        <w:t>Implement programmes, projects and campaigns targeting diverse sectors of society to increase awareness, appreciation and understanding of wetlands and the ecosystem services they provide.</w:t>
      </w:r>
    </w:p>
    <w:p w:rsidR="006376FE" w:rsidRPr="00C4155D" w:rsidRDefault="006376FE" w:rsidP="00C4155D">
      <w:pPr>
        <w:pStyle w:val="BodyText"/>
        <w:tabs>
          <w:tab w:val="left" w:pos="1011"/>
        </w:tabs>
        <w:kinsoku w:val="0"/>
        <w:overflowPunct w:val="0"/>
        <w:ind w:left="0" w:firstLine="0"/>
        <w:rPr>
          <w:rFonts w:asciiTheme="minorHAnsi" w:hAnsiTheme="minorHAnsi"/>
        </w:rPr>
      </w:pPr>
    </w:p>
    <w:p w:rsidR="008C1F2B" w:rsidRPr="00C4155D" w:rsidRDefault="00BB1E04" w:rsidP="00C4155D">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Wide-reaching p</w:t>
      </w:r>
      <w:r w:rsidR="008C1F2B" w:rsidRPr="00C4155D">
        <w:rPr>
          <w:rFonts w:asciiTheme="minorHAnsi" w:hAnsiTheme="minorHAnsi"/>
          <w:sz w:val="22"/>
          <w:szCs w:val="22"/>
        </w:rPr>
        <w:t>rogrammes, projects and campaigns, including World Wetlands Day, undertaken with diverse partners to raise awareness, build community support, and promote stewardship approaches and attitudes towards wetlands</w:t>
      </w:r>
      <w:r w:rsidRPr="00C4155D">
        <w:rPr>
          <w:rFonts w:asciiTheme="minorHAnsi" w:hAnsiTheme="minorHAnsi"/>
          <w:sz w:val="22"/>
          <w:szCs w:val="22"/>
        </w:rPr>
        <w:t>, in particular through the use of social media</w:t>
      </w:r>
      <w:r w:rsidR="008C1F2B" w:rsidRPr="00C4155D">
        <w:rPr>
          <w:rFonts w:asciiTheme="minorHAnsi" w:hAnsiTheme="minorHAnsi"/>
          <w:sz w:val="22"/>
          <w:szCs w:val="22"/>
        </w:rPr>
        <w:t>. {RamSec, AA, NRC, CEPA, SM, IOPs, RRCs, PS, CSO}</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Awareness enhanced on the monetary and non‐monetary values of wetlands and their ecosystem services to improve understanding of the benefits which wetlands provide.</w:t>
      </w:r>
      <w:r w:rsidR="006376FE" w:rsidRPr="00C4155D">
        <w:rPr>
          <w:rFonts w:asciiTheme="minorHAnsi" w:hAnsiTheme="minorHAnsi"/>
          <w:sz w:val="22"/>
          <w:szCs w:val="22"/>
        </w:rPr>
        <w:t xml:space="preserve"> </w:t>
      </w:r>
      <w:r w:rsidRPr="00C4155D">
        <w:rPr>
          <w:rFonts w:asciiTheme="minorHAnsi" w:hAnsiTheme="minorHAnsi"/>
          <w:sz w:val="22"/>
          <w:szCs w:val="22"/>
        </w:rPr>
        <w:t>{RamSec, STRP, AA, CEPA, SM</w:t>
      </w:r>
      <w:r w:rsidR="00BB1E04" w:rsidRPr="00C4155D">
        <w:rPr>
          <w:rFonts w:asciiTheme="minorHAnsi" w:hAnsiTheme="minorHAnsi"/>
          <w:sz w:val="22"/>
          <w:szCs w:val="22"/>
        </w:rPr>
        <w:t>, STRP NFP</w:t>
      </w:r>
      <w:r w:rsidRPr="00C4155D">
        <w:rPr>
          <w:rFonts w:asciiTheme="minorHAnsi" w:hAnsiTheme="minorHAnsi"/>
          <w:sz w:val="22"/>
          <w:szCs w:val="22"/>
        </w:rPr>
        <w:t>}</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Photo libraries, promotional videos and other similar tools developed and/or maintained to support awareness raising and appreciation of wetlands and their ecosystem services.</w:t>
      </w:r>
      <w:r w:rsidR="006376FE" w:rsidRPr="00C4155D">
        <w:rPr>
          <w:rFonts w:asciiTheme="minorHAnsi" w:hAnsiTheme="minorHAnsi"/>
          <w:sz w:val="22"/>
          <w:szCs w:val="22"/>
        </w:rPr>
        <w:t xml:space="preserve"> </w:t>
      </w:r>
      <w:r w:rsidRPr="00C4155D">
        <w:rPr>
          <w:rFonts w:asciiTheme="minorHAnsi" w:hAnsiTheme="minorHAnsi"/>
          <w:sz w:val="22"/>
          <w:szCs w:val="22"/>
        </w:rPr>
        <w:t>{RamSec, AA, CEPA}</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E4116E">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Collaboration with the media, including social media,</w:t>
      </w:r>
      <w:r w:rsidR="00D07221" w:rsidRPr="00C4155D">
        <w:rPr>
          <w:rFonts w:asciiTheme="minorHAnsi" w:hAnsiTheme="minorHAnsi"/>
          <w:sz w:val="22"/>
          <w:szCs w:val="22"/>
        </w:rPr>
        <w:t xml:space="preserve"> </w:t>
      </w:r>
      <w:r w:rsidRPr="00C4155D">
        <w:rPr>
          <w:rFonts w:asciiTheme="minorHAnsi" w:hAnsiTheme="minorHAnsi"/>
          <w:sz w:val="22"/>
          <w:szCs w:val="22"/>
        </w:rPr>
        <w:t xml:space="preserve">carried out to promote the </w:t>
      </w:r>
      <w:r w:rsidR="00BB1E04" w:rsidRPr="00C4155D">
        <w:rPr>
          <w:rFonts w:asciiTheme="minorHAnsi" w:hAnsiTheme="minorHAnsi"/>
          <w:sz w:val="22"/>
          <w:szCs w:val="22"/>
        </w:rPr>
        <w:t xml:space="preserve">conservation and </w:t>
      </w:r>
      <w:r w:rsidRPr="00C4155D">
        <w:rPr>
          <w:rFonts w:asciiTheme="minorHAnsi" w:hAnsiTheme="minorHAnsi"/>
          <w:sz w:val="22"/>
          <w:szCs w:val="22"/>
        </w:rPr>
        <w:t xml:space="preserve">wise use of </w:t>
      </w:r>
      <w:r w:rsidR="00BB1E04" w:rsidRPr="00C4155D">
        <w:rPr>
          <w:rFonts w:asciiTheme="minorHAnsi" w:hAnsiTheme="minorHAnsi"/>
          <w:sz w:val="22"/>
          <w:szCs w:val="22"/>
        </w:rPr>
        <w:t xml:space="preserve">wetlands </w:t>
      </w:r>
      <w:r w:rsidRPr="00C4155D">
        <w:rPr>
          <w:rFonts w:asciiTheme="minorHAnsi" w:hAnsiTheme="minorHAnsi"/>
          <w:sz w:val="22"/>
          <w:szCs w:val="22"/>
        </w:rPr>
        <w:t>and recognition of their ecosystem services to decision‐makers, key wetland users and the broad public. {RamSec, AA, CEPA}</w:t>
      </w:r>
    </w:p>
    <w:p w:rsidR="008C1F2B" w:rsidRPr="00C4155D" w:rsidRDefault="008C1F2B" w:rsidP="00C4155D">
      <w:pPr>
        <w:pStyle w:val="BodyText"/>
        <w:kinsoku w:val="0"/>
        <w:overflowPunct w:val="0"/>
        <w:ind w:left="1276" w:hanging="1134"/>
        <w:rPr>
          <w:rFonts w:asciiTheme="minorHAnsi" w:hAnsiTheme="minorHAnsi"/>
          <w:noProof/>
          <w:sz w:val="22"/>
          <w:szCs w:val="22"/>
        </w:rPr>
      </w:pPr>
    </w:p>
    <w:p w:rsidR="008C1F2B" w:rsidRPr="00C4155D" w:rsidRDefault="00D6537D" w:rsidP="00C4155D">
      <w:pPr>
        <w:pStyle w:val="BodyText"/>
        <w:kinsoku w:val="0"/>
        <w:overflowPunct w:val="0"/>
        <w:ind w:left="1276" w:hanging="1276"/>
        <w:rPr>
          <w:rFonts w:asciiTheme="minorHAnsi" w:hAnsiTheme="minorHAnsi"/>
          <w:noProof/>
          <w:sz w:val="22"/>
          <w:szCs w:val="22"/>
        </w:rPr>
      </w:pPr>
      <w:r w:rsidRPr="00C4155D">
        <w:rPr>
          <w:rFonts w:asciiTheme="minorHAnsi" w:hAnsiTheme="minorHAnsi"/>
          <w:noProof/>
          <w:sz w:val="22"/>
          <w:szCs w:val="22"/>
        </w:rPr>
        <mc:AlternateContent>
          <mc:Choice Requires="wpg">
            <w:drawing>
              <wp:anchor distT="0" distB="0" distL="114300" distR="114300" simplePos="0" relativeHeight="251670528" behindDoc="1" locked="0" layoutInCell="0" allowOverlap="1" wp14:anchorId="40A5D0AA" wp14:editId="3442D9C8">
                <wp:simplePos x="0" y="0"/>
                <wp:positionH relativeFrom="page">
                  <wp:posOffset>885190</wp:posOffset>
                </wp:positionH>
                <wp:positionV relativeFrom="paragraph">
                  <wp:posOffset>-6985</wp:posOffset>
                </wp:positionV>
                <wp:extent cx="5790565" cy="354965"/>
                <wp:effectExtent l="0" t="0" r="19685" b="6985"/>
                <wp:wrapNone/>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354965"/>
                          <a:chOff x="1394" y="-11"/>
                          <a:chExt cx="9119" cy="559"/>
                        </a:xfrm>
                      </wpg:grpSpPr>
                      <wps:wsp>
                        <wps:cNvPr id="55" name="Freeform 2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0"/>
                        <wps:cNvSpPr>
                          <a:spLocks/>
                        </wps:cNvSpPr>
                        <wps:spPr bwMode="auto">
                          <a:xfrm>
                            <a:off x="1405"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1"/>
                        <wps:cNvSpPr>
                          <a:spLocks/>
                        </wps:cNvSpPr>
                        <wps:spPr bwMode="auto">
                          <a:xfrm>
                            <a:off x="10502"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2"/>
                        <wps:cNvSpPr>
                          <a:spLocks/>
                        </wps:cNvSpPr>
                        <wps:spPr bwMode="auto">
                          <a:xfrm>
                            <a:off x="1400" y="543"/>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9.7pt;margin-top:-.55pt;width:455.95pt;height:27.95pt;z-index:-251645952;mso-position-horizontal-relative:page" coordorigin="1394,-11" coordsize="911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" o:allowincell="f">
                <v:shape id="Freeform 2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iHMMA&#10;AADbAAAADwAAAGRycy9kb3ducmV2LnhtbESPQWsCMRSE74X+h/AKvdWsUovdGmURC6Wnunrw+Ng8&#10;N4ublyV56vbfN4VCj8PMfMMs16Pv1ZVi6gIbmE4KUMRNsB23Bg7796cFqCTIFvvAZOCbEqxX93dL&#10;LG248Y6utbQqQziVaMCJDKXWqXHkMU3CQJy9U4geJcvYahvxluG+17OieNEeO84LDgfaOGrO9cUb&#10;2NTj165ZVDP3ua0ineX1+ExizOPDWL2BEhrlP/zX/rAG5nP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viHMMAAADbAAAADwAAAAAAAAAAAAAAAACYAgAAZHJzL2Rv&#10;d25yZXYueG1sUEsFBgAAAAAEAAQA9QAAAIgDAAAAAA==&#10;" path="m,l9106,e" filled="f" strokeweight=".58pt">
                  <v:path arrowok="t" o:connecttype="custom" o:connectlocs="0,0;9106,0" o:connectangles="0,0"/>
                </v:shape>
                <v:shape id="Freeform 30" o:spid="_x0000_s1028" style="position:absolute;left:1405;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AtsQA&#10;AADbAAAADwAAAGRycy9kb3ducmV2LnhtbESPzWrDMBCE74W8g9hAb7Xc4DrFjRKCS2kovcTOAyzW&#10;+odaK2MptvP2UaHQ4zAz3zC7w2J6MdHoOssKnqMYBHFldceNgkv58fQKwnlkjb1lUnAjB4f96mGH&#10;mbYzn2kqfCMChF2GClrvh0xKV7Vk0EV2IA5ebUeDPsixkXrEOcBNLzdxnEqDHYeFFgfKW6p+iqtR&#10;UPbp7ZhsP2uTf337OKnLeSrflXpcL8c3EJ4W/x/+a5+0gp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gLbEAAAA2wAAAA8AAAAAAAAAAAAAAAAAmAIAAGRycy9k&#10;b3ducmV2LnhtbFBLBQYAAAAABAAEAPUAAACJAwAAAAA=&#10;" path="m,l,538e" filled="f" strokeweight=".20458mm">
                  <v:path arrowok="t" o:connecttype="custom" o:connectlocs="0,0;0,538" o:connectangles="0,0"/>
                </v:shape>
                <v:shape id="Freeform 31" o:spid="_x0000_s1029" style="position:absolute;left:10502;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Da8YA&#10;AADbAAAADwAAAGRycy9kb3ducmV2LnhtbESPW2sCMRSE3wv9D+EU+lazFeplNYoKhbY+iKsIvh03&#10;Zy90c5Juom7/vREKfRxm5htmOu9MIy7U+tqygtdeAoI4t7rmUsF+9/4yAuEDssbGMin4JQ/z2ePD&#10;FFNtr7ylSxZKESHsU1RQheBSKX1ekUHfs444eoVtDYYo21LqFq8RbhrZT5KBNFhzXKjQ0aqi/Ds7&#10;GwXHQe7G2Wl//lyvDq5fLL+KTfGj1PNTt5iACNSF//Bf+0MreBvC/U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1Da8YAAADbAAAADwAAAAAAAAAAAAAAAACYAgAAZHJz&#10;L2Rvd25yZXYueG1sUEsFBgAAAAAEAAQA9QAAAIsDAAAAAA==&#10;" path="m,l,538e" filled="f" strokeweight=".58pt">
                  <v:path arrowok="t" o:connecttype="custom" o:connectlocs="0,0;0,538" o:connectangles="0,0"/>
                </v:shape>
                <v:shape id="Freeform 32" o:spid="_x0000_s1030" style="position:absolute;left:1400;top:543;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E8EA&#10;AADbAAAADwAAAGRycy9kb3ducmV2LnhtbERPy2oCMRTdF/yHcIVuSifTgiKjUapY6Mrig7q9JLeZ&#10;aSc3YZLq6NebRcHl4bxni9614kRdbDwreClKEMTam4atgsP+/XkCIiZkg61nUnChCIv54GGGlfFn&#10;3tJpl6zIIRwrVFCnFCopo67JYSx8IM7ct+8cpgw7K02H5xzuWvlalmPpsOHcUGOgVU36d/fnFGxG&#10;7fUr/jzZtV1qS+s+fB51UOpx2L9NQSTq01387/4wCkZ5bP6Sf4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uTxPBAAAA2wAAAA8AAAAAAAAAAAAAAAAAmAIAAGRycy9kb3du&#10;cmV2LnhtbFBLBQYAAAAABAAEAPUAAACGAwAAAAA=&#10;" path="m,l9106,e" filled="f" strokeweight=".58pt">
                  <v:path arrowok="t" o:connecttype="custom" o:connectlocs="0,0;9106,0" o:connectangles="0,0"/>
                </v:shape>
                <w10:wrap anchorx="page"/>
              </v:group>
            </w:pict>
          </mc:Fallback>
        </mc:AlternateContent>
      </w:r>
      <w:r w:rsidR="00BB1E04" w:rsidRPr="00C4155D">
        <w:rPr>
          <w:rFonts w:asciiTheme="minorHAnsi" w:hAnsiTheme="minorHAnsi"/>
          <w:noProof/>
          <w:sz w:val="22"/>
          <w:szCs w:val="22"/>
          <w:lang w:val="en-US" w:eastAsia="en-US"/>
        </w:rPr>
        <w:t>Goal</w:t>
      </w:r>
      <w:r w:rsidR="00BB1E04" w:rsidRPr="00C4155D">
        <w:rPr>
          <w:rFonts w:asciiTheme="minorHAnsi" w:hAnsiTheme="minorHAnsi"/>
          <w:noProof/>
          <w:sz w:val="22"/>
          <w:szCs w:val="22"/>
        </w:rPr>
        <w:t xml:space="preserve"> </w:t>
      </w:r>
      <w:r w:rsidR="008C1F2B" w:rsidRPr="00C4155D">
        <w:rPr>
          <w:rFonts w:asciiTheme="minorHAnsi" w:hAnsiTheme="minorHAnsi"/>
          <w:noProof/>
          <w:sz w:val="22"/>
          <w:szCs w:val="22"/>
        </w:rPr>
        <w:t>7</w:t>
      </w:r>
      <w:r w:rsidR="008C1F2B" w:rsidRPr="00C4155D">
        <w:rPr>
          <w:rFonts w:asciiTheme="minorHAnsi" w:hAnsiTheme="minorHAnsi"/>
          <w:noProof/>
          <w:sz w:val="22"/>
          <w:szCs w:val="22"/>
        </w:rPr>
        <w:tab/>
        <w:t xml:space="preserve">Recognize and support the role of wetland centres and other </w:t>
      </w:r>
      <w:r w:rsidR="00B7090B" w:rsidRPr="00C4155D">
        <w:rPr>
          <w:rFonts w:asciiTheme="minorHAnsi" w:hAnsiTheme="minorHAnsi"/>
          <w:noProof/>
          <w:sz w:val="22"/>
          <w:szCs w:val="22"/>
        </w:rPr>
        <w:t xml:space="preserve">environmental </w:t>
      </w:r>
      <w:r w:rsidR="008C1F2B" w:rsidRPr="00C4155D">
        <w:rPr>
          <w:rFonts w:asciiTheme="minorHAnsi" w:hAnsiTheme="minorHAnsi"/>
          <w:noProof/>
          <w:sz w:val="22"/>
          <w:szCs w:val="22"/>
        </w:rPr>
        <w:t>centres as catalysts and key actors for activities that promote Ramsar objectives.</w:t>
      </w:r>
    </w:p>
    <w:p w:rsidR="006376FE" w:rsidRPr="00C4155D" w:rsidRDefault="006376FE" w:rsidP="00C4155D">
      <w:pPr>
        <w:pStyle w:val="BodyText"/>
        <w:tabs>
          <w:tab w:val="left" w:pos="1011"/>
        </w:tabs>
        <w:kinsoku w:val="0"/>
        <w:overflowPunct w:val="0"/>
        <w:rPr>
          <w:rFonts w:asciiTheme="minorHAnsi" w:hAnsiTheme="minorHAnsi"/>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Wetland education/</w:t>
      </w:r>
      <w:r w:rsidR="00BB1E04" w:rsidRPr="00C4155D">
        <w:rPr>
          <w:rFonts w:asciiTheme="minorHAnsi" w:hAnsiTheme="minorHAnsi"/>
          <w:sz w:val="22"/>
          <w:szCs w:val="22"/>
        </w:rPr>
        <w:t xml:space="preserve">interpretation or </w:t>
      </w:r>
      <w:r w:rsidRPr="00C4155D">
        <w:rPr>
          <w:rFonts w:asciiTheme="minorHAnsi" w:hAnsiTheme="minorHAnsi"/>
          <w:sz w:val="22"/>
          <w:szCs w:val="22"/>
        </w:rPr>
        <w:t>visitor centres</w:t>
      </w:r>
      <w:r w:rsidR="00BB1E04" w:rsidRPr="00C4155D">
        <w:rPr>
          <w:rFonts w:asciiTheme="minorHAnsi" w:hAnsiTheme="minorHAnsi"/>
          <w:sz w:val="22"/>
          <w:szCs w:val="22"/>
        </w:rPr>
        <w:t xml:space="preserve"> and similar facilities</w:t>
      </w:r>
      <w:r w:rsidRPr="00C4155D">
        <w:rPr>
          <w:rFonts w:asciiTheme="minorHAnsi" w:hAnsiTheme="minorHAnsi"/>
          <w:sz w:val="22"/>
          <w:szCs w:val="22"/>
        </w:rPr>
        <w:t xml:space="preserve"> established in all countries</w:t>
      </w:r>
      <w:r w:rsidR="00BB1E04" w:rsidRPr="00C4155D">
        <w:rPr>
          <w:rFonts w:asciiTheme="minorHAnsi" w:hAnsiTheme="minorHAnsi"/>
          <w:sz w:val="22"/>
          <w:szCs w:val="22"/>
        </w:rPr>
        <w:t xml:space="preserve"> as </w:t>
      </w:r>
      <w:r w:rsidR="005406B6" w:rsidRPr="00C4155D">
        <w:rPr>
          <w:rFonts w:asciiTheme="minorHAnsi" w:hAnsiTheme="minorHAnsi"/>
          <w:sz w:val="22"/>
          <w:szCs w:val="22"/>
        </w:rPr>
        <w:t>resources permit</w:t>
      </w:r>
      <w:r w:rsidRPr="00C4155D">
        <w:rPr>
          <w:rFonts w:asciiTheme="minorHAnsi" w:hAnsiTheme="minorHAnsi"/>
          <w:sz w:val="22"/>
          <w:szCs w:val="22"/>
        </w:rPr>
        <w:t>. {AA, IOPs, WEC}</w:t>
      </w:r>
    </w:p>
    <w:p w:rsidR="00183195" w:rsidRPr="00C4155D" w:rsidRDefault="00183195"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lastRenderedPageBreak/>
        <w:t>National CEPA Focal Points communicating directly with wetland education/visitor centres to support their delivery of Ramsar messages. {AA CEPA, WEC}</w:t>
      </w:r>
    </w:p>
    <w:p w:rsidR="006376FE" w:rsidRPr="00C4155D" w:rsidRDefault="006376FE" w:rsidP="00C4155D">
      <w:pPr>
        <w:pStyle w:val="ListParagraph"/>
        <w:ind w:left="851" w:hanging="425"/>
        <w:rPr>
          <w:rFonts w:asciiTheme="minorHAnsi" w:hAnsiTheme="minorHAnsi"/>
          <w:sz w:val="22"/>
          <w:szCs w:val="22"/>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Wetland education/visitor centres linked nationally and internationally through</w:t>
      </w:r>
      <w:r w:rsidR="0022644B" w:rsidRPr="00C4155D">
        <w:rPr>
          <w:rFonts w:asciiTheme="minorHAnsi" w:hAnsiTheme="minorHAnsi"/>
          <w:sz w:val="22"/>
          <w:szCs w:val="22"/>
        </w:rPr>
        <w:t>,</w:t>
      </w:r>
      <w:r w:rsidR="007229BC" w:rsidRPr="00C4155D">
        <w:rPr>
          <w:rFonts w:asciiTheme="minorHAnsi" w:hAnsiTheme="minorHAnsi"/>
          <w:sz w:val="22"/>
          <w:szCs w:val="22"/>
        </w:rPr>
        <w:t xml:space="preserve"> </w:t>
      </w:r>
      <w:r w:rsidRPr="00C4155D">
        <w:rPr>
          <w:rFonts w:asciiTheme="minorHAnsi" w:hAnsiTheme="minorHAnsi"/>
          <w:sz w:val="22"/>
          <w:szCs w:val="22"/>
        </w:rPr>
        <w:t xml:space="preserve">global </w:t>
      </w:r>
      <w:r w:rsidR="00473CDB" w:rsidRPr="00C4155D">
        <w:rPr>
          <w:rFonts w:asciiTheme="minorHAnsi" w:hAnsiTheme="minorHAnsi"/>
          <w:sz w:val="22"/>
          <w:szCs w:val="22"/>
        </w:rPr>
        <w:t xml:space="preserve">mechanisms </w:t>
      </w:r>
      <w:r w:rsidRPr="00C4155D">
        <w:rPr>
          <w:rFonts w:asciiTheme="minorHAnsi" w:hAnsiTheme="minorHAnsi"/>
          <w:sz w:val="22"/>
          <w:szCs w:val="22"/>
        </w:rPr>
        <w:t>and national expertise in CEPA</w:t>
      </w:r>
      <w:r w:rsidR="00473CDB" w:rsidRPr="00C4155D">
        <w:rPr>
          <w:rFonts w:asciiTheme="minorHAnsi" w:hAnsiTheme="minorHAnsi"/>
          <w:sz w:val="22"/>
          <w:szCs w:val="22"/>
        </w:rPr>
        <w:t>,</w:t>
      </w:r>
      <w:r w:rsidRPr="00C4155D">
        <w:rPr>
          <w:rFonts w:asciiTheme="minorHAnsi" w:hAnsiTheme="minorHAnsi"/>
          <w:sz w:val="22"/>
          <w:szCs w:val="22"/>
        </w:rPr>
        <w:t xml:space="preserve"> </w:t>
      </w:r>
      <w:r w:rsidR="00473CDB" w:rsidRPr="00C4155D">
        <w:rPr>
          <w:rFonts w:asciiTheme="minorHAnsi" w:hAnsiTheme="minorHAnsi"/>
          <w:sz w:val="22"/>
          <w:szCs w:val="22"/>
        </w:rPr>
        <w:t>to share</w:t>
      </w:r>
      <w:r w:rsidRPr="00C4155D">
        <w:rPr>
          <w:rFonts w:asciiTheme="minorHAnsi" w:hAnsiTheme="minorHAnsi"/>
          <w:sz w:val="22"/>
          <w:szCs w:val="22"/>
        </w:rPr>
        <w:t xml:space="preserve"> experience and resources</w:t>
      </w:r>
      <w:r w:rsidR="00473CDB" w:rsidRPr="00C4155D">
        <w:rPr>
          <w:rFonts w:asciiTheme="minorHAnsi" w:hAnsiTheme="minorHAnsi"/>
          <w:sz w:val="22"/>
          <w:szCs w:val="22"/>
        </w:rPr>
        <w:t xml:space="preserve">, for example through </w:t>
      </w:r>
      <w:r w:rsidR="00DB0E2F" w:rsidRPr="00C4155D">
        <w:rPr>
          <w:rFonts w:asciiTheme="minorHAnsi" w:hAnsiTheme="minorHAnsi"/>
          <w:sz w:val="22"/>
          <w:szCs w:val="22"/>
        </w:rPr>
        <w:t>the</w:t>
      </w:r>
      <w:r w:rsidR="00E4116E">
        <w:rPr>
          <w:rFonts w:asciiTheme="minorHAnsi" w:hAnsiTheme="minorHAnsi"/>
          <w:sz w:val="22"/>
          <w:szCs w:val="22"/>
        </w:rPr>
        <w:t xml:space="preserve"> </w:t>
      </w:r>
      <w:r w:rsidR="00850932" w:rsidRPr="00C4155D">
        <w:rPr>
          <w:rFonts w:asciiTheme="minorHAnsi" w:hAnsiTheme="minorHAnsi"/>
          <w:sz w:val="22"/>
          <w:szCs w:val="22"/>
        </w:rPr>
        <w:t xml:space="preserve">Wetland Link International </w:t>
      </w:r>
      <w:r w:rsidR="009F588A" w:rsidRPr="00C4155D">
        <w:rPr>
          <w:rFonts w:asciiTheme="minorHAnsi" w:hAnsiTheme="minorHAnsi"/>
          <w:sz w:val="22"/>
          <w:szCs w:val="22"/>
        </w:rPr>
        <w:t>(WLI)</w:t>
      </w:r>
      <w:r w:rsidR="00E4116E">
        <w:rPr>
          <w:rFonts w:asciiTheme="minorHAnsi" w:hAnsiTheme="minorHAnsi"/>
          <w:sz w:val="22"/>
          <w:szCs w:val="22"/>
        </w:rPr>
        <w:t xml:space="preserve"> </w:t>
      </w:r>
      <w:r w:rsidR="00850932" w:rsidRPr="00C4155D">
        <w:rPr>
          <w:rFonts w:asciiTheme="minorHAnsi" w:hAnsiTheme="minorHAnsi"/>
          <w:sz w:val="22"/>
          <w:szCs w:val="22"/>
        </w:rPr>
        <w:t>programme of the Wildfowl &amp; Wetlands Trust, WWT (UK)</w:t>
      </w:r>
      <w:r w:rsidR="00C4155D">
        <w:rPr>
          <w:rFonts w:asciiTheme="minorHAnsi" w:hAnsiTheme="minorHAnsi"/>
          <w:sz w:val="22"/>
          <w:szCs w:val="22"/>
        </w:rPr>
        <w:t xml:space="preserve"> </w:t>
      </w:r>
      <w:r w:rsidR="00473CDB" w:rsidRPr="00C4155D">
        <w:rPr>
          <w:rFonts w:asciiTheme="minorHAnsi" w:hAnsiTheme="minorHAnsi"/>
          <w:sz w:val="22"/>
          <w:szCs w:val="22"/>
        </w:rPr>
        <w:t>and other initiatives</w:t>
      </w:r>
      <w:r w:rsidRPr="00C4155D">
        <w:rPr>
          <w:rFonts w:asciiTheme="minorHAnsi" w:hAnsiTheme="minorHAnsi"/>
          <w:sz w:val="22"/>
          <w:szCs w:val="22"/>
        </w:rPr>
        <w:t>. {AA, CEPA, WEC}</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Partnerships established with other education centres that could play a role in promoting wetlands and Ramsar objectives. {AA, CEPA, </w:t>
      </w:r>
      <w:r w:rsidR="00367C16" w:rsidRPr="00C4155D">
        <w:rPr>
          <w:rFonts w:asciiTheme="minorHAnsi" w:hAnsiTheme="minorHAnsi"/>
          <w:sz w:val="22"/>
          <w:szCs w:val="22"/>
        </w:rPr>
        <w:t>RRCs,</w:t>
      </w:r>
      <w:r w:rsidRPr="00C4155D">
        <w:rPr>
          <w:rFonts w:asciiTheme="minorHAnsi" w:hAnsiTheme="minorHAnsi"/>
          <w:sz w:val="22"/>
          <w:szCs w:val="22"/>
        </w:rPr>
        <w:t>WEC}</w:t>
      </w:r>
    </w:p>
    <w:p w:rsidR="00BC2843" w:rsidRPr="00C4155D" w:rsidRDefault="00BC2843" w:rsidP="00C4155D">
      <w:pPr>
        <w:pStyle w:val="ListParagraph"/>
        <w:ind w:left="851" w:hanging="425"/>
        <w:rPr>
          <w:rFonts w:asciiTheme="minorHAnsi" w:hAnsiTheme="minorHAnsi"/>
          <w:sz w:val="22"/>
          <w:szCs w:val="22"/>
        </w:rPr>
      </w:pPr>
    </w:p>
    <w:p w:rsidR="00BC2843" w:rsidRPr="00C4155D" w:rsidRDefault="005406B6"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A</w:t>
      </w:r>
      <w:r w:rsidR="00BC2843" w:rsidRPr="00C4155D">
        <w:rPr>
          <w:rFonts w:asciiTheme="minorHAnsi" w:hAnsiTheme="minorHAnsi"/>
          <w:sz w:val="22"/>
          <w:szCs w:val="22"/>
        </w:rPr>
        <w:t xml:space="preserve"> comprehensive database of wetland education centres</w:t>
      </w:r>
      <w:r w:rsidR="0079532A" w:rsidRPr="00C4155D">
        <w:rPr>
          <w:rFonts w:asciiTheme="minorHAnsi" w:hAnsiTheme="minorHAnsi"/>
          <w:sz w:val="22"/>
          <w:szCs w:val="22"/>
        </w:rPr>
        <w:t xml:space="preserve"> </w:t>
      </w:r>
      <w:r w:rsidRPr="00C4155D">
        <w:rPr>
          <w:rFonts w:asciiTheme="minorHAnsi" w:hAnsiTheme="minorHAnsi"/>
          <w:sz w:val="22"/>
          <w:szCs w:val="22"/>
        </w:rPr>
        <w:t>set up</w:t>
      </w:r>
      <w:r w:rsidR="00BC2843" w:rsidRPr="00C4155D">
        <w:rPr>
          <w:rFonts w:asciiTheme="minorHAnsi" w:hAnsiTheme="minorHAnsi"/>
          <w:sz w:val="22"/>
          <w:szCs w:val="22"/>
        </w:rPr>
        <w:t>, to be managed through the WLI network.</w:t>
      </w:r>
      <w:r w:rsidR="001B69D4" w:rsidRPr="00C4155D">
        <w:rPr>
          <w:rFonts w:asciiTheme="minorHAnsi" w:hAnsiTheme="minorHAnsi"/>
          <w:sz w:val="22"/>
          <w:szCs w:val="22"/>
        </w:rPr>
        <w:t xml:space="preserve"> </w:t>
      </w:r>
      <w:r w:rsidR="00BC2843" w:rsidRPr="00C4155D">
        <w:rPr>
          <w:rFonts w:asciiTheme="minorHAnsi" w:hAnsiTheme="minorHAnsi"/>
          <w:sz w:val="22"/>
          <w:szCs w:val="22"/>
        </w:rPr>
        <w:t>Contracting parties to be encourage</w:t>
      </w:r>
      <w:r w:rsidR="00FC1996" w:rsidRPr="00C4155D">
        <w:rPr>
          <w:rFonts w:asciiTheme="minorHAnsi" w:hAnsiTheme="minorHAnsi"/>
          <w:sz w:val="22"/>
          <w:szCs w:val="22"/>
        </w:rPr>
        <w:t>d</w:t>
      </w:r>
      <w:r w:rsidR="00BC2843" w:rsidRPr="00C4155D">
        <w:rPr>
          <w:rFonts w:asciiTheme="minorHAnsi" w:hAnsiTheme="minorHAnsi"/>
          <w:sz w:val="22"/>
          <w:szCs w:val="22"/>
        </w:rPr>
        <w:t xml:space="preserve"> to provide information on wetland centres as part of their national reporting</w:t>
      </w:r>
      <w:r w:rsidR="00FC1996" w:rsidRPr="00C4155D">
        <w:rPr>
          <w:rFonts w:asciiTheme="minorHAnsi" w:hAnsiTheme="minorHAnsi"/>
          <w:sz w:val="22"/>
          <w:szCs w:val="22"/>
        </w:rPr>
        <w:t>.</w:t>
      </w:r>
      <w:r w:rsidR="004325CF" w:rsidRPr="00C4155D">
        <w:rPr>
          <w:rFonts w:asciiTheme="minorHAnsi" w:hAnsiTheme="minorHAnsi"/>
          <w:sz w:val="22"/>
          <w:szCs w:val="22"/>
        </w:rPr>
        <w:t xml:space="preserve"> {RamSec, CEPA, IOPs, CSO, STRP NFPs}</w:t>
      </w:r>
    </w:p>
    <w:p w:rsidR="008C1F2B" w:rsidRPr="00C4155D" w:rsidRDefault="008C1F2B" w:rsidP="00C4155D">
      <w:pPr>
        <w:pStyle w:val="BodyText"/>
        <w:kinsoku w:val="0"/>
        <w:overflowPunct w:val="0"/>
        <w:ind w:left="0" w:firstLine="0"/>
        <w:rPr>
          <w:rFonts w:asciiTheme="minorHAnsi" w:hAnsiTheme="minorHAnsi"/>
        </w:rPr>
      </w:pPr>
    </w:p>
    <w:p w:rsidR="006376FE" w:rsidRPr="00C4155D" w:rsidRDefault="00D6537D" w:rsidP="00C4155D">
      <w:pPr>
        <w:pStyle w:val="BodyText"/>
        <w:kinsoku w:val="0"/>
        <w:overflowPunct w:val="0"/>
        <w:ind w:left="1276" w:hanging="1134"/>
        <w:rPr>
          <w:rFonts w:asciiTheme="minorHAnsi" w:hAnsiTheme="minorHAnsi"/>
          <w:sz w:val="22"/>
          <w:szCs w:val="22"/>
        </w:rPr>
      </w:pPr>
      <w:r w:rsidRPr="00C4155D">
        <w:rPr>
          <w:rFonts w:asciiTheme="minorHAnsi" w:hAnsiTheme="minorHAnsi"/>
          <w:noProof/>
          <w:sz w:val="22"/>
          <w:szCs w:val="22"/>
        </w:rPr>
        <mc:AlternateContent>
          <mc:Choice Requires="wpg">
            <w:drawing>
              <wp:anchor distT="0" distB="0" distL="114300" distR="114300" simplePos="0" relativeHeight="251672576" behindDoc="1" locked="0" layoutInCell="0" allowOverlap="1" wp14:anchorId="19FF700B" wp14:editId="777A16BB">
                <wp:simplePos x="0" y="0"/>
                <wp:positionH relativeFrom="page">
                  <wp:posOffset>885190</wp:posOffset>
                </wp:positionH>
                <wp:positionV relativeFrom="paragraph">
                  <wp:posOffset>1270</wp:posOffset>
                </wp:positionV>
                <wp:extent cx="5790565" cy="525145"/>
                <wp:effectExtent l="0" t="0" r="19685" b="8255"/>
                <wp:wrapNone/>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25145"/>
                          <a:chOff x="1394" y="-11"/>
                          <a:chExt cx="9119" cy="827"/>
                        </a:xfrm>
                      </wpg:grpSpPr>
                      <wps:wsp>
                        <wps:cNvPr id="60" name="Freeform 34"/>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5"/>
                        <wps:cNvSpPr>
                          <a:spLocks/>
                        </wps:cNvSpPr>
                        <wps:spPr bwMode="auto">
                          <a:xfrm>
                            <a:off x="1405"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6"/>
                        <wps:cNvSpPr>
                          <a:spLocks/>
                        </wps:cNvSpPr>
                        <wps:spPr bwMode="auto">
                          <a:xfrm>
                            <a:off x="10502"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7"/>
                        <wps:cNvSpPr>
                          <a:spLocks/>
                        </wps:cNvSpPr>
                        <wps:spPr bwMode="auto">
                          <a:xfrm>
                            <a:off x="1400" y="810"/>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9.7pt;margin-top:.1pt;width:455.95pt;height:41.35pt;z-index:-251643904;mso-position-horizontal-relative:page" coordorigin="1394,-11" coordsize="911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" o:allowincell="f">
                <v:shape id="Freeform 34"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Gn8EA&#10;AADbAAAADwAAAGRycy9kb3ducmV2LnhtbERPPW/CMBDdK/U/WFeJDRxATasQB0GlIspG6NLtiK9x&#10;SnyOYhPSf18PSB2f3ne+Hm0rBup941jBfJaAIK6cbrhW8Hl6n76C8AFZY+uYFPySh3Xx+JBjpt2N&#10;jzSUoRYxhH2GCkwIXSalrwxZ9DPXEUfu2/UWQ4R9LXWPtxhuW7lIklRabDg2GOzozVB1Ka9WwfK0&#10;G5Zf2yrZnA9p9/Lz4czzwSk1eRo3KxCBxvAvvrv3WkEa18cv8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Hhp/BAAAA2wAAAA8AAAAAAAAAAAAAAAAAmAIAAGRycy9kb3du&#10;cmV2LnhtbFBLBQYAAAAABAAEAPUAAACGAwAAAAA=&#10;" path="m,l9106,e" filled="f" strokeweight=".20458mm">
                  <v:path arrowok="t" o:connecttype="custom" o:connectlocs="0,0;9106,0" o:connectangles="0,0"/>
                </v:shape>
                <v:shape id="Freeform 35" o:spid="_x0000_s1028" style="position:absolute;left:1405;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xhsIA&#10;AADbAAAADwAAAGRycy9kb3ducmV2LnhtbESPQWsCMRSE70L/Q3iCN82quJTVKFKReumhWtDjY/Pc&#10;XUxe1iTV9d83BcHjMDPfMItVZ424kQ+NYwXjUQaCuHS64UrBz2E7fAcRIrJG45gUPCjAavnWW2Ch&#10;3Z2/6baPlUgQDgUqqGNsCylDWZPFMHItcfLOzluMSfpKao/3BLdGTrIslxYbTgs1tvRRU3nZ/1oF&#10;8TQ7fl3yz7WZXo+5NyW5zYyUGvS79RxEpC6+ws/2TivIx/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XGGwgAAANsAAAAPAAAAAAAAAAAAAAAAAJgCAABkcnMvZG93&#10;bnJldi54bWxQSwUGAAAAAAQABAD1AAAAhwMAAAAA&#10;" path="m,l,806e" filled="f" strokeweight=".20458mm">
                  <v:path arrowok="t" o:connecttype="custom" o:connectlocs="0,0;0,806" o:connectangles="0,0"/>
                </v:shape>
                <v:shape id="Freeform 36" o:spid="_x0000_s1029" style="position:absolute;left:10502;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F4sMA&#10;AADbAAAADwAAAGRycy9kb3ducmV2LnhtbESPQWsCMRSE74L/ITzBW83Wg9qtUYoi2F6stlB6e2xe&#10;s1uTlyWJuv57Uyh4HGbmG2a+7JwVZwqx8azgcVSAIK68btgo+PzYPMxAxISs0XomBVeKsFz0e3Ms&#10;tb/wns6HZESGcCxRQZ1SW0oZq5ocxpFvibP344PDlGUwUge8ZLizclwUE+mw4bxQY0urmqrj4eQU&#10;7N6m9E6/r+un2Wodvo5svq01Sg0H3csziERduof/21utYDKGvy/5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SF4sMAAADbAAAADwAAAAAAAAAAAAAAAACYAgAAZHJzL2Rv&#10;d25yZXYueG1sUEsFBgAAAAAEAAQA9QAAAIgDAAAAAA==&#10;" path="m,l,806e" filled="f" strokeweight=".58pt">
                  <v:path arrowok="t" o:connecttype="custom" o:connectlocs="0,0;0,806" o:connectangles="0,0"/>
                </v:shape>
                <v:shape id="Freeform 37" o:spid="_x0000_s1030" style="position:absolute;left:1400;top:810;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eu8MA&#10;AADbAAAADwAAAGRycy9kb3ducmV2LnhtbESPT4vCMBTE7wt+h/AEb5pqQbQaRURB9uD67+Dx0Tzb&#10;avNSmmi7334jCHscZuY3zHzZmlK8qHaFZQXDQQSCOLW64EzB5bztT0A4j6yxtEwKfsnBctH5mmOi&#10;bcNHep18JgKEXYIKcu+rREqX5mTQDWxFHLybrQ36IOtM6hqbADelHEXRWBosOCzkWNE6p/RxehoF&#10;07jZ+PVh8vPdXvYyfsjn8HrfK9XrtqsZCE+t/w9/2jutYBzD+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Reu8MAAADbAAAADwAAAAAAAAAAAAAAAACYAgAAZHJzL2Rv&#10;d25yZXYueG1sUEsFBgAAAAAEAAQA9QAAAIgDAAAAAA==&#10;" path="m,l9106,e" filled="f" strokeweight=".20458mm">
                  <v:path arrowok="t" o:connecttype="custom" o:connectlocs="0,0;9106,0" o:connectangles="0,0"/>
                </v:shape>
                <w10:wrap anchorx="page"/>
              </v:group>
            </w:pict>
          </mc:Fallback>
        </mc:AlternateContent>
      </w:r>
      <w:r w:rsidR="00BB1E04" w:rsidRPr="00C4155D">
        <w:rPr>
          <w:rFonts w:asciiTheme="minorHAnsi" w:hAnsiTheme="minorHAnsi"/>
          <w:noProof/>
          <w:sz w:val="22"/>
          <w:szCs w:val="22"/>
          <w:lang w:val="en-US" w:eastAsia="en-US"/>
        </w:rPr>
        <w:t>Goal</w:t>
      </w:r>
      <w:r w:rsidR="00BB1E04" w:rsidRPr="00C4155D">
        <w:rPr>
          <w:rFonts w:asciiTheme="minorHAnsi" w:hAnsiTheme="minorHAnsi"/>
          <w:noProof/>
          <w:sz w:val="22"/>
          <w:szCs w:val="22"/>
        </w:rPr>
        <w:t xml:space="preserve"> </w:t>
      </w:r>
      <w:r w:rsidR="008C1F2B" w:rsidRPr="00C4155D">
        <w:rPr>
          <w:rFonts w:asciiTheme="minorHAnsi" w:hAnsiTheme="minorHAnsi"/>
          <w:noProof/>
          <w:sz w:val="22"/>
          <w:szCs w:val="22"/>
        </w:rPr>
        <w:t>8</w:t>
      </w:r>
      <w:r w:rsidR="008C1F2B" w:rsidRPr="00C4155D">
        <w:rPr>
          <w:rFonts w:asciiTheme="minorHAnsi" w:hAnsiTheme="minorHAnsi"/>
          <w:noProof/>
          <w:sz w:val="22"/>
          <w:szCs w:val="22"/>
        </w:rPr>
        <w:tab/>
      </w:r>
      <w:r w:rsidR="00537F38" w:rsidRPr="00C4155D">
        <w:rPr>
          <w:rFonts w:asciiTheme="minorHAnsi" w:hAnsiTheme="minorHAnsi"/>
          <w:sz w:val="22"/>
          <w:szCs w:val="22"/>
        </w:rPr>
        <w:t xml:space="preserve">Support the development and distribution of education materials that build awareness of ecosystem values and services and the value of wetlands for use in formal education settings, at Ramsar Sites and by all Ramsar actors. </w:t>
      </w:r>
    </w:p>
    <w:p w:rsidR="008D5E9E" w:rsidRPr="00C4155D" w:rsidRDefault="008D5E9E" w:rsidP="00C4155D">
      <w:pPr>
        <w:pStyle w:val="BodyText"/>
        <w:tabs>
          <w:tab w:val="left" w:pos="961"/>
        </w:tabs>
        <w:kinsoku w:val="0"/>
        <w:overflowPunct w:val="0"/>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Wetland education materials that build awareness of the values of wetlands and their ecosystem services developed, promoted and distributed among relevant target audiences.</w:t>
      </w:r>
      <w:r w:rsidR="00C9096F" w:rsidRPr="00C4155D">
        <w:rPr>
          <w:rFonts w:asciiTheme="minorHAnsi" w:hAnsiTheme="minorHAnsi"/>
          <w:sz w:val="22"/>
          <w:szCs w:val="22"/>
        </w:rPr>
        <w:t xml:space="preserve"> </w:t>
      </w:r>
      <w:r w:rsidRPr="00C4155D">
        <w:rPr>
          <w:rFonts w:asciiTheme="minorHAnsi" w:hAnsiTheme="minorHAnsi"/>
          <w:sz w:val="22"/>
          <w:szCs w:val="22"/>
        </w:rPr>
        <w:t>{STRP, AA, CEPA, WEC</w:t>
      </w:r>
      <w:r w:rsidR="004D0A90" w:rsidRPr="00C4155D">
        <w:rPr>
          <w:rFonts w:asciiTheme="minorHAnsi" w:hAnsiTheme="minorHAnsi"/>
          <w:sz w:val="22"/>
          <w:szCs w:val="22"/>
        </w:rPr>
        <w:t>, STRP NFP</w:t>
      </w:r>
      <w:r w:rsidRPr="00C4155D">
        <w:rPr>
          <w:rFonts w:asciiTheme="minorHAnsi" w:hAnsiTheme="minorHAnsi"/>
          <w:sz w:val="22"/>
          <w:szCs w:val="22"/>
        </w:rPr>
        <w:t>}</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Tertiary education institutions, especially those with water and wetland programmes, contributed to the production of targeted wetland education materials. {STRP, AA, CEPA, WEC}</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Cultural and traditional wetland knowledge and practices are incorporated into wetland</w:t>
      </w:r>
      <w:r w:rsidR="00D3676C" w:rsidRPr="00C4155D">
        <w:rPr>
          <w:rFonts w:asciiTheme="minorHAnsi" w:hAnsiTheme="minorHAnsi"/>
          <w:sz w:val="22"/>
          <w:szCs w:val="22"/>
        </w:rPr>
        <w:t xml:space="preserve"> </w:t>
      </w:r>
      <w:r w:rsidRPr="00C4155D">
        <w:rPr>
          <w:rFonts w:asciiTheme="minorHAnsi" w:hAnsiTheme="minorHAnsi"/>
          <w:sz w:val="22"/>
          <w:szCs w:val="22"/>
        </w:rPr>
        <w:t>education materials. {WEC, CEPA}</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Key messages about wetlands and their ecosystem services regularly reviewed through dialogue and feedback with all Ramsar actors</w:t>
      </w:r>
      <w:r w:rsidR="00E4116E">
        <w:rPr>
          <w:rFonts w:asciiTheme="minorHAnsi" w:hAnsiTheme="minorHAnsi"/>
          <w:sz w:val="22"/>
          <w:szCs w:val="22"/>
        </w:rPr>
        <w:t>.</w:t>
      </w:r>
      <w:r w:rsidR="00BB1E04" w:rsidRPr="00C4155D">
        <w:rPr>
          <w:rFonts w:asciiTheme="minorHAnsi" w:hAnsiTheme="minorHAnsi"/>
          <w:sz w:val="22"/>
          <w:szCs w:val="22"/>
        </w:rPr>
        <w:t xml:space="preserve"> {RamSec, AA}</w:t>
      </w:r>
      <w:r w:rsidR="00FC1996" w:rsidRPr="00C4155D">
        <w:rPr>
          <w:rFonts w:asciiTheme="minorHAnsi" w:hAnsiTheme="minorHAnsi"/>
          <w:sz w:val="22"/>
          <w:szCs w:val="22"/>
        </w:rPr>
        <w:t>.</w:t>
      </w:r>
    </w:p>
    <w:p w:rsidR="00957433" w:rsidRPr="00C4155D" w:rsidRDefault="00957433" w:rsidP="00C4155D">
      <w:pPr>
        <w:pStyle w:val="BodyText"/>
        <w:tabs>
          <w:tab w:val="left" w:pos="901"/>
        </w:tabs>
        <w:kinsoku w:val="0"/>
        <w:overflowPunct w:val="0"/>
        <w:rPr>
          <w:rFonts w:asciiTheme="minorHAnsi" w:hAnsiTheme="minorHAnsi"/>
          <w:sz w:val="22"/>
          <w:szCs w:val="22"/>
        </w:rPr>
      </w:pPr>
    </w:p>
    <w:p w:rsidR="00AB3900" w:rsidRPr="00C4155D" w:rsidRDefault="00AB3900" w:rsidP="00C4155D">
      <w:pPr>
        <w:pStyle w:val="BodyText"/>
        <w:tabs>
          <w:tab w:val="left" w:pos="901"/>
        </w:tabs>
        <w:kinsoku w:val="0"/>
        <w:overflowPunct w:val="0"/>
        <w:rPr>
          <w:rFonts w:asciiTheme="minorHAnsi" w:hAnsiTheme="minorHAnsi"/>
          <w:b/>
          <w:sz w:val="22"/>
          <w:szCs w:val="22"/>
        </w:rPr>
      </w:pPr>
    </w:p>
    <w:p w:rsidR="001B3C95" w:rsidRPr="00C4155D" w:rsidRDefault="00BB1E04" w:rsidP="00C4155D">
      <w:pPr>
        <w:pStyle w:val="BodyText"/>
        <w:pBdr>
          <w:top w:val="single" w:sz="4" w:space="1" w:color="auto"/>
          <w:left w:val="single" w:sz="4" w:space="4" w:color="auto"/>
          <w:bottom w:val="single" w:sz="4" w:space="1" w:color="auto"/>
          <w:right w:val="single" w:sz="4" w:space="4" w:color="auto"/>
        </w:pBdr>
        <w:kinsoku w:val="0"/>
        <w:overflowPunct w:val="0"/>
        <w:ind w:left="1134" w:hanging="1134"/>
        <w:rPr>
          <w:rFonts w:asciiTheme="minorHAnsi" w:hAnsiTheme="minorHAnsi"/>
          <w:sz w:val="22"/>
          <w:szCs w:val="22"/>
        </w:rPr>
      </w:pPr>
      <w:r w:rsidRPr="00C4155D">
        <w:rPr>
          <w:rFonts w:asciiTheme="minorHAnsi" w:hAnsiTheme="minorHAnsi"/>
          <w:noProof/>
          <w:sz w:val="22"/>
          <w:szCs w:val="22"/>
        </w:rPr>
        <w:t xml:space="preserve">Goal </w:t>
      </w:r>
      <w:r w:rsidR="008F3C80" w:rsidRPr="00C4155D">
        <w:rPr>
          <w:rFonts w:asciiTheme="minorHAnsi" w:hAnsiTheme="minorHAnsi"/>
          <w:noProof/>
          <w:sz w:val="22"/>
          <w:szCs w:val="22"/>
        </w:rPr>
        <w:t>9</w:t>
      </w:r>
      <w:r w:rsidR="008F3C80" w:rsidRPr="00C4155D">
        <w:rPr>
          <w:rFonts w:asciiTheme="minorHAnsi" w:hAnsiTheme="minorHAnsi"/>
          <w:noProof/>
          <w:sz w:val="22"/>
          <w:szCs w:val="22"/>
        </w:rPr>
        <w:tab/>
        <w:t xml:space="preserve">Ensure that the guidance and information provided by the STRP is developed </w:t>
      </w:r>
      <w:r w:rsidR="005A1875" w:rsidRPr="00C4155D">
        <w:rPr>
          <w:rFonts w:asciiTheme="minorHAnsi" w:hAnsiTheme="minorHAnsi"/>
          <w:noProof/>
          <w:sz w:val="22"/>
          <w:szCs w:val="22"/>
        </w:rPr>
        <w:t>in line with</w:t>
      </w:r>
      <w:r w:rsidR="008C41B4" w:rsidRPr="00C4155D">
        <w:rPr>
          <w:rFonts w:asciiTheme="minorHAnsi" w:hAnsiTheme="minorHAnsi"/>
          <w:noProof/>
          <w:sz w:val="22"/>
          <w:szCs w:val="22"/>
        </w:rPr>
        <w:t xml:space="preserve"> adopted Resolution </w:t>
      </w:r>
      <w:r w:rsidR="00E4116E">
        <w:rPr>
          <w:rFonts w:asciiTheme="minorHAnsi" w:hAnsiTheme="minorHAnsi"/>
          <w:noProof/>
          <w:sz w:val="22"/>
          <w:szCs w:val="22"/>
        </w:rPr>
        <w:t>XII.5</w:t>
      </w:r>
      <w:r w:rsidR="00EC053F" w:rsidRPr="00C4155D">
        <w:rPr>
          <w:rFonts w:asciiTheme="minorHAnsi" w:hAnsiTheme="minorHAnsi"/>
          <w:noProof/>
          <w:sz w:val="22"/>
          <w:szCs w:val="22"/>
        </w:rPr>
        <w:t xml:space="preserve"> </w:t>
      </w:r>
      <w:r w:rsidR="008C41B4" w:rsidRPr="00C4155D">
        <w:rPr>
          <w:rFonts w:asciiTheme="minorHAnsi" w:hAnsiTheme="minorHAnsi"/>
          <w:noProof/>
          <w:sz w:val="22"/>
          <w:szCs w:val="22"/>
        </w:rPr>
        <w:t xml:space="preserve">and </w:t>
      </w:r>
      <w:r w:rsidR="008F3C80" w:rsidRPr="00C4155D">
        <w:rPr>
          <w:rFonts w:asciiTheme="minorHAnsi" w:hAnsiTheme="minorHAnsi"/>
          <w:noProof/>
          <w:sz w:val="22"/>
          <w:szCs w:val="22"/>
        </w:rPr>
        <w:t>in close collaboration with the CEPA programme and dissemination to the identified target audiences is ensured through the most effective communications channels</w:t>
      </w:r>
      <w:r w:rsidR="00AD3805" w:rsidRPr="00C4155D">
        <w:rPr>
          <w:rFonts w:asciiTheme="minorHAnsi" w:hAnsiTheme="minorHAnsi"/>
          <w:strike/>
          <w:sz w:val="22"/>
          <w:szCs w:val="22"/>
        </w:rPr>
        <w:t>.</w:t>
      </w:r>
    </w:p>
    <w:p w:rsidR="00743925" w:rsidRPr="00C4155D" w:rsidRDefault="00743925" w:rsidP="00C4155D">
      <w:pPr>
        <w:pStyle w:val="BodyText"/>
        <w:tabs>
          <w:tab w:val="left" w:pos="901"/>
        </w:tabs>
        <w:kinsoku w:val="0"/>
        <w:overflowPunct w:val="0"/>
        <w:rPr>
          <w:rFonts w:asciiTheme="minorHAnsi" w:hAnsiTheme="minorHAnsi"/>
        </w:rPr>
      </w:pPr>
    </w:p>
    <w:p w:rsidR="00743925" w:rsidRPr="00C4155D" w:rsidRDefault="00743925" w:rsidP="00C4155D">
      <w:pPr>
        <w:pStyle w:val="BodyText"/>
        <w:kinsoku w:val="0"/>
        <w:overflowPunct w:val="0"/>
        <w:ind w:left="851" w:hanging="425"/>
        <w:rPr>
          <w:rFonts w:asciiTheme="minorHAnsi" w:hAnsiTheme="minorHAnsi"/>
          <w:sz w:val="22"/>
          <w:szCs w:val="22"/>
        </w:rPr>
      </w:pPr>
      <w:r w:rsidRPr="00C4155D">
        <w:rPr>
          <w:rFonts w:asciiTheme="minorHAnsi" w:hAnsiTheme="minorHAnsi"/>
          <w:sz w:val="22"/>
          <w:szCs w:val="22"/>
        </w:rPr>
        <w:t>9.1</w:t>
      </w:r>
      <w:r w:rsidR="008F3C80" w:rsidRPr="00C4155D">
        <w:rPr>
          <w:rFonts w:asciiTheme="minorHAnsi" w:hAnsiTheme="minorHAnsi"/>
          <w:sz w:val="22"/>
          <w:szCs w:val="22"/>
        </w:rPr>
        <w:tab/>
      </w:r>
      <w:r w:rsidR="00AD3805" w:rsidRPr="00C4155D">
        <w:rPr>
          <w:rFonts w:asciiTheme="minorHAnsi" w:hAnsiTheme="minorHAnsi"/>
          <w:sz w:val="22"/>
          <w:szCs w:val="22"/>
        </w:rPr>
        <w:t>A</w:t>
      </w:r>
      <w:r w:rsidR="007A110A" w:rsidRPr="00C4155D">
        <w:rPr>
          <w:rFonts w:asciiTheme="minorHAnsi" w:hAnsiTheme="minorHAnsi"/>
          <w:sz w:val="22"/>
          <w:szCs w:val="22"/>
        </w:rPr>
        <w:t xml:space="preserve"> </w:t>
      </w:r>
      <w:r w:rsidR="007B7130" w:rsidRPr="00C4155D">
        <w:rPr>
          <w:rFonts w:asciiTheme="minorHAnsi" w:hAnsiTheme="minorHAnsi"/>
          <w:sz w:val="22"/>
          <w:szCs w:val="22"/>
        </w:rPr>
        <w:t>series of information fact sheets</w:t>
      </w:r>
      <w:r w:rsidR="00E77AC7" w:rsidRPr="00C4155D">
        <w:rPr>
          <w:rFonts w:asciiTheme="minorHAnsi" w:hAnsiTheme="minorHAnsi"/>
          <w:sz w:val="22"/>
          <w:szCs w:val="22"/>
        </w:rPr>
        <w:t xml:space="preserve"> </w:t>
      </w:r>
      <w:r w:rsidR="00AD3805" w:rsidRPr="00C4155D">
        <w:rPr>
          <w:rFonts w:asciiTheme="minorHAnsi" w:hAnsiTheme="minorHAnsi"/>
          <w:sz w:val="22"/>
          <w:szCs w:val="22"/>
        </w:rPr>
        <w:t>developed</w:t>
      </w:r>
      <w:r w:rsidR="007B7130" w:rsidRPr="00C4155D">
        <w:rPr>
          <w:rFonts w:asciiTheme="minorHAnsi" w:hAnsiTheme="minorHAnsi"/>
          <w:sz w:val="22"/>
          <w:szCs w:val="22"/>
        </w:rPr>
        <w:t xml:space="preserve"> based on identified and agreed large scale questions as key awareness raising outreach tool</w:t>
      </w:r>
      <w:r w:rsidR="009A1129" w:rsidRPr="00C4155D">
        <w:rPr>
          <w:rFonts w:asciiTheme="minorHAnsi" w:hAnsiTheme="minorHAnsi"/>
          <w:sz w:val="22"/>
          <w:szCs w:val="22"/>
        </w:rPr>
        <w:t>s</w:t>
      </w:r>
      <w:r w:rsidR="00E4116E">
        <w:rPr>
          <w:rFonts w:asciiTheme="minorHAnsi" w:hAnsiTheme="minorHAnsi"/>
          <w:sz w:val="22"/>
          <w:szCs w:val="22"/>
        </w:rPr>
        <w:t>.</w:t>
      </w:r>
      <w:r w:rsidR="00420E29" w:rsidRPr="00C4155D">
        <w:rPr>
          <w:rFonts w:asciiTheme="minorHAnsi" w:hAnsiTheme="minorHAnsi"/>
          <w:sz w:val="22"/>
          <w:szCs w:val="22"/>
        </w:rPr>
        <w:t xml:space="preserve"> {RamSec, STRP}</w:t>
      </w:r>
      <w:r w:rsidR="00FC1996" w:rsidRPr="00C4155D">
        <w:rPr>
          <w:rFonts w:asciiTheme="minorHAnsi" w:hAnsiTheme="minorHAnsi"/>
          <w:sz w:val="22"/>
          <w:szCs w:val="22"/>
        </w:rPr>
        <w:t>.</w:t>
      </w:r>
    </w:p>
    <w:p w:rsidR="007B7130" w:rsidRPr="00C4155D" w:rsidRDefault="007B7130" w:rsidP="00C4155D">
      <w:pPr>
        <w:pStyle w:val="BodyText"/>
        <w:kinsoku w:val="0"/>
        <w:overflowPunct w:val="0"/>
        <w:ind w:left="851" w:hanging="425"/>
        <w:rPr>
          <w:rFonts w:asciiTheme="minorHAnsi" w:hAnsiTheme="minorHAnsi"/>
          <w:sz w:val="22"/>
          <w:szCs w:val="22"/>
        </w:rPr>
      </w:pPr>
    </w:p>
    <w:p w:rsidR="00177E72" w:rsidRPr="00C4155D" w:rsidRDefault="007B7130" w:rsidP="00C4155D">
      <w:pPr>
        <w:ind w:left="851" w:hanging="425"/>
        <w:rPr>
          <w:rFonts w:asciiTheme="minorHAnsi" w:hAnsiTheme="minorHAnsi"/>
          <w:sz w:val="22"/>
          <w:szCs w:val="22"/>
        </w:rPr>
      </w:pPr>
      <w:r w:rsidRPr="00C4155D">
        <w:rPr>
          <w:rFonts w:asciiTheme="minorHAnsi" w:hAnsiTheme="minorHAnsi"/>
          <w:sz w:val="22"/>
          <w:szCs w:val="22"/>
        </w:rPr>
        <w:t>9.2</w:t>
      </w:r>
      <w:r w:rsidR="008F3C80" w:rsidRPr="00C4155D">
        <w:rPr>
          <w:rFonts w:asciiTheme="minorHAnsi" w:hAnsiTheme="minorHAnsi"/>
          <w:sz w:val="22"/>
          <w:szCs w:val="22"/>
        </w:rPr>
        <w:tab/>
      </w:r>
      <w:r w:rsidR="00AD3805" w:rsidRPr="00C4155D">
        <w:rPr>
          <w:rFonts w:asciiTheme="minorHAnsi" w:hAnsiTheme="minorHAnsi"/>
          <w:sz w:val="22"/>
          <w:szCs w:val="22"/>
        </w:rPr>
        <w:t>T</w:t>
      </w:r>
      <w:r w:rsidRPr="00C4155D">
        <w:rPr>
          <w:rFonts w:asciiTheme="minorHAnsi" w:hAnsiTheme="minorHAnsi"/>
          <w:sz w:val="22"/>
          <w:szCs w:val="22"/>
        </w:rPr>
        <w:t xml:space="preserve">he </w:t>
      </w:r>
      <w:r w:rsidR="009A1129" w:rsidRPr="00C4155D">
        <w:rPr>
          <w:rFonts w:asciiTheme="minorHAnsi" w:hAnsiTheme="minorHAnsi"/>
          <w:sz w:val="22"/>
          <w:szCs w:val="22"/>
        </w:rPr>
        <w:t xml:space="preserve">Ramsar </w:t>
      </w:r>
      <w:r w:rsidRPr="00C4155D">
        <w:rPr>
          <w:rFonts w:asciiTheme="minorHAnsi" w:hAnsiTheme="minorHAnsi"/>
          <w:sz w:val="22"/>
          <w:szCs w:val="22"/>
        </w:rPr>
        <w:t xml:space="preserve">Briefing Notes </w:t>
      </w:r>
      <w:r w:rsidR="00130367" w:rsidRPr="00C4155D">
        <w:rPr>
          <w:rFonts w:asciiTheme="minorHAnsi" w:hAnsiTheme="minorHAnsi"/>
          <w:sz w:val="22"/>
          <w:szCs w:val="22"/>
        </w:rPr>
        <w:t xml:space="preserve">and </w:t>
      </w:r>
      <w:r w:rsidR="00E173E7" w:rsidRPr="00C4155D">
        <w:rPr>
          <w:rFonts w:asciiTheme="minorHAnsi" w:hAnsiTheme="minorHAnsi"/>
          <w:sz w:val="22"/>
          <w:szCs w:val="22"/>
        </w:rPr>
        <w:t xml:space="preserve">Ramsar </w:t>
      </w:r>
      <w:r w:rsidR="00130367" w:rsidRPr="00C4155D">
        <w:rPr>
          <w:rFonts w:asciiTheme="minorHAnsi" w:hAnsiTheme="minorHAnsi"/>
          <w:sz w:val="22"/>
          <w:szCs w:val="22"/>
        </w:rPr>
        <w:t xml:space="preserve">Technical Reports </w:t>
      </w:r>
      <w:r w:rsidR="00AD3805" w:rsidRPr="00C4155D">
        <w:rPr>
          <w:rFonts w:asciiTheme="minorHAnsi" w:hAnsiTheme="minorHAnsi"/>
          <w:sz w:val="22"/>
          <w:szCs w:val="22"/>
        </w:rPr>
        <w:t>developed and disseminated</w:t>
      </w:r>
      <w:r w:rsidR="00112461" w:rsidRPr="00C4155D">
        <w:rPr>
          <w:rFonts w:asciiTheme="minorHAnsi" w:hAnsiTheme="minorHAnsi"/>
          <w:sz w:val="22"/>
          <w:szCs w:val="22"/>
        </w:rPr>
        <w:t xml:space="preserve"> </w:t>
      </w:r>
      <w:r w:rsidRPr="00C4155D">
        <w:rPr>
          <w:rFonts w:asciiTheme="minorHAnsi" w:hAnsiTheme="minorHAnsi"/>
          <w:sz w:val="22"/>
          <w:szCs w:val="22"/>
        </w:rPr>
        <w:t>as pragmatic, working advi</w:t>
      </w:r>
      <w:r w:rsidR="009A1129" w:rsidRPr="00C4155D">
        <w:rPr>
          <w:rFonts w:asciiTheme="minorHAnsi" w:hAnsiTheme="minorHAnsi"/>
          <w:sz w:val="22"/>
          <w:szCs w:val="22"/>
        </w:rPr>
        <w:t>sory</w:t>
      </w:r>
      <w:r w:rsidRPr="00C4155D">
        <w:rPr>
          <w:rFonts w:asciiTheme="minorHAnsi" w:hAnsiTheme="minorHAnsi"/>
          <w:sz w:val="22"/>
          <w:szCs w:val="22"/>
        </w:rPr>
        <w:t xml:space="preserve"> documents targeting policy-makers or wetland practitioners and to ensure consistency and Ramsar branding</w:t>
      </w:r>
      <w:r w:rsidR="00FC1996" w:rsidRPr="00C4155D">
        <w:rPr>
          <w:rFonts w:asciiTheme="minorHAnsi" w:hAnsiTheme="minorHAnsi"/>
          <w:sz w:val="22"/>
          <w:szCs w:val="22"/>
        </w:rPr>
        <w:t>.</w:t>
      </w:r>
      <w:r w:rsidR="004325CF" w:rsidRPr="00C4155D">
        <w:rPr>
          <w:rFonts w:asciiTheme="minorHAnsi" w:hAnsiTheme="minorHAnsi"/>
          <w:sz w:val="22"/>
          <w:szCs w:val="22"/>
        </w:rPr>
        <w:t xml:space="preserve"> {RamSec, STRP}</w:t>
      </w:r>
    </w:p>
    <w:p w:rsidR="00177E72" w:rsidRPr="00C4155D" w:rsidRDefault="00177E72" w:rsidP="00C4155D">
      <w:pPr>
        <w:ind w:left="851" w:hanging="425"/>
        <w:rPr>
          <w:rFonts w:asciiTheme="minorHAnsi" w:hAnsiTheme="minorHAnsi"/>
          <w:sz w:val="22"/>
          <w:szCs w:val="22"/>
        </w:rPr>
      </w:pPr>
    </w:p>
    <w:p w:rsidR="00177E72" w:rsidRPr="00C4155D" w:rsidRDefault="00CD05E2" w:rsidP="00C4155D">
      <w:pPr>
        <w:ind w:left="851" w:hanging="425"/>
        <w:rPr>
          <w:rFonts w:asciiTheme="minorHAnsi" w:hAnsiTheme="minorHAnsi"/>
          <w:sz w:val="22"/>
          <w:szCs w:val="22"/>
        </w:rPr>
      </w:pPr>
      <w:r w:rsidRPr="00C4155D">
        <w:rPr>
          <w:rFonts w:asciiTheme="minorHAnsi" w:hAnsiTheme="minorHAnsi"/>
          <w:sz w:val="22"/>
          <w:szCs w:val="22"/>
        </w:rPr>
        <w:t>9.</w:t>
      </w:r>
      <w:r w:rsidR="00376547" w:rsidRPr="00C4155D">
        <w:rPr>
          <w:rFonts w:asciiTheme="minorHAnsi" w:hAnsiTheme="minorHAnsi"/>
          <w:sz w:val="22"/>
          <w:szCs w:val="22"/>
        </w:rPr>
        <w:t>3</w:t>
      </w:r>
      <w:r w:rsidR="008F3C80" w:rsidRPr="00C4155D">
        <w:rPr>
          <w:rFonts w:asciiTheme="minorHAnsi" w:hAnsiTheme="minorHAnsi"/>
          <w:sz w:val="22"/>
          <w:szCs w:val="22"/>
        </w:rPr>
        <w:tab/>
      </w:r>
      <w:r w:rsidR="0010223E" w:rsidRPr="00C4155D">
        <w:rPr>
          <w:rFonts w:asciiTheme="minorHAnsi" w:hAnsiTheme="minorHAnsi"/>
          <w:sz w:val="22"/>
          <w:szCs w:val="22"/>
        </w:rPr>
        <w:t>The</w:t>
      </w:r>
      <w:r w:rsidRPr="00C4155D">
        <w:rPr>
          <w:rFonts w:asciiTheme="minorHAnsi" w:hAnsiTheme="minorHAnsi"/>
          <w:sz w:val="22"/>
          <w:szCs w:val="22"/>
        </w:rPr>
        <w:t xml:space="preserve"> content of Wise Use Handbooks </w:t>
      </w:r>
      <w:r w:rsidR="0010223E" w:rsidRPr="00C4155D">
        <w:rPr>
          <w:rFonts w:asciiTheme="minorHAnsi" w:hAnsiTheme="minorHAnsi"/>
          <w:sz w:val="22"/>
          <w:szCs w:val="22"/>
        </w:rPr>
        <w:t xml:space="preserve">reconfigured </w:t>
      </w:r>
      <w:r w:rsidRPr="00C4155D">
        <w:rPr>
          <w:rFonts w:asciiTheme="minorHAnsi" w:hAnsiTheme="minorHAnsi"/>
          <w:sz w:val="22"/>
          <w:szCs w:val="22"/>
        </w:rPr>
        <w:t xml:space="preserve">as training resource </w:t>
      </w:r>
      <w:r w:rsidR="00130367" w:rsidRPr="00C4155D">
        <w:rPr>
          <w:rFonts w:asciiTheme="minorHAnsi" w:hAnsiTheme="minorHAnsi"/>
          <w:sz w:val="22"/>
          <w:szCs w:val="22"/>
        </w:rPr>
        <w:t xml:space="preserve">materials that </w:t>
      </w:r>
      <w:r w:rsidRPr="00C4155D">
        <w:rPr>
          <w:rFonts w:asciiTheme="minorHAnsi" w:hAnsiTheme="minorHAnsi"/>
          <w:sz w:val="22"/>
          <w:szCs w:val="22"/>
        </w:rPr>
        <w:t>summarize wise use site management and effective policy-making</w:t>
      </w:r>
      <w:r w:rsidR="00FC1996" w:rsidRPr="00C4155D">
        <w:rPr>
          <w:rFonts w:asciiTheme="minorHAnsi" w:hAnsiTheme="minorHAnsi"/>
          <w:sz w:val="22"/>
          <w:szCs w:val="22"/>
        </w:rPr>
        <w:t>.</w:t>
      </w:r>
      <w:r w:rsidRPr="00C4155D">
        <w:rPr>
          <w:rFonts w:asciiTheme="minorHAnsi" w:hAnsiTheme="minorHAnsi"/>
          <w:sz w:val="22"/>
          <w:szCs w:val="22"/>
        </w:rPr>
        <w:t xml:space="preserve"> </w:t>
      </w:r>
      <w:r w:rsidR="0010223E" w:rsidRPr="00C4155D">
        <w:rPr>
          <w:rFonts w:asciiTheme="minorHAnsi" w:hAnsiTheme="minorHAnsi"/>
          <w:sz w:val="22"/>
          <w:szCs w:val="22"/>
        </w:rPr>
        <w:t>{RamSec</w:t>
      </w:r>
      <w:r w:rsidR="00741CD0" w:rsidRPr="00C4155D">
        <w:rPr>
          <w:rFonts w:asciiTheme="minorHAnsi" w:hAnsiTheme="minorHAnsi"/>
          <w:sz w:val="22"/>
          <w:szCs w:val="22"/>
        </w:rPr>
        <w:t>}.</w:t>
      </w:r>
    </w:p>
    <w:p w:rsidR="00177E72" w:rsidRPr="00C4155D" w:rsidRDefault="00177E72" w:rsidP="00C4155D">
      <w:pPr>
        <w:ind w:left="851" w:hanging="425"/>
        <w:rPr>
          <w:rFonts w:asciiTheme="minorHAnsi" w:hAnsiTheme="minorHAnsi"/>
          <w:sz w:val="22"/>
          <w:szCs w:val="22"/>
        </w:rPr>
      </w:pPr>
    </w:p>
    <w:p w:rsidR="00353E4A" w:rsidRPr="00C4155D" w:rsidRDefault="00353E4A" w:rsidP="00C4155D">
      <w:pPr>
        <w:ind w:left="851" w:hanging="425"/>
        <w:rPr>
          <w:rFonts w:asciiTheme="minorHAnsi" w:hAnsiTheme="minorHAnsi"/>
          <w:sz w:val="22"/>
          <w:szCs w:val="22"/>
        </w:rPr>
      </w:pPr>
      <w:r w:rsidRPr="00C4155D">
        <w:rPr>
          <w:rFonts w:asciiTheme="minorHAnsi" w:hAnsiTheme="minorHAnsi"/>
          <w:sz w:val="22"/>
          <w:szCs w:val="22"/>
        </w:rPr>
        <w:t>9.4</w:t>
      </w:r>
      <w:r w:rsidR="008F3C80" w:rsidRPr="00C4155D">
        <w:rPr>
          <w:rFonts w:asciiTheme="minorHAnsi" w:hAnsiTheme="minorHAnsi"/>
          <w:sz w:val="22"/>
          <w:szCs w:val="22"/>
        </w:rPr>
        <w:tab/>
      </w:r>
      <w:r w:rsidR="0010223E" w:rsidRPr="00C4155D">
        <w:rPr>
          <w:rFonts w:asciiTheme="minorHAnsi" w:hAnsiTheme="minorHAnsi"/>
          <w:sz w:val="22"/>
          <w:szCs w:val="22"/>
        </w:rPr>
        <w:t>T</w:t>
      </w:r>
      <w:r w:rsidRPr="00C4155D">
        <w:rPr>
          <w:rFonts w:asciiTheme="minorHAnsi" w:hAnsiTheme="minorHAnsi"/>
          <w:sz w:val="22"/>
          <w:szCs w:val="22"/>
        </w:rPr>
        <w:t>he current STRP website</w:t>
      </w:r>
      <w:r w:rsidR="007D0DC6" w:rsidRPr="00C4155D">
        <w:rPr>
          <w:rFonts w:asciiTheme="minorHAnsi" w:hAnsiTheme="minorHAnsi"/>
          <w:sz w:val="22"/>
          <w:szCs w:val="22"/>
        </w:rPr>
        <w:t xml:space="preserve"> </w:t>
      </w:r>
      <w:r w:rsidR="0010223E" w:rsidRPr="00C4155D">
        <w:rPr>
          <w:rFonts w:asciiTheme="minorHAnsi" w:hAnsiTheme="minorHAnsi"/>
          <w:sz w:val="22"/>
          <w:szCs w:val="22"/>
        </w:rPr>
        <w:t xml:space="preserve">integrated </w:t>
      </w:r>
      <w:r w:rsidRPr="00C4155D">
        <w:rPr>
          <w:rFonts w:asciiTheme="minorHAnsi" w:hAnsiTheme="minorHAnsi"/>
          <w:sz w:val="22"/>
          <w:szCs w:val="22"/>
        </w:rPr>
        <w:t>into the Ramsar website</w:t>
      </w:r>
      <w:r w:rsidR="00E4116E">
        <w:rPr>
          <w:rFonts w:asciiTheme="minorHAnsi" w:hAnsiTheme="minorHAnsi"/>
          <w:sz w:val="22"/>
          <w:szCs w:val="22"/>
        </w:rPr>
        <w:t>.</w:t>
      </w:r>
      <w:r w:rsidR="00420E29" w:rsidRPr="00C4155D">
        <w:rPr>
          <w:rFonts w:asciiTheme="minorHAnsi" w:hAnsiTheme="minorHAnsi"/>
          <w:sz w:val="22"/>
          <w:szCs w:val="22"/>
        </w:rPr>
        <w:t xml:space="preserve"> {RamSec}</w:t>
      </w:r>
      <w:r w:rsidR="00FC1996" w:rsidRPr="00C4155D">
        <w:rPr>
          <w:rFonts w:asciiTheme="minorHAnsi" w:hAnsiTheme="minorHAnsi"/>
          <w:sz w:val="22"/>
          <w:szCs w:val="22"/>
        </w:rPr>
        <w:t>.</w:t>
      </w:r>
    </w:p>
    <w:p w:rsidR="008C1F2B" w:rsidRPr="00C4155D" w:rsidRDefault="008F3C80" w:rsidP="00C4155D">
      <w:pPr>
        <w:pStyle w:val="BodyText"/>
        <w:kinsoku w:val="0"/>
        <w:overflowPunct w:val="0"/>
        <w:ind w:left="0" w:firstLine="0"/>
        <w:rPr>
          <w:rFonts w:asciiTheme="minorHAnsi" w:hAnsiTheme="minorHAnsi"/>
        </w:rPr>
      </w:pPr>
      <w:r w:rsidRPr="00C4155D">
        <w:rPr>
          <w:rFonts w:asciiTheme="minorHAnsi" w:hAnsiTheme="minorHAnsi"/>
          <w:sz w:val="20"/>
          <w:szCs w:val="20"/>
        </w:rPr>
        <w:br w:type="page"/>
      </w:r>
      <w:r w:rsidR="008C1F2B" w:rsidRPr="00C4155D">
        <w:rPr>
          <w:rFonts w:asciiTheme="minorHAnsi" w:hAnsiTheme="minorHAnsi"/>
          <w:b/>
          <w:bCs/>
        </w:rPr>
        <w:lastRenderedPageBreak/>
        <w:t>Appendix 1</w:t>
      </w:r>
    </w:p>
    <w:p w:rsidR="008C1F2B" w:rsidRPr="00C4155D" w:rsidRDefault="008C1F2B" w:rsidP="00C4155D">
      <w:pPr>
        <w:pStyle w:val="BodyText"/>
        <w:tabs>
          <w:tab w:val="left" w:pos="1200"/>
        </w:tabs>
        <w:kinsoku w:val="0"/>
        <w:overflowPunct w:val="0"/>
        <w:ind w:left="0" w:firstLine="0"/>
        <w:rPr>
          <w:rFonts w:asciiTheme="minorHAnsi" w:hAnsiTheme="minorHAnsi"/>
          <w:b/>
          <w:bCs/>
        </w:rPr>
      </w:pPr>
    </w:p>
    <w:p w:rsidR="008C1F2B" w:rsidRPr="00C4155D" w:rsidRDefault="008C1F2B" w:rsidP="00C4155D">
      <w:pPr>
        <w:pStyle w:val="BodyText"/>
        <w:kinsoku w:val="0"/>
        <w:overflowPunct w:val="0"/>
        <w:ind w:left="0" w:firstLine="0"/>
        <w:rPr>
          <w:rFonts w:asciiTheme="minorHAnsi" w:hAnsiTheme="minorHAnsi"/>
        </w:rPr>
      </w:pPr>
      <w:r w:rsidRPr="00C4155D">
        <w:rPr>
          <w:rFonts w:asciiTheme="minorHAnsi" w:hAnsiTheme="minorHAnsi"/>
          <w:b/>
          <w:bCs/>
        </w:rPr>
        <w:t>Definitions and principles underpinning CEPA</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 xml:space="preserve">In applying this Programme, it is important that Contracting Parties and other interest groups share a common understanding of what is meant by the concepts that underpin the acronym CEPA. </w:t>
      </w:r>
      <w:r w:rsidRPr="00C4155D">
        <w:rPr>
          <w:rFonts w:asciiTheme="minorHAnsi" w:hAnsiTheme="minorHAnsi"/>
          <w:b/>
          <w:bCs/>
          <w:sz w:val="22"/>
          <w:szCs w:val="22"/>
        </w:rPr>
        <w:t xml:space="preserve">Communication, capacity </w:t>
      </w:r>
      <w:r w:rsidR="002B608C" w:rsidRPr="00C4155D">
        <w:rPr>
          <w:rFonts w:asciiTheme="minorHAnsi" w:hAnsiTheme="minorHAnsi"/>
          <w:b/>
          <w:bCs/>
          <w:sz w:val="22"/>
          <w:szCs w:val="22"/>
        </w:rPr>
        <w:t>building</w:t>
      </w:r>
      <w:r w:rsidRPr="00C4155D">
        <w:rPr>
          <w:rFonts w:asciiTheme="minorHAnsi" w:hAnsiTheme="minorHAnsi"/>
          <w:b/>
          <w:bCs/>
          <w:sz w:val="22"/>
          <w:szCs w:val="22"/>
        </w:rPr>
        <w:t>, education</w:t>
      </w:r>
      <w:r w:rsidRPr="00C4155D">
        <w:rPr>
          <w:rFonts w:asciiTheme="minorHAnsi" w:hAnsiTheme="minorHAnsi"/>
          <w:sz w:val="22"/>
          <w:szCs w:val="22"/>
        </w:rPr>
        <w:t xml:space="preserve">, </w:t>
      </w:r>
      <w:r w:rsidRPr="00C4155D">
        <w:rPr>
          <w:rFonts w:asciiTheme="minorHAnsi" w:hAnsiTheme="minorHAnsi"/>
          <w:b/>
          <w:bCs/>
          <w:sz w:val="22"/>
          <w:szCs w:val="22"/>
        </w:rPr>
        <w:t xml:space="preserve">participation </w:t>
      </w:r>
      <w:r w:rsidRPr="00C4155D">
        <w:rPr>
          <w:rFonts w:asciiTheme="minorHAnsi" w:hAnsiTheme="minorHAnsi"/>
          <w:sz w:val="22"/>
          <w:szCs w:val="22"/>
        </w:rPr>
        <w:t xml:space="preserve">and </w:t>
      </w:r>
      <w:r w:rsidRPr="00C4155D">
        <w:rPr>
          <w:rFonts w:asciiTheme="minorHAnsi" w:hAnsiTheme="minorHAnsi"/>
          <w:b/>
          <w:bCs/>
          <w:sz w:val="22"/>
          <w:szCs w:val="22"/>
        </w:rPr>
        <w:t xml:space="preserve">awareness </w:t>
      </w:r>
      <w:r w:rsidRPr="00C4155D">
        <w:rPr>
          <w:rFonts w:asciiTheme="minorHAnsi" w:hAnsiTheme="minorHAnsi"/>
          <w:sz w:val="22"/>
          <w:szCs w:val="22"/>
        </w:rPr>
        <w:t>are all processes that can be used for specific purposes and specific target audiences to deliver CEPA aims.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Definitions and principles provided here have been used in formulating this programme and are drawn from recognised sources and practitioners in this field. The sources are provided at the end of the document.</w:t>
      </w:r>
    </w:p>
    <w:p w:rsidR="008F3C80" w:rsidRPr="00C4155D" w:rsidRDefault="008F3C80" w:rsidP="00C4155D">
      <w:pPr>
        <w:pStyle w:val="Heading2"/>
        <w:kinsoku w:val="0"/>
        <w:overflowPunct w:val="0"/>
        <w:ind w:left="0"/>
        <w:rPr>
          <w:rFonts w:asciiTheme="minorHAnsi" w:hAnsiTheme="minorHAnsi"/>
          <w:sz w:val="22"/>
          <w:szCs w:val="22"/>
        </w:rPr>
      </w:pPr>
    </w:p>
    <w:p w:rsidR="008C1F2B" w:rsidRPr="00C4155D" w:rsidRDefault="008C1F2B" w:rsidP="00C4155D">
      <w:pPr>
        <w:pStyle w:val="Heading2"/>
        <w:kinsoku w:val="0"/>
        <w:overflowPunct w:val="0"/>
        <w:ind w:left="0"/>
        <w:rPr>
          <w:rFonts w:asciiTheme="minorHAnsi" w:hAnsiTheme="minorHAnsi"/>
          <w:b w:val="0"/>
          <w:bCs w:val="0"/>
          <w:sz w:val="22"/>
          <w:szCs w:val="22"/>
        </w:rPr>
      </w:pPr>
      <w:r w:rsidRPr="00C4155D">
        <w:rPr>
          <w:rFonts w:asciiTheme="minorHAnsi" w:hAnsiTheme="minorHAnsi"/>
          <w:sz w:val="22"/>
          <w:szCs w:val="22"/>
        </w:rPr>
        <w:t>Definitions</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jc w:val="both"/>
        <w:rPr>
          <w:rFonts w:asciiTheme="minorHAnsi" w:hAnsiTheme="minorHAnsi"/>
          <w:sz w:val="22"/>
          <w:szCs w:val="22"/>
        </w:rPr>
      </w:pPr>
      <w:r w:rsidRPr="00C4155D">
        <w:rPr>
          <w:rFonts w:asciiTheme="minorHAnsi" w:hAnsiTheme="minorHAnsi"/>
          <w:b/>
          <w:bCs/>
          <w:sz w:val="22"/>
          <w:szCs w:val="22"/>
        </w:rPr>
        <w:t xml:space="preserve">Communication </w:t>
      </w:r>
      <w:r w:rsidRPr="00C4155D">
        <w:rPr>
          <w:rFonts w:asciiTheme="minorHAnsi" w:hAnsiTheme="minorHAnsi"/>
          <w:sz w:val="22"/>
          <w:szCs w:val="22"/>
        </w:rPr>
        <w:t xml:space="preserve">under the Ramsar Convention can be defined as the interactive process between stakeholders to exchange information, knowledge and skills on the </w:t>
      </w:r>
      <w:r w:rsidR="007A629C" w:rsidRPr="00C4155D">
        <w:rPr>
          <w:rFonts w:asciiTheme="minorHAnsi" w:hAnsiTheme="minorHAnsi"/>
          <w:sz w:val="22"/>
          <w:szCs w:val="22"/>
        </w:rPr>
        <w:t xml:space="preserve">conservation and </w:t>
      </w:r>
      <w:r w:rsidRPr="00C4155D">
        <w:rPr>
          <w:rFonts w:asciiTheme="minorHAnsi" w:hAnsiTheme="minorHAnsi"/>
          <w:sz w:val="22"/>
          <w:szCs w:val="22"/>
        </w:rPr>
        <w:t>wise use of wetlands to ensure that all stakeholders are able to make informed decisions.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b/>
          <w:bCs/>
          <w:sz w:val="22"/>
          <w:szCs w:val="22"/>
        </w:rPr>
        <w:t>Capacity</w:t>
      </w:r>
      <w:r w:rsidR="004A25D6" w:rsidRPr="00C4155D">
        <w:rPr>
          <w:rFonts w:asciiTheme="minorHAnsi" w:hAnsiTheme="minorHAnsi"/>
          <w:b/>
          <w:bCs/>
          <w:sz w:val="22"/>
          <w:szCs w:val="22"/>
        </w:rPr>
        <w:t xml:space="preserve"> </w:t>
      </w:r>
      <w:r w:rsidR="002B608C" w:rsidRPr="00C4155D">
        <w:rPr>
          <w:rFonts w:asciiTheme="minorHAnsi" w:hAnsiTheme="minorHAnsi"/>
          <w:b/>
          <w:bCs/>
          <w:sz w:val="22"/>
          <w:szCs w:val="22"/>
        </w:rPr>
        <w:t>building</w:t>
      </w:r>
      <w:r w:rsidRPr="00C4155D">
        <w:rPr>
          <w:rFonts w:asciiTheme="minorHAnsi" w:hAnsiTheme="minorHAnsi"/>
          <w:sz w:val="22"/>
          <w:szCs w:val="22"/>
        </w:rPr>
        <w:t xml:space="preserve">, also referred to as </w:t>
      </w:r>
      <w:r w:rsidRPr="00C4155D">
        <w:rPr>
          <w:rFonts w:asciiTheme="minorHAnsi" w:hAnsiTheme="minorHAnsi"/>
          <w:b/>
          <w:bCs/>
          <w:sz w:val="22"/>
          <w:szCs w:val="22"/>
        </w:rPr>
        <w:t xml:space="preserve">Capacity </w:t>
      </w:r>
      <w:r w:rsidR="002B608C" w:rsidRPr="00C4155D">
        <w:rPr>
          <w:rFonts w:asciiTheme="minorHAnsi" w:hAnsiTheme="minorHAnsi"/>
          <w:b/>
          <w:bCs/>
          <w:sz w:val="22"/>
          <w:szCs w:val="22"/>
        </w:rPr>
        <w:t>development</w:t>
      </w:r>
      <w:r w:rsidR="00E4116E" w:rsidRPr="00E4116E">
        <w:rPr>
          <w:rFonts w:asciiTheme="minorHAnsi" w:hAnsiTheme="minorHAnsi"/>
          <w:bCs/>
          <w:sz w:val="22"/>
          <w:szCs w:val="22"/>
        </w:rPr>
        <w:t>,</w:t>
      </w:r>
      <w:r w:rsidR="004A25D6" w:rsidRPr="00C4155D">
        <w:rPr>
          <w:rFonts w:asciiTheme="minorHAnsi" w:hAnsiTheme="minorHAnsi"/>
          <w:b/>
          <w:bCs/>
          <w:sz w:val="22"/>
          <w:szCs w:val="22"/>
        </w:rPr>
        <w:t xml:space="preserve"> </w:t>
      </w:r>
      <w:r w:rsidRPr="00C4155D">
        <w:rPr>
          <w:rFonts w:asciiTheme="minorHAnsi" w:hAnsiTheme="minorHAnsi"/>
          <w:sz w:val="22"/>
          <w:szCs w:val="22"/>
        </w:rPr>
        <w:t xml:space="preserve">concerns institutional change. It is a process by which individuals, groups and organisations, institutions and countries develop, enhance and </w:t>
      </w:r>
      <w:r w:rsidR="00E4116E" w:rsidRPr="00C4155D">
        <w:rPr>
          <w:rFonts w:asciiTheme="minorHAnsi" w:hAnsiTheme="minorHAnsi"/>
          <w:sz w:val="22"/>
          <w:szCs w:val="22"/>
        </w:rPr>
        <w:t>organi</w:t>
      </w:r>
      <w:r w:rsidR="00E4116E">
        <w:rPr>
          <w:rFonts w:asciiTheme="minorHAnsi" w:hAnsiTheme="minorHAnsi"/>
          <w:sz w:val="22"/>
          <w:szCs w:val="22"/>
        </w:rPr>
        <w:t>z</w:t>
      </w:r>
      <w:r w:rsidR="00E4116E" w:rsidRPr="00C4155D">
        <w:rPr>
          <w:rFonts w:asciiTheme="minorHAnsi" w:hAnsiTheme="minorHAnsi"/>
          <w:sz w:val="22"/>
          <w:szCs w:val="22"/>
        </w:rPr>
        <w:t xml:space="preserve">e </w:t>
      </w:r>
      <w:r w:rsidRPr="00C4155D">
        <w:rPr>
          <w:rFonts w:asciiTheme="minorHAnsi" w:hAnsiTheme="minorHAnsi"/>
          <w:sz w:val="22"/>
          <w:szCs w:val="22"/>
        </w:rPr>
        <w:t>their systems, resources and knowledge to improve their ability, individually and collectively, to perform functions, solve problems and achieve objectives (OECD, 2006).</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hanging="1"/>
        <w:rPr>
          <w:rFonts w:asciiTheme="minorHAnsi" w:hAnsiTheme="minorHAnsi"/>
          <w:sz w:val="22"/>
          <w:szCs w:val="22"/>
        </w:rPr>
      </w:pPr>
      <w:r w:rsidRPr="00C4155D">
        <w:rPr>
          <w:rFonts w:asciiTheme="minorHAnsi" w:hAnsiTheme="minorHAnsi"/>
          <w:b/>
          <w:bCs/>
          <w:sz w:val="22"/>
          <w:szCs w:val="22"/>
        </w:rPr>
        <w:t xml:space="preserve">Education </w:t>
      </w:r>
      <w:r w:rsidR="001B3C95" w:rsidRPr="00C4155D">
        <w:rPr>
          <w:rFonts w:asciiTheme="minorHAnsi" w:hAnsiTheme="minorHAnsi"/>
          <w:bCs/>
          <w:sz w:val="22"/>
          <w:szCs w:val="22"/>
        </w:rPr>
        <w:t>in its broadest sense is a life-long learning process</w:t>
      </w:r>
      <w:r w:rsidR="007A629C" w:rsidRPr="00C4155D">
        <w:rPr>
          <w:rFonts w:asciiTheme="minorHAnsi" w:hAnsiTheme="minorHAnsi"/>
          <w:b/>
          <w:bCs/>
          <w:sz w:val="22"/>
          <w:szCs w:val="22"/>
        </w:rPr>
        <w:t xml:space="preserve"> </w:t>
      </w:r>
      <w:r w:rsidRPr="00C4155D">
        <w:rPr>
          <w:rFonts w:asciiTheme="minorHAnsi" w:hAnsiTheme="minorHAnsi"/>
          <w:sz w:val="22"/>
          <w:szCs w:val="22"/>
        </w:rPr>
        <w:t>that can inform, motivate, and empower people to support wetland conservation, not only by fostering changes in the way that individuals, institutions, businesses and governments operate, but also by inducing lifestyle changes. It may take place in both formal and informal settings</w:t>
      </w:r>
      <w:r w:rsidR="007A629C" w:rsidRPr="00C4155D">
        <w:rPr>
          <w:rFonts w:asciiTheme="minorHAnsi" w:hAnsiTheme="minorHAnsi"/>
          <w:sz w:val="22"/>
          <w:szCs w:val="22"/>
        </w:rPr>
        <w:t xml:space="preserve"> (e.g., interpretation programmes)</w:t>
      </w:r>
      <w:r w:rsidRPr="00C4155D">
        <w:rPr>
          <w:rFonts w:asciiTheme="minorHAnsi" w:hAnsiTheme="minorHAnsi"/>
          <w:sz w:val="22"/>
          <w:szCs w:val="22"/>
        </w:rPr>
        <w:t xml:space="preserve">. </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hanging="1"/>
        <w:rPr>
          <w:rFonts w:asciiTheme="minorHAnsi" w:hAnsiTheme="minorHAnsi"/>
          <w:sz w:val="22"/>
          <w:szCs w:val="22"/>
        </w:rPr>
      </w:pPr>
      <w:r w:rsidRPr="00C4155D">
        <w:rPr>
          <w:rFonts w:asciiTheme="minorHAnsi" w:hAnsiTheme="minorHAnsi"/>
          <w:b/>
          <w:bCs/>
          <w:sz w:val="22"/>
          <w:szCs w:val="22"/>
        </w:rPr>
        <w:t xml:space="preserve">Training </w:t>
      </w:r>
      <w:r w:rsidRPr="00C4155D">
        <w:rPr>
          <w:rFonts w:asciiTheme="minorHAnsi" w:hAnsiTheme="minorHAnsi"/>
          <w:sz w:val="22"/>
          <w:szCs w:val="22"/>
        </w:rPr>
        <w:t>is the process of increasing or strengthening an individual’s specific knowledge, skills, attitudes and behaviours that can be taken back to the workplace. It may take place in both formal and informal settings.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b/>
          <w:bCs/>
          <w:sz w:val="22"/>
          <w:szCs w:val="22"/>
        </w:rPr>
        <w:t>Awareness</w:t>
      </w:r>
      <w:r w:rsidRPr="00C4155D">
        <w:rPr>
          <w:rFonts w:asciiTheme="minorHAnsi" w:hAnsiTheme="minorHAnsi"/>
          <w:sz w:val="22"/>
          <w:szCs w:val="22"/>
        </w:rPr>
        <w:t>‐</w:t>
      </w:r>
      <w:r w:rsidRPr="00C4155D">
        <w:rPr>
          <w:rFonts w:asciiTheme="minorHAnsi" w:hAnsiTheme="minorHAnsi"/>
          <w:b/>
          <w:bCs/>
          <w:sz w:val="22"/>
          <w:szCs w:val="22"/>
        </w:rPr>
        <w:t xml:space="preserve">raising </w:t>
      </w:r>
      <w:r w:rsidRPr="00C4155D">
        <w:rPr>
          <w:rFonts w:asciiTheme="minorHAnsi" w:hAnsiTheme="minorHAnsi"/>
          <w:sz w:val="22"/>
          <w:szCs w:val="22"/>
        </w:rPr>
        <w:t xml:space="preserve">is an agenda‐setting and advocacy exercise that triggers your target group to understand why wetland issues are important to address and what they can do to improve the situation at stake. It is a constructive and potentially catalytic force that is ultimately aimed at stimulating your target group (which could include a multitude of stakeholders) to take action for the </w:t>
      </w:r>
      <w:r w:rsidR="007A629C" w:rsidRPr="00C4155D">
        <w:rPr>
          <w:rFonts w:asciiTheme="minorHAnsi" w:hAnsiTheme="minorHAnsi"/>
          <w:sz w:val="22"/>
          <w:szCs w:val="22"/>
        </w:rPr>
        <w:t xml:space="preserve">conservation and </w:t>
      </w:r>
      <w:r w:rsidRPr="00C4155D">
        <w:rPr>
          <w:rFonts w:asciiTheme="minorHAnsi" w:hAnsiTheme="minorHAnsi"/>
          <w:sz w:val="22"/>
          <w:szCs w:val="22"/>
        </w:rPr>
        <w:t>wise use of wetlands (based on Sayer, 2006).</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hanging="1"/>
        <w:rPr>
          <w:rFonts w:asciiTheme="minorHAnsi" w:hAnsiTheme="minorHAnsi"/>
        </w:rPr>
      </w:pPr>
      <w:r w:rsidRPr="00C4155D">
        <w:rPr>
          <w:rFonts w:asciiTheme="minorHAnsi" w:hAnsiTheme="minorHAnsi"/>
          <w:b/>
          <w:bCs/>
          <w:sz w:val="22"/>
          <w:szCs w:val="22"/>
        </w:rPr>
        <w:t xml:space="preserve">Participation </w:t>
      </w:r>
      <w:r w:rsidRPr="00C4155D">
        <w:rPr>
          <w:rFonts w:asciiTheme="minorHAnsi" w:hAnsiTheme="minorHAnsi"/>
          <w:sz w:val="22"/>
          <w:szCs w:val="22"/>
        </w:rPr>
        <w:t xml:space="preserve">is the involvement of “stakeholders” in the common development, implementation and evaluation of strategies and actions for the </w:t>
      </w:r>
      <w:r w:rsidR="007A629C" w:rsidRPr="00C4155D">
        <w:rPr>
          <w:rFonts w:asciiTheme="minorHAnsi" w:hAnsiTheme="minorHAnsi"/>
          <w:sz w:val="22"/>
          <w:szCs w:val="22"/>
        </w:rPr>
        <w:t xml:space="preserve">conservation and </w:t>
      </w:r>
      <w:r w:rsidRPr="00C4155D">
        <w:rPr>
          <w:rFonts w:asciiTheme="minorHAnsi" w:hAnsiTheme="minorHAnsi"/>
          <w:sz w:val="22"/>
          <w:szCs w:val="22"/>
        </w:rPr>
        <w:t>wise use of wetlands. Levels of involvement and kinds of participation can be highly variable, depending upon both the specific context and the decisions of the individuals, groups and institutions leading the process. An indicative list of the range of possible levels and kinds of participation is shown in Box 1 below.</w:t>
      </w:r>
    </w:p>
    <w:p w:rsidR="008C1F2B" w:rsidRPr="00C4155D" w:rsidRDefault="008C1F2B" w:rsidP="00C4155D">
      <w:pPr>
        <w:pStyle w:val="BodyText"/>
        <w:kinsoku w:val="0"/>
        <w:overflowPunct w:val="0"/>
        <w:ind w:left="0" w:firstLine="0"/>
        <w:rPr>
          <w:rFonts w:asciiTheme="minorHAnsi" w:hAnsiTheme="minorHAnsi"/>
          <w:sz w:val="20"/>
          <w:szCs w:val="20"/>
        </w:rPr>
      </w:pPr>
    </w:p>
    <w:p w:rsidR="008F3C80" w:rsidRPr="00C4155D" w:rsidRDefault="008F3C80" w:rsidP="00C4155D">
      <w:pPr>
        <w:pStyle w:val="Heading3"/>
        <w:kinsoku w:val="0"/>
        <w:overflowPunct w:val="0"/>
        <w:ind w:left="384" w:firstLine="2966"/>
        <w:rPr>
          <w:rFonts w:asciiTheme="minorHAnsi" w:hAnsiTheme="minorHAnsi"/>
          <w:sz w:val="20"/>
          <w:szCs w:val="20"/>
        </w:rPr>
      </w:pPr>
      <w:r w:rsidRPr="00C4155D">
        <w:rPr>
          <w:rFonts w:asciiTheme="minorHAnsi" w:hAnsiTheme="minorHAnsi"/>
        </w:rPr>
        <w:br w:type="page"/>
      </w:r>
    </w:p>
    <w:p w:rsidR="008C1F2B" w:rsidRPr="00C4155D" w:rsidRDefault="00056F6A" w:rsidP="00C4155D">
      <w:pPr>
        <w:pStyle w:val="BodyText"/>
        <w:kinsoku w:val="0"/>
        <w:overflowPunct w:val="0"/>
        <w:ind w:left="384" w:firstLine="0"/>
        <w:rPr>
          <w:rFonts w:asciiTheme="minorHAnsi" w:hAnsiTheme="minorHAnsi"/>
          <w:sz w:val="20"/>
          <w:szCs w:val="20"/>
        </w:rPr>
      </w:pPr>
      <w:r w:rsidRPr="00C4155D">
        <w:rPr>
          <w:rFonts w:asciiTheme="minorHAnsi" w:hAnsiTheme="minorHAnsi"/>
          <w:noProof/>
          <w:sz w:val="20"/>
          <w:szCs w:val="20"/>
        </w:rPr>
        <w:lastRenderedPageBreak/>
        <mc:AlternateContent>
          <mc:Choice Requires="wps">
            <w:drawing>
              <wp:anchor distT="0" distB="0" distL="114300" distR="114300" simplePos="0" relativeHeight="251664384" behindDoc="0" locked="0" layoutInCell="1" allowOverlap="1" wp14:anchorId="24B4D746" wp14:editId="48B351AD">
                <wp:simplePos x="0" y="0"/>
                <wp:positionH relativeFrom="column">
                  <wp:posOffset>31898</wp:posOffset>
                </wp:positionH>
                <wp:positionV relativeFrom="paragraph">
                  <wp:posOffset>-191386</wp:posOffset>
                </wp:positionV>
                <wp:extent cx="5779770" cy="9005777"/>
                <wp:effectExtent l="0" t="0" r="11430" b="2413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9005777"/>
                        </a:xfrm>
                        <a:prstGeom prst="rect">
                          <a:avLst/>
                        </a:prstGeom>
                        <a:solidFill>
                          <a:srgbClr val="FFFFFF"/>
                        </a:solidFill>
                        <a:ln w="9525">
                          <a:solidFill>
                            <a:srgbClr val="000000"/>
                          </a:solidFill>
                          <a:miter lim="800000"/>
                          <a:headEnd/>
                          <a:tailEnd/>
                        </a:ln>
                      </wps:spPr>
                      <wps:txbx>
                        <w:txbxContent>
                          <w:p w:rsidR="00B44A8F" w:rsidRPr="00056F6A" w:rsidRDefault="00B44A8F" w:rsidP="00056F6A">
                            <w:pPr>
                              <w:pStyle w:val="Heading3"/>
                              <w:kinsoku w:val="0"/>
                              <w:overflowPunct w:val="0"/>
                              <w:rPr>
                                <w:rFonts w:ascii="Calibri" w:hAnsi="Calibri"/>
                                <w:b w:val="0"/>
                                <w:bCs w:val="0"/>
                                <w:sz w:val="22"/>
                                <w:szCs w:val="22"/>
                              </w:rPr>
                            </w:pPr>
                            <w:r w:rsidRPr="00056F6A">
                              <w:rPr>
                                <w:rFonts w:ascii="Calibri" w:hAnsi="Calibri"/>
                                <w:sz w:val="22"/>
                                <w:szCs w:val="22"/>
                              </w:rPr>
                              <w:t>Box 1: Levels of participation</w:t>
                            </w:r>
                          </w:p>
                          <w:p w:rsidR="00B44A8F" w:rsidRPr="00056F6A" w:rsidRDefault="00B44A8F" w:rsidP="00056F6A">
                            <w:pPr>
                              <w:pStyle w:val="BodyText"/>
                              <w:kinsoku w:val="0"/>
                              <w:overflowPunct w:val="0"/>
                              <w:ind w:left="0" w:firstLine="0"/>
                              <w:rPr>
                                <w:rFonts w:ascii="Calibri" w:hAnsi="Calibri"/>
                                <w:b/>
                                <w:bCs/>
                                <w:sz w:val="20"/>
                                <w:szCs w:val="20"/>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Self‐Mobilization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 xml:space="preserve">In this model, people participate by taking initiatives to change systems independently of external institutions. They develop contacts with external institutions for the resources and technical advice they need, but retain control over how resources are used. Self‐mobilization can spread if governments and NGOs provide an enabling framework of support. Such self‐initiated mobilization may or may not challenge existing distributions of wealth and power, but they do tend to foster the most long‐lasting sense of “ownership” in the outcomes. </w:t>
                            </w:r>
                          </w:p>
                          <w:p w:rsidR="00B44A8F" w:rsidRPr="00056F6A" w:rsidRDefault="00B44A8F" w:rsidP="00056F6A">
                            <w:pPr>
                              <w:pStyle w:val="BodyText"/>
                              <w:kinsoku w:val="0"/>
                              <w:overflowPunct w:val="0"/>
                              <w:ind w:left="142" w:firstLine="0"/>
                              <w:rPr>
                                <w:rFonts w:ascii="Calibri" w:hAnsi="Calibri"/>
                                <w:b/>
                                <w:bCs/>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Interactive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in joint analysis, development of action plans, and formation or strengthening of local institutions. Participation may be seen as an inherent right, not just as a means to achieve project goals. The process involves interdisciplinary methodologies that seek multiple perspectives and make use of systemic and structured learning processes. As groups take control over local decisions and determine how available resources should be used, they often feel an increasing stake in maintaining structures or practices.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Functional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Participation is sometimes seen by the relevant authorities chiefly as a means to achieve project goals, especially reduced costs. People may participate by forming groups to meet predetermined objectives related to the project. Such involvement may be interactive and involve shared decision making, but it frequently tends to arise only after the most important decisions have already been made by the authorities.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for Material Incentives</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can participate by contributing resources, for example labour, in return for food, cash or other material incentives. Farmers may provide the fields and labour, for example, whilst not being directly involved in experimentation or the process of learning. It is not uncommon to see this called ‘participation’ in a full sense, but in this case people typically have no stake in prolonging technologies or practices when the incentives end.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by Consultation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consulted or by answering questions. Project authorities define problems and information‐gathering processes, and thus tend to control analysis of the responses. Such a consultative process often does not imply a share of participants in decision making, and project staff are not under an obligation or do not feel obliged to take people’s views on board.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Passive Participation or Participation by being given Information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informed on what has been decided or has already happened. It tends more to involve announcements by an administration or project management than to reflect active attention to other people’s ideas and responses. The information being shared tends to belong only to project staff</w:t>
                            </w:r>
                            <w:r w:rsidR="00E4116E">
                              <w:rPr>
                                <w:rFonts w:ascii="Calibri" w:hAnsi="Calibri"/>
                                <w:sz w:val="22"/>
                                <w:szCs w:val="22"/>
                              </w:rPr>
                              <w:t>.</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Manipulative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At this extreme, participation is simply a pretence, with ‘people’s’ representatives on official boards but who are unelected and have no power.</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ind w:left="142"/>
                              <w:rPr>
                                <w:sz w:val="22"/>
                                <w:szCs w:val="22"/>
                              </w:rPr>
                            </w:pPr>
                            <w:r w:rsidRPr="00056F6A">
                              <w:rPr>
                                <w:rFonts w:ascii="Calibri" w:hAnsi="Calibri"/>
                                <w:sz w:val="22"/>
                                <w:szCs w:val="22"/>
                              </w:rPr>
                              <w:t>Adapted from</w:t>
                            </w:r>
                            <w:r w:rsidRPr="00056F6A">
                              <w:rPr>
                                <w:rFonts w:ascii="Calibri" w:hAnsi="Calibri"/>
                                <w:i/>
                                <w:iCs/>
                                <w:sz w:val="22"/>
                                <w:szCs w:val="22"/>
                              </w:rPr>
                              <w:t xml:space="preserve">: Participation in Strategies for Sustainable Development, </w:t>
                            </w:r>
                            <w:r w:rsidRPr="00056F6A">
                              <w:rPr>
                                <w:rFonts w:ascii="Calibri" w:hAnsi="Calibri"/>
                                <w:sz w:val="22"/>
                                <w:szCs w:val="22"/>
                              </w:rPr>
                              <w:t>Environmental Planning Issues No. 7, May 1995 by Stephen Bass, Barry Dalal‐Clayton and Jules Pretty, Environmental Planning Group, International Institute for Environment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pt;margin-top:-15.05pt;width:455.1pt;height:7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">
                <v:textbox>
                  <w:txbxContent>
                    <w:p w:rsidR="00B44A8F" w:rsidRPr="00056F6A" w:rsidRDefault="00B44A8F" w:rsidP="00056F6A">
                      <w:pPr>
                        <w:pStyle w:val="Heading3"/>
                        <w:kinsoku w:val="0"/>
                        <w:overflowPunct w:val="0"/>
                        <w:rPr>
                          <w:rFonts w:ascii="Calibri" w:hAnsi="Calibri"/>
                          <w:b w:val="0"/>
                          <w:bCs w:val="0"/>
                          <w:sz w:val="22"/>
                          <w:szCs w:val="22"/>
                        </w:rPr>
                      </w:pPr>
                      <w:r w:rsidRPr="00056F6A">
                        <w:rPr>
                          <w:rFonts w:ascii="Calibri" w:hAnsi="Calibri"/>
                          <w:sz w:val="22"/>
                          <w:szCs w:val="22"/>
                        </w:rPr>
                        <w:t>Box 1: Levels of participation</w:t>
                      </w:r>
                    </w:p>
                    <w:p w:rsidR="00B44A8F" w:rsidRPr="00056F6A" w:rsidRDefault="00B44A8F" w:rsidP="00056F6A">
                      <w:pPr>
                        <w:pStyle w:val="BodyText"/>
                        <w:kinsoku w:val="0"/>
                        <w:overflowPunct w:val="0"/>
                        <w:ind w:left="0" w:firstLine="0"/>
                        <w:rPr>
                          <w:rFonts w:ascii="Calibri" w:hAnsi="Calibri"/>
                          <w:b/>
                          <w:bCs/>
                          <w:sz w:val="20"/>
                          <w:szCs w:val="20"/>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Self‐Mobilization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 xml:space="preserve">In this model, people participate by taking initiatives to change systems independently of external institutions. They develop contacts with external institutions for the resources and technical advice they need, but retain control over how resources are used. Self‐mobilization can spread if governments and NGOs provide an enabling framework of support. Such self‐initiated mobilization may or may not challenge existing distributions of wealth and power, but they do tend to foster the most long‐lasting sense of “ownership” in the outcomes. </w:t>
                      </w:r>
                    </w:p>
                    <w:p w:rsidR="00B44A8F" w:rsidRPr="00056F6A" w:rsidRDefault="00B44A8F" w:rsidP="00056F6A">
                      <w:pPr>
                        <w:pStyle w:val="BodyText"/>
                        <w:kinsoku w:val="0"/>
                        <w:overflowPunct w:val="0"/>
                        <w:ind w:left="142" w:firstLine="0"/>
                        <w:rPr>
                          <w:rFonts w:ascii="Calibri" w:hAnsi="Calibri"/>
                          <w:b/>
                          <w:bCs/>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Interactive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in joint analysis, development of action plans, and formation or strengthening of local institutions. Participation may be seen as an inherent right, not just as a means to achieve project goals. The process involves interdisciplinary methodologies that seek multiple perspectives and make use of systemic and structured learning processes. As groups take control over local decisions and determine how available resources should be used, they often feel an increasing stake in maintaining structures or practices.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Functional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Participation is sometimes seen by the relevant authorities chiefly as a means to achieve project goals, especially reduced costs. People may participate by forming groups to meet predetermined objectives related to the project. Such involvement may be interactive and involve shared decision making, but it frequently tends to arise only after the most important decisions have already been made by the authorities.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for Material Incentives</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can participate by contributing resources, for example labour, in return for food, cash or other material incentives. Farmers may provide the fields and labour, for example, whilst not being directly involved in experimentation or the process of learning. It is not uncommon to see this called ‘participation’ in a full sense, but in this case people typically have no stake in prolonging technologies or practices when the incentives end.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by Consultation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consulted or by answering questions. Project authorities define problems and information‐gathering processes, and thus tend to control analysis of the responses. Such a consultative process often does not imply a share of participants in decision making, and project staff are not under an obligation or do not feel obliged to take people’s views on board.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Passive Participation or Participation by being given Information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informed on what has been decided or has already happened. It tends more to involve announcements by an administration or project management than to reflect active attention to other people’s ideas and responses. The information being shared tends to belong only to project staff</w:t>
                      </w:r>
                      <w:r w:rsidR="00E4116E">
                        <w:rPr>
                          <w:rFonts w:ascii="Calibri" w:hAnsi="Calibri"/>
                          <w:sz w:val="22"/>
                          <w:szCs w:val="22"/>
                        </w:rPr>
                        <w:t>.</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Manipulative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At this extreme, participation is simply a pretence, with ‘people’s’ representatives on official boards but who are unelected and have no power.</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ind w:left="142"/>
                        <w:rPr>
                          <w:sz w:val="22"/>
                          <w:szCs w:val="22"/>
                        </w:rPr>
                      </w:pPr>
                      <w:r w:rsidRPr="00056F6A">
                        <w:rPr>
                          <w:rFonts w:ascii="Calibri" w:hAnsi="Calibri"/>
                          <w:sz w:val="22"/>
                          <w:szCs w:val="22"/>
                        </w:rPr>
                        <w:t>Adapted from</w:t>
                      </w:r>
                      <w:r w:rsidRPr="00056F6A">
                        <w:rPr>
                          <w:rFonts w:ascii="Calibri" w:hAnsi="Calibri"/>
                          <w:i/>
                          <w:iCs/>
                          <w:sz w:val="22"/>
                          <w:szCs w:val="22"/>
                        </w:rPr>
                        <w:t xml:space="preserve">: Participation in Strategies for Sustainable Development, </w:t>
                      </w:r>
                      <w:r w:rsidRPr="00056F6A">
                        <w:rPr>
                          <w:rFonts w:ascii="Calibri" w:hAnsi="Calibri"/>
                          <w:sz w:val="22"/>
                          <w:szCs w:val="22"/>
                        </w:rPr>
                        <w:t>Environmental Planning Issues No. 7, May 1995 by Stephen Bass, Barry Dalal‐Clayton and Jules Pretty, Environmental Planning Group, International Institute for Environment and Development.</w:t>
                      </w:r>
                    </w:p>
                  </w:txbxContent>
                </v:textbox>
              </v:shape>
            </w:pict>
          </mc:Fallback>
        </mc:AlternateContent>
      </w:r>
    </w:p>
    <w:p w:rsidR="008C1F2B" w:rsidRPr="00C4155D" w:rsidRDefault="008C1F2B" w:rsidP="00C4155D">
      <w:pPr>
        <w:pStyle w:val="BodyText"/>
        <w:kinsoku w:val="0"/>
        <w:overflowPunct w:val="0"/>
        <w:ind w:left="384" w:firstLine="0"/>
        <w:rPr>
          <w:rFonts w:asciiTheme="minorHAnsi" w:hAnsiTheme="minorHAnsi"/>
          <w:sz w:val="20"/>
          <w:szCs w:val="20"/>
        </w:rPr>
      </w:pPr>
    </w:p>
    <w:p w:rsidR="008C1F2B" w:rsidRPr="00C4155D" w:rsidRDefault="008F3C80" w:rsidP="00C4155D">
      <w:pPr>
        <w:pStyle w:val="BodyText"/>
        <w:kinsoku w:val="0"/>
        <w:overflowPunct w:val="0"/>
        <w:ind w:left="0" w:firstLine="0"/>
        <w:rPr>
          <w:rFonts w:ascii="Calibri" w:hAnsi="Calibri"/>
          <w:b/>
          <w:bCs/>
        </w:rPr>
      </w:pPr>
      <w:r w:rsidRPr="00C4155D">
        <w:rPr>
          <w:rFonts w:asciiTheme="minorHAnsi" w:hAnsiTheme="minorHAnsi"/>
        </w:rPr>
        <w:br w:type="page"/>
      </w:r>
      <w:r w:rsidR="008C1F2B" w:rsidRPr="00C4155D">
        <w:rPr>
          <w:rFonts w:ascii="Calibri" w:hAnsi="Calibri"/>
          <w:b/>
          <w:bCs/>
        </w:rPr>
        <w:lastRenderedPageBreak/>
        <w:t>Principles</w:t>
      </w:r>
    </w:p>
    <w:p w:rsidR="008C1F2B" w:rsidRPr="00C4155D" w:rsidRDefault="008C1F2B" w:rsidP="00C4155D">
      <w:pPr>
        <w:pStyle w:val="BodyText"/>
        <w:kinsoku w:val="0"/>
        <w:overflowPunct w:val="0"/>
        <w:ind w:left="0" w:firstLine="0"/>
        <w:rPr>
          <w:rFonts w:ascii="Calibri" w:hAnsi="Calibri"/>
          <w:bCs/>
          <w:sz w:val="22"/>
          <w:szCs w:val="22"/>
        </w:rPr>
      </w:pPr>
    </w:p>
    <w:p w:rsidR="008C1F2B" w:rsidRPr="00C4155D" w:rsidRDefault="008C1F2B" w:rsidP="00C4155D">
      <w:pPr>
        <w:pStyle w:val="BodyText"/>
        <w:kinsoku w:val="0"/>
        <w:overflowPunct w:val="0"/>
        <w:ind w:left="0" w:firstLine="0"/>
        <w:rPr>
          <w:rFonts w:ascii="Calibri" w:hAnsi="Calibri"/>
          <w:sz w:val="22"/>
          <w:szCs w:val="22"/>
        </w:rPr>
      </w:pPr>
      <w:r w:rsidRPr="00C4155D">
        <w:rPr>
          <w:rFonts w:ascii="Calibri" w:hAnsi="Calibri"/>
          <w:sz w:val="22"/>
          <w:szCs w:val="22"/>
        </w:rPr>
        <w:t xml:space="preserve">The CEPA Toolkit developed for CBD National Focal Points introduces CEPA as a tool to effectively engage and manage multi‐stakeholder dialogue to plan and implement policy. With appropriate handling (i.e. actively and effectively applying communication, education, participation and awareness </w:t>
      </w:r>
      <w:r w:rsidRPr="00C4155D">
        <w:rPr>
          <w:rFonts w:ascii="Calibri" w:hAnsi="Calibri"/>
          <w:iCs/>
          <w:sz w:val="22"/>
          <w:szCs w:val="22"/>
        </w:rPr>
        <w:t>principles</w:t>
      </w:r>
      <w:r w:rsidRPr="00C4155D">
        <w:rPr>
          <w:rFonts w:ascii="Calibri" w:hAnsi="Calibri"/>
          <w:sz w:val="22"/>
          <w:szCs w:val="22"/>
        </w:rPr>
        <w:t>), these processes develop a sense of ownership of problems. The principles listed below do not form an all‐inclusive list but are provided to assist you in developing strategies in your own context.</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Heading4"/>
        <w:kinsoku w:val="0"/>
        <w:overflowPunct w:val="0"/>
        <w:ind w:left="0"/>
        <w:rPr>
          <w:bCs w:val="0"/>
          <w:sz w:val="22"/>
          <w:szCs w:val="22"/>
        </w:rPr>
      </w:pPr>
      <w:r w:rsidRPr="00C4155D">
        <w:rPr>
          <w:sz w:val="22"/>
          <w:szCs w:val="22"/>
        </w:rPr>
        <w:t>Communication principles</w:t>
      </w:r>
    </w:p>
    <w:p w:rsidR="008C1F2B" w:rsidRPr="00C4155D" w:rsidRDefault="008C1F2B" w:rsidP="00C4155D">
      <w:pPr>
        <w:pStyle w:val="BodyText"/>
        <w:kinsoku w:val="0"/>
        <w:overflowPunct w:val="0"/>
        <w:ind w:left="0" w:firstLine="0"/>
        <w:rPr>
          <w:rFonts w:ascii="Calibri" w:hAnsi="Calibri"/>
          <w:bCs/>
          <w:sz w:val="22"/>
          <w:szCs w:val="22"/>
        </w:rPr>
      </w:pPr>
    </w:p>
    <w:p w:rsidR="008C1F2B" w:rsidRPr="00C4155D" w:rsidRDefault="008C1F2B" w:rsidP="00C4155D">
      <w:pPr>
        <w:pStyle w:val="BodyText"/>
        <w:kinsoku w:val="0"/>
        <w:overflowPunct w:val="0"/>
        <w:ind w:left="0" w:firstLine="0"/>
        <w:rPr>
          <w:rFonts w:ascii="Calibri" w:hAnsi="Calibri"/>
          <w:sz w:val="22"/>
          <w:szCs w:val="22"/>
        </w:rPr>
      </w:pPr>
      <w:r w:rsidRPr="00C4155D">
        <w:rPr>
          <w:rFonts w:ascii="Calibri" w:hAnsi="Calibri"/>
          <w:sz w:val="22"/>
          <w:szCs w:val="22"/>
        </w:rPr>
        <w:t>Some general essential principles on communication:</w:t>
      </w:r>
    </w:p>
    <w:p w:rsidR="008C1F2B" w:rsidRPr="00C4155D" w:rsidRDefault="008C1F2B" w:rsidP="00C4155D">
      <w:pPr>
        <w:pStyle w:val="BodyText"/>
        <w:numPr>
          <w:ilvl w:val="0"/>
          <w:numId w:val="7"/>
        </w:numPr>
        <w:kinsoku w:val="0"/>
        <w:overflowPunct w:val="0"/>
        <w:ind w:left="426" w:hanging="424"/>
        <w:rPr>
          <w:rFonts w:ascii="Calibri" w:hAnsi="Calibri"/>
          <w:sz w:val="22"/>
          <w:szCs w:val="22"/>
        </w:rPr>
      </w:pPr>
      <w:r w:rsidRPr="00C4155D">
        <w:rPr>
          <w:rFonts w:ascii="Calibri" w:hAnsi="Calibri"/>
          <w:sz w:val="22"/>
          <w:szCs w:val="22"/>
        </w:rPr>
        <w:t xml:space="preserve">Effective communication requires trust between parties or </w:t>
      </w:r>
      <w:r w:rsidRPr="00C4155D">
        <w:rPr>
          <w:rFonts w:ascii="Calibri" w:hAnsi="Calibri"/>
          <w:iCs/>
          <w:sz w:val="22"/>
          <w:szCs w:val="22"/>
        </w:rPr>
        <w:t xml:space="preserve">at least </w:t>
      </w:r>
      <w:r w:rsidRPr="00C4155D">
        <w:rPr>
          <w:rFonts w:ascii="Calibri" w:hAnsi="Calibri"/>
          <w:sz w:val="22"/>
          <w:szCs w:val="22"/>
        </w:rPr>
        <w:t>mutual respect, therefore, first of all know your audience.</w:t>
      </w:r>
    </w:p>
    <w:p w:rsidR="008C1F2B" w:rsidRPr="00C4155D" w:rsidRDefault="008C1F2B" w:rsidP="00C4155D">
      <w:pPr>
        <w:pStyle w:val="BodyText"/>
        <w:numPr>
          <w:ilvl w:val="0"/>
          <w:numId w:val="7"/>
        </w:numPr>
        <w:kinsoku w:val="0"/>
        <w:overflowPunct w:val="0"/>
        <w:ind w:left="426"/>
        <w:jc w:val="both"/>
        <w:rPr>
          <w:rFonts w:ascii="Calibri" w:hAnsi="Calibri"/>
          <w:sz w:val="22"/>
          <w:szCs w:val="22"/>
        </w:rPr>
      </w:pPr>
      <w:r w:rsidRPr="00C4155D">
        <w:rPr>
          <w:rFonts w:ascii="Calibri" w:hAnsi="Calibri"/>
          <w:sz w:val="22"/>
          <w:szCs w:val="22"/>
        </w:rPr>
        <w:t>Effective communication depends on clarity and simplicity: avoid the use of jargon and buzz words; communicate a little at a time; present information in several ways and use multiple communication techniques.</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Know your purpose and know your topic and be prepared to back up with stories or facts.</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One of the major barriers to communication is our own ideas and opinions: listen to the actual message rather than to your own assumptions</w:t>
      </w:r>
      <w:r w:rsidR="00E4116E">
        <w:rPr>
          <w:rFonts w:ascii="Calibri" w:hAnsi="Calibri"/>
          <w:sz w:val="22"/>
          <w:szCs w:val="22"/>
        </w:rPr>
        <w:t>.</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 xml:space="preserve">The meaning of the message is </w:t>
      </w:r>
      <w:r w:rsidR="00C4155D">
        <w:rPr>
          <w:rFonts w:ascii="Calibri" w:hAnsi="Calibri"/>
          <w:sz w:val="22"/>
          <w:szCs w:val="22"/>
        </w:rPr>
        <w:t>“</w:t>
      </w:r>
      <w:r w:rsidRPr="00C4155D">
        <w:rPr>
          <w:rFonts w:ascii="Calibri" w:hAnsi="Calibri"/>
          <w:sz w:val="22"/>
          <w:szCs w:val="22"/>
        </w:rPr>
        <w:t>in the receiver</w:t>
      </w:r>
      <w:r w:rsidR="00C4155D">
        <w:rPr>
          <w:rFonts w:ascii="Calibri" w:hAnsi="Calibri"/>
          <w:sz w:val="22"/>
          <w:szCs w:val="22"/>
        </w:rPr>
        <w:t>”</w:t>
      </w:r>
      <w:r w:rsidRPr="00C4155D">
        <w:rPr>
          <w:rFonts w:ascii="Calibri" w:hAnsi="Calibri"/>
          <w:sz w:val="22"/>
          <w:szCs w:val="22"/>
        </w:rPr>
        <w:t xml:space="preserve"> not in the sender.</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Getting and giving feedback is one of the most crucial parts of effective communication. Like any other activity, there are specific skills that can enhance feedback and listening is a key skill</w:t>
      </w:r>
      <w:r w:rsidR="00E4116E">
        <w:rPr>
          <w:rFonts w:ascii="Calibri" w:hAnsi="Calibri"/>
          <w:sz w:val="22"/>
          <w:szCs w:val="22"/>
        </w:rPr>
        <w:t>.</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Develop practical and useful ways to get feedback</w:t>
      </w:r>
      <w:r w:rsidR="00E4116E">
        <w:rPr>
          <w:rFonts w:ascii="Calibri" w:hAnsi="Calibri"/>
          <w:sz w:val="22"/>
          <w:szCs w:val="22"/>
        </w:rPr>
        <w:t>.</w:t>
      </w:r>
    </w:p>
    <w:p w:rsidR="008C1F2B" w:rsidRPr="00C4155D" w:rsidRDefault="008C1F2B" w:rsidP="00C4155D">
      <w:pPr>
        <w:pStyle w:val="BodyText"/>
        <w:numPr>
          <w:ilvl w:val="0"/>
          <w:numId w:val="6"/>
        </w:numPr>
        <w:kinsoku w:val="0"/>
        <w:overflowPunct w:val="0"/>
        <w:ind w:left="426" w:hanging="424"/>
        <w:rPr>
          <w:rFonts w:ascii="Calibri" w:hAnsi="Calibri"/>
          <w:sz w:val="22"/>
          <w:szCs w:val="22"/>
        </w:rPr>
      </w:pPr>
      <w:r w:rsidRPr="00C4155D">
        <w:rPr>
          <w:rFonts w:ascii="Calibri" w:hAnsi="Calibri"/>
          <w:sz w:val="22"/>
          <w:szCs w:val="22"/>
        </w:rPr>
        <w:t>Selling new ideas takes a lot of time and a lot of effort before they can be implemented.</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firstLine="0"/>
        <w:rPr>
          <w:rFonts w:ascii="Calibri" w:hAnsi="Calibri"/>
          <w:b/>
          <w:sz w:val="22"/>
          <w:szCs w:val="22"/>
        </w:rPr>
      </w:pPr>
      <w:r w:rsidRPr="00C4155D">
        <w:rPr>
          <w:rFonts w:ascii="Calibri" w:hAnsi="Calibri"/>
          <w:b/>
          <w:bCs/>
          <w:sz w:val="22"/>
          <w:szCs w:val="22"/>
        </w:rPr>
        <w:t xml:space="preserve">Principles on capacity </w:t>
      </w:r>
      <w:r w:rsidR="002B608C" w:rsidRPr="00C4155D">
        <w:rPr>
          <w:rFonts w:ascii="Calibri" w:hAnsi="Calibri"/>
          <w:b/>
          <w:bCs/>
          <w:sz w:val="22"/>
          <w:szCs w:val="22"/>
        </w:rPr>
        <w:t>building</w:t>
      </w:r>
      <w:r w:rsidRPr="00C4155D">
        <w:rPr>
          <w:rFonts w:ascii="Calibri" w:hAnsi="Calibri"/>
          <w:b/>
          <w:bCs/>
          <w:sz w:val="22"/>
          <w:szCs w:val="22"/>
        </w:rPr>
        <w:t xml:space="preserve"> and education</w:t>
      </w:r>
    </w:p>
    <w:p w:rsidR="008C1F2B" w:rsidRPr="00C4155D" w:rsidRDefault="008C1F2B" w:rsidP="00C4155D">
      <w:pPr>
        <w:pStyle w:val="BodyText"/>
        <w:kinsoku w:val="0"/>
        <w:overflowPunct w:val="0"/>
        <w:ind w:left="0" w:firstLine="0"/>
        <w:rPr>
          <w:rFonts w:ascii="Calibri" w:hAnsi="Calibri"/>
          <w:bCs/>
          <w:sz w:val="22"/>
          <w:szCs w:val="22"/>
        </w:rPr>
      </w:pP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Capacity </w:t>
      </w:r>
      <w:r w:rsidR="002B608C" w:rsidRPr="00C4155D">
        <w:rPr>
          <w:rFonts w:ascii="Calibri" w:hAnsi="Calibri"/>
          <w:sz w:val="22"/>
          <w:szCs w:val="22"/>
        </w:rPr>
        <w:t>building</w:t>
      </w:r>
      <w:r w:rsidRPr="00C4155D">
        <w:rPr>
          <w:rFonts w:ascii="Calibri" w:hAnsi="Calibri"/>
          <w:sz w:val="22"/>
          <w:szCs w:val="22"/>
        </w:rPr>
        <w:t xml:space="preserve"> takes place within individuals or groups of people and cannot be forced upon them: you cannot </w:t>
      </w:r>
      <w:r w:rsidR="00C4155D">
        <w:rPr>
          <w:rFonts w:ascii="Calibri" w:hAnsi="Calibri"/>
          <w:sz w:val="22"/>
          <w:szCs w:val="22"/>
        </w:rPr>
        <w:t>“</w:t>
      </w:r>
      <w:r w:rsidRPr="00C4155D">
        <w:rPr>
          <w:rFonts w:ascii="Calibri" w:hAnsi="Calibri"/>
          <w:sz w:val="22"/>
          <w:szCs w:val="22"/>
        </w:rPr>
        <w:t>do</w:t>
      </w:r>
      <w:r w:rsidR="00C4155D">
        <w:rPr>
          <w:rFonts w:ascii="Calibri" w:hAnsi="Calibri"/>
          <w:sz w:val="22"/>
          <w:szCs w:val="22"/>
        </w:rPr>
        <w:t>”</w:t>
      </w:r>
      <w:r w:rsidRPr="00C4155D">
        <w:rPr>
          <w:rFonts w:ascii="Calibri" w:hAnsi="Calibri"/>
          <w:sz w:val="22"/>
          <w:szCs w:val="22"/>
        </w:rPr>
        <w:t xml:space="preserve"> capacity </w:t>
      </w:r>
      <w:r w:rsidR="002B608C" w:rsidRPr="00C4155D">
        <w:rPr>
          <w:rFonts w:ascii="Calibri" w:hAnsi="Calibri"/>
          <w:sz w:val="22"/>
          <w:szCs w:val="22"/>
        </w:rPr>
        <w:t>building</w:t>
      </w:r>
      <w:r w:rsidRPr="00C4155D">
        <w:rPr>
          <w:rFonts w:ascii="Calibri" w:hAnsi="Calibri"/>
          <w:sz w:val="22"/>
          <w:szCs w:val="22"/>
        </w:rPr>
        <w:t xml:space="preserve"> for others, it is an internal process.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Adults are far more likely to reject information that contradicts their own life experiences or beliefs (Sayers, 2006).</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Everybody learns differently: capacity </w:t>
      </w:r>
      <w:r w:rsidR="002B608C" w:rsidRPr="00C4155D">
        <w:rPr>
          <w:rFonts w:ascii="Calibri" w:hAnsi="Calibri"/>
          <w:sz w:val="22"/>
          <w:szCs w:val="22"/>
        </w:rPr>
        <w:t>building</w:t>
      </w:r>
      <w:r w:rsidRPr="00C4155D">
        <w:rPr>
          <w:rFonts w:ascii="Calibri" w:hAnsi="Calibri"/>
          <w:sz w:val="22"/>
          <w:szCs w:val="22"/>
        </w:rPr>
        <w:t xml:space="preserve"> requires multiple strategies, methods and techniques to serve multiple needs.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Developing capacity is impacted significantly by the learning environment: create a stimulating learning environment.</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Adults especially need to understand the big picture to recognize the value of each piece of information they encounter.</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Establish connections between information received and knowledge already possessed.</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Participants’ feedback is vital for the effective building of capacity.</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Heading3"/>
        <w:kinsoku w:val="0"/>
        <w:overflowPunct w:val="0"/>
        <w:ind w:left="0"/>
        <w:rPr>
          <w:rFonts w:ascii="Calibri" w:hAnsi="Calibri"/>
          <w:sz w:val="22"/>
          <w:szCs w:val="22"/>
        </w:rPr>
      </w:pPr>
      <w:r w:rsidRPr="00C4155D">
        <w:rPr>
          <w:rFonts w:ascii="Calibri" w:hAnsi="Calibri"/>
          <w:sz w:val="22"/>
          <w:szCs w:val="22"/>
        </w:rPr>
        <w:t>Participation Principles</w:t>
      </w:r>
    </w:p>
    <w:p w:rsidR="003B6EC0" w:rsidRPr="00C4155D" w:rsidRDefault="003B6EC0" w:rsidP="00C4155D">
      <w:pPr>
        <w:rPr>
          <w:rFonts w:ascii="Calibri" w:hAnsi="Calibri"/>
          <w:sz w:val="22"/>
          <w:szCs w:val="22"/>
        </w:rPr>
      </w:pP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Encourage active participation of stakeholders in selection and management of Ramsar Sites and other wetlands.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In considering participation of stakeholders, it is recommended to carefully consider the appropriate level of participation. See </w:t>
      </w:r>
      <w:r w:rsidRPr="00C4155D">
        <w:rPr>
          <w:rFonts w:ascii="Calibri" w:hAnsi="Calibri"/>
          <w:iCs/>
          <w:sz w:val="22"/>
          <w:szCs w:val="22"/>
        </w:rPr>
        <w:t>Levels of participation</w:t>
      </w:r>
      <w:r w:rsidRPr="00C4155D">
        <w:rPr>
          <w:rFonts w:ascii="Calibri" w:hAnsi="Calibri"/>
          <w:sz w:val="22"/>
          <w:szCs w:val="22"/>
        </w:rPr>
        <w:t>, Box 1.</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Create, as appropriate, the legal, policy and institutional system to facilitate stakeholder involvement in national and local decision‐making for the </w:t>
      </w:r>
      <w:r w:rsidR="007A629C" w:rsidRPr="00C4155D">
        <w:rPr>
          <w:rFonts w:ascii="Calibri" w:hAnsi="Calibri"/>
          <w:sz w:val="22"/>
          <w:szCs w:val="22"/>
        </w:rPr>
        <w:t xml:space="preserve">conservation and </w:t>
      </w:r>
      <w:r w:rsidRPr="00C4155D">
        <w:rPr>
          <w:rFonts w:ascii="Calibri" w:hAnsi="Calibri"/>
          <w:sz w:val="22"/>
          <w:szCs w:val="22"/>
        </w:rPr>
        <w:t>wise use of wetlands.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Wise use of wetlands is synonymous with mutual benefits for the wetlands and for human well‐</w:t>
      </w:r>
      <w:r w:rsidRPr="00C4155D">
        <w:rPr>
          <w:rFonts w:ascii="Calibri" w:hAnsi="Calibri"/>
          <w:sz w:val="22"/>
          <w:szCs w:val="22"/>
        </w:rPr>
        <w:lastRenderedPageBreak/>
        <w:t>being; this cannot be achieved without participation of stakeholders.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Traditional knowledge and experience of wetland systems should be used to assist in management of wetlands and complements scientific knowledge.</w:t>
      </w:r>
    </w:p>
    <w:p w:rsidR="008C1F2B" w:rsidRPr="00C4155D" w:rsidRDefault="008C1F2B" w:rsidP="00E4116E">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 xml:space="preserve">Participation of </w:t>
      </w:r>
      <w:r w:rsidR="00E4116E" w:rsidRPr="00E4116E">
        <w:rPr>
          <w:rFonts w:ascii="Calibri" w:hAnsi="Calibri"/>
          <w:sz w:val="22"/>
          <w:szCs w:val="22"/>
        </w:rPr>
        <w:t>indigenous peoples and local communities</w:t>
      </w:r>
      <w:r w:rsidR="00E4116E">
        <w:rPr>
          <w:rFonts w:ascii="Calibri" w:hAnsi="Calibri"/>
          <w:sz w:val="22"/>
          <w:szCs w:val="22"/>
        </w:rPr>
        <w:t xml:space="preserve"> </w:t>
      </w:r>
      <w:r w:rsidRPr="00C4155D">
        <w:rPr>
          <w:rFonts w:ascii="Calibri" w:hAnsi="Calibri"/>
          <w:sz w:val="22"/>
          <w:szCs w:val="22"/>
        </w:rPr>
        <w:t>with a cultural, spiritual, historical and/or economic interest in a particular wetland is integral to the development of sustainable management systems.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Participation supports building awareness, knowledge and management skills over time.</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Ensuring participation of stakeholders increases commitment and ownership.</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firstLine="0"/>
        <w:rPr>
          <w:rFonts w:ascii="Calibri" w:hAnsi="Calibri"/>
          <w:b/>
          <w:sz w:val="22"/>
          <w:szCs w:val="22"/>
        </w:rPr>
      </w:pPr>
      <w:r w:rsidRPr="00C4155D">
        <w:rPr>
          <w:rFonts w:ascii="Calibri" w:hAnsi="Calibri"/>
          <w:b/>
          <w:sz w:val="22"/>
          <w:szCs w:val="22"/>
        </w:rPr>
        <w:t>Principles on Awareness‐raising</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Ensuring that awareness is raised on a certain wetland issue or challenge does not simply</w:t>
      </w:r>
      <w:r w:rsidR="003A6CC3" w:rsidRPr="00C4155D">
        <w:rPr>
          <w:rFonts w:ascii="Calibri" w:hAnsi="Calibri"/>
          <w:sz w:val="22"/>
          <w:szCs w:val="22"/>
        </w:rPr>
        <w:t xml:space="preserve"> </w:t>
      </w:r>
      <w:r w:rsidRPr="00C4155D">
        <w:rPr>
          <w:rFonts w:ascii="Calibri" w:hAnsi="Calibri"/>
          <w:sz w:val="22"/>
          <w:szCs w:val="22"/>
        </w:rPr>
        <w:t>mean to inform people, it means addressing people’s beliefs and convictions.</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If awareness is raised it does not necessarily lead to people taking action for the</w:t>
      </w:r>
      <w:r w:rsidR="007A629C" w:rsidRPr="00C4155D">
        <w:rPr>
          <w:rFonts w:ascii="Calibri" w:hAnsi="Calibri"/>
          <w:sz w:val="22"/>
          <w:szCs w:val="22"/>
        </w:rPr>
        <w:t xml:space="preserve"> conservation and </w:t>
      </w:r>
      <w:r w:rsidRPr="00C4155D">
        <w:rPr>
          <w:rFonts w:ascii="Calibri" w:hAnsi="Calibri"/>
          <w:sz w:val="22"/>
          <w:szCs w:val="22"/>
        </w:rPr>
        <w:t xml:space="preserve">wise use </w:t>
      </w:r>
      <w:r w:rsidR="004D0A90" w:rsidRPr="00C4155D">
        <w:rPr>
          <w:rFonts w:ascii="Calibri" w:hAnsi="Calibri"/>
          <w:sz w:val="22"/>
          <w:szCs w:val="22"/>
        </w:rPr>
        <w:t xml:space="preserve">of </w:t>
      </w:r>
      <w:r w:rsidRPr="00C4155D">
        <w:rPr>
          <w:rFonts w:ascii="Calibri" w:hAnsi="Calibri"/>
          <w:sz w:val="22"/>
          <w:szCs w:val="22"/>
        </w:rPr>
        <w:t>wetlands. Long lasting change requires skills and incentives to change.</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 xml:space="preserve">People taking action for the </w:t>
      </w:r>
      <w:r w:rsidR="007A629C" w:rsidRPr="00C4155D">
        <w:rPr>
          <w:rFonts w:ascii="Calibri" w:hAnsi="Calibri"/>
          <w:sz w:val="22"/>
          <w:szCs w:val="22"/>
        </w:rPr>
        <w:t xml:space="preserve">conservation and </w:t>
      </w:r>
      <w:r w:rsidRPr="00C4155D">
        <w:rPr>
          <w:rFonts w:ascii="Calibri" w:hAnsi="Calibri"/>
          <w:sz w:val="22"/>
          <w:szCs w:val="22"/>
        </w:rPr>
        <w:t>wise use of wetlands requires 7 steps:</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Knowledge: your target group knows there is an issue;</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Desire: your target group imagines a different future;</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Skills ‐ your target group knows what to do to achieve that future;</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Optimism ‐ your target group has confidence or belief in success;</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Facilitation ‐ your target group has the resources and supportive infrastructure to take action;</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Stimulation ‐ your target group receives compelling stimuli that promote action;</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 xml:space="preserve">Reinforcement ‐ your target group receives messages regularly that reinforce the original message or messages (Robinson (1998), cited in Sayers </w:t>
      </w:r>
      <w:r w:rsidR="00E4116E">
        <w:rPr>
          <w:rFonts w:ascii="Calibri" w:hAnsi="Calibri"/>
          <w:sz w:val="22"/>
          <w:szCs w:val="22"/>
        </w:rPr>
        <w:t>(</w:t>
      </w:r>
      <w:r w:rsidRPr="00C4155D">
        <w:rPr>
          <w:rFonts w:ascii="Calibri" w:hAnsi="Calibri"/>
          <w:sz w:val="22"/>
          <w:szCs w:val="22"/>
        </w:rPr>
        <w:t>2006)</w:t>
      </w:r>
      <w:r w:rsidR="00E4116E">
        <w:rPr>
          <w:rFonts w:ascii="Calibri" w:hAnsi="Calibri"/>
          <w:sz w:val="22"/>
          <w:szCs w:val="22"/>
        </w:rPr>
        <w:t>)</w:t>
      </w:r>
      <w:r w:rsidRPr="00C4155D">
        <w:rPr>
          <w:rFonts w:ascii="Calibri" w:hAnsi="Calibri"/>
          <w:sz w:val="22"/>
          <w:szCs w:val="22"/>
        </w:rPr>
        <w:t>.</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Keep the target group you wish to address as specific as possible: more focus often has more impact.</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From awareness‐raising to people taking action for the</w:t>
      </w:r>
      <w:r w:rsidR="007A629C" w:rsidRPr="00C4155D">
        <w:rPr>
          <w:rFonts w:ascii="Calibri" w:hAnsi="Calibri"/>
          <w:sz w:val="22"/>
          <w:szCs w:val="22"/>
        </w:rPr>
        <w:t xml:space="preserve"> conservation and</w:t>
      </w:r>
      <w:r w:rsidRPr="00C4155D">
        <w:rPr>
          <w:rFonts w:ascii="Calibri" w:hAnsi="Calibri"/>
          <w:sz w:val="22"/>
          <w:szCs w:val="22"/>
        </w:rPr>
        <w:t xml:space="preserve"> wise use of wetlands requires continuous planning, monitoring, evaluation and facilitation.</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firstLine="0"/>
        <w:rPr>
          <w:rFonts w:ascii="Calibri" w:hAnsi="Calibri"/>
          <w:b/>
          <w:sz w:val="22"/>
          <w:szCs w:val="22"/>
        </w:rPr>
      </w:pPr>
      <w:r w:rsidRPr="00C4155D">
        <w:rPr>
          <w:rFonts w:ascii="Calibri" w:hAnsi="Calibri"/>
          <w:b/>
          <w:sz w:val="22"/>
          <w:szCs w:val="22"/>
        </w:rPr>
        <w:t>Principles are based on:</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Castello, Riccardo Del and Paul Mathias Braun, (2006). Framework on Effective Rural Communication for Development. Food and Agriculture Organization of the United Nations (FAO) and the Deutsche Gesellschaft für Technische Zusammenarbeit (GTZ). Rome, 2006.</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 xml:space="preserve">CBD, UNESCO, Commission on Education and Communication, IUCN, (no year). Mainstreaming Biological Diversity. The role of communication, education and public awareness. </w:t>
      </w:r>
      <w:r w:rsidR="00D12F8D" w:rsidRPr="00C4155D">
        <w:rPr>
          <w:rFonts w:ascii="Calibri" w:hAnsi="Calibri"/>
          <w:sz w:val="22"/>
          <w:szCs w:val="22"/>
        </w:rPr>
        <w:t>http://cmsdata.iucn.org/downloads/cec_mainstreaming_biological_diversity_cepa_eng.pdf).</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lang w:val="es-ES"/>
        </w:rPr>
      </w:pPr>
      <w:r w:rsidRPr="00C4155D">
        <w:rPr>
          <w:rFonts w:ascii="Calibri" w:hAnsi="Calibri"/>
          <w:sz w:val="22"/>
          <w:szCs w:val="22"/>
        </w:rPr>
        <w:t>Gevers, Ingrid and Esther Koopmanschap, (2012). Enhancing the Wise Use of Wetlands. A Framework for Capacity Development. Centre for Development Innovation, Wageningen University</w:t>
      </w:r>
      <w:r w:rsidR="00D12F8D" w:rsidRPr="00C4155D">
        <w:rPr>
          <w:rFonts w:ascii="Calibri" w:hAnsi="Calibri"/>
          <w:sz w:val="22"/>
          <w:szCs w:val="22"/>
        </w:rPr>
        <w:t xml:space="preserve"> </w:t>
      </w:r>
      <w:r w:rsidRPr="00C4155D">
        <w:rPr>
          <w:rFonts w:ascii="Calibri" w:hAnsi="Calibri"/>
          <w:sz w:val="22"/>
          <w:szCs w:val="22"/>
        </w:rPr>
        <w:t xml:space="preserve">&amp; Research centre. </w:t>
      </w:r>
      <w:r w:rsidRPr="00C4155D">
        <w:rPr>
          <w:rFonts w:ascii="Calibri" w:hAnsi="Calibri"/>
          <w:sz w:val="22"/>
          <w:szCs w:val="22"/>
          <w:lang w:val="es-MX"/>
        </w:rPr>
        <w:t xml:space="preserve">ISBN 978‐94‐6173‐406‐8. </w:t>
      </w:r>
      <w:hyperlink r:id="rId10" w:history="1">
        <w:r w:rsidRPr="00C4155D">
          <w:rPr>
            <w:rFonts w:ascii="Calibri" w:hAnsi="Calibri"/>
            <w:sz w:val="22"/>
            <w:szCs w:val="22"/>
            <w:lang w:val="es-ES"/>
          </w:rPr>
          <w:t>http://www.ramsar.org/pdf/cop11/doc/cop11</w:t>
        </w:r>
      </w:hyperlink>
      <w:r w:rsidRPr="00C4155D">
        <w:rPr>
          <w:rFonts w:ascii="Calibri" w:hAnsi="Calibri"/>
          <w:sz w:val="22"/>
          <w:szCs w:val="22"/>
          <w:lang w:val="es-ES"/>
        </w:rPr>
        <w:t>‐doc34‐ e‐capacity.pdf</w:t>
      </w:r>
    </w:p>
    <w:p w:rsidR="008C1F2B" w:rsidRPr="00C4155D" w:rsidRDefault="008C1F2B" w:rsidP="00C4155D">
      <w:pPr>
        <w:pStyle w:val="BodyText"/>
        <w:kinsoku w:val="0"/>
        <w:overflowPunct w:val="0"/>
        <w:ind w:left="0" w:right="-42" w:firstLine="0"/>
        <w:rPr>
          <w:rFonts w:ascii="Calibri" w:hAnsi="Calibri"/>
          <w:sz w:val="22"/>
          <w:szCs w:val="22"/>
          <w:lang w:val="es-ES"/>
        </w:rPr>
      </w:pPr>
    </w:p>
    <w:p w:rsidR="00020DC0" w:rsidRPr="00C4155D" w:rsidRDefault="00020DC0" w:rsidP="00C4155D">
      <w:pPr>
        <w:pStyle w:val="BodyText"/>
        <w:kinsoku w:val="0"/>
        <w:overflowPunct w:val="0"/>
        <w:ind w:left="0" w:right="-42" w:firstLine="0"/>
        <w:rPr>
          <w:rFonts w:ascii="Calibri" w:hAnsi="Calibri"/>
          <w:sz w:val="22"/>
          <w:szCs w:val="22"/>
        </w:rPr>
      </w:pPr>
      <w:r w:rsidRPr="00C4155D">
        <w:rPr>
          <w:rFonts w:ascii="Calibri" w:hAnsi="Calibri"/>
          <w:sz w:val="22"/>
          <w:szCs w:val="22"/>
        </w:rPr>
        <w:t xml:space="preserve">Lucas, Robert W. (2003). The creative training idea book: inspired tips and techniques for engaging </w:t>
      </w:r>
      <w:r w:rsidRPr="00C4155D">
        <w:rPr>
          <w:rFonts w:ascii="Calibri" w:hAnsi="Calibri"/>
          <w:sz w:val="22"/>
          <w:szCs w:val="22"/>
        </w:rPr>
        <w:lastRenderedPageBreak/>
        <w:t>and effective learning. Library of Congress Cataloging‐in‐Publication Data. ISBN 0‐8144‐ 0733‐1.</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OECD, (2006). DAC Guidelines and Reference Series Applying Strategic Environmental Assessment: Good Practice Guidance for Development Co‐operation, OECD, Paris.</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color w:val="0000FF"/>
          <w:sz w:val="22"/>
          <w:szCs w:val="22"/>
        </w:rPr>
      </w:pPr>
      <w:r w:rsidRPr="00C4155D">
        <w:rPr>
          <w:rFonts w:ascii="Calibri" w:hAnsi="Calibri"/>
          <w:sz w:val="22"/>
          <w:szCs w:val="22"/>
        </w:rPr>
        <w:t xml:space="preserve">Sayers, Richard.(2006). Principles of awareness‐raising: Information literacy, a case study. Bangkok: UNESCO Bangkok, 2006. 124 pages. 1. Information literacy. 2. Public awareness. ISBN 92‐9223‐082‐4. Available at: </w:t>
      </w:r>
      <w:r w:rsidRPr="00C4155D">
        <w:rPr>
          <w:rFonts w:ascii="Calibri" w:hAnsi="Calibri"/>
          <w:color w:val="0000FF"/>
          <w:sz w:val="22"/>
          <w:szCs w:val="22"/>
          <w:u w:val="single" w:color="000000"/>
        </w:rPr>
        <w:t>http://unesdoc.unesco.org/images/0014/001476/147637e.pdf</w:t>
      </w:r>
    </w:p>
    <w:p w:rsidR="008C1F2B" w:rsidRPr="00C9096F" w:rsidRDefault="00D12F8D" w:rsidP="00C4155D">
      <w:pPr>
        <w:pStyle w:val="BodyText"/>
        <w:kinsoku w:val="0"/>
        <w:overflowPunct w:val="0"/>
        <w:ind w:left="0" w:firstLine="0"/>
        <w:rPr>
          <w:rFonts w:asciiTheme="minorHAnsi" w:hAnsiTheme="minorHAnsi"/>
          <w:b/>
          <w:bCs/>
          <w:spacing w:val="-1"/>
        </w:rPr>
      </w:pPr>
      <w:r w:rsidRPr="00C4155D">
        <w:rPr>
          <w:rFonts w:asciiTheme="minorHAnsi" w:hAnsiTheme="minorHAnsi"/>
          <w:color w:val="0000FF"/>
        </w:rPr>
        <w:br w:type="page"/>
      </w:r>
      <w:r w:rsidR="008C1F2B" w:rsidRPr="00C9096F">
        <w:rPr>
          <w:rFonts w:asciiTheme="minorHAnsi" w:hAnsiTheme="minorHAnsi"/>
          <w:b/>
          <w:bCs/>
          <w:spacing w:val="-1"/>
        </w:rPr>
        <w:lastRenderedPageBreak/>
        <w:t>Appendix 2</w:t>
      </w:r>
    </w:p>
    <w:p w:rsidR="008C1F2B" w:rsidRPr="00C9096F" w:rsidRDefault="008C1F2B" w:rsidP="00C9096F">
      <w:pPr>
        <w:pStyle w:val="BodyText"/>
        <w:kinsoku w:val="0"/>
        <w:overflowPunct w:val="0"/>
        <w:ind w:left="0" w:firstLine="0"/>
        <w:rPr>
          <w:rFonts w:asciiTheme="minorHAnsi" w:hAnsiTheme="minorHAnsi"/>
          <w:b/>
          <w:bCs/>
          <w:spacing w:val="-1"/>
        </w:rPr>
      </w:pPr>
    </w:p>
    <w:p w:rsidR="008C1F2B" w:rsidRPr="00C9096F" w:rsidRDefault="008C1F2B" w:rsidP="00C9096F">
      <w:pPr>
        <w:pStyle w:val="BodyText"/>
        <w:kinsoku w:val="0"/>
        <w:overflowPunct w:val="0"/>
        <w:ind w:left="0" w:firstLine="0"/>
        <w:rPr>
          <w:rFonts w:asciiTheme="minorHAnsi" w:hAnsiTheme="minorHAnsi"/>
          <w:b/>
          <w:bCs/>
          <w:spacing w:val="-1"/>
        </w:rPr>
      </w:pPr>
      <w:r w:rsidRPr="00C9096F">
        <w:rPr>
          <w:rFonts w:asciiTheme="minorHAnsi" w:hAnsiTheme="minorHAnsi"/>
          <w:b/>
          <w:bCs/>
          <w:spacing w:val="-1"/>
        </w:rPr>
        <w:t>Roles and responsibilities of the CEPA National Focal Points</w:t>
      </w:r>
    </w:p>
    <w:p w:rsidR="008C1F2B" w:rsidRPr="001B69D4" w:rsidRDefault="008C1F2B" w:rsidP="00C9096F">
      <w:pPr>
        <w:pStyle w:val="BodyText"/>
        <w:kinsoku w:val="0"/>
        <w:overflowPunct w:val="0"/>
        <w:ind w:left="0" w:firstLine="0"/>
        <w:rPr>
          <w:rFonts w:asciiTheme="minorHAnsi" w:hAnsiTheme="minorHAnsi"/>
          <w:b/>
          <w:bCs/>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In Resolution IX.18 adopted at COP9 in November 2005, the Parties instructed the Standing</w:t>
      </w:r>
      <w:r w:rsidRPr="00983318">
        <w:rPr>
          <w:rFonts w:asciiTheme="minorHAnsi" w:hAnsiTheme="minorHAnsi"/>
          <w:w w:val="99"/>
          <w:sz w:val="22"/>
          <w:szCs w:val="22"/>
        </w:rPr>
        <w:t xml:space="preserve"> </w:t>
      </w:r>
      <w:r w:rsidRPr="00983318">
        <w:rPr>
          <w:rFonts w:asciiTheme="minorHAnsi" w:hAnsiTheme="minorHAnsi"/>
          <w:sz w:val="22"/>
          <w:szCs w:val="22"/>
        </w:rPr>
        <w:t>Committee at its 34</w:t>
      </w:r>
      <w:r w:rsidRPr="00E4116E">
        <w:rPr>
          <w:rFonts w:asciiTheme="minorHAnsi" w:hAnsiTheme="minorHAnsi"/>
          <w:sz w:val="22"/>
          <w:szCs w:val="22"/>
          <w:vertAlign w:val="superscript"/>
        </w:rPr>
        <w:t>th</w:t>
      </w:r>
      <w:r w:rsidRPr="00983318">
        <w:rPr>
          <w:rFonts w:asciiTheme="minorHAnsi" w:hAnsiTheme="minorHAnsi"/>
          <w:sz w:val="22"/>
          <w:szCs w:val="22"/>
        </w:rPr>
        <w:t xml:space="preserve"> meeting </w:t>
      </w:r>
      <w:r w:rsidR="00E4116E">
        <w:rPr>
          <w:rFonts w:asciiTheme="minorHAnsi" w:hAnsiTheme="minorHAnsi"/>
          <w:sz w:val="22"/>
          <w:szCs w:val="22"/>
        </w:rPr>
        <w:t xml:space="preserve">(SC34) </w:t>
      </w:r>
      <w:r w:rsidRPr="00983318">
        <w:rPr>
          <w:rFonts w:asciiTheme="minorHAnsi" w:hAnsiTheme="minorHAnsi"/>
          <w:sz w:val="22"/>
          <w:szCs w:val="22"/>
        </w:rPr>
        <w:t>to establish a CEPA Oversight Panel, one of the key tasks of</w:t>
      </w:r>
      <w:r w:rsidRPr="00983318">
        <w:rPr>
          <w:rFonts w:asciiTheme="minorHAnsi" w:hAnsiTheme="minorHAnsi"/>
          <w:w w:val="99"/>
          <w:sz w:val="22"/>
          <w:szCs w:val="22"/>
        </w:rPr>
        <w:t xml:space="preserve"> </w:t>
      </w:r>
      <w:r w:rsidRPr="00983318">
        <w:rPr>
          <w:rFonts w:asciiTheme="minorHAnsi" w:hAnsiTheme="minorHAnsi"/>
          <w:sz w:val="22"/>
          <w:szCs w:val="22"/>
        </w:rPr>
        <w:t>which would be to clarify the broad roles of the two Government and Non‐governmental CEPA</w:t>
      </w:r>
      <w:r w:rsidRPr="00983318">
        <w:rPr>
          <w:rFonts w:asciiTheme="minorHAnsi" w:hAnsiTheme="minorHAnsi"/>
          <w:w w:val="99"/>
          <w:sz w:val="22"/>
          <w:szCs w:val="22"/>
        </w:rPr>
        <w:t xml:space="preserve"> </w:t>
      </w:r>
      <w:r w:rsidRPr="00983318">
        <w:rPr>
          <w:rFonts w:asciiTheme="minorHAnsi" w:hAnsiTheme="minorHAnsi"/>
          <w:sz w:val="22"/>
          <w:szCs w:val="22"/>
        </w:rPr>
        <w:t>National Focal Points (NFPs) nominated by each Party. (Full details on the task of the CEPA</w:t>
      </w:r>
      <w:r w:rsidRPr="00983318">
        <w:rPr>
          <w:rFonts w:asciiTheme="minorHAnsi" w:hAnsiTheme="minorHAnsi"/>
          <w:w w:val="99"/>
          <w:sz w:val="22"/>
          <w:szCs w:val="22"/>
        </w:rPr>
        <w:t xml:space="preserve"> </w:t>
      </w:r>
      <w:r w:rsidRPr="00983318">
        <w:rPr>
          <w:rFonts w:asciiTheme="minorHAnsi" w:hAnsiTheme="minorHAnsi"/>
          <w:sz w:val="22"/>
          <w:szCs w:val="22"/>
        </w:rPr>
        <w:t xml:space="preserve">Oversight Panel are available at </w:t>
      </w:r>
      <w:hyperlink r:id="rId11" w:history="1">
        <w:r w:rsidRPr="00983318">
          <w:rPr>
            <w:rFonts w:asciiTheme="minorHAnsi" w:hAnsiTheme="minorHAnsi"/>
            <w:sz w:val="22"/>
            <w:szCs w:val="22"/>
          </w:rPr>
          <w:t>http://www.ramsar.org/outreach_oversight_panel.htm.)</w:t>
        </w:r>
      </w:hyperlink>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roles and responsibilities of the CEPA NFPs were discussed at the first meeting of the CEPA</w:t>
      </w:r>
      <w:r w:rsidRPr="00983318">
        <w:rPr>
          <w:rFonts w:asciiTheme="minorHAnsi" w:hAnsiTheme="minorHAnsi"/>
          <w:w w:val="99"/>
          <w:sz w:val="22"/>
          <w:szCs w:val="22"/>
        </w:rPr>
        <w:t xml:space="preserve"> </w:t>
      </w:r>
      <w:r w:rsidRPr="00983318">
        <w:rPr>
          <w:rFonts w:asciiTheme="minorHAnsi" w:hAnsiTheme="minorHAnsi"/>
          <w:sz w:val="22"/>
          <w:szCs w:val="22"/>
        </w:rPr>
        <w:t>Panel in May 2006 and endorsed by SC35. The text below reflects their deliberations and</w:t>
      </w:r>
      <w:r w:rsidRPr="00983318">
        <w:rPr>
          <w:rFonts w:asciiTheme="minorHAnsi" w:hAnsiTheme="minorHAnsi"/>
          <w:w w:val="99"/>
          <w:sz w:val="22"/>
          <w:szCs w:val="22"/>
        </w:rPr>
        <w:t xml:space="preserve"> </w:t>
      </w:r>
      <w:r w:rsidRPr="00983318">
        <w:rPr>
          <w:rFonts w:asciiTheme="minorHAnsi" w:hAnsiTheme="minorHAnsi"/>
          <w:sz w:val="22"/>
          <w:szCs w:val="22"/>
        </w:rPr>
        <w:t>should be used by Parties to guide their decisions on the nomination, roles, and responsibilities of their CEPA NFPs.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rationale for the nomination of CEPA NFPs and key factors to be taken into consideration</w:t>
      </w:r>
      <w:r w:rsidRPr="00983318">
        <w:rPr>
          <w:rFonts w:asciiTheme="minorHAnsi" w:hAnsiTheme="minorHAnsi"/>
          <w:w w:val="99"/>
          <w:sz w:val="22"/>
          <w:szCs w:val="22"/>
        </w:rPr>
        <w:t xml:space="preserve"> </w:t>
      </w:r>
      <w:r w:rsidRPr="00983318">
        <w:rPr>
          <w:rFonts w:asciiTheme="minorHAnsi" w:hAnsiTheme="minorHAnsi"/>
          <w:sz w:val="22"/>
          <w:szCs w:val="22"/>
        </w:rPr>
        <w:t>by Contracting Parties: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important</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both</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NFPs</w:t>
      </w:r>
      <w:r w:rsidRPr="00983318">
        <w:rPr>
          <w:rFonts w:asciiTheme="minorHAnsi" w:hAnsiTheme="minorHAnsi"/>
          <w:spacing w:val="-5"/>
          <w:sz w:val="22"/>
          <w:szCs w:val="22"/>
        </w:rPr>
        <w:t xml:space="preserve"> </w:t>
      </w:r>
      <w:r w:rsidRPr="00983318">
        <w:rPr>
          <w:rFonts w:asciiTheme="minorHAnsi" w:hAnsiTheme="minorHAnsi"/>
          <w:sz w:val="22"/>
          <w:szCs w:val="22"/>
        </w:rPr>
        <w:t>be</w:t>
      </w:r>
      <w:r w:rsidRPr="00983318">
        <w:rPr>
          <w:rFonts w:asciiTheme="minorHAnsi" w:hAnsiTheme="minorHAnsi"/>
          <w:spacing w:val="-5"/>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6"/>
          <w:sz w:val="22"/>
          <w:szCs w:val="22"/>
        </w:rPr>
        <w:t xml:space="preserve"> </w:t>
      </w:r>
      <w:r w:rsidRPr="00983318">
        <w:rPr>
          <w:rFonts w:asciiTheme="minorHAnsi" w:hAnsiTheme="minorHAnsi"/>
          <w:sz w:val="22"/>
          <w:szCs w:val="22"/>
        </w:rPr>
        <w:t>since</w:t>
      </w:r>
      <w:r w:rsidRPr="00983318">
        <w:rPr>
          <w:rFonts w:asciiTheme="minorHAnsi" w:hAnsiTheme="minorHAnsi"/>
          <w:spacing w:val="-5"/>
          <w:sz w:val="22"/>
          <w:szCs w:val="22"/>
        </w:rPr>
        <w:t xml:space="preserve"> </w:t>
      </w:r>
      <w:r w:rsidRPr="00983318">
        <w:rPr>
          <w:rFonts w:asciiTheme="minorHAnsi" w:hAnsiTheme="minorHAnsi"/>
          <w:spacing w:val="-1"/>
          <w:sz w:val="22"/>
          <w:szCs w:val="22"/>
        </w:rPr>
        <w:t>they</w:t>
      </w:r>
      <w:r w:rsidRPr="00983318">
        <w:rPr>
          <w:rFonts w:asciiTheme="minorHAnsi" w:hAnsiTheme="minorHAnsi"/>
          <w:spacing w:val="-4"/>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pacing w:val="-1"/>
          <w:sz w:val="22"/>
          <w:szCs w:val="22"/>
        </w:rPr>
        <w:t>different</w:t>
      </w:r>
      <w:r w:rsidRPr="00983318">
        <w:rPr>
          <w:rFonts w:asciiTheme="minorHAnsi" w:hAnsiTheme="minorHAnsi"/>
          <w:spacing w:val="-5"/>
          <w:sz w:val="22"/>
          <w:szCs w:val="22"/>
        </w:rPr>
        <w:t xml:space="preserve"> </w:t>
      </w:r>
      <w:r w:rsidRPr="00983318">
        <w:rPr>
          <w:rFonts w:asciiTheme="minorHAnsi" w:hAnsiTheme="minorHAnsi"/>
          <w:spacing w:val="-1"/>
          <w:sz w:val="22"/>
          <w:szCs w:val="22"/>
        </w:rPr>
        <w:t>skills</w:t>
      </w:r>
      <w:r w:rsidRPr="00983318">
        <w:rPr>
          <w:rFonts w:asciiTheme="minorHAnsi" w:hAnsiTheme="minorHAnsi"/>
          <w:spacing w:val="-5"/>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z w:val="22"/>
          <w:szCs w:val="22"/>
        </w:rPr>
        <w:t>the</w:t>
      </w:r>
      <w:r w:rsidRPr="00983318">
        <w:rPr>
          <w:rFonts w:asciiTheme="minorHAnsi" w:hAnsiTheme="minorHAnsi"/>
          <w:spacing w:val="45"/>
          <w:w w:val="99"/>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1"/>
          <w:sz w:val="22"/>
          <w:szCs w:val="22"/>
        </w:rPr>
        <w:t>.</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Nominating</w:t>
      </w:r>
      <w:r w:rsidRPr="00983318">
        <w:rPr>
          <w:rFonts w:asciiTheme="minorHAnsi" w:hAnsiTheme="minorHAnsi"/>
          <w:spacing w:val="-7"/>
          <w:sz w:val="22"/>
          <w:szCs w:val="22"/>
        </w:rPr>
        <w:t xml:space="preserve"> </w:t>
      </w:r>
      <w:r w:rsidRPr="00983318">
        <w:rPr>
          <w:rFonts w:asciiTheme="minorHAnsi" w:hAnsiTheme="minorHAnsi"/>
          <w:sz w:val="22"/>
          <w:szCs w:val="22"/>
        </w:rPr>
        <w:t>a</w:t>
      </w:r>
      <w:r w:rsidRPr="00983318">
        <w:rPr>
          <w:rFonts w:asciiTheme="minorHAnsi" w:hAnsiTheme="minorHAnsi"/>
          <w:spacing w:val="-4"/>
          <w:sz w:val="22"/>
          <w:szCs w:val="22"/>
        </w:rPr>
        <w:t xml:space="preserve"> </w:t>
      </w:r>
      <w:r w:rsidRPr="00983318">
        <w:rPr>
          <w:rFonts w:asciiTheme="minorHAnsi" w:hAnsiTheme="minorHAnsi"/>
          <w:sz w:val="22"/>
          <w:szCs w:val="22"/>
        </w:rPr>
        <w:t>representative</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an</w:t>
      </w:r>
      <w:r w:rsidRPr="00983318">
        <w:rPr>
          <w:rFonts w:asciiTheme="minorHAnsi" w:hAnsiTheme="minorHAnsi"/>
          <w:spacing w:val="-7"/>
          <w:sz w:val="22"/>
          <w:szCs w:val="22"/>
        </w:rPr>
        <w:t xml:space="preserve"> </w:t>
      </w:r>
      <w:r w:rsidRPr="00983318">
        <w:rPr>
          <w:rFonts w:asciiTheme="minorHAnsi" w:hAnsiTheme="minorHAnsi"/>
          <w:sz w:val="22"/>
          <w:szCs w:val="22"/>
        </w:rPr>
        <w:t>active</w:t>
      </w:r>
      <w:r w:rsidRPr="00983318">
        <w:rPr>
          <w:rFonts w:asciiTheme="minorHAnsi" w:hAnsiTheme="minorHAnsi"/>
          <w:spacing w:val="-6"/>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z w:val="22"/>
          <w:szCs w:val="22"/>
        </w:rPr>
        <w:t>engages</w:t>
      </w:r>
      <w:r w:rsidRPr="00983318">
        <w:rPr>
          <w:rFonts w:asciiTheme="minorHAnsi" w:hAnsiTheme="minorHAnsi"/>
          <w:spacing w:val="-7"/>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pacing w:val="-1"/>
          <w:sz w:val="22"/>
          <w:szCs w:val="22"/>
        </w:rPr>
        <w:t>members</w:t>
      </w:r>
      <w:r w:rsidRPr="00983318">
        <w:rPr>
          <w:rFonts w:asciiTheme="minorHAnsi" w:hAnsiTheme="minorHAnsi"/>
          <w:spacing w:val="-6"/>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35"/>
          <w:w w:val="99"/>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z w:val="22"/>
          <w:szCs w:val="22"/>
        </w:rPr>
        <w:t>gives</w:t>
      </w:r>
      <w:r w:rsidRPr="00983318">
        <w:rPr>
          <w:rFonts w:asciiTheme="minorHAnsi" w:hAnsiTheme="minorHAnsi"/>
          <w:spacing w:val="-6"/>
          <w:sz w:val="22"/>
          <w:szCs w:val="22"/>
        </w:rPr>
        <w:t xml:space="preserve"> </w:t>
      </w:r>
      <w:r w:rsidRPr="00983318">
        <w:rPr>
          <w:rFonts w:asciiTheme="minorHAnsi" w:hAnsiTheme="minorHAnsi"/>
          <w:spacing w:val="-1"/>
          <w:sz w:val="22"/>
          <w:szCs w:val="22"/>
        </w:rPr>
        <w:t>recognition</w:t>
      </w:r>
      <w:r w:rsidRPr="00983318">
        <w:rPr>
          <w:rFonts w:asciiTheme="minorHAnsi" w:hAnsiTheme="minorHAnsi"/>
          <w:spacing w:val="-7"/>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4"/>
          <w:sz w:val="22"/>
          <w:szCs w:val="22"/>
        </w:rPr>
        <w:t xml:space="preserve"> </w:t>
      </w:r>
      <w:r w:rsidRPr="00983318">
        <w:rPr>
          <w:rFonts w:asciiTheme="minorHAnsi" w:hAnsiTheme="minorHAnsi"/>
          <w:sz w:val="22"/>
          <w:szCs w:val="22"/>
        </w:rPr>
        <w:t>work,</w:t>
      </w:r>
      <w:r w:rsidRPr="00983318">
        <w:rPr>
          <w:rFonts w:asciiTheme="minorHAnsi" w:hAnsiTheme="minorHAnsi"/>
          <w:spacing w:val="-7"/>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7"/>
          <w:sz w:val="22"/>
          <w:szCs w:val="22"/>
        </w:rPr>
        <w:t xml:space="preserve"> </w:t>
      </w:r>
      <w:r w:rsidRPr="00983318">
        <w:rPr>
          <w:rFonts w:asciiTheme="minorHAnsi" w:hAnsiTheme="minorHAnsi"/>
          <w:sz w:val="22"/>
          <w:szCs w:val="22"/>
        </w:rPr>
        <w:t>often</w:t>
      </w:r>
      <w:r w:rsidRPr="00983318">
        <w:rPr>
          <w:rFonts w:asciiTheme="minorHAnsi" w:hAnsiTheme="minorHAnsi"/>
          <w:spacing w:val="-5"/>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z w:val="22"/>
          <w:szCs w:val="22"/>
        </w:rPr>
        <w:t>additional</w:t>
      </w:r>
      <w:r w:rsidRPr="00983318">
        <w:rPr>
          <w:rFonts w:asciiTheme="minorHAnsi" w:hAnsiTheme="minorHAnsi"/>
          <w:spacing w:val="-6"/>
          <w:sz w:val="22"/>
          <w:szCs w:val="22"/>
        </w:rPr>
        <w:t xml:space="preserve"> </w:t>
      </w:r>
      <w:r w:rsidRPr="00983318">
        <w:rPr>
          <w:rFonts w:asciiTheme="minorHAnsi" w:hAnsiTheme="minorHAnsi"/>
          <w:spacing w:val="-1"/>
          <w:sz w:val="22"/>
          <w:szCs w:val="22"/>
        </w:rPr>
        <w:t>funding</w:t>
      </w:r>
      <w:r w:rsidRPr="00983318">
        <w:rPr>
          <w:rFonts w:asciiTheme="minorHAnsi" w:hAnsiTheme="minorHAnsi"/>
          <w:spacing w:val="-6"/>
          <w:sz w:val="22"/>
          <w:szCs w:val="22"/>
        </w:rPr>
        <w:t xml:space="preserve"> </w:t>
      </w:r>
      <w:r w:rsidRPr="00983318">
        <w:rPr>
          <w:rFonts w:asciiTheme="minorHAnsi" w:hAnsiTheme="minorHAnsi"/>
          <w:spacing w:val="-1"/>
          <w:sz w:val="22"/>
          <w:szCs w:val="22"/>
        </w:rPr>
        <w:t>to</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35"/>
          <w:w w:val="99"/>
          <w:sz w:val="22"/>
          <w:szCs w:val="22"/>
        </w:rPr>
        <w:t xml:space="preserve"> </w:t>
      </w:r>
      <w:r w:rsidRPr="00983318">
        <w:rPr>
          <w:rFonts w:asciiTheme="minorHAnsi" w:hAnsiTheme="minorHAnsi"/>
          <w:sz w:val="22"/>
          <w:szCs w:val="22"/>
        </w:rPr>
        <w:t>CEPA</w:t>
      </w:r>
      <w:r w:rsidRPr="00983318">
        <w:rPr>
          <w:rFonts w:asciiTheme="minorHAnsi" w:hAnsiTheme="minorHAnsi"/>
          <w:spacing w:val="-17"/>
          <w:sz w:val="22"/>
          <w:szCs w:val="22"/>
        </w:rPr>
        <w:t xml:space="preserve"> </w:t>
      </w:r>
      <w:r w:rsidRPr="00983318">
        <w:rPr>
          <w:rFonts w:asciiTheme="minorHAnsi" w:hAnsiTheme="minorHAnsi"/>
          <w:sz w:val="22"/>
          <w:szCs w:val="22"/>
        </w:rPr>
        <w:t>programme.</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While</w:t>
      </w:r>
      <w:r w:rsidRPr="00983318">
        <w:rPr>
          <w:rFonts w:asciiTheme="minorHAnsi" w:hAnsiTheme="minorHAnsi"/>
          <w:spacing w:val="-6"/>
          <w:sz w:val="22"/>
          <w:szCs w:val="22"/>
        </w:rPr>
        <w:t xml:space="preserve"> </w:t>
      </w:r>
      <w:r w:rsidRPr="00983318">
        <w:rPr>
          <w:rFonts w:asciiTheme="minorHAnsi" w:hAnsiTheme="minorHAnsi"/>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4"/>
          <w:sz w:val="22"/>
          <w:szCs w:val="22"/>
        </w:rPr>
        <w:t xml:space="preserve"> </w:t>
      </w:r>
      <w:r w:rsidRPr="00983318">
        <w:rPr>
          <w:rFonts w:asciiTheme="minorHAnsi" w:hAnsiTheme="minorHAnsi"/>
          <w:sz w:val="22"/>
          <w:szCs w:val="22"/>
        </w:rPr>
        <w:t>preferable</w:t>
      </w:r>
      <w:r w:rsidRPr="00983318">
        <w:rPr>
          <w:rFonts w:asciiTheme="minorHAnsi" w:hAnsiTheme="minorHAnsi"/>
          <w:spacing w:val="-4"/>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pacing w:val="-1"/>
          <w:sz w:val="22"/>
          <w:szCs w:val="22"/>
        </w:rPr>
        <w:t>Government</w:t>
      </w:r>
      <w:r w:rsidRPr="00983318">
        <w:rPr>
          <w:rFonts w:asciiTheme="minorHAnsi" w:hAnsiTheme="minorHAnsi"/>
          <w:spacing w:val="-5"/>
          <w:sz w:val="22"/>
          <w:szCs w:val="22"/>
        </w:rPr>
        <w:t xml:space="preserve"> </w:t>
      </w:r>
      <w:r w:rsidRPr="00983318">
        <w:rPr>
          <w:rFonts w:asciiTheme="minorHAnsi" w:hAnsiTheme="minorHAnsi"/>
          <w:spacing w:val="-1"/>
          <w:sz w:val="22"/>
          <w:szCs w:val="22"/>
        </w:rPr>
        <w:t>NFP</w:t>
      </w:r>
      <w:r w:rsidRPr="00983318">
        <w:rPr>
          <w:rFonts w:asciiTheme="minorHAnsi" w:hAnsiTheme="minorHAnsi"/>
          <w:spacing w:val="-6"/>
          <w:sz w:val="22"/>
          <w:szCs w:val="22"/>
        </w:rPr>
        <w:t xml:space="preserve"> </w:t>
      </w:r>
      <w:r w:rsidRPr="00983318">
        <w:rPr>
          <w:rFonts w:asciiTheme="minorHAnsi" w:hAnsiTheme="minorHAnsi"/>
          <w:sz w:val="22"/>
          <w:szCs w:val="22"/>
        </w:rPr>
        <w:t>should</w:t>
      </w:r>
      <w:r w:rsidRPr="00983318">
        <w:rPr>
          <w:rFonts w:asciiTheme="minorHAnsi" w:hAnsiTheme="minorHAnsi"/>
          <w:spacing w:val="-5"/>
          <w:sz w:val="22"/>
          <w:szCs w:val="22"/>
        </w:rPr>
        <w:t xml:space="preserve"> </w:t>
      </w:r>
      <w:r w:rsidRPr="00983318">
        <w:rPr>
          <w:rFonts w:asciiTheme="minorHAnsi" w:hAnsiTheme="minorHAnsi"/>
          <w:spacing w:val="-1"/>
          <w:sz w:val="22"/>
          <w:szCs w:val="22"/>
        </w:rPr>
        <w:t>be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4"/>
          <w:sz w:val="22"/>
          <w:szCs w:val="22"/>
        </w:rPr>
        <w:t xml:space="preserve"> </w:t>
      </w:r>
      <w:r w:rsidRPr="00983318">
        <w:rPr>
          <w:rFonts w:asciiTheme="minorHAnsi" w:hAnsiTheme="minorHAnsi"/>
          <w:spacing w:val="-1"/>
          <w:sz w:val="22"/>
          <w:szCs w:val="22"/>
        </w:rPr>
        <w:t>expert,</w:t>
      </w:r>
      <w:r w:rsidRPr="00983318">
        <w:rPr>
          <w:rFonts w:asciiTheme="minorHAnsi" w:hAnsiTheme="minorHAnsi"/>
          <w:spacing w:val="-4"/>
          <w:sz w:val="22"/>
          <w:szCs w:val="22"/>
        </w:rPr>
        <w:t xml:space="preserve"> </w:t>
      </w:r>
      <w:r w:rsidRPr="00983318">
        <w:rPr>
          <w:rFonts w:asciiTheme="minorHAnsi" w:hAnsiTheme="minorHAnsi"/>
          <w:spacing w:val="-1"/>
          <w:sz w:val="22"/>
          <w:szCs w:val="22"/>
        </w:rPr>
        <w:t>it</w:t>
      </w:r>
      <w:r w:rsidRPr="00983318">
        <w:rPr>
          <w:rFonts w:asciiTheme="minorHAnsi" w:hAnsiTheme="minorHAnsi"/>
          <w:spacing w:val="-5"/>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recognized</w:t>
      </w:r>
      <w:r w:rsidRPr="00983318">
        <w:rPr>
          <w:rFonts w:asciiTheme="minorHAnsi" w:hAnsiTheme="minorHAnsi"/>
          <w:spacing w:val="32"/>
          <w:w w:val="99"/>
          <w:sz w:val="22"/>
          <w:szCs w:val="22"/>
        </w:rPr>
        <w:t xml:space="preserve"> </w:t>
      </w:r>
      <w:r w:rsidRPr="00983318">
        <w:rPr>
          <w:rFonts w:asciiTheme="minorHAnsi" w:hAnsiTheme="minorHAnsi"/>
          <w:sz w:val="22"/>
          <w:szCs w:val="22"/>
        </w:rPr>
        <w:t>that</w:t>
      </w:r>
      <w:r w:rsidRPr="00983318">
        <w:rPr>
          <w:rFonts w:asciiTheme="minorHAnsi" w:hAnsiTheme="minorHAnsi"/>
          <w:spacing w:val="-6"/>
          <w:sz w:val="22"/>
          <w:szCs w:val="22"/>
        </w:rPr>
        <w:t xml:space="preserve"> </w:t>
      </w:r>
      <w:r w:rsidRPr="00983318">
        <w:rPr>
          <w:rFonts w:asciiTheme="minorHAnsi" w:hAnsiTheme="minorHAnsi"/>
          <w:sz w:val="22"/>
          <w:szCs w:val="22"/>
        </w:rPr>
        <w:t>many</w:t>
      </w:r>
      <w:r w:rsidRPr="00983318">
        <w:rPr>
          <w:rFonts w:asciiTheme="minorHAnsi" w:hAnsiTheme="minorHAnsi"/>
          <w:spacing w:val="-6"/>
          <w:sz w:val="22"/>
          <w:szCs w:val="22"/>
        </w:rPr>
        <w:t xml:space="preserve"> </w:t>
      </w:r>
      <w:r w:rsidRPr="00983318">
        <w:rPr>
          <w:rFonts w:asciiTheme="minorHAnsi" w:hAnsiTheme="minorHAnsi"/>
          <w:sz w:val="22"/>
          <w:szCs w:val="22"/>
        </w:rPr>
        <w:t>Parties</w:t>
      </w:r>
      <w:r w:rsidRPr="00983318">
        <w:rPr>
          <w:rFonts w:asciiTheme="minorHAnsi" w:hAnsiTheme="minorHAnsi"/>
          <w:spacing w:val="-5"/>
          <w:sz w:val="22"/>
          <w:szCs w:val="22"/>
        </w:rPr>
        <w:t xml:space="preserve"> </w:t>
      </w:r>
      <w:r w:rsidRPr="00983318">
        <w:rPr>
          <w:rFonts w:asciiTheme="minorHAnsi" w:hAnsiTheme="minorHAnsi"/>
          <w:sz w:val="22"/>
          <w:szCs w:val="22"/>
        </w:rPr>
        <w:t>may</w:t>
      </w:r>
      <w:r w:rsidRPr="00983318">
        <w:rPr>
          <w:rFonts w:asciiTheme="minorHAnsi" w:hAnsiTheme="minorHAnsi"/>
          <w:spacing w:val="-5"/>
          <w:sz w:val="22"/>
          <w:szCs w:val="22"/>
        </w:rPr>
        <w:t xml:space="preserve"> </w:t>
      </w:r>
      <w:r w:rsidRPr="00983318">
        <w:rPr>
          <w:rFonts w:asciiTheme="minorHAnsi" w:hAnsiTheme="minorHAnsi"/>
          <w:sz w:val="22"/>
          <w:szCs w:val="22"/>
        </w:rPr>
        <w:t>not</w:t>
      </w:r>
      <w:r w:rsidRPr="00983318">
        <w:rPr>
          <w:rFonts w:asciiTheme="minorHAnsi" w:hAnsiTheme="minorHAnsi"/>
          <w:spacing w:val="-4"/>
          <w:sz w:val="22"/>
          <w:szCs w:val="22"/>
        </w:rPr>
        <w:t xml:space="preserve"> </w:t>
      </w:r>
      <w:r w:rsidRPr="00983318">
        <w:rPr>
          <w:rFonts w:asciiTheme="minorHAnsi" w:hAnsiTheme="minorHAnsi"/>
          <w:spacing w:val="-1"/>
          <w:sz w:val="22"/>
          <w:szCs w:val="22"/>
        </w:rPr>
        <w:t>be</w:t>
      </w:r>
      <w:r w:rsidRPr="00983318">
        <w:rPr>
          <w:rFonts w:asciiTheme="minorHAnsi" w:hAnsiTheme="minorHAnsi"/>
          <w:spacing w:val="-6"/>
          <w:sz w:val="22"/>
          <w:szCs w:val="22"/>
        </w:rPr>
        <w:t xml:space="preserve"> </w:t>
      </w:r>
      <w:r w:rsidRPr="00983318">
        <w:rPr>
          <w:rFonts w:asciiTheme="minorHAnsi" w:hAnsiTheme="minorHAnsi"/>
          <w:spacing w:val="-1"/>
          <w:sz w:val="22"/>
          <w:szCs w:val="22"/>
        </w:rPr>
        <w:t>willing</w:t>
      </w:r>
      <w:r w:rsidRPr="00983318">
        <w:rPr>
          <w:rFonts w:asciiTheme="minorHAnsi" w:hAnsiTheme="minorHAnsi"/>
          <w:spacing w:val="-3"/>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nominate</w:t>
      </w:r>
      <w:r w:rsidRPr="00983318">
        <w:rPr>
          <w:rFonts w:asciiTheme="minorHAnsi" w:hAnsiTheme="minorHAnsi"/>
          <w:spacing w:val="-4"/>
          <w:sz w:val="22"/>
          <w:szCs w:val="22"/>
        </w:rPr>
        <w:t xml:space="preserve"> </w:t>
      </w:r>
      <w:r w:rsidRPr="00983318">
        <w:rPr>
          <w:rFonts w:asciiTheme="minorHAnsi" w:hAnsiTheme="minorHAnsi"/>
          <w:sz w:val="22"/>
          <w:szCs w:val="22"/>
        </w:rPr>
        <w:t>a</w:t>
      </w:r>
      <w:r w:rsidRPr="00983318">
        <w:rPr>
          <w:rFonts w:asciiTheme="minorHAnsi" w:hAnsiTheme="minorHAnsi"/>
          <w:spacing w:val="-5"/>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outside</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21"/>
          <w:w w:val="99"/>
          <w:sz w:val="22"/>
          <w:szCs w:val="22"/>
        </w:rPr>
        <w:t xml:space="preserve"> </w:t>
      </w:r>
      <w:r w:rsidRPr="00983318">
        <w:rPr>
          <w:rFonts w:asciiTheme="minorHAnsi" w:hAnsiTheme="minorHAnsi"/>
          <w:sz w:val="22"/>
          <w:szCs w:val="22"/>
        </w:rPr>
        <w:t>Administrative</w:t>
      </w:r>
      <w:r w:rsidRPr="00983318">
        <w:rPr>
          <w:rFonts w:asciiTheme="minorHAnsi" w:hAnsiTheme="minorHAnsi"/>
          <w:spacing w:val="-8"/>
          <w:sz w:val="22"/>
          <w:szCs w:val="22"/>
        </w:rPr>
        <w:t xml:space="preserve"> </w:t>
      </w:r>
      <w:r w:rsidRPr="00983318">
        <w:rPr>
          <w:rFonts w:asciiTheme="minorHAnsi" w:hAnsiTheme="minorHAnsi"/>
          <w:sz w:val="22"/>
          <w:szCs w:val="22"/>
        </w:rPr>
        <w:t>Authority,</w:t>
      </w:r>
      <w:r w:rsidRPr="00983318">
        <w:rPr>
          <w:rFonts w:asciiTheme="minorHAnsi" w:hAnsiTheme="minorHAnsi"/>
          <w:spacing w:val="-7"/>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frequently</w:t>
      </w:r>
      <w:r w:rsidRPr="00983318">
        <w:rPr>
          <w:rFonts w:asciiTheme="minorHAnsi" w:hAnsiTheme="minorHAnsi"/>
          <w:spacing w:val="-6"/>
          <w:sz w:val="22"/>
          <w:szCs w:val="22"/>
        </w:rPr>
        <w:t xml:space="preserve"> </w:t>
      </w:r>
      <w:r w:rsidRPr="00983318">
        <w:rPr>
          <w:rFonts w:asciiTheme="minorHAnsi" w:hAnsiTheme="minorHAnsi"/>
          <w:sz w:val="22"/>
          <w:szCs w:val="22"/>
        </w:rPr>
        <w:t>means</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8"/>
          <w:sz w:val="22"/>
          <w:szCs w:val="22"/>
        </w:rPr>
        <w:t xml:space="preserve"> </w:t>
      </w:r>
      <w:r w:rsidRPr="00983318">
        <w:rPr>
          <w:rFonts w:asciiTheme="minorHAnsi" w:hAnsiTheme="minorHAnsi"/>
          <w:spacing w:val="-1"/>
          <w:sz w:val="22"/>
          <w:szCs w:val="22"/>
        </w:rPr>
        <w:t>the</w:t>
      </w:r>
      <w:r w:rsidRPr="00983318">
        <w:rPr>
          <w:rFonts w:asciiTheme="minorHAnsi" w:hAnsiTheme="minorHAnsi"/>
          <w:spacing w:val="-7"/>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7"/>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will</w:t>
      </w:r>
      <w:r w:rsidRPr="00983318">
        <w:rPr>
          <w:rFonts w:asciiTheme="minorHAnsi" w:hAnsiTheme="minorHAnsi"/>
          <w:spacing w:val="-8"/>
          <w:sz w:val="22"/>
          <w:szCs w:val="22"/>
        </w:rPr>
        <w:t xml:space="preserve"> </w:t>
      </w:r>
      <w:r w:rsidRPr="00983318">
        <w:rPr>
          <w:rFonts w:asciiTheme="minorHAnsi" w:hAnsiTheme="minorHAnsi"/>
          <w:sz w:val="22"/>
          <w:szCs w:val="22"/>
        </w:rPr>
        <w:t>not</w:t>
      </w:r>
      <w:r w:rsidRPr="00983318">
        <w:rPr>
          <w:rFonts w:asciiTheme="minorHAnsi" w:hAnsiTheme="minorHAnsi"/>
          <w:spacing w:val="-7"/>
          <w:sz w:val="22"/>
          <w:szCs w:val="22"/>
        </w:rPr>
        <w:t xml:space="preserve"> </w:t>
      </w:r>
      <w:r w:rsidRPr="00983318">
        <w:rPr>
          <w:rFonts w:asciiTheme="minorHAnsi" w:hAnsiTheme="minorHAnsi"/>
          <w:spacing w:val="-1"/>
          <w:sz w:val="22"/>
          <w:szCs w:val="22"/>
        </w:rPr>
        <w:t>be</w:t>
      </w:r>
      <w:r w:rsidRPr="00983318">
        <w:rPr>
          <w:rFonts w:asciiTheme="minorHAnsi" w:hAnsiTheme="minorHAnsi"/>
          <w:spacing w:val="20"/>
          <w:w w:val="99"/>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5"/>
          <w:sz w:val="22"/>
          <w:szCs w:val="22"/>
        </w:rPr>
        <w:t xml:space="preserve"> </w:t>
      </w:r>
      <w:r w:rsidRPr="00983318">
        <w:rPr>
          <w:rFonts w:asciiTheme="minorHAnsi" w:hAnsiTheme="minorHAnsi"/>
          <w:sz w:val="22"/>
          <w:szCs w:val="22"/>
        </w:rPr>
        <w:t>expert</w:t>
      </w:r>
      <w:r w:rsidRPr="00983318">
        <w:rPr>
          <w:rFonts w:asciiTheme="minorHAnsi" w:hAnsiTheme="minorHAnsi"/>
          <w:spacing w:val="-6"/>
          <w:sz w:val="22"/>
          <w:szCs w:val="22"/>
        </w:rPr>
        <w:t xml:space="preserve"> </w:t>
      </w:r>
      <w:r w:rsidRPr="00E4116E">
        <w:rPr>
          <w:rFonts w:asciiTheme="minorHAnsi" w:hAnsiTheme="minorHAnsi"/>
          <w:i/>
          <w:spacing w:val="-1"/>
          <w:sz w:val="22"/>
          <w:szCs w:val="22"/>
        </w:rPr>
        <w:t>per</w:t>
      </w:r>
      <w:r w:rsidRPr="00E4116E">
        <w:rPr>
          <w:rFonts w:asciiTheme="minorHAnsi" w:hAnsiTheme="minorHAnsi"/>
          <w:i/>
          <w:spacing w:val="-4"/>
          <w:sz w:val="22"/>
          <w:szCs w:val="22"/>
        </w:rPr>
        <w:t xml:space="preserve"> </w:t>
      </w:r>
      <w:r w:rsidRPr="00E4116E">
        <w:rPr>
          <w:rFonts w:asciiTheme="minorHAnsi" w:hAnsiTheme="minorHAnsi"/>
          <w:i/>
          <w:sz w:val="22"/>
          <w:szCs w:val="22"/>
        </w:rPr>
        <w:t>se</w:t>
      </w:r>
      <w:r w:rsidRPr="00983318">
        <w:rPr>
          <w:rFonts w:asciiTheme="minorHAnsi" w:hAnsiTheme="minorHAnsi"/>
          <w:sz w:val="22"/>
          <w:szCs w:val="22"/>
        </w:rPr>
        <w:t>.</w:t>
      </w:r>
    </w:p>
    <w:p w:rsidR="005D4D09" w:rsidRPr="00983318" w:rsidRDefault="005D4D09"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 xml:space="preserve">Some Government NFPs are nominated from within their Administrative Authority and </w:t>
      </w:r>
      <w:r w:rsidR="00DB4C47" w:rsidRPr="00983318">
        <w:rPr>
          <w:rFonts w:asciiTheme="minorHAnsi" w:hAnsiTheme="minorHAnsi"/>
          <w:sz w:val="22"/>
          <w:szCs w:val="22"/>
        </w:rPr>
        <w:t xml:space="preserve">are </w:t>
      </w:r>
      <w:r w:rsidRPr="00983318">
        <w:rPr>
          <w:rFonts w:asciiTheme="minorHAnsi" w:hAnsiTheme="minorHAnsi"/>
          <w:sz w:val="22"/>
          <w:szCs w:val="22"/>
        </w:rPr>
        <w:t xml:space="preserve">not necessarily CEPA experts, </w:t>
      </w:r>
      <w:r w:rsidR="00DB4C47" w:rsidRPr="00983318">
        <w:rPr>
          <w:rFonts w:asciiTheme="minorHAnsi" w:hAnsiTheme="minorHAnsi"/>
          <w:sz w:val="22"/>
          <w:szCs w:val="22"/>
        </w:rPr>
        <w:t xml:space="preserve">which </w:t>
      </w:r>
      <w:r w:rsidRPr="00983318">
        <w:rPr>
          <w:rFonts w:asciiTheme="minorHAnsi" w:hAnsiTheme="minorHAnsi"/>
          <w:sz w:val="22"/>
          <w:szCs w:val="22"/>
        </w:rPr>
        <w:t>allow</w:t>
      </w:r>
      <w:r w:rsidR="00DB4C47" w:rsidRPr="00983318">
        <w:rPr>
          <w:rFonts w:asciiTheme="minorHAnsi" w:hAnsiTheme="minorHAnsi"/>
          <w:sz w:val="22"/>
          <w:szCs w:val="22"/>
        </w:rPr>
        <w:t>s</w:t>
      </w:r>
      <w:r w:rsidRPr="00983318">
        <w:rPr>
          <w:rFonts w:asciiTheme="minorHAnsi" w:hAnsiTheme="minorHAnsi"/>
          <w:sz w:val="22"/>
          <w:szCs w:val="22"/>
        </w:rPr>
        <w:t xml:space="preserve"> for the inclusion of broader skill</w:t>
      </w:r>
      <w:r w:rsidR="00DB4C47" w:rsidRPr="00983318">
        <w:rPr>
          <w:rFonts w:asciiTheme="minorHAnsi" w:hAnsiTheme="minorHAnsi"/>
          <w:sz w:val="22"/>
          <w:szCs w:val="22"/>
        </w:rPr>
        <w:t xml:space="preserve"> set</w:t>
      </w:r>
      <w:r w:rsidRPr="00983318">
        <w:rPr>
          <w:rFonts w:asciiTheme="minorHAnsi" w:hAnsiTheme="minorHAnsi"/>
          <w:sz w:val="22"/>
          <w:szCs w:val="22"/>
        </w:rPr>
        <w:t>s and knowledge</w:t>
      </w:r>
      <w:r w:rsidR="00A77433">
        <w:rPr>
          <w:rFonts w:asciiTheme="minorHAnsi" w:hAnsiTheme="minorHAnsi"/>
          <w:sz w:val="22"/>
          <w:szCs w:val="22"/>
        </w:rPr>
        <w:t>.</w:t>
      </w:r>
    </w:p>
    <w:p w:rsidR="005408D3" w:rsidRPr="00983318" w:rsidRDefault="005408D3" w:rsidP="00E4116E">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 xml:space="preserve">Maintaining </w:t>
      </w:r>
      <w:r w:rsidR="00114818" w:rsidRPr="00983318">
        <w:rPr>
          <w:rFonts w:asciiTheme="minorHAnsi" w:hAnsiTheme="minorHAnsi"/>
          <w:sz w:val="22"/>
          <w:szCs w:val="22"/>
        </w:rPr>
        <w:t xml:space="preserve">continuity in the national CEPA programmes is important, and with frequent Government NFP changes, the </w:t>
      </w:r>
      <w:r w:rsidR="00DB4C47" w:rsidRPr="00983318">
        <w:rPr>
          <w:rFonts w:asciiTheme="minorHAnsi" w:hAnsiTheme="minorHAnsi"/>
          <w:sz w:val="22"/>
          <w:szCs w:val="22"/>
        </w:rPr>
        <w:t>less frequent changes in the</w:t>
      </w:r>
      <w:r w:rsidR="001B69D4" w:rsidRPr="00983318">
        <w:rPr>
          <w:rFonts w:asciiTheme="minorHAnsi" w:hAnsiTheme="minorHAnsi"/>
          <w:sz w:val="22"/>
          <w:szCs w:val="22"/>
        </w:rPr>
        <w:t xml:space="preserve"> </w:t>
      </w:r>
      <w:r w:rsidR="00114818" w:rsidRPr="00983318">
        <w:rPr>
          <w:rFonts w:asciiTheme="minorHAnsi" w:hAnsiTheme="minorHAnsi"/>
          <w:sz w:val="22"/>
          <w:szCs w:val="22"/>
        </w:rPr>
        <w:t>NGO NFP</w:t>
      </w:r>
      <w:r w:rsidR="00DB4C47" w:rsidRPr="00983318">
        <w:rPr>
          <w:rFonts w:asciiTheme="minorHAnsi" w:hAnsiTheme="minorHAnsi"/>
          <w:sz w:val="22"/>
          <w:szCs w:val="22"/>
        </w:rPr>
        <w:t xml:space="preserve"> representation </w:t>
      </w:r>
      <w:r w:rsidR="00376547" w:rsidRPr="00983318">
        <w:rPr>
          <w:rFonts w:asciiTheme="minorHAnsi" w:hAnsiTheme="minorHAnsi"/>
          <w:sz w:val="22"/>
          <w:szCs w:val="22"/>
        </w:rPr>
        <w:t>could</w:t>
      </w:r>
      <w:r w:rsidR="00DB4C47" w:rsidRPr="00983318">
        <w:rPr>
          <w:rFonts w:asciiTheme="minorHAnsi" w:hAnsiTheme="minorHAnsi"/>
          <w:sz w:val="22"/>
          <w:szCs w:val="22"/>
        </w:rPr>
        <w:t xml:space="preserve"> help</w:t>
      </w:r>
      <w:r w:rsidR="003E62AC" w:rsidRPr="00983318">
        <w:rPr>
          <w:rFonts w:asciiTheme="minorHAnsi" w:hAnsiTheme="minorHAnsi"/>
          <w:sz w:val="22"/>
          <w:szCs w:val="22"/>
        </w:rPr>
        <w:t xml:space="preserve"> provide some continuity</w:t>
      </w:r>
      <w:r w:rsidR="00A77433">
        <w:rPr>
          <w:rFonts w:asciiTheme="minorHAnsi" w:hAnsiTheme="minorHAnsi"/>
          <w:sz w:val="22"/>
          <w:szCs w:val="22"/>
        </w:rPr>
        <w:t>.</w:t>
      </w:r>
    </w:p>
    <w:p w:rsidR="008C1F2B"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Collaboration between the two NFPs on their country’s CEPA programme is actively encouraged.</w:t>
      </w:r>
    </w:p>
    <w:p w:rsidR="008C1F2B" w:rsidRPr="00983318" w:rsidRDefault="009075C0"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NFPs</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have a key role as members</w:t>
      </w:r>
      <w:r w:rsidR="001B69D4" w:rsidRPr="00983318">
        <w:rPr>
          <w:rFonts w:asciiTheme="minorHAnsi" w:hAnsiTheme="minorHAnsi"/>
          <w:spacing w:val="-6"/>
          <w:sz w:val="22"/>
          <w:szCs w:val="22"/>
        </w:rPr>
        <w:t xml:space="preserve"> </w:t>
      </w:r>
      <w:r w:rsidR="008C1F2B" w:rsidRPr="00983318">
        <w:rPr>
          <w:rFonts w:asciiTheme="minorHAnsi" w:hAnsiTheme="minorHAnsi"/>
          <w:sz w:val="22"/>
          <w:szCs w:val="22"/>
        </w:rPr>
        <w:t>of</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National</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Ramsar/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Wetland</w:t>
      </w:r>
      <w:r w:rsidR="008C1F2B" w:rsidRPr="00983318">
        <w:rPr>
          <w:rFonts w:asciiTheme="minorHAnsi" w:hAnsiTheme="minorHAnsi"/>
          <w:spacing w:val="39"/>
          <w:w w:val="99"/>
          <w:sz w:val="22"/>
          <w:szCs w:val="22"/>
        </w:rPr>
        <w:t xml:space="preserve"> </w:t>
      </w:r>
      <w:r w:rsidR="008C1F2B" w:rsidRPr="00983318">
        <w:rPr>
          <w:rFonts w:asciiTheme="minorHAnsi" w:hAnsiTheme="minorHAnsi"/>
          <w:spacing w:val="-1"/>
          <w:sz w:val="22"/>
          <w:szCs w:val="22"/>
        </w:rPr>
        <w:t>Committee,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where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these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exist,</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 xml:space="preserve">promoting </w:t>
      </w:r>
      <w:r w:rsidR="003E62AC" w:rsidRPr="00983318">
        <w:rPr>
          <w:rFonts w:asciiTheme="minorHAnsi" w:hAnsiTheme="minorHAnsi"/>
          <w:spacing w:val="-6"/>
          <w:sz w:val="22"/>
          <w:szCs w:val="22"/>
        </w:rPr>
        <w:t xml:space="preserve">close </w:t>
      </w:r>
      <w:r w:rsidR="003E62AC" w:rsidRPr="00983318">
        <w:rPr>
          <w:rFonts w:asciiTheme="minorHAnsi" w:hAnsiTheme="minorHAnsi"/>
          <w:spacing w:val="-5"/>
          <w:sz w:val="22"/>
          <w:szCs w:val="22"/>
        </w:rPr>
        <w:t>contact</w:t>
      </w:r>
      <w:r w:rsidR="008C1F2B" w:rsidRPr="00983318">
        <w:rPr>
          <w:rFonts w:asciiTheme="minorHAnsi" w:hAnsiTheme="minorHAnsi"/>
          <w:spacing w:val="-4"/>
          <w:sz w:val="22"/>
          <w:szCs w:val="22"/>
        </w:rPr>
        <w:t xml:space="preserve"> </w:t>
      </w:r>
      <w:r w:rsidR="008C1F2B" w:rsidRPr="00983318">
        <w:rPr>
          <w:rFonts w:asciiTheme="minorHAnsi" w:hAnsiTheme="minorHAnsi"/>
          <w:spacing w:val="-1"/>
          <w:sz w:val="22"/>
          <w:szCs w:val="22"/>
        </w:rPr>
        <w:t>with</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other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key</w:t>
      </w:r>
      <w:r w:rsidR="008C1F2B" w:rsidRPr="00983318">
        <w:rPr>
          <w:rFonts w:asciiTheme="minorHAnsi" w:hAnsiTheme="minorHAnsi"/>
          <w:spacing w:val="27"/>
          <w:w w:val="99"/>
          <w:sz w:val="22"/>
          <w:szCs w:val="22"/>
        </w:rPr>
        <w:t xml:space="preserve"> </w:t>
      </w:r>
      <w:r w:rsidR="008C1F2B" w:rsidRPr="00983318">
        <w:rPr>
          <w:rFonts w:asciiTheme="minorHAnsi" w:hAnsiTheme="minorHAnsi"/>
          <w:sz w:val="22"/>
          <w:szCs w:val="22"/>
        </w:rPr>
        <w:t>Administrative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Authority</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personnel</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(such</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as</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Daily</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Contact</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and</w:t>
      </w:r>
      <w:r w:rsidR="008C1F2B" w:rsidRPr="00983318">
        <w:rPr>
          <w:rFonts w:asciiTheme="minorHAnsi" w:hAnsiTheme="minorHAnsi"/>
          <w:spacing w:val="-5"/>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STRP</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NFP).</w:t>
      </w:r>
    </w:p>
    <w:p w:rsidR="0032294D"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w:t>
      </w:r>
      <w:r w:rsidR="001C3CA7" w:rsidRPr="00983318">
        <w:rPr>
          <w:rFonts w:asciiTheme="minorHAnsi" w:hAnsiTheme="minorHAnsi"/>
          <w:spacing w:val="-1"/>
          <w:sz w:val="22"/>
          <w:szCs w:val="22"/>
        </w:rPr>
        <w:t>lose consultation is desirable</w:t>
      </w:r>
      <w:r w:rsidRPr="00983318">
        <w:rPr>
          <w:rFonts w:asciiTheme="minorHAnsi" w:hAnsiTheme="minorHAnsi"/>
          <w:spacing w:val="-1"/>
          <w:sz w:val="22"/>
          <w:szCs w:val="22"/>
        </w:rPr>
        <w:t xml:space="preserve"> between the CEPA NFPs and the Administrative Authority during the completion of the CEPA</w:t>
      </w:r>
      <w:r w:rsidR="001A33A3" w:rsidRPr="00983318">
        <w:rPr>
          <w:rFonts w:asciiTheme="minorHAnsi" w:hAnsiTheme="minorHAnsi"/>
          <w:spacing w:val="-1"/>
          <w:sz w:val="22"/>
          <w:szCs w:val="22"/>
        </w:rPr>
        <w:t>-</w:t>
      </w:r>
      <w:r w:rsidR="003E62AC" w:rsidRPr="00983318">
        <w:rPr>
          <w:rFonts w:asciiTheme="minorHAnsi" w:hAnsiTheme="minorHAnsi"/>
          <w:spacing w:val="-1"/>
          <w:sz w:val="22"/>
          <w:szCs w:val="22"/>
        </w:rPr>
        <w:t>related questions</w:t>
      </w:r>
      <w:r w:rsidRPr="00983318">
        <w:rPr>
          <w:rFonts w:asciiTheme="minorHAnsi" w:hAnsiTheme="minorHAnsi"/>
          <w:spacing w:val="-1"/>
          <w:sz w:val="22"/>
          <w:szCs w:val="22"/>
        </w:rPr>
        <w:t xml:space="preserve"> in the National Reports to the COPs.</w:t>
      </w:r>
    </w:p>
    <w:p w:rsidR="008C1F2B" w:rsidRPr="001B69D4" w:rsidRDefault="008C1F2B" w:rsidP="00C9096F">
      <w:pPr>
        <w:pStyle w:val="BodyText"/>
        <w:kinsoku w:val="0"/>
        <w:overflowPunct w:val="0"/>
        <w:ind w:left="0" w:firstLine="0"/>
        <w:rPr>
          <w:rFonts w:asciiTheme="minorHAnsi" w:hAnsiTheme="minorHAnsi"/>
          <w:sz w:val="21"/>
          <w:szCs w:val="21"/>
        </w:rPr>
      </w:pPr>
    </w:p>
    <w:p w:rsidR="008C1F2B" w:rsidRPr="00983318" w:rsidRDefault="00983318" w:rsidP="00C9096F">
      <w:pPr>
        <w:pStyle w:val="BodyText"/>
        <w:numPr>
          <w:ilvl w:val="0"/>
          <w:numId w:val="4"/>
        </w:numPr>
        <w:kinsoku w:val="0"/>
        <w:overflowPunct w:val="0"/>
        <w:ind w:left="425" w:hanging="425"/>
        <w:rPr>
          <w:rFonts w:asciiTheme="minorHAnsi" w:hAnsiTheme="minorHAnsi"/>
          <w:sz w:val="22"/>
          <w:szCs w:val="22"/>
        </w:rPr>
      </w:pPr>
      <w:r>
        <w:rPr>
          <w:rFonts w:asciiTheme="minorHAnsi" w:hAnsiTheme="minorHAnsi"/>
          <w:sz w:val="22"/>
          <w:szCs w:val="22"/>
        </w:rPr>
        <w:t>I</w:t>
      </w:r>
      <w:r w:rsidR="008C1F2B" w:rsidRPr="00983318">
        <w:rPr>
          <w:rFonts w:asciiTheme="minorHAnsi" w:hAnsiTheme="minorHAnsi"/>
          <w:sz w:val="22"/>
          <w:szCs w:val="22"/>
        </w:rPr>
        <w:t>t is ultimately the task of each Contracting Party to agree precise roles and responsibilities for their nominated CEPA National Focal Points (NFPs). These roles and expectations must reflect the capacity to operate at different levels and the resourcing of the individuals filling the positions. The Contracting Parties should provide some information to potential NFPs of the expected time required to fulfill their role and responsibilities.</w:t>
      </w:r>
    </w:p>
    <w:p w:rsidR="008C1F2B" w:rsidRPr="001B69D4" w:rsidRDefault="008C1F2B" w:rsidP="00C9096F">
      <w:pPr>
        <w:pStyle w:val="BodyText"/>
        <w:kinsoku w:val="0"/>
        <w:overflowPunct w:val="0"/>
        <w:ind w:left="0" w:firstLine="0"/>
        <w:rPr>
          <w:rFonts w:asciiTheme="minorHAnsi" w:hAnsiTheme="minorHAnsi"/>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b/>
          <w:sz w:val="22"/>
          <w:szCs w:val="22"/>
        </w:rPr>
        <w:t>Suggested major roles and responsibilities of the CEPA NFPs</w:t>
      </w:r>
      <w:r w:rsidRPr="00983318">
        <w:rPr>
          <w:rFonts w:asciiTheme="minorHAnsi" w:hAnsiTheme="minorHAnsi"/>
          <w:sz w:val="22"/>
          <w:szCs w:val="22"/>
        </w:rPr>
        <w:t>. In providing a supportive environment in which wetland CEPA planners and practitioners can develop their work, NFPs should:</w:t>
      </w:r>
    </w:p>
    <w:p w:rsidR="008C1F2B" w:rsidRPr="001B69D4" w:rsidRDefault="008C1F2B" w:rsidP="00C9096F">
      <w:pPr>
        <w:pStyle w:val="BodyText"/>
        <w:kinsoku w:val="0"/>
        <w:overflowPunct w:val="0"/>
        <w:ind w:left="0" w:firstLine="0"/>
        <w:rPr>
          <w:rFonts w:asciiTheme="minorHAnsi" w:hAnsiTheme="minorHAnsi"/>
          <w:sz w:val="23"/>
          <w:szCs w:val="23"/>
        </w:rPr>
      </w:pP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lastRenderedPageBreak/>
        <w:t>provide leadership for the development and implementation of a wetland CEPA Action</w:t>
      </w:r>
      <w:r w:rsidRPr="00983318">
        <w:rPr>
          <w:rFonts w:asciiTheme="minorHAnsi" w:hAnsiTheme="minorHAnsi"/>
          <w:w w:val="99"/>
          <w:sz w:val="22"/>
        </w:rPr>
        <w:t xml:space="preserve"> </w:t>
      </w:r>
      <w:r w:rsidRPr="00983318">
        <w:rPr>
          <w:rFonts w:asciiTheme="minorHAnsi" w:hAnsiTheme="minorHAnsi"/>
          <w:sz w:val="22"/>
        </w:rPr>
        <w:t>Plan at an appropriate level (national, subnational, local) as described in this Resolution</w:t>
      </w:r>
      <w:r w:rsidRPr="00983318">
        <w:rPr>
          <w:rFonts w:asciiTheme="minorHAnsi" w:hAnsiTheme="minorHAnsi"/>
          <w:w w:val="99"/>
          <w:sz w:val="22"/>
        </w:rPr>
        <w:t xml:space="preserve"> </w:t>
      </w:r>
      <w:r w:rsidRPr="00983318">
        <w:rPr>
          <w:rFonts w:asciiTheme="minorHAnsi" w:hAnsiTheme="minorHAnsi"/>
          <w:sz w:val="22"/>
        </w:rPr>
        <w:t>and annexed Programme;</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the main points of contact on CEPA matters between a) the Secretariat and the</w:t>
      </w:r>
      <w:r w:rsidRPr="00983318">
        <w:rPr>
          <w:rFonts w:asciiTheme="minorHAnsi" w:hAnsiTheme="minorHAnsi"/>
          <w:w w:val="99"/>
          <w:sz w:val="22"/>
        </w:rPr>
        <w:t xml:space="preserve"> </w:t>
      </w:r>
      <w:r w:rsidRPr="00983318">
        <w:rPr>
          <w:rFonts w:asciiTheme="minorHAnsi" w:hAnsiTheme="minorHAnsi"/>
          <w:sz w:val="22"/>
        </w:rPr>
        <w:t>Contracting Party and b) between Contracting Parties;</w:t>
      </w: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be key members of the National Ramsar/Wetland Committees (if such a body exists) or</w:t>
      </w:r>
      <w:r w:rsidRPr="00983318">
        <w:rPr>
          <w:rFonts w:asciiTheme="minorHAnsi" w:hAnsiTheme="minorHAnsi"/>
          <w:w w:val="99"/>
          <w:sz w:val="22"/>
        </w:rPr>
        <w:t xml:space="preserve"> </w:t>
      </w:r>
      <w:r w:rsidRPr="00983318">
        <w:rPr>
          <w:rFonts w:asciiTheme="minorHAnsi" w:hAnsiTheme="minorHAnsi"/>
          <w:sz w:val="22"/>
        </w:rPr>
        <w:t>similar national structures;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assist in the practical CEPA implementation at the national level and in national</w:t>
      </w:r>
      <w:r w:rsidRPr="00983318">
        <w:rPr>
          <w:rFonts w:asciiTheme="minorHAnsi" w:hAnsiTheme="minorHAnsi"/>
          <w:w w:val="99"/>
          <w:sz w:val="22"/>
        </w:rPr>
        <w:t xml:space="preserve"> </w:t>
      </w:r>
      <w:r w:rsidRPr="00983318">
        <w:rPr>
          <w:rFonts w:asciiTheme="minorHAnsi" w:hAnsiTheme="minorHAnsi"/>
          <w:sz w:val="22"/>
        </w:rPr>
        <w:t>reporting on CEPA activities to the Ramsar Conference of the Parties;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ensure a high, positive public profile for the Ramsar Convention and its conservation and</w:t>
      </w:r>
      <w:r w:rsidRPr="00983318">
        <w:rPr>
          <w:rFonts w:asciiTheme="minorHAnsi" w:hAnsiTheme="minorHAnsi"/>
          <w:w w:val="99"/>
          <w:sz w:val="22"/>
        </w:rPr>
        <w:t xml:space="preserve"> </w:t>
      </w:r>
      <w:r w:rsidRPr="00983318">
        <w:rPr>
          <w:rFonts w:asciiTheme="minorHAnsi" w:hAnsiTheme="minorHAnsi"/>
          <w:sz w:val="22"/>
        </w:rPr>
        <w:t>wise use goals;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active spokespersons for wetland CEPA; and</w:t>
      </w:r>
    </w:p>
    <w:p w:rsid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establish and maintain any contacts, networks, structures and mechanisms necessary to</w:t>
      </w:r>
      <w:r w:rsidRPr="00983318">
        <w:rPr>
          <w:rFonts w:asciiTheme="minorHAnsi" w:hAnsiTheme="minorHAnsi"/>
          <w:w w:val="99"/>
          <w:sz w:val="22"/>
        </w:rPr>
        <w:t xml:space="preserve"> </w:t>
      </w:r>
      <w:r w:rsidRPr="00983318">
        <w:rPr>
          <w:rFonts w:asciiTheme="minorHAnsi" w:hAnsiTheme="minorHAnsi"/>
          <w:sz w:val="22"/>
        </w:rPr>
        <w:t>ensure the effective communication of information between relevant actors at all levels</w:t>
      </w:r>
      <w:r w:rsidRPr="00983318">
        <w:rPr>
          <w:rFonts w:asciiTheme="minorHAnsi" w:hAnsiTheme="minorHAnsi"/>
          <w:w w:val="99"/>
          <w:sz w:val="22"/>
        </w:rPr>
        <w:t xml:space="preserve"> </w:t>
      </w:r>
      <w:r w:rsidRPr="00983318">
        <w:rPr>
          <w:rFonts w:asciiTheme="minorHAnsi" w:hAnsiTheme="minorHAnsi"/>
          <w:sz w:val="22"/>
        </w:rPr>
        <w:t>and in all sectors.</w:t>
      </w:r>
    </w:p>
    <w:p w:rsidR="008C1F2B" w:rsidRPr="00C9096F" w:rsidRDefault="00983318" w:rsidP="00C9096F">
      <w:pPr>
        <w:pStyle w:val="BodyText"/>
        <w:kinsoku w:val="0"/>
        <w:overflowPunct w:val="0"/>
        <w:ind w:left="119" w:firstLine="0"/>
        <w:rPr>
          <w:rFonts w:asciiTheme="minorHAnsi" w:hAnsiTheme="minorHAnsi"/>
          <w:b/>
        </w:rPr>
      </w:pPr>
      <w:r w:rsidRPr="00983318">
        <w:rPr>
          <w:rFonts w:asciiTheme="minorHAnsi" w:hAnsiTheme="minorHAnsi"/>
          <w:sz w:val="22"/>
        </w:rPr>
        <w:br w:type="page"/>
      </w:r>
      <w:r w:rsidR="008C1F2B" w:rsidRPr="00C9096F">
        <w:rPr>
          <w:rFonts w:asciiTheme="minorHAnsi" w:hAnsiTheme="minorHAnsi"/>
          <w:b/>
        </w:rPr>
        <w:lastRenderedPageBreak/>
        <w:t>Appendix 3</w:t>
      </w:r>
    </w:p>
    <w:p w:rsidR="008C1F2B" w:rsidRPr="00C9096F" w:rsidRDefault="008C1F2B" w:rsidP="00C9096F">
      <w:pPr>
        <w:pStyle w:val="BodyText"/>
        <w:kinsoku w:val="0"/>
        <w:overflowPunct w:val="0"/>
        <w:ind w:left="119" w:firstLine="0"/>
        <w:rPr>
          <w:rFonts w:asciiTheme="minorHAnsi" w:hAnsiTheme="minorHAnsi"/>
          <w:b/>
        </w:rPr>
      </w:pPr>
    </w:p>
    <w:p w:rsidR="00EC7B1E" w:rsidRPr="00C9096F" w:rsidRDefault="008C1F2B" w:rsidP="00C9096F">
      <w:pPr>
        <w:pStyle w:val="BodyText"/>
        <w:kinsoku w:val="0"/>
        <w:overflowPunct w:val="0"/>
        <w:ind w:left="119" w:firstLine="0"/>
        <w:rPr>
          <w:rFonts w:asciiTheme="minorHAnsi" w:hAnsiTheme="minorHAnsi"/>
          <w:b/>
        </w:rPr>
      </w:pPr>
      <w:r w:rsidRPr="00C9096F">
        <w:rPr>
          <w:rFonts w:asciiTheme="minorHAnsi" w:hAnsiTheme="minorHAnsi"/>
          <w:b/>
        </w:rPr>
        <w:t xml:space="preserve">Possible target groups and stakeholders of the </w:t>
      </w:r>
      <w:r w:rsidR="00EC7B1E" w:rsidRPr="00C9096F">
        <w:rPr>
          <w:rFonts w:asciiTheme="minorHAnsi" w:hAnsiTheme="minorHAnsi"/>
          <w:b/>
        </w:rPr>
        <w:t xml:space="preserve">Ramsar Convention’s Programme on communication, capacity </w:t>
      </w:r>
      <w:r w:rsidR="002B608C">
        <w:rPr>
          <w:rFonts w:asciiTheme="minorHAnsi" w:hAnsiTheme="minorHAnsi"/>
          <w:b/>
        </w:rPr>
        <w:t>building</w:t>
      </w:r>
      <w:r w:rsidR="00EC7B1E" w:rsidRPr="00C9096F">
        <w:rPr>
          <w:rFonts w:asciiTheme="minorHAnsi" w:hAnsiTheme="minorHAnsi"/>
          <w:b/>
        </w:rPr>
        <w:t>, education, participation and awareness (CEPA) 2016‐202</w:t>
      </w:r>
      <w:r w:rsidR="00D5277B">
        <w:rPr>
          <w:rFonts w:asciiTheme="minorHAnsi" w:hAnsiTheme="minorHAnsi"/>
          <w:b/>
        </w:rPr>
        <w:t>4</w:t>
      </w:r>
    </w:p>
    <w:p w:rsidR="008C1F2B" w:rsidRPr="001B69D4" w:rsidRDefault="008C1F2B" w:rsidP="00C9096F">
      <w:pPr>
        <w:pStyle w:val="BodyText"/>
        <w:kinsoku w:val="0"/>
        <w:overflowPunct w:val="0"/>
        <w:ind w:left="0" w:firstLine="0"/>
        <w:rPr>
          <w:rFonts w:asciiTheme="minorHAnsi" w:hAnsiTheme="minorHAnsi"/>
          <w:b/>
          <w:bCs/>
          <w:sz w:val="21"/>
          <w:szCs w:val="21"/>
        </w:rPr>
      </w:pPr>
    </w:p>
    <w:p w:rsidR="008C1F2B" w:rsidRPr="00983318" w:rsidRDefault="008C1F2B" w:rsidP="00C9096F">
      <w:pPr>
        <w:pStyle w:val="BodyText"/>
        <w:numPr>
          <w:ilvl w:val="0"/>
          <w:numId w:val="2"/>
        </w:numPr>
        <w:kinsoku w:val="0"/>
        <w:overflowPunct w:val="0"/>
        <w:ind w:left="426" w:hanging="426"/>
        <w:rPr>
          <w:rFonts w:asciiTheme="minorHAnsi" w:hAnsiTheme="minorHAnsi"/>
          <w:sz w:val="22"/>
          <w:szCs w:val="22"/>
        </w:rPr>
      </w:pPr>
      <w:r w:rsidRPr="00983318">
        <w:rPr>
          <w:rFonts w:asciiTheme="minorHAnsi" w:hAnsiTheme="minorHAnsi"/>
          <w:spacing w:val="-1"/>
          <w:sz w:val="22"/>
          <w:szCs w:val="22"/>
        </w:rPr>
        <w:t>There</w:t>
      </w:r>
      <w:r w:rsidRPr="00983318">
        <w:rPr>
          <w:rFonts w:asciiTheme="minorHAnsi" w:hAnsiTheme="minorHAnsi"/>
          <w:spacing w:val="-7"/>
          <w:sz w:val="22"/>
          <w:szCs w:val="22"/>
        </w:rPr>
        <w:t xml:space="preserve"> </w:t>
      </w:r>
      <w:r w:rsidRPr="00983318">
        <w:rPr>
          <w:rFonts w:asciiTheme="minorHAnsi" w:hAnsiTheme="minorHAnsi"/>
          <w:sz w:val="22"/>
          <w:szCs w:val="22"/>
        </w:rPr>
        <w:t>are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large</w:t>
      </w:r>
      <w:r w:rsidRPr="00983318">
        <w:rPr>
          <w:rFonts w:asciiTheme="minorHAnsi" w:hAnsiTheme="minorHAnsi"/>
          <w:spacing w:val="-6"/>
          <w:sz w:val="22"/>
          <w:szCs w:val="22"/>
        </w:rPr>
        <w:t xml:space="preserve"> </w:t>
      </w:r>
      <w:r w:rsidRPr="00983318">
        <w:rPr>
          <w:rFonts w:asciiTheme="minorHAnsi" w:hAnsiTheme="minorHAnsi"/>
          <w:spacing w:val="-1"/>
          <w:sz w:val="22"/>
          <w:szCs w:val="22"/>
        </w:rPr>
        <w:t>number</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possible</w:t>
      </w:r>
      <w:r w:rsidRPr="00983318">
        <w:rPr>
          <w:rFonts w:asciiTheme="minorHAnsi" w:hAnsiTheme="minorHAnsi"/>
          <w:spacing w:val="-5"/>
          <w:sz w:val="22"/>
          <w:szCs w:val="22"/>
        </w:rPr>
        <w:t xml:space="preserve"> </w:t>
      </w:r>
      <w:r w:rsidRPr="00983318">
        <w:rPr>
          <w:rFonts w:asciiTheme="minorHAnsi" w:hAnsiTheme="minorHAnsi"/>
          <w:sz w:val="22"/>
          <w:szCs w:val="22"/>
        </w:rPr>
        <w:t>target</w:t>
      </w:r>
      <w:r w:rsidRPr="00983318">
        <w:rPr>
          <w:rFonts w:asciiTheme="minorHAnsi" w:hAnsiTheme="minorHAnsi"/>
          <w:spacing w:val="-5"/>
          <w:sz w:val="22"/>
          <w:szCs w:val="22"/>
        </w:rPr>
        <w:t xml:space="preserve"> </w:t>
      </w:r>
      <w:r w:rsidRPr="00983318">
        <w:rPr>
          <w:rFonts w:asciiTheme="minorHAnsi" w:hAnsiTheme="minorHAnsi"/>
          <w:sz w:val="22"/>
          <w:szCs w:val="22"/>
        </w:rPr>
        <w:t>groups</w:t>
      </w:r>
      <w:r w:rsidRPr="00983318">
        <w:rPr>
          <w:rFonts w:asciiTheme="minorHAnsi" w:hAnsiTheme="minorHAnsi"/>
          <w:spacing w:val="-6"/>
          <w:sz w:val="22"/>
          <w:szCs w:val="22"/>
        </w:rPr>
        <w:t xml:space="preserve"> </w:t>
      </w:r>
      <w:r w:rsidRPr="00983318">
        <w:rPr>
          <w:rFonts w:asciiTheme="minorHAnsi" w:hAnsiTheme="minorHAnsi"/>
          <w:sz w:val="22"/>
          <w:szCs w:val="22"/>
        </w:rPr>
        <w:t>for</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fall</w:t>
      </w:r>
      <w:r w:rsidRPr="00983318">
        <w:rPr>
          <w:rFonts w:asciiTheme="minorHAnsi" w:hAnsiTheme="minorHAnsi"/>
          <w:spacing w:val="-6"/>
          <w:sz w:val="22"/>
          <w:szCs w:val="22"/>
        </w:rPr>
        <w:t xml:space="preserve"> </w:t>
      </w:r>
      <w:r w:rsidRPr="00983318">
        <w:rPr>
          <w:rFonts w:asciiTheme="minorHAnsi" w:hAnsiTheme="minorHAnsi"/>
          <w:sz w:val="22"/>
          <w:szCs w:val="22"/>
        </w:rPr>
        <w:t>within</w:t>
      </w:r>
      <w:r w:rsidRPr="00983318">
        <w:rPr>
          <w:rFonts w:asciiTheme="minorHAnsi" w:hAnsiTheme="minorHAnsi"/>
          <w:spacing w:val="25"/>
          <w:w w:val="99"/>
          <w:sz w:val="22"/>
          <w:szCs w:val="22"/>
        </w:rPr>
        <w:t xml:space="preserve"> </w:t>
      </w:r>
      <w:r w:rsidRPr="00983318">
        <w:rPr>
          <w:rFonts w:asciiTheme="minorHAnsi" w:hAnsiTheme="minorHAnsi"/>
          <w:spacing w:val="-1"/>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broadest</w:t>
      </w:r>
      <w:r w:rsidRPr="00983318">
        <w:rPr>
          <w:rFonts w:asciiTheme="minorHAnsi" w:hAnsiTheme="minorHAnsi"/>
          <w:spacing w:val="-6"/>
          <w:sz w:val="22"/>
          <w:szCs w:val="22"/>
        </w:rPr>
        <w:t xml:space="preserve"> </w:t>
      </w:r>
      <w:r w:rsidRPr="00983318">
        <w:rPr>
          <w:rFonts w:asciiTheme="minorHAnsi" w:hAnsiTheme="minorHAnsi"/>
          <w:sz w:val="22"/>
          <w:szCs w:val="22"/>
        </w:rPr>
        <w:t>category</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pacing w:val="-1"/>
          <w:sz w:val="22"/>
          <w:szCs w:val="22"/>
        </w:rPr>
        <w:t>general</w:t>
      </w:r>
      <w:r w:rsidRPr="00983318">
        <w:rPr>
          <w:rFonts w:asciiTheme="minorHAnsi" w:hAnsiTheme="minorHAnsi"/>
          <w:spacing w:val="-5"/>
          <w:sz w:val="22"/>
          <w:szCs w:val="22"/>
        </w:rPr>
        <w:t xml:space="preserve"> </w:t>
      </w:r>
      <w:r w:rsidRPr="00983318">
        <w:rPr>
          <w:rFonts w:asciiTheme="minorHAnsi" w:hAnsiTheme="minorHAnsi"/>
          <w:spacing w:val="-1"/>
          <w:sz w:val="22"/>
          <w:szCs w:val="22"/>
        </w:rPr>
        <w:t>community</w:t>
      </w:r>
      <w:r w:rsidRPr="00983318">
        <w:rPr>
          <w:rFonts w:asciiTheme="minorHAnsi" w:hAnsiTheme="minorHAnsi"/>
          <w:spacing w:val="-6"/>
          <w:sz w:val="22"/>
          <w:szCs w:val="22"/>
        </w:rPr>
        <w:t xml:space="preserve"> </w:t>
      </w:r>
      <w:r w:rsidRPr="00983318">
        <w:rPr>
          <w:rFonts w:asciiTheme="minorHAnsi" w:hAnsiTheme="minorHAnsi"/>
          <w:sz w:val="22"/>
          <w:szCs w:val="22"/>
        </w:rPr>
        <w:t>or</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pacing w:val="-1"/>
          <w:sz w:val="22"/>
          <w:szCs w:val="22"/>
        </w:rPr>
        <w:t>Appendix</w:t>
      </w:r>
      <w:r w:rsidRPr="00983318">
        <w:rPr>
          <w:rFonts w:asciiTheme="minorHAnsi" w:hAnsiTheme="minorHAnsi"/>
          <w:spacing w:val="-6"/>
          <w:sz w:val="22"/>
          <w:szCs w:val="22"/>
        </w:rPr>
        <w:t xml:space="preserve"> </w:t>
      </w:r>
      <w:r w:rsidRPr="00983318">
        <w:rPr>
          <w:rFonts w:asciiTheme="minorHAnsi" w:hAnsiTheme="minorHAnsi"/>
          <w:spacing w:val="-1"/>
          <w:sz w:val="22"/>
          <w:szCs w:val="22"/>
        </w:rPr>
        <w:t>identifies</w:t>
      </w:r>
      <w:r w:rsidRPr="00983318">
        <w:rPr>
          <w:rFonts w:asciiTheme="minorHAnsi" w:hAnsiTheme="minorHAnsi"/>
          <w:spacing w:val="-6"/>
          <w:sz w:val="22"/>
          <w:szCs w:val="22"/>
        </w:rPr>
        <w:t xml:space="preserve"> </w:t>
      </w:r>
      <w:r w:rsidRPr="00983318">
        <w:rPr>
          <w:rFonts w:asciiTheme="minorHAnsi" w:hAnsiTheme="minorHAnsi"/>
          <w:sz w:val="22"/>
          <w:szCs w:val="22"/>
        </w:rPr>
        <w:t>27</w:t>
      </w:r>
      <w:r w:rsidRPr="00983318">
        <w:rPr>
          <w:rFonts w:asciiTheme="minorHAnsi" w:hAnsiTheme="minorHAnsi"/>
          <w:spacing w:val="37"/>
          <w:w w:val="99"/>
          <w:sz w:val="22"/>
          <w:szCs w:val="22"/>
        </w:rPr>
        <w:t xml:space="preserve"> </w:t>
      </w:r>
      <w:r w:rsidRPr="00983318">
        <w:rPr>
          <w:rFonts w:asciiTheme="minorHAnsi" w:hAnsiTheme="minorHAnsi"/>
          <w:sz w:val="22"/>
          <w:szCs w:val="22"/>
        </w:rPr>
        <w:t>subgroups</w:t>
      </w:r>
      <w:r w:rsidRPr="00983318">
        <w:rPr>
          <w:rFonts w:asciiTheme="minorHAnsi" w:hAnsiTheme="minorHAnsi"/>
          <w:spacing w:val="-6"/>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5"/>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6"/>
          <w:sz w:val="22"/>
          <w:szCs w:val="22"/>
        </w:rPr>
        <w:t xml:space="preserve"> </w:t>
      </w:r>
      <w:r w:rsidRPr="00983318">
        <w:rPr>
          <w:rFonts w:asciiTheme="minorHAnsi" w:hAnsiTheme="minorHAnsi"/>
          <w:sz w:val="22"/>
          <w:szCs w:val="22"/>
        </w:rPr>
        <w:t>make</w:t>
      </w:r>
      <w:r w:rsidRPr="00983318">
        <w:rPr>
          <w:rFonts w:asciiTheme="minorHAnsi" w:hAnsiTheme="minorHAnsi"/>
          <w:spacing w:val="-6"/>
          <w:sz w:val="22"/>
          <w:szCs w:val="22"/>
        </w:rPr>
        <w:t xml:space="preserve"> </w:t>
      </w:r>
      <w:r w:rsidRPr="00983318">
        <w:rPr>
          <w:rFonts w:asciiTheme="minorHAnsi" w:hAnsiTheme="minorHAnsi"/>
          <w:sz w:val="22"/>
          <w:szCs w:val="22"/>
        </w:rPr>
        <w:t>a</w:t>
      </w:r>
      <w:r w:rsidRPr="00983318">
        <w:rPr>
          <w:rFonts w:asciiTheme="minorHAnsi" w:hAnsiTheme="minorHAnsi"/>
          <w:spacing w:val="-7"/>
          <w:sz w:val="22"/>
          <w:szCs w:val="22"/>
        </w:rPr>
        <w:t xml:space="preserve"> </w:t>
      </w:r>
      <w:r w:rsidRPr="00983318">
        <w:rPr>
          <w:rFonts w:asciiTheme="minorHAnsi" w:hAnsiTheme="minorHAnsi"/>
          <w:spacing w:val="-1"/>
          <w:sz w:val="22"/>
          <w:szCs w:val="22"/>
        </w:rPr>
        <w:t>significant</w:t>
      </w:r>
      <w:r w:rsidRPr="00983318">
        <w:rPr>
          <w:rFonts w:asciiTheme="minorHAnsi" w:hAnsiTheme="minorHAnsi"/>
          <w:spacing w:val="-5"/>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pacing w:val="-1"/>
          <w:sz w:val="22"/>
          <w:szCs w:val="22"/>
        </w:rPr>
        <w:t>immediate</w:t>
      </w:r>
      <w:r w:rsidRPr="00983318">
        <w:rPr>
          <w:rFonts w:asciiTheme="minorHAnsi" w:hAnsiTheme="minorHAnsi"/>
          <w:spacing w:val="-5"/>
          <w:sz w:val="22"/>
          <w:szCs w:val="22"/>
        </w:rPr>
        <w:t xml:space="preserve"> </w:t>
      </w:r>
      <w:r w:rsidRPr="00983318">
        <w:rPr>
          <w:rFonts w:asciiTheme="minorHAnsi" w:hAnsiTheme="minorHAnsi"/>
          <w:spacing w:val="-1"/>
          <w:sz w:val="22"/>
          <w:szCs w:val="22"/>
        </w:rPr>
        <w:t>difference</w:t>
      </w:r>
      <w:r w:rsidRPr="00983318">
        <w:rPr>
          <w:rFonts w:asciiTheme="minorHAnsi" w:hAnsiTheme="minorHAnsi"/>
          <w:spacing w:val="-5"/>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pacing w:val="-1"/>
          <w:sz w:val="22"/>
          <w:szCs w:val="22"/>
        </w:rPr>
        <w:t>the</w:t>
      </w:r>
      <w:r w:rsidRPr="00983318">
        <w:rPr>
          <w:rFonts w:asciiTheme="minorHAnsi" w:hAnsiTheme="minorHAnsi"/>
          <w:spacing w:val="40"/>
          <w:w w:val="99"/>
          <w:sz w:val="22"/>
          <w:szCs w:val="22"/>
        </w:rPr>
        <w:t xml:space="preserve"> </w:t>
      </w:r>
      <w:r w:rsidRPr="00983318">
        <w:rPr>
          <w:rFonts w:asciiTheme="minorHAnsi" w:hAnsiTheme="minorHAnsi"/>
          <w:spacing w:val="-1"/>
          <w:sz w:val="22"/>
          <w:szCs w:val="22"/>
        </w:rPr>
        <w:t>status</w:t>
      </w:r>
      <w:r w:rsidRPr="00983318">
        <w:rPr>
          <w:rFonts w:asciiTheme="minorHAnsi" w:hAnsiTheme="minorHAnsi"/>
          <w:spacing w:val="-8"/>
          <w:sz w:val="22"/>
          <w:szCs w:val="22"/>
        </w:rPr>
        <w:t xml:space="preserve"> </w:t>
      </w:r>
      <w:r w:rsidRPr="00983318">
        <w:rPr>
          <w:rFonts w:asciiTheme="minorHAnsi" w:hAnsiTheme="minorHAnsi"/>
          <w:sz w:val="22"/>
          <w:szCs w:val="22"/>
        </w:rPr>
        <w:t>and</w:t>
      </w:r>
      <w:r w:rsidRPr="00983318">
        <w:rPr>
          <w:rFonts w:asciiTheme="minorHAnsi" w:hAnsiTheme="minorHAnsi"/>
          <w:spacing w:val="-8"/>
          <w:sz w:val="22"/>
          <w:szCs w:val="22"/>
        </w:rPr>
        <w:t xml:space="preserve"> </w:t>
      </w:r>
      <w:r w:rsidRPr="00983318">
        <w:rPr>
          <w:rFonts w:asciiTheme="minorHAnsi" w:hAnsiTheme="minorHAnsi"/>
          <w:spacing w:val="-1"/>
          <w:sz w:val="22"/>
          <w:szCs w:val="22"/>
        </w:rPr>
        <w:t>long‐term</w:t>
      </w:r>
      <w:r w:rsidRPr="00983318">
        <w:rPr>
          <w:rFonts w:asciiTheme="minorHAnsi" w:hAnsiTheme="minorHAnsi"/>
          <w:spacing w:val="-9"/>
          <w:sz w:val="22"/>
          <w:szCs w:val="22"/>
        </w:rPr>
        <w:t xml:space="preserve"> </w:t>
      </w:r>
      <w:r w:rsidRPr="00983318">
        <w:rPr>
          <w:rFonts w:asciiTheme="minorHAnsi" w:hAnsiTheme="minorHAnsi"/>
          <w:sz w:val="22"/>
          <w:szCs w:val="22"/>
        </w:rPr>
        <w:t>sustainability</w:t>
      </w:r>
      <w:r w:rsidRPr="00983318">
        <w:rPr>
          <w:rFonts w:asciiTheme="minorHAnsi" w:hAnsiTheme="minorHAnsi"/>
          <w:spacing w:val="-8"/>
          <w:sz w:val="22"/>
          <w:szCs w:val="22"/>
        </w:rPr>
        <w:t xml:space="preserve"> </w:t>
      </w:r>
      <w:r w:rsidRPr="00983318">
        <w:rPr>
          <w:rFonts w:asciiTheme="minorHAnsi" w:hAnsiTheme="minorHAnsi"/>
          <w:sz w:val="22"/>
          <w:szCs w:val="22"/>
        </w:rPr>
        <w:t>of</w:t>
      </w:r>
      <w:r w:rsidRPr="00983318">
        <w:rPr>
          <w:rFonts w:asciiTheme="minorHAnsi" w:hAnsiTheme="minorHAnsi"/>
          <w:spacing w:val="-7"/>
          <w:sz w:val="22"/>
          <w:szCs w:val="22"/>
        </w:rPr>
        <w:t xml:space="preserve"> </w:t>
      </w:r>
      <w:r w:rsidRPr="00983318">
        <w:rPr>
          <w:rFonts w:asciiTheme="minorHAnsi" w:hAnsiTheme="minorHAnsi"/>
          <w:sz w:val="22"/>
          <w:szCs w:val="22"/>
        </w:rPr>
        <w:t>wetlands.</w:t>
      </w:r>
    </w:p>
    <w:p w:rsidR="008C1F2B" w:rsidRPr="00983318" w:rsidRDefault="008C1F2B" w:rsidP="00C9096F">
      <w:pPr>
        <w:pStyle w:val="BodyText"/>
        <w:kinsoku w:val="0"/>
        <w:overflowPunct w:val="0"/>
        <w:ind w:left="426" w:hanging="426"/>
        <w:rPr>
          <w:rFonts w:asciiTheme="minorHAnsi" w:hAnsiTheme="minorHAnsi"/>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Contracting Parties and others are urged to take this Appendix into consideration for their own situations in determining which of these are their highest priority target groups in developing CEPA planning and action.</w:t>
      </w:r>
    </w:p>
    <w:p w:rsidR="008C1F2B" w:rsidRPr="00983318" w:rsidRDefault="008C1F2B" w:rsidP="00C9096F">
      <w:pPr>
        <w:pStyle w:val="BodyText"/>
        <w:kinsoku w:val="0"/>
        <w:overflowPunct w:val="0"/>
        <w:ind w:left="426" w:hanging="426"/>
        <w:rPr>
          <w:rFonts w:asciiTheme="minorHAnsi" w:hAnsiTheme="minorHAnsi"/>
          <w:spacing w:val="-1"/>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 xml:space="preserve">A fundamental assumption of the CEPA Programme is that the actions taken in response will result in an increasing number of “actors” who become agents, ambassadors or advocates for the Convention on Wetlands and its principles. Support for the CEPA Programme should therefore be seen as an investment which aims to help decision‐makers and </w:t>
      </w:r>
      <w:r w:rsidR="00204827" w:rsidRPr="00983318">
        <w:rPr>
          <w:rFonts w:asciiTheme="minorHAnsi" w:hAnsiTheme="minorHAnsi"/>
          <w:spacing w:val="-1"/>
          <w:sz w:val="22"/>
          <w:szCs w:val="22"/>
        </w:rPr>
        <w:t>mobili</w:t>
      </w:r>
      <w:r w:rsidR="00204827">
        <w:rPr>
          <w:rFonts w:asciiTheme="minorHAnsi" w:hAnsiTheme="minorHAnsi"/>
          <w:spacing w:val="-1"/>
          <w:sz w:val="22"/>
          <w:szCs w:val="22"/>
        </w:rPr>
        <w:t>z</w:t>
      </w:r>
      <w:r w:rsidR="00204827" w:rsidRPr="00983318">
        <w:rPr>
          <w:rFonts w:asciiTheme="minorHAnsi" w:hAnsiTheme="minorHAnsi"/>
          <w:spacing w:val="-1"/>
          <w:sz w:val="22"/>
          <w:szCs w:val="22"/>
        </w:rPr>
        <w:t xml:space="preserve">e </w:t>
      </w:r>
      <w:r w:rsidRPr="00983318">
        <w:rPr>
          <w:rFonts w:asciiTheme="minorHAnsi" w:hAnsiTheme="minorHAnsi"/>
          <w:spacing w:val="-1"/>
          <w:sz w:val="22"/>
          <w:szCs w:val="22"/>
        </w:rPr>
        <w:t>local and national‐scale actions directed at achieving the conservation and wise use of wetlands.</w:t>
      </w:r>
    </w:p>
    <w:p w:rsidR="008C1F2B" w:rsidRPr="00983318" w:rsidRDefault="008C1F2B" w:rsidP="00C9096F">
      <w:pPr>
        <w:pStyle w:val="BodyText"/>
        <w:kinsoku w:val="0"/>
        <w:overflowPunct w:val="0"/>
        <w:ind w:left="0" w:firstLine="0"/>
        <w:rPr>
          <w:rFonts w:asciiTheme="minorHAnsi" w:hAnsiTheme="minorHAnsi"/>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b w:val="0"/>
          <w:bCs w:val="0"/>
          <w:sz w:val="22"/>
          <w:szCs w:val="22"/>
        </w:rPr>
      </w:pPr>
      <w:r w:rsidRPr="00C9096F">
        <w:rPr>
          <w:rFonts w:asciiTheme="minorHAnsi" w:hAnsiTheme="minorHAnsi"/>
          <w:sz w:val="22"/>
          <w:szCs w:val="22"/>
        </w:rPr>
        <w:t>GOVERNMENTS</w:t>
      </w:r>
      <w:r w:rsidRPr="00C9096F">
        <w:rPr>
          <w:rFonts w:asciiTheme="minorHAnsi" w:hAnsiTheme="minorHAnsi"/>
          <w:spacing w:val="-9"/>
          <w:sz w:val="22"/>
          <w:szCs w:val="22"/>
        </w:rPr>
        <w:t xml:space="preserve"> </w:t>
      </w:r>
      <w:r w:rsidRPr="00C9096F">
        <w:rPr>
          <w:rFonts w:asciiTheme="minorHAnsi" w:hAnsiTheme="minorHAnsi"/>
          <w:spacing w:val="-1"/>
          <w:sz w:val="22"/>
          <w:szCs w:val="22"/>
        </w:rPr>
        <w:t>AT</w:t>
      </w:r>
      <w:r w:rsidRPr="00C9096F">
        <w:rPr>
          <w:rFonts w:asciiTheme="minorHAnsi" w:hAnsiTheme="minorHAnsi"/>
          <w:spacing w:val="-11"/>
          <w:sz w:val="22"/>
          <w:szCs w:val="22"/>
        </w:rPr>
        <w:t xml:space="preserve"> </w:t>
      </w:r>
      <w:r w:rsidRPr="00C9096F">
        <w:rPr>
          <w:rFonts w:asciiTheme="minorHAnsi" w:hAnsiTheme="minorHAnsi"/>
          <w:sz w:val="22"/>
          <w:szCs w:val="22"/>
        </w:rPr>
        <w:t>ALL</w:t>
      </w:r>
      <w:r w:rsidRPr="00C9096F">
        <w:rPr>
          <w:rFonts w:asciiTheme="minorHAnsi" w:hAnsiTheme="minorHAnsi"/>
          <w:spacing w:val="-9"/>
          <w:sz w:val="22"/>
          <w:szCs w:val="22"/>
        </w:rPr>
        <w:t xml:space="preserve"> </w:t>
      </w:r>
      <w:r w:rsidRPr="00C9096F">
        <w:rPr>
          <w:rFonts w:asciiTheme="minorHAnsi" w:hAnsiTheme="minorHAnsi"/>
          <w:spacing w:val="-1"/>
          <w:sz w:val="22"/>
          <w:szCs w:val="22"/>
        </w:rPr>
        <w:t>LEVELS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9072" w:type="dxa"/>
        <w:tblInd w:w="11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hRule="exact" w:val="28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Environmental policy makers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planners within local administrations,</w:t>
            </w:r>
            <w:r w:rsidRPr="00204827">
              <w:rPr>
                <w:rFonts w:asciiTheme="minorHAnsi" w:hAnsiTheme="minorHAnsi" w:cs="Calibri"/>
                <w:w w:val="99"/>
                <w:sz w:val="22"/>
                <w:szCs w:val="22"/>
              </w:rPr>
              <w:t xml:space="preserve"> </w:t>
            </w:r>
            <w:r w:rsidRPr="00204827">
              <w:rPr>
                <w:rFonts w:asciiTheme="minorHAnsi" w:hAnsiTheme="minorHAnsi" w:cs="Calibri"/>
                <w:sz w:val="22"/>
                <w:szCs w:val="22"/>
              </w:rPr>
              <w:t>provincial/state and national</w:t>
            </w:r>
            <w:r w:rsidRPr="00204827">
              <w:rPr>
                <w:rFonts w:asciiTheme="minorHAnsi" w:hAnsiTheme="minorHAnsi" w:cs="Calibri"/>
                <w:w w:val="99"/>
                <w:sz w:val="22"/>
                <w:szCs w:val="22"/>
              </w:rPr>
              <w:t xml:space="preserve"> </w:t>
            </w:r>
            <w:r w:rsidRPr="00204827">
              <w:rPr>
                <w:rFonts w:asciiTheme="minorHAnsi" w:hAnsiTheme="minorHAnsi" w:cs="Calibri"/>
                <w:sz w:val="22"/>
                <w:szCs w:val="22"/>
              </w:rPr>
              <w:t>government administrations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As key decision‐makers at the local, sub‐regional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national scales their actions can impact wetlands</w:t>
            </w:r>
            <w:r w:rsidRPr="00204827">
              <w:rPr>
                <w:rFonts w:asciiTheme="minorHAnsi" w:hAnsiTheme="minorHAnsi" w:cs="Calibri"/>
                <w:w w:val="99"/>
                <w:sz w:val="22"/>
                <w:szCs w:val="22"/>
              </w:rPr>
              <w:t xml:space="preserve"> </w:t>
            </w:r>
            <w:r w:rsidRPr="00204827">
              <w:rPr>
                <w:rFonts w:asciiTheme="minorHAnsi" w:hAnsiTheme="minorHAnsi" w:cs="Calibri"/>
                <w:sz w:val="22"/>
                <w:szCs w:val="22"/>
              </w:rPr>
              <w:t>positively or negatively at the local level or</w:t>
            </w:r>
            <w:r w:rsidRPr="00204827">
              <w:rPr>
                <w:rFonts w:asciiTheme="minorHAnsi" w:hAnsiTheme="minorHAnsi" w:cs="Calibri"/>
                <w:w w:val="99"/>
                <w:sz w:val="22"/>
                <w:szCs w:val="22"/>
              </w:rPr>
              <w:t xml:space="preserve"> </w:t>
            </w:r>
            <w:r w:rsidRPr="00204827">
              <w:rPr>
                <w:rFonts w:asciiTheme="minorHAnsi" w:hAnsiTheme="minorHAnsi" w:cs="Calibri"/>
                <w:sz w:val="22"/>
                <w:szCs w:val="22"/>
              </w:rPr>
              <w:t>catchment/river basin scale.</w:t>
            </w:r>
          </w:p>
        </w:tc>
      </w:tr>
      <w:tr w:rsidR="008C1F2B" w:rsidRPr="001B69D4" w:rsidTr="00204827">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Wetland site managers (wardens,</w:t>
            </w:r>
            <w:r w:rsidRPr="00204827">
              <w:rPr>
                <w:rFonts w:asciiTheme="minorHAnsi" w:hAnsiTheme="minorHAnsi" w:cs="Calibri"/>
                <w:w w:val="99"/>
                <w:sz w:val="22"/>
                <w:szCs w:val="22"/>
              </w:rPr>
              <w:t xml:space="preserve"> </w:t>
            </w:r>
            <w:r w:rsidRPr="00204827">
              <w:rPr>
                <w:rFonts w:asciiTheme="minorHAnsi" w:hAnsiTheme="minorHAnsi" w:cs="Calibri"/>
                <w:sz w:val="22"/>
                <w:szCs w:val="22"/>
              </w:rPr>
              <w:t>rangers, etc.) within local,</w:t>
            </w:r>
            <w:r w:rsidRPr="00204827">
              <w:rPr>
                <w:rFonts w:asciiTheme="minorHAnsi" w:hAnsiTheme="minorHAnsi" w:cs="Calibri"/>
                <w:w w:val="99"/>
                <w:sz w:val="22"/>
                <w:szCs w:val="22"/>
              </w:rPr>
              <w:t xml:space="preserve"> </w:t>
            </w:r>
            <w:r w:rsidRPr="00204827">
              <w:rPr>
                <w:rFonts w:asciiTheme="minorHAnsi" w:hAnsiTheme="minorHAnsi" w:cs="Calibri"/>
                <w:sz w:val="22"/>
                <w:szCs w:val="22"/>
              </w:rPr>
              <w:t>provincial/state, national government</w:t>
            </w:r>
            <w:r w:rsidRPr="00204827">
              <w:rPr>
                <w:rFonts w:asciiTheme="minorHAnsi" w:hAnsiTheme="minorHAnsi" w:cs="Calibri"/>
                <w:w w:val="99"/>
                <w:sz w:val="22"/>
                <w:szCs w:val="22"/>
              </w:rPr>
              <w:t xml:space="preserve"> </w:t>
            </w:r>
            <w:r w:rsidRPr="00204827">
              <w:rPr>
                <w:rFonts w:asciiTheme="minorHAnsi" w:hAnsiTheme="minorHAnsi" w:cs="Calibri"/>
                <w:sz w:val="22"/>
                <w:szCs w:val="22"/>
              </w:rPr>
              <w:t>administrations, including catchment or</w:t>
            </w:r>
            <w:r w:rsidRPr="00204827">
              <w:rPr>
                <w:rFonts w:asciiTheme="minorHAnsi" w:hAnsiTheme="minorHAnsi" w:cs="Calibri"/>
                <w:w w:val="99"/>
                <w:sz w:val="22"/>
                <w:szCs w:val="22"/>
              </w:rPr>
              <w:t xml:space="preserve"> </w:t>
            </w:r>
            <w:r w:rsidRPr="00204827">
              <w:rPr>
                <w:rFonts w:asciiTheme="minorHAnsi" w:hAnsiTheme="minorHAnsi" w:cs="Calibri"/>
                <w:sz w:val="22"/>
                <w:szCs w:val="22"/>
              </w:rPr>
              <w:t>river basin authorities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These individuals are key to effective management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to gaining local support and participation.</w:t>
            </w:r>
          </w:p>
        </w:tc>
      </w:tr>
      <w:tr w:rsidR="008C1F2B" w:rsidRPr="001B69D4" w:rsidTr="00204827">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National Administrative Authorities of</w:t>
            </w:r>
            <w:r w:rsidRPr="00204827">
              <w:rPr>
                <w:rFonts w:asciiTheme="minorHAnsi" w:hAnsiTheme="minorHAnsi" w:cs="Calibri"/>
                <w:w w:val="99"/>
                <w:sz w:val="22"/>
                <w:szCs w:val="22"/>
              </w:rPr>
              <w:t xml:space="preserve"> </w:t>
            </w:r>
            <w:r w:rsidRPr="00204827">
              <w:rPr>
                <w:rFonts w:asciiTheme="minorHAnsi" w:hAnsiTheme="minorHAnsi" w:cs="Calibri"/>
                <w:sz w:val="22"/>
                <w:szCs w:val="22"/>
              </w:rPr>
              <w:t>the Ramsar Convention</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take the lead at the national level in implementing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the Convention.</w:t>
            </w:r>
          </w:p>
        </w:tc>
      </w:tr>
      <w:tr w:rsidR="008C1F2B" w:rsidRPr="001B69D4" w:rsidTr="00204827">
        <w:trPr>
          <w:trHeight w:hRule="exact" w:val="818"/>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National Administrative Authorities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Focal Points for other environment‐</w:t>
            </w:r>
            <w:r w:rsidRPr="00204827">
              <w:rPr>
                <w:rFonts w:asciiTheme="minorHAnsi" w:hAnsiTheme="minorHAnsi" w:cs="Calibri"/>
                <w:w w:val="99"/>
                <w:sz w:val="22"/>
                <w:szCs w:val="22"/>
              </w:rPr>
              <w:t xml:space="preserve"> </w:t>
            </w:r>
            <w:r w:rsidRPr="00204827">
              <w:rPr>
                <w:rFonts w:asciiTheme="minorHAnsi" w:hAnsiTheme="minorHAnsi" w:cs="Calibri"/>
                <w:sz w:val="22"/>
                <w:szCs w:val="22"/>
              </w:rPr>
              <w:t>related conventions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have the capacity to help deliver a more integrated</w:t>
            </w:r>
            <w:r w:rsidRPr="00204827">
              <w:rPr>
                <w:rFonts w:asciiTheme="minorHAnsi" w:hAnsiTheme="minorHAnsi" w:cs="Calibri"/>
                <w:w w:val="99"/>
                <w:sz w:val="22"/>
                <w:szCs w:val="22"/>
              </w:rPr>
              <w:t xml:space="preserve"> </w:t>
            </w:r>
            <w:r w:rsidRPr="00204827">
              <w:rPr>
                <w:rFonts w:asciiTheme="minorHAnsi" w:hAnsiTheme="minorHAnsi" w:cs="Calibri"/>
                <w:sz w:val="22"/>
                <w:szCs w:val="22"/>
              </w:rPr>
              <w:t>approach to managing land and water resources,</w:t>
            </w:r>
            <w:r w:rsidRPr="00204827">
              <w:rPr>
                <w:rFonts w:asciiTheme="minorHAnsi" w:hAnsiTheme="minorHAnsi" w:cs="Calibri"/>
                <w:w w:val="99"/>
                <w:sz w:val="22"/>
                <w:szCs w:val="22"/>
              </w:rPr>
              <w:t xml:space="preserve"> </w:t>
            </w:r>
            <w:r w:rsidRPr="00204827">
              <w:rPr>
                <w:rFonts w:asciiTheme="minorHAnsi" w:hAnsiTheme="minorHAnsi" w:cs="Calibri"/>
                <w:sz w:val="22"/>
                <w:szCs w:val="22"/>
              </w:rPr>
              <w:t>including wetlands.</w:t>
            </w:r>
          </w:p>
        </w:tc>
      </w:tr>
      <w:tr w:rsidR="008C1F2B" w:rsidRPr="001B69D4" w:rsidTr="00204827">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National Ramsar Committees and other</w:t>
            </w:r>
            <w:r w:rsidRPr="00204827">
              <w:rPr>
                <w:rFonts w:asciiTheme="minorHAnsi" w:hAnsiTheme="minorHAnsi" w:cs="Calibri"/>
                <w:w w:val="99"/>
                <w:sz w:val="22"/>
                <w:szCs w:val="22"/>
              </w:rPr>
              <w:t xml:space="preserve"> </w:t>
            </w:r>
            <w:r w:rsidRPr="00204827">
              <w:rPr>
                <w:rFonts w:asciiTheme="minorHAnsi" w:hAnsiTheme="minorHAnsi" w:cs="Calibri"/>
                <w:sz w:val="22"/>
                <w:szCs w:val="22"/>
              </w:rPr>
              <w:t>similar consultative and advisory</w:t>
            </w:r>
            <w:r w:rsidRPr="00204827">
              <w:rPr>
                <w:rFonts w:asciiTheme="minorHAnsi" w:hAnsiTheme="minorHAnsi" w:cs="Calibri"/>
                <w:w w:val="99"/>
                <w:sz w:val="22"/>
                <w:szCs w:val="22"/>
              </w:rPr>
              <w:t xml:space="preserve"> </w:t>
            </w:r>
            <w:r w:rsidRPr="00204827">
              <w:rPr>
                <w:rFonts w:asciiTheme="minorHAnsi" w:hAnsiTheme="minorHAnsi" w:cs="Calibri"/>
                <w:sz w:val="22"/>
                <w:szCs w:val="22"/>
              </w:rPr>
              <w:t>committees for Ramsar</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have an important role in advising governments on</w:t>
            </w:r>
            <w:r w:rsidRPr="00204827">
              <w:rPr>
                <w:rFonts w:asciiTheme="minorHAnsi" w:hAnsiTheme="minorHAnsi" w:cs="Calibri"/>
                <w:w w:val="99"/>
                <w:sz w:val="22"/>
                <w:szCs w:val="22"/>
              </w:rPr>
              <w:t xml:space="preserve"> </w:t>
            </w:r>
            <w:r w:rsidRPr="00204827">
              <w:rPr>
                <w:rFonts w:asciiTheme="minorHAnsi" w:hAnsiTheme="minorHAnsi" w:cs="Calibri"/>
                <w:sz w:val="22"/>
                <w:szCs w:val="22"/>
              </w:rPr>
              <w:t>implementation of Ramsar and the other conventions.</w:t>
            </w:r>
          </w:p>
        </w:tc>
      </w:tr>
      <w:tr w:rsidR="008C1F2B" w:rsidRPr="001B69D4" w:rsidTr="00204827">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Ministers responsible for sustainable</w:t>
            </w:r>
            <w:r w:rsidRPr="00204827">
              <w:rPr>
                <w:rFonts w:asciiTheme="minorHAnsi" w:hAnsiTheme="minorHAnsi" w:cs="Calibri"/>
                <w:w w:val="99"/>
                <w:sz w:val="22"/>
                <w:szCs w:val="22"/>
              </w:rPr>
              <w:t xml:space="preserve"> </w:t>
            </w:r>
            <w:r w:rsidRPr="00204827">
              <w:rPr>
                <w:rFonts w:asciiTheme="minorHAnsi" w:hAnsiTheme="minorHAnsi" w:cs="Calibri"/>
                <w:sz w:val="22"/>
                <w:szCs w:val="22"/>
              </w:rPr>
              <w:t>development and education portfolios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and environment‐related conventions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as well as Members of Parliament</w:t>
            </w:r>
            <w:r w:rsidR="00204827">
              <w:rPr>
                <w:rFonts w:asciiTheme="minorHAnsi" w:hAnsiTheme="minorHAnsi" w:cs="Calibri"/>
                <w:sz w:val="22"/>
                <w:szCs w:val="22"/>
              </w:rPr>
              <w:t xml:space="preserve"> –</w:t>
            </w:r>
            <w:r w:rsidRPr="00204827">
              <w:rPr>
                <w:rFonts w:asciiTheme="minorHAnsi" w:hAnsiTheme="minorHAnsi" w:cs="Calibri"/>
                <w:w w:val="99"/>
                <w:sz w:val="22"/>
                <w:szCs w:val="22"/>
              </w:rPr>
              <w:t xml:space="preserve"> </w:t>
            </w:r>
            <w:r w:rsidR="00204827">
              <w:rPr>
                <w:rFonts w:asciiTheme="minorHAnsi" w:hAnsiTheme="minorHAnsi" w:cs="Calibri"/>
                <w:sz w:val="22"/>
                <w:szCs w:val="22"/>
              </w:rPr>
              <w:t>n</w:t>
            </w:r>
            <w:r w:rsidR="00204827" w:rsidRPr="00204827">
              <w:rPr>
                <w:rFonts w:asciiTheme="minorHAnsi" w:hAnsiTheme="minorHAnsi" w:cs="Calibri"/>
                <w:sz w:val="22"/>
                <w:szCs w:val="22"/>
              </w:rPr>
              <w:t>ational</w:t>
            </w:r>
            <w:r w:rsidRPr="00204827">
              <w:rPr>
                <w:rFonts w:asciiTheme="minorHAnsi" w:hAnsiTheme="minorHAnsi" w:cs="Calibri"/>
                <w:sz w:val="22"/>
                <w:szCs w:val="22"/>
              </w:rPr>
              <w:t xml:space="preserve">, </w:t>
            </w:r>
            <w:r w:rsidR="00204827">
              <w:rPr>
                <w:rFonts w:asciiTheme="minorHAnsi" w:hAnsiTheme="minorHAnsi" w:cs="Calibri"/>
                <w:sz w:val="22"/>
                <w:szCs w:val="22"/>
              </w:rPr>
              <w:t>s</w:t>
            </w:r>
            <w:r w:rsidR="00204827" w:rsidRPr="00204827">
              <w:rPr>
                <w:rFonts w:asciiTheme="minorHAnsi" w:hAnsiTheme="minorHAnsi" w:cs="Calibri"/>
                <w:sz w:val="22"/>
                <w:szCs w:val="22"/>
              </w:rPr>
              <w:t>tate</w:t>
            </w:r>
            <w:r w:rsidRPr="00204827">
              <w:rPr>
                <w:rFonts w:asciiTheme="minorHAnsi" w:hAnsiTheme="minorHAnsi" w:cs="Calibri"/>
                <w:sz w:val="22"/>
                <w:szCs w:val="22"/>
              </w:rPr>
              <w:t>/</w:t>
            </w:r>
            <w:r w:rsidR="00204827">
              <w:rPr>
                <w:rFonts w:asciiTheme="minorHAnsi" w:hAnsiTheme="minorHAnsi" w:cs="Calibri"/>
                <w:sz w:val="22"/>
                <w:szCs w:val="22"/>
              </w:rPr>
              <w:t>p</w:t>
            </w:r>
            <w:r w:rsidR="00204827" w:rsidRPr="00204827">
              <w:rPr>
                <w:rFonts w:asciiTheme="minorHAnsi" w:hAnsiTheme="minorHAnsi" w:cs="Calibri"/>
                <w:sz w:val="22"/>
                <w:szCs w:val="22"/>
              </w:rPr>
              <w:t xml:space="preserve">rovincial </w:t>
            </w:r>
            <w:r w:rsidRPr="00204827">
              <w:rPr>
                <w:rFonts w:asciiTheme="minorHAnsi" w:hAnsiTheme="minorHAnsi" w:cs="Calibri"/>
                <w:sz w:val="22"/>
                <w:szCs w:val="22"/>
              </w:rPr>
              <w:t>and local.</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Their direct input to policy setting, budget allocation,</w:t>
            </w:r>
            <w:r w:rsidRPr="00204827">
              <w:rPr>
                <w:rFonts w:asciiTheme="minorHAnsi" w:hAnsiTheme="minorHAnsi" w:cs="Calibri"/>
                <w:w w:val="99"/>
                <w:sz w:val="22"/>
                <w:szCs w:val="22"/>
              </w:rPr>
              <w:t xml:space="preserve"> </w:t>
            </w:r>
            <w:r w:rsidRPr="00204827">
              <w:rPr>
                <w:rFonts w:asciiTheme="minorHAnsi" w:hAnsiTheme="minorHAnsi" w:cs="Calibri"/>
                <w:sz w:val="22"/>
                <w:szCs w:val="22"/>
              </w:rPr>
              <w:t>etc. can be important for supporting Ramsar</w:t>
            </w:r>
            <w:r w:rsidRPr="00204827">
              <w:rPr>
                <w:rFonts w:asciiTheme="minorHAnsi" w:hAnsiTheme="minorHAnsi" w:cs="Calibri"/>
                <w:w w:val="99"/>
                <w:sz w:val="22"/>
                <w:szCs w:val="22"/>
              </w:rPr>
              <w:t xml:space="preserve"> </w:t>
            </w:r>
            <w:r w:rsidRPr="00204827">
              <w:rPr>
                <w:rFonts w:asciiTheme="minorHAnsi" w:hAnsiTheme="minorHAnsi" w:cs="Calibri"/>
                <w:sz w:val="22"/>
                <w:szCs w:val="22"/>
              </w:rPr>
              <w:t>implementation. Members of Parliament in the</w:t>
            </w:r>
            <w:r w:rsidRPr="00204827">
              <w:rPr>
                <w:rFonts w:asciiTheme="minorHAnsi" w:hAnsiTheme="minorHAnsi" w:cs="Calibri"/>
                <w:w w:val="99"/>
                <w:sz w:val="22"/>
                <w:szCs w:val="22"/>
              </w:rPr>
              <w:t xml:space="preserve"> </w:t>
            </w:r>
            <w:r w:rsidRPr="00204827">
              <w:rPr>
                <w:rFonts w:asciiTheme="minorHAnsi" w:hAnsiTheme="minorHAnsi" w:cs="Calibri"/>
                <w:sz w:val="22"/>
                <w:szCs w:val="22"/>
              </w:rPr>
              <w:t>opposition parties may be in this position in the future.</w:t>
            </w:r>
          </w:p>
        </w:tc>
      </w:tr>
      <w:tr w:rsidR="008C1F2B" w:rsidRPr="001B69D4" w:rsidTr="00204827">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1"/>
              <w:rPr>
                <w:rFonts w:asciiTheme="minorHAnsi" w:hAnsiTheme="minorHAnsi"/>
              </w:rPr>
            </w:pPr>
            <w:r w:rsidRPr="00204827">
              <w:rPr>
                <w:rFonts w:asciiTheme="minorHAnsi" w:hAnsiTheme="minorHAnsi" w:cs="Calibri"/>
                <w:sz w:val="22"/>
                <w:szCs w:val="22"/>
              </w:rPr>
              <w:t>National aid agencies, bilateral donors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deal with governments on a range of sustainable</w:t>
            </w:r>
            <w:r w:rsidRPr="00204827">
              <w:rPr>
                <w:rFonts w:asciiTheme="minorHAnsi" w:hAnsiTheme="minorHAnsi" w:cs="Calibri"/>
                <w:w w:val="99"/>
                <w:sz w:val="22"/>
                <w:szCs w:val="22"/>
              </w:rPr>
              <w:t xml:space="preserve"> </w:t>
            </w:r>
            <w:r w:rsidRPr="00204827">
              <w:rPr>
                <w:rFonts w:asciiTheme="minorHAnsi" w:hAnsiTheme="minorHAnsi" w:cs="Calibri"/>
                <w:sz w:val="22"/>
                <w:szCs w:val="22"/>
              </w:rPr>
              <w:t>development issues.</w:t>
            </w:r>
          </w:p>
        </w:tc>
      </w:tr>
      <w:tr w:rsidR="008C1F2B" w:rsidRPr="001B69D4" w:rsidTr="00204827">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Ambassadors and the staff of overseas</w:t>
            </w:r>
            <w:r w:rsidRPr="00204827">
              <w:rPr>
                <w:rFonts w:asciiTheme="minorHAnsi" w:hAnsiTheme="minorHAnsi" w:cs="Calibri"/>
                <w:w w:val="99"/>
                <w:sz w:val="22"/>
                <w:szCs w:val="22"/>
              </w:rPr>
              <w:t xml:space="preserve"> </w:t>
            </w:r>
            <w:r w:rsidRPr="00204827">
              <w:rPr>
                <w:rFonts w:asciiTheme="minorHAnsi" w:hAnsiTheme="minorHAnsi" w:cs="Calibri"/>
                <w:sz w:val="22"/>
                <w:szCs w:val="22"/>
              </w:rPr>
              <w:t>missions.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can assist in ensuring that national governments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are better informed about Ramsar.</w:t>
            </w:r>
          </w:p>
        </w:tc>
      </w:tr>
    </w:tbl>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lastRenderedPageBreak/>
        <w:t>THE EDUCATION SECTOR AND LEARNING INSTITUTIONS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1"/>
              <w:rPr>
                <w:rFonts w:asciiTheme="minorHAnsi" w:hAnsiTheme="minorHAnsi"/>
              </w:rPr>
            </w:pPr>
            <w:r w:rsidRPr="00204827">
              <w:rPr>
                <w:rFonts w:asciiTheme="minorHAnsi" w:hAnsiTheme="minorHAnsi" w:cs="Calibri"/>
                <w:sz w:val="22"/>
                <w:szCs w:val="22"/>
              </w:rPr>
              <w:t>Education ministries, curriculum</w:t>
            </w:r>
            <w:r w:rsidRPr="00204827">
              <w:rPr>
                <w:rFonts w:asciiTheme="minorHAnsi" w:hAnsiTheme="minorHAnsi" w:cs="Calibri"/>
                <w:w w:val="99"/>
                <w:sz w:val="22"/>
                <w:szCs w:val="22"/>
              </w:rPr>
              <w:t xml:space="preserve"> </w:t>
            </w:r>
            <w:r w:rsidRPr="00204827">
              <w:rPr>
                <w:rFonts w:asciiTheme="minorHAnsi" w:hAnsiTheme="minorHAnsi" w:cs="Calibri"/>
                <w:sz w:val="22"/>
                <w:szCs w:val="22"/>
              </w:rPr>
              <w:t>development authorities, examination</w:t>
            </w:r>
            <w:r w:rsidRPr="00204827">
              <w:rPr>
                <w:rFonts w:asciiTheme="minorHAnsi" w:hAnsiTheme="minorHAnsi" w:cs="Calibri"/>
                <w:w w:val="99"/>
                <w:sz w:val="22"/>
                <w:szCs w:val="22"/>
              </w:rPr>
              <w:t xml:space="preserve"> </w:t>
            </w:r>
            <w:r w:rsidRPr="00204827">
              <w:rPr>
                <w:rFonts w:asciiTheme="minorHAnsi" w:hAnsiTheme="minorHAnsi" w:cs="Calibri"/>
                <w:sz w:val="22"/>
                <w:szCs w:val="22"/>
              </w:rPr>
              <w:t>boards and universities, in‐service</w:t>
            </w:r>
            <w:r w:rsidRPr="00204827">
              <w:rPr>
                <w:rFonts w:asciiTheme="minorHAnsi" w:hAnsiTheme="minorHAnsi" w:cs="Calibri"/>
                <w:w w:val="99"/>
                <w:sz w:val="22"/>
                <w:szCs w:val="22"/>
              </w:rPr>
              <w:t xml:space="preserve"> </w:t>
            </w:r>
            <w:r w:rsidRPr="00204827">
              <w:rPr>
                <w:rFonts w:asciiTheme="minorHAnsi" w:hAnsiTheme="minorHAnsi" w:cs="Calibri"/>
                <w:sz w:val="22"/>
                <w:szCs w:val="22"/>
              </w:rPr>
              <w:t>trainers, etc.</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All these sectors in education can assist in including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wetland conservation and wise use issues in school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other formal curricula.</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National and international teachers’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In some countries the incorporation of Ramsar/wetland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principles into curricula and learning programmes</w:t>
            </w:r>
            <w:r w:rsidRPr="00204827">
              <w:rPr>
                <w:rFonts w:asciiTheme="minorHAnsi" w:hAnsiTheme="minorHAnsi" w:cs="Calibri"/>
                <w:w w:val="99"/>
                <w:sz w:val="22"/>
                <w:szCs w:val="22"/>
              </w:rPr>
              <w:t xml:space="preserve"> </w:t>
            </w:r>
            <w:r w:rsidRPr="00204827">
              <w:rPr>
                <w:rFonts w:asciiTheme="minorHAnsi" w:hAnsiTheme="minorHAnsi" w:cs="Calibri"/>
                <w:sz w:val="22"/>
                <w:szCs w:val="22"/>
              </w:rPr>
              <w:t>generally can be accelerated through working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collaboratively with teacher associations.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1"/>
              <w:rPr>
                <w:rFonts w:asciiTheme="minorHAnsi" w:hAnsiTheme="minorHAnsi"/>
              </w:rPr>
            </w:pPr>
            <w:r w:rsidRPr="00204827">
              <w:rPr>
                <w:rFonts w:asciiTheme="minorHAnsi" w:hAnsiTheme="minorHAnsi" w:cs="Calibri"/>
                <w:sz w:val="22"/>
                <w:szCs w:val="22"/>
              </w:rPr>
              <w:t>National and international networks,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associations and councils of</w:t>
            </w:r>
            <w:r w:rsidRPr="00204827">
              <w:rPr>
                <w:rFonts w:asciiTheme="minorHAnsi" w:hAnsiTheme="minorHAnsi" w:cs="Calibri"/>
                <w:w w:val="99"/>
                <w:sz w:val="22"/>
                <w:szCs w:val="22"/>
              </w:rPr>
              <w:t xml:space="preserve"> </w:t>
            </w:r>
            <w:r w:rsidRPr="00204827">
              <w:rPr>
                <w:rFonts w:asciiTheme="minorHAnsi" w:hAnsiTheme="minorHAnsi" w:cs="Calibri"/>
                <w:sz w:val="22"/>
                <w:szCs w:val="22"/>
              </w:rPr>
              <w:t>environmental education</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Wetlands and water issues can be incorporated into the</w:t>
            </w:r>
            <w:r w:rsidRPr="00204827">
              <w:rPr>
                <w:rFonts w:asciiTheme="minorHAnsi" w:hAnsiTheme="minorHAnsi" w:cs="Calibri"/>
                <w:w w:val="99"/>
                <w:sz w:val="22"/>
                <w:szCs w:val="22"/>
              </w:rPr>
              <w:t xml:space="preserve"> </w:t>
            </w:r>
            <w:r w:rsidRPr="00204827">
              <w:rPr>
                <w:rFonts w:asciiTheme="minorHAnsi" w:hAnsiTheme="minorHAnsi" w:cs="Calibri"/>
                <w:sz w:val="22"/>
                <w:szCs w:val="22"/>
              </w:rPr>
              <w:t>curricula and other materials being developed by these</w:t>
            </w:r>
            <w:r w:rsidRPr="00204827">
              <w:rPr>
                <w:rFonts w:asciiTheme="minorHAnsi" w:hAnsiTheme="minorHAnsi" w:cs="Calibri"/>
                <w:w w:val="99"/>
                <w:sz w:val="22"/>
                <w:szCs w:val="22"/>
              </w:rPr>
              <w:t xml:space="preserve"> </w:t>
            </w:r>
            <w:r w:rsidRPr="00204827">
              <w:rPr>
                <w:rFonts w:asciiTheme="minorHAnsi" w:hAnsiTheme="minorHAnsi" w:cs="Calibri"/>
                <w:sz w:val="22"/>
                <w:szCs w:val="22"/>
              </w:rPr>
              <w:t>organizations.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1"/>
              <w:rPr>
                <w:rFonts w:asciiTheme="minorHAnsi" w:hAnsiTheme="minorHAnsi"/>
                <w:lang w:val="fr-FR"/>
              </w:rPr>
            </w:pPr>
            <w:r w:rsidRPr="00204827">
              <w:rPr>
                <w:rFonts w:asciiTheme="minorHAnsi" w:hAnsiTheme="minorHAnsi" w:cs="Calibri"/>
                <w:sz w:val="22"/>
                <w:szCs w:val="22"/>
                <w:lang w:val="fr-FR"/>
              </w:rPr>
              <w:t>Wetland/</w:t>
            </w:r>
            <w:r w:rsidR="00204827" w:rsidRPr="00204827">
              <w:rPr>
                <w:rFonts w:asciiTheme="minorHAnsi" w:hAnsiTheme="minorHAnsi" w:cs="Calibri"/>
                <w:sz w:val="22"/>
                <w:szCs w:val="22"/>
                <w:lang w:val="fr-FR"/>
              </w:rPr>
              <w:t>environment centres, zoos,</w:t>
            </w:r>
            <w:r w:rsidR="00204827" w:rsidRPr="00204827">
              <w:rPr>
                <w:rFonts w:asciiTheme="minorHAnsi" w:hAnsiTheme="minorHAnsi" w:cs="Calibri"/>
                <w:w w:val="99"/>
                <w:sz w:val="22"/>
                <w:szCs w:val="22"/>
                <w:lang w:val="fr-FR"/>
              </w:rPr>
              <w:t xml:space="preserve"> </w:t>
            </w:r>
            <w:r w:rsidR="00204827" w:rsidRPr="00204827">
              <w:rPr>
                <w:rFonts w:asciiTheme="minorHAnsi" w:hAnsiTheme="minorHAnsi" w:cs="Calibri"/>
                <w:sz w:val="22"/>
                <w:szCs w:val="22"/>
                <w:lang w:val="fr-FR"/>
              </w:rPr>
              <w:t>aquaria, botanic gardens</w:t>
            </w:r>
            <w:r w:rsidRPr="00204827">
              <w:rPr>
                <w:rFonts w:asciiTheme="minorHAnsi" w:hAnsiTheme="minorHAnsi" w:cs="Calibri"/>
                <w:sz w:val="22"/>
                <w:szCs w:val="22"/>
                <w:lang w:val="fr-FR"/>
              </w:rPr>
              <w:t>, etc.</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These institutions have the capacity to promote the</w:t>
            </w:r>
            <w:r w:rsidRPr="00204827">
              <w:rPr>
                <w:rFonts w:asciiTheme="minorHAnsi" w:hAnsiTheme="minorHAnsi" w:cs="Calibri"/>
                <w:w w:val="99"/>
                <w:sz w:val="22"/>
                <w:szCs w:val="22"/>
              </w:rPr>
              <w:t xml:space="preserve"> </w:t>
            </w:r>
            <w:r w:rsidRPr="00204827">
              <w:rPr>
                <w:rFonts w:asciiTheme="minorHAnsi" w:hAnsiTheme="minorHAnsi" w:cs="Calibri"/>
                <w:sz w:val="22"/>
                <w:szCs w:val="22"/>
              </w:rPr>
              <w:t>Ramsar message to a broad range of visitors.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National and international networks of</w:t>
            </w:r>
            <w:r w:rsidRPr="00204827">
              <w:rPr>
                <w:rFonts w:asciiTheme="minorHAnsi" w:hAnsiTheme="minorHAnsi" w:cs="Calibri"/>
                <w:w w:val="99"/>
                <w:sz w:val="22"/>
                <w:szCs w:val="22"/>
              </w:rPr>
              <w:t xml:space="preserve"> </w:t>
            </w:r>
            <w:r w:rsidRPr="00204827">
              <w:rPr>
                <w:rFonts w:asciiTheme="minorHAnsi" w:hAnsiTheme="minorHAnsi" w:cs="Calibri"/>
                <w:sz w:val="22"/>
                <w:szCs w:val="22"/>
              </w:rPr>
              <w:t>libraries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Library networks provide an excellent avenue for making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information on Ramsar and wetlands more accessible to</w:t>
            </w:r>
            <w:r w:rsidRPr="00204827">
              <w:rPr>
                <w:rFonts w:asciiTheme="minorHAnsi" w:hAnsiTheme="minorHAnsi" w:cs="Calibri"/>
                <w:w w:val="99"/>
                <w:sz w:val="22"/>
                <w:szCs w:val="22"/>
              </w:rPr>
              <w:t xml:space="preserve"> </w:t>
            </w:r>
            <w:r w:rsidRPr="00204827">
              <w:rPr>
                <w:rFonts w:asciiTheme="minorHAnsi" w:hAnsiTheme="minorHAnsi" w:cs="Calibri"/>
                <w:sz w:val="22"/>
                <w:szCs w:val="22"/>
              </w:rPr>
              <w:t>the general community.</w:t>
            </w:r>
          </w:p>
        </w:tc>
      </w:tr>
    </w:tbl>
    <w:p w:rsidR="008C1F2B" w:rsidRDefault="008C1F2B" w:rsidP="00C9096F">
      <w:pPr>
        <w:pStyle w:val="BodyText"/>
        <w:kinsoku w:val="0"/>
        <w:overflowPunct w:val="0"/>
        <w:ind w:left="0" w:firstLine="0"/>
        <w:rPr>
          <w:rFonts w:asciiTheme="minorHAnsi" w:hAnsiTheme="minorHAnsi"/>
          <w:b/>
          <w:bCs/>
          <w:sz w:val="22"/>
          <w:szCs w:val="22"/>
        </w:rPr>
      </w:pPr>
    </w:p>
    <w:p w:rsidR="00983318" w:rsidRPr="00983318" w:rsidRDefault="00983318" w:rsidP="00C9096F">
      <w:pPr>
        <w:pStyle w:val="BodyText"/>
        <w:kinsoku w:val="0"/>
        <w:overflowPunct w:val="0"/>
        <w:ind w:left="0" w:firstLine="0"/>
        <w:rPr>
          <w:rFonts w:asciiTheme="minorHAnsi" w:hAnsiTheme="minorHAnsi"/>
          <w:b/>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CIVIL SOCIETY</w:t>
      </w:r>
    </w:p>
    <w:p w:rsidR="008C1F2B" w:rsidRPr="00983318" w:rsidRDefault="008C1F2B" w:rsidP="00C9096F">
      <w:pPr>
        <w:pStyle w:val="BodyText"/>
        <w:kinsoku w:val="0"/>
        <w:overflowPunct w:val="0"/>
        <w:ind w:left="0" w:firstLine="0"/>
        <w:rPr>
          <w:rFonts w:asciiTheme="minorHAnsi" w:hAnsiTheme="minorHAnsi"/>
          <w:b/>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Landowners (especially those who are responsible for managing wetlands)</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make decisions which impact directly upon wetlands.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National and local non‐government organizations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can be vital for achieving action at national and local level.</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Indigenous people</w:t>
            </w:r>
            <w:r w:rsidR="00367C16" w:rsidRPr="004D225B">
              <w:rPr>
                <w:rFonts w:asciiTheme="minorHAnsi" w:hAnsiTheme="minorHAnsi" w:cs="Calibri"/>
                <w:sz w:val="22"/>
                <w:szCs w:val="22"/>
              </w:rPr>
              <w:t>s</w:t>
            </w:r>
            <w:r w:rsidRPr="004D225B">
              <w:rPr>
                <w:rFonts w:asciiTheme="minorHAnsi" w:hAnsiTheme="minorHAnsi" w:cs="Calibri"/>
                <w:sz w:val="22"/>
                <w:szCs w:val="22"/>
              </w:rPr>
              <w:t xml:space="preserve"> and local communities</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may have useful knowledge of sustainable wetland management and may have an ongoing cultural association with wetlands.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1"/>
              <w:rPr>
                <w:rFonts w:asciiTheme="minorHAnsi" w:hAnsiTheme="minorHAnsi" w:cs="Calibri"/>
                <w:sz w:val="22"/>
                <w:szCs w:val="22"/>
                <w:lang w:val="fr-FR"/>
              </w:rPr>
            </w:pPr>
            <w:r w:rsidRPr="00204827">
              <w:rPr>
                <w:rFonts w:asciiTheme="minorHAnsi" w:hAnsiTheme="minorHAnsi" w:cs="Calibri"/>
                <w:sz w:val="22"/>
                <w:szCs w:val="22"/>
                <w:lang w:val="fr-FR"/>
              </w:rPr>
              <w:t>Women</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C9096F">
            <w:pPr>
              <w:pStyle w:val="TableParagraph"/>
              <w:kinsoku w:val="0"/>
              <w:overflowPunct w:val="0"/>
              <w:ind w:left="100"/>
              <w:rPr>
                <w:rFonts w:asciiTheme="minorHAnsi" w:hAnsiTheme="minorHAnsi" w:cs="Calibri"/>
                <w:sz w:val="22"/>
                <w:szCs w:val="22"/>
              </w:rPr>
            </w:pPr>
            <w:r w:rsidRPr="004D225B">
              <w:rPr>
                <w:rFonts w:asciiTheme="minorHAnsi" w:hAnsiTheme="minorHAnsi" w:cs="Calibri"/>
                <w:sz w:val="22"/>
                <w:szCs w:val="22"/>
              </w:rPr>
              <w:t>In many cultures women tend to be more entrepreneurial in the family unit, more amenable to changing lifestyle habits, and may communicate more often with the children within the family.</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7D68A3" w:rsidRPr="00204827" w:rsidRDefault="008C1F2B" w:rsidP="00020DC0">
            <w:pPr>
              <w:pStyle w:val="TableParagraph"/>
              <w:kinsoku w:val="0"/>
              <w:overflowPunct w:val="0"/>
              <w:ind w:left="101"/>
              <w:rPr>
                <w:rFonts w:asciiTheme="minorHAnsi" w:hAnsiTheme="minorHAnsi" w:cs="Calibri"/>
                <w:sz w:val="22"/>
                <w:szCs w:val="22"/>
                <w:lang w:val="fr-FR"/>
              </w:rPr>
            </w:pPr>
            <w:r w:rsidRPr="00204827">
              <w:rPr>
                <w:rFonts w:asciiTheme="minorHAnsi" w:hAnsiTheme="minorHAnsi" w:cs="Calibri"/>
                <w:sz w:val="22"/>
                <w:szCs w:val="22"/>
                <w:lang w:val="fr-FR"/>
              </w:rPr>
              <w:t>Children</w:t>
            </w:r>
            <w:r w:rsidR="005868CB" w:rsidRPr="00204827">
              <w:rPr>
                <w:rFonts w:asciiTheme="minorHAnsi" w:hAnsiTheme="minorHAnsi" w:cs="Calibri"/>
                <w:sz w:val="22"/>
                <w:szCs w:val="22"/>
                <w:lang w:val="fr-FR"/>
              </w:rPr>
              <w:t>, youth</w:t>
            </w:r>
          </w:p>
        </w:tc>
        <w:tc>
          <w:tcPr>
            <w:tcW w:w="5291" w:type="dxa"/>
            <w:tcBorders>
              <w:top w:val="single" w:sz="4" w:space="0" w:color="000000"/>
              <w:left w:val="single" w:sz="4" w:space="0" w:color="000000"/>
              <w:bottom w:val="single" w:sz="4" w:space="0" w:color="000000"/>
              <w:right w:val="single" w:sz="4" w:space="0" w:color="000000"/>
            </w:tcBorders>
          </w:tcPr>
          <w:p w:rsidR="007D68A3" w:rsidRPr="00204827" w:rsidRDefault="008C1F2B" w:rsidP="00204827">
            <w:pPr>
              <w:pStyle w:val="TableParagraph"/>
              <w:kinsoku w:val="0"/>
              <w:overflowPunct w:val="0"/>
              <w:ind w:left="100"/>
              <w:rPr>
                <w:rFonts w:asciiTheme="minorHAnsi" w:hAnsiTheme="minorHAnsi" w:cs="Calibri"/>
                <w:sz w:val="22"/>
                <w:szCs w:val="22"/>
              </w:rPr>
            </w:pPr>
            <w:r w:rsidRPr="00204827">
              <w:rPr>
                <w:rFonts w:asciiTheme="minorHAnsi" w:hAnsiTheme="minorHAnsi" w:cs="Calibri"/>
                <w:sz w:val="22"/>
                <w:szCs w:val="22"/>
              </w:rPr>
              <w:t>Children are the next generation of environmental managers and caretake</w:t>
            </w:r>
            <w:r w:rsidR="00020DC0" w:rsidRPr="00204827">
              <w:rPr>
                <w:rFonts w:asciiTheme="minorHAnsi" w:hAnsiTheme="minorHAnsi" w:cs="Calibri"/>
                <w:sz w:val="22"/>
                <w:szCs w:val="22"/>
              </w:rPr>
              <w:t>r</w:t>
            </w:r>
            <w:r w:rsidR="00204827">
              <w:rPr>
                <w:rFonts w:asciiTheme="minorHAnsi" w:hAnsiTheme="minorHAnsi" w:cs="Calibri"/>
                <w:sz w:val="22"/>
                <w:szCs w:val="22"/>
              </w:rPr>
              <w:t>s</w:t>
            </w:r>
            <w:r w:rsidR="00020DC0" w:rsidRPr="00204827">
              <w:rPr>
                <w:rFonts w:asciiTheme="minorHAnsi" w:hAnsiTheme="minorHAnsi" w:cs="Calibri"/>
                <w:sz w:val="22"/>
                <w:szCs w:val="22"/>
              </w:rPr>
              <w: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Those responsible for electronic and print media</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have the capacity to convey positive and informative messages about wetlands at local, national or international levels.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Community leaders and prominent people – athletes, sports people, religious leaders, artists, royalty, teachers, opinion leaders, etc.</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Community leaders can use their public profile to draw attention to issues; and celebrity figures may be ideal ambassadors to promote the Ramsar message.</w:t>
            </w:r>
          </w:p>
        </w:tc>
      </w:tr>
    </w:tbl>
    <w:p w:rsidR="00D07221" w:rsidRDefault="00D07221" w:rsidP="00C9096F">
      <w:pPr>
        <w:pStyle w:val="BodyText"/>
        <w:kinsoku w:val="0"/>
        <w:overflowPunct w:val="0"/>
        <w:ind w:left="0" w:firstLine="0"/>
        <w:rPr>
          <w:rFonts w:asciiTheme="minorHAnsi" w:hAnsiTheme="minorHAnsi"/>
          <w:b/>
          <w:bCs/>
          <w:sz w:val="19"/>
          <w:szCs w:val="19"/>
        </w:rPr>
      </w:pPr>
    </w:p>
    <w:p w:rsidR="00983318" w:rsidRPr="00983318" w:rsidRDefault="00983318" w:rsidP="00C9096F">
      <w:pPr>
        <w:pStyle w:val="BodyText"/>
        <w:kinsoku w:val="0"/>
        <w:overflowPunct w:val="0"/>
        <w:ind w:left="0" w:firstLine="0"/>
        <w:rPr>
          <w:rFonts w:asciiTheme="minorHAnsi" w:hAnsiTheme="minorHAnsi"/>
          <w:b/>
          <w:bCs/>
          <w:sz w:val="19"/>
          <w:szCs w:val="19"/>
        </w:rPr>
      </w:pPr>
    </w:p>
    <w:p w:rsidR="008C1F2B" w:rsidRPr="00C9096F" w:rsidRDefault="00983318" w:rsidP="00C9096F">
      <w:pPr>
        <w:pStyle w:val="Heading3"/>
        <w:numPr>
          <w:ilvl w:val="0"/>
          <w:numId w:val="1"/>
        </w:numPr>
        <w:kinsoku w:val="0"/>
        <w:overflowPunct w:val="0"/>
        <w:ind w:left="426" w:hanging="426"/>
        <w:rPr>
          <w:rFonts w:asciiTheme="minorHAnsi" w:hAnsiTheme="minorHAnsi"/>
          <w:sz w:val="22"/>
          <w:szCs w:val="22"/>
        </w:rPr>
      </w:pPr>
      <w:r>
        <w:rPr>
          <w:rFonts w:asciiTheme="minorHAnsi" w:hAnsiTheme="minorHAnsi"/>
          <w:sz w:val="24"/>
          <w:szCs w:val="24"/>
        </w:rPr>
        <w:br w:type="page"/>
      </w:r>
      <w:r w:rsidR="008C1F2B" w:rsidRPr="00C9096F">
        <w:rPr>
          <w:rFonts w:asciiTheme="minorHAnsi" w:hAnsiTheme="minorHAnsi"/>
          <w:sz w:val="22"/>
          <w:szCs w:val="22"/>
        </w:rPr>
        <w:lastRenderedPageBreak/>
        <w:t>THE BUSINESS SECTOR</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Potential</w:t>
            </w:r>
            <w:r w:rsidRPr="00204827">
              <w:rPr>
                <w:rFonts w:asciiTheme="minorHAnsi" w:hAnsiTheme="minorHAnsi" w:cs="Calibri"/>
                <w:sz w:val="22"/>
                <w:szCs w:val="22"/>
              </w:rPr>
              <w:t xml:space="preserve"> </w:t>
            </w:r>
            <w:r w:rsidRPr="001B69D4">
              <w:rPr>
                <w:rFonts w:asciiTheme="minorHAnsi" w:hAnsiTheme="minorHAnsi" w:cs="Calibri"/>
                <w:sz w:val="22"/>
                <w:szCs w:val="22"/>
              </w:rPr>
              <w:t>sponsors,</w:t>
            </w:r>
            <w:r w:rsidRPr="00204827">
              <w:rPr>
                <w:rFonts w:asciiTheme="minorHAnsi" w:hAnsiTheme="minorHAnsi" w:cs="Calibri"/>
                <w:sz w:val="22"/>
                <w:szCs w:val="22"/>
              </w:rPr>
              <w:t xml:space="preserve"> </w:t>
            </w:r>
            <w:r w:rsidRPr="001B69D4">
              <w:rPr>
                <w:rFonts w:asciiTheme="minorHAnsi" w:hAnsiTheme="minorHAnsi" w:cs="Calibri"/>
                <w:sz w:val="22"/>
                <w:szCs w:val="22"/>
              </w:rPr>
              <w:t>supporters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Business</w:t>
            </w:r>
            <w:r w:rsidRPr="00204827">
              <w:rPr>
                <w:rFonts w:asciiTheme="minorHAnsi" w:hAnsiTheme="minorHAnsi" w:cs="Calibri"/>
                <w:sz w:val="22"/>
                <w:szCs w:val="22"/>
              </w:rPr>
              <w:t xml:space="preserve"> </w:t>
            </w:r>
            <w:r w:rsidRPr="001B69D4">
              <w:rPr>
                <w:rFonts w:asciiTheme="minorHAnsi" w:hAnsiTheme="minorHAnsi" w:cs="Calibri"/>
                <w:sz w:val="22"/>
                <w:szCs w:val="22"/>
              </w:rPr>
              <w:t>sponsors</w:t>
            </w:r>
            <w:r w:rsidRPr="00204827">
              <w:rPr>
                <w:rFonts w:asciiTheme="minorHAnsi" w:hAnsiTheme="minorHAnsi" w:cs="Calibri"/>
                <w:sz w:val="22"/>
                <w:szCs w:val="22"/>
              </w:rPr>
              <w:t xml:space="preserve"> </w:t>
            </w:r>
            <w:r w:rsidRPr="001B69D4">
              <w:rPr>
                <w:rFonts w:asciiTheme="minorHAnsi" w:hAnsiTheme="minorHAnsi" w:cs="Calibri"/>
                <w:sz w:val="22"/>
                <w:szCs w:val="22"/>
              </w:rPr>
              <w:t>and</w:t>
            </w:r>
            <w:r w:rsidRPr="00204827">
              <w:rPr>
                <w:rFonts w:asciiTheme="minorHAnsi" w:hAnsiTheme="minorHAnsi" w:cs="Calibri"/>
                <w:sz w:val="22"/>
                <w:szCs w:val="22"/>
              </w:rPr>
              <w:t xml:space="preserve"> </w:t>
            </w:r>
            <w:r w:rsidRPr="001B69D4">
              <w:rPr>
                <w:rFonts w:asciiTheme="minorHAnsi" w:hAnsiTheme="minorHAnsi" w:cs="Calibri"/>
                <w:sz w:val="22"/>
                <w:szCs w:val="22"/>
              </w:rPr>
              <w:t>supporters</w:t>
            </w:r>
            <w:r w:rsidRPr="00204827">
              <w:rPr>
                <w:rFonts w:asciiTheme="minorHAnsi" w:hAnsiTheme="minorHAnsi" w:cs="Calibri"/>
                <w:sz w:val="22"/>
                <w:szCs w:val="22"/>
              </w:rPr>
              <w:t xml:space="preserve"> </w:t>
            </w:r>
            <w:r w:rsidRPr="001B69D4">
              <w:rPr>
                <w:rFonts w:asciiTheme="minorHAnsi" w:hAnsiTheme="minorHAnsi" w:cs="Calibri"/>
                <w:sz w:val="22"/>
                <w:szCs w:val="22"/>
              </w:rPr>
              <w:t>can</w:t>
            </w:r>
            <w:r w:rsidRPr="00204827">
              <w:rPr>
                <w:rFonts w:asciiTheme="minorHAnsi" w:hAnsiTheme="minorHAnsi" w:cs="Calibri"/>
                <w:sz w:val="22"/>
                <w:szCs w:val="22"/>
              </w:rPr>
              <w:t xml:space="preserve"> </w:t>
            </w:r>
            <w:r w:rsidRPr="001B69D4">
              <w:rPr>
                <w:rFonts w:asciiTheme="minorHAnsi" w:hAnsiTheme="minorHAnsi" w:cs="Calibri"/>
                <w:sz w:val="22"/>
                <w:szCs w:val="22"/>
              </w:rPr>
              <w:t>assist</w:t>
            </w:r>
            <w:r w:rsidRPr="00204827">
              <w:rPr>
                <w:rFonts w:asciiTheme="minorHAnsi" w:hAnsiTheme="minorHAnsi" w:cs="Calibri"/>
                <w:sz w:val="22"/>
                <w:szCs w:val="22"/>
              </w:rPr>
              <w:t xml:space="preserve"> the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Convention</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develop</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wise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use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materials</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and</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activities</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at</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international,</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national</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and</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local</w:t>
            </w:r>
            <w:r w:rsidR="00D07221" w:rsidRPr="00204827">
              <w:rPr>
                <w:rFonts w:asciiTheme="minorHAnsi" w:hAnsiTheme="minorHAnsi" w:cs="Calibri"/>
                <w:sz w:val="22"/>
                <w:szCs w:val="22"/>
              </w:rPr>
              <w:t xml:space="preserve"> levels </w:t>
            </w:r>
            <w:r w:rsidR="00D07221" w:rsidRPr="001B69D4">
              <w:rPr>
                <w:rFonts w:asciiTheme="minorHAnsi" w:hAnsiTheme="minorHAnsi" w:cs="Calibri"/>
                <w:sz w:val="22"/>
                <w:szCs w:val="22"/>
              </w:rPr>
              <w:t>and</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also</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ensure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that</w:t>
            </w:r>
            <w:r w:rsidR="00D07221" w:rsidRPr="00204827">
              <w:rPr>
                <w:rFonts w:asciiTheme="minorHAnsi" w:hAnsiTheme="minorHAnsi" w:cs="Calibri"/>
                <w:sz w:val="22"/>
                <w:szCs w:val="22"/>
              </w:rPr>
              <w:t xml:space="preserve"> their business </w:t>
            </w:r>
            <w:r w:rsidR="00D07221" w:rsidRPr="001B69D4">
              <w:rPr>
                <w:rFonts w:asciiTheme="minorHAnsi" w:hAnsiTheme="minorHAnsi" w:cs="Calibri"/>
                <w:sz w:val="22"/>
                <w:szCs w:val="22"/>
              </w:rPr>
              <w:t>activities</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are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not</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contrary</w:t>
            </w:r>
            <w:r w:rsidR="00D07221" w:rsidRPr="00204827">
              <w:rPr>
                <w:rFonts w:asciiTheme="minorHAnsi" w:hAnsiTheme="minorHAnsi" w:cs="Calibri"/>
                <w:sz w:val="22"/>
                <w:szCs w:val="22"/>
              </w:rPr>
              <w:t xml:space="preserve"> to </w:t>
            </w:r>
            <w:r w:rsidR="00D07221" w:rsidRPr="001B69D4">
              <w:rPr>
                <w:rFonts w:asciiTheme="minorHAnsi" w:hAnsiTheme="minorHAnsi" w:cs="Calibri"/>
                <w:sz w:val="22"/>
                <w:szCs w:val="22"/>
              </w:rPr>
              <w:t>the</w:t>
            </w:r>
            <w:r w:rsidR="00D07221" w:rsidRPr="00204827">
              <w:rPr>
                <w:rFonts w:asciiTheme="minorHAnsi" w:hAnsiTheme="minorHAnsi" w:cs="Calibri"/>
                <w:sz w:val="22"/>
                <w:szCs w:val="22"/>
              </w:rPr>
              <w:t xml:space="preserve"> objectives </w:t>
            </w:r>
            <w:r w:rsidR="00D07221" w:rsidRPr="001B69D4">
              <w:rPr>
                <w:rFonts w:asciiTheme="minorHAnsi" w:hAnsiTheme="minorHAnsi" w:cs="Calibri"/>
                <w:sz w:val="22"/>
                <w:szCs w:val="22"/>
              </w:rPr>
              <w:t>of</w:t>
            </w:r>
            <w:r w:rsidR="00D07221" w:rsidRPr="00204827">
              <w:rPr>
                <w:rFonts w:asciiTheme="minorHAnsi" w:hAnsiTheme="minorHAnsi" w:cs="Calibri"/>
                <w:sz w:val="22"/>
                <w:szCs w:val="22"/>
              </w:rPr>
              <w:t xml:space="preserve"> the </w:t>
            </w:r>
            <w:r w:rsidR="00D07221" w:rsidRPr="001B69D4">
              <w:rPr>
                <w:rFonts w:asciiTheme="minorHAnsi" w:hAnsiTheme="minorHAnsi" w:cs="Calibri"/>
                <w:sz w:val="22"/>
                <w:szCs w:val="22"/>
              </w:rPr>
              <w:t>Convention.</w:t>
            </w:r>
          </w:p>
        </w:tc>
      </w:tr>
      <w:tr w:rsidR="00D07221"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Key</w:t>
            </w:r>
            <w:r w:rsidRPr="00204827">
              <w:rPr>
                <w:rFonts w:asciiTheme="minorHAnsi" w:hAnsiTheme="minorHAnsi" w:cs="Calibri"/>
                <w:sz w:val="22"/>
                <w:szCs w:val="22"/>
              </w:rPr>
              <w:t xml:space="preserve"> </w:t>
            </w:r>
            <w:r w:rsidRPr="001B69D4">
              <w:rPr>
                <w:rFonts w:asciiTheme="minorHAnsi" w:hAnsiTheme="minorHAnsi" w:cs="Calibri"/>
                <w:sz w:val="22"/>
                <w:szCs w:val="22"/>
              </w:rPr>
              <w:t>business</w:t>
            </w:r>
            <w:r w:rsidRPr="00204827">
              <w:rPr>
                <w:rFonts w:asciiTheme="minorHAnsi" w:hAnsiTheme="minorHAnsi" w:cs="Calibri"/>
                <w:sz w:val="22"/>
                <w:szCs w:val="22"/>
              </w:rPr>
              <w:t xml:space="preserve"> </w:t>
            </w:r>
            <w:r w:rsidRPr="001B69D4">
              <w:rPr>
                <w:rFonts w:asciiTheme="minorHAnsi" w:hAnsiTheme="minorHAnsi" w:cs="Calibri"/>
                <w:sz w:val="22"/>
                <w:szCs w:val="22"/>
              </w:rPr>
              <w:t>sectors</w:t>
            </w:r>
            <w:r w:rsidRPr="00204827">
              <w:rPr>
                <w:rFonts w:asciiTheme="minorHAnsi" w:hAnsiTheme="minorHAnsi" w:cs="Calibri"/>
                <w:sz w:val="22"/>
                <w:szCs w:val="22"/>
              </w:rPr>
              <w:t xml:space="preserve"> such </w:t>
            </w:r>
            <w:r w:rsidRPr="001B69D4">
              <w:rPr>
                <w:rFonts w:asciiTheme="minorHAnsi" w:hAnsiTheme="minorHAnsi" w:cs="Calibri"/>
                <w:sz w:val="22"/>
                <w:szCs w:val="22"/>
              </w:rPr>
              <w:t>as</w:t>
            </w:r>
            <w:r w:rsidRPr="00204827">
              <w:rPr>
                <w:rFonts w:asciiTheme="minorHAnsi" w:hAnsiTheme="minorHAnsi" w:cs="Calibri"/>
                <w:sz w:val="22"/>
                <w:szCs w:val="22"/>
              </w:rPr>
              <w:t xml:space="preserve"> </w:t>
            </w:r>
            <w:r w:rsidRPr="001B69D4">
              <w:rPr>
                <w:rFonts w:asciiTheme="minorHAnsi" w:hAnsiTheme="minorHAnsi" w:cs="Calibri"/>
                <w:sz w:val="22"/>
                <w:szCs w:val="22"/>
              </w:rPr>
              <w:t>water</w:t>
            </w:r>
            <w:r w:rsidRPr="00204827">
              <w:rPr>
                <w:rFonts w:asciiTheme="minorHAnsi" w:hAnsiTheme="minorHAnsi" w:cs="Calibri"/>
                <w:sz w:val="22"/>
                <w:szCs w:val="22"/>
              </w:rPr>
              <w:t xml:space="preserve"> </w:t>
            </w:r>
            <w:r w:rsidRPr="001B69D4">
              <w:rPr>
                <w:rFonts w:asciiTheme="minorHAnsi" w:hAnsiTheme="minorHAnsi" w:cs="Calibri"/>
                <w:sz w:val="22"/>
                <w:szCs w:val="22"/>
              </w:rPr>
              <w:t>and</w:t>
            </w:r>
            <w:r w:rsidRPr="00204827">
              <w:rPr>
                <w:rFonts w:asciiTheme="minorHAnsi" w:hAnsiTheme="minorHAnsi" w:cs="Calibri"/>
                <w:sz w:val="22"/>
                <w:szCs w:val="22"/>
              </w:rPr>
              <w:t xml:space="preserve"> </w:t>
            </w:r>
            <w:r w:rsidRPr="001B69D4">
              <w:rPr>
                <w:rFonts w:asciiTheme="minorHAnsi" w:hAnsiTheme="minorHAnsi" w:cs="Calibri"/>
                <w:sz w:val="22"/>
                <w:szCs w:val="22"/>
              </w:rPr>
              <w:t>sanitation;</w:t>
            </w:r>
            <w:r w:rsidRPr="00204827">
              <w:rPr>
                <w:rFonts w:asciiTheme="minorHAnsi" w:hAnsiTheme="minorHAnsi" w:cs="Calibri"/>
                <w:sz w:val="22"/>
                <w:szCs w:val="22"/>
              </w:rPr>
              <w:t xml:space="preserve"> </w:t>
            </w:r>
            <w:r w:rsidRPr="001B69D4">
              <w:rPr>
                <w:rFonts w:asciiTheme="minorHAnsi" w:hAnsiTheme="minorHAnsi" w:cs="Calibri"/>
                <w:sz w:val="22"/>
                <w:szCs w:val="22"/>
              </w:rPr>
              <w:t>irrigation</w:t>
            </w:r>
            <w:r w:rsidRPr="00204827">
              <w:rPr>
                <w:rFonts w:asciiTheme="minorHAnsi" w:hAnsiTheme="minorHAnsi" w:cs="Calibri"/>
                <w:sz w:val="22"/>
                <w:szCs w:val="22"/>
              </w:rPr>
              <w:t xml:space="preserve"> </w:t>
            </w:r>
            <w:r w:rsidRPr="001B69D4">
              <w:rPr>
                <w:rFonts w:asciiTheme="minorHAnsi" w:hAnsiTheme="minorHAnsi" w:cs="Calibri"/>
                <w:sz w:val="22"/>
                <w:szCs w:val="22"/>
              </w:rPr>
              <w:t>and</w:t>
            </w:r>
            <w:r w:rsidRPr="00204827">
              <w:rPr>
                <w:rFonts w:asciiTheme="minorHAnsi" w:hAnsiTheme="minorHAnsi" w:cs="Calibri"/>
                <w:sz w:val="22"/>
                <w:szCs w:val="22"/>
              </w:rPr>
              <w:t xml:space="preserve"> </w:t>
            </w:r>
            <w:r w:rsidRPr="001B69D4">
              <w:rPr>
                <w:rFonts w:asciiTheme="minorHAnsi" w:hAnsiTheme="minorHAnsi" w:cs="Calibri"/>
                <w:sz w:val="22"/>
                <w:szCs w:val="22"/>
              </w:rPr>
              <w:t>water</w:t>
            </w:r>
            <w:r w:rsidRPr="00204827">
              <w:rPr>
                <w:rFonts w:asciiTheme="minorHAnsi" w:hAnsiTheme="minorHAnsi" w:cs="Calibri"/>
                <w:sz w:val="22"/>
                <w:szCs w:val="22"/>
              </w:rPr>
              <w:t xml:space="preserve"> supply; </w:t>
            </w:r>
            <w:r w:rsidRPr="001B69D4">
              <w:rPr>
                <w:rFonts w:asciiTheme="minorHAnsi" w:hAnsiTheme="minorHAnsi" w:cs="Calibri"/>
                <w:sz w:val="22"/>
                <w:szCs w:val="22"/>
              </w:rPr>
              <w:t>agriculture;</w:t>
            </w:r>
            <w:r w:rsidRPr="00204827">
              <w:rPr>
                <w:rFonts w:asciiTheme="minorHAnsi" w:hAnsiTheme="minorHAnsi" w:cs="Calibri"/>
                <w:sz w:val="22"/>
                <w:szCs w:val="22"/>
              </w:rPr>
              <w:t xml:space="preserve"> mining; </w:t>
            </w:r>
            <w:r w:rsidRPr="001B69D4">
              <w:rPr>
                <w:rFonts w:asciiTheme="minorHAnsi" w:hAnsiTheme="minorHAnsi" w:cs="Calibri"/>
                <w:sz w:val="22"/>
                <w:szCs w:val="22"/>
              </w:rPr>
              <w:t>forestry;</w:t>
            </w:r>
            <w:r w:rsidRPr="00204827">
              <w:rPr>
                <w:rFonts w:asciiTheme="minorHAnsi" w:hAnsiTheme="minorHAnsi" w:cs="Calibri"/>
                <w:sz w:val="22"/>
                <w:szCs w:val="22"/>
              </w:rPr>
              <w:t xml:space="preserve"> fishing; </w:t>
            </w:r>
            <w:r w:rsidRPr="001B69D4">
              <w:rPr>
                <w:rFonts w:asciiTheme="minorHAnsi" w:hAnsiTheme="minorHAnsi" w:cs="Calibri"/>
                <w:sz w:val="22"/>
                <w:szCs w:val="22"/>
              </w:rPr>
              <w:t>tourism;</w:t>
            </w:r>
            <w:r w:rsidRPr="00204827">
              <w:rPr>
                <w:rFonts w:asciiTheme="minorHAnsi" w:hAnsiTheme="minorHAnsi" w:cs="Calibri"/>
                <w:sz w:val="22"/>
                <w:szCs w:val="22"/>
              </w:rPr>
              <w:t xml:space="preserve"> </w:t>
            </w:r>
            <w:r w:rsidRPr="001B69D4">
              <w:rPr>
                <w:rFonts w:asciiTheme="minorHAnsi" w:hAnsiTheme="minorHAnsi" w:cs="Calibri"/>
                <w:sz w:val="22"/>
                <w:szCs w:val="22"/>
              </w:rPr>
              <w:t>waste</w:t>
            </w:r>
            <w:r w:rsidRPr="00204827">
              <w:rPr>
                <w:rFonts w:asciiTheme="minorHAnsi" w:hAnsiTheme="minorHAnsi" w:cs="Calibri"/>
                <w:sz w:val="22"/>
                <w:szCs w:val="22"/>
              </w:rPr>
              <w:t xml:space="preserve"> </w:t>
            </w:r>
            <w:r w:rsidRPr="001B69D4">
              <w:rPr>
                <w:rFonts w:asciiTheme="minorHAnsi" w:hAnsiTheme="minorHAnsi" w:cs="Calibri"/>
                <w:sz w:val="22"/>
                <w:szCs w:val="22"/>
              </w:rPr>
              <w:t>disposal;</w:t>
            </w:r>
            <w:r w:rsidRPr="00204827">
              <w:rPr>
                <w:rFonts w:asciiTheme="minorHAnsi" w:hAnsiTheme="minorHAnsi" w:cs="Calibri"/>
                <w:sz w:val="22"/>
                <w:szCs w:val="22"/>
              </w:rPr>
              <w:t xml:space="preserve"> energy</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204827">
              <w:rPr>
                <w:rFonts w:asciiTheme="minorHAnsi" w:hAnsiTheme="minorHAnsi" w:cs="Calibri"/>
                <w:sz w:val="22"/>
                <w:szCs w:val="22"/>
              </w:rPr>
              <w:t xml:space="preserve">They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the</w:t>
            </w:r>
            <w:r w:rsidRPr="00204827">
              <w:rPr>
                <w:rFonts w:asciiTheme="minorHAnsi" w:hAnsiTheme="minorHAnsi" w:cs="Calibri"/>
                <w:sz w:val="22"/>
                <w:szCs w:val="22"/>
              </w:rPr>
              <w:t xml:space="preserve"> potential to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significant</w:t>
            </w:r>
            <w:r w:rsidRPr="00204827">
              <w:rPr>
                <w:rFonts w:asciiTheme="minorHAnsi" w:hAnsiTheme="minorHAnsi" w:cs="Calibri"/>
                <w:sz w:val="22"/>
                <w:szCs w:val="22"/>
              </w:rPr>
              <w:t xml:space="preserve"> negative impacts </w:t>
            </w:r>
            <w:r w:rsidRPr="001B69D4">
              <w:rPr>
                <w:rFonts w:asciiTheme="minorHAnsi" w:hAnsiTheme="minorHAnsi" w:cs="Calibri"/>
                <w:sz w:val="22"/>
                <w:szCs w:val="22"/>
              </w:rPr>
              <w:t>on</w:t>
            </w:r>
            <w:r w:rsidRPr="00204827">
              <w:rPr>
                <w:rFonts w:asciiTheme="minorHAnsi" w:hAnsiTheme="minorHAnsi" w:cs="Calibri"/>
                <w:sz w:val="22"/>
                <w:szCs w:val="22"/>
              </w:rPr>
              <w:t xml:space="preserve"> </w:t>
            </w:r>
            <w:r w:rsidRPr="001B69D4">
              <w:rPr>
                <w:rFonts w:asciiTheme="minorHAnsi" w:hAnsiTheme="minorHAnsi" w:cs="Calibri"/>
                <w:sz w:val="22"/>
                <w:szCs w:val="22"/>
              </w:rPr>
              <w:t>wetlands.</w:t>
            </w:r>
          </w:p>
        </w:tc>
      </w:tr>
      <w:tr w:rsidR="00D07221"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Professional</w:t>
            </w:r>
            <w:r w:rsidRPr="00204827">
              <w:rPr>
                <w:rFonts w:asciiTheme="minorHAnsi" w:hAnsiTheme="minorHAnsi" w:cs="Calibri"/>
                <w:sz w:val="22"/>
                <w:szCs w:val="22"/>
              </w:rPr>
              <w:t xml:space="preserve"> </w:t>
            </w:r>
            <w:r w:rsidRPr="001B69D4">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204827">
              <w:rPr>
                <w:rFonts w:asciiTheme="minorHAnsi" w:hAnsiTheme="minorHAnsi" w:cs="Calibri"/>
                <w:sz w:val="22"/>
                <w:szCs w:val="22"/>
              </w:rPr>
              <w:t xml:space="preserve">Some </w:t>
            </w:r>
            <w:r w:rsidRPr="001B69D4">
              <w:rPr>
                <w:rFonts w:asciiTheme="minorHAnsi" w:hAnsiTheme="minorHAnsi" w:cs="Calibri"/>
                <w:sz w:val="22"/>
                <w:szCs w:val="22"/>
              </w:rPr>
              <w:t>of</w:t>
            </w:r>
            <w:r w:rsidRPr="00204827">
              <w:rPr>
                <w:rFonts w:asciiTheme="minorHAnsi" w:hAnsiTheme="minorHAnsi" w:cs="Calibri"/>
                <w:sz w:val="22"/>
                <w:szCs w:val="22"/>
              </w:rPr>
              <w:t xml:space="preserve"> </w:t>
            </w:r>
            <w:r w:rsidRPr="001B69D4">
              <w:rPr>
                <w:rFonts w:asciiTheme="minorHAnsi" w:hAnsiTheme="minorHAnsi" w:cs="Calibri"/>
                <w:sz w:val="22"/>
                <w:szCs w:val="22"/>
              </w:rPr>
              <w:t>these</w:t>
            </w:r>
            <w:r w:rsidRPr="00204827">
              <w:rPr>
                <w:rFonts w:asciiTheme="minorHAnsi" w:hAnsiTheme="minorHAnsi" w:cs="Calibri"/>
                <w:sz w:val="22"/>
                <w:szCs w:val="22"/>
              </w:rPr>
              <w:t xml:space="preserve"> </w:t>
            </w:r>
            <w:r w:rsidRPr="001B69D4">
              <w:rPr>
                <w:rFonts w:asciiTheme="minorHAnsi" w:hAnsiTheme="minorHAnsi" w:cs="Calibri"/>
                <w:sz w:val="22"/>
                <w:szCs w:val="22"/>
              </w:rPr>
              <w:t>will</w:t>
            </w:r>
            <w:r w:rsidRPr="00204827">
              <w:rPr>
                <w:rFonts w:asciiTheme="minorHAnsi" w:hAnsiTheme="minorHAnsi" w:cs="Calibri"/>
                <w:sz w:val="22"/>
                <w:szCs w:val="22"/>
              </w:rPr>
              <w:t xml:space="preserve">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the</w:t>
            </w:r>
            <w:r w:rsidRPr="00204827">
              <w:rPr>
                <w:rFonts w:asciiTheme="minorHAnsi" w:hAnsiTheme="minorHAnsi" w:cs="Calibri"/>
                <w:sz w:val="22"/>
                <w:szCs w:val="22"/>
              </w:rPr>
              <w:t xml:space="preserve"> potential to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major</w:t>
            </w:r>
            <w:r w:rsidRPr="00204827">
              <w:rPr>
                <w:rFonts w:asciiTheme="minorHAnsi" w:hAnsiTheme="minorHAnsi" w:cs="Calibri"/>
                <w:sz w:val="22"/>
                <w:szCs w:val="22"/>
              </w:rPr>
              <w:t xml:space="preserve"> </w:t>
            </w:r>
            <w:r w:rsidRPr="001B69D4">
              <w:rPr>
                <w:rFonts w:asciiTheme="minorHAnsi" w:hAnsiTheme="minorHAnsi" w:cs="Calibri"/>
                <w:sz w:val="22"/>
                <w:szCs w:val="22"/>
              </w:rPr>
              <w:t>negative</w:t>
            </w:r>
            <w:r w:rsidRPr="00204827">
              <w:rPr>
                <w:rFonts w:asciiTheme="minorHAnsi" w:hAnsiTheme="minorHAnsi" w:cs="Calibri"/>
                <w:sz w:val="22"/>
                <w:szCs w:val="22"/>
              </w:rPr>
              <w:t xml:space="preserve"> impacts </w:t>
            </w:r>
            <w:r w:rsidRPr="001B69D4">
              <w:rPr>
                <w:rFonts w:asciiTheme="minorHAnsi" w:hAnsiTheme="minorHAnsi" w:cs="Calibri"/>
                <w:sz w:val="22"/>
                <w:szCs w:val="22"/>
              </w:rPr>
              <w:t>on</w:t>
            </w:r>
            <w:r w:rsidRPr="00204827">
              <w:rPr>
                <w:rFonts w:asciiTheme="minorHAnsi" w:hAnsiTheme="minorHAnsi" w:cs="Calibri"/>
                <w:sz w:val="22"/>
                <w:szCs w:val="22"/>
              </w:rPr>
              <w:t xml:space="preserve"> wetlands.</w:t>
            </w:r>
          </w:p>
        </w:tc>
      </w:tr>
    </w:tbl>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INTERNATIONAL AND REGIONAL ORGANIZATIONS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organizations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Bank,</w:t>
            </w:r>
            <w:r w:rsidRPr="001B69D4">
              <w:rPr>
                <w:rFonts w:asciiTheme="minorHAnsi" w:hAnsiTheme="minorHAnsi" w:cs="Calibri"/>
                <w:spacing w:val="26"/>
                <w:w w:val="99"/>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Facility,</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Partnership,</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work</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access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funding</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programmes.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Regional</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organizations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South</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Pacific</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w:t>
            </w:r>
            <w:r w:rsidR="00204827">
              <w:rPr>
                <w:rFonts w:asciiTheme="minorHAnsi" w:hAnsiTheme="minorHAnsi" w:cs="Calibri"/>
                <w:sz w:val="22"/>
                <w:szCs w:val="22"/>
              </w:rPr>
              <w:t>me</w:t>
            </w:r>
            <w:r w:rsidRPr="001B69D4">
              <w:rPr>
                <w:rFonts w:asciiTheme="minorHAnsi" w:hAnsiTheme="minorHAnsi" w:cs="Calibri"/>
                <w:sz w:val="22"/>
                <w:szCs w:val="22"/>
              </w:rPr>
              <w:t>,</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European</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Commission,</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Southern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Africa</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pacing w:val="-1"/>
                <w:sz w:val="22"/>
                <w:szCs w:val="22"/>
              </w:rPr>
              <w:t>Community,</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Banks,</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ASEAN</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As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above.</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partners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(BirdLife,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IWMI,</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IUCN,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00204827" w:rsidRPr="00204827">
              <w:rPr>
                <w:rFonts w:asciiTheme="minorHAnsi" w:hAnsiTheme="minorHAnsi" w:cs="Calibri"/>
                <w:sz w:val="22"/>
                <w:szCs w:val="22"/>
              </w:rPr>
              <w:t xml:space="preserve">Wetlands &amp; Wildfowl Trust, </w:t>
            </w:r>
            <w:r w:rsidRPr="00204827">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WWF)</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NGOs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While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Ramsar’s</w:t>
            </w:r>
            <w:r w:rsidRPr="001B69D4">
              <w:rPr>
                <w:rFonts w:asciiTheme="minorHAnsi" w:hAnsiTheme="minorHAnsi" w:cs="Calibri"/>
                <w:spacing w:val="-7"/>
                <w:sz w:val="22"/>
                <w:szCs w:val="22"/>
              </w:rPr>
              <w:t xml:space="preserve"> </w:t>
            </w:r>
            <w:r w:rsidR="00204827">
              <w:rPr>
                <w:rFonts w:asciiTheme="minorHAnsi" w:hAnsiTheme="minorHAnsi" w:cs="Calibri"/>
                <w:sz w:val="22"/>
                <w:szCs w:val="22"/>
              </w:rPr>
              <w:t>six</w:t>
            </w:r>
            <w:r w:rsidR="00204827" w:rsidRPr="001B69D4">
              <w:rPr>
                <w:rFonts w:asciiTheme="minorHAnsi" w:hAnsiTheme="minorHAnsi" w:cs="Calibri"/>
                <w:spacing w:val="-6"/>
                <w:sz w:val="22"/>
                <w:szCs w:val="22"/>
              </w:rPr>
              <w:t xml:space="preserve"> </w:t>
            </w:r>
            <w:r w:rsidRPr="001B69D4">
              <w:rPr>
                <w:rFonts w:asciiTheme="minorHAnsi" w:hAnsiTheme="minorHAnsi" w:cs="Calibri"/>
                <w:sz w:val="22"/>
                <w:szCs w:val="22"/>
              </w:rPr>
              <w:t>official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partners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active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promoting</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Convention,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there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need</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involve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NGOs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communicating</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message.</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firstLine="49"/>
              <w:rPr>
                <w:rFonts w:asciiTheme="minorHAnsi" w:hAnsiTheme="minorHAnsi"/>
              </w:rPr>
            </w:pP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30"/>
                <w:w w:val="99"/>
                <w:sz w:val="22"/>
                <w:szCs w:val="22"/>
              </w:rPr>
              <w:t xml:space="preserve"> </w:t>
            </w:r>
            <w:r w:rsidRPr="001B69D4">
              <w:rPr>
                <w:rFonts w:asciiTheme="minorHAnsi" w:hAnsiTheme="minorHAnsi" w:cs="Calibri"/>
                <w:sz w:val="22"/>
                <w:szCs w:val="22"/>
              </w:rPr>
              <w:t>related</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instruments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(CBD,</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UNCCD,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CMS,</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UNFCCC,</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CITES,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Heritage,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MAB)</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Working</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selected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increase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synergy</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among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conventions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global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scales</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bringing</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benefits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Ramsar.</w:t>
            </w:r>
          </w:p>
        </w:tc>
      </w:tr>
    </w:tbl>
    <w:p w:rsidR="008C1F2B" w:rsidRPr="001B69D4" w:rsidRDefault="008C1F2B" w:rsidP="00C9096F">
      <w:pPr>
        <w:rPr>
          <w:rFonts w:asciiTheme="minorHAnsi" w:hAnsiTheme="minorHAnsi"/>
        </w:rPr>
      </w:pPr>
    </w:p>
    <w:sectPr w:rsidR="008C1F2B" w:rsidRPr="001B69D4" w:rsidSect="00983318">
      <w:footerReference w:type="default" r:id="rId12"/>
      <w:pgSz w:w="11910" w:h="16840"/>
      <w:pgMar w:top="1440" w:right="1440" w:bottom="1440" w:left="1440"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1B" w:rsidRDefault="0083231B">
      <w:r>
        <w:separator/>
      </w:r>
    </w:p>
  </w:endnote>
  <w:endnote w:type="continuationSeparator" w:id="0">
    <w:p w:rsidR="0083231B" w:rsidRDefault="0083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8F" w:rsidRPr="00983318" w:rsidRDefault="00B44A8F" w:rsidP="00983318">
    <w:pPr>
      <w:pStyle w:val="Footer"/>
      <w:tabs>
        <w:tab w:val="clear" w:pos="9026"/>
        <w:tab w:val="right" w:pos="9072"/>
      </w:tabs>
      <w:rPr>
        <w:sz w:val="20"/>
        <w:szCs w:val="20"/>
      </w:rPr>
    </w:pPr>
    <w:r>
      <w:rPr>
        <w:rFonts w:asciiTheme="minorHAnsi" w:hAnsiTheme="minorHAnsi" w:cs="Calibri"/>
        <w:noProof/>
        <w:sz w:val="20"/>
        <w:szCs w:val="20"/>
      </w:rPr>
      <w:t>Ramsar COP12 Resolution XII.9</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Pr="00A9376C">
      <w:rPr>
        <w:rFonts w:asciiTheme="minorHAnsi" w:hAnsiTheme="minorHAnsi" w:cs="Calibri"/>
        <w:noProof/>
        <w:sz w:val="20"/>
        <w:szCs w:val="20"/>
      </w:rPr>
      <w:fldChar w:fldCharType="separate"/>
    </w:r>
    <w:r w:rsidR="009A1341">
      <w:rPr>
        <w:rFonts w:asciiTheme="minorHAnsi" w:hAnsiTheme="minorHAnsi" w:cs="Calibri"/>
        <w:noProof/>
        <w:sz w:val="20"/>
        <w:szCs w:val="20"/>
      </w:rPr>
      <w:t>4</w:t>
    </w:r>
    <w:r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1B" w:rsidRDefault="0083231B">
      <w:r>
        <w:separator/>
      </w:r>
    </w:p>
  </w:footnote>
  <w:footnote w:type="continuationSeparator" w:id="0">
    <w:p w:rsidR="0083231B" w:rsidRDefault="00832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69" w:hanging="426"/>
      </w:pPr>
      <w:rPr>
        <w:rFonts w:ascii="Symbol" w:hAnsi="Symbol" w:cs="Symbol"/>
        <w:b w:val="0"/>
        <w:bCs w:val="0"/>
        <w:w w:val="99"/>
        <w:sz w:val="22"/>
        <w:szCs w:val="22"/>
      </w:rPr>
    </w:lvl>
    <w:lvl w:ilvl="1">
      <w:numFmt w:val="bullet"/>
      <w:lvlText w:val="•"/>
      <w:lvlJc w:val="left"/>
      <w:pPr>
        <w:ind w:left="1421" w:hanging="426"/>
      </w:pPr>
    </w:lvl>
    <w:lvl w:ilvl="2">
      <w:numFmt w:val="bullet"/>
      <w:lvlText w:val="•"/>
      <w:lvlJc w:val="left"/>
      <w:pPr>
        <w:ind w:left="2274" w:hanging="426"/>
      </w:pPr>
    </w:lvl>
    <w:lvl w:ilvl="3">
      <w:numFmt w:val="bullet"/>
      <w:lvlText w:val="•"/>
      <w:lvlJc w:val="left"/>
      <w:pPr>
        <w:ind w:left="3126" w:hanging="426"/>
      </w:pPr>
    </w:lvl>
    <w:lvl w:ilvl="4">
      <w:numFmt w:val="bullet"/>
      <w:lvlText w:val="•"/>
      <w:lvlJc w:val="left"/>
      <w:pPr>
        <w:ind w:left="3978" w:hanging="426"/>
      </w:pPr>
    </w:lvl>
    <w:lvl w:ilvl="5">
      <w:numFmt w:val="bullet"/>
      <w:lvlText w:val="•"/>
      <w:lvlJc w:val="left"/>
      <w:pPr>
        <w:ind w:left="4830" w:hanging="426"/>
      </w:pPr>
    </w:lvl>
    <w:lvl w:ilvl="6">
      <w:numFmt w:val="bullet"/>
      <w:lvlText w:val="•"/>
      <w:lvlJc w:val="left"/>
      <w:pPr>
        <w:ind w:left="5682" w:hanging="426"/>
      </w:pPr>
    </w:lvl>
    <w:lvl w:ilvl="7">
      <w:numFmt w:val="bullet"/>
      <w:lvlText w:val="•"/>
      <w:lvlJc w:val="left"/>
      <w:pPr>
        <w:ind w:left="6535" w:hanging="426"/>
      </w:pPr>
    </w:lvl>
    <w:lvl w:ilvl="8">
      <w:numFmt w:val="bullet"/>
      <w:lvlText w:val="•"/>
      <w:lvlJc w:val="left"/>
      <w:pPr>
        <w:ind w:left="7387" w:hanging="426"/>
      </w:pPr>
    </w:lvl>
  </w:abstractNum>
  <w:abstractNum w:abstractNumId="1">
    <w:nsid w:val="00000403"/>
    <w:multiLevelType w:val="multilevel"/>
    <w:tmpl w:val="21201338"/>
    <w:lvl w:ilvl="0">
      <w:start w:val="1"/>
      <w:numFmt w:val="decimal"/>
      <w:lvlText w:val="%1."/>
      <w:lvlJc w:val="left"/>
      <w:pPr>
        <w:ind w:left="827" w:hanging="568"/>
      </w:pPr>
      <w:rPr>
        <w:rFonts w:ascii="Calibri" w:hAnsi="Calibri" w:cs="Calibri"/>
        <w:b w:val="0"/>
        <w:bCs w:val="0"/>
        <w:w w:val="100"/>
        <w:sz w:val="22"/>
        <w:szCs w:val="22"/>
      </w:rPr>
    </w:lvl>
    <w:lvl w:ilvl="1">
      <w:start w:val="1"/>
      <w:numFmt w:val="decimal"/>
      <w:lvlText w:val="%1.%2"/>
      <w:lvlJc w:val="left"/>
      <w:pPr>
        <w:ind w:left="1010" w:hanging="567"/>
      </w:pPr>
      <w:rPr>
        <w:rFonts w:ascii="Calibri" w:hAnsi="Calibri" w:cs="Calibri"/>
        <w:b w:val="0"/>
        <w:bCs w:val="0"/>
        <w:w w:val="99"/>
        <w:sz w:val="22"/>
        <w:szCs w:val="22"/>
      </w:rPr>
    </w:lvl>
    <w:lvl w:ilvl="2">
      <w:numFmt w:val="bullet"/>
      <w:lvlText w:val="•"/>
      <w:lvlJc w:val="left"/>
      <w:pPr>
        <w:ind w:left="1936" w:hanging="567"/>
      </w:pPr>
    </w:lvl>
    <w:lvl w:ilvl="3">
      <w:numFmt w:val="bullet"/>
      <w:lvlText w:val="•"/>
      <w:lvlJc w:val="left"/>
      <w:pPr>
        <w:ind w:left="2862" w:hanging="567"/>
      </w:pPr>
    </w:lvl>
    <w:lvl w:ilvl="4">
      <w:numFmt w:val="bullet"/>
      <w:lvlText w:val="•"/>
      <w:lvlJc w:val="left"/>
      <w:pPr>
        <w:ind w:left="3788" w:hanging="567"/>
      </w:pPr>
    </w:lvl>
    <w:lvl w:ilvl="5">
      <w:numFmt w:val="bullet"/>
      <w:lvlText w:val="•"/>
      <w:lvlJc w:val="left"/>
      <w:pPr>
        <w:ind w:left="4714" w:hanging="567"/>
      </w:pPr>
    </w:lvl>
    <w:lvl w:ilvl="6">
      <w:numFmt w:val="bullet"/>
      <w:lvlText w:val="•"/>
      <w:lvlJc w:val="left"/>
      <w:pPr>
        <w:ind w:left="5640" w:hanging="567"/>
      </w:pPr>
    </w:lvl>
    <w:lvl w:ilvl="7">
      <w:numFmt w:val="bullet"/>
      <w:lvlText w:val="•"/>
      <w:lvlJc w:val="left"/>
      <w:pPr>
        <w:ind w:left="6566" w:hanging="567"/>
      </w:pPr>
    </w:lvl>
    <w:lvl w:ilvl="8">
      <w:numFmt w:val="bullet"/>
      <w:lvlText w:val="•"/>
      <w:lvlJc w:val="left"/>
      <w:pPr>
        <w:ind w:left="7492" w:hanging="567"/>
      </w:pPr>
    </w:lvl>
  </w:abstractNum>
  <w:abstractNum w:abstractNumId="2">
    <w:nsid w:val="00000404"/>
    <w:multiLevelType w:val="multilevel"/>
    <w:tmpl w:val="149E3C52"/>
    <w:lvl w:ilvl="0">
      <w:start w:val="2"/>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3">
    <w:nsid w:val="00000405"/>
    <w:multiLevelType w:val="multilevel"/>
    <w:tmpl w:val="03A42C3E"/>
    <w:lvl w:ilvl="0">
      <w:start w:val="3"/>
      <w:numFmt w:val="decimal"/>
      <w:lvlText w:val="%1"/>
      <w:lvlJc w:val="left"/>
      <w:pPr>
        <w:ind w:left="1010" w:hanging="567"/>
      </w:pPr>
    </w:lvl>
    <w:lvl w:ilvl="1">
      <w:start w:val="1"/>
      <w:numFmt w:val="decimal"/>
      <w:lvlText w:val="%1.%2"/>
      <w:lvlJc w:val="left"/>
      <w:pPr>
        <w:ind w:left="567"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4">
    <w:nsid w:val="0000040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abstractNum w:abstractNumId="5">
    <w:nsid w:val="00000407"/>
    <w:multiLevelType w:val="multilevel"/>
    <w:tmpl w:val="3F167F62"/>
    <w:lvl w:ilvl="0">
      <w:start w:val="4"/>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6">
    <w:nsid w:val="00000408"/>
    <w:multiLevelType w:val="multilevel"/>
    <w:tmpl w:val="504851E8"/>
    <w:lvl w:ilvl="0">
      <w:start w:val="5"/>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7">
    <w:nsid w:val="00000409"/>
    <w:multiLevelType w:val="multilevel"/>
    <w:tmpl w:val="EA5A175E"/>
    <w:lvl w:ilvl="0">
      <w:start w:val="6"/>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8">
    <w:nsid w:val="0000040A"/>
    <w:multiLevelType w:val="multilevel"/>
    <w:tmpl w:val="A030006C"/>
    <w:lvl w:ilvl="0">
      <w:start w:val="7"/>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9">
    <w:nsid w:val="0000040B"/>
    <w:multiLevelType w:val="multilevel"/>
    <w:tmpl w:val="BC9EB13A"/>
    <w:lvl w:ilvl="0">
      <w:start w:val="8"/>
      <w:numFmt w:val="decimal"/>
      <w:lvlText w:val="%1"/>
      <w:lvlJc w:val="left"/>
      <w:pPr>
        <w:ind w:left="1010" w:hanging="516"/>
      </w:pPr>
    </w:lvl>
    <w:lvl w:ilvl="1">
      <w:start w:val="1"/>
      <w:numFmt w:val="decimal"/>
      <w:lvlText w:val="%1.%2"/>
      <w:lvlJc w:val="left"/>
      <w:pPr>
        <w:ind w:left="1010" w:hanging="516"/>
      </w:pPr>
      <w:rPr>
        <w:rFonts w:ascii="Calibri" w:hAnsi="Calibri" w:cs="Calibri"/>
        <w:b w:val="0"/>
        <w:bCs w:val="0"/>
        <w:w w:val="100"/>
        <w:sz w:val="22"/>
        <w:szCs w:val="22"/>
      </w:rPr>
    </w:lvl>
    <w:lvl w:ilvl="2">
      <w:start w:val="1"/>
      <w:numFmt w:val="lowerLetter"/>
      <w:lvlText w:val="%3."/>
      <w:lvlJc w:val="left"/>
      <w:pPr>
        <w:ind w:left="1538" w:hanging="448"/>
      </w:pPr>
      <w:rPr>
        <w:rFonts w:ascii="Calibri" w:hAnsi="Calibri" w:cs="Calibri"/>
        <w:b w:val="0"/>
        <w:bCs w:val="0"/>
        <w:sz w:val="22"/>
        <w:szCs w:val="22"/>
      </w:rPr>
    </w:lvl>
    <w:lvl w:ilvl="3">
      <w:numFmt w:val="bullet"/>
      <w:lvlText w:val="•"/>
      <w:lvlJc w:val="left"/>
      <w:pPr>
        <w:ind w:left="3250" w:hanging="448"/>
      </w:pPr>
    </w:lvl>
    <w:lvl w:ilvl="4">
      <w:numFmt w:val="bullet"/>
      <w:lvlText w:val="•"/>
      <w:lvlJc w:val="left"/>
      <w:pPr>
        <w:ind w:left="4107" w:hanging="448"/>
      </w:pPr>
    </w:lvl>
    <w:lvl w:ilvl="5">
      <w:numFmt w:val="bullet"/>
      <w:lvlText w:val="•"/>
      <w:lvlJc w:val="left"/>
      <w:pPr>
        <w:ind w:left="4963" w:hanging="448"/>
      </w:pPr>
    </w:lvl>
    <w:lvl w:ilvl="6">
      <w:numFmt w:val="bullet"/>
      <w:lvlText w:val="•"/>
      <w:lvlJc w:val="left"/>
      <w:pPr>
        <w:ind w:left="5819" w:hanging="448"/>
      </w:pPr>
    </w:lvl>
    <w:lvl w:ilvl="7">
      <w:numFmt w:val="bullet"/>
      <w:lvlText w:val="•"/>
      <w:lvlJc w:val="left"/>
      <w:pPr>
        <w:ind w:left="6675" w:hanging="448"/>
      </w:pPr>
    </w:lvl>
    <w:lvl w:ilvl="8">
      <w:numFmt w:val="bullet"/>
      <w:lvlText w:val="•"/>
      <w:lvlJc w:val="left"/>
      <w:pPr>
        <w:ind w:left="7531" w:hanging="448"/>
      </w:pPr>
    </w:lvl>
  </w:abstractNum>
  <w:abstractNum w:abstractNumId="10">
    <w:nsid w:val="0000040C"/>
    <w:multiLevelType w:val="multilevel"/>
    <w:tmpl w:val="0000088F"/>
    <w:lvl w:ilvl="0">
      <w:numFmt w:val="bullet"/>
      <w:lvlText w:val="•"/>
      <w:lvlJc w:val="left"/>
      <w:pPr>
        <w:ind w:left="828" w:hanging="425"/>
      </w:pPr>
      <w:rPr>
        <w:rFonts w:ascii="Trebuchet MS" w:hAnsi="Trebuchet MS" w:cs="Trebuchet MS"/>
        <w:b w:val="0"/>
        <w:bCs w:val="0"/>
        <w:i/>
        <w:iCs/>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1">
    <w:nsid w:val="0000040D"/>
    <w:multiLevelType w:val="multilevel"/>
    <w:tmpl w:val="00000890"/>
    <w:lvl w:ilvl="0">
      <w:numFmt w:val="bullet"/>
      <w:lvlText w:val="•"/>
      <w:lvlJc w:val="left"/>
      <w:pPr>
        <w:ind w:left="829" w:hanging="425"/>
      </w:pPr>
      <w:rPr>
        <w:rFonts w:ascii="Trebuchet MS" w:hAnsi="Trebuchet MS" w:cs="Trebuchet MS"/>
        <w:b w:val="0"/>
        <w:bCs w:val="0"/>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2">
    <w:nsid w:val="0000040E"/>
    <w:multiLevelType w:val="multilevel"/>
    <w:tmpl w:val="00000891"/>
    <w:lvl w:ilvl="0">
      <w:numFmt w:val="bullet"/>
      <w:lvlText w:val=""/>
      <w:lvlJc w:val="left"/>
      <w:pPr>
        <w:ind w:left="829" w:hanging="425"/>
      </w:pPr>
      <w:rPr>
        <w:rFonts w:ascii="Symbol" w:hAnsi="Symbol" w:cs="Symbol"/>
        <w:b w:val="0"/>
        <w:bCs w:val="0"/>
        <w:sz w:val="18"/>
        <w:szCs w:val="18"/>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3">
    <w:nsid w:val="0000040F"/>
    <w:multiLevelType w:val="multilevel"/>
    <w:tmpl w:val="32AC3FE4"/>
    <w:lvl w:ilvl="0">
      <w:start w:val="1"/>
      <w:numFmt w:val="decimal"/>
      <w:lvlText w:val="%1."/>
      <w:lvlJc w:val="left"/>
      <w:pPr>
        <w:ind w:left="659" w:hanging="540"/>
      </w:pPr>
      <w:rPr>
        <w:rFonts w:ascii="Calibri" w:hAnsi="Calibri" w:cs="Calibri"/>
        <w:b w:val="0"/>
        <w:bCs w:val="0"/>
        <w:w w:val="100"/>
        <w:sz w:val="22"/>
        <w:szCs w:val="22"/>
      </w:rPr>
    </w:lvl>
    <w:lvl w:ilvl="1">
      <w:numFmt w:val="bullet"/>
      <w:lvlText w:val=""/>
      <w:lvlJc w:val="left"/>
      <w:pPr>
        <w:ind w:left="1199" w:hanging="540"/>
      </w:pPr>
      <w:rPr>
        <w:rFonts w:ascii="Symbol" w:hAnsi="Symbol" w:cs="Symbol"/>
        <w:b w:val="0"/>
        <w:bCs w:val="0"/>
        <w:sz w:val="22"/>
        <w:szCs w:val="22"/>
      </w:rPr>
    </w:lvl>
    <w:lvl w:ilvl="2">
      <w:numFmt w:val="bullet"/>
      <w:lvlText w:val="•"/>
      <w:lvlJc w:val="left"/>
      <w:pPr>
        <w:ind w:left="2091" w:hanging="540"/>
      </w:pPr>
    </w:lvl>
    <w:lvl w:ilvl="3">
      <w:numFmt w:val="bullet"/>
      <w:lvlText w:val="•"/>
      <w:lvlJc w:val="left"/>
      <w:pPr>
        <w:ind w:left="2983" w:hanging="540"/>
      </w:pPr>
    </w:lvl>
    <w:lvl w:ilvl="4">
      <w:numFmt w:val="bullet"/>
      <w:lvlText w:val="•"/>
      <w:lvlJc w:val="left"/>
      <w:pPr>
        <w:ind w:left="3874" w:hanging="540"/>
      </w:pPr>
    </w:lvl>
    <w:lvl w:ilvl="5">
      <w:numFmt w:val="bullet"/>
      <w:lvlText w:val="•"/>
      <w:lvlJc w:val="left"/>
      <w:pPr>
        <w:ind w:left="4766" w:hanging="540"/>
      </w:pPr>
    </w:lvl>
    <w:lvl w:ilvl="6">
      <w:numFmt w:val="bullet"/>
      <w:lvlText w:val="•"/>
      <w:lvlJc w:val="left"/>
      <w:pPr>
        <w:ind w:left="5657" w:hanging="540"/>
      </w:pPr>
    </w:lvl>
    <w:lvl w:ilvl="7">
      <w:numFmt w:val="bullet"/>
      <w:lvlText w:val="•"/>
      <w:lvlJc w:val="left"/>
      <w:pPr>
        <w:ind w:left="6549" w:hanging="540"/>
      </w:pPr>
    </w:lvl>
    <w:lvl w:ilvl="8">
      <w:numFmt w:val="bullet"/>
      <w:lvlText w:val="•"/>
      <w:lvlJc w:val="left"/>
      <w:pPr>
        <w:ind w:left="7441" w:hanging="540"/>
      </w:pPr>
    </w:lvl>
  </w:abstractNum>
  <w:abstractNum w:abstractNumId="14">
    <w:nsid w:val="00000410"/>
    <w:multiLevelType w:val="multilevel"/>
    <w:tmpl w:val="00000893"/>
    <w:lvl w:ilvl="0">
      <w:start w:val="5"/>
      <w:numFmt w:val="decimal"/>
      <w:lvlText w:val="%1."/>
      <w:lvlJc w:val="left"/>
      <w:pPr>
        <w:ind w:left="659" w:hanging="540"/>
      </w:pPr>
      <w:rPr>
        <w:rFonts w:ascii="Calibri" w:hAnsi="Calibri" w:cs="Calibri"/>
        <w:b w:val="0"/>
        <w:bCs w:val="0"/>
        <w:w w:val="99"/>
        <w:sz w:val="22"/>
        <w:szCs w:val="22"/>
      </w:rPr>
    </w:lvl>
    <w:lvl w:ilvl="1">
      <w:numFmt w:val="bullet"/>
      <w:lvlText w:val=""/>
      <w:lvlJc w:val="left"/>
      <w:pPr>
        <w:ind w:left="1179" w:hanging="540"/>
      </w:pPr>
      <w:rPr>
        <w:rFonts w:ascii="Symbol" w:hAnsi="Symbol" w:cs="Symbol"/>
        <w:b w:val="0"/>
        <w:bCs w:val="0"/>
        <w:w w:val="99"/>
        <w:sz w:val="22"/>
        <w:szCs w:val="22"/>
      </w:rPr>
    </w:lvl>
    <w:lvl w:ilvl="2">
      <w:numFmt w:val="bullet"/>
      <w:lvlText w:val="•"/>
      <w:lvlJc w:val="left"/>
      <w:pPr>
        <w:ind w:left="2071" w:hanging="540"/>
      </w:pPr>
    </w:lvl>
    <w:lvl w:ilvl="3">
      <w:numFmt w:val="bullet"/>
      <w:lvlText w:val="•"/>
      <w:lvlJc w:val="left"/>
      <w:pPr>
        <w:ind w:left="2963" w:hanging="540"/>
      </w:pPr>
    </w:lvl>
    <w:lvl w:ilvl="4">
      <w:numFmt w:val="bullet"/>
      <w:lvlText w:val="•"/>
      <w:lvlJc w:val="left"/>
      <w:pPr>
        <w:ind w:left="3854" w:hanging="540"/>
      </w:pPr>
    </w:lvl>
    <w:lvl w:ilvl="5">
      <w:numFmt w:val="bullet"/>
      <w:lvlText w:val="•"/>
      <w:lvlJc w:val="left"/>
      <w:pPr>
        <w:ind w:left="4746" w:hanging="540"/>
      </w:pPr>
    </w:lvl>
    <w:lvl w:ilvl="6">
      <w:numFmt w:val="bullet"/>
      <w:lvlText w:val="•"/>
      <w:lvlJc w:val="left"/>
      <w:pPr>
        <w:ind w:left="5637" w:hanging="540"/>
      </w:pPr>
    </w:lvl>
    <w:lvl w:ilvl="7">
      <w:numFmt w:val="bullet"/>
      <w:lvlText w:val="•"/>
      <w:lvlJc w:val="left"/>
      <w:pPr>
        <w:ind w:left="6529" w:hanging="540"/>
      </w:pPr>
    </w:lvl>
    <w:lvl w:ilvl="8">
      <w:numFmt w:val="bullet"/>
      <w:lvlText w:val="•"/>
      <w:lvlJc w:val="left"/>
      <w:pPr>
        <w:ind w:left="7421" w:hanging="540"/>
      </w:pPr>
    </w:lvl>
  </w:abstractNum>
  <w:abstractNum w:abstractNumId="15">
    <w:nsid w:val="00000411"/>
    <w:multiLevelType w:val="multilevel"/>
    <w:tmpl w:val="07F6A8AC"/>
    <w:lvl w:ilvl="0">
      <w:start w:val="1"/>
      <w:numFmt w:val="decimal"/>
      <w:lvlText w:val="%1."/>
      <w:lvlJc w:val="left"/>
      <w:pPr>
        <w:ind w:left="687" w:hanging="568"/>
      </w:pPr>
      <w:rPr>
        <w:rFonts w:ascii="Calibri" w:hAnsi="Calibri" w:cs="Calibri"/>
        <w:b w:val="0"/>
        <w:bCs w:val="0"/>
        <w:w w:val="99"/>
        <w:sz w:val="22"/>
        <w:szCs w:val="22"/>
      </w:rPr>
    </w:lvl>
    <w:lvl w:ilvl="1">
      <w:numFmt w:val="bullet"/>
      <w:lvlText w:val="•"/>
      <w:lvlJc w:val="left"/>
      <w:pPr>
        <w:ind w:left="1549" w:hanging="568"/>
      </w:pPr>
    </w:lvl>
    <w:lvl w:ilvl="2">
      <w:numFmt w:val="bullet"/>
      <w:lvlText w:val="•"/>
      <w:lvlJc w:val="left"/>
      <w:pPr>
        <w:ind w:left="2410" w:hanging="568"/>
      </w:pPr>
    </w:lvl>
    <w:lvl w:ilvl="3">
      <w:numFmt w:val="bullet"/>
      <w:lvlText w:val="•"/>
      <w:lvlJc w:val="left"/>
      <w:pPr>
        <w:ind w:left="3272" w:hanging="568"/>
      </w:pPr>
    </w:lvl>
    <w:lvl w:ilvl="4">
      <w:numFmt w:val="bullet"/>
      <w:lvlText w:val="•"/>
      <w:lvlJc w:val="left"/>
      <w:pPr>
        <w:ind w:left="4134" w:hanging="568"/>
      </w:pPr>
    </w:lvl>
    <w:lvl w:ilvl="5">
      <w:numFmt w:val="bullet"/>
      <w:lvlText w:val="•"/>
      <w:lvlJc w:val="left"/>
      <w:pPr>
        <w:ind w:left="4995" w:hanging="568"/>
      </w:pPr>
    </w:lvl>
    <w:lvl w:ilvl="6">
      <w:numFmt w:val="bullet"/>
      <w:lvlText w:val="•"/>
      <w:lvlJc w:val="left"/>
      <w:pPr>
        <w:ind w:left="5857" w:hanging="568"/>
      </w:pPr>
    </w:lvl>
    <w:lvl w:ilvl="7">
      <w:numFmt w:val="bullet"/>
      <w:lvlText w:val="•"/>
      <w:lvlJc w:val="left"/>
      <w:pPr>
        <w:ind w:left="6719" w:hanging="568"/>
      </w:pPr>
    </w:lvl>
    <w:lvl w:ilvl="8">
      <w:numFmt w:val="bullet"/>
      <w:lvlText w:val="•"/>
      <w:lvlJc w:val="left"/>
      <w:pPr>
        <w:ind w:left="7581" w:hanging="568"/>
      </w:pPr>
    </w:lvl>
  </w:abstractNum>
  <w:abstractNum w:abstractNumId="16">
    <w:nsid w:val="00000412"/>
    <w:multiLevelType w:val="multilevel"/>
    <w:tmpl w:val="4330D714"/>
    <w:lvl w:ilvl="0">
      <w:start w:val="1"/>
      <w:numFmt w:val="upperLetter"/>
      <w:lvlText w:val="%1."/>
      <w:lvlJc w:val="left"/>
      <w:pPr>
        <w:ind w:left="382" w:hanging="263"/>
      </w:pPr>
      <w:rPr>
        <w:rFonts w:ascii="Calibri" w:hAnsi="Calibri" w:cs="Calibri"/>
        <w:b/>
        <w:bCs/>
        <w:spacing w:val="-1"/>
        <w:sz w:val="22"/>
        <w:szCs w:val="22"/>
      </w:rPr>
    </w:lvl>
    <w:lvl w:ilvl="1">
      <w:numFmt w:val="bullet"/>
      <w:lvlText w:val="•"/>
      <w:lvlJc w:val="left"/>
      <w:pPr>
        <w:ind w:left="1274" w:hanging="263"/>
      </w:pPr>
    </w:lvl>
    <w:lvl w:ilvl="2">
      <w:numFmt w:val="bullet"/>
      <w:lvlText w:val="•"/>
      <w:lvlJc w:val="left"/>
      <w:pPr>
        <w:ind w:left="2167" w:hanging="263"/>
      </w:pPr>
    </w:lvl>
    <w:lvl w:ilvl="3">
      <w:numFmt w:val="bullet"/>
      <w:lvlText w:val="•"/>
      <w:lvlJc w:val="left"/>
      <w:pPr>
        <w:ind w:left="3059" w:hanging="263"/>
      </w:pPr>
    </w:lvl>
    <w:lvl w:ilvl="4">
      <w:numFmt w:val="bullet"/>
      <w:lvlText w:val="•"/>
      <w:lvlJc w:val="left"/>
      <w:pPr>
        <w:ind w:left="3951" w:hanging="263"/>
      </w:pPr>
    </w:lvl>
    <w:lvl w:ilvl="5">
      <w:numFmt w:val="bullet"/>
      <w:lvlText w:val="•"/>
      <w:lvlJc w:val="left"/>
      <w:pPr>
        <w:ind w:left="4843" w:hanging="263"/>
      </w:pPr>
    </w:lvl>
    <w:lvl w:ilvl="6">
      <w:numFmt w:val="bullet"/>
      <w:lvlText w:val="•"/>
      <w:lvlJc w:val="left"/>
      <w:pPr>
        <w:ind w:left="5735" w:hanging="263"/>
      </w:pPr>
    </w:lvl>
    <w:lvl w:ilvl="7">
      <w:numFmt w:val="bullet"/>
      <w:lvlText w:val="•"/>
      <w:lvlJc w:val="left"/>
      <w:pPr>
        <w:ind w:left="6627" w:hanging="263"/>
      </w:pPr>
    </w:lvl>
    <w:lvl w:ilvl="8">
      <w:numFmt w:val="bullet"/>
      <w:lvlText w:val="•"/>
      <w:lvlJc w:val="left"/>
      <w:pPr>
        <w:ind w:left="7520" w:hanging="263"/>
      </w:pPr>
    </w:lvl>
  </w:abstractNum>
  <w:abstractNum w:abstractNumId="17">
    <w:nsid w:val="050D6EE2"/>
    <w:multiLevelType w:val="hybridMultilevel"/>
    <w:tmpl w:val="23E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D85059"/>
    <w:multiLevelType w:val="hybridMultilevel"/>
    <w:tmpl w:val="F2D8D878"/>
    <w:lvl w:ilvl="0" w:tplc="03121534">
      <w:start w:val="16"/>
      <w:numFmt w:val="decimal"/>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9">
    <w:nsid w:val="154828E0"/>
    <w:multiLevelType w:val="hybridMultilevel"/>
    <w:tmpl w:val="9BC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823DC"/>
    <w:multiLevelType w:val="hybridMultilevel"/>
    <w:tmpl w:val="414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E7863"/>
    <w:multiLevelType w:val="hybridMultilevel"/>
    <w:tmpl w:val="A2144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D4EB3"/>
    <w:multiLevelType w:val="multilevel"/>
    <w:tmpl w:val="C43E23F2"/>
    <w:lvl w:ilvl="0">
      <w:start w:val="1"/>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23">
    <w:nsid w:val="519C0EF1"/>
    <w:multiLevelType w:val="multilevel"/>
    <w:tmpl w:val="E152C84C"/>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4">
    <w:nsid w:val="6CDC11EE"/>
    <w:multiLevelType w:val="hybridMultilevel"/>
    <w:tmpl w:val="37BEEB3C"/>
    <w:lvl w:ilvl="0" w:tplc="E7CABA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7A527C2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2"/>
  </w:num>
  <w:num w:numId="19">
    <w:abstractNumId w:val="17"/>
  </w:num>
  <w:num w:numId="20">
    <w:abstractNumId w:val="19"/>
  </w:num>
  <w:num w:numId="21">
    <w:abstractNumId w:val="20"/>
  </w:num>
  <w:num w:numId="22">
    <w:abstractNumId w:val="25"/>
  </w:num>
  <w:num w:numId="23">
    <w:abstractNumId w:val="23"/>
  </w:num>
  <w:num w:numId="24">
    <w:abstractNumId w:val="24"/>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21"/>
    <w:rsid w:val="00005630"/>
    <w:rsid w:val="00015C1F"/>
    <w:rsid w:val="00020DC0"/>
    <w:rsid w:val="00022A8A"/>
    <w:rsid w:val="000274E3"/>
    <w:rsid w:val="00030F2D"/>
    <w:rsid w:val="00032F5C"/>
    <w:rsid w:val="00036BA0"/>
    <w:rsid w:val="000433FC"/>
    <w:rsid w:val="0005295B"/>
    <w:rsid w:val="00056F6A"/>
    <w:rsid w:val="00061C55"/>
    <w:rsid w:val="00062A62"/>
    <w:rsid w:val="00066CD5"/>
    <w:rsid w:val="000716E3"/>
    <w:rsid w:val="00072D11"/>
    <w:rsid w:val="000775B8"/>
    <w:rsid w:val="00083442"/>
    <w:rsid w:val="000918F9"/>
    <w:rsid w:val="000B7152"/>
    <w:rsid w:val="000D3733"/>
    <w:rsid w:val="000E00DA"/>
    <w:rsid w:val="000E1891"/>
    <w:rsid w:val="000F2D7F"/>
    <w:rsid w:val="0010223E"/>
    <w:rsid w:val="00104B13"/>
    <w:rsid w:val="00107070"/>
    <w:rsid w:val="00112461"/>
    <w:rsid w:val="00113EC9"/>
    <w:rsid w:val="00114818"/>
    <w:rsid w:val="00115644"/>
    <w:rsid w:val="00115B5D"/>
    <w:rsid w:val="00117852"/>
    <w:rsid w:val="00130367"/>
    <w:rsid w:val="001408C4"/>
    <w:rsid w:val="00140957"/>
    <w:rsid w:val="001435E9"/>
    <w:rsid w:val="00151E01"/>
    <w:rsid w:val="0016346A"/>
    <w:rsid w:val="00174607"/>
    <w:rsid w:val="00177E72"/>
    <w:rsid w:val="0018046D"/>
    <w:rsid w:val="00183195"/>
    <w:rsid w:val="001A1FBC"/>
    <w:rsid w:val="001A33A3"/>
    <w:rsid w:val="001B3C95"/>
    <w:rsid w:val="001B3F40"/>
    <w:rsid w:val="001B69D4"/>
    <w:rsid w:val="001B6FF6"/>
    <w:rsid w:val="001C3CA7"/>
    <w:rsid w:val="001C477C"/>
    <w:rsid w:val="001D0071"/>
    <w:rsid w:val="001D5E06"/>
    <w:rsid w:val="001E2ADF"/>
    <w:rsid w:val="001E3759"/>
    <w:rsid w:val="001F3105"/>
    <w:rsid w:val="00204827"/>
    <w:rsid w:val="0022644B"/>
    <w:rsid w:val="002311A1"/>
    <w:rsid w:val="00246C93"/>
    <w:rsid w:val="002554FE"/>
    <w:rsid w:val="00273867"/>
    <w:rsid w:val="00296EB3"/>
    <w:rsid w:val="00297C05"/>
    <w:rsid w:val="002A3C2F"/>
    <w:rsid w:val="002A601C"/>
    <w:rsid w:val="002B1BC6"/>
    <w:rsid w:val="002B608C"/>
    <w:rsid w:val="002C1A00"/>
    <w:rsid w:val="002C74A2"/>
    <w:rsid w:val="002D28CB"/>
    <w:rsid w:val="002D2952"/>
    <w:rsid w:val="002D77FB"/>
    <w:rsid w:val="002E52BE"/>
    <w:rsid w:val="002F15AC"/>
    <w:rsid w:val="002F3A6F"/>
    <w:rsid w:val="002F73B9"/>
    <w:rsid w:val="003067B5"/>
    <w:rsid w:val="0032294D"/>
    <w:rsid w:val="00337888"/>
    <w:rsid w:val="00347A4B"/>
    <w:rsid w:val="00350C8D"/>
    <w:rsid w:val="00353E4A"/>
    <w:rsid w:val="00353EA4"/>
    <w:rsid w:val="003562A2"/>
    <w:rsid w:val="00364688"/>
    <w:rsid w:val="003651B1"/>
    <w:rsid w:val="0036704E"/>
    <w:rsid w:val="00367C16"/>
    <w:rsid w:val="003721C2"/>
    <w:rsid w:val="003754E3"/>
    <w:rsid w:val="003762EE"/>
    <w:rsid w:val="00376547"/>
    <w:rsid w:val="003776EE"/>
    <w:rsid w:val="003822A1"/>
    <w:rsid w:val="003825AF"/>
    <w:rsid w:val="00386DD6"/>
    <w:rsid w:val="003979C3"/>
    <w:rsid w:val="003A6CC3"/>
    <w:rsid w:val="003B107F"/>
    <w:rsid w:val="003B633D"/>
    <w:rsid w:val="003B6EC0"/>
    <w:rsid w:val="003C20E7"/>
    <w:rsid w:val="003C4CC9"/>
    <w:rsid w:val="003D106E"/>
    <w:rsid w:val="003D55E9"/>
    <w:rsid w:val="003E62AC"/>
    <w:rsid w:val="00415EBA"/>
    <w:rsid w:val="00420E29"/>
    <w:rsid w:val="00431267"/>
    <w:rsid w:val="004325CF"/>
    <w:rsid w:val="00433929"/>
    <w:rsid w:val="004356A2"/>
    <w:rsid w:val="00443AEE"/>
    <w:rsid w:val="004473FE"/>
    <w:rsid w:val="00460B5F"/>
    <w:rsid w:val="00462391"/>
    <w:rsid w:val="004635D0"/>
    <w:rsid w:val="00465233"/>
    <w:rsid w:val="0046777D"/>
    <w:rsid w:val="0047267B"/>
    <w:rsid w:val="00473CDB"/>
    <w:rsid w:val="004A25D6"/>
    <w:rsid w:val="004C0358"/>
    <w:rsid w:val="004C6A53"/>
    <w:rsid w:val="004D0A90"/>
    <w:rsid w:val="004D225B"/>
    <w:rsid w:val="004E4FE8"/>
    <w:rsid w:val="004E7BA3"/>
    <w:rsid w:val="004F594F"/>
    <w:rsid w:val="004F5998"/>
    <w:rsid w:val="004F59E5"/>
    <w:rsid w:val="00506B67"/>
    <w:rsid w:val="0052435A"/>
    <w:rsid w:val="00526016"/>
    <w:rsid w:val="00530445"/>
    <w:rsid w:val="005306BA"/>
    <w:rsid w:val="00537F38"/>
    <w:rsid w:val="005406B6"/>
    <w:rsid w:val="005408D3"/>
    <w:rsid w:val="00544E2F"/>
    <w:rsid w:val="0054701F"/>
    <w:rsid w:val="0057151F"/>
    <w:rsid w:val="00581ADC"/>
    <w:rsid w:val="005868CB"/>
    <w:rsid w:val="005923B3"/>
    <w:rsid w:val="00594452"/>
    <w:rsid w:val="005964C2"/>
    <w:rsid w:val="005A1875"/>
    <w:rsid w:val="005A5F07"/>
    <w:rsid w:val="005B43ED"/>
    <w:rsid w:val="005B6947"/>
    <w:rsid w:val="005C4851"/>
    <w:rsid w:val="005D116E"/>
    <w:rsid w:val="005D4D09"/>
    <w:rsid w:val="005E1829"/>
    <w:rsid w:val="005F32A9"/>
    <w:rsid w:val="0060159C"/>
    <w:rsid w:val="00630709"/>
    <w:rsid w:val="00633B62"/>
    <w:rsid w:val="006376FE"/>
    <w:rsid w:val="0063775E"/>
    <w:rsid w:val="006379FA"/>
    <w:rsid w:val="00647A02"/>
    <w:rsid w:val="00650CDB"/>
    <w:rsid w:val="0065665B"/>
    <w:rsid w:val="006576B7"/>
    <w:rsid w:val="00670A97"/>
    <w:rsid w:val="00691427"/>
    <w:rsid w:val="00691768"/>
    <w:rsid w:val="0069192A"/>
    <w:rsid w:val="006A1397"/>
    <w:rsid w:val="006A1A9B"/>
    <w:rsid w:val="006A537E"/>
    <w:rsid w:val="006B196C"/>
    <w:rsid w:val="006B4F99"/>
    <w:rsid w:val="006B5FF5"/>
    <w:rsid w:val="006D623D"/>
    <w:rsid w:val="006E2B74"/>
    <w:rsid w:val="006E400C"/>
    <w:rsid w:val="006E49B7"/>
    <w:rsid w:val="006E6DA1"/>
    <w:rsid w:val="006F2ED8"/>
    <w:rsid w:val="006F2FDF"/>
    <w:rsid w:val="00721235"/>
    <w:rsid w:val="00721C6E"/>
    <w:rsid w:val="007229BC"/>
    <w:rsid w:val="007375F0"/>
    <w:rsid w:val="00741CD0"/>
    <w:rsid w:val="007435A4"/>
    <w:rsid w:val="00743925"/>
    <w:rsid w:val="00752A3D"/>
    <w:rsid w:val="00755466"/>
    <w:rsid w:val="00761042"/>
    <w:rsid w:val="0076247F"/>
    <w:rsid w:val="007728C6"/>
    <w:rsid w:val="0078796A"/>
    <w:rsid w:val="00790CBF"/>
    <w:rsid w:val="0079532A"/>
    <w:rsid w:val="007961C7"/>
    <w:rsid w:val="00796D18"/>
    <w:rsid w:val="007A110A"/>
    <w:rsid w:val="007A629C"/>
    <w:rsid w:val="007B07B8"/>
    <w:rsid w:val="007B29F9"/>
    <w:rsid w:val="007B7130"/>
    <w:rsid w:val="007D0DC6"/>
    <w:rsid w:val="007D68A3"/>
    <w:rsid w:val="007E0610"/>
    <w:rsid w:val="007E70B0"/>
    <w:rsid w:val="007F0EBE"/>
    <w:rsid w:val="007F7FE2"/>
    <w:rsid w:val="008057BA"/>
    <w:rsid w:val="00820AEB"/>
    <w:rsid w:val="00820EAB"/>
    <w:rsid w:val="0083231B"/>
    <w:rsid w:val="0083320A"/>
    <w:rsid w:val="008379BB"/>
    <w:rsid w:val="008464EA"/>
    <w:rsid w:val="00850932"/>
    <w:rsid w:val="00876991"/>
    <w:rsid w:val="00891D97"/>
    <w:rsid w:val="008A1DA4"/>
    <w:rsid w:val="008B77CA"/>
    <w:rsid w:val="008C1F2B"/>
    <w:rsid w:val="008C41B4"/>
    <w:rsid w:val="008C6DA4"/>
    <w:rsid w:val="008D32D9"/>
    <w:rsid w:val="008D5E9E"/>
    <w:rsid w:val="008D6DCF"/>
    <w:rsid w:val="008D6EB1"/>
    <w:rsid w:val="008F3C80"/>
    <w:rsid w:val="009075C0"/>
    <w:rsid w:val="00911E1E"/>
    <w:rsid w:val="00916D23"/>
    <w:rsid w:val="00924DE4"/>
    <w:rsid w:val="00937C39"/>
    <w:rsid w:val="00945C83"/>
    <w:rsid w:val="009532F9"/>
    <w:rsid w:val="0095490C"/>
    <w:rsid w:val="009562FA"/>
    <w:rsid w:val="00957433"/>
    <w:rsid w:val="00957C2B"/>
    <w:rsid w:val="0096276C"/>
    <w:rsid w:val="0096553B"/>
    <w:rsid w:val="0097577C"/>
    <w:rsid w:val="009777CF"/>
    <w:rsid w:val="00981C54"/>
    <w:rsid w:val="00983318"/>
    <w:rsid w:val="009843A0"/>
    <w:rsid w:val="009A1129"/>
    <w:rsid w:val="009A1341"/>
    <w:rsid w:val="009A39EF"/>
    <w:rsid w:val="009A5693"/>
    <w:rsid w:val="009B75B5"/>
    <w:rsid w:val="009C3D93"/>
    <w:rsid w:val="009C6C83"/>
    <w:rsid w:val="009D1978"/>
    <w:rsid w:val="009E02F0"/>
    <w:rsid w:val="009E6396"/>
    <w:rsid w:val="009F0FCA"/>
    <w:rsid w:val="009F588A"/>
    <w:rsid w:val="00A028FC"/>
    <w:rsid w:val="00A133BD"/>
    <w:rsid w:val="00A21BBD"/>
    <w:rsid w:val="00A22E22"/>
    <w:rsid w:val="00A30DC6"/>
    <w:rsid w:val="00A44517"/>
    <w:rsid w:val="00A45015"/>
    <w:rsid w:val="00A5161D"/>
    <w:rsid w:val="00A61B7A"/>
    <w:rsid w:val="00A7264A"/>
    <w:rsid w:val="00A77433"/>
    <w:rsid w:val="00A80719"/>
    <w:rsid w:val="00A91022"/>
    <w:rsid w:val="00A9473A"/>
    <w:rsid w:val="00A95B4B"/>
    <w:rsid w:val="00AA3DC6"/>
    <w:rsid w:val="00AA6FF1"/>
    <w:rsid w:val="00AB3900"/>
    <w:rsid w:val="00AB445B"/>
    <w:rsid w:val="00AC2B35"/>
    <w:rsid w:val="00AC7309"/>
    <w:rsid w:val="00AD3805"/>
    <w:rsid w:val="00AD3C20"/>
    <w:rsid w:val="00AD3E8D"/>
    <w:rsid w:val="00AD79DF"/>
    <w:rsid w:val="00AE46C9"/>
    <w:rsid w:val="00AE73CC"/>
    <w:rsid w:val="00AF68CD"/>
    <w:rsid w:val="00B00E86"/>
    <w:rsid w:val="00B13668"/>
    <w:rsid w:val="00B326F9"/>
    <w:rsid w:val="00B33E93"/>
    <w:rsid w:val="00B40525"/>
    <w:rsid w:val="00B44A8F"/>
    <w:rsid w:val="00B45F68"/>
    <w:rsid w:val="00B53845"/>
    <w:rsid w:val="00B63315"/>
    <w:rsid w:val="00B63B24"/>
    <w:rsid w:val="00B6565C"/>
    <w:rsid w:val="00B65E9F"/>
    <w:rsid w:val="00B7090B"/>
    <w:rsid w:val="00B710D3"/>
    <w:rsid w:val="00B74B0A"/>
    <w:rsid w:val="00B94B1D"/>
    <w:rsid w:val="00B975E3"/>
    <w:rsid w:val="00BA2719"/>
    <w:rsid w:val="00BB1E04"/>
    <w:rsid w:val="00BC2843"/>
    <w:rsid w:val="00BC41B4"/>
    <w:rsid w:val="00BC484A"/>
    <w:rsid w:val="00BC7ABB"/>
    <w:rsid w:val="00BC7E2B"/>
    <w:rsid w:val="00BE072C"/>
    <w:rsid w:val="00BE0EEA"/>
    <w:rsid w:val="00BF018B"/>
    <w:rsid w:val="00BF4CBD"/>
    <w:rsid w:val="00BF7616"/>
    <w:rsid w:val="00C00D4A"/>
    <w:rsid w:val="00C03298"/>
    <w:rsid w:val="00C03B64"/>
    <w:rsid w:val="00C4155D"/>
    <w:rsid w:val="00C436B5"/>
    <w:rsid w:val="00C74F6B"/>
    <w:rsid w:val="00C8748B"/>
    <w:rsid w:val="00C9096F"/>
    <w:rsid w:val="00CD05E2"/>
    <w:rsid w:val="00CD4321"/>
    <w:rsid w:val="00CE0016"/>
    <w:rsid w:val="00CE1094"/>
    <w:rsid w:val="00CF0ACC"/>
    <w:rsid w:val="00CF2E7B"/>
    <w:rsid w:val="00CF5AB1"/>
    <w:rsid w:val="00CF607F"/>
    <w:rsid w:val="00D06D5F"/>
    <w:rsid w:val="00D07221"/>
    <w:rsid w:val="00D07AA3"/>
    <w:rsid w:val="00D12F8D"/>
    <w:rsid w:val="00D2646A"/>
    <w:rsid w:val="00D34809"/>
    <w:rsid w:val="00D3676C"/>
    <w:rsid w:val="00D42AFB"/>
    <w:rsid w:val="00D5277B"/>
    <w:rsid w:val="00D64F31"/>
    <w:rsid w:val="00D65140"/>
    <w:rsid w:val="00D6537D"/>
    <w:rsid w:val="00D71A0A"/>
    <w:rsid w:val="00D776F7"/>
    <w:rsid w:val="00DB0E2F"/>
    <w:rsid w:val="00DB3F80"/>
    <w:rsid w:val="00DB4C47"/>
    <w:rsid w:val="00DE4675"/>
    <w:rsid w:val="00DE5C94"/>
    <w:rsid w:val="00DF5E8A"/>
    <w:rsid w:val="00E04CCE"/>
    <w:rsid w:val="00E05DE4"/>
    <w:rsid w:val="00E0638C"/>
    <w:rsid w:val="00E172A4"/>
    <w:rsid w:val="00E173E7"/>
    <w:rsid w:val="00E20A56"/>
    <w:rsid w:val="00E21074"/>
    <w:rsid w:val="00E30F76"/>
    <w:rsid w:val="00E31405"/>
    <w:rsid w:val="00E36091"/>
    <w:rsid w:val="00E37918"/>
    <w:rsid w:val="00E4116E"/>
    <w:rsid w:val="00E432A2"/>
    <w:rsid w:val="00E529D0"/>
    <w:rsid w:val="00E62D0F"/>
    <w:rsid w:val="00E77AC7"/>
    <w:rsid w:val="00EA0DE8"/>
    <w:rsid w:val="00EA29BE"/>
    <w:rsid w:val="00EA5990"/>
    <w:rsid w:val="00EA70CD"/>
    <w:rsid w:val="00EB4826"/>
    <w:rsid w:val="00EB6F76"/>
    <w:rsid w:val="00EB77F7"/>
    <w:rsid w:val="00EC053F"/>
    <w:rsid w:val="00EC268F"/>
    <w:rsid w:val="00EC7B1E"/>
    <w:rsid w:val="00ED3E15"/>
    <w:rsid w:val="00ED56D4"/>
    <w:rsid w:val="00EE5F00"/>
    <w:rsid w:val="00EE6856"/>
    <w:rsid w:val="00EF1906"/>
    <w:rsid w:val="00F1043A"/>
    <w:rsid w:val="00F239F9"/>
    <w:rsid w:val="00F249B1"/>
    <w:rsid w:val="00F26B16"/>
    <w:rsid w:val="00F313AF"/>
    <w:rsid w:val="00F366BA"/>
    <w:rsid w:val="00F4359F"/>
    <w:rsid w:val="00F43BFB"/>
    <w:rsid w:val="00F47338"/>
    <w:rsid w:val="00F502FB"/>
    <w:rsid w:val="00F54CDF"/>
    <w:rsid w:val="00F647EF"/>
    <w:rsid w:val="00F700E8"/>
    <w:rsid w:val="00F70B4B"/>
    <w:rsid w:val="00F818D8"/>
    <w:rsid w:val="00F84C2C"/>
    <w:rsid w:val="00F85C12"/>
    <w:rsid w:val="00F936AD"/>
    <w:rsid w:val="00F9409C"/>
    <w:rsid w:val="00FA50CF"/>
    <w:rsid w:val="00FC1996"/>
    <w:rsid w:val="00FC46CF"/>
    <w:rsid w:val="00FC60D0"/>
    <w:rsid w:val="00FD26EE"/>
    <w:rsid w:val="00FF28FE"/>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uiPriority w:val="9"/>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iPriority w:val="99"/>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semiHidden/>
    <w:unhideWhenUsed/>
    <w:rsid w:val="004356A2"/>
    <w:pPr>
      <w:widowControl/>
      <w:autoSpaceDE/>
      <w:autoSpaceDN/>
      <w:adjustRightInd/>
      <w:spacing w:before="100" w:beforeAutospacing="1" w:after="100" w:afterAutospacing="1"/>
    </w:pPr>
  </w:style>
  <w:style w:type="character" w:styleId="CommentReference">
    <w:name w:val="annotation reference"/>
    <w:uiPriority w:val="99"/>
    <w:semiHidden/>
    <w:unhideWhenUsed/>
    <w:rsid w:val="00C74F6B"/>
    <w:rPr>
      <w:sz w:val="16"/>
      <w:szCs w:val="16"/>
    </w:rPr>
  </w:style>
  <w:style w:type="paragraph" w:styleId="CommentText">
    <w:name w:val="annotation text"/>
    <w:basedOn w:val="Normal"/>
    <w:link w:val="CommentTextChar"/>
    <w:uiPriority w:val="99"/>
    <w:semiHidden/>
    <w:unhideWhenUsed/>
    <w:rsid w:val="00C74F6B"/>
    <w:rPr>
      <w:sz w:val="20"/>
      <w:szCs w:val="20"/>
    </w:rPr>
  </w:style>
  <w:style w:type="character" w:customStyle="1" w:styleId="CommentTextChar">
    <w:name w:val="Comment Text Char"/>
    <w:link w:val="CommentText"/>
    <w:uiPriority w:val="99"/>
    <w:semiHidden/>
    <w:rsid w:val="00C74F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4F6B"/>
    <w:rPr>
      <w:b/>
      <w:bCs/>
    </w:rPr>
  </w:style>
  <w:style w:type="character" w:customStyle="1" w:styleId="CommentSubjectChar">
    <w:name w:val="Comment Subject Char"/>
    <w:link w:val="CommentSubject"/>
    <w:uiPriority w:val="99"/>
    <w:semiHidden/>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iPriority w:val="99"/>
    <w:unhideWhenUsed/>
    <w:rsid w:val="00D12F8D"/>
    <w:rPr>
      <w:color w:val="0000FF"/>
      <w:u w:val="single"/>
    </w:rPr>
  </w:style>
  <w:style w:type="paragraph" w:styleId="FootnoteText">
    <w:name w:val="footnote text"/>
    <w:basedOn w:val="Normal"/>
    <w:link w:val="FootnoteTextChar"/>
    <w:uiPriority w:val="99"/>
    <w:semiHidden/>
    <w:unhideWhenUsed/>
    <w:rsid w:val="00367C16"/>
    <w:rPr>
      <w:sz w:val="20"/>
      <w:szCs w:val="20"/>
    </w:rPr>
  </w:style>
  <w:style w:type="character" w:customStyle="1" w:styleId="FootnoteTextChar">
    <w:name w:val="Footnote Text Char"/>
    <w:basedOn w:val="DefaultParagraphFont"/>
    <w:link w:val="FootnoteText"/>
    <w:uiPriority w:val="99"/>
    <w:semiHidden/>
    <w:rsid w:val="00367C16"/>
    <w:rPr>
      <w:rFonts w:ascii="Times New Roman" w:hAnsi="Times New Roman"/>
      <w:lang w:val="en-GB" w:eastAsia="en-GB"/>
    </w:rPr>
  </w:style>
  <w:style w:type="character" w:styleId="FootnoteReference">
    <w:name w:val="footnote reference"/>
    <w:basedOn w:val="DefaultParagraphFont"/>
    <w:uiPriority w:val="99"/>
    <w:semiHidden/>
    <w:unhideWhenUsed/>
    <w:rsid w:val="00367C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uiPriority w:val="9"/>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iPriority w:val="99"/>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semiHidden/>
    <w:unhideWhenUsed/>
    <w:rsid w:val="004356A2"/>
    <w:pPr>
      <w:widowControl/>
      <w:autoSpaceDE/>
      <w:autoSpaceDN/>
      <w:adjustRightInd/>
      <w:spacing w:before="100" w:beforeAutospacing="1" w:after="100" w:afterAutospacing="1"/>
    </w:pPr>
  </w:style>
  <w:style w:type="character" w:styleId="CommentReference">
    <w:name w:val="annotation reference"/>
    <w:uiPriority w:val="99"/>
    <w:semiHidden/>
    <w:unhideWhenUsed/>
    <w:rsid w:val="00C74F6B"/>
    <w:rPr>
      <w:sz w:val="16"/>
      <w:szCs w:val="16"/>
    </w:rPr>
  </w:style>
  <w:style w:type="paragraph" w:styleId="CommentText">
    <w:name w:val="annotation text"/>
    <w:basedOn w:val="Normal"/>
    <w:link w:val="CommentTextChar"/>
    <w:uiPriority w:val="99"/>
    <w:semiHidden/>
    <w:unhideWhenUsed/>
    <w:rsid w:val="00C74F6B"/>
    <w:rPr>
      <w:sz w:val="20"/>
      <w:szCs w:val="20"/>
    </w:rPr>
  </w:style>
  <w:style w:type="character" w:customStyle="1" w:styleId="CommentTextChar">
    <w:name w:val="Comment Text Char"/>
    <w:link w:val="CommentText"/>
    <w:uiPriority w:val="99"/>
    <w:semiHidden/>
    <w:rsid w:val="00C74F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4F6B"/>
    <w:rPr>
      <w:b/>
      <w:bCs/>
    </w:rPr>
  </w:style>
  <w:style w:type="character" w:customStyle="1" w:styleId="CommentSubjectChar">
    <w:name w:val="Comment Subject Char"/>
    <w:link w:val="CommentSubject"/>
    <w:uiPriority w:val="99"/>
    <w:semiHidden/>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iPriority w:val="99"/>
    <w:unhideWhenUsed/>
    <w:rsid w:val="00D12F8D"/>
    <w:rPr>
      <w:color w:val="0000FF"/>
      <w:u w:val="single"/>
    </w:rPr>
  </w:style>
  <w:style w:type="paragraph" w:styleId="FootnoteText">
    <w:name w:val="footnote text"/>
    <w:basedOn w:val="Normal"/>
    <w:link w:val="FootnoteTextChar"/>
    <w:uiPriority w:val="99"/>
    <w:semiHidden/>
    <w:unhideWhenUsed/>
    <w:rsid w:val="00367C16"/>
    <w:rPr>
      <w:sz w:val="20"/>
      <w:szCs w:val="20"/>
    </w:rPr>
  </w:style>
  <w:style w:type="character" w:customStyle="1" w:styleId="FootnoteTextChar">
    <w:name w:val="Footnote Text Char"/>
    <w:basedOn w:val="DefaultParagraphFont"/>
    <w:link w:val="FootnoteText"/>
    <w:uiPriority w:val="99"/>
    <w:semiHidden/>
    <w:rsid w:val="00367C16"/>
    <w:rPr>
      <w:rFonts w:ascii="Times New Roman" w:hAnsi="Times New Roman"/>
      <w:lang w:val="en-GB" w:eastAsia="en-GB"/>
    </w:rPr>
  </w:style>
  <w:style w:type="character" w:styleId="FootnoteReference">
    <w:name w:val="footnote reference"/>
    <w:basedOn w:val="DefaultParagraphFont"/>
    <w:uiPriority w:val="99"/>
    <w:semiHidden/>
    <w:unhideWhenUsed/>
    <w:rsid w:val="00367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983">
      <w:bodyDiv w:val="1"/>
      <w:marLeft w:val="0"/>
      <w:marRight w:val="0"/>
      <w:marTop w:val="0"/>
      <w:marBottom w:val="0"/>
      <w:divBdr>
        <w:top w:val="none" w:sz="0" w:space="0" w:color="auto"/>
        <w:left w:val="none" w:sz="0" w:space="0" w:color="auto"/>
        <w:bottom w:val="none" w:sz="0" w:space="0" w:color="auto"/>
        <w:right w:val="none" w:sz="0" w:space="0" w:color="auto"/>
      </w:divBdr>
    </w:div>
    <w:div w:id="457455409">
      <w:bodyDiv w:val="1"/>
      <w:marLeft w:val="0"/>
      <w:marRight w:val="0"/>
      <w:marTop w:val="0"/>
      <w:marBottom w:val="0"/>
      <w:divBdr>
        <w:top w:val="none" w:sz="0" w:space="0" w:color="auto"/>
        <w:left w:val="none" w:sz="0" w:space="0" w:color="auto"/>
        <w:bottom w:val="none" w:sz="0" w:space="0" w:color="auto"/>
        <w:right w:val="none" w:sz="0" w:space="0" w:color="auto"/>
      </w:divBdr>
    </w:div>
    <w:div w:id="1262032566">
      <w:bodyDiv w:val="1"/>
      <w:marLeft w:val="0"/>
      <w:marRight w:val="0"/>
      <w:marTop w:val="0"/>
      <w:marBottom w:val="0"/>
      <w:divBdr>
        <w:top w:val="none" w:sz="0" w:space="0" w:color="auto"/>
        <w:left w:val="none" w:sz="0" w:space="0" w:color="auto"/>
        <w:bottom w:val="none" w:sz="0" w:space="0" w:color="auto"/>
        <w:right w:val="none" w:sz="0" w:space="0" w:color="auto"/>
      </w:divBdr>
    </w:div>
    <w:div w:id="19562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outreach_oversight_panel.htm.)" TargetMode="External"/><Relationship Id="rId5" Type="http://schemas.openxmlformats.org/officeDocument/2006/relationships/settings" Target="settings.xml"/><Relationship Id="rId10" Type="http://schemas.openxmlformats.org/officeDocument/2006/relationships/hyperlink" Target="http://www.ramsar.org/pdf/cop11/doc/cop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C5E7-19D1-4EF4-9E5A-AD3B3FF9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6639</Words>
  <Characters>39527</Characters>
  <Application>Microsoft Office Word</Application>
  <DocSecurity>0</DocSecurity>
  <Lines>329</Lines>
  <Paragraphs>92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Microsoft Word - SC48-23 Programme on CEPA 2016-2021</vt:lpstr>
      <vt:lpstr>Microsoft Word - SC48-23 Programme on CEPA 2016-2021</vt:lpstr>
    </vt:vector>
  </TitlesOfParts>
  <Company>IUCN</Company>
  <LinksUpToDate>false</LinksUpToDate>
  <CharactersWithSpaces>46074</CharactersWithSpaces>
  <SharedDoc>false</SharedDoc>
  <HLinks>
    <vt:vector size="24" baseType="variant">
      <vt:variant>
        <vt:i4>1835088</vt:i4>
      </vt:variant>
      <vt:variant>
        <vt:i4>24</vt:i4>
      </vt:variant>
      <vt:variant>
        <vt:i4>0</vt:i4>
      </vt:variant>
      <vt:variant>
        <vt:i4>5</vt:i4>
      </vt:variant>
      <vt:variant>
        <vt:lpwstr>http://www.ramsar.org/outreach_oversight_panel.htm.)</vt:lpwstr>
      </vt:variant>
      <vt:variant>
        <vt:lpwstr/>
      </vt:variant>
      <vt:variant>
        <vt:i4>2031631</vt:i4>
      </vt:variant>
      <vt:variant>
        <vt:i4>21</vt:i4>
      </vt:variant>
      <vt:variant>
        <vt:i4>0</vt:i4>
      </vt:variant>
      <vt:variant>
        <vt:i4>5</vt:i4>
      </vt:variant>
      <vt:variant>
        <vt:lpwstr>http://unesdoc.unesco.org/images/0014/001476/147637e.pdf</vt:lpwstr>
      </vt:variant>
      <vt:variant>
        <vt:lpwstr/>
      </vt:variant>
      <vt:variant>
        <vt:i4>131096</vt:i4>
      </vt:variant>
      <vt:variant>
        <vt:i4>18</vt:i4>
      </vt:variant>
      <vt:variant>
        <vt:i4>0</vt:i4>
      </vt:variant>
      <vt:variant>
        <vt:i4>5</vt:i4>
      </vt:variant>
      <vt:variant>
        <vt:lpwstr>http://www.ramsar.org/pdf/cop11/doc/cop11</vt:lpwstr>
      </vt:variant>
      <vt:variant>
        <vt:lpwstr/>
      </vt:variant>
      <vt:variant>
        <vt:i4>4390975</vt:i4>
      </vt:variant>
      <vt:variant>
        <vt:i4>15</vt:i4>
      </vt:variant>
      <vt:variant>
        <vt:i4>0</vt:i4>
      </vt:variant>
      <vt:variant>
        <vt:i4>5</vt:i4>
      </vt:variant>
      <vt:variant>
        <vt:lpwstr>http://cmsdata.iucn.org/downloads/cec_mainstreaming_biological_diversity_cepa_eng.pdf)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SC48-23 Programme on CEPA 2016-2021</dc:title>
  <dc:creator>JenningsE</dc:creator>
  <cp:lastModifiedBy>Ramsar\JenningsE</cp:lastModifiedBy>
  <cp:revision>2</cp:revision>
  <cp:lastPrinted>2015-06-24T14:21:00Z</cp:lastPrinted>
  <dcterms:created xsi:type="dcterms:W3CDTF">2015-07-09T16:54:00Z</dcterms:created>
  <dcterms:modified xsi:type="dcterms:W3CDTF">2015-07-09T16:54:00Z</dcterms:modified>
</cp:coreProperties>
</file>