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CF4D7" w14:textId="6073FC4C" w:rsidR="003F5A03" w:rsidRPr="00153621" w:rsidRDefault="003F5A03" w:rsidP="003F5A0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153621">
        <w:rPr>
          <w:bCs/>
          <w:lang w:val="fr-FR"/>
        </w:rPr>
        <w:t>CONVENTION SUR LES ZONES HUMIDES</w:t>
      </w:r>
    </w:p>
    <w:p w14:paraId="2C29CAB3" w14:textId="09707BF8" w:rsidR="003F5A03" w:rsidRPr="00153621" w:rsidRDefault="00095221" w:rsidP="003F5A0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153621">
        <w:rPr>
          <w:bCs/>
          <w:lang w:val="fr-FR"/>
        </w:rPr>
        <w:t>62</w:t>
      </w:r>
      <w:r w:rsidR="003F5A03" w:rsidRPr="00153621">
        <w:rPr>
          <w:bCs/>
          <w:vertAlign w:val="superscript"/>
          <w:lang w:val="fr-FR"/>
        </w:rPr>
        <w:t>e</w:t>
      </w:r>
      <w:r w:rsidR="003F5A03" w:rsidRPr="00153621">
        <w:rPr>
          <w:bCs/>
          <w:lang w:val="fr-FR"/>
        </w:rPr>
        <w:t xml:space="preserve"> </w:t>
      </w:r>
      <w:r w:rsidR="00E824D2">
        <w:rPr>
          <w:bCs/>
          <w:lang w:val="fr-FR"/>
        </w:rPr>
        <w:t>r</w:t>
      </w:r>
      <w:bookmarkStart w:id="0" w:name="_GoBack"/>
      <w:bookmarkEnd w:id="0"/>
      <w:r w:rsidR="003F5A03" w:rsidRPr="00153621">
        <w:rPr>
          <w:bCs/>
          <w:lang w:val="fr-FR"/>
        </w:rPr>
        <w:t>éunion du Comité permanent</w:t>
      </w:r>
    </w:p>
    <w:p w14:paraId="194F2D26" w14:textId="547F8E1F" w:rsidR="002212E7" w:rsidRPr="00153621" w:rsidRDefault="002212E7" w:rsidP="003F5A0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153621">
        <w:rPr>
          <w:bCs/>
          <w:lang w:val="fr-FR"/>
        </w:rPr>
        <w:t xml:space="preserve">Gland, Suisse, </w:t>
      </w:r>
      <w:r w:rsidR="00095221" w:rsidRPr="00153621">
        <w:rPr>
          <w:bCs/>
          <w:lang w:val="fr-FR"/>
        </w:rPr>
        <w:t>4</w:t>
      </w:r>
      <w:r w:rsidRPr="00153621">
        <w:rPr>
          <w:bCs/>
          <w:lang w:val="fr-FR"/>
        </w:rPr>
        <w:t xml:space="preserve"> au </w:t>
      </w:r>
      <w:r w:rsidR="00095221" w:rsidRPr="00153621">
        <w:rPr>
          <w:bCs/>
          <w:lang w:val="fr-FR"/>
        </w:rPr>
        <w:t>8 septembre</w:t>
      </w:r>
      <w:r w:rsidRPr="00153621">
        <w:rPr>
          <w:bCs/>
          <w:lang w:val="fr-FR"/>
        </w:rPr>
        <w:t xml:space="preserve"> 202</w:t>
      </w:r>
      <w:r w:rsidR="00095221" w:rsidRPr="00153621">
        <w:rPr>
          <w:bCs/>
          <w:lang w:val="fr-FR"/>
        </w:rPr>
        <w:t>3</w:t>
      </w:r>
    </w:p>
    <w:p w14:paraId="2AD16320" w14:textId="4F744AF3" w:rsidR="002212E7" w:rsidRPr="00153621" w:rsidRDefault="002212E7" w:rsidP="002212E7">
      <w:pPr>
        <w:tabs>
          <w:tab w:val="left" w:pos="10650"/>
          <w:tab w:val="right" w:pos="13958"/>
        </w:tabs>
        <w:spacing w:after="0" w:line="240" w:lineRule="auto"/>
        <w:jc w:val="right"/>
        <w:rPr>
          <w:bCs/>
          <w:lang w:val="fr-FR"/>
        </w:rPr>
      </w:pPr>
    </w:p>
    <w:p w14:paraId="292BA17F" w14:textId="3CA0D105" w:rsidR="003F5A03" w:rsidRPr="00153621" w:rsidRDefault="003F5A03" w:rsidP="008D7493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fr-FR"/>
        </w:rPr>
      </w:pPr>
      <w:r w:rsidRPr="00153621">
        <w:rPr>
          <w:rFonts w:cs="Arial"/>
          <w:b/>
          <w:sz w:val="28"/>
          <w:szCs w:val="28"/>
          <w:lang w:val="fr-FR"/>
        </w:rPr>
        <w:t>SC</w:t>
      </w:r>
      <w:r w:rsidR="000E41C4" w:rsidRPr="00153621">
        <w:rPr>
          <w:rFonts w:cs="Arial"/>
          <w:b/>
          <w:sz w:val="28"/>
          <w:szCs w:val="28"/>
          <w:lang w:val="fr-FR"/>
        </w:rPr>
        <w:t>6</w:t>
      </w:r>
      <w:r w:rsidR="00CC0308" w:rsidRPr="00153621">
        <w:rPr>
          <w:rFonts w:cs="Arial"/>
          <w:b/>
          <w:sz w:val="28"/>
          <w:szCs w:val="28"/>
          <w:lang w:val="fr-FR"/>
        </w:rPr>
        <w:t>2</w:t>
      </w:r>
      <w:r w:rsidRPr="00153621">
        <w:rPr>
          <w:rFonts w:cs="Arial"/>
          <w:b/>
          <w:sz w:val="28"/>
          <w:szCs w:val="28"/>
          <w:lang w:val="fr-FR"/>
        </w:rPr>
        <w:t xml:space="preserve"> Doc.4</w:t>
      </w:r>
    </w:p>
    <w:p w14:paraId="1B56C4C1" w14:textId="77777777" w:rsidR="00B853B0" w:rsidRPr="00153621" w:rsidRDefault="00B853B0" w:rsidP="008D7493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b/>
          <w:bCs/>
          <w:sz w:val="28"/>
          <w:szCs w:val="28"/>
          <w:lang w:val="fr-FR"/>
        </w:rPr>
      </w:pPr>
    </w:p>
    <w:p w14:paraId="6AC6DB3B" w14:textId="24DD8620" w:rsidR="00B853B0" w:rsidRPr="00153621" w:rsidRDefault="008E5056" w:rsidP="008D7493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153621">
        <w:rPr>
          <w:b/>
          <w:sz w:val="28"/>
          <w:szCs w:val="28"/>
          <w:lang w:val="fr-FR"/>
        </w:rPr>
        <w:t xml:space="preserve">Admission </w:t>
      </w:r>
      <w:r w:rsidR="008E6BEB" w:rsidRPr="00153621">
        <w:rPr>
          <w:b/>
          <w:sz w:val="28"/>
          <w:szCs w:val="28"/>
          <w:lang w:val="fr-FR"/>
        </w:rPr>
        <w:t>des observateurs</w:t>
      </w:r>
    </w:p>
    <w:p w14:paraId="5D330406" w14:textId="77777777" w:rsidR="003F5A03" w:rsidRPr="00153621" w:rsidRDefault="003F5A03" w:rsidP="008D7493">
      <w:pPr>
        <w:spacing w:after="0" w:line="240" w:lineRule="auto"/>
        <w:rPr>
          <w:rFonts w:cs="Arial"/>
          <w:b/>
          <w:sz w:val="28"/>
          <w:szCs w:val="28"/>
          <w:lang w:val="fr-FR"/>
        </w:rPr>
      </w:pPr>
    </w:p>
    <w:p w14:paraId="092E5092" w14:textId="77777777" w:rsidR="003F5A03" w:rsidRPr="00153621" w:rsidRDefault="003F5A03" w:rsidP="008D7493">
      <w:pPr>
        <w:spacing w:after="0" w:line="240" w:lineRule="auto"/>
        <w:rPr>
          <w:rFonts w:cs="Arial"/>
          <w:b/>
          <w:lang w:val="fr-FR"/>
        </w:rPr>
      </w:pPr>
      <w:r w:rsidRPr="00153621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50D5A437" wp14:editId="20F743D1">
                <wp:extent cx="5580185" cy="1095375"/>
                <wp:effectExtent l="0" t="0" r="20955" b="285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18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B2573" w14:textId="178A136B" w:rsidR="003F5A03" w:rsidRPr="00056A1D" w:rsidRDefault="002F09A9" w:rsidP="003F5A03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CH"/>
                              </w:rPr>
                              <w:t>Actions</w:t>
                            </w:r>
                            <w:r w:rsidR="003F5A03">
                              <w:rPr>
                                <w:b/>
                                <w:bCs/>
                                <w:lang w:val="fr-CH"/>
                              </w:rPr>
                              <w:t xml:space="preserve"> requises </w:t>
                            </w:r>
                            <w:r w:rsidR="003F5A03" w:rsidRPr="00056A1D">
                              <w:rPr>
                                <w:b/>
                                <w:bCs/>
                                <w:lang w:val="fr-CH"/>
                              </w:rPr>
                              <w:t xml:space="preserve">: </w:t>
                            </w:r>
                          </w:p>
                          <w:p w14:paraId="21FDAA54" w14:textId="6DA33A94" w:rsidR="00F64B95" w:rsidRPr="000E41C4" w:rsidRDefault="00F64B95" w:rsidP="000E41C4">
                            <w:pPr>
                              <w:spacing w:after="0" w:line="240" w:lineRule="auto"/>
                              <w:rPr>
                                <w:rFonts w:cs="Calibri"/>
                                <w:lang w:val="fr-CH"/>
                              </w:rPr>
                            </w:pPr>
                            <w:r w:rsidRPr="000E41C4">
                              <w:rPr>
                                <w:rFonts w:cs="Calibri"/>
                                <w:lang w:val="fr-CH"/>
                              </w:rPr>
                              <w:t>L</w:t>
                            </w:r>
                            <w:r w:rsidR="000E41C4" w:rsidRPr="000E41C4">
                              <w:rPr>
                                <w:rFonts w:cs="Calibri"/>
                                <w:lang w:val="fr-CH"/>
                              </w:rPr>
                              <w:t>a présidence du</w:t>
                            </w:r>
                            <w:r w:rsidRPr="000E41C4">
                              <w:rPr>
                                <w:rFonts w:cs="Calibri"/>
                                <w:lang w:val="fr-CH"/>
                              </w:rPr>
                              <w:t xml:space="preserve"> Comité permanent </w:t>
                            </w:r>
                            <w:r w:rsidR="000E41C4" w:rsidRPr="000E41C4">
                              <w:rPr>
                                <w:rFonts w:cs="Calibri"/>
                                <w:lang w:val="fr-CH"/>
                              </w:rPr>
                              <w:t>peut inviter les États et les organisations énumérés aux paragraphes 3 et 6 du présent document à se faire représenter par des observateurs à la réunion, à moins qu</w:t>
                            </w:r>
                            <w:r w:rsidR="007B0AE2">
                              <w:rPr>
                                <w:rFonts w:cs="Calibri"/>
                                <w:lang w:val="fr-CH"/>
                              </w:rPr>
                              <w:t>’</w:t>
                            </w:r>
                            <w:r w:rsidR="000E41C4" w:rsidRPr="000E41C4">
                              <w:rPr>
                                <w:rFonts w:cs="Calibri"/>
                                <w:lang w:val="fr-CH"/>
                              </w:rPr>
                              <w:t xml:space="preserve">un tiers des </w:t>
                            </w:r>
                            <w:r w:rsidR="000E41C4">
                              <w:rPr>
                                <w:rFonts w:cs="Calibri"/>
                                <w:lang w:val="fr-CH"/>
                              </w:rPr>
                              <w:t>P</w:t>
                            </w:r>
                            <w:r w:rsidR="000E41C4" w:rsidRPr="000E41C4">
                              <w:rPr>
                                <w:rFonts w:cs="Calibri"/>
                                <w:lang w:val="fr-CH"/>
                              </w:rPr>
                              <w:t>arties présentes ne s</w:t>
                            </w:r>
                            <w:r w:rsidR="007B0AE2">
                              <w:rPr>
                                <w:rFonts w:cs="Calibri"/>
                                <w:lang w:val="fr-CH"/>
                              </w:rPr>
                              <w:t>’</w:t>
                            </w:r>
                            <w:r w:rsidR="000E41C4" w:rsidRPr="000E41C4">
                              <w:rPr>
                                <w:rFonts w:cs="Calibri"/>
                                <w:lang w:val="fr-CH"/>
                              </w:rPr>
                              <w:t>y opposent.</w:t>
                            </w:r>
                          </w:p>
                          <w:p w14:paraId="1B64176C" w14:textId="77777777" w:rsidR="003F5A03" w:rsidRPr="00056A1D" w:rsidRDefault="003F5A03" w:rsidP="003F5A03">
                            <w:pPr>
                              <w:pStyle w:val="ColorfulList-Accent11"/>
                              <w:ind w:left="0"/>
                              <w:rPr>
                                <w:rFonts w:cs="Calibri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D5A4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39.4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">
                <v:textbox>
                  <w:txbxContent>
                    <w:p w14:paraId="754B2573" w14:textId="178A136B" w:rsidR="003F5A03" w:rsidRPr="00056A1D" w:rsidRDefault="002F09A9" w:rsidP="003F5A03">
                      <w:pPr>
                        <w:rPr>
                          <w:lang w:val="fr-CH"/>
                        </w:rPr>
                      </w:pPr>
                      <w:r>
                        <w:rPr>
                          <w:b/>
                          <w:bCs/>
                          <w:lang w:val="fr-CH"/>
                        </w:rPr>
                        <w:t>Actions</w:t>
                      </w:r>
                      <w:r w:rsidR="003F5A03">
                        <w:rPr>
                          <w:b/>
                          <w:bCs/>
                          <w:lang w:val="fr-CH"/>
                        </w:rPr>
                        <w:t xml:space="preserve"> requises </w:t>
                      </w:r>
                      <w:r w:rsidR="003F5A03" w:rsidRPr="00056A1D">
                        <w:rPr>
                          <w:b/>
                          <w:bCs/>
                          <w:lang w:val="fr-CH"/>
                        </w:rPr>
                        <w:t xml:space="preserve">: </w:t>
                      </w:r>
                    </w:p>
                    <w:p w14:paraId="21FDAA54" w14:textId="6DA33A94" w:rsidR="00F64B95" w:rsidRPr="000E41C4" w:rsidRDefault="00F64B95" w:rsidP="000E41C4">
                      <w:pPr>
                        <w:spacing w:after="0" w:line="240" w:lineRule="auto"/>
                        <w:rPr>
                          <w:rFonts w:cs="Calibri"/>
                          <w:lang w:val="fr-CH"/>
                        </w:rPr>
                      </w:pPr>
                      <w:r w:rsidRPr="000E41C4">
                        <w:rPr>
                          <w:rFonts w:cs="Calibri"/>
                          <w:lang w:val="fr-CH"/>
                        </w:rPr>
                        <w:t>L</w:t>
                      </w:r>
                      <w:r w:rsidR="000E41C4" w:rsidRPr="000E41C4">
                        <w:rPr>
                          <w:rFonts w:cs="Calibri"/>
                          <w:lang w:val="fr-CH"/>
                        </w:rPr>
                        <w:t>a présidence du</w:t>
                      </w:r>
                      <w:r w:rsidRPr="000E41C4">
                        <w:rPr>
                          <w:rFonts w:cs="Calibri"/>
                          <w:lang w:val="fr-CH"/>
                        </w:rPr>
                        <w:t xml:space="preserve"> Comité permanent </w:t>
                      </w:r>
                      <w:r w:rsidR="000E41C4" w:rsidRPr="000E41C4">
                        <w:rPr>
                          <w:rFonts w:cs="Calibri"/>
                          <w:lang w:val="fr-CH"/>
                        </w:rPr>
                        <w:t>peut inviter les États et les organisations énumérés aux paragraphes 3 et 6 du présent document à se faire représenter par des observateurs à la réunion, à moins qu</w:t>
                      </w:r>
                      <w:r w:rsidR="007B0AE2">
                        <w:rPr>
                          <w:rFonts w:cs="Calibri"/>
                          <w:lang w:val="fr-CH"/>
                        </w:rPr>
                        <w:t>’</w:t>
                      </w:r>
                      <w:r w:rsidR="000E41C4" w:rsidRPr="000E41C4">
                        <w:rPr>
                          <w:rFonts w:cs="Calibri"/>
                          <w:lang w:val="fr-CH"/>
                        </w:rPr>
                        <w:t xml:space="preserve">un tiers des </w:t>
                      </w:r>
                      <w:r w:rsidR="000E41C4">
                        <w:rPr>
                          <w:rFonts w:cs="Calibri"/>
                          <w:lang w:val="fr-CH"/>
                        </w:rPr>
                        <w:t>P</w:t>
                      </w:r>
                      <w:r w:rsidR="000E41C4" w:rsidRPr="000E41C4">
                        <w:rPr>
                          <w:rFonts w:cs="Calibri"/>
                          <w:lang w:val="fr-CH"/>
                        </w:rPr>
                        <w:t>arties présentes ne s</w:t>
                      </w:r>
                      <w:r w:rsidR="007B0AE2">
                        <w:rPr>
                          <w:rFonts w:cs="Calibri"/>
                          <w:lang w:val="fr-CH"/>
                        </w:rPr>
                        <w:t>’</w:t>
                      </w:r>
                      <w:r w:rsidR="000E41C4" w:rsidRPr="000E41C4">
                        <w:rPr>
                          <w:rFonts w:cs="Calibri"/>
                          <w:lang w:val="fr-CH"/>
                        </w:rPr>
                        <w:t>y opposent.</w:t>
                      </w:r>
                    </w:p>
                    <w:p w14:paraId="1B64176C" w14:textId="77777777" w:rsidR="003F5A03" w:rsidRPr="00056A1D" w:rsidRDefault="003F5A03" w:rsidP="003F5A03">
                      <w:pPr>
                        <w:pStyle w:val="ColorfulList-Accent11"/>
                        <w:ind w:left="0"/>
                        <w:rPr>
                          <w:rFonts w:cs="Calibri"/>
                          <w:lang w:val="fr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37A474D" w14:textId="73EB789C" w:rsidR="008D7493" w:rsidRPr="00153621" w:rsidRDefault="008D7493" w:rsidP="008D749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fr-FR"/>
        </w:rPr>
      </w:pPr>
    </w:p>
    <w:p w14:paraId="2B7EF19C" w14:textId="77777777" w:rsidR="00E32E56" w:rsidRPr="00153621" w:rsidRDefault="00E32E56" w:rsidP="008D749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fr-FR"/>
        </w:rPr>
      </w:pPr>
    </w:p>
    <w:p w14:paraId="0FD1B777" w14:textId="52AFEF46" w:rsidR="00617C4D" w:rsidRPr="00153621" w:rsidRDefault="00617C4D" w:rsidP="00713169">
      <w:pPr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fr-FR"/>
        </w:rPr>
      </w:pPr>
      <w:r w:rsidRPr="00153621">
        <w:rPr>
          <w:rFonts w:asciiTheme="minorHAnsi" w:hAnsiTheme="minorHAnsi"/>
          <w:lang w:val="fr-FR"/>
        </w:rPr>
        <w:t>1.</w:t>
      </w:r>
      <w:r w:rsidRPr="00153621">
        <w:rPr>
          <w:rFonts w:asciiTheme="minorHAnsi" w:hAnsiTheme="minorHAnsi"/>
          <w:lang w:val="fr-FR"/>
        </w:rPr>
        <w:tab/>
      </w:r>
      <w:r w:rsidR="003F76B5" w:rsidRPr="00153621">
        <w:rPr>
          <w:rFonts w:asciiTheme="minorHAnsi" w:hAnsiTheme="minorHAnsi"/>
          <w:lang w:val="fr-FR"/>
        </w:rPr>
        <w:t xml:space="preserve">Le </w:t>
      </w:r>
      <w:r w:rsidR="00DF63E9" w:rsidRPr="00153621">
        <w:rPr>
          <w:rFonts w:asciiTheme="minorHAnsi" w:hAnsiTheme="minorHAnsi"/>
          <w:lang w:val="fr-FR"/>
        </w:rPr>
        <w:t>R</w:t>
      </w:r>
      <w:r w:rsidR="003F76B5" w:rsidRPr="00153621">
        <w:rPr>
          <w:rFonts w:asciiTheme="minorHAnsi" w:hAnsiTheme="minorHAnsi"/>
          <w:lang w:val="fr-FR"/>
        </w:rPr>
        <w:t>èglement intérieur des sessions de la Conférence des Parties</w:t>
      </w:r>
      <w:r w:rsidR="00C86B75" w:rsidRPr="00153621">
        <w:rPr>
          <w:rStyle w:val="FootnoteReference"/>
          <w:rFonts w:asciiTheme="minorHAnsi" w:hAnsiTheme="minorHAnsi"/>
          <w:lang w:val="fr-FR"/>
        </w:rPr>
        <w:footnoteReference w:id="1"/>
      </w:r>
      <w:r w:rsidR="003F76B5" w:rsidRPr="00153621">
        <w:rPr>
          <w:rFonts w:asciiTheme="minorHAnsi" w:hAnsiTheme="minorHAnsi"/>
          <w:lang w:val="fr-FR"/>
        </w:rPr>
        <w:t xml:space="preserve"> prévoit la participation </w:t>
      </w:r>
      <w:r w:rsidR="00DF63E9" w:rsidRPr="00153621">
        <w:rPr>
          <w:rFonts w:asciiTheme="minorHAnsi" w:hAnsiTheme="minorHAnsi"/>
          <w:lang w:val="fr-FR"/>
        </w:rPr>
        <w:t>d</w:t>
      </w:r>
      <w:r w:rsidR="007B0AE2" w:rsidRPr="00153621">
        <w:rPr>
          <w:rFonts w:asciiTheme="minorHAnsi" w:hAnsiTheme="minorHAnsi"/>
          <w:lang w:val="fr-FR"/>
        </w:rPr>
        <w:t>’</w:t>
      </w:r>
      <w:r w:rsidR="003F76B5" w:rsidRPr="00153621">
        <w:rPr>
          <w:rFonts w:asciiTheme="minorHAnsi" w:hAnsiTheme="minorHAnsi"/>
          <w:lang w:val="fr-FR"/>
        </w:rPr>
        <w:t xml:space="preserve">observateurs </w:t>
      </w:r>
      <w:r w:rsidR="00DF63E9" w:rsidRPr="00153621">
        <w:rPr>
          <w:rFonts w:asciiTheme="minorHAnsi" w:hAnsiTheme="minorHAnsi"/>
          <w:lang w:val="fr-FR"/>
        </w:rPr>
        <w:t>de</w:t>
      </w:r>
      <w:r w:rsidR="003F76B5" w:rsidRPr="00153621">
        <w:rPr>
          <w:rFonts w:asciiTheme="minorHAnsi" w:hAnsiTheme="minorHAnsi"/>
          <w:lang w:val="fr-FR"/>
        </w:rPr>
        <w:t xml:space="preserve"> deux catégories :</w:t>
      </w:r>
    </w:p>
    <w:p w14:paraId="2C12B3F5" w14:textId="0AB26380" w:rsidR="00F7595E" w:rsidRPr="00153621" w:rsidRDefault="003F76B5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/>
          <w:lang w:val="fr-FR"/>
        </w:rPr>
      </w:pPr>
      <w:r w:rsidRPr="00153621">
        <w:rPr>
          <w:rFonts w:asciiTheme="minorHAnsi" w:hAnsiTheme="minorHAnsi"/>
          <w:lang w:val="fr-FR"/>
        </w:rPr>
        <w:t>l</w:t>
      </w:r>
      <w:r w:rsidR="007B0AE2" w:rsidRPr="00153621">
        <w:rPr>
          <w:rFonts w:asciiTheme="minorHAnsi" w:hAnsiTheme="minorHAnsi"/>
          <w:lang w:val="fr-FR"/>
        </w:rPr>
        <w:t>’</w:t>
      </w:r>
      <w:r w:rsidRPr="00153621">
        <w:rPr>
          <w:rFonts w:asciiTheme="minorHAnsi" w:hAnsiTheme="minorHAnsi"/>
          <w:lang w:val="fr-FR"/>
        </w:rPr>
        <w:t xml:space="preserve">Organisation des Nations Unies, ses institutions spécialisées et les États </w:t>
      </w:r>
      <w:r w:rsidR="00971AC5" w:rsidRPr="00153621">
        <w:rPr>
          <w:rFonts w:asciiTheme="minorHAnsi" w:hAnsiTheme="minorHAnsi"/>
          <w:lang w:val="fr-FR"/>
        </w:rPr>
        <w:t xml:space="preserve">qui ne sont pas </w:t>
      </w:r>
      <w:r w:rsidR="001F5554" w:rsidRPr="00153621">
        <w:rPr>
          <w:rFonts w:asciiTheme="minorHAnsi" w:hAnsiTheme="minorHAnsi"/>
          <w:lang w:val="fr-FR"/>
        </w:rPr>
        <w:t>P</w:t>
      </w:r>
      <w:r w:rsidRPr="00153621">
        <w:rPr>
          <w:rFonts w:asciiTheme="minorHAnsi" w:hAnsiTheme="minorHAnsi"/>
          <w:lang w:val="fr-FR"/>
        </w:rPr>
        <w:t>arties à la Convention</w:t>
      </w:r>
      <w:r w:rsidR="000E41C4" w:rsidRPr="00153621">
        <w:rPr>
          <w:rFonts w:asciiTheme="minorHAnsi" w:hAnsiTheme="minorHAnsi"/>
          <w:lang w:val="fr-FR"/>
        </w:rPr>
        <w:t> </w:t>
      </w:r>
      <w:r w:rsidRPr="00153621">
        <w:rPr>
          <w:rFonts w:asciiTheme="minorHAnsi" w:hAnsiTheme="minorHAnsi"/>
          <w:lang w:val="fr-FR"/>
        </w:rPr>
        <w:t xml:space="preserve">; et </w:t>
      </w:r>
    </w:p>
    <w:p w14:paraId="174C56C2" w14:textId="272B824E" w:rsidR="005B1BB9" w:rsidRPr="00153621" w:rsidRDefault="003F76B5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/>
          <w:lang w:val="fr-FR"/>
        </w:rPr>
      </w:pPr>
      <w:r w:rsidRPr="00153621">
        <w:rPr>
          <w:rFonts w:asciiTheme="minorHAnsi" w:hAnsiTheme="minorHAnsi"/>
          <w:lang w:val="fr-FR"/>
        </w:rPr>
        <w:t xml:space="preserve">tout organe ou </w:t>
      </w:r>
      <w:r w:rsidR="00C623FA" w:rsidRPr="00153621">
        <w:rPr>
          <w:rFonts w:asciiTheme="minorHAnsi" w:hAnsiTheme="minorHAnsi"/>
          <w:lang w:val="fr-FR"/>
        </w:rPr>
        <w:t>agence</w:t>
      </w:r>
      <w:r w:rsidRPr="00153621">
        <w:rPr>
          <w:rFonts w:asciiTheme="minorHAnsi" w:hAnsiTheme="minorHAnsi"/>
          <w:lang w:val="fr-FR"/>
        </w:rPr>
        <w:t xml:space="preserve"> qualifié dans les domaines relatifs à la conservation et à l</w:t>
      </w:r>
      <w:r w:rsidR="007B0AE2" w:rsidRPr="00153621">
        <w:rPr>
          <w:rFonts w:asciiTheme="minorHAnsi" w:hAnsiTheme="minorHAnsi"/>
          <w:lang w:val="fr-FR"/>
        </w:rPr>
        <w:t>’</w:t>
      </w:r>
      <w:r w:rsidRPr="00153621">
        <w:rPr>
          <w:rFonts w:asciiTheme="minorHAnsi" w:hAnsiTheme="minorHAnsi"/>
          <w:lang w:val="fr-FR"/>
        </w:rPr>
        <w:t xml:space="preserve">utilisation </w:t>
      </w:r>
      <w:r w:rsidR="00DF63E9" w:rsidRPr="00153621">
        <w:rPr>
          <w:rFonts w:asciiTheme="minorHAnsi" w:hAnsiTheme="minorHAnsi"/>
          <w:lang w:val="fr-FR"/>
        </w:rPr>
        <w:t>durable</w:t>
      </w:r>
      <w:r w:rsidRPr="00153621">
        <w:rPr>
          <w:rFonts w:asciiTheme="minorHAnsi" w:hAnsiTheme="minorHAnsi"/>
          <w:lang w:val="fr-FR"/>
        </w:rPr>
        <w:t xml:space="preserve"> des zones humides.</w:t>
      </w:r>
    </w:p>
    <w:p w14:paraId="7B780B1F" w14:textId="6130FB7A" w:rsidR="00617C4D" w:rsidRPr="00153621" w:rsidRDefault="00617C4D" w:rsidP="00713169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fr-FR"/>
        </w:rPr>
      </w:pPr>
    </w:p>
    <w:p w14:paraId="5071C960" w14:textId="72B165A4" w:rsidR="005B1BB9" w:rsidRPr="00153621" w:rsidRDefault="003F76B5" w:rsidP="00713169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lang w:val="fr-FR"/>
        </w:rPr>
      </w:pPr>
      <w:r w:rsidRPr="00153621">
        <w:rPr>
          <w:rFonts w:asciiTheme="minorHAnsi" w:hAnsiTheme="minorHAnsi"/>
          <w:b/>
          <w:bCs/>
          <w:lang w:val="fr-FR"/>
        </w:rPr>
        <w:t>L</w:t>
      </w:r>
      <w:r w:rsidR="007B0AE2" w:rsidRPr="00153621">
        <w:rPr>
          <w:rFonts w:asciiTheme="minorHAnsi" w:hAnsiTheme="minorHAnsi"/>
          <w:b/>
          <w:bCs/>
          <w:lang w:val="fr-FR"/>
        </w:rPr>
        <w:t>’</w:t>
      </w:r>
      <w:r w:rsidRPr="00153621">
        <w:rPr>
          <w:rFonts w:asciiTheme="minorHAnsi" w:hAnsiTheme="minorHAnsi"/>
          <w:b/>
          <w:bCs/>
          <w:lang w:val="fr-FR"/>
        </w:rPr>
        <w:t xml:space="preserve">Organisation des Nations Unies, ses institutions spécialisées et les États </w:t>
      </w:r>
      <w:r w:rsidR="00971AC5" w:rsidRPr="00153621">
        <w:rPr>
          <w:rFonts w:asciiTheme="minorHAnsi" w:hAnsiTheme="minorHAnsi"/>
          <w:b/>
          <w:bCs/>
          <w:lang w:val="fr-FR"/>
        </w:rPr>
        <w:t xml:space="preserve">qui ne sont pas </w:t>
      </w:r>
      <w:r w:rsidR="001F5554" w:rsidRPr="00153621">
        <w:rPr>
          <w:rFonts w:asciiTheme="minorHAnsi" w:hAnsiTheme="minorHAnsi"/>
          <w:b/>
          <w:bCs/>
          <w:lang w:val="fr-FR"/>
        </w:rPr>
        <w:t>P</w:t>
      </w:r>
      <w:r w:rsidRPr="00153621">
        <w:rPr>
          <w:rFonts w:asciiTheme="minorHAnsi" w:hAnsiTheme="minorHAnsi"/>
          <w:b/>
          <w:bCs/>
          <w:lang w:val="fr-FR"/>
        </w:rPr>
        <w:t>arties</w:t>
      </w:r>
      <w:r w:rsidR="00971AC5" w:rsidRPr="00153621">
        <w:rPr>
          <w:rFonts w:asciiTheme="minorHAnsi" w:hAnsiTheme="minorHAnsi"/>
          <w:b/>
          <w:bCs/>
          <w:lang w:val="fr-FR"/>
        </w:rPr>
        <w:t xml:space="preserve"> à la Convention</w:t>
      </w:r>
      <w:r w:rsidRPr="00153621">
        <w:rPr>
          <w:rFonts w:asciiTheme="minorHAnsi" w:hAnsiTheme="minorHAnsi"/>
          <w:b/>
          <w:bCs/>
          <w:lang w:val="fr-FR"/>
        </w:rPr>
        <w:t xml:space="preserve"> </w:t>
      </w:r>
    </w:p>
    <w:p w14:paraId="38473C18" w14:textId="77777777" w:rsidR="005B1BB9" w:rsidRPr="00153621" w:rsidRDefault="005B1BB9" w:rsidP="00713169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fr-FR"/>
        </w:rPr>
      </w:pPr>
    </w:p>
    <w:p w14:paraId="6C1A9569" w14:textId="20F82F9D" w:rsidR="00617C4D" w:rsidRPr="00153621" w:rsidRDefault="00CB69E7" w:rsidP="00713169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fr-FR"/>
        </w:rPr>
      </w:pPr>
      <w:r w:rsidRPr="00153621">
        <w:rPr>
          <w:rFonts w:asciiTheme="minorHAnsi" w:hAnsiTheme="minorHAnsi"/>
          <w:lang w:val="fr-FR"/>
        </w:rPr>
        <w:t>2</w:t>
      </w:r>
      <w:r w:rsidR="00AC1DD6" w:rsidRPr="00153621">
        <w:rPr>
          <w:rFonts w:asciiTheme="minorHAnsi" w:hAnsiTheme="minorHAnsi"/>
          <w:lang w:val="fr-FR"/>
        </w:rPr>
        <w:t>.</w:t>
      </w:r>
      <w:r w:rsidR="00AC1DD6" w:rsidRPr="00153621">
        <w:rPr>
          <w:rFonts w:asciiTheme="minorHAnsi" w:hAnsiTheme="minorHAnsi"/>
          <w:lang w:val="fr-FR"/>
        </w:rPr>
        <w:tab/>
      </w:r>
      <w:r w:rsidR="003F76B5" w:rsidRPr="00153621">
        <w:rPr>
          <w:rFonts w:asciiTheme="minorHAnsi" w:hAnsiTheme="minorHAnsi"/>
          <w:lang w:val="fr-FR"/>
        </w:rPr>
        <w:t>L</w:t>
      </w:r>
      <w:r w:rsidR="007B0AE2" w:rsidRPr="00153621">
        <w:rPr>
          <w:rFonts w:asciiTheme="minorHAnsi" w:hAnsiTheme="minorHAnsi"/>
          <w:lang w:val="fr-FR"/>
        </w:rPr>
        <w:t>’</w:t>
      </w:r>
      <w:r w:rsidR="003F76B5" w:rsidRPr="00153621">
        <w:rPr>
          <w:rFonts w:asciiTheme="minorHAnsi" w:hAnsiTheme="minorHAnsi"/>
          <w:lang w:val="fr-FR"/>
        </w:rPr>
        <w:t xml:space="preserve">article 6 du </w:t>
      </w:r>
      <w:r w:rsidR="00A0379D" w:rsidRPr="00153621">
        <w:rPr>
          <w:rFonts w:asciiTheme="minorHAnsi" w:hAnsiTheme="minorHAnsi"/>
          <w:lang w:val="fr-FR"/>
        </w:rPr>
        <w:t>R</w:t>
      </w:r>
      <w:r w:rsidR="003F76B5" w:rsidRPr="00153621">
        <w:rPr>
          <w:rFonts w:asciiTheme="minorHAnsi" w:hAnsiTheme="minorHAnsi"/>
          <w:lang w:val="fr-FR"/>
        </w:rPr>
        <w:t>èglement intérieur précise que les observateurs représentant l</w:t>
      </w:r>
      <w:r w:rsidR="007B0AE2" w:rsidRPr="00153621">
        <w:rPr>
          <w:rFonts w:asciiTheme="minorHAnsi" w:hAnsiTheme="minorHAnsi"/>
          <w:lang w:val="fr-FR"/>
        </w:rPr>
        <w:t>’</w:t>
      </w:r>
      <w:r w:rsidR="003F76B5" w:rsidRPr="00153621">
        <w:rPr>
          <w:rFonts w:asciiTheme="minorHAnsi" w:hAnsiTheme="minorHAnsi"/>
          <w:lang w:val="fr-FR"/>
        </w:rPr>
        <w:t xml:space="preserve">Organisation des Nations Unies, ses institutions spécialisées et les États </w:t>
      </w:r>
      <w:r w:rsidR="002C513A" w:rsidRPr="00153621">
        <w:rPr>
          <w:rFonts w:asciiTheme="minorHAnsi" w:hAnsiTheme="minorHAnsi"/>
          <w:lang w:val="fr-FR"/>
        </w:rPr>
        <w:t>qui ne sont pas P</w:t>
      </w:r>
      <w:r w:rsidR="003F76B5" w:rsidRPr="00153621">
        <w:rPr>
          <w:rFonts w:asciiTheme="minorHAnsi" w:hAnsiTheme="minorHAnsi"/>
          <w:lang w:val="fr-FR"/>
        </w:rPr>
        <w:t xml:space="preserve">arties à la Convention peuvent participer sur invitation du </w:t>
      </w:r>
      <w:r w:rsidR="007A0FE7" w:rsidRPr="00153621">
        <w:rPr>
          <w:rFonts w:asciiTheme="minorHAnsi" w:hAnsiTheme="minorHAnsi"/>
          <w:lang w:val="fr-FR"/>
        </w:rPr>
        <w:t>P</w:t>
      </w:r>
      <w:r w:rsidR="003F76B5" w:rsidRPr="00153621">
        <w:rPr>
          <w:rFonts w:asciiTheme="minorHAnsi" w:hAnsiTheme="minorHAnsi"/>
          <w:lang w:val="fr-FR"/>
        </w:rPr>
        <w:t>résident, « </w:t>
      </w:r>
      <w:r w:rsidR="00971AC5" w:rsidRPr="00153621">
        <w:rPr>
          <w:rFonts w:asciiTheme="minorHAnsi" w:hAnsiTheme="minorHAnsi"/>
          <w:lang w:val="fr-FR"/>
        </w:rPr>
        <w:t>à moins qu</w:t>
      </w:r>
      <w:r w:rsidR="007B0AE2" w:rsidRPr="00153621">
        <w:rPr>
          <w:rFonts w:asciiTheme="minorHAnsi" w:hAnsiTheme="minorHAnsi"/>
          <w:lang w:val="fr-FR"/>
        </w:rPr>
        <w:t>’</w:t>
      </w:r>
      <w:r w:rsidR="003F76B5" w:rsidRPr="00153621">
        <w:rPr>
          <w:rFonts w:asciiTheme="minorHAnsi" w:hAnsiTheme="minorHAnsi"/>
          <w:lang w:val="fr-FR"/>
        </w:rPr>
        <w:t>un tiers au moins des Parties</w:t>
      </w:r>
      <w:r w:rsidR="00AE4DEE" w:rsidRPr="00153621">
        <w:rPr>
          <w:rFonts w:asciiTheme="minorHAnsi" w:hAnsiTheme="minorHAnsi"/>
          <w:lang w:val="fr-FR"/>
        </w:rPr>
        <w:t xml:space="preserve"> </w:t>
      </w:r>
      <w:r w:rsidR="003F76B5" w:rsidRPr="00153621">
        <w:rPr>
          <w:rFonts w:asciiTheme="minorHAnsi" w:hAnsiTheme="minorHAnsi"/>
          <w:lang w:val="fr-FR"/>
        </w:rPr>
        <w:t xml:space="preserve">contractantes présentes </w:t>
      </w:r>
      <w:r w:rsidR="00971AC5" w:rsidRPr="00153621">
        <w:rPr>
          <w:rFonts w:asciiTheme="minorHAnsi" w:hAnsiTheme="minorHAnsi"/>
          <w:lang w:val="fr-FR"/>
        </w:rPr>
        <w:t>ne</w:t>
      </w:r>
      <w:r w:rsidR="003F76B5" w:rsidRPr="00153621">
        <w:rPr>
          <w:rFonts w:asciiTheme="minorHAnsi" w:hAnsiTheme="minorHAnsi"/>
          <w:lang w:val="fr-FR"/>
        </w:rPr>
        <w:t xml:space="preserve"> s</w:t>
      </w:r>
      <w:r w:rsidR="007B0AE2" w:rsidRPr="00153621">
        <w:rPr>
          <w:rFonts w:asciiTheme="minorHAnsi" w:hAnsiTheme="minorHAnsi"/>
          <w:lang w:val="fr-FR"/>
        </w:rPr>
        <w:t>’</w:t>
      </w:r>
      <w:r w:rsidR="003F76B5" w:rsidRPr="00153621">
        <w:rPr>
          <w:rFonts w:asciiTheme="minorHAnsi" w:hAnsiTheme="minorHAnsi"/>
          <w:lang w:val="fr-FR"/>
        </w:rPr>
        <w:t xml:space="preserve">y oppose ». </w:t>
      </w:r>
    </w:p>
    <w:p w14:paraId="153B04C8" w14:textId="77777777" w:rsidR="000A273E" w:rsidRPr="00153621" w:rsidRDefault="000A273E" w:rsidP="00713169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fr-FR"/>
        </w:rPr>
      </w:pPr>
    </w:p>
    <w:p w14:paraId="3891B100" w14:textId="06C308C6" w:rsidR="00CB69E7" w:rsidRPr="00153621" w:rsidRDefault="00CB69E7" w:rsidP="00713169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fr-FR"/>
        </w:rPr>
      </w:pPr>
      <w:r w:rsidRPr="00153621">
        <w:rPr>
          <w:rFonts w:asciiTheme="minorHAnsi" w:hAnsiTheme="minorHAnsi"/>
          <w:lang w:val="fr-FR"/>
        </w:rPr>
        <w:t>3.</w:t>
      </w:r>
      <w:r w:rsidRPr="00153621">
        <w:rPr>
          <w:rFonts w:asciiTheme="minorHAnsi" w:hAnsiTheme="minorHAnsi"/>
          <w:lang w:val="fr-FR"/>
        </w:rPr>
        <w:tab/>
      </w:r>
      <w:r w:rsidR="000E41C4" w:rsidRPr="00153621">
        <w:rPr>
          <w:rFonts w:asciiTheme="minorHAnsi" w:hAnsiTheme="minorHAnsi"/>
          <w:lang w:val="fr-FR"/>
        </w:rPr>
        <w:t>S</w:t>
      </w:r>
      <w:r w:rsidR="007B0AE2" w:rsidRPr="00153621">
        <w:rPr>
          <w:rFonts w:asciiTheme="minorHAnsi" w:hAnsiTheme="minorHAnsi"/>
          <w:lang w:val="fr-FR"/>
        </w:rPr>
        <w:t>’</w:t>
      </w:r>
      <w:r w:rsidR="000E41C4" w:rsidRPr="00153621">
        <w:rPr>
          <w:rFonts w:asciiTheme="minorHAnsi" w:hAnsiTheme="minorHAnsi"/>
          <w:lang w:val="fr-FR"/>
        </w:rPr>
        <w:t>agissant des</w:t>
      </w:r>
      <w:r w:rsidR="003F76B5" w:rsidRPr="00153621">
        <w:rPr>
          <w:rFonts w:asciiTheme="minorHAnsi" w:hAnsiTheme="minorHAnsi"/>
          <w:lang w:val="fr-FR"/>
        </w:rPr>
        <w:t xml:space="preserve"> observateurs de cette catégorie,</w:t>
      </w:r>
      <w:r w:rsidR="00D04A58" w:rsidRPr="00153621">
        <w:rPr>
          <w:rFonts w:asciiTheme="minorHAnsi" w:hAnsiTheme="minorHAnsi"/>
          <w:lang w:val="fr-FR"/>
        </w:rPr>
        <w:t xml:space="preserve"> au 21 août 2023, le Secrétariat avait reçu les inscriptions suivantes à la 6</w:t>
      </w:r>
      <w:r w:rsidR="00AE4DEE" w:rsidRPr="00153621">
        <w:rPr>
          <w:rFonts w:asciiTheme="minorHAnsi" w:hAnsiTheme="minorHAnsi"/>
          <w:lang w:val="fr-FR"/>
        </w:rPr>
        <w:t>2</w:t>
      </w:r>
      <w:r w:rsidR="00D04A58" w:rsidRPr="00153621">
        <w:rPr>
          <w:rFonts w:asciiTheme="minorHAnsi" w:hAnsiTheme="minorHAnsi"/>
          <w:vertAlign w:val="superscript"/>
          <w:lang w:val="fr-FR"/>
        </w:rPr>
        <w:t>e</w:t>
      </w:r>
      <w:r w:rsidR="00D04A58" w:rsidRPr="00153621">
        <w:rPr>
          <w:rFonts w:asciiTheme="minorHAnsi" w:hAnsiTheme="minorHAnsi"/>
          <w:lang w:val="fr-FR"/>
        </w:rPr>
        <w:t xml:space="preserve"> Réunion du Comité permanent (SC62).</w:t>
      </w:r>
    </w:p>
    <w:p w14:paraId="44A3583B" w14:textId="77777777" w:rsidR="00D04A58" w:rsidRPr="00153621" w:rsidRDefault="00D04A58" w:rsidP="00713169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fr-FR"/>
        </w:rPr>
      </w:pPr>
    </w:p>
    <w:p w14:paraId="6959EAD7" w14:textId="7AEF1E3E" w:rsidR="00D04A58" w:rsidRPr="00153621" w:rsidRDefault="00D04A58" w:rsidP="00713169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fr-FR"/>
        </w:rPr>
      </w:pPr>
      <w:r w:rsidRPr="00153621">
        <w:rPr>
          <w:rFonts w:asciiTheme="minorHAnsi" w:hAnsiTheme="minorHAnsi"/>
          <w:u w:val="single"/>
          <w:lang w:val="fr-FR"/>
        </w:rPr>
        <w:t>Organisation des Nations Unies et institutions spécialisées de l</w:t>
      </w:r>
      <w:r w:rsidR="007B0AE2" w:rsidRPr="00153621">
        <w:rPr>
          <w:rFonts w:asciiTheme="minorHAnsi" w:hAnsiTheme="minorHAnsi"/>
          <w:u w:val="single"/>
          <w:lang w:val="fr-FR"/>
        </w:rPr>
        <w:t>’</w:t>
      </w:r>
      <w:r w:rsidRPr="00153621">
        <w:rPr>
          <w:rFonts w:asciiTheme="minorHAnsi" w:hAnsiTheme="minorHAnsi"/>
          <w:u w:val="single"/>
          <w:lang w:val="fr-FR"/>
        </w:rPr>
        <w:t>ONU</w:t>
      </w:r>
      <w:r w:rsidRPr="00153621">
        <w:rPr>
          <w:rFonts w:asciiTheme="minorHAnsi" w:hAnsiTheme="minorHAnsi"/>
          <w:lang w:val="fr-FR"/>
        </w:rPr>
        <w:t xml:space="preserve"> :</w:t>
      </w:r>
    </w:p>
    <w:p w14:paraId="39932BC6" w14:textId="77777777" w:rsidR="00D04A58" w:rsidRPr="00153621" w:rsidRDefault="00D04A58" w:rsidP="00713169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fr-FR"/>
        </w:rPr>
      </w:pPr>
    </w:p>
    <w:p w14:paraId="370E691D" w14:textId="3182A3B3" w:rsidR="00D04A58" w:rsidRPr="00713169" w:rsidRDefault="00D04A58" w:rsidP="00713169">
      <w:pPr>
        <w:pStyle w:val="ListParagraph"/>
        <w:numPr>
          <w:ilvl w:val="0"/>
          <w:numId w:val="21"/>
        </w:num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/>
          <w:lang w:val="fr-FR"/>
        </w:rPr>
      </w:pPr>
      <w:r w:rsidRPr="00713169">
        <w:rPr>
          <w:rFonts w:asciiTheme="minorHAnsi" w:hAnsiTheme="minorHAnsi"/>
          <w:lang w:val="fr-FR"/>
        </w:rPr>
        <w:t>Commission économique des Nations Unies pour l</w:t>
      </w:r>
      <w:r w:rsidR="007B0AE2" w:rsidRPr="00713169">
        <w:rPr>
          <w:rFonts w:asciiTheme="minorHAnsi" w:hAnsiTheme="minorHAnsi"/>
          <w:lang w:val="fr-FR"/>
        </w:rPr>
        <w:t>’</w:t>
      </w:r>
      <w:r w:rsidRPr="00713169">
        <w:rPr>
          <w:rFonts w:asciiTheme="minorHAnsi" w:hAnsiTheme="minorHAnsi"/>
          <w:lang w:val="fr-FR"/>
        </w:rPr>
        <w:t>Europe (CEE-ONU)</w:t>
      </w:r>
    </w:p>
    <w:p w14:paraId="3EE34FCF" w14:textId="5A86345D" w:rsidR="00D04A58" w:rsidRDefault="00D04A58" w:rsidP="00713169">
      <w:pPr>
        <w:pStyle w:val="ListParagraph"/>
        <w:numPr>
          <w:ilvl w:val="0"/>
          <w:numId w:val="21"/>
        </w:num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/>
          <w:lang w:val="fr-FR"/>
        </w:rPr>
      </w:pPr>
      <w:r w:rsidRPr="00153621">
        <w:rPr>
          <w:rFonts w:asciiTheme="minorHAnsi" w:hAnsiTheme="minorHAnsi"/>
          <w:lang w:val="fr-FR"/>
        </w:rPr>
        <w:t>Organisation mondiale du tourisme (OMT)</w:t>
      </w:r>
    </w:p>
    <w:p w14:paraId="5CDA81AD" w14:textId="04E1D742" w:rsidR="00C82F2C" w:rsidRPr="00713169" w:rsidRDefault="00C82F2C" w:rsidP="00713169">
      <w:pPr>
        <w:pStyle w:val="ListParagraph"/>
        <w:numPr>
          <w:ilvl w:val="0"/>
          <w:numId w:val="21"/>
        </w:num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/>
          <w:lang w:val="fr-FR"/>
        </w:rPr>
      </w:pPr>
      <w:r w:rsidRPr="00C82F2C">
        <w:rPr>
          <w:rFonts w:asciiTheme="minorHAnsi" w:hAnsiTheme="minorHAnsi"/>
          <w:lang w:val="fr-FR"/>
        </w:rPr>
        <w:t>Programme des Nations Unies pour l'environnement (PNUE)</w:t>
      </w:r>
    </w:p>
    <w:p w14:paraId="31797C9C" w14:textId="77777777" w:rsidR="00D04A58" w:rsidRPr="00153621" w:rsidRDefault="00D04A58" w:rsidP="00713169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fr-FR"/>
        </w:rPr>
      </w:pPr>
    </w:p>
    <w:p w14:paraId="1CAE404B" w14:textId="1C95778E" w:rsidR="00D04A58" w:rsidRPr="00153621" w:rsidRDefault="00D04A58" w:rsidP="00713169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fr-FR"/>
        </w:rPr>
      </w:pPr>
      <w:r w:rsidRPr="00153621">
        <w:rPr>
          <w:rFonts w:asciiTheme="minorHAnsi" w:hAnsiTheme="minorHAnsi"/>
          <w:u w:val="single"/>
          <w:lang w:val="fr-FR"/>
        </w:rPr>
        <w:t>États qui ne sont pas Parties à la Convention</w:t>
      </w:r>
      <w:r w:rsidRPr="00153621">
        <w:rPr>
          <w:rFonts w:asciiTheme="minorHAnsi" w:hAnsiTheme="minorHAnsi"/>
          <w:lang w:val="fr-FR"/>
        </w:rPr>
        <w:t> :</w:t>
      </w:r>
    </w:p>
    <w:p w14:paraId="63E54BFE" w14:textId="77777777" w:rsidR="00D04A58" w:rsidRPr="00153621" w:rsidRDefault="00D04A58" w:rsidP="00713169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fr-FR"/>
        </w:rPr>
      </w:pPr>
    </w:p>
    <w:p w14:paraId="511D1594" w14:textId="2FFA0787" w:rsidR="00D04A58" w:rsidRPr="00153621" w:rsidRDefault="00775304" w:rsidP="00713169">
      <w:pPr>
        <w:pStyle w:val="ListParagraph"/>
        <w:numPr>
          <w:ilvl w:val="0"/>
          <w:numId w:val="21"/>
        </w:num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/>
          <w:lang w:val="fr-FR"/>
        </w:rPr>
      </w:pPr>
      <w:r w:rsidRPr="00153621">
        <w:rPr>
          <w:rFonts w:asciiTheme="minorHAnsi" w:hAnsiTheme="minorHAnsi"/>
          <w:lang w:val="fr-FR"/>
        </w:rPr>
        <w:t>État du Qatar - Ministère de l</w:t>
      </w:r>
      <w:r w:rsidR="007B0AE2" w:rsidRPr="00153621">
        <w:rPr>
          <w:rFonts w:asciiTheme="minorHAnsi" w:hAnsiTheme="minorHAnsi"/>
          <w:lang w:val="fr-FR"/>
        </w:rPr>
        <w:t>’</w:t>
      </w:r>
      <w:r w:rsidRPr="00153621">
        <w:rPr>
          <w:rFonts w:asciiTheme="minorHAnsi" w:hAnsiTheme="minorHAnsi"/>
          <w:lang w:val="fr-FR"/>
        </w:rPr>
        <w:t>environnement et du changement climatique</w:t>
      </w:r>
    </w:p>
    <w:p w14:paraId="519D92E8" w14:textId="514CA437" w:rsidR="004A5875" w:rsidRPr="00153621" w:rsidRDefault="004A5875" w:rsidP="00713169">
      <w:pPr>
        <w:pStyle w:val="ListParagraph"/>
        <w:spacing w:after="0" w:line="240" w:lineRule="auto"/>
        <w:ind w:left="850"/>
        <w:rPr>
          <w:rFonts w:asciiTheme="minorHAnsi" w:hAnsiTheme="minorHAnsi" w:cstheme="minorHAnsi"/>
          <w:color w:val="000000"/>
          <w:lang w:val="fr-FR" w:eastAsia="en-GB"/>
        </w:rPr>
      </w:pPr>
    </w:p>
    <w:p w14:paraId="1D0444AC" w14:textId="106A60F5" w:rsidR="000A273E" w:rsidRPr="00153621" w:rsidRDefault="00AE4DEE" w:rsidP="00713169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lang w:val="fr-FR"/>
        </w:rPr>
      </w:pPr>
      <w:r w:rsidRPr="00153621">
        <w:rPr>
          <w:rFonts w:asciiTheme="minorHAnsi" w:hAnsiTheme="minorHAnsi"/>
          <w:b/>
          <w:bCs/>
          <w:lang w:val="fr-FR"/>
        </w:rPr>
        <w:lastRenderedPageBreak/>
        <w:t>A</w:t>
      </w:r>
      <w:r w:rsidR="00971AC5" w:rsidRPr="00153621">
        <w:rPr>
          <w:rFonts w:asciiTheme="minorHAnsi" w:hAnsiTheme="minorHAnsi"/>
          <w:b/>
          <w:bCs/>
          <w:lang w:val="fr-FR"/>
        </w:rPr>
        <w:t xml:space="preserve">utres organes </w:t>
      </w:r>
      <w:r w:rsidR="001F5554" w:rsidRPr="00153621">
        <w:rPr>
          <w:rFonts w:asciiTheme="minorHAnsi" w:hAnsiTheme="minorHAnsi"/>
          <w:b/>
          <w:bCs/>
          <w:lang w:val="fr-FR"/>
        </w:rPr>
        <w:t>et</w:t>
      </w:r>
      <w:r w:rsidR="00971AC5" w:rsidRPr="00153621">
        <w:rPr>
          <w:rFonts w:asciiTheme="minorHAnsi" w:hAnsiTheme="minorHAnsi"/>
          <w:b/>
          <w:bCs/>
          <w:lang w:val="fr-FR"/>
        </w:rPr>
        <w:t xml:space="preserve"> agences qualifiés en matière de conservation et d</w:t>
      </w:r>
      <w:r w:rsidR="007B0AE2" w:rsidRPr="00153621">
        <w:rPr>
          <w:rFonts w:asciiTheme="minorHAnsi" w:hAnsiTheme="minorHAnsi"/>
          <w:b/>
          <w:bCs/>
          <w:lang w:val="fr-FR"/>
        </w:rPr>
        <w:t>’</w:t>
      </w:r>
      <w:r w:rsidR="00971AC5" w:rsidRPr="00153621">
        <w:rPr>
          <w:rFonts w:asciiTheme="minorHAnsi" w:hAnsiTheme="minorHAnsi"/>
          <w:b/>
          <w:bCs/>
          <w:lang w:val="fr-FR"/>
        </w:rPr>
        <w:t xml:space="preserve">utilisation </w:t>
      </w:r>
      <w:r w:rsidR="00271D0E" w:rsidRPr="00153621">
        <w:rPr>
          <w:rFonts w:asciiTheme="minorHAnsi" w:hAnsiTheme="minorHAnsi"/>
          <w:b/>
          <w:bCs/>
          <w:lang w:val="fr-FR"/>
        </w:rPr>
        <w:t>durable</w:t>
      </w:r>
      <w:r w:rsidR="00971AC5" w:rsidRPr="00153621">
        <w:rPr>
          <w:rFonts w:asciiTheme="minorHAnsi" w:hAnsiTheme="minorHAnsi"/>
          <w:b/>
          <w:bCs/>
          <w:lang w:val="fr-FR"/>
        </w:rPr>
        <w:t xml:space="preserve"> des</w:t>
      </w:r>
      <w:r w:rsidR="007A0FE7" w:rsidRPr="00153621">
        <w:rPr>
          <w:rFonts w:asciiTheme="minorHAnsi" w:hAnsiTheme="minorHAnsi"/>
          <w:b/>
          <w:bCs/>
          <w:lang w:val="fr-FR"/>
        </w:rPr>
        <w:t xml:space="preserve"> </w:t>
      </w:r>
      <w:r w:rsidR="00971AC5" w:rsidRPr="00153621">
        <w:rPr>
          <w:rFonts w:asciiTheme="minorHAnsi" w:hAnsiTheme="minorHAnsi"/>
          <w:b/>
          <w:bCs/>
          <w:lang w:val="fr-FR"/>
        </w:rPr>
        <w:t xml:space="preserve">zones humides </w:t>
      </w:r>
    </w:p>
    <w:p w14:paraId="485E7CFD" w14:textId="77777777" w:rsidR="00617C4D" w:rsidRPr="00153621" w:rsidRDefault="00617C4D" w:rsidP="00713169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lang w:val="fr-FR"/>
        </w:rPr>
      </w:pPr>
    </w:p>
    <w:p w14:paraId="0B3A4A3C" w14:textId="70284250" w:rsidR="009F56D8" w:rsidRPr="00153621" w:rsidRDefault="00811DAC" w:rsidP="00713169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lang w:val="fr-FR"/>
        </w:rPr>
      </w:pPr>
      <w:r w:rsidRPr="00153621">
        <w:rPr>
          <w:lang w:val="fr-FR"/>
        </w:rPr>
        <w:t xml:space="preserve">4. </w:t>
      </w:r>
      <w:r w:rsidRPr="00153621">
        <w:rPr>
          <w:lang w:val="fr-FR"/>
        </w:rPr>
        <w:tab/>
      </w:r>
      <w:r w:rsidR="002C513A" w:rsidRPr="00153621">
        <w:rPr>
          <w:lang w:val="fr-FR"/>
        </w:rPr>
        <w:t xml:space="preserve">Les articles </w:t>
      </w:r>
      <w:r w:rsidR="00C95279" w:rsidRPr="00153621">
        <w:rPr>
          <w:lang w:val="fr-FR"/>
        </w:rPr>
        <w:t>7.1</w:t>
      </w:r>
      <w:r w:rsidR="00DA1A85" w:rsidRPr="00153621">
        <w:rPr>
          <w:lang w:val="fr-FR"/>
        </w:rPr>
        <w:t xml:space="preserve"> </w:t>
      </w:r>
      <w:r w:rsidR="002C513A" w:rsidRPr="00153621">
        <w:rPr>
          <w:lang w:val="fr-FR"/>
        </w:rPr>
        <w:t>et</w:t>
      </w:r>
      <w:r w:rsidR="00DA1A85" w:rsidRPr="00153621">
        <w:rPr>
          <w:lang w:val="fr-FR"/>
        </w:rPr>
        <w:t xml:space="preserve"> 7.2</w:t>
      </w:r>
      <w:r w:rsidR="00C95279" w:rsidRPr="00153621">
        <w:rPr>
          <w:rFonts w:asciiTheme="minorHAnsi" w:hAnsiTheme="minorHAnsi"/>
          <w:lang w:val="fr-FR"/>
        </w:rPr>
        <w:t xml:space="preserve"> </w:t>
      </w:r>
      <w:r w:rsidR="002C513A" w:rsidRPr="00153621">
        <w:rPr>
          <w:rFonts w:asciiTheme="minorHAnsi" w:hAnsiTheme="minorHAnsi"/>
          <w:lang w:val="fr-FR"/>
        </w:rPr>
        <w:t>portent sur la « </w:t>
      </w:r>
      <w:r w:rsidR="00C95279" w:rsidRPr="00153621">
        <w:rPr>
          <w:lang w:val="fr-FR"/>
        </w:rPr>
        <w:t xml:space="preserve">Participation </w:t>
      </w:r>
      <w:r w:rsidR="002C513A" w:rsidRPr="00153621">
        <w:rPr>
          <w:lang w:val="fr-FR"/>
        </w:rPr>
        <w:t>d</w:t>
      </w:r>
      <w:r w:rsidR="007B0AE2" w:rsidRPr="00153621">
        <w:rPr>
          <w:lang w:val="fr-FR"/>
        </w:rPr>
        <w:t>’</w:t>
      </w:r>
      <w:r w:rsidR="002C513A" w:rsidRPr="00153621">
        <w:rPr>
          <w:lang w:val="fr-FR"/>
        </w:rPr>
        <w:t>autres organes ou agences » comme suit :</w:t>
      </w:r>
      <w:r w:rsidR="00C95279" w:rsidRPr="00153621">
        <w:rPr>
          <w:lang w:val="fr-FR"/>
        </w:rPr>
        <w:t xml:space="preserve"> </w:t>
      </w:r>
    </w:p>
    <w:p w14:paraId="563E9D9D" w14:textId="77777777" w:rsidR="00DA1A85" w:rsidRPr="00153621" w:rsidRDefault="00DA1A85" w:rsidP="00713169">
      <w:pPr>
        <w:pStyle w:val="ListParagraph"/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780"/>
        <w:rPr>
          <w:lang w:val="fr-FR"/>
        </w:rPr>
      </w:pPr>
    </w:p>
    <w:p w14:paraId="3B316441" w14:textId="45263AC1" w:rsidR="00DA1A85" w:rsidRPr="00153621" w:rsidRDefault="00AC1DD6" w:rsidP="00713169">
      <w:pPr>
        <w:overflowPunct w:val="0"/>
        <w:autoSpaceDE w:val="0"/>
        <w:autoSpaceDN w:val="0"/>
        <w:adjustRightInd w:val="0"/>
        <w:spacing w:after="0" w:line="240" w:lineRule="auto"/>
        <w:ind w:left="850" w:hanging="425"/>
        <w:rPr>
          <w:i/>
          <w:lang w:val="fr-FR"/>
        </w:rPr>
      </w:pPr>
      <w:r w:rsidRPr="00153621">
        <w:rPr>
          <w:i/>
          <w:lang w:val="fr-FR"/>
        </w:rPr>
        <w:t>7.</w:t>
      </w:r>
      <w:r w:rsidR="00DA1A85" w:rsidRPr="00153621">
        <w:rPr>
          <w:i/>
          <w:lang w:val="fr-FR"/>
        </w:rPr>
        <w:t>1.</w:t>
      </w:r>
      <w:r w:rsidR="00DA1A85" w:rsidRPr="00153621">
        <w:rPr>
          <w:i/>
          <w:lang w:val="fr-FR"/>
        </w:rPr>
        <w:tab/>
      </w:r>
      <w:r w:rsidR="00983949" w:rsidRPr="00153621">
        <w:rPr>
          <w:i/>
          <w:lang w:val="fr-FR"/>
        </w:rPr>
        <w:t>Tout organe ou agence, national ou international, gouvernemental ou non gouvernemental, qualifié en matière de conservation et d</w:t>
      </w:r>
      <w:r w:rsidR="007B0AE2" w:rsidRPr="00153621">
        <w:rPr>
          <w:i/>
          <w:lang w:val="fr-FR"/>
        </w:rPr>
        <w:t>’</w:t>
      </w:r>
      <w:r w:rsidR="00983949" w:rsidRPr="00153621">
        <w:rPr>
          <w:i/>
          <w:lang w:val="fr-FR"/>
        </w:rPr>
        <w:t>utilisation durable des zones humides, qui a fait part au Secrétariat de son désir d</w:t>
      </w:r>
      <w:r w:rsidR="007B0AE2" w:rsidRPr="00153621">
        <w:rPr>
          <w:i/>
          <w:lang w:val="fr-FR"/>
        </w:rPr>
        <w:t>’</w:t>
      </w:r>
      <w:r w:rsidR="00983949" w:rsidRPr="00153621">
        <w:rPr>
          <w:i/>
          <w:lang w:val="fr-FR"/>
        </w:rPr>
        <w:t>être représenté aux sessions de la Conférence des Parties, peut être représenté à toute session par des observateurs, à moins qu</w:t>
      </w:r>
      <w:r w:rsidR="007B0AE2" w:rsidRPr="00153621">
        <w:rPr>
          <w:i/>
          <w:lang w:val="fr-FR"/>
        </w:rPr>
        <w:t>’</w:t>
      </w:r>
      <w:r w:rsidR="00983949" w:rsidRPr="00153621">
        <w:rPr>
          <w:i/>
          <w:lang w:val="fr-FR"/>
        </w:rPr>
        <w:t>un tiers au moins des Parties présentes ne s</w:t>
      </w:r>
      <w:r w:rsidR="007B0AE2" w:rsidRPr="00153621">
        <w:rPr>
          <w:i/>
          <w:lang w:val="fr-FR"/>
        </w:rPr>
        <w:t>’</w:t>
      </w:r>
      <w:r w:rsidR="00983949" w:rsidRPr="00153621">
        <w:rPr>
          <w:i/>
          <w:lang w:val="fr-FR"/>
        </w:rPr>
        <w:t>y oppose.</w:t>
      </w:r>
      <w:r w:rsidR="00DA1A85" w:rsidRPr="00153621">
        <w:rPr>
          <w:i/>
          <w:lang w:val="fr-FR"/>
        </w:rPr>
        <w:t xml:space="preserve"> </w:t>
      </w:r>
    </w:p>
    <w:p w14:paraId="70DFF1BE" w14:textId="77777777" w:rsidR="00DA1A85" w:rsidRPr="00153621" w:rsidRDefault="00DA1A85" w:rsidP="00713169">
      <w:pPr>
        <w:overflowPunct w:val="0"/>
        <w:autoSpaceDE w:val="0"/>
        <w:autoSpaceDN w:val="0"/>
        <w:adjustRightInd w:val="0"/>
        <w:spacing w:after="0" w:line="240" w:lineRule="auto"/>
        <w:ind w:left="850" w:hanging="425"/>
        <w:rPr>
          <w:i/>
          <w:lang w:val="fr-FR"/>
        </w:rPr>
      </w:pPr>
    </w:p>
    <w:p w14:paraId="5A4A07F3" w14:textId="7AF2B8AC" w:rsidR="00DA1A85" w:rsidRPr="00153621" w:rsidRDefault="00AC1DD6" w:rsidP="00713169">
      <w:pPr>
        <w:overflowPunct w:val="0"/>
        <w:autoSpaceDE w:val="0"/>
        <w:autoSpaceDN w:val="0"/>
        <w:adjustRightInd w:val="0"/>
        <w:spacing w:after="0" w:line="240" w:lineRule="auto"/>
        <w:ind w:left="850" w:hanging="425"/>
        <w:rPr>
          <w:i/>
          <w:lang w:val="fr-FR"/>
        </w:rPr>
      </w:pPr>
      <w:r w:rsidRPr="00153621">
        <w:rPr>
          <w:i/>
          <w:lang w:val="fr-FR"/>
        </w:rPr>
        <w:t>7.2</w:t>
      </w:r>
      <w:r w:rsidRPr="00153621">
        <w:rPr>
          <w:i/>
          <w:lang w:val="fr-FR"/>
        </w:rPr>
        <w:tab/>
      </w:r>
      <w:r w:rsidRPr="00153621">
        <w:rPr>
          <w:i/>
          <w:lang w:val="fr-FR"/>
        </w:rPr>
        <w:tab/>
      </w:r>
      <w:r w:rsidR="00983949" w:rsidRPr="00153621">
        <w:rPr>
          <w:i/>
          <w:lang w:val="fr-FR"/>
        </w:rPr>
        <w:t>Les organes ou agences qui désirent obtenir le statut d</w:t>
      </w:r>
      <w:r w:rsidR="007B0AE2" w:rsidRPr="00153621">
        <w:rPr>
          <w:i/>
          <w:lang w:val="fr-FR"/>
        </w:rPr>
        <w:t>’</w:t>
      </w:r>
      <w:r w:rsidR="00983949" w:rsidRPr="00153621">
        <w:rPr>
          <w:i/>
          <w:lang w:val="fr-FR"/>
        </w:rPr>
        <w:t>observateur aux fins d</w:t>
      </w:r>
      <w:r w:rsidR="007B0AE2" w:rsidRPr="00153621">
        <w:rPr>
          <w:i/>
          <w:lang w:val="fr-FR"/>
        </w:rPr>
        <w:t>’</w:t>
      </w:r>
      <w:r w:rsidR="00983949" w:rsidRPr="00153621">
        <w:rPr>
          <w:i/>
          <w:lang w:val="fr-FR"/>
        </w:rPr>
        <w:t>assister aux sessions de la Conférence des Parties soumettent la documentation appropriée au Secrétariat pour examen, trois mois avant une session ordinaire et un mois avant une session extraordinaire</w:t>
      </w:r>
      <w:r w:rsidR="00DA1A85" w:rsidRPr="00153621">
        <w:rPr>
          <w:i/>
          <w:lang w:val="fr-FR"/>
        </w:rPr>
        <w:t>.</w:t>
      </w:r>
    </w:p>
    <w:p w14:paraId="173DAF0E" w14:textId="6DF93530" w:rsidR="00811DAC" w:rsidRPr="00153621" w:rsidRDefault="00811DAC" w:rsidP="00713169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Garamond"/>
          <w:lang w:val="fr-FR"/>
        </w:rPr>
      </w:pPr>
    </w:p>
    <w:p w14:paraId="3F5A7003" w14:textId="0533A0B3" w:rsidR="005B4CA5" w:rsidRPr="00153621" w:rsidRDefault="00061857" w:rsidP="00713169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u w:val="single"/>
          <w:lang w:val="fr-FR"/>
        </w:rPr>
      </w:pPr>
      <w:r w:rsidRPr="00153621">
        <w:rPr>
          <w:rFonts w:asciiTheme="minorHAnsi" w:hAnsiTheme="minorHAnsi" w:cs="Garamond"/>
          <w:u w:val="single"/>
          <w:lang w:val="fr-FR"/>
        </w:rPr>
        <w:t>Organes ou agences précédemment approuvés</w:t>
      </w:r>
    </w:p>
    <w:p w14:paraId="65E7E218" w14:textId="77777777" w:rsidR="005B4CA5" w:rsidRPr="00153621" w:rsidRDefault="005B4CA5" w:rsidP="00713169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fr-FR"/>
        </w:rPr>
      </w:pPr>
    </w:p>
    <w:p w14:paraId="0BD99E18" w14:textId="0489D2A8" w:rsidR="005B4CA5" w:rsidRPr="00153621" w:rsidRDefault="00C94030" w:rsidP="00713169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fr-FR"/>
        </w:rPr>
      </w:pPr>
      <w:r w:rsidRPr="00153621">
        <w:rPr>
          <w:rFonts w:asciiTheme="minorHAnsi" w:hAnsiTheme="minorHAnsi" w:cs="Garamond"/>
          <w:lang w:val="fr-FR"/>
        </w:rPr>
        <w:t>5</w:t>
      </w:r>
      <w:r w:rsidR="005B4CA5" w:rsidRPr="00153621">
        <w:rPr>
          <w:rFonts w:asciiTheme="minorHAnsi" w:hAnsiTheme="minorHAnsi" w:cs="Garamond"/>
          <w:lang w:val="fr-FR"/>
        </w:rPr>
        <w:t>.</w:t>
      </w:r>
      <w:r w:rsidR="005B4CA5" w:rsidRPr="00153621">
        <w:rPr>
          <w:rFonts w:asciiTheme="minorHAnsi" w:hAnsiTheme="minorHAnsi" w:cs="Garamond"/>
          <w:lang w:val="fr-FR"/>
        </w:rPr>
        <w:tab/>
      </w:r>
      <w:r w:rsidR="00061857" w:rsidRPr="00153621">
        <w:rPr>
          <w:rFonts w:asciiTheme="minorHAnsi" w:hAnsiTheme="minorHAnsi" w:cs="Garamond"/>
          <w:lang w:val="fr-FR"/>
        </w:rPr>
        <w:t>Les organes ou agences suivants ayant été approuvés pour être représentés par des observateurs à de</w:t>
      </w:r>
      <w:r w:rsidR="00153621" w:rsidRPr="00153621">
        <w:rPr>
          <w:rFonts w:asciiTheme="minorHAnsi" w:hAnsiTheme="minorHAnsi" w:cs="Garamond"/>
          <w:lang w:val="fr-FR"/>
        </w:rPr>
        <w:t xml:space="preserve"> précédente</w:t>
      </w:r>
      <w:r w:rsidR="00061857" w:rsidRPr="00153621">
        <w:rPr>
          <w:rFonts w:asciiTheme="minorHAnsi" w:hAnsiTheme="minorHAnsi" w:cs="Garamond"/>
          <w:lang w:val="fr-FR"/>
        </w:rPr>
        <w:t xml:space="preserve">s sessions de la Conférence des Parties contractantes se sont inscrits pour participer à la </w:t>
      </w:r>
      <w:r w:rsidRPr="00153621">
        <w:rPr>
          <w:rFonts w:asciiTheme="minorHAnsi" w:hAnsiTheme="minorHAnsi" w:cs="Garamond"/>
          <w:lang w:val="fr-FR"/>
        </w:rPr>
        <w:t>62</w:t>
      </w:r>
      <w:r w:rsidR="00B449CB" w:rsidRPr="00153621">
        <w:rPr>
          <w:rFonts w:asciiTheme="minorHAnsi" w:hAnsiTheme="minorHAnsi" w:cs="Garamond"/>
          <w:vertAlign w:val="superscript"/>
          <w:lang w:val="fr-FR"/>
        </w:rPr>
        <w:t>e</w:t>
      </w:r>
      <w:r w:rsidR="00B449CB" w:rsidRPr="00153621">
        <w:rPr>
          <w:rFonts w:asciiTheme="minorHAnsi" w:hAnsiTheme="minorHAnsi" w:cs="Garamond"/>
          <w:lang w:val="fr-FR"/>
        </w:rPr>
        <w:t xml:space="preserve"> Réunion du Comité permanent</w:t>
      </w:r>
      <w:r w:rsidR="00E32E56" w:rsidRPr="00153621">
        <w:rPr>
          <w:rFonts w:asciiTheme="minorHAnsi" w:hAnsiTheme="minorHAnsi" w:cs="Garamond"/>
          <w:lang w:val="fr-FR"/>
        </w:rPr>
        <w:t xml:space="preserve"> </w:t>
      </w:r>
      <w:r w:rsidR="005B4CA5" w:rsidRPr="00153621">
        <w:rPr>
          <w:rFonts w:asciiTheme="minorHAnsi" w:hAnsiTheme="minorHAnsi" w:cs="Garamond"/>
          <w:lang w:val="fr-FR"/>
        </w:rPr>
        <w:t>:</w:t>
      </w:r>
    </w:p>
    <w:p w14:paraId="58728E53" w14:textId="77777777" w:rsidR="00B15B43" w:rsidRPr="00153621" w:rsidRDefault="00B15B43" w:rsidP="00713169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fr-FR"/>
        </w:rPr>
      </w:pPr>
    </w:p>
    <w:p w14:paraId="3DCAF772" w14:textId="06FF6994" w:rsidR="00B15B43" w:rsidRPr="00153621" w:rsidRDefault="00B15B43" w:rsidP="00713169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u w:val="single"/>
          <w:lang w:val="fr-FR"/>
        </w:rPr>
      </w:pPr>
      <w:r w:rsidRPr="00153621">
        <w:rPr>
          <w:rFonts w:asciiTheme="minorHAnsi" w:hAnsiTheme="minorHAnsi" w:cs="Garamond"/>
          <w:lang w:val="fr-FR"/>
        </w:rPr>
        <w:tab/>
      </w:r>
      <w:r w:rsidR="00C94030" w:rsidRPr="00153621">
        <w:rPr>
          <w:rFonts w:asciiTheme="minorHAnsi" w:hAnsiTheme="minorHAnsi" w:cs="Garamond"/>
          <w:u w:val="single"/>
          <w:lang w:val="fr-FR"/>
        </w:rPr>
        <w:t>Au niveau i</w:t>
      </w:r>
      <w:r w:rsidR="00061857" w:rsidRPr="00153621">
        <w:rPr>
          <w:rFonts w:asciiTheme="minorHAnsi" w:hAnsiTheme="minorHAnsi" w:cs="Garamond"/>
          <w:u w:val="single"/>
          <w:lang w:val="fr-FR"/>
        </w:rPr>
        <w:t>ntergouvernementa</w:t>
      </w:r>
      <w:r w:rsidR="00C94030" w:rsidRPr="00153621">
        <w:rPr>
          <w:rFonts w:asciiTheme="minorHAnsi" w:hAnsiTheme="minorHAnsi" w:cs="Garamond"/>
          <w:u w:val="single"/>
          <w:lang w:val="fr-FR"/>
        </w:rPr>
        <w:t>l</w:t>
      </w:r>
    </w:p>
    <w:p w14:paraId="22D2A4DA" w14:textId="77777777" w:rsidR="00B15B43" w:rsidRPr="00153621" w:rsidRDefault="00B15B43" w:rsidP="00713169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rPr>
          <w:rFonts w:asciiTheme="minorHAnsi" w:hAnsiTheme="minorHAnsi" w:cs="Garamond"/>
          <w:u w:val="single"/>
          <w:lang w:val="fr-FR"/>
        </w:rPr>
      </w:pPr>
    </w:p>
    <w:p w14:paraId="19980F0C" w14:textId="02BDEDDF" w:rsidR="00B15B43" w:rsidRPr="00153621" w:rsidRDefault="00482AB8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fr-FR" w:eastAsia="en-GB"/>
        </w:rPr>
      </w:pPr>
      <w:r w:rsidRPr="00153621">
        <w:rPr>
          <w:rFonts w:asciiTheme="minorHAnsi" w:hAnsiTheme="minorHAnsi" w:cstheme="minorHAnsi"/>
          <w:color w:val="000000"/>
          <w:lang w:val="fr-FR" w:eastAsia="en-GB"/>
        </w:rPr>
        <w:t>Union internationale pour la conservation de la nature</w:t>
      </w:r>
      <w:r w:rsidR="00B15B43" w:rsidRPr="00153621">
        <w:rPr>
          <w:rFonts w:asciiTheme="minorHAnsi" w:hAnsiTheme="minorHAnsi" w:cstheme="minorHAnsi"/>
          <w:color w:val="000000"/>
          <w:lang w:val="fr-FR" w:eastAsia="en-GB"/>
        </w:rPr>
        <w:t xml:space="preserve"> – </w:t>
      </w:r>
      <w:r w:rsidRPr="00153621">
        <w:rPr>
          <w:rFonts w:asciiTheme="minorHAnsi" w:hAnsiTheme="minorHAnsi" w:cstheme="minorHAnsi"/>
          <w:color w:val="000000"/>
          <w:lang w:val="fr-FR" w:eastAsia="en-GB"/>
        </w:rPr>
        <w:t>UICN</w:t>
      </w:r>
    </w:p>
    <w:p w14:paraId="4B49D393" w14:textId="77777777" w:rsidR="00B15B43" w:rsidRPr="00153621" w:rsidRDefault="00B15B43" w:rsidP="00713169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rPr>
          <w:rFonts w:asciiTheme="minorHAnsi" w:hAnsiTheme="minorHAnsi" w:cs="Garamond"/>
          <w:lang w:val="fr-FR"/>
        </w:rPr>
      </w:pPr>
    </w:p>
    <w:p w14:paraId="6A46853E" w14:textId="58BC9F25" w:rsidR="00B15B43" w:rsidRPr="00153621" w:rsidRDefault="00C94030" w:rsidP="00713169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Theme="minorHAnsi" w:hAnsiTheme="minorHAnsi" w:cs="Garamond"/>
          <w:u w:val="single"/>
          <w:lang w:val="fr-FR"/>
        </w:rPr>
      </w:pPr>
      <w:r w:rsidRPr="00153621">
        <w:rPr>
          <w:rFonts w:asciiTheme="minorHAnsi" w:hAnsiTheme="minorHAnsi" w:cs="Garamond"/>
          <w:u w:val="single"/>
          <w:lang w:val="fr-FR"/>
        </w:rPr>
        <w:t xml:space="preserve">Au niveau </w:t>
      </w:r>
      <w:r w:rsidR="00482AB8" w:rsidRPr="00153621">
        <w:rPr>
          <w:rFonts w:asciiTheme="minorHAnsi" w:hAnsiTheme="minorHAnsi" w:cs="Garamond"/>
          <w:u w:val="single"/>
          <w:lang w:val="fr-FR"/>
        </w:rPr>
        <w:t>non gouvernementa</w:t>
      </w:r>
      <w:r w:rsidRPr="00153621">
        <w:rPr>
          <w:rFonts w:asciiTheme="minorHAnsi" w:hAnsiTheme="minorHAnsi" w:cs="Garamond"/>
          <w:u w:val="single"/>
          <w:lang w:val="fr-FR"/>
        </w:rPr>
        <w:t>l</w:t>
      </w:r>
    </w:p>
    <w:p w14:paraId="68C236CF" w14:textId="77777777" w:rsidR="00153621" w:rsidRPr="00153621" w:rsidRDefault="00153621" w:rsidP="00713169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Garamond"/>
          <w:u w:val="single"/>
          <w:lang w:val="fr-FR"/>
        </w:rPr>
      </w:pPr>
    </w:p>
    <w:p w14:paraId="2BC3BF95" w14:textId="77777777" w:rsidR="00C82F2C" w:rsidRPr="009750F7" w:rsidRDefault="00C82F2C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eastAsia="en-GB"/>
        </w:rPr>
      </w:pPr>
      <w:r w:rsidRPr="009750F7">
        <w:rPr>
          <w:rFonts w:asciiTheme="minorHAnsi" w:hAnsiTheme="minorHAnsi" w:cstheme="minorHAnsi"/>
          <w:color w:val="000000"/>
          <w:lang w:eastAsia="en-GB"/>
        </w:rPr>
        <w:t>Biodiversity And Nature Conservation Association (BANCA)</w:t>
      </w:r>
    </w:p>
    <w:p w14:paraId="52ADF9E1" w14:textId="111C87A4" w:rsidR="00C94030" w:rsidRPr="00153621" w:rsidRDefault="00C94030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/>
          <w:color w:val="000000"/>
          <w:lang w:val="fr-FR"/>
        </w:rPr>
      </w:pPr>
      <w:r w:rsidRPr="00153621">
        <w:rPr>
          <w:rFonts w:asciiTheme="minorHAnsi" w:hAnsiTheme="minorHAnsi"/>
          <w:color w:val="000000"/>
          <w:lang w:val="fr-FR"/>
        </w:rPr>
        <w:t>BirdLife International</w:t>
      </w:r>
    </w:p>
    <w:p w14:paraId="77580500" w14:textId="77777777" w:rsidR="00C94030" w:rsidRPr="00153621" w:rsidRDefault="00C94030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fr-FR" w:eastAsia="en-GB"/>
        </w:rPr>
      </w:pPr>
      <w:r w:rsidRPr="00153621">
        <w:rPr>
          <w:rFonts w:asciiTheme="minorHAnsi" w:hAnsiTheme="minorHAnsi" w:cstheme="minorHAnsi"/>
          <w:color w:val="333333"/>
          <w:lang w:val="fr-FR"/>
        </w:rPr>
        <w:t>Centre de Formation en Gestion de Ressources Naturelles pour le Développement Agricole et Coopératif de Badja (CFGRN/FAZAO)</w:t>
      </w:r>
    </w:p>
    <w:p w14:paraId="7C35BE00" w14:textId="67E50862" w:rsidR="00C82F2C" w:rsidRPr="00713169" w:rsidRDefault="00C82F2C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eastAsia="en-GB"/>
        </w:rPr>
      </w:pPr>
      <w:r w:rsidRPr="00713169">
        <w:rPr>
          <w:rFonts w:asciiTheme="minorHAnsi" w:hAnsiTheme="minorHAnsi" w:cstheme="minorHAnsi"/>
          <w:color w:val="000000"/>
          <w:lang w:eastAsia="en-GB"/>
        </w:rPr>
        <w:t>China Biodiversity Conservation and Green Development Foundation</w:t>
      </w:r>
    </w:p>
    <w:p w14:paraId="06C4D028" w14:textId="72E95383" w:rsidR="00C94030" w:rsidRPr="00153621" w:rsidRDefault="00C94030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fr-FR" w:eastAsia="en-GB"/>
        </w:rPr>
      </w:pPr>
      <w:r w:rsidRPr="00153621">
        <w:rPr>
          <w:rFonts w:asciiTheme="minorHAnsi" w:hAnsiTheme="minorHAnsi" w:cstheme="minorHAnsi"/>
          <w:color w:val="000000"/>
          <w:lang w:val="fr-FR" w:eastAsia="en-GB"/>
        </w:rPr>
        <w:t>Fundación Global Nature</w:t>
      </w:r>
    </w:p>
    <w:p w14:paraId="47724B73" w14:textId="77777777" w:rsidR="00C94030" w:rsidRPr="00153621" w:rsidRDefault="00C94030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fr-FR" w:eastAsia="en-GB"/>
        </w:rPr>
      </w:pPr>
      <w:r w:rsidRPr="00153621">
        <w:rPr>
          <w:rFonts w:asciiTheme="minorHAnsi" w:hAnsiTheme="minorHAnsi" w:cstheme="minorHAnsi"/>
          <w:color w:val="000000"/>
          <w:lang w:val="fr-FR" w:eastAsia="en-GB"/>
        </w:rPr>
        <w:t>Group on Earth Oberservations Secretariat</w:t>
      </w:r>
    </w:p>
    <w:p w14:paraId="06C5481B" w14:textId="19633F6C" w:rsidR="00C94030" w:rsidRPr="00713169" w:rsidRDefault="00C94030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/>
          <w:color w:val="000000"/>
        </w:rPr>
      </w:pPr>
      <w:r w:rsidRPr="00C82F2C">
        <w:rPr>
          <w:rFonts w:asciiTheme="minorHAnsi" w:hAnsiTheme="minorHAnsi"/>
          <w:color w:val="000000"/>
        </w:rPr>
        <w:t xml:space="preserve">International </w:t>
      </w:r>
      <w:r w:rsidRPr="00C82F2C">
        <w:rPr>
          <w:rFonts w:asciiTheme="minorHAnsi" w:hAnsiTheme="minorHAnsi" w:cstheme="minorHAnsi"/>
          <w:color w:val="000000"/>
          <w:lang w:eastAsia="en-GB"/>
        </w:rPr>
        <w:t>Centre</w:t>
      </w:r>
      <w:r w:rsidRPr="00C82F2C">
        <w:rPr>
          <w:rFonts w:asciiTheme="minorHAnsi" w:hAnsiTheme="minorHAnsi"/>
          <w:color w:val="000000"/>
        </w:rPr>
        <w:t xml:space="preserve"> for </w:t>
      </w:r>
      <w:r w:rsidRPr="00C82F2C">
        <w:rPr>
          <w:rFonts w:asciiTheme="minorHAnsi" w:hAnsiTheme="minorHAnsi" w:cstheme="minorHAnsi"/>
          <w:color w:val="000000"/>
          <w:lang w:eastAsia="en-GB"/>
        </w:rPr>
        <w:t>Integrated Mountain Development (ICIMOD)</w:t>
      </w:r>
    </w:p>
    <w:p w14:paraId="33E49463" w14:textId="4D77EED0" w:rsidR="00C82F2C" w:rsidRPr="00713169" w:rsidRDefault="00C82F2C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/>
          <w:color w:val="000000"/>
        </w:rPr>
      </w:pPr>
      <w:r w:rsidRPr="00C82F2C">
        <w:rPr>
          <w:rFonts w:asciiTheme="minorHAnsi" w:hAnsiTheme="minorHAnsi"/>
          <w:color w:val="000000"/>
        </w:rPr>
        <w:t>International Water Management Institute (IWMI)</w:t>
      </w:r>
    </w:p>
    <w:p w14:paraId="1E2F8F31" w14:textId="77777777" w:rsidR="00C94030" w:rsidRPr="00153621" w:rsidRDefault="00C94030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fr-FR" w:eastAsia="en-GB"/>
        </w:rPr>
      </w:pPr>
      <w:r w:rsidRPr="00153621">
        <w:rPr>
          <w:rFonts w:asciiTheme="minorHAnsi" w:hAnsiTheme="minorHAnsi" w:cstheme="minorHAnsi"/>
          <w:color w:val="000000"/>
          <w:lang w:val="fr-FR" w:eastAsia="en-GB"/>
        </w:rPr>
        <w:t>Mahidol University</w:t>
      </w:r>
    </w:p>
    <w:p w14:paraId="219500D4" w14:textId="77777777" w:rsidR="00C94030" w:rsidRPr="00153621" w:rsidRDefault="00C94030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fr-FR" w:eastAsia="en-GB"/>
        </w:rPr>
      </w:pPr>
      <w:r w:rsidRPr="00153621">
        <w:rPr>
          <w:rFonts w:asciiTheme="minorHAnsi" w:hAnsiTheme="minorHAnsi" w:cstheme="minorHAnsi"/>
          <w:color w:val="000000"/>
          <w:lang w:val="fr-FR" w:eastAsia="en-GB"/>
        </w:rPr>
        <w:t>Malaysian Nature Society</w:t>
      </w:r>
    </w:p>
    <w:p w14:paraId="6C4D7711" w14:textId="77777777" w:rsidR="00C94030" w:rsidRPr="00153621" w:rsidRDefault="00C94030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fr-FR" w:eastAsia="en-GB"/>
        </w:rPr>
      </w:pPr>
      <w:r w:rsidRPr="00153621">
        <w:rPr>
          <w:rFonts w:asciiTheme="minorHAnsi" w:hAnsiTheme="minorHAnsi" w:cstheme="minorHAnsi"/>
          <w:color w:val="000000"/>
          <w:lang w:val="fr-FR" w:eastAsia="en-GB"/>
        </w:rPr>
        <w:t>Nile Basin Initiative Secretariat</w:t>
      </w:r>
    </w:p>
    <w:p w14:paraId="72DDADE6" w14:textId="517F5A7D" w:rsidR="00C94030" w:rsidRPr="00153621" w:rsidRDefault="00C94030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fr-FR" w:eastAsia="en-GB"/>
        </w:rPr>
      </w:pPr>
      <w:r w:rsidRPr="00153621">
        <w:rPr>
          <w:rFonts w:asciiTheme="minorHAnsi" w:hAnsiTheme="minorHAnsi" w:cstheme="minorHAnsi"/>
          <w:color w:val="333333"/>
          <w:lang w:val="fr-FR"/>
        </w:rPr>
        <w:t>ONG Volontariat Pour L</w:t>
      </w:r>
      <w:r w:rsidR="007B0AE2" w:rsidRPr="00153621">
        <w:rPr>
          <w:rFonts w:asciiTheme="minorHAnsi" w:hAnsiTheme="minorHAnsi" w:cstheme="minorHAnsi"/>
          <w:color w:val="333333"/>
          <w:lang w:val="fr-FR"/>
        </w:rPr>
        <w:t>’</w:t>
      </w:r>
      <w:r w:rsidRPr="00153621">
        <w:rPr>
          <w:rFonts w:asciiTheme="minorHAnsi" w:hAnsiTheme="minorHAnsi" w:cstheme="minorHAnsi"/>
          <w:color w:val="333333"/>
          <w:lang w:val="fr-FR"/>
        </w:rPr>
        <w:t xml:space="preserve">Environnement </w:t>
      </w:r>
      <w:r w:rsidR="00153621" w:rsidRPr="00153621">
        <w:rPr>
          <w:rFonts w:asciiTheme="minorHAnsi" w:hAnsiTheme="minorHAnsi" w:cs="Garamond"/>
          <w:lang w:val="fr-FR"/>
        </w:rPr>
        <w:t>« </w:t>
      </w:r>
      <w:r w:rsidRPr="00153621">
        <w:rPr>
          <w:rFonts w:asciiTheme="minorHAnsi" w:hAnsiTheme="minorHAnsi" w:cstheme="minorHAnsi"/>
          <w:color w:val="333333"/>
          <w:lang w:val="fr-FR"/>
        </w:rPr>
        <w:t>VPE</w:t>
      </w:r>
      <w:r w:rsidR="00153621" w:rsidRPr="00153621">
        <w:rPr>
          <w:rFonts w:asciiTheme="minorHAnsi" w:hAnsiTheme="minorHAnsi" w:cs="Garamond"/>
          <w:lang w:val="fr-FR"/>
        </w:rPr>
        <w:t> »</w:t>
      </w:r>
    </w:p>
    <w:p w14:paraId="3D6551F5" w14:textId="77777777" w:rsidR="00C94030" w:rsidRPr="00153621" w:rsidRDefault="00C94030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fr-FR" w:eastAsia="en-GB"/>
        </w:rPr>
      </w:pPr>
      <w:r w:rsidRPr="00153621">
        <w:rPr>
          <w:rFonts w:asciiTheme="minorHAnsi" w:hAnsiTheme="minorHAnsi" w:cstheme="minorHAnsi"/>
          <w:color w:val="333333"/>
          <w:lang w:val="fr-FR"/>
        </w:rPr>
        <w:t>Ramsar Regional Center - East Asia</w:t>
      </w:r>
    </w:p>
    <w:p w14:paraId="7305F227" w14:textId="397489B1" w:rsidR="00C94030" w:rsidRPr="00C82F2C" w:rsidRDefault="00C94030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/>
          <w:color w:val="000000"/>
        </w:rPr>
      </w:pPr>
      <w:r w:rsidRPr="00C82F2C">
        <w:rPr>
          <w:rFonts w:asciiTheme="minorHAnsi" w:hAnsiTheme="minorHAnsi"/>
          <w:color w:val="000000"/>
        </w:rPr>
        <w:t xml:space="preserve">Ramsar Regional Center </w:t>
      </w:r>
      <w:r w:rsidRPr="00C82F2C">
        <w:rPr>
          <w:rFonts w:asciiTheme="minorHAnsi" w:hAnsiTheme="minorHAnsi" w:cstheme="minorHAnsi"/>
          <w:color w:val="000000"/>
          <w:lang w:eastAsia="en-GB"/>
        </w:rPr>
        <w:t>- Central &amp; West</w:t>
      </w:r>
      <w:r w:rsidRPr="00C82F2C">
        <w:rPr>
          <w:rFonts w:asciiTheme="minorHAnsi" w:hAnsiTheme="minorHAnsi"/>
          <w:color w:val="000000"/>
        </w:rPr>
        <w:t xml:space="preserve"> Asia (RRC-</w:t>
      </w:r>
      <w:r w:rsidRPr="00C82F2C">
        <w:rPr>
          <w:rFonts w:asciiTheme="minorHAnsi" w:hAnsiTheme="minorHAnsi" w:cstheme="minorHAnsi"/>
          <w:color w:val="000000"/>
          <w:lang w:eastAsia="en-GB"/>
        </w:rPr>
        <w:t>CWA</w:t>
      </w:r>
      <w:r w:rsidRPr="00C82F2C">
        <w:rPr>
          <w:rFonts w:asciiTheme="minorHAnsi" w:hAnsiTheme="minorHAnsi"/>
          <w:color w:val="000000"/>
        </w:rPr>
        <w:t>)</w:t>
      </w:r>
    </w:p>
    <w:p w14:paraId="4627AD51" w14:textId="77777777" w:rsidR="00C94030" w:rsidRDefault="00C94030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fr-FR" w:eastAsia="en-GB"/>
        </w:rPr>
      </w:pPr>
      <w:r w:rsidRPr="00153621">
        <w:rPr>
          <w:rFonts w:asciiTheme="minorHAnsi" w:hAnsiTheme="minorHAnsi" w:cstheme="minorHAnsi"/>
          <w:color w:val="000000"/>
          <w:lang w:val="fr-FR" w:eastAsia="en-GB"/>
        </w:rPr>
        <w:t>Redmanglar Internacional</w:t>
      </w:r>
    </w:p>
    <w:p w14:paraId="44FA36E3" w14:textId="77777777" w:rsidR="00C82F2C" w:rsidRPr="00C82F2C" w:rsidRDefault="00C82F2C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fr-FR" w:eastAsia="en-GB"/>
        </w:rPr>
      </w:pPr>
      <w:r w:rsidRPr="00C82F2C">
        <w:rPr>
          <w:rFonts w:asciiTheme="minorHAnsi" w:hAnsiTheme="minorHAnsi" w:cstheme="minorHAnsi"/>
          <w:color w:val="000000"/>
          <w:lang w:val="fr-FR" w:eastAsia="en-GB"/>
        </w:rPr>
        <w:t>Shenzhen Mangrove Wetlands Conservation Foundation</w:t>
      </w:r>
    </w:p>
    <w:p w14:paraId="4E1875F0" w14:textId="77777777" w:rsidR="00C82F2C" w:rsidRPr="00713169" w:rsidRDefault="00C82F2C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eastAsia="en-GB"/>
        </w:rPr>
      </w:pPr>
      <w:r w:rsidRPr="00713169">
        <w:rPr>
          <w:rFonts w:asciiTheme="minorHAnsi" w:hAnsiTheme="minorHAnsi" w:cstheme="minorHAnsi"/>
          <w:color w:val="000000"/>
          <w:lang w:eastAsia="en-GB"/>
        </w:rPr>
        <w:t>Sustainable Environment Food and Agriculture Initiative</w:t>
      </w:r>
    </w:p>
    <w:p w14:paraId="1DAC8EA7" w14:textId="13463F4A" w:rsidR="00C82F2C" w:rsidRPr="00713169" w:rsidRDefault="00C82F2C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eastAsia="en-GB"/>
        </w:rPr>
      </w:pPr>
      <w:r w:rsidRPr="00713169">
        <w:rPr>
          <w:rFonts w:asciiTheme="minorHAnsi" w:hAnsiTheme="minorHAnsi" w:cstheme="minorHAnsi"/>
          <w:color w:val="000000"/>
          <w:lang w:eastAsia="en-GB"/>
        </w:rPr>
        <w:t>Terra Cypria The Cyprus Conservation Foundation</w:t>
      </w:r>
    </w:p>
    <w:p w14:paraId="7B30CCAC" w14:textId="46D32F08" w:rsidR="00C94030" w:rsidRPr="00153621" w:rsidRDefault="00C94030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/>
          <w:color w:val="000000"/>
          <w:lang w:val="fr-FR"/>
        </w:rPr>
      </w:pPr>
      <w:r w:rsidRPr="00153621">
        <w:rPr>
          <w:rFonts w:asciiTheme="minorHAnsi" w:hAnsiTheme="minorHAnsi"/>
          <w:color w:val="333333"/>
          <w:lang w:val="fr-FR"/>
        </w:rPr>
        <w:t>The Wildfowl &amp; Wetlands Trust</w:t>
      </w:r>
    </w:p>
    <w:p w14:paraId="1A28D0EE" w14:textId="2EC016AE" w:rsidR="00C94030" w:rsidRPr="00153621" w:rsidRDefault="00C94030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/>
          <w:color w:val="000000"/>
          <w:lang w:val="fr-FR"/>
        </w:rPr>
      </w:pPr>
      <w:r w:rsidRPr="00153621">
        <w:rPr>
          <w:rFonts w:asciiTheme="minorHAnsi" w:hAnsiTheme="minorHAnsi"/>
          <w:color w:val="333333"/>
          <w:lang w:val="fr-FR"/>
        </w:rPr>
        <w:t>Wetlands International</w:t>
      </w:r>
    </w:p>
    <w:p w14:paraId="2AE40A69" w14:textId="77777777" w:rsidR="00C94030" w:rsidRPr="00153621" w:rsidRDefault="00C94030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/>
          <w:color w:val="000000"/>
          <w:lang w:val="fr-FR"/>
        </w:rPr>
      </w:pPr>
      <w:r w:rsidRPr="00153621">
        <w:rPr>
          <w:rFonts w:asciiTheme="minorHAnsi" w:hAnsiTheme="minorHAnsi"/>
          <w:color w:val="000000"/>
          <w:lang w:val="fr-FR"/>
        </w:rPr>
        <w:t>Wetlands International Japan</w:t>
      </w:r>
    </w:p>
    <w:p w14:paraId="097030B8" w14:textId="1A32E3B6" w:rsidR="00C94030" w:rsidRPr="00153621" w:rsidRDefault="00C94030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/>
          <w:color w:val="000000"/>
          <w:lang w:val="fr-FR"/>
        </w:rPr>
      </w:pPr>
      <w:r w:rsidRPr="00153621">
        <w:rPr>
          <w:rFonts w:asciiTheme="minorHAnsi" w:hAnsiTheme="minorHAnsi"/>
          <w:color w:val="333333"/>
          <w:lang w:val="fr-FR"/>
        </w:rPr>
        <w:lastRenderedPageBreak/>
        <w:t>WWF</w:t>
      </w:r>
      <w:r w:rsidRPr="00153621">
        <w:rPr>
          <w:rFonts w:asciiTheme="minorHAnsi" w:hAnsiTheme="minorHAnsi" w:cstheme="minorHAnsi"/>
          <w:color w:val="333333"/>
          <w:lang w:val="fr-FR"/>
        </w:rPr>
        <w:t xml:space="preserve"> International</w:t>
      </w:r>
    </w:p>
    <w:p w14:paraId="3009BCC4" w14:textId="2D567012" w:rsidR="00C94030" w:rsidRPr="00153621" w:rsidRDefault="00C94030" w:rsidP="00713169">
      <w:pPr>
        <w:pStyle w:val="ListParagraph"/>
        <w:keepNext/>
        <w:numPr>
          <w:ilvl w:val="0"/>
          <w:numId w:val="12"/>
        </w:num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0" w:hanging="425"/>
        <w:rPr>
          <w:rFonts w:asciiTheme="minorHAnsi" w:hAnsiTheme="minorHAnsi"/>
          <w:lang w:val="fr-FR"/>
        </w:rPr>
      </w:pPr>
      <w:r w:rsidRPr="00153621">
        <w:rPr>
          <w:rFonts w:asciiTheme="minorHAnsi" w:hAnsiTheme="minorHAnsi"/>
          <w:lang w:val="fr-FR"/>
        </w:rPr>
        <w:t>Youth Engaged in Wetlands</w:t>
      </w:r>
    </w:p>
    <w:p w14:paraId="380814D3" w14:textId="77777777" w:rsidR="005B4CA5" w:rsidRPr="00153621" w:rsidRDefault="005B4CA5" w:rsidP="00713169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fr-FR"/>
        </w:rPr>
      </w:pPr>
    </w:p>
    <w:p w14:paraId="135DA98A" w14:textId="603F2EA5" w:rsidR="000F6A4A" w:rsidRPr="00153621" w:rsidRDefault="000F6A4A" w:rsidP="00713169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u w:val="single"/>
          <w:lang w:val="fr-FR"/>
        </w:rPr>
      </w:pPr>
      <w:r w:rsidRPr="00153621">
        <w:rPr>
          <w:rFonts w:asciiTheme="minorHAnsi" w:hAnsiTheme="minorHAnsi" w:cs="Garamond"/>
          <w:u w:val="single"/>
          <w:lang w:val="fr-FR"/>
        </w:rPr>
        <w:t>Organes ou agences aspirant à devenir observateurs et ayant rempli les critères</w:t>
      </w:r>
    </w:p>
    <w:p w14:paraId="4E8ECE25" w14:textId="77777777" w:rsidR="000F6A4A" w:rsidRPr="00153621" w:rsidRDefault="000F6A4A" w:rsidP="00713169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fr-FR"/>
        </w:rPr>
      </w:pPr>
    </w:p>
    <w:p w14:paraId="013F7BFB" w14:textId="1F03F838" w:rsidR="000F6A4A" w:rsidRPr="00153621" w:rsidRDefault="000F6A4A" w:rsidP="00713169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fr-FR"/>
        </w:rPr>
      </w:pPr>
      <w:r w:rsidRPr="00153621">
        <w:rPr>
          <w:rFonts w:asciiTheme="minorHAnsi" w:hAnsiTheme="minorHAnsi"/>
          <w:lang w:val="fr-FR"/>
        </w:rPr>
        <w:t>6.</w:t>
      </w:r>
      <w:r w:rsidRPr="00153621">
        <w:rPr>
          <w:rFonts w:asciiTheme="minorHAnsi" w:hAnsiTheme="minorHAnsi"/>
          <w:lang w:val="fr-FR"/>
        </w:rPr>
        <w:tab/>
        <w:t>Les organes ou agences suivants ont informé le Secrétariat de leur souhait d</w:t>
      </w:r>
      <w:r w:rsidR="007B0AE2" w:rsidRPr="00153621">
        <w:rPr>
          <w:rFonts w:asciiTheme="minorHAnsi" w:hAnsiTheme="minorHAnsi"/>
          <w:lang w:val="fr-FR"/>
        </w:rPr>
        <w:t>’</w:t>
      </w:r>
      <w:r w:rsidRPr="00153621">
        <w:rPr>
          <w:rFonts w:asciiTheme="minorHAnsi" w:hAnsiTheme="minorHAnsi"/>
          <w:lang w:val="fr-FR"/>
        </w:rPr>
        <w:t>être admis comme observateurs conformément à l</w:t>
      </w:r>
      <w:r w:rsidR="007B0AE2" w:rsidRPr="00153621">
        <w:rPr>
          <w:rFonts w:asciiTheme="minorHAnsi" w:hAnsiTheme="minorHAnsi"/>
          <w:lang w:val="fr-FR"/>
        </w:rPr>
        <w:t>’</w:t>
      </w:r>
      <w:r w:rsidRPr="00153621">
        <w:rPr>
          <w:rFonts w:asciiTheme="minorHAnsi" w:hAnsiTheme="minorHAnsi"/>
          <w:lang w:val="fr-FR"/>
        </w:rPr>
        <w:t>article 7.2 :</w:t>
      </w:r>
    </w:p>
    <w:p w14:paraId="0F4EED19" w14:textId="77777777" w:rsidR="000F6A4A" w:rsidRPr="00C82F2C" w:rsidRDefault="000F6A4A" w:rsidP="00713169">
      <w:pPr>
        <w:pStyle w:val="ListParagraph"/>
        <w:numPr>
          <w:ilvl w:val="0"/>
          <w:numId w:val="18"/>
        </w:num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rPr>
          <w:rFonts w:asciiTheme="minorHAnsi" w:hAnsiTheme="minorHAnsi" w:cs="Garamond"/>
        </w:rPr>
      </w:pPr>
      <w:r w:rsidRPr="00C82F2C">
        <w:rPr>
          <w:rFonts w:asciiTheme="minorHAnsi" w:hAnsiTheme="minorHAnsi" w:cs="Garamond"/>
        </w:rPr>
        <w:t>International Council for Game and Wildlife Conservation</w:t>
      </w:r>
    </w:p>
    <w:p w14:paraId="61EA9E10" w14:textId="77777777" w:rsidR="000F6A4A" w:rsidRPr="00153621" w:rsidRDefault="000F6A4A" w:rsidP="00713169">
      <w:pPr>
        <w:pStyle w:val="ListParagraph"/>
        <w:numPr>
          <w:ilvl w:val="0"/>
          <w:numId w:val="18"/>
        </w:num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rPr>
          <w:rFonts w:asciiTheme="minorHAnsi" w:hAnsiTheme="minorHAnsi" w:cs="Garamond"/>
          <w:lang w:val="fr-FR"/>
        </w:rPr>
      </w:pPr>
      <w:r w:rsidRPr="00153621">
        <w:rPr>
          <w:rFonts w:asciiTheme="minorHAnsi" w:hAnsiTheme="minorHAnsi" w:cs="Garamond"/>
          <w:lang w:val="fr-FR"/>
        </w:rPr>
        <w:t>ONG APES</w:t>
      </w:r>
    </w:p>
    <w:p w14:paraId="790B758F" w14:textId="1203F6A6" w:rsidR="000F6A4A" w:rsidRPr="00153621" w:rsidRDefault="000F6A4A" w:rsidP="00713169">
      <w:pPr>
        <w:pStyle w:val="ListParagraph"/>
        <w:numPr>
          <w:ilvl w:val="0"/>
          <w:numId w:val="18"/>
        </w:num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rPr>
          <w:rFonts w:asciiTheme="minorHAnsi" w:hAnsiTheme="minorHAnsi" w:cs="Garamond"/>
          <w:lang w:val="fr-FR"/>
        </w:rPr>
      </w:pPr>
      <w:r w:rsidRPr="00153621">
        <w:rPr>
          <w:rFonts w:asciiTheme="minorHAnsi" w:hAnsiTheme="minorHAnsi" w:cs="Garamond"/>
          <w:lang w:val="fr-FR"/>
        </w:rPr>
        <w:t>Programme de Développement Humanitaire et Logistique (P.D.H.L.)</w:t>
      </w:r>
    </w:p>
    <w:p w14:paraId="5CBBA353" w14:textId="77777777" w:rsidR="000F6A4A" w:rsidRPr="00153621" w:rsidRDefault="000F6A4A" w:rsidP="00713169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fr-FR"/>
        </w:rPr>
      </w:pPr>
    </w:p>
    <w:p w14:paraId="0B87F85D" w14:textId="2203BF8F" w:rsidR="005B4CA5" w:rsidRPr="00153621" w:rsidRDefault="00792AB0" w:rsidP="00713169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u w:val="single"/>
          <w:lang w:val="fr-FR"/>
        </w:rPr>
      </w:pPr>
      <w:r w:rsidRPr="00153621">
        <w:rPr>
          <w:rFonts w:asciiTheme="minorHAnsi" w:hAnsiTheme="minorHAnsi" w:cs="Garamond"/>
          <w:u w:val="single"/>
          <w:lang w:val="fr-FR"/>
        </w:rPr>
        <w:t xml:space="preserve">Organes ou agences qui </w:t>
      </w:r>
      <w:bookmarkStart w:id="1" w:name="_Hlk526838949"/>
      <w:r w:rsidR="00D464E6" w:rsidRPr="00153621">
        <w:rPr>
          <w:rFonts w:asciiTheme="minorHAnsi" w:hAnsiTheme="minorHAnsi" w:cs="Garamond"/>
          <w:u w:val="single"/>
          <w:lang w:val="fr-FR"/>
        </w:rPr>
        <w:t>aspirent à</w:t>
      </w:r>
      <w:bookmarkEnd w:id="1"/>
      <w:r w:rsidRPr="00153621">
        <w:rPr>
          <w:rFonts w:asciiTheme="minorHAnsi" w:hAnsiTheme="minorHAnsi" w:cs="Garamond"/>
          <w:u w:val="single"/>
          <w:lang w:val="fr-FR"/>
        </w:rPr>
        <w:t xml:space="preserve"> </w:t>
      </w:r>
      <w:r w:rsidR="00666DBC" w:rsidRPr="00153621">
        <w:rPr>
          <w:rFonts w:asciiTheme="minorHAnsi" w:hAnsiTheme="minorHAnsi" w:cs="Garamond"/>
          <w:u w:val="single"/>
          <w:lang w:val="fr-FR"/>
        </w:rPr>
        <w:t>devenir observateurs</w:t>
      </w:r>
      <w:r w:rsidR="00FC30B4" w:rsidRPr="00153621">
        <w:rPr>
          <w:rFonts w:asciiTheme="minorHAnsi" w:hAnsiTheme="minorHAnsi" w:cs="Garamond"/>
          <w:u w:val="single"/>
          <w:lang w:val="fr-FR"/>
        </w:rPr>
        <w:t xml:space="preserve"> </w:t>
      </w:r>
      <w:r w:rsidRPr="00153621">
        <w:rPr>
          <w:rFonts w:asciiTheme="minorHAnsi" w:hAnsiTheme="minorHAnsi" w:cs="Garamond"/>
          <w:u w:val="single"/>
          <w:lang w:val="fr-FR"/>
        </w:rPr>
        <w:t xml:space="preserve">et qui </w:t>
      </w:r>
      <w:r w:rsidR="00866C97" w:rsidRPr="00153621">
        <w:rPr>
          <w:rFonts w:asciiTheme="minorHAnsi" w:hAnsiTheme="minorHAnsi" w:cs="Garamond"/>
          <w:u w:val="single"/>
          <w:lang w:val="fr-FR"/>
        </w:rPr>
        <w:t>n</w:t>
      </w:r>
      <w:r w:rsidR="007B0AE2" w:rsidRPr="00153621">
        <w:rPr>
          <w:rFonts w:asciiTheme="minorHAnsi" w:hAnsiTheme="minorHAnsi" w:cs="Garamond"/>
          <w:u w:val="single"/>
          <w:lang w:val="fr-FR"/>
        </w:rPr>
        <w:t>’</w:t>
      </w:r>
      <w:r w:rsidRPr="00153621">
        <w:rPr>
          <w:rFonts w:asciiTheme="minorHAnsi" w:hAnsiTheme="minorHAnsi" w:cs="Garamond"/>
          <w:u w:val="single"/>
          <w:lang w:val="fr-FR"/>
        </w:rPr>
        <w:t xml:space="preserve">ont </w:t>
      </w:r>
      <w:r w:rsidR="00866C97" w:rsidRPr="00153621">
        <w:rPr>
          <w:rFonts w:asciiTheme="minorHAnsi" w:hAnsiTheme="minorHAnsi" w:cs="Garamond"/>
          <w:u w:val="single"/>
          <w:lang w:val="fr-FR"/>
        </w:rPr>
        <w:t xml:space="preserve">pas </w:t>
      </w:r>
      <w:r w:rsidRPr="00153621">
        <w:rPr>
          <w:rFonts w:asciiTheme="minorHAnsi" w:hAnsiTheme="minorHAnsi" w:cs="Garamond"/>
          <w:u w:val="single"/>
          <w:lang w:val="fr-FR"/>
        </w:rPr>
        <w:t>rempli les critères</w:t>
      </w:r>
    </w:p>
    <w:p w14:paraId="34716063" w14:textId="77777777" w:rsidR="00811DAC" w:rsidRPr="00153621" w:rsidRDefault="00811DAC" w:rsidP="00713169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fr-FR"/>
        </w:rPr>
      </w:pPr>
    </w:p>
    <w:p w14:paraId="007B24BB" w14:textId="481F1D36" w:rsidR="00CC0308" w:rsidRPr="00153621" w:rsidRDefault="007B0AE2" w:rsidP="00713169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fr-FR"/>
        </w:rPr>
      </w:pPr>
      <w:r w:rsidRPr="00153621">
        <w:rPr>
          <w:rFonts w:asciiTheme="minorHAnsi" w:hAnsiTheme="minorHAnsi" w:cs="Garamond"/>
          <w:lang w:val="fr-FR"/>
        </w:rPr>
        <w:t>7</w:t>
      </w:r>
      <w:r w:rsidR="00637250" w:rsidRPr="00153621">
        <w:rPr>
          <w:rFonts w:asciiTheme="minorHAnsi" w:hAnsiTheme="minorHAnsi" w:cs="Garamond"/>
          <w:lang w:val="fr-FR"/>
        </w:rPr>
        <w:t>.</w:t>
      </w:r>
      <w:r w:rsidR="00637250" w:rsidRPr="00153621">
        <w:rPr>
          <w:rFonts w:asciiTheme="minorHAnsi" w:hAnsiTheme="minorHAnsi" w:cs="Garamond"/>
          <w:lang w:val="fr-FR"/>
        </w:rPr>
        <w:tab/>
      </w:r>
      <w:r w:rsidR="00CC0308" w:rsidRPr="00153621">
        <w:rPr>
          <w:rFonts w:asciiTheme="minorHAnsi" w:hAnsiTheme="minorHAnsi" w:cs="Garamond"/>
          <w:lang w:val="fr-FR"/>
        </w:rPr>
        <w:t>Les organes ou agences suivants ont informé le Secrétariat de leur souhait d</w:t>
      </w:r>
      <w:r w:rsidRPr="00153621">
        <w:rPr>
          <w:rFonts w:asciiTheme="minorHAnsi" w:hAnsiTheme="minorHAnsi" w:cs="Garamond"/>
          <w:lang w:val="fr-FR"/>
        </w:rPr>
        <w:t>’</w:t>
      </w:r>
      <w:r w:rsidR="00CC0308" w:rsidRPr="00153621">
        <w:rPr>
          <w:rFonts w:asciiTheme="minorHAnsi" w:hAnsiTheme="minorHAnsi" w:cs="Garamond"/>
          <w:lang w:val="fr-FR"/>
        </w:rPr>
        <w:t>être admis comme observateurs</w:t>
      </w:r>
      <w:r w:rsidR="00153621" w:rsidRPr="00153621">
        <w:rPr>
          <w:rFonts w:asciiTheme="minorHAnsi" w:hAnsiTheme="minorHAnsi" w:cs="Garamond"/>
          <w:lang w:val="fr-FR"/>
        </w:rPr>
        <w:t xml:space="preserve"> mais ils n’ont pas fourni les documents prévus à</w:t>
      </w:r>
      <w:r w:rsidR="00CC0308" w:rsidRPr="00153621">
        <w:rPr>
          <w:rFonts w:asciiTheme="minorHAnsi" w:hAnsiTheme="minorHAnsi" w:cs="Garamond"/>
          <w:lang w:val="fr-FR"/>
        </w:rPr>
        <w:t xml:space="preserve"> l</w:t>
      </w:r>
      <w:r w:rsidRPr="00153621">
        <w:rPr>
          <w:rFonts w:asciiTheme="minorHAnsi" w:hAnsiTheme="minorHAnsi" w:cs="Garamond"/>
          <w:lang w:val="fr-FR"/>
        </w:rPr>
        <w:t>’</w:t>
      </w:r>
      <w:r w:rsidR="00CC0308" w:rsidRPr="00153621">
        <w:rPr>
          <w:rFonts w:asciiTheme="minorHAnsi" w:hAnsiTheme="minorHAnsi" w:cs="Garamond"/>
          <w:lang w:val="fr-FR"/>
        </w:rPr>
        <w:t>article 7.2 et ne sont donc pas soumis à approbation :</w:t>
      </w:r>
    </w:p>
    <w:p w14:paraId="4AAF44D8" w14:textId="77777777" w:rsidR="007B0AE2" w:rsidRPr="00153621" w:rsidRDefault="007B0AE2" w:rsidP="00713169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fr-FR"/>
        </w:rPr>
      </w:pPr>
    </w:p>
    <w:p w14:paraId="35D0D28D" w14:textId="77777777" w:rsidR="007B0AE2" w:rsidRPr="00C82F2C" w:rsidRDefault="007B0AE2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eastAsia="en-GB"/>
        </w:rPr>
      </w:pPr>
      <w:r w:rsidRPr="00C82F2C">
        <w:rPr>
          <w:rFonts w:asciiTheme="minorHAnsi" w:hAnsiTheme="minorHAnsi" w:cstheme="minorHAnsi"/>
          <w:color w:val="000000"/>
          <w:lang w:eastAsia="en-GB"/>
        </w:rPr>
        <w:t>Environmental Management For Livelihood Improvement Bwaise Facility (EMLI BWAISE Facility)</w:t>
      </w:r>
    </w:p>
    <w:p w14:paraId="272A4D61" w14:textId="77777777" w:rsidR="007B0AE2" w:rsidRPr="00153621" w:rsidRDefault="007B0AE2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fr-FR" w:eastAsia="en-GB"/>
        </w:rPr>
      </w:pPr>
      <w:r w:rsidRPr="00153621">
        <w:rPr>
          <w:rFonts w:asciiTheme="minorHAnsi" w:hAnsiTheme="minorHAnsi" w:cstheme="minorHAnsi"/>
          <w:color w:val="000000"/>
          <w:lang w:val="fr-FR" w:eastAsia="en-GB"/>
        </w:rPr>
        <w:t>Front Aid Foundation</w:t>
      </w:r>
    </w:p>
    <w:p w14:paraId="1CE75A22" w14:textId="77777777" w:rsidR="007B0AE2" w:rsidRPr="00C82F2C" w:rsidRDefault="007B0AE2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eastAsia="en-GB"/>
        </w:rPr>
      </w:pPr>
      <w:r w:rsidRPr="00C82F2C">
        <w:rPr>
          <w:rFonts w:asciiTheme="minorHAnsi" w:hAnsiTheme="minorHAnsi" w:cstheme="minorHAnsi"/>
          <w:color w:val="000000"/>
          <w:lang w:eastAsia="en-GB"/>
        </w:rPr>
        <w:t>Community Transformation Foundation Network (COTFONE)</w:t>
      </w:r>
    </w:p>
    <w:p w14:paraId="7279804C" w14:textId="77777777" w:rsidR="007B0AE2" w:rsidRPr="00153621" w:rsidRDefault="007B0AE2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fr-FR" w:eastAsia="en-GB"/>
        </w:rPr>
      </w:pPr>
      <w:r w:rsidRPr="00153621">
        <w:rPr>
          <w:rFonts w:asciiTheme="minorHAnsi" w:hAnsiTheme="minorHAnsi" w:cstheme="minorHAnsi"/>
          <w:color w:val="000000"/>
          <w:lang w:val="fr-FR" w:eastAsia="en-GB"/>
        </w:rPr>
        <w:t>Superior Heights</w:t>
      </w:r>
    </w:p>
    <w:p w14:paraId="3A3BDB6C" w14:textId="77777777" w:rsidR="007B0AE2" w:rsidRPr="00C82F2C" w:rsidRDefault="007B0AE2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eastAsia="en-GB"/>
        </w:rPr>
      </w:pPr>
      <w:r w:rsidRPr="00C82F2C">
        <w:rPr>
          <w:rFonts w:asciiTheme="minorHAnsi" w:hAnsiTheme="minorHAnsi" w:cstheme="minorHAnsi"/>
          <w:color w:val="000000"/>
          <w:lang w:eastAsia="en-GB"/>
        </w:rPr>
        <w:t>New Vision Point Pvt. Ltd /Akhabarnepal.com</w:t>
      </w:r>
    </w:p>
    <w:p w14:paraId="255D82CC" w14:textId="77777777" w:rsidR="007B0AE2" w:rsidRPr="00153621" w:rsidRDefault="007B0AE2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fr-FR" w:eastAsia="en-GB"/>
        </w:rPr>
      </w:pPr>
      <w:r w:rsidRPr="00153621">
        <w:rPr>
          <w:rFonts w:asciiTheme="minorHAnsi" w:hAnsiTheme="minorHAnsi" w:cstheme="minorHAnsi"/>
          <w:color w:val="000000"/>
          <w:lang w:val="fr-FR" w:eastAsia="en-GB"/>
        </w:rPr>
        <w:t>Global South Initiative</w:t>
      </w:r>
    </w:p>
    <w:p w14:paraId="0F6F874E" w14:textId="77777777" w:rsidR="007B0AE2" w:rsidRPr="00153621" w:rsidRDefault="007B0AE2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fr-FR" w:eastAsia="en-GB"/>
        </w:rPr>
      </w:pPr>
      <w:r w:rsidRPr="00153621">
        <w:rPr>
          <w:rFonts w:asciiTheme="minorHAnsi" w:hAnsiTheme="minorHAnsi" w:cstheme="minorHAnsi"/>
          <w:color w:val="000000"/>
          <w:lang w:val="fr-FR" w:eastAsia="en-GB"/>
        </w:rPr>
        <w:t>Convention pour le Bien Être Social</w:t>
      </w:r>
    </w:p>
    <w:p w14:paraId="44A681D8" w14:textId="77777777" w:rsidR="007B0AE2" w:rsidRPr="00153621" w:rsidRDefault="007B0AE2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fr-FR" w:eastAsia="en-GB"/>
        </w:rPr>
      </w:pPr>
      <w:r w:rsidRPr="00153621">
        <w:rPr>
          <w:rFonts w:asciiTheme="minorHAnsi" w:hAnsiTheme="minorHAnsi" w:cstheme="minorHAnsi"/>
          <w:color w:val="000000"/>
          <w:lang w:val="fr-FR" w:eastAsia="en-GB"/>
        </w:rPr>
        <w:t xml:space="preserve">HIRED Consult </w:t>
      </w:r>
    </w:p>
    <w:p w14:paraId="42D01263" w14:textId="5790B399" w:rsidR="007B0AE2" w:rsidRPr="00153621" w:rsidRDefault="007B0AE2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/>
          <w:color w:val="000000"/>
          <w:lang w:val="fr-FR"/>
        </w:rPr>
      </w:pPr>
      <w:r w:rsidRPr="00153621">
        <w:rPr>
          <w:rFonts w:asciiTheme="minorHAnsi" w:hAnsiTheme="minorHAnsi"/>
          <w:color w:val="000000"/>
          <w:lang w:val="fr-FR"/>
        </w:rPr>
        <w:t xml:space="preserve">Association </w:t>
      </w:r>
      <w:r w:rsidR="00153621" w:rsidRPr="00153621">
        <w:rPr>
          <w:rFonts w:asciiTheme="minorHAnsi" w:hAnsiTheme="minorHAnsi" w:cstheme="minorHAnsi"/>
          <w:color w:val="000000"/>
          <w:lang w:val="fr-FR" w:eastAsia="en-GB"/>
        </w:rPr>
        <w:t>Génération</w:t>
      </w:r>
      <w:r w:rsidRPr="00153621">
        <w:rPr>
          <w:rFonts w:asciiTheme="minorHAnsi" w:hAnsiTheme="minorHAnsi" w:cstheme="minorHAnsi"/>
          <w:color w:val="000000"/>
          <w:lang w:val="fr-FR" w:eastAsia="en-GB"/>
        </w:rPr>
        <w:t xml:space="preserve"> </w:t>
      </w:r>
      <w:r w:rsidR="00153621" w:rsidRPr="00153621">
        <w:rPr>
          <w:rFonts w:asciiTheme="minorHAnsi" w:hAnsiTheme="minorHAnsi" w:cstheme="minorHAnsi"/>
          <w:color w:val="000000"/>
          <w:lang w:val="fr-FR" w:eastAsia="en-GB"/>
        </w:rPr>
        <w:t>Écologie</w:t>
      </w:r>
    </w:p>
    <w:p w14:paraId="435E2E6A" w14:textId="77777777" w:rsidR="007B0AE2" w:rsidRPr="00153621" w:rsidRDefault="007B0AE2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fr-FR" w:eastAsia="en-GB"/>
        </w:rPr>
      </w:pPr>
      <w:r w:rsidRPr="00153621">
        <w:rPr>
          <w:rFonts w:asciiTheme="minorHAnsi" w:hAnsiTheme="minorHAnsi" w:cstheme="minorHAnsi"/>
          <w:color w:val="000000"/>
          <w:lang w:val="fr-FR" w:eastAsia="en-GB"/>
        </w:rPr>
        <w:t xml:space="preserve">AKO Foundation </w:t>
      </w:r>
    </w:p>
    <w:p w14:paraId="0F27792B" w14:textId="77777777" w:rsidR="007B0AE2" w:rsidRPr="00153621" w:rsidRDefault="007B0AE2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fr-FR" w:eastAsia="en-GB"/>
        </w:rPr>
      </w:pPr>
      <w:r w:rsidRPr="00153621">
        <w:rPr>
          <w:rFonts w:asciiTheme="minorHAnsi" w:hAnsiTheme="minorHAnsi" w:cstheme="minorHAnsi"/>
          <w:color w:val="000000"/>
          <w:lang w:val="fr-FR" w:eastAsia="en-GB"/>
        </w:rPr>
        <w:t xml:space="preserve">World Welfare Association </w:t>
      </w:r>
    </w:p>
    <w:p w14:paraId="7860263B" w14:textId="77777777" w:rsidR="007B0AE2" w:rsidRPr="00153621" w:rsidRDefault="007B0AE2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fr-FR" w:eastAsia="en-GB"/>
        </w:rPr>
      </w:pPr>
      <w:r w:rsidRPr="00153621">
        <w:rPr>
          <w:rFonts w:asciiTheme="minorHAnsi" w:hAnsiTheme="minorHAnsi" w:cstheme="minorHAnsi"/>
          <w:color w:val="000000"/>
          <w:lang w:val="fr-FR" w:eastAsia="en-GB"/>
        </w:rPr>
        <w:t xml:space="preserve">Foumban Council </w:t>
      </w:r>
    </w:p>
    <w:p w14:paraId="1BA7ADCE" w14:textId="77777777" w:rsidR="007B0AE2" w:rsidRPr="00153621" w:rsidRDefault="007B0AE2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fr-FR" w:eastAsia="en-GB"/>
        </w:rPr>
      </w:pPr>
      <w:r w:rsidRPr="00153621">
        <w:rPr>
          <w:rFonts w:asciiTheme="minorHAnsi" w:hAnsiTheme="minorHAnsi" w:cstheme="minorHAnsi"/>
          <w:color w:val="000000"/>
          <w:lang w:val="fr-FR" w:eastAsia="en-GB"/>
        </w:rPr>
        <w:t>Mujeres Restaurando el Ecosistema 2023 – 2025</w:t>
      </w:r>
    </w:p>
    <w:p w14:paraId="0AC381CB" w14:textId="77777777" w:rsidR="007B0AE2" w:rsidRDefault="007B0AE2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fr-FR" w:eastAsia="en-GB"/>
        </w:rPr>
      </w:pPr>
      <w:r w:rsidRPr="00153621">
        <w:rPr>
          <w:rFonts w:asciiTheme="minorHAnsi" w:hAnsiTheme="minorHAnsi" w:cstheme="minorHAnsi"/>
          <w:color w:val="000000"/>
          <w:lang w:val="fr-FR" w:eastAsia="en-GB"/>
        </w:rPr>
        <w:t>Ekushey Sangbad</w:t>
      </w:r>
    </w:p>
    <w:p w14:paraId="62040629" w14:textId="714BF573" w:rsidR="00C82F2C" w:rsidRPr="00153621" w:rsidRDefault="00C82F2C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fr-FR" w:eastAsia="en-GB"/>
        </w:rPr>
      </w:pPr>
      <w:r w:rsidRPr="00C82F2C">
        <w:rPr>
          <w:rFonts w:asciiTheme="minorHAnsi" w:hAnsiTheme="minorHAnsi" w:cstheme="minorHAnsi"/>
          <w:color w:val="000000"/>
          <w:lang w:val="fr-FR" w:eastAsia="en-GB"/>
        </w:rPr>
        <w:t>Wildlife Future Solutions</w:t>
      </w:r>
    </w:p>
    <w:p w14:paraId="2309201E" w14:textId="77777777" w:rsidR="00532CED" w:rsidRPr="00153621" w:rsidRDefault="00532CED" w:rsidP="00713169">
      <w:pPr>
        <w:spacing w:after="0" w:line="240" w:lineRule="auto"/>
        <w:rPr>
          <w:rFonts w:asciiTheme="minorHAnsi" w:hAnsiTheme="minorHAnsi" w:cstheme="minorHAnsi"/>
          <w:color w:val="000000"/>
          <w:lang w:val="fr-FR" w:eastAsia="en-GB"/>
        </w:rPr>
      </w:pPr>
    </w:p>
    <w:p w14:paraId="5E209E69" w14:textId="089D2F78" w:rsidR="005B4CA5" w:rsidRPr="00153621" w:rsidRDefault="00A300B9" w:rsidP="00713169">
      <w:pPr>
        <w:keepNext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b/>
          <w:lang w:val="fr-FR"/>
        </w:rPr>
      </w:pPr>
      <w:r w:rsidRPr="00153621">
        <w:rPr>
          <w:rFonts w:asciiTheme="minorHAnsi" w:hAnsiTheme="minorHAnsi" w:cs="Garamond"/>
          <w:b/>
          <w:lang w:val="fr-FR"/>
        </w:rPr>
        <w:t>Recommandation</w:t>
      </w:r>
    </w:p>
    <w:p w14:paraId="254FB9A5" w14:textId="77777777" w:rsidR="00F27AA0" w:rsidRPr="00153621" w:rsidRDefault="00F27AA0" w:rsidP="00713169">
      <w:pPr>
        <w:keepNext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fr-FR"/>
        </w:rPr>
      </w:pPr>
    </w:p>
    <w:p w14:paraId="15AAEBC7" w14:textId="24D122AA" w:rsidR="00EB6303" w:rsidRPr="00153621" w:rsidRDefault="00121336" w:rsidP="00713169">
      <w:pPr>
        <w:keepNext/>
        <w:tabs>
          <w:tab w:val="left" w:pos="425"/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fr-FR"/>
        </w:rPr>
      </w:pPr>
      <w:r w:rsidRPr="00153621">
        <w:rPr>
          <w:rFonts w:asciiTheme="minorHAnsi" w:hAnsiTheme="minorHAnsi" w:cs="Garamond"/>
          <w:lang w:val="fr-FR"/>
        </w:rPr>
        <w:t>8</w:t>
      </w:r>
      <w:r w:rsidR="00636699" w:rsidRPr="00153621">
        <w:rPr>
          <w:rFonts w:asciiTheme="minorHAnsi" w:hAnsiTheme="minorHAnsi" w:cs="Garamond"/>
          <w:lang w:val="fr-FR"/>
        </w:rPr>
        <w:t>.</w:t>
      </w:r>
      <w:r w:rsidR="00A300B9" w:rsidRPr="00153621">
        <w:rPr>
          <w:rFonts w:asciiTheme="minorHAnsi" w:hAnsiTheme="minorHAnsi" w:cs="Garamond"/>
          <w:lang w:val="fr-FR"/>
        </w:rPr>
        <w:t xml:space="preserve"> </w:t>
      </w:r>
      <w:r w:rsidR="00866C97" w:rsidRPr="00153621">
        <w:rPr>
          <w:rFonts w:asciiTheme="minorHAnsi" w:hAnsiTheme="minorHAnsi" w:cs="Garamond"/>
          <w:lang w:val="fr-FR"/>
        </w:rPr>
        <w:tab/>
      </w:r>
      <w:r w:rsidRPr="00153621">
        <w:rPr>
          <w:rFonts w:asciiTheme="minorHAnsi" w:hAnsiTheme="minorHAnsi" w:cs="Garamond"/>
          <w:lang w:val="fr-FR"/>
        </w:rPr>
        <w:t>L</w:t>
      </w:r>
      <w:r w:rsidR="007B0AE2" w:rsidRPr="00153621">
        <w:rPr>
          <w:rFonts w:asciiTheme="minorHAnsi" w:hAnsiTheme="minorHAnsi" w:cs="Garamond"/>
          <w:lang w:val="fr-FR"/>
        </w:rPr>
        <w:t>a Présidenc</w:t>
      </w:r>
      <w:r w:rsidRPr="00153621">
        <w:rPr>
          <w:rFonts w:asciiTheme="minorHAnsi" w:hAnsiTheme="minorHAnsi" w:cs="Garamond"/>
          <w:lang w:val="fr-FR"/>
        </w:rPr>
        <w:t>e</w:t>
      </w:r>
      <w:r w:rsidR="007B0AE2" w:rsidRPr="00153621">
        <w:rPr>
          <w:rFonts w:asciiTheme="minorHAnsi" w:hAnsiTheme="minorHAnsi" w:cs="Garamond"/>
          <w:lang w:val="fr-FR"/>
        </w:rPr>
        <w:t xml:space="preserve"> du</w:t>
      </w:r>
      <w:r w:rsidRPr="00153621">
        <w:rPr>
          <w:rFonts w:asciiTheme="minorHAnsi" w:hAnsiTheme="minorHAnsi" w:cs="Garamond"/>
          <w:lang w:val="fr-FR"/>
        </w:rPr>
        <w:t xml:space="preserve"> Comité permanent </w:t>
      </w:r>
      <w:r w:rsidR="007B0AE2" w:rsidRPr="00153621">
        <w:rPr>
          <w:rFonts w:asciiTheme="minorHAnsi" w:hAnsiTheme="minorHAnsi" w:cs="Garamond"/>
          <w:lang w:val="fr-FR"/>
        </w:rPr>
        <w:t>peut inviter les États et les organisations énumérés aux paragraphes 3 et 6 à se faire représenter par des observateurs à la réunion, à moins qu’un tiers des Parties présentes ne s’y oppose.</w:t>
      </w:r>
    </w:p>
    <w:sectPr w:rsidR="00EB6303" w:rsidRPr="00153621" w:rsidSect="00C5173B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4CC43" w14:textId="77777777" w:rsidR="00E11526" w:rsidRDefault="00E11526" w:rsidP="00C5173B">
      <w:pPr>
        <w:spacing w:after="0" w:line="240" w:lineRule="auto"/>
      </w:pPr>
      <w:r>
        <w:separator/>
      </w:r>
    </w:p>
  </w:endnote>
  <w:endnote w:type="continuationSeparator" w:id="0">
    <w:p w14:paraId="636A8EF4" w14:textId="77777777" w:rsidR="00E11526" w:rsidRDefault="00E11526" w:rsidP="00C5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0ED92" w14:textId="15B0F5C2" w:rsidR="00F31ECF" w:rsidRPr="00C5173B" w:rsidRDefault="007B0AE2" w:rsidP="00C5173B">
    <w:pPr>
      <w:pStyle w:val="Footer"/>
    </w:pPr>
    <w:r>
      <w:rPr>
        <w:rFonts w:asciiTheme="minorHAnsi" w:hAnsiTheme="minorHAnsi"/>
        <w:sz w:val="20"/>
        <w:szCs w:val="20"/>
      </w:rPr>
      <w:t>SC62</w:t>
    </w:r>
    <w:r w:rsidR="00F31ECF" w:rsidRPr="00870418">
      <w:rPr>
        <w:rFonts w:asciiTheme="minorHAnsi" w:hAnsiTheme="minorHAnsi"/>
        <w:sz w:val="20"/>
        <w:szCs w:val="20"/>
      </w:rPr>
      <w:t xml:space="preserve"> Doc.</w:t>
    </w:r>
    <w:r w:rsidR="0095058D">
      <w:rPr>
        <w:rFonts w:asciiTheme="minorHAnsi" w:hAnsiTheme="minorHAnsi"/>
        <w:sz w:val="20"/>
        <w:szCs w:val="20"/>
      </w:rPr>
      <w:t>4</w:t>
    </w:r>
    <w:r w:rsidR="00F31ECF" w:rsidRPr="00870418">
      <w:rPr>
        <w:rFonts w:asciiTheme="minorHAnsi" w:hAnsiTheme="minorHAnsi"/>
        <w:sz w:val="20"/>
        <w:szCs w:val="20"/>
      </w:rPr>
      <w:tab/>
    </w:r>
    <w:r w:rsidR="00F31ECF" w:rsidRPr="00870418">
      <w:rPr>
        <w:rFonts w:asciiTheme="minorHAnsi" w:hAnsiTheme="minorHAnsi"/>
        <w:sz w:val="20"/>
        <w:szCs w:val="20"/>
      </w:rPr>
      <w:tab/>
    </w:r>
    <w:r w:rsidR="00F31ECF" w:rsidRPr="00870418">
      <w:rPr>
        <w:rFonts w:asciiTheme="minorHAnsi" w:hAnsiTheme="minorHAnsi"/>
        <w:sz w:val="20"/>
        <w:szCs w:val="20"/>
      </w:rPr>
      <w:fldChar w:fldCharType="begin"/>
    </w:r>
    <w:r w:rsidR="00F31ECF" w:rsidRPr="00870418">
      <w:rPr>
        <w:rFonts w:asciiTheme="minorHAnsi" w:hAnsiTheme="minorHAnsi"/>
        <w:sz w:val="20"/>
        <w:szCs w:val="20"/>
      </w:rPr>
      <w:instrText xml:space="preserve"> PAGE   \* MERGEFORMAT </w:instrText>
    </w:r>
    <w:r w:rsidR="00F31ECF" w:rsidRPr="00870418">
      <w:rPr>
        <w:rFonts w:asciiTheme="minorHAnsi" w:hAnsiTheme="minorHAnsi"/>
        <w:sz w:val="20"/>
        <w:szCs w:val="20"/>
      </w:rPr>
      <w:fldChar w:fldCharType="separate"/>
    </w:r>
    <w:r w:rsidR="00683CBE">
      <w:rPr>
        <w:rFonts w:asciiTheme="minorHAnsi" w:hAnsiTheme="minorHAnsi"/>
        <w:noProof/>
        <w:sz w:val="20"/>
        <w:szCs w:val="20"/>
      </w:rPr>
      <w:t>2</w:t>
    </w:r>
    <w:r w:rsidR="00F31ECF" w:rsidRPr="00870418">
      <w:rPr>
        <w:rFonts w:asciiTheme="minorHAnsi" w:hAnsi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8A0F0" w14:textId="77777777" w:rsidR="00E11526" w:rsidRDefault="00E11526" w:rsidP="00C5173B">
      <w:pPr>
        <w:spacing w:after="0" w:line="240" w:lineRule="auto"/>
      </w:pPr>
      <w:r>
        <w:separator/>
      </w:r>
    </w:p>
  </w:footnote>
  <w:footnote w:type="continuationSeparator" w:id="0">
    <w:p w14:paraId="429EE2A1" w14:textId="77777777" w:rsidR="00E11526" w:rsidRDefault="00E11526" w:rsidP="00C5173B">
      <w:pPr>
        <w:spacing w:after="0" w:line="240" w:lineRule="auto"/>
      </w:pPr>
      <w:r>
        <w:continuationSeparator/>
      </w:r>
    </w:p>
  </w:footnote>
  <w:footnote w:id="1">
    <w:p w14:paraId="2D44CA51" w14:textId="0A1613EF" w:rsidR="00C86B75" w:rsidRPr="008D7493" w:rsidRDefault="00C86B75">
      <w:pPr>
        <w:pStyle w:val="FootnoteText"/>
        <w:rPr>
          <w:rFonts w:asciiTheme="minorHAnsi" w:hAnsiTheme="minorHAnsi" w:cstheme="minorHAnsi"/>
          <w:lang w:val="fr-FR"/>
        </w:rPr>
      </w:pPr>
      <w:r w:rsidRPr="008D7493">
        <w:rPr>
          <w:rStyle w:val="FootnoteReference"/>
          <w:rFonts w:asciiTheme="minorHAnsi" w:hAnsiTheme="minorHAnsi" w:cstheme="minorHAnsi"/>
        </w:rPr>
        <w:footnoteRef/>
      </w:r>
      <w:r w:rsidRPr="008D7493">
        <w:rPr>
          <w:rFonts w:asciiTheme="minorHAnsi" w:hAnsiTheme="minorHAnsi" w:cstheme="minorHAnsi"/>
          <w:lang w:val="fr-FR"/>
        </w:rPr>
        <w:t xml:space="preserve"> </w:t>
      </w:r>
      <w:r w:rsidR="00775304" w:rsidRPr="00713169">
        <w:rPr>
          <w:rFonts w:asciiTheme="minorHAnsi" w:hAnsiTheme="minorHAnsi" w:cstheme="minorHAnsi"/>
          <w:lang w:val="fr-FR"/>
        </w:rPr>
        <w:t xml:space="preserve">Voir </w:t>
      </w:r>
      <w:hyperlink r:id="rId1" w:history="1">
        <w:r w:rsidR="00775304" w:rsidRPr="00713169">
          <w:rPr>
            <w:rStyle w:val="Hyperlink"/>
            <w:rFonts w:asciiTheme="minorHAnsi" w:hAnsiTheme="minorHAnsi" w:cstheme="minorHAnsi"/>
            <w:lang w:val="fr-FR"/>
          </w:rPr>
          <w:t>https://www.ramsar.org/fr/document/reglement-interieur-ramsar-cop14</w:t>
        </w:r>
      </w:hyperlink>
      <w:r w:rsidR="00775304" w:rsidRPr="00713169">
        <w:rPr>
          <w:rFonts w:asciiTheme="minorHAnsi" w:hAnsiTheme="minorHAnsi" w:cstheme="minorHAnsi"/>
          <w:lang w:val="fr-FR"/>
        </w:rPr>
        <w:t xml:space="preserve">. Article 25.5 : « Sauf décision contraire de la Conférence des Parties, le présent Règlement intérieur régit </w:t>
      </w:r>
      <w:r w:rsidR="00775304" w:rsidRPr="00713169">
        <w:rPr>
          <w:rFonts w:asciiTheme="minorHAnsi" w:hAnsiTheme="minorHAnsi" w:cstheme="minorHAnsi"/>
          <w:i/>
          <w:iCs/>
          <w:lang w:val="fr-FR"/>
        </w:rPr>
        <w:t>mutatis mutandis</w:t>
      </w:r>
      <w:r w:rsidR="00775304" w:rsidRPr="00713169">
        <w:rPr>
          <w:rFonts w:asciiTheme="minorHAnsi" w:hAnsiTheme="minorHAnsi" w:cstheme="minorHAnsi"/>
          <w:lang w:val="fr-FR"/>
        </w:rPr>
        <w:t xml:space="preserve"> les travaux des organes</w:t>
      </w:r>
      <w:r w:rsidR="00775304" w:rsidRPr="007B0AE2">
        <w:rPr>
          <w:rFonts w:asciiTheme="minorHAnsi" w:hAnsiTheme="minorHAnsi" w:cstheme="minorHAnsi"/>
          <w:lang w:val="fr-FR"/>
        </w:rPr>
        <w:t xml:space="preserve"> subsidiaires »</w:t>
      </w:r>
      <w:r w:rsidR="00B449CB" w:rsidRPr="007B0AE2">
        <w:rPr>
          <w:rFonts w:asciiTheme="minorHAnsi" w:hAnsiTheme="minorHAnsi" w:cstheme="minorHAnsi"/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000026E9"/>
    <w:lvl w:ilvl="0" w:tplc="000001EB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5094CA86"/>
    <w:lvl w:ilvl="0" w:tplc="1C94DB4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CE7C35"/>
    <w:multiLevelType w:val="hybridMultilevel"/>
    <w:tmpl w:val="8F98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A10D0"/>
    <w:multiLevelType w:val="hybridMultilevel"/>
    <w:tmpl w:val="5BF4F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364D7"/>
    <w:multiLevelType w:val="hybridMultilevel"/>
    <w:tmpl w:val="2B58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D1A23"/>
    <w:multiLevelType w:val="hybridMultilevel"/>
    <w:tmpl w:val="B76676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568AA"/>
    <w:multiLevelType w:val="hybridMultilevel"/>
    <w:tmpl w:val="2960B35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CC7B59"/>
    <w:multiLevelType w:val="hybridMultilevel"/>
    <w:tmpl w:val="C61E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07BEB"/>
    <w:multiLevelType w:val="hybridMultilevel"/>
    <w:tmpl w:val="0AEC5C86"/>
    <w:lvl w:ilvl="0" w:tplc="5468A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F0EA0618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F5C2ABEE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63C00"/>
    <w:multiLevelType w:val="hybridMultilevel"/>
    <w:tmpl w:val="1D522FB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536020"/>
    <w:multiLevelType w:val="hybridMultilevel"/>
    <w:tmpl w:val="E6EC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3389E"/>
    <w:multiLevelType w:val="hybridMultilevel"/>
    <w:tmpl w:val="89667E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653F6"/>
    <w:multiLevelType w:val="multilevel"/>
    <w:tmpl w:val="75328AA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5FE05691"/>
    <w:multiLevelType w:val="hybridMultilevel"/>
    <w:tmpl w:val="79D2E7A8"/>
    <w:lvl w:ilvl="0" w:tplc="55BA420E">
      <w:start w:val="1"/>
      <w:numFmt w:val="decimal"/>
      <w:lvlText w:val="%1."/>
      <w:lvlJc w:val="left"/>
      <w:pPr>
        <w:ind w:left="780" w:hanging="420"/>
      </w:pPr>
      <w:rPr>
        <w:rFonts w:asciiTheme="minorHAnsi" w:hAnsiTheme="minorHAnsi" w:cs="Garamon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A12E3"/>
    <w:multiLevelType w:val="hybridMultilevel"/>
    <w:tmpl w:val="7436C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F4811"/>
    <w:multiLevelType w:val="hybridMultilevel"/>
    <w:tmpl w:val="D874695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A091EB0"/>
    <w:multiLevelType w:val="hybridMultilevel"/>
    <w:tmpl w:val="6AE2FBA8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4573D"/>
    <w:multiLevelType w:val="hybridMultilevel"/>
    <w:tmpl w:val="B12C6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D4811"/>
    <w:multiLevelType w:val="hybridMultilevel"/>
    <w:tmpl w:val="8CB8FFB6"/>
    <w:lvl w:ilvl="0" w:tplc="66B00E86">
      <w:numFmt w:val="bullet"/>
      <w:lvlText w:val="•"/>
      <w:lvlJc w:val="left"/>
      <w:pPr>
        <w:ind w:left="780" w:hanging="4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11"/>
  </w:num>
  <w:num w:numId="8">
    <w:abstractNumId w:val="14"/>
  </w:num>
  <w:num w:numId="9">
    <w:abstractNumId w:val="3"/>
  </w:num>
  <w:num w:numId="10">
    <w:abstractNumId w:val="9"/>
  </w:num>
  <w:num w:numId="11">
    <w:abstractNumId w:val="15"/>
  </w:num>
  <w:num w:numId="12">
    <w:abstractNumId w:val="17"/>
  </w:num>
  <w:num w:numId="13">
    <w:abstractNumId w:val="8"/>
  </w:num>
  <w:num w:numId="14">
    <w:abstractNumId w:val="16"/>
  </w:num>
  <w:num w:numId="15">
    <w:abstractNumId w:val="13"/>
  </w:num>
  <w:num w:numId="16">
    <w:abstractNumId w:val="19"/>
  </w:num>
  <w:num w:numId="17">
    <w:abstractNumId w:val="18"/>
  </w:num>
  <w:num w:numId="18">
    <w:abstractNumId w:val="5"/>
  </w:num>
  <w:num w:numId="19">
    <w:abstractNumId w:val="12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D8"/>
    <w:rsid w:val="000008D6"/>
    <w:rsid w:val="00005958"/>
    <w:rsid w:val="00006B39"/>
    <w:rsid w:val="0001285C"/>
    <w:rsid w:val="00015E04"/>
    <w:rsid w:val="00021C94"/>
    <w:rsid w:val="00060666"/>
    <w:rsid w:val="00061857"/>
    <w:rsid w:val="000929BA"/>
    <w:rsid w:val="00092A94"/>
    <w:rsid w:val="0009493A"/>
    <w:rsid w:val="00095221"/>
    <w:rsid w:val="000A273E"/>
    <w:rsid w:val="000A34DE"/>
    <w:rsid w:val="000B0404"/>
    <w:rsid w:val="000B14DE"/>
    <w:rsid w:val="000C2357"/>
    <w:rsid w:val="000D3C12"/>
    <w:rsid w:val="000D62F0"/>
    <w:rsid w:val="000D7873"/>
    <w:rsid w:val="000E41C4"/>
    <w:rsid w:val="000F4938"/>
    <w:rsid w:val="000F6A4A"/>
    <w:rsid w:val="00104A41"/>
    <w:rsid w:val="00105845"/>
    <w:rsid w:val="00114452"/>
    <w:rsid w:val="00121253"/>
    <w:rsid w:val="00121336"/>
    <w:rsid w:val="00136DE8"/>
    <w:rsid w:val="00141775"/>
    <w:rsid w:val="00153621"/>
    <w:rsid w:val="001555A8"/>
    <w:rsid w:val="001640D5"/>
    <w:rsid w:val="00167ADA"/>
    <w:rsid w:val="00183156"/>
    <w:rsid w:val="00187C95"/>
    <w:rsid w:val="00190836"/>
    <w:rsid w:val="001924EA"/>
    <w:rsid w:val="001A4962"/>
    <w:rsid w:val="001A63A0"/>
    <w:rsid w:val="001B6568"/>
    <w:rsid w:val="001F1377"/>
    <w:rsid w:val="001F5554"/>
    <w:rsid w:val="002117CD"/>
    <w:rsid w:val="00212724"/>
    <w:rsid w:val="002212E7"/>
    <w:rsid w:val="00227C19"/>
    <w:rsid w:val="002320F7"/>
    <w:rsid w:val="002321E9"/>
    <w:rsid w:val="002410F9"/>
    <w:rsid w:val="00254142"/>
    <w:rsid w:val="00257E47"/>
    <w:rsid w:val="00263CE9"/>
    <w:rsid w:val="002648D6"/>
    <w:rsid w:val="0026492C"/>
    <w:rsid w:val="00271D0E"/>
    <w:rsid w:val="00271D16"/>
    <w:rsid w:val="00272FD1"/>
    <w:rsid w:val="00273F3B"/>
    <w:rsid w:val="002749DD"/>
    <w:rsid w:val="002947CC"/>
    <w:rsid w:val="00294824"/>
    <w:rsid w:val="00294D49"/>
    <w:rsid w:val="002956DC"/>
    <w:rsid w:val="002A47CD"/>
    <w:rsid w:val="002B751E"/>
    <w:rsid w:val="002C513A"/>
    <w:rsid w:val="002E5690"/>
    <w:rsid w:val="002F09A9"/>
    <w:rsid w:val="002F571D"/>
    <w:rsid w:val="00301793"/>
    <w:rsid w:val="00302301"/>
    <w:rsid w:val="00305838"/>
    <w:rsid w:val="003173E7"/>
    <w:rsid w:val="0032557B"/>
    <w:rsid w:val="003265A2"/>
    <w:rsid w:val="0033067A"/>
    <w:rsid w:val="003317B9"/>
    <w:rsid w:val="0033487D"/>
    <w:rsid w:val="00337961"/>
    <w:rsid w:val="00341666"/>
    <w:rsid w:val="00353BF5"/>
    <w:rsid w:val="00373F47"/>
    <w:rsid w:val="00380A66"/>
    <w:rsid w:val="00382308"/>
    <w:rsid w:val="00383D65"/>
    <w:rsid w:val="00393045"/>
    <w:rsid w:val="00395877"/>
    <w:rsid w:val="003A3A07"/>
    <w:rsid w:val="003D715D"/>
    <w:rsid w:val="003F40E1"/>
    <w:rsid w:val="003F5A03"/>
    <w:rsid w:val="003F76B5"/>
    <w:rsid w:val="00420737"/>
    <w:rsid w:val="004210F6"/>
    <w:rsid w:val="00426276"/>
    <w:rsid w:val="00427878"/>
    <w:rsid w:val="004279F4"/>
    <w:rsid w:val="00435D15"/>
    <w:rsid w:val="00442389"/>
    <w:rsid w:val="00444B34"/>
    <w:rsid w:val="00452FBE"/>
    <w:rsid w:val="00456081"/>
    <w:rsid w:val="0045699D"/>
    <w:rsid w:val="004630FB"/>
    <w:rsid w:val="0048211C"/>
    <w:rsid w:val="00482AB8"/>
    <w:rsid w:val="00490946"/>
    <w:rsid w:val="00490D1C"/>
    <w:rsid w:val="004A0367"/>
    <w:rsid w:val="004A1E22"/>
    <w:rsid w:val="004A38AC"/>
    <w:rsid w:val="004A5875"/>
    <w:rsid w:val="004A686A"/>
    <w:rsid w:val="004A68B9"/>
    <w:rsid w:val="004A7331"/>
    <w:rsid w:val="004B055A"/>
    <w:rsid w:val="004C13E5"/>
    <w:rsid w:val="004C19D4"/>
    <w:rsid w:val="004C2103"/>
    <w:rsid w:val="004D5B9A"/>
    <w:rsid w:val="004E0A78"/>
    <w:rsid w:val="004E658E"/>
    <w:rsid w:val="004E70C5"/>
    <w:rsid w:val="004F2C85"/>
    <w:rsid w:val="0050243A"/>
    <w:rsid w:val="00505076"/>
    <w:rsid w:val="00517C72"/>
    <w:rsid w:val="00532A55"/>
    <w:rsid w:val="00532CED"/>
    <w:rsid w:val="00537705"/>
    <w:rsid w:val="00552B89"/>
    <w:rsid w:val="00555684"/>
    <w:rsid w:val="00560716"/>
    <w:rsid w:val="00571101"/>
    <w:rsid w:val="00583BC5"/>
    <w:rsid w:val="00585B67"/>
    <w:rsid w:val="005871AC"/>
    <w:rsid w:val="00596F6A"/>
    <w:rsid w:val="005A0532"/>
    <w:rsid w:val="005A0D1B"/>
    <w:rsid w:val="005A5841"/>
    <w:rsid w:val="005A60A9"/>
    <w:rsid w:val="005B1BB9"/>
    <w:rsid w:val="005B4CA5"/>
    <w:rsid w:val="005C1530"/>
    <w:rsid w:val="005C57B3"/>
    <w:rsid w:val="005D2CEE"/>
    <w:rsid w:val="005F5AFD"/>
    <w:rsid w:val="00600DD3"/>
    <w:rsid w:val="00617C4D"/>
    <w:rsid w:val="00625012"/>
    <w:rsid w:val="00636699"/>
    <w:rsid w:val="00637250"/>
    <w:rsid w:val="0063764B"/>
    <w:rsid w:val="006378B9"/>
    <w:rsid w:val="006415BC"/>
    <w:rsid w:val="0066048A"/>
    <w:rsid w:val="0066583C"/>
    <w:rsid w:val="00666DBC"/>
    <w:rsid w:val="00673648"/>
    <w:rsid w:val="0068128F"/>
    <w:rsid w:val="00683CBE"/>
    <w:rsid w:val="006947A5"/>
    <w:rsid w:val="00696D53"/>
    <w:rsid w:val="006A1C8D"/>
    <w:rsid w:val="006A73BE"/>
    <w:rsid w:val="006B051D"/>
    <w:rsid w:val="006B44CE"/>
    <w:rsid w:val="006B65E7"/>
    <w:rsid w:val="006D318C"/>
    <w:rsid w:val="006F4CAE"/>
    <w:rsid w:val="006F5F80"/>
    <w:rsid w:val="00713169"/>
    <w:rsid w:val="00713BD1"/>
    <w:rsid w:val="00720460"/>
    <w:rsid w:val="007347CB"/>
    <w:rsid w:val="0075101C"/>
    <w:rsid w:val="00756887"/>
    <w:rsid w:val="00762915"/>
    <w:rsid w:val="00764409"/>
    <w:rsid w:val="00772528"/>
    <w:rsid w:val="00774CA8"/>
    <w:rsid w:val="00775304"/>
    <w:rsid w:val="00777B4C"/>
    <w:rsid w:val="00782A64"/>
    <w:rsid w:val="00792AB0"/>
    <w:rsid w:val="007A0FE7"/>
    <w:rsid w:val="007A3252"/>
    <w:rsid w:val="007A372F"/>
    <w:rsid w:val="007A5B7D"/>
    <w:rsid w:val="007B0AE2"/>
    <w:rsid w:val="007B1503"/>
    <w:rsid w:val="007C0277"/>
    <w:rsid w:val="007D5E07"/>
    <w:rsid w:val="007E769E"/>
    <w:rsid w:val="007F3389"/>
    <w:rsid w:val="00811DAC"/>
    <w:rsid w:val="00814C79"/>
    <w:rsid w:val="00820A2D"/>
    <w:rsid w:val="00824997"/>
    <w:rsid w:val="008255AD"/>
    <w:rsid w:val="008400BE"/>
    <w:rsid w:val="00843F5B"/>
    <w:rsid w:val="0084501E"/>
    <w:rsid w:val="00847BA8"/>
    <w:rsid w:val="00851B72"/>
    <w:rsid w:val="00853F59"/>
    <w:rsid w:val="00856F4D"/>
    <w:rsid w:val="00866C97"/>
    <w:rsid w:val="00870638"/>
    <w:rsid w:val="00883D09"/>
    <w:rsid w:val="008A69D0"/>
    <w:rsid w:val="008D7493"/>
    <w:rsid w:val="008E5056"/>
    <w:rsid w:val="008E6BEB"/>
    <w:rsid w:val="009033A3"/>
    <w:rsid w:val="00910F79"/>
    <w:rsid w:val="009214FD"/>
    <w:rsid w:val="0092300D"/>
    <w:rsid w:val="00924B65"/>
    <w:rsid w:val="00924E02"/>
    <w:rsid w:val="00934629"/>
    <w:rsid w:val="009358FF"/>
    <w:rsid w:val="00945247"/>
    <w:rsid w:val="0095058D"/>
    <w:rsid w:val="009573B9"/>
    <w:rsid w:val="00971AC5"/>
    <w:rsid w:val="00983949"/>
    <w:rsid w:val="00990468"/>
    <w:rsid w:val="00990965"/>
    <w:rsid w:val="00993A65"/>
    <w:rsid w:val="009A1AE7"/>
    <w:rsid w:val="009A6681"/>
    <w:rsid w:val="009B0327"/>
    <w:rsid w:val="009B7088"/>
    <w:rsid w:val="009C113D"/>
    <w:rsid w:val="009D2210"/>
    <w:rsid w:val="009D3A95"/>
    <w:rsid w:val="009E00B9"/>
    <w:rsid w:val="009F56D8"/>
    <w:rsid w:val="009F7F86"/>
    <w:rsid w:val="00A02865"/>
    <w:rsid w:val="00A0379D"/>
    <w:rsid w:val="00A138B1"/>
    <w:rsid w:val="00A25933"/>
    <w:rsid w:val="00A300B9"/>
    <w:rsid w:val="00A3112D"/>
    <w:rsid w:val="00A42809"/>
    <w:rsid w:val="00A45DFE"/>
    <w:rsid w:val="00A542F0"/>
    <w:rsid w:val="00A571A9"/>
    <w:rsid w:val="00A60EB4"/>
    <w:rsid w:val="00A60F55"/>
    <w:rsid w:val="00A6168F"/>
    <w:rsid w:val="00A6466E"/>
    <w:rsid w:val="00A70045"/>
    <w:rsid w:val="00A775A7"/>
    <w:rsid w:val="00A81510"/>
    <w:rsid w:val="00A93888"/>
    <w:rsid w:val="00AA1589"/>
    <w:rsid w:val="00AB0BF1"/>
    <w:rsid w:val="00AB24DA"/>
    <w:rsid w:val="00AC1DD6"/>
    <w:rsid w:val="00AE4DEE"/>
    <w:rsid w:val="00AF710E"/>
    <w:rsid w:val="00B1143B"/>
    <w:rsid w:val="00B15B43"/>
    <w:rsid w:val="00B35521"/>
    <w:rsid w:val="00B3591B"/>
    <w:rsid w:val="00B4132D"/>
    <w:rsid w:val="00B449CB"/>
    <w:rsid w:val="00B469B4"/>
    <w:rsid w:val="00B4767F"/>
    <w:rsid w:val="00B50BB9"/>
    <w:rsid w:val="00B5183F"/>
    <w:rsid w:val="00B71240"/>
    <w:rsid w:val="00B73842"/>
    <w:rsid w:val="00B853B0"/>
    <w:rsid w:val="00BA1797"/>
    <w:rsid w:val="00BA3A91"/>
    <w:rsid w:val="00BB5859"/>
    <w:rsid w:val="00BD4B1D"/>
    <w:rsid w:val="00BD7645"/>
    <w:rsid w:val="00BE13CE"/>
    <w:rsid w:val="00BF1615"/>
    <w:rsid w:val="00C043A1"/>
    <w:rsid w:val="00C05EEC"/>
    <w:rsid w:val="00C076F4"/>
    <w:rsid w:val="00C1405A"/>
    <w:rsid w:val="00C16F24"/>
    <w:rsid w:val="00C34925"/>
    <w:rsid w:val="00C4026F"/>
    <w:rsid w:val="00C47465"/>
    <w:rsid w:val="00C50DCA"/>
    <w:rsid w:val="00C5173B"/>
    <w:rsid w:val="00C55D5B"/>
    <w:rsid w:val="00C56D7A"/>
    <w:rsid w:val="00C623FA"/>
    <w:rsid w:val="00C74CD5"/>
    <w:rsid w:val="00C760C9"/>
    <w:rsid w:val="00C82F2C"/>
    <w:rsid w:val="00C86B75"/>
    <w:rsid w:val="00C94030"/>
    <w:rsid w:val="00C95279"/>
    <w:rsid w:val="00CA42E1"/>
    <w:rsid w:val="00CB184C"/>
    <w:rsid w:val="00CB37FF"/>
    <w:rsid w:val="00CB69E7"/>
    <w:rsid w:val="00CB7E61"/>
    <w:rsid w:val="00CC0308"/>
    <w:rsid w:val="00CC1064"/>
    <w:rsid w:val="00CC2DC8"/>
    <w:rsid w:val="00CE051C"/>
    <w:rsid w:val="00CE08BC"/>
    <w:rsid w:val="00CE2410"/>
    <w:rsid w:val="00CE2DAF"/>
    <w:rsid w:val="00CE51F2"/>
    <w:rsid w:val="00CE5D52"/>
    <w:rsid w:val="00CE5D9C"/>
    <w:rsid w:val="00CF12BB"/>
    <w:rsid w:val="00D0498F"/>
    <w:rsid w:val="00D04A58"/>
    <w:rsid w:val="00D06578"/>
    <w:rsid w:val="00D13697"/>
    <w:rsid w:val="00D14BAE"/>
    <w:rsid w:val="00D233E9"/>
    <w:rsid w:val="00D2688E"/>
    <w:rsid w:val="00D268BC"/>
    <w:rsid w:val="00D271F4"/>
    <w:rsid w:val="00D349DF"/>
    <w:rsid w:val="00D464E6"/>
    <w:rsid w:val="00D527AC"/>
    <w:rsid w:val="00D539A3"/>
    <w:rsid w:val="00D669C9"/>
    <w:rsid w:val="00D70817"/>
    <w:rsid w:val="00D8098E"/>
    <w:rsid w:val="00D851C7"/>
    <w:rsid w:val="00D854E2"/>
    <w:rsid w:val="00D87B21"/>
    <w:rsid w:val="00DA1A85"/>
    <w:rsid w:val="00DA5629"/>
    <w:rsid w:val="00DA6DFE"/>
    <w:rsid w:val="00DA78FF"/>
    <w:rsid w:val="00DD41F7"/>
    <w:rsid w:val="00DE18DA"/>
    <w:rsid w:val="00DF043D"/>
    <w:rsid w:val="00DF63E9"/>
    <w:rsid w:val="00E02D77"/>
    <w:rsid w:val="00E042B5"/>
    <w:rsid w:val="00E11526"/>
    <w:rsid w:val="00E156DA"/>
    <w:rsid w:val="00E32E56"/>
    <w:rsid w:val="00E351FE"/>
    <w:rsid w:val="00E35A2F"/>
    <w:rsid w:val="00E5761B"/>
    <w:rsid w:val="00E60ED3"/>
    <w:rsid w:val="00E62AE4"/>
    <w:rsid w:val="00E824D2"/>
    <w:rsid w:val="00EA7882"/>
    <w:rsid w:val="00EB6303"/>
    <w:rsid w:val="00EC2C69"/>
    <w:rsid w:val="00EC3B37"/>
    <w:rsid w:val="00EC5C99"/>
    <w:rsid w:val="00ED0F4C"/>
    <w:rsid w:val="00ED3C3D"/>
    <w:rsid w:val="00ED4B42"/>
    <w:rsid w:val="00EE1330"/>
    <w:rsid w:val="00EE1818"/>
    <w:rsid w:val="00EE45B8"/>
    <w:rsid w:val="00F04B0A"/>
    <w:rsid w:val="00F20AB4"/>
    <w:rsid w:val="00F268D6"/>
    <w:rsid w:val="00F26E81"/>
    <w:rsid w:val="00F27448"/>
    <w:rsid w:val="00F27AA0"/>
    <w:rsid w:val="00F31ECF"/>
    <w:rsid w:val="00F4220C"/>
    <w:rsid w:val="00F51A12"/>
    <w:rsid w:val="00F64B95"/>
    <w:rsid w:val="00F738AE"/>
    <w:rsid w:val="00F740B8"/>
    <w:rsid w:val="00F7595E"/>
    <w:rsid w:val="00FA17BF"/>
    <w:rsid w:val="00FA1DC9"/>
    <w:rsid w:val="00FB2D3E"/>
    <w:rsid w:val="00FB4A99"/>
    <w:rsid w:val="00FC30B4"/>
    <w:rsid w:val="00FD49FD"/>
    <w:rsid w:val="00FD6A78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A7189"/>
  <w15:docId w15:val="{A03508B6-592F-4B3A-8E78-BA6887F4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4A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56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56D8"/>
    <w:pPr>
      <w:ind w:left="720"/>
      <w:contextualSpacing/>
    </w:pPr>
    <w:rPr>
      <w:rFonts w:eastAsia="Times New Roman"/>
      <w:lang w:val="en-US"/>
    </w:rPr>
  </w:style>
  <w:style w:type="character" w:styleId="CommentReference">
    <w:name w:val="annotation reference"/>
    <w:uiPriority w:val="99"/>
    <w:semiHidden/>
    <w:unhideWhenUsed/>
    <w:rsid w:val="00532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2A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32A5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A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2A5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2A5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51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73B"/>
    <w:rPr>
      <w:sz w:val="22"/>
      <w:szCs w:val="22"/>
      <w:lang w:val="es-ES" w:eastAsia="en-US"/>
    </w:rPr>
  </w:style>
  <w:style w:type="paragraph" w:styleId="Footer">
    <w:name w:val="footer"/>
    <w:basedOn w:val="Normal"/>
    <w:link w:val="FooterChar"/>
    <w:uiPriority w:val="99"/>
    <w:unhideWhenUsed/>
    <w:rsid w:val="00C51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73B"/>
    <w:rPr>
      <w:sz w:val="22"/>
      <w:szCs w:val="22"/>
      <w:lang w:val="es-E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36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0"/>
      <w:szCs w:val="18"/>
      <w:lang w:val="en-GB" w:eastAsia="zh-CN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3697"/>
    <w:rPr>
      <w:rFonts w:ascii="Times New Roman" w:eastAsia="Arial Unicode MS" w:hAnsi="Times New Roman" w:cs="Mangal"/>
      <w:kern w:val="3"/>
      <w:szCs w:val="18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D13697"/>
    <w:rPr>
      <w:vertAlign w:val="superscript"/>
    </w:rPr>
  </w:style>
  <w:style w:type="character" w:styleId="Strong">
    <w:name w:val="Strong"/>
    <w:uiPriority w:val="22"/>
    <w:qFormat/>
    <w:rsid w:val="00A8151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37961"/>
    <w:rPr>
      <w:color w:val="800080" w:themeColor="followed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F5A03"/>
    <w:pPr>
      <w:spacing w:after="0" w:line="240" w:lineRule="auto"/>
      <w:ind w:left="720" w:hanging="425"/>
      <w:contextualSpacing/>
    </w:pPr>
    <w:rPr>
      <w:lang w:val="en-GB"/>
    </w:rPr>
  </w:style>
  <w:style w:type="paragraph" w:styleId="Revision">
    <w:name w:val="Revision"/>
    <w:hidden/>
    <w:uiPriority w:val="99"/>
    <w:semiHidden/>
    <w:rsid w:val="00C82F2C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843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863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336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3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67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938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404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5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23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493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279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013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8041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10942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0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59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86727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57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7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11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3817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1826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5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52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211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76864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2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46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1978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073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680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863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27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1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67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455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5655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4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amsar.org/fr/document/reglement-interieur-ramsar-cop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5BB7D-3170-4027-8618-D6EF225B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IUCN</Company>
  <LinksUpToDate>false</LinksUpToDate>
  <CharactersWithSpaces>5158</CharactersWithSpaces>
  <SharedDoc>false</SharedDoc>
  <HLinks>
    <vt:vector size="36" baseType="variant">
      <vt:variant>
        <vt:i4>15794427</vt:i4>
      </vt:variant>
      <vt:variant>
        <vt:i4>15</vt:i4>
      </vt:variant>
      <vt:variant>
        <vt:i4>0</vt:i4>
      </vt:variant>
      <vt:variant>
        <vt:i4>5</vt:i4>
      </vt:variant>
      <vt:variant>
        <vt:lpwstr>http://www.ramsar.org/es/acerca-de/próxima-reunión</vt:lpwstr>
      </vt:variant>
      <vt:variant>
        <vt:lpwstr/>
      </vt:variant>
      <vt:variant>
        <vt:i4>1441869</vt:i4>
      </vt:variant>
      <vt:variant>
        <vt:i4>12</vt:i4>
      </vt:variant>
      <vt:variant>
        <vt:i4>0</vt:i4>
      </vt:variant>
      <vt:variant>
        <vt:i4>5</vt:i4>
      </vt:variant>
      <vt:variant>
        <vt:lpwstr>http://www.ramsar.org/sites/default/files/documents/pdf/rules-cop-2012-s.pdf</vt:lpwstr>
      </vt:variant>
      <vt:variant>
        <vt:lpwstr/>
      </vt:variant>
      <vt:variant>
        <vt:i4>3539062</vt:i4>
      </vt:variant>
      <vt:variant>
        <vt:i4>9</vt:i4>
      </vt:variant>
      <vt:variant>
        <vt:i4>0</vt:i4>
      </vt:variant>
      <vt:variant>
        <vt:i4>5</vt:i4>
      </vt:variant>
      <vt:variant>
        <vt:lpwstr>http://ramsar.rgis.ch/cda/ramsar/display/main/main.jsp?zn=ramsar&amp;cp=1-31-41_4000_0__</vt:lpwstr>
      </vt:variant>
      <vt:variant>
        <vt:lpwstr>SC</vt:lpwstr>
      </vt:variant>
      <vt:variant>
        <vt:i4>7667821</vt:i4>
      </vt:variant>
      <vt:variant>
        <vt:i4>6</vt:i4>
      </vt:variant>
      <vt:variant>
        <vt:i4>0</vt:i4>
      </vt:variant>
      <vt:variant>
        <vt:i4>5</vt:i4>
      </vt:variant>
      <vt:variant>
        <vt:lpwstr>http://www.ramsar.org/sites/default/files/documents/pdf/cop11/res/cop11-res19-s.pdf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http://www.ramsar.org/sites/default/files/documents/library/key_res_vii.01s.pdf</vt:lpwstr>
      </vt:variant>
      <vt:variant>
        <vt:lpwstr/>
      </vt:variant>
      <vt:variant>
        <vt:i4>5505092</vt:i4>
      </vt:variant>
      <vt:variant>
        <vt:i4>0</vt:i4>
      </vt:variant>
      <vt:variant>
        <vt:i4>0</vt:i4>
      </vt:variant>
      <vt:variant>
        <vt:i4>5</vt:i4>
      </vt:variant>
      <vt:variant>
        <vt:lpwstr>http://www.ramsar.org/sites/default/files/documents/library/key_res_3.03s.pdf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Convention on Wetlands</dc:creator>
  <cp:lastModifiedBy>Ed Jennings</cp:lastModifiedBy>
  <cp:revision>2</cp:revision>
  <cp:lastPrinted>2018-10-09T14:34:00Z</cp:lastPrinted>
  <dcterms:created xsi:type="dcterms:W3CDTF">2023-08-21T11:42:00Z</dcterms:created>
  <dcterms:modified xsi:type="dcterms:W3CDTF">2023-08-21T11:42:00Z</dcterms:modified>
</cp:coreProperties>
</file>