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8B77" w14:textId="77777777" w:rsidR="00F53F5D" w:rsidRPr="003F41D4" w:rsidRDefault="003F41D4" w:rsidP="003F41D4">
      <w:pPr>
        <w:tabs>
          <w:tab w:val="left" w:pos="2977"/>
        </w:tabs>
        <w:jc w:val="center"/>
        <w:rPr>
          <w:rFonts w:asciiTheme="minorHAnsi" w:hAnsiTheme="minorHAnsi"/>
          <w:b/>
          <w:spacing w:val="-4"/>
          <w:sz w:val="25"/>
          <w:szCs w:val="25"/>
          <w:lang w:val="fr-FR"/>
        </w:rPr>
      </w:pPr>
      <w:r w:rsidRPr="003F41D4">
        <w:rPr>
          <w:rFonts w:asciiTheme="minorHAnsi" w:hAnsiTheme="minorHAnsi"/>
          <w:b/>
          <w:noProof/>
          <w:spacing w:val="-4"/>
          <w:sz w:val="25"/>
          <w:szCs w:val="25"/>
          <w:lang w:eastAsia="en-GB"/>
        </w:rPr>
        <w:drawing>
          <wp:anchor distT="0" distB="0" distL="114300" distR="114300" simplePos="0" relativeHeight="251659264" behindDoc="0" locked="0" layoutInCell="1" allowOverlap="1" wp14:anchorId="5E6FCED8" wp14:editId="025F1CC6">
            <wp:simplePos x="0" y="0"/>
            <wp:positionH relativeFrom="margin">
              <wp:posOffset>-171450</wp:posOffset>
            </wp:positionH>
            <wp:positionV relativeFrom="margin">
              <wp:posOffset>-314325</wp:posOffset>
            </wp:positionV>
            <wp:extent cx="2216150" cy="95250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2500"/>
                    </a:xfrm>
                    <a:prstGeom prst="rect">
                      <a:avLst/>
                    </a:prstGeom>
                    <a:noFill/>
                    <a:ln>
                      <a:noFill/>
                    </a:ln>
                  </pic:spPr>
                </pic:pic>
              </a:graphicData>
            </a:graphic>
          </wp:anchor>
        </w:drawing>
      </w:r>
      <w:r w:rsidRPr="003F41D4">
        <w:rPr>
          <w:rFonts w:asciiTheme="minorHAnsi" w:hAnsiTheme="minorHAnsi"/>
          <w:b/>
          <w:spacing w:val="-4"/>
          <w:sz w:val="25"/>
          <w:szCs w:val="25"/>
          <w:lang w:val="fr-FR"/>
        </w:rPr>
        <w:t xml:space="preserve">Adopté par la </w:t>
      </w:r>
      <w:r w:rsidR="00CB688B" w:rsidRPr="003F41D4">
        <w:rPr>
          <w:rFonts w:asciiTheme="minorHAnsi" w:hAnsiTheme="minorHAnsi"/>
          <w:b/>
          <w:spacing w:val="-4"/>
          <w:sz w:val="25"/>
          <w:szCs w:val="25"/>
          <w:lang w:val="fr-FR"/>
        </w:rPr>
        <w:t>12</w:t>
      </w:r>
      <w:r w:rsidR="00CB688B" w:rsidRPr="00BC1A1A">
        <w:rPr>
          <w:rFonts w:asciiTheme="minorHAnsi" w:hAnsiTheme="minorHAnsi"/>
          <w:b/>
          <w:spacing w:val="-4"/>
          <w:sz w:val="25"/>
          <w:szCs w:val="25"/>
          <w:vertAlign w:val="superscript"/>
          <w:lang w:val="fr-FR"/>
        </w:rPr>
        <w:t>e</w:t>
      </w:r>
      <w:r w:rsidR="00CB688B" w:rsidRPr="003F41D4">
        <w:rPr>
          <w:rFonts w:asciiTheme="minorHAnsi" w:hAnsiTheme="minorHAnsi"/>
          <w:b/>
          <w:spacing w:val="-4"/>
          <w:sz w:val="25"/>
          <w:szCs w:val="25"/>
          <w:lang w:val="fr-FR"/>
        </w:rPr>
        <w:t xml:space="preserve"> Session de la Conférence </w:t>
      </w:r>
      <w:r w:rsidR="00870D9C">
        <w:rPr>
          <w:rFonts w:asciiTheme="minorHAnsi" w:hAnsiTheme="minorHAnsi"/>
          <w:b/>
          <w:spacing w:val="-4"/>
          <w:sz w:val="25"/>
          <w:szCs w:val="25"/>
          <w:lang w:val="fr-FR"/>
        </w:rPr>
        <w:br/>
      </w:r>
      <w:r w:rsidR="00CB688B" w:rsidRPr="003F41D4">
        <w:rPr>
          <w:rFonts w:asciiTheme="minorHAnsi" w:hAnsiTheme="minorHAnsi"/>
          <w:b/>
          <w:spacing w:val="-4"/>
          <w:sz w:val="25"/>
          <w:szCs w:val="25"/>
          <w:lang w:val="fr-FR"/>
        </w:rPr>
        <w:t xml:space="preserve">des Parties à Punta del Este, Uruguay, </w:t>
      </w:r>
      <w:r w:rsidR="00870D9C">
        <w:rPr>
          <w:rFonts w:asciiTheme="minorHAnsi" w:hAnsiTheme="minorHAnsi"/>
          <w:b/>
          <w:spacing w:val="-4"/>
          <w:sz w:val="25"/>
          <w:szCs w:val="25"/>
          <w:lang w:val="fr-FR"/>
        </w:rPr>
        <w:br/>
      </w:r>
      <w:r w:rsidR="00CB688B" w:rsidRPr="003F41D4">
        <w:rPr>
          <w:rFonts w:asciiTheme="minorHAnsi" w:hAnsiTheme="minorHAnsi"/>
          <w:b/>
          <w:spacing w:val="-4"/>
          <w:sz w:val="25"/>
          <w:szCs w:val="25"/>
          <w:lang w:val="fr-FR"/>
        </w:rPr>
        <w:t>1er au 9 juin 2015</w:t>
      </w:r>
      <w:r w:rsidRPr="003F41D4">
        <w:rPr>
          <w:rFonts w:asciiTheme="minorHAnsi" w:hAnsiTheme="minorHAnsi"/>
          <w:b/>
          <w:spacing w:val="-4"/>
          <w:sz w:val="25"/>
          <w:szCs w:val="25"/>
          <w:lang w:val="fr-FR"/>
        </w:rPr>
        <w:t xml:space="preserve">, par </w:t>
      </w:r>
      <w:r w:rsidR="00206D4F" w:rsidRPr="003F41D4">
        <w:rPr>
          <w:rFonts w:asciiTheme="minorHAnsi" w:hAnsiTheme="minorHAnsi"/>
          <w:b/>
          <w:spacing w:val="-4"/>
          <w:sz w:val="25"/>
          <w:szCs w:val="25"/>
          <w:lang w:val="fr-FR"/>
        </w:rPr>
        <w:t>R</w:t>
      </w:r>
      <w:r w:rsidR="00F53F5D" w:rsidRPr="003F41D4">
        <w:rPr>
          <w:rFonts w:asciiTheme="minorHAnsi" w:hAnsiTheme="minorHAnsi"/>
          <w:b/>
          <w:spacing w:val="-4"/>
          <w:sz w:val="25"/>
          <w:szCs w:val="25"/>
          <w:lang w:val="fr-FR"/>
        </w:rPr>
        <w:t>ésolution XII.</w:t>
      </w:r>
      <w:r w:rsidR="00743660" w:rsidRPr="003F41D4">
        <w:rPr>
          <w:rFonts w:asciiTheme="minorHAnsi" w:hAnsiTheme="minorHAnsi"/>
          <w:b/>
          <w:spacing w:val="-4"/>
          <w:sz w:val="25"/>
          <w:szCs w:val="25"/>
          <w:lang w:val="fr-FR"/>
        </w:rPr>
        <w:t>2</w:t>
      </w:r>
    </w:p>
    <w:p w14:paraId="47CCF772" w14:textId="77777777" w:rsidR="00F53F5D" w:rsidRPr="00CB688B" w:rsidRDefault="00F53F5D" w:rsidP="003274CB">
      <w:pPr>
        <w:jc w:val="center"/>
        <w:rPr>
          <w:rFonts w:ascii="Calibri" w:hAnsi="Calibri"/>
          <w:b/>
          <w:sz w:val="28"/>
          <w:szCs w:val="28"/>
          <w:lang w:val="fr-FR"/>
        </w:rPr>
      </w:pPr>
    </w:p>
    <w:p w14:paraId="1D3DB87E" w14:textId="77777777" w:rsidR="003F41D4" w:rsidRDefault="003F41D4" w:rsidP="00743660">
      <w:pPr>
        <w:jc w:val="center"/>
        <w:rPr>
          <w:rFonts w:ascii="Calibri" w:hAnsi="Calibri"/>
          <w:b/>
          <w:sz w:val="28"/>
          <w:szCs w:val="28"/>
          <w:lang w:val="fr-FR"/>
        </w:rPr>
      </w:pPr>
    </w:p>
    <w:p w14:paraId="63DB78B6" w14:textId="77777777" w:rsidR="003F41D4" w:rsidRPr="00870D9C" w:rsidRDefault="003F41D4" w:rsidP="00743660">
      <w:pPr>
        <w:jc w:val="center"/>
        <w:rPr>
          <w:rFonts w:ascii="Calibri" w:hAnsi="Calibri"/>
          <w:b/>
          <w:sz w:val="28"/>
          <w:szCs w:val="28"/>
          <w:lang w:val="fr-FR"/>
        </w:rPr>
      </w:pPr>
    </w:p>
    <w:p w14:paraId="75B2CE22" w14:textId="77777777" w:rsidR="00626CDB" w:rsidRPr="00870D9C" w:rsidRDefault="003F41D4" w:rsidP="00870D9C">
      <w:pPr>
        <w:jc w:val="center"/>
        <w:rPr>
          <w:rFonts w:ascii="Calibri" w:hAnsi="Calibri"/>
          <w:b/>
          <w:sz w:val="28"/>
          <w:szCs w:val="28"/>
          <w:lang w:val="fr-FR"/>
        </w:rPr>
      </w:pPr>
      <w:r w:rsidRPr="00870D9C">
        <w:rPr>
          <w:rFonts w:ascii="Calibri" w:hAnsi="Calibri"/>
          <w:b/>
          <w:sz w:val="28"/>
          <w:szCs w:val="28"/>
          <w:lang w:val="fr-FR"/>
        </w:rPr>
        <w:t xml:space="preserve">Le </w:t>
      </w:r>
      <w:r w:rsidR="00626CDB" w:rsidRPr="00870D9C">
        <w:rPr>
          <w:rFonts w:ascii="Calibri" w:hAnsi="Calibri"/>
          <w:b/>
          <w:sz w:val="28"/>
          <w:szCs w:val="28"/>
          <w:lang w:val="fr-FR"/>
        </w:rPr>
        <w:t>4</w:t>
      </w:r>
      <w:r w:rsidR="00626CDB" w:rsidRPr="001E70DA">
        <w:rPr>
          <w:rFonts w:ascii="Calibri" w:hAnsi="Calibri"/>
          <w:b/>
          <w:sz w:val="28"/>
          <w:szCs w:val="28"/>
          <w:vertAlign w:val="superscript"/>
          <w:lang w:val="fr-FR"/>
        </w:rPr>
        <w:t>e</w:t>
      </w:r>
      <w:r w:rsidR="001E70DA">
        <w:rPr>
          <w:rFonts w:ascii="Calibri" w:hAnsi="Calibri"/>
          <w:b/>
          <w:sz w:val="28"/>
          <w:szCs w:val="28"/>
          <w:lang w:val="fr-FR"/>
        </w:rPr>
        <w:t xml:space="preserve"> </w:t>
      </w:r>
      <w:r w:rsidR="00626CDB" w:rsidRPr="00870D9C">
        <w:rPr>
          <w:rFonts w:ascii="Calibri" w:hAnsi="Calibri"/>
          <w:b/>
          <w:sz w:val="28"/>
          <w:szCs w:val="28"/>
          <w:lang w:val="fr-FR"/>
        </w:rPr>
        <w:t>Plan stratégique 2016 – 2024</w:t>
      </w:r>
    </w:p>
    <w:p w14:paraId="679ADD65" w14:textId="6CC331A7" w:rsidR="008B35A9" w:rsidRPr="00BC1A1A" w:rsidRDefault="001111F3" w:rsidP="008B35A9">
      <w:pPr>
        <w:ind w:left="426" w:hanging="426"/>
        <w:jc w:val="center"/>
        <w:rPr>
          <w:rFonts w:ascii="Calibri" w:hAnsi="Calibri"/>
          <w:b/>
          <w:sz w:val="28"/>
          <w:szCs w:val="28"/>
          <w:lang w:val="fr-FR"/>
        </w:rPr>
      </w:pPr>
      <w:r w:rsidRPr="00BC1A1A">
        <w:rPr>
          <w:rFonts w:ascii="Calibri" w:hAnsi="Calibri"/>
          <w:b/>
          <w:sz w:val="28"/>
          <w:szCs w:val="28"/>
          <w:lang w:val="fr-FR"/>
        </w:rPr>
        <w:t>Mise à jour 2022</w:t>
      </w:r>
    </w:p>
    <w:p w14:paraId="3B2C4D06" w14:textId="77777777" w:rsidR="003F41D4" w:rsidRPr="00870D9C" w:rsidRDefault="003F41D4" w:rsidP="00870D9C">
      <w:pPr>
        <w:jc w:val="center"/>
        <w:rPr>
          <w:rFonts w:asciiTheme="minorHAnsi" w:hAnsiTheme="minorHAnsi"/>
          <w:sz w:val="28"/>
          <w:szCs w:val="28"/>
          <w:lang w:val="fr-FR"/>
        </w:rPr>
      </w:pPr>
    </w:p>
    <w:p w14:paraId="2D93B726" w14:textId="77777777" w:rsidR="00626CDB" w:rsidRPr="00870D9C" w:rsidRDefault="00626CDB" w:rsidP="00870D9C">
      <w:pPr>
        <w:jc w:val="center"/>
        <w:rPr>
          <w:rFonts w:asciiTheme="minorHAnsi" w:hAnsiTheme="minorHAnsi"/>
          <w:sz w:val="28"/>
          <w:szCs w:val="28"/>
          <w:lang w:val="fr-FR"/>
        </w:rPr>
      </w:pPr>
      <w:r w:rsidRPr="00870D9C">
        <w:rPr>
          <w:rFonts w:asciiTheme="minorHAnsi" w:hAnsiTheme="minorHAnsi"/>
          <w:sz w:val="28"/>
          <w:szCs w:val="28"/>
          <w:lang w:val="fr-FR"/>
        </w:rPr>
        <w:t xml:space="preserve">La Convention relative aux zones humides d’importance internationale, particulièrement comme habitats des oiseaux d’eau – la « Convention </w:t>
      </w:r>
      <w:r w:rsidR="00870D9C">
        <w:rPr>
          <w:rFonts w:asciiTheme="minorHAnsi" w:hAnsiTheme="minorHAnsi"/>
          <w:sz w:val="28"/>
          <w:szCs w:val="28"/>
          <w:lang w:val="fr-FR"/>
        </w:rPr>
        <w:br/>
      </w:r>
      <w:r w:rsidRPr="00870D9C">
        <w:rPr>
          <w:rFonts w:asciiTheme="minorHAnsi" w:hAnsiTheme="minorHAnsi"/>
          <w:sz w:val="28"/>
          <w:szCs w:val="28"/>
          <w:lang w:val="fr-FR"/>
        </w:rPr>
        <w:t>de Ramsar »</w:t>
      </w:r>
    </w:p>
    <w:p w14:paraId="16E5E9B9" w14:textId="77777777" w:rsidR="00626CDB" w:rsidRPr="00E042F9" w:rsidRDefault="00626CDB" w:rsidP="00626CDB">
      <w:pPr>
        <w:rPr>
          <w:rFonts w:asciiTheme="minorHAnsi" w:hAnsiTheme="minorHAnsi"/>
          <w:sz w:val="22"/>
          <w:szCs w:val="22"/>
          <w:lang w:val="fr-FR"/>
        </w:rPr>
      </w:pPr>
    </w:p>
    <w:p w14:paraId="0D442B89" w14:textId="77777777" w:rsidR="00626CDB" w:rsidRPr="00E042F9" w:rsidRDefault="00626CDB" w:rsidP="00626CDB">
      <w:pPr>
        <w:rPr>
          <w:rFonts w:asciiTheme="minorHAnsi" w:hAnsiTheme="minorHAnsi"/>
          <w:sz w:val="22"/>
          <w:szCs w:val="22"/>
          <w:lang w:val="fr-FR"/>
        </w:rPr>
      </w:pPr>
    </w:p>
    <w:p w14:paraId="0B46EBA2" w14:textId="77777777" w:rsidR="00626CDB" w:rsidRPr="00870D9C"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b/>
          <w:lang w:val="fr-FR"/>
        </w:rPr>
      </w:pPr>
      <w:r w:rsidRPr="00870D9C">
        <w:rPr>
          <w:rFonts w:asciiTheme="minorHAnsi" w:hAnsiTheme="minorHAnsi"/>
          <w:b/>
          <w:lang w:val="fr-FR"/>
        </w:rPr>
        <w:t>La Mission de la Convention de Ramsar</w:t>
      </w:r>
    </w:p>
    <w:p w14:paraId="3ACA568E" w14:textId="77777777" w:rsidR="00626CDB" w:rsidRPr="00870D9C"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lang w:val="fr-FR"/>
        </w:rPr>
      </w:pPr>
    </w:p>
    <w:p w14:paraId="7F6761F8" w14:textId="77777777" w:rsidR="00626CDB" w:rsidRPr="00870D9C"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b/>
          <w:lang w:val="fr-FR"/>
        </w:rPr>
      </w:pPr>
      <w:r w:rsidRPr="00870D9C">
        <w:rPr>
          <w:rFonts w:asciiTheme="minorHAnsi" w:hAnsiTheme="minorHAnsi"/>
          <w:b/>
          <w:lang w:val="fr-FR"/>
        </w:rPr>
        <w:t>La conservation et l’utilisation rationnelle des zones humides par des actions locales et nationales et par la coopération internationale, en tant que contribution à la réalisation du développement durable dans le monde entier.</w:t>
      </w:r>
    </w:p>
    <w:p w14:paraId="3C2665DF" w14:textId="77777777" w:rsidR="00626CDB" w:rsidRPr="00E042F9"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sz w:val="22"/>
          <w:szCs w:val="22"/>
          <w:lang w:val="fr-FR"/>
        </w:rPr>
      </w:pPr>
    </w:p>
    <w:p w14:paraId="281F02BD" w14:textId="77777777" w:rsidR="00626CDB"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sz w:val="22"/>
          <w:szCs w:val="22"/>
          <w:lang w:val="fr-FR"/>
        </w:rPr>
      </w:pPr>
      <w:r w:rsidRPr="00E042F9">
        <w:rPr>
          <w:rFonts w:asciiTheme="minorHAnsi" w:hAnsiTheme="minorHAnsi"/>
          <w:sz w:val="22"/>
          <w:szCs w:val="22"/>
          <w:lang w:val="fr-FR"/>
        </w:rPr>
        <w:t xml:space="preserve">Pour accomplir cette Mission, il est essentiel que les </w:t>
      </w:r>
      <w:r>
        <w:rPr>
          <w:rFonts w:asciiTheme="minorHAnsi" w:hAnsiTheme="minorHAnsi"/>
          <w:sz w:val="22"/>
          <w:szCs w:val="22"/>
          <w:lang w:val="fr-FR"/>
        </w:rPr>
        <w:t xml:space="preserve">fonctions et </w:t>
      </w:r>
      <w:r w:rsidRPr="00E042F9">
        <w:rPr>
          <w:rFonts w:asciiTheme="minorHAnsi" w:hAnsiTheme="minorHAnsi"/>
          <w:sz w:val="22"/>
          <w:szCs w:val="22"/>
          <w:lang w:val="fr-FR"/>
        </w:rPr>
        <w:t xml:space="preserve">services écosystémiques vitaux que les zones </w:t>
      </w:r>
      <w:r>
        <w:rPr>
          <w:rFonts w:asciiTheme="minorHAnsi" w:hAnsiTheme="minorHAnsi"/>
          <w:sz w:val="22"/>
          <w:szCs w:val="22"/>
          <w:lang w:val="fr-FR"/>
        </w:rPr>
        <w:t xml:space="preserve">humides </w:t>
      </w:r>
      <w:r w:rsidRPr="00E042F9">
        <w:rPr>
          <w:rFonts w:asciiTheme="minorHAnsi" w:hAnsiTheme="minorHAnsi"/>
          <w:sz w:val="22"/>
          <w:szCs w:val="22"/>
          <w:lang w:val="fr-FR"/>
        </w:rPr>
        <w:t>fournissent aux populations et à la nature soient totalement reconnus, maintenus, restaurés et utilisés de façon rationnelle.</w:t>
      </w:r>
    </w:p>
    <w:p w14:paraId="48B8E79F" w14:textId="77777777" w:rsidR="00626CDB" w:rsidRPr="00E042F9" w:rsidRDefault="00626CDB" w:rsidP="00626CDB">
      <w:pPr>
        <w:rPr>
          <w:rFonts w:asciiTheme="minorHAnsi" w:hAnsiTheme="minorHAnsi"/>
          <w:sz w:val="22"/>
          <w:szCs w:val="22"/>
          <w:lang w:val="fr-FR"/>
        </w:rPr>
      </w:pPr>
    </w:p>
    <w:p w14:paraId="789AAC3B" w14:textId="77777777" w:rsidR="00626CDB" w:rsidRDefault="00626CDB" w:rsidP="00626CDB">
      <w:pPr>
        <w:rPr>
          <w:rFonts w:asciiTheme="minorHAnsi" w:hAnsiTheme="minorHAnsi"/>
          <w:sz w:val="22"/>
          <w:szCs w:val="22"/>
          <w:lang w:val="fr-FR"/>
        </w:rPr>
      </w:pPr>
    </w:p>
    <w:p w14:paraId="60CE3BBB" w14:textId="7546AAD1" w:rsidR="008E1B44" w:rsidRPr="001111F3" w:rsidRDefault="008E1B44" w:rsidP="008E1B44">
      <w:pPr>
        <w:rPr>
          <w:rFonts w:ascii="Calibri" w:hAnsi="Calibri"/>
          <w:b/>
          <w:sz w:val="22"/>
          <w:szCs w:val="22"/>
          <w:lang w:val="fr-FR"/>
        </w:rPr>
      </w:pPr>
      <w:r w:rsidRPr="001111F3">
        <w:rPr>
          <w:rFonts w:ascii="Calibri" w:hAnsi="Calibri"/>
          <w:b/>
          <w:sz w:val="22"/>
          <w:szCs w:val="22"/>
          <w:lang w:val="fr-FR"/>
        </w:rPr>
        <w:t xml:space="preserve">Notes </w:t>
      </w:r>
      <w:r w:rsidR="001111F3" w:rsidRPr="001111F3">
        <w:rPr>
          <w:rFonts w:ascii="Calibri" w:hAnsi="Calibri"/>
          <w:b/>
          <w:sz w:val="22"/>
          <w:szCs w:val="22"/>
          <w:lang w:val="fr-FR"/>
        </w:rPr>
        <w:t>sur la mise à jour</w:t>
      </w:r>
      <w:r w:rsidRPr="001111F3">
        <w:rPr>
          <w:rFonts w:ascii="Calibri" w:hAnsi="Calibri"/>
          <w:b/>
          <w:sz w:val="22"/>
          <w:szCs w:val="22"/>
          <w:lang w:val="fr-FR"/>
        </w:rPr>
        <w:t xml:space="preserve"> 2022</w:t>
      </w:r>
      <w:r w:rsidR="001111F3" w:rsidRPr="001111F3">
        <w:rPr>
          <w:rFonts w:ascii="Calibri" w:hAnsi="Calibri"/>
          <w:b/>
          <w:sz w:val="22"/>
          <w:szCs w:val="22"/>
          <w:lang w:val="fr-FR"/>
        </w:rPr>
        <w:t xml:space="preserve"> </w:t>
      </w:r>
      <w:r w:rsidRPr="001111F3">
        <w:rPr>
          <w:rFonts w:ascii="Calibri" w:hAnsi="Calibri"/>
          <w:b/>
          <w:sz w:val="22"/>
          <w:szCs w:val="22"/>
          <w:lang w:val="fr-FR"/>
        </w:rPr>
        <w:t>:</w:t>
      </w:r>
    </w:p>
    <w:p w14:paraId="62D66F24" w14:textId="77777777" w:rsidR="008E1B44" w:rsidRPr="001111F3" w:rsidRDefault="008E1B44" w:rsidP="008E1B44">
      <w:pPr>
        <w:rPr>
          <w:rFonts w:ascii="Calibri" w:hAnsi="Calibri"/>
          <w:sz w:val="22"/>
          <w:szCs w:val="22"/>
          <w:lang w:val="fr-FR"/>
        </w:rPr>
      </w:pPr>
    </w:p>
    <w:p w14:paraId="57729BBB" w14:textId="00B520EF" w:rsidR="008E1B44" w:rsidRPr="00FD0C04" w:rsidRDefault="001111F3" w:rsidP="00FD0C04">
      <w:pPr>
        <w:rPr>
          <w:rFonts w:ascii="Calibri" w:hAnsi="Calibri"/>
          <w:sz w:val="22"/>
          <w:szCs w:val="22"/>
          <w:lang w:val="fr-FR"/>
        </w:rPr>
      </w:pPr>
      <w:r w:rsidRPr="00FD0C04">
        <w:rPr>
          <w:rFonts w:ascii="Calibri" w:hAnsi="Calibri"/>
          <w:sz w:val="22"/>
          <w:szCs w:val="22"/>
          <w:lang w:val="fr-FR"/>
        </w:rPr>
        <w:t>Conformément aux</w:t>
      </w:r>
      <w:r w:rsidR="008E1B44" w:rsidRPr="00FD0C04">
        <w:rPr>
          <w:rFonts w:ascii="Calibri" w:hAnsi="Calibri"/>
          <w:sz w:val="22"/>
          <w:szCs w:val="22"/>
          <w:lang w:val="fr-FR"/>
        </w:rPr>
        <w:t xml:space="preserve"> paragraph</w:t>
      </w:r>
      <w:r w:rsidRPr="00FD0C04">
        <w:rPr>
          <w:rFonts w:ascii="Calibri" w:hAnsi="Calibri"/>
          <w:sz w:val="22"/>
          <w:szCs w:val="22"/>
          <w:lang w:val="fr-FR"/>
        </w:rPr>
        <w:t>e</w:t>
      </w:r>
      <w:r w:rsidR="008E1B44" w:rsidRPr="00FD0C04">
        <w:rPr>
          <w:rFonts w:ascii="Calibri" w:hAnsi="Calibri"/>
          <w:sz w:val="22"/>
          <w:szCs w:val="22"/>
          <w:lang w:val="fr-FR"/>
        </w:rPr>
        <w:t xml:space="preserve">s 11, 12 </w:t>
      </w:r>
      <w:r w:rsidRPr="00FD0C04">
        <w:rPr>
          <w:rFonts w:ascii="Calibri" w:hAnsi="Calibri"/>
          <w:sz w:val="22"/>
          <w:szCs w:val="22"/>
          <w:lang w:val="fr-FR"/>
        </w:rPr>
        <w:t>et</w:t>
      </w:r>
      <w:r w:rsidR="008E1B44" w:rsidRPr="00FD0C04">
        <w:rPr>
          <w:rFonts w:ascii="Calibri" w:hAnsi="Calibri"/>
          <w:sz w:val="22"/>
          <w:szCs w:val="22"/>
          <w:lang w:val="fr-FR"/>
        </w:rPr>
        <w:t xml:space="preserve"> 14 </w:t>
      </w:r>
      <w:r w:rsidRPr="00FD0C04">
        <w:rPr>
          <w:rFonts w:ascii="Calibri" w:hAnsi="Calibri"/>
          <w:sz w:val="22"/>
          <w:szCs w:val="22"/>
          <w:lang w:val="fr-FR"/>
        </w:rPr>
        <w:t>de la</w:t>
      </w:r>
      <w:r w:rsidR="008E1B44" w:rsidRPr="00FD0C04">
        <w:rPr>
          <w:rFonts w:ascii="Calibri" w:hAnsi="Calibri"/>
          <w:sz w:val="22"/>
          <w:szCs w:val="22"/>
          <w:lang w:val="fr-FR"/>
        </w:rPr>
        <w:t xml:space="preserve"> R</w:t>
      </w:r>
      <w:r w:rsidRPr="00FD0C04">
        <w:rPr>
          <w:rFonts w:ascii="Calibri" w:hAnsi="Calibri"/>
          <w:sz w:val="22"/>
          <w:szCs w:val="22"/>
          <w:lang w:val="fr-FR"/>
        </w:rPr>
        <w:t>é</w:t>
      </w:r>
      <w:r w:rsidR="008E1B44" w:rsidRPr="00FD0C04">
        <w:rPr>
          <w:rFonts w:ascii="Calibri" w:hAnsi="Calibri"/>
          <w:sz w:val="22"/>
          <w:szCs w:val="22"/>
          <w:lang w:val="fr-FR"/>
        </w:rPr>
        <w:t>solution XIV.4</w:t>
      </w:r>
      <w:r w:rsidRPr="00FD0C04">
        <w:rPr>
          <w:rFonts w:ascii="Calibri" w:hAnsi="Calibri"/>
          <w:sz w:val="22"/>
          <w:szCs w:val="22"/>
          <w:lang w:val="fr-FR"/>
        </w:rPr>
        <w:t>,</w:t>
      </w:r>
      <w:r w:rsidR="00FD0C04">
        <w:rPr>
          <w:rFonts w:ascii="Calibri" w:hAnsi="Calibri"/>
          <w:sz w:val="22"/>
          <w:szCs w:val="22"/>
          <w:lang w:val="fr-FR"/>
        </w:rPr>
        <w:t xml:space="preserve"> </w:t>
      </w:r>
      <w:r w:rsidR="00FD0C04" w:rsidRPr="00FD0C04">
        <w:rPr>
          <w:rFonts w:ascii="Calibri" w:hAnsi="Calibri"/>
          <w:i/>
          <w:sz w:val="22"/>
          <w:szCs w:val="22"/>
          <w:lang w:val="fr-FR"/>
        </w:rPr>
        <w:t>Examen du quatrième Plan stratégique de la Convention sur les zones</w:t>
      </w:r>
      <w:r w:rsidR="00FD0C04">
        <w:rPr>
          <w:rFonts w:ascii="Calibri" w:hAnsi="Calibri"/>
          <w:i/>
          <w:sz w:val="22"/>
          <w:szCs w:val="22"/>
          <w:lang w:val="fr-FR"/>
        </w:rPr>
        <w:t xml:space="preserve"> </w:t>
      </w:r>
      <w:r w:rsidR="00FD0C04" w:rsidRPr="00FD0C04">
        <w:rPr>
          <w:rFonts w:ascii="Calibri" w:hAnsi="Calibri"/>
          <w:i/>
          <w:sz w:val="22"/>
          <w:szCs w:val="22"/>
          <w:lang w:val="fr-FR"/>
        </w:rPr>
        <w:t>humides, ajouts pour la période entre la COP14 et la COP15</w:t>
      </w:r>
      <w:r w:rsidR="00FD0C04">
        <w:rPr>
          <w:rFonts w:ascii="Calibri" w:hAnsi="Calibri"/>
          <w:i/>
          <w:sz w:val="22"/>
          <w:szCs w:val="22"/>
          <w:lang w:val="fr-FR"/>
        </w:rPr>
        <w:t xml:space="preserve"> </w:t>
      </w:r>
      <w:r w:rsidR="00FD0C04" w:rsidRPr="00FD0C04">
        <w:rPr>
          <w:rFonts w:ascii="Calibri" w:hAnsi="Calibri"/>
          <w:i/>
          <w:sz w:val="22"/>
          <w:szCs w:val="22"/>
          <w:lang w:val="fr-FR"/>
        </w:rPr>
        <w:t>et cadre pour le cinquième Plan stratégique</w:t>
      </w:r>
      <w:r w:rsidR="008E1B44">
        <w:rPr>
          <w:rStyle w:val="FootnoteReference"/>
          <w:rFonts w:ascii="Calibri" w:hAnsi="Calibri"/>
          <w:i/>
          <w:sz w:val="22"/>
          <w:szCs w:val="22"/>
        </w:rPr>
        <w:footnoteReference w:id="1"/>
      </w:r>
      <w:r w:rsidR="008E1B44" w:rsidRPr="00FD0C04">
        <w:rPr>
          <w:rFonts w:ascii="Calibri" w:hAnsi="Calibri"/>
          <w:sz w:val="22"/>
          <w:szCs w:val="22"/>
          <w:lang w:val="fr-FR"/>
        </w:rPr>
        <w:t xml:space="preserve">, </w:t>
      </w:r>
      <w:r w:rsidR="00FD0C04">
        <w:rPr>
          <w:rFonts w:ascii="Calibri" w:hAnsi="Calibri"/>
          <w:sz w:val="22"/>
          <w:szCs w:val="22"/>
          <w:lang w:val="fr-FR"/>
        </w:rPr>
        <w:t>le</w:t>
      </w:r>
      <w:r w:rsidR="00BC1A1A">
        <w:rPr>
          <w:rFonts w:ascii="Calibri" w:hAnsi="Calibri"/>
          <w:sz w:val="22"/>
          <w:szCs w:val="22"/>
          <w:lang w:val="fr-FR"/>
        </w:rPr>
        <w:t xml:space="preserve"> </w:t>
      </w:r>
      <w:r w:rsidR="00FD0C04">
        <w:rPr>
          <w:rFonts w:ascii="Calibri" w:hAnsi="Calibri"/>
          <w:sz w:val="22"/>
          <w:szCs w:val="22"/>
          <w:lang w:val="fr-FR"/>
        </w:rPr>
        <w:t>4</w:t>
      </w:r>
      <w:r w:rsidR="00FD0C04" w:rsidRPr="00FD0C04">
        <w:rPr>
          <w:rFonts w:ascii="Calibri" w:hAnsi="Calibri"/>
          <w:sz w:val="22"/>
          <w:szCs w:val="22"/>
          <w:vertAlign w:val="superscript"/>
          <w:lang w:val="fr-FR"/>
        </w:rPr>
        <w:t>e</w:t>
      </w:r>
      <w:r w:rsidR="008E1B44" w:rsidRPr="00FD0C04">
        <w:rPr>
          <w:rFonts w:ascii="Calibri" w:hAnsi="Calibri"/>
          <w:sz w:val="22"/>
          <w:szCs w:val="22"/>
          <w:lang w:val="fr-FR"/>
        </w:rPr>
        <w:t xml:space="preserve"> Plan</w:t>
      </w:r>
      <w:r w:rsidR="00FD0C04" w:rsidRPr="00FD0C04">
        <w:rPr>
          <w:rFonts w:ascii="Calibri" w:hAnsi="Calibri"/>
          <w:sz w:val="22"/>
          <w:szCs w:val="22"/>
          <w:lang w:val="fr-FR"/>
        </w:rPr>
        <w:t xml:space="preserve"> Strat</w:t>
      </w:r>
      <w:r w:rsidR="00FD0C04">
        <w:rPr>
          <w:rFonts w:ascii="Calibri" w:hAnsi="Calibri"/>
          <w:sz w:val="22"/>
          <w:szCs w:val="22"/>
          <w:lang w:val="fr-FR"/>
        </w:rPr>
        <w:t>égique a été mis à jour, comme suit :</w:t>
      </w:r>
    </w:p>
    <w:p w14:paraId="62CD4519" w14:textId="72DC5A7E" w:rsidR="008E1B44" w:rsidRPr="000352ED" w:rsidRDefault="00FD0C04" w:rsidP="008E1B44">
      <w:pPr>
        <w:pStyle w:val="ListParagraph"/>
        <w:numPr>
          <w:ilvl w:val="0"/>
          <w:numId w:val="13"/>
        </w:numPr>
        <w:ind w:left="426" w:hanging="426"/>
        <w:rPr>
          <w:rFonts w:ascii="Calibri" w:hAnsi="Calibri"/>
          <w:sz w:val="22"/>
          <w:szCs w:val="22"/>
          <w:lang w:val="fr-FR"/>
        </w:rPr>
      </w:pPr>
      <w:r w:rsidRPr="000352ED">
        <w:rPr>
          <w:rFonts w:ascii="Calibri" w:hAnsi="Calibri"/>
          <w:sz w:val="22"/>
          <w:szCs w:val="22"/>
          <w:lang w:val="fr-FR"/>
        </w:rPr>
        <w:t xml:space="preserve">L’annexe 2 a été mise à jour pour </w:t>
      </w:r>
      <w:r w:rsidR="00796BA3">
        <w:rPr>
          <w:rFonts w:ascii="Calibri" w:hAnsi="Calibri"/>
          <w:sz w:val="22"/>
          <w:szCs w:val="22"/>
          <w:lang w:val="fr-FR"/>
        </w:rPr>
        <w:t>recenser</w:t>
      </w:r>
      <w:r w:rsidRPr="000352ED">
        <w:rPr>
          <w:rFonts w:ascii="Calibri" w:hAnsi="Calibri"/>
          <w:sz w:val="22"/>
          <w:szCs w:val="22"/>
          <w:lang w:val="fr-FR"/>
        </w:rPr>
        <w:t xml:space="preserve"> les objectifs</w:t>
      </w:r>
      <w:r w:rsidR="000352ED" w:rsidRPr="000352ED">
        <w:rPr>
          <w:rFonts w:ascii="Calibri" w:hAnsi="Calibri"/>
          <w:sz w:val="22"/>
          <w:szCs w:val="22"/>
          <w:lang w:val="fr-FR"/>
        </w:rPr>
        <w:t xml:space="preserve"> du nouveau Cadre mond</w:t>
      </w:r>
      <w:r w:rsidR="000352ED">
        <w:rPr>
          <w:rFonts w:ascii="Calibri" w:hAnsi="Calibri"/>
          <w:sz w:val="22"/>
          <w:szCs w:val="22"/>
          <w:lang w:val="fr-FR"/>
        </w:rPr>
        <w:t xml:space="preserve">ial de la biodiversité de Kunming à Montréal afin </w:t>
      </w:r>
      <w:r w:rsidR="00BC1A1A">
        <w:rPr>
          <w:rFonts w:ascii="Calibri" w:hAnsi="Calibri"/>
          <w:sz w:val="22"/>
          <w:szCs w:val="22"/>
          <w:lang w:val="fr-FR"/>
        </w:rPr>
        <w:t xml:space="preserve">de </w:t>
      </w:r>
      <w:r w:rsidR="000352ED">
        <w:rPr>
          <w:rFonts w:ascii="Calibri" w:hAnsi="Calibri"/>
          <w:sz w:val="22"/>
          <w:szCs w:val="22"/>
          <w:lang w:val="fr-FR"/>
        </w:rPr>
        <w:t>les aligner avec les buts et objectifs du Plan stratégique Ramsar ;</w:t>
      </w:r>
    </w:p>
    <w:p w14:paraId="77E0CD0F" w14:textId="77D3DEA0" w:rsidR="008E1B44" w:rsidRPr="000352ED" w:rsidRDefault="000352ED" w:rsidP="008E1B44">
      <w:pPr>
        <w:pStyle w:val="ListParagraph"/>
        <w:numPr>
          <w:ilvl w:val="0"/>
          <w:numId w:val="13"/>
        </w:numPr>
        <w:ind w:left="426" w:hanging="426"/>
        <w:rPr>
          <w:rFonts w:ascii="Calibri" w:hAnsi="Calibri"/>
          <w:sz w:val="22"/>
          <w:szCs w:val="22"/>
          <w:lang w:val="fr-FR"/>
        </w:rPr>
      </w:pPr>
      <w:r w:rsidRPr="000352ED">
        <w:rPr>
          <w:rFonts w:ascii="Calibri" w:hAnsi="Calibri"/>
          <w:sz w:val="22"/>
          <w:szCs w:val="22"/>
          <w:lang w:val="fr-FR"/>
        </w:rPr>
        <w:t>Trois annexes thématiques ont été ajoutées pour aider les Parties à traiter les questions ém</w:t>
      </w:r>
      <w:r>
        <w:rPr>
          <w:rFonts w:ascii="Calibri" w:hAnsi="Calibri"/>
          <w:sz w:val="22"/>
          <w:szCs w:val="22"/>
          <w:lang w:val="fr-FR"/>
        </w:rPr>
        <w:t>ergeantes durant la dernière période triennale du Plan, c’est-à-dire :</w:t>
      </w:r>
      <w:r w:rsidR="008E1B44" w:rsidRPr="000352ED">
        <w:rPr>
          <w:rFonts w:ascii="Calibri" w:hAnsi="Calibri"/>
          <w:sz w:val="22"/>
          <w:szCs w:val="22"/>
          <w:lang w:val="fr-FR"/>
        </w:rPr>
        <w:t xml:space="preserve">  </w:t>
      </w:r>
    </w:p>
    <w:p w14:paraId="0627B7C2" w14:textId="77777777" w:rsidR="008E1B44" w:rsidRPr="008E1B44" w:rsidRDefault="008E1B44" w:rsidP="008E1B44">
      <w:pPr>
        <w:pStyle w:val="ListParagraph"/>
        <w:numPr>
          <w:ilvl w:val="0"/>
          <w:numId w:val="14"/>
        </w:numPr>
        <w:ind w:left="851" w:hanging="425"/>
        <w:rPr>
          <w:rFonts w:ascii="Calibri" w:hAnsi="Calibri"/>
          <w:sz w:val="22"/>
          <w:szCs w:val="22"/>
          <w:lang w:val="fr-FR"/>
        </w:rPr>
      </w:pPr>
      <w:r w:rsidRPr="008E1B44">
        <w:rPr>
          <w:rFonts w:ascii="Calibri" w:hAnsi="Calibri"/>
          <w:sz w:val="22"/>
          <w:szCs w:val="22"/>
          <w:lang w:val="fr-FR"/>
        </w:rPr>
        <w:t>Annexe 3 : Objectifs de développement durable (ODD)</w:t>
      </w:r>
      <w:r>
        <w:rPr>
          <w:rFonts w:ascii="Calibri" w:hAnsi="Calibri"/>
          <w:sz w:val="22"/>
          <w:szCs w:val="22"/>
          <w:lang w:val="fr-FR"/>
        </w:rPr>
        <w:t xml:space="preserve"> </w:t>
      </w:r>
      <w:r w:rsidRPr="008E1B44">
        <w:rPr>
          <w:rFonts w:ascii="Calibri" w:hAnsi="Calibri"/>
          <w:sz w:val="22"/>
          <w:szCs w:val="22"/>
          <w:lang w:val="fr-FR"/>
        </w:rPr>
        <w:t>;</w:t>
      </w:r>
    </w:p>
    <w:p w14:paraId="3CC131F8" w14:textId="77777777" w:rsidR="008E1B44" w:rsidRPr="008E1B44" w:rsidRDefault="008E1B44" w:rsidP="008E1B44">
      <w:pPr>
        <w:pStyle w:val="ListParagraph"/>
        <w:numPr>
          <w:ilvl w:val="0"/>
          <w:numId w:val="14"/>
        </w:numPr>
        <w:ind w:left="851" w:hanging="425"/>
        <w:rPr>
          <w:rFonts w:ascii="Calibri" w:hAnsi="Calibri"/>
          <w:sz w:val="22"/>
          <w:szCs w:val="22"/>
          <w:lang w:val="fr-FR"/>
        </w:rPr>
      </w:pPr>
      <w:r w:rsidRPr="008E1B44">
        <w:rPr>
          <w:rFonts w:ascii="Calibri" w:hAnsi="Calibri"/>
          <w:sz w:val="22"/>
          <w:szCs w:val="22"/>
          <w:lang w:val="fr-FR"/>
        </w:rPr>
        <w:t>Annexe 4 : Nouvelle approche en matière de communication, renforcement des capacités, éducation, sensibilisation et participation (CESP)</w:t>
      </w:r>
      <w:r>
        <w:rPr>
          <w:rFonts w:ascii="Calibri" w:hAnsi="Calibri"/>
          <w:sz w:val="22"/>
          <w:szCs w:val="22"/>
          <w:lang w:val="fr-FR"/>
        </w:rPr>
        <w:t xml:space="preserve"> </w:t>
      </w:r>
      <w:r w:rsidRPr="008E1B44">
        <w:rPr>
          <w:rFonts w:ascii="Calibri" w:hAnsi="Calibri"/>
          <w:sz w:val="22"/>
          <w:szCs w:val="22"/>
          <w:lang w:val="fr-FR"/>
        </w:rPr>
        <w:t xml:space="preserve">; </w:t>
      </w:r>
      <w:r>
        <w:rPr>
          <w:rFonts w:ascii="Calibri" w:hAnsi="Calibri"/>
          <w:sz w:val="22"/>
          <w:szCs w:val="22"/>
          <w:lang w:val="fr-FR"/>
        </w:rPr>
        <w:t>et</w:t>
      </w:r>
      <w:r w:rsidRPr="008E1B44">
        <w:rPr>
          <w:rFonts w:ascii="Calibri" w:hAnsi="Calibri"/>
          <w:sz w:val="22"/>
          <w:szCs w:val="22"/>
          <w:lang w:val="fr-FR"/>
        </w:rPr>
        <w:t xml:space="preserve"> </w:t>
      </w:r>
    </w:p>
    <w:p w14:paraId="5AA6BC2D" w14:textId="77777777" w:rsidR="008E1B44" w:rsidRPr="008E1B44" w:rsidRDefault="008E1B44" w:rsidP="008E1B44">
      <w:pPr>
        <w:pStyle w:val="ListParagraph"/>
        <w:numPr>
          <w:ilvl w:val="0"/>
          <w:numId w:val="14"/>
        </w:numPr>
        <w:ind w:left="851" w:hanging="425"/>
        <w:rPr>
          <w:rFonts w:ascii="Calibri" w:hAnsi="Calibri"/>
          <w:sz w:val="22"/>
          <w:szCs w:val="22"/>
          <w:lang w:val="fr-FR"/>
        </w:rPr>
      </w:pPr>
      <w:r w:rsidRPr="008E1B44">
        <w:rPr>
          <w:rFonts w:ascii="Calibri" w:hAnsi="Calibri"/>
          <w:sz w:val="22"/>
          <w:szCs w:val="22"/>
          <w:lang w:val="fr-FR"/>
        </w:rPr>
        <w:t>Annexe 5 : Considérations sur l’égalité entre les sexes dans le contexte de la Convention sur les zones humides.</w:t>
      </w:r>
    </w:p>
    <w:p w14:paraId="498DF652" w14:textId="77777777" w:rsidR="008E1B44" w:rsidRPr="008E1B44" w:rsidRDefault="008E1B44" w:rsidP="008E1B44">
      <w:pPr>
        <w:rPr>
          <w:rFonts w:ascii="Calibri" w:hAnsi="Calibri"/>
          <w:sz w:val="22"/>
          <w:szCs w:val="22"/>
          <w:lang w:val="fr-FR"/>
        </w:rPr>
      </w:pPr>
    </w:p>
    <w:p w14:paraId="662F77CF" w14:textId="43674D86" w:rsidR="00626CDB" w:rsidRPr="000352ED" w:rsidRDefault="000352ED" w:rsidP="008E1B44">
      <w:pPr>
        <w:rPr>
          <w:rFonts w:asciiTheme="minorHAnsi" w:hAnsiTheme="minorHAnsi"/>
          <w:b/>
          <w:sz w:val="22"/>
          <w:szCs w:val="22"/>
          <w:lang w:val="fr-FR"/>
        </w:rPr>
      </w:pPr>
      <w:r w:rsidRPr="000352ED">
        <w:rPr>
          <w:rFonts w:ascii="Calibri" w:hAnsi="Calibri"/>
          <w:sz w:val="22"/>
          <w:szCs w:val="22"/>
          <w:lang w:val="fr-FR"/>
        </w:rPr>
        <w:lastRenderedPageBreak/>
        <w:t>La durée du 4</w:t>
      </w:r>
      <w:r w:rsidRPr="000352ED">
        <w:rPr>
          <w:rFonts w:ascii="Calibri" w:hAnsi="Calibri"/>
          <w:sz w:val="22"/>
          <w:szCs w:val="22"/>
          <w:vertAlign w:val="superscript"/>
          <w:lang w:val="fr-FR"/>
        </w:rPr>
        <w:t>e</w:t>
      </w:r>
      <w:r w:rsidRPr="000352ED">
        <w:rPr>
          <w:rFonts w:ascii="Calibri" w:hAnsi="Calibri"/>
          <w:sz w:val="22"/>
          <w:szCs w:val="22"/>
          <w:lang w:val="fr-FR"/>
        </w:rPr>
        <w:t xml:space="preserve"> Plan stratégique a été étendue de 2024 à la date de la </w:t>
      </w:r>
      <w:r w:rsidR="008E1B44" w:rsidRPr="000352ED">
        <w:rPr>
          <w:rFonts w:ascii="Calibri" w:hAnsi="Calibri"/>
          <w:sz w:val="22"/>
          <w:szCs w:val="22"/>
          <w:lang w:val="fr-FR"/>
        </w:rPr>
        <w:t xml:space="preserve">COP15 </w:t>
      </w:r>
      <w:r w:rsidRPr="000352ED">
        <w:rPr>
          <w:rFonts w:ascii="Calibri" w:hAnsi="Calibri"/>
          <w:sz w:val="22"/>
          <w:szCs w:val="22"/>
          <w:lang w:val="fr-FR"/>
        </w:rPr>
        <w:t>p</w:t>
      </w:r>
      <w:r>
        <w:rPr>
          <w:rFonts w:ascii="Calibri" w:hAnsi="Calibri"/>
          <w:sz w:val="22"/>
          <w:szCs w:val="22"/>
          <w:lang w:val="fr-FR"/>
        </w:rPr>
        <w:t>our veiller à la continuité entre les Plans stratégiques successifs.</w:t>
      </w:r>
      <w:r w:rsidR="00626CDB" w:rsidRPr="000352ED">
        <w:rPr>
          <w:rFonts w:asciiTheme="minorHAnsi" w:hAnsiTheme="minorHAnsi"/>
          <w:sz w:val="22"/>
          <w:szCs w:val="22"/>
          <w:lang w:val="fr-FR"/>
        </w:rPr>
        <w:br w:type="page"/>
      </w:r>
    </w:p>
    <w:p w14:paraId="4614401A" w14:textId="77777777" w:rsidR="00626CDB" w:rsidRPr="00E042F9" w:rsidRDefault="00626CDB" w:rsidP="00626CDB">
      <w:pPr>
        <w:rPr>
          <w:rFonts w:asciiTheme="minorHAnsi" w:hAnsiTheme="minorHAnsi"/>
          <w:i/>
          <w:sz w:val="22"/>
          <w:szCs w:val="22"/>
          <w:lang w:val="fr-FR"/>
        </w:rPr>
      </w:pPr>
      <w:r w:rsidRPr="00E042F9">
        <w:rPr>
          <w:rFonts w:asciiTheme="minorHAnsi" w:hAnsiTheme="minorHAnsi"/>
          <w:b/>
          <w:sz w:val="22"/>
          <w:szCs w:val="22"/>
          <w:lang w:val="fr-FR"/>
        </w:rPr>
        <w:lastRenderedPageBreak/>
        <w:t>Vision pour le 4</w:t>
      </w:r>
      <w:r w:rsidRPr="00E042F9">
        <w:rPr>
          <w:rFonts w:asciiTheme="minorHAnsi" w:hAnsiTheme="minorHAnsi"/>
          <w:b/>
          <w:sz w:val="22"/>
          <w:szCs w:val="22"/>
          <w:vertAlign w:val="superscript"/>
          <w:lang w:val="fr-FR"/>
        </w:rPr>
        <w:t>e</w:t>
      </w:r>
      <w:r w:rsidRPr="00E042F9">
        <w:rPr>
          <w:rFonts w:asciiTheme="minorHAnsi" w:hAnsiTheme="minorHAnsi"/>
          <w:b/>
          <w:sz w:val="22"/>
          <w:szCs w:val="22"/>
          <w:lang w:val="fr-FR"/>
        </w:rPr>
        <w:t> Plan stratégique</w:t>
      </w:r>
    </w:p>
    <w:p w14:paraId="11EC019C" w14:textId="77777777" w:rsidR="00626CDB" w:rsidRPr="00A2061D" w:rsidRDefault="00626CDB" w:rsidP="00626CDB">
      <w:pPr>
        <w:ind w:left="426" w:hanging="12"/>
        <w:rPr>
          <w:rFonts w:asciiTheme="minorHAnsi" w:hAnsiTheme="minorHAnsi" w:cs="Calibri"/>
          <w:sz w:val="22"/>
          <w:szCs w:val="22"/>
          <w:lang w:val="fr-FR"/>
        </w:rPr>
      </w:pPr>
    </w:p>
    <w:p w14:paraId="2606812F" w14:textId="77777777" w:rsidR="00626CDB" w:rsidRDefault="00626CDB" w:rsidP="00626CDB">
      <w:pPr>
        <w:ind w:left="426" w:hanging="12"/>
        <w:rPr>
          <w:rFonts w:asciiTheme="minorHAnsi" w:hAnsiTheme="minorHAnsi"/>
          <w:sz w:val="22"/>
          <w:szCs w:val="22"/>
          <w:lang w:val="fr-FR"/>
        </w:rPr>
      </w:pPr>
      <w:r>
        <w:rPr>
          <w:rFonts w:asciiTheme="minorHAnsi" w:hAnsiTheme="minorHAnsi"/>
          <w:sz w:val="22"/>
          <w:szCs w:val="22"/>
          <w:lang w:val="fr-FR"/>
        </w:rPr>
        <w:t>« </w:t>
      </w:r>
      <w:r w:rsidRPr="002477C7">
        <w:rPr>
          <w:rFonts w:asciiTheme="minorHAnsi" w:hAnsiTheme="minorHAnsi"/>
          <w:sz w:val="22"/>
          <w:szCs w:val="22"/>
          <w:lang w:val="fr-FR"/>
        </w:rPr>
        <w:t>Les zones</w:t>
      </w:r>
      <w:r>
        <w:rPr>
          <w:rFonts w:asciiTheme="minorHAnsi" w:hAnsiTheme="minorHAnsi"/>
          <w:sz w:val="22"/>
          <w:szCs w:val="22"/>
          <w:lang w:val="fr-FR"/>
        </w:rPr>
        <w:t xml:space="preserve"> humides sont conservées, utilisées de façon rationnelle et leurs avantages sont </w:t>
      </w:r>
      <w:r w:rsidR="00B00019">
        <w:rPr>
          <w:rFonts w:asciiTheme="minorHAnsi" w:hAnsiTheme="minorHAnsi"/>
          <w:sz w:val="22"/>
          <w:szCs w:val="22"/>
          <w:lang w:val="fr-FR"/>
        </w:rPr>
        <w:t>reconnus</w:t>
      </w:r>
      <w:r>
        <w:rPr>
          <w:rFonts w:asciiTheme="minorHAnsi" w:hAnsiTheme="minorHAnsi"/>
          <w:sz w:val="22"/>
          <w:szCs w:val="22"/>
          <w:lang w:val="fr-FR"/>
        </w:rPr>
        <w:t xml:space="preserve"> et appréciés de tous » </w:t>
      </w:r>
    </w:p>
    <w:p w14:paraId="6296B4CD" w14:textId="77777777" w:rsidR="00626CDB" w:rsidRPr="00E042F9" w:rsidRDefault="00626CDB" w:rsidP="00626CDB">
      <w:pPr>
        <w:ind w:right="1128"/>
        <w:rPr>
          <w:rFonts w:asciiTheme="minorHAnsi" w:hAnsiTheme="minorHAnsi"/>
          <w:b/>
          <w:sz w:val="22"/>
          <w:szCs w:val="22"/>
          <w:lang w:val="fr-FR"/>
        </w:rPr>
      </w:pPr>
    </w:p>
    <w:p w14:paraId="4AA2F650" w14:textId="77777777" w:rsidR="00626CDB" w:rsidRPr="00E042F9" w:rsidRDefault="00626CDB" w:rsidP="00626CDB">
      <w:pPr>
        <w:ind w:right="1128"/>
        <w:rPr>
          <w:rFonts w:asciiTheme="minorHAnsi" w:hAnsiTheme="minorHAnsi"/>
          <w:b/>
          <w:sz w:val="22"/>
          <w:szCs w:val="22"/>
          <w:lang w:val="fr-FR"/>
        </w:rPr>
      </w:pPr>
      <w:r w:rsidRPr="00E042F9">
        <w:rPr>
          <w:rFonts w:asciiTheme="minorHAnsi" w:hAnsiTheme="minorHAnsi"/>
          <w:b/>
          <w:sz w:val="22"/>
          <w:szCs w:val="22"/>
          <w:lang w:val="fr-FR"/>
        </w:rPr>
        <w:t>Contexte</w:t>
      </w:r>
    </w:p>
    <w:p w14:paraId="68D02CBB" w14:textId="77777777" w:rsidR="00626CDB" w:rsidRPr="00E042F9" w:rsidRDefault="00626CDB" w:rsidP="00626CDB">
      <w:pPr>
        <w:tabs>
          <w:tab w:val="left" w:pos="9064"/>
        </w:tabs>
        <w:ind w:right="-8"/>
        <w:rPr>
          <w:rFonts w:asciiTheme="minorHAnsi" w:hAnsiTheme="minorHAnsi"/>
          <w:sz w:val="22"/>
          <w:szCs w:val="22"/>
          <w:lang w:val="fr-FR"/>
        </w:rPr>
      </w:pPr>
    </w:p>
    <w:p w14:paraId="155101B0" w14:textId="77777777" w:rsidR="00626CDB" w:rsidRPr="00E042F9" w:rsidRDefault="00626CDB" w:rsidP="003A22C5">
      <w:pPr>
        <w:pStyle w:val="ListParagraph"/>
        <w:numPr>
          <w:ilvl w:val="0"/>
          <w:numId w:val="3"/>
        </w:numPr>
        <w:tabs>
          <w:tab w:val="left" w:pos="7797"/>
        </w:tabs>
        <w:ind w:left="426" w:right="-8" w:hanging="426"/>
        <w:rPr>
          <w:rFonts w:asciiTheme="minorHAnsi" w:hAnsiTheme="minorHAnsi"/>
          <w:sz w:val="22"/>
          <w:szCs w:val="22"/>
          <w:lang w:val="fr-FR"/>
        </w:rPr>
      </w:pPr>
      <w:r w:rsidRPr="00E042F9">
        <w:rPr>
          <w:rFonts w:asciiTheme="minorHAnsi" w:hAnsiTheme="minorHAnsi"/>
          <w:sz w:val="22"/>
          <w:szCs w:val="22"/>
          <w:lang w:val="fr-FR"/>
        </w:rPr>
        <w:t>Le présent Plan stratégique est le quatrième de la Convention de Ramsar, le premier ayant été rédigé en 1997</w:t>
      </w:r>
      <w:r w:rsidRPr="00E042F9">
        <w:rPr>
          <w:rStyle w:val="FootnoteReference"/>
          <w:rFonts w:asciiTheme="minorHAnsi" w:hAnsiTheme="minorHAnsi"/>
          <w:sz w:val="22"/>
          <w:szCs w:val="22"/>
          <w:lang w:val="fr-FR"/>
        </w:rPr>
        <w:footnoteReference w:id="2"/>
      </w:r>
      <w:r w:rsidRPr="00E042F9">
        <w:rPr>
          <w:rFonts w:asciiTheme="minorHAnsi" w:hAnsiTheme="minorHAnsi"/>
          <w:sz w:val="22"/>
          <w:szCs w:val="22"/>
          <w:lang w:val="fr-FR"/>
        </w:rPr>
        <w:t xml:space="preserve">. Depuis 1997, les travaux de la Convention s’articulent autour de trois piliers : </w:t>
      </w:r>
      <w:r>
        <w:rPr>
          <w:rFonts w:asciiTheme="minorHAnsi" w:hAnsiTheme="minorHAnsi"/>
          <w:sz w:val="22"/>
          <w:szCs w:val="22"/>
          <w:lang w:val="fr-FR"/>
        </w:rPr>
        <w:t xml:space="preserve">i) </w:t>
      </w:r>
      <w:r w:rsidRPr="00E042F9">
        <w:rPr>
          <w:rFonts w:asciiTheme="minorHAnsi" w:hAnsiTheme="minorHAnsi"/>
          <w:sz w:val="22"/>
          <w:szCs w:val="22"/>
          <w:lang w:val="fr-FR"/>
        </w:rPr>
        <w:t xml:space="preserve">l’utilisation rationnelle de toutes les zones humides dans le cadre de plans, de politiques et de législations, d’actions en matière de gestion et d’éducation du public au niveau national; </w:t>
      </w:r>
      <w:r>
        <w:rPr>
          <w:rFonts w:asciiTheme="minorHAnsi" w:hAnsiTheme="minorHAnsi"/>
          <w:sz w:val="22"/>
          <w:szCs w:val="22"/>
          <w:lang w:val="fr-FR"/>
        </w:rPr>
        <w:t xml:space="preserve">ii) </w:t>
      </w:r>
      <w:r w:rsidRPr="00E042F9">
        <w:rPr>
          <w:rFonts w:asciiTheme="minorHAnsi" w:hAnsiTheme="minorHAnsi"/>
          <w:sz w:val="22"/>
          <w:szCs w:val="22"/>
          <w:lang w:val="fr-FR"/>
        </w:rPr>
        <w:t xml:space="preserve">l’inscription de zones humides appropriées sur la Liste des zones humides d’importance internationale et leur gestion durable; et </w:t>
      </w:r>
      <w:r>
        <w:rPr>
          <w:rFonts w:asciiTheme="minorHAnsi" w:hAnsiTheme="minorHAnsi"/>
          <w:sz w:val="22"/>
          <w:szCs w:val="22"/>
          <w:lang w:val="fr-FR"/>
        </w:rPr>
        <w:t xml:space="preserve">iii) </w:t>
      </w:r>
      <w:r w:rsidRPr="00E042F9">
        <w:rPr>
          <w:rFonts w:asciiTheme="minorHAnsi" w:hAnsiTheme="minorHAnsi"/>
          <w:sz w:val="22"/>
          <w:szCs w:val="22"/>
          <w:lang w:val="fr-FR"/>
        </w:rPr>
        <w:t>la coopération internationale pour les zones humides transfrontières</w:t>
      </w:r>
      <w:r>
        <w:rPr>
          <w:rFonts w:asciiTheme="minorHAnsi" w:hAnsiTheme="minorHAnsi"/>
          <w:sz w:val="22"/>
          <w:szCs w:val="22"/>
          <w:lang w:val="fr-FR"/>
        </w:rPr>
        <w:t xml:space="preserve"> et</w:t>
      </w:r>
      <w:r w:rsidRPr="00E042F9">
        <w:rPr>
          <w:rFonts w:asciiTheme="minorHAnsi" w:hAnsiTheme="minorHAnsi"/>
          <w:sz w:val="22"/>
          <w:szCs w:val="22"/>
          <w:lang w:val="fr-FR"/>
        </w:rPr>
        <w:t xml:space="preserve"> les espèces partagées. </w:t>
      </w:r>
    </w:p>
    <w:p w14:paraId="5FBA8B29" w14:textId="77777777" w:rsidR="00626CDB" w:rsidRPr="00E042F9" w:rsidRDefault="00626CDB" w:rsidP="00626CDB">
      <w:pPr>
        <w:tabs>
          <w:tab w:val="left" w:pos="9064"/>
        </w:tabs>
        <w:ind w:left="426" w:right="-8" w:hanging="426"/>
        <w:rPr>
          <w:rFonts w:asciiTheme="minorHAnsi" w:hAnsiTheme="minorHAnsi"/>
          <w:sz w:val="22"/>
          <w:szCs w:val="22"/>
          <w:lang w:val="fr-FR"/>
        </w:rPr>
      </w:pPr>
    </w:p>
    <w:p w14:paraId="12799603" w14:textId="77777777" w:rsidR="00626CDB" w:rsidRDefault="00626CDB" w:rsidP="003A22C5">
      <w:pPr>
        <w:pStyle w:val="ListParagraph"/>
        <w:numPr>
          <w:ilvl w:val="0"/>
          <w:numId w:val="3"/>
        </w:numPr>
        <w:ind w:left="426" w:right="-8" w:hanging="426"/>
        <w:rPr>
          <w:rFonts w:asciiTheme="minorHAnsi" w:hAnsiTheme="minorHAnsi"/>
          <w:sz w:val="22"/>
          <w:szCs w:val="22"/>
          <w:lang w:val="fr-FR"/>
        </w:rPr>
      </w:pPr>
      <w:r w:rsidRPr="00E042F9">
        <w:rPr>
          <w:rFonts w:asciiTheme="minorHAnsi" w:hAnsiTheme="minorHAnsi"/>
          <w:sz w:val="22"/>
          <w:szCs w:val="22"/>
          <w:lang w:val="fr-FR"/>
        </w:rPr>
        <w:t>L’</w:t>
      </w:r>
      <w:r w:rsidRPr="00E042F9">
        <w:rPr>
          <w:rFonts w:asciiTheme="minorHAnsi" w:hAnsiTheme="minorHAnsi"/>
          <w:b/>
          <w:sz w:val="22"/>
          <w:szCs w:val="22"/>
          <w:lang w:val="fr-FR"/>
        </w:rPr>
        <w:t>utilisation rationnelle des zones humides</w:t>
      </w:r>
      <w:r w:rsidRPr="00E042F9">
        <w:rPr>
          <w:rFonts w:asciiTheme="minorHAnsi" w:hAnsiTheme="minorHAnsi"/>
          <w:sz w:val="22"/>
          <w:szCs w:val="22"/>
          <w:lang w:val="fr-FR"/>
        </w:rPr>
        <w:t xml:space="preserve"> est le concept clé qui pilote les travaux de la Convention de Ramsar. « L’utilisation rationnelle des zones humides » est définie comme « le maintien de leurs caractéristiques écologiques obtenu par la mise en œuvre d’approches par écosystème dans le contexte du développement durable ». En conséquence, au cœur de l’utilisation rationnelle, il y a la conservation et l’utilisation durable des zones humides et de </w:t>
      </w:r>
      <w:r w:rsidRPr="00F030F3">
        <w:rPr>
          <w:rFonts w:asciiTheme="minorHAnsi" w:hAnsiTheme="minorHAnsi"/>
          <w:sz w:val="22"/>
          <w:szCs w:val="22"/>
          <w:lang w:val="fr-FR"/>
        </w:rPr>
        <w:t xml:space="preserve">leurs ressources, dans l’intérêt de l’homme et de la nature. </w:t>
      </w:r>
    </w:p>
    <w:p w14:paraId="5D7CBD11" w14:textId="77777777" w:rsidR="00626CDB" w:rsidRPr="004317DE" w:rsidRDefault="00626CDB" w:rsidP="00626CDB">
      <w:pPr>
        <w:pStyle w:val="ListParagraph"/>
        <w:rPr>
          <w:rFonts w:asciiTheme="minorHAnsi" w:hAnsiTheme="minorHAnsi"/>
          <w:sz w:val="22"/>
          <w:szCs w:val="22"/>
          <w:lang w:val="fr-FR"/>
        </w:rPr>
      </w:pPr>
    </w:p>
    <w:p w14:paraId="156E1610" w14:textId="77777777" w:rsidR="00626CDB" w:rsidRDefault="00626CDB" w:rsidP="003A22C5">
      <w:pPr>
        <w:pStyle w:val="ListParagraph"/>
        <w:numPr>
          <w:ilvl w:val="0"/>
          <w:numId w:val="3"/>
        </w:numPr>
        <w:ind w:left="426" w:hanging="426"/>
        <w:rPr>
          <w:rFonts w:asciiTheme="minorHAnsi" w:hAnsiTheme="minorHAnsi"/>
          <w:sz w:val="22"/>
          <w:szCs w:val="22"/>
          <w:lang w:val="fr-FR"/>
        </w:rPr>
      </w:pPr>
      <w:r w:rsidRPr="004317DE">
        <w:rPr>
          <w:rFonts w:asciiTheme="minorHAnsi" w:hAnsiTheme="minorHAnsi"/>
          <w:sz w:val="22"/>
          <w:szCs w:val="22"/>
          <w:lang w:val="fr-FR"/>
        </w:rPr>
        <w:t>Dans le cadre de la mise en œuvre des activités relatives aux zones humides prévues au titre de la Convention sur la diversité biol</w:t>
      </w:r>
      <w:r>
        <w:rPr>
          <w:rFonts w:asciiTheme="minorHAnsi" w:hAnsiTheme="minorHAnsi"/>
          <w:sz w:val="22"/>
          <w:szCs w:val="22"/>
          <w:lang w:val="fr-FR"/>
        </w:rPr>
        <w:t xml:space="preserve">ogique, la Convention de Ramsar </w:t>
      </w:r>
      <w:r w:rsidR="002A3451">
        <w:rPr>
          <w:rFonts w:asciiTheme="minorHAnsi" w:hAnsiTheme="minorHAnsi"/>
          <w:sz w:val="22"/>
          <w:szCs w:val="22"/>
          <w:lang w:val="fr-FR"/>
        </w:rPr>
        <w:t>est reconnue comme chef de file</w:t>
      </w:r>
      <w:r>
        <w:rPr>
          <w:rFonts w:asciiTheme="minorHAnsi" w:hAnsiTheme="minorHAnsi"/>
          <w:sz w:val="22"/>
          <w:szCs w:val="22"/>
          <w:lang w:val="fr-FR"/>
        </w:rPr>
        <w:t xml:space="preserve"> </w:t>
      </w:r>
      <w:r w:rsidRPr="004317DE">
        <w:rPr>
          <w:rFonts w:asciiTheme="minorHAnsi" w:hAnsiTheme="minorHAnsi"/>
          <w:sz w:val="22"/>
          <w:szCs w:val="22"/>
          <w:lang w:val="fr-FR"/>
        </w:rPr>
        <w:t>et les deux conventions s’efforcent de renforcer leur collaboration et de trouver de nouvelles possibilités de synergie. En 2014, la Conférence des Parties à la Convention sur la diversité biologique a invité la Convention de Ramsar à fournir des avis sur le financement qui pourront être transmis au Fonds pour l'environnement mondial par l’intermédiaire de la Conférence des Parties à la Convention sur la diversité biologique</w:t>
      </w:r>
      <w:r w:rsidR="002A3451">
        <w:rPr>
          <w:rStyle w:val="FootnoteReference"/>
          <w:rFonts w:asciiTheme="minorHAnsi" w:hAnsiTheme="minorHAnsi"/>
          <w:sz w:val="22"/>
          <w:szCs w:val="22"/>
          <w:lang w:val="fr-FR"/>
        </w:rPr>
        <w:footnoteReference w:id="3"/>
      </w:r>
      <w:r w:rsidRPr="004317DE">
        <w:rPr>
          <w:rFonts w:asciiTheme="minorHAnsi" w:hAnsiTheme="minorHAnsi"/>
          <w:sz w:val="22"/>
          <w:szCs w:val="22"/>
          <w:lang w:val="fr-FR"/>
        </w:rPr>
        <w:t>.</w:t>
      </w:r>
    </w:p>
    <w:p w14:paraId="3B5111F8" w14:textId="77777777" w:rsidR="00626CDB" w:rsidRDefault="00626CDB" w:rsidP="00626CDB">
      <w:pPr>
        <w:rPr>
          <w:rFonts w:asciiTheme="minorHAnsi" w:hAnsiTheme="minorHAnsi"/>
          <w:b/>
          <w:sz w:val="22"/>
          <w:szCs w:val="22"/>
          <w:lang w:val="fr-FR"/>
        </w:rPr>
      </w:pPr>
    </w:p>
    <w:p w14:paraId="302B2CBD" w14:textId="77777777"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Importance des zones humides</w:t>
      </w:r>
    </w:p>
    <w:p w14:paraId="036019BE" w14:textId="77777777" w:rsidR="00626CDB" w:rsidRPr="00E042F9" w:rsidRDefault="00626CDB" w:rsidP="00626CDB">
      <w:pPr>
        <w:rPr>
          <w:rFonts w:asciiTheme="minorHAnsi" w:hAnsiTheme="minorHAnsi"/>
          <w:sz w:val="22"/>
          <w:szCs w:val="22"/>
          <w:lang w:val="fr-FR"/>
        </w:rPr>
      </w:pPr>
    </w:p>
    <w:p w14:paraId="18C841A7" w14:textId="77777777" w:rsidR="00626CDB" w:rsidRPr="00E042F9" w:rsidRDefault="00626CDB" w:rsidP="003A22C5">
      <w:pPr>
        <w:pStyle w:val="ListParagraph"/>
        <w:numPr>
          <w:ilvl w:val="0"/>
          <w:numId w:val="3"/>
        </w:numPr>
        <w:ind w:left="426" w:hanging="426"/>
        <w:rPr>
          <w:rFonts w:asciiTheme="minorHAnsi" w:hAnsiTheme="minorHAnsi"/>
          <w:sz w:val="22"/>
          <w:szCs w:val="22"/>
          <w:lang w:val="fr-FR"/>
        </w:rPr>
      </w:pPr>
      <w:r>
        <w:rPr>
          <w:rFonts w:asciiTheme="minorHAnsi" w:hAnsiTheme="minorHAnsi"/>
          <w:sz w:val="22"/>
          <w:szCs w:val="22"/>
          <w:lang w:val="fr-FR"/>
        </w:rPr>
        <w:t xml:space="preserve">Adoptée en 1971, la </w:t>
      </w:r>
      <w:r w:rsidRPr="00E042F9">
        <w:rPr>
          <w:rFonts w:asciiTheme="minorHAnsi" w:hAnsiTheme="minorHAnsi"/>
          <w:sz w:val="22"/>
          <w:szCs w:val="22"/>
          <w:lang w:val="fr-FR"/>
        </w:rPr>
        <w:t>Convention de Ramsar</w:t>
      </w:r>
      <w:r>
        <w:rPr>
          <w:rFonts w:asciiTheme="minorHAnsi" w:hAnsiTheme="minorHAnsi"/>
          <w:sz w:val="22"/>
          <w:szCs w:val="22"/>
          <w:lang w:val="fr-FR"/>
        </w:rPr>
        <w:t xml:space="preserve"> est le premier accord multilatéral sur l’environnement </w:t>
      </w:r>
      <w:r w:rsidR="002A3451">
        <w:rPr>
          <w:rFonts w:asciiTheme="minorHAnsi" w:hAnsiTheme="minorHAnsi"/>
          <w:sz w:val="22"/>
          <w:szCs w:val="22"/>
          <w:lang w:val="fr-FR"/>
        </w:rPr>
        <w:t xml:space="preserve">(AME) </w:t>
      </w:r>
      <w:r>
        <w:rPr>
          <w:rFonts w:asciiTheme="minorHAnsi" w:hAnsiTheme="minorHAnsi"/>
          <w:sz w:val="22"/>
          <w:szCs w:val="22"/>
          <w:lang w:val="fr-FR"/>
        </w:rPr>
        <w:t>au niveau mondial</w:t>
      </w:r>
      <w:r w:rsidRPr="00E042F9">
        <w:rPr>
          <w:rFonts w:asciiTheme="minorHAnsi" w:hAnsiTheme="minorHAnsi"/>
          <w:sz w:val="22"/>
          <w:szCs w:val="22"/>
          <w:lang w:val="fr-FR"/>
        </w:rPr>
        <w:t xml:space="preserve">. Le réseau de Sites Ramsar est celui qui compte le plus grand nombre d’aires d’importance internationale officiellement reconnues dans le monde. Avec ses </w:t>
      </w:r>
      <w:r>
        <w:rPr>
          <w:rFonts w:asciiTheme="minorHAnsi" w:hAnsiTheme="minorHAnsi"/>
          <w:sz w:val="22"/>
          <w:szCs w:val="22"/>
          <w:lang w:val="fr-FR"/>
        </w:rPr>
        <w:t>2208</w:t>
      </w:r>
      <w:r w:rsidRPr="00E042F9">
        <w:rPr>
          <w:rFonts w:asciiTheme="minorHAnsi" w:hAnsiTheme="minorHAnsi"/>
          <w:sz w:val="22"/>
          <w:szCs w:val="22"/>
          <w:lang w:val="fr-FR"/>
        </w:rPr>
        <w:t> sites couvr</w:t>
      </w:r>
      <w:r>
        <w:rPr>
          <w:rFonts w:asciiTheme="minorHAnsi" w:hAnsiTheme="minorHAnsi"/>
          <w:sz w:val="22"/>
          <w:szCs w:val="22"/>
          <w:lang w:val="fr-FR"/>
        </w:rPr>
        <w:t>a</w:t>
      </w:r>
      <w:r w:rsidRPr="00E042F9">
        <w:rPr>
          <w:rFonts w:asciiTheme="minorHAnsi" w:hAnsiTheme="minorHAnsi"/>
          <w:sz w:val="22"/>
          <w:szCs w:val="22"/>
          <w:lang w:val="fr-FR"/>
        </w:rPr>
        <w:t xml:space="preserve">nt </w:t>
      </w:r>
      <w:r>
        <w:rPr>
          <w:rFonts w:asciiTheme="minorHAnsi" w:hAnsiTheme="minorHAnsi"/>
          <w:sz w:val="22"/>
          <w:szCs w:val="22"/>
          <w:lang w:val="fr-FR"/>
        </w:rPr>
        <w:t>une superficie de 210,7</w:t>
      </w:r>
      <w:r w:rsidRPr="00E042F9">
        <w:rPr>
          <w:rStyle w:val="FootnoteReference"/>
          <w:rFonts w:asciiTheme="minorHAnsi" w:hAnsiTheme="minorHAnsi"/>
          <w:sz w:val="22"/>
          <w:szCs w:val="22"/>
          <w:lang w:val="fr-FR"/>
        </w:rPr>
        <w:footnoteReference w:id="4"/>
      </w:r>
      <w:r w:rsidRPr="00E042F9">
        <w:rPr>
          <w:rFonts w:asciiTheme="minorHAnsi" w:hAnsiTheme="minorHAnsi"/>
          <w:sz w:val="22"/>
          <w:szCs w:val="22"/>
          <w:lang w:val="fr-FR"/>
        </w:rPr>
        <w:t> millions d’hectares</w:t>
      </w:r>
      <w:r>
        <w:rPr>
          <w:rFonts w:asciiTheme="minorHAnsi" w:hAnsiTheme="minorHAnsi"/>
          <w:sz w:val="22"/>
          <w:szCs w:val="22"/>
          <w:lang w:val="fr-FR"/>
        </w:rPr>
        <w:t xml:space="preserve"> au 8 juin 2015</w:t>
      </w:r>
      <w:r w:rsidRPr="00E042F9">
        <w:rPr>
          <w:rFonts w:asciiTheme="minorHAnsi" w:hAnsiTheme="minorHAnsi"/>
          <w:sz w:val="22"/>
          <w:szCs w:val="22"/>
          <w:lang w:val="fr-FR"/>
        </w:rPr>
        <w:t xml:space="preserve">, il est l’épine dorsale d’un réseau mondial de zones humides </w:t>
      </w:r>
      <w:r>
        <w:rPr>
          <w:rFonts w:asciiTheme="minorHAnsi" w:hAnsiTheme="minorHAnsi"/>
          <w:sz w:val="22"/>
          <w:szCs w:val="22"/>
          <w:lang w:val="fr-FR"/>
        </w:rPr>
        <w:t xml:space="preserve">qui maintient des fonctions vitales et fournit des services écosystémiques aussi bien à </w:t>
      </w:r>
      <w:r w:rsidRPr="00E042F9">
        <w:rPr>
          <w:rFonts w:asciiTheme="minorHAnsi" w:hAnsiTheme="minorHAnsi"/>
          <w:sz w:val="22"/>
          <w:szCs w:val="22"/>
          <w:lang w:val="fr-FR"/>
        </w:rPr>
        <w:t xml:space="preserve">l’homme </w:t>
      </w:r>
      <w:r>
        <w:rPr>
          <w:rFonts w:asciiTheme="minorHAnsi" w:hAnsiTheme="minorHAnsi"/>
          <w:sz w:val="22"/>
          <w:szCs w:val="22"/>
          <w:lang w:val="fr-FR"/>
        </w:rPr>
        <w:t>qu’à</w:t>
      </w:r>
      <w:r w:rsidRPr="00E042F9">
        <w:rPr>
          <w:rFonts w:asciiTheme="minorHAnsi" w:hAnsiTheme="minorHAnsi"/>
          <w:sz w:val="22"/>
          <w:szCs w:val="22"/>
          <w:lang w:val="fr-FR"/>
        </w:rPr>
        <w:t xml:space="preserve"> la nature. L’identification et la gestion de ces zones humides, pour la conservation et le développement durable, constituent ensemble un objectif fondamental de la Convention, essentiel pour la réalisation d’avantages à long terme pour la diversité biologique et l’humanité</w:t>
      </w:r>
      <w:r w:rsidR="002A3451">
        <w:rPr>
          <w:rFonts w:asciiTheme="minorHAnsi" w:hAnsiTheme="minorHAnsi"/>
          <w:sz w:val="22"/>
          <w:szCs w:val="22"/>
          <w:lang w:val="fr-FR"/>
        </w:rPr>
        <w:t xml:space="preserve"> en tenant compte des différentes approches et visions</w:t>
      </w:r>
      <w:r w:rsidRPr="00E042F9">
        <w:rPr>
          <w:rFonts w:asciiTheme="minorHAnsi" w:hAnsiTheme="minorHAnsi"/>
          <w:sz w:val="22"/>
          <w:szCs w:val="22"/>
          <w:lang w:val="fr-FR"/>
        </w:rPr>
        <w:t>.</w:t>
      </w:r>
    </w:p>
    <w:p w14:paraId="558B5CEA" w14:textId="77777777" w:rsidR="00626CDB" w:rsidRPr="00E042F9" w:rsidRDefault="00626CDB" w:rsidP="00626CDB">
      <w:pPr>
        <w:pStyle w:val="ListParagraph"/>
        <w:ind w:left="426" w:hanging="426"/>
        <w:rPr>
          <w:rFonts w:asciiTheme="minorHAnsi" w:hAnsiTheme="minorHAnsi"/>
          <w:sz w:val="22"/>
          <w:szCs w:val="22"/>
          <w:lang w:val="fr-FR"/>
        </w:rPr>
      </w:pPr>
    </w:p>
    <w:p w14:paraId="5E784E27" w14:textId="77777777" w:rsidR="00626CDB" w:rsidRPr="00E042F9" w:rsidRDefault="00626CDB" w:rsidP="003A22C5">
      <w:pPr>
        <w:pStyle w:val="ListParagraph"/>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Les zones humides sont des étendues de marais, de fagnes, de tourbières ou d’eaux naturelles ou artificielles, permanentes ou temporaires, où l’eau est stagnante ou courante, douce, saumâtre ou salée, y compris des étendues d’eau marine dont la profondeur à marée basse n’excède pas six mètres.</w:t>
      </w:r>
    </w:p>
    <w:p w14:paraId="485B2381" w14:textId="77777777" w:rsidR="00626CDB" w:rsidRPr="00E042F9" w:rsidRDefault="00626CDB" w:rsidP="00626CDB">
      <w:pPr>
        <w:ind w:left="426" w:hanging="426"/>
        <w:rPr>
          <w:rFonts w:asciiTheme="minorHAnsi" w:hAnsiTheme="minorHAnsi"/>
          <w:sz w:val="22"/>
          <w:szCs w:val="22"/>
          <w:lang w:val="fr-FR"/>
        </w:rPr>
      </w:pPr>
    </w:p>
    <w:p w14:paraId="6B6DF6EF" w14:textId="77777777" w:rsidR="00626CDB" w:rsidRPr="00E042F9" w:rsidRDefault="00626CDB" w:rsidP="003A22C5">
      <w:pPr>
        <w:pStyle w:val="ListParagraph"/>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Les zones humides offrent un large éventail de services écosystémiques tels que la biodiversité, l’approvisionnement en eau, l’épuration de l’eau, la régulation du climat, la maîtrise des crues, la protection des littoraux, des fibres utiles, l’inspiration culturelle et spirituelle et le tourisme. </w:t>
      </w:r>
    </w:p>
    <w:p w14:paraId="74A71E51" w14:textId="77777777" w:rsidR="00626CDB" w:rsidRPr="00E042F9" w:rsidRDefault="00626CDB" w:rsidP="00626CDB">
      <w:pPr>
        <w:rPr>
          <w:rFonts w:asciiTheme="minorHAnsi" w:hAnsiTheme="minorHAnsi"/>
          <w:sz w:val="22"/>
          <w:szCs w:val="22"/>
          <w:lang w:val="fr-FR"/>
        </w:rPr>
      </w:pPr>
    </w:p>
    <w:p w14:paraId="4A42EE0E" w14:textId="77777777" w:rsidR="00626CDB" w:rsidRPr="00E042F9" w:rsidRDefault="00626CDB" w:rsidP="003A22C5">
      <w:pPr>
        <w:pStyle w:val="ListParagraph"/>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Les zones humides jouent, dans l’activité économique, un rôle vital lié au transport, à la production alimentaire, à la gestion des risques relatifs à l’eau, au contrôle de la pollution, à la pêche, à la chasse, aux loisirs et à la fourniture d’une infrastructure écologique.</w:t>
      </w:r>
    </w:p>
    <w:p w14:paraId="04B366D5" w14:textId="77777777" w:rsidR="00626CDB" w:rsidRPr="00E042F9" w:rsidRDefault="00626CDB" w:rsidP="00626CDB">
      <w:pPr>
        <w:pStyle w:val="ListParagraph"/>
        <w:ind w:left="426" w:hanging="426"/>
        <w:rPr>
          <w:rFonts w:asciiTheme="minorHAnsi" w:hAnsiTheme="minorHAnsi"/>
          <w:sz w:val="22"/>
          <w:szCs w:val="22"/>
          <w:lang w:val="fr-FR"/>
        </w:rPr>
      </w:pPr>
    </w:p>
    <w:p w14:paraId="717CA163" w14:textId="77777777" w:rsidR="00626CDB" w:rsidRPr="00E042F9" w:rsidRDefault="00626CDB" w:rsidP="003A22C5">
      <w:pPr>
        <w:pStyle w:val="ListParagraph"/>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La majeure partie de l’eau que nous exploitons et utilisons vient des zones humides</w:t>
      </w:r>
      <w:r w:rsidRPr="00E042F9">
        <w:rPr>
          <w:rStyle w:val="FootnoteReference"/>
          <w:rFonts w:asciiTheme="minorHAnsi" w:hAnsiTheme="minorHAnsi"/>
          <w:sz w:val="22"/>
          <w:szCs w:val="22"/>
          <w:lang w:val="fr-FR"/>
        </w:rPr>
        <w:footnoteReference w:id="5"/>
      </w:r>
      <w:r w:rsidRPr="00E042F9">
        <w:rPr>
          <w:rFonts w:asciiTheme="minorHAnsi" w:hAnsiTheme="minorHAnsi"/>
          <w:sz w:val="22"/>
          <w:szCs w:val="22"/>
          <w:lang w:val="fr-FR"/>
        </w:rPr>
        <w:t>. Cependant l’eau n’est pas également répartie et plus de 700 millions de personnes n’ont pas accès à de l’eau potable. En outre, 2,5 milliards de personnes n’ont pas d’assainissement, ce qui a un impact supplémentaire sur les zones humides</w:t>
      </w:r>
      <w:r w:rsidRPr="00E042F9">
        <w:rPr>
          <w:rStyle w:val="FootnoteReference"/>
          <w:rFonts w:asciiTheme="minorHAnsi" w:hAnsiTheme="minorHAnsi"/>
          <w:sz w:val="22"/>
          <w:szCs w:val="22"/>
          <w:lang w:val="fr-FR"/>
        </w:rPr>
        <w:footnoteReference w:id="6"/>
      </w:r>
      <w:r w:rsidRPr="00E042F9">
        <w:rPr>
          <w:rFonts w:asciiTheme="minorHAnsi" w:hAnsiTheme="minorHAnsi"/>
          <w:sz w:val="22"/>
          <w:szCs w:val="22"/>
          <w:lang w:val="fr-FR"/>
        </w:rPr>
        <w:t>.</w:t>
      </w:r>
    </w:p>
    <w:p w14:paraId="55485304" w14:textId="77777777" w:rsidR="00626CDB" w:rsidRPr="00E042F9" w:rsidRDefault="00626CDB" w:rsidP="00626CDB">
      <w:pPr>
        <w:pStyle w:val="ListParagraph"/>
        <w:ind w:left="426" w:hanging="426"/>
        <w:rPr>
          <w:rFonts w:asciiTheme="minorHAnsi" w:hAnsiTheme="minorHAnsi"/>
          <w:sz w:val="22"/>
          <w:szCs w:val="22"/>
          <w:lang w:val="fr-FR"/>
        </w:rPr>
      </w:pPr>
    </w:p>
    <w:p w14:paraId="52A5AAA0" w14:textId="77777777" w:rsidR="00626CDB" w:rsidRPr="00E042F9" w:rsidRDefault="00626CDB" w:rsidP="003A22C5">
      <w:pPr>
        <w:pStyle w:val="ListParagraph"/>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On considère trop souvent que les zones humides sont des friches et l’on a trop peu conscience des services vitaux qu’elles nous rendent.</w:t>
      </w:r>
    </w:p>
    <w:p w14:paraId="388FA4BA" w14:textId="77777777" w:rsidR="00626CDB" w:rsidRPr="00E042F9" w:rsidRDefault="00626CDB" w:rsidP="00626CDB">
      <w:pPr>
        <w:pStyle w:val="ListParagraph"/>
        <w:rPr>
          <w:rFonts w:asciiTheme="minorHAnsi" w:hAnsiTheme="minorHAnsi"/>
          <w:sz w:val="22"/>
          <w:szCs w:val="22"/>
          <w:lang w:val="fr-FR"/>
        </w:rPr>
      </w:pPr>
    </w:p>
    <w:p w14:paraId="79AF3CEC" w14:textId="77777777"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 xml:space="preserve">Tendances </w:t>
      </w:r>
      <w:r>
        <w:rPr>
          <w:rFonts w:asciiTheme="minorHAnsi" w:hAnsiTheme="minorHAnsi"/>
          <w:b/>
          <w:sz w:val="22"/>
          <w:szCs w:val="22"/>
          <w:lang w:val="fr-FR"/>
        </w:rPr>
        <w:t>dans les</w:t>
      </w:r>
      <w:r w:rsidRPr="00E042F9">
        <w:rPr>
          <w:rFonts w:asciiTheme="minorHAnsi" w:hAnsiTheme="minorHAnsi"/>
          <w:b/>
          <w:sz w:val="22"/>
          <w:szCs w:val="22"/>
          <w:lang w:val="fr-FR"/>
        </w:rPr>
        <w:t xml:space="preserve"> zones humides</w:t>
      </w:r>
    </w:p>
    <w:p w14:paraId="52C12344" w14:textId="77777777" w:rsidR="00626CDB" w:rsidRPr="00E042F9" w:rsidRDefault="00626CDB" w:rsidP="00626CDB">
      <w:pPr>
        <w:ind w:left="426" w:hanging="426"/>
        <w:rPr>
          <w:rFonts w:asciiTheme="minorHAnsi" w:hAnsiTheme="minorHAnsi"/>
          <w:sz w:val="22"/>
          <w:szCs w:val="22"/>
          <w:lang w:val="fr-FR"/>
        </w:rPr>
      </w:pPr>
    </w:p>
    <w:p w14:paraId="5672D985"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Au niveau mondial, l’Évaluation des écosystèmes en début de millénaire</w:t>
      </w:r>
      <w:r w:rsidRPr="00E042F9">
        <w:rPr>
          <w:rStyle w:val="FootnoteReference"/>
          <w:rFonts w:asciiTheme="minorHAnsi" w:hAnsiTheme="minorHAnsi"/>
          <w:sz w:val="22"/>
          <w:szCs w:val="22"/>
          <w:lang w:val="fr-FR"/>
        </w:rPr>
        <w:footnoteReference w:id="7"/>
      </w:r>
      <w:r w:rsidRPr="00E042F9">
        <w:rPr>
          <w:rFonts w:asciiTheme="minorHAnsi" w:hAnsiTheme="minorHAnsi"/>
          <w:sz w:val="22"/>
          <w:szCs w:val="22"/>
          <w:lang w:val="fr-FR"/>
        </w:rPr>
        <w:t xml:space="preserve"> a conclu que les écosystèmes de zones humides intérieurs et côtiers disparaissaient (en 2005) à un rythme plus rapide que n’importe quel autre écosystème et depuis, la tendance à la perte de ressources en zones humides n’a pas été inversée. Les moteurs primaires indirects de cette dégradation et de cette perte seraient la croissance démographique et </w:t>
      </w:r>
      <w:r w:rsidR="002A3451">
        <w:rPr>
          <w:rFonts w:asciiTheme="minorHAnsi" w:hAnsiTheme="minorHAnsi"/>
          <w:sz w:val="22"/>
          <w:szCs w:val="22"/>
          <w:lang w:val="fr-FR"/>
        </w:rPr>
        <w:t>l’évolution de l’activité</w:t>
      </w:r>
      <w:r w:rsidRPr="00E042F9">
        <w:rPr>
          <w:rFonts w:asciiTheme="minorHAnsi" w:hAnsiTheme="minorHAnsi"/>
          <w:sz w:val="22"/>
          <w:szCs w:val="22"/>
          <w:lang w:val="fr-FR"/>
        </w:rPr>
        <w:t xml:space="preserve"> économique; les moteurs primaires directs de la dégradation et de la perte seraient le développement de l’infrastructure, la transformation des terres, l’exploitation de l’eau, l’eutrophisation et la pollution, le prélèvement excessif et la surexploitation des ressources des zones humides</w:t>
      </w:r>
      <w:r>
        <w:rPr>
          <w:rFonts w:asciiTheme="minorHAnsi" w:hAnsiTheme="minorHAnsi"/>
          <w:sz w:val="22"/>
          <w:szCs w:val="22"/>
          <w:lang w:val="fr-FR"/>
        </w:rPr>
        <w:t>, le</w:t>
      </w:r>
      <w:r w:rsidR="00507BF9">
        <w:rPr>
          <w:rFonts w:asciiTheme="minorHAnsi" w:hAnsiTheme="minorHAnsi"/>
          <w:sz w:val="22"/>
          <w:szCs w:val="22"/>
          <w:lang w:val="fr-FR"/>
        </w:rPr>
        <w:t>s</w:t>
      </w:r>
      <w:r>
        <w:rPr>
          <w:rFonts w:asciiTheme="minorHAnsi" w:hAnsiTheme="minorHAnsi"/>
          <w:sz w:val="22"/>
          <w:szCs w:val="22"/>
          <w:lang w:val="fr-FR"/>
        </w:rPr>
        <w:t xml:space="preserve"> changement</w:t>
      </w:r>
      <w:r w:rsidR="00507BF9">
        <w:rPr>
          <w:rFonts w:asciiTheme="minorHAnsi" w:hAnsiTheme="minorHAnsi"/>
          <w:sz w:val="22"/>
          <w:szCs w:val="22"/>
          <w:lang w:val="fr-FR"/>
        </w:rPr>
        <w:t>s</w:t>
      </w:r>
      <w:r>
        <w:rPr>
          <w:rFonts w:asciiTheme="minorHAnsi" w:hAnsiTheme="minorHAnsi"/>
          <w:sz w:val="22"/>
          <w:szCs w:val="22"/>
          <w:lang w:val="fr-FR"/>
        </w:rPr>
        <w:t xml:space="preserve"> climatique</w:t>
      </w:r>
      <w:r w:rsidR="00507BF9">
        <w:rPr>
          <w:rFonts w:asciiTheme="minorHAnsi" w:hAnsiTheme="minorHAnsi"/>
          <w:sz w:val="22"/>
          <w:szCs w:val="22"/>
          <w:lang w:val="fr-FR"/>
        </w:rPr>
        <w:t>s</w:t>
      </w:r>
      <w:r w:rsidRPr="00E042F9">
        <w:rPr>
          <w:rFonts w:asciiTheme="minorHAnsi" w:hAnsiTheme="minorHAnsi"/>
          <w:sz w:val="22"/>
          <w:szCs w:val="22"/>
          <w:lang w:val="fr-FR"/>
        </w:rPr>
        <w:t xml:space="preserve"> et les espèces exotiques envahissantes. </w:t>
      </w:r>
    </w:p>
    <w:p w14:paraId="0F0F99C9" w14:textId="77777777" w:rsidR="00626CDB" w:rsidRPr="00E042F9" w:rsidRDefault="00626CDB" w:rsidP="00626CDB">
      <w:pPr>
        <w:ind w:left="426" w:hanging="426"/>
        <w:rPr>
          <w:rFonts w:asciiTheme="minorHAnsi" w:hAnsiTheme="minorHAnsi"/>
          <w:sz w:val="22"/>
          <w:szCs w:val="22"/>
          <w:lang w:val="fr-FR"/>
        </w:rPr>
      </w:pPr>
    </w:p>
    <w:p w14:paraId="648B7F05" w14:textId="77777777" w:rsidR="00626CDB" w:rsidRPr="002A3451" w:rsidRDefault="00626CDB" w:rsidP="003A22C5">
      <w:pPr>
        <w:numPr>
          <w:ilvl w:val="0"/>
          <w:numId w:val="3"/>
        </w:numPr>
        <w:ind w:left="426" w:hanging="426"/>
        <w:rPr>
          <w:rFonts w:asciiTheme="minorHAnsi" w:hAnsiTheme="minorHAnsi"/>
          <w:sz w:val="22"/>
          <w:szCs w:val="22"/>
          <w:lang w:val="fr-FR"/>
        </w:rPr>
      </w:pPr>
      <w:r w:rsidRPr="002A3451">
        <w:rPr>
          <w:rFonts w:asciiTheme="minorHAnsi" w:hAnsiTheme="minorHAnsi"/>
          <w:sz w:val="22"/>
          <w:szCs w:val="22"/>
          <w:lang w:val="fr-FR"/>
        </w:rPr>
        <w:t>Une étude récente</w:t>
      </w:r>
      <w:r w:rsidRPr="002A3451">
        <w:rPr>
          <w:rStyle w:val="FootnoteReference"/>
          <w:rFonts w:asciiTheme="minorHAnsi" w:hAnsiTheme="minorHAnsi"/>
          <w:sz w:val="22"/>
          <w:szCs w:val="22"/>
          <w:lang w:val="fr-FR"/>
        </w:rPr>
        <w:footnoteReference w:id="8"/>
      </w:r>
      <w:r w:rsidRPr="002A3451">
        <w:rPr>
          <w:rFonts w:asciiTheme="minorHAnsi" w:hAnsiTheme="minorHAnsi"/>
          <w:sz w:val="22"/>
          <w:szCs w:val="22"/>
          <w:lang w:val="fr-FR"/>
        </w:rPr>
        <w:t xml:space="preserve"> sur les tendances à long terme et récentes de la superficie mondiale des zones humides, s’appuyant sur l’examen de 189 rapports sur les changements dans la superficie des zones humides, conclut que la perte à long terme en zones humides naturelles serait en moyenne de 54 à 57% mais qu’elle pourrait avoir atteint 87% depuis 1700. Au 20</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et au début du 21</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le taux de perte en zones humides a été beaucoup (3,7 fois) plus rapide, avec une perte de 64 à 71% des zones humides depuis 1900. L’étude ajoute qu’au 20</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la transformation des zones humides naturelles côtières a été beaucoup plus rapide que celle des zones humides naturelles intérieures, que transformation et perte se poursuivent partout dans le monde et que le rythme est particulièrement élevé en Asie.</w:t>
      </w:r>
    </w:p>
    <w:p w14:paraId="5694DC33" w14:textId="77777777" w:rsidR="00626CDB" w:rsidRPr="00626CDB" w:rsidRDefault="00626CDB" w:rsidP="00626CDB">
      <w:pPr>
        <w:pStyle w:val="ListParagraph"/>
        <w:rPr>
          <w:rFonts w:asciiTheme="minorHAnsi" w:hAnsiTheme="minorHAnsi"/>
          <w:sz w:val="22"/>
          <w:szCs w:val="22"/>
          <w:lang w:val="fr-FR"/>
        </w:rPr>
      </w:pPr>
    </w:p>
    <w:p w14:paraId="27D07442" w14:textId="77777777" w:rsidR="00626CDB" w:rsidRPr="00DD0D32" w:rsidRDefault="00DD0D32" w:rsidP="003A22C5">
      <w:pPr>
        <w:numPr>
          <w:ilvl w:val="0"/>
          <w:numId w:val="3"/>
        </w:numPr>
        <w:ind w:left="426" w:hanging="426"/>
        <w:rPr>
          <w:rFonts w:asciiTheme="minorHAnsi" w:hAnsiTheme="minorHAnsi"/>
          <w:sz w:val="22"/>
          <w:szCs w:val="22"/>
          <w:lang w:val="fr-CH"/>
        </w:rPr>
      </w:pPr>
      <w:r w:rsidRPr="00DD0D32">
        <w:rPr>
          <w:rFonts w:asciiTheme="minorHAnsi" w:hAnsiTheme="minorHAnsi"/>
          <w:sz w:val="22"/>
          <w:szCs w:val="22"/>
          <w:lang w:val="fr-CH"/>
        </w:rPr>
        <w:t xml:space="preserve">Dans le rapport </w:t>
      </w:r>
      <w:r w:rsidRPr="00821C6E">
        <w:rPr>
          <w:rFonts w:asciiTheme="minorHAnsi" w:hAnsiTheme="minorHAnsi"/>
          <w:i/>
          <w:sz w:val="22"/>
          <w:szCs w:val="22"/>
          <w:lang w:val="fr-CH"/>
        </w:rPr>
        <w:t>Changes in the Global Value of Ecosystem Services</w:t>
      </w:r>
      <w:r>
        <w:rPr>
          <w:rStyle w:val="FootnoteReference"/>
          <w:rFonts w:asciiTheme="minorHAnsi" w:hAnsiTheme="minorHAnsi"/>
          <w:sz w:val="22"/>
          <w:szCs w:val="22"/>
          <w:lang w:val="en-US"/>
        </w:rPr>
        <w:footnoteReference w:id="9"/>
      </w:r>
      <w:r w:rsidRPr="00DD0D32">
        <w:rPr>
          <w:rFonts w:asciiTheme="minorHAnsi" w:hAnsiTheme="minorHAnsi"/>
          <w:sz w:val="22"/>
          <w:szCs w:val="22"/>
          <w:lang w:val="fr-CH"/>
        </w:rPr>
        <w:t xml:space="preserve">, la perte des zones humides d’eau douce à l’échelon mondial, entre 1997 et 2011, est </w:t>
      </w:r>
      <w:r w:rsidR="00821C6E">
        <w:rPr>
          <w:rFonts w:asciiTheme="minorHAnsi" w:hAnsiTheme="minorHAnsi"/>
          <w:sz w:val="22"/>
          <w:szCs w:val="22"/>
          <w:lang w:val="fr-CH"/>
        </w:rPr>
        <w:t>estimée</w:t>
      </w:r>
      <w:r w:rsidRPr="00DD0D32">
        <w:rPr>
          <w:rFonts w:asciiTheme="minorHAnsi" w:hAnsiTheme="minorHAnsi"/>
          <w:sz w:val="22"/>
          <w:szCs w:val="22"/>
          <w:lang w:val="fr-CH"/>
        </w:rPr>
        <w:t xml:space="preserve"> à 27</w:t>
      </w:r>
      <w:r>
        <w:rPr>
          <w:rFonts w:asciiTheme="minorHAnsi" w:hAnsiTheme="minorHAnsi"/>
          <w:sz w:val="22"/>
          <w:szCs w:val="22"/>
          <w:lang w:val="fr-CH"/>
        </w:rPr>
        <w:t>00 milliards USD par an; la perte des marais tidaux/mangroves est estimé</w:t>
      </w:r>
      <w:r w:rsidR="00821C6E">
        <w:rPr>
          <w:rFonts w:asciiTheme="minorHAnsi" w:hAnsiTheme="minorHAnsi"/>
          <w:sz w:val="22"/>
          <w:szCs w:val="22"/>
          <w:lang w:val="fr-CH"/>
        </w:rPr>
        <w:t>e</w:t>
      </w:r>
      <w:r>
        <w:rPr>
          <w:rFonts w:asciiTheme="minorHAnsi" w:hAnsiTheme="minorHAnsi"/>
          <w:sz w:val="22"/>
          <w:szCs w:val="22"/>
          <w:lang w:val="fr-CH"/>
        </w:rPr>
        <w:t xml:space="preserve"> à 7200</w:t>
      </w:r>
      <w:r w:rsidR="00821C6E">
        <w:rPr>
          <w:rFonts w:asciiTheme="minorHAnsi" w:hAnsiTheme="minorHAnsi"/>
          <w:sz w:val="22"/>
          <w:szCs w:val="22"/>
          <w:lang w:val="fr-CH"/>
        </w:rPr>
        <w:t> </w:t>
      </w:r>
      <w:r>
        <w:rPr>
          <w:rFonts w:asciiTheme="minorHAnsi" w:hAnsiTheme="minorHAnsi"/>
          <w:sz w:val="22"/>
          <w:szCs w:val="22"/>
          <w:lang w:val="fr-CH"/>
        </w:rPr>
        <w:t>milliards USD par an</w:t>
      </w:r>
      <w:r w:rsidR="00821C6E">
        <w:rPr>
          <w:rFonts w:asciiTheme="minorHAnsi" w:hAnsiTheme="minorHAnsi"/>
          <w:sz w:val="22"/>
          <w:szCs w:val="22"/>
          <w:lang w:val="fr-CH"/>
        </w:rPr>
        <w:t xml:space="preserve"> et la perte de récifs coralliens est estimée à 11</w:t>
      </w:r>
      <w:r w:rsidR="00507BF9">
        <w:rPr>
          <w:rFonts w:asciiTheme="minorHAnsi" w:hAnsiTheme="minorHAnsi"/>
          <w:sz w:val="22"/>
          <w:szCs w:val="22"/>
          <w:lang w:val="fr-CH"/>
        </w:rPr>
        <w:t> </w:t>
      </w:r>
      <w:r w:rsidR="00821C6E">
        <w:rPr>
          <w:rFonts w:asciiTheme="minorHAnsi" w:hAnsiTheme="minorHAnsi"/>
          <w:sz w:val="22"/>
          <w:szCs w:val="22"/>
          <w:lang w:val="fr-CH"/>
        </w:rPr>
        <w:t>900 milliards</w:t>
      </w:r>
      <w:r w:rsidR="00626CDB" w:rsidRPr="00DD0D32">
        <w:rPr>
          <w:rFonts w:asciiTheme="minorHAnsi" w:hAnsiTheme="minorHAnsi"/>
          <w:sz w:val="22"/>
          <w:szCs w:val="22"/>
          <w:lang w:val="fr-CH"/>
        </w:rPr>
        <w:t>.</w:t>
      </w:r>
    </w:p>
    <w:p w14:paraId="0308D8C1" w14:textId="77777777" w:rsidR="00626CDB" w:rsidRPr="00DD0D32" w:rsidRDefault="00626CDB" w:rsidP="00626CDB">
      <w:pPr>
        <w:ind w:left="426" w:hanging="426"/>
        <w:rPr>
          <w:rFonts w:asciiTheme="minorHAnsi" w:hAnsiTheme="minorHAnsi"/>
          <w:sz w:val="22"/>
          <w:szCs w:val="22"/>
          <w:lang w:val="fr-CH"/>
        </w:rPr>
      </w:pPr>
    </w:p>
    <w:p w14:paraId="05701040"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lastRenderedPageBreak/>
        <w:t>Selon le rapport intitulé </w:t>
      </w:r>
      <w:r w:rsidRPr="00821C6E">
        <w:rPr>
          <w:rFonts w:asciiTheme="minorHAnsi" w:hAnsiTheme="minorHAnsi"/>
          <w:i/>
          <w:sz w:val="22"/>
          <w:szCs w:val="22"/>
          <w:lang w:val="fr-FR"/>
        </w:rPr>
        <w:t>The Economics of Ecosystems and Biodiversity for Water and Wetlands</w:t>
      </w:r>
      <w:r w:rsidRPr="00E042F9">
        <w:rPr>
          <w:rStyle w:val="FootnoteReference"/>
          <w:rFonts w:asciiTheme="minorHAnsi" w:hAnsiTheme="minorHAnsi"/>
          <w:sz w:val="22"/>
          <w:szCs w:val="22"/>
          <w:lang w:val="fr-FR"/>
        </w:rPr>
        <w:footnoteReference w:id="10"/>
      </w:r>
      <w:r w:rsidRPr="00E042F9">
        <w:rPr>
          <w:rFonts w:asciiTheme="minorHAnsi" w:hAnsiTheme="minorHAnsi"/>
          <w:sz w:val="22"/>
          <w:szCs w:val="22"/>
          <w:lang w:val="fr-FR"/>
        </w:rPr>
        <w:t>, les valeurs des services écosystémiques intérieurs et côtiers sont, en règle générale, plus élevées que celles d’autres types d’écosystèmes; le « nœud » entre l’eau, l’alimentation et l’énergie est une des relations les plus fondamentales – et un enjeu croissant – pour les sociétés; les zones humides fournissent une infrastructure écologique qui peut permettre d’atteindre toute une gamme d’objectifs politiques; la disparition des zones humides peut entraîner des pertes importantes pour le bien</w:t>
      </w:r>
      <w:r w:rsidRPr="00E042F9">
        <w:rPr>
          <w:rFonts w:asciiTheme="minorHAnsi" w:hAnsiTheme="minorHAnsi"/>
          <w:sz w:val="22"/>
          <w:szCs w:val="22"/>
          <w:lang w:val="fr-FR"/>
        </w:rPr>
        <w:noBreakHyphen/>
        <w:t>être humain et avoir des effets économiques négatifs sur les communautés, les pays et les entreprises; et les services écosystémiques liés à l’eau et aux zones humides doivent devenir partie intégrante de la gestion de l’eau si l’on veut réussir la transition vers une économie durable peu gourmande en ressources.</w:t>
      </w:r>
    </w:p>
    <w:p w14:paraId="372C1A34" w14:textId="77777777" w:rsidR="00626CDB" w:rsidRPr="00E042F9" w:rsidRDefault="00626CDB" w:rsidP="00626CDB">
      <w:pPr>
        <w:ind w:left="426" w:hanging="426"/>
        <w:rPr>
          <w:rFonts w:asciiTheme="minorHAnsi" w:hAnsiTheme="minorHAnsi"/>
          <w:sz w:val="22"/>
          <w:szCs w:val="22"/>
          <w:lang w:val="fr-FR"/>
        </w:rPr>
      </w:pPr>
    </w:p>
    <w:p w14:paraId="31F61B24"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 rapport </w:t>
      </w:r>
      <w:r w:rsidRPr="00821C6E">
        <w:rPr>
          <w:rFonts w:asciiTheme="minorHAnsi" w:hAnsiTheme="minorHAnsi"/>
          <w:i/>
          <w:sz w:val="22"/>
          <w:szCs w:val="22"/>
          <w:lang w:val="fr-FR"/>
        </w:rPr>
        <w:t>Perspectives mondiales de la diversité biologique</w:t>
      </w:r>
      <w:r w:rsidRPr="00E042F9">
        <w:rPr>
          <w:rFonts w:asciiTheme="minorHAnsi" w:hAnsiTheme="minorHAnsi"/>
          <w:sz w:val="22"/>
          <w:szCs w:val="22"/>
          <w:lang w:val="fr-FR"/>
        </w:rPr>
        <w:t xml:space="preserve"> </w:t>
      </w:r>
      <w:r w:rsidRPr="00821C6E">
        <w:rPr>
          <w:rFonts w:asciiTheme="minorHAnsi" w:hAnsiTheme="minorHAnsi"/>
          <w:i/>
          <w:sz w:val="22"/>
          <w:szCs w:val="22"/>
          <w:lang w:val="fr-FR"/>
        </w:rPr>
        <w:t>4</w:t>
      </w:r>
      <w:r w:rsidRPr="00E042F9">
        <w:rPr>
          <w:rStyle w:val="FootnoteReference"/>
          <w:rFonts w:asciiTheme="minorHAnsi" w:hAnsiTheme="minorHAnsi"/>
          <w:sz w:val="22"/>
          <w:szCs w:val="22"/>
          <w:lang w:val="fr-FR"/>
        </w:rPr>
        <w:footnoteReference w:id="11"/>
      </w:r>
      <w:r w:rsidRPr="00E042F9">
        <w:rPr>
          <w:rFonts w:asciiTheme="minorHAnsi" w:hAnsiTheme="minorHAnsi"/>
          <w:sz w:val="22"/>
          <w:szCs w:val="22"/>
          <w:lang w:val="fr-FR"/>
        </w:rPr>
        <w:t xml:space="preserve"> indique aussi que la tendance à la perte et à la dégradation des zones humides empire. Il note cependant qu’à la différence de la superficie des zones humides naturelles, celle des zones humides artificielles (créées par l’homme) tend à augmenter</w:t>
      </w:r>
      <w:r>
        <w:rPr>
          <w:rFonts w:asciiTheme="minorHAnsi" w:hAnsiTheme="minorHAnsi"/>
          <w:sz w:val="22"/>
          <w:szCs w:val="22"/>
          <w:lang w:val="fr-FR"/>
        </w:rPr>
        <w:t xml:space="preserve">, mais </w:t>
      </w:r>
      <w:r w:rsidR="00507BF9">
        <w:rPr>
          <w:rFonts w:asciiTheme="minorHAnsi" w:hAnsiTheme="minorHAnsi"/>
          <w:sz w:val="22"/>
          <w:szCs w:val="22"/>
          <w:lang w:val="fr-FR"/>
        </w:rPr>
        <w:t>que ces zones humides</w:t>
      </w:r>
      <w:r>
        <w:rPr>
          <w:rFonts w:asciiTheme="minorHAnsi" w:hAnsiTheme="minorHAnsi"/>
          <w:sz w:val="22"/>
          <w:szCs w:val="22"/>
          <w:lang w:val="fr-FR"/>
        </w:rPr>
        <w:t xml:space="preserve"> pourraient être d’une qualité inférieure </w:t>
      </w:r>
      <w:r w:rsidR="00507BF9">
        <w:rPr>
          <w:rFonts w:asciiTheme="minorHAnsi" w:hAnsiTheme="minorHAnsi"/>
          <w:sz w:val="22"/>
          <w:szCs w:val="22"/>
          <w:lang w:val="fr-FR"/>
        </w:rPr>
        <w:t>aux</w:t>
      </w:r>
      <w:r>
        <w:rPr>
          <w:rFonts w:asciiTheme="minorHAnsi" w:hAnsiTheme="minorHAnsi"/>
          <w:sz w:val="22"/>
          <w:szCs w:val="22"/>
          <w:lang w:val="fr-FR"/>
        </w:rPr>
        <w:t xml:space="preserve"> zones humides détruites</w:t>
      </w:r>
      <w:r w:rsidRPr="00E042F9">
        <w:rPr>
          <w:rFonts w:asciiTheme="minorHAnsi" w:hAnsiTheme="minorHAnsi"/>
          <w:sz w:val="22"/>
          <w:szCs w:val="22"/>
          <w:lang w:val="fr-FR"/>
        </w:rPr>
        <w:t xml:space="preserve">. Malgré ce </w:t>
      </w:r>
      <w:r w:rsidR="00507BF9">
        <w:rPr>
          <w:rFonts w:asciiTheme="minorHAnsi" w:hAnsiTheme="minorHAnsi"/>
          <w:sz w:val="22"/>
          <w:szCs w:val="22"/>
          <w:lang w:val="fr-FR"/>
        </w:rPr>
        <w:t>résultat</w:t>
      </w:r>
      <w:r w:rsidRPr="00E042F9">
        <w:rPr>
          <w:rFonts w:asciiTheme="minorHAnsi" w:hAnsiTheme="minorHAnsi"/>
          <w:sz w:val="22"/>
          <w:szCs w:val="22"/>
          <w:lang w:val="fr-FR"/>
        </w:rPr>
        <w:t xml:space="preserve"> partiellement positif, il faudra redoubler d’efforts pour atteindre les </w:t>
      </w:r>
      <w:r w:rsidR="00821C6E">
        <w:rPr>
          <w:rFonts w:asciiTheme="minorHAnsi" w:hAnsiTheme="minorHAnsi"/>
          <w:sz w:val="22"/>
          <w:szCs w:val="22"/>
          <w:lang w:val="fr-FR"/>
        </w:rPr>
        <w:t>O</w:t>
      </w:r>
      <w:r w:rsidRPr="00E042F9">
        <w:rPr>
          <w:rFonts w:asciiTheme="minorHAnsi" w:hAnsiTheme="minorHAnsi"/>
          <w:sz w:val="22"/>
          <w:szCs w:val="22"/>
          <w:lang w:val="fr-FR"/>
        </w:rPr>
        <w:t xml:space="preserve">bjectifs d’Aichi pour </w:t>
      </w:r>
      <w:r w:rsidR="00821C6E">
        <w:rPr>
          <w:rFonts w:asciiTheme="minorHAnsi" w:hAnsiTheme="minorHAnsi"/>
          <w:sz w:val="22"/>
          <w:szCs w:val="22"/>
          <w:lang w:val="fr-FR"/>
        </w:rPr>
        <w:t>la biodiversité 2020</w:t>
      </w:r>
      <w:r w:rsidRPr="00E042F9">
        <w:rPr>
          <w:rFonts w:asciiTheme="minorHAnsi" w:hAnsiTheme="minorHAnsi"/>
          <w:sz w:val="22"/>
          <w:szCs w:val="22"/>
          <w:lang w:val="fr-FR"/>
        </w:rPr>
        <w:t>. Pour que la vision pour 2050 s’accomplisse, à savoir mettre fin à la perte de biodiversité et atteindre, simultanément, des objectifs clés pour le développement humain relatifs aux changements climatiques, à la lutte contre la désertification et à la dégradation des sols, il faudra changer la société et pour cela utiliser les sols, l’eau, l’énergie et les ressources de façon plus efficace</w:t>
      </w:r>
      <w:r>
        <w:rPr>
          <w:rFonts w:asciiTheme="minorHAnsi" w:hAnsiTheme="minorHAnsi"/>
          <w:sz w:val="22"/>
          <w:szCs w:val="22"/>
          <w:lang w:val="fr-FR"/>
        </w:rPr>
        <w:t>,</w:t>
      </w:r>
      <w:r w:rsidRPr="00E042F9">
        <w:rPr>
          <w:rFonts w:asciiTheme="minorHAnsi" w:hAnsiTheme="minorHAnsi"/>
          <w:sz w:val="22"/>
          <w:szCs w:val="22"/>
          <w:lang w:val="fr-FR"/>
        </w:rPr>
        <w:t xml:space="preserve"> repenser nos habitudes de consommation et surtout, </w:t>
      </w:r>
      <w:r>
        <w:rPr>
          <w:rFonts w:asciiTheme="minorHAnsi" w:hAnsiTheme="minorHAnsi"/>
          <w:sz w:val="22"/>
          <w:szCs w:val="22"/>
          <w:lang w:val="fr-FR"/>
        </w:rPr>
        <w:t>combattre les tendances en matière de production alimentaire</w:t>
      </w:r>
      <w:r w:rsidRPr="00E042F9">
        <w:rPr>
          <w:rFonts w:asciiTheme="minorHAnsi" w:hAnsiTheme="minorHAnsi"/>
          <w:sz w:val="22"/>
          <w:szCs w:val="22"/>
          <w:lang w:val="fr-FR"/>
        </w:rPr>
        <w:t>.</w:t>
      </w:r>
    </w:p>
    <w:p w14:paraId="497C11F7" w14:textId="77777777" w:rsidR="00626CDB" w:rsidRPr="00E042F9" w:rsidRDefault="00626CDB" w:rsidP="00626CDB">
      <w:pPr>
        <w:ind w:left="720" w:hanging="360"/>
        <w:rPr>
          <w:rFonts w:asciiTheme="minorHAnsi" w:hAnsiTheme="minorHAnsi"/>
          <w:sz w:val="22"/>
          <w:szCs w:val="22"/>
          <w:lang w:val="fr-FR"/>
        </w:rPr>
      </w:pPr>
    </w:p>
    <w:p w14:paraId="37C9FB0F" w14:textId="77777777"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Contexte mondial</w:t>
      </w:r>
    </w:p>
    <w:p w14:paraId="5AB14F7B" w14:textId="77777777" w:rsidR="00626CDB" w:rsidRPr="00E042F9" w:rsidRDefault="00626CDB" w:rsidP="00626CDB">
      <w:pPr>
        <w:ind w:left="720" w:hanging="360"/>
        <w:rPr>
          <w:rFonts w:asciiTheme="minorHAnsi" w:hAnsiTheme="minorHAnsi"/>
          <w:sz w:val="22"/>
          <w:szCs w:val="22"/>
          <w:lang w:val="fr-FR"/>
        </w:rPr>
      </w:pPr>
    </w:p>
    <w:p w14:paraId="5F430423" w14:textId="77777777" w:rsidR="00626CDB" w:rsidRDefault="00821C6E" w:rsidP="003A22C5">
      <w:pPr>
        <w:numPr>
          <w:ilvl w:val="0"/>
          <w:numId w:val="3"/>
        </w:numPr>
        <w:ind w:left="426" w:hanging="426"/>
        <w:rPr>
          <w:rFonts w:asciiTheme="minorHAnsi" w:hAnsiTheme="minorHAnsi"/>
          <w:sz w:val="22"/>
          <w:szCs w:val="22"/>
          <w:lang w:val="fr-FR"/>
        </w:rPr>
      </w:pPr>
      <w:r w:rsidRPr="00821C6E">
        <w:rPr>
          <w:rFonts w:asciiTheme="minorHAnsi" w:hAnsiTheme="minorHAnsi"/>
          <w:b/>
          <w:sz w:val="22"/>
          <w:szCs w:val="22"/>
          <w:lang w:val="fr-FR"/>
        </w:rPr>
        <w:t xml:space="preserve">Rapport du Groupe de travail ouvert sur les </w:t>
      </w:r>
      <w:r w:rsidR="00626CDB" w:rsidRPr="00821C6E">
        <w:rPr>
          <w:rFonts w:asciiTheme="minorHAnsi" w:hAnsiTheme="minorHAnsi"/>
          <w:b/>
          <w:sz w:val="22"/>
          <w:szCs w:val="22"/>
          <w:lang w:val="fr-FR"/>
        </w:rPr>
        <w:t>Objectifs de développement durable.</w:t>
      </w:r>
      <w:r w:rsidR="00626CDB" w:rsidRPr="00E042F9">
        <w:rPr>
          <w:rFonts w:asciiTheme="minorHAnsi" w:hAnsiTheme="minorHAnsi"/>
          <w:sz w:val="22"/>
          <w:szCs w:val="22"/>
          <w:lang w:val="fr-FR"/>
        </w:rPr>
        <w:t xml:space="preserve"> L’on peut imaginer que toutes les zones humides et le réseau de Sites Ramsar auront un intérêt direct pour tout </w:t>
      </w:r>
      <w:r w:rsidR="00626CDB">
        <w:rPr>
          <w:rFonts w:asciiTheme="minorHAnsi" w:hAnsiTheme="minorHAnsi"/>
          <w:sz w:val="22"/>
          <w:szCs w:val="22"/>
          <w:lang w:val="fr-FR"/>
        </w:rPr>
        <w:t>o</w:t>
      </w:r>
      <w:r w:rsidR="00626CDB" w:rsidRPr="00E042F9">
        <w:rPr>
          <w:rFonts w:asciiTheme="minorHAnsi" w:hAnsiTheme="minorHAnsi"/>
          <w:sz w:val="22"/>
          <w:szCs w:val="22"/>
          <w:lang w:val="fr-FR"/>
        </w:rPr>
        <w:t>bjectif de développement durable qui en émanera et qui aura trait à la qualité de l’eau et à l’approvisionnement en eau, à la sécurité alimentaire et de l’eau, à l’adaptation aux changements climatiques, à la fourniture d’énergie, à la santé, à la biodiversité et à l’utilisation durable des écosystèmes, aux établissements humains durables, à l’éradication de la pauvreté, à l’innovation et au développement d’une infrastructure appropriée.</w:t>
      </w:r>
    </w:p>
    <w:p w14:paraId="2902A67B" w14:textId="77777777" w:rsidR="00626CDB" w:rsidRPr="00E042F9" w:rsidRDefault="00626CDB" w:rsidP="00626CDB">
      <w:pPr>
        <w:ind w:left="426"/>
        <w:rPr>
          <w:rFonts w:asciiTheme="minorHAnsi" w:hAnsiTheme="minorHAnsi"/>
          <w:sz w:val="22"/>
          <w:szCs w:val="22"/>
          <w:lang w:val="fr-FR"/>
        </w:rPr>
      </w:pPr>
    </w:p>
    <w:p w14:paraId="65B98882"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Le réseau de Sites Ramsar</w:t>
      </w:r>
      <w:r>
        <w:rPr>
          <w:rFonts w:asciiTheme="minorHAnsi" w:hAnsiTheme="minorHAnsi"/>
          <w:sz w:val="22"/>
          <w:szCs w:val="22"/>
          <w:lang w:val="fr-FR"/>
        </w:rPr>
        <w:t>,</w:t>
      </w:r>
      <w:r w:rsidRPr="00E042F9">
        <w:rPr>
          <w:rFonts w:asciiTheme="minorHAnsi" w:hAnsiTheme="minorHAnsi"/>
          <w:sz w:val="22"/>
          <w:szCs w:val="22"/>
          <w:lang w:val="fr-FR"/>
        </w:rPr>
        <w:t xml:space="preserve"> l</w:t>
      </w:r>
      <w:r w:rsidR="00E56862">
        <w:rPr>
          <w:rFonts w:asciiTheme="minorHAnsi" w:hAnsiTheme="minorHAnsi"/>
          <w:sz w:val="22"/>
          <w:szCs w:val="22"/>
          <w:lang w:val="fr-FR"/>
        </w:rPr>
        <w:t>a</w:t>
      </w:r>
      <w:r w:rsidRPr="00E042F9">
        <w:rPr>
          <w:rFonts w:asciiTheme="minorHAnsi" w:hAnsiTheme="minorHAnsi"/>
          <w:sz w:val="22"/>
          <w:szCs w:val="22"/>
          <w:lang w:val="fr-FR"/>
        </w:rPr>
        <w:t xml:space="preserve"> gestion efficace</w:t>
      </w:r>
      <w:r w:rsidR="00E56862">
        <w:rPr>
          <w:rFonts w:asciiTheme="minorHAnsi" w:hAnsiTheme="minorHAnsi"/>
          <w:sz w:val="22"/>
          <w:szCs w:val="22"/>
          <w:lang w:val="fr-FR"/>
        </w:rPr>
        <w:t xml:space="preserve"> des Sites Ramsar</w:t>
      </w:r>
      <w:r w:rsidRPr="00E042F9">
        <w:rPr>
          <w:rFonts w:asciiTheme="minorHAnsi" w:hAnsiTheme="minorHAnsi"/>
          <w:sz w:val="22"/>
          <w:szCs w:val="22"/>
          <w:lang w:val="fr-FR"/>
        </w:rPr>
        <w:t xml:space="preserve"> et</w:t>
      </w:r>
      <w:r>
        <w:rPr>
          <w:rFonts w:asciiTheme="minorHAnsi" w:hAnsiTheme="minorHAnsi"/>
          <w:sz w:val="22"/>
          <w:szCs w:val="22"/>
          <w:lang w:val="fr-FR"/>
        </w:rPr>
        <w:t xml:space="preserve">, plus </w:t>
      </w:r>
      <w:r w:rsidR="00E56862">
        <w:rPr>
          <w:rFonts w:asciiTheme="minorHAnsi" w:hAnsiTheme="minorHAnsi"/>
          <w:sz w:val="22"/>
          <w:szCs w:val="22"/>
          <w:lang w:val="fr-FR"/>
        </w:rPr>
        <w:t>généralement</w:t>
      </w:r>
      <w:r>
        <w:rPr>
          <w:rFonts w:asciiTheme="minorHAnsi" w:hAnsiTheme="minorHAnsi"/>
          <w:sz w:val="22"/>
          <w:szCs w:val="22"/>
          <w:lang w:val="fr-FR"/>
        </w:rPr>
        <w:t>,</w:t>
      </w:r>
      <w:r w:rsidRPr="00E042F9">
        <w:rPr>
          <w:rFonts w:asciiTheme="minorHAnsi" w:hAnsiTheme="minorHAnsi"/>
          <w:sz w:val="22"/>
          <w:szCs w:val="22"/>
          <w:lang w:val="fr-FR"/>
        </w:rPr>
        <w:t xml:space="preserve"> </w:t>
      </w:r>
      <w:r>
        <w:rPr>
          <w:rFonts w:asciiTheme="minorHAnsi" w:hAnsiTheme="minorHAnsi"/>
          <w:sz w:val="22"/>
          <w:szCs w:val="22"/>
          <w:lang w:val="fr-FR"/>
        </w:rPr>
        <w:t>l’utilisation rationnelle des zones humides du reste du monde</w:t>
      </w:r>
      <w:r w:rsidRPr="00E042F9">
        <w:rPr>
          <w:rFonts w:asciiTheme="minorHAnsi" w:hAnsiTheme="minorHAnsi"/>
          <w:sz w:val="22"/>
          <w:szCs w:val="22"/>
          <w:lang w:val="fr-FR"/>
        </w:rPr>
        <w:t xml:space="preserve"> </w:t>
      </w:r>
      <w:r>
        <w:rPr>
          <w:rFonts w:asciiTheme="minorHAnsi" w:hAnsiTheme="minorHAnsi"/>
          <w:sz w:val="22"/>
          <w:szCs w:val="22"/>
          <w:lang w:val="fr-FR"/>
        </w:rPr>
        <w:t xml:space="preserve">contribuent </w:t>
      </w:r>
      <w:r w:rsidRPr="00E042F9">
        <w:rPr>
          <w:rFonts w:asciiTheme="minorHAnsi" w:hAnsiTheme="minorHAnsi"/>
          <w:sz w:val="22"/>
          <w:szCs w:val="22"/>
          <w:lang w:val="fr-FR"/>
        </w:rPr>
        <w:t xml:space="preserve">fortement </w:t>
      </w:r>
      <w:r>
        <w:rPr>
          <w:rFonts w:asciiTheme="minorHAnsi" w:hAnsiTheme="minorHAnsi"/>
          <w:sz w:val="22"/>
          <w:szCs w:val="22"/>
          <w:lang w:val="fr-FR"/>
        </w:rPr>
        <w:t xml:space="preserve">non seulement </w:t>
      </w:r>
      <w:r w:rsidRPr="00E042F9">
        <w:rPr>
          <w:rFonts w:asciiTheme="minorHAnsi" w:hAnsiTheme="minorHAnsi"/>
          <w:sz w:val="22"/>
          <w:szCs w:val="22"/>
          <w:lang w:val="fr-FR"/>
        </w:rPr>
        <w:t xml:space="preserve">aux travaux </w:t>
      </w:r>
      <w:r>
        <w:rPr>
          <w:rFonts w:asciiTheme="minorHAnsi" w:hAnsiTheme="minorHAnsi"/>
          <w:sz w:val="22"/>
          <w:szCs w:val="22"/>
          <w:lang w:val="fr-FR"/>
        </w:rPr>
        <w:t xml:space="preserve">de la Convention sur la diversité biologique mais aussi à ceux </w:t>
      </w:r>
      <w:r w:rsidRPr="00E042F9">
        <w:rPr>
          <w:rFonts w:asciiTheme="minorHAnsi" w:hAnsiTheme="minorHAnsi"/>
          <w:sz w:val="22"/>
          <w:szCs w:val="22"/>
          <w:lang w:val="fr-FR"/>
        </w:rPr>
        <w:t xml:space="preserve">d’autres </w:t>
      </w:r>
      <w:r>
        <w:rPr>
          <w:rFonts w:asciiTheme="minorHAnsi" w:hAnsiTheme="minorHAnsi"/>
          <w:sz w:val="22"/>
          <w:szCs w:val="22"/>
          <w:lang w:val="fr-FR"/>
        </w:rPr>
        <w:t>a</w:t>
      </w:r>
      <w:r w:rsidRPr="00E042F9">
        <w:rPr>
          <w:rFonts w:asciiTheme="minorHAnsi" w:hAnsiTheme="minorHAnsi"/>
          <w:sz w:val="22"/>
          <w:szCs w:val="22"/>
          <w:lang w:val="fr-FR"/>
        </w:rPr>
        <w:t>ccords multilatéraux sur l’environnement</w:t>
      </w:r>
      <w:r>
        <w:rPr>
          <w:rFonts w:asciiTheme="minorHAnsi" w:hAnsiTheme="minorHAnsi"/>
          <w:sz w:val="22"/>
          <w:szCs w:val="22"/>
          <w:lang w:val="fr-FR"/>
        </w:rPr>
        <w:t xml:space="preserve"> comme</w:t>
      </w:r>
      <w:r w:rsidRPr="00E042F9">
        <w:rPr>
          <w:rFonts w:asciiTheme="minorHAnsi" w:hAnsiTheme="minorHAnsi"/>
          <w:sz w:val="22"/>
          <w:szCs w:val="22"/>
          <w:lang w:val="fr-FR"/>
        </w:rPr>
        <w:t xml:space="preserve"> la Convention sur les espèces migratrices, la Convention-cadre des Nations Unies sur les changements climatiques</w:t>
      </w:r>
      <w:r>
        <w:rPr>
          <w:rFonts w:asciiTheme="minorHAnsi" w:hAnsiTheme="minorHAnsi"/>
          <w:sz w:val="22"/>
          <w:szCs w:val="22"/>
          <w:lang w:val="fr-FR"/>
        </w:rPr>
        <w:t>,</w:t>
      </w:r>
      <w:r w:rsidRPr="00E042F9">
        <w:rPr>
          <w:rFonts w:asciiTheme="minorHAnsi" w:hAnsiTheme="minorHAnsi"/>
          <w:sz w:val="22"/>
          <w:szCs w:val="22"/>
          <w:lang w:val="fr-FR"/>
        </w:rPr>
        <w:t xml:space="preserve"> la Convention des Nations Unies sur la lutte contre la désertification</w:t>
      </w:r>
      <w:r>
        <w:rPr>
          <w:rFonts w:asciiTheme="minorHAnsi" w:hAnsiTheme="minorHAnsi"/>
          <w:sz w:val="22"/>
          <w:szCs w:val="22"/>
          <w:lang w:val="fr-FR"/>
        </w:rPr>
        <w:t xml:space="preserve"> </w:t>
      </w:r>
      <w:r w:rsidR="00E56862">
        <w:rPr>
          <w:rFonts w:asciiTheme="minorHAnsi" w:hAnsiTheme="minorHAnsi"/>
          <w:sz w:val="22"/>
          <w:szCs w:val="22"/>
          <w:lang w:val="fr-FR"/>
        </w:rPr>
        <w:t>et</w:t>
      </w:r>
      <w:r>
        <w:rPr>
          <w:rFonts w:asciiTheme="minorHAnsi" w:hAnsiTheme="minorHAnsi"/>
          <w:sz w:val="22"/>
          <w:szCs w:val="22"/>
          <w:lang w:val="fr-FR"/>
        </w:rPr>
        <w:t xml:space="preserve"> les traités relatifs à l’eau</w:t>
      </w:r>
      <w:r w:rsidRPr="00E042F9">
        <w:rPr>
          <w:rFonts w:asciiTheme="minorHAnsi" w:hAnsiTheme="minorHAnsi"/>
          <w:sz w:val="22"/>
          <w:szCs w:val="22"/>
          <w:lang w:val="fr-FR"/>
        </w:rPr>
        <w:t xml:space="preserve">.  </w:t>
      </w:r>
    </w:p>
    <w:p w14:paraId="19B6DC8A" w14:textId="77777777" w:rsidR="00626CDB" w:rsidRPr="00E042F9" w:rsidRDefault="00626CDB" w:rsidP="00626CDB">
      <w:pPr>
        <w:rPr>
          <w:rFonts w:asciiTheme="minorHAnsi" w:hAnsiTheme="minorHAnsi"/>
          <w:sz w:val="22"/>
          <w:szCs w:val="22"/>
          <w:lang w:val="fr-FR"/>
        </w:rPr>
      </w:pPr>
    </w:p>
    <w:p w14:paraId="17375089" w14:textId="77777777" w:rsidR="007F1809" w:rsidRDefault="007F1809">
      <w:pPr>
        <w:rPr>
          <w:rFonts w:ascii="Calibri" w:hAnsi="Calibri"/>
          <w:b/>
          <w:sz w:val="22"/>
          <w:szCs w:val="22"/>
          <w:lang w:val="fr-FR"/>
        </w:rPr>
      </w:pPr>
      <w:r>
        <w:rPr>
          <w:rFonts w:ascii="Calibri" w:hAnsi="Calibri"/>
          <w:b/>
          <w:sz w:val="22"/>
          <w:szCs w:val="22"/>
          <w:lang w:val="fr-FR"/>
        </w:rPr>
        <w:br w:type="page"/>
      </w:r>
    </w:p>
    <w:p w14:paraId="4019464D" w14:textId="77777777" w:rsidR="00626CDB" w:rsidRPr="00E042F9" w:rsidRDefault="00626CDB" w:rsidP="00626CDB">
      <w:pPr>
        <w:rPr>
          <w:rFonts w:ascii="Calibri" w:hAnsi="Calibri"/>
          <w:b/>
          <w:sz w:val="22"/>
          <w:szCs w:val="22"/>
          <w:lang w:val="fr-FR"/>
        </w:rPr>
      </w:pPr>
      <w:r w:rsidRPr="00E042F9">
        <w:rPr>
          <w:rFonts w:ascii="Calibri" w:hAnsi="Calibri"/>
          <w:b/>
          <w:sz w:val="22"/>
          <w:szCs w:val="22"/>
          <w:lang w:val="fr-FR"/>
        </w:rPr>
        <w:lastRenderedPageBreak/>
        <w:t>Examen</w:t>
      </w:r>
      <w:r w:rsidRPr="00E042F9">
        <w:rPr>
          <w:rStyle w:val="FootnoteReference"/>
          <w:rFonts w:ascii="Calibri" w:hAnsi="Calibri"/>
          <w:b/>
          <w:sz w:val="22"/>
          <w:szCs w:val="22"/>
          <w:lang w:val="fr-FR"/>
        </w:rPr>
        <w:footnoteReference w:id="12"/>
      </w:r>
      <w:r w:rsidRPr="00E042F9">
        <w:rPr>
          <w:rFonts w:ascii="Calibri" w:hAnsi="Calibri"/>
          <w:b/>
          <w:sz w:val="22"/>
          <w:szCs w:val="22"/>
          <w:lang w:val="fr-FR"/>
        </w:rPr>
        <w:t xml:space="preserve"> des progrès de mise en œuvre du Troisième Plan stratégique</w:t>
      </w:r>
    </w:p>
    <w:p w14:paraId="24AACA19" w14:textId="77777777" w:rsidR="00626CDB" w:rsidRPr="00E042F9" w:rsidRDefault="00626CDB" w:rsidP="00626CDB">
      <w:pPr>
        <w:rPr>
          <w:rFonts w:ascii="Calibri" w:hAnsi="Calibri"/>
          <w:b/>
          <w:sz w:val="22"/>
          <w:szCs w:val="22"/>
          <w:lang w:val="fr-FR"/>
        </w:rPr>
      </w:pPr>
    </w:p>
    <w:p w14:paraId="4717D78E" w14:textId="77777777" w:rsidR="00626CDB" w:rsidRPr="00E042F9" w:rsidRDefault="00626CDB" w:rsidP="003A22C5">
      <w:pPr>
        <w:pStyle w:val="ListParagraph"/>
        <w:numPr>
          <w:ilvl w:val="0"/>
          <w:numId w:val="3"/>
        </w:numPr>
        <w:ind w:left="426" w:hanging="426"/>
        <w:rPr>
          <w:rFonts w:ascii="Calibri" w:hAnsi="Calibri"/>
          <w:sz w:val="22"/>
          <w:szCs w:val="22"/>
          <w:lang w:val="fr-FR"/>
        </w:rPr>
      </w:pPr>
      <w:r w:rsidRPr="00E042F9">
        <w:rPr>
          <w:rFonts w:ascii="Calibri" w:hAnsi="Calibri"/>
          <w:sz w:val="22"/>
          <w:szCs w:val="22"/>
          <w:lang w:val="fr-FR"/>
        </w:rPr>
        <w:t>Un examen des progrès d’application du 3</w:t>
      </w:r>
      <w:r w:rsidRPr="00E042F9">
        <w:rPr>
          <w:rFonts w:ascii="Calibri" w:hAnsi="Calibri"/>
          <w:sz w:val="22"/>
          <w:szCs w:val="22"/>
          <w:vertAlign w:val="superscript"/>
          <w:lang w:val="fr-FR"/>
        </w:rPr>
        <w:t>e</w:t>
      </w:r>
      <w:r w:rsidRPr="00E042F9">
        <w:rPr>
          <w:rFonts w:ascii="Calibri" w:hAnsi="Calibri"/>
          <w:sz w:val="22"/>
          <w:szCs w:val="22"/>
          <w:lang w:val="fr-FR"/>
        </w:rPr>
        <w:t xml:space="preserve"> Plan stratégique a été réalisé sur la base des Rapports nationaux à la COP11 et des réponses des Parties contractantes et des partenaires de Ramsar à un questionnaire sur le Plan stratégique envoyé en 2014.</w:t>
      </w:r>
    </w:p>
    <w:p w14:paraId="78B53E72" w14:textId="77777777" w:rsidR="00626CDB" w:rsidRPr="00E042F9" w:rsidRDefault="00626CDB" w:rsidP="00626CDB">
      <w:pPr>
        <w:pStyle w:val="ListParagraph"/>
        <w:ind w:left="426" w:hanging="426"/>
        <w:rPr>
          <w:rFonts w:ascii="Calibri" w:hAnsi="Calibri"/>
          <w:sz w:val="22"/>
          <w:szCs w:val="22"/>
          <w:lang w:val="fr-FR"/>
        </w:rPr>
      </w:pPr>
    </w:p>
    <w:p w14:paraId="5C298FC7" w14:textId="77777777" w:rsidR="00626CDB" w:rsidRPr="00E042F9" w:rsidRDefault="00626CDB" w:rsidP="003A22C5">
      <w:pPr>
        <w:pStyle w:val="ListParagraph"/>
        <w:numPr>
          <w:ilvl w:val="0"/>
          <w:numId w:val="3"/>
        </w:numPr>
        <w:ind w:left="426" w:hanging="426"/>
        <w:rPr>
          <w:rFonts w:ascii="Calibri" w:hAnsi="Calibri"/>
          <w:sz w:val="22"/>
          <w:szCs w:val="22"/>
          <w:lang w:val="fr-FR"/>
        </w:rPr>
      </w:pPr>
      <w:r w:rsidRPr="00E042F9">
        <w:rPr>
          <w:rFonts w:ascii="Calibri" w:hAnsi="Calibri"/>
          <w:sz w:val="22"/>
          <w:szCs w:val="22"/>
          <w:lang w:val="fr-FR"/>
        </w:rPr>
        <w:t>La principale conclusion de l’examen de la mise en œuvre du 3</w:t>
      </w:r>
      <w:r w:rsidRPr="00E042F9">
        <w:rPr>
          <w:rFonts w:ascii="Calibri" w:hAnsi="Calibri"/>
          <w:sz w:val="22"/>
          <w:szCs w:val="22"/>
          <w:vertAlign w:val="superscript"/>
          <w:lang w:val="fr-FR"/>
        </w:rPr>
        <w:t>e</w:t>
      </w:r>
      <w:r w:rsidRPr="00E042F9">
        <w:rPr>
          <w:rFonts w:ascii="Calibri" w:hAnsi="Calibri"/>
          <w:sz w:val="22"/>
          <w:szCs w:val="22"/>
          <w:lang w:val="fr-FR"/>
        </w:rPr>
        <w:t> Plan stratégique est que globalement, au niveau mondial, les progrès d’application du 3</w:t>
      </w:r>
      <w:r w:rsidRPr="00E042F9">
        <w:rPr>
          <w:rFonts w:ascii="Calibri" w:hAnsi="Calibri"/>
          <w:sz w:val="22"/>
          <w:szCs w:val="22"/>
          <w:vertAlign w:val="superscript"/>
          <w:lang w:val="fr-FR"/>
        </w:rPr>
        <w:t>e</w:t>
      </w:r>
      <w:r w:rsidRPr="00E042F9">
        <w:rPr>
          <w:rFonts w:ascii="Calibri" w:hAnsi="Calibri"/>
          <w:sz w:val="22"/>
          <w:szCs w:val="22"/>
          <w:lang w:val="fr-FR"/>
        </w:rPr>
        <w:t> Plan stratégique peuvent être considérés comme « en cours ». Il convient de noter que plusieurs aspects fondamentaux de la Convention, tels que</w:t>
      </w:r>
      <w:r>
        <w:rPr>
          <w:rFonts w:ascii="Calibri" w:hAnsi="Calibri"/>
          <w:sz w:val="22"/>
          <w:szCs w:val="22"/>
          <w:lang w:val="fr-FR"/>
        </w:rPr>
        <w:t xml:space="preserve"> l’utilisation rationnelle des zones humides,</w:t>
      </w:r>
      <w:r w:rsidRPr="00E042F9">
        <w:rPr>
          <w:rFonts w:ascii="Calibri" w:hAnsi="Calibri"/>
          <w:sz w:val="22"/>
          <w:szCs w:val="22"/>
          <w:lang w:val="fr-FR"/>
        </w:rPr>
        <w:t xml:space="preserve"> l’identification de Sites Ramsar possibles, les inventaires, la préparation de plans de gestion, le suivi de l’état et des caractéristiques écologiques des sites et les rapports au titre de la Convention, continuent de réclamer une attention et des mesures régulières.  </w:t>
      </w:r>
    </w:p>
    <w:p w14:paraId="417DA294" w14:textId="77777777" w:rsidR="00626CDB" w:rsidRPr="00E042F9" w:rsidRDefault="00626CDB" w:rsidP="00626CDB">
      <w:pPr>
        <w:ind w:left="426" w:hanging="426"/>
        <w:rPr>
          <w:rFonts w:ascii="Calibri" w:hAnsi="Calibri"/>
          <w:sz w:val="22"/>
          <w:szCs w:val="22"/>
          <w:lang w:val="fr-FR"/>
        </w:rPr>
      </w:pPr>
    </w:p>
    <w:p w14:paraId="0BD2E714" w14:textId="77777777" w:rsidR="00626CDB" w:rsidRPr="00E042F9" w:rsidRDefault="00626CDB" w:rsidP="003A22C5">
      <w:pPr>
        <w:numPr>
          <w:ilvl w:val="0"/>
          <w:numId w:val="3"/>
        </w:numPr>
        <w:ind w:left="426" w:hanging="426"/>
        <w:rPr>
          <w:rFonts w:ascii="Calibri" w:hAnsi="Calibri"/>
          <w:sz w:val="22"/>
          <w:szCs w:val="22"/>
          <w:lang w:val="fr-FR"/>
        </w:rPr>
      </w:pPr>
      <w:r w:rsidRPr="00E042F9">
        <w:rPr>
          <w:rFonts w:ascii="Calibri" w:hAnsi="Calibri"/>
          <w:sz w:val="22"/>
          <w:szCs w:val="22"/>
          <w:lang w:val="fr-FR"/>
        </w:rPr>
        <w:t>L’autre conclusion importante est que les Parties contractantes ont, de plus en plus, le sens de l’urgence devant la dégradation et la perte accélérées des zones humides et que pour y répondre, il faut s’attaquer plus fermement aux moteurs de la perte et de la dégradation afin de prévenir, faire cesser et inverser la tendance grâce à l’intégration des valeurs des zones humides dans les investissements publics et privés et dans la gestion des zones humides.</w:t>
      </w:r>
    </w:p>
    <w:p w14:paraId="34F79F8A" w14:textId="77777777" w:rsidR="00626CDB" w:rsidRPr="00E042F9" w:rsidRDefault="00626CDB" w:rsidP="00626CDB">
      <w:pPr>
        <w:rPr>
          <w:rFonts w:asciiTheme="minorHAnsi" w:hAnsiTheme="minorHAnsi"/>
          <w:sz w:val="22"/>
          <w:szCs w:val="22"/>
          <w:lang w:val="fr-FR"/>
        </w:rPr>
      </w:pPr>
    </w:p>
    <w:p w14:paraId="1AB05098" w14:textId="77777777"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Domaines d’attention prioritaires</w:t>
      </w:r>
      <w:r w:rsidRPr="00E042F9">
        <w:rPr>
          <w:rStyle w:val="FootnoteReference"/>
          <w:rFonts w:asciiTheme="minorHAnsi" w:hAnsiTheme="minorHAnsi"/>
          <w:b/>
          <w:sz w:val="22"/>
          <w:szCs w:val="22"/>
          <w:lang w:val="fr-FR"/>
        </w:rPr>
        <w:footnoteReference w:id="13"/>
      </w:r>
      <w:r w:rsidRPr="00E042F9">
        <w:rPr>
          <w:rFonts w:asciiTheme="minorHAnsi" w:hAnsiTheme="minorHAnsi"/>
          <w:b/>
          <w:sz w:val="22"/>
          <w:szCs w:val="22"/>
          <w:lang w:val="fr-FR"/>
        </w:rPr>
        <w:t xml:space="preserve"> pour la Convention dans les </w:t>
      </w:r>
      <w:r>
        <w:rPr>
          <w:rFonts w:asciiTheme="minorHAnsi" w:hAnsiTheme="minorHAnsi"/>
          <w:b/>
          <w:sz w:val="22"/>
          <w:szCs w:val="22"/>
          <w:lang w:val="fr-FR"/>
        </w:rPr>
        <w:t>neuf</w:t>
      </w:r>
      <w:r w:rsidRPr="00E042F9">
        <w:rPr>
          <w:rFonts w:asciiTheme="minorHAnsi" w:hAnsiTheme="minorHAnsi"/>
          <w:b/>
          <w:sz w:val="22"/>
          <w:szCs w:val="22"/>
          <w:lang w:val="fr-FR"/>
        </w:rPr>
        <w:t xml:space="preserve"> prochaines années</w:t>
      </w:r>
    </w:p>
    <w:p w14:paraId="79109A6D" w14:textId="77777777" w:rsidR="00626CDB" w:rsidRPr="00E042F9" w:rsidRDefault="00626CDB" w:rsidP="00626CDB">
      <w:pPr>
        <w:ind w:firstLine="360"/>
        <w:rPr>
          <w:rFonts w:asciiTheme="minorHAnsi" w:hAnsiTheme="minorHAnsi"/>
          <w:b/>
          <w:sz w:val="22"/>
          <w:szCs w:val="22"/>
          <w:lang w:val="fr-FR"/>
        </w:rPr>
      </w:pPr>
    </w:p>
    <w:p w14:paraId="0D01452E"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Ce résumé des </w:t>
      </w:r>
      <w:r>
        <w:rPr>
          <w:rFonts w:asciiTheme="minorHAnsi" w:hAnsiTheme="minorHAnsi"/>
          <w:sz w:val="22"/>
          <w:szCs w:val="22"/>
          <w:lang w:val="fr-FR"/>
        </w:rPr>
        <w:t xml:space="preserve">domaines d’attention </w:t>
      </w:r>
      <w:r w:rsidRPr="00E042F9">
        <w:rPr>
          <w:rFonts w:asciiTheme="minorHAnsi" w:hAnsiTheme="minorHAnsi"/>
          <w:sz w:val="22"/>
          <w:szCs w:val="22"/>
          <w:lang w:val="fr-FR"/>
        </w:rPr>
        <w:t>prioritaires des Parties contractantes à la Convention de Ramsar concernant l’application de la Convention dans la période 2016-202</w:t>
      </w:r>
      <w:r>
        <w:rPr>
          <w:rFonts w:asciiTheme="minorHAnsi" w:hAnsiTheme="minorHAnsi"/>
          <w:sz w:val="22"/>
          <w:szCs w:val="22"/>
          <w:lang w:val="fr-FR"/>
        </w:rPr>
        <w:t>4</w:t>
      </w:r>
      <w:r w:rsidRPr="00E042F9">
        <w:rPr>
          <w:rFonts w:asciiTheme="minorHAnsi" w:hAnsiTheme="minorHAnsi"/>
          <w:sz w:val="22"/>
          <w:szCs w:val="22"/>
          <w:lang w:val="fr-FR"/>
        </w:rPr>
        <w:t xml:space="preserve"> a été établi à partir des Rapports nationaux à la COP11, du questionnaire sur le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rempli par beaucoup de Parties contractantes et de partenaires en 2014 et des </w:t>
      </w:r>
      <w:r>
        <w:rPr>
          <w:rFonts w:asciiTheme="minorHAnsi" w:hAnsiTheme="minorHAnsi"/>
          <w:sz w:val="22"/>
          <w:szCs w:val="22"/>
          <w:lang w:val="fr-FR"/>
        </w:rPr>
        <w:t>réactions recueillies</w:t>
      </w:r>
      <w:r w:rsidRPr="00E042F9">
        <w:rPr>
          <w:rFonts w:asciiTheme="minorHAnsi" w:hAnsiTheme="minorHAnsi"/>
          <w:sz w:val="22"/>
          <w:szCs w:val="22"/>
          <w:lang w:val="fr-FR"/>
        </w:rPr>
        <w:t xml:space="preserve"> durant les consultations régionales pré-COP en Afrique, dans les Amériques, en Asie et en Europe, en octobre et novembre 2014.</w:t>
      </w:r>
    </w:p>
    <w:p w14:paraId="04C7B9AD" w14:textId="77777777" w:rsidR="00626CDB" w:rsidRPr="00E042F9" w:rsidRDefault="00626CDB" w:rsidP="00626CDB">
      <w:pPr>
        <w:ind w:left="426" w:hanging="426"/>
        <w:rPr>
          <w:rFonts w:asciiTheme="minorHAnsi" w:hAnsiTheme="minorHAnsi"/>
          <w:sz w:val="22"/>
          <w:szCs w:val="22"/>
          <w:lang w:val="fr-FR"/>
        </w:rPr>
      </w:pPr>
    </w:p>
    <w:p w14:paraId="7D2ACBA7"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b/>
          <w:sz w:val="22"/>
          <w:szCs w:val="22"/>
          <w:lang w:val="fr-FR"/>
        </w:rPr>
        <w:t>Prévenir, faire cesser et inverser la perte et la dégradation des zones humides </w:t>
      </w:r>
      <w:r w:rsidRPr="00E042F9">
        <w:rPr>
          <w:rFonts w:asciiTheme="minorHAnsi" w:hAnsiTheme="minorHAnsi"/>
          <w:sz w:val="22"/>
          <w:szCs w:val="22"/>
          <w:lang w:val="fr-FR"/>
        </w:rPr>
        <w:t>: Les principaux moteurs de la perte des zones humides restent l’agriculture non durable</w:t>
      </w:r>
      <w:r>
        <w:rPr>
          <w:rFonts w:asciiTheme="minorHAnsi" w:hAnsiTheme="minorHAnsi"/>
          <w:sz w:val="22"/>
          <w:szCs w:val="22"/>
          <w:lang w:val="fr-FR"/>
        </w:rPr>
        <w:t>, l’exploitation des forêts</w:t>
      </w:r>
      <w:r w:rsidRPr="00E042F9">
        <w:rPr>
          <w:rFonts w:asciiTheme="minorHAnsi" w:hAnsiTheme="minorHAnsi"/>
          <w:sz w:val="22"/>
          <w:szCs w:val="22"/>
          <w:lang w:val="fr-FR"/>
        </w:rPr>
        <w:t xml:space="preserve"> et les industries extractives, en particulier gazières</w:t>
      </w:r>
      <w:r>
        <w:rPr>
          <w:rFonts w:asciiTheme="minorHAnsi" w:hAnsiTheme="minorHAnsi"/>
          <w:sz w:val="22"/>
          <w:szCs w:val="22"/>
          <w:lang w:val="fr-FR"/>
        </w:rPr>
        <w:t>,</w:t>
      </w:r>
      <w:r w:rsidRPr="00E042F9">
        <w:rPr>
          <w:rFonts w:asciiTheme="minorHAnsi" w:hAnsiTheme="minorHAnsi"/>
          <w:sz w:val="22"/>
          <w:szCs w:val="22"/>
          <w:lang w:val="fr-FR"/>
        </w:rPr>
        <w:t xml:space="preserve"> pétrolières</w:t>
      </w:r>
      <w:r>
        <w:rPr>
          <w:rFonts w:asciiTheme="minorHAnsi" w:hAnsiTheme="minorHAnsi"/>
          <w:sz w:val="22"/>
          <w:szCs w:val="22"/>
          <w:lang w:val="fr-FR"/>
        </w:rPr>
        <w:t xml:space="preserve"> et minières</w:t>
      </w:r>
      <w:r w:rsidRPr="00E042F9">
        <w:rPr>
          <w:rFonts w:asciiTheme="minorHAnsi" w:hAnsiTheme="minorHAnsi"/>
          <w:sz w:val="22"/>
          <w:szCs w:val="22"/>
          <w:lang w:val="fr-FR"/>
        </w:rPr>
        <w:t>, les impacts de la croissance démographique (y compris l’urbanisation et les migrations) et les changements dans l’affectation des sols qui supplantent les considérations environnementales. Pour limiter et atténuer les impacts, il est impératif de s’attaquer aux moteurs qui sous</w:t>
      </w:r>
      <w:r>
        <w:rPr>
          <w:rFonts w:asciiTheme="minorHAnsi" w:hAnsiTheme="minorHAnsi"/>
          <w:sz w:val="22"/>
          <w:szCs w:val="22"/>
          <w:lang w:val="fr-FR"/>
        </w:rPr>
        <w:t>-</w:t>
      </w:r>
      <w:r w:rsidRPr="00E042F9">
        <w:rPr>
          <w:rFonts w:asciiTheme="minorHAnsi" w:hAnsiTheme="minorHAnsi"/>
          <w:sz w:val="22"/>
          <w:szCs w:val="22"/>
          <w:lang w:val="fr-FR"/>
        </w:rPr>
        <w:t>tendent ces pressions sur les zones humides. Pour que ce fait soit accepté et que l’on en tienne compte dans la planification et la prise de décisions</w:t>
      </w:r>
      <w:r>
        <w:rPr>
          <w:rFonts w:asciiTheme="minorHAnsi" w:hAnsiTheme="minorHAnsi"/>
          <w:sz w:val="22"/>
          <w:szCs w:val="22"/>
          <w:lang w:val="fr-FR"/>
        </w:rPr>
        <w:t>,</w:t>
      </w:r>
      <w:r w:rsidRPr="00E042F9">
        <w:rPr>
          <w:rFonts w:asciiTheme="minorHAnsi" w:hAnsiTheme="minorHAnsi"/>
          <w:sz w:val="22"/>
          <w:szCs w:val="22"/>
          <w:lang w:val="fr-FR"/>
        </w:rPr>
        <w:t xml:space="preserve"> il faut que les ressources en zones humides et les avantages écosystémiques des zones humides soient mesurés, valorisés et largement compris par la société.</w:t>
      </w:r>
    </w:p>
    <w:p w14:paraId="6DD3D381" w14:textId="77777777" w:rsidR="00626CDB" w:rsidRPr="00E042F9" w:rsidRDefault="00626CDB" w:rsidP="00626CDB">
      <w:pPr>
        <w:ind w:left="426" w:hanging="426"/>
        <w:rPr>
          <w:rFonts w:asciiTheme="minorHAnsi" w:hAnsiTheme="minorHAnsi"/>
          <w:sz w:val="22"/>
          <w:szCs w:val="22"/>
          <w:lang w:val="fr-FR"/>
        </w:rPr>
      </w:pPr>
    </w:p>
    <w:p w14:paraId="7265F638" w14:textId="77777777" w:rsidR="00626CDB" w:rsidRPr="00E042F9"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b/>
          <w:sz w:val="22"/>
          <w:szCs w:val="22"/>
          <w:lang w:val="fr-FR"/>
        </w:rPr>
        <w:t>Des avis et des orientations scientifiquement fondés :</w:t>
      </w:r>
      <w:r w:rsidRPr="00E042F9">
        <w:rPr>
          <w:rFonts w:asciiTheme="minorHAnsi" w:hAnsiTheme="minorHAnsi"/>
          <w:sz w:val="22"/>
          <w:szCs w:val="22"/>
          <w:lang w:val="fr-FR"/>
        </w:rPr>
        <w:t xml:space="preserve"> Renforcer l’élaboration et la fourniture d’avis et d’orientations scientifiquement fondés pour les praticiens et les décideurs dans le cadre des processus du GEST et de la CESP.</w:t>
      </w:r>
    </w:p>
    <w:p w14:paraId="4CA3B402" w14:textId="77777777" w:rsidR="00626CDB" w:rsidRPr="00E042F9" w:rsidRDefault="00626CDB" w:rsidP="00626CDB">
      <w:pPr>
        <w:ind w:left="426" w:hanging="426"/>
        <w:rPr>
          <w:rFonts w:asciiTheme="minorHAnsi" w:hAnsiTheme="minorHAnsi"/>
          <w:sz w:val="22"/>
          <w:szCs w:val="22"/>
          <w:lang w:val="fr-FR"/>
        </w:rPr>
      </w:pPr>
    </w:p>
    <w:p w14:paraId="3F3D9FB2" w14:textId="77777777" w:rsidR="00626CDB" w:rsidRPr="00617B3C"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b/>
          <w:sz w:val="22"/>
          <w:szCs w:val="22"/>
          <w:lang w:val="fr-FR"/>
        </w:rPr>
        <w:lastRenderedPageBreak/>
        <w:t>Changements climatiques et zones humides </w:t>
      </w:r>
      <w:r w:rsidRPr="00E042F9">
        <w:rPr>
          <w:rFonts w:asciiTheme="minorHAnsi" w:hAnsiTheme="minorHAnsi"/>
          <w:sz w:val="22"/>
          <w:szCs w:val="22"/>
          <w:lang w:val="fr-FR"/>
        </w:rPr>
        <w:t xml:space="preserve">: </w:t>
      </w:r>
      <w:r>
        <w:rPr>
          <w:rFonts w:asciiTheme="minorHAnsi" w:hAnsiTheme="minorHAnsi"/>
          <w:sz w:val="22"/>
          <w:szCs w:val="22"/>
          <w:lang w:val="fr-FR"/>
        </w:rPr>
        <w:t>L</w:t>
      </w:r>
      <w:r w:rsidRPr="00E042F9">
        <w:rPr>
          <w:rFonts w:asciiTheme="minorHAnsi" w:hAnsiTheme="minorHAnsi"/>
          <w:sz w:val="22"/>
          <w:szCs w:val="22"/>
          <w:lang w:val="fr-FR"/>
        </w:rPr>
        <w:t xml:space="preserve">’importance </w:t>
      </w:r>
      <w:r>
        <w:rPr>
          <w:rFonts w:asciiTheme="minorHAnsi" w:hAnsiTheme="minorHAnsi"/>
          <w:sz w:val="22"/>
          <w:szCs w:val="22"/>
          <w:lang w:val="fr-FR"/>
        </w:rPr>
        <w:t>cruciale</w:t>
      </w:r>
      <w:r w:rsidRPr="00E042F9">
        <w:rPr>
          <w:rFonts w:asciiTheme="minorHAnsi" w:hAnsiTheme="minorHAnsi"/>
          <w:sz w:val="22"/>
          <w:szCs w:val="22"/>
          <w:lang w:val="fr-FR"/>
        </w:rPr>
        <w:t xml:space="preserve"> des zones humides pour l’atténuation des effets des changements climatiques et l’adaptation à ces effets</w:t>
      </w:r>
      <w:r>
        <w:rPr>
          <w:rFonts w:asciiTheme="minorHAnsi" w:hAnsiTheme="minorHAnsi"/>
          <w:sz w:val="22"/>
          <w:szCs w:val="22"/>
          <w:lang w:val="fr-FR"/>
        </w:rPr>
        <w:t xml:space="preserve"> est bien comprise.</w:t>
      </w:r>
    </w:p>
    <w:p w14:paraId="3A2449E1" w14:textId="77777777" w:rsidR="00626CDB" w:rsidRDefault="00626CDB" w:rsidP="00626CDB">
      <w:pPr>
        <w:rPr>
          <w:rFonts w:asciiTheme="minorHAnsi" w:hAnsiTheme="minorHAnsi"/>
          <w:sz w:val="22"/>
          <w:szCs w:val="22"/>
          <w:lang w:val="fr-FR"/>
        </w:rPr>
      </w:pPr>
    </w:p>
    <w:p w14:paraId="1D330AE4" w14:textId="77777777" w:rsidR="00626CDB" w:rsidRDefault="00626CDB" w:rsidP="003A22C5">
      <w:pPr>
        <w:numPr>
          <w:ilvl w:val="0"/>
          <w:numId w:val="3"/>
        </w:numPr>
        <w:ind w:left="426" w:hanging="426"/>
        <w:rPr>
          <w:rFonts w:asciiTheme="minorHAnsi" w:hAnsiTheme="minorHAnsi"/>
          <w:sz w:val="22"/>
          <w:szCs w:val="22"/>
          <w:lang w:val="fr-FR"/>
        </w:rPr>
      </w:pPr>
      <w:r w:rsidRPr="00160232">
        <w:rPr>
          <w:rFonts w:asciiTheme="minorHAnsi" w:hAnsiTheme="minorHAnsi"/>
          <w:b/>
          <w:sz w:val="22"/>
          <w:szCs w:val="22"/>
          <w:lang w:val="fr-FR"/>
        </w:rPr>
        <w:t xml:space="preserve">Information sur les fonctions écosystémiques et les </w:t>
      </w:r>
      <w:r>
        <w:rPr>
          <w:rFonts w:asciiTheme="minorHAnsi" w:hAnsiTheme="minorHAnsi"/>
          <w:b/>
          <w:sz w:val="22"/>
          <w:szCs w:val="22"/>
          <w:lang w:val="fr-FR"/>
        </w:rPr>
        <w:t>services écosystémiques offerts à l’homme et à la nature par les zones humides</w:t>
      </w:r>
      <w:r w:rsidRPr="00160232">
        <w:rPr>
          <w:rFonts w:asciiTheme="minorHAnsi" w:hAnsiTheme="minorHAnsi"/>
          <w:b/>
          <w:sz w:val="22"/>
          <w:szCs w:val="22"/>
          <w:lang w:val="fr-FR"/>
        </w:rPr>
        <w:t> :</w:t>
      </w:r>
      <w:r>
        <w:rPr>
          <w:rFonts w:asciiTheme="minorHAnsi" w:hAnsiTheme="minorHAnsi"/>
          <w:sz w:val="22"/>
          <w:szCs w:val="22"/>
          <w:lang w:val="fr-FR"/>
        </w:rPr>
        <w:t xml:space="preserve"> Les</w:t>
      </w:r>
      <w:r w:rsidRPr="00160232">
        <w:rPr>
          <w:rFonts w:asciiTheme="minorHAnsi" w:hAnsiTheme="minorHAnsi"/>
          <w:sz w:val="22"/>
          <w:szCs w:val="22"/>
          <w:lang w:val="fr-FR"/>
        </w:rPr>
        <w:t xml:space="preserve"> services, </w:t>
      </w:r>
      <w:r>
        <w:rPr>
          <w:rFonts w:asciiTheme="minorHAnsi" w:hAnsiTheme="minorHAnsi"/>
          <w:sz w:val="22"/>
          <w:szCs w:val="22"/>
          <w:lang w:val="fr-FR"/>
        </w:rPr>
        <w:t xml:space="preserve">avantages, valeurs, fonctions, biens et produits offerts par les zones humides n’ont pas encore été intégrés dans des plans de développement nationaux. L’absence de </w:t>
      </w:r>
      <w:r w:rsidRPr="00E042F9">
        <w:rPr>
          <w:rFonts w:asciiTheme="minorHAnsi" w:hAnsiTheme="minorHAnsi"/>
          <w:sz w:val="22"/>
          <w:szCs w:val="22"/>
          <w:lang w:val="fr-FR"/>
        </w:rPr>
        <w:t xml:space="preserve">reconnaissance </w:t>
      </w:r>
      <w:r>
        <w:rPr>
          <w:rFonts w:asciiTheme="minorHAnsi" w:hAnsiTheme="minorHAnsi"/>
          <w:sz w:val="22"/>
          <w:szCs w:val="22"/>
          <w:lang w:val="fr-FR"/>
        </w:rPr>
        <w:t>du rôle</w:t>
      </w:r>
      <w:r w:rsidRPr="00E042F9">
        <w:rPr>
          <w:rFonts w:asciiTheme="minorHAnsi" w:hAnsiTheme="minorHAnsi"/>
          <w:sz w:val="22"/>
          <w:szCs w:val="22"/>
          <w:lang w:val="fr-FR"/>
        </w:rPr>
        <w:t xml:space="preserve"> des zones humides </w:t>
      </w:r>
      <w:r>
        <w:rPr>
          <w:rFonts w:asciiTheme="minorHAnsi" w:hAnsiTheme="minorHAnsi"/>
          <w:sz w:val="22"/>
          <w:szCs w:val="22"/>
          <w:lang w:val="fr-FR"/>
        </w:rPr>
        <w:t xml:space="preserve">dans le plein exercice du droit de l’homme à l’eau et </w:t>
      </w:r>
      <w:r w:rsidR="00446FE7">
        <w:rPr>
          <w:rFonts w:asciiTheme="minorHAnsi" w:hAnsiTheme="minorHAnsi"/>
          <w:sz w:val="22"/>
          <w:szCs w:val="22"/>
          <w:lang w:val="fr-FR"/>
        </w:rPr>
        <w:t xml:space="preserve">à </w:t>
      </w:r>
      <w:r>
        <w:rPr>
          <w:rFonts w:asciiTheme="minorHAnsi" w:hAnsiTheme="minorHAnsi"/>
          <w:sz w:val="22"/>
          <w:szCs w:val="22"/>
          <w:lang w:val="fr-FR"/>
        </w:rPr>
        <w:t>la réduction</w:t>
      </w:r>
      <w:r w:rsidRPr="00E042F9">
        <w:rPr>
          <w:rFonts w:asciiTheme="minorHAnsi" w:hAnsiTheme="minorHAnsi"/>
          <w:sz w:val="22"/>
          <w:szCs w:val="22"/>
          <w:lang w:val="fr-FR"/>
        </w:rPr>
        <w:t xml:space="preserve"> de la pauvreté est un facteur majeur à la fois de leur déclin et </w:t>
      </w:r>
      <w:r>
        <w:rPr>
          <w:rFonts w:asciiTheme="minorHAnsi" w:hAnsiTheme="minorHAnsi"/>
          <w:sz w:val="22"/>
          <w:szCs w:val="22"/>
          <w:lang w:val="fr-FR"/>
        </w:rPr>
        <w:t>du peu</w:t>
      </w:r>
      <w:r w:rsidRPr="00E042F9">
        <w:rPr>
          <w:rFonts w:asciiTheme="minorHAnsi" w:hAnsiTheme="minorHAnsi"/>
          <w:sz w:val="22"/>
          <w:szCs w:val="22"/>
          <w:lang w:val="fr-FR"/>
        </w:rPr>
        <w:t xml:space="preserve"> </w:t>
      </w:r>
      <w:r>
        <w:rPr>
          <w:rFonts w:asciiTheme="minorHAnsi" w:hAnsiTheme="minorHAnsi"/>
          <w:sz w:val="22"/>
          <w:szCs w:val="22"/>
          <w:lang w:val="fr-FR"/>
        </w:rPr>
        <w:t>d’</w:t>
      </w:r>
      <w:r w:rsidRPr="00E042F9">
        <w:rPr>
          <w:rFonts w:asciiTheme="minorHAnsi" w:hAnsiTheme="minorHAnsi"/>
          <w:sz w:val="22"/>
          <w:szCs w:val="22"/>
          <w:lang w:val="fr-FR"/>
        </w:rPr>
        <w:t xml:space="preserve">efforts </w:t>
      </w:r>
      <w:r>
        <w:rPr>
          <w:rFonts w:asciiTheme="minorHAnsi" w:hAnsiTheme="minorHAnsi"/>
          <w:sz w:val="22"/>
          <w:szCs w:val="22"/>
          <w:lang w:val="fr-FR"/>
        </w:rPr>
        <w:t xml:space="preserve">consentis en faveur </w:t>
      </w:r>
      <w:r w:rsidRPr="00E042F9">
        <w:rPr>
          <w:rFonts w:asciiTheme="minorHAnsi" w:hAnsiTheme="minorHAnsi"/>
          <w:sz w:val="22"/>
          <w:szCs w:val="22"/>
          <w:lang w:val="fr-FR"/>
        </w:rPr>
        <w:t xml:space="preserve">de </w:t>
      </w:r>
      <w:r>
        <w:rPr>
          <w:rFonts w:asciiTheme="minorHAnsi" w:hAnsiTheme="minorHAnsi"/>
          <w:sz w:val="22"/>
          <w:szCs w:val="22"/>
          <w:lang w:val="fr-FR"/>
        </w:rPr>
        <w:t xml:space="preserve">leur </w:t>
      </w:r>
      <w:r w:rsidRPr="00E042F9">
        <w:rPr>
          <w:rFonts w:asciiTheme="minorHAnsi" w:hAnsiTheme="minorHAnsi"/>
          <w:sz w:val="22"/>
          <w:szCs w:val="22"/>
          <w:lang w:val="fr-FR"/>
        </w:rPr>
        <w:t>restauration</w:t>
      </w:r>
      <w:r>
        <w:rPr>
          <w:rFonts w:asciiTheme="minorHAnsi" w:hAnsiTheme="minorHAnsi"/>
          <w:sz w:val="22"/>
          <w:szCs w:val="22"/>
          <w:lang w:val="fr-FR"/>
        </w:rPr>
        <w:t>.</w:t>
      </w:r>
      <w:r w:rsidR="00446FE7">
        <w:rPr>
          <w:rFonts w:asciiTheme="minorHAnsi" w:hAnsiTheme="minorHAnsi"/>
          <w:sz w:val="22"/>
          <w:szCs w:val="22"/>
          <w:lang w:val="fr-FR"/>
        </w:rPr>
        <w:t xml:space="preserve"> L’ensemble des valeurs et des avantages, matériels et non matériels, pour l’homme et pour la nature, dans une approche non consommatrice, comprend les valeurs spirituelles, existentielles et d’avenir.</w:t>
      </w:r>
    </w:p>
    <w:p w14:paraId="4A35919D" w14:textId="77777777" w:rsidR="00626CDB" w:rsidRPr="00E042F9" w:rsidRDefault="00626CDB" w:rsidP="00626CDB">
      <w:pPr>
        <w:ind w:left="426" w:hanging="426"/>
        <w:rPr>
          <w:rFonts w:asciiTheme="minorHAnsi" w:hAnsiTheme="minorHAnsi"/>
          <w:sz w:val="22"/>
          <w:szCs w:val="22"/>
          <w:lang w:val="fr-FR"/>
        </w:rPr>
      </w:pPr>
    </w:p>
    <w:p w14:paraId="04200423" w14:textId="77777777" w:rsidR="00626CDB" w:rsidRDefault="00626CDB" w:rsidP="003A22C5">
      <w:pPr>
        <w:pStyle w:val="ListParagraph"/>
        <w:numPr>
          <w:ilvl w:val="0"/>
          <w:numId w:val="3"/>
        </w:numPr>
        <w:ind w:left="426"/>
        <w:rPr>
          <w:rFonts w:asciiTheme="minorHAnsi" w:hAnsiTheme="minorHAnsi"/>
          <w:sz w:val="22"/>
          <w:szCs w:val="22"/>
          <w:lang w:val="fr-FR"/>
        </w:rPr>
      </w:pPr>
      <w:r w:rsidRPr="00B27451">
        <w:rPr>
          <w:rFonts w:asciiTheme="minorHAnsi" w:hAnsiTheme="minorHAnsi"/>
          <w:b/>
          <w:sz w:val="22"/>
          <w:szCs w:val="22"/>
          <w:lang w:val="fr-FR"/>
        </w:rPr>
        <w:t xml:space="preserve">Communiquer </w:t>
      </w:r>
      <w:r>
        <w:rPr>
          <w:rFonts w:asciiTheme="minorHAnsi" w:hAnsiTheme="minorHAnsi"/>
          <w:b/>
          <w:sz w:val="22"/>
          <w:szCs w:val="22"/>
          <w:lang w:val="fr-FR"/>
        </w:rPr>
        <w:t xml:space="preserve">au sujet des </w:t>
      </w:r>
      <w:r w:rsidRPr="00B27451">
        <w:rPr>
          <w:rFonts w:asciiTheme="minorHAnsi" w:hAnsiTheme="minorHAnsi"/>
          <w:b/>
          <w:sz w:val="22"/>
          <w:szCs w:val="22"/>
          <w:lang w:val="fr-FR"/>
        </w:rPr>
        <w:t xml:space="preserve">fonctions </w:t>
      </w:r>
      <w:r>
        <w:rPr>
          <w:rFonts w:asciiTheme="minorHAnsi" w:hAnsiTheme="minorHAnsi"/>
          <w:b/>
          <w:sz w:val="22"/>
          <w:szCs w:val="22"/>
          <w:lang w:val="fr-FR"/>
        </w:rPr>
        <w:t xml:space="preserve">écosystémiques </w:t>
      </w:r>
      <w:r w:rsidRPr="00B27451">
        <w:rPr>
          <w:rFonts w:asciiTheme="minorHAnsi" w:hAnsiTheme="minorHAnsi"/>
          <w:b/>
          <w:sz w:val="22"/>
          <w:szCs w:val="22"/>
          <w:lang w:val="fr-FR"/>
        </w:rPr>
        <w:t xml:space="preserve">et </w:t>
      </w:r>
      <w:r>
        <w:rPr>
          <w:rFonts w:asciiTheme="minorHAnsi" w:hAnsiTheme="minorHAnsi"/>
          <w:b/>
          <w:sz w:val="22"/>
          <w:szCs w:val="22"/>
          <w:lang w:val="fr-FR"/>
        </w:rPr>
        <w:t>des</w:t>
      </w:r>
      <w:r w:rsidRPr="00B27451">
        <w:rPr>
          <w:rFonts w:asciiTheme="minorHAnsi" w:hAnsiTheme="minorHAnsi"/>
          <w:b/>
          <w:sz w:val="22"/>
          <w:szCs w:val="22"/>
          <w:lang w:val="fr-FR"/>
        </w:rPr>
        <w:t xml:space="preserve"> </w:t>
      </w:r>
      <w:r>
        <w:rPr>
          <w:rFonts w:asciiTheme="minorHAnsi" w:hAnsiTheme="minorHAnsi"/>
          <w:b/>
          <w:sz w:val="22"/>
          <w:szCs w:val="22"/>
          <w:lang w:val="fr-FR"/>
        </w:rPr>
        <w:t xml:space="preserve">services écosystémiques offerts à l’homme et à la nature par les </w:t>
      </w:r>
      <w:r w:rsidRPr="00B27451">
        <w:rPr>
          <w:rFonts w:asciiTheme="minorHAnsi" w:hAnsiTheme="minorHAnsi"/>
          <w:b/>
          <w:sz w:val="22"/>
          <w:szCs w:val="22"/>
          <w:lang w:val="fr-FR"/>
        </w:rPr>
        <w:t>zones humides :</w:t>
      </w:r>
      <w:r w:rsidRPr="00B27451">
        <w:rPr>
          <w:rFonts w:asciiTheme="minorHAnsi" w:hAnsiTheme="minorHAnsi"/>
          <w:sz w:val="22"/>
          <w:szCs w:val="22"/>
          <w:lang w:val="fr-FR"/>
        </w:rPr>
        <w:t xml:space="preserve"> Placer les valeurs des zones humides au cœur des préoccupations et améliorer la visibilité de la Convention par une communication efficace adressée aux décideurs et au grand public. Cet effort devrait aider à mieux faire comprendre la contribution des valeurs des zones humides (appui, approvisionnement, régulation et culture) aux moyens d’existence et à la santé des êtres humains, au développement économique, à la biodiversité, au</w:t>
      </w:r>
      <w:r w:rsidR="00507BF9">
        <w:rPr>
          <w:rFonts w:asciiTheme="minorHAnsi" w:hAnsiTheme="minorHAnsi"/>
          <w:sz w:val="22"/>
          <w:szCs w:val="22"/>
          <w:lang w:val="fr-FR"/>
        </w:rPr>
        <w:t>x</w:t>
      </w:r>
      <w:r w:rsidRPr="00B27451">
        <w:rPr>
          <w:rFonts w:asciiTheme="minorHAnsi" w:hAnsiTheme="minorHAnsi"/>
          <w:sz w:val="22"/>
          <w:szCs w:val="22"/>
          <w:lang w:val="fr-FR"/>
        </w:rPr>
        <w:t xml:space="preserve"> sol</w:t>
      </w:r>
      <w:r w:rsidR="00507BF9">
        <w:rPr>
          <w:rFonts w:asciiTheme="minorHAnsi" w:hAnsiTheme="minorHAnsi"/>
          <w:sz w:val="22"/>
          <w:szCs w:val="22"/>
          <w:lang w:val="fr-FR"/>
        </w:rPr>
        <w:t>s</w:t>
      </w:r>
      <w:r w:rsidRPr="00B27451">
        <w:rPr>
          <w:rFonts w:asciiTheme="minorHAnsi" w:hAnsiTheme="minorHAnsi"/>
          <w:sz w:val="22"/>
          <w:szCs w:val="22"/>
          <w:lang w:val="fr-FR"/>
        </w:rPr>
        <w:t xml:space="preserve"> et à l’eau.</w:t>
      </w:r>
    </w:p>
    <w:p w14:paraId="5B4B6CDC" w14:textId="77777777" w:rsidR="00626CDB" w:rsidRPr="00E11537" w:rsidRDefault="00626CDB" w:rsidP="00626CDB">
      <w:pPr>
        <w:ind w:left="426" w:hanging="426"/>
        <w:rPr>
          <w:rFonts w:asciiTheme="minorHAnsi" w:hAnsiTheme="minorHAnsi"/>
          <w:sz w:val="22"/>
          <w:szCs w:val="22"/>
          <w:lang w:val="fr-FR"/>
        </w:rPr>
      </w:pPr>
    </w:p>
    <w:p w14:paraId="779C0BF6" w14:textId="77777777" w:rsidR="00626CDB"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b/>
          <w:sz w:val="22"/>
          <w:szCs w:val="22"/>
          <w:lang w:val="fr-FR"/>
        </w:rPr>
        <w:t>Renforcer la coopération </w:t>
      </w:r>
      <w:r w:rsidRPr="00E042F9">
        <w:rPr>
          <w:rFonts w:asciiTheme="minorHAnsi" w:hAnsiTheme="minorHAnsi"/>
          <w:sz w:val="22"/>
          <w:szCs w:val="22"/>
          <w:lang w:val="fr-FR"/>
        </w:rPr>
        <w:t>: Coordonner / participer à des plateformes de coopération</w:t>
      </w:r>
      <w:r w:rsidRPr="00E042F9">
        <w:rPr>
          <w:rStyle w:val="FootnoteReference"/>
          <w:rFonts w:asciiTheme="minorHAnsi" w:hAnsiTheme="minorHAnsi"/>
          <w:sz w:val="22"/>
          <w:szCs w:val="22"/>
          <w:lang w:val="fr-FR"/>
        </w:rPr>
        <w:footnoteReference w:id="14"/>
      </w:r>
      <w:r w:rsidRPr="00E042F9">
        <w:rPr>
          <w:rFonts w:asciiTheme="minorHAnsi" w:hAnsiTheme="minorHAnsi"/>
          <w:sz w:val="22"/>
          <w:szCs w:val="22"/>
          <w:lang w:val="fr-FR"/>
        </w:rPr>
        <w:t xml:space="preserve"> (aux niveaux des sites, des villes, </w:t>
      </w:r>
      <w:r>
        <w:rPr>
          <w:rFonts w:asciiTheme="minorHAnsi" w:hAnsiTheme="minorHAnsi"/>
          <w:sz w:val="22"/>
          <w:szCs w:val="22"/>
          <w:lang w:val="fr-FR"/>
        </w:rPr>
        <w:t xml:space="preserve">des </w:t>
      </w:r>
      <w:r w:rsidRPr="00626CDB">
        <w:rPr>
          <w:rFonts w:asciiTheme="minorHAnsi" w:hAnsiTheme="minorHAnsi"/>
          <w:sz w:val="22"/>
          <w:szCs w:val="22"/>
          <w:lang w:val="fr-FR"/>
        </w:rPr>
        <w:t xml:space="preserve">bassins fluviaux, lacustres et hydrogéologiques </w:t>
      </w:r>
      <w:r w:rsidRPr="00E042F9">
        <w:rPr>
          <w:rFonts w:asciiTheme="minorHAnsi" w:hAnsiTheme="minorHAnsi"/>
          <w:sz w:val="22"/>
          <w:szCs w:val="22"/>
          <w:lang w:val="fr-FR"/>
        </w:rPr>
        <w:t>et aux niveaux national, régional et mondial) pour promouvoir l’intégration des valeurs des zones humides dans la gestion de l’eau</w:t>
      </w:r>
      <w:r>
        <w:rPr>
          <w:rFonts w:asciiTheme="minorHAnsi" w:hAnsiTheme="minorHAnsi"/>
          <w:sz w:val="22"/>
          <w:szCs w:val="22"/>
          <w:lang w:val="fr-FR"/>
        </w:rPr>
        <w:t>, des sols</w:t>
      </w:r>
      <w:r w:rsidRPr="00E042F9">
        <w:rPr>
          <w:rFonts w:asciiTheme="minorHAnsi" w:hAnsiTheme="minorHAnsi"/>
          <w:sz w:val="22"/>
          <w:szCs w:val="22"/>
          <w:lang w:val="fr-FR"/>
        </w:rPr>
        <w:t xml:space="preserve"> et de la biodiversité et dans les investissements publics et privés</w:t>
      </w:r>
      <w:r>
        <w:rPr>
          <w:rFonts w:asciiTheme="minorHAnsi" w:hAnsiTheme="minorHAnsi"/>
          <w:sz w:val="22"/>
          <w:szCs w:val="22"/>
          <w:lang w:val="fr-FR"/>
        </w:rPr>
        <w:t xml:space="preserve"> en </w:t>
      </w:r>
      <w:r w:rsidRPr="00E042F9">
        <w:rPr>
          <w:rFonts w:asciiTheme="minorHAnsi" w:hAnsiTheme="minorHAnsi"/>
          <w:sz w:val="22"/>
          <w:szCs w:val="22"/>
          <w:lang w:val="fr-FR"/>
        </w:rPr>
        <w:t xml:space="preserve">rassemblant les administrateurs de sites et autres, </w:t>
      </w:r>
      <w:r>
        <w:rPr>
          <w:rFonts w:asciiTheme="minorHAnsi" w:hAnsiTheme="minorHAnsi"/>
          <w:sz w:val="22"/>
          <w:szCs w:val="22"/>
          <w:lang w:val="fr-FR"/>
        </w:rPr>
        <w:t xml:space="preserve">ainsi que </w:t>
      </w:r>
      <w:r w:rsidRPr="00E042F9">
        <w:rPr>
          <w:rFonts w:asciiTheme="minorHAnsi" w:hAnsiTheme="minorHAnsi"/>
          <w:sz w:val="22"/>
          <w:szCs w:val="22"/>
          <w:lang w:val="fr-FR"/>
        </w:rPr>
        <w:t>les acteurs clés d</w:t>
      </w:r>
      <w:r>
        <w:rPr>
          <w:rFonts w:asciiTheme="minorHAnsi" w:hAnsiTheme="minorHAnsi"/>
          <w:sz w:val="22"/>
          <w:szCs w:val="22"/>
          <w:lang w:val="fr-FR"/>
        </w:rPr>
        <w:t xml:space="preserve">es </w:t>
      </w:r>
      <w:r w:rsidRPr="00E042F9">
        <w:rPr>
          <w:rFonts w:asciiTheme="minorHAnsi" w:hAnsiTheme="minorHAnsi"/>
          <w:sz w:val="22"/>
          <w:szCs w:val="22"/>
          <w:lang w:val="fr-FR"/>
        </w:rPr>
        <w:t>secteur</w:t>
      </w:r>
      <w:r>
        <w:rPr>
          <w:rFonts w:asciiTheme="minorHAnsi" w:hAnsiTheme="minorHAnsi"/>
          <w:sz w:val="22"/>
          <w:szCs w:val="22"/>
          <w:lang w:val="fr-FR"/>
        </w:rPr>
        <w:t>s</w:t>
      </w:r>
      <w:r w:rsidRPr="00E042F9">
        <w:rPr>
          <w:rFonts w:asciiTheme="minorHAnsi" w:hAnsiTheme="minorHAnsi"/>
          <w:sz w:val="22"/>
          <w:szCs w:val="22"/>
          <w:lang w:val="fr-FR"/>
        </w:rPr>
        <w:t xml:space="preserve"> privé et public.</w:t>
      </w:r>
    </w:p>
    <w:p w14:paraId="3883C69E" w14:textId="77777777" w:rsidR="00626CDB" w:rsidRPr="00E042F9" w:rsidRDefault="00626CDB" w:rsidP="00626CDB">
      <w:pPr>
        <w:ind w:left="426" w:hanging="426"/>
        <w:rPr>
          <w:rFonts w:asciiTheme="minorHAnsi" w:hAnsiTheme="minorHAnsi"/>
          <w:sz w:val="22"/>
          <w:szCs w:val="22"/>
          <w:lang w:val="fr-FR"/>
        </w:rPr>
      </w:pPr>
    </w:p>
    <w:p w14:paraId="326764C1" w14:textId="77777777" w:rsidR="00626CDB" w:rsidRDefault="00626CDB" w:rsidP="003A22C5">
      <w:pPr>
        <w:numPr>
          <w:ilvl w:val="0"/>
          <w:numId w:val="3"/>
        </w:numPr>
        <w:ind w:left="426" w:hanging="349"/>
        <w:rPr>
          <w:rFonts w:asciiTheme="minorHAnsi" w:hAnsiTheme="minorHAnsi"/>
          <w:sz w:val="22"/>
          <w:szCs w:val="22"/>
          <w:lang w:val="fr-FR"/>
        </w:rPr>
      </w:pPr>
      <w:r w:rsidRPr="00E042F9">
        <w:rPr>
          <w:rFonts w:asciiTheme="minorHAnsi" w:hAnsiTheme="minorHAnsi"/>
          <w:b/>
          <w:sz w:val="22"/>
          <w:szCs w:val="22"/>
          <w:lang w:val="fr-FR"/>
        </w:rPr>
        <w:t>Application de la Convention </w:t>
      </w:r>
      <w:r w:rsidRPr="00E042F9">
        <w:rPr>
          <w:rFonts w:asciiTheme="minorHAnsi" w:hAnsiTheme="minorHAnsi"/>
          <w:sz w:val="22"/>
          <w:szCs w:val="22"/>
          <w:lang w:val="fr-FR"/>
        </w:rPr>
        <w:t xml:space="preserve">: Améliorer le respect des dispositions Ramsar relatives à la mise à jour des Sites Ramsar, aux inventaires de toutes les zones humides et des zones humides d’importance internationale, au maintien des caractéristiques écologiques et à la gestion des sites, en particulier ceux qui sont inscrits au Registre de Montreux, </w:t>
      </w:r>
      <w:r>
        <w:rPr>
          <w:rFonts w:asciiTheme="minorHAnsi" w:hAnsiTheme="minorHAnsi"/>
          <w:sz w:val="22"/>
          <w:szCs w:val="22"/>
          <w:lang w:val="fr-FR"/>
        </w:rPr>
        <w:t xml:space="preserve">à l’amélioration des caractéristiques écologiques lorsqu’elles ne sont pas satisfaisantes, </w:t>
      </w:r>
      <w:r w:rsidRPr="00E042F9">
        <w:rPr>
          <w:rFonts w:asciiTheme="minorHAnsi" w:hAnsiTheme="minorHAnsi"/>
          <w:sz w:val="22"/>
          <w:szCs w:val="22"/>
          <w:lang w:val="fr-FR"/>
        </w:rPr>
        <w:t xml:space="preserve">à la préparation de </w:t>
      </w:r>
      <w:r>
        <w:rPr>
          <w:rFonts w:asciiTheme="minorHAnsi" w:hAnsiTheme="minorHAnsi"/>
          <w:sz w:val="22"/>
          <w:szCs w:val="22"/>
          <w:lang w:val="fr-FR"/>
        </w:rPr>
        <w:t>processus de planification de la</w:t>
      </w:r>
      <w:r w:rsidRPr="00E042F9">
        <w:rPr>
          <w:rFonts w:asciiTheme="minorHAnsi" w:hAnsiTheme="minorHAnsi"/>
          <w:sz w:val="22"/>
          <w:szCs w:val="22"/>
          <w:lang w:val="fr-FR"/>
        </w:rPr>
        <w:t xml:space="preserve"> gestion pour tous les Sites Ramsar et à l’application pratique de ces plans de gestion par la présence de personnel, </w:t>
      </w:r>
      <w:r w:rsidR="00507BF9">
        <w:rPr>
          <w:rFonts w:asciiTheme="minorHAnsi" w:hAnsiTheme="minorHAnsi"/>
          <w:sz w:val="22"/>
          <w:szCs w:val="22"/>
          <w:lang w:val="fr-FR"/>
        </w:rPr>
        <w:t>d’</w:t>
      </w:r>
      <w:r w:rsidRPr="00E042F9">
        <w:rPr>
          <w:rFonts w:asciiTheme="minorHAnsi" w:hAnsiTheme="minorHAnsi"/>
          <w:sz w:val="22"/>
          <w:szCs w:val="22"/>
          <w:lang w:val="fr-FR"/>
        </w:rPr>
        <w:t>une infrastructure appropriée et d’autres ressources.</w:t>
      </w:r>
    </w:p>
    <w:p w14:paraId="43911349" w14:textId="77777777" w:rsidR="00626CDB" w:rsidRPr="00E042F9" w:rsidRDefault="00626CDB" w:rsidP="00626CDB">
      <w:pPr>
        <w:rPr>
          <w:rFonts w:asciiTheme="minorHAnsi" w:hAnsiTheme="minorHAnsi"/>
          <w:sz w:val="22"/>
          <w:szCs w:val="22"/>
          <w:lang w:val="fr-FR"/>
        </w:rPr>
      </w:pPr>
    </w:p>
    <w:p w14:paraId="2F9DA2D3" w14:textId="77777777" w:rsidR="00626CDB" w:rsidRDefault="00626CDB" w:rsidP="003A22C5">
      <w:pPr>
        <w:numPr>
          <w:ilvl w:val="0"/>
          <w:numId w:val="3"/>
        </w:numPr>
        <w:ind w:left="426"/>
        <w:rPr>
          <w:rFonts w:asciiTheme="minorHAnsi" w:hAnsiTheme="minorHAnsi"/>
          <w:sz w:val="22"/>
          <w:szCs w:val="22"/>
          <w:lang w:val="fr-FR"/>
        </w:rPr>
      </w:pPr>
      <w:r>
        <w:rPr>
          <w:rFonts w:asciiTheme="minorHAnsi" w:hAnsiTheme="minorHAnsi"/>
          <w:b/>
          <w:sz w:val="22"/>
          <w:szCs w:val="22"/>
          <w:lang w:val="fr-FR"/>
        </w:rPr>
        <w:t>Identifier et inscrire d</w:t>
      </w:r>
      <w:r w:rsidRPr="00AD1E42">
        <w:rPr>
          <w:rFonts w:asciiTheme="minorHAnsi" w:hAnsiTheme="minorHAnsi"/>
          <w:b/>
          <w:sz w:val="22"/>
          <w:szCs w:val="22"/>
          <w:lang w:val="fr-FR"/>
        </w:rPr>
        <w:t>es zones humides sur la Liste des Sites Ramsar</w:t>
      </w:r>
      <w:r>
        <w:rPr>
          <w:rFonts w:asciiTheme="minorHAnsi" w:hAnsiTheme="minorHAnsi"/>
          <w:b/>
          <w:sz w:val="22"/>
          <w:szCs w:val="22"/>
          <w:lang w:val="fr-FR"/>
        </w:rPr>
        <w:t xml:space="preserve"> et des Sites R</w:t>
      </w:r>
      <w:r w:rsidRPr="00AD1E42">
        <w:rPr>
          <w:rFonts w:asciiTheme="minorHAnsi" w:hAnsiTheme="minorHAnsi"/>
          <w:b/>
          <w:sz w:val="22"/>
          <w:szCs w:val="22"/>
          <w:lang w:val="fr-FR"/>
        </w:rPr>
        <w:t>amsar transfrontières</w:t>
      </w:r>
      <w:r>
        <w:rPr>
          <w:rFonts w:asciiTheme="minorHAnsi" w:hAnsiTheme="minorHAnsi"/>
          <w:sz w:val="22"/>
          <w:szCs w:val="22"/>
          <w:lang w:val="fr-FR"/>
        </w:rPr>
        <w:t xml:space="preserve"> en se fondant sur des inventaires nationaux </w:t>
      </w:r>
      <w:r w:rsidRPr="00E042F9">
        <w:rPr>
          <w:rFonts w:asciiTheme="minorHAnsi" w:hAnsiTheme="minorHAnsi"/>
          <w:sz w:val="22"/>
          <w:szCs w:val="22"/>
          <w:lang w:val="fr-FR"/>
        </w:rPr>
        <w:t xml:space="preserve">pour garantir leur protection pour l’avenir et </w:t>
      </w:r>
      <w:r>
        <w:rPr>
          <w:rFonts w:asciiTheme="minorHAnsi" w:hAnsiTheme="minorHAnsi"/>
          <w:sz w:val="22"/>
          <w:szCs w:val="22"/>
          <w:lang w:val="fr-FR"/>
        </w:rPr>
        <w:t>l’</w:t>
      </w:r>
      <w:r w:rsidRPr="00E042F9">
        <w:rPr>
          <w:rFonts w:asciiTheme="minorHAnsi" w:hAnsiTheme="minorHAnsi"/>
          <w:sz w:val="22"/>
          <w:szCs w:val="22"/>
          <w:lang w:val="fr-FR"/>
        </w:rPr>
        <w:t>intégr</w:t>
      </w:r>
      <w:r>
        <w:rPr>
          <w:rFonts w:asciiTheme="minorHAnsi" w:hAnsiTheme="minorHAnsi"/>
          <w:sz w:val="22"/>
          <w:szCs w:val="22"/>
          <w:lang w:val="fr-FR"/>
        </w:rPr>
        <w:t>ation de</w:t>
      </w:r>
      <w:r w:rsidRPr="00E042F9">
        <w:rPr>
          <w:rFonts w:asciiTheme="minorHAnsi" w:hAnsiTheme="minorHAnsi"/>
          <w:sz w:val="22"/>
          <w:szCs w:val="22"/>
          <w:lang w:val="fr-FR"/>
        </w:rPr>
        <w:t xml:space="preserve"> types de zones humides </w:t>
      </w:r>
      <w:r>
        <w:rPr>
          <w:rFonts w:asciiTheme="minorHAnsi" w:hAnsiTheme="minorHAnsi"/>
          <w:sz w:val="22"/>
          <w:szCs w:val="22"/>
          <w:lang w:val="fr-FR"/>
        </w:rPr>
        <w:t>sous-</w:t>
      </w:r>
      <w:r w:rsidRPr="00E042F9">
        <w:rPr>
          <w:rFonts w:asciiTheme="minorHAnsi" w:hAnsiTheme="minorHAnsi"/>
          <w:sz w:val="22"/>
          <w:szCs w:val="22"/>
          <w:lang w:val="fr-FR"/>
        </w:rPr>
        <w:t>représentés dans le réseau de Sites Ramsar</w:t>
      </w:r>
      <w:r>
        <w:rPr>
          <w:rFonts w:asciiTheme="minorHAnsi" w:hAnsiTheme="minorHAnsi"/>
          <w:sz w:val="22"/>
          <w:szCs w:val="22"/>
          <w:lang w:val="fr-FR"/>
        </w:rPr>
        <w:t>.</w:t>
      </w:r>
    </w:p>
    <w:p w14:paraId="4D7C412F" w14:textId="77777777" w:rsidR="00626CDB" w:rsidRDefault="00626CDB" w:rsidP="00626CDB">
      <w:pPr>
        <w:pStyle w:val="ListParagraph"/>
        <w:ind w:left="426"/>
        <w:rPr>
          <w:rFonts w:asciiTheme="minorHAnsi" w:hAnsiTheme="minorHAnsi"/>
          <w:sz w:val="22"/>
          <w:szCs w:val="22"/>
          <w:lang w:val="fr-FR"/>
        </w:rPr>
      </w:pPr>
    </w:p>
    <w:p w14:paraId="32DD7B52" w14:textId="77777777" w:rsidR="00626CDB" w:rsidRPr="00EF57DE" w:rsidRDefault="00626CDB" w:rsidP="003A22C5">
      <w:pPr>
        <w:numPr>
          <w:ilvl w:val="0"/>
          <w:numId w:val="3"/>
        </w:numPr>
        <w:ind w:left="426"/>
        <w:rPr>
          <w:rFonts w:asciiTheme="minorHAnsi" w:hAnsiTheme="minorHAnsi"/>
          <w:sz w:val="22"/>
          <w:szCs w:val="22"/>
          <w:lang w:val="fr-FR"/>
        </w:rPr>
      </w:pPr>
      <w:r w:rsidRPr="00EF57DE">
        <w:rPr>
          <w:rFonts w:asciiTheme="minorHAnsi" w:hAnsiTheme="minorHAnsi"/>
          <w:b/>
          <w:sz w:val="22"/>
          <w:szCs w:val="22"/>
          <w:lang w:val="fr-FR"/>
        </w:rPr>
        <w:t>Utilisation rationnelle des zones humides </w:t>
      </w:r>
      <w:r w:rsidRPr="00EF57DE">
        <w:rPr>
          <w:rFonts w:asciiTheme="minorHAnsi" w:hAnsiTheme="minorHAnsi"/>
          <w:sz w:val="22"/>
          <w:szCs w:val="22"/>
          <w:lang w:val="fr-FR"/>
        </w:rPr>
        <w:t xml:space="preserve">: Des zones humides fournissant des avantages au niveau local, au niveau du bassin </w:t>
      </w:r>
      <w:r w:rsidR="00507BF9">
        <w:rPr>
          <w:rFonts w:asciiTheme="minorHAnsi" w:hAnsiTheme="minorHAnsi"/>
          <w:sz w:val="22"/>
          <w:szCs w:val="22"/>
          <w:lang w:val="fr-FR"/>
        </w:rPr>
        <w:t xml:space="preserve">versant </w:t>
      </w:r>
      <w:r w:rsidRPr="00EF57DE">
        <w:rPr>
          <w:rFonts w:asciiTheme="minorHAnsi" w:hAnsiTheme="minorHAnsi"/>
          <w:sz w:val="22"/>
          <w:szCs w:val="22"/>
          <w:lang w:val="fr-FR"/>
        </w:rPr>
        <w:t xml:space="preserve">et aux niveaux régional, national et mondial, </w:t>
      </w:r>
      <w:r>
        <w:rPr>
          <w:rFonts w:asciiTheme="minorHAnsi" w:hAnsiTheme="minorHAnsi"/>
          <w:sz w:val="22"/>
          <w:szCs w:val="22"/>
          <w:lang w:val="fr-FR"/>
        </w:rPr>
        <w:t xml:space="preserve">sont </w:t>
      </w:r>
      <w:r w:rsidRPr="00EF57DE">
        <w:rPr>
          <w:rFonts w:asciiTheme="minorHAnsi" w:hAnsiTheme="minorHAnsi"/>
          <w:sz w:val="22"/>
          <w:szCs w:val="22"/>
          <w:lang w:val="fr-FR"/>
        </w:rPr>
        <w:t>bien et activement gérées pour garantir le maintien des fonctions écologiques.</w:t>
      </w:r>
    </w:p>
    <w:p w14:paraId="75D0CB0F" w14:textId="77777777" w:rsidR="00626CDB" w:rsidRPr="00E042F9" w:rsidRDefault="00626CDB" w:rsidP="00626CDB">
      <w:pPr>
        <w:ind w:left="426"/>
        <w:rPr>
          <w:rFonts w:asciiTheme="minorHAnsi" w:hAnsiTheme="minorHAnsi"/>
          <w:sz w:val="22"/>
          <w:szCs w:val="22"/>
          <w:lang w:val="fr-FR"/>
        </w:rPr>
      </w:pPr>
    </w:p>
    <w:p w14:paraId="660AE938" w14:textId="77777777" w:rsidR="00626CDB" w:rsidRDefault="00626CDB" w:rsidP="003A22C5">
      <w:pPr>
        <w:numPr>
          <w:ilvl w:val="0"/>
          <w:numId w:val="3"/>
        </w:numPr>
        <w:ind w:left="426"/>
        <w:rPr>
          <w:rFonts w:asciiTheme="minorHAnsi" w:hAnsiTheme="minorHAnsi"/>
          <w:sz w:val="22"/>
          <w:szCs w:val="22"/>
          <w:lang w:val="fr-FR"/>
        </w:rPr>
      </w:pPr>
      <w:r w:rsidRPr="00F53861">
        <w:rPr>
          <w:rFonts w:asciiTheme="minorHAnsi" w:hAnsiTheme="minorHAnsi"/>
          <w:b/>
          <w:sz w:val="22"/>
          <w:szCs w:val="22"/>
          <w:lang w:val="fr-FR"/>
        </w:rPr>
        <w:t>Espèces exotiques envahissantes</w:t>
      </w:r>
      <w:r>
        <w:rPr>
          <w:rFonts w:asciiTheme="minorHAnsi" w:hAnsiTheme="minorHAnsi"/>
          <w:sz w:val="22"/>
          <w:szCs w:val="22"/>
          <w:lang w:val="fr-FR"/>
        </w:rPr>
        <w:t> : Agir pour limiter la présence et éradiquer les espèces envahissantes dans les zones humides.</w:t>
      </w:r>
    </w:p>
    <w:p w14:paraId="4BA20367" w14:textId="77777777" w:rsidR="00626CDB" w:rsidRDefault="00626CDB" w:rsidP="00626CDB">
      <w:pPr>
        <w:pStyle w:val="ListParagraph"/>
        <w:ind w:left="426"/>
        <w:rPr>
          <w:rFonts w:asciiTheme="minorHAnsi" w:hAnsiTheme="minorHAnsi"/>
          <w:sz w:val="22"/>
          <w:szCs w:val="22"/>
          <w:lang w:val="fr-FR"/>
        </w:rPr>
      </w:pPr>
    </w:p>
    <w:p w14:paraId="21695C23" w14:textId="77777777" w:rsidR="00626CDB" w:rsidRPr="00302740" w:rsidRDefault="00626CDB" w:rsidP="003A22C5">
      <w:pPr>
        <w:numPr>
          <w:ilvl w:val="0"/>
          <w:numId w:val="3"/>
        </w:numPr>
        <w:ind w:left="426"/>
        <w:rPr>
          <w:rFonts w:asciiTheme="minorHAnsi" w:hAnsiTheme="minorHAnsi"/>
          <w:sz w:val="22"/>
          <w:szCs w:val="22"/>
          <w:lang w:val="fr-FR"/>
        </w:rPr>
      </w:pPr>
      <w:r w:rsidRPr="00302740">
        <w:rPr>
          <w:rFonts w:asciiTheme="minorHAnsi" w:hAnsiTheme="minorHAnsi"/>
          <w:b/>
          <w:sz w:val="22"/>
          <w:szCs w:val="22"/>
          <w:lang w:val="fr-FR"/>
        </w:rPr>
        <w:lastRenderedPageBreak/>
        <w:t>Renforcer et encourager la participation pleine et effective</w:t>
      </w:r>
      <w:r w:rsidRPr="00302740">
        <w:rPr>
          <w:rFonts w:asciiTheme="minorHAnsi" w:hAnsiTheme="minorHAnsi"/>
          <w:sz w:val="22"/>
          <w:szCs w:val="22"/>
          <w:lang w:val="fr-FR"/>
        </w:rPr>
        <w:t xml:space="preserve"> et les actions collectives des différents acteurs, notamment des </w:t>
      </w:r>
      <w:r w:rsidR="00446FE7">
        <w:rPr>
          <w:rFonts w:asciiTheme="minorHAnsi" w:hAnsiTheme="minorHAnsi"/>
          <w:sz w:val="22"/>
          <w:szCs w:val="22"/>
          <w:lang w:val="fr-FR"/>
        </w:rPr>
        <w:t>peuples</w:t>
      </w:r>
      <w:r w:rsidRPr="00302740">
        <w:rPr>
          <w:rFonts w:asciiTheme="minorHAnsi" w:hAnsiTheme="minorHAnsi"/>
          <w:sz w:val="22"/>
          <w:szCs w:val="22"/>
          <w:lang w:val="fr-FR"/>
        </w:rPr>
        <w:t xml:space="preserve"> autochtones et des communautés locales, en faveur de l’utilisation rationnelle, globale et durable des zones humides.</w:t>
      </w:r>
    </w:p>
    <w:p w14:paraId="62007CC2" w14:textId="77777777" w:rsidR="00626CDB" w:rsidRPr="00F53861" w:rsidRDefault="00626CDB" w:rsidP="00626CDB">
      <w:pPr>
        <w:ind w:left="426"/>
        <w:rPr>
          <w:rFonts w:asciiTheme="minorHAnsi" w:hAnsiTheme="minorHAnsi"/>
          <w:sz w:val="22"/>
          <w:szCs w:val="22"/>
          <w:lang w:val="fr-FR"/>
        </w:rPr>
      </w:pPr>
    </w:p>
    <w:p w14:paraId="47BF1AB5" w14:textId="77777777" w:rsidR="00626CDB" w:rsidRPr="00446FE7" w:rsidRDefault="00626CDB" w:rsidP="003A22C5">
      <w:pPr>
        <w:pStyle w:val="ListParagraph"/>
        <w:numPr>
          <w:ilvl w:val="0"/>
          <w:numId w:val="3"/>
        </w:numPr>
        <w:ind w:left="426" w:hanging="426"/>
        <w:rPr>
          <w:rFonts w:ascii="Calibri" w:hAnsi="Calibri"/>
          <w:b/>
          <w:sz w:val="22"/>
          <w:lang w:val="fr-FR"/>
        </w:rPr>
      </w:pPr>
      <w:r w:rsidRPr="00446FE7">
        <w:rPr>
          <w:rFonts w:asciiTheme="minorHAnsi" w:hAnsiTheme="minorHAnsi"/>
          <w:b/>
          <w:sz w:val="22"/>
          <w:szCs w:val="22"/>
          <w:lang w:val="fr-FR"/>
        </w:rPr>
        <w:t>Synergies</w:t>
      </w:r>
      <w:r w:rsidRPr="00E042F9">
        <w:rPr>
          <w:rStyle w:val="FootnoteReference"/>
          <w:rFonts w:asciiTheme="minorHAnsi" w:hAnsiTheme="minorHAnsi"/>
          <w:b/>
          <w:sz w:val="22"/>
          <w:szCs w:val="22"/>
          <w:lang w:val="fr-FR"/>
        </w:rPr>
        <w:footnoteReference w:id="15"/>
      </w:r>
      <w:r w:rsidRPr="00446FE7">
        <w:rPr>
          <w:rFonts w:asciiTheme="minorHAnsi" w:hAnsiTheme="minorHAnsi"/>
          <w:b/>
          <w:sz w:val="22"/>
          <w:szCs w:val="22"/>
          <w:lang w:val="fr-FR"/>
        </w:rPr>
        <w:t> </w:t>
      </w:r>
      <w:r w:rsidRPr="00446FE7">
        <w:rPr>
          <w:rFonts w:asciiTheme="minorHAnsi" w:hAnsiTheme="minorHAnsi"/>
          <w:sz w:val="22"/>
          <w:szCs w:val="22"/>
          <w:lang w:val="fr-FR"/>
        </w:rPr>
        <w:t>: Redoubler d’efforts pour simplifier les procédures et processus, y compris la présentation de rapports, et faciliter le partage de données entre les parties responsables de la mise en œuvre de la Convention de Ramsar et d’autres AME et accords connexes – ou qui y coopèrent. Grâce à la coopération, chercher à renforcer l’identification de synergies, aux niveaux national et mondial, avec des AME et d’autres dispositifs internationaux collaborant avec la Convention.</w:t>
      </w:r>
    </w:p>
    <w:p w14:paraId="097071BE" w14:textId="77777777" w:rsidR="00626CDB" w:rsidRDefault="00626CDB" w:rsidP="00626CDB">
      <w:pPr>
        <w:pStyle w:val="ListParagraph"/>
        <w:ind w:left="426"/>
        <w:rPr>
          <w:rFonts w:asciiTheme="minorHAnsi" w:hAnsiTheme="minorHAnsi"/>
          <w:sz w:val="22"/>
          <w:szCs w:val="22"/>
          <w:lang w:val="fr-FR"/>
        </w:rPr>
      </w:pPr>
    </w:p>
    <w:p w14:paraId="39C82D49" w14:textId="77777777" w:rsidR="00626CDB" w:rsidRPr="00623D45"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b/>
          <w:sz w:val="22"/>
          <w:szCs w:val="22"/>
          <w:lang w:val="fr-FR"/>
        </w:rPr>
        <w:t>Financement :</w:t>
      </w:r>
      <w:r w:rsidRPr="00E042F9">
        <w:rPr>
          <w:rFonts w:asciiTheme="minorHAnsi" w:hAnsiTheme="minorHAnsi"/>
          <w:sz w:val="22"/>
          <w:szCs w:val="22"/>
          <w:lang w:val="fr-FR"/>
        </w:rPr>
        <w:t xml:space="preserve"> La gestion des zones humides a besoin d’un financement. </w:t>
      </w:r>
      <w:r>
        <w:rPr>
          <w:rFonts w:asciiTheme="minorHAnsi" w:hAnsiTheme="minorHAnsi"/>
          <w:sz w:val="22"/>
          <w:szCs w:val="22"/>
          <w:lang w:val="fr-FR"/>
        </w:rPr>
        <w:t xml:space="preserve">Le coût de l’inaction pourrait être très élevé. </w:t>
      </w:r>
      <w:r w:rsidRPr="00E042F9">
        <w:rPr>
          <w:rFonts w:asciiTheme="minorHAnsi" w:hAnsiTheme="minorHAnsi"/>
          <w:sz w:val="22"/>
          <w:szCs w:val="22"/>
          <w:lang w:val="fr-FR"/>
        </w:rPr>
        <w:t xml:space="preserve">Le problème du financement adéquat se pose </w:t>
      </w:r>
      <w:r>
        <w:rPr>
          <w:rFonts w:asciiTheme="minorHAnsi" w:hAnsiTheme="minorHAnsi"/>
          <w:sz w:val="22"/>
          <w:szCs w:val="22"/>
          <w:lang w:val="fr-FR"/>
        </w:rPr>
        <w:t xml:space="preserve">dans de nombreux pays, </w:t>
      </w:r>
      <w:r w:rsidRPr="00E042F9">
        <w:rPr>
          <w:rFonts w:asciiTheme="minorHAnsi" w:hAnsiTheme="minorHAnsi"/>
          <w:sz w:val="22"/>
          <w:szCs w:val="22"/>
          <w:lang w:val="fr-FR"/>
        </w:rPr>
        <w:t>tout particulièrement dans les pays en développement</w:t>
      </w:r>
      <w:r w:rsidR="00446FE7">
        <w:rPr>
          <w:rFonts w:asciiTheme="minorHAnsi" w:hAnsiTheme="minorHAnsi"/>
          <w:sz w:val="22"/>
          <w:szCs w:val="22"/>
          <w:lang w:val="fr-FR"/>
        </w:rPr>
        <w:t>.</w:t>
      </w:r>
    </w:p>
    <w:p w14:paraId="4F7E2A40" w14:textId="77777777" w:rsidR="00626CDB" w:rsidRPr="00626CDB" w:rsidRDefault="00626CDB" w:rsidP="00626CDB">
      <w:pPr>
        <w:ind w:left="426"/>
        <w:rPr>
          <w:rFonts w:ascii="Calibri" w:eastAsia="Times New Roman" w:hAnsi="Calibri"/>
          <w:b/>
          <w:sz w:val="22"/>
          <w:szCs w:val="22"/>
          <w:lang w:val="fr-FR"/>
        </w:rPr>
      </w:pPr>
    </w:p>
    <w:p w14:paraId="3627C632" w14:textId="77777777" w:rsidR="00626CDB" w:rsidRPr="00626CDB" w:rsidRDefault="00626CDB" w:rsidP="003A22C5">
      <w:pPr>
        <w:numPr>
          <w:ilvl w:val="0"/>
          <w:numId w:val="3"/>
        </w:numPr>
        <w:ind w:left="426"/>
        <w:contextualSpacing/>
        <w:rPr>
          <w:rFonts w:ascii="Calibri" w:eastAsia="Times New Roman" w:hAnsi="Calibri"/>
          <w:b/>
          <w:lang w:val="fr-FR"/>
        </w:rPr>
      </w:pPr>
      <w:r w:rsidRPr="00E87576">
        <w:rPr>
          <w:rFonts w:asciiTheme="minorHAnsi" w:hAnsiTheme="minorHAnsi"/>
          <w:b/>
          <w:sz w:val="22"/>
          <w:szCs w:val="22"/>
          <w:lang w:val="fr-FR"/>
        </w:rPr>
        <w:t>Perspective à l’échelle du bassin </w:t>
      </w:r>
      <w:r w:rsidR="00507BF9">
        <w:rPr>
          <w:rFonts w:asciiTheme="minorHAnsi" w:hAnsiTheme="minorHAnsi"/>
          <w:b/>
          <w:sz w:val="22"/>
          <w:szCs w:val="22"/>
          <w:lang w:val="fr-FR"/>
        </w:rPr>
        <w:t xml:space="preserve">versant </w:t>
      </w:r>
      <w:r w:rsidRPr="00E87576">
        <w:rPr>
          <w:rFonts w:asciiTheme="minorHAnsi" w:hAnsiTheme="minorHAnsi"/>
          <w:b/>
          <w:sz w:val="22"/>
          <w:szCs w:val="22"/>
          <w:lang w:val="fr-FR"/>
        </w:rPr>
        <w:t>:</w:t>
      </w:r>
      <w:r w:rsidRPr="00E87576">
        <w:rPr>
          <w:rFonts w:asciiTheme="minorHAnsi" w:hAnsiTheme="minorHAnsi"/>
          <w:sz w:val="22"/>
          <w:szCs w:val="22"/>
          <w:lang w:val="fr-FR"/>
        </w:rPr>
        <w:t xml:space="preserve"> Il importe d’analyser et de définir les fonctions des zones humides</w:t>
      </w:r>
      <w:r>
        <w:rPr>
          <w:rFonts w:asciiTheme="minorHAnsi" w:hAnsiTheme="minorHAnsi"/>
          <w:sz w:val="22"/>
          <w:szCs w:val="22"/>
          <w:lang w:val="fr-FR"/>
        </w:rPr>
        <w:t xml:space="preserve"> et les services écosystémiques qu’elles fournissent à l’homme et à la nature</w:t>
      </w:r>
      <w:r w:rsidRPr="00E87576">
        <w:rPr>
          <w:rFonts w:asciiTheme="minorHAnsi" w:hAnsiTheme="minorHAnsi"/>
          <w:sz w:val="22"/>
          <w:szCs w:val="22"/>
          <w:lang w:val="fr-FR"/>
        </w:rPr>
        <w:t xml:space="preserve"> au niveau d</w:t>
      </w:r>
      <w:r>
        <w:rPr>
          <w:rFonts w:asciiTheme="minorHAnsi" w:hAnsiTheme="minorHAnsi"/>
          <w:sz w:val="22"/>
          <w:szCs w:val="22"/>
          <w:lang w:val="fr-FR"/>
        </w:rPr>
        <w:t>es</w:t>
      </w:r>
      <w:r w:rsidRPr="00E87576">
        <w:rPr>
          <w:rFonts w:asciiTheme="minorHAnsi" w:hAnsiTheme="minorHAnsi"/>
          <w:sz w:val="22"/>
          <w:szCs w:val="22"/>
          <w:lang w:val="fr-FR"/>
        </w:rPr>
        <w:t xml:space="preserve"> bassin</w:t>
      </w:r>
      <w:r>
        <w:rPr>
          <w:rFonts w:asciiTheme="minorHAnsi" w:hAnsiTheme="minorHAnsi"/>
          <w:sz w:val="22"/>
          <w:szCs w:val="22"/>
          <w:lang w:val="fr-FR"/>
        </w:rPr>
        <w:t>s fluviaux, lacustres et hydrogéologiques</w:t>
      </w:r>
      <w:r w:rsidRPr="00E87576">
        <w:rPr>
          <w:rFonts w:asciiTheme="minorHAnsi" w:hAnsiTheme="minorHAnsi"/>
          <w:sz w:val="22"/>
          <w:szCs w:val="22"/>
          <w:lang w:val="fr-FR"/>
        </w:rPr>
        <w:t xml:space="preserve"> et de collaborer avec les parties prenantes pour que les zones humides soient reconnues comme faisant partie intégrante du cycle général de l’eau.</w:t>
      </w:r>
    </w:p>
    <w:p w14:paraId="2EEB4A0D" w14:textId="77777777" w:rsidR="00626CDB" w:rsidRPr="00E042F9" w:rsidRDefault="00626CDB" w:rsidP="00626CDB">
      <w:pPr>
        <w:ind w:left="720" w:hanging="360"/>
        <w:rPr>
          <w:rFonts w:asciiTheme="minorHAnsi" w:hAnsiTheme="minorHAnsi"/>
          <w:sz w:val="22"/>
          <w:szCs w:val="22"/>
          <w:lang w:val="fr-FR"/>
        </w:rPr>
      </w:pPr>
    </w:p>
    <w:p w14:paraId="13849F0E" w14:textId="77777777"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Application du 4</w:t>
      </w:r>
      <w:r w:rsidRPr="00E042F9">
        <w:rPr>
          <w:rFonts w:asciiTheme="minorHAnsi" w:hAnsiTheme="minorHAnsi"/>
          <w:b/>
          <w:sz w:val="22"/>
          <w:szCs w:val="22"/>
          <w:vertAlign w:val="superscript"/>
          <w:lang w:val="fr-FR"/>
        </w:rPr>
        <w:t>e</w:t>
      </w:r>
      <w:r w:rsidRPr="00E042F9">
        <w:rPr>
          <w:rFonts w:asciiTheme="minorHAnsi" w:hAnsiTheme="minorHAnsi"/>
          <w:b/>
          <w:sz w:val="22"/>
          <w:szCs w:val="22"/>
          <w:lang w:val="fr-FR"/>
        </w:rPr>
        <w:t xml:space="preserve"> Plan stratégique</w:t>
      </w:r>
    </w:p>
    <w:p w14:paraId="61D696C1" w14:textId="77777777" w:rsidR="00626CDB" w:rsidRPr="00E042F9" w:rsidRDefault="00626CDB" w:rsidP="00626CDB">
      <w:pPr>
        <w:ind w:left="720" w:hanging="360"/>
        <w:rPr>
          <w:rFonts w:asciiTheme="minorHAnsi" w:hAnsiTheme="minorHAnsi"/>
          <w:sz w:val="22"/>
          <w:szCs w:val="22"/>
          <w:lang w:val="fr-FR"/>
        </w:rPr>
      </w:pPr>
    </w:p>
    <w:p w14:paraId="00624C93" w14:textId="77777777" w:rsidR="00626CDB"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sz w:val="22"/>
          <w:szCs w:val="22"/>
          <w:lang w:val="fr-FR"/>
        </w:rPr>
        <w:t>Le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Plan stratégique 2016 – 202</w:t>
      </w:r>
      <w:r>
        <w:rPr>
          <w:rFonts w:asciiTheme="minorHAnsi" w:hAnsiTheme="minorHAnsi"/>
          <w:sz w:val="22"/>
          <w:szCs w:val="22"/>
          <w:lang w:val="fr-FR"/>
        </w:rPr>
        <w:t>4</w:t>
      </w:r>
      <w:r w:rsidRPr="00E042F9">
        <w:rPr>
          <w:rFonts w:asciiTheme="minorHAnsi" w:hAnsiTheme="minorHAnsi"/>
          <w:sz w:val="22"/>
          <w:szCs w:val="22"/>
          <w:lang w:val="fr-FR"/>
        </w:rPr>
        <w:t xml:space="preserve"> appelle les Parties contractantes à agir avec le soutien du Secrétariat, des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du Groupe d’évaluation scientifique et technique (GEST) et du réseau CESP (Communication, éducation, sensibilisation et participation) et en collaboration avec les Organisations internationales partenaires (OIP), </w:t>
      </w:r>
      <w:r>
        <w:rPr>
          <w:rFonts w:asciiTheme="minorHAnsi" w:hAnsiTheme="minorHAnsi"/>
          <w:sz w:val="22"/>
          <w:szCs w:val="22"/>
          <w:lang w:val="fr-FR"/>
        </w:rPr>
        <w:t>d’autres</w:t>
      </w:r>
      <w:r w:rsidRPr="00E042F9">
        <w:rPr>
          <w:rFonts w:asciiTheme="minorHAnsi" w:hAnsiTheme="minorHAnsi"/>
          <w:sz w:val="22"/>
          <w:szCs w:val="22"/>
          <w:lang w:val="fr-FR"/>
        </w:rPr>
        <w:t xml:space="preserve"> organisations </w:t>
      </w:r>
      <w:r>
        <w:rPr>
          <w:rFonts w:asciiTheme="minorHAnsi" w:hAnsiTheme="minorHAnsi"/>
          <w:sz w:val="22"/>
          <w:szCs w:val="22"/>
          <w:lang w:val="fr-FR"/>
        </w:rPr>
        <w:t xml:space="preserve">internationales et </w:t>
      </w:r>
      <w:r w:rsidRPr="00E042F9">
        <w:rPr>
          <w:rFonts w:asciiTheme="minorHAnsi" w:hAnsiTheme="minorHAnsi"/>
          <w:sz w:val="22"/>
          <w:szCs w:val="22"/>
          <w:lang w:val="fr-FR"/>
        </w:rPr>
        <w:t>intergouvernementales et les AME.</w:t>
      </w:r>
    </w:p>
    <w:p w14:paraId="56204A70" w14:textId="77777777" w:rsidR="00626CDB" w:rsidRDefault="00626CDB" w:rsidP="00626CDB">
      <w:pPr>
        <w:ind w:left="426"/>
        <w:rPr>
          <w:rFonts w:asciiTheme="minorHAnsi" w:hAnsiTheme="minorHAnsi"/>
          <w:sz w:val="22"/>
          <w:szCs w:val="22"/>
          <w:lang w:val="fr-FR"/>
        </w:rPr>
      </w:pPr>
    </w:p>
    <w:p w14:paraId="2FD49CE2" w14:textId="77777777" w:rsidR="00626CDB" w:rsidRPr="00E042F9" w:rsidRDefault="00626CDB" w:rsidP="003A22C5">
      <w:pPr>
        <w:numPr>
          <w:ilvl w:val="0"/>
          <w:numId w:val="3"/>
        </w:numPr>
        <w:ind w:left="426"/>
        <w:rPr>
          <w:rFonts w:asciiTheme="minorHAnsi" w:hAnsiTheme="minorHAnsi"/>
          <w:sz w:val="22"/>
          <w:szCs w:val="22"/>
          <w:lang w:val="fr-FR"/>
        </w:rPr>
      </w:pPr>
      <w:r w:rsidRPr="00205FBC">
        <w:rPr>
          <w:rFonts w:asciiTheme="minorHAnsi" w:hAnsiTheme="minorHAnsi"/>
          <w:sz w:val="22"/>
          <w:szCs w:val="22"/>
          <w:lang w:val="fr-FR"/>
        </w:rPr>
        <w:t xml:space="preserve">Les Parties contractantes devraient </w:t>
      </w:r>
      <w:r>
        <w:rPr>
          <w:rFonts w:asciiTheme="minorHAnsi" w:hAnsiTheme="minorHAnsi"/>
          <w:sz w:val="22"/>
          <w:szCs w:val="22"/>
          <w:lang w:val="fr-FR"/>
        </w:rPr>
        <w:t>appliquer le</w:t>
      </w:r>
      <w:r w:rsidRPr="00205FBC">
        <w:rPr>
          <w:rFonts w:asciiTheme="minorHAnsi" w:hAnsiTheme="minorHAnsi"/>
          <w:sz w:val="22"/>
          <w:szCs w:val="22"/>
          <w:lang w:val="fr-FR"/>
        </w:rPr>
        <w:t xml:space="preserve"> Plan stratégique aux niveaux national et régional en élaborant au niveau national des politiques, stratégies, plans d’action, projets et programmes pour les zones humides ou par d’autres moyens conçus pour mobiliser l’action et l’appui en faveur des zones humides. Cette démarche pourra faire partie ou s’inscrire en complément du Plan d’action et de la stratégie nationale pour la diversité biologique.</w:t>
      </w:r>
    </w:p>
    <w:p w14:paraId="0A934513" w14:textId="77777777" w:rsidR="00626CDB" w:rsidRPr="00205FBC" w:rsidRDefault="00626CDB" w:rsidP="00626CDB">
      <w:pPr>
        <w:ind w:left="426"/>
        <w:rPr>
          <w:rFonts w:asciiTheme="minorHAnsi" w:hAnsiTheme="minorHAnsi"/>
          <w:sz w:val="22"/>
          <w:szCs w:val="22"/>
          <w:lang w:val="fr-FR"/>
        </w:rPr>
      </w:pPr>
    </w:p>
    <w:p w14:paraId="4ECD9B81" w14:textId="77777777" w:rsidR="00626CDB" w:rsidRPr="00E042F9" w:rsidRDefault="00626CDB" w:rsidP="003A22C5">
      <w:pPr>
        <w:numPr>
          <w:ilvl w:val="0"/>
          <w:numId w:val="3"/>
        </w:numPr>
        <w:ind w:left="426"/>
        <w:rPr>
          <w:rFonts w:asciiTheme="minorHAnsi" w:hAnsiTheme="minorHAnsi"/>
          <w:sz w:val="22"/>
          <w:szCs w:val="22"/>
          <w:lang w:val="fr-FR"/>
        </w:rPr>
      </w:pPr>
      <w:r>
        <w:rPr>
          <w:rFonts w:asciiTheme="minorHAnsi" w:hAnsiTheme="minorHAnsi"/>
          <w:sz w:val="22"/>
          <w:szCs w:val="22"/>
          <w:lang w:val="fr-FR"/>
        </w:rPr>
        <w:t>Manifestement, la façon d’appliquer</w:t>
      </w:r>
      <w:r w:rsidRPr="00E042F9">
        <w:rPr>
          <w:rFonts w:asciiTheme="minorHAnsi" w:hAnsiTheme="minorHAnsi"/>
          <w:sz w:val="22"/>
          <w:szCs w:val="22"/>
          <w:lang w:val="fr-FR"/>
        </w:rPr>
        <w:t xml:space="preserve"> la Convention</w:t>
      </w:r>
      <w:r>
        <w:rPr>
          <w:rFonts w:asciiTheme="minorHAnsi" w:hAnsiTheme="minorHAnsi"/>
          <w:sz w:val="22"/>
          <w:szCs w:val="22"/>
          <w:lang w:val="fr-FR"/>
        </w:rPr>
        <w:t xml:space="preserve"> est très différente d’une Partie contractante à l’autre</w:t>
      </w:r>
      <w:r w:rsidRPr="00E042F9">
        <w:rPr>
          <w:rFonts w:asciiTheme="minorHAnsi" w:hAnsiTheme="minorHAnsi"/>
          <w:sz w:val="22"/>
          <w:szCs w:val="22"/>
          <w:lang w:val="fr-FR"/>
        </w:rPr>
        <w:t>. Chaque Partie est encouragée à établir ses propres priorités au sein du Plan stratégique, élaborer son propre plan de travail pour les appliquer</w:t>
      </w:r>
      <w:r>
        <w:rPr>
          <w:rFonts w:asciiTheme="minorHAnsi" w:hAnsiTheme="minorHAnsi"/>
          <w:sz w:val="22"/>
          <w:szCs w:val="22"/>
          <w:lang w:val="fr-FR"/>
        </w:rPr>
        <w:t>,</w:t>
      </w:r>
      <w:r w:rsidRPr="00E042F9">
        <w:rPr>
          <w:rFonts w:asciiTheme="minorHAnsi" w:hAnsiTheme="minorHAnsi"/>
          <w:sz w:val="22"/>
          <w:szCs w:val="22"/>
          <w:lang w:val="fr-FR"/>
        </w:rPr>
        <w:t xml:space="preserve"> et examiner sa propre utilisation de ses propres ressources. </w:t>
      </w:r>
      <w:r>
        <w:rPr>
          <w:rFonts w:asciiTheme="minorHAnsi" w:hAnsiTheme="minorHAnsi"/>
          <w:sz w:val="22"/>
          <w:szCs w:val="22"/>
          <w:lang w:val="fr-FR"/>
        </w:rPr>
        <w:t xml:space="preserve">Ce Plan stratégique devra être mis en œuvre de façon à contribuer à la réalisation des autres buts et objectifs </w:t>
      </w:r>
      <w:r w:rsidR="00507BF9">
        <w:rPr>
          <w:rFonts w:asciiTheme="minorHAnsi" w:hAnsiTheme="minorHAnsi"/>
          <w:sz w:val="22"/>
          <w:szCs w:val="22"/>
          <w:lang w:val="fr-FR"/>
        </w:rPr>
        <w:t xml:space="preserve">environnementaux </w:t>
      </w:r>
      <w:r>
        <w:rPr>
          <w:rFonts w:asciiTheme="minorHAnsi" w:hAnsiTheme="minorHAnsi"/>
          <w:sz w:val="22"/>
          <w:szCs w:val="22"/>
          <w:lang w:val="fr-FR"/>
        </w:rPr>
        <w:t>dont il aura été convenu à l’échelle internationale.</w:t>
      </w:r>
    </w:p>
    <w:p w14:paraId="40D38725" w14:textId="77777777" w:rsidR="00626CDB" w:rsidRPr="00E042F9" w:rsidRDefault="00626CDB" w:rsidP="00626CDB">
      <w:pPr>
        <w:ind w:left="426" w:hanging="426"/>
        <w:rPr>
          <w:rFonts w:asciiTheme="minorHAnsi" w:hAnsiTheme="minorHAnsi"/>
          <w:sz w:val="22"/>
          <w:szCs w:val="22"/>
          <w:lang w:val="fr-FR"/>
        </w:rPr>
      </w:pPr>
    </w:p>
    <w:p w14:paraId="0DF463C5" w14:textId="77777777" w:rsidR="00626CDB" w:rsidRPr="00E042F9"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sz w:val="22"/>
          <w:szCs w:val="22"/>
          <w:lang w:val="fr-FR"/>
        </w:rPr>
        <w:t xml:space="preserve">Les Parties contractantes </w:t>
      </w:r>
      <w:r>
        <w:rPr>
          <w:rFonts w:asciiTheme="minorHAnsi" w:hAnsiTheme="minorHAnsi"/>
          <w:sz w:val="22"/>
          <w:szCs w:val="22"/>
          <w:lang w:val="fr-FR"/>
        </w:rPr>
        <w:t>sont invitées à</w:t>
      </w:r>
      <w:r w:rsidRPr="00E042F9">
        <w:rPr>
          <w:rFonts w:asciiTheme="minorHAnsi" w:hAnsiTheme="minorHAnsi"/>
          <w:sz w:val="22"/>
          <w:szCs w:val="22"/>
          <w:lang w:val="fr-FR"/>
        </w:rPr>
        <w:t xml:space="preserve"> conjuguer leurs efforts d’application de la Convention avec les mesures qu’elles prennent pour appliquer la Convention sur la diversité biologique, </w:t>
      </w:r>
      <w:r>
        <w:rPr>
          <w:rFonts w:asciiTheme="minorHAnsi" w:hAnsiTheme="minorHAnsi"/>
          <w:sz w:val="22"/>
          <w:szCs w:val="22"/>
          <w:lang w:val="fr-FR"/>
        </w:rPr>
        <w:t xml:space="preserve">la </w:t>
      </w:r>
      <w:r w:rsidRPr="00E042F9">
        <w:rPr>
          <w:rFonts w:asciiTheme="minorHAnsi" w:hAnsiTheme="minorHAnsi"/>
          <w:sz w:val="22"/>
          <w:szCs w:val="22"/>
          <w:lang w:val="fr-FR"/>
        </w:rPr>
        <w:t xml:space="preserve">Convention sur </w:t>
      </w:r>
      <w:r w:rsidR="00507BF9">
        <w:rPr>
          <w:rFonts w:asciiTheme="minorHAnsi" w:hAnsiTheme="minorHAnsi"/>
          <w:sz w:val="22"/>
          <w:szCs w:val="22"/>
          <w:lang w:val="fr-FR"/>
        </w:rPr>
        <w:t>la conservation des</w:t>
      </w:r>
      <w:r w:rsidRPr="00E042F9">
        <w:rPr>
          <w:rFonts w:asciiTheme="minorHAnsi" w:hAnsiTheme="minorHAnsi"/>
          <w:sz w:val="22"/>
          <w:szCs w:val="22"/>
          <w:lang w:val="fr-FR"/>
        </w:rPr>
        <w:t xml:space="preserve"> espèces migratrices</w:t>
      </w:r>
      <w:r w:rsidR="00507BF9">
        <w:rPr>
          <w:rFonts w:asciiTheme="minorHAnsi" w:hAnsiTheme="minorHAnsi"/>
          <w:sz w:val="22"/>
          <w:szCs w:val="22"/>
          <w:lang w:val="fr-FR"/>
        </w:rPr>
        <w:t xml:space="preserve"> appartenant à la faune sauvage</w:t>
      </w:r>
      <w:r>
        <w:rPr>
          <w:rFonts w:asciiTheme="minorHAnsi" w:hAnsiTheme="minorHAnsi"/>
          <w:sz w:val="22"/>
          <w:szCs w:val="22"/>
          <w:lang w:val="fr-FR"/>
        </w:rPr>
        <w:t>,</w:t>
      </w:r>
      <w:r w:rsidRPr="00E042F9">
        <w:rPr>
          <w:rFonts w:asciiTheme="minorHAnsi" w:hAnsiTheme="minorHAnsi"/>
          <w:sz w:val="22"/>
          <w:szCs w:val="22"/>
          <w:lang w:val="fr-FR"/>
        </w:rPr>
        <w:t xml:space="preserve"> la Convention-cadre des Nations Unies sur les changements climatiques, la Convention des Nations Unies sur la lutte contre la désertification et d’autres AME régionaux et mondiaux, comme bon leur semble.</w:t>
      </w:r>
    </w:p>
    <w:p w14:paraId="73A4416C" w14:textId="77777777" w:rsidR="00626CDB" w:rsidRPr="00E042F9" w:rsidRDefault="00626CDB" w:rsidP="00626CDB">
      <w:pPr>
        <w:ind w:left="426" w:hanging="360"/>
        <w:rPr>
          <w:rFonts w:asciiTheme="minorHAnsi" w:hAnsiTheme="minorHAnsi"/>
          <w:sz w:val="22"/>
          <w:szCs w:val="22"/>
          <w:lang w:val="fr-FR"/>
        </w:rPr>
      </w:pPr>
    </w:p>
    <w:p w14:paraId="7F6EC9A9" w14:textId="77777777" w:rsidR="00626CDB" w:rsidRPr="00E042F9" w:rsidRDefault="00626CDB" w:rsidP="007F1809">
      <w:pPr>
        <w:rPr>
          <w:rFonts w:asciiTheme="minorHAnsi" w:hAnsiTheme="minorHAnsi"/>
          <w:b/>
          <w:sz w:val="22"/>
          <w:szCs w:val="22"/>
          <w:lang w:val="fr-FR"/>
        </w:rPr>
      </w:pPr>
      <w:r w:rsidRPr="00E042F9">
        <w:rPr>
          <w:rFonts w:asciiTheme="minorHAnsi" w:hAnsiTheme="minorHAnsi"/>
          <w:b/>
          <w:sz w:val="22"/>
          <w:szCs w:val="22"/>
          <w:lang w:val="fr-FR"/>
        </w:rPr>
        <w:lastRenderedPageBreak/>
        <w:t>Conditions propices à l’application</w:t>
      </w:r>
    </w:p>
    <w:p w14:paraId="583B5B4B" w14:textId="77777777" w:rsidR="00626CDB" w:rsidRPr="00E042F9" w:rsidRDefault="00626CDB" w:rsidP="00626CDB">
      <w:pPr>
        <w:ind w:left="426" w:hanging="360"/>
        <w:rPr>
          <w:rFonts w:asciiTheme="minorHAnsi" w:hAnsiTheme="minorHAnsi"/>
          <w:sz w:val="22"/>
          <w:szCs w:val="22"/>
          <w:lang w:val="fr-FR"/>
        </w:rPr>
      </w:pPr>
    </w:p>
    <w:p w14:paraId="782A32AC" w14:textId="77777777" w:rsidR="00626CDB" w:rsidRPr="00E042F9"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sz w:val="22"/>
          <w:szCs w:val="22"/>
          <w:lang w:val="fr-FR"/>
        </w:rPr>
        <w:t>L’application réussie du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Ramsar dépend de l’engagement des Parties contractantes et d’autres acteurs. Inspirés des opinions exprimées par les Parties contractantes tout au long du processus de consultation ayant présidé à la préparation du Plan, plusieurs facteurs ont été définis qui permettront et faciliteront l’application. Les Parties contractantes et les partenaires de la Convention sont priés de coopérer à l’application de ces mesures.</w:t>
      </w:r>
    </w:p>
    <w:p w14:paraId="05E6D5F1" w14:textId="77777777" w:rsidR="00626CDB" w:rsidRPr="00E042F9" w:rsidRDefault="00626CDB" w:rsidP="00626CDB">
      <w:pPr>
        <w:ind w:left="426" w:hanging="360"/>
        <w:rPr>
          <w:rFonts w:asciiTheme="minorHAnsi" w:hAnsiTheme="minorHAnsi"/>
          <w:sz w:val="22"/>
          <w:szCs w:val="22"/>
          <w:lang w:val="fr-FR"/>
        </w:rPr>
      </w:pPr>
    </w:p>
    <w:p w14:paraId="03AA2FEF" w14:textId="77777777" w:rsidR="00626CDB" w:rsidRPr="00C37EB4" w:rsidRDefault="00626CDB" w:rsidP="007F1809">
      <w:pPr>
        <w:rPr>
          <w:rFonts w:asciiTheme="minorHAnsi" w:hAnsiTheme="minorHAnsi"/>
          <w:b/>
          <w:sz w:val="22"/>
          <w:szCs w:val="22"/>
          <w:lang w:val="fr-FR"/>
        </w:rPr>
      </w:pPr>
      <w:r w:rsidRPr="00C37EB4">
        <w:rPr>
          <w:rFonts w:asciiTheme="minorHAnsi" w:hAnsiTheme="minorHAnsi"/>
          <w:b/>
          <w:sz w:val="22"/>
          <w:szCs w:val="22"/>
          <w:lang w:val="fr-FR"/>
        </w:rPr>
        <w:t>Mobilisation des ressources</w:t>
      </w:r>
    </w:p>
    <w:p w14:paraId="32FD8BD6" w14:textId="77777777" w:rsidR="00626CDB" w:rsidRPr="00E042F9" w:rsidRDefault="00626CDB" w:rsidP="00626CDB">
      <w:pPr>
        <w:ind w:left="426" w:hanging="360"/>
        <w:rPr>
          <w:rFonts w:asciiTheme="minorHAnsi" w:hAnsiTheme="minorHAnsi"/>
          <w:sz w:val="22"/>
          <w:szCs w:val="22"/>
          <w:lang w:val="fr-FR"/>
        </w:rPr>
      </w:pPr>
    </w:p>
    <w:p w14:paraId="43EA6A6E" w14:textId="77777777" w:rsidR="00626CDB" w:rsidRPr="00E042F9" w:rsidRDefault="00626CDB" w:rsidP="003A22C5">
      <w:pPr>
        <w:numPr>
          <w:ilvl w:val="0"/>
          <w:numId w:val="3"/>
        </w:numPr>
        <w:ind w:left="426"/>
        <w:rPr>
          <w:rFonts w:asciiTheme="minorHAnsi" w:hAnsiTheme="minorHAnsi"/>
          <w:sz w:val="22"/>
          <w:szCs w:val="22"/>
          <w:lang w:val="fr-FR"/>
        </w:rPr>
      </w:pPr>
      <w:r>
        <w:rPr>
          <w:rFonts w:asciiTheme="minorHAnsi" w:hAnsiTheme="minorHAnsi"/>
          <w:sz w:val="22"/>
          <w:szCs w:val="22"/>
          <w:lang w:val="fr-FR"/>
        </w:rPr>
        <w:t>Des</w:t>
      </w:r>
      <w:r w:rsidRPr="00E042F9">
        <w:rPr>
          <w:rFonts w:asciiTheme="minorHAnsi" w:hAnsiTheme="minorHAnsi"/>
          <w:sz w:val="22"/>
          <w:szCs w:val="22"/>
          <w:lang w:val="fr-FR"/>
        </w:rPr>
        <w:t xml:space="preserve"> fonds </w:t>
      </w:r>
      <w:r>
        <w:rPr>
          <w:rFonts w:asciiTheme="minorHAnsi" w:hAnsiTheme="minorHAnsi"/>
          <w:sz w:val="22"/>
          <w:szCs w:val="22"/>
          <w:lang w:val="fr-FR"/>
        </w:rPr>
        <w:t>provenan</w:t>
      </w:r>
      <w:r w:rsidR="00507BF9">
        <w:rPr>
          <w:rFonts w:asciiTheme="minorHAnsi" w:hAnsiTheme="minorHAnsi"/>
          <w:sz w:val="22"/>
          <w:szCs w:val="22"/>
          <w:lang w:val="fr-FR"/>
        </w:rPr>
        <w:t>t</w:t>
      </w:r>
      <w:r>
        <w:rPr>
          <w:rFonts w:asciiTheme="minorHAnsi" w:hAnsiTheme="minorHAnsi"/>
          <w:sz w:val="22"/>
          <w:szCs w:val="22"/>
          <w:lang w:val="fr-FR"/>
        </w:rPr>
        <w:t xml:space="preserve"> de sources nationales et internationales, du secteur privé et du secteur public, et notamment du Fonds pour l’environnement mondial, ont été accordés en faveur de</w:t>
      </w:r>
      <w:r w:rsidRPr="00E042F9">
        <w:rPr>
          <w:rFonts w:asciiTheme="minorHAnsi" w:hAnsiTheme="minorHAnsi"/>
          <w:sz w:val="22"/>
          <w:szCs w:val="22"/>
          <w:lang w:val="fr-FR"/>
        </w:rPr>
        <w:t xml:space="preserve"> la conservation et </w:t>
      </w:r>
      <w:r>
        <w:rPr>
          <w:rFonts w:asciiTheme="minorHAnsi" w:hAnsiTheme="minorHAnsi"/>
          <w:sz w:val="22"/>
          <w:szCs w:val="22"/>
          <w:lang w:val="fr-FR"/>
        </w:rPr>
        <w:t>de</w:t>
      </w:r>
      <w:r w:rsidRPr="00E042F9">
        <w:rPr>
          <w:rFonts w:asciiTheme="minorHAnsi" w:hAnsiTheme="minorHAnsi"/>
          <w:sz w:val="22"/>
          <w:szCs w:val="22"/>
          <w:lang w:val="fr-FR"/>
        </w:rPr>
        <w:t xml:space="preserve"> l’utilisation rationnelle des zones humides au plan mondial et national</w:t>
      </w:r>
      <w:r>
        <w:rPr>
          <w:rFonts w:asciiTheme="minorHAnsi" w:hAnsiTheme="minorHAnsi"/>
          <w:sz w:val="22"/>
          <w:szCs w:val="22"/>
          <w:lang w:val="fr-FR"/>
        </w:rPr>
        <w:t>. Ils</w:t>
      </w:r>
      <w:r w:rsidRPr="00E042F9">
        <w:rPr>
          <w:rFonts w:asciiTheme="minorHAnsi" w:hAnsiTheme="minorHAnsi"/>
          <w:sz w:val="22"/>
          <w:szCs w:val="22"/>
          <w:lang w:val="fr-FR"/>
        </w:rPr>
        <w:t xml:space="preserve"> sont</w:t>
      </w:r>
      <w:r>
        <w:rPr>
          <w:rFonts w:asciiTheme="minorHAnsi" w:hAnsiTheme="minorHAnsi"/>
          <w:sz w:val="22"/>
          <w:szCs w:val="22"/>
          <w:lang w:val="fr-FR"/>
        </w:rPr>
        <w:t xml:space="preserve"> néanmoins</w:t>
      </w:r>
      <w:r w:rsidRPr="00E042F9">
        <w:rPr>
          <w:rFonts w:asciiTheme="minorHAnsi" w:hAnsiTheme="minorHAnsi"/>
          <w:sz w:val="22"/>
          <w:szCs w:val="22"/>
          <w:lang w:val="fr-FR"/>
        </w:rPr>
        <w:t xml:space="preserve"> insuffisants</w:t>
      </w:r>
      <w:r>
        <w:rPr>
          <w:rFonts w:asciiTheme="minorHAnsi" w:hAnsiTheme="minorHAnsi"/>
          <w:sz w:val="22"/>
          <w:szCs w:val="22"/>
          <w:lang w:val="fr-FR"/>
        </w:rPr>
        <w:t xml:space="preserve"> p</w:t>
      </w:r>
      <w:r w:rsidRPr="00E042F9">
        <w:rPr>
          <w:rFonts w:asciiTheme="minorHAnsi" w:hAnsiTheme="minorHAnsi"/>
          <w:sz w:val="22"/>
          <w:szCs w:val="22"/>
          <w:lang w:val="fr-FR"/>
        </w:rPr>
        <w:t xml:space="preserve">our réaliser tous les buts et objectifs </w:t>
      </w:r>
      <w:r>
        <w:rPr>
          <w:rFonts w:asciiTheme="minorHAnsi" w:hAnsiTheme="minorHAnsi"/>
          <w:sz w:val="22"/>
          <w:szCs w:val="22"/>
          <w:lang w:val="fr-FR"/>
        </w:rPr>
        <w:t>énoncés</w:t>
      </w:r>
      <w:r w:rsidRPr="00E042F9">
        <w:rPr>
          <w:rFonts w:asciiTheme="minorHAnsi" w:hAnsiTheme="minorHAnsi"/>
          <w:sz w:val="22"/>
          <w:szCs w:val="22"/>
          <w:lang w:val="fr-FR"/>
        </w:rPr>
        <w:t xml:space="preserve"> dans </w:t>
      </w:r>
      <w:r>
        <w:rPr>
          <w:rFonts w:asciiTheme="minorHAnsi" w:hAnsiTheme="minorHAnsi"/>
          <w:sz w:val="22"/>
          <w:szCs w:val="22"/>
          <w:lang w:val="fr-FR"/>
        </w:rPr>
        <w:t>le présent</w:t>
      </w:r>
      <w:r w:rsidRPr="00E042F9">
        <w:rPr>
          <w:rFonts w:asciiTheme="minorHAnsi" w:hAnsiTheme="minorHAnsi"/>
          <w:sz w:val="22"/>
          <w:szCs w:val="22"/>
          <w:lang w:val="fr-FR"/>
        </w:rPr>
        <w:t xml:space="preserve"> Plan stratégique. Il faut, aux niveaux local, national, régional et mondial, une mobilisation </w:t>
      </w:r>
      <w:r>
        <w:rPr>
          <w:rFonts w:asciiTheme="minorHAnsi" w:hAnsiTheme="minorHAnsi"/>
          <w:sz w:val="22"/>
          <w:szCs w:val="22"/>
          <w:lang w:val="fr-FR"/>
        </w:rPr>
        <w:t>efficace</w:t>
      </w:r>
      <w:r w:rsidRPr="00E042F9">
        <w:rPr>
          <w:rFonts w:asciiTheme="minorHAnsi" w:hAnsiTheme="minorHAnsi"/>
          <w:sz w:val="22"/>
          <w:szCs w:val="22"/>
          <w:lang w:val="fr-FR"/>
        </w:rPr>
        <w:t xml:space="preserve"> de ressources additionnelles pour la conservation et l’utilisation rationnelle des zones humides et pour s’attaquer aux moteurs de la dégradation et de la perte des zones humides. Les Parties contractantes, les </w:t>
      </w:r>
      <w:r w:rsidR="00507BF9">
        <w:rPr>
          <w:rFonts w:asciiTheme="minorHAnsi" w:hAnsiTheme="minorHAnsi"/>
          <w:sz w:val="22"/>
          <w:szCs w:val="22"/>
          <w:lang w:val="fr-FR"/>
        </w:rPr>
        <w:t>i</w:t>
      </w:r>
      <w:r w:rsidRPr="00E042F9">
        <w:rPr>
          <w:rFonts w:asciiTheme="minorHAnsi" w:hAnsiTheme="minorHAnsi"/>
          <w:sz w:val="22"/>
          <w:szCs w:val="22"/>
          <w:lang w:val="fr-FR"/>
        </w:rPr>
        <w:t>nitiatives régionales Ramsar, les OIP et le Service des partenariats du Secrétariat seront associés dans cet effort qui peut s’inscrire dans le Cadre pour la mobilisation des ressources et les partenariats.</w:t>
      </w:r>
    </w:p>
    <w:p w14:paraId="1301E810" w14:textId="77777777" w:rsidR="00626CDB" w:rsidRPr="00E042F9" w:rsidRDefault="00626CDB" w:rsidP="00626CDB">
      <w:pPr>
        <w:ind w:left="426" w:hanging="360"/>
        <w:rPr>
          <w:rFonts w:asciiTheme="minorHAnsi" w:hAnsiTheme="minorHAnsi"/>
          <w:sz w:val="22"/>
          <w:szCs w:val="22"/>
          <w:lang w:val="fr-FR"/>
        </w:rPr>
      </w:pPr>
    </w:p>
    <w:p w14:paraId="4B306915" w14:textId="77777777"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Communication et promotion du 4</w:t>
      </w:r>
      <w:r w:rsidRPr="006B259B">
        <w:rPr>
          <w:rFonts w:asciiTheme="minorHAnsi" w:hAnsiTheme="minorHAnsi"/>
          <w:b/>
          <w:sz w:val="22"/>
          <w:szCs w:val="22"/>
          <w:vertAlign w:val="superscript"/>
          <w:lang w:val="fr-FR"/>
        </w:rPr>
        <w:t>e</w:t>
      </w:r>
      <w:r w:rsidRPr="006B259B">
        <w:rPr>
          <w:rFonts w:asciiTheme="minorHAnsi" w:hAnsiTheme="minorHAnsi"/>
          <w:b/>
          <w:sz w:val="22"/>
          <w:szCs w:val="22"/>
          <w:lang w:val="fr-FR"/>
        </w:rPr>
        <w:t xml:space="preserve"> Plan stratégique</w:t>
      </w:r>
    </w:p>
    <w:p w14:paraId="1B3C181B" w14:textId="77777777" w:rsidR="00626CDB" w:rsidRPr="00E042F9" w:rsidRDefault="00626CDB" w:rsidP="00626CDB">
      <w:pPr>
        <w:ind w:left="720" w:hanging="360"/>
        <w:rPr>
          <w:rFonts w:asciiTheme="minorHAnsi" w:hAnsiTheme="minorHAnsi"/>
          <w:sz w:val="22"/>
          <w:szCs w:val="22"/>
          <w:lang w:val="fr-FR"/>
        </w:rPr>
      </w:pPr>
    </w:p>
    <w:p w14:paraId="6B75969A" w14:textId="77777777" w:rsidR="00626CDB"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sz w:val="22"/>
          <w:szCs w:val="22"/>
          <w:lang w:val="fr-FR"/>
        </w:rPr>
        <w:t xml:space="preserve">Les activités de communication du Secrétariat seront renforcées, y compris la CESP (Communication, éducation, sensibilisation et participation), pour mieux faire connaître la Convention et </w:t>
      </w:r>
      <w:r>
        <w:rPr>
          <w:rFonts w:asciiTheme="minorHAnsi" w:hAnsiTheme="minorHAnsi"/>
          <w:sz w:val="22"/>
          <w:szCs w:val="22"/>
          <w:lang w:val="fr-FR"/>
        </w:rPr>
        <w:t>sa mission</w:t>
      </w:r>
      <w:r w:rsidRPr="00E042F9">
        <w:rPr>
          <w:rFonts w:asciiTheme="minorHAnsi" w:hAnsiTheme="minorHAnsi"/>
          <w:sz w:val="22"/>
          <w:szCs w:val="22"/>
          <w:lang w:val="fr-FR"/>
        </w:rPr>
        <w:t xml:space="preserve"> et pour améliorer la participation des publics ciblés aux questions relatives aux zones humides. Ces efforts soutiendront le réseau de </w:t>
      </w:r>
      <w:r w:rsidR="00B566E8">
        <w:rPr>
          <w:rFonts w:asciiTheme="minorHAnsi" w:hAnsiTheme="minorHAnsi"/>
          <w:sz w:val="22"/>
          <w:szCs w:val="22"/>
          <w:lang w:val="fr-FR"/>
        </w:rPr>
        <w:t>Co</w:t>
      </w:r>
      <w:r w:rsidRPr="00E042F9">
        <w:rPr>
          <w:rFonts w:asciiTheme="minorHAnsi" w:hAnsiTheme="minorHAnsi"/>
          <w:sz w:val="22"/>
          <w:szCs w:val="22"/>
          <w:lang w:val="fr-FR"/>
        </w:rPr>
        <w:t>rrespondants de la CESP et les activités d’information et de promotion des Parties contractantes.</w:t>
      </w:r>
    </w:p>
    <w:p w14:paraId="191F8723" w14:textId="77777777" w:rsidR="00626CDB" w:rsidRPr="00E042F9" w:rsidRDefault="00626CDB" w:rsidP="00626CDB">
      <w:pPr>
        <w:ind w:left="720" w:hanging="360"/>
        <w:rPr>
          <w:rFonts w:asciiTheme="minorHAnsi" w:hAnsiTheme="minorHAnsi"/>
          <w:sz w:val="22"/>
          <w:szCs w:val="22"/>
          <w:lang w:val="fr-FR"/>
        </w:rPr>
      </w:pPr>
    </w:p>
    <w:p w14:paraId="6990007C" w14:textId="77777777"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Partenariats</w:t>
      </w:r>
    </w:p>
    <w:p w14:paraId="546F8CC8" w14:textId="77777777" w:rsidR="00626CDB" w:rsidRPr="00E042F9" w:rsidRDefault="00626CDB" w:rsidP="00626CDB">
      <w:pPr>
        <w:ind w:left="720" w:hanging="360"/>
        <w:rPr>
          <w:rFonts w:asciiTheme="minorHAnsi" w:hAnsiTheme="minorHAnsi"/>
          <w:sz w:val="22"/>
          <w:szCs w:val="22"/>
          <w:lang w:val="fr-FR"/>
        </w:rPr>
      </w:pPr>
    </w:p>
    <w:p w14:paraId="5678B889" w14:textId="77777777" w:rsidR="00626CDB" w:rsidRDefault="00626CDB" w:rsidP="003A22C5">
      <w:pPr>
        <w:numPr>
          <w:ilvl w:val="0"/>
          <w:numId w:val="3"/>
        </w:numPr>
        <w:ind w:left="426"/>
        <w:rPr>
          <w:rFonts w:asciiTheme="minorHAnsi" w:hAnsiTheme="minorHAnsi"/>
          <w:sz w:val="22"/>
          <w:szCs w:val="22"/>
          <w:lang w:val="fr-FR"/>
        </w:rPr>
      </w:pPr>
      <w:r w:rsidRPr="00E042F9">
        <w:rPr>
          <w:rFonts w:asciiTheme="minorHAnsi" w:hAnsiTheme="minorHAnsi"/>
          <w:sz w:val="22"/>
          <w:szCs w:val="22"/>
          <w:lang w:val="fr-FR"/>
        </w:rPr>
        <w:t xml:space="preserve">L’utilisation rationnelle des zones humides et de leurs ressources permettra, à terme, de faire participer toute une gamme d’acteurs bien au-delà de ceux qui sont responsables de la gestion et du maintien des Sites Ramsar et autres zones humides. Cela vaut aux niveaux local, national, régional et mondial où les partenariats existants avec les </w:t>
      </w:r>
      <w:r w:rsidR="00507BF9">
        <w:rPr>
          <w:rFonts w:asciiTheme="minorHAnsi" w:hAnsiTheme="minorHAnsi"/>
          <w:sz w:val="22"/>
          <w:szCs w:val="22"/>
          <w:lang w:val="fr-FR"/>
        </w:rPr>
        <w:t>i</w:t>
      </w:r>
      <w:r w:rsidRPr="00E042F9">
        <w:rPr>
          <w:rFonts w:asciiTheme="minorHAnsi" w:hAnsiTheme="minorHAnsi"/>
          <w:sz w:val="22"/>
          <w:szCs w:val="22"/>
          <w:lang w:val="fr-FR"/>
        </w:rPr>
        <w:t>nitiatives régionales Ramsar, les OIP et les AME devraient être consolidés et de nouveaux partenariats forgés avec la société civile et le secteur privé pour renforcer l’application de la Convention et inverser les taux de perte et de dégradation des zones humides.</w:t>
      </w:r>
    </w:p>
    <w:p w14:paraId="704C3E7A" w14:textId="77777777" w:rsidR="00626CDB" w:rsidRPr="00E042F9" w:rsidRDefault="00626CDB" w:rsidP="00626CDB">
      <w:pPr>
        <w:ind w:left="720" w:hanging="360"/>
        <w:rPr>
          <w:rFonts w:asciiTheme="minorHAnsi" w:hAnsiTheme="minorHAnsi"/>
          <w:sz w:val="22"/>
          <w:szCs w:val="22"/>
          <w:lang w:val="fr-FR"/>
        </w:rPr>
      </w:pPr>
    </w:p>
    <w:p w14:paraId="3805BEF0" w14:textId="77777777"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Coopération internationale</w:t>
      </w:r>
    </w:p>
    <w:p w14:paraId="4F7AD753" w14:textId="77777777" w:rsidR="00626CDB" w:rsidRPr="00E042F9" w:rsidRDefault="00626CDB" w:rsidP="00626CDB">
      <w:pPr>
        <w:ind w:left="720" w:hanging="360"/>
        <w:rPr>
          <w:rFonts w:asciiTheme="minorHAnsi" w:hAnsiTheme="minorHAnsi"/>
          <w:sz w:val="22"/>
          <w:szCs w:val="22"/>
          <w:lang w:val="fr-FR"/>
        </w:rPr>
      </w:pPr>
    </w:p>
    <w:p w14:paraId="36A378B3" w14:textId="77777777" w:rsidR="00626CDB"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La Convention de Ramsar a mis en place toute une série de dispositions pour la coopération internationale afin de connecter Ramsar aux débats et processus mondiaux relatifs au développement durable, notamment à l’eau, aux moyens d’existence, à la biodiversité, à la prévention des risques de catastrophe, à la résilience et aux puits de carbone. Ces liens seront consolidés dans la nouvelle période triennale.</w:t>
      </w:r>
    </w:p>
    <w:p w14:paraId="385A33EF" w14:textId="77777777" w:rsidR="00626CDB" w:rsidRPr="00E042F9" w:rsidRDefault="00626CDB" w:rsidP="00626CDB">
      <w:pPr>
        <w:ind w:left="720" w:hanging="360"/>
        <w:rPr>
          <w:rFonts w:asciiTheme="minorHAnsi" w:hAnsiTheme="minorHAnsi"/>
          <w:sz w:val="22"/>
          <w:szCs w:val="22"/>
          <w:lang w:val="fr-FR"/>
        </w:rPr>
      </w:pPr>
    </w:p>
    <w:p w14:paraId="7787278B" w14:textId="77777777" w:rsidR="00626CDB" w:rsidRPr="00E042F9" w:rsidRDefault="00626CDB" w:rsidP="003A22C5">
      <w:pPr>
        <w:pStyle w:val="ListParagraph"/>
        <w:numPr>
          <w:ilvl w:val="0"/>
          <w:numId w:val="2"/>
        </w:numPr>
        <w:ind w:left="850" w:hanging="425"/>
        <w:rPr>
          <w:rFonts w:asciiTheme="minorHAnsi" w:hAnsiTheme="minorHAnsi"/>
          <w:sz w:val="22"/>
          <w:szCs w:val="22"/>
          <w:lang w:val="fr-FR"/>
        </w:rPr>
      </w:pPr>
      <w:r w:rsidRPr="00E042F9">
        <w:rPr>
          <w:rFonts w:asciiTheme="minorHAnsi" w:hAnsiTheme="minorHAnsi"/>
          <w:sz w:val="22"/>
          <w:szCs w:val="22"/>
          <w:lang w:val="fr-FR"/>
        </w:rPr>
        <w:t xml:space="preserve">La Convention de Ramsar est </w:t>
      </w:r>
      <w:r>
        <w:rPr>
          <w:rFonts w:asciiTheme="minorHAnsi" w:hAnsiTheme="minorHAnsi"/>
          <w:sz w:val="22"/>
          <w:szCs w:val="22"/>
          <w:lang w:val="fr-FR"/>
        </w:rPr>
        <w:t>le</w:t>
      </w:r>
      <w:r w:rsidRPr="00E042F9">
        <w:rPr>
          <w:rFonts w:asciiTheme="minorHAnsi" w:hAnsiTheme="minorHAnsi"/>
          <w:sz w:val="22"/>
          <w:szCs w:val="22"/>
          <w:lang w:val="fr-FR"/>
        </w:rPr>
        <w:t xml:space="preserve"> </w:t>
      </w:r>
      <w:r w:rsidR="00B566E8">
        <w:rPr>
          <w:rFonts w:asciiTheme="minorHAnsi" w:hAnsiTheme="minorHAnsi"/>
          <w:sz w:val="22"/>
          <w:szCs w:val="22"/>
          <w:lang w:val="fr-FR"/>
        </w:rPr>
        <w:t>chef de file</w:t>
      </w:r>
      <w:r w:rsidRPr="00E042F9">
        <w:rPr>
          <w:rFonts w:asciiTheme="minorHAnsi" w:hAnsiTheme="minorHAnsi"/>
          <w:sz w:val="22"/>
          <w:szCs w:val="22"/>
          <w:lang w:val="fr-FR"/>
        </w:rPr>
        <w:t xml:space="preserve"> pour la mise en œuvre </w:t>
      </w:r>
      <w:r w:rsidR="00B566E8">
        <w:rPr>
          <w:rFonts w:asciiTheme="minorHAnsi" w:hAnsiTheme="minorHAnsi"/>
          <w:sz w:val="22"/>
          <w:szCs w:val="22"/>
          <w:lang w:val="fr-FR"/>
        </w:rPr>
        <w:t>des activités relatives aux zones humides dans le cadre de</w:t>
      </w:r>
      <w:r w:rsidRPr="00E042F9">
        <w:rPr>
          <w:rFonts w:asciiTheme="minorHAnsi" w:hAnsiTheme="minorHAnsi"/>
          <w:sz w:val="22"/>
          <w:szCs w:val="22"/>
          <w:lang w:val="fr-FR"/>
        </w:rPr>
        <w:t xml:space="preserve"> la Convention sur la diversité biologique</w:t>
      </w:r>
      <w:r w:rsidR="00B566E8">
        <w:rPr>
          <w:rFonts w:asciiTheme="minorHAnsi" w:hAnsiTheme="minorHAnsi"/>
          <w:sz w:val="22"/>
          <w:szCs w:val="22"/>
          <w:lang w:val="fr-FR"/>
        </w:rPr>
        <w:t xml:space="preserve"> (CDB)</w:t>
      </w:r>
      <w:r>
        <w:rPr>
          <w:rFonts w:asciiTheme="minorHAnsi" w:hAnsiTheme="minorHAnsi"/>
          <w:sz w:val="22"/>
          <w:szCs w:val="22"/>
          <w:lang w:val="fr-FR"/>
        </w:rPr>
        <w:t xml:space="preserve">. Il lui incombe de donner des orientations et des avis de nature politique, technique et </w:t>
      </w:r>
      <w:r>
        <w:rPr>
          <w:rFonts w:asciiTheme="minorHAnsi" w:hAnsiTheme="minorHAnsi"/>
          <w:sz w:val="22"/>
          <w:szCs w:val="22"/>
          <w:lang w:val="fr-FR"/>
        </w:rPr>
        <w:lastRenderedPageBreak/>
        <w:t>scientifique</w:t>
      </w:r>
      <w:r w:rsidR="00B566E8">
        <w:rPr>
          <w:rFonts w:asciiTheme="minorHAnsi" w:hAnsiTheme="minorHAnsi"/>
          <w:sz w:val="22"/>
          <w:szCs w:val="22"/>
          <w:lang w:val="fr-FR"/>
        </w:rPr>
        <w:t xml:space="preserve"> à la CDB et de renforcer</w:t>
      </w:r>
      <w:r>
        <w:rPr>
          <w:rFonts w:asciiTheme="minorHAnsi" w:hAnsiTheme="minorHAnsi"/>
          <w:sz w:val="22"/>
          <w:szCs w:val="22"/>
          <w:lang w:val="fr-FR"/>
        </w:rPr>
        <w:t xml:space="preserve"> la coopération entre les deux Conventions à tous les niveaux.</w:t>
      </w:r>
    </w:p>
    <w:p w14:paraId="170509E4" w14:textId="77777777" w:rsidR="00626CDB" w:rsidRPr="00E042F9" w:rsidRDefault="00626CDB" w:rsidP="00626CDB">
      <w:pPr>
        <w:ind w:left="850" w:hanging="425"/>
        <w:rPr>
          <w:rFonts w:asciiTheme="minorHAnsi" w:hAnsiTheme="minorHAnsi"/>
          <w:sz w:val="22"/>
          <w:szCs w:val="22"/>
          <w:lang w:val="fr-FR"/>
        </w:rPr>
      </w:pPr>
    </w:p>
    <w:p w14:paraId="37593630" w14:textId="77777777" w:rsidR="00626CDB" w:rsidRPr="00E042F9" w:rsidRDefault="00626CDB" w:rsidP="003A22C5">
      <w:pPr>
        <w:pStyle w:val="ListParagraph"/>
        <w:numPr>
          <w:ilvl w:val="0"/>
          <w:numId w:val="1"/>
        </w:numPr>
        <w:ind w:left="850" w:hanging="425"/>
        <w:rPr>
          <w:rFonts w:asciiTheme="minorHAnsi" w:hAnsiTheme="minorHAnsi"/>
          <w:sz w:val="22"/>
          <w:szCs w:val="22"/>
          <w:lang w:val="fr-FR"/>
        </w:rPr>
      </w:pPr>
      <w:r w:rsidRPr="00E042F9">
        <w:rPr>
          <w:rFonts w:asciiTheme="minorHAnsi" w:hAnsiTheme="minorHAnsi"/>
          <w:sz w:val="22"/>
          <w:szCs w:val="22"/>
          <w:lang w:val="fr-FR"/>
        </w:rPr>
        <w:t xml:space="preserve">Les Parties à la Convention de Ramsar ont accordé le statut d’OIP à </w:t>
      </w:r>
      <w:r>
        <w:rPr>
          <w:rFonts w:asciiTheme="minorHAnsi" w:hAnsiTheme="minorHAnsi"/>
          <w:sz w:val="22"/>
          <w:szCs w:val="22"/>
          <w:lang w:val="fr-FR"/>
        </w:rPr>
        <w:t>six</w:t>
      </w:r>
      <w:r w:rsidRPr="00E042F9">
        <w:rPr>
          <w:rFonts w:asciiTheme="minorHAnsi" w:hAnsiTheme="minorHAnsi"/>
          <w:sz w:val="22"/>
          <w:szCs w:val="22"/>
          <w:lang w:val="fr-FR"/>
        </w:rPr>
        <w:t xml:space="preserve"> organisations importantes (Birdlife International, Fonds mondial pour la nature (WWF), International Water Management Institute (IWMI), Union intern</w:t>
      </w:r>
      <w:r>
        <w:rPr>
          <w:rFonts w:asciiTheme="minorHAnsi" w:hAnsiTheme="minorHAnsi"/>
          <w:sz w:val="22"/>
          <w:szCs w:val="22"/>
          <w:lang w:val="fr-FR"/>
        </w:rPr>
        <w:t xml:space="preserve">ationale pour la conservation de la nature (UICN), Wetlands International et </w:t>
      </w:r>
      <w:r w:rsidRPr="00BB0507">
        <w:rPr>
          <w:rFonts w:asciiTheme="minorHAnsi" w:hAnsiTheme="minorHAnsi"/>
          <w:sz w:val="22"/>
          <w:szCs w:val="22"/>
          <w:lang w:val="fr-FR"/>
        </w:rPr>
        <w:t>Wildfowl &amp; Wetlands Trust (WWT)</w:t>
      </w:r>
      <w:r>
        <w:rPr>
          <w:rFonts w:asciiTheme="minorHAnsi" w:hAnsiTheme="minorHAnsi"/>
          <w:sz w:val="22"/>
          <w:szCs w:val="22"/>
          <w:lang w:val="fr-FR"/>
        </w:rPr>
        <w:t xml:space="preserve">) qui contribuent activement, dans toutes les régions et de façon régulière, à l’évolution des politiques et outils de la Convention et à leur application aux niveaux national et local, notamment en aidant les Parties contractantes à </w:t>
      </w:r>
      <w:r w:rsidR="00507BF9">
        <w:rPr>
          <w:rFonts w:asciiTheme="minorHAnsi" w:hAnsiTheme="minorHAnsi"/>
          <w:sz w:val="22"/>
          <w:szCs w:val="22"/>
          <w:lang w:val="fr-FR"/>
        </w:rPr>
        <w:t>mettre</w:t>
      </w:r>
      <w:r>
        <w:rPr>
          <w:rFonts w:asciiTheme="minorHAnsi" w:hAnsiTheme="minorHAnsi"/>
          <w:sz w:val="22"/>
          <w:szCs w:val="22"/>
          <w:lang w:val="fr-FR"/>
        </w:rPr>
        <w:t xml:space="preserve"> en pratique la conservation et l’utilisation rationnelle et à remplir leurs obligations contractées au titre de la Convention.</w:t>
      </w:r>
    </w:p>
    <w:p w14:paraId="7480986A" w14:textId="77777777" w:rsidR="00626CDB" w:rsidRPr="00E042F9" w:rsidRDefault="00626CDB" w:rsidP="00626CDB">
      <w:pPr>
        <w:ind w:left="850" w:hanging="425"/>
        <w:rPr>
          <w:rFonts w:asciiTheme="minorHAnsi" w:hAnsiTheme="minorHAnsi"/>
          <w:sz w:val="22"/>
          <w:szCs w:val="22"/>
          <w:lang w:val="fr-FR"/>
        </w:rPr>
      </w:pPr>
    </w:p>
    <w:p w14:paraId="04641791" w14:textId="77777777" w:rsidR="00626CDB" w:rsidRPr="00E042F9" w:rsidRDefault="00626CDB" w:rsidP="003A22C5">
      <w:pPr>
        <w:pStyle w:val="ListParagraph"/>
        <w:numPr>
          <w:ilvl w:val="0"/>
          <w:numId w:val="1"/>
        </w:numPr>
        <w:ind w:left="850" w:hanging="425"/>
        <w:rPr>
          <w:rFonts w:asciiTheme="minorHAnsi" w:hAnsiTheme="minorHAnsi"/>
          <w:sz w:val="22"/>
          <w:szCs w:val="22"/>
          <w:lang w:val="fr-FR"/>
        </w:rPr>
      </w:pPr>
      <w:r>
        <w:rPr>
          <w:rFonts w:asciiTheme="minorHAnsi" w:hAnsiTheme="minorHAnsi"/>
          <w:sz w:val="22"/>
          <w:szCs w:val="22"/>
          <w:lang w:val="fr-FR"/>
        </w:rPr>
        <w:t xml:space="preserve">La Convention de Ramsar est membre du Groupe de liaison sur la biodiversité qui rassemble les chefs des Secrétariats de sept conventions relatives à la biodiversité </w:t>
      </w:r>
      <w:r w:rsidR="00B566E8">
        <w:rPr>
          <w:rFonts w:asciiTheme="minorHAnsi" w:hAnsiTheme="minorHAnsi"/>
          <w:sz w:val="22"/>
          <w:szCs w:val="22"/>
          <w:lang w:val="fr-FR"/>
        </w:rPr>
        <w:t>(</w:t>
      </w:r>
      <w:r>
        <w:rPr>
          <w:rFonts w:asciiTheme="minorHAnsi" w:hAnsiTheme="minorHAnsi"/>
          <w:sz w:val="22"/>
          <w:szCs w:val="22"/>
          <w:lang w:val="fr-FR"/>
        </w:rPr>
        <w:t>la Convention sur la diversité biologique (CDB); la Convention sur le commerce international des espèces de faune et de flore sauvages menacées d’extinction (CITES); la Convention sur la conservation des espèces migratrices appartenant à la faune sauvage (CMS); la Convention de Ramsar sur les zones humides; la Convention concernant la protection du patrimoine mondial</w:t>
      </w:r>
      <w:r w:rsidR="00507BF9">
        <w:rPr>
          <w:rFonts w:asciiTheme="minorHAnsi" w:hAnsiTheme="minorHAnsi"/>
          <w:sz w:val="22"/>
          <w:szCs w:val="22"/>
          <w:lang w:val="fr-FR"/>
        </w:rPr>
        <w:t>,</w:t>
      </w:r>
      <w:r>
        <w:rPr>
          <w:rFonts w:asciiTheme="minorHAnsi" w:hAnsiTheme="minorHAnsi"/>
          <w:sz w:val="22"/>
          <w:szCs w:val="22"/>
          <w:lang w:val="fr-FR"/>
        </w:rPr>
        <w:t xml:space="preserve"> culturel et naturel; le Traité international sur les ressources phytogénétiques pour l’alimentation et l’agriculture (TIRPG); </w:t>
      </w:r>
      <w:r w:rsidR="00B566E8">
        <w:rPr>
          <w:rFonts w:asciiTheme="minorHAnsi" w:hAnsiTheme="minorHAnsi"/>
          <w:sz w:val="22"/>
          <w:szCs w:val="22"/>
          <w:lang w:val="fr-FR"/>
        </w:rPr>
        <w:t xml:space="preserve">et </w:t>
      </w:r>
      <w:r>
        <w:rPr>
          <w:rFonts w:asciiTheme="minorHAnsi" w:hAnsiTheme="minorHAnsi"/>
          <w:sz w:val="22"/>
          <w:szCs w:val="22"/>
          <w:lang w:val="fr-FR"/>
        </w:rPr>
        <w:t>la Convention internationale pour la protection des végétaux (CIPV)</w:t>
      </w:r>
      <w:r w:rsidR="00B566E8">
        <w:rPr>
          <w:rFonts w:asciiTheme="minorHAnsi" w:hAnsiTheme="minorHAnsi"/>
          <w:sz w:val="22"/>
          <w:szCs w:val="22"/>
          <w:lang w:val="fr-FR"/>
        </w:rPr>
        <w:t>)</w:t>
      </w:r>
      <w:r>
        <w:rPr>
          <w:rFonts w:asciiTheme="minorHAnsi" w:hAnsiTheme="minorHAnsi"/>
          <w:sz w:val="22"/>
          <w:szCs w:val="22"/>
          <w:lang w:val="fr-FR"/>
        </w:rPr>
        <w:t>.</w:t>
      </w:r>
    </w:p>
    <w:p w14:paraId="0EE8CF4D" w14:textId="77777777" w:rsidR="00626CDB" w:rsidRPr="00E042F9" w:rsidRDefault="00626CDB" w:rsidP="00626CDB">
      <w:pPr>
        <w:ind w:left="850" w:hanging="425"/>
        <w:rPr>
          <w:rFonts w:asciiTheme="minorHAnsi" w:hAnsiTheme="minorHAnsi"/>
          <w:sz w:val="22"/>
          <w:szCs w:val="22"/>
          <w:lang w:val="fr-FR"/>
        </w:rPr>
      </w:pPr>
    </w:p>
    <w:p w14:paraId="1465643D" w14:textId="77777777" w:rsidR="00626CDB" w:rsidRDefault="00626CDB" w:rsidP="003A22C5">
      <w:pPr>
        <w:pStyle w:val="ListParagraph"/>
        <w:numPr>
          <w:ilvl w:val="0"/>
          <w:numId w:val="4"/>
        </w:numPr>
        <w:ind w:left="850" w:hanging="425"/>
        <w:rPr>
          <w:rFonts w:asciiTheme="minorHAnsi" w:hAnsiTheme="minorHAnsi"/>
          <w:sz w:val="22"/>
          <w:szCs w:val="22"/>
          <w:lang w:val="fr-FR"/>
        </w:rPr>
      </w:pPr>
      <w:r>
        <w:rPr>
          <w:rFonts w:asciiTheme="minorHAnsi" w:hAnsiTheme="minorHAnsi"/>
          <w:sz w:val="22"/>
          <w:szCs w:val="22"/>
          <w:lang w:val="fr-FR"/>
        </w:rPr>
        <w:t>Des protocoles d’accord et de coopération ont été signés</w:t>
      </w:r>
      <w:r w:rsidRPr="00E042F9">
        <w:rPr>
          <w:rStyle w:val="FootnoteReference"/>
          <w:rFonts w:asciiTheme="minorHAnsi" w:hAnsiTheme="minorHAnsi"/>
          <w:sz w:val="22"/>
          <w:szCs w:val="22"/>
          <w:lang w:val="fr-FR"/>
        </w:rPr>
        <w:footnoteReference w:id="16"/>
      </w:r>
      <w:r w:rsidRPr="00E042F9">
        <w:rPr>
          <w:rFonts w:asciiTheme="minorHAnsi" w:hAnsiTheme="minorHAnsi"/>
          <w:sz w:val="22"/>
          <w:szCs w:val="22"/>
          <w:lang w:val="fr-FR"/>
        </w:rPr>
        <w:t xml:space="preserve"> avec </w:t>
      </w:r>
      <w:r>
        <w:rPr>
          <w:rFonts w:asciiTheme="minorHAnsi" w:hAnsiTheme="minorHAnsi"/>
          <w:sz w:val="22"/>
          <w:szCs w:val="22"/>
          <w:lang w:val="fr-FR"/>
        </w:rPr>
        <w:t>48</w:t>
      </w:r>
      <w:r w:rsidRPr="00E042F9">
        <w:rPr>
          <w:rFonts w:asciiTheme="minorHAnsi" w:hAnsiTheme="minorHAnsi"/>
          <w:sz w:val="22"/>
          <w:szCs w:val="22"/>
          <w:lang w:val="fr-FR"/>
        </w:rPr>
        <w:t xml:space="preserve"> partenaires.</w:t>
      </w:r>
    </w:p>
    <w:p w14:paraId="10C33288" w14:textId="77777777" w:rsidR="00626CDB" w:rsidRPr="00E042F9" w:rsidRDefault="00626CDB" w:rsidP="00626CDB">
      <w:pPr>
        <w:rPr>
          <w:rFonts w:asciiTheme="minorHAnsi" w:hAnsiTheme="minorHAnsi"/>
          <w:sz w:val="22"/>
          <w:szCs w:val="22"/>
          <w:lang w:val="fr-FR"/>
        </w:rPr>
      </w:pPr>
    </w:p>
    <w:p w14:paraId="2B7651FE" w14:textId="77777777" w:rsidR="00626CDB" w:rsidRPr="00D673C3" w:rsidRDefault="00626CDB" w:rsidP="00626CDB">
      <w:pPr>
        <w:rPr>
          <w:rFonts w:asciiTheme="minorHAnsi" w:hAnsiTheme="minorHAnsi"/>
          <w:b/>
          <w:sz w:val="22"/>
          <w:szCs w:val="22"/>
          <w:lang w:val="fr-FR"/>
        </w:rPr>
      </w:pPr>
      <w:r w:rsidRPr="00D673C3">
        <w:rPr>
          <w:rFonts w:asciiTheme="minorHAnsi" w:hAnsiTheme="minorHAnsi"/>
          <w:b/>
          <w:sz w:val="22"/>
          <w:szCs w:val="22"/>
          <w:lang w:val="fr-FR"/>
        </w:rPr>
        <w:t>Coopération régionale et bilatérale</w:t>
      </w:r>
    </w:p>
    <w:p w14:paraId="753434CB" w14:textId="77777777" w:rsidR="00626CDB" w:rsidRPr="00E042F9" w:rsidRDefault="00626CDB" w:rsidP="00626CDB">
      <w:pPr>
        <w:rPr>
          <w:rFonts w:asciiTheme="minorHAnsi" w:hAnsiTheme="minorHAnsi"/>
          <w:sz w:val="22"/>
          <w:szCs w:val="22"/>
          <w:lang w:val="fr-FR"/>
        </w:rPr>
      </w:pPr>
    </w:p>
    <w:p w14:paraId="6EDA4070" w14:textId="77777777" w:rsidR="00626CDB"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La coopération régionale </w:t>
      </w:r>
      <w:r>
        <w:rPr>
          <w:rFonts w:asciiTheme="minorHAnsi" w:hAnsiTheme="minorHAnsi"/>
          <w:sz w:val="22"/>
          <w:szCs w:val="22"/>
          <w:lang w:val="fr-FR"/>
        </w:rPr>
        <w:t xml:space="preserve">et bilatérale </w:t>
      </w:r>
      <w:r w:rsidRPr="00E042F9">
        <w:rPr>
          <w:rFonts w:asciiTheme="minorHAnsi" w:hAnsiTheme="minorHAnsi"/>
          <w:sz w:val="22"/>
          <w:szCs w:val="22"/>
          <w:lang w:val="fr-FR"/>
        </w:rPr>
        <w:t xml:space="preserve">devrait être renforcée pour </w:t>
      </w:r>
      <w:r>
        <w:rPr>
          <w:rFonts w:asciiTheme="minorHAnsi" w:hAnsiTheme="minorHAnsi"/>
          <w:sz w:val="22"/>
          <w:szCs w:val="22"/>
          <w:lang w:val="fr-FR"/>
        </w:rPr>
        <w:t xml:space="preserve">améliorer </w:t>
      </w:r>
      <w:r w:rsidRPr="00E042F9">
        <w:rPr>
          <w:rFonts w:asciiTheme="minorHAnsi" w:hAnsiTheme="minorHAnsi"/>
          <w:sz w:val="22"/>
          <w:szCs w:val="22"/>
          <w:lang w:val="fr-FR"/>
        </w:rPr>
        <w:t xml:space="preserve">la </w:t>
      </w:r>
      <w:r>
        <w:rPr>
          <w:rFonts w:asciiTheme="minorHAnsi" w:hAnsiTheme="minorHAnsi"/>
          <w:sz w:val="22"/>
          <w:szCs w:val="22"/>
          <w:lang w:val="fr-FR"/>
        </w:rPr>
        <w:t>conservation et l’utilisation rationnelle</w:t>
      </w:r>
      <w:r w:rsidRPr="00E042F9">
        <w:rPr>
          <w:rFonts w:asciiTheme="minorHAnsi" w:hAnsiTheme="minorHAnsi"/>
          <w:sz w:val="22"/>
          <w:szCs w:val="22"/>
          <w:lang w:val="fr-FR"/>
        </w:rPr>
        <w:t xml:space="preserve"> des zones humides et </w:t>
      </w:r>
      <w:r>
        <w:rPr>
          <w:rFonts w:asciiTheme="minorHAnsi" w:hAnsiTheme="minorHAnsi"/>
          <w:sz w:val="22"/>
          <w:szCs w:val="22"/>
          <w:lang w:val="fr-FR"/>
        </w:rPr>
        <w:t xml:space="preserve">des </w:t>
      </w:r>
      <w:r w:rsidRPr="00E042F9">
        <w:rPr>
          <w:rFonts w:asciiTheme="minorHAnsi" w:hAnsiTheme="minorHAnsi"/>
          <w:sz w:val="22"/>
          <w:szCs w:val="22"/>
          <w:lang w:val="fr-FR"/>
        </w:rPr>
        <w:t xml:space="preserve">ressources </w:t>
      </w:r>
      <w:r>
        <w:rPr>
          <w:rFonts w:asciiTheme="minorHAnsi" w:hAnsiTheme="minorHAnsi"/>
          <w:sz w:val="22"/>
          <w:szCs w:val="22"/>
          <w:lang w:val="fr-FR"/>
        </w:rPr>
        <w:t xml:space="preserve">en </w:t>
      </w:r>
      <w:r w:rsidRPr="00E042F9">
        <w:rPr>
          <w:rFonts w:asciiTheme="minorHAnsi" w:hAnsiTheme="minorHAnsi"/>
          <w:sz w:val="22"/>
          <w:szCs w:val="22"/>
          <w:lang w:val="fr-FR"/>
        </w:rPr>
        <w:t xml:space="preserve">eau. Les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w:t>
      </w:r>
      <w:r>
        <w:rPr>
          <w:rFonts w:asciiTheme="minorHAnsi" w:hAnsiTheme="minorHAnsi"/>
          <w:sz w:val="22"/>
          <w:szCs w:val="22"/>
          <w:lang w:val="fr-FR"/>
        </w:rPr>
        <w:t xml:space="preserve">Ramsar </w:t>
      </w:r>
      <w:r w:rsidRPr="00E042F9">
        <w:rPr>
          <w:rFonts w:asciiTheme="minorHAnsi" w:hAnsiTheme="minorHAnsi"/>
          <w:sz w:val="22"/>
          <w:szCs w:val="22"/>
          <w:lang w:val="fr-FR"/>
        </w:rPr>
        <w:t>sont des mécanismes efficaces</w:t>
      </w:r>
      <w:r>
        <w:rPr>
          <w:rFonts w:asciiTheme="minorHAnsi" w:hAnsiTheme="minorHAnsi"/>
          <w:sz w:val="22"/>
          <w:szCs w:val="22"/>
          <w:lang w:val="fr-FR"/>
        </w:rPr>
        <w:t xml:space="preserve"> pour promouvoir et soutenir la coopération régionale</w:t>
      </w:r>
      <w:r w:rsidR="00111D89">
        <w:rPr>
          <w:rFonts w:asciiTheme="minorHAnsi" w:hAnsiTheme="minorHAnsi"/>
          <w:sz w:val="22"/>
          <w:szCs w:val="22"/>
          <w:lang w:val="fr-FR"/>
        </w:rPr>
        <w:t xml:space="preserve"> et bilatérale</w:t>
      </w:r>
      <w:r>
        <w:rPr>
          <w:rFonts w:asciiTheme="minorHAnsi" w:hAnsiTheme="minorHAnsi"/>
          <w:sz w:val="22"/>
          <w:szCs w:val="22"/>
          <w:lang w:val="fr-FR"/>
        </w:rPr>
        <w:t xml:space="preserve">, </w:t>
      </w:r>
      <w:r w:rsidRPr="00E042F9">
        <w:rPr>
          <w:rFonts w:asciiTheme="minorHAnsi" w:hAnsiTheme="minorHAnsi"/>
          <w:sz w:val="22"/>
          <w:szCs w:val="22"/>
          <w:lang w:val="fr-FR"/>
        </w:rPr>
        <w:t xml:space="preserve">le renforcement des capacités, les échanges de technologies et de connaissances, </w:t>
      </w:r>
      <w:r>
        <w:rPr>
          <w:rFonts w:asciiTheme="minorHAnsi" w:hAnsiTheme="minorHAnsi"/>
          <w:sz w:val="22"/>
          <w:szCs w:val="22"/>
          <w:lang w:val="fr-FR"/>
        </w:rPr>
        <w:t xml:space="preserve">l’information </w:t>
      </w:r>
      <w:r w:rsidRPr="00E042F9">
        <w:rPr>
          <w:rFonts w:asciiTheme="minorHAnsi" w:hAnsiTheme="minorHAnsi"/>
          <w:sz w:val="22"/>
          <w:szCs w:val="22"/>
          <w:lang w:val="fr-FR"/>
        </w:rPr>
        <w:t>relative aux zones humides</w:t>
      </w:r>
      <w:r>
        <w:rPr>
          <w:rFonts w:asciiTheme="minorHAnsi" w:hAnsiTheme="minorHAnsi"/>
          <w:sz w:val="22"/>
          <w:szCs w:val="22"/>
          <w:lang w:val="fr-FR"/>
        </w:rPr>
        <w:t>,</w:t>
      </w:r>
      <w:r w:rsidRPr="00E042F9">
        <w:rPr>
          <w:rFonts w:asciiTheme="minorHAnsi" w:hAnsiTheme="minorHAnsi"/>
          <w:sz w:val="22"/>
          <w:szCs w:val="22"/>
          <w:lang w:val="fr-FR"/>
        </w:rPr>
        <w:t xml:space="preserve"> la communication et la mobilisation des ressources financières pour les activités </w:t>
      </w:r>
      <w:r>
        <w:rPr>
          <w:rFonts w:asciiTheme="minorHAnsi" w:hAnsiTheme="minorHAnsi"/>
          <w:sz w:val="22"/>
          <w:szCs w:val="22"/>
          <w:lang w:val="fr-FR"/>
        </w:rPr>
        <w:t>sur le terrain.</w:t>
      </w:r>
    </w:p>
    <w:p w14:paraId="45E6E9B8" w14:textId="77777777" w:rsidR="00626CDB" w:rsidRPr="00E042F9" w:rsidRDefault="00626CDB" w:rsidP="00626CDB">
      <w:pPr>
        <w:ind w:left="720" w:hanging="360"/>
        <w:rPr>
          <w:rFonts w:asciiTheme="minorHAnsi" w:hAnsiTheme="minorHAnsi"/>
          <w:sz w:val="22"/>
          <w:szCs w:val="22"/>
          <w:lang w:val="fr-FR"/>
        </w:rPr>
      </w:pPr>
    </w:p>
    <w:p w14:paraId="46A11A60" w14:textId="77777777" w:rsidR="00626CDB"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La coopération entre Parties contractantes</w:t>
      </w:r>
      <w:r>
        <w:rPr>
          <w:rFonts w:asciiTheme="minorHAnsi" w:hAnsiTheme="minorHAnsi"/>
          <w:sz w:val="22"/>
          <w:szCs w:val="22"/>
          <w:lang w:val="fr-FR"/>
        </w:rPr>
        <w:t xml:space="preserve"> pourra être renforcée par la désignation et la gestion conjointe de Sites Ramsar transfrontières au niveau d’un bassin fluvial</w:t>
      </w:r>
      <w:r w:rsidR="00507BF9">
        <w:rPr>
          <w:rFonts w:asciiTheme="minorHAnsi" w:hAnsiTheme="minorHAnsi"/>
          <w:sz w:val="22"/>
          <w:szCs w:val="22"/>
          <w:lang w:val="fr-FR"/>
        </w:rPr>
        <w:t>,</w:t>
      </w:r>
      <w:r>
        <w:rPr>
          <w:rFonts w:asciiTheme="minorHAnsi" w:hAnsiTheme="minorHAnsi"/>
          <w:sz w:val="22"/>
          <w:szCs w:val="22"/>
          <w:lang w:val="fr-FR"/>
        </w:rPr>
        <w:t xml:space="preserve"> lacustre ou hydrogéologique avec l’appui éventuel, sur demande, du</w:t>
      </w:r>
      <w:r w:rsidRPr="00E042F9">
        <w:rPr>
          <w:rFonts w:asciiTheme="minorHAnsi" w:hAnsiTheme="minorHAnsi"/>
          <w:sz w:val="22"/>
          <w:szCs w:val="22"/>
          <w:lang w:val="fr-FR"/>
        </w:rPr>
        <w:t xml:space="preserve"> Secrétariat</w:t>
      </w:r>
      <w:r>
        <w:rPr>
          <w:rFonts w:asciiTheme="minorHAnsi" w:hAnsiTheme="minorHAnsi"/>
          <w:sz w:val="22"/>
          <w:szCs w:val="22"/>
          <w:lang w:val="fr-FR"/>
        </w:rPr>
        <w:t xml:space="preserve"> Ramsar</w:t>
      </w:r>
      <w:r w:rsidRPr="00E042F9">
        <w:rPr>
          <w:rFonts w:asciiTheme="minorHAnsi" w:hAnsiTheme="minorHAnsi"/>
          <w:sz w:val="22"/>
          <w:szCs w:val="22"/>
          <w:lang w:val="fr-FR"/>
        </w:rPr>
        <w:t xml:space="preserve">, </w:t>
      </w:r>
      <w:r>
        <w:rPr>
          <w:rFonts w:asciiTheme="minorHAnsi" w:hAnsiTheme="minorHAnsi"/>
          <w:sz w:val="22"/>
          <w:szCs w:val="22"/>
          <w:lang w:val="fr-FR"/>
        </w:rPr>
        <w:t>d’</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et </w:t>
      </w:r>
      <w:r>
        <w:rPr>
          <w:rFonts w:asciiTheme="minorHAnsi" w:hAnsiTheme="minorHAnsi"/>
          <w:sz w:val="22"/>
          <w:szCs w:val="22"/>
          <w:lang w:val="fr-FR"/>
        </w:rPr>
        <w:t>d’</w:t>
      </w:r>
      <w:r w:rsidRPr="00E042F9">
        <w:rPr>
          <w:rFonts w:asciiTheme="minorHAnsi" w:hAnsiTheme="minorHAnsi"/>
          <w:sz w:val="22"/>
          <w:szCs w:val="22"/>
          <w:lang w:val="fr-FR"/>
        </w:rPr>
        <w:t>OIP,</w:t>
      </w:r>
      <w:r>
        <w:rPr>
          <w:rFonts w:asciiTheme="minorHAnsi" w:hAnsiTheme="minorHAnsi"/>
          <w:sz w:val="22"/>
          <w:szCs w:val="22"/>
          <w:lang w:val="fr-FR"/>
        </w:rPr>
        <w:t xml:space="preserve"> ainsi que d’autres Parties contractantes et organisations internationales</w:t>
      </w:r>
      <w:r w:rsidRPr="00E042F9">
        <w:rPr>
          <w:rFonts w:asciiTheme="minorHAnsi" w:hAnsiTheme="minorHAnsi"/>
          <w:sz w:val="22"/>
          <w:szCs w:val="22"/>
          <w:lang w:val="fr-FR"/>
        </w:rPr>
        <w:t>.</w:t>
      </w:r>
    </w:p>
    <w:p w14:paraId="2D7DA93F" w14:textId="77777777" w:rsidR="00626CDB" w:rsidRDefault="00626CDB" w:rsidP="00626CDB">
      <w:pPr>
        <w:ind w:left="720"/>
        <w:rPr>
          <w:rFonts w:asciiTheme="minorHAnsi" w:hAnsiTheme="minorHAnsi"/>
          <w:sz w:val="22"/>
          <w:szCs w:val="22"/>
          <w:lang w:val="fr-FR"/>
        </w:rPr>
      </w:pPr>
    </w:p>
    <w:p w14:paraId="48D29D98" w14:textId="77777777" w:rsidR="00626CDB" w:rsidRPr="00E042F9" w:rsidRDefault="00626CDB" w:rsidP="00626CDB">
      <w:pPr>
        <w:rPr>
          <w:rFonts w:asciiTheme="minorHAnsi" w:hAnsiTheme="minorHAnsi"/>
          <w:sz w:val="22"/>
          <w:szCs w:val="22"/>
          <w:lang w:val="fr-FR"/>
        </w:rPr>
      </w:pPr>
      <w:r w:rsidRPr="006B259B">
        <w:rPr>
          <w:rFonts w:asciiTheme="minorHAnsi" w:hAnsiTheme="minorHAnsi"/>
          <w:b/>
          <w:sz w:val="22"/>
          <w:szCs w:val="22"/>
          <w:lang w:val="fr-FR"/>
        </w:rPr>
        <w:t>Renforcement des capacités</w:t>
      </w:r>
    </w:p>
    <w:p w14:paraId="52F4A38A" w14:textId="77777777" w:rsidR="00626CDB" w:rsidRPr="00E042F9" w:rsidRDefault="00626CDB" w:rsidP="00626CDB">
      <w:pPr>
        <w:ind w:left="720" w:hanging="720"/>
        <w:rPr>
          <w:rFonts w:asciiTheme="minorHAnsi" w:hAnsiTheme="minorHAnsi"/>
          <w:sz w:val="22"/>
          <w:szCs w:val="22"/>
          <w:lang w:val="fr-FR"/>
        </w:rPr>
      </w:pPr>
    </w:p>
    <w:p w14:paraId="0E32BE60" w14:textId="77777777" w:rsidR="00626CDB"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Les Parties contractantes, les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les OIP et autres partenaires doivent répondre aux besoins de renforcement des capacités des Parties contractantes et autres acteurs, dans différents domaines et notamment, les inventaires, la gestion des zones humides, le suivi et l’évaluation de l’état des zones humides, la communication et la promotion des zones humides et des valeurs des zones humides, les connaissances et orientations scientifiques et techniques, les échanges de connaissances et de technologies.</w:t>
      </w:r>
    </w:p>
    <w:p w14:paraId="4BBE292A" w14:textId="77777777" w:rsidR="00626CDB" w:rsidRPr="00E042F9" w:rsidRDefault="00626CDB" w:rsidP="00626CDB">
      <w:pPr>
        <w:ind w:left="720" w:hanging="360"/>
        <w:rPr>
          <w:rFonts w:asciiTheme="minorHAnsi" w:hAnsiTheme="minorHAnsi"/>
          <w:sz w:val="22"/>
          <w:szCs w:val="22"/>
          <w:lang w:val="fr-FR"/>
        </w:rPr>
      </w:pPr>
    </w:p>
    <w:p w14:paraId="593E0440" w14:textId="77777777"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lastRenderedPageBreak/>
        <w:t>Langues</w:t>
      </w:r>
    </w:p>
    <w:p w14:paraId="3B35FCD8" w14:textId="77777777" w:rsidR="00626CDB" w:rsidRPr="00E042F9" w:rsidRDefault="00626CDB" w:rsidP="00626CDB">
      <w:pPr>
        <w:ind w:left="720" w:hanging="360"/>
        <w:rPr>
          <w:rFonts w:asciiTheme="minorHAnsi" w:hAnsiTheme="minorHAnsi"/>
          <w:sz w:val="22"/>
          <w:szCs w:val="22"/>
          <w:lang w:val="fr-FR"/>
        </w:rPr>
      </w:pPr>
    </w:p>
    <w:p w14:paraId="2131AC09" w14:textId="77777777" w:rsidR="00626CDB" w:rsidRDefault="00626CDB" w:rsidP="003A22C5">
      <w:pPr>
        <w:numPr>
          <w:ilvl w:val="0"/>
          <w:numId w:val="3"/>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L’utilisation d’autres langues par la Convention pourrait être un moyen important d’élargir son influence et sa visibilité dans des régions du monde où la connaissance des travaux et des valeurs de la Convention est encore balbutiante. </w:t>
      </w:r>
    </w:p>
    <w:p w14:paraId="09A18647" w14:textId="77777777" w:rsidR="00626CDB" w:rsidRDefault="00626CDB" w:rsidP="00626CDB">
      <w:pPr>
        <w:ind w:left="720" w:hanging="360"/>
        <w:rPr>
          <w:rFonts w:asciiTheme="minorHAnsi" w:hAnsiTheme="minorHAnsi"/>
          <w:sz w:val="22"/>
          <w:szCs w:val="22"/>
          <w:lang w:val="fr-FR"/>
        </w:rPr>
      </w:pPr>
    </w:p>
    <w:p w14:paraId="14A8FD54" w14:textId="77777777" w:rsidR="00626CDB" w:rsidRPr="00E042F9" w:rsidRDefault="00626CDB" w:rsidP="00626CDB">
      <w:pPr>
        <w:ind w:left="720" w:hanging="360"/>
        <w:rPr>
          <w:lang w:val="fr-FR"/>
        </w:rPr>
      </w:pPr>
    </w:p>
    <w:p w14:paraId="320B4773" w14:textId="77777777" w:rsidR="00626CDB" w:rsidRPr="00E042F9" w:rsidRDefault="00626CDB" w:rsidP="00626CDB">
      <w:pPr>
        <w:pStyle w:val="ListParagraph"/>
        <w:ind w:left="0"/>
        <w:rPr>
          <w:rFonts w:asciiTheme="minorHAnsi" w:hAnsiTheme="minorHAnsi"/>
          <w:b/>
          <w:sz w:val="22"/>
          <w:szCs w:val="22"/>
          <w:lang w:val="fr-FR"/>
        </w:rPr>
      </w:pPr>
      <w:r w:rsidRPr="00E042F9">
        <w:rPr>
          <w:rFonts w:asciiTheme="minorHAnsi" w:hAnsiTheme="minorHAnsi"/>
          <w:b/>
          <w:sz w:val="22"/>
          <w:szCs w:val="22"/>
          <w:lang w:val="fr-FR"/>
        </w:rPr>
        <w:t>Buts et Objectifs 2016 – 202</w:t>
      </w:r>
      <w:r>
        <w:rPr>
          <w:rFonts w:asciiTheme="minorHAnsi" w:hAnsiTheme="minorHAnsi"/>
          <w:b/>
          <w:sz w:val="22"/>
          <w:szCs w:val="22"/>
          <w:lang w:val="fr-FR"/>
        </w:rPr>
        <w:t>4</w:t>
      </w:r>
    </w:p>
    <w:p w14:paraId="75C0C8A3" w14:textId="77777777" w:rsidR="00626CDB" w:rsidRPr="00E042F9" w:rsidRDefault="00626CDB" w:rsidP="00626CDB">
      <w:pPr>
        <w:rPr>
          <w:rFonts w:asciiTheme="minorHAnsi" w:hAnsiTheme="minorHAnsi"/>
          <w:sz w:val="22"/>
          <w:szCs w:val="22"/>
          <w:lang w:val="fr-FR"/>
        </w:rPr>
      </w:pPr>
    </w:p>
    <w:p w14:paraId="7FDE0873" w14:textId="77777777"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Les B</w:t>
      </w:r>
      <w:r>
        <w:rPr>
          <w:rFonts w:asciiTheme="minorHAnsi" w:hAnsiTheme="minorHAnsi"/>
          <w:sz w:val="22"/>
          <w:szCs w:val="22"/>
          <w:lang w:val="fr-FR"/>
        </w:rPr>
        <w:t>u</w:t>
      </w:r>
      <w:r w:rsidRPr="00E042F9">
        <w:rPr>
          <w:rFonts w:asciiTheme="minorHAnsi" w:hAnsiTheme="minorHAnsi"/>
          <w:sz w:val="22"/>
          <w:szCs w:val="22"/>
          <w:lang w:val="fr-FR"/>
        </w:rPr>
        <w:t>ts du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ont été formulés en ayant à l’esprit la nécessité d’adopter une nouvelle approche pour inverser la direction négative des tendances décrites ci-dessus.</w:t>
      </w:r>
    </w:p>
    <w:p w14:paraId="03F73212" w14:textId="77777777" w:rsidR="00626CDB" w:rsidRPr="00E042F9" w:rsidRDefault="00626CDB" w:rsidP="00626CDB">
      <w:pPr>
        <w:rPr>
          <w:rFonts w:asciiTheme="minorHAnsi" w:hAnsiTheme="minorHAnsi"/>
          <w:sz w:val="22"/>
          <w:szCs w:val="22"/>
          <w:lang w:val="fr-FR"/>
        </w:rPr>
      </w:pPr>
    </w:p>
    <w:p w14:paraId="3D488D9E" w14:textId="77777777"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 xml:space="preserve">Ces Buts constituent les quatre domaines prioritaires de la Convention de Ramsar pour 2016 – </w:t>
      </w:r>
      <w:r w:rsidRPr="009D1581">
        <w:rPr>
          <w:rFonts w:asciiTheme="minorHAnsi" w:hAnsiTheme="minorHAnsi"/>
          <w:sz w:val="22"/>
          <w:szCs w:val="22"/>
          <w:lang w:val="fr-FR"/>
        </w:rPr>
        <w:t>202</w:t>
      </w:r>
      <w:r>
        <w:rPr>
          <w:rFonts w:asciiTheme="minorHAnsi" w:hAnsiTheme="minorHAnsi"/>
          <w:sz w:val="22"/>
          <w:szCs w:val="22"/>
          <w:lang w:val="fr-FR"/>
        </w:rPr>
        <w:t>4</w:t>
      </w:r>
      <w:r w:rsidRPr="00E042F9">
        <w:rPr>
          <w:rFonts w:asciiTheme="minorHAnsi" w:hAnsiTheme="minorHAnsi"/>
          <w:sz w:val="22"/>
          <w:szCs w:val="22"/>
          <w:lang w:val="fr-FR"/>
        </w:rPr>
        <w:t xml:space="preserve">. Ils comprennent trois Buts stratégiques et un But opérationnel </w:t>
      </w:r>
      <w:r>
        <w:rPr>
          <w:rFonts w:asciiTheme="minorHAnsi" w:hAnsiTheme="minorHAnsi"/>
          <w:sz w:val="22"/>
          <w:szCs w:val="22"/>
          <w:lang w:val="fr-FR"/>
        </w:rPr>
        <w:t>à l’appui de ces derniers</w:t>
      </w:r>
      <w:r w:rsidRPr="00E042F9">
        <w:rPr>
          <w:rFonts w:asciiTheme="minorHAnsi" w:hAnsiTheme="minorHAnsi"/>
          <w:sz w:val="22"/>
          <w:szCs w:val="22"/>
          <w:lang w:val="fr-FR"/>
        </w:rPr>
        <w:t xml:space="preserve">. </w:t>
      </w:r>
    </w:p>
    <w:p w14:paraId="236DBF44" w14:textId="77777777" w:rsidR="00626CDB" w:rsidRPr="00E042F9" w:rsidRDefault="00626CDB" w:rsidP="00626CDB">
      <w:pPr>
        <w:rPr>
          <w:rFonts w:asciiTheme="minorHAnsi" w:hAnsiTheme="minorHAnsi"/>
          <w:sz w:val="22"/>
          <w:szCs w:val="22"/>
          <w:lang w:val="fr-FR"/>
        </w:rPr>
      </w:pPr>
    </w:p>
    <w:p w14:paraId="444F5783" w14:textId="77777777"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 xml:space="preserve">Le tableau figurant en </w:t>
      </w:r>
      <w:r w:rsidR="00507BF9">
        <w:rPr>
          <w:rFonts w:asciiTheme="minorHAnsi" w:hAnsiTheme="minorHAnsi"/>
          <w:sz w:val="22"/>
          <w:szCs w:val="22"/>
          <w:lang w:val="fr-FR"/>
        </w:rPr>
        <w:t>appendice</w:t>
      </w:r>
      <w:r w:rsidRPr="00E042F9">
        <w:rPr>
          <w:rFonts w:asciiTheme="minorHAnsi" w:hAnsiTheme="minorHAnsi"/>
          <w:sz w:val="22"/>
          <w:szCs w:val="22"/>
          <w:lang w:val="fr-FR"/>
        </w:rPr>
        <w:t xml:space="preserve"> </w:t>
      </w:r>
      <w:r w:rsidR="00111D89">
        <w:rPr>
          <w:rFonts w:asciiTheme="minorHAnsi" w:hAnsiTheme="minorHAnsi"/>
          <w:sz w:val="22"/>
          <w:szCs w:val="22"/>
          <w:lang w:val="fr-FR"/>
        </w:rPr>
        <w:t xml:space="preserve">1 </w:t>
      </w:r>
      <w:r w:rsidRPr="00E042F9">
        <w:rPr>
          <w:rFonts w:asciiTheme="minorHAnsi" w:hAnsiTheme="minorHAnsi"/>
          <w:sz w:val="22"/>
          <w:szCs w:val="22"/>
          <w:lang w:val="fr-FR"/>
        </w:rPr>
        <w:t xml:space="preserve">donne plus de détails sur les Buts et en particulier les outils, les principaux acteurs, les </w:t>
      </w:r>
      <w:r w:rsidR="00AB6E1A">
        <w:rPr>
          <w:rFonts w:asciiTheme="minorHAnsi" w:hAnsiTheme="minorHAnsi"/>
          <w:sz w:val="22"/>
          <w:szCs w:val="22"/>
          <w:lang w:val="fr-FR"/>
        </w:rPr>
        <w:t xml:space="preserve">références et </w:t>
      </w:r>
      <w:r w:rsidRPr="00E042F9">
        <w:rPr>
          <w:rFonts w:asciiTheme="minorHAnsi" w:hAnsiTheme="minorHAnsi"/>
          <w:sz w:val="22"/>
          <w:szCs w:val="22"/>
          <w:lang w:val="fr-FR"/>
        </w:rPr>
        <w:t xml:space="preserve">indicateurs des Buts et objectifs décrits ci-après. </w:t>
      </w:r>
    </w:p>
    <w:p w14:paraId="32DD2531" w14:textId="77777777" w:rsidR="00626CDB" w:rsidRPr="00E042F9" w:rsidRDefault="00626CDB" w:rsidP="00626CDB">
      <w:pPr>
        <w:pStyle w:val="ListParagraph"/>
        <w:ind w:left="0"/>
        <w:rPr>
          <w:rFonts w:asciiTheme="minorHAnsi" w:hAnsiTheme="minorHAnsi"/>
          <w:i/>
          <w:sz w:val="22"/>
          <w:szCs w:val="22"/>
          <w:lang w:val="fr-FR"/>
        </w:rPr>
      </w:pPr>
    </w:p>
    <w:p w14:paraId="68E89227" w14:textId="77777777" w:rsidR="00626CDB" w:rsidRPr="00E042F9" w:rsidRDefault="00626CDB" w:rsidP="00626CDB">
      <w:pPr>
        <w:pStyle w:val="ListParagraph"/>
        <w:ind w:left="0"/>
        <w:rPr>
          <w:rFonts w:asciiTheme="minorHAnsi" w:hAnsiTheme="minorHAnsi"/>
          <w:b/>
          <w:i/>
          <w:sz w:val="22"/>
          <w:szCs w:val="22"/>
          <w:lang w:val="fr-FR"/>
        </w:rPr>
      </w:pPr>
      <w:r w:rsidRPr="00E042F9">
        <w:rPr>
          <w:rFonts w:asciiTheme="minorHAnsi" w:hAnsiTheme="minorHAnsi"/>
          <w:b/>
          <w:i/>
          <w:sz w:val="22"/>
          <w:szCs w:val="22"/>
          <w:lang w:val="fr-FR"/>
        </w:rPr>
        <w:t>Buts stratégiques</w:t>
      </w:r>
    </w:p>
    <w:p w14:paraId="3D3BDBB4" w14:textId="77777777" w:rsidR="00626CDB" w:rsidRPr="00E042F9" w:rsidRDefault="00626CDB" w:rsidP="00626CDB">
      <w:pPr>
        <w:keepNext/>
        <w:keepLines/>
        <w:tabs>
          <w:tab w:val="left" w:pos="1800"/>
        </w:tabs>
        <w:rPr>
          <w:rFonts w:asciiTheme="minorHAnsi" w:hAnsiTheme="minorHAnsi"/>
          <w:i/>
          <w:sz w:val="22"/>
          <w:szCs w:val="22"/>
          <w:lang w:val="fr-FR"/>
        </w:rPr>
      </w:pPr>
    </w:p>
    <w:p w14:paraId="3C6853B2" w14:textId="77777777"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 xml:space="preserve">But 1 : </w:t>
      </w:r>
      <w:r>
        <w:rPr>
          <w:rFonts w:asciiTheme="minorHAnsi" w:hAnsiTheme="minorHAnsi"/>
          <w:b/>
          <w:sz w:val="22"/>
          <w:szCs w:val="22"/>
          <w:lang w:val="fr-FR"/>
        </w:rPr>
        <w:tab/>
        <w:t xml:space="preserve">S’attaquer aux moteurs de la perte et de la dégradation des zones humides </w:t>
      </w:r>
    </w:p>
    <w:p w14:paraId="095F9C33" w14:textId="77777777" w:rsidR="00626CDB" w:rsidRPr="00E042F9" w:rsidRDefault="00626CDB" w:rsidP="00626CDB">
      <w:pPr>
        <w:keepNext/>
        <w:keepLines/>
        <w:rPr>
          <w:rFonts w:asciiTheme="minorHAnsi" w:hAnsiTheme="minorHAnsi"/>
          <w:sz w:val="22"/>
          <w:szCs w:val="22"/>
          <w:lang w:val="fr-FR"/>
        </w:rPr>
      </w:pPr>
    </w:p>
    <w:p w14:paraId="33F7FD69" w14:textId="77777777" w:rsidR="00626CDB" w:rsidRPr="00E042F9" w:rsidRDefault="00626CDB" w:rsidP="00626CDB">
      <w:pPr>
        <w:keepNext/>
        <w:keepLines/>
        <w:rPr>
          <w:rFonts w:asciiTheme="minorHAnsi" w:hAnsiTheme="minorHAnsi"/>
          <w:sz w:val="22"/>
          <w:szCs w:val="22"/>
          <w:lang w:val="fr-FR"/>
        </w:rPr>
      </w:pPr>
      <w:r>
        <w:rPr>
          <w:rFonts w:asciiTheme="minorHAnsi" w:hAnsiTheme="minorHAnsi"/>
          <w:sz w:val="22"/>
          <w:szCs w:val="22"/>
          <w:lang w:val="fr-FR"/>
        </w:rPr>
        <w:t>Les multiples effets des activités humaines sur les zones humides ne cessent de s’amplifier. Influer sur les moteurs de la perte et de la dégradation des zones humides et intégrer le rôle des valeurs (sur les plan</w:t>
      </w:r>
      <w:r w:rsidR="00507BF9">
        <w:rPr>
          <w:rFonts w:asciiTheme="minorHAnsi" w:hAnsiTheme="minorHAnsi"/>
          <w:sz w:val="22"/>
          <w:szCs w:val="22"/>
          <w:lang w:val="fr-FR"/>
        </w:rPr>
        <w:t>s</w:t>
      </w:r>
      <w:r>
        <w:rPr>
          <w:rFonts w:asciiTheme="minorHAnsi" w:hAnsiTheme="minorHAnsi"/>
          <w:sz w:val="22"/>
          <w:szCs w:val="22"/>
          <w:lang w:val="fr-FR"/>
        </w:rPr>
        <w:t xml:space="preserve"> monétaire et non monétaire) des zones humides dans la planification et la prise de décisions exige qu’une méthode soit mise au point pour que les ressources et avantages écosystémiques des zones humides puissent être mesurés, de sorte que leurs multiples avantages et fonctions écologiques soient bien compris par l’ensemble de la société. Les Parties contractantes, le Secrétariat, les </w:t>
      </w:r>
      <w:r w:rsidR="00507BF9">
        <w:rPr>
          <w:rFonts w:asciiTheme="minorHAnsi" w:hAnsiTheme="minorHAnsi"/>
          <w:sz w:val="22"/>
          <w:szCs w:val="22"/>
          <w:lang w:val="fr-FR"/>
        </w:rPr>
        <w:t>initiatives</w:t>
      </w:r>
      <w:r>
        <w:rPr>
          <w:rFonts w:asciiTheme="minorHAnsi" w:hAnsiTheme="minorHAnsi"/>
          <w:sz w:val="22"/>
          <w:szCs w:val="22"/>
          <w:lang w:val="fr-FR"/>
        </w:rPr>
        <w:t xml:space="preserve"> régionales Ramsar et les OIP renforceront leur engagement avec les acteurs pertinents pour atténuer les menaces, influer sur les tendances, restaurer les zones humides et communiquer les bonnes pratiques. </w:t>
      </w:r>
    </w:p>
    <w:p w14:paraId="4BC1776A" w14:textId="77777777" w:rsidR="00626CDB" w:rsidRPr="00E042F9" w:rsidRDefault="00626CDB" w:rsidP="00626CDB">
      <w:pPr>
        <w:rPr>
          <w:rFonts w:asciiTheme="minorHAnsi" w:hAnsiTheme="minorHAnsi"/>
          <w:sz w:val="22"/>
          <w:szCs w:val="22"/>
          <w:lang w:val="fr-FR"/>
        </w:rPr>
      </w:pPr>
    </w:p>
    <w:p w14:paraId="580F0848"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 :</w:t>
      </w:r>
      <w:r>
        <w:rPr>
          <w:rFonts w:asciiTheme="minorHAnsi" w:hAnsiTheme="minorHAnsi"/>
          <w:sz w:val="22"/>
          <w:szCs w:val="22"/>
          <w:lang w:val="fr-FR"/>
        </w:rPr>
        <w:tab/>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14:paraId="53BD85C6" w14:textId="77777777" w:rsidR="00626CDB" w:rsidRPr="00E042F9" w:rsidRDefault="00626CDB" w:rsidP="00626CDB">
      <w:pPr>
        <w:ind w:left="1276" w:hanging="1276"/>
        <w:rPr>
          <w:rFonts w:asciiTheme="minorHAnsi" w:hAnsiTheme="minorHAnsi"/>
          <w:sz w:val="22"/>
          <w:szCs w:val="22"/>
          <w:lang w:val="fr-FR"/>
        </w:rPr>
      </w:pPr>
    </w:p>
    <w:p w14:paraId="28C1F20B"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2 :</w:t>
      </w:r>
      <w:r>
        <w:rPr>
          <w:rFonts w:asciiTheme="minorHAnsi" w:hAnsiTheme="minorHAnsi"/>
          <w:sz w:val="22"/>
          <w:szCs w:val="22"/>
          <w:lang w:val="fr-FR"/>
        </w:rPr>
        <w:tab/>
        <w:t>L’eau est utilisée dans le respect des besoins des écosystèmes de zones humides</w:t>
      </w:r>
      <w:r w:rsidR="00180D82">
        <w:rPr>
          <w:rFonts w:asciiTheme="minorHAnsi" w:hAnsiTheme="minorHAnsi"/>
          <w:sz w:val="22"/>
          <w:szCs w:val="22"/>
          <w:lang w:val="fr-FR"/>
        </w:rPr>
        <w:t xml:space="preserve"> afin qu’ils puissent remplir leurs fonctions et fournir des services</w:t>
      </w:r>
      <w:r>
        <w:rPr>
          <w:rFonts w:asciiTheme="minorHAnsi" w:hAnsiTheme="minorHAnsi"/>
          <w:sz w:val="22"/>
          <w:szCs w:val="22"/>
          <w:lang w:val="fr-FR"/>
        </w:rPr>
        <w:t xml:space="preserve"> à l’échelle qui convient, notamment au niveau d’un bassin versant ou le long d’une zone côtière.</w:t>
      </w:r>
    </w:p>
    <w:p w14:paraId="336F662A" w14:textId="77777777" w:rsidR="00626CDB" w:rsidRPr="00E042F9" w:rsidRDefault="00626CDB" w:rsidP="00626CDB">
      <w:pPr>
        <w:ind w:left="1276" w:hanging="1276"/>
        <w:rPr>
          <w:rFonts w:asciiTheme="minorHAnsi" w:hAnsiTheme="minorHAnsi"/>
          <w:sz w:val="22"/>
          <w:szCs w:val="22"/>
          <w:lang w:val="fr-FR"/>
        </w:rPr>
      </w:pPr>
    </w:p>
    <w:p w14:paraId="53AF2EC0" w14:textId="77777777"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3 :</w:t>
      </w:r>
      <w:r>
        <w:rPr>
          <w:rFonts w:asciiTheme="minorHAnsi" w:hAnsiTheme="minorHAnsi"/>
          <w:sz w:val="22"/>
          <w:szCs w:val="22"/>
          <w:lang w:val="fr-FR"/>
        </w:rPr>
        <w:tab/>
        <w:t>Les secteurs public et privé ont redoublé d’efforts pour appliquer des directives et bonnes pratiques d’utilisation rationnelle de l’eau et des zones humides.</w:t>
      </w:r>
    </w:p>
    <w:p w14:paraId="02A15F42" w14:textId="77777777" w:rsidR="00626CDB" w:rsidRPr="00E042F9" w:rsidRDefault="00626CDB" w:rsidP="00626CDB">
      <w:pPr>
        <w:ind w:left="1276"/>
        <w:rPr>
          <w:rFonts w:asciiTheme="minorHAnsi" w:hAnsiTheme="minorHAnsi"/>
          <w:sz w:val="22"/>
          <w:szCs w:val="22"/>
          <w:lang w:val="fr-FR"/>
        </w:rPr>
      </w:pPr>
    </w:p>
    <w:p w14:paraId="03D022D9" w14:textId="77777777"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4 :</w:t>
      </w:r>
      <w:r>
        <w:rPr>
          <w:rFonts w:asciiTheme="minorHAnsi" w:hAnsiTheme="minorHAnsi"/>
          <w:sz w:val="22"/>
          <w:szCs w:val="22"/>
          <w:lang w:val="fr-FR"/>
        </w:rPr>
        <w:tab/>
        <w:t xml:space="preserve">Les espèces </w:t>
      </w:r>
      <w:r w:rsidR="00180D82">
        <w:rPr>
          <w:rFonts w:asciiTheme="minorHAnsi" w:hAnsiTheme="minorHAnsi"/>
          <w:sz w:val="22"/>
          <w:szCs w:val="22"/>
          <w:lang w:val="fr-FR"/>
        </w:rPr>
        <w:t xml:space="preserve">exotiques </w:t>
      </w:r>
      <w:r>
        <w:rPr>
          <w:rFonts w:asciiTheme="minorHAnsi" w:hAnsiTheme="minorHAnsi"/>
          <w:sz w:val="22"/>
          <w:szCs w:val="22"/>
          <w:lang w:val="fr-FR"/>
        </w:rPr>
        <w:t>envahissantes et leurs voies d’introduction</w:t>
      </w:r>
      <w:r w:rsidR="00180D82">
        <w:rPr>
          <w:rFonts w:asciiTheme="minorHAnsi" w:hAnsiTheme="minorHAnsi"/>
          <w:sz w:val="22"/>
          <w:szCs w:val="22"/>
          <w:lang w:val="fr-FR"/>
        </w:rPr>
        <w:t xml:space="preserve"> et de propagation</w:t>
      </w:r>
      <w:r>
        <w:rPr>
          <w:rFonts w:asciiTheme="minorHAnsi" w:hAnsiTheme="minorHAnsi"/>
          <w:sz w:val="22"/>
          <w:szCs w:val="22"/>
          <w:lang w:val="fr-FR"/>
        </w:rPr>
        <w:t xml:space="preserve"> sont identifiées et hiérarchisées, les espèces </w:t>
      </w:r>
      <w:r w:rsidR="00180D82">
        <w:rPr>
          <w:rFonts w:asciiTheme="minorHAnsi" w:hAnsiTheme="minorHAnsi"/>
          <w:sz w:val="22"/>
          <w:szCs w:val="22"/>
          <w:lang w:val="fr-FR"/>
        </w:rPr>
        <w:t xml:space="preserve">exotiques envahissantes </w:t>
      </w:r>
      <w:r>
        <w:rPr>
          <w:rFonts w:asciiTheme="minorHAnsi" w:hAnsiTheme="minorHAnsi"/>
          <w:sz w:val="22"/>
          <w:szCs w:val="22"/>
          <w:lang w:val="fr-FR"/>
        </w:rPr>
        <w:t>prioritaires sont contrôlées et éradiquées et des mesures de gestion sont conçues et mises en œuvre pour empêcher l’introduction et l’établissement de ces espèces.</w:t>
      </w:r>
    </w:p>
    <w:p w14:paraId="62D59754" w14:textId="77777777" w:rsidR="00626CDB" w:rsidRPr="00E042F9" w:rsidRDefault="00626CDB" w:rsidP="00626CDB">
      <w:pPr>
        <w:ind w:left="1800" w:hanging="1440"/>
        <w:rPr>
          <w:rFonts w:asciiTheme="minorHAnsi" w:hAnsiTheme="minorHAnsi"/>
          <w:sz w:val="22"/>
          <w:szCs w:val="22"/>
          <w:lang w:val="fr-FR"/>
        </w:rPr>
      </w:pPr>
    </w:p>
    <w:p w14:paraId="371B60B3" w14:textId="77777777" w:rsidR="00287AD8" w:rsidRDefault="00287AD8">
      <w:pPr>
        <w:rPr>
          <w:rFonts w:asciiTheme="minorHAnsi" w:hAnsiTheme="minorHAnsi"/>
          <w:b/>
          <w:sz w:val="22"/>
          <w:szCs w:val="22"/>
          <w:lang w:val="fr-FR"/>
        </w:rPr>
      </w:pPr>
      <w:r>
        <w:rPr>
          <w:rFonts w:asciiTheme="minorHAnsi" w:hAnsiTheme="minorHAnsi"/>
          <w:b/>
          <w:sz w:val="22"/>
          <w:szCs w:val="22"/>
          <w:lang w:val="fr-FR"/>
        </w:rPr>
        <w:br w:type="page"/>
      </w:r>
    </w:p>
    <w:p w14:paraId="305992DD" w14:textId="77777777"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lastRenderedPageBreak/>
        <w:t>But 2 :</w:t>
      </w:r>
      <w:r>
        <w:rPr>
          <w:rFonts w:asciiTheme="minorHAnsi" w:hAnsiTheme="minorHAnsi"/>
          <w:b/>
          <w:sz w:val="22"/>
          <w:szCs w:val="22"/>
          <w:lang w:val="fr-FR"/>
        </w:rPr>
        <w:tab/>
        <w:t>Conserver et gérer efficacement le réseau de Sites Ramsar</w:t>
      </w:r>
    </w:p>
    <w:p w14:paraId="7763E7F9" w14:textId="77777777" w:rsidR="00626CDB" w:rsidRPr="00E042F9" w:rsidRDefault="00626CDB" w:rsidP="00626CDB">
      <w:pPr>
        <w:rPr>
          <w:rFonts w:asciiTheme="minorHAnsi" w:hAnsiTheme="minorHAnsi"/>
          <w:sz w:val="22"/>
          <w:szCs w:val="22"/>
          <w:lang w:val="fr-FR"/>
        </w:rPr>
      </w:pPr>
    </w:p>
    <w:p w14:paraId="4EC7246E" w14:textId="77777777"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 xml:space="preserve">Les Sites Ramsar constituent le plus grand réseau mondial d’aires d’importance internationale officiellement reconnues, l’épine dorsale d’un réseau mondial de zones humides bien plus vaste. Les Parties doivent s’engager en faveur de la protection et de la gestion efficace des Sites Ramsar actuels et permettre la participation pleine et effective de différents acteurs, notamment les </w:t>
      </w:r>
      <w:r w:rsidR="00180D82">
        <w:rPr>
          <w:rFonts w:asciiTheme="minorHAnsi" w:hAnsiTheme="minorHAnsi"/>
          <w:sz w:val="22"/>
          <w:szCs w:val="22"/>
          <w:lang w:val="fr-FR"/>
        </w:rPr>
        <w:t>peuples</w:t>
      </w:r>
      <w:r>
        <w:rPr>
          <w:rFonts w:asciiTheme="minorHAnsi" w:hAnsiTheme="minorHAnsi"/>
          <w:sz w:val="22"/>
          <w:szCs w:val="22"/>
          <w:lang w:val="fr-FR"/>
        </w:rPr>
        <w:t xml:space="preserve"> autochtones et les communautés locales, ainsi qu’en faveur d’un rayonnement accru de la Convention en œuvrant constamment pour placer plus de sites et une plus grande superficie de zones humides sous l’égide de la Convention.</w:t>
      </w:r>
    </w:p>
    <w:p w14:paraId="48CD7C3B" w14:textId="77777777" w:rsidR="00626CDB" w:rsidRPr="00E042F9" w:rsidRDefault="00626CDB" w:rsidP="00626CDB">
      <w:pPr>
        <w:ind w:left="360"/>
        <w:rPr>
          <w:rFonts w:asciiTheme="minorHAnsi" w:hAnsiTheme="minorHAnsi"/>
          <w:sz w:val="22"/>
          <w:szCs w:val="22"/>
          <w:lang w:val="fr-FR"/>
        </w:rPr>
      </w:pPr>
    </w:p>
    <w:p w14:paraId="0E23CF55"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5 :</w:t>
      </w:r>
      <w:r>
        <w:rPr>
          <w:rFonts w:asciiTheme="minorHAnsi" w:hAnsiTheme="minorHAnsi"/>
          <w:sz w:val="22"/>
          <w:szCs w:val="22"/>
          <w:lang w:val="fr-FR"/>
        </w:rPr>
        <w:tab/>
        <w:t xml:space="preserve">Les caractéristiques écologiques des Sites Ramsar sont maintenues ou restaurées </w:t>
      </w:r>
      <w:r w:rsidR="000E01DD">
        <w:rPr>
          <w:rFonts w:asciiTheme="minorHAnsi" w:hAnsiTheme="minorHAnsi"/>
          <w:sz w:val="22"/>
          <w:szCs w:val="22"/>
          <w:lang w:val="fr-FR"/>
        </w:rPr>
        <w:t>par</w:t>
      </w:r>
      <w:r>
        <w:rPr>
          <w:rFonts w:asciiTheme="minorHAnsi" w:hAnsiTheme="minorHAnsi"/>
          <w:sz w:val="22"/>
          <w:szCs w:val="22"/>
          <w:lang w:val="fr-FR"/>
        </w:rPr>
        <w:t xml:space="preserve"> une planification efficace et une gestion intégrée.</w:t>
      </w:r>
    </w:p>
    <w:p w14:paraId="0ED5B8F0" w14:textId="77777777" w:rsidR="00626CDB" w:rsidRPr="00E042F9" w:rsidRDefault="00626CDB" w:rsidP="00626CDB">
      <w:pPr>
        <w:ind w:left="1276"/>
        <w:rPr>
          <w:rFonts w:asciiTheme="minorHAnsi" w:hAnsiTheme="minorHAnsi"/>
          <w:sz w:val="22"/>
          <w:szCs w:val="22"/>
          <w:lang w:val="fr-FR"/>
        </w:rPr>
      </w:pPr>
    </w:p>
    <w:p w14:paraId="3824867C"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6 :</w:t>
      </w:r>
      <w:r>
        <w:rPr>
          <w:rFonts w:asciiTheme="minorHAnsi" w:hAnsiTheme="minorHAnsi"/>
          <w:sz w:val="22"/>
          <w:szCs w:val="22"/>
          <w:lang w:val="fr-FR"/>
        </w:rPr>
        <w:tab/>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p w14:paraId="6C481ED5" w14:textId="77777777" w:rsidR="00626CDB" w:rsidRPr="00E042F9" w:rsidRDefault="00626CDB" w:rsidP="00626CDB">
      <w:pPr>
        <w:ind w:left="1276" w:hanging="1276"/>
        <w:rPr>
          <w:rFonts w:asciiTheme="minorHAnsi" w:hAnsiTheme="minorHAnsi"/>
          <w:sz w:val="22"/>
          <w:szCs w:val="22"/>
          <w:lang w:val="fr-FR"/>
        </w:rPr>
      </w:pPr>
    </w:p>
    <w:p w14:paraId="25D3BEC7"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7 :</w:t>
      </w:r>
      <w:r>
        <w:rPr>
          <w:rFonts w:asciiTheme="minorHAnsi" w:hAnsiTheme="minorHAnsi"/>
          <w:sz w:val="22"/>
          <w:szCs w:val="22"/>
          <w:lang w:val="fr-FR"/>
        </w:rPr>
        <w:tab/>
        <w:t xml:space="preserve">Les menaces pesant sur les sites dont les caractéristiques écologiques risquent </w:t>
      </w:r>
      <w:r w:rsidR="00180D82">
        <w:rPr>
          <w:rFonts w:asciiTheme="minorHAnsi" w:hAnsiTheme="minorHAnsi"/>
          <w:sz w:val="22"/>
          <w:szCs w:val="22"/>
          <w:lang w:val="fr-FR"/>
        </w:rPr>
        <w:t>de changer</w:t>
      </w:r>
      <w:r>
        <w:rPr>
          <w:rFonts w:asciiTheme="minorHAnsi" w:hAnsiTheme="minorHAnsi"/>
          <w:sz w:val="22"/>
          <w:szCs w:val="22"/>
          <w:lang w:val="fr-FR"/>
        </w:rPr>
        <w:t xml:space="preserve"> sont traitées.</w:t>
      </w:r>
    </w:p>
    <w:p w14:paraId="474A9343" w14:textId="77777777" w:rsidR="00626CDB" w:rsidRPr="00E042F9" w:rsidRDefault="00626CDB" w:rsidP="00626CDB">
      <w:pPr>
        <w:rPr>
          <w:rFonts w:asciiTheme="minorHAnsi" w:hAnsiTheme="minorHAnsi"/>
          <w:sz w:val="22"/>
          <w:szCs w:val="22"/>
          <w:lang w:val="fr-FR"/>
        </w:rPr>
      </w:pPr>
    </w:p>
    <w:p w14:paraId="1300494F" w14:textId="77777777"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But 3 :</w:t>
      </w:r>
      <w:r w:rsidR="007F1809" w:rsidRPr="007F1809">
        <w:rPr>
          <w:rFonts w:asciiTheme="minorHAnsi" w:hAnsiTheme="minorHAnsi"/>
          <w:b/>
          <w:sz w:val="22"/>
          <w:szCs w:val="22"/>
          <w:lang w:val="fr-FR"/>
        </w:rPr>
        <w:t xml:space="preserve"> </w:t>
      </w:r>
      <w:r w:rsidR="007F1809">
        <w:rPr>
          <w:rFonts w:asciiTheme="minorHAnsi" w:hAnsiTheme="minorHAnsi"/>
          <w:b/>
          <w:sz w:val="22"/>
          <w:szCs w:val="22"/>
          <w:lang w:val="fr-FR"/>
        </w:rPr>
        <w:tab/>
      </w:r>
      <w:r>
        <w:rPr>
          <w:rFonts w:asciiTheme="minorHAnsi" w:hAnsiTheme="minorHAnsi"/>
          <w:b/>
          <w:sz w:val="22"/>
          <w:szCs w:val="22"/>
          <w:lang w:val="fr-FR"/>
        </w:rPr>
        <w:t>Utiliser toutes les zones humides de façon rationnelle</w:t>
      </w:r>
    </w:p>
    <w:p w14:paraId="0D09189F" w14:textId="77777777" w:rsidR="00626CDB" w:rsidRPr="00E042F9" w:rsidRDefault="00626CDB" w:rsidP="00626CDB">
      <w:pPr>
        <w:rPr>
          <w:rFonts w:asciiTheme="minorHAnsi" w:hAnsiTheme="minorHAnsi"/>
          <w:sz w:val="22"/>
          <w:szCs w:val="22"/>
          <w:lang w:val="fr-FR"/>
        </w:rPr>
      </w:pPr>
    </w:p>
    <w:p w14:paraId="310232BA" w14:textId="77777777"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Pour garantir l’utilisation rationnelle de toutes les zones humides, il faut que les Parties contractantes se préoccupent aussi des zones humides qui n’appartiennent pas au réseau de Sites Ramsar. Ces efforts pourront être déployés aux niveaux national, infranational, régional et transfrontalier, y compris au niveau des bassins versants, et leur succès dépendra de la reconnaissance des fonctions, services et avantages écosystémiques par un grand nombre de secteurs et une large gamme d’acteurs.</w:t>
      </w:r>
    </w:p>
    <w:p w14:paraId="3C60CE6E" w14:textId="77777777" w:rsidR="00626CDB" w:rsidRPr="00E042F9" w:rsidRDefault="00626CDB" w:rsidP="00626CDB">
      <w:pPr>
        <w:rPr>
          <w:rFonts w:asciiTheme="minorHAnsi" w:hAnsiTheme="minorHAnsi"/>
          <w:sz w:val="22"/>
          <w:szCs w:val="22"/>
          <w:lang w:val="fr-FR"/>
        </w:rPr>
      </w:pPr>
    </w:p>
    <w:p w14:paraId="68DC2907"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8 :</w:t>
      </w:r>
      <w:r>
        <w:rPr>
          <w:rFonts w:asciiTheme="minorHAnsi" w:hAnsiTheme="minorHAnsi"/>
          <w:sz w:val="22"/>
          <w:szCs w:val="22"/>
          <w:lang w:val="fr-FR"/>
        </w:rPr>
        <w:tab/>
        <w:t xml:space="preserve">Les inventaires nationaux des zones humides </w:t>
      </w:r>
      <w:r w:rsidR="00180D82">
        <w:rPr>
          <w:rFonts w:asciiTheme="minorHAnsi" w:hAnsiTheme="minorHAnsi"/>
          <w:sz w:val="22"/>
          <w:szCs w:val="22"/>
          <w:lang w:val="fr-FR"/>
        </w:rPr>
        <w:t xml:space="preserve">sont commencés, </w:t>
      </w:r>
      <w:r>
        <w:rPr>
          <w:rFonts w:asciiTheme="minorHAnsi" w:hAnsiTheme="minorHAnsi"/>
          <w:sz w:val="22"/>
          <w:szCs w:val="22"/>
          <w:lang w:val="fr-FR"/>
        </w:rPr>
        <w:t>terminés</w:t>
      </w:r>
      <w:r w:rsidR="00180D82">
        <w:rPr>
          <w:rFonts w:asciiTheme="minorHAnsi" w:hAnsiTheme="minorHAnsi"/>
          <w:sz w:val="22"/>
          <w:szCs w:val="22"/>
          <w:lang w:val="fr-FR"/>
        </w:rPr>
        <w:t xml:space="preserve"> ou</w:t>
      </w:r>
      <w:r>
        <w:rPr>
          <w:rFonts w:asciiTheme="minorHAnsi" w:hAnsiTheme="minorHAnsi"/>
          <w:sz w:val="22"/>
          <w:szCs w:val="22"/>
          <w:lang w:val="fr-FR"/>
        </w:rPr>
        <w:t xml:space="preserve"> mis à jour</w:t>
      </w:r>
      <w:r w:rsidR="00180D82">
        <w:rPr>
          <w:rFonts w:asciiTheme="minorHAnsi" w:hAnsiTheme="minorHAnsi"/>
          <w:sz w:val="22"/>
          <w:szCs w:val="22"/>
          <w:lang w:val="fr-FR"/>
        </w:rPr>
        <w:t xml:space="preserve"> et</w:t>
      </w:r>
      <w:r>
        <w:rPr>
          <w:rFonts w:asciiTheme="minorHAnsi" w:hAnsiTheme="minorHAnsi"/>
          <w:sz w:val="22"/>
          <w:szCs w:val="22"/>
          <w:lang w:val="fr-FR"/>
        </w:rPr>
        <w:t xml:space="preserve"> diffusés et utilisés pour promouvoir la conservation et la gestion efficace de toutes les zones humides.</w:t>
      </w:r>
    </w:p>
    <w:p w14:paraId="611ECDEE" w14:textId="77777777" w:rsidR="00626CDB" w:rsidRPr="00E042F9" w:rsidRDefault="00626CDB" w:rsidP="00626CDB">
      <w:pPr>
        <w:ind w:left="1276" w:hanging="1276"/>
        <w:rPr>
          <w:rFonts w:asciiTheme="minorHAnsi" w:hAnsiTheme="minorHAnsi"/>
          <w:sz w:val="22"/>
          <w:szCs w:val="22"/>
          <w:lang w:val="fr-FR"/>
        </w:rPr>
      </w:pPr>
    </w:p>
    <w:p w14:paraId="75CEFBE0"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9 :</w:t>
      </w:r>
      <w:r>
        <w:rPr>
          <w:rFonts w:asciiTheme="minorHAnsi" w:hAnsiTheme="minorHAnsi"/>
          <w:sz w:val="22"/>
          <w:szCs w:val="22"/>
          <w:lang w:val="fr-FR"/>
        </w:rPr>
        <w:tab/>
        <w:t xml:space="preserve">L’utilisation rationnelle des zones humides est renforcée par la gestion intégrée des ressources à l’échelle qui convient, notamment celle d’un bassin versant ou le long d’une zone côtière. </w:t>
      </w:r>
    </w:p>
    <w:p w14:paraId="20A1A71B" w14:textId="77777777" w:rsidR="00626CDB" w:rsidRPr="00E042F9" w:rsidRDefault="00626CDB" w:rsidP="00626CDB">
      <w:pPr>
        <w:ind w:left="1276"/>
        <w:rPr>
          <w:rFonts w:asciiTheme="minorHAnsi" w:hAnsiTheme="minorHAnsi"/>
          <w:sz w:val="22"/>
          <w:szCs w:val="22"/>
          <w:lang w:val="fr-FR"/>
        </w:rPr>
      </w:pPr>
    </w:p>
    <w:p w14:paraId="74946B7B"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10 :</w:t>
      </w:r>
      <w:r>
        <w:rPr>
          <w:rFonts w:asciiTheme="minorHAnsi" w:hAnsiTheme="minorHAnsi"/>
          <w:sz w:val="22"/>
          <w:szCs w:val="22"/>
          <w:lang w:val="fr-FR"/>
        </w:rPr>
        <w:tab/>
        <w:t>L</w:t>
      </w:r>
      <w:r w:rsidRPr="0051092E">
        <w:rPr>
          <w:rFonts w:asciiTheme="minorHAnsi" w:hAnsiTheme="minorHAnsi"/>
          <w:sz w:val="22"/>
          <w:szCs w:val="22"/>
          <w:lang w:val="fr-FR"/>
        </w:rPr>
        <w:t xml:space="preserve">es connaissances, innovations et pratiques traditionnelles des </w:t>
      </w:r>
      <w:r w:rsidR="00180D82">
        <w:rPr>
          <w:rFonts w:asciiTheme="minorHAnsi" w:hAnsiTheme="minorHAnsi"/>
          <w:sz w:val="22"/>
          <w:szCs w:val="22"/>
          <w:lang w:val="fr-FR"/>
        </w:rPr>
        <w:t>peuples</w:t>
      </w:r>
      <w:r w:rsidRPr="0051092E">
        <w:rPr>
          <w:rFonts w:asciiTheme="minorHAnsi" w:hAnsiTheme="minorHAnsi"/>
          <w:sz w:val="22"/>
          <w:szCs w:val="22"/>
          <w:lang w:val="fr-FR"/>
        </w:rPr>
        <w:t xml:space="preserve"> autochtones et </w:t>
      </w:r>
      <w:r>
        <w:rPr>
          <w:rFonts w:asciiTheme="minorHAnsi" w:hAnsiTheme="minorHAnsi"/>
          <w:sz w:val="22"/>
          <w:szCs w:val="22"/>
          <w:lang w:val="fr-FR"/>
        </w:rPr>
        <w:t xml:space="preserve">des communautés </w:t>
      </w:r>
      <w:r w:rsidRPr="0051092E">
        <w:rPr>
          <w:rFonts w:asciiTheme="minorHAnsi" w:hAnsiTheme="minorHAnsi"/>
          <w:sz w:val="22"/>
          <w:szCs w:val="22"/>
          <w:lang w:val="fr-FR"/>
        </w:rPr>
        <w:t xml:space="preserve">locales qui présentent un intérêt pour l’utilisation </w:t>
      </w:r>
      <w:r>
        <w:rPr>
          <w:rFonts w:asciiTheme="minorHAnsi" w:hAnsiTheme="minorHAnsi"/>
          <w:sz w:val="22"/>
          <w:szCs w:val="22"/>
          <w:lang w:val="fr-FR"/>
        </w:rPr>
        <w:t xml:space="preserve">rationnelle des zones </w:t>
      </w:r>
      <w:r w:rsidR="00180D82">
        <w:rPr>
          <w:rFonts w:asciiTheme="minorHAnsi" w:hAnsiTheme="minorHAnsi"/>
          <w:sz w:val="22"/>
          <w:szCs w:val="22"/>
          <w:lang w:val="fr-FR"/>
        </w:rPr>
        <w:t xml:space="preserve">humides </w:t>
      </w:r>
      <w:r>
        <w:rPr>
          <w:rFonts w:asciiTheme="minorHAnsi" w:hAnsiTheme="minorHAnsi"/>
          <w:sz w:val="22"/>
          <w:szCs w:val="22"/>
          <w:lang w:val="fr-FR"/>
        </w:rPr>
        <w:t xml:space="preserve">et </w:t>
      </w:r>
      <w:r w:rsidRPr="0051092E">
        <w:rPr>
          <w:rFonts w:asciiTheme="minorHAnsi" w:hAnsiTheme="minorHAnsi"/>
          <w:sz w:val="22"/>
          <w:szCs w:val="22"/>
          <w:lang w:val="fr-FR"/>
        </w:rPr>
        <w:t>leur utilisation coutumière durable</w:t>
      </w:r>
      <w:r w:rsidR="00180D82">
        <w:rPr>
          <w:rFonts w:asciiTheme="minorHAnsi" w:hAnsiTheme="minorHAnsi"/>
          <w:sz w:val="22"/>
          <w:szCs w:val="22"/>
          <w:lang w:val="fr-FR"/>
        </w:rPr>
        <w:t xml:space="preserve"> des ressources des zones humides</w:t>
      </w:r>
      <w:r w:rsidRPr="0051092E">
        <w:rPr>
          <w:rFonts w:asciiTheme="minorHAnsi" w:hAnsiTheme="minorHAnsi"/>
          <w:sz w:val="22"/>
          <w:szCs w:val="22"/>
          <w:lang w:val="fr-FR"/>
        </w:rPr>
        <w:t xml:space="preserve">, sont </w:t>
      </w:r>
      <w:r w:rsidR="00180D82">
        <w:rPr>
          <w:rFonts w:asciiTheme="minorHAnsi" w:hAnsiTheme="minorHAnsi"/>
          <w:sz w:val="22"/>
          <w:szCs w:val="22"/>
          <w:lang w:val="fr-FR"/>
        </w:rPr>
        <w:t xml:space="preserve">documentées, </w:t>
      </w:r>
      <w:r w:rsidRPr="0051092E">
        <w:rPr>
          <w:rFonts w:asciiTheme="minorHAnsi" w:hAnsiTheme="minorHAnsi"/>
          <w:sz w:val="22"/>
          <w:szCs w:val="22"/>
          <w:lang w:val="fr-FR"/>
        </w:rPr>
        <w:t xml:space="preserve">respectées, </w:t>
      </w:r>
      <w:r w:rsidR="00180D82">
        <w:rPr>
          <w:rFonts w:asciiTheme="minorHAnsi" w:hAnsiTheme="minorHAnsi"/>
          <w:sz w:val="22"/>
          <w:szCs w:val="22"/>
          <w:lang w:val="fr-FR"/>
        </w:rPr>
        <w:t>soumises aux</w:t>
      </w:r>
      <w:r w:rsidRPr="0051092E">
        <w:rPr>
          <w:rFonts w:asciiTheme="minorHAnsi" w:hAnsiTheme="minorHAnsi"/>
          <w:sz w:val="22"/>
          <w:szCs w:val="22"/>
          <w:lang w:val="fr-FR"/>
        </w:rPr>
        <w:t xml:space="preserve"> dispositions de la législation nationale et </w:t>
      </w:r>
      <w:r w:rsidR="00180D82">
        <w:rPr>
          <w:rFonts w:asciiTheme="minorHAnsi" w:hAnsiTheme="minorHAnsi"/>
          <w:sz w:val="22"/>
          <w:szCs w:val="22"/>
          <w:lang w:val="fr-FR"/>
        </w:rPr>
        <w:t>aux</w:t>
      </w:r>
      <w:r w:rsidRPr="0051092E">
        <w:rPr>
          <w:rFonts w:asciiTheme="minorHAnsi" w:hAnsiTheme="minorHAnsi"/>
          <w:sz w:val="22"/>
          <w:szCs w:val="22"/>
          <w:lang w:val="fr-FR"/>
        </w:rPr>
        <w:t xml:space="preserve"> obligations internationales en vigueur, et sont pleinement intégrées et prises en compte dans le cadre de l’application de la Convention, avec la participation </w:t>
      </w:r>
      <w:r>
        <w:rPr>
          <w:rFonts w:asciiTheme="minorHAnsi" w:hAnsiTheme="minorHAnsi"/>
          <w:sz w:val="22"/>
          <w:szCs w:val="22"/>
          <w:lang w:val="fr-FR"/>
        </w:rPr>
        <w:t>pleine</w:t>
      </w:r>
      <w:r w:rsidRPr="0051092E">
        <w:rPr>
          <w:rFonts w:asciiTheme="minorHAnsi" w:hAnsiTheme="minorHAnsi"/>
          <w:sz w:val="22"/>
          <w:szCs w:val="22"/>
          <w:lang w:val="fr-FR"/>
        </w:rPr>
        <w:t xml:space="preserve"> et effective des </w:t>
      </w:r>
      <w:r w:rsidR="00180D82">
        <w:rPr>
          <w:rFonts w:asciiTheme="minorHAnsi" w:hAnsiTheme="minorHAnsi"/>
          <w:sz w:val="22"/>
          <w:szCs w:val="22"/>
          <w:lang w:val="fr-FR"/>
        </w:rPr>
        <w:t>peuples</w:t>
      </w:r>
      <w:r>
        <w:rPr>
          <w:rFonts w:asciiTheme="minorHAnsi" w:hAnsiTheme="minorHAnsi"/>
          <w:sz w:val="22"/>
          <w:szCs w:val="22"/>
          <w:lang w:val="fr-FR"/>
        </w:rPr>
        <w:t xml:space="preserve"> </w:t>
      </w:r>
      <w:r w:rsidRPr="0051092E">
        <w:rPr>
          <w:rFonts w:asciiTheme="minorHAnsi" w:hAnsiTheme="minorHAnsi"/>
          <w:sz w:val="22"/>
          <w:szCs w:val="22"/>
          <w:lang w:val="fr-FR"/>
        </w:rPr>
        <w:t xml:space="preserve">autochtones et </w:t>
      </w:r>
      <w:r>
        <w:rPr>
          <w:rFonts w:asciiTheme="minorHAnsi" w:hAnsiTheme="minorHAnsi"/>
          <w:sz w:val="22"/>
          <w:szCs w:val="22"/>
          <w:lang w:val="fr-FR"/>
        </w:rPr>
        <w:t xml:space="preserve">des </w:t>
      </w:r>
      <w:r w:rsidRPr="0051092E">
        <w:rPr>
          <w:rFonts w:asciiTheme="minorHAnsi" w:hAnsiTheme="minorHAnsi"/>
          <w:sz w:val="22"/>
          <w:szCs w:val="22"/>
          <w:lang w:val="fr-FR"/>
        </w:rPr>
        <w:t>communautés locales, à tous les niveaux pertinents.</w:t>
      </w:r>
    </w:p>
    <w:p w14:paraId="7CEC421E" w14:textId="77777777" w:rsidR="00626CDB" w:rsidRPr="00E042F9" w:rsidRDefault="00626CDB" w:rsidP="00626CDB">
      <w:pPr>
        <w:ind w:left="1276" w:hanging="1276"/>
        <w:rPr>
          <w:rFonts w:asciiTheme="minorHAnsi" w:hAnsiTheme="minorHAnsi"/>
          <w:sz w:val="22"/>
          <w:szCs w:val="22"/>
          <w:lang w:val="fr-FR"/>
        </w:rPr>
      </w:pPr>
    </w:p>
    <w:p w14:paraId="0EB18398"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11 :</w:t>
      </w:r>
      <w:r>
        <w:rPr>
          <w:rFonts w:asciiTheme="minorHAnsi" w:hAnsiTheme="minorHAnsi"/>
          <w:sz w:val="22"/>
          <w:szCs w:val="22"/>
          <w:lang w:val="fr-FR"/>
        </w:rPr>
        <w:tab/>
        <w:t>Les fonctions, services et avantages des zones humides sont largement démontrés, documentés et diffusés.</w:t>
      </w:r>
    </w:p>
    <w:p w14:paraId="4B121A16" w14:textId="77777777" w:rsidR="00626CDB" w:rsidRPr="00E042F9" w:rsidRDefault="00626CDB" w:rsidP="00626CDB">
      <w:pPr>
        <w:ind w:left="1276" w:hanging="1276"/>
        <w:rPr>
          <w:rFonts w:asciiTheme="minorHAnsi" w:hAnsiTheme="minorHAnsi"/>
          <w:sz w:val="22"/>
          <w:szCs w:val="22"/>
          <w:lang w:val="fr-FR"/>
        </w:rPr>
      </w:pPr>
    </w:p>
    <w:p w14:paraId="107F9CDB" w14:textId="77777777"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lastRenderedPageBreak/>
        <w:t>Objectif 12 :</w:t>
      </w:r>
      <w:r>
        <w:rPr>
          <w:rFonts w:asciiTheme="minorHAnsi" w:hAnsiTheme="minorHAnsi"/>
          <w:sz w:val="22"/>
          <w:szCs w:val="22"/>
          <w:lang w:val="fr-FR"/>
        </w:rPr>
        <w:tab/>
        <w:t>Les zones humides dégradées sont en cours de restauration, la priorité étant donnée aux zones humides importantes pour la conservation de la biodiversité, la prévention des risques de catastrophes, les moyens d’existence et</w:t>
      </w:r>
      <w:r w:rsidR="00180D82">
        <w:rPr>
          <w:rFonts w:asciiTheme="minorHAnsi" w:hAnsiTheme="minorHAnsi"/>
          <w:sz w:val="22"/>
          <w:szCs w:val="22"/>
          <w:lang w:val="fr-FR"/>
        </w:rPr>
        <w:t>/ou</w:t>
      </w:r>
      <w:r>
        <w:rPr>
          <w:rFonts w:asciiTheme="minorHAnsi" w:hAnsiTheme="minorHAnsi"/>
          <w:sz w:val="22"/>
          <w:szCs w:val="22"/>
          <w:lang w:val="fr-FR"/>
        </w:rPr>
        <w:t xml:space="preserve"> l’atténuation des changements climatiques et l’adaptation à ces changements. </w:t>
      </w:r>
    </w:p>
    <w:p w14:paraId="0AB12F64" w14:textId="77777777" w:rsidR="00626CDB" w:rsidRDefault="00626CDB" w:rsidP="00626CDB">
      <w:pPr>
        <w:ind w:left="1276"/>
        <w:rPr>
          <w:rFonts w:asciiTheme="minorHAnsi" w:hAnsiTheme="minorHAnsi"/>
          <w:sz w:val="22"/>
          <w:szCs w:val="22"/>
          <w:lang w:val="fr-FR"/>
        </w:rPr>
      </w:pPr>
    </w:p>
    <w:p w14:paraId="4A73BAC9"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13 :</w:t>
      </w:r>
      <w:r>
        <w:rPr>
          <w:rFonts w:asciiTheme="minorHAnsi" w:hAnsiTheme="minorHAnsi"/>
          <w:sz w:val="22"/>
          <w:szCs w:val="22"/>
          <w:lang w:val="fr-FR"/>
        </w:rPr>
        <w:tab/>
        <w:t>Les pratiques d</w:t>
      </w:r>
      <w:r w:rsidR="00180D82">
        <w:rPr>
          <w:rFonts w:asciiTheme="minorHAnsi" w:hAnsiTheme="minorHAnsi"/>
          <w:sz w:val="22"/>
          <w:szCs w:val="22"/>
          <w:lang w:val="fr-FR"/>
        </w:rPr>
        <w:t>e</w:t>
      </w:r>
      <w:r>
        <w:rPr>
          <w:rFonts w:asciiTheme="minorHAnsi" w:hAnsiTheme="minorHAnsi"/>
          <w:sz w:val="22"/>
          <w:szCs w:val="22"/>
          <w:lang w:val="fr-FR"/>
        </w:rPr>
        <w:t xml:space="preserve"> secteurs </w:t>
      </w:r>
      <w:r w:rsidR="00180D82">
        <w:rPr>
          <w:rFonts w:asciiTheme="minorHAnsi" w:hAnsiTheme="minorHAnsi"/>
          <w:sz w:val="22"/>
          <w:szCs w:val="22"/>
          <w:lang w:val="fr-FR"/>
        </w:rPr>
        <w:t>clés</w:t>
      </w:r>
      <w:r w:rsidR="00CD640F">
        <w:rPr>
          <w:rFonts w:asciiTheme="minorHAnsi" w:hAnsiTheme="minorHAnsi"/>
          <w:sz w:val="22"/>
          <w:szCs w:val="22"/>
          <w:lang w:val="fr-FR"/>
        </w:rPr>
        <w:t>,</w:t>
      </w:r>
      <w:r w:rsidR="00180D82">
        <w:rPr>
          <w:rFonts w:asciiTheme="minorHAnsi" w:hAnsiTheme="minorHAnsi"/>
          <w:sz w:val="22"/>
          <w:szCs w:val="22"/>
          <w:lang w:val="fr-FR"/>
        </w:rPr>
        <w:t xml:space="preserve"> tels que l’eau, l’énergie, les mines</w:t>
      </w:r>
      <w:r>
        <w:rPr>
          <w:rFonts w:asciiTheme="minorHAnsi" w:hAnsiTheme="minorHAnsi"/>
          <w:sz w:val="22"/>
          <w:szCs w:val="22"/>
          <w:lang w:val="fr-FR"/>
        </w:rPr>
        <w:t>, l’agriculture</w:t>
      </w:r>
      <w:r w:rsidR="00CD640F">
        <w:rPr>
          <w:rFonts w:asciiTheme="minorHAnsi" w:hAnsiTheme="minorHAnsi"/>
          <w:sz w:val="22"/>
          <w:szCs w:val="22"/>
          <w:lang w:val="fr-FR"/>
        </w:rPr>
        <w:t xml:space="preserve">, le </w:t>
      </w:r>
      <w:r>
        <w:rPr>
          <w:rFonts w:asciiTheme="minorHAnsi" w:hAnsiTheme="minorHAnsi"/>
          <w:sz w:val="22"/>
          <w:szCs w:val="22"/>
          <w:lang w:val="fr-FR"/>
        </w:rPr>
        <w:t>tourisme</w:t>
      </w:r>
      <w:r w:rsidR="00CD640F">
        <w:rPr>
          <w:rFonts w:asciiTheme="minorHAnsi" w:hAnsiTheme="minorHAnsi"/>
          <w:sz w:val="22"/>
          <w:szCs w:val="22"/>
          <w:lang w:val="fr-FR"/>
        </w:rPr>
        <w:t>, le développement urbain, l’infrastructure, l’industrie, la foresterie, l’aquaculture et la pêche,</w:t>
      </w:r>
      <w:r>
        <w:rPr>
          <w:rFonts w:asciiTheme="minorHAnsi" w:hAnsiTheme="minorHAnsi"/>
          <w:sz w:val="22"/>
          <w:szCs w:val="22"/>
          <w:lang w:val="fr-FR"/>
        </w:rPr>
        <w:t xml:space="preserve"> touchant aux zones humides, </w:t>
      </w:r>
      <w:r w:rsidR="00CD640F">
        <w:rPr>
          <w:rFonts w:asciiTheme="minorHAnsi" w:hAnsiTheme="minorHAnsi"/>
          <w:sz w:val="22"/>
          <w:szCs w:val="22"/>
          <w:lang w:val="fr-FR"/>
        </w:rPr>
        <w:t xml:space="preserve">sont plus durables et </w:t>
      </w:r>
      <w:r>
        <w:rPr>
          <w:rFonts w:asciiTheme="minorHAnsi" w:hAnsiTheme="minorHAnsi"/>
          <w:sz w:val="22"/>
          <w:szCs w:val="22"/>
          <w:lang w:val="fr-FR"/>
        </w:rPr>
        <w:t>contribu</w:t>
      </w:r>
      <w:r w:rsidR="00CD640F">
        <w:rPr>
          <w:rFonts w:asciiTheme="minorHAnsi" w:hAnsiTheme="minorHAnsi"/>
          <w:sz w:val="22"/>
          <w:szCs w:val="22"/>
          <w:lang w:val="fr-FR"/>
        </w:rPr>
        <w:t>e</w:t>
      </w:r>
      <w:r>
        <w:rPr>
          <w:rFonts w:asciiTheme="minorHAnsi" w:hAnsiTheme="minorHAnsi"/>
          <w:sz w:val="22"/>
          <w:szCs w:val="22"/>
          <w:lang w:val="fr-FR"/>
        </w:rPr>
        <w:t xml:space="preserve">nt à la conservation de la biodiversité et aux moyens d’existence des êtres humains. </w:t>
      </w:r>
    </w:p>
    <w:p w14:paraId="54D19858" w14:textId="77777777" w:rsidR="00626CDB" w:rsidRPr="00E042F9" w:rsidRDefault="00626CDB" w:rsidP="00626CDB">
      <w:pPr>
        <w:ind w:left="1276" w:hanging="1276"/>
        <w:rPr>
          <w:rFonts w:asciiTheme="minorHAnsi" w:hAnsiTheme="minorHAnsi"/>
          <w:sz w:val="22"/>
          <w:szCs w:val="22"/>
          <w:lang w:val="fr-FR"/>
        </w:rPr>
      </w:pPr>
    </w:p>
    <w:p w14:paraId="07CE5452" w14:textId="77777777" w:rsidR="00626CDB" w:rsidRPr="00E042F9" w:rsidRDefault="00626CDB" w:rsidP="00626CDB">
      <w:pPr>
        <w:rPr>
          <w:rFonts w:asciiTheme="minorHAnsi" w:hAnsiTheme="minorHAnsi"/>
          <w:b/>
          <w:i/>
          <w:sz w:val="22"/>
          <w:szCs w:val="22"/>
          <w:lang w:val="fr-FR"/>
        </w:rPr>
      </w:pPr>
      <w:r>
        <w:rPr>
          <w:rFonts w:asciiTheme="minorHAnsi" w:hAnsiTheme="minorHAnsi"/>
          <w:b/>
          <w:i/>
          <w:sz w:val="22"/>
          <w:szCs w:val="22"/>
          <w:lang w:val="fr-FR"/>
        </w:rPr>
        <w:t>But opérationnel</w:t>
      </w:r>
    </w:p>
    <w:p w14:paraId="118573EE" w14:textId="77777777" w:rsidR="00626CDB" w:rsidRPr="00E042F9" w:rsidRDefault="00626CDB" w:rsidP="00626CDB">
      <w:pPr>
        <w:ind w:left="1418" w:hanging="1418"/>
        <w:rPr>
          <w:rFonts w:asciiTheme="minorHAnsi" w:hAnsiTheme="minorHAnsi"/>
          <w:b/>
          <w:sz w:val="22"/>
          <w:szCs w:val="22"/>
          <w:lang w:val="fr-FR"/>
        </w:rPr>
      </w:pPr>
    </w:p>
    <w:p w14:paraId="47BD3665" w14:textId="77777777"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But 4 :</w:t>
      </w:r>
      <w:r>
        <w:rPr>
          <w:rFonts w:asciiTheme="minorHAnsi" w:hAnsiTheme="minorHAnsi"/>
          <w:b/>
          <w:sz w:val="22"/>
          <w:szCs w:val="22"/>
          <w:lang w:val="fr-FR"/>
        </w:rPr>
        <w:tab/>
        <w:t>Améliorer la mise en œuvre</w:t>
      </w:r>
    </w:p>
    <w:p w14:paraId="40DC9EBA" w14:textId="77777777" w:rsidR="00626CDB" w:rsidRPr="00E042F9" w:rsidRDefault="00626CDB" w:rsidP="00626CDB">
      <w:pPr>
        <w:ind w:left="1418" w:hanging="1418"/>
        <w:rPr>
          <w:rFonts w:asciiTheme="minorHAnsi" w:hAnsiTheme="minorHAnsi"/>
          <w:sz w:val="22"/>
          <w:szCs w:val="22"/>
          <w:lang w:val="fr-FR"/>
        </w:rPr>
      </w:pPr>
    </w:p>
    <w:p w14:paraId="6AC21DD5" w14:textId="77777777"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 xml:space="preserve">Si l’on veut assurer la survie des zones humides et le succès de la Convention, il est vital que les Parties </w:t>
      </w:r>
      <w:r w:rsidR="00CD640F">
        <w:rPr>
          <w:rFonts w:asciiTheme="minorHAnsi" w:hAnsiTheme="minorHAnsi"/>
          <w:sz w:val="22"/>
          <w:szCs w:val="22"/>
          <w:lang w:val="fr-FR"/>
        </w:rPr>
        <w:t>appliquent le Plan stratégique</w:t>
      </w:r>
      <w:r>
        <w:rPr>
          <w:rFonts w:asciiTheme="minorHAnsi" w:hAnsiTheme="minorHAnsi"/>
          <w:sz w:val="22"/>
          <w:szCs w:val="22"/>
          <w:lang w:val="fr-FR"/>
        </w:rPr>
        <w:t xml:space="preserve">. Différentes approches permettront de renforcer la mise en œuvre des trois objectifs stratégiques et, en fin de compte, de la Convention elle-même. Elles supposent que des mesures d’importance critique soient prises par les Parties elles-mêmes et en partenariat avec d’autres Parties et entités, en particulier pour ce qui est des avis et orientations scientifiques et techniques, de la mobilisation des ressources, de la sensibilisation du public, de la visibilité et du renforcement des capacités. Le Secrétariat Ramsar jouera aussi un rôle vital en améliorant la sensibilisation </w:t>
      </w:r>
      <w:r w:rsidR="00CD640F">
        <w:rPr>
          <w:rFonts w:asciiTheme="minorHAnsi" w:hAnsiTheme="minorHAnsi"/>
          <w:sz w:val="22"/>
          <w:szCs w:val="22"/>
          <w:lang w:val="fr-FR"/>
        </w:rPr>
        <w:t>à la Convention et sa</w:t>
      </w:r>
      <w:r>
        <w:rPr>
          <w:rFonts w:asciiTheme="minorHAnsi" w:hAnsiTheme="minorHAnsi"/>
          <w:sz w:val="22"/>
          <w:szCs w:val="22"/>
          <w:lang w:val="fr-FR"/>
        </w:rPr>
        <w:t xml:space="preserve"> visibilité, </w:t>
      </w:r>
      <w:r w:rsidR="00CD640F">
        <w:rPr>
          <w:rFonts w:asciiTheme="minorHAnsi" w:hAnsiTheme="minorHAnsi"/>
          <w:sz w:val="22"/>
          <w:szCs w:val="22"/>
          <w:lang w:val="fr-FR"/>
        </w:rPr>
        <w:t>ainsi qu’</w:t>
      </w:r>
      <w:r>
        <w:rPr>
          <w:rFonts w:asciiTheme="minorHAnsi" w:hAnsiTheme="minorHAnsi"/>
          <w:sz w:val="22"/>
          <w:szCs w:val="22"/>
          <w:lang w:val="fr-FR"/>
        </w:rPr>
        <w:t>en mobilisant des ressources pour soutenir une mise en œuvre renforcée.</w:t>
      </w:r>
    </w:p>
    <w:p w14:paraId="33FF7389" w14:textId="77777777" w:rsidR="00626CDB" w:rsidRPr="00E042F9" w:rsidRDefault="00626CDB" w:rsidP="00626CDB">
      <w:pPr>
        <w:ind w:left="360"/>
        <w:rPr>
          <w:rFonts w:asciiTheme="minorHAnsi" w:hAnsiTheme="minorHAnsi"/>
          <w:sz w:val="22"/>
          <w:szCs w:val="22"/>
          <w:lang w:val="fr-FR"/>
        </w:rPr>
      </w:pPr>
    </w:p>
    <w:p w14:paraId="6A000B9C"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 xml:space="preserve">Objectif 14 : </w:t>
      </w:r>
      <w:r>
        <w:rPr>
          <w:rFonts w:asciiTheme="minorHAnsi" w:hAnsiTheme="minorHAnsi"/>
          <w:sz w:val="22"/>
          <w:szCs w:val="22"/>
          <w:lang w:val="fr-FR"/>
        </w:rPr>
        <w:tab/>
        <w:t xml:space="preserve">Des orientations scientifiques et des </w:t>
      </w:r>
      <w:r w:rsidR="00507BF9">
        <w:rPr>
          <w:rFonts w:asciiTheme="minorHAnsi" w:hAnsiTheme="minorHAnsi"/>
          <w:sz w:val="22"/>
          <w:szCs w:val="22"/>
          <w:lang w:val="fr-FR"/>
        </w:rPr>
        <w:t xml:space="preserve">méthodologies </w:t>
      </w:r>
      <w:r>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14:paraId="1ECA4C65" w14:textId="77777777" w:rsidR="00626CDB" w:rsidRPr="00E042F9" w:rsidRDefault="00626CDB" w:rsidP="00626CDB">
      <w:pPr>
        <w:ind w:left="1276" w:hanging="1276"/>
        <w:rPr>
          <w:rFonts w:asciiTheme="minorHAnsi" w:hAnsiTheme="minorHAnsi"/>
          <w:sz w:val="22"/>
          <w:szCs w:val="22"/>
          <w:lang w:val="fr-FR"/>
        </w:rPr>
      </w:pPr>
    </w:p>
    <w:p w14:paraId="51E187AC"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15 :</w:t>
      </w:r>
      <w:r>
        <w:rPr>
          <w:rFonts w:asciiTheme="minorHAnsi" w:hAnsiTheme="minorHAnsi"/>
          <w:sz w:val="22"/>
          <w:szCs w:val="22"/>
          <w:lang w:val="fr-FR"/>
        </w:rPr>
        <w:tab/>
        <w:t xml:space="preserve">Les </w:t>
      </w:r>
      <w:r w:rsidR="00507BF9">
        <w:rPr>
          <w:rFonts w:asciiTheme="minorHAnsi" w:hAnsiTheme="minorHAnsi"/>
          <w:sz w:val="22"/>
          <w:szCs w:val="22"/>
          <w:lang w:val="fr-FR"/>
        </w:rPr>
        <w:t>initiatives</w:t>
      </w:r>
      <w:r>
        <w:rPr>
          <w:rFonts w:asciiTheme="minorHAnsi" w:hAnsiTheme="minorHAnsi"/>
          <w:sz w:val="22"/>
          <w:szCs w:val="22"/>
          <w:lang w:val="fr-FR"/>
        </w:rPr>
        <w:t xml:space="preserve"> régionales Ramsar, avec la participation et l’appui actifs des Parties de chaque région, sont renforcées et deviennent des outils efficaces, contribuant à l’application pleine et entière de la Convention.</w:t>
      </w:r>
    </w:p>
    <w:p w14:paraId="541EA82D" w14:textId="77777777" w:rsidR="00626CDB" w:rsidRPr="00E042F9" w:rsidRDefault="00626CDB" w:rsidP="00626CDB">
      <w:pPr>
        <w:ind w:left="1276" w:hanging="1276"/>
        <w:rPr>
          <w:rFonts w:asciiTheme="minorHAnsi" w:hAnsiTheme="minorHAnsi"/>
          <w:sz w:val="22"/>
          <w:szCs w:val="22"/>
          <w:lang w:val="fr-FR"/>
        </w:rPr>
      </w:pPr>
    </w:p>
    <w:p w14:paraId="3726A642"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16 :</w:t>
      </w:r>
      <w:r>
        <w:rPr>
          <w:rFonts w:asciiTheme="minorHAnsi" w:hAnsiTheme="minorHAnsi"/>
          <w:sz w:val="22"/>
          <w:szCs w:val="22"/>
          <w:lang w:val="fr-FR"/>
        </w:rPr>
        <w:tab/>
        <w:t>La conservation et l’utilisation rationnelle des zones humides sont connues de tous grâce à la communication,</w:t>
      </w:r>
      <w:r w:rsidR="00507BF9">
        <w:rPr>
          <w:rFonts w:asciiTheme="minorHAnsi" w:hAnsiTheme="minorHAnsi"/>
          <w:sz w:val="22"/>
          <w:szCs w:val="22"/>
          <w:lang w:val="fr-FR"/>
        </w:rPr>
        <w:t xml:space="preserve"> au renforcement des capacités, à</w:t>
      </w:r>
      <w:r>
        <w:rPr>
          <w:rFonts w:asciiTheme="minorHAnsi" w:hAnsiTheme="minorHAnsi"/>
          <w:sz w:val="22"/>
          <w:szCs w:val="22"/>
          <w:lang w:val="fr-FR"/>
        </w:rPr>
        <w:t xml:space="preserve"> l’éducation, la sensibilisation et la participation du public. </w:t>
      </w:r>
    </w:p>
    <w:p w14:paraId="60C4F8A2" w14:textId="77777777" w:rsidR="00626CDB" w:rsidRPr="00E042F9" w:rsidRDefault="00626CDB" w:rsidP="00626CDB">
      <w:pPr>
        <w:ind w:left="1276" w:hanging="1276"/>
        <w:rPr>
          <w:rFonts w:asciiTheme="minorHAnsi" w:hAnsiTheme="minorHAnsi"/>
          <w:sz w:val="22"/>
          <w:szCs w:val="22"/>
          <w:lang w:val="fr-FR"/>
        </w:rPr>
      </w:pPr>
    </w:p>
    <w:p w14:paraId="7F8343B4"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17 :</w:t>
      </w:r>
      <w:r>
        <w:rPr>
          <w:rFonts w:asciiTheme="minorHAnsi" w:hAnsiTheme="minorHAnsi"/>
          <w:sz w:val="22"/>
          <w:szCs w:val="22"/>
          <w:lang w:val="fr-FR"/>
        </w:rPr>
        <w:tab/>
        <w:t>Des ressources financières et autres issues de toutes les sources</w:t>
      </w:r>
      <w:r w:rsidRPr="00AD40A3">
        <w:rPr>
          <w:rFonts w:asciiTheme="minorHAnsi" w:hAnsiTheme="minorHAnsi"/>
          <w:sz w:val="22"/>
          <w:szCs w:val="22"/>
          <w:lang w:val="fr-FR"/>
        </w:rPr>
        <w:t xml:space="preserve"> </w:t>
      </w:r>
      <w:r>
        <w:rPr>
          <w:rFonts w:asciiTheme="minorHAnsi" w:hAnsiTheme="minorHAnsi"/>
          <w:sz w:val="22"/>
          <w:szCs w:val="22"/>
          <w:lang w:val="fr-FR"/>
        </w:rPr>
        <w:t>sont mises à disposition en faveur d’une mise en œuvre effective du 4</w:t>
      </w:r>
      <w:r w:rsidRPr="00920339">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2016-</w:t>
      </w:r>
      <w:r w:rsidRPr="005666BC">
        <w:rPr>
          <w:rFonts w:asciiTheme="minorHAnsi" w:hAnsiTheme="minorHAnsi"/>
          <w:sz w:val="22"/>
          <w:szCs w:val="22"/>
          <w:lang w:val="fr-FR"/>
        </w:rPr>
        <w:t>202</w:t>
      </w:r>
      <w:r>
        <w:rPr>
          <w:rFonts w:asciiTheme="minorHAnsi" w:hAnsiTheme="minorHAnsi"/>
          <w:sz w:val="22"/>
          <w:szCs w:val="22"/>
          <w:lang w:val="fr-FR"/>
        </w:rPr>
        <w:t>4.</w:t>
      </w:r>
    </w:p>
    <w:p w14:paraId="69C93CF6" w14:textId="77777777" w:rsidR="00626CDB" w:rsidRPr="00E042F9" w:rsidRDefault="00626CDB" w:rsidP="00626CDB">
      <w:pPr>
        <w:ind w:left="1276" w:hanging="1276"/>
        <w:rPr>
          <w:rFonts w:asciiTheme="minorHAnsi" w:hAnsiTheme="minorHAnsi"/>
          <w:sz w:val="22"/>
          <w:szCs w:val="22"/>
          <w:lang w:val="fr-FR"/>
        </w:rPr>
      </w:pPr>
    </w:p>
    <w:p w14:paraId="68348AD9"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18 :</w:t>
      </w:r>
      <w:r>
        <w:rPr>
          <w:rFonts w:asciiTheme="minorHAnsi" w:hAnsiTheme="minorHAnsi"/>
          <w:sz w:val="22"/>
          <w:szCs w:val="22"/>
          <w:lang w:val="fr-FR"/>
        </w:rPr>
        <w:tab/>
        <w:t xml:space="preserve">La coopération internationale est renforcée à tous les niveaux </w:t>
      </w:r>
    </w:p>
    <w:p w14:paraId="42BF8CBC" w14:textId="77777777" w:rsidR="00626CDB" w:rsidRPr="00E042F9" w:rsidRDefault="00626CDB" w:rsidP="00626CDB">
      <w:pPr>
        <w:ind w:left="1276" w:hanging="1276"/>
        <w:rPr>
          <w:rFonts w:asciiTheme="minorHAnsi" w:hAnsiTheme="minorHAnsi"/>
          <w:sz w:val="22"/>
          <w:szCs w:val="22"/>
          <w:lang w:val="fr-FR"/>
        </w:rPr>
      </w:pPr>
    </w:p>
    <w:p w14:paraId="4986E356" w14:textId="77777777"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19 :</w:t>
      </w:r>
      <w:r>
        <w:rPr>
          <w:rFonts w:asciiTheme="minorHAnsi" w:hAnsiTheme="minorHAnsi"/>
          <w:sz w:val="22"/>
          <w:szCs w:val="22"/>
          <w:lang w:val="fr-FR"/>
        </w:rPr>
        <w:tab/>
        <w:t>Le renforcement des capacités pour l’application de la Convention et du 4</w:t>
      </w:r>
      <w:r>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2016-</w:t>
      </w:r>
      <w:r w:rsidRPr="005666BC">
        <w:rPr>
          <w:rFonts w:asciiTheme="minorHAnsi" w:hAnsiTheme="minorHAnsi"/>
          <w:sz w:val="22"/>
          <w:szCs w:val="22"/>
          <w:lang w:val="fr-FR"/>
        </w:rPr>
        <w:t>202</w:t>
      </w:r>
      <w:r>
        <w:rPr>
          <w:rFonts w:asciiTheme="minorHAnsi" w:hAnsiTheme="minorHAnsi"/>
          <w:sz w:val="22"/>
          <w:szCs w:val="22"/>
          <w:lang w:val="fr-FR"/>
        </w:rPr>
        <w:t>4</w:t>
      </w:r>
      <w:r w:rsidR="001C5300">
        <w:rPr>
          <w:rFonts w:asciiTheme="minorHAnsi" w:hAnsiTheme="minorHAnsi"/>
          <w:sz w:val="22"/>
          <w:szCs w:val="22"/>
          <w:lang w:val="fr-FR"/>
        </w:rPr>
        <w:t xml:space="preserve"> </w:t>
      </w:r>
      <w:r>
        <w:rPr>
          <w:rFonts w:asciiTheme="minorHAnsi" w:hAnsiTheme="minorHAnsi"/>
          <w:sz w:val="22"/>
          <w:szCs w:val="22"/>
          <w:lang w:val="fr-FR"/>
        </w:rPr>
        <w:t>est amélioré.</w:t>
      </w:r>
    </w:p>
    <w:p w14:paraId="56CC2851" w14:textId="77777777" w:rsidR="00626CDB" w:rsidRPr="00E042F9" w:rsidRDefault="00626CDB" w:rsidP="00626CDB">
      <w:pPr>
        <w:ind w:left="1800" w:hanging="1440"/>
        <w:rPr>
          <w:rFonts w:asciiTheme="minorHAnsi" w:hAnsiTheme="minorHAnsi"/>
          <w:sz w:val="22"/>
          <w:szCs w:val="22"/>
          <w:lang w:val="fr-FR"/>
        </w:rPr>
      </w:pPr>
    </w:p>
    <w:p w14:paraId="71338F9A" w14:textId="77777777" w:rsidR="00626CDB" w:rsidRPr="00E042F9" w:rsidRDefault="00626CDB" w:rsidP="00626CDB">
      <w:pPr>
        <w:rPr>
          <w:rFonts w:asciiTheme="minorHAnsi" w:hAnsiTheme="minorHAnsi"/>
          <w:b/>
          <w:sz w:val="22"/>
          <w:szCs w:val="22"/>
          <w:lang w:val="fr-FR"/>
        </w:rPr>
      </w:pPr>
      <w:r>
        <w:rPr>
          <w:rFonts w:asciiTheme="minorHAnsi" w:hAnsiTheme="minorHAnsi"/>
          <w:b/>
          <w:sz w:val="22"/>
          <w:szCs w:val="22"/>
          <w:lang w:val="fr-FR"/>
        </w:rPr>
        <w:t>Suivi et évaluation</w:t>
      </w:r>
    </w:p>
    <w:p w14:paraId="62190187" w14:textId="77777777" w:rsidR="00626CDB" w:rsidRPr="00E042F9" w:rsidRDefault="00626CDB" w:rsidP="00626CDB">
      <w:pPr>
        <w:rPr>
          <w:rFonts w:asciiTheme="minorHAnsi" w:hAnsiTheme="minorHAnsi"/>
          <w:sz w:val="22"/>
          <w:szCs w:val="22"/>
          <w:lang w:val="fr-FR"/>
        </w:rPr>
      </w:pPr>
    </w:p>
    <w:p w14:paraId="745C782C" w14:textId="77777777" w:rsidR="00626CDB" w:rsidRPr="00E042F9" w:rsidRDefault="00626CDB" w:rsidP="003A22C5">
      <w:pPr>
        <w:pStyle w:val="ListParagraph"/>
        <w:numPr>
          <w:ilvl w:val="0"/>
          <w:numId w:val="5"/>
        </w:numPr>
        <w:ind w:left="360"/>
        <w:rPr>
          <w:rFonts w:asciiTheme="minorHAnsi" w:hAnsiTheme="minorHAnsi"/>
          <w:sz w:val="22"/>
          <w:szCs w:val="22"/>
          <w:lang w:val="fr-FR"/>
        </w:rPr>
      </w:pPr>
      <w:r>
        <w:rPr>
          <w:rFonts w:asciiTheme="minorHAnsi" w:hAnsiTheme="minorHAnsi"/>
          <w:sz w:val="22"/>
          <w:szCs w:val="22"/>
          <w:lang w:val="fr-FR"/>
        </w:rPr>
        <w:t xml:space="preserve">Le tableau de l’appendice 1, montrant les Buts, objectifs, outils, </w:t>
      </w:r>
      <w:r w:rsidR="00AB6E1A">
        <w:rPr>
          <w:rFonts w:asciiTheme="minorHAnsi" w:hAnsiTheme="minorHAnsi"/>
          <w:sz w:val="22"/>
          <w:szCs w:val="22"/>
          <w:lang w:val="fr-FR"/>
        </w:rPr>
        <w:t xml:space="preserve">acteurs, références et </w:t>
      </w:r>
      <w:r>
        <w:rPr>
          <w:rFonts w:asciiTheme="minorHAnsi" w:hAnsiTheme="minorHAnsi"/>
          <w:sz w:val="22"/>
          <w:szCs w:val="22"/>
          <w:lang w:val="fr-FR"/>
        </w:rPr>
        <w:t xml:space="preserve">indicateurs peut servir de base pour organiser la mise en œuvre du Plan stratégique aux niveaux </w:t>
      </w:r>
      <w:r>
        <w:rPr>
          <w:rFonts w:asciiTheme="minorHAnsi" w:hAnsiTheme="minorHAnsi"/>
          <w:sz w:val="22"/>
          <w:szCs w:val="22"/>
          <w:lang w:val="fr-FR"/>
        </w:rPr>
        <w:lastRenderedPageBreak/>
        <w:t xml:space="preserve">national et autres. </w:t>
      </w:r>
      <w:r w:rsidRPr="00E042F9">
        <w:rPr>
          <w:rFonts w:asciiTheme="minorHAnsi" w:hAnsiTheme="minorHAnsi"/>
          <w:sz w:val="22"/>
          <w:szCs w:val="22"/>
          <w:lang w:val="fr-FR"/>
        </w:rPr>
        <w:t>Des indicateurs précis sont définis pour chacun des objectifs identifiés. Ces indicateurs seront surveillés par les Parties contractantes</w:t>
      </w:r>
      <w:r>
        <w:rPr>
          <w:rFonts w:asciiTheme="minorHAnsi" w:hAnsiTheme="minorHAnsi"/>
          <w:sz w:val="22"/>
          <w:szCs w:val="22"/>
          <w:lang w:val="fr-FR"/>
        </w:rPr>
        <w:t xml:space="preserve"> selon qu’il conviendra.</w:t>
      </w:r>
    </w:p>
    <w:p w14:paraId="1A7B31EA" w14:textId="77777777" w:rsidR="00626CDB" w:rsidRPr="00E042F9" w:rsidRDefault="00626CDB" w:rsidP="00626CDB">
      <w:pPr>
        <w:ind w:left="360" w:hanging="360"/>
        <w:rPr>
          <w:rFonts w:asciiTheme="minorHAnsi" w:hAnsiTheme="minorHAnsi"/>
          <w:sz w:val="22"/>
          <w:szCs w:val="22"/>
          <w:lang w:val="fr-FR"/>
        </w:rPr>
      </w:pPr>
    </w:p>
    <w:p w14:paraId="0336904A" w14:textId="77777777" w:rsidR="00626CDB" w:rsidRPr="00E042F9" w:rsidRDefault="00626CDB" w:rsidP="003A22C5">
      <w:pPr>
        <w:pStyle w:val="ListParagraph"/>
        <w:numPr>
          <w:ilvl w:val="0"/>
          <w:numId w:val="5"/>
        </w:numPr>
        <w:ind w:left="360"/>
        <w:rPr>
          <w:rFonts w:asciiTheme="minorHAnsi" w:hAnsiTheme="minorHAnsi"/>
          <w:sz w:val="22"/>
          <w:szCs w:val="22"/>
          <w:lang w:val="fr-FR"/>
        </w:rPr>
      </w:pPr>
      <w:r w:rsidRPr="00E042F9">
        <w:rPr>
          <w:rFonts w:asciiTheme="minorHAnsi" w:hAnsiTheme="minorHAnsi"/>
          <w:sz w:val="22"/>
          <w:szCs w:val="22"/>
          <w:lang w:val="fr-FR"/>
        </w:rPr>
        <w:t>Le Comité permanent exercera le suivi de la mise en œuvre du Plan stratégique en s’appuyant sur les rapports périodiques du Secrétariat et du GEST et sur les Rapports nationaux préparés pour chaque cycle de rapports.</w:t>
      </w:r>
    </w:p>
    <w:p w14:paraId="5F4A15C9" w14:textId="77777777" w:rsidR="00626CDB" w:rsidRPr="00E042F9" w:rsidRDefault="00626CDB" w:rsidP="00626CDB">
      <w:pPr>
        <w:ind w:left="360" w:hanging="360"/>
        <w:rPr>
          <w:rFonts w:asciiTheme="minorHAnsi" w:hAnsiTheme="minorHAnsi"/>
          <w:sz w:val="22"/>
          <w:szCs w:val="22"/>
          <w:lang w:val="fr-FR"/>
        </w:rPr>
      </w:pPr>
    </w:p>
    <w:p w14:paraId="3832B4FC" w14:textId="77777777" w:rsidR="00626CDB" w:rsidRDefault="00626CDB" w:rsidP="003A22C5">
      <w:pPr>
        <w:pStyle w:val="ListParagraph"/>
        <w:numPr>
          <w:ilvl w:val="0"/>
          <w:numId w:val="5"/>
        </w:numPr>
        <w:ind w:left="360"/>
        <w:rPr>
          <w:rFonts w:asciiTheme="minorHAnsi" w:hAnsiTheme="minorHAnsi"/>
          <w:sz w:val="22"/>
          <w:szCs w:val="22"/>
          <w:lang w:val="fr-FR"/>
        </w:rPr>
      </w:pPr>
      <w:r>
        <w:rPr>
          <w:rFonts w:asciiTheme="minorHAnsi" w:hAnsiTheme="minorHAnsi"/>
          <w:sz w:val="22"/>
          <w:szCs w:val="22"/>
          <w:lang w:val="fr-FR"/>
        </w:rPr>
        <w:t xml:space="preserve"> Un</w:t>
      </w:r>
      <w:r w:rsidR="006964FC">
        <w:rPr>
          <w:rFonts w:asciiTheme="minorHAnsi" w:hAnsiTheme="minorHAnsi"/>
          <w:sz w:val="22"/>
          <w:szCs w:val="22"/>
          <w:lang w:val="fr-FR"/>
        </w:rPr>
        <w:t>e révision</w:t>
      </w:r>
      <w:r>
        <w:rPr>
          <w:rFonts w:asciiTheme="minorHAnsi" w:hAnsiTheme="minorHAnsi"/>
          <w:sz w:val="22"/>
          <w:szCs w:val="22"/>
          <w:lang w:val="fr-FR"/>
        </w:rPr>
        <w:t xml:space="preserve"> du 4</w:t>
      </w:r>
      <w:r w:rsidRPr="001043ED">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sera réalisé</w:t>
      </w:r>
      <w:r w:rsidR="006964FC">
        <w:rPr>
          <w:rFonts w:asciiTheme="minorHAnsi" w:hAnsiTheme="minorHAnsi"/>
          <w:sz w:val="22"/>
          <w:szCs w:val="22"/>
          <w:lang w:val="fr-FR"/>
        </w:rPr>
        <w:t>e</w:t>
      </w:r>
      <w:r>
        <w:rPr>
          <w:rFonts w:asciiTheme="minorHAnsi" w:hAnsiTheme="minorHAnsi"/>
          <w:sz w:val="22"/>
          <w:szCs w:val="22"/>
          <w:lang w:val="fr-FR"/>
        </w:rPr>
        <w:t xml:space="preserve"> à la COP14 et les modalités ainsi que la portée de cet</w:t>
      </w:r>
      <w:r w:rsidR="006964FC">
        <w:rPr>
          <w:rFonts w:asciiTheme="minorHAnsi" w:hAnsiTheme="minorHAnsi"/>
          <w:sz w:val="22"/>
          <w:szCs w:val="22"/>
          <w:lang w:val="fr-FR"/>
        </w:rPr>
        <w:t>te</w:t>
      </w:r>
      <w:r>
        <w:rPr>
          <w:rFonts w:asciiTheme="minorHAnsi" w:hAnsiTheme="minorHAnsi"/>
          <w:sz w:val="22"/>
          <w:szCs w:val="22"/>
          <w:lang w:val="fr-FR"/>
        </w:rPr>
        <w:t xml:space="preserve"> </w:t>
      </w:r>
      <w:r w:rsidR="006964FC">
        <w:rPr>
          <w:rFonts w:asciiTheme="minorHAnsi" w:hAnsiTheme="minorHAnsi"/>
          <w:sz w:val="22"/>
          <w:szCs w:val="22"/>
          <w:lang w:val="fr-FR"/>
        </w:rPr>
        <w:t>révision seront établies</w:t>
      </w:r>
      <w:r>
        <w:rPr>
          <w:rFonts w:asciiTheme="minorHAnsi" w:hAnsiTheme="minorHAnsi"/>
          <w:sz w:val="22"/>
          <w:szCs w:val="22"/>
          <w:lang w:val="fr-FR"/>
        </w:rPr>
        <w:t xml:space="preserve"> à la COP13 en tenant compte, entre autres, des résultats des </w:t>
      </w:r>
      <w:r w:rsidR="006964FC">
        <w:rPr>
          <w:rFonts w:asciiTheme="minorHAnsi" w:hAnsiTheme="minorHAnsi"/>
          <w:sz w:val="22"/>
          <w:szCs w:val="22"/>
          <w:lang w:val="fr-FR"/>
        </w:rPr>
        <w:t>débats</w:t>
      </w:r>
      <w:r>
        <w:rPr>
          <w:rFonts w:asciiTheme="minorHAnsi" w:hAnsiTheme="minorHAnsi"/>
          <w:sz w:val="22"/>
          <w:szCs w:val="22"/>
          <w:lang w:val="fr-FR"/>
        </w:rPr>
        <w:t xml:space="preserve"> sur </w:t>
      </w:r>
      <w:r w:rsidR="006964FC">
        <w:rPr>
          <w:rFonts w:asciiTheme="minorHAnsi" w:hAnsiTheme="minorHAnsi"/>
          <w:sz w:val="22"/>
          <w:szCs w:val="22"/>
          <w:lang w:val="fr-FR"/>
        </w:rPr>
        <w:t>le programme de</w:t>
      </w:r>
      <w:r>
        <w:rPr>
          <w:rFonts w:asciiTheme="minorHAnsi" w:hAnsiTheme="minorHAnsi"/>
          <w:sz w:val="22"/>
          <w:szCs w:val="22"/>
          <w:lang w:val="fr-FR"/>
        </w:rPr>
        <w:t xml:space="preserve"> développement durable de l’après-2015 </w:t>
      </w:r>
      <w:r w:rsidR="006964FC">
        <w:rPr>
          <w:rFonts w:ascii="Calibri" w:hAnsi="Calibri"/>
          <w:sz w:val="22"/>
          <w:szCs w:val="22"/>
          <w:lang w:val="fr-FR"/>
        </w:rPr>
        <w:t>et les Objectifs de développement durable, des travaux de l’IPBES et de la coordination des besoins relatifs à la révision du Plan stratégique pour la diversité biologique 2011-2020</w:t>
      </w:r>
      <w:r>
        <w:rPr>
          <w:rFonts w:asciiTheme="minorHAnsi" w:hAnsiTheme="minorHAnsi"/>
          <w:sz w:val="22"/>
          <w:szCs w:val="22"/>
          <w:lang w:val="fr-FR"/>
        </w:rPr>
        <w:t>.</w:t>
      </w:r>
    </w:p>
    <w:p w14:paraId="0C5606C9" w14:textId="77777777" w:rsidR="00507BF9" w:rsidRDefault="00507BF9" w:rsidP="00507BF9">
      <w:pPr>
        <w:pStyle w:val="ListParagraph"/>
        <w:ind w:left="360"/>
        <w:rPr>
          <w:rFonts w:asciiTheme="minorHAnsi" w:hAnsiTheme="minorHAnsi"/>
          <w:sz w:val="22"/>
          <w:szCs w:val="22"/>
          <w:lang w:val="fr-FR"/>
        </w:rPr>
      </w:pPr>
    </w:p>
    <w:p w14:paraId="5B4EFB53" w14:textId="4B924928" w:rsidR="003F1630" w:rsidRPr="00507BF9" w:rsidRDefault="00626CDB" w:rsidP="003A22C5">
      <w:pPr>
        <w:pStyle w:val="ListParagraph"/>
        <w:numPr>
          <w:ilvl w:val="0"/>
          <w:numId w:val="5"/>
        </w:numPr>
        <w:ind w:left="360"/>
        <w:rPr>
          <w:rFonts w:asciiTheme="minorHAnsi" w:hAnsiTheme="minorHAnsi"/>
          <w:sz w:val="22"/>
          <w:szCs w:val="22"/>
          <w:lang w:val="fr-FR"/>
        </w:rPr>
      </w:pPr>
      <w:r w:rsidRPr="00507BF9">
        <w:rPr>
          <w:rFonts w:ascii="Calibri" w:hAnsi="Calibri"/>
          <w:b/>
          <w:sz w:val="22"/>
          <w:szCs w:val="22"/>
          <w:lang w:val="fr-FR"/>
        </w:rPr>
        <w:t>Indicateurs mondiaux.</w:t>
      </w:r>
      <w:r w:rsidRPr="00507BF9">
        <w:rPr>
          <w:rFonts w:ascii="Calibri" w:hAnsi="Calibri"/>
          <w:sz w:val="22"/>
          <w:szCs w:val="22"/>
          <w:lang w:val="fr-FR"/>
        </w:rPr>
        <w:t xml:space="preserve"> </w:t>
      </w:r>
      <w:r w:rsidR="003F1630" w:rsidRPr="00507BF9">
        <w:rPr>
          <w:rFonts w:ascii="Calibri" w:hAnsi="Calibri"/>
          <w:sz w:val="22"/>
          <w:szCs w:val="22"/>
          <w:lang w:val="fr-FR"/>
        </w:rPr>
        <w:t>Un petit groupe d’experts, représentatif au plan régional, se réunira immédiatement après la réunion du groupe spécial d’experts techniques de la CDB sur les indicateurs, qui aura lieu en Suisse en juillet 2015</w:t>
      </w:r>
      <w:r w:rsidR="004D1D65">
        <w:rPr>
          <w:rFonts w:ascii="Calibri" w:hAnsi="Calibri"/>
          <w:sz w:val="22"/>
          <w:szCs w:val="22"/>
          <w:lang w:val="fr-FR"/>
        </w:rPr>
        <w:t xml:space="preserve"> </w:t>
      </w:r>
      <w:r w:rsidR="003F1630" w:rsidRPr="00507BF9">
        <w:rPr>
          <w:rFonts w:ascii="Calibri" w:hAnsi="Calibri"/>
          <w:sz w:val="22"/>
          <w:szCs w:val="22"/>
          <w:lang w:val="fr-FR"/>
        </w:rPr>
        <w:t>; il comprendra les Parties contractantes intéressées, des experts du GEST, des OIP et autres AME et processus internationaux pertinents, et aura pour objectif de mettre au point des indicateurs possibles supplémentaires pour le Plan stratégique, en tenant compte, en particulier :</w:t>
      </w:r>
    </w:p>
    <w:p w14:paraId="000C82BC" w14:textId="77777777" w:rsidR="003F1630" w:rsidRDefault="003F1630" w:rsidP="003F1630">
      <w:pPr>
        <w:pStyle w:val="ListParagraph"/>
        <w:ind w:left="426"/>
        <w:rPr>
          <w:rFonts w:ascii="Calibri" w:hAnsi="Calibri"/>
          <w:sz w:val="22"/>
          <w:szCs w:val="22"/>
          <w:lang w:val="fr-FR"/>
        </w:rPr>
      </w:pPr>
    </w:p>
    <w:p w14:paraId="7B002921" w14:textId="2E8FADDA" w:rsidR="003F1630" w:rsidRDefault="003F1630" w:rsidP="003A22C5">
      <w:pPr>
        <w:pStyle w:val="ListParagraph"/>
        <w:numPr>
          <w:ilvl w:val="0"/>
          <w:numId w:val="4"/>
        </w:numPr>
        <w:ind w:left="900" w:hanging="450"/>
        <w:rPr>
          <w:rFonts w:ascii="Calibri" w:hAnsi="Calibri"/>
          <w:sz w:val="22"/>
          <w:szCs w:val="22"/>
          <w:lang w:val="fr-FR"/>
        </w:rPr>
      </w:pPr>
      <w:r>
        <w:rPr>
          <w:rFonts w:ascii="Calibri" w:hAnsi="Calibri"/>
          <w:sz w:val="22"/>
          <w:szCs w:val="22"/>
          <w:lang w:val="fr-FR"/>
        </w:rPr>
        <w:t>de Résolutions précédentes de la Conférence des Parties relatives aux indicateurs, notamment la Résolution IX.1</w:t>
      </w:r>
      <w:r w:rsidR="000352ED">
        <w:rPr>
          <w:rFonts w:ascii="Calibri" w:hAnsi="Calibri"/>
          <w:sz w:val="22"/>
          <w:szCs w:val="22"/>
          <w:lang w:val="fr-FR"/>
        </w:rPr>
        <w:t xml:space="preserve"> </w:t>
      </w:r>
      <w:r>
        <w:rPr>
          <w:rFonts w:ascii="Calibri" w:hAnsi="Calibri"/>
          <w:sz w:val="22"/>
          <w:szCs w:val="22"/>
          <w:lang w:val="fr-FR"/>
        </w:rPr>
        <w:t>;</w:t>
      </w:r>
    </w:p>
    <w:p w14:paraId="5036D817" w14:textId="0771A9E7" w:rsidR="003F1630" w:rsidRDefault="003F1630" w:rsidP="003A22C5">
      <w:pPr>
        <w:pStyle w:val="ListParagraph"/>
        <w:numPr>
          <w:ilvl w:val="0"/>
          <w:numId w:val="4"/>
        </w:numPr>
        <w:ind w:left="900" w:hanging="450"/>
        <w:rPr>
          <w:rFonts w:ascii="Calibri" w:hAnsi="Calibri"/>
          <w:sz w:val="22"/>
          <w:szCs w:val="22"/>
          <w:lang w:val="fr-FR"/>
        </w:rPr>
      </w:pPr>
      <w:r>
        <w:rPr>
          <w:rFonts w:ascii="Calibri" w:hAnsi="Calibri"/>
          <w:sz w:val="22"/>
          <w:szCs w:val="22"/>
          <w:lang w:val="fr-FR"/>
        </w:rPr>
        <w:t>de la nécessité, pour les indicateurs, de traiter les résultats et l’efficacité et de pouvoir être appliqués en pratique</w:t>
      </w:r>
      <w:r w:rsidR="000352ED">
        <w:rPr>
          <w:rFonts w:ascii="Calibri" w:hAnsi="Calibri"/>
          <w:sz w:val="22"/>
          <w:szCs w:val="22"/>
          <w:lang w:val="fr-FR"/>
        </w:rPr>
        <w:t xml:space="preserve"> </w:t>
      </w:r>
      <w:r>
        <w:rPr>
          <w:rFonts w:ascii="Calibri" w:hAnsi="Calibri"/>
          <w:sz w:val="22"/>
          <w:szCs w:val="22"/>
          <w:lang w:val="fr-FR"/>
        </w:rPr>
        <w:t>;</w:t>
      </w:r>
    </w:p>
    <w:p w14:paraId="630CD0A1" w14:textId="77777777" w:rsidR="00626CDB" w:rsidRDefault="003F1630" w:rsidP="003A22C5">
      <w:pPr>
        <w:pStyle w:val="ListParagraph"/>
        <w:numPr>
          <w:ilvl w:val="0"/>
          <w:numId w:val="4"/>
        </w:numPr>
        <w:ind w:left="900" w:hanging="450"/>
        <w:rPr>
          <w:lang w:val="fr-FR"/>
        </w:rPr>
      </w:pPr>
      <w:r>
        <w:rPr>
          <w:rFonts w:ascii="Calibri" w:hAnsi="Calibri"/>
          <w:sz w:val="22"/>
          <w:szCs w:val="22"/>
          <w:lang w:val="fr-FR"/>
        </w:rPr>
        <w:t>de la nécessité d’atténuer le plus possible le coût d’application des indicateurs en ayant recours aux flux de données et d’informations existants, notamment dans les rapports nationaux et rapports sur les Sites Ramsar.</w:t>
      </w:r>
    </w:p>
    <w:p w14:paraId="7DACAE5D" w14:textId="77777777" w:rsidR="00626CDB" w:rsidRPr="00E042F9" w:rsidRDefault="00626CDB" w:rsidP="00626CDB">
      <w:pPr>
        <w:rPr>
          <w:rFonts w:asciiTheme="minorHAnsi" w:hAnsiTheme="minorHAnsi" w:cs="Calibri"/>
          <w:sz w:val="22"/>
          <w:szCs w:val="22"/>
          <w:lang w:val="fr-FR"/>
        </w:rPr>
      </w:pPr>
    </w:p>
    <w:p w14:paraId="64AA2BFB" w14:textId="77777777" w:rsidR="001C2B7D" w:rsidRDefault="001C2B7D">
      <w:pPr>
        <w:rPr>
          <w:rFonts w:asciiTheme="minorHAnsi" w:hAnsiTheme="minorHAnsi" w:cs="Calibri"/>
          <w:sz w:val="22"/>
          <w:szCs w:val="22"/>
          <w:lang w:val="fr-FR"/>
        </w:rPr>
      </w:pPr>
      <w:r>
        <w:rPr>
          <w:rFonts w:asciiTheme="minorHAnsi" w:hAnsiTheme="minorHAnsi" w:cs="Calibri"/>
          <w:sz w:val="22"/>
          <w:szCs w:val="22"/>
          <w:lang w:val="fr-FR"/>
        </w:rPr>
        <w:br w:type="page"/>
      </w:r>
    </w:p>
    <w:p w14:paraId="6F66224F" w14:textId="77777777" w:rsidR="001C2B7D" w:rsidRDefault="001C2B7D" w:rsidP="00F25067">
      <w:pPr>
        <w:rPr>
          <w:rFonts w:asciiTheme="minorHAnsi" w:hAnsiTheme="minorHAnsi" w:cs="Calibri"/>
          <w:sz w:val="22"/>
          <w:szCs w:val="22"/>
          <w:lang w:val="fr-FR"/>
        </w:rPr>
        <w:sectPr w:rsidR="001C2B7D" w:rsidSect="00F00737">
          <w:footerReference w:type="even" r:id="rId9"/>
          <w:footerReference w:type="default" r:id="rId10"/>
          <w:pgSz w:w="11901" w:h="16817"/>
          <w:pgMar w:top="1440" w:right="1440" w:bottom="1440" w:left="1440" w:header="1134" w:footer="709" w:gutter="0"/>
          <w:cols w:space="708"/>
          <w:titlePg/>
          <w:rtlGutter/>
          <w:docGrid w:linePitch="360"/>
        </w:sectPr>
      </w:pPr>
    </w:p>
    <w:p w14:paraId="3C3F20A5" w14:textId="57364B46" w:rsidR="001C2B7D" w:rsidRPr="00BA3127" w:rsidRDefault="001C2B7D" w:rsidP="001C2B7D">
      <w:pPr>
        <w:jc w:val="both"/>
        <w:rPr>
          <w:rFonts w:ascii="Calibri" w:eastAsia="Times New Roman" w:hAnsi="Calibri"/>
          <w:b/>
          <w:szCs w:val="22"/>
          <w:lang w:val="fr-FR"/>
        </w:rPr>
      </w:pPr>
      <w:r w:rsidRPr="004D1D65">
        <w:rPr>
          <w:rFonts w:ascii="Calibri" w:eastAsia="Times New Roman" w:hAnsi="Calibri"/>
          <w:b/>
          <w:color w:val="FF0000"/>
          <w:szCs w:val="22"/>
          <w:lang w:val="fr-FR"/>
        </w:rPr>
        <w:lastRenderedPageBreak/>
        <w:t>A</w:t>
      </w:r>
      <w:r w:rsidR="004D1D65">
        <w:rPr>
          <w:rFonts w:ascii="Calibri" w:eastAsia="Times New Roman" w:hAnsi="Calibri"/>
          <w:b/>
          <w:color w:val="FF0000"/>
          <w:szCs w:val="22"/>
          <w:lang w:val="fr-FR"/>
        </w:rPr>
        <w:t>nnexe</w:t>
      </w:r>
      <w:r w:rsidRPr="00BA3127">
        <w:rPr>
          <w:rFonts w:ascii="Calibri" w:eastAsia="Times New Roman" w:hAnsi="Calibri"/>
          <w:b/>
          <w:szCs w:val="22"/>
          <w:lang w:val="fr-FR"/>
        </w:rPr>
        <w:t xml:space="preserve"> 1 : Buts et objectifs Ramsar ainsi qu’outils, acteurs, références et indicateurs pertinents</w:t>
      </w:r>
    </w:p>
    <w:p w14:paraId="5CD41BCD" w14:textId="77777777" w:rsidR="001C2B7D" w:rsidRPr="00E12687" w:rsidRDefault="001C2B7D" w:rsidP="001C2B7D">
      <w:pPr>
        <w:rPr>
          <w:rFonts w:asciiTheme="minorHAnsi" w:hAnsiTheme="minorHAnsi"/>
          <w:sz w:val="22"/>
          <w:szCs w:val="22"/>
          <w:lang w:val="fr-FR"/>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34"/>
        <w:gridCol w:w="2677"/>
        <w:gridCol w:w="273"/>
        <w:gridCol w:w="2861"/>
        <w:gridCol w:w="1843"/>
        <w:gridCol w:w="20"/>
        <w:gridCol w:w="122"/>
        <w:gridCol w:w="6095"/>
      </w:tblGrid>
      <w:tr w:rsidR="001C2B7D" w:rsidRPr="00E12687" w14:paraId="14DF7FE5" w14:textId="77777777" w:rsidTr="008E54C0">
        <w:tc>
          <w:tcPr>
            <w:tcW w:w="14425" w:type="dxa"/>
            <w:gridSpan w:val="8"/>
          </w:tcPr>
          <w:p w14:paraId="503B7AB6" w14:textId="77777777" w:rsidR="001C2B7D" w:rsidRPr="001C2B7D" w:rsidRDefault="001C2B7D" w:rsidP="001D0561">
            <w:pPr>
              <w:rPr>
                <w:rFonts w:asciiTheme="minorHAnsi" w:hAnsiTheme="minorHAnsi"/>
                <w:i/>
                <w:sz w:val="26"/>
                <w:szCs w:val="26"/>
                <w:lang w:val="fr-FR"/>
              </w:rPr>
            </w:pPr>
            <w:r w:rsidRPr="001C2B7D">
              <w:rPr>
                <w:rFonts w:asciiTheme="minorHAnsi" w:hAnsiTheme="minorHAnsi"/>
                <w:b/>
                <w:i/>
                <w:sz w:val="26"/>
                <w:szCs w:val="26"/>
                <w:lang w:val="fr-FR"/>
              </w:rPr>
              <w:t>Buts stratégiques</w:t>
            </w:r>
          </w:p>
        </w:tc>
      </w:tr>
      <w:tr w:rsidR="001C2B7D" w:rsidRPr="00B60C19" w14:paraId="1E5AD6E7" w14:textId="77777777" w:rsidTr="008E54C0">
        <w:tc>
          <w:tcPr>
            <w:tcW w:w="14425" w:type="dxa"/>
            <w:gridSpan w:val="8"/>
          </w:tcPr>
          <w:p w14:paraId="5D3A3D9F" w14:textId="77777777" w:rsidR="001C2B7D" w:rsidRPr="001C2B7D" w:rsidRDefault="001C2B7D" w:rsidP="001D0561">
            <w:pPr>
              <w:rPr>
                <w:rFonts w:asciiTheme="minorHAnsi" w:hAnsiTheme="minorHAnsi"/>
                <w:sz w:val="26"/>
                <w:szCs w:val="26"/>
                <w:lang w:val="fr-FR"/>
              </w:rPr>
            </w:pPr>
            <w:r w:rsidRPr="001C2B7D">
              <w:rPr>
                <w:rFonts w:asciiTheme="minorHAnsi" w:hAnsiTheme="minorHAnsi"/>
                <w:b/>
                <w:sz w:val="26"/>
                <w:szCs w:val="26"/>
                <w:lang w:val="fr-FR"/>
              </w:rPr>
              <w:t xml:space="preserve"> But 1 : S’attaquer aux moteurs de la perte et de la dégradation des zones humides</w:t>
            </w:r>
          </w:p>
        </w:tc>
      </w:tr>
      <w:tr w:rsidR="001C2B7D" w:rsidRPr="00E12687" w14:paraId="02DC01BC" w14:textId="77777777" w:rsidTr="008E54C0">
        <w:tc>
          <w:tcPr>
            <w:tcW w:w="534" w:type="dxa"/>
          </w:tcPr>
          <w:p w14:paraId="1DF3231A" w14:textId="77777777" w:rsidR="001C2B7D" w:rsidRPr="00E12687" w:rsidRDefault="001C2B7D" w:rsidP="001D0561">
            <w:pPr>
              <w:jc w:val="center"/>
              <w:rPr>
                <w:rFonts w:asciiTheme="minorHAnsi" w:hAnsiTheme="minorHAnsi"/>
                <w:b/>
                <w:sz w:val="18"/>
                <w:szCs w:val="18"/>
                <w:lang w:val="fr-FR"/>
              </w:rPr>
            </w:pPr>
            <w:r w:rsidRPr="00E12687">
              <w:rPr>
                <w:rFonts w:asciiTheme="minorHAnsi" w:hAnsiTheme="minorHAnsi"/>
                <w:b/>
                <w:sz w:val="18"/>
                <w:szCs w:val="18"/>
                <w:lang w:val="fr-FR"/>
              </w:rPr>
              <w:t>No</w:t>
            </w:r>
          </w:p>
        </w:tc>
        <w:tc>
          <w:tcPr>
            <w:tcW w:w="2677" w:type="dxa"/>
          </w:tcPr>
          <w:p w14:paraId="1396655B" w14:textId="77777777" w:rsidR="001C2B7D" w:rsidRPr="00E12687" w:rsidRDefault="001C2B7D" w:rsidP="001D0561">
            <w:pPr>
              <w:jc w:val="center"/>
              <w:rPr>
                <w:rFonts w:asciiTheme="minorHAnsi" w:hAnsiTheme="minorHAnsi"/>
                <w:b/>
                <w:sz w:val="18"/>
                <w:szCs w:val="18"/>
                <w:lang w:val="fr-FR"/>
              </w:rPr>
            </w:pPr>
            <w:r w:rsidRPr="00E12687">
              <w:rPr>
                <w:rFonts w:asciiTheme="minorHAnsi" w:hAnsiTheme="minorHAnsi"/>
                <w:b/>
                <w:sz w:val="18"/>
                <w:szCs w:val="18"/>
                <w:lang w:val="fr-FR"/>
              </w:rPr>
              <w:t>Objectifs</w:t>
            </w:r>
          </w:p>
        </w:tc>
        <w:tc>
          <w:tcPr>
            <w:tcW w:w="273" w:type="dxa"/>
          </w:tcPr>
          <w:p w14:paraId="0BBAFD6C" w14:textId="77777777" w:rsidR="001C2B7D" w:rsidRPr="00E12687" w:rsidRDefault="001C2B7D" w:rsidP="001D0561">
            <w:pPr>
              <w:ind w:left="735"/>
              <w:jc w:val="center"/>
              <w:rPr>
                <w:rFonts w:asciiTheme="minorHAnsi" w:hAnsiTheme="minorHAnsi"/>
                <w:b/>
                <w:sz w:val="18"/>
                <w:szCs w:val="18"/>
                <w:lang w:val="fr-FR"/>
              </w:rPr>
            </w:pPr>
          </w:p>
        </w:tc>
        <w:tc>
          <w:tcPr>
            <w:tcW w:w="2861" w:type="dxa"/>
          </w:tcPr>
          <w:p w14:paraId="1F98D5E7" w14:textId="77777777" w:rsidR="001C2B7D" w:rsidRPr="00E12687" w:rsidRDefault="001C2B7D" w:rsidP="001D0561">
            <w:pPr>
              <w:jc w:val="center"/>
              <w:rPr>
                <w:rFonts w:asciiTheme="minorHAnsi" w:hAnsiTheme="minorHAnsi"/>
                <w:b/>
                <w:sz w:val="18"/>
                <w:szCs w:val="18"/>
                <w:lang w:val="fr-FR"/>
              </w:rPr>
            </w:pPr>
            <w:r w:rsidRPr="00E12687">
              <w:rPr>
                <w:rFonts w:asciiTheme="minorHAnsi" w:hAnsiTheme="minorHAnsi"/>
                <w:b/>
                <w:sz w:val="18"/>
                <w:szCs w:val="18"/>
                <w:lang w:val="fr-FR"/>
              </w:rPr>
              <w:t>Outils, mesures et sources d’information (non exhaustif)</w:t>
            </w:r>
          </w:p>
        </w:tc>
        <w:tc>
          <w:tcPr>
            <w:tcW w:w="1843" w:type="dxa"/>
          </w:tcPr>
          <w:p w14:paraId="4552C533" w14:textId="77777777" w:rsidR="001C2B7D" w:rsidRPr="00E12687" w:rsidRDefault="001C2B7D" w:rsidP="001D0561">
            <w:pPr>
              <w:jc w:val="center"/>
              <w:rPr>
                <w:rFonts w:asciiTheme="minorHAnsi" w:hAnsiTheme="minorHAnsi"/>
                <w:b/>
                <w:sz w:val="18"/>
                <w:szCs w:val="18"/>
                <w:lang w:val="fr-FR"/>
              </w:rPr>
            </w:pPr>
            <w:r w:rsidRPr="00E12687">
              <w:rPr>
                <w:rFonts w:asciiTheme="minorHAnsi" w:hAnsiTheme="minorHAnsi"/>
                <w:b/>
                <w:sz w:val="18"/>
                <w:szCs w:val="18"/>
                <w:lang w:val="fr-FR"/>
              </w:rPr>
              <w:t>Acteurs principaux (non exhaustif)</w:t>
            </w:r>
          </w:p>
        </w:tc>
        <w:tc>
          <w:tcPr>
            <w:tcW w:w="6237" w:type="dxa"/>
            <w:gridSpan w:val="3"/>
          </w:tcPr>
          <w:p w14:paraId="13641DE8" w14:textId="77777777" w:rsidR="001C2B7D" w:rsidRPr="00E12687" w:rsidRDefault="001C2B7D" w:rsidP="001D0561">
            <w:pPr>
              <w:jc w:val="center"/>
              <w:rPr>
                <w:rFonts w:asciiTheme="minorHAnsi" w:hAnsiTheme="minorHAnsi"/>
                <w:b/>
                <w:i/>
                <w:sz w:val="18"/>
                <w:szCs w:val="18"/>
                <w:lang w:val="fr-FR"/>
              </w:rPr>
            </w:pPr>
            <w:r w:rsidRPr="00E12687">
              <w:rPr>
                <w:rFonts w:asciiTheme="minorHAnsi" w:hAnsiTheme="minorHAnsi"/>
                <w:b/>
                <w:sz w:val="18"/>
                <w:szCs w:val="18"/>
                <w:lang w:val="fr-FR"/>
              </w:rPr>
              <w:t>Indicateurs et Références</w:t>
            </w:r>
          </w:p>
        </w:tc>
      </w:tr>
      <w:tr w:rsidR="001C2B7D" w:rsidRPr="00B60C19" w14:paraId="57633EA3" w14:textId="77777777" w:rsidTr="008E54C0">
        <w:tc>
          <w:tcPr>
            <w:tcW w:w="534" w:type="dxa"/>
          </w:tcPr>
          <w:p w14:paraId="4D3B4277"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1</w:t>
            </w:r>
          </w:p>
        </w:tc>
        <w:tc>
          <w:tcPr>
            <w:tcW w:w="2677" w:type="dxa"/>
          </w:tcPr>
          <w:p w14:paraId="7571BFC6"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273" w:type="dxa"/>
          </w:tcPr>
          <w:p w14:paraId="27D6F908" w14:textId="77777777" w:rsidR="001C2B7D" w:rsidRPr="00E12687" w:rsidRDefault="001C2B7D" w:rsidP="001D0561">
            <w:pPr>
              <w:ind w:left="735"/>
              <w:rPr>
                <w:rFonts w:asciiTheme="minorHAnsi" w:hAnsiTheme="minorHAnsi"/>
                <w:sz w:val="18"/>
                <w:szCs w:val="18"/>
                <w:lang w:val="fr-FR"/>
              </w:rPr>
            </w:pPr>
          </w:p>
        </w:tc>
        <w:tc>
          <w:tcPr>
            <w:tcW w:w="2861" w:type="dxa"/>
          </w:tcPr>
          <w:p w14:paraId="7D1C632C"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xml:space="preserve">Collaborer avec les utilisateurs naturels de l’eau au niveau des bassins fluviaux, lacustres et hydrogéologiques et au niveau national pour y intégrer la contribution des zones humides aux objectifs de la communauté internationale relatifs à l’eau, à la biodiversité et au développement durable. </w:t>
            </w:r>
          </w:p>
          <w:p w14:paraId="451582D3" w14:textId="77777777" w:rsidR="001C2B7D" w:rsidRPr="00E12687" w:rsidRDefault="001C2B7D" w:rsidP="001D0561">
            <w:pPr>
              <w:rPr>
                <w:rFonts w:asciiTheme="minorHAnsi" w:hAnsiTheme="minorHAnsi"/>
                <w:sz w:val="18"/>
                <w:szCs w:val="18"/>
                <w:lang w:val="fr-FR"/>
              </w:rPr>
            </w:pPr>
          </w:p>
          <w:p w14:paraId="6548AB99" w14:textId="77777777" w:rsidR="001C2B7D" w:rsidRPr="001E7117" w:rsidRDefault="001C2B7D" w:rsidP="001D0561">
            <w:pPr>
              <w:rPr>
                <w:rFonts w:asciiTheme="minorHAnsi" w:hAnsiTheme="minorHAnsi"/>
                <w:sz w:val="18"/>
                <w:szCs w:val="18"/>
                <w:lang w:val="fr-CH"/>
              </w:rPr>
            </w:pPr>
            <w:r w:rsidRPr="00E12687">
              <w:rPr>
                <w:rFonts w:asciiTheme="minorHAnsi" w:hAnsiTheme="minorHAnsi"/>
                <w:sz w:val="18"/>
                <w:szCs w:val="18"/>
                <w:lang w:val="fr-CA"/>
              </w:rPr>
              <w:t xml:space="preserve">Manuel Ramsar 2 : Politiques nationales pour les zones humides </w:t>
            </w:r>
            <w:r w:rsidRPr="001E7117">
              <w:rPr>
                <w:rFonts w:asciiTheme="minorHAnsi" w:hAnsiTheme="minorHAnsi"/>
                <w:sz w:val="18"/>
                <w:szCs w:val="18"/>
                <w:lang w:val="fr-CH"/>
              </w:rPr>
              <w:t>[</w:t>
            </w:r>
            <w:hyperlink r:id="rId11" w:history="1">
              <w:r w:rsidRPr="001E7117">
                <w:rPr>
                  <w:rStyle w:val="Hyperlink"/>
                  <w:rFonts w:asciiTheme="minorHAnsi" w:hAnsiTheme="minorHAnsi"/>
                  <w:sz w:val="18"/>
                  <w:szCs w:val="18"/>
                  <w:lang w:val="fr-CH"/>
                </w:rPr>
                <w:t>http://www.ramsar.org/sites/default/files/documents/library/hbk4-02.pdf</w:t>
              </w:r>
            </w:hyperlink>
            <w:r w:rsidRPr="001E7117">
              <w:rPr>
                <w:rStyle w:val="Hyperlink"/>
                <w:rFonts w:asciiTheme="minorHAnsi" w:hAnsiTheme="minorHAnsi"/>
                <w:sz w:val="18"/>
                <w:szCs w:val="18"/>
                <w:lang w:val="fr-CH"/>
              </w:rPr>
              <w:t>]</w:t>
            </w:r>
          </w:p>
          <w:p w14:paraId="2FEBE958" w14:textId="77777777" w:rsidR="001C2B7D" w:rsidRPr="00E12687" w:rsidRDefault="001C2B7D" w:rsidP="001D0561">
            <w:pPr>
              <w:rPr>
                <w:rFonts w:asciiTheme="minorHAnsi" w:hAnsiTheme="minorHAnsi"/>
                <w:sz w:val="18"/>
                <w:szCs w:val="18"/>
                <w:lang w:val="fr-CA"/>
              </w:rPr>
            </w:pPr>
          </w:p>
          <w:p w14:paraId="0863A9DE" w14:textId="77777777" w:rsidR="001C2B7D" w:rsidRPr="001E7117" w:rsidRDefault="001C2B7D" w:rsidP="001D0561">
            <w:pPr>
              <w:rPr>
                <w:rFonts w:asciiTheme="minorHAnsi" w:hAnsiTheme="minorHAnsi"/>
                <w:sz w:val="18"/>
                <w:szCs w:val="18"/>
                <w:lang w:val="fr-CH"/>
              </w:rPr>
            </w:pPr>
            <w:r w:rsidRPr="00E12687">
              <w:rPr>
                <w:rFonts w:asciiTheme="minorHAnsi" w:hAnsiTheme="minorHAnsi"/>
                <w:sz w:val="18"/>
                <w:szCs w:val="18"/>
                <w:lang w:val="fr-CA"/>
              </w:rPr>
              <w:t xml:space="preserve">Manuel Ramsar 7 : Compétences participatives </w:t>
            </w:r>
            <w:r w:rsidRPr="001E7117">
              <w:rPr>
                <w:rFonts w:asciiTheme="minorHAnsi" w:hAnsiTheme="minorHAnsi"/>
                <w:sz w:val="18"/>
                <w:szCs w:val="18"/>
                <w:lang w:val="fr-CH"/>
              </w:rPr>
              <w:t>[</w:t>
            </w:r>
            <w:hyperlink r:id="rId12" w:history="1">
              <w:r w:rsidRPr="001E7117">
                <w:rPr>
                  <w:rStyle w:val="Hyperlink"/>
                  <w:rFonts w:asciiTheme="minorHAnsi" w:hAnsiTheme="minorHAnsi"/>
                  <w:sz w:val="18"/>
                  <w:szCs w:val="18"/>
                  <w:lang w:val="fr-CH"/>
                </w:rPr>
                <w:t>http://www.ramsar.org/sites/default/files/documents/pdf/lib/hbk4-07.pdf</w:t>
              </w:r>
            </w:hyperlink>
            <w:r w:rsidRPr="001E7117">
              <w:rPr>
                <w:sz w:val="18"/>
                <w:szCs w:val="18"/>
                <w:lang w:val="fr-CH"/>
              </w:rPr>
              <w:t>]</w:t>
            </w:r>
          </w:p>
          <w:p w14:paraId="72785567" w14:textId="77777777" w:rsidR="001C2B7D" w:rsidRPr="00E12687" w:rsidRDefault="001C2B7D" w:rsidP="001D0561">
            <w:pPr>
              <w:rPr>
                <w:rFonts w:asciiTheme="minorHAnsi" w:hAnsiTheme="minorHAnsi"/>
                <w:sz w:val="18"/>
                <w:szCs w:val="18"/>
                <w:lang w:val="fr-FR"/>
              </w:rPr>
            </w:pPr>
          </w:p>
          <w:p w14:paraId="0D71539F" w14:textId="77777777" w:rsidR="001C2B7D" w:rsidRPr="00E12687" w:rsidRDefault="001C2B7D" w:rsidP="001D0561">
            <w:pPr>
              <w:rPr>
                <w:rFonts w:asciiTheme="minorHAnsi" w:hAnsiTheme="minorHAnsi"/>
                <w:sz w:val="18"/>
                <w:szCs w:val="18"/>
                <w:lang w:val="fr-FR"/>
              </w:rPr>
            </w:pPr>
          </w:p>
        </w:tc>
        <w:tc>
          <w:tcPr>
            <w:tcW w:w="1843" w:type="dxa"/>
          </w:tcPr>
          <w:p w14:paraId="4FA1B056"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des secteurs clés (eau, énergie, mines, agriculture, tourisme, développement urbain, infrastructure)</w:t>
            </w:r>
          </w:p>
          <w:p w14:paraId="08F6A837" w14:textId="77777777" w:rsidR="001C2B7D" w:rsidRPr="00E12687" w:rsidRDefault="001C2B7D" w:rsidP="001D0561">
            <w:pPr>
              <w:rPr>
                <w:rFonts w:asciiTheme="minorHAnsi" w:hAnsiTheme="minorHAnsi"/>
                <w:sz w:val="18"/>
                <w:szCs w:val="18"/>
                <w:lang w:val="fr-FR"/>
              </w:rPr>
            </w:pPr>
          </w:p>
        </w:tc>
        <w:tc>
          <w:tcPr>
            <w:tcW w:w="6237" w:type="dxa"/>
            <w:gridSpan w:val="3"/>
          </w:tcPr>
          <w:p w14:paraId="799FF8B4"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09151079" w14:textId="77777777" w:rsidR="001C2B7D" w:rsidRPr="00E12687" w:rsidRDefault="001C2B7D" w:rsidP="001D0561">
            <w:pPr>
              <w:rPr>
                <w:rFonts w:asciiTheme="minorHAnsi" w:hAnsiTheme="minorHAnsi"/>
                <w:b/>
                <w:sz w:val="18"/>
                <w:szCs w:val="18"/>
                <w:lang w:val="fr-FR"/>
              </w:rPr>
            </w:pPr>
          </w:p>
          <w:p w14:paraId="0825A7D6"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19% des Parties ont évalué les services écosystémiques de leurs Sites Ramsar (Rapports nationaux à la COP12</w:t>
            </w:r>
            <w:r w:rsidRPr="00E12687">
              <w:rPr>
                <w:rStyle w:val="FootnoteReference"/>
                <w:rFonts w:asciiTheme="minorHAnsi" w:hAnsiTheme="minorHAnsi"/>
                <w:sz w:val="18"/>
                <w:szCs w:val="18"/>
                <w:lang w:val="fr-FR"/>
              </w:rPr>
              <w:footnoteReference w:id="17"/>
            </w:r>
            <w:r w:rsidRPr="00E12687">
              <w:rPr>
                <w:rFonts w:asciiTheme="minorHAnsi" w:hAnsiTheme="minorHAnsi"/>
                <w:sz w:val="18"/>
                <w:szCs w:val="18"/>
                <w:lang w:val="fr-FR"/>
              </w:rPr>
              <w:t>)</w:t>
            </w:r>
          </w:p>
          <w:p w14:paraId="27A460DC" w14:textId="77777777" w:rsidR="001C2B7D" w:rsidRPr="00E12687" w:rsidRDefault="001C2B7D" w:rsidP="001D0561">
            <w:pPr>
              <w:rPr>
                <w:rFonts w:asciiTheme="minorHAnsi" w:hAnsiTheme="minorHAnsi"/>
                <w:sz w:val="18"/>
                <w:szCs w:val="18"/>
                <w:lang w:val="fr-FR"/>
              </w:rPr>
            </w:pPr>
          </w:p>
          <w:p w14:paraId="6824A086"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70% des Parties ont inscrit les questions relatives aux zones humides dans leurs stratégies et processus de planification nationaux tels que les plans de gestion des ressources en eau et d’économie d’eau. (Rapports nationaux à la COP12)</w:t>
            </w:r>
          </w:p>
          <w:p w14:paraId="602F3541" w14:textId="77777777" w:rsidR="001C2B7D" w:rsidRPr="00E12687" w:rsidRDefault="001C2B7D" w:rsidP="001D0561">
            <w:pPr>
              <w:rPr>
                <w:rFonts w:asciiTheme="minorHAnsi" w:hAnsiTheme="minorHAnsi"/>
                <w:sz w:val="18"/>
                <w:szCs w:val="18"/>
                <w:lang w:val="fr-FR"/>
              </w:rPr>
            </w:pPr>
          </w:p>
          <w:p w14:paraId="0E1AF321"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47% des Parties contractantes ont inscrit</w:t>
            </w:r>
            <w:r>
              <w:rPr>
                <w:rFonts w:asciiTheme="minorHAnsi" w:hAnsiTheme="minorHAnsi"/>
                <w:sz w:val="18"/>
                <w:szCs w:val="18"/>
                <w:lang w:val="fr-FR"/>
              </w:rPr>
              <w:t xml:space="preserve"> les questions relatives aux zones humides</w:t>
            </w:r>
            <w:r w:rsidRPr="00E12687">
              <w:rPr>
                <w:rFonts w:asciiTheme="minorHAnsi" w:hAnsiTheme="minorHAnsi"/>
                <w:sz w:val="18"/>
                <w:szCs w:val="18"/>
                <w:lang w:val="fr-FR"/>
              </w:rPr>
              <w:t xml:space="preserve"> dans leurs politiques et mesures nationales pour l’agriculture (Rapports nationaux à la COP12)</w:t>
            </w:r>
          </w:p>
          <w:p w14:paraId="3AEDFDC6" w14:textId="77777777" w:rsidR="001C2B7D" w:rsidRPr="00E12687" w:rsidRDefault="001C2B7D" w:rsidP="001D0561">
            <w:pPr>
              <w:rPr>
                <w:rFonts w:asciiTheme="minorHAnsi" w:hAnsiTheme="minorHAnsi"/>
                <w:sz w:val="18"/>
                <w:szCs w:val="18"/>
                <w:lang w:val="fr-FR"/>
              </w:rPr>
            </w:pPr>
          </w:p>
          <w:p w14:paraId="572D6507"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03899E0E" w14:textId="77777777" w:rsidR="001C2B7D" w:rsidRPr="00E12687" w:rsidRDefault="001C2B7D" w:rsidP="001D0561">
            <w:pPr>
              <w:rPr>
                <w:rFonts w:asciiTheme="minorHAnsi" w:hAnsiTheme="minorHAnsi"/>
                <w:b/>
                <w:sz w:val="18"/>
                <w:szCs w:val="18"/>
                <w:lang w:val="fr-FR"/>
              </w:rPr>
            </w:pPr>
          </w:p>
          <w:p w14:paraId="518130C3"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xml:space="preserve"> % des Parties ayant évalué les services écosystémiques de leurs Sites Ramsar (Source des données : Rapports nationaux)</w:t>
            </w:r>
          </w:p>
          <w:p w14:paraId="64389316" w14:textId="77777777" w:rsidR="001C2B7D" w:rsidRPr="00E12687" w:rsidRDefault="001C2B7D" w:rsidP="001D0561">
            <w:pPr>
              <w:rPr>
                <w:rFonts w:asciiTheme="minorHAnsi" w:hAnsiTheme="minorHAnsi"/>
                <w:sz w:val="18"/>
                <w:szCs w:val="18"/>
                <w:lang w:val="fr-FR"/>
              </w:rPr>
            </w:pPr>
          </w:p>
          <w:p w14:paraId="696FA28F"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des Parties ayant inscrit les questions relatives aux zones humides dans leurs stratégies et processus de planification nationaux tels que les plans de gestion des ressources en eau et d’économie d’eau (Source des données : Rapports nationaux)</w:t>
            </w:r>
          </w:p>
          <w:p w14:paraId="7ABC338B" w14:textId="77777777" w:rsidR="001C2B7D" w:rsidRPr="00E12687" w:rsidRDefault="001C2B7D" w:rsidP="001D0561">
            <w:pPr>
              <w:rPr>
                <w:rFonts w:asciiTheme="minorHAnsi" w:hAnsiTheme="minorHAnsi"/>
                <w:sz w:val="18"/>
                <w:szCs w:val="18"/>
                <w:lang w:val="fr-FR"/>
              </w:rPr>
            </w:pPr>
          </w:p>
          <w:p w14:paraId="21125568"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des Parties ayant inscrit les questions relatives aux zones humides dans leurs politiques et mesures nationales pour l’agriculture (Source des données : Rapports nationaux)</w:t>
            </w:r>
          </w:p>
        </w:tc>
      </w:tr>
      <w:tr w:rsidR="001C2B7D" w:rsidRPr="00B60C19" w14:paraId="0F47557F" w14:textId="77777777" w:rsidTr="008E54C0">
        <w:tc>
          <w:tcPr>
            <w:tcW w:w="534" w:type="dxa"/>
          </w:tcPr>
          <w:p w14:paraId="1566D47A"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lastRenderedPageBreak/>
              <w:t>2</w:t>
            </w:r>
          </w:p>
        </w:tc>
        <w:tc>
          <w:tcPr>
            <w:tcW w:w="2677" w:type="dxa"/>
          </w:tcPr>
          <w:p w14:paraId="24F1F6F5" w14:textId="77777777" w:rsidR="001C2B7D" w:rsidRPr="00E12687" w:rsidRDefault="001C2B7D" w:rsidP="001D0561">
            <w:pPr>
              <w:ind w:right="12"/>
              <w:rPr>
                <w:rFonts w:asciiTheme="minorHAnsi" w:hAnsiTheme="minorHAnsi"/>
                <w:sz w:val="18"/>
                <w:szCs w:val="18"/>
                <w:lang w:val="fr-FR"/>
              </w:rPr>
            </w:pPr>
            <w:r w:rsidRPr="00E12687">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273" w:type="dxa"/>
          </w:tcPr>
          <w:p w14:paraId="719BD60A" w14:textId="77777777" w:rsidR="001C2B7D" w:rsidRPr="00E12687" w:rsidRDefault="001C2B7D" w:rsidP="001D0561">
            <w:pPr>
              <w:ind w:left="735"/>
              <w:rPr>
                <w:rFonts w:asciiTheme="minorHAnsi" w:hAnsiTheme="minorHAnsi"/>
                <w:sz w:val="18"/>
                <w:szCs w:val="18"/>
                <w:lang w:val="fr-FR"/>
              </w:rPr>
            </w:pPr>
          </w:p>
        </w:tc>
        <w:tc>
          <w:tcPr>
            <w:tcW w:w="2861" w:type="dxa"/>
          </w:tcPr>
          <w:p w14:paraId="026F30F4"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Comprendre les besoins en eau des services écosystémiques des zones humides et des bassins fluviaux, lacustres et hydrogéologiques et collaborer avec les utilisateurs de l’eau au niveau des sites, au niveau des bassins hydrographiques et au niveau national pour maintenir/restaurer et évaluer les attributions d’eau nécessaires.</w:t>
            </w:r>
          </w:p>
          <w:p w14:paraId="7EB5A2BB" w14:textId="77777777" w:rsidR="001C2B7D" w:rsidRPr="00E12687" w:rsidRDefault="001C2B7D" w:rsidP="001D0561">
            <w:pPr>
              <w:rPr>
                <w:rFonts w:asciiTheme="minorHAnsi" w:hAnsiTheme="minorHAnsi"/>
                <w:sz w:val="18"/>
                <w:szCs w:val="18"/>
                <w:lang w:val="fr-FR"/>
              </w:rPr>
            </w:pPr>
          </w:p>
          <w:p w14:paraId="1930D294" w14:textId="77777777" w:rsidR="001C2B7D" w:rsidRPr="00E12687" w:rsidRDefault="001C2B7D" w:rsidP="001D0561">
            <w:pPr>
              <w:rPr>
                <w:rFonts w:asciiTheme="minorHAnsi" w:hAnsiTheme="minorHAnsi"/>
                <w:sz w:val="18"/>
                <w:szCs w:val="18"/>
                <w:lang w:val="fr-FR"/>
              </w:rPr>
            </w:pPr>
          </w:p>
          <w:p w14:paraId="010B3EE0" w14:textId="77777777" w:rsidR="001C2B7D" w:rsidRPr="00E12687" w:rsidRDefault="001C2B7D" w:rsidP="001D0561">
            <w:pPr>
              <w:rPr>
                <w:rFonts w:asciiTheme="minorHAnsi" w:hAnsiTheme="minorHAnsi"/>
                <w:sz w:val="18"/>
                <w:szCs w:val="18"/>
                <w:lang w:val="fr-CA"/>
              </w:rPr>
            </w:pPr>
            <w:r w:rsidRPr="00E12687">
              <w:rPr>
                <w:rFonts w:asciiTheme="minorHAnsi" w:hAnsiTheme="minorHAnsi"/>
                <w:sz w:val="18"/>
                <w:szCs w:val="18"/>
                <w:lang w:val="fr-CA"/>
              </w:rPr>
              <w:t>Manuel Ramsar 8 : Orientations relatives à l’eau [</w:t>
            </w:r>
            <w:hyperlink r:id="rId13" w:history="1">
              <w:r w:rsidRPr="001E7117">
                <w:rPr>
                  <w:rStyle w:val="Hyperlink"/>
                  <w:rFonts w:asciiTheme="minorHAnsi" w:hAnsiTheme="minorHAnsi"/>
                  <w:sz w:val="18"/>
                  <w:szCs w:val="18"/>
                  <w:lang w:val="fr-CH"/>
                </w:rPr>
                <w:t>http://www.ramsar.org/sites/default/files/documents/pdf/lib/hbk4-08.pdf</w:t>
              </w:r>
            </w:hyperlink>
            <w:r w:rsidRPr="00E12687">
              <w:rPr>
                <w:rFonts w:asciiTheme="minorHAnsi" w:hAnsiTheme="minorHAnsi"/>
                <w:sz w:val="18"/>
                <w:szCs w:val="18"/>
                <w:lang w:val="fr-CA"/>
              </w:rPr>
              <w:t>]</w:t>
            </w:r>
          </w:p>
          <w:p w14:paraId="2777D950" w14:textId="77777777" w:rsidR="001C2B7D" w:rsidRPr="00E12687" w:rsidRDefault="001C2B7D" w:rsidP="001D0561">
            <w:pPr>
              <w:rPr>
                <w:rFonts w:asciiTheme="minorHAnsi" w:hAnsiTheme="minorHAnsi"/>
                <w:sz w:val="18"/>
                <w:szCs w:val="18"/>
                <w:lang w:val="fr-FR"/>
              </w:rPr>
            </w:pPr>
          </w:p>
          <w:p w14:paraId="3BD8A5E9" w14:textId="77777777" w:rsidR="001C2B7D" w:rsidRPr="00E12687" w:rsidRDefault="001C2B7D" w:rsidP="001D0561">
            <w:pPr>
              <w:rPr>
                <w:rFonts w:asciiTheme="minorHAnsi" w:hAnsiTheme="minorHAnsi"/>
                <w:sz w:val="18"/>
                <w:szCs w:val="18"/>
                <w:lang w:val="fr-FR"/>
              </w:rPr>
            </w:pPr>
          </w:p>
          <w:p w14:paraId="0161A471" w14:textId="77777777" w:rsidR="001C2B7D" w:rsidRPr="00E12687" w:rsidRDefault="001C2B7D" w:rsidP="001D0561">
            <w:pPr>
              <w:rPr>
                <w:rFonts w:asciiTheme="minorHAnsi" w:hAnsiTheme="minorHAnsi"/>
                <w:sz w:val="18"/>
                <w:szCs w:val="18"/>
                <w:lang w:val="fr-CA"/>
              </w:rPr>
            </w:pPr>
            <w:r w:rsidRPr="00E12687">
              <w:rPr>
                <w:rFonts w:asciiTheme="minorHAnsi" w:hAnsiTheme="minorHAnsi"/>
                <w:sz w:val="18"/>
                <w:szCs w:val="18"/>
                <w:lang w:val="fr-CA"/>
              </w:rPr>
              <w:t>Manuel Ramsar 9 : Gestion des bassins hydrographiques [</w:t>
            </w:r>
            <w:hyperlink r:id="rId14" w:history="1">
              <w:r w:rsidRPr="001E7117">
                <w:rPr>
                  <w:rStyle w:val="Hyperlink"/>
                  <w:rFonts w:asciiTheme="minorHAnsi" w:hAnsiTheme="minorHAnsi"/>
                  <w:sz w:val="18"/>
                  <w:szCs w:val="18"/>
                  <w:lang w:val="fr-CH"/>
                </w:rPr>
                <w:t>http://www.ramsar.org/sites/default/files/documents/pdf/lib/hbk4-09.pdf</w:t>
              </w:r>
            </w:hyperlink>
            <w:r w:rsidRPr="00E12687">
              <w:rPr>
                <w:rFonts w:asciiTheme="minorHAnsi" w:hAnsiTheme="minorHAnsi"/>
                <w:sz w:val="18"/>
                <w:szCs w:val="18"/>
                <w:lang w:val="fr-CA"/>
              </w:rPr>
              <w:t>]</w:t>
            </w:r>
          </w:p>
          <w:p w14:paraId="19EE351B" w14:textId="77777777" w:rsidR="001C2B7D" w:rsidRPr="00E12687" w:rsidRDefault="001C2B7D" w:rsidP="001D0561">
            <w:pPr>
              <w:rPr>
                <w:rFonts w:asciiTheme="minorHAnsi" w:hAnsiTheme="minorHAnsi"/>
                <w:sz w:val="18"/>
                <w:szCs w:val="18"/>
                <w:lang w:val="fr-FR"/>
              </w:rPr>
            </w:pPr>
          </w:p>
          <w:p w14:paraId="62780D2C" w14:textId="77777777" w:rsidR="001C2B7D" w:rsidRPr="00E12687" w:rsidRDefault="001C2B7D" w:rsidP="001D0561">
            <w:pPr>
              <w:rPr>
                <w:rFonts w:asciiTheme="minorHAnsi" w:hAnsiTheme="minorHAnsi"/>
                <w:sz w:val="18"/>
                <w:szCs w:val="18"/>
                <w:lang w:val="fr-FR"/>
              </w:rPr>
            </w:pPr>
          </w:p>
          <w:p w14:paraId="329E3773" w14:textId="77777777" w:rsidR="001C2B7D" w:rsidRPr="00E12687" w:rsidRDefault="001C2B7D" w:rsidP="001D0561">
            <w:pPr>
              <w:rPr>
                <w:rFonts w:asciiTheme="minorHAnsi" w:hAnsiTheme="minorHAnsi"/>
                <w:sz w:val="18"/>
                <w:szCs w:val="18"/>
                <w:lang w:val="fr-CA"/>
              </w:rPr>
            </w:pPr>
            <w:r w:rsidRPr="00E12687">
              <w:rPr>
                <w:rFonts w:asciiTheme="minorHAnsi" w:hAnsiTheme="minorHAnsi"/>
                <w:sz w:val="18"/>
                <w:szCs w:val="18"/>
                <w:lang w:val="fr-CA"/>
              </w:rPr>
              <w:t>Manuel Ramsar 10 : Attribution et gestion de l’eau [</w:t>
            </w:r>
            <w:hyperlink r:id="rId15" w:history="1">
              <w:r w:rsidRPr="001E7117">
                <w:rPr>
                  <w:rStyle w:val="Hyperlink"/>
                  <w:rFonts w:asciiTheme="minorHAnsi" w:hAnsiTheme="minorHAnsi"/>
                  <w:sz w:val="18"/>
                  <w:szCs w:val="18"/>
                  <w:lang w:val="fr-CH"/>
                </w:rPr>
                <w:t>http://www.ramsar.org/sites/default/files/documents/pdf/lib/hbk4-10.pdf</w:t>
              </w:r>
            </w:hyperlink>
            <w:r w:rsidRPr="00E12687">
              <w:rPr>
                <w:rFonts w:asciiTheme="minorHAnsi" w:hAnsiTheme="minorHAnsi"/>
                <w:sz w:val="18"/>
                <w:szCs w:val="18"/>
                <w:lang w:val="fr-CA"/>
              </w:rPr>
              <w:t>]</w:t>
            </w:r>
          </w:p>
          <w:p w14:paraId="7AC20C7E" w14:textId="77777777" w:rsidR="001C2B7D" w:rsidRPr="00E12687" w:rsidRDefault="001C2B7D" w:rsidP="001D0561">
            <w:pPr>
              <w:rPr>
                <w:rFonts w:asciiTheme="minorHAnsi" w:hAnsiTheme="minorHAnsi"/>
                <w:sz w:val="18"/>
                <w:szCs w:val="18"/>
                <w:lang w:val="fr-FR"/>
              </w:rPr>
            </w:pPr>
          </w:p>
          <w:p w14:paraId="01663630" w14:textId="77777777" w:rsidR="001C2B7D" w:rsidRPr="00E12687" w:rsidRDefault="001C2B7D" w:rsidP="001D0561">
            <w:pPr>
              <w:rPr>
                <w:rFonts w:asciiTheme="minorHAnsi" w:hAnsiTheme="minorHAnsi"/>
                <w:sz w:val="18"/>
                <w:szCs w:val="18"/>
                <w:lang w:val="fr-FR"/>
              </w:rPr>
            </w:pPr>
          </w:p>
          <w:p w14:paraId="49397F04" w14:textId="77777777" w:rsidR="001C2B7D" w:rsidRPr="00E12687" w:rsidRDefault="001C2B7D" w:rsidP="001D0561">
            <w:pPr>
              <w:rPr>
                <w:rFonts w:asciiTheme="minorHAnsi" w:hAnsiTheme="minorHAnsi"/>
                <w:sz w:val="18"/>
                <w:szCs w:val="18"/>
                <w:lang w:val="fr-CA"/>
              </w:rPr>
            </w:pPr>
            <w:r w:rsidRPr="00E12687">
              <w:rPr>
                <w:rFonts w:asciiTheme="minorHAnsi" w:hAnsiTheme="minorHAnsi"/>
                <w:sz w:val="18"/>
                <w:szCs w:val="18"/>
                <w:lang w:val="fr-CA"/>
              </w:rPr>
              <w:t>Manuel Ramsar 11 : Gestion des eaux souterraines [</w:t>
            </w:r>
            <w:hyperlink r:id="rId16" w:history="1">
              <w:r w:rsidRPr="001E7117">
                <w:rPr>
                  <w:rStyle w:val="Hyperlink"/>
                  <w:rFonts w:asciiTheme="minorHAnsi" w:hAnsiTheme="minorHAnsi"/>
                  <w:sz w:val="18"/>
                  <w:szCs w:val="18"/>
                  <w:lang w:val="fr-CH"/>
                </w:rPr>
                <w:t>http://www.ramsar.org/sites/default/files/documents/pdf/lib/hbk4-11.pdf</w:t>
              </w:r>
            </w:hyperlink>
            <w:r w:rsidRPr="00E12687">
              <w:rPr>
                <w:rFonts w:asciiTheme="minorHAnsi" w:hAnsiTheme="minorHAnsi"/>
                <w:sz w:val="18"/>
                <w:szCs w:val="18"/>
                <w:lang w:val="fr-CA"/>
              </w:rPr>
              <w:t>]</w:t>
            </w:r>
          </w:p>
          <w:p w14:paraId="3DCAA368" w14:textId="77777777" w:rsidR="001C2B7D" w:rsidRPr="00E12687" w:rsidRDefault="001C2B7D" w:rsidP="001D0561">
            <w:pPr>
              <w:rPr>
                <w:rFonts w:asciiTheme="minorHAnsi" w:hAnsiTheme="minorHAnsi"/>
                <w:sz w:val="18"/>
                <w:szCs w:val="18"/>
                <w:lang w:val="fr-FR"/>
              </w:rPr>
            </w:pPr>
          </w:p>
        </w:tc>
        <w:tc>
          <w:tcPr>
            <w:tcW w:w="1843" w:type="dxa"/>
          </w:tcPr>
          <w:p w14:paraId="21EBA1C1"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et des secteurs de production</w:t>
            </w:r>
          </w:p>
        </w:tc>
        <w:tc>
          <w:tcPr>
            <w:tcW w:w="6237" w:type="dxa"/>
            <w:gridSpan w:val="3"/>
          </w:tcPr>
          <w:p w14:paraId="67A91BD6"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Référence</w:t>
            </w:r>
          </w:p>
          <w:p w14:paraId="5D9DDFD2" w14:textId="77777777" w:rsidR="001C2B7D" w:rsidRPr="00E12687" w:rsidRDefault="001C2B7D" w:rsidP="001D0561">
            <w:pPr>
              <w:rPr>
                <w:rFonts w:asciiTheme="minorHAnsi" w:hAnsiTheme="minorHAnsi"/>
                <w:b/>
                <w:sz w:val="18"/>
                <w:szCs w:val="18"/>
                <w:lang w:val="fr-FR"/>
              </w:rPr>
            </w:pPr>
          </w:p>
          <w:p w14:paraId="0CA05787"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70% des Parties ont inscrit les questions relatives aux zones humides dans leurs stratégies et processus de planification nationaux tels que les plans de gestion des ressources en eau et d’économie d’eau. (Rapports nationaux à la COP12)</w:t>
            </w:r>
          </w:p>
          <w:p w14:paraId="7E4AA085" w14:textId="77777777" w:rsidR="001C2B7D" w:rsidRPr="00E12687" w:rsidRDefault="001C2B7D" w:rsidP="001D0561">
            <w:pPr>
              <w:rPr>
                <w:rFonts w:asciiTheme="minorHAnsi" w:hAnsiTheme="minorHAnsi"/>
                <w:sz w:val="18"/>
                <w:szCs w:val="18"/>
                <w:lang w:val="fr-FR"/>
              </w:rPr>
            </w:pPr>
          </w:p>
          <w:p w14:paraId="0FFCFD4A"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Indicateur</w:t>
            </w:r>
          </w:p>
          <w:p w14:paraId="778DB3CE" w14:textId="77777777" w:rsidR="001C2B7D" w:rsidRPr="00E12687" w:rsidRDefault="001C2B7D" w:rsidP="001D0561">
            <w:pPr>
              <w:rPr>
                <w:rFonts w:asciiTheme="minorHAnsi" w:hAnsiTheme="minorHAnsi"/>
                <w:sz w:val="18"/>
                <w:szCs w:val="18"/>
                <w:lang w:val="fr-FR"/>
              </w:rPr>
            </w:pPr>
          </w:p>
          <w:p w14:paraId="1237E152"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 Parties ayant inscrit les questions relatives aux zones humides dans leurs stratégies et processus de planification nationaux tels que les plans de gestion des ressources en eau et d’économie d’eau. (Source des données : Rapports nationaux)</w:t>
            </w:r>
          </w:p>
          <w:p w14:paraId="04CBC775" w14:textId="77777777" w:rsidR="001C2B7D" w:rsidRPr="00E12687" w:rsidRDefault="001C2B7D" w:rsidP="001D0561">
            <w:pPr>
              <w:rPr>
                <w:rFonts w:asciiTheme="minorHAnsi" w:hAnsiTheme="minorHAnsi"/>
                <w:sz w:val="18"/>
                <w:szCs w:val="18"/>
                <w:lang w:val="fr-FR"/>
              </w:rPr>
            </w:pPr>
          </w:p>
          <w:p w14:paraId="18AF7D9E"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Indicateurs possibles qui pourraient être élaborés</w:t>
            </w:r>
          </w:p>
          <w:p w14:paraId="1F72CD06" w14:textId="77777777" w:rsidR="001C2B7D" w:rsidRPr="00E12687" w:rsidRDefault="001C2B7D" w:rsidP="001D0561">
            <w:pPr>
              <w:rPr>
                <w:rFonts w:asciiTheme="minorHAnsi" w:hAnsiTheme="minorHAnsi"/>
                <w:sz w:val="18"/>
                <w:szCs w:val="18"/>
                <w:lang w:val="fr-FR"/>
              </w:rPr>
            </w:pPr>
          </w:p>
          <w:p w14:paraId="1230229E" w14:textId="77777777" w:rsidR="001C2B7D" w:rsidRPr="00E12687" w:rsidRDefault="001C2B7D" w:rsidP="001D0561">
            <w:pPr>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 de Sites Ramsar ayant amélioré considérablement l’utilisation durable de l’eau dans le contexte des besoins des écosystèmes}</w:t>
            </w:r>
          </w:p>
          <w:p w14:paraId="5BACCD28" w14:textId="77777777" w:rsidR="001C2B7D" w:rsidRPr="00E12687" w:rsidRDefault="001C2B7D" w:rsidP="001D0561">
            <w:pPr>
              <w:rPr>
                <w:rFonts w:asciiTheme="minorHAnsi" w:hAnsiTheme="minorHAnsi"/>
                <w:sz w:val="18"/>
                <w:szCs w:val="18"/>
                <w:lang w:val="fr-FR"/>
              </w:rPr>
            </w:pPr>
          </w:p>
        </w:tc>
      </w:tr>
      <w:tr w:rsidR="001C2B7D" w:rsidRPr="00E12687" w14:paraId="01BCFCE8" w14:textId="77777777" w:rsidTr="008E54C0">
        <w:tc>
          <w:tcPr>
            <w:tcW w:w="534" w:type="dxa"/>
          </w:tcPr>
          <w:p w14:paraId="3EA79412"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lastRenderedPageBreak/>
              <w:t>3</w:t>
            </w:r>
          </w:p>
        </w:tc>
        <w:tc>
          <w:tcPr>
            <w:tcW w:w="2677" w:type="dxa"/>
          </w:tcPr>
          <w:p w14:paraId="3DE85373"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xml:space="preserve">Les secteurs public et privé ont redoublé d’efforts pour appliquer des directives et bonnes pratiques d’utilisation rationnelle de l’eau et des zones humides </w:t>
            </w:r>
          </w:p>
          <w:p w14:paraId="14D6459C" w14:textId="77777777" w:rsidR="001C2B7D" w:rsidRPr="00E12687" w:rsidRDefault="001C2B7D" w:rsidP="001D0561">
            <w:pPr>
              <w:tabs>
                <w:tab w:val="left" w:pos="1276"/>
              </w:tabs>
              <w:ind w:right="1461"/>
              <w:rPr>
                <w:rFonts w:asciiTheme="minorHAnsi" w:hAnsiTheme="minorHAnsi"/>
                <w:sz w:val="18"/>
                <w:szCs w:val="18"/>
                <w:lang w:val="fr-FR"/>
              </w:rPr>
            </w:pPr>
          </w:p>
        </w:tc>
        <w:tc>
          <w:tcPr>
            <w:tcW w:w="273" w:type="dxa"/>
          </w:tcPr>
          <w:p w14:paraId="7B393B8C" w14:textId="77777777" w:rsidR="001C2B7D" w:rsidRPr="00E12687" w:rsidRDefault="001C2B7D" w:rsidP="001D0561">
            <w:pPr>
              <w:ind w:left="735"/>
              <w:rPr>
                <w:rFonts w:asciiTheme="minorHAnsi" w:hAnsiTheme="minorHAnsi"/>
                <w:sz w:val="18"/>
                <w:szCs w:val="18"/>
                <w:lang w:val="fr-FR"/>
              </w:rPr>
            </w:pPr>
          </w:p>
        </w:tc>
        <w:tc>
          <w:tcPr>
            <w:tcW w:w="2861" w:type="dxa"/>
          </w:tcPr>
          <w:p w14:paraId="5DAE6DCE"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Collaborer avec le secteur des entreprises/ secteur privé.</w:t>
            </w:r>
          </w:p>
          <w:p w14:paraId="07B77319" w14:textId="77777777" w:rsidR="001C2B7D" w:rsidRPr="00E12687" w:rsidRDefault="001C2B7D" w:rsidP="001D0561">
            <w:pPr>
              <w:rPr>
                <w:rFonts w:asciiTheme="minorHAnsi" w:hAnsiTheme="minorHAnsi"/>
                <w:sz w:val="18"/>
                <w:szCs w:val="18"/>
                <w:lang w:val="fr-FR"/>
              </w:rPr>
            </w:pPr>
          </w:p>
          <w:p w14:paraId="23C731D8" w14:textId="77777777" w:rsidR="001C2B7D" w:rsidRPr="00100AF4" w:rsidRDefault="001C2B7D" w:rsidP="001D0561">
            <w:pPr>
              <w:rPr>
                <w:rFonts w:asciiTheme="minorHAnsi" w:hAnsiTheme="minorHAnsi"/>
                <w:sz w:val="18"/>
                <w:szCs w:val="18"/>
                <w:lang w:val="fr-FR"/>
              </w:rPr>
            </w:pPr>
            <w:r w:rsidRPr="00E12687">
              <w:rPr>
                <w:rFonts w:asciiTheme="minorHAnsi" w:hAnsiTheme="minorHAnsi"/>
                <w:sz w:val="18"/>
                <w:szCs w:val="18"/>
                <w:lang w:val="fr-FR"/>
              </w:rPr>
              <w:t>Manuel Ramsar 5 : Partenariats</w:t>
            </w:r>
            <w:r w:rsidRPr="00100AF4">
              <w:rPr>
                <w:rFonts w:asciiTheme="minorHAnsi" w:hAnsiTheme="minorHAnsi"/>
                <w:sz w:val="18"/>
                <w:szCs w:val="18"/>
                <w:lang w:val="fr-FR"/>
              </w:rPr>
              <w:t xml:space="preserve"> [</w:t>
            </w:r>
            <w:hyperlink r:id="rId17" w:history="1">
              <w:r w:rsidRPr="00100AF4">
                <w:rPr>
                  <w:rStyle w:val="Hyperlink"/>
                  <w:rFonts w:asciiTheme="minorHAnsi" w:hAnsiTheme="minorHAnsi"/>
                  <w:sz w:val="18"/>
                  <w:szCs w:val="18"/>
                  <w:lang w:val="fr-FR"/>
                </w:rPr>
                <w:t>http://www.ramsar.org/sites/default/files/documents/pdf/lib/hbk4-05.pdf</w:t>
              </w:r>
            </w:hyperlink>
            <w:r w:rsidRPr="00100AF4">
              <w:rPr>
                <w:rFonts w:asciiTheme="minorHAnsi" w:hAnsiTheme="minorHAnsi"/>
                <w:sz w:val="18"/>
                <w:szCs w:val="18"/>
                <w:lang w:val="fr-FR"/>
              </w:rPr>
              <w:t>]</w:t>
            </w:r>
          </w:p>
          <w:p w14:paraId="2BCFE1F1" w14:textId="77777777" w:rsidR="001C2B7D" w:rsidRPr="00E12687" w:rsidRDefault="001C2B7D" w:rsidP="001D0561">
            <w:pPr>
              <w:rPr>
                <w:rFonts w:asciiTheme="minorHAnsi" w:hAnsiTheme="minorHAnsi"/>
                <w:sz w:val="18"/>
                <w:szCs w:val="18"/>
                <w:lang w:val="fr-FR"/>
              </w:rPr>
            </w:pPr>
          </w:p>
        </w:tc>
        <w:tc>
          <w:tcPr>
            <w:tcW w:w="1843" w:type="dxa"/>
          </w:tcPr>
          <w:p w14:paraId="611BB669"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et des secteurs des entreprises publiques/privées</w:t>
            </w:r>
          </w:p>
        </w:tc>
        <w:tc>
          <w:tcPr>
            <w:tcW w:w="6237" w:type="dxa"/>
            <w:gridSpan w:val="3"/>
          </w:tcPr>
          <w:p w14:paraId="7F31CE81"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34CC2E70" w14:textId="77777777" w:rsidR="001C2B7D" w:rsidRPr="00E12687" w:rsidRDefault="001C2B7D" w:rsidP="001D0561">
            <w:pPr>
              <w:rPr>
                <w:rFonts w:asciiTheme="minorHAnsi" w:hAnsiTheme="minorHAnsi"/>
                <w:b/>
                <w:sz w:val="18"/>
                <w:szCs w:val="18"/>
                <w:lang w:val="fr-FR"/>
              </w:rPr>
            </w:pPr>
          </w:p>
          <w:p w14:paraId="181E5708"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50% des Parties signalent des mesures prises pour appliquer des incitations qui encouragent la conservation et l’utilisation rationnelle des zones humides (Rapports nationaux à la COP12)</w:t>
            </w:r>
          </w:p>
          <w:p w14:paraId="5EFD874D" w14:textId="77777777" w:rsidR="001C2B7D" w:rsidRPr="00E12687" w:rsidRDefault="001C2B7D" w:rsidP="001D0561">
            <w:pPr>
              <w:rPr>
                <w:rFonts w:asciiTheme="minorHAnsi" w:hAnsiTheme="minorHAnsi"/>
                <w:sz w:val="18"/>
                <w:szCs w:val="18"/>
                <w:lang w:val="fr-FR"/>
              </w:rPr>
            </w:pPr>
          </w:p>
          <w:p w14:paraId="3F3C740F"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xml:space="preserve"> 37% des Parties signalent des mesures prises pour éliminer les incitations perverses qui découragent la conservation et l’utilisation rationnelle des zones humides (Rapports nationaux à la COP12)</w:t>
            </w:r>
          </w:p>
          <w:p w14:paraId="0D3D2A2F" w14:textId="77777777" w:rsidR="001C2B7D" w:rsidRPr="00E12687" w:rsidRDefault="001C2B7D" w:rsidP="001D0561">
            <w:pPr>
              <w:rPr>
                <w:rFonts w:asciiTheme="minorHAnsi" w:hAnsiTheme="minorHAnsi"/>
                <w:sz w:val="18"/>
                <w:szCs w:val="18"/>
                <w:lang w:val="fr-FR"/>
              </w:rPr>
            </w:pPr>
          </w:p>
          <w:p w14:paraId="7E881287"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60% des Parties signalent des activités entreprises par le secteur privé pour la conservation, l’utilisation rationnelle et la gestion des zones humides en général (Rapports nationaux à la COP12)</w:t>
            </w:r>
          </w:p>
          <w:p w14:paraId="453BD3DB" w14:textId="77777777" w:rsidR="001C2B7D" w:rsidRPr="00E12687" w:rsidRDefault="001C2B7D" w:rsidP="001D0561">
            <w:pPr>
              <w:rPr>
                <w:rFonts w:asciiTheme="minorHAnsi" w:hAnsiTheme="minorHAnsi"/>
                <w:sz w:val="18"/>
                <w:szCs w:val="18"/>
                <w:lang w:val="fr-FR"/>
              </w:rPr>
            </w:pPr>
          </w:p>
          <w:p w14:paraId="233B5A7E" w14:textId="77777777" w:rsidR="001C2B7D" w:rsidRPr="00E12687" w:rsidRDefault="001C2B7D" w:rsidP="001D0561">
            <w:pPr>
              <w:rPr>
                <w:rFonts w:asciiTheme="minorHAnsi" w:hAnsiTheme="minorHAnsi"/>
                <w:sz w:val="18"/>
                <w:szCs w:val="18"/>
                <w:lang w:val="fr-FR"/>
              </w:rPr>
            </w:pPr>
            <w:r w:rsidRPr="00600B76">
              <w:rPr>
                <w:rFonts w:asciiTheme="minorHAnsi" w:hAnsiTheme="minorHAnsi"/>
                <w:sz w:val="18"/>
                <w:szCs w:val="18"/>
                <w:lang w:val="fr-FR"/>
              </w:rPr>
              <w:t>%</w:t>
            </w:r>
            <w:r w:rsidRPr="00E12687">
              <w:rPr>
                <w:rFonts w:asciiTheme="minorHAnsi" w:hAnsiTheme="minorHAnsi"/>
                <w:sz w:val="18"/>
                <w:szCs w:val="18"/>
                <w:lang w:val="fr-FR"/>
              </w:rPr>
              <w:t xml:space="preserve"> de Parties qui ont des comités nationaux Ramsar comprenant des représentants gouvernementaux et non gouvernementaux. (Source des données : nouvelle question pour les Rapports nationaux)</w:t>
            </w:r>
          </w:p>
          <w:p w14:paraId="370B56C3" w14:textId="77777777" w:rsidR="001C2B7D" w:rsidRPr="00E12687" w:rsidRDefault="001C2B7D" w:rsidP="001D0561">
            <w:pPr>
              <w:rPr>
                <w:rFonts w:asciiTheme="minorHAnsi" w:hAnsiTheme="minorHAnsi"/>
                <w:sz w:val="18"/>
                <w:szCs w:val="18"/>
                <w:lang w:val="fr-FR"/>
              </w:rPr>
            </w:pPr>
          </w:p>
          <w:p w14:paraId="490C3927"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74F95D7D" w14:textId="77777777" w:rsidR="001C2B7D" w:rsidRPr="00E12687" w:rsidRDefault="001C2B7D" w:rsidP="001D0561">
            <w:pPr>
              <w:rPr>
                <w:rFonts w:asciiTheme="minorHAnsi" w:hAnsiTheme="minorHAnsi"/>
                <w:b/>
                <w:sz w:val="18"/>
                <w:szCs w:val="18"/>
                <w:lang w:val="fr-FR"/>
              </w:rPr>
            </w:pPr>
          </w:p>
          <w:p w14:paraId="1D8479D3"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 Parties signalant des mesures prises pour appliquer des mesures d’incitation qui encouragent la conservation et l’utilisation rationnelle des zones humides (Source des données : Rapports nationaux)</w:t>
            </w:r>
          </w:p>
          <w:p w14:paraId="7E425F67" w14:textId="77777777" w:rsidR="001C2B7D" w:rsidRPr="00E12687" w:rsidRDefault="001C2B7D" w:rsidP="001D0561">
            <w:pPr>
              <w:rPr>
                <w:rFonts w:asciiTheme="minorHAnsi" w:hAnsiTheme="minorHAnsi"/>
                <w:sz w:val="18"/>
                <w:szCs w:val="18"/>
                <w:lang w:val="fr-FR"/>
              </w:rPr>
            </w:pPr>
          </w:p>
          <w:p w14:paraId="5352E4C2"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 Parties signalant des mesures prises pour éliminer les mesures d’incitation perverses empêchant la conservation et l’utilisation rationnelle des zones humides (Source des données : Rapports nationaux)</w:t>
            </w:r>
          </w:p>
          <w:p w14:paraId="2E1EC783" w14:textId="77777777" w:rsidR="001C2B7D" w:rsidRPr="00E12687" w:rsidRDefault="001C2B7D" w:rsidP="001D0561">
            <w:pPr>
              <w:rPr>
                <w:rFonts w:asciiTheme="minorHAnsi" w:hAnsiTheme="minorHAnsi"/>
                <w:sz w:val="18"/>
                <w:szCs w:val="18"/>
                <w:lang w:val="fr-FR"/>
              </w:rPr>
            </w:pPr>
          </w:p>
          <w:p w14:paraId="6DD8A8AE"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 Parties signalant des activités entreprises par le secteur privé pour la conservation, l’utilisation rationnelle et la gestion des zones humides en général (Source des données : Rapports nationaux)</w:t>
            </w:r>
          </w:p>
          <w:p w14:paraId="2BCC0EFA" w14:textId="77777777" w:rsidR="001C2B7D" w:rsidRPr="00E12687" w:rsidRDefault="001C2B7D" w:rsidP="001D0561">
            <w:pPr>
              <w:rPr>
                <w:rFonts w:asciiTheme="minorHAnsi" w:hAnsiTheme="minorHAnsi"/>
                <w:sz w:val="18"/>
                <w:szCs w:val="18"/>
                <w:lang w:val="fr-FR"/>
              </w:rPr>
            </w:pPr>
          </w:p>
          <w:p w14:paraId="4E6758B9" w14:textId="77777777" w:rsidR="001C2B7D" w:rsidRPr="00E12687" w:rsidRDefault="001C2B7D" w:rsidP="001D0561">
            <w:pPr>
              <w:rPr>
                <w:rFonts w:asciiTheme="minorHAnsi" w:hAnsiTheme="minorHAnsi"/>
                <w:sz w:val="18"/>
                <w:szCs w:val="18"/>
                <w:lang w:val="fr-FR"/>
              </w:rPr>
            </w:pPr>
            <w:r w:rsidRPr="00E12687">
              <w:rPr>
                <w:rFonts w:asciiTheme="minorHAnsi" w:hAnsiTheme="minorHAnsi"/>
                <w:sz w:val="18"/>
                <w:szCs w:val="18"/>
                <w:lang w:val="fr-FR"/>
              </w:rPr>
              <w:t>% de Parties ayant des comités nationaux Ramsar comprenant des représentants gouvernementaux et non gouvernementaux. (Source des données : nouvelle question pour les Rapports nationaux)</w:t>
            </w:r>
          </w:p>
          <w:p w14:paraId="6DC38B1E" w14:textId="77777777" w:rsidR="001C2B7D" w:rsidRPr="00E12687" w:rsidRDefault="001C2B7D" w:rsidP="001D0561">
            <w:pPr>
              <w:rPr>
                <w:rFonts w:asciiTheme="minorHAnsi" w:hAnsiTheme="minorHAnsi"/>
                <w:i/>
                <w:sz w:val="18"/>
                <w:szCs w:val="18"/>
                <w:lang w:val="fr-FR"/>
              </w:rPr>
            </w:pPr>
          </w:p>
        </w:tc>
      </w:tr>
      <w:tr w:rsidR="001C2B7D" w:rsidRPr="00B60C19" w14:paraId="648A6FD4" w14:textId="77777777" w:rsidTr="008E54C0">
        <w:trPr>
          <w:cantSplit/>
        </w:trPr>
        <w:tc>
          <w:tcPr>
            <w:tcW w:w="534" w:type="dxa"/>
            <w:tcBorders>
              <w:bottom w:val="single" w:sz="4" w:space="0" w:color="auto"/>
            </w:tcBorders>
          </w:tcPr>
          <w:p w14:paraId="4A3EFF43" w14:textId="77777777" w:rsidR="001C2B7D" w:rsidRPr="00E12687" w:rsidRDefault="001C2B7D" w:rsidP="001D0561">
            <w:pPr>
              <w:keepNext/>
              <w:keepLines/>
              <w:ind w:right="44"/>
              <w:rPr>
                <w:rFonts w:asciiTheme="minorHAnsi" w:hAnsiTheme="minorHAnsi"/>
                <w:sz w:val="18"/>
                <w:szCs w:val="18"/>
                <w:lang w:val="fr-FR"/>
              </w:rPr>
            </w:pPr>
            <w:r w:rsidRPr="00E12687">
              <w:rPr>
                <w:rFonts w:asciiTheme="minorHAnsi" w:hAnsiTheme="minorHAnsi"/>
                <w:sz w:val="18"/>
                <w:szCs w:val="18"/>
                <w:lang w:val="fr-FR"/>
              </w:rPr>
              <w:lastRenderedPageBreak/>
              <w:t>4</w:t>
            </w:r>
          </w:p>
        </w:tc>
        <w:tc>
          <w:tcPr>
            <w:tcW w:w="2677" w:type="dxa"/>
            <w:tcBorders>
              <w:bottom w:val="single" w:sz="4" w:space="0" w:color="auto"/>
            </w:tcBorders>
          </w:tcPr>
          <w:p w14:paraId="6DD382E8" w14:textId="77777777" w:rsidR="001C2B7D" w:rsidRPr="00E12687" w:rsidRDefault="001C2B7D" w:rsidP="001D0561">
            <w:pPr>
              <w:keepNext/>
              <w:keepLines/>
              <w:ind w:right="44"/>
              <w:rPr>
                <w:rFonts w:asciiTheme="minorHAnsi" w:hAnsiTheme="minorHAnsi"/>
                <w:sz w:val="18"/>
                <w:szCs w:val="18"/>
                <w:lang w:val="fr-FR"/>
              </w:rPr>
            </w:pPr>
            <w:r w:rsidRPr="004E2D27">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273" w:type="dxa"/>
            <w:tcBorders>
              <w:bottom w:val="single" w:sz="4" w:space="0" w:color="auto"/>
            </w:tcBorders>
          </w:tcPr>
          <w:p w14:paraId="6651FFC1" w14:textId="77777777" w:rsidR="001C2B7D" w:rsidRPr="00E12687" w:rsidRDefault="001C2B7D" w:rsidP="001D0561">
            <w:pPr>
              <w:keepNext/>
              <w:keepLines/>
              <w:ind w:left="735" w:right="44"/>
              <w:rPr>
                <w:rFonts w:asciiTheme="minorHAnsi" w:hAnsiTheme="minorHAnsi"/>
                <w:sz w:val="18"/>
                <w:szCs w:val="18"/>
                <w:lang w:val="fr-FR"/>
              </w:rPr>
            </w:pPr>
          </w:p>
        </w:tc>
        <w:tc>
          <w:tcPr>
            <w:tcW w:w="2861" w:type="dxa"/>
            <w:tcBorders>
              <w:bottom w:val="single" w:sz="4" w:space="0" w:color="auto"/>
            </w:tcBorders>
          </w:tcPr>
          <w:p w14:paraId="72CD8A84"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Terminer l’inventaire de tous les sites</w:t>
            </w:r>
          </w:p>
          <w:p w14:paraId="5247F060" w14:textId="77777777" w:rsidR="001C2B7D" w:rsidRPr="00E12687" w:rsidRDefault="001C2B7D" w:rsidP="001D0561">
            <w:pPr>
              <w:keepNext/>
              <w:keepLines/>
              <w:rPr>
                <w:rFonts w:asciiTheme="minorHAnsi" w:hAnsiTheme="minorHAnsi"/>
                <w:sz w:val="18"/>
                <w:szCs w:val="18"/>
                <w:lang w:val="fr-FR"/>
              </w:rPr>
            </w:pPr>
          </w:p>
          <w:p w14:paraId="2CDD679F"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Préparer des réponses de gestion appropriées (politiques, directives nationales)</w:t>
            </w:r>
          </w:p>
          <w:p w14:paraId="44DD02F2" w14:textId="77777777" w:rsidR="001C2B7D" w:rsidRPr="00E12687" w:rsidRDefault="001C2B7D" w:rsidP="001D0561">
            <w:pPr>
              <w:keepNext/>
              <w:keepLines/>
              <w:rPr>
                <w:rFonts w:asciiTheme="minorHAnsi" w:hAnsiTheme="minorHAnsi"/>
                <w:sz w:val="18"/>
                <w:szCs w:val="18"/>
                <w:lang w:val="fr-FR"/>
              </w:rPr>
            </w:pPr>
          </w:p>
          <w:p w14:paraId="6DC6E2FD" w14:textId="77777777" w:rsidR="001C2B7D" w:rsidRPr="00E12687" w:rsidRDefault="001C2B7D" w:rsidP="001D0561">
            <w:pPr>
              <w:keepNext/>
              <w:keepLines/>
              <w:rPr>
                <w:rFonts w:asciiTheme="minorHAnsi" w:hAnsiTheme="minorHAnsi"/>
                <w:sz w:val="18"/>
                <w:szCs w:val="18"/>
                <w:lang w:val="fr-FR"/>
              </w:rPr>
            </w:pPr>
          </w:p>
          <w:p w14:paraId="01FF0564"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Tendances des espèces exotiques envahissantes</w:t>
            </w:r>
          </w:p>
          <w:p w14:paraId="2F7E7C03" w14:textId="77777777" w:rsidR="001C2B7D" w:rsidRPr="00E12687" w:rsidRDefault="001C2B7D" w:rsidP="001D0561">
            <w:pPr>
              <w:keepNext/>
              <w:keepLines/>
              <w:rPr>
                <w:rFonts w:asciiTheme="minorHAnsi" w:hAnsiTheme="minorHAnsi"/>
                <w:sz w:val="18"/>
                <w:szCs w:val="18"/>
                <w:lang w:val="fr-FR"/>
              </w:rPr>
            </w:pPr>
          </w:p>
          <w:p w14:paraId="226838CA"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Indicateur de la Liste rouge</w:t>
            </w:r>
          </w:p>
          <w:p w14:paraId="1357629F"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 xml:space="preserve"> </w:t>
            </w:r>
          </w:p>
        </w:tc>
        <w:tc>
          <w:tcPr>
            <w:tcW w:w="1843" w:type="dxa"/>
            <w:tcBorders>
              <w:bottom w:val="single" w:sz="4" w:space="0" w:color="auto"/>
            </w:tcBorders>
          </w:tcPr>
          <w:p w14:paraId="1A6F1AF2"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Parties contractantes (AME, OIG, WCMC)</w:t>
            </w:r>
          </w:p>
        </w:tc>
        <w:tc>
          <w:tcPr>
            <w:tcW w:w="6237" w:type="dxa"/>
            <w:gridSpan w:val="3"/>
            <w:tcBorders>
              <w:bottom w:val="single" w:sz="4" w:space="0" w:color="auto"/>
            </w:tcBorders>
          </w:tcPr>
          <w:p w14:paraId="33697DB2" w14:textId="77777777" w:rsidR="001C2B7D" w:rsidRPr="00E12687" w:rsidRDefault="001C2B7D" w:rsidP="001D0561">
            <w:pPr>
              <w:rPr>
                <w:rFonts w:asciiTheme="minorHAnsi" w:hAnsiTheme="minorHAnsi"/>
                <w:b/>
                <w:sz w:val="18"/>
                <w:szCs w:val="18"/>
                <w:lang w:val="fr-FR"/>
              </w:rPr>
            </w:pPr>
            <w:r w:rsidRPr="00E12687">
              <w:rPr>
                <w:rFonts w:asciiTheme="minorHAnsi" w:hAnsiTheme="minorHAnsi"/>
                <w:b/>
                <w:sz w:val="18"/>
                <w:szCs w:val="18"/>
                <w:lang w:val="fr-FR"/>
              </w:rPr>
              <w:t>Référence</w:t>
            </w:r>
          </w:p>
          <w:p w14:paraId="7107EFF3" w14:textId="77777777" w:rsidR="001C2B7D" w:rsidRPr="00E12687" w:rsidRDefault="001C2B7D" w:rsidP="001D0561">
            <w:pPr>
              <w:rPr>
                <w:rFonts w:asciiTheme="minorHAnsi" w:hAnsiTheme="minorHAnsi"/>
                <w:b/>
                <w:sz w:val="18"/>
                <w:szCs w:val="18"/>
                <w:lang w:val="fr-FR"/>
              </w:rPr>
            </w:pPr>
          </w:p>
          <w:p w14:paraId="588D38C2"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36% des Parties ont instauré des politiques ou directives nationales sur la gestion et le contrôle des espèces envahissantes (Rapports nationaux à la COP12)</w:t>
            </w:r>
          </w:p>
          <w:p w14:paraId="3CC75181" w14:textId="77777777" w:rsidR="001C2B7D" w:rsidRPr="00E12687" w:rsidRDefault="001C2B7D" w:rsidP="001D0561">
            <w:pPr>
              <w:keepNext/>
              <w:keepLines/>
              <w:rPr>
                <w:rFonts w:asciiTheme="minorHAnsi" w:hAnsiTheme="minorHAnsi"/>
                <w:sz w:val="18"/>
                <w:szCs w:val="18"/>
                <w:lang w:val="fr-FR"/>
              </w:rPr>
            </w:pPr>
          </w:p>
          <w:p w14:paraId="458E9256"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20% des Parties ont un inventaire national des espèces envahissantes qui ont ou pourraient avoir un impact sur les caractéristiques écologiques des zones humides (Rapports nationaux à la COP12)</w:t>
            </w:r>
          </w:p>
          <w:p w14:paraId="0990CA3B" w14:textId="77777777" w:rsidR="001C2B7D" w:rsidRPr="00E12687" w:rsidRDefault="001C2B7D" w:rsidP="001D0561">
            <w:pPr>
              <w:keepNext/>
              <w:keepLines/>
              <w:rPr>
                <w:rFonts w:asciiTheme="minorHAnsi" w:hAnsiTheme="minorHAnsi"/>
                <w:sz w:val="18"/>
                <w:szCs w:val="18"/>
                <w:lang w:val="fr-FR"/>
              </w:rPr>
            </w:pPr>
          </w:p>
          <w:p w14:paraId="12AAFCDF" w14:textId="77777777" w:rsidR="001C2B7D" w:rsidRPr="00E12687" w:rsidRDefault="001C2B7D" w:rsidP="001D0561">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14:paraId="44B3BCC5" w14:textId="77777777" w:rsidR="001C2B7D" w:rsidRPr="00E12687" w:rsidRDefault="001C2B7D" w:rsidP="001D0561">
            <w:pPr>
              <w:keepNext/>
              <w:keepLines/>
              <w:rPr>
                <w:rFonts w:asciiTheme="minorHAnsi" w:hAnsiTheme="minorHAnsi"/>
                <w:b/>
                <w:sz w:val="18"/>
                <w:szCs w:val="18"/>
                <w:lang w:val="fr-FR"/>
              </w:rPr>
            </w:pPr>
          </w:p>
          <w:p w14:paraId="3E5DAF87" w14:textId="64AF4793"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 xml:space="preserve">% de Parties ayant </w:t>
            </w:r>
            <w:r w:rsidR="000352ED" w:rsidRPr="00E12687">
              <w:rPr>
                <w:rFonts w:asciiTheme="minorHAnsi" w:hAnsiTheme="minorHAnsi"/>
                <w:sz w:val="18"/>
                <w:szCs w:val="18"/>
                <w:lang w:val="fr-FR"/>
              </w:rPr>
              <w:t>instauré ou</w:t>
            </w:r>
            <w:r w:rsidRPr="00E12687">
              <w:rPr>
                <w:rFonts w:asciiTheme="minorHAnsi" w:hAnsiTheme="minorHAnsi"/>
                <w:sz w:val="18"/>
                <w:szCs w:val="18"/>
                <w:lang w:val="fr-FR"/>
              </w:rPr>
              <w:t xml:space="preserve"> révisé des politiques ou directives nationales sur la gestion et le contrôle des espèces envahissantes dans les zones humides (Source des données : Rapports nationaux)</w:t>
            </w:r>
          </w:p>
          <w:p w14:paraId="2B239F57" w14:textId="77777777" w:rsidR="001C2B7D" w:rsidRPr="00E12687" w:rsidRDefault="001C2B7D" w:rsidP="001D0561">
            <w:pPr>
              <w:keepNext/>
              <w:keepLines/>
              <w:rPr>
                <w:rFonts w:asciiTheme="minorHAnsi" w:hAnsiTheme="minorHAnsi"/>
                <w:sz w:val="18"/>
                <w:szCs w:val="18"/>
                <w:lang w:val="fr-FR"/>
              </w:rPr>
            </w:pPr>
          </w:p>
          <w:p w14:paraId="10A4A985"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sz w:val="18"/>
                <w:szCs w:val="18"/>
                <w:lang w:val="fr-FR"/>
              </w:rPr>
              <w:t>% de Parties ayant un inventaire national des espèces exotiques envahissantes qui ont ou pourraient avoir un impact sur les caractéristiques écologiques des zones humides (Source des données : Rapports nationaux)</w:t>
            </w:r>
          </w:p>
          <w:p w14:paraId="18080FC9" w14:textId="77777777" w:rsidR="001C2B7D" w:rsidRPr="00E12687" w:rsidRDefault="001C2B7D" w:rsidP="001D0561">
            <w:pPr>
              <w:keepNext/>
              <w:keepLines/>
              <w:rPr>
                <w:rFonts w:asciiTheme="minorHAnsi" w:hAnsiTheme="minorHAnsi"/>
                <w:sz w:val="18"/>
                <w:szCs w:val="18"/>
                <w:lang w:val="fr-FR"/>
              </w:rPr>
            </w:pPr>
          </w:p>
          <w:p w14:paraId="08525BE7" w14:textId="77777777" w:rsidR="001C2B7D" w:rsidRPr="00E12687" w:rsidRDefault="001C2B7D" w:rsidP="001D0561">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14:paraId="5A9C6424" w14:textId="77777777" w:rsidR="001C2B7D" w:rsidRPr="00E12687" w:rsidRDefault="001C2B7D" w:rsidP="001D0561">
            <w:pPr>
              <w:keepNext/>
              <w:keepLines/>
              <w:rPr>
                <w:rFonts w:asciiTheme="minorHAnsi" w:hAnsiTheme="minorHAnsi"/>
                <w:sz w:val="18"/>
                <w:szCs w:val="18"/>
                <w:lang w:val="fr-FR"/>
              </w:rPr>
            </w:pPr>
          </w:p>
          <w:p w14:paraId="3CBA8DE6" w14:textId="77777777" w:rsidR="001C2B7D" w:rsidRPr="00E12687" w:rsidRDefault="001C2B7D" w:rsidP="001D0561">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Nombre d’espèces envahissantes sous contrôle suite à la mise en œuvre de mesures de gestion}</w:t>
            </w:r>
          </w:p>
          <w:p w14:paraId="5BE27BB5" w14:textId="77777777" w:rsidR="001C2B7D" w:rsidRPr="00E12687" w:rsidRDefault="001C2B7D" w:rsidP="001D0561">
            <w:pPr>
              <w:keepNext/>
              <w:keepLines/>
              <w:rPr>
                <w:rFonts w:asciiTheme="minorHAnsi" w:hAnsiTheme="minorHAnsi"/>
                <w:sz w:val="18"/>
                <w:szCs w:val="18"/>
                <w:lang w:val="fr-FR"/>
              </w:rPr>
            </w:pPr>
          </w:p>
          <w:p w14:paraId="1AB0AFB7" w14:textId="77777777" w:rsidR="001C2B7D" w:rsidRDefault="001C2B7D" w:rsidP="001D0561">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Efficacité des programmes de contrôle des espèces exotiques envahissantes dans les zones humides}</w:t>
            </w:r>
          </w:p>
          <w:p w14:paraId="0751B49C" w14:textId="77777777" w:rsidR="00BA3127" w:rsidRPr="00E12687" w:rsidRDefault="00BA3127" w:rsidP="001D0561">
            <w:pPr>
              <w:keepNext/>
              <w:keepLines/>
              <w:rPr>
                <w:rFonts w:asciiTheme="minorHAnsi" w:hAnsiTheme="minorHAnsi"/>
                <w:sz w:val="18"/>
                <w:szCs w:val="18"/>
                <w:lang w:val="fr-FR"/>
              </w:rPr>
            </w:pPr>
          </w:p>
        </w:tc>
      </w:tr>
      <w:tr w:rsidR="00BA3127" w:rsidRPr="00B60C19" w14:paraId="131306D9" w14:textId="77777777" w:rsidTr="00BA3127">
        <w:tc>
          <w:tcPr>
            <w:tcW w:w="14425" w:type="dxa"/>
            <w:gridSpan w:val="8"/>
            <w:tcBorders>
              <w:bottom w:val="single" w:sz="4" w:space="0" w:color="auto"/>
            </w:tcBorders>
          </w:tcPr>
          <w:p w14:paraId="2DF109D5" w14:textId="77777777" w:rsidR="00BA3127" w:rsidRPr="00E12687" w:rsidRDefault="00BA3127" w:rsidP="001D0561">
            <w:pPr>
              <w:rPr>
                <w:rFonts w:asciiTheme="minorHAnsi" w:hAnsiTheme="minorHAnsi"/>
                <w:sz w:val="28"/>
                <w:szCs w:val="28"/>
                <w:lang w:val="fr-FR"/>
              </w:rPr>
            </w:pPr>
            <w:r w:rsidRPr="001C2B7D">
              <w:rPr>
                <w:rFonts w:asciiTheme="minorHAnsi" w:hAnsiTheme="minorHAnsi"/>
                <w:b/>
                <w:sz w:val="26"/>
                <w:szCs w:val="26"/>
                <w:lang w:val="fr-FR"/>
              </w:rPr>
              <w:t>But 2 : Conserver et gérer efficacement le réseau de Sites Ramsar</w:t>
            </w:r>
            <w:r w:rsidRPr="00E12687">
              <w:rPr>
                <w:rFonts w:asciiTheme="minorHAnsi" w:hAnsiTheme="minorHAnsi"/>
                <w:b/>
                <w:sz w:val="28"/>
                <w:szCs w:val="28"/>
                <w:lang w:val="fr-FR"/>
              </w:rPr>
              <w:t xml:space="preserve"> </w:t>
            </w:r>
          </w:p>
        </w:tc>
      </w:tr>
      <w:tr w:rsidR="00BA3127" w:rsidRPr="00B60C19" w14:paraId="42FC3515" w14:textId="77777777" w:rsidTr="00BA3127">
        <w:tc>
          <w:tcPr>
            <w:tcW w:w="534" w:type="dxa"/>
          </w:tcPr>
          <w:p w14:paraId="5BFA7DD5" w14:textId="77777777" w:rsidR="00BA3127" w:rsidRPr="00E12687" w:rsidRDefault="00BA3127" w:rsidP="001D0561">
            <w:pPr>
              <w:keepNext/>
              <w:keepLines/>
              <w:rPr>
                <w:rFonts w:asciiTheme="minorHAnsi" w:hAnsiTheme="minorHAnsi"/>
                <w:sz w:val="18"/>
                <w:szCs w:val="18"/>
                <w:lang w:val="fr-FR"/>
              </w:rPr>
            </w:pPr>
          </w:p>
        </w:tc>
        <w:tc>
          <w:tcPr>
            <w:tcW w:w="2677" w:type="dxa"/>
          </w:tcPr>
          <w:p w14:paraId="33BA4DC4"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Les caractéristiques écologiques des Sites Ramsar sont maintenues ou restaurées par une planification efficace et une gestion intégrée</w:t>
            </w:r>
          </w:p>
        </w:tc>
        <w:tc>
          <w:tcPr>
            <w:tcW w:w="273" w:type="dxa"/>
          </w:tcPr>
          <w:p w14:paraId="0D461593" w14:textId="77777777" w:rsidR="00BA3127" w:rsidRPr="00E12687" w:rsidRDefault="00BA3127" w:rsidP="001D0561">
            <w:pPr>
              <w:keepNext/>
              <w:keepLines/>
              <w:ind w:left="735"/>
              <w:rPr>
                <w:rFonts w:asciiTheme="minorHAnsi" w:hAnsiTheme="minorHAnsi"/>
                <w:sz w:val="18"/>
                <w:szCs w:val="18"/>
                <w:lang w:val="fr-FR"/>
              </w:rPr>
            </w:pPr>
          </w:p>
        </w:tc>
        <w:tc>
          <w:tcPr>
            <w:tcW w:w="2861" w:type="dxa"/>
          </w:tcPr>
          <w:p w14:paraId="54B652D0"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Gestion améliorée des Sites Ramsar et autres zones humides grâce à des plans de gestion et des ressources accrues</w:t>
            </w:r>
          </w:p>
          <w:p w14:paraId="7193C80E" w14:textId="77777777" w:rsidR="00BA3127" w:rsidRPr="00E12687" w:rsidRDefault="00BA3127" w:rsidP="001D0561">
            <w:pPr>
              <w:keepNext/>
              <w:keepLines/>
              <w:rPr>
                <w:rFonts w:asciiTheme="minorHAnsi" w:hAnsiTheme="minorHAnsi"/>
                <w:sz w:val="18"/>
                <w:szCs w:val="18"/>
                <w:lang w:val="fr-FR"/>
              </w:rPr>
            </w:pPr>
          </w:p>
          <w:p w14:paraId="4D6EC0C3"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16 : Évaluation des impacts [</w:t>
            </w:r>
            <w:hyperlink r:id="rId18" w:history="1">
              <w:r w:rsidRPr="001E7117">
                <w:rPr>
                  <w:rStyle w:val="Hyperlink"/>
                  <w:rFonts w:asciiTheme="minorHAnsi" w:hAnsiTheme="minorHAnsi"/>
                  <w:sz w:val="18"/>
                  <w:szCs w:val="18"/>
                  <w:lang w:val="fr-CH"/>
                </w:rPr>
                <w:t>http://www.ramsar.org/sites/default/files/documents/pdf/lib/hbk4-16.pdf</w:t>
              </w:r>
            </w:hyperlink>
            <w:r w:rsidRPr="00E12687">
              <w:rPr>
                <w:rFonts w:asciiTheme="minorHAnsi" w:hAnsiTheme="minorHAnsi"/>
                <w:sz w:val="18"/>
                <w:szCs w:val="18"/>
                <w:lang w:val="fr-CA"/>
              </w:rPr>
              <w:t>]</w:t>
            </w:r>
          </w:p>
          <w:p w14:paraId="2CE5E676" w14:textId="77777777" w:rsidR="00BA3127" w:rsidRPr="00E12687" w:rsidRDefault="00BA3127" w:rsidP="001D0561">
            <w:pPr>
              <w:keepNext/>
              <w:keepLines/>
              <w:rPr>
                <w:rFonts w:asciiTheme="minorHAnsi" w:hAnsiTheme="minorHAnsi"/>
                <w:sz w:val="18"/>
                <w:szCs w:val="18"/>
                <w:lang w:val="fr-FR"/>
              </w:rPr>
            </w:pPr>
          </w:p>
          <w:p w14:paraId="0AC70CBF"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18 : Gestion des zones humides [</w:t>
            </w:r>
            <w:hyperlink r:id="rId19" w:history="1">
              <w:r w:rsidRPr="001E7117">
                <w:rPr>
                  <w:rStyle w:val="Hyperlink"/>
                  <w:rFonts w:asciiTheme="minorHAnsi" w:hAnsiTheme="minorHAnsi"/>
                  <w:sz w:val="18"/>
                  <w:szCs w:val="18"/>
                  <w:lang w:val="fr-CH"/>
                </w:rPr>
                <w:t>http://www.ramsar.org/sites/default/files/documents/pdf/lib/hbk4-18.pdf</w:t>
              </w:r>
            </w:hyperlink>
            <w:r w:rsidRPr="00E12687">
              <w:rPr>
                <w:rFonts w:asciiTheme="minorHAnsi" w:hAnsiTheme="minorHAnsi"/>
                <w:sz w:val="18"/>
                <w:szCs w:val="18"/>
                <w:lang w:val="fr-CA"/>
              </w:rPr>
              <w:t>]</w:t>
            </w:r>
          </w:p>
          <w:p w14:paraId="1140A0A1" w14:textId="77777777" w:rsidR="00BA3127" w:rsidRPr="00E12687" w:rsidRDefault="00BA3127" w:rsidP="001D0561">
            <w:pPr>
              <w:rPr>
                <w:rFonts w:asciiTheme="minorHAnsi" w:hAnsiTheme="minorHAnsi"/>
                <w:sz w:val="18"/>
                <w:szCs w:val="18"/>
                <w:lang w:val="fr-CA"/>
              </w:rPr>
            </w:pPr>
          </w:p>
          <w:p w14:paraId="775EFE87"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19 : Réagir aux changements dans les caractéristiques écologiques des Sites Ramsar et autres zones humides [</w:t>
            </w:r>
            <w:hyperlink r:id="rId20" w:history="1">
              <w:r w:rsidRPr="001E7117">
                <w:rPr>
                  <w:rStyle w:val="Hyperlink"/>
                  <w:rFonts w:asciiTheme="minorHAnsi" w:hAnsiTheme="minorHAnsi"/>
                  <w:sz w:val="18"/>
                  <w:szCs w:val="18"/>
                  <w:lang w:val="fr-CH"/>
                </w:rPr>
                <w:t>http://www.ramsar.org/sites/default/files/documents/pdf/lib/hbk4-19.pdf</w:t>
              </w:r>
            </w:hyperlink>
            <w:r w:rsidRPr="00E12687">
              <w:rPr>
                <w:rFonts w:asciiTheme="minorHAnsi" w:hAnsiTheme="minorHAnsi"/>
                <w:sz w:val="18"/>
                <w:szCs w:val="18"/>
                <w:lang w:val="fr-CA"/>
              </w:rPr>
              <w:t>]</w:t>
            </w:r>
          </w:p>
          <w:p w14:paraId="12576A2C" w14:textId="77777777" w:rsidR="00BA3127" w:rsidRPr="00E12687" w:rsidRDefault="00BA3127" w:rsidP="001D0561">
            <w:pPr>
              <w:rPr>
                <w:rFonts w:asciiTheme="minorHAnsi" w:hAnsiTheme="minorHAnsi"/>
                <w:sz w:val="18"/>
                <w:szCs w:val="18"/>
                <w:lang w:val="fr-CA"/>
              </w:rPr>
            </w:pPr>
          </w:p>
          <w:p w14:paraId="3E90C777" w14:textId="77777777" w:rsidR="00BA3127" w:rsidRPr="00E12687" w:rsidRDefault="00BA3127" w:rsidP="001D0561">
            <w:pPr>
              <w:keepNext/>
              <w:keepLines/>
              <w:rPr>
                <w:rFonts w:asciiTheme="minorHAnsi" w:hAnsiTheme="minorHAnsi"/>
                <w:sz w:val="18"/>
                <w:szCs w:val="18"/>
                <w:lang w:val="fr-FR"/>
              </w:rPr>
            </w:pPr>
          </w:p>
        </w:tc>
        <w:tc>
          <w:tcPr>
            <w:tcW w:w="1843" w:type="dxa"/>
          </w:tcPr>
          <w:p w14:paraId="534103E2"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OIP</w:t>
            </w:r>
          </w:p>
          <w:p w14:paraId="003EE546" w14:textId="77777777" w:rsidR="00BA3127" w:rsidRPr="00E12687" w:rsidRDefault="00BA3127" w:rsidP="001D0561">
            <w:pPr>
              <w:keepNext/>
              <w:keepLines/>
              <w:rPr>
                <w:rFonts w:asciiTheme="minorHAnsi" w:hAnsiTheme="minorHAnsi"/>
                <w:sz w:val="18"/>
                <w:szCs w:val="18"/>
                <w:lang w:val="fr-FR"/>
              </w:rPr>
            </w:pPr>
          </w:p>
          <w:p w14:paraId="07EE5EB0"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(comités intersectoriels et de bassins versants)</w:t>
            </w:r>
          </w:p>
        </w:tc>
        <w:tc>
          <w:tcPr>
            <w:tcW w:w="6237" w:type="dxa"/>
            <w:gridSpan w:val="3"/>
          </w:tcPr>
          <w:p w14:paraId="5EB33884"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1C8BF91C" w14:textId="77777777" w:rsidR="00BA3127" w:rsidRPr="00E12687" w:rsidRDefault="00BA3127" w:rsidP="001D0561">
            <w:pPr>
              <w:rPr>
                <w:rFonts w:asciiTheme="minorHAnsi" w:hAnsiTheme="minorHAnsi"/>
                <w:b/>
                <w:sz w:val="18"/>
                <w:szCs w:val="18"/>
                <w:lang w:val="fr-FR"/>
              </w:rPr>
            </w:pPr>
          </w:p>
          <w:p w14:paraId="40E07792"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Au moment de la COP12, 973 Sites Ramsar appliquent un plan de gestion (Rapports nationaux à la COP12)</w:t>
            </w:r>
          </w:p>
          <w:p w14:paraId="7E57F20E" w14:textId="77777777" w:rsidR="00BA3127" w:rsidRPr="00E12687" w:rsidRDefault="00BA3127" w:rsidP="001D0561">
            <w:pPr>
              <w:keepNext/>
              <w:keepLines/>
              <w:rPr>
                <w:rFonts w:asciiTheme="minorHAnsi" w:hAnsiTheme="minorHAnsi"/>
                <w:sz w:val="18"/>
                <w:szCs w:val="18"/>
                <w:lang w:val="fr-FR"/>
              </w:rPr>
            </w:pPr>
          </w:p>
          <w:p w14:paraId="0EEDF102"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 xml:space="preserve">Nombre de Sites Ramsar ayant des plans de gestion effectifs et appliqués (Source des données : nouvelle question pour les Rapports nationaux) </w:t>
            </w:r>
          </w:p>
          <w:p w14:paraId="59439F2F" w14:textId="77777777" w:rsidR="00BA3127" w:rsidRPr="00E12687" w:rsidRDefault="00BA3127" w:rsidP="001D0561">
            <w:pPr>
              <w:keepNext/>
              <w:keepLines/>
              <w:rPr>
                <w:rFonts w:asciiTheme="minorHAnsi" w:hAnsiTheme="minorHAnsi"/>
                <w:sz w:val="18"/>
                <w:szCs w:val="18"/>
                <w:lang w:val="fr-FR"/>
              </w:rPr>
            </w:pPr>
          </w:p>
          <w:p w14:paraId="123EB687"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27% des Parties ont fait une évaluation de l’efficacité de la gestion des Sites Ramsar (Rapports nationaux à la COP12)</w:t>
            </w:r>
          </w:p>
          <w:p w14:paraId="0AED1477" w14:textId="77777777" w:rsidR="00BA3127" w:rsidRPr="00E12687" w:rsidRDefault="00BA3127" w:rsidP="001D0561">
            <w:pPr>
              <w:keepNext/>
              <w:keepLines/>
              <w:rPr>
                <w:rFonts w:asciiTheme="minorHAnsi" w:hAnsiTheme="minorHAnsi"/>
                <w:sz w:val="18"/>
                <w:szCs w:val="18"/>
                <w:lang w:val="fr-FR"/>
              </w:rPr>
            </w:pPr>
          </w:p>
          <w:p w14:paraId="4436CE48"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43 % (950) des Sites Ramsar disposent de Fiches descriptives Ramsar à jour (Rapport du Secrétaire général au titre de l’article 8.2 COP12 DOC.7)</w:t>
            </w:r>
          </w:p>
          <w:p w14:paraId="05946AB7" w14:textId="77777777" w:rsidR="00BA3127" w:rsidRPr="00E12687" w:rsidRDefault="00BA3127" w:rsidP="001D0561">
            <w:pPr>
              <w:keepNext/>
              <w:keepLines/>
              <w:rPr>
                <w:rFonts w:ascii="Calibri" w:hAnsi="Calibri"/>
                <w:sz w:val="18"/>
                <w:szCs w:val="18"/>
                <w:lang w:val="fr-FR"/>
              </w:rPr>
            </w:pPr>
          </w:p>
          <w:p w14:paraId="29CE97B1" w14:textId="77777777" w:rsidR="00BA3127" w:rsidRPr="00E12687" w:rsidRDefault="00BA3127" w:rsidP="001D0561">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14:paraId="759E3764" w14:textId="77777777" w:rsidR="00BA3127" w:rsidRPr="00E12687" w:rsidRDefault="00BA3127" w:rsidP="001D0561">
            <w:pPr>
              <w:keepNext/>
              <w:keepLines/>
              <w:rPr>
                <w:rFonts w:asciiTheme="minorHAnsi" w:hAnsiTheme="minorHAnsi"/>
                <w:b/>
                <w:sz w:val="18"/>
                <w:szCs w:val="18"/>
                <w:lang w:val="fr-FR"/>
              </w:rPr>
            </w:pPr>
          </w:p>
          <w:p w14:paraId="51BFEC37"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Nombre de Sites Ramsar ayant des plans de gestion effectifs et appliqués (Source des données : Rapports nationaux)</w:t>
            </w:r>
          </w:p>
          <w:p w14:paraId="4AD5E19B" w14:textId="77777777" w:rsidR="00BA3127" w:rsidRPr="00E12687" w:rsidRDefault="00BA3127" w:rsidP="001D0561">
            <w:pPr>
              <w:keepNext/>
              <w:keepLines/>
              <w:rPr>
                <w:rFonts w:asciiTheme="minorHAnsi" w:hAnsiTheme="minorHAnsi"/>
                <w:sz w:val="18"/>
                <w:szCs w:val="18"/>
                <w:lang w:val="fr-FR"/>
              </w:rPr>
            </w:pPr>
          </w:p>
          <w:p w14:paraId="0A3CD92B"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Nombre de Sites Ramsar ayant une planification effective en vigueur</w:t>
            </w:r>
            <w:r w:rsidRPr="00E12687">
              <w:rPr>
                <w:rStyle w:val="FootnoteReference"/>
                <w:rFonts w:asciiTheme="minorHAnsi" w:hAnsiTheme="minorHAnsi"/>
                <w:sz w:val="18"/>
                <w:szCs w:val="18"/>
                <w:lang w:val="fr-FR"/>
              </w:rPr>
              <w:footnoteReference w:id="18"/>
            </w:r>
            <w:r w:rsidRPr="00E12687">
              <w:rPr>
                <w:rFonts w:asciiTheme="minorHAnsi" w:hAnsiTheme="minorHAnsi"/>
                <w:sz w:val="18"/>
                <w:szCs w:val="18"/>
                <w:lang w:val="fr-FR"/>
              </w:rPr>
              <w:t xml:space="preserve"> (Source des données : nouvelle question pour les Rapports nationaux)</w:t>
            </w:r>
          </w:p>
          <w:p w14:paraId="5B6402A3" w14:textId="77777777" w:rsidR="00BA3127" w:rsidRPr="00E12687" w:rsidRDefault="00BA3127" w:rsidP="001D0561">
            <w:pPr>
              <w:keepNext/>
              <w:keepLines/>
              <w:rPr>
                <w:rFonts w:asciiTheme="minorHAnsi" w:hAnsiTheme="minorHAnsi"/>
                <w:sz w:val="18"/>
                <w:szCs w:val="18"/>
                <w:lang w:val="fr-FR"/>
              </w:rPr>
            </w:pPr>
          </w:p>
          <w:p w14:paraId="26C61403"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 de Parties ayant évalué l’efficacité de la gestion de leurs Sites Ramsar (Source des données : Rapports nationaux)</w:t>
            </w:r>
          </w:p>
          <w:p w14:paraId="17FA870B" w14:textId="77777777" w:rsidR="00BA3127" w:rsidRPr="00E12687" w:rsidRDefault="00BA3127" w:rsidP="001D0561">
            <w:pPr>
              <w:keepNext/>
              <w:keepLines/>
              <w:rPr>
                <w:rFonts w:asciiTheme="minorHAnsi" w:hAnsiTheme="minorHAnsi"/>
                <w:sz w:val="18"/>
                <w:szCs w:val="18"/>
                <w:lang w:val="fr-FR"/>
              </w:rPr>
            </w:pPr>
          </w:p>
          <w:p w14:paraId="011B5D35"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 de Sites Ramsar disposant de Fiches descriptives Ramsar à jour (Source</w:t>
            </w:r>
            <w:r>
              <w:rPr>
                <w:rFonts w:asciiTheme="minorHAnsi" w:hAnsiTheme="minorHAnsi"/>
                <w:sz w:val="18"/>
                <w:szCs w:val="18"/>
                <w:lang w:val="fr-FR"/>
              </w:rPr>
              <w:t xml:space="preserve"> des données</w:t>
            </w:r>
            <w:r w:rsidRPr="00E12687">
              <w:rPr>
                <w:rFonts w:asciiTheme="minorHAnsi" w:hAnsiTheme="minorHAnsi"/>
                <w:sz w:val="18"/>
                <w:szCs w:val="18"/>
                <w:lang w:val="fr-FR"/>
              </w:rPr>
              <w:t xml:space="preserve"> : base de données sur les Sites Ramsar) </w:t>
            </w:r>
          </w:p>
          <w:p w14:paraId="11D3742D" w14:textId="77777777" w:rsidR="00BA3127" w:rsidRPr="00E12687" w:rsidRDefault="00BA3127" w:rsidP="001D0561">
            <w:pPr>
              <w:keepNext/>
              <w:keepLines/>
              <w:rPr>
                <w:rFonts w:asciiTheme="minorHAnsi" w:hAnsiTheme="minorHAnsi"/>
                <w:sz w:val="18"/>
                <w:szCs w:val="18"/>
                <w:lang w:val="fr-FR"/>
              </w:rPr>
            </w:pPr>
          </w:p>
          <w:p w14:paraId="781CA57B"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14:paraId="7E0561CB" w14:textId="77777777" w:rsidR="00BA3127" w:rsidRPr="00E12687" w:rsidRDefault="00BA3127" w:rsidP="001D0561">
            <w:pPr>
              <w:keepNext/>
              <w:keepLines/>
              <w:rPr>
                <w:rFonts w:asciiTheme="minorHAnsi" w:hAnsiTheme="minorHAnsi"/>
                <w:sz w:val="18"/>
                <w:szCs w:val="18"/>
                <w:lang w:val="fr-FR"/>
              </w:rPr>
            </w:pPr>
          </w:p>
          <w:p w14:paraId="2F85A5F4" w14:textId="77777777" w:rsidR="00BA3127" w:rsidRPr="00E12687" w:rsidRDefault="00BA3127" w:rsidP="001D0561">
            <w:pPr>
              <w:rPr>
                <w:rFonts w:ascii="Calibri" w:eastAsia="Times New Roman" w:hAnsi="Calibri"/>
                <w:sz w:val="18"/>
                <w:szCs w:val="18"/>
                <w:lang w:val="fr-CA"/>
              </w:rPr>
            </w:pPr>
            <w:r w:rsidRPr="00E12687">
              <w:rPr>
                <w:rFonts w:ascii="Calibri" w:eastAsia="Times New Roman" w:hAnsi="Calibri"/>
                <w:sz w:val="18"/>
                <w:szCs w:val="18"/>
                <w:lang w:val="fr-CA"/>
              </w:rPr>
              <w:t>{Couverture des populations d’oiseaux tributaires de zones humides classées Sites Ramsar. Indicateur prévu dans la Résolution IX.1 à définir}.</w:t>
            </w:r>
          </w:p>
          <w:p w14:paraId="353C4933" w14:textId="77777777" w:rsidR="00BA3127" w:rsidRPr="00E12687" w:rsidRDefault="00BA3127" w:rsidP="001D0561">
            <w:pPr>
              <w:rPr>
                <w:rFonts w:ascii="Calibri" w:eastAsia="Times New Roman" w:hAnsi="Calibri"/>
                <w:sz w:val="18"/>
                <w:szCs w:val="18"/>
                <w:lang w:val="fr-CA"/>
              </w:rPr>
            </w:pPr>
          </w:p>
          <w:p w14:paraId="64D0EEE9" w14:textId="77777777" w:rsidR="00BA3127" w:rsidRPr="00E12687" w:rsidRDefault="00BA3127" w:rsidP="001D0561">
            <w:pPr>
              <w:rPr>
                <w:rFonts w:ascii="Calibri" w:eastAsia="Times New Roman" w:hAnsi="Calibri"/>
                <w:sz w:val="18"/>
                <w:szCs w:val="18"/>
                <w:lang w:val="fr-CA"/>
              </w:rPr>
            </w:pPr>
            <w:r w:rsidRPr="00E12687">
              <w:rPr>
                <w:rFonts w:ascii="Calibri" w:eastAsia="Times New Roman" w:hAnsi="Calibri"/>
                <w:sz w:val="18"/>
                <w:szCs w:val="18"/>
                <w:lang w:val="fr-CA"/>
              </w:rPr>
              <w:t xml:space="preserve">{Couverture des populations autres que les oiseaux tributaires de zones humides classées Sites Ramsar. Indicateur prévu dans la Résolution IX.1 à définir} </w:t>
            </w:r>
          </w:p>
          <w:p w14:paraId="3E6A4220" w14:textId="77777777" w:rsidR="00BA3127" w:rsidRPr="00E12687" w:rsidRDefault="00BA3127" w:rsidP="001D0561">
            <w:pPr>
              <w:keepNext/>
              <w:keepLines/>
              <w:rPr>
                <w:rFonts w:asciiTheme="minorHAnsi" w:hAnsiTheme="minorHAnsi"/>
                <w:sz w:val="18"/>
                <w:szCs w:val="18"/>
                <w:lang w:val="fr-FR"/>
              </w:rPr>
            </w:pPr>
          </w:p>
          <w:p w14:paraId="0D77AB88" w14:textId="77777777" w:rsidR="00BA3127" w:rsidRPr="00E12687" w:rsidRDefault="00BA3127" w:rsidP="001D0561">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 de perte, dans les Sites Ramsar, d’espèces inscrites sur la Liste rouge}</w:t>
            </w:r>
          </w:p>
        </w:tc>
      </w:tr>
      <w:tr w:rsidR="00BA3127" w:rsidRPr="00B60C19" w14:paraId="3BC34593" w14:textId="77777777" w:rsidTr="00BA3127">
        <w:tc>
          <w:tcPr>
            <w:tcW w:w="534" w:type="dxa"/>
          </w:tcPr>
          <w:p w14:paraId="608D34B4"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6</w:t>
            </w:r>
          </w:p>
        </w:tc>
        <w:tc>
          <w:tcPr>
            <w:tcW w:w="2677" w:type="dxa"/>
          </w:tcPr>
          <w:p w14:paraId="242BC19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273" w:type="dxa"/>
          </w:tcPr>
          <w:p w14:paraId="3DADD242" w14:textId="77777777" w:rsidR="00BA3127" w:rsidRPr="00E12687" w:rsidRDefault="00BA3127" w:rsidP="001D0561">
            <w:pPr>
              <w:ind w:left="735"/>
              <w:rPr>
                <w:rFonts w:asciiTheme="minorHAnsi" w:hAnsiTheme="minorHAnsi"/>
                <w:sz w:val="18"/>
                <w:szCs w:val="18"/>
                <w:lang w:val="fr-FR"/>
              </w:rPr>
            </w:pPr>
          </w:p>
        </w:tc>
        <w:tc>
          <w:tcPr>
            <w:tcW w:w="2861" w:type="dxa"/>
          </w:tcPr>
          <w:p w14:paraId="50680E1C" w14:textId="77777777" w:rsidR="00BA3127" w:rsidRPr="00600B76" w:rsidRDefault="00BA3127" w:rsidP="001D0561">
            <w:pPr>
              <w:rPr>
                <w:rFonts w:asciiTheme="minorHAnsi" w:hAnsiTheme="minorHAnsi"/>
                <w:sz w:val="18"/>
                <w:szCs w:val="18"/>
                <w:lang w:val="fr-FR"/>
              </w:rPr>
            </w:pPr>
            <w:r w:rsidRPr="00600B76">
              <w:rPr>
                <w:rFonts w:asciiTheme="minorHAnsi" w:hAnsiTheme="minorHAnsi"/>
                <w:sz w:val="18"/>
                <w:szCs w:val="18"/>
                <w:lang w:val="fr-FR"/>
              </w:rPr>
              <w:t>Mettre à jour la Liste de Sites Ramsar en a</w:t>
            </w:r>
            <w:r>
              <w:rPr>
                <w:rFonts w:asciiTheme="minorHAnsi" w:hAnsiTheme="minorHAnsi"/>
                <w:sz w:val="18"/>
                <w:szCs w:val="18"/>
                <w:lang w:val="fr-FR"/>
              </w:rPr>
              <w:t>j</w:t>
            </w:r>
            <w:r w:rsidRPr="00600B76">
              <w:rPr>
                <w:rFonts w:asciiTheme="minorHAnsi" w:hAnsiTheme="minorHAnsi"/>
                <w:sz w:val="18"/>
                <w:szCs w:val="18"/>
                <w:lang w:val="fr-FR"/>
              </w:rPr>
              <w:t>outant des types de zones humides sous-représentés ou des sites transfrontières</w:t>
            </w:r>
          </w:p>
          <w:p w14:paraId="42F223BC" w14:textId="77777777" w:rsidR="00BA3127" w:rsidRPr="00600B76" w:rsidRDefault="00BA3127" w:rsidP="001D0561">
            <w:pPr>
              <w:rPr>
                <w:rFonts w:asciiTheme="minorHAnsi" w:hAnsiTheme="minorHAnsi"/>
                <w:sz w:val="18"/>
                <w:szCs w:val="18"/>
                <w:lang w:val="fr-FR"/>
              </w:rPr>
            </w:pPr>
          </w:p>
          <w:p w14:paraId="5E51BBC9" w14:textId="77777777" w:rsidR="00BA3127" w:rsidRPr="00600B76" w:rsidRDefault="00BA3127" w:rsidP="001D0561">
            <w:pPr>
              <w:rPr>
                <w:rFonts w:asciiTheme="minorHAnsi" w:hAnsiTheme="minorHAnsi"/>
                <w:sz w:val="18"/>
                <w:szCs w:val="18"/>
                <w:lang w:val="fr-FR"/>
              </w:rPr>
            </w:pPr>
            <w:r w:rsidRPr="00600B76">
              <w:rPr>
                <w:rFonts w:asciiTheme="minorHAnsi" w:hAnsiTheme="minorHAnsi"/>
                <w:sz w:val="18"/>
                <w:szCs w:val="18"/>
                <w:lang w:val="fr-FR"/>
              </w:rPr>
              <w:t>Inventaires des zones humides</w:t>
            </w:r>
          </w:p>
          <w:p w14:paraId="009DFBB8" w14:textId="77777777" w:rsidR="00BA3127" w:rsidRPr="00600B76" w:rsidRDefault="00BA3127" w:rsidP="001D0561">
            <w:pPr>
              <w:rPr>
                <w:rFonts w:asciiTheme="minorHAnsi" w:hAnsiTheme="minorHAnsi"/>
                <w:sz w:val="18"/>
                <w:szCs w:val="18"/>
                <w:lang w:val="fr-FR"/>
              </w:rPr>
            </w:pPr>
            <w:r w:rsidRPr="00600B76">
              <w:rPr>
                <w:rFonts w:asciiTheme="minorHAnsi" w:hAnsiTheme="minorHAnsi"/>
                <w:sz w:val="18"/>
                <w:szCs w:val="18"/>
                <w:lang w:val="fr-FR"/>
              </w:rPr>
              <w:t>et autres sources de données nationales et internationales pertinentes, par exemple le Comptage international des oiseaux d’eau</w:t>
            </w:r>
          </w:p>
        </w:tc>
        <w:tc>
          <w:tcPr>
            <w:tcW w:w="1843" w:type="dxa"/>
          </w:tcPr>
          <w:p w14:paraId="47CE725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OIP</w:t>
            </w:r>
          </w:p>
        </w:tc>
        <w:tc>
          <w:tcPr>
            <w:tcW w:w="6237" w:type="dxa"/>
            <w:gridSpan w:val="3"/>
          </w:tcPr>
          <w:p w14:paraId="5604A1A2"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0AB9B419" w14:textId="77777777" w:rsidR="00BA3127" w:rsidRPr="00E12687" w:rsidRDefault="00BA3127" w:rsidP="001D0561">
            <w:pPr>
              <w:rPr>
                <w:rFonts w:asciiTheme="minorHAnsi" w:hAnsiTheme="minorHAnsi"/>
                <w:sz w:val="18"/>
                <w:szCs w:val="18"/>
                <w:lang w:val="fr-FR"/>
              </w:rPr>
            </w:pPr>
          </w:p>
          <w:p w14:paraId="113EDA4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Au moment de la COP12, 2186 Sites Ramsar étaient inscrits. (Base de données sur le</w:t>
            </w:r>
            <w:r>
              <w:rPr>
                <w:rFonts w:asciiTheme="minorHAnsi" w:hAnsiTheme="minorHAnsi"/>
                <w:sz w:val="18"/>
                <w:szCs w:val="18"/>
                <w:lang w:val="fr-FR"/>
              </w:rPr>
              <w:t>s</w:t>
            </w:r>
            <w:r w:rsidRPr="00E12687">
              <w:rPr>
                <w:rFonts w:asciiTheme="minorHAnsi" w:hAnsiTheme="minorHAnsi"/>
                <w:sz w:val="18"/>
                <w:szCs w:val="18"/>
                <w:lang w:val="fr-FR"/>
              </w:rPr>
              <w:t xml:space="preserve"> Sites Ramsar) </w:t>
            </w:r>
          </w:p>
          <w:p w14:paraId="3349B728" w14:textId="77777777" w:rsidR="00BA3127" w:rsidRPr="00E12687" w:rsidRDefault="00BA3127" w:rsidP="001D0561">
            <w:pPr>
              <w:rPr>
                <w:rFonts w:asciiTheme="minorHAnsi" w:hAnsiTheme="minorHAnsi"/>
                <w:i/>
                <w:sz w:val="18"/>
                <w:szCs w:val="18"/>
                <w:lang w:val="fr-FR"/>
              </w:rPr>
            </w:pPr>
          </w:p>
          <w:p w14:paraId="2E0444B0"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les Sites Ramsar représentaient une superficie de </w:t>
            </w:r>
            <w:r w:rsidRPr="00E12687">
              <w:rPr>
                <w:rFonts w:asciiTheme="minorHAnsi" w:eastAsia="Times New Roman" w:hAnsiTheme="minorHAnsi"/>
                <w:sz w:val="18"/>
                <w:szCs w:val="18"/>
                <w:lang w:val="fr-CA"/>
              </w:rPr>
              <w:t>2 085 000 hectares. (</w:t>
            </w:r>
            <w:r w:rsidRPr="00E12687">
              <w:rPr>
                <w:rFonts w:asciiTheme="minorHAnsi" w:hAnsiTheme="minorHAnsi"/>
                <w:sz w:val="18"/>
                <w:szCs w:val="18"/>
                <w:lang w:val="fr-FR"/>
              </w:rPr>
              <w:t>Base de données sur le</w:t>
            </w:r>
            <w:r>
              <w:rPr>
                <w:rFonts w:asciiTheme="minorHAnsi" w:hAnsiTheme="minorHAnsi"/>
                <w:sz w:val="18"/>
                <w:szCs w:val="18"/>
                <w:lang w:val="fr-FR"/>
              </w:rPr>
              <w:t>s</w:t>
            </w:r>
            <w:r w:rsidRPr="00E12687">
              <w:rPr>
                <w:rFonts w:asciiTheme="minorHAnsi" w:hAnsiTheme="minorHAnsi"/>
                <w:sz w:val="18"/>
                <w:szCs w:val="18"/>
                <w:lang w:val="fr-FR"/>
              </w:rPr>
              <w:t xml:space="preserve"> Sites Ramsar)</w:t>
            </w:r>
          </w:p>
          <w:p w14:paraId="74CBCE87" w14:textId="77777777" w:rsidR="00BA3127" w:rsidRPr="00E12687" w:rsidRDefault="00BA3127" w:rsidP="001D0561">
            <w:pPr>
              <w:rPr>
                <w:rFonts w:asciiTheme="minorHAnsi" w:eastAsia="Times New Roman" w:hAnsiTheme="minorHAnsi"/>
                <w:sz w:val="18"/>
                <w:szCs w:val="18"/>
                <w:lang w:val="fr-CA"/>
              </w:rPr>
            </w:pPr>
          </w:p>
          <w:p w14:paraId="49BF12E5"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w:t>
            </w:r>
            <w:r w:rsidRPr="00E12687">
              <w:rPr>
                <w:rFonts w:asciiTheme="minorHAnsi" w:eastAsia="Times New Roman" w:hAnsiTheme="minorHAnsi"/>
                <w:sz w:val="18"/>
                <w:szCs w:val="18"/>
                <w:lang w:val="fr-CA"/>
              </w:rPr>
              <w:t>16 Sites Ramsar tranfrontières étaient inscrits. (</w:t>
            </w:r>
            <w:r w:rsidRPr="00E12687">
              <w:rPr>
                <w:rFonts w:asciiTheme="minorHAnsi" w:hAnsiTheme="minorHAnsi"/>
                <w:sz w:val="18"/>
                <w:szCs w:val="18"/>
                <w:lang w:val="fr-FR"/>
              </w:rPr>
              <w:t>Secrétariat Ramsar)</w:t>
            </w:r>
          </w:p>
          <w:p w14:paraId="4244ACCA" w14:textId="77777777" w:rsidR="00BA3127" w:rsidRPr="00E12687" w:rsidRDefault="00BA3127" w:rsidP="001D0561">
            <w:pPr>
              <w:rPr>
                <w:rFonts w:asciiTheme="minorHAnsi" w:eastAsia="Times New Roman" w:hAnsiTheme="minorHAnsi"/>
                <w:sz w:val="18"/>
                <w:szCs w:val="18"/>
                <w:lang w:val="fr-CA"/>
              </w:rPr>
            </w:pPr>
          </w:p>
          <w:p w14:paraId="5FA593CD"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w:t>
            </w:r>
            <w:r>
              <w:rPr>
                <w:rFonts w:asciiTheme="minorHAnsi" w:hAnsiTheme="minorHAnsi"/>
                <w:sz w:val="18"/>
                <w:szCs w:val="18"/>
                <w:lang w:val="fr-FR"/>
              </w:rPr>
              <w:t>d</w:t>
            </w:r>
            <w:r w:rsidRPr="00E12687">
              <w:rPr>
                <w:rFonts w:asciiTheme="minorHAnsi" w:hAnsiTheme="minorHAnsi"/>
                <w:sz w:val="18"/>
                <w:szCs w:val="18"/>
                <w:lang w:val="fr-FR"/>
              </w:rPr>
              <w:t xml:space="preserve">es Sites </w:t>
            </w:r>
            <w:r w:rsidRPr="00E12687">
              <w:rPr>
                <w:rFonts w:asciiTheme="minorHAnsi" w:eastAsia="Times New Roman" w:hAnsiTheme="minorHAnsi"/>
                <w:sz w:val="18"/>
                <w:szCs w:val="18"/>
                <w:lang w:val="fr-CA"/>
              </w:rPr>
              <w:t xml:space="preserve">Ramsar correspondant aux types de zones humides sous-représentés suivants avaient été </w:t>
            </w:r>
            <w:r>
              <w:rPr>
                <w:rFonts w:asciiTheme="minorHAnsi" w:eastAsia="Times New Roman" w:hAnsiTheme="minorHAnsi"/>
                <w:sz w:val="18"/>
                <w:szCs w:val="18"/>
                <w:lang w:val="fr-CA"/>
              </w:rPr>
              <w:t>inscrits</w:t>
            </w:r>
            <w:r w:rsidRPr="00E12687">
              <w:rPr>
                <w:rFonts w:asciiTheme="minorHAnsi" w:eastAsia="Times New Roman" w:hAnsiTheme="minorHAnsi"/>
                <w:sz w:val="18"/>
                <w:szCs w:val="18"/>
                <w:lang w:val="fr-CA"/>
              </w:rPr>
              <w:t xml:space="preserve"> :</w:t>
            </w:r>
          </w:p>
          <w:p w14:paraId="6E24182E"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Systèmes karstiques et autres systèmes hydrologiques souterrains – [110 Sites]</w:t>
            </w:r>
          </w:p>
          <w:p w14:paraId="79C08E73"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Récifs coralliens – [96 Sites]</w:t>
            </w:r>
          </w:p>
          <w:p w14:paraId="6B25C7C9"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Prairies humides – [517 Sites]</w:t>
            </w:r>
          </w:p>
          <w:p w14:paraId="236E6D85"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Tourbières – [564 Sites]</w:t>
            </w:r>
          </w:p>
          <w:p w14:paraId="5E6C58C3"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Herbiers marins – [249 Sites]</w:t>
            </w:r>
          </w:p>
          <w:p w14:paraId="7D961BAF"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Mangroves – [280 Sites]</w:t>
            </w:r>
          </w:p>
          <w:p w14:paraId="02B10988"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Étangs temporaires – [729 Sites]</w:t>
            </w:r>
          </w:p>
          <w:p w14:paraId="5CC74ABF"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Récifs à bivalves (mollusques) – [99 Sites]</w:t>
            </w:r>
          </w:p>
          <w:p w14:paraId="648B5EE6"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(Source : Base de données sur les Sites Ramsar, juin 2015).</w:t>
            </w:r>
          </w:p>
          <w:p w14:paraId="51C48268" w14:textId="77777777" w:rsidR="00BA3127" w:rsidRPr="00E12687" w:rsidRDefault="00BA3127" w:rsidP="001D0561">
            <w:pPr>
              <w:rPr>
                <w:rFonts w:asciiTheme="minorHAnsi" w:hAnsiTheme="minorHAnsi"/>
                <w:i/>
                <w:sz w:val="18"/>
                <w:szCs w:val="18"/>
                <w:lang w:val="fr-FR"/>
              </w:rPr>
            </w:pPr>
          </w:p>
          <w:p w14:paraId="7ACBBC59"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7505AA19" w14:textId="77777777" w:rsidR="00BA3127" w:rsidRPr="00E12687" w:rsidRDefault="00BA3127" w:rsidP="001D0561">
            <w:pPr>
              <w:rPr>
                <w:rFonts w:asciiTheme="minorHAnsi" w:hAnsiTheme="minorHAnsi"/>
                <w:b/>
                <w:sz w:val="18"/>
                <w:szCs w:val="18"/>
                <w:lang w:val="fr-FR"/>
              </w:rPr>
            </w:pPr>
          </w:p>
          <w:p w14:paraId="755B8660"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hAnsiTheme="minorHAnsi"/>
                <w:sz w:val="18"/>
                <w:szCs w:val="18"/>
                <w:lang w:val="fr-FR"/>
              </w:rPr>
              <w:t xml:space="preserve">Nombre de Sites Ramsar inscrits (Source : </w:t>
            </w:r>
            <w:r w:rsidRPr="00E12687">
              <w:rPr>
                <w:rFonts w:asciiTheme="minorHAnsi" w:eastAsia="Times New Roman" w:hAnsiTheme="minorHAnsi"/>
                <w:sz w:val="18"/>
                <w:szCs w:val="18"/>
                <w:lang w:val="fr-CA"/>
              </w:rPr>
              <w:t>Base de données sur les Sites Ramsar).</w:t>
            </w:r>
          </w:p>
          <w:p w14:paraId="533F1679" w14:textId="77777777" w:rsidR="00BA3127" w:rsidRPr="00E12687" w:rsidRDefault="00BA3127" w:rsidP="001D0561">
            <w:pPr>
              <w:rPr>
                <w:rFonts w:asciiTheme="minorHAnsi" w:eastAsia="Times New Roman" w:hAnsiTheme="minorHAnsi"/>
                <w:sz w:val="18"/>
                <w:szCs w:val="18"/>
                <w:lang w:val="fr-CA"/>
              </w:rPr>
            </w:pPr>
          </w:p>
          <w:p w14:paraId="364DF4B4"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hAnsiTheme="minorHAnsi"/>
                <w:sz w:val="18"/>
                <w:szCs w:val="18"/>
                <w:lang w:val="fr-FR"/>
              </w:rPr>
              <w:t xml:space="preserve">Superficie totale en hectares des Sites Ramsar inscrits. (Source : </w:t>
            </w:r>
            <w:r w:rsidRPr="00E12687">
              <w:rPr>
                <w:rFonts w:asciiTheme="minorHAnsi" w:eastAsia="Times New Roman" w:hAnsiTheme="minorHAnsi"/>
                <w:sz w:val="18"/>
                <w:szCs w:val="18"/>
                <w:lang w:val="fr-CA"/>
              </w:rPr>
              <w:t>Base de données sur les Sites Ramsar).</w:t>
            </w:r>
          </w:p>
          <w:p w14:paraId="67B16193" w14:textId="77777777" w:rsidR="00BA3127" w:rsidRPr="00E12687" w:rsidRDefault="00BA3127" w:rsidP="001D0561">
            <w:pPr>
              <w:rPr>
                <w:rFonts w:asciiTheme="minorHAnsi" w:eastAsia="Times New Roman" w:hAnsiTheme="minorHAnsi"/>
                <w:sz w:val="18"/>
                <w:szCs w:val="18"/>
                <w:lang w:val="fr-CA"/>
              </w:rPr>
            </w:pPr>
          </w:p>
          <w:p w14:paraId="1AF9297C"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Nombre de Sites Ramsar transfrontières inscrits (Source : </w:t>
            </w:r>
            <w:r w:rsidRPr="00E12687">
              <w:rPr>
                <w:rFonts w:asciiTheme="minorHAnsi" w:eastAsia="Times New Roman" w:hAnsiTheme="minorHAnsi"/>
                <w:sz w:val="18"/>
                <w:szCs w:val="18"/>
                <w:lang w:val="fr-CA"/>
              </w:rPr>
              <w:t>Base de données sur les Sites Ramsar).</w:t>
            </w:r>
          </w:p>
          <w:p w14:paraId="63B92ECB" w14:textId="77777777" w:rsidR="00BA3127" w:rsidRPr="00E12687" w:rsidRDefault="00BA3127" w:rsidP="001D0561">
            <w:pPr>
              <w:rPr>
                <w:rFonts w:asciiTheme="minorHAnsi" w:hAnsiTheme="minorHAnsi"/>
                <w:sz w:val="18"/>
                <w:szCs w:val="18"/>
                <w:lang w:val="fr-FR"/>
              </w:rPr>
            </w:pPr>
          </w:p>
          <w:p w14:paraId="52451D27"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 xml:space="preserve">Nombre de Sites Ramsar </w:t>
            </w:r>
            <w:r w:rsidRPr="00E12687">
              <w:rPr>
                <w:rStyle w:val="FootnoteReference"/>
                <w:rFonts w:asciiTheme="minorHAnsi" w:eastAsia="Times New Roman" w:hAnsiTheme="minorHAnsi"/>
                <w:sz w:val="18"/>
                <w:szCs w:val="18"/>
              </w:rPr>
              <w:footnoteReference w:id="19"/>
            </w:r>
            <w:r w:rsidRPr="00E12687">
              <w:rPr>
                <w:rFonts w:asciiTheme="minorHAnsi" w:eastAsia="Times New Roman" w:hAnsiTheme="minorHAnsi"/>
                <w:sz w:val="18"/>
                <w:szCs w:val="18"/>
                <w:lang w:val="fr-CA"/>
              </w:rPr>
              <w:t xml:space="preserve"> inscrits correspondant aux types de zones humides sous-représentés suivants:</w:t>
            </w:r>
          </w:p>
          <w:p w14:paraId="407C413A"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lastRenderedPageBreak/>
              <w:t>Systèmes karstiques et autres systèmes hydrologiques souterrains – [XXX Sites]</w:t>
            </w:r>
          </w:p>
          <w:p w14:paraId="79DF22A9"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Récifs coralliens – [XXX Sites]</w:t>
            </w:r>
          </w:p>
          <w:p w14:paraId="0041B060"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Prairies humides – [XXX Sites]</w:t>
            </w:r>
          </w:p>
          <w:p w14:paraId="7317F377"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Tourbières – [XXX Sites]</w:t>
            </w:r>
          </w:p>
          <w:p w14:paraId="78E41CF5"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Herbiers marins – [XXX Sites]</w:t>
            </w:r>
          </w:p>
          <w:p w14:paraId="6237CD7A"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Mangroves – [XXX Sites]</w:t>
            </w:r>
          </w:p>
          <w:p w14:paraId="11D29F82"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Étangs temporaires – [XXX Sites]</w:t>
            </w:r>
          </w:p>
          <w:p w14:paraId="583DFE10" w14:textId="77777777" w:rsidR="00BA3127" w:rsidRPr="00E12687" w:rsidRDefault="00BA3127" w:rsidP="001D0561">
            <w:pPr>
              <w:ind w:left="567"/>
              <w:rPr>
                <w:rFonts w:asciiTheme="minorHAnsi" w:hAnsiTheme="minorHAnsi"/>
                <w:sz w:val="18"/>
                <w:szCs w:val="18"/>
                <w:lang w:val="fr-CA"/>
              </w:rPr>
            </w:pPr>
            <w:r w:rsidRPr="00E12687">
              <w:rPr>
                <w:rFonts w:asciiTheme="minorHAnsi" w:hAnsiTheme="minorHAnsi"/>
                <w:sz w:val="18"/>
                <w:szCs w:val="18"/>
                <w:lang w:val="fr-CA"/>
              </w:rPr>
              <w:t>Récifs à bivalves (mollusques) – [XXX Sites]</w:t>
            </w:r>
          </w:p>
          <w:p w14:paraId="5D48A2B9" w14:textId="77777777" w:rsidR="00BA3127" w:rsidRPr="00E12687" w:rsidRDefault="00BA3127" w:rsidP="001D0561">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(Source: Base de données sur les Sites Ramsar).</w:t>
            </w:r>
          </w:p>
          <w:p w14:paraId="46977729" w14:textId="77777777" w:rsidR="00BA3127" w:rsidRPr="00E12687" w:rsidRDefault="00BA3127" w:rsidP="001D0561">
            <w:pPr>
              <w:rPr>
                <w:rFonts w:asciiTheme="minorHAnsi" w:hAnsiTheme="minorHAnsi"/>
                <w:sz w:val="18"/>
                <w:szCs w:val="18"/>
                <w:lang w:val="fr-FR"/>
              </w:rPr>
            </w:pPr>
          </w:p>
        </w:tc>
      </w:tr>
      <w:tr w:rsidR="00BA3127" w:rsidRPr="00B60C19" w14:paraId="66D9EE20" w14:textId="77777777" w:rsidTr="00BA3127">
        <w:tc>
          <w:tcPr>
            <w:tcW w:w="534" w:type="dxa"/>
          </w:tcPr>
          <w:p w14:paraId="4D50DE8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7</w:t>
            </w:r>
          </w:p>
        </w:tc>
        <w:tc>
          <w:tcPr>
            <w:tcW w:w="2677" w:type="dxa"/>
          </w:tcPr>
          <w:p w14:paraId="3276083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Les menaces pesant sur les sites dont les caractéristiques écologiques risquent de changer sont traitées</w:t>
            </w:r>
          </w:p>
          <w:p w14:paraId="7525BC4E" w14:textId="77777777" w:rsidR="00BA3127" w:rsidRPr="00E12687" w:rsidRDefault="00BA3127" w:rsidP="001D0561">
            <w:pPr>
              <w:rPr>
                <w:rFonts w:asciiTheme="minorHAnsi" w:hAnsiTheme="minorHAnsi"/>
                <w:sz w:val="18"/>
                <w:szCs w:val="18"/>
                <w:lang w:val="fr-FR"/>
              </w:rPr>
            </w:pPr>
          </w:p>
          <w:p w14:paraId="43B6017C" w14:textId="77777777" w:rsidR="00BA3127" w:rsidRPr="00E12687" w:rsidRDefault="00BA3127" w:rsidP="001D0561">
            <w:pPr>
              <w:rPr>
                <w:rFonts w:asciiTheme="minorHAnsi" w:hAnsiTheme="minorHAnsi"/>
                <w:sz w:val="18"/>
                <w:szCs w:val="18"/>
                <w:lang w:val="fr-FR"/>
              </w:rPr>
            </w:pPr>
          </w:p>
        </w:tc>
        <w:tc>
          <w:tcPr>
            <w:tcW w:w="273" w:type="dxa"/>
          </w:tcPr>
          <w:p w14:paraId="3863C358" w14:textId="77777777" w:rsidR="00BA3127" w:rsidRPr="00E12687" w:rsidRDefault="00BA3127" w:rsidP="001D0561">
            <w:pPr>
              <w:ind w:left="735"/>
              <w:rPr>
                <w:rFonts w:asciiTheme="minorHAnsi" w:hAnsiTheme="minorHAnsi"/>
                <w:sz w:val="18"/>
                <w:szCs w:val="18"/>
                <w:lang w:val="fr-FR"/>
              </w:rPr>
            </w:pPr>
          </w:p>
          <w:p w14:paraId="6649E3E1" w14:textId="77777777" w:rsidR="00BA3127" w:rsidRPr="00E12687" w:rsidRDefault="00BA3127" w:rsidP="001D0561">
            <w:pPr>
              <w:ind w:left="735"/>
              <w:rPr>
                <w:rFonts w:asciiTheme="minorHAnsi" w:hAnsiTheme="minorHAnsi"/>
                <w:sz w:val="18"/>
                <w:szCs w:val="18"/>
                <w:lang w:val="fr-FR"/>
              </w:rPr>
            </w:pPr>
          </w:p>
        </w:tc>
        <w:tc>
          <w:tcPr>
            <w:tcW w:w="2861" w:type="dxa"/>
          </w:tcPr>
          <w:p w14:paraId="3BB8119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Identifier et appliquer des mesures pour supprimer les sites relevant de l’article 3.2 ou inscrits au Registre de Montreux</w:t>
            </w:r>
          </w:p>
          <w:p w14:paraId="1F86D7EC" w14:textId="77777777" w:rsidR="00BA3127" w:rsidRPr="00E12687" w:rsidRDefault="00BA3127" w:rsidP="001D0561">
            <w:pPr>
              <w:rPr>
                <w:rFonts w:asciiTheme="minorHAnsi" w:hAnsiTheme="minorHAnsi"/>
                <w:sz w:val="18"/>
                <w:szCs w:val="18"/>
                <w:lang w:val="fr-FR"/>
              </w:rPr>
            </w:pPr>
          </w:p>
          <w:p w14:paraId="13162FF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Missions consultatives Ramsar</w:t>
            </w:r>
          </w:p>
          <w:p w14:paraId="553A9ED2" w14:textId="77777777" w:rsidR="00BA3127" w:rsidRPr="00E12687" w:rsidRDefault="00BA3127" w:rsidP="001D0561">
            <w:pPr>
              <w:rPr>
                <w:rFonts w:asciiTheme="minorHAnsi" w:hAnsiTheme="minorHAnsi"/>
                <w:sz w:val="18"/>
                <w:szCs w:val="18"/>
                <w:lang w:val="fr-FR"/>
              </w:rPr>
            </w:pPr>
          </w:p>
          <w:p w14:paraId="44EBCFCE"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18 : Gestion des zones humides [</w:t>
            </w:r>
            <w:hyperlink r:id="rId21" w:history="1">
              <w:r w:rsidRPr="00EE0E26">
                <w:rPr>
                  <w:rStyle w:val="Hyperlink"/>
                  <w:rFonts w:asciiTheme="minorHAnsi" w:hAnsiTheme="minorHAnsi"/>
                  <w:sz w:val="18"/>
                  <w:szCs w:val="18"/>
                  <w:lang w:val="fr-CH"/>
                </w:rPr>
                <w:t>http://www.ramsar.org/sites/default/files/documents/pdf/lib/hbk4-18.pdf</w:t>
              </w:r>
            </w:hyperlink>
            <w:r w:rsidRPr="00E12687">
              <w:rPr>
                <w:rFonts w:asciiTheme="minorHAnsi" w:hAnsiTheme="minorHAnsi"/>
                <w:sz w:val="18"/>
                <w:szCs w:val="18"/>
                <w:lang w:val="fr-CA"/>
              </w:rPr>
              <w:t>]</w:t>
            </w:r>
          </w:p>
          <w:p w14:paraId="258FF2CC" w14:textId="77777777" w:rsidR="00BA3127" w:rsidRPr="00E12687" w:rsidRDefault="00BA3127" w:rsidP="001D0561">
            <w:pPr>
              <w:rPr>
                <w:rFonts w:asciiTheme="minorHAnsi" w:hAnsiTheme="minorHAnsi"/>
                <w:sz w:val="18"/>
                <w:szCs w:val="18"/>
                <w:lang w:val="fr-CA"/>
              </w:rPr>
            </w:pPr>
          </w:p>
          <w:p w14:paraId="1E62313C"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19 : Réagir aux changements dans les caractéristiques écologiques des Sites Ramsar et autres zones humides [</w:t>
            </w:r>
            <w:hyperlink r:id="rId22" w:history="1">
              <w:r w:rsidRPr="00EE0E26">
                <w:rPr>
                  <w:rStyle w:val="Hyperlink"/>
                  <w:rFonts w:asciiTheme="minorHAnsi" w:hAnsiTheme="minorHAnsi"/>
                  <w:sz w:val="18"/>
                  <w:szCs w:val="18"/>
                  <w:lang w:val="fr-CH"/>
                </w:rPr>
                <w:t>http://www.ramsar.org/sites/default/files/documents/pdf/lib/hbk4-19.pdf</w:t>
              </w:r>
            </w:hyperlink>
            <w:r w:rsidRPr="00E12687">
              <w:rPr>
                <w:rFonts w:asciiTheme="minorHAnsi" w:hAnsiTheme="minorHAnsi"/>
                <w:sz w:val="18"/>
                <w:szCs w:val="18"/>
                <w:lang w:val="fr-CA"/>
              </w:rPr>
              <w:t>]</w:t>
            </w:r>
          </w:p>
          <w:p w14:paraId="38079C52" w14:textId="77777777" w:rsidR="00BA3127" w:rsidRPr="00E12687" w:rsidRDefault="00BA3127" w:rsidP="001D0561">
            <w:pPr>
              <w:rPr>
                <w:rFonts w:asciiTheme="minorHAnsi" w:hAnsiTheme="minorHAnsi"/>
                <w:sz w:val="18"/>
                <w:szCs w:val="18"/>
                <w:lang w:val="fr-FR"/>
              </w:rPr>
            </w:pPr>
          </w:p>
        </w:tc>
        <w:tc>
          <w:tcPr>
            <w:tcW w:w="1843" w:type="dxa"/>
          </w:tcPr>
          <w:p w14:paraId="1704C13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Parties contractantes</w:t>
            </w:r>
          </w:p>
          <w:p w14:paraId="2C763DFE"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avec l’appui du Secrétariat</w:t>
            </w:r>
          </w:p>
        </w:tc>
        <w:tc>
          <w:tcPr>
            <w:tcW w:w="6237" w:type="dxa"/>
            <w:gridSpan w:val="3"/>
          </w:tcPr>
          <w:p w14:paraId="4F350447"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3FF1EAD0" w14:textId="77777777" w:rsidR="00BA3127" w:rsidRPr="00E12687" w:rsidRDefault="00BA3127" w:rsidP="001D0561">
            <w:pPr>
              <w:rPr>
                <w:rFonts w:asciiTheme="minorHAnsi" w:hAnsiTheme="minorHAnsi"/>
                <w:b/>
                <w:sz w:val="18"/>
                <w:szCs w:val="18"/>
                <w:lang w:val="fr-FR"/>
              </w:rPr>
            </w:pPr>
          </w:p>
          <w:p w14:paraId="3ECA114B"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Au moment de la COP12, 47 Sites Ramsar (2,2%) sont inscrits au Registre de Montreux. (Source : Rapport du Secrétaire général au titre de l’article 8.2</w:t>
            </w:r>
            <w:r>
              <w:rPr>
                <w:rFonts w:asciiTheme="minorHAnsi" w:hAnsiTheme="minorHAnsi"/>
                <w:sz w:val="18"/>
                <w:szCs w:val="18"/>
                <w:lang w:val="fr-FR"/>
              </w:rPr>
              <w:t>,</w:t>
            </w:r>
            <w:r w:rsidRPr="00E12687">
              <w:rPr>
                <w:rFonts w:asciiTheme="minorHAnsi" w:hAnsiTheme="minorHAnsi"/>
                <w:sz w:val="18"/>
                <w:szCs w:val="18"/>
                <w:lang w:val="fr-FR"/>
              </w:rPr>
              <w:t xml:space="preserve"> COP12 DOC.7)</w:t>
            </w:r>
          </w:p>
          <w:p w14:paraId="69063B04" w14:textId="77777777" w:rsidR="00BA3127" w:rsidRPr="00E12687" w:rsidRDefault="00BA3127" w:rsidP="001D0561">
            <w:pPr>
              <w:rPr>
                <w:rFonts w:asciiTheme="minorHAnsi" w:hAnsiTheme="minorHAnsi"/>
                <w:sz w:val="18"/>
                <w:szCs w:val="18"/>
                <w:lang w:val="fr-FR"/>
              </w:rPr>
            </w:pPr>
          </w:p>
          <w:p w14:paraId="2F13015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21% des Parties contractantes ont fait rapport au Secrétariat sur tous les cas de changements négatifs, réels ou probables, induits par l’homme</w:t>
            </w:r>
            <w:r w:rsidRPr="00E12687">
              <w:rPr>
                <w:rFonts w:asciiTheme="minorHAnsi" w:hAnsiTheme="minorHAnsi"/>
                <w:i/>
                <w:sz w:val="18"/>
                <w:szCs w:val="18"/>
                <w:lang w:val="fr-FR"/>
              </w:rPr>
              <w:t xml:space="preserve"> </w:t>
            </w:r>
            <w:r w:rsidRPr="00E12687">
              <w:rPr>
                <w:rFonts w:asciiTheme="minorHAnsi" w:hAnsiTheme="minorHAnsi"/>
                <w:sz w:val="18"/>
                <w:szCs w:val="18"/>
                <w:lang w:val="fr-FR"/>
              </w:rPr>
              <w:t>dans les caractéristiques écologiques, au titre de l’article 3.2 (Rapports nationaux à la COP12)</w:t>
            </w:r>
          </w:p>
          <w:p w14:paraId="07263361" w14:textId="77777777" w:rsidR="00BA3127" w:rsidRPr="00E12687" w:rsidRDefault="00BA3127" w:rsidP="001D0561">
            <w:pPr>
              <w:rPr>
                <w:rFonts w:asciiTheme="minorHAnsi" w:hAnsiTheme="minorHAnsi"/>
                <w:sz w:val="18"/>
                <w:szCs w:val="18"/>
                <w:lang w:val="fr-FR"/>
              </w:rPr>
            </w:pPr>
          </w:p>
          <w:p w14:paraId="5F8DD77E"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76 Sites Ramsar signalés par les Parties au Secrétariat Ramsar pour des changements négatifs induits par l’homme ou des changements possibles des caractéristiques écologiques, conformément à l’article 3.2.  (Source : Rapport du Secrétaire général au titre de l’article 8.2</w:t>
            </w:r>
            <w:r>
              <w:rPr>
                <w:rFonts w:asciiTheme="minorHAnsi" w:hAnsiTheme="minorHAnsi"/>
                <w:sz w:val="18"/>
                <w:szCs w:val="18"/>
                <w:lang w:val="fr-FR"/>
              </w:rPr>
              <w:t>,</w:t>
            </w:r>
            <w:r w:rsidRPr="00E12687">
              <w:rPr>
                <w:rFonts w:asciiTheme="minorHAnsi" w:hAnsiTheme="minorHAnsi"/>
                <w:sz w:val="18"/>
                <w:szCs w:val="18"/>
                <w:lang w:val="fr-FR"/>
              </w:rPr>
              <w:t xml:space="preserve"> COP12 DOC.7)</w:t>
            </w:r>
          </w:p>
          <w:p w14:paraId="5F90F302" w14:textId="77777777" w:rsidR="00BA3127" w:rsidRPr="00E12687" w:rsidRDefault="00BA3127" w:rsidP="001D0561">
            <w:pPr>
              <w:rPr>
                <w:rFonts w:asciiTheme="minorHAnsi" w:hAnsiTheme="minorHAnsi"/>
                <w:sz w:val="18"/>
                <w:szCs w:val="18"/>
                <w:lang w:val="fr-FR"/>
              </w:rPr>
            </w:pPr>
          </w:p>
          <w:p w14:paraId="56C785B1"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16% des Parties contractantes ont pris des mesures pour résoudre les problèmes pour lesquels des Sites Ramsar ont été inscrit</w:t>
            </w:r>
            <w:r>
              <w:rPr>
                <w:rFonts w:asciiTheme="minorHAnsi" w:hAnsiTheme="minorHAnsi"/>
                <w:sz w:val="18"/>
                <w:szCs w:val="18"/>
                <w:lang w:val="fr-FR"/>
              </w:rPr>
              <w:t>s</w:t>
            </w:r>
            <w:r w:rsidRPr="00E12687">
              <w:rPr>
                <w:rFonts w:asciiTheme="minorHAnsi" w:hAnsiTheme="minorHAnsi"/>
                <w:sz w:val="18"/>
                <w:szCs w:val="18"/>
                <w:lang w:val="fr-FR"/>
              </w:rPr>
              <w:t xml:space="preserve"> au Registre de Montreux (Rapports nationaux à la COP12)</w:t>
            </w:r>
          </w:p>
          <w:p w14:paraId="3F60BBB4" w14:textId="77777777" w:rsidR="00BA3127" w:rsidRPr="00E12687" w:rsidRDefault="00BA3127" w:rsidP="001D0561">
            <w:pPr>
              <w:rPr>
                <w:rFonts w:asciiTheme="minorHAnsi" w:hAnsiTheme="minorHAnsi"/>
                <w:sz w:val="18"/>
                <w:szCs w:val="18"/>
                <w:lang w:val="fr-FR"/>
              </w:rPr>
            </w:pPr>
          </w:p>
          <w:p w14:paraId="7D0DD183"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162B88BA" w14:textId="77777777" w:rsidR="00BA3127" w:rsidRPr="00E12687" w:rsidRDefault="00BA3127" w:rsidP="001D0561">
            <w:pPr>
              <w:rPr>
                <w:rFonts w:asciiTheme="minorHAnsi" w:hAnsiTheme="minorHAnsi"/>
                <w:b/>
                <w:sz w:val="18"/>
                <w:szCs w:val="18"/>
                <w:lang w:val="fr-FR"/>
              </w:rPr>
            </w:pPr>
          </w:p>
          <w:p w14:paraId="1F28FE0C"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Nombre de Sites Ramsar supprimés du Registre de Montreux. (Source : Base de données sur les Sites Ramsar)</w:t>
            </w:r>
          </w:p>
          <w:p w14:paraId="02A6C7DD" w14:textId="77777777" w:rsidR="00BA3127" w:rsidRPr="00E12687" w:rsidRDefault="00BA3127" w:rsidP="001D0561">
            <w:pPr>
              <w:rPr>
                <w:rFonts w:asciiTheme="minorHAnsi" w:hAnsiTheme="minorHAnsi"/>
                <w:sz w:val="18"/>
                <w:szCs w:val="18"/>
                <w:lang w:val="fr-FR"/>
              </w:rPr>
            </w:pPr>
          </w:p>
          <w:p w14:paraId="534E10EC" w14:textId="77777777" w:rsidR="00BA312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 de Parties ayant signalé au Secrétariat Ramsar des cas de changements négatifs induits par l’homme ou de changements possibles des caractéristiques </w:t>
            </w:r>
            <w:r w:rsidRPr="00E12687">
              <w:rPr>
                <w:rFonts w:asciiTheme="minorHAnsi" w:hAnsiTheme="minorHAnsi"/>
                <w:sz w:val="18"/>
                <w:szCs w:val="18"/>
                <w:lang w:val="fr-FR"/>
              </w:rPr>
              <w:lastRenderedPageBreak/>
              <w:t>écologiques de Sites Ramsar conformément à l’article 3.2. (Source des données : Rapports nationaux)</w:t>
            </w:r>
          </w:p>
          <w:p w14:paraId="74EC0AF2" w14:textId="77777777" w:rsidR="00BA3127" w:rsidRPr="00E12687" w:rsidRDefault="00BA3127" w:rsidP="001D0561">
            <w:pPr>
              <w:rPr>
                <w:rFonts w:asciiTheme="minorHAnsi" w:hAnsiTheme="minorHAnsi"/>
                <w:sz w:val="18"/>
                <w:szCs w:val="18"/>
                <w:lang w:val="fr-FR"/>
              </w:rPr>
            </w:pPr>
          </w:p>
          <w:p w14:paraId="1E6CD543"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Nombre de Sites Ramsar signalés par les Parties au Secrétariat Ramsar pour des changements négatifs induits par l’homme ou des changements possibles des caractéristiques écologiques, conformément à l’article 3.2. (Source des données : Rapports nationaux)</w:t>
            </w:r>
          </w:p>
          <w:p w14:paraId="503E1BD1"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 </w:t>
            </w:r>
          </w:p>
          <w:p w14:paraId="79BE0EC4"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de Parties ayant pris des mesures pour lutter contre les problèmes ayant motivé l’inscription de Sites Ramsar au Registre de Montreux. (Source des données : Rapports nationaux à la COP12)</w:t>
            </w:r>
          </w:p>
          <w:p w14:paraId="0B498059" w14:textId="77777777" w:rsidR="00BA3127" w:rsidRPr="00E12687" w:rsidRDefault="00BA3127" w:rsidP="001D0561">
            <w:pPr>
              <w:rPr>
                <w:rFonts w:asciiTheme="minorHAnsi" w:hAnsiTheme="minorHAnsi"/>
                <w:sz w:val="18"/>
                <w:szCs w:val="18"/>
                <w:lang w:val="fr-FR"/>
              </w:rPr>
            </w:pPr>
          </w:p>
          <w:p w14:paraId="1DCD95A6"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14:paraId="72F2C76F" w14:textId="77777777" w:rsidR="00BA3127" w:rsidRPr="00E12687" w:rsidRDefault="00BA3127" w:rsidP="001D0561">
            <w:pPr>
              <w:rPr>
                <w:rFonts w:asciiTheme="minorHAnsi" w:hAnsiTheme="minorHAnsi"/>
                <w:sz w:val="18"/>
                <w:szCs w:val="18"/>
                <w:lang w:val="fr-FR"/>
              </w:rPr>
            </w:pPr>
            <w:r w:rsidRPr="00E12687">
              <w:rPr>
                <w:rFonts w:ascii="Calibri" w:eastAsia="Times New Roman" w:hAnsi="Calibri"/>
                <w:sz w:val="18"/>
                <w:szCs w:val="18"/>
                <w:lang w:val="fr-CA"/>
              </w:rPr>
              <w:t xml:space="preserve">{Indicateur(s) relatifs aux (au nombre de) Sites Ramsar courant un risque} </w:t>
            </w:r>
          </w:p>
        </w:tc>
      </w:tr>
      <w:tr w:rsidR="00BA3127" w:rsidRPr="00B60C19" w14:paraId="483BE5DE" w14:textId="77777777" w:rsidTr="008E54C0">
        <w:trPr>
          <w:trHeight w:val="57"/>
        </w:trPr>
        <w:tc>
          <w:tcPr>
            <w:tcW w:w="14425" w:type="dxa"/>
            <w:gridSpan w:val="8"/>
          </w:tcPr>
          <w:p w14:paraId="519124C1" w14:textId="77777777" w:rsidR="00BA3127" w:rsidRPr="00E12687" w:rsidRDefault="00BA3127" w:rsidP="001C2B7D">
            <w:pPr>
              <w:rPr>
                <w:rFonts w:asciiTheme="minorHAnsi" w:hAnsiTheme="minorHAnsi"/>
                <w:b/>
                <w:sz w:val="28"/>
                <w:szCs w:val="28"/>
                <w:lang w:val="fr-FR"/>
              </w:rPr>
            </w:pPr>
            <w:r w:rsidRPr="001C2B7D">
              <w:rPr>
                <w:rFonts w:asciiTheme="minorHAnsi" w:hAnsiTheme="minorHAnsi"/>
                <w:b/>
                <w:sz w:val="26"/>
                <w:szCs w:val="26"/>
                <w:lang w:val="fr-FR"/>
              </w:rPr>
              <w:lastRenderedPageBreak/>
              <w:t>But 3 : Utiliser toutes les zones humides de façon rationnelle</w:t>
            </w:r>
          </w:p>
        </w:tc>
      </w:tr>
      <w:tr w:rsidR="00BA3127" w:rsidRPr="00B60C19" w14:paraId="4A992EDD" w14:textId="77777777" w:rsidTr="00BA3127">
        <w:tc>
          <w:tcPr>
            <w:tcW w:w="534" w:type="dxa"/>
          </w:tcPr>
          <w:p w14:paraId="3CEE42C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8</w:t>
            </w:r>
          </w:p>
        </w:tc>
        <w:tc>
          <w:tcPr>
            <w:tcW w:w="2677" w:type="dxa"/>
          </w:tcPr>
          <w:p w14:paraId="1B83961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273" w:type="dxa"/>
          </w:tcPr>
          <w:p w14:paraId="2220ED9C" w14:textId="77777777" w:rsidR="00BA3127" w:rsidRPr="00E12687" w:rsidRDefault="00BA3127" w:rsidP="001D0561">
            <w:pPr>
              <w:ind w:left="735"/>
              <w:rPr>
                <w:rFonts w:asciiTheme="minorHAnsi" w:hAnsiTheme="minorHAnsi"/>
                <w:sz w:val="18"/>
                <w:szCs w:val="18"/>
                <w:lang w:val="fr-FR"/>
              </w:rPr>
            </w:pPr>
          </w:p>
        </w:tc>
        <w:tc>
          <w:tcPr>
            <w:tcW w:w="2861" w:type="dxa"/>
          </w:tcPr>
          <w:p w14:paraId="64482E9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Données de télédétection sur les zones humides</w:t>
            </w:r>
          </w:p>
          <w:p w14:paraId="402F7A05" w14:textId="77777777" w:rsidR="00BA3127" w:rsidRPr="00E12687" w:rsidRDefault="00BA3127" w:rsidP="001D0561">
            <w:pPr>
              <w:rPr>
                <w:rFonts w:asciiTheme="minorHAnsi" w:hAnsiTheme="minorHAnsi"/>
                <w:sz w:val="18"/>
                <w:szCs w:val="18"/>
                <w:lang w:val="fr-FR"/>
              </w:rPr>
            </w:pPr>
          </w:p>
          <w:p w14:paraId="7868E9A1"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13 : Inventaire, évaluation et suivi [</w:t>
            </w:r>
            <w:hyperlink r:id="rId23" w:history="1">
              <w:r w:rsidRPr="00EE0E26">
                <w:rPr>
                  <w:rStyle w:val="Hyperlink"/>
                  <w:rFonts w:asciiTheme="minorHAnsi" w:hAnsiTheme="minorHAnsi"/>
                  <w:sz w:val="18"/>
                  <w:szCs w:val="18"/>
                  <w:lang w:val="fr-CH"/>
                </w:rPr>
                <w:t>http://www.ramsar.org/sites/default/files/documents/pdf/lib/hbk4-13.pdf</w:t>
              </w:r>
            </w:hyperlink>
            <w:r w:rsidRPr="00E12687">
              <w:rPr>
                <w:rFonts w:asciiTheme="minorHAnsi" w:hAnsiTheme="minorHAnsi"/>
                <w:sz w:val="18"/>
                <w:szCs w:val="18"/>
                <w:lang w:val="fr-CA"/>
              </w:rPr>
              <w:t>]</w:t>
            </w:r>
          </w:p>
          <w:p w14:paraId="6BD7C131" w14:textId="77777777" w:rsidR="00BA3127" w:rsidRPr="00E12687" w:rsidRDefault="00BA3127" w:rsidP="001D0561">
            <w:pPr>
              <w:rPr>
                <w:rFonts w:asciiTheme="minorHAnsi" w:hAnsiTheme="minorHAnsi"/>
                <w:sz w:val="18"/>
                <w:szCs w:val="18"/>
                <w:lang w:val="fr-CA"/>
              </w:rPr>
            </w:pPr>
          </w:p>
          <w:p w14:paraId="4F1B70CE"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15 : Inventaire des zones humides [</w:t>
            </w:r>
            <w:hyperlink r:id="rId24" w:history="1">
              <w:r w:rsidRPr="00EE0E26">
                <w:rPr>
                  <w:rStyle w:val="Hyperlink"/>
                  <w:rFonts w:asciiTheme="minorHAnsi" w:hAnsiTheme="minorHAnsi"/>
                  <w:sz w:val="18"/>
                  <w:szCs w:val="18"/>
                  <w:lang w:val="fr-CH"/>
                </w:rPr>
                <w:t>http://www.ramsar.org/sites/default/files/documents/pdf/lib/hbk4-15.pdf</w:t>
              </w:r>
            </w:hyperlink>
            <w:r w:rsidRPr="00E12687">
              <w:rPr>
                <w:rFonts w:asciiTheme="minorHAnsi" w:hAnsiTheme="minorHAnsi"/>
                <w:sz w:val="18"/>
                <w:szCs w:val="18"/>
                <w:lang w:val="fr-CA"/>
              </w:rPr>
              <w:t>]</w:t>
            </w:r>
          </w:p>
          <w:p w14:paraId="6AC3805A" w14:textId="77777777" w:rsidR="00BA3127" w:rsidRPr="00E12687" w:rsidRDefault="00BA3127" w:rsidP="001D0561">
            <w:pPr>
              <w:rPr>
                <w:rFonts w:asciiTheme="minorHAnsi" w:hAnsiTheme="minorHAnsi"/>
                <w:sz w:val="18"/>
                <w:szCs w:val="18"/>
                <w:lang w:val="fr-FR"/>
              </w:rPr>
            </w:pPr>
          </w:p>
        </w:tc>
        <w:tc>
          <w:tcPr>
            <w:tcW w:w="1843" w:type="dxa"/>
          </w:tcPr>
          <w:p w14:paraId="691FDDA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Parties contractantes, OIP (Secrétariat)</w:t>
            </w:r>
          </w:p>
        </w:tc>
        <w:tc>
          <w:tcPr>
            <w:tcW w:w="6237" w:type="dxa"/>
            <w:gridSpan w:val="3"/>
          </w:tcPr>
          <w:p w14:paraId="06872B29" w14:textId="77777777" w:rsidR="00BA3127" w:rsidRPr="00E12687" w:rsidRDefault="00BA3127" w:rsidP="001D0561">
            <w:pPr>
              <w:keepNext/>
              <w:keepLines/>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0A8F6F0F" w14:textId="77777777" w:rsidR="00BA3127" w:rsidRPr="00E12687" w:rsidRDefault="00BA3127" w:rsidP="001D0561">
            <w:pPr>
              <w:keepNext/>
              <w:keepLines/>
              <w:rPr>
                <w:rFonts w:asciiTheme="minorHAnsi" w:hAnsiTheme="minorHAnsi"/>
                <w:b/>
                <w:sz w:val="18"/>
                <w:szCs w:val="18"/>
                <w:lang w:val="fr-FR"/>
              </w:rPr>
            </w:pPr>
          </w:p>
          <w:p w14:paraId="3BA4378A"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Au moment de la COP12, 47% de</w:t>
            </w:r>
            <w:r>
              <w:rPr>
                <w:rFonts w:asciiTheme="minorHAnsi" w:hAnsiTheme="minorHAnsi"/>
                <w:sz w:val="18"/>
                <w:szCs w:val="18"/>
                <w:lang w:val="fr-FR"/>
              </w:rPr>
              <w:t>s</w:t>
            </w:r>
            <w:r w:rsidRPr="00E12687">
              <w:rPr>
                <w:rFonts w:asciiTheme="minorHAnsi" w:hAnsiTheme="minorHAnsi"/>
                <w:sz w:val="18"/>
                <w:szCs w:val="18"/>
                <w:lang w:val="fr-FR"/>
              </w:rPr>
              <w:t xml:space="preserve"> Parties ont un inventaire national complet de leurs zones humides (Rapports nationaux à la COP12)</w:t>
            </w:r>
          </w:p>
          <w:p w14:paraId="25F37F9A" w14:textId="77777777" w:rsidR="00BA3127" w:rsidRPr="00E12687" w:rsidRDefault="00BA3127" w:rsidP="001D0561">
            <w:pPr>
              <w:rPr>
                <w:rFonts w:eastAsia="Times New Roman"/>
                <w:sz w:val="18"/>
                <w:szCs w:val="18"/>
                <w:lang w:val="fr-CA"/>
              </w:rPr>
            </w:pPr>
          </w:p>
          <w:p w14:paraId="097301F4" w14:textId="77777777" w:rsidR="00BA3127" w:rsidRPr="00E12687" w:rsidRDefault="00BA3127" w:rsidP="001D0561">
            <w:pPr>
              <w:rPr>
                <w:rFonts w:ascii="Calibri" w:eastAsia="Times New Roman" w:hAnsi="Calibri"/>
                <w:sz w:val="18"/>
                <w:szCs w:val="18"/>
                <w:lang w:val="fr-CA"/>
              </w:rPr>
            </w:pPr>
            <w:r w:rsidRPr="00E12687">
              <w:rPr>
                <w:rFonts w:ascii="Calibri" w:eastAsia="Times New Roman" w:hAnsi="Calibri"/>
                <w:sz w:val="18"/>
                <w:szCs w:val="18"/>
                <w:lang w:val="fr-CA"/>
              </w:rPr>
              <w:t>Au moment de la COP13, [XX]% de</w:t>
            </w:r>
            <w:r>
              <w:rPr>
                <w:rFonts w:ascii="Calibri" w:eastAsia="Times New Roman" w:hAnsi="Calibri"/>
                <w:sz w:val="18"/>
                <w:szCs w:val="18"/>
                <w:lang w:val="fr-CA"/>
              </w:rPr>
              <w:t>s</w:t>
            </w:r>
            <w:r w:rsidRPr="00E12687">
              <w:rPr>
                <w:rFonts w:ascii="Calibri" w:eastAsia="Times New Roman" w:hAnsi="Calibri"/>
                <w:sz w:val="18"/>
                <w:szCs w:val="18"/>
                <w:lang w:val="fr-CA"/>
              </w:rPr>
              <w:t xml:space="preserve"> Parties ont un inventaire national mis à jour dans la décennie écoulée (Nouvelle question pour les Rapports nationaux).</w:t>
            </w:r>
          </w:p>
          <w:p w14:paraId="1C1E9A4D" w14:textId="77777777" w:rsidR="00BA3127" w:rsidRPr="00E12687" w:rsidRDefault="00BA3127" w:rsidP="001D0561">
            <w:pPr>
              <w:rPr>
                <w:rFonts w:asciiTheme="minorHAnsi" w:hAnsiTheme="minorHAnsi"/>
                <w:sz w:val="18"/>
                <w:szCs w:val="18"/>
                <w:lang w:val="fr-FR"/>
              </w:rPr>
            </w:pPr>
          </w:p>
          <w:p w14:paraId="5D123956"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1F2E8F61" w14:textId="77777777" w:rsidR="00BA3127" w:rsidRPr="00E12687" w:rsidRDefault="00BA3127" w:rsidP="001D0561">
            <w:pPr>
              <w:rPr>
                <w:rFonts w:asciiTheme="minorHAnsi" w:hAnsiTheme="minorHAnsi"/>
                <w:b/>
                <w:sz w:val="18"/>
                <w:szCs w:val="18"/>
                <w:lang w:val="fr-FR"/>
              </w:rPr>
            </w:pPr>
          </w:p>
          <w:p w14:paraId="583F4EBC" w14:textId="77777777" w:rsidR="00BA3127" w:rsidRPr="00E12687" w:rsidRDefault="00BA3127" w:rsidP="001D0561">
            <w:pPr>
              <w:rPr>
                <w:rFonts w:asciiTheme="minorHAnsi" w:hAnsiTheme="minorHAnsi"/>
                <w:b/>
                <w:sz w:val="18"/>
                <w:szCs w:val="18"/>
                <w:lang w:val="fr-FR"/>
              </w:rPr>
            </w:pPr>
            <w:r w:rsidRPr="00E12687">
              <w:rPr>
                <w:rFonts w:ascii="Calibri" w:eastAsia="Times New Roman" w:hAnsi="Calibri"/>
                <w:sz w:val="18"/>
                <w:szCs w:val="18"/>
                <w:lang w:val="fr-CA"/>
              </w:rPr>
              <w:t>% de Parties ayant achevé un inventaire national des zones humides. (Source des données: Rapports nationaux).</w:t>
            </w:r>
          </w:p>
          <w:p w14:paraId="0FBC5B9D" w14:textId="77777777" w:rsidR="00BA3127" w:rsidRPr="00E12687" w:rsidRDefault="00BA3127" w:rsidP="001D0561">
            <w:pPr>
              <w:rPr>
                <w:rFonts w:asciiTheme="minorHAnsi" w:hAnsiTheme="minorHAnsi"/>
                <w:b/>
                <w:sz w:val="18"/>
                <w:szCs w:val="18"/>
                <w:lang w:val="fr-FR"/>
              </w:rPr>
            </w:pPr>
          </w:p>
          <w:p w14:paraId="48135D4B" w14:textId="77777777" w:rsidR="00BA3127" w:rsidRPr="00E12687" w:rsidRDefault="00BA3127" w:rsidP="001D0561">
            <w:pPr>
              <w:rPr>
                <w:rFonts w:asciiTheme="minorHAnsi" w:hAnsiTheme="minorHAnsi"/>
                <w:b/>
                <w:sz w:val="18"/>
                <w:szCs w:val="18"/>
                <w:lang w:val="fr-FR"/>
              </w:rPr>
            </w:pPr>
            <w:r w:rsidRPr="00E12687">
              <w:rPr>
                <w:rFonts w:ascii="Calibri" w:eastAsia="Times New Roman" w:hAnsi="Calibri"/>
                <w:sz w:val="18"/>
                <w:szCs w:val="18"/>
                <w:lang w:val="fr-CA"/>
              </w:rPr>
              <w:t>% de Parties ayant un inventaire national des zones humides mis à jour dans la décennie écoulée (Source des données : Nouvelle question pour les Rapports nationaux).</w:t>
            </w:r>
          </w:p>
          <w:p w14:paraId="29EED61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 </w:t>
            </w:r>
          </w:p>
        </w:tc>
      </w:tr>
      <w:tr w:rsidR="00BA3127" w:rsidRPr="00B60C19" w14:paraId="1C82ECBA" w14:textId="77777777" w:rsidTr="00BA3127">
        <w:tc>
          <w:tcPr>
            <w:tcW w:w="534" w:type="dxa"/>
          </w:tcPr>
          <w:p w14:paraId="71A7B8B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9</w:t>
            </w:r>
          </w:p>
        </w:tc>
        <w:tc>
          <w:tcPr>
            <w:tcW w:w="2677" w:type="dxa"/>
          </w:tcPr>
          <w:p w14:paraId="4A65211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273" w:type="dxa"/>
          </w:tcPr>
          <w:p w14:paraId="24B236A9" w14:textId="77777777" w:rsidR="00BA3127" w:rsidRPr="00E12687" w:rsidRDefault="00BA3127" w:rsidP="001D0561">
            <w:pPr>
              <w:ind w:left="735"/>
              <w:rPr>
                <w:rFonts w:asciiTheme="minorHAnsi" w:hAnsiTheme="minorHAnsi"/>
                <w:sz w:val="18"/>
                <w:szCs w:val="18"/>
                <w:lang w:val="fr-FR"/>
              </w:rPr>
            </w:pPr>
          </w:p>
        </w:tc>
        <w:tc>
          <w:tcPr>
            <w:tcW w:w="2861" w:type="dxa"/>
          </w:tcPr>
          <w:p w14:paraId="63E7AEA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Promouvoir l’utilisation rationnelle, la gestion intégrée des ressources en eau et l’intégration des zones humides dans d’autres politiques, plans ou stratégies sectoriels</w:t>
            </w:r>
          </w:p>
          <w:p w14:paraId="4A255FBE" w14:textId="77777777" w:rsidR="00BA3127" w:rsidRPr="00E12687" w:rsidRDefault="00BA3127" w:rsidP="001D0561">
            <w:pPr>
              <w:rPr>
                <w:rFonts w:asciiTheme="minorHAnsi" w:hAnsiTheme="minorHAnsi"/>
                <w:sz w:val="18"/>
                <w:szCs w:val="18"/>
                <w:lang w:val="fr-FR"/>
              </w:rPr>
            </w:pPr>
          </w:p>
          <w:p w14:paraId="16D6D2A5"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Collaboration avec des plateformes participatives ou création de plateformes de ce type aux niveaux des zones humides, des bassins hydrographiques, lacustres et hydrogéologiques, au niveau national et autres niveaux appropriés pour collaborer avec les acteurs concernés</w:t>
            </w:r>
          </w:p>
          <w:p w14:paraId="4A5BB685" w14:textId="77777777" w:rsidR="00BA3127" w:rsidRPr="00E12687" w:rsidRDefault="00BA3127" w:rsidP="001D0561">
            <w:pPr>
              <w:rPr>
                <w:rFonts w:asciiTheme="minorHAnsi" w:hAnsiTheme="minorHAnsi"/>
                <w:sz w:val="18"/>
                <w:szCs w:val="18"/>
                <w:lang w:val="fr-FR"/>
              </w:rPr>
            </w:pPr>
          </w:p>
          <w:p w14:paraId="3B75D718"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Des plateformes de gouvernance des zones humides ou liées aux zones humides sont en place au niveau du bassin versant</w:t>
            </w:r>
          </w:p>
          <w:p w14:paraId="32C99833" w14:textId="77777777" w:rsidR="00BA3127" w:rsidRPr="00E12687" w:rsidRDefault="00BA3127" w:rsidP="001D0561">
            <w:pPr>
              <w:rPr>
                <w:rFonts w:asciiTheme="minorHAnsi" w:hAnsiTheme="minorHAnsi"/>
                <w:sz w:val="18"/>
                <w:szCs w:val="18"/>
                <w:lang w:val="fr-FR"/>
              </w:rPr>
            </w:pPr>
          </w:p>
          <w:p w14:paraId="7AE0A641"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 : Utilisation rationnelle des zones humides [</w:t>
            </w:r>
            <w:hyperlink r:id="rId25" w:history="1">
              <w:r w:rsidRPr="00EE0E26">
                <w:rPr>
                  <w:rStyle w:val="Hyperlink"/>
                  <w:rFonts w:asciiTheme="minorHAnsi" w:hAnsiTheme="minorHAnsi"/>
                  <w:sz w:val="18"/>
                  <w:szCs w:val="18"/>
                  <w:lang w:val="fr-CH"/>
                </w:rPr>
                <w:t>http://www.ramsar.org/sites/default/files/documents/library/hbk4-01.pdf</w:t>
              </w:r>
            </w:hyperlink>
            <w:r w:rsidRPr="00E12687">
              <w:rPr>
                <w:rFonts w:asciiTheme="minorHAnsi" w:hAnsiTheme="minorHAnsi"/>
                <w:sz w:val="18"/>
                <w:szCs w:val="18"/>
                <w:lang w:val="fr-CA"/>
              </w:rPr>
              <w:t>]</w:t>
            </w:r>
          </w:p>
          <w:p w14:paraId="175701A1" w14:textId="77777777" w:rsidR="00BA3127" w:rsidRPr="00E12687" w:rsidRDefault="00BA3127" w:rsidP="001D0561">
            <w:pPr>
              <w:rPr>
                <w:rFonts w:asciiTheme="minorHAnsi" w:hAnsiTheme="minorHAnsi"/>
                <w:sz w:val="18"/>
                <w:szCs w:val="18"/>
                <w:lang w:val="fr-CA"/>
              </w:rPr>
            </w:pPr>
          </w:p>
          <w:p w14:paraId="7FE63442"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9 : Gestion des bassins hydrographiques [</w:t>
            </w:r>
            <w:hyperlink r:id="rId26" w:history="1">
              <w:r w:rsidRPr="00EE0E26">
                <w:rPr>
                  <w:rStyle w:val="Hyperlink"/>
                  <w:rFonts w:asciiTheme="minorHAnsi" w:hAnsiTheme="minorHAnsi"/>
                  <w:sz w:val="18"/>
                  <w:szCs w:val="18"/>
                  <w:lang w:val="fr-CH"/>
                </w:rPr>
                <w:t>http://www.ramsar.org/sites/default/files/documents/pdf/lib/hbk4-09.pdf</w:t>
              </w:r>
            </w:hyperlink>
            <w:r w:rsidRPr="00E12687">
              <w:rPr>
                <w:rFonts w:asciiTheme="minorHAnsi" w:hAnsiTheme="minorHAnsi"/>
                <w:sz w:val="18"/>
                <w:szCs w:val="18"/>
                <w:lang w:val="fr-CA"/>
              </w:rPr>
              <w:t>]</w:t>
            </w:r>
          </w:p>
          <w:p w14:paraId="3D6FBFB6" w14:textId="77777777" w:rsidR="00BA3127" w:rsidRPr="00E12687" w:rsidRDefault="00BA3127" w:rsidP="001D0561">
            <w:pPr>
              <w:rPr>
                <w:rFonts w:asciiTheme="minorHAnsi" w:hAnsiTheme="minorHAnsi"/>
                <w:sz w:val="18"/>
                <w:szCs w:val="18"/>
                <w:lang w:val="fr-CA"/>
              </w:rPr>
            </w:pPr>
          </w:p>
          <w:p w14:paraId="031A8D27"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12: Gestion des zones côtières [</w:t>
            </w:r>
            <w:hyperlink r:id="rId27" w:history="1">
              <w:r w:rsidRPr="00EE0E26">
                <w:rPr>
                  <w:rStyle w:val="Hyperlink"/>
                  <w:rFonts w:asciiTheme="minorHAnsi" w:hAnsiTheme="minorHAnsi"/>
                  <w:sz w:val="18"/>
                  <w:szCs w:val="18"/>
                  <w:lang w:val="fr-CH"/>
                </w:rPr>
                <w:t>http://www.ramsar.org/sites/default/files/documents/pdf/lib/hbk4-12.pdf</w:t>
              </w:r>
            </w:hyperlink>
            <w:r w:rsidRPr="00E12687">
              <w:rPr>
                <w:rFonts w:asciiTheme="minorHAnsi" w:hAnsiTheme="minorHAnsi"/>
                <w:sz w:val="18"/>
                <w:szCs w:val="18"/>
                <w:lang w:val="fr-CA"/>
              </w:rPr>
              <w:t>]</w:t>
            </w:r>
          </w:p>
          <w:p w14:paraId="2CA5B117" w14:textId="77777777" w:rsidR="00BA3127" w:rsidRPr="00E12687" w:rsidRDefault="00BA3127" w:rsidP="001D0561">
            <w:pPr>
              <w:rPr>
                <w:rFonts w:asciiTheme="minorHAnsi" w:hAnsiTheme="minorHAnsi"/>
                <w:sz w:val="18"/>
                <w:szCs w:val="18"/>
                <w:lang w:val="fr-CA"/>
              </w:rPr>
            </w:pPr>
          </w:p>
          <w:p w14:paraId="6B87815E"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lastRenderedPageBreak/>
              <w:t>Manuel Ramsar 16 : Évaluation des impacts [</w:t>
            </w:r>
            <w:hyperlink r:id="rId28" w:history="1">
              <w:r w:rsidRPr="00EE0E26">
                <w:rPr>
                  <w:rStyle w:val="Hyperlink"/>
                  <w:rFonts w:asciiTheme="minorHAnsi" w:hAnsiTheme="minorHAnsi"/>
                  <w:sz w:val="18"/>
                  <w:szCs w:val="18"/>
                  <w:lang w:val="fr-CH"/>
                </w:rPr>
                <w:t>http://www.ramsar.org/sites/default/files/documents/pdf/lib/hbk4-16.pdf</w:t>
              </w:r>
            </w:hyperlink>
            <w:r w:rsidRPr="00E12687">
              <w:rPr>
                <w:rFonts w:asciiTheme="minorHAnsi" w:hAnsiTheme="minorHAnsi"/>
                <w:sz w:val="18"/>
                <w:szCs w:val="18"/>
                <w:lang w:val="fr-CA"/>
              </w:rPr>
              <w:t>]</w:t>
            </w:r>
          </w:p>
          <w:p w14:paraId="487AE4F7" w14:textId="77777777" w:rsidR="00BA3127" w:rsidRPr="00E12687" w:rsidRDefault="00BA3127" w:rsidP="001D0561">
            <w:pPr>
              <w:rPr>
                <w:rFonts w:asciiTheme="minorHAnsi" w:hAnsiTheme="minorHAnsi"/>
                <w:sz w:val="18"/>
                <w:szCs w:val="18"/>
                <w:lang w:val="fr-FR"/>
              </w:rPr>
            </w:pPr>
          </w:p>
          <w:p w14:paraId="2DAEAE46" w14:textId="77777777" w:rsidR="00BA3127" w:rsidRPr="00E12687" w:rsidRDefault="00BA3127" w:rsidP="001D0561">
            <w:pPr>
              <w:rPr>
                <w:rFonts w:asciiTheme="minorHAnsi" w:hAnsiTheme="minorHAnsi"/>
                <w:sz w:val="18"/>
                <w:szCs w:val="18"/>
                <w:lang w:val="fr-FR"/>
              </w:rPr>
            </w:pPr>
          </w:p>
        </w:tc>
        <w:tc>
          <w:tcPr>
            <w:tcW w:w="1843" w:type="dxa"/>
          </w:tcPr>
          <w:p w14:paraId="21608567"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Parties contractantes, acteurs nationaux et locaux</w:t>
            </w:r>
          </w:p>
        </w:tc>
        <w:tc>
          <w:tcPr>
            <w:tcW w:w="6237" w:type="dxa"/>
            <w:gridSpan w:val="3"/>
          </w:tcPr>
          <w:p w14:paraId="0EEA8F52" w14:textId="77777777" w:rsidR="00BA3127" w:rsidRPr="00E12687" w:rsidRDefault="00BA3127" w:rsidP="001D0561">
            <w:pPr>
              <w:keepNext/>
              <w:keepLines/>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5788FA87" w14:textId="77777777" w:rsidR="00BA3127" w:rsidRPr="00E12687" w:rsidRDefault="00BA3127" w:rsidP="001D0561">
            <w:pPr>
              <w:keepNext/>
              <w:keepLines/>
              <w:rPr>
                <w:rFonts w:asciiTheme="minorHAnsi" w:hAnsiTheme="minorHAnsi"/>
                <w:b/>
                <w:sz w:val="18"/>
                <w:szCs w:val="18"/>
                <w:lang w:val="fr-FR"/>
              </w:rPr>
            </w:pPr>
          </w:p>
          <w:p w14:paraId="3D0000A8"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55% des Parties ont adopté des politiques nationales pour les zones humides ou instruments équivalents promouvant l’utilisation rationnelle de leurs zones humides (Rapports nationaux à la COP12)</w:t>
            </w:r>
          </w:p>
          <w:p w14:paraId="44261149" w14:textId="77777777" w:rsidR="00BA3127" w:rsidRPr="00E12687" w:rsidRDefault="00BA3127" w:rsidP="001D0561">
            <w:pPr>
              <w:rPr>
                <w:rFonts w:asciiTheme="minorHAnsi" w:hAnsiTheme="minorHAnsi"/>
                <w:sz w:val="18"/>
                <w:szCs w:val="18"/>
                <w:lang w:val="fr-FR"/>
              </w:rPr>
            </w:pPr>
          </w:p>
          <w:p w14:paraId="0371F8B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71% des Parties considèrent les zones humides comme une infrastructure hydrologique naturelle indissociable de la gestion des ressources en eau à l’échelle du bassin hydrographique (Rapports nationaux à la COP12)</w:t>
            </w:r>
          </w:p>
          <w:p w14:paraId="465F13C4" w14:textId="77777777" w:rsidR="00BA3127" w:rsidRPr="00E12687" w:rsidRDefault="00BA3127" w:rsidP="001D0561">
            <w:pPr>
              <w:rPr>
                <w:rFonts w:asciiTheme="minorHAnsi" w:hAnsiTheme="minorHAnsi"/>
                <w:sz w:val="18"/>
                <w:szCs w:val="18"/>
                <w:lang w:val="fr-FR"/>
              </w:rPr>
            </w:pPr>
          </w:p>
          <w:p w14:paraId="48862224"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5CD8940C" w14:textId="77777777" w:rsidR="00BA3127" w:rsidRPr="00E12687" w:rsidRDefault="00BA3127" w:rsidP="001D0561">
            <w:pPr>
              <w:rPr>
                <w:rFonts w:asciiTheme="minorHAnsi" w:hAnsiTheme="minorHAnsi"/>
                <w:b/>
                <w:sz w:val="18"/>
                <w:szCs w:val="18"/>
                <w:lang w:val="fr-FR"/>
              </w:rPr>
            </w:pPr>
          </w:p>
          <w:p w14:paraId="7BB46972" w14:textId="77777777" w:rsidR="00BA3127" w:rsidRPr="00E12687" w:rsidRDefault="00BA3127" w:rsidP="001D0561">
            <w:pPr>
              <w:rPr>
                <w:rFonts w:asciiTheme="minorHAnsi" w:hAnsiTheme="minorHAnsi"/>
                <w:sz w:val="18"/>
                <w:szCs w:val="18"/>
                <w:lang w:val="fr-FR"/>
              </w:rPr>
            </w:pPr>
            <w:r>
              <w:rPr>
                <w:rFonts w:asciiTheme="minorHAnsi" w:hAnsiTheme="minorHAnsi"/>
                <w:sz w:val="18"/>
                <w:szCs w:val="18"/>
                <w:lang w:val="fr-FR"/>
              </w:rPr>
              <w:t xml:space="preserve"> </w:t>
            </w:r>
            <w:r w:rsidRPr="00E12687">
              <w:rPr>
                <w:rFonts w:asciiTheme="minorHAnsi" w:hAnsiTheme="minorHAnsi"/>
                <w:sz w:val="18"/>
                <w:szCs w:val="18"/>
                <w:lang w:val="fr-FR"/>
              </w:rPr>
              <w:t>% de Parties ayant adopté des politiques pour les zones humides ou instruments équivalents pour promouvoir l’utilisation rationnelle de leurs zones humides. (Source des données : Rapports nationaux)</w:t>
            </w:r>
          </w:p>
          <w:p w14:paraId="533E397E" w14:textId="77777777" w:rsidR="00BA3127" w:rsidRPr="00E12687" w:rsidRDefault="00BA3127" w:rsidP="001D0561">
            <w:pPr>
              <w:rPr>
                <w:rFonts w:asciiTheme="minorHAnsi" w:hAnsiTheme="minorHAnsi"/>
                <w:sz w:val="18"/>
                <w:szCs w:val="18"/>
                <w:lang w:val="fr-FR"/>
              </w:rPr>
            </w:pPr>
          </w:p>
          <w:p w14:paraId="15307303"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de Parties considérant les zones humides comme une infrastructure hydrologique naturelle indissociable de la gestion des ressources en eau à l’échelle du bassin hydrographique. Source des données : Rapports nationaux)</w:t>
            </w:r>
          </w:p>
          <w:p w14:paraId="7EB90491" w14:textId="77777777" w:rsidR="00BA3127" w:rsidRPr="00E12687" w:rsidRDefault="00BA3127" w:rsidP="001D0561">
            <w:pPr>
              <w:rPr>
                <w:rFonts w:asciiTheme="minorHAnsi" w:hAnsiTheme="minorHAnsi"/>
                <w:sz w:val="18"/>
                <w:szCs w:val="18"/>
                <w:lang w:val="fr-FR"/>
              </w:rPr>
            </w:pPr>
          </w:p>
          <w:p w14:paraId="1AF11DA6"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14:paraId="2F0B1D3B" w14:textId="77777777" w:rsidR="00BA3127" w:rsidRPr="00E12687" w:rsidRDefault="00BA3127" w:rsidP="001D0561">
            <w:pPr>
              <w:rPr>
                <w:rFonts w:ascii="Calibri" w:eastAsia="Times New Roman" w:hAnsi="Calibri"/>
                <w:sz w:val="18"/>
                <w:szCs w:val="18"/>
                <w:lang w:val="fr-CA"/>
              </w:rPr>
            </w:pPr>
          </w:p>
          <w:p w14:paraId="586D358D" w14:textId="77777777" w:rsidR="00BA3127" w:rsidRPr="00E12687" w:rsidRDefault="00BA3127" w:rsidP="001D0561">
            <w:pPr>
              <w:rPr>
                <w:rFonts w:asciiTheme="minorHAnsi" w:hAnsiTheme="minorHAnsi"/>
                <w:sz w:val="18"/>
                <w:szCs w:val="18"/>
                <w:lang w:val="fr-FR"/>
              </w:rPr>
            </w:pPr>
            <w:r w:rsidRPr="00E12687">
              <w:rPr>
                <w:rFonts w:ascii="Calibri" w:eastAsia="Times New Roman" w:hAnsi="Calibri"/>
                <w:sz w:val="18"/>
                <w:szCs w:val="18"/>
                <w:lang w:val="fr-CA"/>
              </w:rPr>
              <w:t>{Participation des acteurs à différents aspects de la gestion des zones humides et/ou à l’échelle du bassin versant}</w:t>
            </w:r>
          </w:p>
          <w:p w14:paraId="70AC493F" w14:textId="77777777" w:rsidR="00BA3127" w:rsidRPr="00E12687" w:rsidRDefault="00BA3127" w:rsidP="001D0561">
            <w:pPr>
              <w:rPr>
                <w:rFonts w:asciiTheme="minorHAnsi" w:hAnsiTheme="minorHAnsi"/>
                <w:sz w:val="18"/>
                <w:szCs w:val="18"/>
                <w:lang w:val="fr-FR"/>
              </w:rPr>
            </w:pPr>
          </w:p>
        </w:tc>
      </w:tr>
      <w:tr w:rsidR="00BA3127" w:rsidRPr="00B60C19" w14:paraId="1E248C4C" w14:textId="77777777" w:rsidTr="00BA3127">
        <w:tc>
          <w:tcPr>
            <w:tcW w:w="534" w:type="dxa"/>
          </w:tcPr>
          <w:p w14:paraId="65C05257"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10</w:t>
            </w:r>
          </w:p>
        </w:tc>
        <w:tc>
          <w:tcPr>
            <w:tcW w:w="2677" w:type="dxa"/>
          </w:tcPr>
          <w:p w14:paraId="1E23CB58"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273" w:type="dxa"/>
          </w:tcPr>
          <w:p w14:paraId="5E3CAC7C" w14:textId="77777777" w:rsidR="00BA3127" w:rsidRPr="00E12687" w:rsidRDefault="00BA3127" w:rsidP="001D0561">
            <w:pPr>
              <w:keepNext/>
              <w:keepLines/>
              <w:ind w:left="735"/>
              <w:rPr>
                <w:rFonts w:asciiTheme="minorHAnsi" w:hAnsiTheme="minorHAnsi"/>
                <w:sz w:val="18"/>
                <w:szCs w:val="18"/>
                <w:lang w:val="fr-FR"/>
              </w:rPr>
            </w:pPr>
          </w:p>
        </w:tc>
        <w:tc>
          <w:tcPr>
            <w:tcW w:w="2861" w:type="dxa"/>
          </w:tcPr>
          <w:p w14:paraId="58B1EFC1" w14:textId="77777777" w:rsidR="00BA3127" w:rsidRPr="00EE0E26" w:rsidRDefault="00BA3127" w:rsidP="001D0561">
            <w:pPr>
              <w:rPr>
                <w:rFonts w:asciiTheme="minorHAnsi" w:hAnsiTheme="minorHAnsi"/>
                <w:sz w:val="18"/>
                <w:szCs w:val="18"/>
                <w:lang w:val="fr-FR"/>
              </w:rPr>
            </w:pPr>
            <w:r w:rsidRPr="00EE0E26">
              <w:rPr>
                <w:rFonts w:asciiTheme="minorHAnsi" w:hAnsiTheme="minorHAnsi"/>
                <w:sz w:val="18"/>
                <w:szCs w:val="18"/>
                <w:lang w:val="fr-FR"/>
              </w:rPr>
              <w:t>Manuel Ramsar 7 :</w:t>
            </w:r>
          </w:p>
          <w:p w14:paraId="3D47AFBB" w14:textId="77777777" w:rsidR="00BA3127" w:rsidRPr="00E12687" w:rsidRDefault="00BA3127" w:rsidP="001D0561">
            <w:pPr>
              <w:rPr>
                <w:rFonts w:asciiTheme="minorHAnsi" w:hAnsiTheme="minorHAnsi"/>
                <w:sz w:val="18"/>
                <w:szCs w:val="18"/>
                <w:lang w:val="fr-FR"/>
              </w:rPr>
            </w:pPr>
            <w:r w:rsidRPr="00EE0E26">
              <w:rPr>
                <w:rFonts w:asciiTheme="minorHAnsi" w:hAnsiTheme="minorHAnsi"/>
                <w:sz w:val="18"/>
                <w:szCs w:val="18"/>
                <w:lang w:val="fr-FR"/>
              </w:rPr>
              <w:t>Compétences participatives</w:t>
            </w:r>
            <w:r w:rsidRPr="00E12687">
              <w:rPr>
                <w:rFonts w:asciiTheme="minorHAnsi" w:hAnsiTheme="minorHAnsi"/>
                <w:sz w:val="18"/>
                <w:szCs w:val="18"/>
                <w:lang w:val="fr-FR"/>
              </w:rPr>
              <w:t xml:space="preserve"> </w:t>
            </w:r>
            <w:r w:rsidRPr="00E12687">
              <w:rPr>
                <w:rFonts w:asciiTheme="minorHAnsi" w:hAnsiTheme="minorHAnsi"/>
                <w:sz w:val="18"/>
                <w:szCs w:val="18"/>
                <w:lang w:val="fr-CA"/>
              </w:rPr>
              <w:t>[</w:t>
            </w:r>
            <w:hyperlink r:id="rId29" w:history="1">
              <w:r w:rsidRPr="00EE0E26">
                <w:rPr>
                  <w:rStyle w:val="Hyperlink"/>
                  <w:rFonts w:asciiTheme="minorHAnsi" w:hAnsiTheme="minorHAnsi"/>
                  <w:sz w:val="18"/>
                  <w:szCs w:val="18"/>
                  <w:lang w:val="fr-CH"/>
                </w:rPr>
                <w:t>http://www.ramsar.org/sites/default/files/documents/pdf/lib/hbk4-07.pdf</w:t>
              </w:r>
            </w:hyperlink>
            <w:r w:rsidRPr="00E12687">
              <w:rPr>
                <w:rFonts w:asciiTheme="minorHAnsi" w:hAnsiTheme="minorHAnsi"/>
                <w:sz w:val="18"/>
                <w:szCs w:val="18"/>
                <w:lang w:val="fr-CA"/>
              </w:rPr>
              <w:t>]</w:t>
            </w:r>
          </w:p>
        </w:tc>
        <w:tc>
          <w:tcPr>
            <w:tcW w:w="1843" w:type="dxa"/>
          </w:tcPr>
          <w:p w14:paraId="022D7300"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 xml:space="preserve">Secrétariat Ramsar, Parties contractantes, OIP, Initiatives régionales, Centres régionaux, administrateurs et usagers des zones humides, AME </w:t>
            </w:r>
          </w:p>
        </w:tc>
        <w:tc>
          <w:tcPr>
            <w:tcW w:w="6237" w:type="dxa"/>
            <w:gridSpan w:val="3"/>
          </w:tcPr>
          <w:p w14:paraId="24A18737"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14:paraId="63CD1602" w14:textId="77777777" w:rsidR="00BA3127" w:rsidRPr="00E12687" w:rsidRDefault="00BA3127" w:rsidP="001D0561">
            <w:pPr>
              <w:keepNext/>
              <w:keepLines/>
              <w:rPr>
                <w:rFonts w:ascii="Calibri" w:eastAsia="Times New Roman" w:hAnsi="Calibri"/>
                <w:sz w:val="18"/>
                <w:szCs w:val="18"/>
                <w:lang w:val="fr-CA"/>
              </w:rPr>
            </w:pPr>
          </w:p>
          <w:p w14:paraId="4DD23114" w14:textId="77777777" w:rsidR="00BA3127" w:rsidRPr="00E12687" w:rsidRDefault="00BA3127" w:rsidP="001D0561">
            <w:pPr>
              <w:keepNext/>
              <w:keepLines/>
              <w:rPr>
                <w:rFonts w:asciiTheme="minorHAnsi" w:hAnsiTheme="minorHAnsi"/>
                <w:sz w:val="18"/>
                <w:szCs w:val="18"/>
                <w:lang w:val="fr-FR"/>
              </w:rPr>
            </w:pPr>
            <w:r w:rsidRPr="00E12687">
              <w:rPr>
                <w:rFonts w:ascii="Calibri" w:eastAsia="Times New Roman" w:hAnsi="Calibri"/>
                <w:sz w:val="18"/>
                <w:szCs w:val="18"/>
                <w:lang w:val="fr-CA"/>
              </w:rPr>
              <w:t>{Utilisation possible ou amélioration d’indicateurs liés aux travaux actuellement entrepris pour élaborer des indicateurs pour l’Objectif 18 d’Aichi du Plan stratégique pour la diversité biologique}</w:t>
            </w:r>
          </w:p>
          <w:p w14:paraId="13B1AAC1" w14:textId="77777777" w:rsidR="00BA3127" w:rsidRPr="00E12687" w:rsidRDefault="00BA3127" w:rsidP="001D0561">
            <w:pPr>
              <w:keepNext/>
              <w:keepLines/>
              <w:rPr>
                <w:rFonts w:asciiTheme="minorHAnsi" w:hAnsiTheme="minorHAnsi"/>
                <w:sz w:val="18"/>
                <w:szCs w:val="18"/>
                <w:lang w:val="fr-FR"/>
              </w:rPr>
            </w:pPr>
          </w:p>
          <w:p w14:paraId="21F06377" w14:textId="77777777" w:rsidR="00BA3127" w:rsidRPr="00E12687" w:rsidRDefault="00BA3127" w:rsidP="001D0561">
            <w:pPr>
              <w:keepNext/>
              <w:keepLines/>
              <w:rPr>
                <w:rFonts w:asciiTheme="minorHAnsi" w:hAnsiTheme="minorHAnsi"/>
                <w:sz w:val="18"/>
                <w:szCs w:val="18"/>
                <w:lang w:val="fr-FR"/>
              </w:rPr>
            </w:pPr>
          </w:p>
        </w:tc>
      </w:tr>
      <w:tr w:rsidR="00BA3127" w:rsidRPr="00600B76" w14:paraId="4827DCA7" w14:textId="77777777" w:rsidTr="00BA3127">
        <w:tc>
          <w:tcPr>
            <w:tcW w:w="534" w:type="dxa"/>
          </w:tcPr>
          <w:p w14:paraId="7B26FEB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11</w:t>
            </w:r>
          </w:p>
        </w:tc>
        <w:tc>
          <w:tcPr>
            <w:tcW w:w="2677" w:type="dxa"/>
          </w:tcPr>
          <w:p w14:paraId="2205F09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Les fonctions, services et avantages des zones humides sont largement démontrés, documentés et diffusés.</w:t>
            </w:r>
          </w:p>
        </w:tc>
        <w:tc>
          <w:tcPr>
            <w:tcW w:w="273" w:type="dxa"/>
          </w:tcPr>
          <w:p w14:paraId="58ECC446" w14:textId="77777777" w:rsidR="00BA3127" w:rsidRPr="00E12687" w:rsidRDefault="00BA3127" w:rsidP="001D0561">
            <w:pPr>
              <w:ind w:left="735"/>
              <w:rPr>
                <w:rFonts w:asciiTheme="minorHAnsi" w:hAnsiTheme="minorHAnsi"/>
                <w:sz w:val="18"/>
                <w:szCs w:val="18"/>
                <w:lang w:val="fr-FR"/>
              </w:rPr>
            </w:pPr>
          </w:p>
        </w:tc>
        <w:tc>
          <w:tcPr>
            <w:tcW w:w="2861" w:type="dxa"/>
          </w:tcPr>
          <w:p w14:paraId="0E329A55"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Promouvoir l’utilisation rationnelle, la gestion intégrée des ressources en eau et l’intégration des zones humides dans d’autres politiques, plans et stratégies sectoriels</w:t>
            </w:r>
          </w:p>
          <w:p w14:paraId="46576DBE" w14:textId="77777777" w:rsidR="00BA3127" w:rsidRPr="00E12687" w:rsidRDefault="00BA3127" w:rsidP="001D0561">
            <w:pPr>
              <w:keepNext/>
              <w:keepLines/>
              <w:rPr>
                <w:rFonts w:asciiTheme="minorHAnsi" w:hAnsiTheme="minorHAnsi"/>
                <w:sz w:val="18"/>
                <w:szCs w:val="18"/>
                <w:highlight w:val="green"/>
                <w:lang w:val="fr-FR"/>
              </w:rPr>
            </w:pPr>
          </w:p>
          <w:p w14:paraId="2319FB13"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Rapport TEEB, évaluation des services écosystémiques</w:t>
            </w:r>
          </w:p>
          <w:p w14:paraId="36C1D4B4" w14:textId="77777777" w:rsidR="00BA3127" w:rsidRPr="00E12687" w:rsidRDefault="00BA3127" w:rsidP="001D0561">
            <w:pPr>
              <w:keepNext/>
              <w:keepLines/>
              <w:rPr>
                <w:rFonts w:asciiTheme="minorHAnsi" w:hAnsiTheme="minorHAnsi"/>
                <w:sz w:val="18"/>
                <w:szCs w:val="18"/>
                <w:highlight w:val="green"/>
                <w:lang w:val="fr-FR"/>
              </w:rPr>
            </w:pPr>
          </w:p>
          <w:p w14:paraId="4509DE33" w14:textId="77777777" w:rsidR="00BA3127" w:rsidRPr="00E12687" w:rsidRDefault="00BA3127" w:rsidP="001D0561">
            <w:pPr>
              <w:keepNext/>
              <w:keepLines/>
              <w:rPr>
                <w:rFonts w:asciiTheme="minorHAnsi" w:hAnsiTheme="minorHAnsi"/>
                <w:sz w:val="18"/>
                <w:szCs w:val="18"/>
                <w:highlight w:val="green"/>
                <w:lang w:val="fr-FR"/>
              </w:rPr>
            </w:pPr>
            <w:r w:rsidRPr="00E12687">
              <w:rPr>
                <w:rFonts w:asciiTheme="minorHAnsi" w:hAnsiTheme="minorHAnsi"/>
                <w:sz w:val="18"/>
                <w:szCs w:val="18"/>
                <w:lang w:val="fr-FR"/>
              </w:rPr>
              <w:t>Mise en œuvre de programmes ou de projets contribuant à l’allègement de la pauvreté</w:t>
            </w:r>
          </w:p>
          <w:p w14:paraId="269E1814" w14:textId="77777777" w:rsidR="00BA3127" w:rsidRPr="00E12687" w:rsidRDefault="00BA3127" w:rsidP="001D0561">
            <w:pPr>
              <w:keepNext/>
              <w:keepLines/>
              <w:rPr>
                <w:rFonts w:asciiTheme="minorHAnsi" w:hAnsiTheme="minorHAnsi"/>
                <w:sz w:val="18"/>
                <w:szCs w:val="18"/>
                <w:highlight w:val="green"/>
                <w:lang w:val="fr-FR"/>
              </w:rPr>
            </w:pPr>
          </w:p>
          <w:p w14:paraId="1A0E9108"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 xml:space="preserve">Manuel Ramsar 6 : CESP-Zones humides </w:t>
            </w:r>
            <w:r w:rsidRPr="00EE0E26">
              <w:rPr>
                <w:rFonts w:asciiTheme="minorHAnsi" w:hAnsiTheme="minorHAnsi"/>
                <w:sz w:val="18"/>
                <w:szCs w:val="18"/>
                <w:lang w:val="fr-CA"/>
              </w:rPr>
              <w:t>[</w:t>
            </w:r>
            <w:hyperlink r:id="rId30" w:history="1">
              <w:r w:rsidRPr="00100AF4">
                <w:rPr>
                  <w:rStyle w:val="Hyperlink"/>
                  <w:rFonts w:asciiTheme="minorHAnsi" w:hAnsiTheme="minorHAnsi"/>
                  <w:sz w:val="18"/>
                  <w:szCs w:val="18"/>
                  <w:lang w:val="fr-FR"/>
                </w:rPr>
                <w:t>http://www.ramsar.org/sites/default/files/documents/library/hbk4-06.pdf</w:t>
              </w:r>
            </w:hyperlink>
            <w:r w:rsidRPr="00EE0E26">
              <w:rPr>
                <w:rFonts w:asciiTheme="minorHAnsi" w:hAnsiTheme="minorHAnsi"/>
                <w:sz w:val="18"/>
                <w:szCs w:val="18"/>
                <w:lang w:val="fr-CA"/>
              </w:rPr>
              <w:t>]</w:t>
            </w:r>
          </w:p>
          <w:p w14:paraId="3BDEAA9C" w14:textId="77777777" w:rsidR="00BA3127" w:rsidRPr="00E12687" w:rsidRDefault="00BA3127" w:rsidP="001D0561">
            <w:pPr>
              <w:rPr>
                <w:rFonts w:asciiTheme="minorHAnsi" w:hAnsiTheme="minorHAnsi"/>
                <w:sz w:val="18"/>
                <w:szCs w:val="18"/>
                <w:lang w:val="fr-CA"/>
              </w:rPr>
            </w:pPr>
          </w:p>
          <w:p w14:paraId="6844002E" w14:textId="77777777" w:rsidR="00BA3127" w:rsidRPr="00E12687" w:rsidRDefault="00BA3127" w:rsidP="001D0561">
            <w:pPr>
              <w:rPr>
                <w:rFonts w:asciiTheme="minorHAnsi" w:hAnsiTheme="minorHAnsi"/>
                <w:sz w:val="18"/>
                <w:szCs w:val="18"/>
                <w:lang w:val="fr-FR"/>
              </w:rPr>
            </w:pPr>
          </w:p>
        </w:tc>
        <w:tc>
          <w:tcPr>
            <w:tcW w:w="1843" w:type="dxa"/>
          </w:tcPr>
          <w:p w14:paraId="13C7D8EE"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Parties contractantes avec l’appui du Secrétariat, IPBES, OIP</w:t>
            </w:r>
          </w:p>
          <w:p w14:paraId="74D9CB5E" w14:textId="77777777" w:rsidR="00BA3127" w:rsidRPr="00E12687" w:rsidRDefault="00BA3127" w:rsidP="001D0561">
            <w:pPr>
              <w:rPr>
                <w:rFonts w:asciiTheme="minorHAnsi" w:hAnsiTheme="minorHAnsi"/>
                <w:sz w:val="18"/>
                <w:szCs w:val="18"/>
                <w:lang w:val="fr-FR"/>
              </w:rPr>
            </w:pPr>
          </w:p>
        </w:tc>
        <w:tc>
          <w:tcPr>
            <w:tcW w:w="6237" w:type="dxa"/>
            <w:gridSpan w:val="3"/>
          </w:tcPr>
          <w:p w14:paraId="625BDC18"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791763CD" w14:textId="77777777" w:rsidR="00BA3127" w:rsidRPr="00E12687" w:rsidRDefault="00BA3127" w:rsidP="001D0561">
            <w:pPr>
              <w:rPr>
                <w:rFonts w:asciiTheme="minorHAnsi" w:hAnsiTheme="minorHAnsi"/>
                <w:b/>
                <w:sz w:val="18"/>
                <w:szCs w:val="18"/>
                <w:highlight w:val="green"/>
                <w:lang w:val="fr-FR"/>
              </w:rPr>
            </w:pPr>
          </w:p>
          <w:p w14:paraId="115C9C92"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19% des Parties ont évalué les services écosystémiques de leurs Sites Ramsar (Rapports nationaux à la COP12)</w:t>
            </w:r>
          </w:p>
          <w:p w14:paraId="28EF5280" w14:textId="77777777" w:rsidR="00BA3127" w:rsidRPr="00E12687" w:rsidRDefault="00BA3127" w:rsidP="001D0561">
            <w:pPr>
              <w:keepNext/>
              <w:keepLines/>
              <w:rPr>
                <w:rFonts w:asciiTheme="minorHAnsi" w:hAnsiTheme="minorHAnsi"/>
                <w:sz w:val="18"/>
                <w:szCs w:val="18"/>
                <w:highlight w:val="green"/>
                <w:lang w:val="fr-FR"/>
              </w:rPr>
            </w:pPr>
          </w:p>
          <w:p w14:paraId="003CBA97"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39% des Parties ont intégré les questions relatives aux zones humides dans leurs stratégies d’élimination de la pauvreté (Rapports nationaux à la COP12)</w:t>
            </w:r>
          </w:p>
          <w:p w14:paraId="34CEEE46" w14:textId="77777777" w:rsidR="00BA3127" w:rsidRPr="00E12687" w:rsidRDefault="00BA3127" w:rsidP="001D0561">
            <w:pPr>
              <w:keepNext/>
              <w:keepLines/>
              <w:rPr>
                <w:rFonts w:asciiTheme="minorHAnsi" w:hAnsiTheme="minorHAnsi"/>
                <w:sz w:val="18"/>
                <w:szCs w:val="18"/>
                <w:lang w:val="fr-FR"/>
              </w:rPr>
            </w:pPr>
          </w:p>
          <w:p w14:paraId="0197CED9"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42% des Parties ont mis en œuvre des programmes ou projets qui contribuent aux objectifs d’allègement de la pauvreté ou des plans pour la sécurité alimentaire et de l’eau (Rapports nationaux à la COP12)</w:t>
            </w:r>
          </w:p>
          <w:p w14:paraId="37E70D69" w14:textId="77777777" w:rsidR="00BA3127" w:rsidRPr="00E12687" w:rsidRDefault="00BA3127" w:rsidP="001D0561">
            <w:pPr>
              <w:keepNext/>
              <w:keepLines/>
              <w:rPr>
                <w:rFonts w:asciiTheme="minorHAnsi" w:hAnsiTheme="minorHAnsi"/>
                <w:sz w:val="18"/>
                <w:szCs w:val="18"/>
                <w:lang w:val="fr-FR"/>
              </w:rPr>
            </w:pPr>
          </w:p>
          <w:p w14:paraId="35FA3FED" w14:textId="77777777" w:rsidR="00BA3127" w:rsidRPr="00E12687" w:rsidRDefault="00BA3127" w:rsidP="001D0561">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14:paraId="5C7330AD" w14:textId="77777777" w:rsidR="00BA3127" w:rsidRPr="00E12687" w:rsidRDefault="00BA3127" w:rsidP="001D0561">
            <w:pPr>
              <w:keepNext/>
              <w:keepLines/>
              <w:rPr>
                <w:rFonts w:asciiTheme="minorHAnsi" w:hAnsiTheme="minorHAnsi"/>
                <w:b/>
                <w:sz w:val="18"/>
                <w:szCs w:val="18"/>
                <w:lang w:val="fr-FR"/>
              </w:rPr>
            </w:pPr>
          </w:p>
          <w:p w14:paraId="4A1F44EC"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 de Parties ayant évalué les services écosystémiques de leurs Sites Ramsar. (Source des données : Rapports nationaux)</w:t>
            </w:r>
          </w:p>
          <w:p w14:paraId="2CA3F70A" w14:textId="77777777" w:rsidR="00BA3127" w:rsidRPr="00E12687" w:rsidRDefault="00BA3127" w:rsidP="001D0561">
            <w:pPr>
              <w:keepNext/>
              <w:keepLines/>
              <w:rPr>
                <w:rFonts w:ascii="Calibri" w:hAnsi="Calibri"/>
                <w:sz w:val="18"/>
                <w:szCs w:val="18"/>
                <w:highlight w:val="green"/>
                <w:lang w:val="fr-FR"/>
              </w:rPr>
            </w:pPr>
          </w:p>
          <w:p w14:paraId="2949044A" w14:textId="77777777" w:rsidR="00BA3127" w:rsidRPr="00E12687" w:rsidRDefault="00BA3127" w:rsidP="001D0561">
            <w:pPr>
              <w:rPr>
                <w:rFonts w:ascii="Calibri" w:eastAsia="Times New Roman" w:hAnsi="Calibri"/>
                <w:sz w:val="18"/>
                <w:szCs w:val="18"/>
                <w:lang w:val="fr-FR"/>
              </w:rPr>
            </w:pPr>
            <w:r w:rsidRPr="00E12687">
              <w:rPr>
                <w:rFonts w:ascii="Calibri" w:eastAsia="Times New Roman" w:hAnsi="Calibri"/>
                <w:sz w:val="18"/>
                <w:szCs w:val="18"/>
                <w:lang w:val="fr-FR"/>
              </w:rPr>
              <w:t xml:space="preserve">% </w:t>
            </w:r>
            <w:r>
              <w:rPr>
                <w:rFonts w:ascii="Calibri" w:eastAsia="Times New Roman" w:hAnsi="Calibri"/>
                <w:sz w:val="18"/>
                <w:szCs w:val="18"/>
                <w:lang w:val="fr-FR"/>
              </w:rPr>
              <w:t>de</w:t>
            </w:r>
            <w:r w:rsidRPr="00E12687">
              <w:rPr>
                <w:rFonts w:ascii="Calibri" w:eastAsia="Times New Roman" w:hAnsi="Calibri"/>
                <w:sz w:val="18"/>
                <w:szCs w:val="18"/>
                <w:lang w:val="fr-FR"/>
              </w:rPr>
              <w:t xml:space="preserve"> Parties ayant </w:t>
            </w:r>
            <w:r w:rsidRPr="00E12687">
              <w:rPr>
                <w:rFonts w:asciiTheme="minorHAnsi" w:hAnsiTheme="minorHAnsi"/>
                <w:sz w:val="18"/>
                <w:szCs w:val="18"/>
                <w:lang w:val="fr-FR"/>
              </w:rPr>
              <w:t xml:space="preserve">intégré les questions relatives aux zones humides dans leurs stratégies d’élimination de la pauvreté. </w:t>
            </w:r>
            <w:r w:rsidRPr="00E12687">
              <w:rPr>
                <w:rFonts w:ascii="Calibri" w:eastAsia="Times New Roman" w:hAnsi="Calibri"/>
                <w:sz w:val="18"/>
                <w:szCs w:val="18"/>
                <w:lang w:val="fr-FR"/>
              </w:rPr>
              <w:t>(Source des données : Rapports nationaux)</w:t>
            </w:r>
          </w:p>
          <w:p w14:paraId="71365390" w14:textId="77777777" w:rsidR="00BA3127" w:rsidRPr="00E12687" w:rsidRDefault="00BA3127" w:rsidP="001D0561">
            <w:pPr>
              <w:rPr>
                <w:rFonts w:ascii="Calibri" w:eastAsia="Times New Roman" w:hAnsi="Calibri"/>
                <w:sz w:val="18"/>
                <w:szCs w:val="18"/>
                <w:highlight w:val="green"/>
                <w:lang w:val="fr-FR"/>
              </w:rPr>
            </w:pPr>
          </w:p>
          <w:p w14:paraId="4C309C7E" w14:textId="77777777" w:rsidR="00BA3127" w:rsidRPr="00E12687" w:rsidRDefault="00BA3127" w:rsidP="001D0561">
            <w:pPr>
              <w:keepNext/>
              <w:keepLines/>
              <w:rPr>
                <w:rFonts w:asciiTheme="minorHAnsi" w:hAnsiTheme="minorHAnsi"/>
                <w:sz w:val="18"/>
                <w:szCs w:val="18"/>
                <w:lang w:val="fr-FR"/>
              </w:rPr>
            </w:pPr>
            <w:r w:rsidRPr="00E12687">
              <w:rPr>
                <w:rFonts w:ascii="Calibri" w:eastAsia="Times New Roman" w:hAnsi="Calibri"/>
                <w:sz w:val="18"/>
                <w:szCs w:val="18"/>
                <w:lang w:val="fr-FR"/>
              </w:rPr>
              <w:t xml:space="preserve">% de Parties </w:t>
            </w:r>
            <w:r w:rsidRPr="00E12687">
              <w:rPr>
                <w:rFonts w:asciiTheme="minorHAnsi" w:hAnsiTheme="minorHAnsi"/>
                <w:sz w:val="18"/>
                <w:szCs w:val="18"/>
                <w:lang w:val="fr-FR"/>
              </w:rPr>
              <w:t>ayant mis en œuvre des programmes ou projets qui contribuent aux objectifs d’allègement de la pauvreté ou des plans pour la sécurité alimentaire et de l’eau</w:t>
            </w:r>
            <w:r w:rsidRPr="00E12687">
              <w:rPr>
                <w:rFonts w:ascii="Calibri" w:eastAsia="Times New Roman" w:hAnsi="Calibri"/>
                <w:sz w:val="18"/>
                <w:szCs w:val="18"/>
                <w:lang w:val="fr-FR"/>
              </w:rPr>
              <w:t>. (Source des données : Rapports nationaux)</w:t>
            </w:r>
          </w:p>
          <w:p w14:paraId="7FF07E3D" w14:textId="77777777" w:rsidR="00BA3127" w:rsidRPr="00E12687" w:rsidRDefault="00BA3127" w:rsidP="001D0561">
            <w:pPr>
              <w:rPr>
                <w:rFonts w:asciiTheme="minorHAnsi" w:hAnsiTheme="minorHAnsi"/>
                <w:sz w:val="18"/>
                <w:szCs w:val="18"/>
                <w:lang w:val="fr-FR"/>
              </w:rPr>
            </w:pPr>
          </w:p>
        </w:tc>
      </w:tr>
      <w:tr w:rsidR="00BA3127" w:rsidRPr="00B60C19" w14:paraId="3D75BFD3" w14:textId="77777777" w:rsidTr="00BA3127">
        <w:tc>
          <w:tcPr>
            <w:tcW w:w="534" w:type="dxa"/>
          </w:tcPr>
          <w:p w14:paraId="3C48BB2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12</w:t>
            </w:r>
          </w:p>
        </w:tc>
        <w:tc>
          <w:tcPr>
            <w:tcW w:w="2677" w:type="dxa"/>
          </w:tcPr>
          <w:p w14:paraId="4D3F86E7"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273" w:type="dxa"/>
          </w:tcPr>
          <w:p w14:paraId="19272250" w14:textId="77777777" w:rsidR="00BA3127" w:rsidRPr="00E12687" w:rsidRDefault="00BA3127" w:rsidP="001D0561">
            <w:pPr>
              <w:ind w:left="735"/>
              <w:rPr>
                <w:rFonts w:asciiTheme="minorHAnsi" w:hAnsiTheme="minorHAnsi"/>
                <w:sz w:val="18"/>
                <w:szCs w:val="18"/>
                <w:lang w:val="fr-FR"/>
              </w:rPr>
            </w:pPr>
          </w:p>
        </w:tc>
        <w:tc>
          <w:tcPr>
            <w:tcW w:w="2861" w:type="dxa"/>
          </w:tcPr>
          <w:p w14:paraId="0D5C1B1A"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Prise d’initiatives de restauration, projets, programmes appliqués</w:t>
            </w:r>
          </w:p>
        </w:tc>
        <w:tc>
          <w:tcPr>
            <w:tcW w:w="1863" w:type="dxa"/>
            <w:gridSpan w:val="2"/>
          </w:tcPr>
          <w:p w14:paraId="2188653A"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Parties contractantes, OIP (GEST, Secrétariat)</w:t>
            </w:r>
          </w:p>
        </w:tc>
        <w:tc>
          <w:tcPr>
            <w:tcW w:w="6217" w:type="dxa"/>
            <w:gridSpan w:val="2"/>
          </w:tcPr>
          <w:p w14:paraId="08A01F11"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01D47D1C" w14:textId="77777777" w:rsidR="00BA3127" w:rsidRPr="00E12687" w:rsidRDefault="00BA3127" w:rsidP="001D0561">
            <w:pPr>
              <w:rPr>
                <w:rFonts w:asciiTheme="minorHAnsi" w:hAnsiTheme="minorHAnsi"/>
                <w:sz w:val="18"/>
                <w:szCs w:val="18"/>
                <w:lang w:val="fr-FR"/>
              </w:rPr>
            </w:pPr>
          </w:p>
          <w:p w14:paraId="4FD05BE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68% des Parties ont identifié des sites à restaurer en priorité. (Rapports nationaux à la COP12)</w:t>
            </w:r>
          </w:p>
          <w:p w14:paraId="0762D118" w14:textId="77777777" w:rsidR="00BA3127" w:rsidRPr="00E12687" w:rsidRDefault="00BA3127" w:rsidP="001D0561">
            <w:pPr>
              <w:rPr>
                <w:rFonts w:asciiTheme="minorHAnsi" w:hAnsiTheme="minorHAnsi"/>
                <w:sz w:val="18"/>
                <w:szCs w:val="18"/>
                <w:lang w:val="fr-FR"/>
              </w:rPr>
            </w:pPr>
          </w:p>
          <w:p w14:paraId="74FC28DB"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70 % des Parties ont mis en œuvre des programmes de restauration ou de remise en état (Rapports nationaux à la COP12)</w:t>
            </w:r>
          </w:p>
          <w:p w14:paraId="08B86108" w14:textId="77777777" w:rsidR="00BA3127" w:rsidRPr="00E12687" w:rsidRDefault="00BA3127" w:rsidP="001D0561">
            <w:pPr>
              <w:rPr>
                <w:rFonts w:asciiTheme="minorHAnsi" w:hAnsiTheme="minorHAnsi"/>
                <w:sz w:val="18"/>
                <w:szCs w:val="18"/>
                <w:lang w:val="fr-FR"/>
              </w:rPr>
            </w:pPr>
          </w:p>
          <w:p w14:paraId="246F32F8"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59031D5F" w14:textId="77777777" w:rsidR="00BA3127" w:rsidRPr="00E12687" w:rsidRDefault="00BA3127" w:rsidP="001D0561">
            <w:pPr>
              <w:rPr>
                <w:rFonts w:asciiTheme="minorHAnsi" w:hAnsiTheme="minorHAnsi"/>
                <w:b/>
                <w:sz w:val="18"/>
                <w:szCs w:val="18"/>
                <w:lang w:val="fr-FR"/>
              </w:rPr>
            </w:pPr>
          </w:p>
          <w:p w14:paraId="678AB813"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de Parties ayant dressé une liste des sites à restaurer en priorité. (Source des données : Rapports nationaux)</w:t>
            </w:r>
          </w:p>
          <w:p w14:paraId="4FC4A6B0" w14:textId="77777777" w:rsidR="00BA3127" w:rsidRPr="00E12687" w:rsidRDefault="00BA3127" w:rsidP="001D0561">
            <w:pPr>
              <w:rPr>
                <w:rFonts w:asciiTheme="minorHAnsi" w:hAnsiTheme="minorHAnsi"/>
                <w:sz w:val="18"/>
                <w:szCs w:val="18"/>
                <w:lang w:val="fr-FR"/>
              </w:rPr>
            </w:pPr>
          </w:p>
          <w:p w14:paraId="463B9C75"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de Parties ayant mis en œuvre des programmes de restauration ou de remise en état. (Source des données : Rapports nationaux)</w:t>
            </w:r>
          </w:p>
          <w:p w14:paraId="77EE0B45" w14:textId="77777777" w:rsidR="00BA3127" w:rsidRPr="00E12687" w:rsidRDefault="00BA3127" w:rsidP="001D0561">
            <w:pPr>
              <w:rPr>
                <w:rFonts w:asciiTheme="minorHAnsi" w:hAnsiTheme="minorHAnsi"/>
                <w:sz w:val="18"/>
                <w:szCs w:val="18"/>
                <w:lang w:val="fr-FR"/>
              </w:rPr>
            </w:pPr>
          </w:p>
          <w:p w14:paraId="02333CF2"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b/>
                <w:sz w:val="18"/>
                <w:szCs w:val="18"/>
                <w:lang w:val="fr-FR"/>
              </w:rPr>
              <w:lastRenderedPageBreak/>
              <w:t>Indicateurs possibles qui pourraient être élaborés</w:t>
            </w:r>
          </w:p>
          <w:p w14:paraId="02B5D288" w14:textId="77777777" w:rsidR="00BA3127" w:rsidRPr="00E12687" w:rsidRDefault="00BA3127" w:rsidP="001D0561">
            <w:pPr>
              <w:rPr>
                <w:rFonts w:asciiTheme="minorHAnsi" w:hAnsiTheme="minorHAnsi"/>
                <w:sz w:val="18"/>
                <w:szCs w:val="18"/>
                <w:lang w:val="fr-FR"/>
              </w:rPr>
            </w:pPr>
          </w:p>
          <w:p w14:paraId="145A4AE2" w14:textId="77777777" w:rsidR="00BA3127" w:rsidRPr="00E12687" w:rsidRDefault="00BA3127" w:rsidP="001D0561">
            <w:pPr>
              <w:rPr>
                <w:rFonts w:asciiTheme="minorHAnsi" w:hAnsiTheme="minorHAnsi"/>
                <w:sz w:val="18"/>
                <w:szCs w:val="18"/>
                <w:lang w:val="fr-FR"/>
              </w:rPr>
            </w:pPr>
            <w:r w:rsidRPr="00E12687">
              <w:rPr>
                <w:rFonts w:ascii="Calibri" w:eastAsia="Times New Roman" w:hAnsi="Calibri"/>
                <w:sz w:val="18"/>
                <w:szCs w:val="18"/>
                <w:lang w:val="fr-CA"/>
              </w:rPr>
              <w:t>{Indicateurs basés sur les résultats, relatifs à (l’étendue de) la restauration des zones humides, comprenant éventuellement la télédétection si nécessaire}.</w:t>
            </w:r>
          </w:p>
          <w:p w14:paraId="66F76F4D" w14:textId="77777777" w:rsidR="00BA3127" w:rsidRPr="00E12687" w:rsidRDefault="00BA3127" w:rsidP="001D0561">
            <w:pPr>
              <w:rPr>
                <w:rFonts w:asciiTheme="minorHAnsi" w:hAnsiTheme="minorHAnsi"/>
                <w:sz w:val="18"/>
                <w:szCs w:val="18"/>
                <w:lang w:val="fr-FR"/>
              </w:rPr>
            </w:pPr>
          </w:p>
        </w:tc>
      </w:tr>
      <w:tr w:rsidR="00BA3127" w:rsidRPr="00B60C19" w14:paraId="5BA6D7E8" w14:textId="77777777" w:rsidTr="00BA3127">
        <w:tc>
          <w:tcPr>
            <w:tcW w:w="534" w:type="dxa"/>
          </w:tcPr>
          <w:p w14:paraId="694CC3A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13</w:t>
            </w:r>
          </w:p>
        </w:tc>
        <w:tc>
          <w:tcPr>
            <w:tcW w:w="2677" w:type="dxa"/>
          </w:tcPr>
          <w:p w14:paraId="40FB2B9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273" w:type="dxa"/>
          </w:tcPr>
          <w:p w14:paraId="7EC35F92" w14:textId="77777777" w:rsidR="00BA3127" w:rsidRPr="00E12687" w:rsidRDefault="00BA3127" w:rsidP="001D0561">
            <w:pPr>
              <w:ind w:left="735"/>
              <w:rPr>
                <w:rFonts w:asciiTheme="minorHAnsi" w:hAnsiTheme="minorHAnsi"/>
                <w:sz w:val="18"/>
                <w:szCs w:val="18"/>
                <w:lang w:val="fr-FR"/>
              </w:rPr>
            </w:pPr>
          </w:p>
        </w:tc>
        <w:tc>
          <w:tcPr>
            <w:tcW w:w="2861" w:type="dxa"/>
          </w:tcPr>
          <w:p w14:paraId="28365495" w14:textId="77777777" w:rsidR="00BA3127" w:rsidRPr="00E12687" w:rsidRDefault="00BA3127" w:rsidP="001D0561">
            <w:pPr>
              <w:rPr>
                <w:rFonts w:asciiTheme="minorHAnsi" w:hAnsiTheme="minorHAnsi"/>
                <w:sz w:val="18"/>
                <w:szCs w:val="18"/>
                <w:lang w:val="fr-FR"/>
              </w:rPr>
            </w:pPr>
          </w:p>
        </w:tc>
        <w:tc>
          <w:tcPr>
            <w:tcW w:w="1863" w:type="dxa"/>
            <w:gridSpan w:val="2"/>
          </w:tcPr>
          <w:p w14:paraId="4757AB60" w14:textId="77777777" w:rsidR="00BA3127" w:rsidRPr="00E12687" w:rsidRDefault="00BA3127" w:rsidP="001D0561">
            <w:pPr>
              <w:rPr>
                <w:rFonts w:asciiTheme="minorHAnsi" w:hAnsiTheme="minorHAnsi"/>
                <w:sz w:val="18"/>
                <w:szCs w:val="18"/>
                <w:lang w:val="fr-FR"/>
              </w:rPr>
            </w:pPr>
          </w:p>
        </w:tc>
        <w:tc>
          <w:tcPr>
            <w:tcW w:w="6217" w:type="dxa"/>
            <w:gridSpan w:val="2"/>
          </w:tcPr>
          <w:p w14:paraId="09565426"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14:paraId="4FE6FA37" w14:textId="77777777" w:rsidR="00BA3127" w:rsidRPr="00E12687" w:rsidRDefault="00BA3127" w:rsidP="001D0561">
            <w:pPr>
              <w:rPr>
                <w:rFonts w:asciiTheme="minorHAnsi" w:hAnsiTheme="minorHAnsi"/>
                <w:sz w:val="18"/>
                <w:szCs w:val="18"/>
                <w:lang w:val="fr-FR"/>
              </w:rPr>
            </w:pPr>
          </w:p>
          <w:p w14:paraId="6B19E399" w14:textId="77777777" w:rsidR="00BA3127" w:rsidRPr="00E12687" w:rsidRDefault="00BA3127" w:rsidP="001D0561">
            <w:pPr>
              <w:rPr>
                <w:rFonts w:asciiTheme="minorHAnsi" w:hAnsiTheme="minorHAnsi"/>
                <w:sz w:val="18"/>
                <w:szCs w:val="18"/>
                <w:lang w:val="fr-FR"/>
              </w:rPr>
            </w:pPr>
            <w:r w:rsidRPr="00E12687">
              <w:rPr>
                <w:rFonts w:ascii="Calibri" w:eastAsia="Times New Roman" w:hAnsi="Calibri"/>
                <w:sz w:val="18"/>
                <w:szCs w:val="18"/>
                <w:lang w:val="fr-CA"/>
              </w:rPr>
              <w:t xml:space="preserve">{Indicateurs relatifs aux secteurs pertinents, en particulier utilisant ou reliant aux indicateurs pertinents des Objectifs d’Aichi </w:t>
            </w:r>
            <w:r>
              <w:rPr>
                <w:rFonts w:ascii="Calibri" w:eastAsia="Times New Roman" w:hAnsi="Calibri"/>
                <w:sz w:val="18"/>
                <w:szCs w:val="18"/>
                <w:lang w:val="fr-CA"/>
              </w:rPr>
              <w:t xml:space="preserve">pour la biodiversité </w:t>
            </w:r>
            <w:r w:rsidRPr="00E12687">
              <w:rPr>
                <w:rFonts w:ascii="Calibri" w:eastAsia="Times New Roman" w:hAnsi="Calibri"/>
                <w:sz w:val="18"/>
                <w:szCs w:val="18"/>
                <w:lang w:val="fr-CA"/>
              </w:rPr>
              <w:t>et autres processus internationaux pertinents}.</w:t>
            </w:r>
          </w:p>
          <w:p w14:paraId="5B3D59B2" w14:textId="77777777" w:rsidR="00BA3127" w:rsidRPr="00E12687" w:rsidRDefault="00BA3127" w:rsidP="001D0561">
            <w:pPr>
              <w:rPr>
                <w:rFonts w:asciiTheme="minorHAnsi" w:hAnsiTheme="minorHAnsi"/>
                <w:sz w:val="18"/>
                <w:szCs w:val="18"/>
                <w:lang w:val="fr-FR"/>
              </w:rPr>
            </w:pPr>
          </w:p>
        </w:tc>
      </w:tr>
      <w:tr w:rsidR="00BA3127" w:rsidRPr="001C2B7D" w14:paraId="18F04769" w14:textId="77777777" w:rsidTr="008E54C0">
        <w:trPr>
          <w:trHeight w:val="20"/>
        </w:trPr>
        <w:tc>
          <w:tcPr>
            <w:tcW w:w="14425" w:type="dxa"/>
            <w:gridSpan w:val="8"/>
          </w:tcPr>
          <w:p w14:paraId="2AB5BBBF" w14:textId="77777777" w:rsidR="00BA3127" w:rsidRPr="001C2B7D" w:rsidRDefault="00BA3127" w:rsidP="001D0561">
            <w:pPr>
              <w:keepNext/>
              <w:keepLines/>
              <w:rPr>
                <w:rFonts w:asciiTheme="minorHAnsi" w:hAnsiTheme="minorHAnsi"/>
                <w:i/>
                <w:sz w:val="26"/>
                <w:szCs w:val="26"/>
                <w:lang w:val="fr-FR"/>
              </w:rPr>
            </w:pPr>
            <w:r w:rsidRPr="001C2B7D">
              <w:rPr>
                <w:rFonts w:asciiTheme="minorHAnsi" w:hAnsiTheme="minorHAnsi"/>
                <w:b/>
                <w:i/>
                <w:sz w:val="26"/>
                <w:szCs w:val="26"/>
                <w:lang w:val="fr-FR"/>
              </w:rPr>
              <w:t>But opérationnel</w:t>
            </w:r>
          </w:p>
        </w:tc>
      </w:tr>
      <w:tr w:rsidR="00BA3127" w:rsidRPr="00B60C19" w14:paraId="2056084E" w14:textId="77777777" w:rsidTr="008E54C0">
        <w:trPr>
          <w:trHeight w:val="20"/>
        </w:trPr>
        <w:tc>
          <w:tcPr>
            <w:tcW w:w="14425" w:type="dxa"/>
            <w:gridSpan w:val="8"/>
          </w:tcPr>
          <w:p w14:paraId="54F04363" w14:textId="77777777" w:rsidR="00BA3127" w:rsidRPr="00E12687" w:rsidRDefault="00BA3127" w:rsidP="001D0561">
            <w:pPr>
              <w:rPr>
                <w:rFonts w:asciiTheme="minorHAnsi" w:hAnsiTheme="minorHAnsi"/>
                <w:b/>
                <w:sz w:val="28"/>
                <w:szCs w:val="28"/>
                <w:lang w:val="fr-FR"/>
              </w:rPr>
            </w:pPr>
            <w:r w:rsidRPr="001C2B7D">
              <w:rPr>
                <w:rFonts w:asciiTheme="minorHAnsi" w:hAnsiTheme="minorHAnsi"/>
                <w:b/>
                <w:sz w:val="26"/>
                <w:szCs w:val="26"/>
                <w:lang w:val="fr-FR"/>
              </w:rPr>
              <w:t>But 4 : Améliorer la mise en œuvre</w:t>
            </w:r>
          </w:p>
        </w:tc>
      </w:tr>
      <w:tr w:rsidR="00BA3127" w:rsidRPr="00B60C19" w14:paraId="38D3583B" w14:textId="77777777" w:rsidTr="00BA3127">
        <w:tc>
          <w:tcPr>
            <w:tcW w:w="534" w:type="dxa"/>
          </w:tcPr>
          <w:p w14:paraId="1F895BEC"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14</w:t>
            </w:r>
          </w:p>
        </w:tc>
        <w:tc>
          <w:tcPr>
            <w:tcW w:w="2677" w:type="dxa"/>
          </w:tcPr>
          <w:p w14:paraId="7398406D" w14:textId="77777777" w:rsidR="00BA3127" w:rsidRPr="00E12687" w:rsidRDefault="00BA3127" w:rsidP="001D0561">
            <w:pPr>
              <w:rPr>
                <w:rFonts w:asciiTheme="minorHAnsi" w:hAnsiTheme="minorHAnsi"/>
                <w:sz w:val="18"/>
                <w:szCs w:val="18"/>
                <w:lang w:val="fr-FR"/>
              </w:rPr>
            </w:pPr>
            <w:r w:rsidRPr="00C70ABB">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273" w:type="dxa"/>
          </w:tcPr>
          <w:p w14:paraId="32EC91AE" w14:textId="77777777" w:rsidR="00BA3127" w:rsidRPr="00E12687" w:rsidRDefault="00BA3127" w:rsidP="001D0561">
            <w:pPr>
              <w:ind w:left="735"/>
              <w:rPr>
                <w:rFonts w:asciiTheme="minorHAnsi" w:hAnsiTheme="minorHAnsi"/>
                <w:sz w:val="18"/>
                <w:szCs w:val="18"/>
                <w:lang w:val="fr-FR"/>
              </w:rPr>
            </w:pPr>
          </w:p>
        </w:tc>
        <w:tc>
          <w:tcPr>
            <w:tcW w:w="2861" w:type="dxa"/>
          </w:tcPr>
          <w:p w14:paraId="389D924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Le GEST mène la production d’orientations avec l’appui du Secrétariat. </w:t>
            </w:r>
          </w:p>
        </w:tc>
        <w:tc>
          <w:tcPr>
            <w:tcW w:w="1985" w:type="dxa"/>
            <w:gridSpan w:val="3"/>
          </w:tcPr>
          <w:p w14:paraId="1000C3D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GEST</w:t>
            </w:r>
          </w:p>
          <w:p w14:paraId="08661575" w14:textId="77777777" w:rsidR="00BA3127" w:rsidRPr="00E12687" w:rsidRDefault="00BA3127" w:rsidP="001D0561">
            <w:pPr>
              <w:rPr>
                <w:rFonts w:asciiTheme="minorHAnsi" w:hAnsiTheme="minorHAnsi"/>
                <w:sz w:val="18"/>
                <w:szCs w:val="18"/>
                <w:lang w:val="fr-FR"/>
              </w:rPr>
            </w:pPr>
          </w:p>
          <w:p w14:paraId="4F51D0C4" w14:textId="77777777" w:rsidR="00BA3127" w:rsidRPr="00E12687" w:rsidRDefault="00BA3127" w:rsidP="001D0561">
            <w:pPr>
              <w:rPr>
                <w:rFonts w:asciiTheme="minorHAnsi" w:hAnsiTheme="minorHAnsi"/>
                <w:sz w:val="18"/>
                <w:szCs w:val="18"/>
                <w:lang w:val="fr-FR"/>
              </w:rPr>
            </w:pPr>
          </w:p>
        </w:tc>
        <w:tc>
          <w:tcPr>
            <w:tcW w:w="6095" w:type="dxa"/>
          </w:tcPr>
          <w:p w14:paraId="10C2CFF0"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1CAFF0C6" w14:textId="77777777" w:rsidR="00BA3127" w:rsidRPr="00E12687" w:rsidRDefault="00BA3127" w:rsidP="001D0561">
            <w:pPr>
              <w:rPr>
                <w:rFonts w:asciiTheme="minorHAnsi" w:hAnsiTheme="minorHAnsi"/>
                <w:b/>
                <w:sz w:val="18"/>
                <w:szCs w:val="18"/>
                <w:lang w:val="fr-FR"/>
              </w:rPr>
            </w:pPr>
          </w:p>
          <w:p w14:paraId="24B49374"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En 2015, les pages du site web de la Convention de Ramsar sur les orientations scientifiques et techniques ont fait l’objet de 543 consultations. (Source des données : Google Analytics, site web de la Convention de Ramsar).</w:t>
            </w:r>
          </w:p>
          <w:p w14:paraId="3E899378" w14:textId="77777777" w:rsidR="00BA3127" w:rsidRPr="00E12687" w:rsidRDefault="00BA3127" w:rsidP="001D0561">
            <w:pPr>
              <w:rPr>
                <w:rFonts w:asciiTheme="minorHAnsi" w:hAnsiTheme="minorHAnsi"/>
                <w:sz w:val="18"/>
                <w:szCs w:val="18"/>
                <w:lang w:val="fr-FR"/>
              </w:rPr>
            </w:pPr>
          </w:p>
          <w:p w14:paraId="3EEB43A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Mai-juin 2015</w:t>
            </w:r>
          </w:p>
          <w:p w14:paraId="628E3394" w14:textId="77777777" w:rsidR="00BA3127" w:rsidRPr="00E12687" w:rsidRDefault="00BA3127" w:rsidP="001D0561">
            <w:pPr>
              <w:rPr>
                <w:rFonts w:asciiTheme="minorHAnsi" w:hAnsiTheme="minorHAnsi"/>
                <w:sz w:val="18"/>
                <w:szCs w:val="18"/>
                <w:lang w:val="fr-FR"/>
              </w:rPr>
            </w:pPr>
          </w:p>
          <w:p w14:paraId="045DA88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En 2015, il y a eu  60 consultations de documents d’information du GEST sur le site web de la Convention de Ramsar. (Source des données : Google Analytics, site web de la Convention de Ramsar).</w:t>
            </w:r>
          </w:p>
          <w:p w14:paraId="1817353D"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 </w:t>
            </w:r>
          </w:p>
          <w:p w14:paraId="4D6211BE"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En 2015, les Manuels Ramsar pertinents ont fait l’objet de  176 consultations sur le site web de la Convention de Ramsar. (Source des données : Google Analytics, site web de la Convention de Ramsar).</w:t>
            </w:r>
          </w:p>
          <w:p w14:paraId="464F82C9" w14:textId="77777777" w:rsidR="00BA3127" w:rsidRPr="00E12687" w:rsidRDefault="00BA3127" w:rsidP="001D0561">
            <w:pPr>
              <w:rPr>
                <w:rFonts w:asciiTheme="minorHAnsi" w:hAnsiTheme="minorHAnsi"/>
                <w:sz w:val="18"/>
                <w:szCs w:val="18"/>
                <w:lang w:val="fr-FR"/>
              </w:rPr>
            </w:pPr>
          </w:p>
          <w:p w14:paraId="73592DE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 xml:space="preserve">En 2015, il y a eu 150 consultations des outils pratiques et documents d’orientation pour la conservation et l’utilisation rationnelle des zones humides ainsi que d’autres documents scientifiques clés élaborés soit par le GEST, soit par des Parties ou d’autres et </w:t>
            </w:r>
            <w:r>
              <w:rPr>
                <w:rFonts w:asciiTheme="minorHAnsi" w:hAnsiTheme="minorHAnsi"/>
                <w:sz w:val="18"/>
                <w:szCs w:val="18"/>
                <w:lang w:val="fr-FR"/>
              </w:rPr>
              <w:t xml:space="preserve">qui </w:t>
            </w:r>
            <w:r w:rsidRPr="00E12687">
              <w:rPr>
                <w:rFonts w:asciiTheme="minorHAnsi" w:hAnsiTheme="minorHAnsi"/>
                <w:sz w:val="18"/>
                <w:szCs w:val="18"/>
                <w:lang w:val="fr-FR"/>
              </w:rPr>
              <w:t xml:space="preserve">sont disponibles sur le site web de la Convention de Ramsar (Source des données : site web de la Convention de Ramsar) </w:t>
            </w:r>
          </w:p>
          <w:p w14:paraId="3F433C21" w14:textId="77777777" w:rsidR="00BA3127" w:rsidRPr="00E12687" w:rsidRDefault="00BA3127" w:rsidP="001D0561">
            <w:pPr>
              <w:rPr>
                <w:rFonts w:asciiTheme="minorHAnsi" w:hAnsiTheme="minorHAnsi"/>
                <w:b/>
                <w:sz w:val="18"/>
                <w:szCs w:val="18"/>
                <w:lang w:val="fr-FR"/>
              </w:rPr>
            </w:pPr>
          </w:p>
          <w:p w14:paraId="11669AD4"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284E6C84" w14:textId="77777777" w:rsidR="00BA3127" w:rsidRPr="00E12687" w:rsidRDefault="00BA3127" w:rsidP="001D0561">
            <w:pPr>
              <w:rPr>
                <w:rFonts w:asciiTheme="minorHAnsi" w:hAnsiTheme="minorHAnsi"/>
                <w:b/>
                <w:sz w:val="18"/>
                <w:szCs w:val="18"/>
                <w:lang w:val="fr-FR"/>
              </w:rPr>
            </w:pPr>
          </w:p>
          <w:p w14:paraId="63A5D1F4"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sz w:val="18"/>
                <w:szCs w:val="18"/>
                <w:lang w:val="fr-FR"/>
              </w:rPr>
              <w:t>Nombre de fois où des pages d’orientations scientifiques et techniques du site web de la Convention de Ramsar ont été consulté</w:t>
            </w:r>
            <w:r>
              <w:rPr>
                <w:rFonts w:asciiTheme="minorHAnsi" w:hAnsiTheme="minorHAnsi"/>
                <w:sz w:val="18"/>
                <w:szCs w:val="18"/>
                <w:lang w:val="fr-FR"/>
              </w:rPr>
              <w:t>e</w:t>
            </w:r>
            <w:r w:rsidRPr="00E12687">
              <w:rPr>
                <w:rFonts w:asciiTheme="minorHAnsi" w:hAnsiTheme="minorHAnsi"/>
                <w:sz w:val="18"/>
                <w:szCs w:val="18"/>
                <w:lang w:val="fr-FR"/>
              </w:rPr>
              <w:t>s et sous-totaux y afférents par pays et Régions Ramsar indiquant l’origine de ces consultations. (Source des données : statistiques relatives au site web de la Convention de Ramsar).</w:t>
            </w:r>
          </w:p>
          <w:p w14:paraId="6B745AD9" w14:textId="77777777" w:rsidR="00BA3127" w:rsidRPr="00E12687" w:rsidRDefault="00BA3127" w:rsidP="001D0561">
            <w:pPr>
              <w:rPr>
                <w:rFonts w:asciiTheme="minorHAnsi" w:hAnsiTheme="minorHAnsi"/>
                <w:sz w:val="18"/>
                <w:szCs w:val="18"/>
                <w:highlight w:val="green"/>
                <w:lang w:val="fr-FR"/>
              </w:rPr>
            </w:pPr>
          </w:p>
          <w:p w14:paraId="69CE3589"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Nombre de fois où des documents d’information du GEST ont été téléchargés du site web de la Convention de Ramsar et sous-totaux y afférents par pays et Régions Ramsar indiquant l’origine de ces téléchargements. (Source des données : statistiques relatives au site web de la Convention de Ramsar).</w:t>
            </w:r>
          </w:p>
          <w:p w14:paraId="26E8A89B" w14:textId="77777777" w:rsidR="00BA3127" w:rsidRPr="00E12687" w:rsidRDefault="00BA3127" w:rsidP="001D0561">
            <w:pPr>
              <w:rPr>
                <w:rFonts w:asciiTheme="minorHAnsi" w:hAnsiTheme="minorHAnsi"/>
                <w:sz w:val="18"/>
                <w:szCs w:val="18"/>
                <w:highlight w:val="green"/>
                <w:lang w:val="fr-FR"/>
              </w:rPr>
            </w:pPr>
          </w:p>
          <w:p w14:paraId="469901FF" w14:textId="77777777" w:rsidR="00BA312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Nombre de fois où des Manuels Ramsar pertinents ont été téléchargés à partir du site web de la Convention de Ramsar et sous-totaux y afférents par pays et Régions Ramsar quant à l’origine de ces </w:t>
            </w:r>
            <w:r>
              <w:rPr>
                <w:rFonts w:asciiTheme="minorHAnsi" w:hAnsiTheme="minorHAnsi"/>
                <w:sz w:val="18"/>
                <w:szCs w:val="18"/>
                <w:lang w:val="fr-FR"/>
              </w:rPr>
              <w:t>téléchargements</w:t>
            </w:r>
            <w:r w:rsidRPr="00E12687">
              <w:rPr>
                <w:rFonts w:asciiTheme="minorHAnsi" w:hAnsiTheme="minorHAnsi"/>
                <w:sz w:val="18"/>
                <w:szCs w:val="18"/>
                <w:lang w:val="fr-FR"/>
              </w:rPr>
              <w:t>. (Source des données : statistiques relatives au site web de la Convention de Ramsar).</w:t>
            </w:r>
          </w:p>
          <w:p w14:paraId="76EE7C9C" w14:textId="77777777" w:rsidR="00BA3127" w:rsidRDefault="00BA3127" w:rsidP="001D0561">
            <w:pPr>
              <w:rPr>
                <w:rFonts w:asciiTheme="minorHAnsi" w:hAnsiTheme="minorHAnsi"/>
                <w:sz w:val="18"/>
                <w:szCs w:val="18"/>
                <w:lang w:val="fr-FR"/>
              </w:rPr>
            </w:pPr>
          </w:p>
          <w:p w14:paraId="362F58DF"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xml:space="preserve">Nombre d’outils pratiques et de documents d’orientation pour la conservation et l’utilisation rationnelle des zones humides et autres documents scientifiques clés qui ont été élaborés soit par le GEST, soit par les Parties ou d’autres, et sont disponibles sur le site web de la Convention de Ramsar </w:t>
            </w:r>
            <w:r w:rsidRPr="00E12687">
              <w:rPr>
                <w:rFonts w:asciiTheme="minorHAnsi" w:hAnsiTheme="minorHAnsi"/>
                <w:sz w:val="18"/>
                <w:szCs w:val="18"/>
                <w:lang w:val="fr-FR"/>
              </w:rPr>
              <w:t>(Source des données : site web de la Convention de Ramsar)</w:t>
            </w:r>
          </w:p>
          <w:p w14:paraId="51712193" w14:textId="77777777" w:rsidR="00BA3127" w:rsidRDefault="00BA3127" w:rsidP="001D0561">
            <w:pPr>
              <w:rPr>
                <w:rFonts w:asciiTheme="minorHAnsi" w:hAnsiTheme="minorHAnsi"/>
                <w:sz w:val="18"/>
                <w:szCs w:val="18"/>
                <w:lang w:val="fr-FR"/>
              </w:rPr>
            </w:pPr>
          </w:p>
          <w:p w14:paraId="7C21F7F0" w14:textId="77777777" w:rsidR="00BA312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 possibles qui pourraient être élaborés</w:t>
            </w:r>
          </w:p>
          <w:p w14:paraId="3E31B5D6" w14:textId="77777777" w:rsidR="00BA3127" w:rsidRDefault="00BA3127" w:rsidP="001D0561">
            <w:pPr>
              <w:rPr>
                <w:rFonts w:asciiTheme="minorHAnsi" w:hAnsiTheme="minorHAnsi"/>
                <w:b/>
                <w:sz w:val="18"/>
                <w:szCs w:val="18"/>
                <w:lang w:val="fr-FR"/>
              </w:rPr>
            </w:pPr>
          </w:p>
          <w:p w14:paraId="1419B221" w14:textId="77777777" w:rsidR="00BA3127" w:rsidRPr="00E12687" w:rsidRDefault="00BA3127" w:rsidP="001D0561">
            <w:pPr>
              <w:rPr>
                <w:rFonts w:asciiTheme="minorHAnsi" w:hAnsiTheme="minorHAnsi"/>
                <w:sz w:val="18"/>
                <w:szCs w:val="18"/>
                <w:lang w:val="fr-FR"/>
              </w:rPr>
            </w:pPr>
            <w:r w:rsidRPr="00E12687">
              <w:rPr>
                <w:rFonts w:ascii="Calibri" w:eastAsia="Times New Roman" w:hAnsi="Calibri"/>
                <w:sz w:val="18"/>
                <w:szCs w:val="18"/>
                <w:lang w:val="fr-CA"/>
              </w:rPr>
              <w:t>{Indicateurs relatifs</w:t>
            </w:r>
            <w:r>
              <w:rPr>
                <w:rFonts w:ascii="Calibri" w:eastAsia="Times New Roman" w:hAnsi="Calibri"/>
                <w:sz w:val="18"/>
                <w:szCs w:val="18"/>
                <w:lang w:val="fr-CA"/>
              </w:rPr>
              <w:t xml:space="preserve"> à l’utilisation des orientations et à leur disponibilité dans différentes versions linguistiques}</w:t>
            </w:r>
          </w:p>
        </w:tc>
      </w:tr>
      <w:tr w:rsidR="00BA3127" w:rsidRPr="00BA3127" w14:paraId="1FCA2A4B" w14:textId="77777777" w:rsidTr="00BA3127">
        <w:tc>
          <w:tcPr>
            <w:tcW w:w="534" w:type="dxa"/>
          </w:tcPr>
          <w:p w14:paraId="1EECAAC6" w14:textId="77777777" w:rsidR="00BA3127" w:rsidRPr="00E12687" w:rsidRDefault="00BA3127" w:rsidP="00BA3127">
            <w:pPr>
              <w:rPr>
                <w:rFonts w:asciiTheme="minorHAnsi" w:hAnsiTheme="minorHAnsi"/>
                <w:sz w:val="18"/>
                <w:szCs w:val="18"/>
                <w:lang w:val="fr-FR"/>
              </w:rPr>
            </w:pPr>
            <w:r w:rsidRPr="00E12687">
              <w:rPr>
                <w:rFonts w:asciiTheme="minorHAnsi" w:hAnsiTheme="minorHAnsi"/>
                <w:sz w:val="18"/>
                <w:szCs w:val="18"/>
                <w:lang w:val="fr-FR"/>
              </w:rPr>
              <w:lastRenderedPageBreak/>
              <w:t>15</w:t>
            </w:r>
          </w:p>
        </w:tc>
        <w:tc>
          <w:tcPr>
            <w:tcW w:w="2677" w:type="dxa"/>
          </w:tcPr>
          <w:p w14:paraId="78603183" w14:textId="77777777" w:rsidR="00BA3127" w:rsidRPr="00E12687" w:rsidRDefault="00BA3127" w:rsidP="00BA3127">
            <w:pPr>
              <w:rPr>
                <w:rFonts w:asciiTheme="minorHAnsi" w:hAnsiTheme="minorHAnsi"/>
                <w:sz w:val="18"/>
                <w:szCs w:val="18"/>
                <w:lang w:val="fr-FR"/>
              </w:rPr>
            </w:pPr>
            <w:r w:rsidRPr="00E12687">
              <w:rPr>
                <w:rFonts w:asciiTheme="minorHAnsi" w:hAnsiTheme="minorHAnsi"/>
                <w:sz w:val="18"/>
                <w:szCs w:val="18"/>
                <w:lang w:val="fr-FR"/>
              </w:rPr>
              <w:t xml:space="preserve">Les Initiatives régionales Ramsar, avec la participation et l’appui actifs des Parties de chaque région, sont renforcées et deviennent des outils efficaces, </w:t>
            </w:r>
            <w:r w:rsidRPr="00E12687">
              <w:rPr>
                <w:rFonts w:asciiTheme="minorHAnsi" w:hAnsiTheme="minorHAnsi"/>
                <w:sz w:val="18"/>
                <w:szCs w:val="18"/>
                <w:lang w:val="fr-FR"/>
              </w:rPr>
              <w:lastRenderedPageBreak/>
              <w:t>contribuant à l’application pleine et entière de la Convention.</w:t>
            </w:r>
          </w:p>
        </w:tc>
        <w:tc>
          <w:tcPr>
            <w:tcW w:w="273" w:type="dxa"/>
          </w:tcPr>
          <w:p w14:paraId="1D5868A7" w14:textId="77777777" w:rsidR="00BA3127" w:rsidRPr="00E12687" w:rsidRDefault="00BA3127" w:rsidP="00BA3127">
            <w:pPr>
              <w:rPr>
                <w:rFonts w:asciiTheme="minorHAnsi" w:hAnsiTheme="minorHAnsi"/>
                <w:sz w:val="18"/>
                <w:szCs w:val="18"/>
                <w:lang w:val="fr-FR"/>
              </w:rPr>
            </w:pPr>
          </w:p>
        </w:tc>
        <w:tc>
          <w:tcPr>
            <w:tcW w:w="2861" w:type="dxa"/>
          </w:tcPr>
          <w:p w14:paraId="63B37E19" w14:textId="77777777" w:rsidR="00BA3127" w:rsidRPr="00E12687" w:rsidRDefault="00BA3127" w:rsidP="00BA3127">
            <w:pPr>
              <w:rPr>
                <w:rFonts w:asciiTheme="minorHAnsi" w:hAnsiTheme="minorHAnsi"/>
                <w:sz w:val="18"/>
                <w:szCs w:val="18"/>
                <w:lang w:val="fr-FR"/>
              </w:rPr>
            </w:pPr>
          </w:p>
        </w:tc>
        <w:tc>
          <w:tcPr>
            <w:tcW w:w="1985" w:type="dxa"/>
            <w:gridSpan w:val="3"/>
          </w:tcPr>
          <w:p w14:paraId="77F95E18" w14:textId="77777777" w:rsidR="00BA3127" w:rsidRPr="00E12687" w:rsidRDefault="00BA3127" w:rsidP="001D0561">
            <w:pPr>
              <w:rPr>
                <w:rFonts w:asciiTheme="minorHAnsi" w:hAnsiTheme="minorHAnsi"/>
                <w:sz w:val="18"/>
                <w:szCs w:val="18"/>
                <w:lang w:val="fr-FR"/>
              </w:rPr>
            </w:pPr>
          </w:p>
        </w:tc>
        <w:tc>
          <w:tcPr>
            <w:tcW w:w="6095" w:type="dxa"/>
          </w:tcPr>
          <w:p w14:paraId="349BB6D4" w14:textId="77777777" w:rsidR="00BA3127" w:rsidRPr="00BA3127" w:rsidRDefault="00BA3127" w:rsidP="001D0561">
            <w:pPr>
              <w:rPr>
                <w:rFonts w:asciiTheme="minorHAnsi" w:hAnsiTheme="minorHAnsi"/>
                <w:b/>
                <w:sz w:val="18"/>
                <w:szCs w:val="18"/>
                <w:lang w:val="fr-FR"/>
              </w:rPr>
            </w:pPr>
            <w:r w:rsidRPr="00BA3127">
              <w:rPr>
                <w:rFonts w:asciiTheme="minorHAnsi" w:hAnsiTheme="minorHAnsi"/>
                <w:b/>
                <w:sz w:val="18"/>
                <w:szCs w:val="18"/>
                <w:lang w:val="fr-FR"/>
              </w:rPr>
              <w:t>Références</w:t>
            </w:r>
          </w:p>
          <w:p w14:paraId="54C1C373" w14:textId="77777777" w:rsidR="00BA3127" w:rsidRPr="00BA3127" w:rsidRDefault="00BA3127" w:rsidP="001D0561">
            <w:pPr>
              <w:rPr>
                <w:rFonts w:asciiTheme="minorHAnsi" w:hAnsiTheme="minorHAnsi"/>
                <w:sz w:val="18"/>
                <w:szCs w:val="18"/>
                <w:lang w:val="fr-FR"/>
              </w:rPr>
            </w:pPr>
          </w:p>
          <w:p w14:paraId="2873E3DA"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Au moment de la COP12, 15 </w:t>
            </w:r>
            <w:r>
              <w:rPr>
                <w:rFonts w:asciiTheme="minorHAnsi" w:hAnsiTheme="minorHAnsi"/>
                <w:sz w:val="18"/>
                <w:szCs w:val="18"/>
                <w:lang w:val="fr-FR"/>
              </w:rPr>
              <w:t>i</w:t>
            </w:r>
            <w:r w:rsidRPr="00E12687">
              <w:rPr>
                <w:rFonts w:asciiTheme="minorHAnsi" w:hAnsiTheme="minorHAnsi"/>
                <w:sz w:val="18"/>
                <w:szCs w:val="18"/>
                <w:lang w:val="fr-FR"/>
              </w:rPr>
              <w:t>nitiatives régionales fonctionnent dans le cadre de la Convention de Ramsar. (Secrétariat Ramsar).</w:t>
            </w:r>
          </w:p>
          <w:p w14:paraId="00F8EA35" w14:textId="77777777" w:rsidR="00BA3127" w:rsidRPr="00E12687" w:rsidRDefault="00BA3127" w:rsidP="001D0561">
            <w:pPr>
              <w:rPr>
                <w:rFonts w:asciiTheme="minorHAnsi" w:hAnsiTheme="minorHAnsi"/>
                <w:sz w:val="18"/>
                <w:szCs w:val="18"/>
                <w:lang w:val="fr-FR"/>
              </w:rPr>
            </w:pPr>
          </w:p>
          <w:p w14:paraId="683D95B8"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68% des Parties ont participé à l’élaboration et à la mise en œuvre d’</w:t>
            </w:r>
            <w:r>
              <w:rPr>
                <w:rFonts w:asciiTheme="minorHAnsi" w:hAnsiTheme="minorHAnsi"/>
                <w:sz w:val="18"/>
                <w:szCs w:val="18"/>
                <w:lang w:val="fr-FR"/>
              </w:rPr>
              <w:t>i</w:t>
            </w:r>
            <w:r w:rsidRPr="00E12687">
              <w:rPr>
                <w:rFonts w:asciiTheme="minorHAnsi" w:hAnsiTheme="minorHAnsi"/>
                <w:sz w:val="18"/>
                <w:szCs w:val="18"/>
                <w:lang w:val="fr-FR"/>
              </w:rPr>
              <w:t xml:space="preserve">nitiatives régionales </w:t>
            </w:r>
            <w:r>
              <w:rPr>
                <w:rFonts w:asciiTheme="minorHAnsi" w:hAnsiTheme="minorHAnsi"/>
                <w:sz w:val="18"/>
                <w:szCs w:val="18"/>
                <w:lang w:val="fr-FR"/>
              </w:rPr>
              <w:t>dans le cadre</w:t>
            </w:r>
            <w:r w:rsidRPr="00E12687">
              <w:rPr>
                <w:rFonts w:asciiTheme="minorHAnsi" w:hAnsiTheme="minorHAnsi"/>
                <w:sz w:val="18"/>
                <w:szCs w:val="18"/>
                <w:lang w:val="fr-FR"/>
              </w:rPr>
              <w:t xml:space="preserve"> de la Convention. (Rapports nationaux à la COP12).</w:t>
            </w:r>
          </w:p>
          <w:p w14:paraId="1DA5A2F7" w14:textId="77777777" w:rsidR="00BA3127" w:rsidRPr="00E12687" w:rsidRDefault="00BA3127" w:rsidP="001D0561">
            <w:pPr>
              <w:rPr>
                <w:rFonts w:asciiTheme="minorHAnsi" w:hAnsiTheme="minorHAnsi"/>
                <w:sz w:val="18"/>
                <w:szCs w:val="18"/>
                <w:lang w:val="fr-FR"/>
              </w:rPr>
            </w:pPr>
          </w:p>
          <w:p w14:paraId="7669AAFB" w14:textId="77777777" w:rsidR="00BA3127" w:rsidRPr="00BA3127" w:rsidRDefault="00BA3127" w:rsidP="001D0561">
            <w:pPr>
              <w:rPr>
                <w:rFonts w:asciiTheme="minorHAnsi" w:hAnsiTheme="minorHAnsi"/>
                <w:b/>
                <w:sz w:val="18"/>
                <w:szCs w:val="18"/>
                <w:lang w:val="fr-FR"/>
              </w:rPr>
            </w:pPr>
            <w:r w:rsidRPr="00BA3127">
              <w:rPr>
                <w:rFonts w:asciiTheme="minorHAnsi" w:hAnsiTheme="minorHAnsi"/>
                <w:b/>
                <w:sz w:val="18"/>
                <w:szCs w:val="18"/>
                <w:lang w:val="fr-FR"/>
              </w:rPr>
              <w:t>Indicateurs</w:t>
            </w:r>
          </w:p>
          <w:p w14:paraId="4ED14370" w14:textId="77777777" w:rsidR="00BA3127" w:rsidRPr="00E12687" w:rsidRDefault="00BA3127" w:rsidP="001D0561">
            <w:pPr>
              <w:rPr>
                <w:rFonts w:asciiTheme="minorHAnsi" w:hAnsiTheme="minorHAnsi"/>
                <w:sz w:val="18"/>
                <w:szCs w:val="18"/>
                <w:lang w:val="fr-FR"/>
              </w:rPr>
            </w:pPr>
          </w:p>
          <w:p w14:paraId="4D14FB0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Nombre d’</w:t>
            </w:r>
            <w:r>
              <w:rPr>
                <w:rFonts w:asciiTheme="minorHAnsi" w:hAnsiTheme="minorHAnsi"/>
                <w:sz w:val="18"/>
                <w:szCs w:val="18"/>
                <w:lang w:val="fr-FR"/>
              </w:rPr>
              <w:t>i</w:t>
            </w:r>
            <w:r w:rsidRPr="00E12687">
              <w:rPr>
                <w:rFonts w:asciiTheme="minorHAnsi" w:hAnsiTheme="minorHAnsi"/>
                <w:sz w:val="18"/>
                <w:szCs w:val="18"/>
                <w:lang w:val="fr-FR"/>
              </w:rPr>
              <w:t>nitiatives régionales mises en œuvre avec succès. (Source des données : Rapports nationaux).</w:t>
            </w:r>
          </w:p>
          <w:p w14:paraId="38EEFF21" w14:textId="77777777" w:rsidR="00BA3127" w:rsidRPr="00E12687" w:rsidRDefault="00BA3127" w:rsidP="001D0561">
            <w:pPr>
              <w:rPr>
                <w:rFonts w:asciiTheme="minorHAnsi" w:hAnsiTheme="minorHAnsi"/>
                <w:sz w:val="18"/>
                <w:szCs w:val="18"/>
                <w:lang w:val="fr-FR"/>
              </w:rPr>
            </w:pPr>
          </w:p>
          <w:p w14:paraId="43BE68A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 de Parties ayant participé à l’élaboration et à la mise en œuvre d’une </w:t>
            </w:r>
            <w:r>
              <w:rPr>
                <w:rFonts w:asciiTheme="minorHAnsi" w:hAnsiTheme="minorHAnsi"/>
                <w:sz w:val="18"/>
                <w:szCs w:val="18"/>
                <w:lang w:val="fr-FR"/>
              </w:rPr>
              <w:t>i</w:t>
            </w:r>
            <w:r w:rsidRPr="00E12687">
              <w:rPr>
                <w:rFonts w:asciiTheme="minorHAnsi" w:hAnsiTheme="minorHAnsi"/>
                <w:sz w:val="18"/>
                <w:szCs w:val="18"/>
                <w:lang w:val="fr-FR"/>
              </w:rPr>
              <w:t xml:space="preserve">nitiative régionale </w:t>
            </w:r>
            <w:r>
              <w:rPr>
                <w:rFonts w:asciiTheme="minorHAnsi" w:hAnsiTheme="minorHAnsi"/>
                <w:sz w:val="18"/>
                <w:szCs w:val="18"/>
                <w:lang w:val="fr-FR"/>
              </w:rPr>
              <w:t>dans le cadre</w:t>
            </w:r>
            <w:r w:rsidRPr="00E12687">
              <w:rPr>
                <w:rFonts w:asciiTheme="minorHAnsi" w:hAnsiTheme="minorHAnsi"/>
                <w:sz w:val="18"/>
                <w:szCs w:val="18"/>
                <w:lang w:val="fr-FR"/>
              </w:rPr>
              <w:t xml:space="preserve"> de la Convention. (Source des données : Rapports nationaux).</w:t>
            </w:r>
          </w:p>
          <w:p w14:paraId="7AC2D74A" w14:textId="77777777" w:rsidR="00BA3127" w:rsidRPr="00BA3127" w:rsidRDefault="00BA3127" w:rsidP="001D0561">
            <w:pPr>
              <w:rPr>
                <w:rFonts w:asciiTheme="minorHAnsi" w:hAnsiTheme="minorHAnsi"/>
                <w:sz w:val="18"/>
                <w:szCs w:val="18"/>
                <w:lang w:val="fr-FR"/>
              </w:rPr>
            </w:pPr>
          </w:p>
        </w:tc>
      </w:tr>
      <w:tr w:rsidR="00BA3127" w:rsidRPr="00B60C19" w14:paraId="68867746" w14:textId="77777777" w:rsidTr="00BA3127">
        <w:tc>
          <w:tcPr>
            <w:tcW w:w="534" w:type="dxa"/>
          </w:tcPr>
          <w:p w14:paraId="29C55531"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16</w:t>
            </w:r>
          </w:p>
        </w:tc>
        <w:tc>
          <w:tcPr>
            <w:tcW w:w="2677" w:type="dxa"/>
          </w:tcPr>
          <w:p w14:paraId="1261F964" w14:textId="77777777" w:rsidR="00BA3127" w:rsidRPr="00E12687" w:rsidRDefault="00BA3127" w:rsidP="001D0561">
            <w:pPr>
              <w:keepNext/>
              <w:keepLines/>
              <w:rPr>
                <w:rFonts w:asciiTheme="minorHAnsi" w:hAnsiTheme="minorHAnsi"/>
                <w:sz w:val="18"/>
                <w:szCs w:val="18"/>
                <w:lang w:val="fr-FR"/>
              </w:rPr>
            </w:pPr>
            <w:r w:rsidRPr="00C70ABB">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p w14:paraId="53A93AD5" w14:textId="77777777" w:rsidR="00BA3127" w:rsidRPr="00E12687" w:rsidRDefault="00BA3127" w:rsidP="001D0561">
            <w:pPr>
              <w:keepNext/>
              <w:keepLines/>
              <w:rPr>
                <w:rFonts w:asciiTheme="minorHAnsi" w:hAnsiTheme="minorHAnsi"/>
                <w:sz w:val="18"/>
                <w:szCs w:val="18"/>
                <w:lang w:val="fr-FR"/>
              </w:rPr>
            </w:pPr>
          </w:p>
          <w:p w14:paraId="1E42DE7D" w14:textId="77777777" w:rsidR="00BA3127" w:rsidRPr="00E12687" w:rsidRDefault="00BA3127" w:rsidP="001D0561">
            <w:pPr>
              <w:keepNext/>
              <w:keepLines/>
              <w:rPr>
                <w:rFonts w:asciiTheme="minorHAnsi" w:hAnsiTheme="minorHAnsi"/>
                <w:sz w:val="18"/>
                <w:szCs w:val="18"/>
                <w:lang w:val="fr-FR"/>
              </w:rPr>
            </w:pPr>
          </w:p>
          <w:p w14:paraId="065E247A" w14:textId="77777777" w:rsidR="00BA3127" w:rsidRPr="00E12687" w:rsidRDefault="00BA3127" w:rsidP="001D0561">
            <w:pPr>
              <w:keepNext/>
              <w:keepLines/>
              <w:rPr>
                <w:rFonts w:asciiTheme="minorHAnsi" w:hAnsiTheme="minorHAnsi"/>
                <w:sz w:val="18"/>
                <w:szCs w:val="18"/>
                <w:lang w:val="fr-FR"/>
              </w:rPr>
            </w:pPr>
          </w:p>
        </w:tc>
        <w:tc>
          <w:tcPr>
            <w:tcW w:w="273" w:type="dxa"/>
          </w:tcPr>
          <w:p w14:paraId="64A9FF3C" w14:textId="77777777" w:rsidR="00BA3127" w:rsidRPr="00E12687" w:rsidRDefault="00BA3127" w:rsidP="001D0561">
            <w:pPr>
              <w:keepNext/>
              <w:keepLines/>
              <w:ind w:left="735"/>
              <w:rPr>
                <w:rFonts w:asciiTheme="minorHAnsi" w:hAnsiTheme="minorHAnsi"/>
                <w:sz w:val="18"/>
                <w:szCs w:val="18"/>
                <w:lang w:val="fr-FR"/>
              </w:rPr>
            </w:pPr>
          </w:p>
        </w:tc>
        <w:tc>
          <w:tcPr>
            <w:tcW w:w="2861" w:type="dxa"/>
          </w:tcPr>
          <w:p w14:paraId="68B1935C" w14:textId="77777777" w:rsidR="00BA3127" w:rsidRPr="00E12687" w:rsidRDefault="00BA3127" w:rsidP="001D0561">
            <w:pPr>
              <w:keepNext/>
              <w:keepLines/>
              <w:rPr>
                <w:rFonts w:asciiTheme="minorHAnsi" w:hAnsiTheme="minorHAnsi"/>
                <w:sz w:val="18"/>
                <w:szCs w:val="18"/>
                <w:lang w:val="fr-FR"/>
              </w:rPr>
            </w:pPr>
            <w:r w:rsidRPr="00E12687">
              <w:rPr>
                <w:rFonts w:asciiTheme="minorHAnsi" w:hAnsiTheme="minorHAnsi"/>
                <w:sz w:val="18"/>
                <w:szCs w:val="18"/>
                <w:lang w:val="fr-FR"/>
              </w:rPr>
              <w:t>Le Programme de CESP du Secrétariat préparera des programmes prestigieux de sensibilisation et de communication pour améliorer l’image de la Convention</w:t>
            </w:r>
          </w:p>
          <w:p w14:paraId="7F6F2635" w14:textId="77777777" w:rsidR="00BA3127" w:rsidRPr="00E12687" w:rsidRDefault="00BA3127" w:rsidP="001D0561">
            <w:pPr>
              <w:keepNext/>
              <w:keepLines/>
              <w:rPr>
                <w:rFonts w:asciiTheme="minorHAnsi" w:hAnsiTheme="minorHAnsi"/>
                <w:sz w:val="18"/>
                <w:szCs w:val="18"/>
                <w:lang w:val="fr-FR"/>
              </w:rPr>
            </w:pPr>
          </w:p>
          <w:p w14:paraId="6619ADC5"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 xml:space="preserve">Manuel Ramsar 6 : CESP-Zones humides </w:t>
            </w:r>
            <w:r w:rsidRPr="00EE0E26">
              <w:rPr>
                <w:rFonts w:asciiTheme="minorHAnsi" w:hAnsiTheme="minorHAnsi"/>
                <w:sz w:val="18"/>
                <w:szCs w:val="18"/>
                <w:lang w:val="fr-CA"/>
              </w:rPr>
              <w:t>[</w:t>
            </w:r>
            <w:hyperlink r:id="rId31" w:history="1">
              <w:r w:rsidRPr="00100AF4">
                <w:rPr>
                  <w:rStyle w:val="Hyperlink"/>
                  <w:rFonts w:asciiTheme="minorHAnsi" w:hAnsiTheme="minorHAnsi"/>
                  <w:sz w:val="18"/>
                  <w:szCs w:val="18"/>
                  <w:lang w:val="fr-FR"/>
                </w:rPr>
                <w:t>http://www.ramsar.org/sites/default/files/documents/library/hbk4-06.pdf</w:t>
              </w:r>
            </w:hyperlink>
            <w:r w:rsidRPr="00E12687">
              <w:rPr>
                <w:rFonts w:asciiTheme="minorHAnsi" w:hAnsiTheme="minorHAnsi"/>
                <w:sz w:val="18"/>
                <w:szCs w:val="18"/>
                <w:lang w:val="fr-CA"/>
              </w:rPr>
              <w:t>]</w:t>
            </w:r>
          </w:p>
          <w:p w14:paraId="022C5BC7" w14:textId="77777777" w:rsidR="00BA3127" w:rsidRPr="00E12687" w:rsidRDefault="00BA3127" w:rsidP="001D0561">
            <w:pPr>
              <w:keepNext/>
              <w:keepLines/>
              <w:rPr>
                <w:rFonts w:asciiTheme="minorHAnsi" w:hAnsiTheme="minorHAnsi"/>
                <w:sz w:val="18"/>
                <w:szCs w:val="18"/>
                <w:lang w:val="fr-FR"/>
              </w:rPr>
            </w:pPr>
          </w:p>
          <w:p w14:paraId="7AC98268" w14:textId="77777777" w:rsidR="00BA3127" w:rsidRPr="00E12687" w:rsidRDefault="00BA3127" w:rsidP="001D0561">
            <w:pPr>
              <w:keepNext/>
              <w:keepLines/>
              <w:rPr>
                <w:rFonts w:asciiTheme="minorHAnsi" w:hAnsiTheme="minorHAnsi"/>
                <w:sz w:val="18"/>
                <w:szCs w:val="18"/>
                <w:lang w:val="fr-FR"/>
              </w:rPr>
            </w:pPr>
          </w:p>
          <w:p w14:paraId="1F9CDAED" w14:textId="77777777" w:rsidR="00BA3127" w:rsidRPr="00E12687" w:rsidRDefault="00BA3127" w:rsidP="001D0561">
            <w:pPr>
              <w:keepNext/>
              <w:keepLines/>
              <w:rPr>
                <w:rFonts w:asciiTheme="minorHAnsi" w:hAnsiTheme="minorHAnsi"/>
                <w:sz w:val="18"/>
                <w:szCs w:val="18"/>
                <w:lang w:val="fr-FR"/>
              </w:rPr>
            </w:pPr>
          </w:p>
          <w:p w14:paraId="5F878C57" w14:textId="77777777" w:rsidR="00BA3127" w:rsidRPr="00E12687" w:rsidRDefault="00BA3127" w:rsidP="001D0561">
            <w:pPr>
              <w:keepNext/>
              <w:keepLines/>
              <w:rPr>
                <w:rFonts w:asciiTheme="minorHAnsi" w:hAnsiTheme="minorHAnsi"/>
                <w:sz w:val="18"/>
                <w:szCs w:val="18"/>
                <w:lang w:val="fr-FR"/>
              </w:rPr>
            </w:pPr>
          </w:p>
          <w:p w14:paraId="6E1FC211" w14:textId="77777777" w:rsidR="00BA3127" w:rsidRPr="00E12687" w:rsidRDefault="00BA3127" w:rsidP="001D0561">
            <w:pPr>
              <w:keepNext/>
              <w:keepLines/>
              <w:rPr>
                <w:rFonts w:asciiTheme="minorHAnsi" w:hAnsiTheme="minorHAnsi"/>
                <w:sz w:val="18"/>
                <w:szCs w:val="18"/>
                <w:lang w:val="fr-FR"/>
              </w:rPr>
            </w:pPr>
          </w:p>
        </w:tc>
        <w:tc>
          <w:tcPr>
            <w:tcW w:w="1985" w:type="dxa"/>
            <w:gridSpan w:val="3"/>
          </w:tcPr>
          <w:p w14:paraId="5364E58F"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w:t>
            </w:r>
          </w:p>
          <w:p w14:paraId="60C781A1" w14:textId="77777777" w:rsidR="00BA3127" w:rsidRPr="00E12687" w:rsidRDefault="00BA3127" w:rsidP="001D0561">
            <w:pPr>
              <w:rPr>
                <w:rFonts w:asciiTheme="minorHAnsi" w:hAnsiTheme="minorHAnsi"/>
                <w:sz w:val="18"/>
                <w:szCs w:val="18"/>
                <w:lang w:val="fr-FR"/>
              </w:rPr>
            </w:pPr>
          </w:p>
        </w:tc>
        <w:tc>
          <w:tcPr>
            <w:tcW w:w="6095" w:type="dxa"/>
          </w:tcPr>
          <w:p w14:paraId="60C4DFCB" w14:textId="77777777" w:rsidR="00BA3127" w:rsidRPr="00B35AFB" w:rsidRDefault="00BA3127" w:rsidP="001D0561">
            <w:pPr>
              <w:rPr>
                <w:rFonts w:asciiTheme="minorHAnsi" w:hAnsiTheme="minorHAnsi"/>
                <w:b/>
                <w:sz w:val="18"/>
                <w:szCs w:val="18"/>
                <w:lang w:val="fr-FR"/>
              </w:rPr>
            </w:pPr>
            <w:r w:rsidRPr="00B35AFB">
              <w:rPr>
                <w:rFonts w:asciiTheme="minorHAnsi" w:hAnsiTheme="minorHAnsi"/>
                <w:b/>
                <w:sz w:val="18"/>
                <w:szCs w:val="18"/>
                <w:lang w:val="fr-FR"/>
              </w:rPr>
              <w:t>Référence</w:t>
            </w:r>
            <w:r>
              <w:rPr>
                <w:rFonts w:asciiTheme="minorHAnsi" w:hAnsiTheme="minorHAnsi"/>
                <w:b/>
                <w:sz w:val="18"/>
                <w:szCs w:val="18"/>
                <w:lang w:val="fr-FR"/>
              </w:rPr>
              <w:t>s</w:t>
            </w:r>
          </w:p>
          <w:p w14:paraId="7BCA5492" w14:textId="77777777" w:rsidR="00BA3127" w:rsidRPr="00B35AFB" w:rsidRDefault="00BA3127" w:rsidP="001D0561">
            <w:pPr>
              <w:rPr>
                <w:rFonts w:asciiTheme="minorHAnsi" w:hAnsiTheme="minorHAnsi"/>
                <w:b/>
                <w:sz w:val="18"/>
                <w:szCs w:val="18"/>
                <w:lang w:val="fr-FR"/>
              </w:rPr>
            </w:pPr>
          </w:p>
          <w:p w14:paraId="1C1B5F79" w14:textId="77777777" w:rsidR="00BA3127" w:rsidRPr="00B35AFB" w:rsidRDefault="00BA3127" w:rsidP="001D0561">
            <w:pPr>
              <w:rPr>
                <w:rFonts w:asciiTheme="minorHAnsi" w:hAnsiTheme="minorHAnsi"/>
                <w:i/>
                <w:sz w:val="18"/>
                <w:szCs w:val="18"/>
                <w:lang w:val="fr-FR"/>
              </w:rPr>
            </w:pPr>
            <w:r w:rsidRPr="00B35AFB">
              <w:rPr>
                <w:rFonts w:asciiTheme="minorHAnsi" w:hAnsiTheme="minorHAnsi"/>
                <w:i/>
                <w:sz w:val="18"/>
                <w:szCs w:val="18"/>
                <w:lang w:val="fr-FR"/>
              </w:rPr>
              <w:t>Journée mondiale des zones humides</w:t>
            </w:r>
          </w:p>
          <w:p w14:paraId="612A774D" w14:textId="77777777" w:rsidR="00BA3127" w:rsidRPr="00B35AFB" w:rsidRDefault="00BA3127" w:rsidP="001D0561">
            <w:pPr>
              <w:rPr>
                <w:rFonts w:asciiTheme="minorHAnsi" w:hAnsiTheme="minorHAnsi"/>
                <w:sz w:val="18"/>
                <w:szCs w:val="18"/>
                <w:lang w:val="fr-FR"/>
              </w:rPr>
            </w:pPr>
            <w:r w:rsidRPr="00B35AFB">
              <w:rPr>
                <w:rFonts w:asciiTheme="minorHAnsi" w:hAnsiTheme="minorHAnsi"/>
                <w:sz w:val="18"/>
                <w:szCs w:val="18"/>
                <w:lang w:val="fr-FR"/>
              </w:rPr>
              <w:t>89% des P</w:t>
            </w:r>
            <w:r>
              <w:rPr>
                <w:rFonts w:asciiTheme="minorHAnsi" w:hAnsiTheme="minorHAnsi"/>
                <w:sz w:val="18"/>
                <w:szCs w:val="18"/>
                <w:lang w:val="fr-FR"/>
              </w:rPr>
              <w:t>arties contractantes ont promu d</w:t>
            </w:r>
            <w:r w:rsidRPr="00B35AFB">
              <w:rPr>
                <w:rFonts w:asciiTheme="minorHAnsi" w:hAnsiTheme="minorHAnsi"/>
                <w:sz w:val="18"/>
                <w:szCs w:val="18"/>
                <w:lang w:val="fr-FR"/>
              </w:rPr>
              <w:t>es activités de la Journée mondiale des zones humides (JMZ) (Rapports nationaux à la COP12)</w:t>
            </w:r>
          </w:p>
          <w:p w14:paraId="352FB6B7" w14:textId="77777777" w:rsidR="00BA3127" w:rsidRPr="00E12687" w:rsidRDefault="00BA3127" w:rsidP="001D0561">
            <w:pPr>
              <w:rPr>
                <w:rFonts w:asciiTheme="minorHAnsi" w:hAnsiTheme="minorHAnsi"/>
                <w:sz w:val="18"/>
                <w:szCs w:val="18"/>
                <w:highlight w:val="green"/>
                <w:lang w:val="fr-FR"/>
              </w:rPr>
            </w:pPr>
          </w:p>
          <w:p w14:paraId="028159FC" w14:textId="77777777" w:rsidR="00BA3127" w:rsidRDefault="00BA3127" w:rsidP="001D0561">
            <w:pPr>
              <w:rPr>
                <w:rFonts w:asciiTheme="minorHAnsi" w:hAnsiTheme="minorHAnsi"/>
                <w:sz w:val="18"/>
                <w:szCs w:val="18"/>
                <w:lang w:val="fr-FR"/>
              </w:rPr>
            </w:pPr>
            <w:r w:rsidRPr="00B35AFB">
              <w:rPr>
                <w:rFonts w:asciiTheme="minorHAnsi" w:hAnsiTheme="minorHAnsi"/>
                <w:sz w:val="18"/>
                <w:szCs w:val="18"/>
                <w:lang w:val="fr-FR"/>
              </w:rPr>
              <w:t>Fin 2015, 884 activités de la Journée mondiale des zones humides sont signalées au Secrétariat. (Source des données : Programme de CESP du Secrétariat)</w:t>
            </w:r>
          </w:p>
          <w:p w14:paraId="3765C14F" w14:textId="77777777" w:rsidR="00BA3127" w:rsidRDefault="00BA3127" w:rsidP="001D0561">
            <w:pPr>
              <w:rPr>
                <w:rFonts w:asciiTheme="minorHAnsi" w:hAnsiTheme="minorHAnsi"/>
                <w:sz w:val="18"/>
                <w:szCs w:val="18"/>
                <w:lang w:val="fr-FR"/>
              </w:rPr>
            </w:pPr>
          </w:p>
          <w:p w14:paraId="55B5C659"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En 2015, il y a, sur Internet, 379 références (dans la presse) aux activités de la Journée mondiale des zones humides (Source des données : Meltwater internet analysis)</w:t>
            </w:r>
          </w:p>
          <w:p w14:paraId="39871C39" w14:textId="77777777" w:rsidR="00BA3127" w:rsidRDefault="00BA3127" w:rsidP="001D0561">
            <w:pPr>
              <w:rPr>
                <w:rFonts w:asciiTheme="minorHAnsi" w:hAnsiTheme="minorHAnsi"/>
                <w:sz w:val="18"/>
                <w:szCs w:val="18"/>
                <w:lang w:val="fr-FR"/>
              </w:rPr>
            </w:pPr>
          </w:p>
          <w:p w14:paraId="0F529306"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En 2015, il y a 58 566 visites individuelles sur le site web de la Journée mondiale des zones humides (Source des données : worldwetlandsday.org)</w:t>
            </w:r>
          </w:p>
          <w:p w14:paraId="6DDEF843" w14:textId="77777777" w:rsidR="00BA3127" w:rsidRDefault="00BA3127" w:rsidP="001D0561">
            <w:pPr>
              <w:rPr>
                <w:rFonts w:asciiTheme="minorHAnsi" w:hAnsiTheme="minorHAnsi"/>
                <w:sz w:val="18"/>
                <w:szCs w:val="18"/>
                <w:lang w:val="fr-FR"/>
              </w:rPr>
            </w:pPr>
          </w:p>
          <w:p w14:paraId="1DE70D31"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En 2015, liens des réseaux sociaux à la Journée mondiale des zones humides : 16 135 974 personnes par Facebook (Source des données :https://www.facebook.com/RamsarConventionOnWetlands)</w:t>
            </w:r>
          </w:p>
          <w:p w14:paraId="43F1C52D" w14:textId="77777777" w:rsidR="00BA3127" w:rsidRDefault="00BA3127" w:rsidP="001D0561">
            <w:pPr>
              <w:rPr>
                <w:rFonts w:asciiTheme="minorHAnsi" w:hAnsiTheme="minorHAnsi"/>
                <w:sz w:val="18"/>
                <w:szCs w:val="18"/>
                <w:lang w:val="fr-FR"/>
              </w:rPr>
            </w:pPr>
          </w:p>
          <w:p w14:paraId="2D2627EA"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xml:space="preserve">Message de la JMZ visionné 795 fois sur Youtube (Source des données :Ramsar Youtube Channel </w:t>
            </w:r>
            <w:hyperlink r:id="rId32" w:history="1">
              <w:r w:rsidRPr="00A63FAC">
                <w:rPr>
                  <w:rStyle w:val="Hyperlink"/>
                  <w:rFonts w:asciiTheme="minorHAnsi" w:hAnsiTheme="minorHAnsi"/>
                  <w:sz w:val="18"/>
                  <w:szCs w:val="18"/>
                  <w:lang w:val="fr-FR"/>
                </w:rPr>
                <w:t>https://www.youtube.com/user/RamsarConvention</w:t>
              </w:r>
            </w:hyperlink>
            <w:r>
              <w:rPr>
                <w:rFonts w:asciiTheme="minorHAnsi" w:hAnsiTheme="minorHAnsi"/>
                <w:sz w:val="18"/>
                <w:szCs w:val="18"/>
                <w:lang w:val="fr-FR"/>
              </w:rPr>
              <w:t>)</w:t>
            </w:r>
          </w:p>
          <w:p w14:paraId="2BD60A4F" w14:textId="77777777" w:rsidR="00BA3127" w:rsidRDefault="00BA3127" w:rsidP="001D0561">
            <w:pPr>
              <w:rPr>
                <w:rFonts w:asciiTheme="minorHAnsi" w:hAnsiTheme="minorHAnsi"/>
                <w:sz w:val="18"/>
                <w:szCs w:val="18"/>
                <w:lang w:val="fr-FR"/>
              </w:rPr>
            </w:pPr>
          </w:p>
          <w:p w14:paraId="4D564B6B"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xml:space="preserve">292 100 contacts sur Twitter (Source des données : </w:t>
            </w:r>
            <w:hyperlink r:id="rId33" w:history="1">
              <w:r w:rsidRPr="00A63FAC">
                <w:rPr>
                  <w:rStyle w:val="Hyperlink"/>
                  <w:rFonts w:asciiTheme="minorHAnsi" w:hAnsiTheme="minorHAnsi"/>
                  <w:sz w:val="18"/>
                  <w:szCs w:val="18"/>
                  <w:lang w:val="fr-FR"/>
                </w:rPr>
                <w:t>https://twitter.com/RamsarConv</w:t>
              </w:r>
            </w:hyperlink>
            <w:r>
              <w:rPr>
                <w:rFonts w:asciiTheme="minorHAnsi" w:hAnsiTheme="minorHAnsi"/>
                <w:sz w:val="18"/>
                <w:szCs w:val="18"/>
                <w:lang w:val="fr-FR"/>
              </w:rPr>
              <w:t>)</w:t>
            </w:r>
          </w:p>
          <w:p w14:paraId="02983618" w14:textId="77777777" w:rsidR="00BA3127" w:rsidRDefault="00BA3127" w:rsidP="001D0561">
            <w:pPr>
              <w:rPr>
                <w:rFonts w:asciiTheme="minorHAnsi" w:hAnsiTheme="minorHAnsi"/>
                <w:sz w:val="18"/>
                <w:szCs w:val="18"/>
                <w:lang w:val="fr-FR"/>
              </w:rPr>
            </w:pPr>
          </w:p>
          <w:p w14:paraId="245FF19D" w14:textId="77777777" w:rsidR="00BA3127" w:rsidRPr="002F758F" w:rsidRDefault="00BA3127" w:rsidP="001D0561">
            <w:pPr>
              <w:rPr>
                <w:rFonts w:asciiTheme="minorHAnsi" w:hAnsiTheme="minorHAnsi"/>
                <w:i/>
                <w:sz w:val="18"/>
                <w:szCs w:val="18"/>
                <w:lang w:val="fr-FR"/>
              </w:rPr>
            </w:pPr>
            <w:r w:rsidRPr="002F758F">
              <w:rPr>
                <w:rFonts w:asciiTheme="minorHAnsi" w:hAnsiTheme="minorHAnsi"/>
                <w:i/>
                <w:sz w:val="18"/>
                <w:szCs w:val="18"/>
                <w:lang w:val="fr-FR"/>
              </w:rPr>
              <w:t>Programmes de CESP</w:t>
            </w:r>
          </w:p>
          <w:p w14:paraId="0FC4E50A"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80% des Parties ont a) un Correspondant national CESP gouvernemental et 69% des Parties ont b) un Correspondant national CESP non gouvernemental. (Source des données : base de données du Secrétariat Ramsar et Rapports nationaux à la COP12)</w:t>
            </w:r>
          </w:p>
          <w:p w14:paraId="0F936250" w14:textId="77777777" w:rsidR="00BA3127" w:rsidRPr="00E12687" w:rsidRDefault="00BA3127" w:rsidP="001D0561">
            <w:pPr>
              <w:rPr>
                <w:rFonts w:asciiTheme="minorHAnsi" w:hAnsiTheme="minorHAnsi"/>
                <w:sz w:val="18"/>
                <w:szCs w:val="18"/>
                <w:highlight w:val="green"/>
                <w:lang w:val="fr-FR"/>
              </w:rPr>
            </w:pPr>
          </w:p>
          <w:p w14:paraId="242F5AF3" w14:textId="77777777" w:rsidR="00BA3127" w:rsidRDefault="00BA3127" w:rsidP="001D0561">
            <w:pPr>
              <w:rPr>
                <w:rFonts w:asciiTheme="minorHAnsi" w:hAnsiTheme="minorHAnsi"/>
                <w:sz w:val="18"/>
                <w:szCs w:val="18"/>
                <w:lang w:val="fr-FR"/>
              </w:rPr>
            </w:pPr>
            <w:r w:rsidRPr="002F758F">
              <w:rPr>
                <w:rFonts w:asciiTheme="minorHAnsi" w:hAnsiTheme="minorHAnsi"/>
                <w:sz w:val="18"/>
                <w:szCs w:val="18"/>
                <w:lang w:val="fr-FR"/>
              </w:rPr>
              <w:t xml:space="preserve"> 27% des Parties contractantes ont établi des plans d’action pour la CESP-zones humides au niveau national (Rapports nationaux à la COP12)</w:t>
            </w:r>
          </w:p>
          <w:p w14:paraId="47C0E57B" w14:textId="77777777" w:rsidR="00BA3127" w:rsidRDefault="00BA3127" w:rsidP="001D0561">
            <w:pPr>
              <w:rPr>
                <w:rFonts w:asciiTheme="minorHAnsi" w:hAnsiTheme="minorHAnsi"/>
                <w:sz w:val="18"/>
                <w:szCs w:val="18"/>
                <w:lang w:val="fr-FR"/>
              </w:rPr>
            </w:pPr>
          </w:p>
          <w:p w14:paraId="4E308B48" w14:textId="77777777" w:rsidR="00BA3127" w:rsidRPr="002F758F" w:rsidRDefault="00BA3127" w:rsidP="001D0561">
            <w:pPr>
              <w:rPr>
                <w:rFonts w:asciiTheme="minorHAnsi" w:hAnsiTheme="minorHAnsi"/>
                <w:i/>
                <w:sz w:val="18"/>
                <w:szCs w:val="18"/>
                <w:highlight w:val="green"/>
                <w:lang w:val="fr-FR"/>
              </w:rPr>
            </w:pPr>
            <w:r w:rsidRPr="002F758F">
              <w:rPr>
                <w:rFonts w:asciiTheme="minorHAnsi" w:hAnsiTheme="minorHAnsi"/>
                <w:i/>
                <w:sz w:val="18"/>
                <w:szCs w:val="18"/>
                <w:lang w:val="fr-FR"/>
              </w:rPr>
              <w:t>Centres pour les visiteurs</w:t>
            </w:r>
          </w:p>
          <w:p w14:paraId="375C1CB4" w14:textId="77777777" w:rsidR="00BA3127" w:rsidRPr="002F758F" w:rsidRDefault="00BA3127" w:rsidP="001D0561">
            <w:pPr>
              <w:rPr>
                <w:rFonts w:asciiTheme="minorHAnsi" w:hAnsiTheme="minorHAnsi"/>
                <w:sz w:val="18"/>
                <w:szCs w:val="18"/>
                <w:lang w:val="fr-FR"/>
              </w:rPr>
            </w:pPr>
            <w:r w:rsidRPr="002F758F">
              <w:rPr>
                <w:rFonts w:asciiTheme="minorHAnsi" w:hAnsiTheme="minorHAnsi"/>
                <w:sz w:val="18"/>
                <w:szCs w:val="18"/>
                <w:lang w:val="fr-FR"/>
              </w:rPr>
              <w:t>Au moment de la COP12, 636 centres (centres d’accueil des visiteurs, centres d’interprétation, centres d’éducation) ont été établis dans les Sites Ramsar</w:t>
            </w:r>
            <w:r>
              <w:rPr>
                <w:rFonts w:asciiTheme="minorHAnsi" w:hAnsiTheme="minorHAnsi"/>
                <w:sz w:val="18"/>
                <w:szCs w:val="18"/>
                <w:lang w:val="fr-FR"/>
              </w:rPr>
              <w:t xml:space="preserve"> </w:t>
            </w:r>
            <w:r w:rsidRPr="002F758F">
              <w:rPr>
                <w:rFonts w:asciiTheme="minorHAnsi" w:hAnsiTheme="minorHAnsi"/>
                <w:sz w:val="18"/>
                <w:szCs w:val="18"/>
                <w:lang w:val="fr-FR"/>
              </w:rPr>
              <w:t>(Rapports nationaux à la COP12)</w:t>
            </w:r>
          </w:p>
          <w:p w14:paraId="63C5ED2C" w14:textId="77777777" w:rsidR="00BA3127" w:rsidRDefault="00BA3127" w:rsidP="001D0561">
            <w:pPr>
              <w:rPr>
                <w:rFonts w:asciiTheme="minorHAnsi" w:hAnsiTheme="minorHAnsi"/>
                <w:sz w:val="18"/>
                <w:szCs w:val="18"/>
                <w:highlight w:val="green"/>
                <w:lang w:val="fr-FR"/>
              </w:rPr>
            </w:pPr>
          </w:p>
          <w:p w14:paraId="3B288B46" w14:textId="77777777" w:rsidR="00BA3127" w:rsidRPr="002F758F" w:rsidRDefault="00BA3127" w:rsidP="001D0561">
            <w:pPr>
              <w:rPr>
                <w:rFonts w:asciiTheme="minorHAnsi" w:hAnsiTheme="minorHAnsi"/>
                <w:sz w:val="18"/>
                <w:szCs w:val="18"/>
                <w:lang w:val="fr-FR"/>
              </w:rPr>
            </w:pPr>
            <w:r w:rsidRPr="002F758F">
              <w:rPr>
                <w:rFonts w:asciiTheme="minorHAnsi" w:hAnsiTheme="minorHAnsi"/>
                <w:sz w:val="18"/>
                <w:szCs w:val="18"/>
                <w:lang w:val="fr-FR"/>
              </w:rPr>
              <w:lastRenderedPageBreak/>
              <w:t>Au moment de la COP12, 309 centres ont été établis dans d’autres zones humides (Rapports nationaux à la COP12)</w:t>
            </w:r>
          </w:p>
          <w:p w14:paraId="1D73D18D" w14:textId="77777777" w:rsidR="00BA3127" w:rsidRPr="00E12687" w:rsidRDefault="00BA3127" w:rsidP="001D0561">
            <w:pPr>
              <w:rPr>
                <w:rFonts w:asciiTheme="minorHAnsi" w:hAnsiTheme="minorHAnsi"/>
                <w:sz w:val="18"/>
                <w:szCs w:val="18"/>
                <w:highlight w:val="green"/>
                <w:lang w:val="fr-FR"/>
              </w:rPr>
            </w:pPr>
          </w:p>
          <w:p w14:paraId="7F3ACEE2" w14:textId="77777777" w:rsidR="00BA3127" w:rsidRPr="00EE03B0" w:rsidRDefault="00BA3127" w:rsidP="001D0561">
            <w:pPr>
              <w:rPr>
                <w:rFonts w:asciiTheme="minorHAnsi" w:hAnsiTheme="minorHAnsi"/>
                <w:b/>
                <w:sz w:val="18"/>
                <w:szCs w:val="18"/>
                <w:lang w:val="fr-FR"/>
              </w:rPr>
            </w:pPr>
            <w:r w:rsidRPr="00EE03B0">
              <w:rPr>
                <w:rFonts w:asciiTheme="minorHAnsi" w:hAnsiTheme="minorHAnsi"/>
                <w:b/>
                <w:sz w:val="18"/>
                <w:szCs w:val="18"/>
                <w:lang w:val="fr-FR"/>
              </w:rPr>
              <w:t>Indicateurs</w:t>
            </w:r>
          </w:p>
          <w:p w14:paraId="0E1FAAF1" w14:textId="77777777" w:rsidR="00BA3127" w:rsidRPr="00EE03B0" w:rsidRDefault="00BA3127" w:rsidP="001D0561">
            <w:pPr>
              <w:rPr>
                <w:rFonts w:asciiTheme="minorHAnsi" w:hAnsiTheme="minorHAnsi"/>
                <w:i/>
                <w:sz w:val="18"/>
                <w:szCs w:val="18"/>
                <w:lang w:val="fr-FR"/>
              </w:rPr>
            </w:pPr>
            <w:r w:rsidRPr="00EE03B0">
              <w:rPr>
                <w:rFonts w:asciiTheme="minorHAnsi" w:hAnsiTheme="minorHAnsi"/>
                <w:i/>
                <w:sz w:val="18"/>
                <w:szCs w:val="18"/>
                <w:lang w:val="fr-FR"/>
              </w:rPr>
              <w:t>Journée mondiale des zones humides</w:t>
            </w:r>
          </w:p>
          <w:p w14:paraId="6FED9652" w14:textId="77777777" w:rsidR="00BA3127" w:rsidRPr="00EE03B0" w:rsidRDefault="00BA3127" w:rsidP="001D0561">
            <w:pPr>
              <w:rPr>
                <w:rFonts w:asciiTheme="minorHAnsi" w:hAnsiTheme="minorHAnsi"/>
                <w:sz w:val="18"/>
                <w:szCs w:val="18"/>
                <w:lang w:val="fr-FR"/>
              </w:rPr>
            </w:pPr>
            <w:r w:rsidRPr="00EE03B0">
              <w:rPr>
                <w:rFonts w:asciiTheme="minorHAnsi" w:hAnsiTheme="minorHAnsi"/>
                <w:sz w:val="18"/>
                <w:szCs w:val="18"/>
                <w:lang w:val="fr-FR"/>
              </w:rPr>
              <w:t>% de Parties contractantes ayant des activités pour la JMZ (Rapports nationaux)</w:t>
            </w:r>
          </w:p>
          <w:p w14:paraId="08ACBF87" w14:textId="77777777" w:rsidR="00BA3127" w:rsidRPr="00EE03B0" w:rsidRDefault="00BA3127" w:rsidP="001D0561">
            <w:pPr>
              <w:rPr>
                <w:rFonts w:asciiTheme="minorHAnsi" w:hAnsiTheme="minorHAnsi"/>
                <w:sz w:val="18"/>
                <w:szCs w:val="18"/>
                <w:lang w:val="fr-FR"/>
              </w:rPr>
            </w:pPr>
          </w:p>
          <w:p w14:paraId="663C5BB5" w14:textId="77777777" w:rsidR="00BA3127" w:rsidRPr="00E12687" w:rsidRDefault="00BA3127" w:rsidP="001D0561">
            <w:pPr>
              <w:rPr>
                <w:rFonts w:asciiTheme="minorHAnsi" w:hAnsiTheme="minorHAnsi"/>
                <w:sz w:val="18"/>
                <w:szCs w:val="18"/>
                <w:highlight w:val="green"/>
                <w:lang w:val="fr-FR"/>
              </w:rPr>
            </w:pPr>
            <w:r w:rsidRPr="00EE03B0">
              <w:rPr>
                <w:rFonts w:asciiTheme="minorHAnsi" w:hAnsiTheme="minorHAnsi"/>
                <w:sz w:val="18"/>
                <w:szCs w:val="18"/>
                <w:lang w:val="fr-FR"/>
              </w:rPr>
              <w:t xml:space="preserve">Nombre d’activités de la </w:t>
            </w:r>
            <w:r>
              <w:rPr>
                <w:rFonts w:asciiTheme="minorHAnsi" w:hAnsiTheme="minorHAnsi"/>
                <w:sz w:val="18"/>
                <w:szCs w:val="18"/>
                <w:lang w:val="fr-FR"/>
              </w:rPr>
              <w:t>Journée mondiale des zones humides signalées au Secrétariat (Source des données : Programme CESP de Ramsar)</w:t>
            </w:r>
          </w:p>
          <w:p w14:paraId="34971B67" w14:textId="77777777" w:rsidR="00BA3127" w:rsidRPr="00E12687" w:rsidRDefault="00BA3127" w:rsidP="001D0561">
            <w:pPr>
              <w:rPr>
                <w:rFonts w:asciiTheme="minorHAnsi" w:hAnsiTheme="minorHAnsi"/>
                <w:sz w:val="18"/>
                <w:szCs w:val="18"/>
                <w:highlight w:val="green"/>
                <w:lang w:val="fr-FR"/>
              </w:rPr>
            </w:pPr>
          </w:p>
          <w:p w14:paraId="2403006F" w14:textId="77777777" w:rsidR="00BA3127" w:rsidRDefault="00BA3127" w:rsidP="001D0561">
            <w:pPr>
              <w:rPr>
                <w:rFonts w:asciiTheme="minorHAnsi" w:hAnsiTheme="minorHAnsi"/>
                <w:sz w:val="18"/>
                <w:szCs w:val="18"/>
                <w:lang w:val="fr-FR"/>
              </w:rPr>
            </w:pPr>
            <w:r w:rsidRPr="00EE03B0">
              <w:rPr>
                <w:rFonts w:asciiTheme="minorHAnsi" w:hAnsiTheme="minorHAnsi"/>
                <w:sz w:val="18"/>
                <w:szCs w:val="18"/>
                <w:lang w:val="fr-FR"/>
              </w:rPr>
              <w:t xml:space="preserve">Nombre de références Internet </w:t>
            </w:r>
            <w:r>
              <w:rPr>
                <w:rFonts w:asciiTheme="minorHAnsi" w:hAnsiTheme="minorHAnsi"/>
                <w:sz w:val="18"/>
                <w:szCs w:val="18"/>
                <w:lang w:val="fr-FR"/>
              </w:rPr>
              <w:t>aux activités de</w:t>
            </w:r>
            <w:r w:rsidRPr="00EE03B0">
              <w:rPr>
                <w:rFonts w:asciiTheme="minorHAnsi" w:hAnsiTheme="minorHAnsi"/>
                <w:sz w:val="18"/>
                <w:szCs w:val="18"/>
                <w:lang w:val="fr-FR"/>
              </w:rPr>
              <w:t xml:space="preserve"> la </w:t>
            </w:r>
            <w:r>
              <w:rPr>
                <w:rFonts w:asciiTheme="minorHAnsi" w:hAnsiTheme="minorHAnsi"/>
                <w:sz w:val="18"/>
                <w:szCs w:val="18"/>
                <w:lang w:val="fr-FR"/>
              </w:rPr>
              <w:t>Journée mondiale des zones humides (Source des données : analyse Internet)</w:t>
            </w:r>
          </w:p>
          <w:p w14:paraId="223456C7" w14:textId="77777777" w:rsidR="00BA3127" w:rsidRDefault="00BA3127" w:rsidP="001D0561">
            <w:pPr>
              <w:rPr>
                <w:rFonts w:asciiTheme="minorHAnsi" w:hAnsiTheme="minorHAnsi"/>
                <w:sz w:val="18"/>
                <w:szCs w:val="18"/>
                <w:lang w:val="fr-FR"/>
              </w:rPr>
            </w:pPr>
          </w:p>
          <w:p w14:paraId="4CF1C976" w14:textId="77777777" w:rsidR="00BA3127" w:rsidRDefault="00BA3127" w:rsidP="001D0561">
            <w:pPr>
              <w:rPr>
                <w:rFonts w:asciiTheme="minorHAnsi" w:hAnsiTheme="minorHAnsi"/>
                <w:sz w:val="18"/>
                <w:szCs w:val="18"/>
                <w:lang w:val="fr-FR"/>
              </w:rPr>
            </w:pPr>
            <w:r w:rsidRPr="00EE03B0">
              <w:rPr>
                <w:rFonts w:asciiTheme="minorHAnsi" w:hAnsiTheme="minorHAnsi"/>
                <w:sz w:val="18"/>
                <w:szCs w:val="18"/>
                <w:lang w:val="fr-FR"/>
              </w:rPr>
              <w:t>Nombre de références Internet</w:t>
            </w:r>
            <w:r>
              <w:rPr>
                <w:rFonts w:asciiTheme="minorHAnsi" w:hAnsiTheme="minorHAnsi"/>
                <w:sz w:val="18"/>
                <w:szCs w:val="18"/>
                <w:lang w:val="fr-FR"/>
              </w:rPr>
              <w:t xml:space="preserve"> à la Convention de Ramsar (Source des données : analyse Internet)</w:t>
            </w:r>
          </w:p>
          <w:p w14:paraId="72CAA468" w14:textId="77777777" w:rsidR="00BA3127" w:rsidRDefault="00BA3127" w:rsidP="001D0561">
            <w:pPr>
              <w:rPr>
                <w:rFonts w:asciiTheme="minorHAnsi" w:hAnsiTheme="minorHAnsi"/>
                <w:sz w:val="18"/>
                <w:szCs w:val="18"/>
                <w:lang w:val="fr-FR"/>
              </w:rPr>
            </w:pPr>
          </w:p>
          <w:p w14:paraId="6312233D" w14:textId="77777777" w:rsidR="00BA3127" w:rsidRPr="00E12687" w:rsidRDefault="00BA3127" w:rsidP="001D0561">
            <w:pPr>
              <w:rPr>
                <w:rFonts w:asciiTheme="minorHAnsi" w:hAnsiTheme="minorHAnsi"/>
                <w:sz w:val="18"/>
                <w:szCs w:val="18"/>
                <w:highlight w:val="green"/>
                <w:lang w:val="fr-FR"/>
              </w:rPr>
            </w:pPr>
            <w:r>
              <w:rPr>
                <w:rFonts w:asciiTheme="minorHAnsi" w:hAnsiTheme="minorHAnsi"/>
                <w:sz w:val="18"/>
                <w:szCs w:val="18"/>
                <w:lang w:val="fr-FR"/>
              </w:rPr>
              <w:t>Nombre de liens à la Journée mondiale des zones humides sur les réseaux sociaux (Source des données : analyse des réseaux sociaux)</w:t>
            </w:r>
          </w:p>
          <w:p w14:paraId="49DEC5EF" w14:textId="77777777" w:rsidR="00BA3127" w:rsidRDefault="00BA3127" w:rsidP="001D0561">
            <w:pPr>
              <w:rPr>
                <w:rFonts w:asciiTheme="minorHAnsi" w:hAnsiTheme="minorHAnsi"/>
                <w:sz w:val="18"/>
                <w:szCs w:val="18"/>
                <w:highlight w:val="green"/>
                <w:lang w:val="fr-FR"/>
              </w:rPr>
            </w:pPr>
          </w:p>
          <w:p w14:paraId="025C3573" w14:textId="77777777" w:rsidR="00BA3127" w:rsidRPr="00C70ABB" w:rsidRDefault="00BA3127" w:rsidP="001D0561">
            <w:pPr>
              <w:rPr>
                <w:rFonts w:asciiTheme="minorHAnsi" w:hAnsiTheme="minorHAnsi"/>
                <w:i/>
                <w:sz w:val="18"/>
                <w:szCs w:val="18"/>
                <w:lang w:val="fr-FR"/>
              </w:rPr>
            </w:pPr>
            <w:r w:rsidRPr="00C70ABB">
              <w:rPr>
                <w:rFonts w:asciiTheme="minorHAnsi" w:hAnsiTheme="minorHAnsi"/>
                <w:i/>
                <w:sz w:val="18"/>
                <w:szCs w:val="18"/>
                <w:lang w:val="fr-FR"/>
              </w:rPr>
              <w:t>Programmes de CESP</w:t>
            </w:r>
          </w:p>
          <w:p w14:paraId="267B252A" w14:textId="77777777" w:rsidR="00BA3127" w:rsidRPr="00E12687" w:rsidRDefault="00BA3127" w:rsidP="001D0561">
            <w:pPr>
              <w:rPr>
                <w:rFonts w:asciiTheme="minorHAnsi" w:hAnsiTheme="minorHAnsi"/>
                <w:sz w:val="18"/>
                <w:szCs w:val="18"/>
                <w:highlight w:val="green"/>
                <w:lang w:val="fr-FR"/>
              </w:rPr>
            </w:pPr>
            <w:r w:rsidRPr="00EE03B0">
              <w:rPr>
                <w:rFonts w:asciiTheme="minorHAnsi" w:hAnsiTheme="minorHAnsi"/>
                <w:sz w:val="18"/>
                <w:szCs w:val="18"/>
                <w:lang w:val="fr-FR"/>
              </w:rPr>
              <w:t>% de Parties ayant</w:t>
            </w:r>
            <w:r>
              <w:rPr>
                <w:rFonts w:asciiTheme="minorHAnsi" w:hAnsiTheme="minorHAnsi"/>
                <w:sz w:val="18"/>
                <w:szCs w:val="18"/>
                <w:lang w:val="fr-FR"/>
              </w:rPr>
              <w:t xml:space="preserve"> a) un Correspondant national CESP gouvernemental et b) un Correspondant national CESP non gouvernemental. (Source des données :</w:t>
            </w:r>
            <w:r w:rsidRPr="002F758F">
              <w:rPr>
                <w:rFonts w:asciiTheme="minorHAnsi" w:hAnsiTheme="minorHAnsi"/>
                <w:sz w:val="18"/>
                <w:szCs w:val="18"/>
                <w:lang w:val="fr-FR"/>
              </w:rPr>
              <w:t xml:space="preserve"> Rapports nationaux</w:t>
            </w:r>
            <w:r>
              <w:rPr>
                <w:rFonts w:asciiTheme="minorHAnsi" w:hAnsiTheme="minorHAnsi"/>
                <w:sz w:val="18"/>
                <w:szCs w:val="18"/>
                <w:lang w:val="fr-FR"/>
              </w:rPr>
              <w:t>)</w:t>
            </w:r>
          </w:p>
          <w:p w14:paraId="5D4D926D" w14:textId="77777777" w:rsidR="00BA3127" w:rsidRPr="00EE03B0" w:rsidRDefault="00BA3127" w:rsidP="001D0561">
            <w:pPr>
              <w:rPr>
                <w:rFonts w:asciiTheme="minorHAnsi" w:hAnsiTheme="minorHAnsi"/>
                <w:sz w:val="18"/>
                <w:szCs w:val="18"/>
                <w:lang w:val="fr-FR"/>
              </w:rPr>
            </w:pPr>
          </w:p>
          <w:p w14:paraId="03F74C19" w14:textId="77777777" w:rsidR="00BA3127" w:rsidRPr="00EE03B0" w:rsidRDefault="00BA3127" w:rsidP="001D0561">
            <w:pPr>
              <w:rPr>
                <w:rFonts w:asciiTheme="minorHAnsi" w:hAnsiTheme="minorHAnsi"/>
                <w:sz w:val="18"/>
                <w:szCs w:val="18"/>
                <w:lang w:val="fr-FR"/>
              </w:rPr>
            </w:pPr>
            <w:r w:rsidRPr="00EE03B0">
              <w:rPr>
                <w:rFonts w:asciiTheme="minorHAnsi" w:hAnsiTheme="minorHAnsi"/>
                <w:sz w:val="18"/>
                <w:szCs w:val="18"/>
                <w:lang w:val="fr-FR"/>
              </w:rPr>
              <w:t>% de Parties contractantes ayant des plans nationaux établis pour la CESP relative aux zones humides</w:t>
            </w:r>
            <w:r>
              <w:rPr>
                <w:rFonts w:asciiTheme="minorHAnsi" w:hAnsiTheme="minorHAnsi"/>
                <w:sz w:val="18"/>
                <w:szCs w:val="18"/>
                <w:lang w:val="fr-FR"/>
              </w:rPr>
              <w:t xml:space="preserve"> (Source des données : Rapports nationaux)</w:t>
            </w:r>
          </w:p>
          <w:p w14:paraId="412F0F28" w14:textId="77777777" w:rsidR="00BA3127" w:rsidRDefault="00BA3127" w:rsidP="001D0561">
            <w:pPr>
              <w:rPr>
                <w:rFonts w:asciiTheme="minorHAnsi" w:hAnsiTheme="minorHAnsi"/>
                <w:sz w:val="18"/>
                <w:szCs w:val="18"/>
                <w:highlight w:val="green"/>
                <w:lang w:val="fr-FR"/>
              </w:rPr>
            </w:pPr>
          </w:p>
          <w:p w14:paraId="45655496" w14:textId="77777777" w:rsidR="00BA3127" w:rsidRPr="006C2365" w:rsidRDefault="00BA3127" w:rsidP="001D0561">
            <w:pPr>
              <w:rPr>
                <w:rFonts w:asciiTheme="minorHAnsi" w:hAnsiTheme="minorHAnsi"/>
                <w:i/>
                <w:sz w:val="18"/>
                <w:szCs w:val="18"/>
                <w:lang w:val="fr-FR"/>
              </w:rPr>
            </w:pPr>
            <w:r w:rsidRPr="006C2365">
              <w:rPr>
                <w:rFonts w:asciiTheme="minorHAnsi" w:hAnsiTheme="minorHAnsi"/>
                <w:i/>
                <w:sz w:val="18"/>
                <w:szCs w:val="18"/>
                <w:lang w:val="fr-FR"/>
              </w:rPr>
              <w:t>Centres pour les visiteurs</w:t>
            </w:r>
          </w:p>
          <w:p w14:paraId="5B6ADD46" w14:textId="77777777" w:rsidR="00BA3127" w:rsidRDefault="00BA3127" w:rsidP="001D0561">
            <w:pPr>
              <w:rPr>
                <w:rFonts w:asciiTheme="minorHAnsi" w:hAnsiTheme="minorHAnsi"/>
                <w:sz w:val="18"/>
                <w:szCs w:val="18"/>
                <w:lang w:val="fr-FR"/>
              </w:rPr>
            </w:pPr>
            <w:r w:rsidRPr="006C2365">
              <w:rPr>
                <w:rFonts w:asciiTheme="minorHAnsi" w:hAnsiTheme="minorHAnsi"/>
                <w:sz w:val="18"/>
                <w:szCs w:val="18"/>
                <w:lang w:val="fr-FR"/>
              </w:rPr>
              <w:t>N</w:t>
            </w:r>
            <w:r>
              <w:rPr>
                <w:rFonts w:asciiTheme="minorHAnsi" w:hAnsiTheme="minorHAnsi"/>
                <w:sz w:val="18"/>
                <w:szCs w:val="18"/>
                <w:lang w:val="fr-FR"/>
              </w:rPr>
              <w:t>ombre</w:t>
            </w:r>
            <w:r w:rsidRPr="006C2365">
              <w:rPr>
                <w:rFonts w:asciiTheme="minorHAnsi" w:hAnsiTheme="minorHAnsi"/>
                <w:sz w:val="18"/>
                <w:szCs w:val="18"/>
                <w:lang w:val="fr-FR"/>
              </w:rPr>
              <w:t xml:space="preserve"> de centres (</w:t>
            </w:r>
            <w:r w:rsidRPr="002F758F">
              <w:rPr>
                <w:rFonts w:asciiTheme="minorHAnsi" w:hAnsiTheme="minorHAnsi"/>
                <w:sz w:val="18"/>
                <w:szCs w:val="18"/>
                <w:lang w:val="fr-FR"/>
              </w:rPr>
              <w:t>centres d’accueil des visiteurs, centres d’interprétation, centres d’éducation) établis dans les Sites Ramsar</w:t>
            </w:r>
            <w:r>
              <w:rPr>
                <w:rFonts w:asciiTheme="minorHAnsi" w:hAnsiTheme="minorHAnsi"/>
                <w:sz w:val="18"/>
                <w:szCs w:val="18"/>
                <w:lang w:val="fr-FR"/>
              </w:rPr>
              <w:t xml:space="preserve"> (Source des données : </w:t>
            </w:r>
            <w:r w:rsidRPr="002F758F">
              <w:rPr>
                <w:rFonts w:asciiTheme="minorHAnsi" w:hAnsiTheme="minorHAnsi"/>
                <w:sz w:val="18"/>
                <w:szCs w:val="18"/>
                <w:lang w:val="fr-FR"/>
              </w:rPr>
              <w:t>Rapports nationaux</w:t>
            </w:r>
            <w:r>
              <w:rPr>
                <w:rFonts w:asciiTheme="minorHAnsi" w:hAnsiTheme="minorHAnsi"/>
                <w:sz w:val="18"/>
                <w:szCs w:val="18"/>
                <w:lang w:val="fr-FR"/>
              </w:rPr>
              <w:t>)</w:t>
            </w:r>
          </w:p>
          <w:p w14:paraId="2DB7BE04" w14:textId="77777777" w:rsidR="00BA3127" w:rsidRDefault="00BA3127" w:rsidP="001D0561">
            <w:pPr>
              <w:rPr>
                <w:rFonts w:asciiTheme="minorHAnsi" w:hAnsiTheme="minorHAnsi"/>
                <w:sz w:val="18"/>
                <w:szCs w:val="18"/>
                <w:lang w:val="fr-FR"/>
              </w:rPr>
            </w:pPr>
          </w:p>
          <w:p w14:paraId="7D017564" w14:textId="77777777" w:rsidR="00BA3127" w:rsidRDefault="00BA3127" w:rsidP="001D0561">
            <w:pPr>
              <w:rPr>
                <w:rFonts w:asciiTheme="minorHAnsi" w:hAnsiTheme="minorHAnsi"/>
                <w:sz w:val="18"/>
                <w:szCs w:val="18"/>
                <w:lang w:val="fr-FR"/>
              </w:rPr>
            </w:pPr>
            <w:r w:rsidRPr="006C2365">
              <w:rPr>
                <w:rFonts w:asciiTheme="minorHAnsi" w:hAnsiTheme="minorHAnsi"/>
                <w:sz w:val="18"/>
                <w:szCs w:val="18"/>
                <w:lang w:val="fr-FR"/>
              </w:rPr>
              <w:t>N</w:t>
            </w:r>
            <w:r>
              <w:rPr>
                <w:rFonts w:asciiTheme="minorHAnsi" w:hAnsiTheme="minorHAnsi"/>
                <w:sz w:val="18"/>
                <w:szCs w:val="18"/>
                <w:lang w:val="fr-FR"/>
              </w:rPr>
              <w:t>ombre</w:t>
            </w:r>
            <w:r w:rsidRPr="006C2365">
              <w:rPr>
                <w:rFonts w:asciiTheme="minorHAnsi" w:hAnsiTheme="minorHAnsi"/>
                <w:sz w:val="18"/>
                <w:szCs w:val="18"/>
                <w:lang w:val="fr-FR"/>
              </w:rPr>
              <w:t xml:space="preserve"> de centres</w:t>
            </w:r>
            <w:r w:rsidRPr="002F758F">
              <w:rPr>
                <w:rFonts w:asciiTheme="minorHAnsi" w:hAnsiTheme="minorHAnsi"/>
                <w:sz w:val="18"/>
                <w:szCs w:val="18"/>
                <w:lang w:val="fr-FR"/>
              </w:rPr>
              <w:t xml:space="preserve"> établis dans d’autres zones humides</w:t>
            </w:r>
            <w:r>
              <w:rPr>
                <w:rFonts w:asciiTheme="minorHAnsi" w:hAnsiTheme="minorHAnsi"/>
                <w:sz w:val="18"/>
                <w:szCs w:val="18"/>
                <w:lang w:val="fr-FR"/>
              </w:rPr>
              <w:t xml:space="preserve"> (Source des données : Rapports nationaux)</w:t>
            </w:r>
          </w:p>
          <w:p w14:paraId="3C018AA5" w14:textId="77777777" w:rsidR="00BA3127" w:rsidRDefault="00BA3127" w:rsidP="001D0561">
            <w:pPr>
              <w:rPr>
                <w:rFonts w:asciiTheme="minorHAnsi" w:hAnsiTheme="minorHAnsi"/>
                <w:sz w:val="18"/>
                <w:szCs w:val="18"/>
                <w:lang w:val="fr-FR"/>
              </w:rPr>
            </w:pPr>
          </w:p>
          <w:p w14:paraId="2230A599" w14:textId="77777777" w:rsidR="00BA3127" w:rsidRDefault="00BA3127" w:rsidP="001D0561">
            <w:pPr>
              <w:rPr>
                <w:rFonts w:asciiTheme="minorHAnsi" w:hAnsiTheme="minorHAnsi"/>
                <w:b/>
                <w:sz w:val="18"/>
                <w:szCs w:val="18"/>
                <w:lang w:val="fr-FR"/>
              </w:rPr>
            </w:pPr>
            <w:r>
              <w:rPr>
                <w:rFonts w:asciiTheme="minorHAnsi" w:hAnsiTheme="minorHAnsi"/>
                <w:b/>
                <w:sz w:val="18"/>
                <w:szCs w:val="18"/>
                <w:lang w:val="fr-FR"/>
              </w:rPr>
              <w:t>Indicateurs possibles qui pourraient être élaborés</w:t>
            </w:r>
          </w:p>
          <w:p w14:paraId="3F4DA743" w14:textId="77777777" w:rsidR="00BA3127" w:rsidRDefault="00BA3127" w:rsidP="001D0561">
            <w:pPr>
              <w:rPr>
                <w:rFonts w:asciiTheme="minorHAnsi" w:hAnsiTheme="minorHAnsi"/>
                <w:b/>
                <w:sz w:val="18"/>
                <w:szCs w:val="18"/>
                <w:lang w:val="fr-FR"/>
              </w:rPr>
            </w:pPr>
          </w:p>
          <w:p w14:paraId="21169686" w14:textId="77777777" w:rsidR="00BA3127" w:rsidRPr="00E12687" w:rsidRDefault="00BA3127" w:rsidP="001D0561">
            <w:pPr>
              <w:rPr>
                <w:rFonts w:asciiTheme="minorHAnsi" w:hAnsiTheme="minorHAnsi"/>
                <w:sz w:val="18"/>
                <w:szCs w:val="18"/>
                <w:highlight w:val="green"/>
                <w:lang w:val="fr-FR"/>
              </w:rPr>
            </w:pPr>
            <w:r>
              <w:rPr>
                <w:rFonts w:ascii="Calibri" w:eastAsia="Times New Roman" w:hAnsi="Calibri"/>
                <w:sz w:val="18"/>
                <w:szCs w:val="18"/>
                <w:lang w:val="fr-CA"/>
              </w:rPr>
              <w:t>{Indicateurs permettant de déterminer si (et comment) les questions de conservation et d’utilisation rationnelle des zones humides sont intégrées dans les programmes pédagogiques officiels}</w:t>
            </w:r>
          </w:p>
          <w:p w14:paraId="7A995CB5" w14:textId="77777777" w:rsidR="00BA3127" w:rsidRPr="00E12687" w:rsidRDefault="00BA3127" w:rsidP="001D0561">
            <w:pPr>
              <w:rPr>
                <w:rFonts w:asciiTheme="minorHAnsi" w:hAnsiTheme="minorHAnsi"/>
                <w:sz w:val="18"/>
                <w:szCs w:val="18"/>
                <w:highlight w:val="green"/>
                <w:lang w:val="fr-FR"/>
              </w:rPr>
            </w:pPr>
          </w:p>
        </w:tc>
      </w:tr>
      <w:tr w:rsidR="00BA3127" w:rsidRPr="00B60C19" w14:paraId="01978FA3" w14:textId="77777777" w:rsidTr="00BA3127">
        <w:tc>
          <w:tcPr>
            <w:tcW w:w="534" w:type="dxa"/>
          </w:tcPr>
          <w:p w14:paraId="099AAB73"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1</w:t>
            </w:r>
            <w:r>
              <w:rPr>
                <w:rFonts w:asciiTheme="minorHAnsi" w:hAnsiTheme="minorHAnsi"/>
                <w:sz w:val="18"/>
                <w:szCs w:val="18"/>
                <w:lang w:val="fr-FR"/>
              </w:rPr>
              <w:t>7</w:t>
            </w:r>
          </w:p>
        </w:tc>
        <w:tc>
          <w:tcPr>
            <w:tcW w:w="2677" w:type="dxa"/>
          </w:tcPr>
          <w:p w14:paraId="0DB0074A" w14:textId="77777777" w:rsidR="00BA3127" w:rsidRPr="00E12687" w:rsidRDefault="00BA3127" w:rsidP="001D0561">
            <w:pPr>
              <w:rPr>
                <w:rFonts w:asciiTheme="minorHAnsi" w:hAnsiTheme="minorHAnsi"/>
                <w:sz w:val="18"/>
                <w:szCs w:val="18"/>
                <w:lang w:val="fr-FR"/>
              </w:rPr>
            </w:pPr>
            <w:r w:rsidRPr="006C2365">
              <w:rPr>
                <w:rFonts w:asciiTheme="minorHAnsi" w:hAnsiTheme="minorHAnsi"/>
                <w:sz w:val="18"/>
                <w:szCs w:val="18"/>
                <w:lang w:val="fr-FR"/>
              </w:rPr>
              <w:t>Des ressources financières et autres issues de toutes les sources sont mises à disposition en faveur d’une mise en œuvre effective du 4</w:t>
            </w:r>
            <w:r w:rsidRPr="006C2365">
              <w:rPr>
                <w:rFonts w:asciiTheme="minorHAnsi" w:hAnsiTheme="minorHAnsi"/>
                <w:sz w:val="18"/>
                <w:szCs w:val="18"/>
                <w:vertAlign w:val="superscript"/>
                <w:lang w:val="fr-FR"/>
              </w:rPr>
              <w:t>e</w:t>
            </w:r>
            <w:r w:rsidRPr="006C2365">
              <w:rPr>
                <w:rFonts w:asciiTheme="minorHAnsi" w:hAnsiTheme="minorHAnsi"/>
                <w:sz w:val="18"/>
                <w:szCs w:val="18"/>
                <w:lang w:val="fr-FR"/>
              </w:rPr>
              <w:t xml:space="preserve"> Plan stratégique Ramsar 2016-2024</w:t>
            </w:r>
          </w:p>
        </w:tc>
        <w:tc>
          <w:tcPr>
            <w:tcW w:w="273" w:type="dxa"/>
          </w:tcPr>
          <w:p w14:paraId="35145150" w14:textId="77777777" w:rsidR="00BA3127" w:rsidRPr="00E12687" w:rsidRDefault="00BA3127" w:rsidP="001D0561">
            <w:pPr>
              <w:ind w:left="735"/>
              <w:rPr>
                <w:rFonts w:asciiTheme="minorHAnsi" w:hAnsiTheme="minorHAnsi"/>
                <w:sz w:val="18"/>
                <w:szCs w:val="18"/>
                <w:lang w:val="fr-FR"/>
              </w:rPr>
            </w:pPr>
          </w:p>
        </w:tc>
        <w:tc>
          <w:tcPr>
            <w:tcW w:w="2861" w:type="dxa"/>
          </w:tcPr>
          <w:p w14:paraId="67804313"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xml:space="preserve">L’équipe des Partenariats du Secrétariat organisera des appels de fonds hors budget administratif pour financer des activités prioritaires de la Convention </w:t>
            </w:r>
          </w:p>
          <w:p w14:paraId="3E9A2803" w14:textId="77777777" w:rsidR="00BA3127" w:rsidRPr="00E12687" w:rsidRDefault="00BA3127" w:rsidP="001D0561">
            <w:pPr>
              <w:rPr>
                <w:rFonts w:asciiTheme="minorHAnsi" w:hAnsiTheme="minorHAnsi"/>
                <w:sz w:val="18"/>
                <w:szCs w:val="18"/>
                <w:lang w:val="fr-FR"/>
              </w:rPr>
            </w:pPr>
          </w:p>
          <w:p w14:paraId="3AFDDB73" w14:textId="77777777" w:rsidR="00BA3127" w:rsidRPr="00E12687" w:rsidRDefault="00BA3127" w:rsidP="001D0561">
            <w:pPr>
              <w:rPr>
                <w:rFonts w:asciiTheme="minorHAnsi" w:hAnsiTheme="minorHAnsi"/>
                <w:sz w:val="18"/>
                <w:szCs w:val="18"/>
                <w:lang w:val="fr-FR"/>
              </w:rPr>
            </w:pPr>
          </w:p>
        </w:tc>
        <w:tc>
          <w:tcPr>
            <w:tcW w:w="1985" w:type="dxa"/>
            <w:gridSpan w:val="3"/>
          </w:tcPr>
          <w:p w14:paraId="37D894E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Secrétariat Ramsar, Parties contractantes, OIP, organismes d’aide au développement</w:t>
            </w:r>
          </w:p>
          <w:p w14:paraId="0AD46E3B" w14:textId="77777777" w:rsidR="00BA3127" w:rsidRPr="00E12687" w:rsidRDefault="00BA3127" w:rsidP="001D0561">
            <w:pPr>
              <w:rPr>
                <w:rFonts w:asciiTheme="minorHAnsi" w:hAnsiTheme="minorHAnsi"/>
                <w:sz w:val="18"/>
                <w:szCs w:val="18"/>
                <w:lang w:val="fr-FR"/>
              </w:rPr>
            </w:pPr>
          </w:p>
        </w:tc>
        <w:tc>
          <w:tcPr>
            <w:tcW w:w="6095" w:type="dxa"/>
          </w:tcPr>
          <w:p w14:paraId="129595E4" w14:textId="77777777" w:rsidR="00BA3127" w:rsidRPr="006C2365" w:rsidRDefault="00BA3127" w:rsidP="001D0561">
            <w:pPr>
              <w:rPr>
                <w:rFonts w:asciiTheme="minorHAnsi" w:hAnsiTheme="minorHAnsi"/>
                <w:b/>
                <w:sz w:val="18"/>
                <w:szCs w:val="18"/>
                <w:lang w:val="fr-FR"/>
              </w:rPr>
            </w:pPr>
            <w:r w:rsidRPr="006C2365">
              <w:rPr>
                <w:rFonts w:asciiTheme="minorHAnsi" w:hAnsiTheme="minorHAnsi"/>
                <w:b/>
                <w:sz w:val="18"/>
                <w:szCs w:val="18"/>
                <w:lang w:val="fr-FR"/>
              </w:rPr>
              <w:t>Référence</w:t>
            </w:r>
            <w:r>
              <w:rPr>
                <w:rFonts w:asciiTheme="minorHAnsi" w:hAnsiTheme="minorHAnsi"/>
                <w:b/>
                <w:sz w:val="18"/>
                <w:szCs w:val="18"/>
                <w:lang w:val="fr-FR"/>
              </w:rPr>
              <w:t>s</w:t>
            </w:r>
          </w:p>
          <w:p w14:paraId="0FA4181C" w14:textId="77777777" w:rsidR="00BA3127" w:rsidRPr="006C2365" w:rsidRDefault="00BA3127" w:rsidP="001D0561">
            <w:pPr>
              <w:rPr>
                <w:rFonts w:asciiTheme="minorHAnsi" w:hAnsiTheme="minorHAnsi"/>
                <w:b/>
                <w:sz w:val="18"/>
                <w:szCs w:val="18"/>
                <w:lang w:val="fr-FR"/>
              </w:rPr>
            </w:pPr>
          </w:p>
          <w:p w14:paraId="253D9A34" w14:textId="77777777" w:rsidR="00BA3127" w:rsidRPr="006C2365" w:rsidRDefault="00BA3127" w:rsidP="001D0561">
            <w:pPr>
              <w:rPr>
                <w:rFonts w:asciiTheme="minorHAnsi" w:hAnsiTheme="minorHAnsi"/>
                <w:sz w:val="18"/>
                <w:szCs w:val="18"/>
                <w:lang w:val="fr-FR"/>
              </w:rPr>
            </w:pPr>
            <w:r w:rsidRPr="006C2365">
              <w:rPr>
                <w:rFonts w:asciiTheme="minorHAnsi" w:hAnsiTheme="minorHAnsi"/>
                <w:sz w:val="18"/>
                <w:szCs w:val="18"/>
                <w:lang w:val="fr-FR"/>
              </w:rPr>
              <w:t>21% des Parties contractantes ont fourni un appui financier supplémentaire sous forme de contributions volontaires aux activités de la Convention non financées par le budget administratif (Rapports nationaux à la COP12)</w:t>
            </w:r>
          </w:p>
          <w:p w14:paraId="475180ED" w14:textId="77777777" w:rsidR="00BA3127" w:rsidRPr="00E12687" w:rsidRDefault="00BA3127" w:rsidP="001D0561">
            <w:pPr>
              <w:rPr>
                <w:rFonts w:asciiTheme="minorHAnsi" w:hAnsiTheme="minorHAnsi"/>
                <w:sz w:val="18"/>
                <w:szCs w:val="18"/>
                <w:highlight w:val="green"/>
                <w:lang w:val="fr-FR"/>
              </w:rPr>
            </w:pPr>
          </w:p>
          <w:p w14:paraId="1CCBDB3E" w14:textId="77777777" w:rsidR="00BA3127" w:rsidRPr="006C2365" w:rsidRDefault="00BA3127" w:rsidP="001D0561">
            <w:pPr>
              <w:rPr>
                <w:rFonts w:asciiTheme="minorHAnsi" w:hAnsiTheme="minorHAnsi"/>
                <w:sz w:val="18"/>
                <w:szCs w:val="18"/>
                <w:lang w:val="fr-FR"/>
              </w:rPr>
            </w:pPr>
            <w:r w:rsidRPr="006C2365">
              <w:rPr>
                <w:rFonts w:asciiTheme="minorHAnsi" w:hAnsiTheme="minorHAnsi"/>
                <w:sz w:val="18"/>
                <w:szCs w:val="18"/>
                <w:lang w:val="fr-FR"/>
              </w:rPr>
              <w:t>40% des Parties contractantes ont reçu un appui financier d’organismes d’aide au développement pour la conservation et la gestion de leurs zones humides (Rapports nationaux à la COP12)</w:t>
            </w:r>
          </w:p>
          <w:p w14:paraId="53A69684" w14:textId="77777777" w:rsidR="00BA3127" w:rsidRPr="00E12687" w:rsidRDefault="00BA3127" w:rsidP="001D0561">
            <w:pPr>
              <w:rPr>
                <w:rFonts w:asciiTheme="minorHAnsi" w:hAnsiTheme="minorHAnsi"/>
                <w:sz w:val="18"/>
                <w:szCs w:val="18"/>
                <w:highlight w:val="green"/>
                <w:lang w:val="fr-FR"/>
              </w:rPr>
            </w:pPr>
          </w:p>
          <w:p w14:paraId="38E91A40" w14:textId="77777777" w:rsidR="00BA3127" w:rsidRPr="00E12687" w:rsidRDefault="00BA3127" w:rsidP="001D0561">
            <w:pPr>
              <w:rPr>
                <w:rFonts w:asciiTheme="minorHAnsi" w:hAnsiTheme="minorHAnsi"/>
                <w:sz w:val="18"/>
                <w:szCs w:val="18"/>
                <w:highlight w:val="green"/>
                <w:lang w:val="fr-FR"/>
              </w:rPr>
            </w:pPr>
          </w:p>
          <w:p w14:paraId="61A0C9FC" w14:textId="77777777" w:rsidR="00BA3127" w:rsidRPr="006C2365" w:rsidRDefault="00BA3127" w:rsidP="001D0561">
            <w:pPr>
              <w:rPr>
                <w:rFonts w:asciiTheme="minorHAnsi" w:hAnsiTheme="minorHAnsi"/>
                <w:b/>
                <w:sz w:val="18"/>
                <w:szCs w:val="18"/>
                <w:lang w:val="fr-FR"/>
              </w:rPr>
            </w:pPr>
            <w:r w:rsidRPr="006C2365">
              <w:rPr>
                <w:rFonts w:asciiTheme="minorHAnsi" w:hAnsiTheme="minorHAnsi"/>
                <w:b/>
                <w:sz w:val="18"/>
                <w:szCs w:val="18"/>
                <w:lang w:val="fr-FR"/>
              </w:rPr>
              <w:t>Indicateurs</w:t>
            </w:r>
          </w:p>
          <w:p w14:paraId="7071C659" w14:textId="77777777" w:rsidR="00BA3127" w:rsidRPr="00E12687" w:rsidRDefault="00BA3127" w:rsidP="001D0561">
            <w:pPr>
              <w:rPr>
                <w:rFonts w:asciiTheme="minorHAnsi" w:hAnsiTheme="minorHAnsi"/>
                <w:b/>
                <w:sz w:val="18"/>
                <w:szCs w:val="18"/>
                <w:highlight w:val="green"/>
                <w:lang w:val="fr-FR"/>
              </w:rPr>
            </w:pPr>
          </w:p>
          <w:p w14:paraId="57D3438F" w14:textId="77777777" w:rsidR="00BA3127" w:rsidRDefault="00BA3127" w:rsidP="001D0561">
            <w:pPr>
              <w:rPr>
                <w:rFonts w:asciiTheme="minorHAnsi" w:hAnsiTheme="minorHAnsi"/>
                <w:sz w:val="18"/>
                <w:szCs w:val="18"/>
                <w:lang w:val="fr-FR"/>
              </w:rPr>
            </w:pPr>
            <w:r w:rsidRPr="006C2365">
              <w:rPr>
                <w:rFonts w:asciiTheme="minorHAnsi" w:hAnsiTheme="minorHAnsi"/>
                <w:sz w:val="18"/>
                <w:szCs w:val="18"/>
                <w:lang w:val="fr-FR"/>
              </w:rPr>
              <w:t xml:space="preserve">% de Parties contractantes </w:t>
            </w:r>
            <w:r>
              <w:rPr>
                <w:rFonts w:asciiTheme="minorHAnsi" w:hAnsiTheme="minorHAnsi"/>
                <w:sz w:val="18"/>
                <w:szCs w:val="18"/>
                <w:lang w:val="fr-FR"/>
              </w:rPr>
              <w:t>ayant</w:t>
            </w:r>
            <w:r w:rsidRPr="006C2365">
              <w:rPr>
                <w:rFonts w:asciiTheme="minorHAnsi" w:hAnsiTheme="minorHAnsi"/>
                <w:sz w:val="18"/>
                <w:szCs w:val="18"/>
                <w:lang w:val="fr-FR"/>
              </w:rPr>
              <w:t xml:space="preserve"> fourni un appui financier supplémentaire sous forme de contributions volontaires aux activités de la Convention non financé</w:t>
            </w:r>
            <w:r>
              <w:rPr>
                <w:rFonts w:asciiTheme="minorHAnsi" w:hAnsiTheme="minorHAnsi"/>
                <w:sz w:val="18"/>
                <w:szCs w:val="18"/>
                <w:lang w:val="fr-FR"/>
              </w:rPr>
              <w:t xml:space="preserve">es par le budget administratif (Source des données : </w:t>
            </w:r>
            <w:r w:rsidRPr="006C2365">
              <w:rPr>
                <w:rFonts w:asciiTheme="minorHAnsi" w:hAnsiTheme="minorHAnsi"/>
                <w:sz w:val="18"/>
                <w:szCs w:val="18"/>
                <w:lang w:val="fr-FR"/>
              </w:rPr>
              <w:t>Rapports nationaux)</w:t>
            </w:r>
          </w:p>
          <w:p w14:paraId="5ED3AF45" w14:textId="77777777" w:rsidR="00BA3127" w:rsidRDefault="00BA3127" w:rsidP="001D0561">
            <w:pPr>
              <w:rPr>
                <w:rFonts w:asciiTheme="minorHAnsi" w:hAnsiTheme="minorHAnsi"/>
                <w:sz w:val="18"/>
                <w:szCs w:val="18"/>
                <w:lang w:val="fr-FR"/>
              </w:rPr>
            </w:pPr>
          </w:p>
          <w:p w14:paraId="79F7E09A"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xml:space="preserve">% de Parties ayant </w:t>
            </w:r>
            <w:r w:rsidRPr="006C2365">
              <w:rPr>
                <w:rFonts w:asciiTheme="minorHAnsi" w:hAnsiTheme="minorHAnsi"/>
                <w:sz w:val="18"/>
                <w:szCs w:val="18"/>
                <w:lang w:val="fr-FR"/>
              </w:rPr>
              <w:t xml:space="preserve">reçu un appui financier d’organismes d’aide au développement pour la conservation et la gestion de leurs zones humides </w:t>
            </w:r>
            <w:r>
              <w:rPr>
                <w:rFonts w:asciiTheme="minorHAnsi" w:hAnsiTheme="minorHAnsi"/>
                <w:sz w:val="18"/>
                <w:szCs w:val="18"/>
                <w:lang w:val="fr-FR"/>
              </w:rPr>
              <w:t xml:space="preserve">(Source des données : </w:t>
            </w:r>
            <w:r w:rsidRPr="006C2365">
              <w:rPr>
                <w:rFonts w:asciiTheme="minorHAnsi" w:hAnsiTheme="minorHAnsi"/>
                <w:sz w:val="18"/>
                <w:szCs w:val="18"/>
                <w:lang w:val="fr-FR"/>
              </w:rPr>
              <w:t>Rapports nationaux)</w:t>
            </w:r>
          </w:p>
          <w:p w14:paraId="35705B6C" w14:textId="77777777" w:rsidR="00BA3127" w:rsidRDefault="00BA3127" w:rsidP="001D0561">
            <w:pPr>
              <w:rPr>
                <w:rFonts w:asciiTheme="minorHAnsi" w:hAnsiTheme="minorHAnsi"/>
                <w:sz w:val="18"/>
                <w:szCs w:val="18"/>
                <w:lang w:val="fr-FR"/>
              </w:rPr>
            </w:pPr>
          </w:p>
          <w:p w14:paraId="3270123B" w14:textId="77777777" w:rsidR="00BA3127" w:rsidRDefault="00BA3127" w:rsidP="001D0561">
            <w:pPr>
              <w:rPr>
                <w:rFonts w:asciiTheme="minorHAnsi" w:hAnsiTheme="minorHAnsi"/>
                <w:b/>
                <w:sz w:val="18"/>
                <w:szCs w:val="18"/>
                <w:lang w:val="fr-FR"/>
              </w:rPr>
            </w:pPr>
            <w:r>
              <w:rPr>
                <w:rFonts w:asciiTheme="minorHAnsi" w:hAnsiTheme="minorHAnsi"/>
                <w:b/>
                <w:sz w:val="18"/>
                <w:szCs w:val="18"/>
                <w:lang w:val="fr-FR"/>
              </w:rPr>
              <w:t>Indicateurs possibles qui pourraient être élaborés</w:t>
            </w:r>
          </w:p>
          <w:p w14:paraId="10782CAA" w14:textId="77777777" w:rsidR="00BA3127" w:rsidRDefault="00BA3127" w:rsidP="001D0561">
            <w:pPr>
              <w:rPr>
                <w:rFonts w:asciiTheme="minorHAnsi" w:hAnsiTheme="minorHAnsi"/>
                <w:b/>
                <w:sz w:val="18"/>
                <w:szCs w:val="18"/>
                <w:lang w:val="fr-FR"/>
              </w:rPr>
            </w:pPr>
          </w:p>
          <w:p w14:paraId="6D563751" w14:textId="77777777" w:rsidR="00BA3127" w:rsidRPr="00C111F0" w:rsidRDefault="00BA3127" w:rsidP="001D0561">
            <w:pPr>
              <w:rPr>
                <w:rFonts w:asciiTheme="minorHAnsi" w:hAnsiTheme="minorHAnsi"/>
                <w:sz w:val="18"/>
                <w:szCs w:val="18"/>
                <w:lang w:val="fr-FR"/>
              </w:rPr>
            </w:pPr>
            <w:r>
              <w:rPr>
                <w:rFonts w:ascii="Calibri" w:eastAsia="Times New Roman" w:hAnsi="Calibri"/>
                <w:sz w:val="18"/>
                <w:szCs w:val="18"/>
                <w:lang w:val="fr-CA"/>
              </w:rPr>
              <w:t>{Indicateurs relatifs aux flux de financement pour différents aspects de la mise en œuvre du Plan stratégique}.</w:t>
            </w:r>
          </w:p>
          <w:p w14:paraId="1F951C28" w14:textId="77777777" w:rsidR="00BA3127" w:rsidRDefault="00BA3127" w:rsidP="001D0561">
            <w:pPr>
              <w:rPr>
                <w:rFonts w:asciiTheme="minorHAnsi" w:hAnsiTheme="minorHAnsi"/>
                <w:sz w:val="18"/>
                <w:szCs w:val="18"/>
                <w:lang w:val="fr-FR"/>
              </w:rPr>
            </w:pPr>
          </w:p>
          <w:p w14:paraId="3665FC94" w14:textId="77777777" w:rsidR="00BA3127" w:rsidRPr="00E12687" w:rsidRDefault="00BA3127" w:rsidP="001D0561">
            <w:pPr>
              <w:rPr>
                <w:rFonts w:asciiTheme="minorHAnsi" w:hAnsiTheme="minorHAnsi"/>
                <w:sz w:val="18"/>
                <w:szCs w:val="18"/>
                <w:highlight w:val="green"/>
                <w:lang w:val="fr-FR"/>
              </w:rPr>
            </w:pPr>
          </w:p>
        </w:tc>
      </w:tr>
      <w:tr w:rsidR="00BA3127" w:rsidRPr="00B60C19" w14:paraId="395FDCE6" w14:textId="77777777" w:rsidTr="00BA3127">
        <w:tc>
          <w:tcPr>
            <w:tcW w:w="534" w:type="dxa"/>
          </w:tcPr>
          <w:p w14:paraId="2E6E19D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1</w:t>
            </w:r>
            <w:r>
              <w:rPr>
                <w:rFonts w:asciiTheme="minorHAnsi" w:hAnsiTheme="minorHAnsi"/>
                <w:sz w:val="18"/>
                <w:szCs w:val="18"/>
                <w:lang w:val="fr-FR"/>
              </w:rPr>
              <w:t>8</w:t>
            </w:r>
          </w:p>
        </w:tc>
        <w:tc>
          <w:tcPr>
            <w:tcW w:w="2677" w:type="dxa"/>
          </w:tcPr>
          <w:p w14:paraId="50E1F45E" w14:textId="77777777" w:rsidR="00BA3127" w:rsidRPr="00E12687" w:rsidRDefault="00BA3127" w:rsidP="001D0561">
            <w:pPr>
              <w:rPr>
                <w:rFonts w:asciiTheme="minorHAnsi" w:hAnsiTheme="minorHAnsi"/>
                <w:sz w:val="18"/>
                <w:szCs w:val="18"/>
                <w:lang w:val="fr-FR"/>
              </w:rPr>
            </w:pPr>
            <w:r w:rsidRPr="00C111F0">
              <w:rPr>
                <w:rFonts w:asciiTheme="minorHAnsi" w:hAnsiTheme="minorHAnsi"/>
                <w:sz w:val="18"/>
                <w:szCs w:val="18"/>
                <w:lang w:val="fr-FR"/>
              </w:rPr>
              <w:t>La coopération internationale est renforcée à tous les niveaux</w:t>
            </w:r>
          </w:p>
        </w:tc>
        <w:tc>
          <w:tcPr>
            <w:tcW w:w="273" w:type="dxa"/>
          </w:tcPr>
          <w:p w14:paraId="0768A663" w14:textId="77777777" w:rsidR="00BA3127" w:rsidRPr="00E12687" w:rsidRDefault="00BA3127" w:rsidP="001D0561">
            <w:pPr>
              <w:ind w:left="735"/>
              <w:rPr>
                <w:rFonts w:asciiTheme="minorHAnsi" w:hAnsiTheme="minorHAnsi"/>
                <w:sz w:val="18"/>
                <w:szCs w:val="18"/>
                <w:lang w:val="fr-FR"/>
              </w:rPr>
            </w:pPr>
          </w:p>
        </w:tc>
        <w:tc>
          <w:tcPr>
            <w:tcW w:w="2861" w:type="dxa"/>
          </w:tcPr>
          <w:p w14:paraId="54C3D2DE"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Initiatives régionales, accords multilatéraux et bilatéraux, protocoles d’accord</w:t>
            </w:r>
          </w:p>
          <w:p w14:paraId="777D839C" w14:textId="77777777" w:rsidR="00BA3127" w:rsidRPr="00E12687" w:rsidRDefault="00BA3127" w:rsidP="001D0561">
            <w:pPr>
              <w:rPr>
                <w:rFonts w:asciiTheme="minorHAnsi" w:hAnsiTheme="minorHAnsi"/>
                <w:sz w:val="18"/>
                <w:szCs w:val="18"/>
                <w:lang w:val="fr-FR"/>
              </w:rPr>
            </w:pPr>
          </w:p>
          <w:p w14:paraId="252EE645"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5 : Partenariats [</w:t>
            </w:r>
            <w:hyperlink r:id="rId34" w:history="1">
              <w:r w:rsidRPr="00EE0E26">
                <w:rPr>
                  <w:rStyle w:val="Hyperlink"/>
                  <w:rFonts w:asciiTheme="minorHAnsi" w:hAnsiTheme="minorHAnsi"/>
                  <w:sz w:val="18"/>
                  <w:szCs w:val="18"/>
                  <w:lang w:val="fr-CH"/>
                </w:rPr>
                <w:t>http://www.ramsar.org/sites/default/files/documents/pdf/lib/hbk4-05.pdf</w:t>
              </w:r>
            </w:hyperlink>
            <w:r w:rsidRPr="00E12687">
              <w:rPr>
                <w:rFonts w:asciiTheme="minorHAnsi" w:hAnsiTheme="minorHAnsi"/>
                <w:sz w:val="18"/>
                <w:szCs w:val="18"/>
                <w:lang w:val="fr-CA"/>
              </w:rPr>
              <w:t>]</w:t>
            </w:r>
          </w:p>
          <w:p w14:paraId="13449C71" w14:textId="77777777" w:rsidR="00BA3127" w:rsidRPr="00E12687" w:rsidRDefault="00BA3127" w:rsidP="001D0561">
            <w:pPr>
              <w:rPr>
                <w:rFonts w:asciiTheme="minorHAnsi" w:hAnsiTheme="minorHAnsi"/>
                <w:sz w:val="18"/>
                <w:szCs w:val="18"/>
                <w:lang w:val="fr-FR"/>
              </w:rPr>
            </w:pPr>
          </w:p>
          <w:p w14:paraId="4A325771"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lastRenderedPageBreak/>
              <w:t>Manuel Ramsar 20 : Coopération internationale [</w:t>
            </w:r>
            <w:hyperlink r:id="rId35" w:history="1">
              <w:r w:rsidRPr="00EE0E26">
                <w:rPr>
                  <w:rStyle w:val="Hyperlink"/>
                  <w:rFonts w:asciiTheme="minorHAnsi" w:hAnsiTheme="minorHAnsi"/>
                  <w:sz w:val="18"/>
                  <w:szCs w:val="18"/>
                  <w:lang w:val="fr-CH"/>
                </w:rPr>
                <w:t>http://www.ramsar.org/sites/default/files/documents/pdf/lib/hbk4-20.pdf</w:t>
              </w:r>
            </w:hyperlink>
            <w:r w:rsidRPr="00E12687">
              <w:rPr>
                <w:rFonts w:asciiTheme="minorHAnsi" w:hAnsiTheme="minorHAnsi"/>
                <w:sz w:val="18"/>
                <w:szCs w:val="18"/>
                <w:lang w:val="fr-CA"/>
              </w:rPr>
              <w:t>]</w:t>
            </w:r>
          </w:p>
          <w:p w14:paraId="08517354" w14:textId="77777777" w:rsidR="00BA3127" w:rsidRPr="00E12687" w:rsidRDefault="00BA3127" w:rsidP="001D0561">
            <w:pPr>
              <w:rPr>
                <w:rFonts w:asciiTheme="minorHAnsi" w:hAnsiTheme="minorHAnsi"/>
                <w:sz w:val="18"/>
                <w:szCs w:val="18"/>
                <w:lang w:val="fr-FR"/>
              </w:rPr>
            </w:pPr>
          </w:p>
        </w:tc>
        <w:tc>
          <w:tcPr>
            <w:tcW w:w="1985" w:type="dxa"/>
            <w:gridSpan w:val="3"/>
          </w:tcPr>
          <w:p w14:paraId="37C218DC"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Secrétariat Ramsar,</w:t>
            </w:r>
          </w:p>
          <w:p w14:paraId="2C40845E"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Parties contractantes, OIP, Centres régionaux, AME</w:t>
            </w:r>
          </w:p>
        </w:tc>
        <w:tc>
          <w:tcPr>
            <w:tcW w:w="6095" w:type="dxa"/>
          </w:tcPr>
          <w:p w14:paraId="4222D8D3"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14:paraId="4DE4E5DA" w14:textId="77777777" w:rsidR="00BA3127" w:rsidRDefault="00BA3127" w:rsidP="001D0561">
            <w:pPr>
              <w:rPr>
                <w:rFonts w:asciiTheme="minorHAnsi" w:hAnsiTheme="minorHAnsi"/>
                <w:b/>
                <w:sz w:val="18"/>
                <w:szCs w:val="18"/>
                <w:lang w:val="fr-FR"/>
              </w:rPr>
            </w:pPr>
          </w:p>
          <w:p w14:paraId="6152B5CF" w14:textId="77777777" w:rsidR="00BA3127" w:rsidRPr="00C111F0" w:rsidRDefault="00BA3127" w:rsidP="001D0561">
            <w:pPr>
              <w:rPr>
                <w:rFonts w:asciiTheme="minorHAnsi" w:hAnsiTheme="minorHAnsi"/>
                <w:i/>
                <w:sz w:val="18"/>
                <w:szCs w:val="18"/>
                <w:lang w:val="fr-FR"/>
              </w:rPr>
            </w:pPr>
            <w:r w:rsidRPr="00C111F0">
              <w:rPr>
                <w:rFonts w:asciiTheme="minorHAnsi" w:hAnsiTheme="minorHAnsi"/>
                <w:i/>
                <w:sz w:val="18"/>
                <w:szCs w:val="18"/>
                <w:lang w:val="fr-FR"/>
              </w:rPr>
              <w:t>Initiatives régionales</w:t>
            </w:r>
          </w:p>
          <w:p w14:paraId="3D15A954"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Au moment de la COP12, 15 initiatives régionales fonctionnent dans le cadre de la Convention de Ramsar (Secrétariat Ramsar)</w:t>
            </w:r>
          </w:p>
          <w:p w14:paraId="030DE146" w14:textId="77777777" w:rsidR="00BA3127" w:rsidRDefault="00BA3127" w:rsidP="001D0561">
            <w:pPr>
              <w:rPr>
                <w:rFonts w:asciiTheme="minorHAnsi" w:hAnsiTheme="minorHAnsi"/>
                <w:sz w:val="18"/>
                <w:szCs w:val="18"/>
                <w:lang w:val="fr-FR"/>
              </w:rPr>
            </w:pPr>
          </w:p>
          <w:p w14:paraId="4687E12B" w14:textId="77777777" w:rsidR="00BA3127" w:rsidRDefault="00BA3127" w:rsidP="001D0561">
            <w:pPr>
              <w:rPr>
                <w:rFonts w:asciiTheme="minorHAnsi" w:hAnsiTheme="minorHAnsi"/>
                <w:sz w:val="18"/>
                <w:szCs w:val="18"/>
                <w:lang w:val="fr-FR"/>
              </w:rPr>
            </w:pPr>
            <w:r w:rsidRPr="00E12687">
              <w:rPr>
                <w:rFonts w:asciiTheme="minorHAnsi" w:hAnsiTheme="minorHAnsi"/>
                <w:sz w:val="18"/>
                <w:szCs w:val="18"/>
                <w:lang w:val="fr-FR"/>
              </w:rPr>
              <w:t>68% des Parties contractantes ont participé à la conception et à la mise en œuvre d’une initiative régionale dans le cadre de la Convention de Ramsar (Rapports nationaux à la COP12)</w:t>
            </w:r>
          </w:p>
          <w:p w14:paraId="65D604F0" w14:textId="77777777" w:rsidR="00BA3127" w:rsidRDefault="00BA3127" w:rsidP="001D0561">
            <w:pPr>
              <w:rPr>
                <w:rFonts w:asciiTheme="minorHAnsi" w:hAnsiTheme="minorHAnsi"/>
                <w:sz w:val="18"/>
                <w:szCs w:val="18"/>
                <w:lang w:val="fr-FR"/>
              </w:rPr>
            </w:pPr>
          </w:p>
          <w:p w14:paraId="5E88659E" w14:textId="77777777" w:rsidR="00BA3127" w:rsidRPr="00C111F0" w:rsidRDefault="00BA3127" w:rsidP="001D0561">
            <w:pPr>
              <w:rPr>
                <w:rFonts w:asciiTheme="minorHAnsi" w:hAnsiTheme="minorHAnsi"/>
                <w:i/>
                <w:sz w:val="18"/>
                <w:szCs w:val="18"/>
                <w:lang w:val="fr-FR"/>
              </w:rPr>
            </w:pPr>
            <w:r w:rsidRPr="00C111F0">
              <w:rPr>
                <w:rFonts w:asciiTheme="minorHAnsi" w:hAnsiTheme="minorHAnsi"/>
                <w:i/>
                <w:sz w:val="18"/>
                <w:szCs w:val="18"/>
                <w:lang w:val="fr-FR"/>
              </w:rPr>
              <w:t>Autres aspects de la coopération</w:t>
            </w:r>
          </w:p>
          <w:p w14:paraId="31AF56F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35% des Parties contractantes ont établi des réseaux comprenant des accords de jumelage, aux plans national et international, pour le partage des connaissances et la formation concernant des zones humides qui ont des caractéristiques communes (Rapports nationaux à la COP12)</w:t>
            </w:r>
          </w:p>
          <w:p w14:paraId="2EA7D8CF" w14:textId="77777777" w:rsidR="00BA3127" w:rsidRPr="00E12687" w:rsidRDefault="00BA3127" w:rsidP="001D0561">
            <w:pPr>
              <w:rPr>
                <w:rFonts w:asciiTheme="minorHAnsi" w:hAnsiTheme="minorHAnsi"/>
                <w:sz w:val="18"/>
                <w:szCs w:val="18"/>
                <w:lang w:val="fr-FR"/>
              </w:rPr>
            </w:pPr>
          </w:p>
          <w:p w14:paraId="783554F0"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33% des Parties contractantes ont effectivement mis en place une gestion coopérative pour des systèmes de zones humides partagés (p.ex. dans des bassins hydrographiques et des zones humides côtières partagés) (Rapports nationaux à la COP12)</w:t>
            </w:r>
          </w:p>
          <w:p w14:paraId="31086FED" w14:textId="77777777" w:rsidR="00BA3127" w:rsidRPr="00E12687" w:rsidRDefault="00BA3127" w:rsidP="001D0561">
            <w:pPr>
              <w:rPr>
                <w:rFonts w:asciiTheme="minorHAnsi" w:hAnsiTheme="minorHAnsi"/>
                <w:sz w:val="18"/>
                <w:szCs w:val="18"/>
                <w:lang w:val="fr-FR"/>
              </w:rPr>
            </w:pPr>
          </w:p>
          <w:p w14:paraId="2BBAB0F0"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XX% des Parties ont des mécanismes de coordination pour la mise en œuvre d’AME existants au niveau national (Source des données : Nouvelle question pour les Rapports nationaux)</w:t>
            </w:r>
          </w:p>
          <w:p w14:paraId="3422B8DC" w14:textId="77777777" w:rsidR="00BA3127" w:rsidRDefault="00BA3127" w:rsidP="001D0561">
            <w:pPr>
              <w:rPr>
                <w:rFonts w:asciiTheme="minorHAnsi" w:hAnsiTheme="minorHAnsi"/>
                <w:sz w:val="18"/>
                <w:szCs w:val="18"/>
                <w:lang w:val="fr-FR"/>
              </w:rPr>
            </w:pPr>
          </w:p>
          <w:p w14:paraId="331AA950"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Au moment de la COP12, 168 Parties ont adhéré à la Convention de Ramsar (Rapport du Secrétaire général à la COP12 sur l’application de la Convention, COP12 DOC.8)</w:t>
            </w:r>
          </w:p>
          <w:p w14:paraId="20DE304A" w14:textId="77777777" w:rsidR="00BA3127" w:rsidRDefault="00BA3127" w:rsidP="001D0561">
            <w:pPr>
              <w:rPr>
                <w:rFonts w:asciiTheme="minorHAnsi" w:hAnsiTheme="minorHAnsi"/>
                <w:sz w:val="18"/>
                <w:szCs w:val="18"/>
                <w:lang w:val="fr-FR"/>
              </w:rPr>
            </w:pPr>
          </w:p>
          <w:p w14:paraId="06EF52A4" w14:textId="77777777" w:rsidR="00BA3127" w:rsidRPr="00E12687" w:rsidRDefault="00BA3127" w:rsidP="001D0561">
            <w:pPr>
              <w:rPr>
                <w:rFonts w:asciiTheme="minorHAnsi" w:hAnsiTheme="minorHAnsi"/>
                <w:sz w:val="18"/>
                <w:szCs w:val="18"/>
                <w:lang w:val="fr-FR"/>
              </w:rPr>
            </w:pPr>
            <w:r>
              <w:rPr>
                <w:rFonts w:asciiTheme="minorHAnsi" w:hAnsiTheme="minorHAnsi"/>
                <w:sz w:val="18"/>
                <w:szCs w:val="18"/>
                <w:lang w:val="fr-FR"/>
              </w:rPr>
              <w:t>Au moment de la COP12, il y a 16 Sites Ramsar transfrontières (Source des données : Secrétariat Ramsar)</w:t>
            </w:r>
          </w:p>
          <w:p w14:paraId="26420332" w14:textId="77777777" w:rsidR="00BA3127" w:rsidRPr="00E12687" w:rsidRDefault="00BA3127" w:rsidP="001D0561">
            <w:pPr>
              <w:rPr>
                <w:rFonts w:asciiTheme="minorHAnsi" w:hAnsiTheme="minorHAnsi"/>
                <w:sz w:val="18"/>
                <w:szCs w:val="18"/>
                <w:lang w:val="fr-FR"/>
              </w:rPr>
            </w:pPr>
          </w:p>
          <w:p w14:paraId="4D814FAF"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Indicateurs</w:t>
            </w:r>
          </w:p>
          <w:p w14:paraId="74DAC117" w14:textId="77777777" w:rsidR="00BA3127" w:rsidRDefault="00BA3127" w:rsidP="001D0561">
            <w:pPr>
              <w:rPr>
                <w:rFonts w:asciiTheme="minorHAnsi" w:hAnsiTheme="minorHAnsi"/>
                <w:i/>
                <w:sz w:val="18"/>
                <w:szCs w:val="18"/>
                <w:lang w:val="fr-FR"/>
              </w:rPr>
            </w:pPr>
          </w:p>
          <w:p w14:paraId="072E8B5E" w14:textId="77777777" w:rsidR="00BA3127" w:rsidRPr="00C111F0" w:rsidRDefault="00BA3127" w:rsidP="001D0561">
            <w:pPr>
              <w:rPr>
                <w:rFonts w:asciiTheme="minorHAnsi" w:hAnsiTheme="minorHAnsi"/>
                <w:i/>
                <w:sz w:val="18"/>
                <w:szCs w:val="18"/>
                <w:lang w:val="fr-FR"/>
              </w:rPr>
            </w:pPr>
            <w:r w:rsidRPr="00C111F0">
              <w:rPr>
                <w:rFonts w:asciiTheme="minorHAnsi" w:hAnsiTheme="minorHAnsi"/>
                <w:i/>
                <w:sz w:val="18"/>
                <w:szCs w:val="18"/>
                <w:lang w:val="fr-FR"/>
              </w:rPr>
              <w:t>Initiatives régionales</w:t>
            </w:r>
          </w:p>
          <w:p w14:paraId="1FA539F1" w14:textId="77777777" w:rsidR="00BA3127" w:rsidRDefault="00BA3127" w:rsidP="001D0561">
            <w:pPr>
              <w:rPr>
                <w:rFonts w:asciiTheme="minorHAnsi" w:hAnsiTheme="minorHAnsi"/>
                <w:sz w:val="18"/>
                <w:szCs w:val="18"/>
                <w:lang w:val="fr-FR"/>
              </w:rPr>
            </w:pPr>
            <w:r w:rsidRPr="002567E1">
              <w:rPr>
                <w:rFonts w:asciiTheme="minorHAnsi" w:hAnsiTheme="minorHAnsi"/>
                <w:sz w:val="18"/>
                <w:szCs w:val="18"/>
                <w:lang w:val="fr-FR"/>
              </w:rPr>
              <w:t>Nombre d’initiatives régionales appliquées avec succès</w:t>
            </w:r>
            <w:r>
              <w:rPr>
                <w:rFonts w:asciiTheme="minorHAnsi" w:hAnsiTheme="minorHAnsi"/>
                <w:sz w:val="18"/>
                <w:szCs w:val="18"/>
                <w:lang w:val="fr-FR"/>
              </w:rPr>
              <w:t xml:space="preserve"> (Source des données : Rapports nationaux)</w:t>
            </w:r>
          </w:p>
          <w:p w14:paraId="20AC8D26" w14:textId="77777777" w:rsidR="00BA3127" w:rsidRDefault="00BA3127" w:rsidP="001D0561">
            <w:pPr>
              <w:rPr>
                <w:rFonts w:asciiTheme="minorHAnsi" w:hAnsiTheme="minorHAnsi"/>
                <w:sz w:val="18"/>
                <w:szCs w:val="18"/>
                <w:lang w:val="fr-FR"/>
              </w:rPr>
            </w:pPr>
          </w:p>
          <w:p w14:paraId="16AF9FEF"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de Parties ayant participé</w:t>
            </w:r>
            <w:r w:rsidRPr="00E12687">
              <w:rPr>
                <w:rFonts w:asciiTheme="minorHAnsi" w:hAnsiTheme="minorHAnsi"/>
                <w:sz w:val="18"/>
                <w:szCs w:val="18"/>
                <w:lang w:val="fr-FR"/>
              </w:rPr>
              <w:t xml:space="preserve"> à la conception et à la mise en œuvre d’une initiative régionale dans le cadre de la Convention de Ramsar</w:t>
            </w:r>
            <w:r>
              <w:rPr>
                <w:rFonts w:asciiTheme="minorHAnsi" w:hAnsiTheme="minorHAnsi"/>
                <w:sz w:val="18"/>
                <w:szCs w:val="18"/>
                <w:lang w:val="fr-FR"/>
              </w:rPr>
              <w:t xml:space="preserve"> (Source des données : Rapports nationaux)</w:t>
            </w:r>
          </w:p>
          <w:p w14:paraId="6A973EFB" w14:textId="77777777" w:rsidR="00BA3127" w:rsidRDefault="00BA3127" w:rsidP="001D0561">
            <w:pPr>
              <w:rPr>
                <w:rFonts w:asciiTheme="minorHAnsi" w:hAnsiTheme="minorHAnsi"/>
                <w:sz w:val="18"/>
                <w:szCs w:val="18"/>
                <w:lang w:val="fr-FR"/>
              </w:rPr>
            </w:pPr>
          </w:p>
          <w:p w14:paraId="47581500" w14:textId="77777777" w:rsidR="00BA3127" w:rsidRPr="00C111F0" w:rsidRDefault="00BA3127" w:rsidP="001D0561">
            <w:pPr>
              <w:rPr>
                <w:rFonts w:asciiTheme="minorHAnsi" w:hAnsiTheme="minorHAnsi"/>
                <w:i/>
                <w:sz w:val="18"/>
                <w:szCs w:val="18"/>
                <w:lang w:val="fr-FR"/>
              </w:rPr>
            </w:pPr>
            <w:r w:rsidRPr="00C111F0">
              <w:rPr>
                <w:rFonts w:asciiTheme="minorHAnsi" w:hAnsiTheme="minorHAnsi"/>
                <w:i/>
                <w:sz w:val="18"/>
                <w:szCs w:val="18"/>
                <w:lang w:val="fr-FR"/>
              </w:rPr>
              <w:t>Autres aspects de la coopération</w:t>
            </w:r>
          </w:p>
          <w:p w14:paraId="192A7778"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xml:space="preserve">% de Parties ayant </w:t>
            </w:r>
            <w:r w:rsidRPr="00E12687">
              <w:rPr>
                <w:rFonts w:asciiTheme="minorHAnsi" w:hAnsiTheme="minorHAnsi"/>
                <w:sz w:val="18"/>
                <w:szCs w:val="18"/>
                <w:lang w:val="fr-FR"/>
              </w:rPr>
              <w:t>établi des réseaux comprenant des accords de jumelage, aux plans national et international, pour le partage des connaissances et la formation concernant des zones humides qui ont des caractéristiques communes</w:t>
            </w:r>
            <w:r>
              <w:rPr>
                <w:rFonts w:asciiTheme="minorHAnsi" w:hAnsiTheme="minorHAnsi"/>
                <w:sz w:val="18"/>
                <w:szCs w:val="18"/>
                <w:lang w:val="fr-FR"/>
              </w:rPr>
              <w:t xml:space="preserve"> (Source des données : Rapports nationaux)</w:t>
            </w:r>
          </w:p>
          <w:p w14:paraId="0D36019A" w14:textId="77777777" w:rsidR="00BA3127" w:rsidRDefault="00BA3127" w:rsidP="001D0561">
            <w:pPr>
              <w:rPr>
                <w:rFonts w:asciiTheme="minorHAnsi" w:hAnsiTheme="minorHAnsi"/>
                <w:sz w:val="18"/>
                <w:szCs w:val="18"/>
                <w:lang w:val="fr-FR"/>
              </w:rPr>
            </w:pPr>
          </w:p>
          <w:p w14:paraId="6BE81D9A"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lastRenderedPageBreak/>
              <w:t>% de Parties ayant</w:t>
            </w:r>
            <w:r w:rsidRPr="00E12687">
              <w:rPr>
                <w:rFonts w:asciiTheme="minorHAnsi" w:hAnsiTheme="minorHAnsi"/>
                <w:sz w:val="18"/>
                <w:szCs w:val="18"/>
                <w:lang w:val="fr-FR"/>
              </w:rPr>
              <w:t xml:space="preserve"> mis en place une gestion coopérative pour des systèmes de zones humides partagés (p.ex. dans des bassins hydrographiques et des zones humides côtières partagés)</w:t>
            </w:r>
            <w:r>
              <w:rPr>
                <w:rFonts w:asciiTheme="minorHAnsi" w:hAnsiTheme="minorHAnsi"/>
                <w:sz w:val="18"/>
                <w:szCs w:val="18"/>
                <w:lang w:val="fr-FR"/>
              </w:rPr>
              <w:t xml:space="preserve"> (Source des données : Rapports nationaux)</w:t>
            </w:r>
          </w:p>
          <w:p w14:paraId="42C480AD" w14:textId="77777777" w:rsidR="00BA3127" w:rsidRDefault="00BA3127" w:rsidP="001D0561">
            <w:pPr>
              <w:rPr>
                <w:rFonts w:asciiTheme="minorHAnsi" w:hAnsiTheme="minorHAnsi"/>
                <w:sz w:val="18"/>
                <w:szCs w:val="18"/>
                <w:lang w:val="fr-FR"/>
              </w:rPr>
            </w:pPr>
          </w:p>
          <w:p w14:paraId="07893DB3" w14:textId="77777777" w:rsidR="00BA3127" w:rsidRDefault="00BA3127" w:rsidP="001D0561">
            <w:pPr>
              <w:rPr>
                <w:rFonts w:asciiTheme="minorHAnsi" w:hAnsiTheme="minorHAnsi"/>
                <w:sz w:val="18"/>
                <w:szCs w:val="18"/>
                <w:lang w:val="fr-FR"/>
              </w:rPr>
            </w:pPr>
            <w:r>
              <w:rPr>
                <w:rFonts w:asciiTheme="minorHAnsi" w:hAnsiTheme="minorHAnsi"/>
                <w:sz w:val="18"/>
                <w:szCs w:val="18"/>
                <w:lang w:val="fr-FR"/>
              </w:rPr>
              <w:t>% de Parties ayant des mécanismes de coordination pour la mise en œuvre d’AME existants au niveau national (Source des données : Nouvelle question pour les Rapports nationaux)</w:t>
            </w:r>
          </w:p>
          <w:p w14:paraId="3710AF21" w14:textId="77777777" w:rsidR="00BA3127" w:rsidRPr="002567E1" w:rsidRDefault="00BA3127" w:rsidP="001D0561">
            <w:pPr>
              <w:rPr>
                <w:rFonts w:asciiTheme="minorHAnsi" w:hAnsiTheme="minorHAnsi"/>
                <w:sz w:val="18"/>
                <w:szCs w:val="18"/>
                <w:lang w:val="fr-FR"/>
              </w:rPr>
            </w:pPr>
          </w:p>
          <w:p w14:paraId="161B5A2F" w14:textId="77777777" w:rsidR="00BA3127" w:rsidRPr="00E12687" w:rsidRDefault="00BA3127" w:rsidP="001D0561">
            <w:pPr>
              <w:rPr>
                <w:rFonts w:asciiTheme="minorHAnsi" w:hAnsiTheme="minorHAnsi"/>
                <w:sz w:val="18"/>
                <w:szCs w:val="18"/>
                <w:lang w:val="fr-FR"/>
              </w:rPr>
            </w:pPr>
            <w:r>
              <w:rPr>
                <w:rFonts w:asciiTheme="minorHAnsi" w:hAnsiTheme="minorHAnsi"/>
                <w:sz w:val="18"/>
                <w:szCs w:val="18"/>
                <w:lang w:val="fr-FR"/>
              </w:rPr>
              <w:t xml:space="preserve">Nombre de pays ayant adhéré à la Convention de Ramsar </w:t>
            </w:r>
            <w:r w:rsidRPr="00E12687">
              <w:rPr>
                <w:rFonts w:asciiTheme="minorHAnsi" w:hAnsiTheme="minorHAnsi"/>
                <w:sz w:val="18"/>
                <w:szCs w:val="18"/>
                <w:lang w:val="fr-FR"/>
              </w:rPr>
              <w:t xml:space="preserve"> </w:t>
            </w:r>
            <w:r>
              <w:rPr>
                <w:rFonts w:asciiTheme="minorHAnsi" w:hAnsiTheme="minorHAnsi"/>
                <w:sz w:val="18"/>
                <w:szCs w:val="18"/>
                <w:lang w:val="fr-FR"/>
              </w:rPr>
              <w:t>(Source des données : Rapports nationaux)</w:t>
            </w:r>
          </w:p>
          <w:p w14:paraId="325F84B5" w14:textId="77777777" w:rsidR="00BA3127" w:rsidRPr="00E12687" w:rsidRDefault="00BA3127" w:rsidP="001D0561">
            <w:pPr>
              <w:rPr>
                <w:rFonts w:asciiTheme="minorHAnsi" w:hAnsiTheme="minorHAnsi"/>
                <w:sz w:val="18"/>
                <w:szCs w:val="18"/>
                <w:lang w:val="fr-FR"/>
              </w:rPr>
            </w:pPr>
          </w:p>
          <w:p w14:paraId="1572E01C" w14:textId="77777777" w:rsidR="00BA3127" w:rsidRPr="00E12687" w:rsidRDefault="00BA3127" w:rsidP="001D0561">
            <w:pPr>
              <w:rPr>
                <w:rFonts w:asciiTheme="minorHAnsi" w:hAnsiTheme="minorHAnsi"/>
                <w:sz w:val="18"/>
                <w:szCs w:val="18"/>
                <w:lang w:val="fr-FR"/>
              </w:rPr>
            </w:pPr>
            <w:r>
              <w:rPr>
                <w:rFonts w:asciiTheme="minorHAnsi" w:hAnsiTheme="minorHAnsi"/>
                <w:sz w:val="18"/>
                <w:szCs w:val="18"/>
                <w:lang w:val="fr-FR"/>
              </w:rPr>
              <w:t>Nombre total de Sites Ramsar transfrontières (Source des données : Base de données Ramsar)</w:t>
            </w:r>
          </w:p>
          <w:p w14:paraId="730C492B" w14:textId="77777777" w:rsidR="00BA3127" w:rsidRPr="00E12687" w:rsidRDefault="00BA3127" w:rsidP="001D0561">
            <w:pPr>
              <w:rPr>
                <w:rFonts w:asciiTheme="minorHAnsi" w:hAnsiTheme="minorHAnsi"/>
                <w:sz w:val="18"/>
                <w:szCs w:val="18"/>
                <w:lang w:val="fr-FR"/>
              </w:rPr>
            </w:pPr>
          </w:p>
        </w:tc>
      </w:tr>
      <w:tr w:rsidR="00BA3127" w:rsidRPr="00B60C19" w14:paraId="0DA6CF53" w14:textId="77777777" w:rsidTr="00BA3127">
        <w:tc>
          <w:tcPr>
            <w:tcW w:w="534" w:type="dxa"/>
          </w:tcPr>
          <w:p w14:paraId="2DAA3B26"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lastRenderedPageBreak/>
              <w:t>1</w:t>
            </w:r>
            <w:r>
              <w:rPr>
                <w:rFonts w:asciiTheme="minorHAnsi" w:hAnsiTheme="minorHAnsi"/>
                <w:sz w:val="18"/>
                <w:szCs w:val="18"/>
                <w:lang w:val="fr-FR"/>
              </w:rPr>
              <w:t>9</w:t>
            </w:r>
          </w:p>
        </w:tc>
        <w:tc>
          <w:tcPr>
            <w:tcW w:w="2677" w:type="dxa"/>
          </w:tcPr>
          <w:p w14:paraId="76ABE13D" w14:textId="77777777" w:rsidR="00BA3127" w:rsidRPr="00E12687" w:rsidRDefault="00BA3127" w:rsidP="001D0561">
            <w:pPr>
              <w:rPr>
                <w:rFonts w:asciiTheme="minorHAnsi" w:hAnsiTheme="minorHAnsi"/>
                <w:sz w:val="18"/>
                <w:szCs w:val="18"/>
                <w:lang w:val="fr-FR"/>
              </w:rPr>
            </w:pPr>
            <w:r w:rsidRPr="002567E1">
              <w:rPr>
                <w:rFonts w:asciiTheme="minorHAnsi" w:hAnsiTheme="minorHAnsi"/>
                <w:sz w:val="18"/>
                <w:szCs w:val="18"/>
                <w:lang w:val="fr-FR"/>
              </w:rPr>
              <w:t>Le renforcement des capacités pour l’application de la Convention et du 4e Plan stratégique Ramsar 2016-2024 est amélioré</w:t>
            </w:r>
          </w:p>
        </w:tc>
        <w:tc>
          <w:tcPr>
            <w:tcW w:w="273" w:type="dxa"/>
          </w:tcPr>
          <w:p w14:paraId="3AECE975" w14:textId="77777777" w:rsidR="00BA3127" w:rsidRPr="00E12687" w:rsidRDefault="00BA3127" w:rsidP="001D0561">
            <w:pPr>
              <w:ind w:left="735"/>
              <w:rPr>
                <w:rFonts w:asciiTheme="minorHAnsi" w:hAnsiTheme="minorHAnsi"/>
                <w:sz w:val="18"/>
                <w:szCs w:val="18"/>
                <w:lang w:val="fr-FR"/>
              </w:rPr>
            </w:pPr>
          </w:p>
        </w:tc>
        <w:tc>
          <w:tcPr>
            <w:tcW w:w="2861" w:type="dxa"/>
          </w:tcPr>
          <w:p w14:paraId="2DC4F091"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Projets, programmes et activités promouvant l’utilisation rationnelle des zones humides avec la participation active des administrateurs et usagers des zones humides</w:t>
            </w:r>
          </w:p>
          <w:p w14:paraId="774DB3F4" w14:textId="77777777" w:rsidR="00BA3127" w:rsidRPr="00E12687" w:rsidRDefault="00BA3127" w:rsidP="001D0561">
            <w:pPr>
              <w:rPr>
                <w:rFonts w:asciiTheme="minorHAnsi" w:hAnsiTheme="minorHAnsi"/>
                <w:sz w:val="18"/>
                <w:szCs w:val="18"/>
                <w:lang w:val="fr-FR"/>
              </w:rPr>
            </w:pPr>
          </w:p>
          <w:p w14:paraId="7AFD8A34"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Plans de CESP, Journée mondiale des zones humides, cours de formation</w:t>
            </w:r>
          </w:p>
          <w:p w14:paraId="6BABE2C0" w14:textId="77777777" w:rsidR="00BA3127" w:rsidRPr="00E12687" w:rsidRDefault="00BA3127" w:rsidP="001D0561">
            <w:pPr>
              <w:rPr>
                <w:rFonts w:asciiTheme="minorHAnsi" w:hAnsiTheme="minorHAnsi"/>
                <w:sz w:val="18"/>
                <w:szCs w:val="18"/>
                <w:lang w:val="fr-FR"/>
              </w:rPr>
            </w:pPr>
          </w:p>
          <w:p w14:paraId="3C26D550" w14:textId="77777777" w:rsidR="00BA3127" w:rsidRPr="00E12687" w:rsidRDefault="00BA3127" w:rsidP="001D0561">
            <w:pPr>
              <w:rPr>
                <w:rFonts w:asciiTheme="minorHAnsi" w:hAnsiTheme="minorHAnsi"/>
                <w:sz w:val="18"/>
                <w:szCs w:val="18"/>
                <w:lang w:val="fr-CA"/>
              </w:rPr>
            </w:pPr>
            <w:r w:rsidRPr="00E12687">
              <w:rPr>
                <w:rFonts w:asciiTheme="minorHAnsi" w:hAnsiTheme="minorHAnsi"/>
                <w:sz w:val="18"/>
                <w:szCs w:val="18"/>
                <w:lang w:val="fr-CA"/>
              </w:rPr>
              <w:t>Manuel Ramsar 7 : Compétences participatives [</w:t>
            </w:r>
            <w:hyperlink r:id="rId36" w:history="1">
              <w:r w:rsidRPr="00EE0E26">
                <w:rPr>
                  <w:rStyle w:val="Hyperlink"/>
                  <w:rFonts w:asciiTheme="minorHAnsi" w:hAnsiTheme="minorHAnsi"/>
                  <w:sz w:val="18"/>
                  <w:szCs w:val="18"/>
                  <w:lang w:val="fr-CH"/>
                </w:rPr>
                <w:t>http://www.ramsar.org/sites/default/files/documents/pdf/lib/hbk4-07.pdf</w:t>
              </w:r>
            </w:hyperlink>
            <w:r w:rsidRPr="00E12687">
              <w:rPr>
                <w:rFonts w:asciiTheme="minorHAnsi" w:hAnsiTheme="minorHAnsi"/>
                <w:sz w:val="18"/>
                <w:szCs w:val="18"/>
                <w:lang w:val="fr-CA"/>
              </w:rPr>
              <w:t>]</w:t>
            </w:r>
          </w:p>
          <w:p w14:paraId="38D237C1" w14:textId="77777777" w:rsidR="00BA3127" w:rsidRPr="00E12687" w:rsidRDefault="00BA3127" w:rsidP="001D0561">
            <w:pPr>
              <w:rPr>
                <w:rFonts w:asciiTheme="minorHAnsi" w:hAnsiTheme="minorHAnsi"/>
                <w:sz w:val="18"/>
                <w:szCs w:val="18"/>
                <w:lang w:val="fr-FR"/>
              </w:rPr>
            </w:pPr>
          </w:p>
        </w:tc>
        <w:tc>
          <w:tcPr>
            <w:tcW w:w="1985" w:type="dxa"/>
            <w:gridSpan w:val="3"/>
          </w:tcPr>
          <w:p w14:paraId="73B1AAD8"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Secrétariat Ramsar, Parties contractantes, OIP, Initiatives régionales, Centres régionaux, administrateurs et usagers de</w:t>
            </w:r>
            <w:r>
              <w:rPr>
                <w:rFonts w:asciiTheme="minorHAnsi" w:hAnsiTheme="minorHAnsi"/>
                <w:sz w:val="18"/>
                <w:szCs w:val="18"/>
                <w:lang w:val="fr-FR"/>
              </w:rPr>
              <w:t>s</w:t>
            </w:r>
            <w:r w:rsidRPr="00E12687">
              <w:rPr>
                <w:rFonts w:asciiTheme="minorHAnsi" w:hAnsiTheme="minorHAnsi"/>
                <w:sz w:val="18"/>
                <w:szCs w:val="18"/>
                <w:lang w:val="fr-FR"/>
              </w:rPr>
              <w:t xml:space="preserve"> zones humides, AME</w:t>
            </w:r>
          </w:p>
        </w:tc>
        <w:tc>
          <w:tcPr>
            <w:tcW w:w="6095" w:type="dxa"/>
          </w:tcPr>
          <w:p w14:paraId="01F42878"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Référence</w:t>
            </w:r>
          </w:p>
          <w:p w14:paraId="0EC12AC9" w14:textId="77777777" w:rsidR="00BA3127" w:rsidRPr="00E12687" w:rsidRDefault="00BA3127" w:rsidP="001D0561">
            <w:pPr>
              <w:rPr>
                <w:rFonts w:asciiTheme="minorHAnsi" w:hAnsiTheme="minorHAnsi"/>
                <w:b/>
                <w:sz w:val="18"/>
                <w:szCs w:val="18"/>
                <w:lang w:val="fr-FR"/>
              </w:rPr>
            </w:pPr>
          </w:p>
          <w:p w14:paraId="2393146D"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20% des Parties ont évalué les besoins nationaux et locaux en matière de formation à l’application de la Convention (Rapports nationaux à la COP12)</w:t>
            </w:r>
          </w:p>
          <w:p w14:paraId="5C8354F0" w14:textId="77777777" w:rsidR="00BA3127" w:rsidRPr="00E12687" w:rsidRDefault="00BA3127" w:rsidP="001D0561">
            <w:pPr>
              <w:rPr>
                <w:rFonts w:asciiTheme="minorHAnsi" w:hAnsiTheme="minorHAnsi"/>
                <w:sz w:val="18"/>
                <w:szCs w:val="18"/>
                <w:lang w:val="fr-FR"/>
              </w:rPr>
            </w:pPr>
          </w:p>
          <w:p w14:paraId="355E75FF" w14:textId="77777777" w:rsidR="00BA3127" w:rsidRPr="00E12687" w:rsidRDefault="00BA3127" w:rsidP="001D0561">
            <w:pPr>
              <w:rPr>
                <w:rFonts w:asciiTheme="minorHAnsi" w:hAnsiTheme="minorHAnsi"/>
                <w:b/>
                <w:sz w:val="18"/>
                <w:szCs w:val="18"/>
                <w:lang w:val="fr-FR"/>
              </w:rPr>
            </w:pPr>
            <w:r w:rsidRPr="00E12687">
              <w:rPr>
                <w:rFonts w:asciiTheme="minorHAnsi" w:hAnsiTheme="minorHAnsi"/>
                <w:b/>
                <w:sz w:val="18"/>
                <w:szCs w:val="18"/>
                <w:lang w:val="fr-FR"/>
              </w:rPr>
              <w:t>Indicateur</w:t>
            </w:r>
          </w:p>
          <w:p w14:paraId="03E18651" w14:textId="77777777" w:rsidR="00BA3127" w:rsidRPr="00E12687" w:rsidRDefault="00BA3127" w:rsidP="001D0561">
            <w:pPr>
              <w:rPr>
                <w:rFonts w:asciiTheme="minorHAnsi" w:hAnsiTheme="minorHAnsi"/>
                <w:b/>
                <w:sz w:val="18"/>
                <w:szCs w:val="18"/>
                <w:lang w:val="fr-FR"/>
              </w:rPr>
            </w:pPr>
          </w:p>
          <w:p w14:paraId="7DEA7A42" w14:textId="77777777" w:rsidR="00BA3127" w:rsidRPr="00E12687" w:rsidRDefault="00BA3127" w:rsidP="001D0561">
            <w:pPr>
              <w:rPr>
                <w:rFonts w:asciiTheme="minorHAnsi" w:hAnsiTheme="minorHAnsi"/>
                <w:sz w:val="18"/>
                <w:szCs w:val="18"/>
                <w:lang w:val="fr-FR"/>
              </w:rPr>
            </w:pPr>
            <w:r w:rsidRPr="00E12687">
              <w:rPr>
                <w:rFonts w:asciiTheme="minorHAnsi" w:hAnsiTheme="minorHAnsi"/>
                <w:sz w:val="18"/>
                <w:szCs w:val="18"/>
                <w:lang w:val="fr-FR"/>
              </w:rPr>
              <w:t>% de Parties ayant évalué les besoins nationaux et locaux en matière de formation à l’application de la Convention (Rapports nationaux à la COP12)</w:t>
            </w:r>
          </w:p>
          <w:p w14:paraId="276135F5" w14:textId="77777777" w:rsidR="00BA3127" w:rsidRPr="00E12687" w:rsidRDefault="00BA3127" w:rsidP="001D0561">
            <w:pPr>
              <w:rPr>
                <w:rFonts w:asciiTheme="minorHAnsi" w:hAnsiTheme="minorHAnsi"/>
                <w:sz w:val="18"/>
                <w:szCs w:val="18"/>
                <w:lang w:val="fr-FR"/>
              </w:rPr>
            </w:pPr>
          </w:p>
          <w:p w14:paraId="575FB4C5" w14:textId="77777777" w:rsidR="00BA3127" w:rsidRPr="00E12687" w:rsidRDefault="00BA3127" w:rsidP="001D0561">
            <w:pPr>
              <w:rPr>
                <w:rFonts w:asciiTheme="minorHAnsi" w:hAnsiTheme="minorHAnsi"/>
                <w:sz w:val="18"/>
                <w:szCs w:val="18"/>
                <w:lang w:val="fr-FR"/>
              </w:rPr>
            </w:pPr>
          </w:p>
        </w:tc>
      </w:tr>
    </w:tbl>
    <w:p w14:paraId="536C49E4" w14:textId="77777777" w:rsidR="001C2B7D" w:rsidRPr="00E12687" w:rsidRDefault="001C2B7D" w:rsidP="001C2B7D">
      <w:pPr>
        <w:rPr>
          <w:rFonts w:ascii="Calibri" w:hAnsi="Calibri" w:cs="Calibri"/>
          <w:sz w:val="22"/>
          <w:szCs w:val="22"/>
          <w:lang w:val="fr-FR"/>
        </w:rPr>
      </w:pPr>
    </w:p>
    <w:p w14:paraId="7C5B8624" w14:textId="77777777" w:rsidR="001C2B7D" w:rsidRPr="00E12687" w:rsidRDefault="001C2B7D" w:rsidP="001C2B7D">
      <w:pPr>
        <w:rPr>
          <w:rFonts w:ascii="Calibri" w:hAnsi="Calibri" w:cs="Calibri"/>
          <w:sz w:val="22"/>
          <w:szCs w:val="22"/>
          <w:lang w:val="fr-FR"/>
        </w:rPr>
      </w:pPr>
      <w:r w:rsidRPr="00E12687">
        <w:rPr>
          <w:rFonts w:ascii="Calibri" w:hAnsi="Calibri" w:cs="Calibri"/>
          <w:sz w:val="22"/>
          <w:szCs w:val="22"/>
          <w:lang w:val="fr-FR"/>
        </w:rPr>
        <w:br w:type="page"/>
      </w:r>
    </w:p>
    <w:p w14:paraId="5E361CDF" w14:textId="77777777" w:rsidR="001C2B7D" w:rsidRPr="00E12687" w:rsidRDefault="001C2B7D" w:rsidP="001C2B7D">
      <w:pPr>
        <w:rPr>
          <w:rFonts w:asciiTheme="majorHAnsi" w:hAnsiTheme="majorHAnsi"/>
          <w:b/>
          <w:sz w:val="20"/>
          <w:szCs w:val="20"/>
          <w:lang w:val="fr-FR"/>
        </w:rPr>
      </w:pPr>
    </w:p>
    <w:p w14:paraId="5CFE7259" w14:textId="16BE92AC" w:rsidR="001C2B7D" w:rsidRPr="004D1D65" w:rsidRDefault="001C2B7D" w:rsidP="001C2B7D">
      <w:pPr>
        <w:jc w:val="both"/>
        <w:rPr>
          <w:rFonts w:asciiTheme="minorHAnsi" w:hAnsiTheme="minorHAnsi"/>
          <w:b/>
          <w:szCs w:val="22"/>
          <w:lang w:val="fr-FR"/>
        </w:rPr>
      </w:pPr>
      <w:r w:rsidRPr="004D1D65">
        <w:rPr>
          <w:rFonts w:asciiTheme="minorHAnsi" w:hAnsiTheme="minorHAnsi"/>
          <w:b/>
          <w:lang w:val="fr-FR"/>
        </w:rPr>
        <w:t>A</w:t>
      </w:r>
      <w:r w:rsidR="004D1D65">
        <w:rPr>
          <w:rFonts w:asciiTheme="minorHAnsi" w:hAnsiTheme="minorHAnsi"/>
          <w:b/>
          <w:lang w:val="fr-FR"/>
        </w:rPr>
        <w:t>nnexe</w:t>
      </w:r>
      <w:r w:rsidRPr="004D1D65">
        <w:rPr>
          <w:rFonts w:asciiTheme="minorHAnsi" w:hAnsiTheme="minorHAnsi"/>
          <w:b/>
          <w:lang w:val="fr-FR"/>
        </w:rPr>
        <w:t xml:space="preserve"> 2</w:t>
      </w:r>
      <w:r w:rsidR="000352ED" w:rsidRPr="004D1D65">
        <w:rPr>
          <w:rFonts w:asciiTheme="minorHAnsi" w:hAnsiTheme="minorHAnsi"/>
          <w:b/>
          <w:lang w:val="fr-FR"/>
        </w:rPr>
        <w:t xml:space="preserve"> </w:t>
      </w:r>
      <w:r w:rsidRPr="004D1D65">
        <w:rPr>
          <w:rFonts w:asciiTheme="minorHAnsi" w:hAnsiTheme="minorHAnsi"/>
          <w:b/>
          <w:lang w:val="fr-FR"/>
        </w:rPr>
        <w:t>: Synergies</w:t>
      </w:r>
      <w:r w:rsidR="000352ED" w:rsidRPr="004D1D65">
        <w:rPr>
          <w:rFonts w:asciiTheme="minorHAnsi" w:hAnsiTheme="minorHAnsi"/>
          <w:b/>
          <w:lang w:val="fr-FR"/>
        </w:rPr>
        <w:t xml:space="preserve"> entre le Cadre mondial de la biodiversité de la CDB, adopté à la 15</w:t>
      </w:r>
      <w:r w:rsidR="000352ED" w:rsidRPr="004D1D65">
        <w:rPr>
          <w:rFonts w:asciiTheme="minorHAnsi" w:hAnsiTheme="minorHAnsi"/>
          <w:b/>
          <w:vertAlign w:val="superscript"/>
          <w:lang w:val="fr-FR"/>
        </w:rPr>
        <w:t>e</w:t>
      </w:r>
      <w:r w:rsidR="000352ED" w:rsidRPr="004D1D65">
        <w:rPr>
          <w:rFonts w:asciiTheme="minorHAnsi" w:hAnsiTheme="minorHAnsi"/>
          <w:b/>
          <w:lang w:val="fr-FR"/>
        </w:rPr>
        <w:t xml:space="preserve"> réunion</w:t>
      </w:r>
      <w:r w:rsidRPr="004D1D65">
        <w:rPr>
          <w:rFonts w:asciiTheme="minorHAnsi" w:hAnsiTheme="minorHAnsi"/>
          <w:b/>
          <w:lang w:val="fr-FR"/>
        </w:rPr>
        <w:t xml:space="preserve"> </w:t>
      </w:r>
      <w:r w:rsidR="004D1D65" w:rsidRPr="004D1D65">
        <w:rPr>
          <w:rFonts w:asciiTheme="minorHAnsi" w:hAnsiTheme="minorHAnsi"/>
          <w:b/>
          <w:lang w:val="fr-FR"/>
        </w:rPr>
        <w:t xml:space="preserve">de la Conférence des </w:t>
      </w:r>
      <w:r w:rsidR="004D1D65">
        <w:rPr>
          <w:rFonts w:asciiTheme="minorHAnsi" w:hAnsiTheme="minorHAnsi"/>
          <w:b/>
          <w:lang w:val="fr-FR"/>
        </w:rPr>
        <w:t>Parties à la Convention sur la diversité biologique</w:t>
      </w:r>
      <w:r w:rsidR="00094598" w:rsidRPr="004D1D65">
        <w:rPr>
          <w:rFonts w:ascii="Calibri" w:hAnsi="Calibri"/>
          <w:b/>
          <w:szCs w:val="22"/>
          <w:lang w:val="fr-FR"/>
        </w:rPr>
        <w:t xml:space="preserve"> (CBD/COP/DEC/15/4) </w:t>
      </w:r>
      <w:r w:rsidR="004D1D65">
        <w:rPr>
          <w:rFonts w:ascii="Calibri" w:hAnsi="Calibri"/>
          <w:b/>
          <w:szCs w:val="22"/>
          <w:lang w:val="fr-FR"/>
        </w:rPr>
        <w:t xml:space="preserve">et les objectifs du Plan stratégique de la </w:t>
      </w:r>
      <w:r w:rsidR="00094598" w:rsidRPr="004D1D65">
        <w:rPr>
          <w:rFonts w:ascii="Calibri" w:hAnsi="Calibri"/>
          <w:b/>
          <w:szCs w:val="22"/>
          <w:lang w:val="fr-FR"/>
        </w:rPr>
        <w:t>Convention</w:t>
      </w:r>
      <w:r w:rsidR="004D1D65">
        <w:rPr>
          <w:rFonts w:ascii="Calibri" w:hAnsi="Calibri"/>
          <w:b/>
          <w:szCs w:val="22"/>
          <w:lang w:val="fr-FR"/>
        </w:rPr>
        <w:t xml:space="preserve"> sur les zones humides</w:t>
      </w:r>
      <w:r w:rsidRPr="004D1D65">
        <w:rPr>
          <w:rFonts w:asciiTheme="minorHAnsi" w:hAnsiTheme="minorHAnsi"/>
          <w:b/>
          <w:szCs w:val="22"/>
          <w:lang w:val="fr-FR"/>
        </w:rPr>
        <w:t xml:space="preserve"> </w:t>
      </w:r>
    </w:p>
    <w:p w14:paraId="2875AA48" w14:textId="77777777" w:rsidR="001C2B7D" w:rsidRPr="004D1D65" w:rsidRDefault="001C2B7D" w:rsidP="001C2B7D">
      <w:pPr>
        <w:jc w:val="both"/>
        <w:rPr>
          <w:rFonts w:asciiTheme="minorHAnsi" w:hAnsiTheme="minorHAnsi"/>
          <w:b/>
          <w:sz w:val="20"/>
          <w:szCs w:val="20"/>
          <w:lang w:val="fr-FR"/>
        </w:rPr>
      </w:pPr>
    </w:p>
    <w:tbl>
      <w:tblPr>
        <w:tblStyle w:val="TableGrid"/>
        <w:tblW w:w="4931" w:type="pct"/>
        <w:tblCellMar>
          <w:top w:w="57" w:type="dxa"/>
          <w:bottom w:w="57" w:type="dxa"/>
        </w:tblCellMar>
        <w:tblLook w:val="04A0" w:firstRow="1" w:lastRow="0" w:firstColumn="1" w:lastColumn="0" w:noHBand="0" w:noVBand="1"/>
      </w:tblPr>
      <w:tblGrid>
        <w:gridCol w:w="1130"/>
        <w:gridCol w:w="4111"/>
        <w:gridCol w:w="2125"/>
        <w:gridCol w:w="6412"/>
      </w:tblGrid>
      <w:tr w:rsidR="00F004F8" w:rsidRPr="00056771" w14:paraId="05F3C108" w14:textId="77777777" w:rsidTr="00056771">
        <w:trPr>
          <w:cantSplit/>
        </w:trPr>
        <w:tc>
          <w:tcPr>
            <w:tcW w:w="1902" w:type="pct"/>
            <w:gridSpan w:val="2"/>
          </w:tcPr>
          <w:p w14:paraId="45125FDA" w14:textId="7307E1C1" w:rsidR="001C2B7D" w:rsidRPr="00056771" w:rsidRDefault="004D1D65" w:rsidP="001D0561">
            <w:pPr>
              <w:jc w:val="center"/>
              <w:rPr>
                <w:rFonts w:asciiTheme="minorHAnsi" w:hAnsiTheme="minorHAnsi"/>
                <w:b/>
                <w:sz w:val="22"/>
                <w:szCs w:val="22"/>
                <w:lang w:val="fr-FR"/>
              </w:rPr>
            </w:pPr>
            <w:r w:rsidRPr="00056771">
              <w:rPr>
                <w:rFonts w:asciiTheme="minorHAnsi" w:hAnsiTheme="minorHAnsi"/>
                <w:b/>
                <w:sz w:val="22"/>
                <w:szCs w:val="22"/>
                <w:lang w:val="fr-FR"/>
              </w:rPr>
              <w:t>Buts et objectifs du Plan stratégique de la Convention sur les zones humides</w:t>
            </w:r>
            <w:r w:rsidR="00094598" w:rsidRPr="00056771">
              <w:rPr>
                <w:rFonts w:asciiTheme="minorHAnsi" w:hAnsiTheme="minorHAnsi"/>
                <w:b/>
                <w:sz w:val="22"/>
                <w:szCs w:val="22"/>
                <w:lang w:val="fr-FR"/>
              </w:rPr>
              <w:t xml:space="preserve"> 2016 - 2024</w:t>
            </w:r>
          </w:p>
        </w:tc>
        <w:tc>
          <w:tcPr>
            <w:tcW w:w="771" w:type="pct"/>
          </w:tcPr>
          <w:p w14:paraId="6CF403E9" w14:textId="77777777" w:rsidR="001C2B7D" w:rsidRPr="00056771" w:rsidRDefault="001C2B7D" w:rsidP="001D0561">
            <w:pPr>
              <w:jc w:val="center"/>
              <w:rPr>
                <w:rFonts w:asciiTheme="minorHAnsi" w:hAnsiTheme="minorHAnsi"/>
                <w:b/>
                <w:sz w:val="22"/>
                <w:szCs w:val="22"/>
                <w:lang w:val="fr-FR"/>
              </w:rPr>
            </w:pPr>
          </w:p>
        </w:tc>
        <w:tc>
          <w:tcPr>
            <w:tcW w:w="2327" w:type="pct"/>
          </w:tcPr>
          <w:p w14:paraId="6846FA0D" w14:textId="196C5E5C" w:rsidR="001C2B7D" w:rsidRPr="00056771" w:rsidRDefault="004D1D65" w:rsidP="001D0561">
            <w:pPr>
              <w:jc w:val="center"/>
              <w:rPr>
                <w:rFonts w:asciiTheme="minorHAnsi" w:hAnsiTheme="minorHAnsi"/>
                <w:b/>
                <w:sz w:val="22"/>
                <w:szCs w:val="22"/>
                <w:lang w:val="fr-FR"/>
              </w:rPr>
            </w:pPr>
            <w:r w:rsidRPr="00056771">
              <w:rPr>
                <w:rFonts w:asciiTheme="minorHAnsi" w:hAnsiTheme="minorHAnsi"/>
                <w:b/>
                <w:sz w:val="22"/>
                <w:szCs w:val="22"/>
                <w:lang w:val="fr-FR"/>
              </w:rPr>
              <w:t xml:space="preserve">Objectifs mondiaux de </w:t>
            </w:r>
            <w:r w:rsidR="00094598" w:rsidRPr="00056771">
              <w:rPr>
                <w:rFonts w:asciiTheme="minorHAnsi" w:hAnsiTheme="minorHAnsi"/>
                <w:b/>
                <w:sz w:val="22"/>
                <w:szCs w:val="22"/>
                <w:lang w:val="fr-FR"/>
              </w:rPr>
              <w:t>Kunming</w:t>
            </w:r>
            <w:r w:rsidRPr="00056771">
              <w:rPr>
                <w:rFonts w:asciiTheme="minorHAnsi" w:hAnsiTheme="minorHAnsi"/>
                <w:b/>
                <w:sz w:val="22"/>
                <w:szCs w:val="22"/>
                <w:lang w:val="fr-FR"/>
              </w:rPr>
              <w:t xml:space="preserve"> à </w:t>
            </w:r>
            <w:r w:rsidR="00094598" w:rsidRPr="00056771">
              <w:rPr>
                <w:rFonts w:asciiTheme="minorHAnsi" w:hAnsiTheme="minorHAnsi"/>
                <w:b/>
                <w:sz w:val="22"/>
                <w:szCs w:val="22"/>
                <w:lang w:val="fr-FR"/>
              </w:rPr>
              <w:t>Montr</w:t>
            </w:r>
            <w:r w:rsidRPr="00056771">
              <w:rPr>
                <w:rFonts w:asciiTheme="minorHAnsi" w:hAnsiTheme="minorHAnsi"/>
                <w:b/>
                <w:sz w:val="22"/>
                <w:szCs w:val="22"/>
                <w:lang w:val="fr-FR"/>
              </w:rPr>
              <w:t>é</w:t>
            </w:r>
            <w:r w:rsidR="00094598" w:rsidRPr="00056771">
              <w:rPr>
                <w:rFonts w:asciiTheme="minorHAnsi" w:hAnsiTheme="minorHAnsi"/>
                <w:b/>
                <w:sz w:val="22"/>
                <w:szCs w:val="22"/>
                <w:lang w:val="fr-FR"/>
              </w:rPr>
              <w:t xml:space="preserve">al 2030 </w:t>
            </w:r>
          </w:p>
        </w:tc>
      </w:tr>
      <w:tr w:rsidR="00F004F8" w:rsidRPr="00F004F8" w14:paraId="040A8FDF" w14:textId="77777777" w:rsidTr="00056771">
        <w:trPr>
          <w:cantSplit/>
        </w:trPr>
        <w:tc>
          <w:tcPr>
            <w:tcW w:w="1902" w:type="pct"/>
            <w:gridSpan w:val="2"/>
          </w:tcPr>
          <w:p w14:paraId="7341107E" w14:textId="77777777" w:rsidR="001C2B7D" w:rsidRPr="00094598" w:rsidRDefault="003E21A0" w:rsidP="003E21A0">
            <w:pPr>
              <w:jc w:val="both"/>
              <w:rPr>
                <w:rFonts w:asciiTheme="minorHAnsi" w:hAnsiTheme="minorHAnsi"/>
                <w:b/>
                <w:sz w:val="20"/>
                <w:szCs w:val="20"/>
                <w:lang w:val="fr-FR"/>
              </w:rPr>
            </w:pPr>
            <w:r>
              <w:rPr>
                <w:rFonts w:asciiTheme="minorHAnsi" w:hAnsiTheme="minorHAnsi"/>
                <w:b/>
                <w:i/>
                <w:sz w:val="20"/>
                <w:szCs w:val="20"/>
                <w:lang w:val="fr-FR"/>
              </w:rPr>
              <w:t>Objectifs stratégiques</w:t>
            </w:r>
          </w:p>
        </w:tc>
        <w:tc>
          <w:tcPr>
            <w:tcW w:w="771" w:type="pct"/>
          </w:tcPr>
          <w:p w14:paraId="2222A1A5" w14:textId="77777777" w:rsidR="001C2B7D" w:rsidRPr="00F004F8" w:rsidRDefault="001C2B7D" w:rsidP="001D0561">
            <w:pPr>
              <w:widowControl w:val="0"/>
              <w:autoSpaceDE w:val="0"/>
              <w:autoSpaceDN w:val="0"/>
              <w:adjustRightInd w:val="0"/>
              <w:jc w:val="both"/>
              <w:rPr>
                <w:rFonts w:asciiTheme="minorHAnsi" w:hAnsiTheme="minorHAnsi" w:cs="Helvetica"/>
                <w:b/>
                <w:bCs/>
                <w:lang w:val="fr-FR"/>
              </w:rPr>
            </w:pPr>
          </w:p>
        </w:tc>
        <w:tc>
          <w:tcPr>
            <w:tcW w:w="2327" w:type="pct"/>
          </w:tcPr>
          <w:p w14:paraId="259FF1C3" w14:textId="77777777" w:rsidR="001C2B7D" w:rsidRPr="00F004F8" w:rsidRDefault="001C2B7D" w:rsidP="001D0561">
            <w:pPr>
              <w:jc w:val="both"/>
              <w:rPr>
                <w:rFonts w:asciiTheme="minorHAnsi" w:hAnsiTheme="minorHAnsi" w:cs="Helvetica"/>
                <w:lang w:val="fr-FR"/>
              </w:rPr>
            </w:pPr>
          </w:p>
        </w:tc>
      </w:tr>
      <w:tr w:rsidR="00F004F8" w:rsidRPr="00B60C19" w14:paraId="596E2AF8" w14:textId="77777777" w:rsidTr="00056771">
        <w:trPr>
          <w:cantSplit/>
        </w:trPr>
        <w:tc>
          <w:tcPr>
            <w:tcW w:w="1902" w:type="pct"/>
            <w:gridSpan w:val="2"/>
          </w:tcPr>
          <w:p w14:paraId="243E232C" w14:textId="77777777" w:rsidR="001C2B7D" w:rsidRPr="00F004F8" w:rsidRDefault="001C2B7D" w:rsidP="00C4647D">
            <w:pPr>
              <w:jc w:val="both"/>
              <w:rPr>
                <w:rFonts w:asciiTheme="minorHAnsi" w:hAnsiTheme="minorHAnsi"/>
                <w:sz w:val="18"/>
                <w:szCs w:val="18"/>
                <w:lang w:val="fr-FR"/>
              </w:rPr>
            </w:pPr>
            <w:r w:rsidRPr="00F004F8">
              <w:rPr>
                <w:rFonts w:asciiTheme="minorHAnsi" w:hAnsiTheme="minorHAnsi"/>
                <w:b/>
                <w:sz w:val="20"/>
                <w:szCs w:val="20"/>
                <w:lang w:val="fr-FR"/>
              </w:rPr>
              <w:t>But 1 : S’attaquer aux moteurs de la perte et de la dégradation des zones humides</w:t>
            </w:r>
          </w:p>
        </w:tc>
        <w:tc>
          <w:tcPr>
            <w:tcW w:w="771" w:type="pct"/>
          </w:tcPr>
          <w:p w14:paraId="7ED81B8F" w14:textId="77777777" w:rsidR="001C2B7D" w:rsidRPr="00F004F8" w:rsidRDefault="001C2B7D" w:rsidP="001D0561">
            <w:pPr>
              <w:widowControl w:val="0"/>
              <w:autoSpaceDE w:val="0"/>
              <w:autoSpaceDN w:val="0"/>
              <w:adjustRightInd w:val="0"/>
              <w:jc w:val="both"/>
              <w:rPr>
                <w:rFonts w:asciiTheme="minorHAnsi" w:hAnsiTheme="minorHAnsi"/>
                <w:sz w:val="18"/>
                <w:szCs w:val="18"/>
                <w:lang w:val="fr-FR"/>
              </w:rPr>
            </w:pPr>
          </w:p>
        </w:tc>
        <w:tc>
          <w:tcPr>
            <w:tcW w:w="2327" w:type="pct"/>
          </w:tcPr>
          <w:p w14:paraId="43A62F37" w14:textId="77777777" w:rsidR="001C2B7D" w:rsidRPr="00F004F8" w:rsidRDefault="001C2B7D" w:rsidP="001D0561">
            <w:pPr>
              <w:rPr>
                <w:rFonts w:asciiTheme="minorHAnsi" w:hAnsiTheme="minorHAnsi"/>
                <w:sz w:val="18"/>
                <w:szCs w:val="18"/>
                <w:lang w:val="fr-FR"/>
              </w:rPr>
            </w:pPr>
          </w:p>
        </w:tc>
      </w:tr>
      <w:tr w:rsidR="00F004F8" w:rsidRPr="00B60C19" w14:paraId="56F38FCB" w14:textId="77777777" w:rsidTr="00056771">
        <w:trPr>
          <w:cantSplit/>
        </w:trPr>
        <w:tc>
          <w:tcPr>
            <w:tcW w:w="410" w:type="pct"/>
          </w:tcPr>
          <w:p w14:paraId="72734BB3" w14:textId="77777777" w:rsidR="001C2B7D" w:rsidRPr="00F004F8" w:rsidRDefault="001C2B7D" w:rsidP="001D0561">
            <w:pPr>
              <w:jc w:val="both"/>
              <w:rPr>
                <w:rFonts w:asciiTheme="minorHAnsi" w:hAnsiTheme="minorHAnsi"/>
                <w:b/>
                <w:sz w:val="18"/>
                <w:szCs w:val="18"/>
                <w:lang w:val="fr-FR"/>
              </w:rPr>
            </w:pPr>
            <w:r w:rsidRPr="00F004F8">
              <w:rPr>
                <w:rFonts w:asciiTheme="minorHAnsi" w:hAnsiTheme="minorHAnsi"/>
                <w:b/>
                <w:sz w:val="18"/>
                <w:szCs w:val="18"/>
                <w:lang w:val="fr-FR"/>
              </w:rPr>
              <w:t>Objectif 1</w:t>
            </w:r>
            <w:r w:rsidRPr="00F004F8">
              <w:rPr>
                <w:rFonts w:asciiTheme="minorHAnsi" w:hAnsiTheme="minorHAnsi"/>
                <w:b/>
                <w:sz w:val="18"/>
                <w:szCs w:val="18"/>
                <w:lang w:val="fr-FR"/>
              </w:rPr>
              <w:tab/>
            </w:r>
          </w:p>
        </w:tc>
        <w:tc>
          <w:tcPr>
            <w:tcW w:w="1492" w:type="pct"/>
          </w:tcPr>
          <w:p w14:paraId="4C2C098A" w14:textId="77777777" w:rsidR="001C2B7D" w:rsidRPr="00F004F8" w:rsidRDefault="001C2B7D" w:rsidP="001D0561">
            <w:pPr>
              <w:rPr>
                <w:rFonts w:asciiTheme="minorHAnsi" w:hAnsiTheme="minorHAnsi"/>
                <w:sz w:val="18"/>
                <w:szCs w:val="18"/>
                <w:lang w:val="fr-FR"/>
              </w:rPr>
            </w:pPr>
            <w:r w:rsidRPr="00F004F8">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771" w:type="pct"/>
          </w:tcPr>
          <w:p w14:paraId="5076C22E" w14:textId="77777777" w:rsidR="00D41915" w:rsidRPr="00F004F8" w:rsidRDefault="00100AF4" w:rsidP="00100AF4">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770450C0" w14:textId="77777777" w:rsidR="00D41915" w:rsidRPr="00F004F8" w:rsidRDefault="00D41915" w:rsidP="00100AF4">
            <w:pPr>
              <w:rPr>
                <w:rFonts w:asciiTheme="minorHAnsi" w:hAnsiTheme="minorHAnsi" w:cs="Helvetica"/>
                <w:bCs/>
                <w:i/>
                <w:sz w:val="18"/>
                <w:szCs w:val="18"/>
                <w:lang w:val="fr-FR"/>
              </w:rPr>
            </w:pPr>
          </w:p>
          <w:p w14:paraId="7B9AC11E" w14:textId="77777777" w:rsidR="001C2B7D" w:rsidRPr="00F004F8" w:rsidRDefault="00D41915" w:rsidP="00100AF4">
            <w:pPr>
              <w:rPr>
                <w:rFonts w:asciiTheme="minorHAnsi" w:hAnsiTheme="minorHAnsi"/>
                <w:sz w:val="18"/>
                <w:szCs w:val="18"/>
                <w:lang w:val="fr-FR"/>
              </w:rPr>
            </w:pPr>
            <w:r w:rsidRPr="00F004F8">
              <w:rPr>
                <w:rFonts w:asciiTheme="minorHAnsi" w:hAnsiTheme="minorHAnsi" w:cs="Helvetica"/>
                <w:bCs/>
                <w:sz w:val="18"/>
                <w:szCs w:val="18"/>
                <w:lang w:val="fr-FR"/>
              </w:rPr>
              <w:t>Cible 14</w:t>
            </w:r>
            <w:r w:rsidR="00100AF4" w:rsidRPr="00F004F8">
              <w:rPr>
                <w:rFonts w:asciiTheme="minorHAnsi" w:hAnsiTheme="minorHAnsi" w:cs="Helvetica"/>
                <w:bCs/>
                <w:sz w:val="18"/>
                <w:szCs w:val="18"/>
                <w:lang w:val="fr-FR"/>
              </w:rPr>
              <w:t xml:space="preserve"> </w:t>
            </w:r>
          </w:p>
        </w:tc>
        <w:tc>
          <w:tcPr>
            <w:tcW w:w="2327" w:type="pct"/>
          </w:tcPr>
          <w:p w14:paraId="7AEFA756" w14:textId="77777777" w:rsidR="001C2B7D" w:rsidRPr="00F004F8" w:rsidRDefault="00D41915" w:rsidP="001D0561">
            <w:pPr>
              <w:rPr>
                <w:rFonts w:asciiTheme="minorHAnsi" w:hAnsiTheme="minorHAnsi"/>
                <w:sz w:val="18"/>
                <w:szCs w:val="18"/>
                <w:lang w:val="fr-FR"/>
              </w:rPr>
            </w:pPr>
            <w:r w:rsidRPr="00F004F8">
              <w:rPr>
                <w:rFonts w:asciiTheme="minorHAnsi" w:hAnsiTheme="minorHAnsi" w:cs="Helvetica"/>
                <w:sz w:val="18"/>
                <w:szCs w:val="18"/>
                <w:lang w:val="fr-FR"/>
              </w:rPr>
              <w:t>Veiller à la pleine prise en compte de la biodiversité et de ses multiples valeurs dans l'élaboration des politiques, des réglementations, des processus de planification et de développement, des stratégies d'élimination de la pauvreté, des évaluations environnementales stratégiques, des évaluations d’impact environnemental et, le cas échéant, dans la comptabilité nationale, à tous les niveaux de gouvernement et dans tous les secteurs, en particulier dans ceux qui ont d'importantes incidences sur la biodiversité, et aligner progressivement toutes les activités publiques et privées concernées, ainsi que les flux fiscaux et financiers, sur les objectifs et les cibles du présent cadre.</w:t>
            </w:r>
          </w:p>
        </w:tc>
      </w:tr>
      <w:tr w:rsidR="00F004F8" w:rsidRPr="00B60C19" w14:paraId="620EF387" w14:textId="77777777" w:rsidTr="00056771">
        <w:trPr>
          <w:cantSplit/>
        </w:trPr>
        <w:tc>
          <w:tcPr>
            <w:tcW w:w="410" w:type="pct"/>
            <w:tcBorders>
              <w:bottom w:val="single" w:sz="4" w:space="0" w:color="auto"/>
            </w:tcBorders>
          </w:tcPr>
          <w:p w14:paraId="58E03AD5" w14:textId="77777777" w:rsidR="001C2B7D" w:rsidRPr="00F004F8" w:rsidRDefault="001C2B7D" w:rsidP="001D0561">
            <w:pPr>
              <w:jc w:val="both"/>
              <w:rPr>
                <w:rFonts w:asciiTheme="minorHAnsi" w:hAnsiTheme="minorHAnsi"/>
                <w:b/>
                <w:sz w:val="18"/>
                <w:szCs w:val="18"/>
                <w:lang w:val="fr-FR"/>
              </w:rPr>
            </w:pPr>
            <w:r w:rsidRPr="00F004F8">
              <w:rPr>
                <w:rFonts w:asciiTheme="minorHAnsi" w:hAnsiTheme="minorHAnsi"/>
                <w:b/>
                <w:sz w:val="18"/>
                <w:szCs w:val="18"/>
                <w:lang w:val="fr-FR"/>
              </w:rPr>
              <w:t>Objectif 2</w:t>
            </w:r>
            <w:r w:rsidRPr="00F004F8">
              <w:rPr>
                <w:rFonts w:asciiTheme="minorHAnsi" w:hAnsiTheme="minorHAnsi"/>
                <w:b/>
                <w:sz w:val="18"/>
                <w:szCs w:val="18"/>
                <w:lang w:val="fr-FR"/>
              </w:rPr>
              <w:tab/>
            </w:r>
          </w:p>
        </w:tc>
        <w:tc>
          <w:tcPr>
            <w:tcW w:w="1492" w:type="pct"/>
            <w:tcBorders>
              <w:bottom w:val="single" w:sz="4" w:space="0" w:color="auto"/>
            </w:tcBorders>
          </w:tcPr>
          <w:p w14:paraId="2D3DE049" w14:textId="77777777" w:rsidR="001C2B7D" w:rsidRPr="00F004F8" w:rsidRDefault="001C2B7D" w:rsidP="001D0561">
            <w:pPr>
              <w:rPr>
                <w:rFonts w:asciiTheme="minorHAnsi" w:hAnsiTheme="minorHAnsi"/>
                <w:sz w:val="18"/>
                <w:szCs w:val="18"/>
                <w:lang w:val="fr-FR"/>
              </w:rPr>
            </w:pPr>
            <w:r w:rsidRPr="00F004F8">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771" w:type="pct"/>
          </w:tcPr>
          <w:p w14:paraId="39D2215E" w14:textId="77777777" w:rsidR="001C2B7D" w:rsidRPr="00F004F8" w:rsidRDefault="00D41915" w:rsidP="001D0561">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4D56EC9D" w14:textId="77777777" w:rsidR="00D41915" w:rsidRPr="00F004F8" w:rsidRDefault="00D41915" w:rsidP="001D0561">
            <w:pPr>
              <w:rPr>
                <w:rFonts w:asciiTheme="minorHAnsi" w:hAnsiTheme="minorHAnsi"/>
                <w:sz w:val="18"/>
                <w:szCs w:val="18"/>
                <w:lang w:val="fr-FR"/>
              </w:rPr>
            </w:pPr>
          </w:p>
          <w:p w14:paraId="1AC0183B" w14:textId="77777777" w:rsidR="00D41915" w:rsidRPr="00F004F8" w:rsidRDefault="00D41915" w:rsidP="00D41915">
            <w:pPr>
              <w:rPr>
                <w:rFonts w:asciiTheme="minorHAnsi" w:hAnsiTheme="minorHAnsi"/>
                <w:sz w:val="18"/>
                <w:szCs w:val="18"/>
                <w:lang w:val="fr-FR"/>
              </w:rPr>
            </w:pPr>
            <w:r w:rsidRPr="00F004F8">
              <w:rPr>
                <w:rFonts w:asciiTheme="minorHAnsi" w:hAnsiTheme="minorHAnsi" w:cs="Helvetica"/>
                <w:bCs/>
                <w:sz w:val="18"/>
                <w:szCs w:val="18"/>
                <w:lang w:val="fr-FR"/>
              </w:rPr>
              <w:t>Cible 7</w:t>
            </w:r>
          </w:p>
        </w:tc>
        <w:tc>
          <w:tcPr>
            <w:tcW w:w="2327" w:type="pct"/>
          </w:tcPr>
          <w:p w14:paraId="566E5710" w14:textId="77777777" w:rsidR="001C2B7D" w:rsidRPr="00F004F8" w:rsidRDefault="00D41915" w:rsidP="001D0561">
            <w:pPr>
              <w:rPr>
                <w:rFonts w:asciiTheme="minorHAnsi" w:hAnsiTheme="minorHAnsi"/>
                <w:sz w:val="18"/>
                <w:szCs w:val="18"/>
                <w:lang w:val="fr-FR"/>
              </w:rPr>
            </w:pPr>
            <w:r w:rsidRPr="00F004F8">
              <w:rPr>
                <w:rFonts w:asciiTheme="minorHAnsi" w:hAnsiTheme="minorHAnsi" w:cs="Helvetica"/>
                <w:sz w:val="18"/>
                <w:szCs w:val="18"/>
                <w:lang w:val="fr-FR"/>
              </w:rPr>
              <w:t>Réduire les risques liés à la pollution et les incidences négatives de la pollution provenant de toutes les sources d'ici à 2030, en les portant à des niveaux sans danger pour la biodiversité et les fonctions et services écosystémiques, en tenant compte des effets cumulatifs, notamment : a) en réduisant au moins de moitié l'excès de nutriments perdus dans l'environnement, notamment grâce à un cycle et à une utilisation plus efficaces des nutriments ; b) en réduisant au moins de moitié les risques globaux liés aux pesticides et aux produits chimiques particulièrement dangereux, notamment grâce à des mesures intégrées de contrôle des ravageurs, sur la base de données scientifiques, en tenant compte des questions de sécurité alimentaire et de moyens d'existence ; c) en prévenant la pollution plastique, en la réduisant et en s'employant à l'éliminer.</w:t>
            </w:r>
          </w:p>
        </w:tc>
      </w:tr>
      <w:tr w:rsidR="00F004F8" w:rsidRPr="00B60C19" w14:paraId="6C16BFF1" w14:textId="77777777" w:rsidTr="00056771">
        <w:trPr>
          <w:cantSplit/>
        </w:trPr>
        <w:tc>
          <w:tcPr>
            <w:tcW w:w="410" w:type="pct"/>
            <w:tcBorders>
              <w:top w:val="single" w:sz="4" w:space="0" w:color="auto"/>
            </w:tcBorders>
          </w:tcPr>
          <w:p w14:paraId="72A15F67" w14:textId="77777777" w:rsidR="001C2B7D" w:rsidRPr="00F004F8" w:rsidRDefault="001C2B7D" w:rsidP="001D0561">
            <w:pPr>
              <w:jc w:val="both"/>
              <w:rPr>
                <w:rFonts w:asciiTheme="minorHAnsi" w:hAnsiTheme="minorHAnsi"/>
                <w:b/>
                <w:sz w:val="18"/>
                <w:szCs w:val="18"/>
                <w:lang w:val="fr-FR"/>
              </w:rPr>
            </w:pPr>
          </w:p>
        </w:tc>
        <w:tc>
          <w:tcPr>
            <w:tcW w:w="1492" w:type="pct"/>
            <w:tcBorders>
              <w:top w:val="single" w:sz="4" w:space="0" w:color="auto"/>
            </w:tcBorders>
          </w:tcPr>
          <w:p w14:paraId="33D5D8B2" w14:textId="77777777" w:rsidR="001C2B7D" w:rsidRPr="00F004F8" w:rsidRDefault="001C2B7D" w:rsidP="001D0561">
            <w:pPr>
              <w:rPr>
                <w:rFonts w:asciiTheme="minorHAnsi" w:hAnsiTheme="minorHAnsi"/>
                <w:sz w:val="18"/>
                <w:szCs w:val="18"/>
                <w:lang w:val="fr-FR"/>
              </w:rPr>
            </w:pPr>
          </w:p>
        </w:tc>
        <w:tc>
          <w:tcPr>
            <w:tcW w:w="771" w:type="pct"/>
          </w:tcPr>
          <w:p w14:paraId="2DE6FC42" w14:textId="77777777" w:rsidR="00D41915" w:rsidRPr="00F004F8" w:rsidRDefault="00D41915" w:rsidP="00D41915">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1168306B" w14:textId="77777777" w:rsidR="001C2B7D" w:rsidRPr="00F004F8" w:rsidRDefault="001C2B7D" w:rsidP="001D0561">
            <w:pPr>
              <w:widowControl w:val="0"/>
              <w:autoSpaceDE w:val="0"/>
              <w:autoSpaceDN w:val="0"/>
              <w:adjustRightInd w:val="0"/>
              <w:jc w:val="both"/>
              <w:rPr>
                <w:rFonts w:asciiTheme="minorHAnsi" w:hAnsiTheme="minorHAnsi" w:cs="Helvetica"/>
                <w:sz w:val="18"/>
                <w:szCs w:val="18"/>
                <w:lang w:val="fr-FR"/>
              </w:rPr>
            </w:pPr>
          </w:p>
          <w:p w14:paraId="65163470" w14:textId="77777777" w:rsidR="001C2B7D" w:rsidRPr="00F004F8" w:rsidRDefault="00D41915" w:rsidP="001D0561">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10</w:t>
            </w:r>
          </w:p>
        </w:tc>
        <w:tc>
          <w:tcPr>
            <w:tcW w:w="2327" w:type="pct"/>
          </w:tcPr>
          <w:p w14:paraId="1FE6960A" w14:textId="77777777" w:rsidR="001C2B7D" w:rsidRPr="00F004F8" w:rsidRDefault="00D41915" w:rsidP="00D41915">
            <w:pPr>
              <w:rPr>
                <w:rFonts w:asciiTheme="minorHAnsi" w:hAnsiTheme="minorHAnsi" w:cs="Helvetica"/>
                <w:sz w:val="18"/>
                <w:szCs w:val="18"/>
                <w:lang w:val="fr-FR"/>
              </w:rPr>
            </w:pPr>
            <w:r w:rsidRPr="00F004F8">
              <w:rPr>
                <w:rFonts w:asciiTheme="minorHAnsi" w:hAnsiTheme="minorHAnsi" w:cs="Helvetica"/>
                <w:sz w:val="18"/>
                <w:szCs w:val="18"/>
                <w:lang w:val="fr-FR"/>
              </w:rPr>
              <w:t>Assurer une gestion durable des zones agricoles, aquacoles, halieutiques et forestières, en particulier grâce à l'utilisation durable de la biodiversité, notamment en augmentant significativement le recours à des pratiques respectueuses de la biodiversité, telles que l'intensification durable, l'agroécologie et d'autres approches innovantes, contribuant ainsi à améliorer la résilience, l'efficacité et la productivité à long terme de ces systèmes de production, ainsi qu'à renforcer la sécurité alimentaire, à conserver et à restaurer la biodiversité et à préserver les contributions de la nature aux populations, y compris les fonctions et les services écosystémiques.</w:t>
            </w:r>
          </w:p>
        </w:tc>
      </w:tr>
      <w:tr w:rsidR="00F004F8" w:rsidRPr="00B60C19" w14:paraId="2502C6BB" w14:textId="77777777" w:rsidTr="00056771">
        <w:trPr>
          <w:cantSplit/>
        </w:trPr>
        <w:tc>
          <w:tcPr>
            <w:tcW w:w="410" w:type="pct"/>
          </w:tcPr>
          <w:p w14:paraId="3FCE773D" w14:textId="77777777" w:rsidR="001C2B7D" w:rsidRPr="00F004F8" w:rsidRDefault="001C2B7D" w:rsidP="001D0561">
            <w:pPr>
              <w:jc w:val="both"/>
              <w:rPr>
                <w:rFonts w:asciiTheme="minorHAnsi" w:hAnsiTheme="minorHAnsi"/>
                <w:b/>
                <w:sz w:val="18"/>
                <w:szCs w:val="18"/>
                <w:lang w:val="fr-FR"/>
              </w:rPr>
            </w:pPr>
            <w:r w:rsidRPr="00F004F8">
              <w:rPr>
                <w:rFonts w:asciiTheme="minorHAnsi" w:hAnsiTheme="minorHAnsi"/>
                <w:b/>
                <w:sz w:val="18"/>
                <w:szCs w:val="18"/>
                <w:lang w:val="fr-FR"/>
              </w:rPr>
              <w:t>Objectif 3</w:t>
            </w:r>
            <w:r w:rsidRPr="00F004F8">
              <w:rPr>
                <w:rFonts w:asciiTheme="minorHAnsi" w:hAnsiTheme="minorHAnsi"/>
                <w:b/>
                <w:sz w:val="18"/>
                <w:szCs w:val="18"/>
                <w:lang w:val="fr-FR"/>
              </w:rPr>
              <w:tab/>
            </w:r>
          </w:p>
        </w:tc>
        <w:tc>
          <w:tcPr>
            <w:tcW w:w="1492" w:type="pct"/>
          </w:tcPr>
          <w:p w14:paraId="6EC12E35" w14:textId="77777777" w:rsidR="001C2B7D" w:rsidRPr="00F004F8" w:rsidRDefault="001C2B7D" w:rsidP="001D0561">
            <w:pPr>
              <w:rPr>
                <w:rFonts w:asciiTheme="minorHAnsi" w:hAnsiTheme="minorHAnsi"/>
                <w:sz w:val="18"/>
                <w:szCs w:val="18"/>
                <w:lang w:val="fr-FR"/>
              </w:rPr>
            </w:pPr>
            <w:r w:rsidRPr="00F004F8">
              <w:rPr>
                <w:rFonts w:asciiTheme="minorHAnsi" w:hAnsiTheme="minorHAnsi"/>
                <w:sz w:val="18"/>
                <w:szCs w:val="18"/>
                <w:lang w:val="fr-FR"/>
              </w:rPr>
              <w:t>Les secteurs public et privé ont redoublé d’efforts pour appliquer des directives et bonnes pratiques d’utilisation rationnelle de l’eau et des zones humides</w:t>
            </w:r>
          </w:p>
        </w:tc>
        <w:tc>
          <w:tcPr>
            <w:tcW w:w="771" w:type="pct"/>
          </w:tcPr>
          <w:p w14:paraId="0416994C" w14:textId="77777777" w:rsidR="00D41915" w:rsidRPr="00F004F8" w:rsidRDefault="00D41915" w:rsidP="00D41915">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7203BDC4" w14:textId="77777777" w:rsidR="00D41915" w:rsidRPr="00F004F8" w:rsidRDefault="00D41915" w:rsidP="00D41915">
            <w:pPr>
              <w:rPr>
                <w:rFonts w:asciiTheme="minorHAnsi" w:hAnsiTheme="minorHAnsi" w:cs="Helvetica"/>
                <w:bCs/>
                <w:i/>
                <w:sz w:val="18"/>
                <w:szCs w:val="18"/>
                <w:lang w:val="fr-FR"/>
              </w:rPr>
            </w:pPr>
          </w:p>
          <w:p w14:paraId="1493FB25" w14:textId="77777777" w:rsidR="001C2B7D" w:rsidRPr="00F004F8" w:rsidRDefault="00D41915" w:rsidP="00D41915">
            <w:pPr>
              <w:widowControl w:val="0"/>
              <w:autoSpaceDE w:val="0"/>
              <w:autoSpaceDN w:val="0"/>
              <w:adjustRightInd w:val="0"/>
              <w:jc w:val="both"/>
              <w:rPr>
                <w:rFonts w:asciiTheme="minorHAnsi" w:hAnsiTheme="minorHAnsi" w:cs="Helvetica"/>
                <w:sz w:val="18"/>
                <w:szCs w:val="18"/>
                <w:lang w:val="fr-FR"/>
              </w:rPr>
            </w:pPr>
            <w:r w:rsidRPr="00F004F8">
              <w:rPr>
                <w:rFonts w:asciiTheme="minorHAnsi" w:hAnsiTheme="minorHAnsi" w:cs="Helvetica"/>
                <w:bCs/>
                <w:sz w:val="18"/>
                <w:szCs w:val="18"/>
                <w:lang w:val="fr-FR"/>
              </w:rPr>
              <w:t>Cible 15</w:t>
            </w:r>
          </w:p>
          <w:p w14:paraId="0C16867F" w14:textId="77777777" w:rsidR="001C2B7D" w:rsidRPr="00F004F8" w:rsidRDefault="001C2B7D" w:rsidP="001D0561">
            <w:pPr>
              <w:jc w:val="both"/>
              <w:rPr>
                <w:rFonts w:asciiTheme="minorHAnsi" w:hAnsiTheme="minorHAnsi"/>
                <w:sz w:val="18"/>
                <w:szCs w:val="18"/>
                <w:lang w:val="fr-FR"/>
              </w:rPr>
            </w:pPr>
          </w:p>
        </w:tc>
        <w:tc>
          <w:tcPr>
            <w:tcW w:w="2327" w:type="pct"/>
          </w:tcPr>
          <w:p w14:paraId="5732779F" w14:textId="77777777" w:rsidR="00850FF3" w:rsidRPr="00F004F8" w:rsidRDefault="00850FF3" w:rsidP="00850FF3">
            <w:pPr>
              <w:rPr>
                <w:rFonts w:asciiTheme="minorHAnsi" w:hAnsiTheme="minorHAnsi" w:cs="Helvetica"/>
                <w:sz w:val="18"/>
                <w:szCs w:val="18"/>
                <w:lang w:val="fr-FR"/>
              </w:rPr>
            </w:pPr>
            <w:r w:rsidRPr="00F004F8">
              <w:rPr>
                <w:rFonts w:asciiTheme="minorHAnsi" w:hAnsiTheme="minorHAnsi" w:cs="Helvetica"/>
                <w:sz w:val="18"/>
                <w:szCs w:val="18"/>
                <w:lang w:val="fr-FR"/>
              </w:rPr>
              <w:t>Prendre des mesures juridiques, administratives ou de politique générale visant à inciter les entreprises à agir et à leur donner les moyens de le faire, notamment en veillant à ce que les grandes entreprises et les entreprises transnationales, ainsi que les institutions financières :</w:t>
            </w:r>
          </w:p>
          <w:p w14:paraId="46240586" w14:textId="77777777" w:rsidR="00850FF3" w:rsidRPr="00F004F8" w:rsidRDefault="00850FF3" w:rsidP="00850FF3">
            <w:pPr>
              <w:rPr>
                <w:rFonts w:asciiTheme="minorHAnsi" w:hAnsiTheme="minorHAnsi" w:cs="Helvetica"/>
                <w:sz w:val="18"/>
                <w:szCs w:val="18"/>
                <w:lang w:val="fr-FR"/>
              </w:rPr>
            </w:pPr>
            <w:r w:rsidRPr="00F004F8">
              <w:rPr>
                <w:rFonts w:asciiTheme="minorHAnsi" w:hAnsiTheme="minorHAnsi" w:cs="Helvetica"/>
                <w:sz w:val="18"/>
                <w:szCs w:val="18"/>
                <w:lang w:val="fr-FR"/>
              </w:rPr>
              <w:t>a)       Contrôlent, évaluent et communiquent régulièrement et de manière transparente leurs risques, dépendances et incidences sur la biodiversité, y compris en prévoyant des dispositions applicables à toutes les grandes entreprises ainsi qu'aux entreprises transnationales et aux institutions financières concernant leurs opérations, leurs chaînes d'approvisionnement et de valeur, ainsi que leurs portefeuilles ;</w:t>
            </w:r>
          </w:p>
          <w:p w14:paraId="6EF4BBB2" w14:textId="77777777" w:rsidR="00850FF3" w:rsidRPr="00F004F8" w:rsidRDefault="00850FF3" w:rsidP="00850FF3">
            <w:pPr>
              <w:rPr>
                <w:rFonts w:asciiTheme="minorHAnsi" w:hAnsiTheme="minorHAnsi" w:cs="Helvetica"/>
                <w:sz w:val="18"/>
                <w:szCs w:val="18"/>
                <w:lang w:val="fr-FR"/>
              </w:rPr>
            </w:pPr>
            <w:r w:rsidRPr="00F004F8">
              <w:rPr>
                <w:rFonts w:asciiTheme="minorHAnsi" w:hAnsiTheme="minorHAnsi" w:cs="Helvetica"/>
                <w:sz w:val="18"/>
                <w:szCs w:val="18"/>
                <w:lang w:val="fr-FR"/>
              </w:rPr>
              <w:t>b)       Informent les consommateurs en vue de promouvoir des modes de consommation durables ;</w:t>
            </w:r>
          </w:p>
          <w:p w14:paraId="3DD18996" w14:textId="77777777" w:rsidR="00850FF3" w:rsidRPr="00F004F8" w:rsidRDefault="00850FF3" w:rsidP="00850FF3">
            <w:pPr>
              <w:rPr>
                <w:rFonts w:asciiTheme="minorHAnsi" w:hAnsiTheme="minorHAnsi" w:cs="Helvetica"/>
                <w:sz w:val="18"/>
                <w:szCs w:val="18"/>
                <w:lang w:val="fr-FR"/>
              </w:rPr>
            </w:pPr>
            <w:r w:rsidRPr="00F004F8">
              <w:rPr>
                <w:rFonts w:asciiTheme="minorHAnsi" w:hAnsiTheme="minorHAnsi" w:cs="Helvetica"/>
                <w:sz w:val="18"/>
                <w:szCs w:val="18"/>
                <w:lang w:val="fr-FR"/>
              </w:rPr>
              <w:t>c)        Rendent compte du respect des dispositions et mesures relatives à l'accès et au partage des avantages, en tant que de besoin ;</w:t>
            </w:r>
          </w:p>
          <w:p w14:paraId="2A9804F4" w14:textId="77777777" w:rsidR="001C2B7D" w:rsidRPr="00F004F8" w:rsidRDefault="00850FF3" w:rsidP="00850FF3">
            <w:pPr>
              <w:rPr>
                <w:rFonts w:asciiTheme="minorHAnsi" w:hAnsiTheme="minorHAnsi" w:cs="Helvetica"/>
                <w:sz w:val="18"/>
                <w:szCs w:val="18"/>
                <w:lang w:val="fr-FR"/>
              </w:rPr>
            </w:pPr>
            <w:r w:rsidRPr="00F004F8">
              <w:rPr>
                <w:rFonts w:asciiTheme="minorHAnsi" w:hAnsiTheme="minorHAnsi" w:cs="Helvetica"/>
                <w:sz w:val="18"/>
                <w:szCs w:val="18"/>
                <w:lang w:val="fr-FR"/>
              </w:rPr>
              <w:t>afin de réduire progressivement les incidences négatives sur la biodiversité, d'accroître les incidences positives, de réduire les risques liés à la biodiversité pour les entreprises et les institutions financières, et de promouvoir des mesures propres à garantir des modes de production durables.</w:t>
            </w:r>
          </w:p>
        </w:tc>
      </w:tr>
      <w:tr w:rsidR="00F004F8" w:rsidRPr="00B60C19" w14:paraId="43EB41DF" w14:textId="77777777" w:rsidTr="00056771">
        <w:trPr>
          <w:cantSplit/>
        </w:trPr>
        <w:tc>
          <w:tcPr>
            <w:tcW w:w="410" w:type="pct"/>
          </w:tcPr>
          <w:p w14:paraId="768EAF59" w14:textId="77777777" w:rsidR="001C2B7D" w:rsidRPr="00F004F8" w:rsidRDefault="001C2B7D" w:rsidP="001D0561">
            <w:pPr>
              <w:jc w:val="both"/>
              <w:rPr>
                <w:rFonts w:asciiTheme="minorHAnsi" w:hAnsiTheme="minorHAnsi"/>
                <w:b/>
                <w:sz w:val="18"/>
                <w:szCs w:val="18"/>
                <w:lang w:val="fr-FR"/>
              </w:rPr>
            </w:pPr>
          </w:p>
        </w:tc>
        <w:tc>
          <w:tcPr>
            <w:tcW w:w="1492" w:type="pct"/>
          </w:tcPr>
          <w:p w14:paraId="5AE9EB1B" w14:textId="77777777" w:rsidR="001C2B7D" w:rsidRPr="00F004F8" w:rsidRDefault="001C2B7D" w:rsidP="001D0561">
            <w:pPr>
              <w:rPr>
                <w:rFonts w:asciiTheme="minorHAnsi" w:hAnsiTheme="minorHAnsi"/>
                <w:sz w:val="18"/>
                <w:szCs w:val="18"/>
                <w:lang w:val="fr-FR"/>
              </w:rPr>
            </w:pPr>
          </w:p>
        </w:tc>
        <w:tc>
          <w:tcPr>
            <w:tcW w:w="771" w:type="pct"/>
          </w:tcPr>
          <w:p w14:paraId="5AED5BB9" w14:textId="77777777" w:rsidR="00D41915" w:rsidRPr="00F004F8" w:rsidRDefault="00D41915" w:rsidP="00D41915">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5EE4BE25" w14:textId="77777777" w:rsidR="00D41915" w:rsidRPr="00F004F8" w:rsidRDefault="00D41915" w:rsidP="00D41915">
            <w:pPr>
              <w:rPr>
                <w:rFonts w:asciiTheme="minorHAnsi" w:hAnsiTheme="minorHAnsi" w:cs="Helvetica"/>
                <w:bCs/>
                <w:i/>
                <w:sz w:val="18"/>
                <w:szCs w:val="18"/>
                <w:lang w:val="fr-FR"/>
              </w:rPr>
            </w:pPr>
          </w:p>
          <w:p w14:paraId="085F678A" w14:textId="77777777" w:rsidR="001C2B7D" w:rsidRPr="00F004F8" w:rsidRDefault="00D41915" w:rsidP="00D41915">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16</w:t>
            </w:r>
          </w:p>
        </w:tc>
        <w:tc>
          <w:tcPr>
            <w:tcW w:w="2327" w:type="pct"/>
          </w:tcPr>
          <w:p w14:paraId="4F13C14B" w14:textId="77777777" w:rsidR="001C2B7D" w:rsidRPr="00F004F8" w:rsidRDefault="00850FF3" w:rsidP="001D0561">
            <w:pPr>
              <w:rPr>
                <w:rFonts w:asciiTheme="minorHAnsi" w:hAnsiTheme="minorHAnsi" w:cs="Helvetica"/>
                <w:sz w:val="18"/>
                <w:szCs w:val="18"/>
                <w:lang w:val="fr-FR"/>
              </w:rPr>
            </w:pPr>
            <w:r w:rsidRPr="00F004F8">
              <w:rPr>
                <w:rFonts w:asciiTheme="minorHAnsi" w:hAnsiTheme="minorHAnsi" w:cs="Helvetica"/>
                <w:sz w:val="18"/>
                <w:szCs w:val="18"/>
                <w:lang w:val="fr-FR"/>
              </w:rPr>
              <w:t>Encourager les populations à faire des choix de consommation durables et à leur donner les moyens de le faire, notamment en créant des cadres politiques, législatifs ou réglementaires propices, en améliorant l'éducation ainsi que l'accès à des informations pertinentes et précises et à des solutions de substitution, et, d'ici à 2030, réduire l'empreinte mondiale de la consommation de manière équitable, notamment en réduisant de moitié le gaspillage alimentaire mondial, en limitant significativement la surconsommation et en diminuant considérablement la production de déchets, de manière à permettre à tous de vivre agréablement en harmonie avec la Terre nourricière.</w:t>
            </w:r>
          </w:p>
        </w:tc>
      </w:tr>
      <w:tr w:rsidR="00F004F8" w:rsidRPr="00B60C19" w14:paraId="05928724" w14:textId="77777777" w:rsidTr="00056771">
        <w:trPr>
          <w:cantSplit/>
        </w:trPr>
        <w:tc>
          <w:tcPr>
            <w:tcW w:w="410" w:type="pct"/>
          </w:tcPr>
          <w:p w14:paraId="334AE9DF" w14:textId="77777777" w:rsidR="001C2B7D" w:rsidRPr="00F004F8" w:rsidRDefault="001C2B7D" w:rsidP="001D0561">
            <w:pPr>
              <w:jc w:val="both"/>
              <w:rPr>
                <w:rFonts w:asciiTheme="minorHAnsi" w:hAnsiTheme="minorHAnsi"/>
                <w:b/>
                <w:sz w:val="18"/>
                <w:szCs w:val="18"/>
                <w:lang w:val="fr-FR"/>
              </w:rPr>
            </w:pPr>
          </w:p>
        </w:tc>
        <w:tc>
          <w:tcPr>
            <w:tcW w:w="1492" w:type="pct"/>
          </w:tcPr>
          <w:p w14:paraId="5BFACC07" w14:textId="77777777" w:rsidR="001C2B7D" w:rsidRPr="00F004F8" w:rsidRDefault="001C2B7D" w:rsidP="001D0561">
            <w:pPr>
              <w:rPr>
                <w:rFonts w:asciiTheme="minorHAnsi" w:hAnsiTheme="minorHAnsi"/>
                <w:sz w:val="18"/>
                <w:szCs w:val="18"/>
                <w:lang w:val="fr-FR"/>
              </w:rPr>
            </w:pPr>
          </w:p>
        </w:tc>
        <w:tc>
          <w:tcPr>
            <w:tcW w:w="771" w:type="pct"/>
          </w:tcPr>
          <w:p w14:paraId="3F721557" w14:textId="77777777" w:rsidR="00D41915" w:rsidRPr="00F004F8" w:rsidRDefault="00D41915" w:rsidP="00D41915">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16A97A8F" w14:textId="77777777" w:rsidR="00D41915" w:rsidRPr="00F004F8" w:rsidRDefault="00D41915" w:rsidP="00D41915">
            <w:pPr>
              <w:rPr>
                <w:rFonts w:asciiTheme="minorHAnsi" w:hAnsiTheme="minorHAnsi" w:cs="Helvetica"/>
                <w:bCs/>
                <w:i/>
                <w:sz w:val="18"/>
                <w:szCs w:val="18"/>
                <w:lang w:val="fr-FR"/>
              </w:rPr>
            </w:pPr>
          </w:p>
          <w:p w14:paraId="7ECF6C27" w14:textId="77777777" w:rsidR="001C2B7D" w:rsidRPr="00F004F8" w:rsidRDefault="00D41915" w:rsidP="00D41915">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18</w:t>
            </w:r>
          </w:p>
        </w:tc>
        <w:tc>
          <w:tcPr>
            <w:tcW w:w="2327" w:type="pct"/>
          </w:tcPr>
          <w:p w14:paraId="76751AD0" w14:textId="77777777" w:rsidR="001C2B7D" w:rsidRPr="00F004F8" w:rsidRDefault="00850FF3" w:rsidP="001D0561">
            <w:pPr>
              <w:rPr>
                <w:rFonts w:asciiTheme="minorHAnsi" w:hAnsiTheme="minorHAnsi" w:cs="Helvetica"/>
                <w:sz w:val="18"/>
                <w:szCs w:val="18"/>
                <w:lang w:val="fr-FR"/>
              </w:rPr>
            </w:pPr>
            <w:r w:rsidRPr="00F004F8">
              <w:rPr>
                <w:rFonts w:asciiTheme="minorHAnsi" w:hAnsiTheme="minorHAnsi" w:cs="Helvetica"/>
                <w:sz w:val="18"/>
                <w:szCs w:val="18"/>
                <w:lang w:val="fr-FR"/>
              </w:rPr>
              <w:t>Recenser, d'ici à 2025, les incitations, y compris les subventions, préjudiciables à la biodiversité et les éliminer, les supprimer progressivement ou les modifier de manière proportionnée, juste, efficace et équitable, tout en les réduisant substantiellement et progressivement d'au moins 500 milliards de dollars par an d'ici à 2030, en commençant par les incitations les plus préjudiciables, et renforcer les incitations positives en faveur de la conservation et de l'utilisation durable de la biodiversité.</w:t>
            </w:r>
          </w:p>
        </w:tc>
      </w:tr>
      <w:tr w:rsidR="00F004F8" w:rsidRPr="00F004F8" w14:paraId="423D5BDD" w14:textId="77777777" w:rsidTr="00056771">
        <w:trPr>
          <w:cantSplit/>
        </w:trPr>
        <w:tc>
          <w:tcPr>
            <w:tcW w:w="410" w:type="pct"/>
          </w:tcPr>
          <w:p w14:paraId="61572101" w14:textId="77777777" w:rsidR="001C2B7D" w:rsidRPr="00F004F8" w:rsidRDefault="001C2B7D" w:rsidP="001D0561">
            <w:pPr>
              <w:jc w:val="both"/>
              <w:rPr>
                <w:rFonts w:asciiTheme="minorHAnsi" w:hAnsiTheme="minorHAnsi"/>
                <w:b/>
                <w:sz w:val="18"/>
                <w:szCs w:val="18"/>
                <w:lang w:val="fr-FR"/>
              </w:rPr>
            </w:pPr>
          </w:p>
        </w:tc>
        <w:tc>
          <w:tcPr>
            <w:tcW w:w="1492" w:type="pct"/>
          </w:tcPr>
          <w:p w14:paraId="669A14A7" w14:textId="77777777" w:rsidR="001C2B7D" w:rsidRPr="00F004F8" w:rsidRDefault="001C2B7D" w:rsidP="001D0561">
            <w:pPr>
              <w:rPr>
                <w:rFonts w:asciiTheme="minorHAnsi" w:hAnsiTheme="minorHAnsi"/>
                <w:sz w:val="18"/>
                <w:szCs w:val="18"/>
                <w:lang w:val="fr-FR"/>
              </w:rPr>
            </w:pPr>
          </w:p>
        </w:tc>
        <w:tc>
          <w:tcPr>
            <w:tcW w:w="771" w:type="pct"/>
          </w:tcPr>
          <w:p w14:paraId="40173D15" w14:textId="77777777" w:rsidR="00D41915" w:rsidRPr="00F004F8" w:rsidRDefault="00D41915" w:rsidP="00D41915">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568F367A" w14:textId="77777777" w:rsidR="00D41915" w:rsidRPr="00F004F8" w:rsidRDefault="00D41915" w:rsidP="00D41915">
            <w:pPr>
              <w:rPr>
                <w:rFonts w:asciiTheme="minorHAnsi" w:hAnsiTheme="minorHAnsi"/>
                <w:sz w:val="18"/>
                <w:szCs w:val="18"/>
                <w:lang w:val="fr-FR"/>
              </w:rPr>
            </w:pPr>
          </w:p>
          <w:p w14:paraId="4F29DD15" w14:textId="77777777" w:rsidR="001C2B7D" w:rsidRPr="00F004F8" w:rsidRDefault="00D41915" w:rsidP="00D41915">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7</w:t>
            </w:r>
          </w:p>
        </w:tc>
        <w:tc>
          <w:tcPr>
            <w:tcW w:w="2327" w:type="pct"/>
          </w:tcPr>
          <w:p w14:paraId="141344A6" w14:textId="77777777" w:rsidR="001C2B7D" w:rsidRPr="00F004F8" w:rsidRDefault="001C2B7D" w:rsidP="001D0561">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F004F8" w14:paraId="7D13FD62" w14:textId="77777777" w:rsidTr="00056771">
        <w:trPr>
          <w:cantSplit/>
        </w:trPr>
        <w:tc>
          <w:tcPr>
            <w:tcW w:w="410" w:type="pct"/>
          </w:tcPr>
          <w:p w14:paraId="1B3ED973" w14:textId="77777777" w:rsidR="009A5F8B" w:rsidRPr="00F004F8" w:rsidRDefault="009A5F8B" w:rsidP="009A5F8B">
            <w:pPr>
              <w:jc w:val="both"/>
              <w:rPr>
                <w:rFonts w:asciiTheme="minorHAnsi" w:hAnsiTheme="minorHAnsi"/>
                <w:b/>
                <w:sz w:val="18"/>
                <w:szCs w:val="18"/>
                <w:lang w:val="fr-FR"/>
              </w:rPr>
            </w:pPr>
          </w:p>
        </w:tc>
        <w:tc>
          <w:tcPr>
            <w:tcW w:w="1492" w:type="pct"/>
          </w:tcPr>
          <w:p w14:paraId="5528D7A9" w14:textId="77777777" w:rsidR="009A5F8B" w:rsidRPr="00F004F8" w:rsidRDefault="009A5F8B" w:rsidP="009A5F8B">
            <w:pPr>
              <w:rPr>
                <w:rFonts w:asciiTheme="minorHAnsi" w:hAnsiTheme="minorHAnsi"/>
                <w:sz w:val="18"/>
                <w:szCs w:val="18"/>
                <w:lang w:val="fr-FR"/>
              </w:rPr>
            </w:pPr>
          </w:p>
        </w:tc>
        <w:tc>
          <w:tcPr>
            <w:tcW w:w="771" w:type="pct"/>
          </w:tcPr>
          <w:p w14:paraId="0EE0A94F"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5BCC07C0"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1AE641CB" w14:textId="3D52389A"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sz w:val="18"/>
                <w:szCs w:val="18"/>
                <w:lang w:val="fr-FR"/>
              </w:rPr>
              <w:t>Cible 10</w:t>
            </w:r>
          </w:p>
        </w:tc>
        <w:tc>
          <w:tcPr>
            <w:tcW w:w="2327" w:type="pct"/>
          </w:tcPr>
          <w:p w14:paraId="0E76C298" w14:textId="515142C6"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7C3A8B4C" w14:textId="77777777" w:rsidTr="00056771">
        <w:trPr>
          <w:cantSplit/>
        </w:trPr>
        <w:tc>
          <w:tcPr>
            <w:tcW w:w="410" w:type="pct"/>
          </w:tcPr>
          <w:p w14:paraId="46F9F2AB"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18"/>
                <w:szCs w:val="18"/>
                <w:lang w:val="fr-FR"/>
              </w:rPr>
              <w:t>Objectif 4</w:t>
            </w:r>
            <w:r w:rsidRPr="00F004F8">
              <w:rPr>
                <w:rFonts w:asciiTheme="minorHAnsi" w:hAnsiTheme="minorHAnsi"/>
                <w:b/>
                <w:sz w:val="18"/>
                <w:szCs w:val="18"/>
                <w:lang w:val="fr-FR"/>
              </w:rPr>
              <w:tab/>
            </w:r>
          </w:p>
        </w:tc>
        <w:tc>
          <w:tcPr>
            <w:tcW w:w="1492" w:type="pct"/>
          </w:tcPr>
          <w:p w14:paraId="7DDF6B99"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771" w:type="pct"/>
          </w:tcPr>
          <w:p w14:paraId="7F2FD8D8" w14:textId="11F9331B"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699ED7DE" w14:textId="77777777" w:rsidR="009A5F8B" w:rsidRPr="00F004F8" w:rsidRDefault="009A5F8B" w:rsidP="009A5F8B">
            <w:pPr>
              <w:rPr>
                <w:rFonts w:asciiTheme="minorHAnsi" w:hAnsiTheme="minorHAnsi"/>
                <w:sz w:val="18"/>
                <w:szCs w:val="18"/>
                <w:lang w:val="fr-FR"/>
              </w:rPr>
            </w:pPr>
          </w:p>
          <w:p w14:paraId="0DCC542A"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r w:rsidRPr="00F004F8">
              <w:rPr>
                <w:rFonts w:asciiTheme="minorHAnsi" w:hAnsiTheme="minorHAnsi" w:cs="Helvetica"/>
                <w:bCs/>
                <w:sz w:val="18"/>
                <w:szCs w:val="18"/>
                <w:lang w:val="fr-FR"/>
              </w:rPr>
              <w:t>Cible 6</w:t>
            </w:r>
          </w:p>
          <w:p w14:paraId="72C5940A" w14:textId="77777777" w:rsidR="009A5F8B" w:rsidRPr="00F004F8" w:rsidRDefault="009A5F8B" w:rsidP="009A5F8B">
            <w:pPr>
              <w:jc w:val="both"/>
              <w:rPr>
                <w:rFonts w:asciiTheme="minorHAnsi" w:hAnsiTheme="minorHAnsi"/>
                <w:sz w:val="18"/>
                <w:szCs w:val="18"/>
                <w:lang w:val="fr-FR"/>
              </w:rPr>
            </w:pPr>
          </w:p>
        </w:tc>
        <w:tc>
          <w:tcPr>
            <w:tcW w:w="2327" w:type="pct"/>
          </w:tcPr>
          <w:p w14:paraId="20CD3A19"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Éviter, limiter, réduire ou atténuer les incidences des espèces exotiques envahissantes sur la biodiversité et les services écosystémiques en identifiant et en contrôlant leurs voies d'introduction, en empêchant l'introduction et la propagation des principales espèces exotiques envahissantes, en réduisant de moitié au moins les taux d'introduction et de propagation des autres espèces exotiques envahissantes connues ou potentielles d'ici à 2030, et en éradiquant ou en contrôlant les espèces exotiques envahissantes, en particulier dans les zones prioritaires, notamment dans les îles.</w:t>
            </w:r>
          </w:p>
        </w:tc>
      </w:tr>
      <w:tr w:rsidR="009A5F8B" w:rsidRPr="00B60C19" w14:paraId="2D5EA787" w14:textId="77777777" w:rsidTr="00056771">
        <w:trPr>
          <w:cantSplit/>
        </w:trPr>
        <w:tc>
          <w:tcPr>
            <w:tcW w:w="1902" w:type="pct"/>
            <w:gridSpan w:val="2"/>
          </w:tcPr>
          <w:p w14:paraId="6CFEE7FB" w14:textId="77777777" w:rsidR="009A5F8B" w:rsidRPr="00F004F8" w:rsidRDefault="009A5F8B" w:rsidP="00056771">
            <w:pPr>
              <w:keepNext/>
              <w:jc w:val="both"/>
              <w:rPr>
                <w:rFonts w:asciiTheme="minorHAnsi" w:hAnsiTheme="minorHAnsi"/>
                <w:b/>
                <w:sz w:val="18"/>
                <w:szCs w:val="18"/>
                <w:lang w:val="fr-FR"/>
              </w:rPr>
            </w:pPr>
            <w:r w:rsidRPr="00F004F8">
              <w:rPr>
                <w:rFonts w:asciiTheme="minorHAnsi" w:hAnsiTheme="minorHAnsi"/>
                <w:b/>
                <w:sz w:val="20"/>
                <w:szCs w:val="20"/>
                <w:lang w:val="fr-FR"/>
              </w:rPr>
              <w:lastRenderedPageBreak/>
              <w:t>But 2 : Conserver et gérer efficacement le réseau de Sites Ramsar</w:t>
            </w:r>
          </w:p>
        </w:tc>
        <w:tc>
          <w:tcPr>
            <w:tcW w:w="771" w:type="pct"/>
          </w:tcPr>
          <w:p w14:paraId="0A166E51" w14:textId="77777777" w:rsidR="009A5F8B" w:rsidRPr="00F004F8" w:rsidRDefault="009A5F8B" w:rsidP="00056771">
            <w:pPr>
              <w:keepNext/>
              <w:widowControl w:val="0"/>
              <w:autoSpaceDE w:val="0"/>
              <w:autoSpaceDN w:val="0"/>
              <w:adjustRightInd w:val="0"/>
              <w:jc w:val="both"/>
              <w:rPr>
                <w:rFonts w:asciiTheme="minorHAnsi" w:hAnsiTheme="minorHAnsi"/>
                <w:sz w:val="18"/>
                <w:szCs w:val="18"/>
                <w:lang w:val="fr-FR"/>
              </w:rPr>
            </w:pPr>
          </w:p>
        </w:tc>
        <w:tc>
          <w:tcPr>
            <w:tcW w:w="2327" w:type="pct"/>
          </w:tcPr>
          <w:p w14:paraId="1992BCB8" w14:textId="77777777" w:rsidR="009A5F8B" w:rsidRPr="00F004F8" w:rsidRDefault="009A5F8B" w:rsidP="00056771">
            <w:pPr>
              <w:keepNext/>
              <w:rPr>
                <w:rFonts w:asciiTheme="minorHAnsi" w:hAnsiTheme="minorHAnsi"/>
                <w:sz w:val="18"/>
                <w:szCs w:val="18"/>
                <w:lang w:val="fr-FR"/>
              </w:rPr>
            </w:pPr>
          </w:p>
        </w:tc>
      </w:tr>
      <w:tr w:rsidR="009A5F8B" w:rsidRPr="00B60C19" w14:paraId="0A79F594" w14:textId="77777777" w:rsidTr="00056771">
        <w:trPr>
          <w:cantSplit/>
        </w:trPr>
        <w:tc>
          <w:tcPr>
            <w:tcW w:w="410" w:type="pct"/>
          </w:tcPr>
          <w:p w14:paraId="234DA0DD"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18"/>
                <w:szCs w:val="18"/>
                <w:lang w:val="fr-FR"/>
              </w:rPr>
              <w:t>Objectif 5</w:t>
            </w:r>
            <w:r w:rsidRPr="00F004F8">
              <w:rPr>
                <w:rFonts w:asciiTheme="minorHAnsi" w:hAnsiTheme="minorHAnsi"/>
                <w:b/>
                <w:sz w:val="18"/>
                <w:szCs w:val="18"/>
                <w:lang w:val="fr-FR"/>
              </w:rPr>
              <w:tab/>
            </w:r>
          </w:p>
        </w:tc>
        <w:tc>
          <w:tcPr>
            <w:tcW w:w="1492" w:type="pct"/>
          </w:tcPr>
          <w:p w14:paraId="74210850"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sz w:val="18"/>
                <w:szCs w:val="18"/>
                <w:lang w:val="fr-FR"/>
              </w:rPr>
              <w:t>Les caractéristiques écologiques des Sites Ramsar sont maintenues ou restaurées par une planification efficace et une gestion intégrée</w:t>
            </w:r>
          </w:p>
        </w:tc>
        <w:tc>
          <w:tcPr>
            <w:tcW w:w="771" w:type="pct"/>
          </w:tcPr>
          <w:p w14:paraId="3248D09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2E76D725" w14:textId="77777777" w:rsidR="009A5F8B" w:rsidRPr="00F004F8" w:rsidRDefault="009A5F8B" w:rsidP="009A5F8B">
            <w:pPr>
              <w:rPr>
                <w:rFonts w:asciiTheme="minorHAnsi" w:hAnsiTheme="minorHAnsi"/>
                <w:sz w:val="18"/>
                <w:szCs w:val="18"/>
                <w:lang w:val="fr-FR"/>
              </w:rPr>
            </w:pPr>
          </w:p>
          <w:p w14:paraId="20287950"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3</w:t>
            </w:r>
          </w:p>
        </w:tc>
        <w:tc>
          <w:tcPr>
            <w:tcW w:w="2327" w:type="pct"/>
          </w:tcPr>
          <w:p w14:paraId="4BC2C7DB"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Faire en sorte que, d'ici à 2030, au moins 30 % des zones terrestres et des eaux intérieures, ainsi que des zones marines et côtières, en particulier les zones d’une grande importance pour la biodiversité et les fonctions et services écosystémiques, soient dûment conservées et gérées grâce à la mise en place d'aires protégées écologiquement représentatives, bien reliées et équitablement gérées et à d'autres mesures efficaces de conservation par zone, et veiller à créer les moyens nécessaires à cette fin, tout en reconnaissant les territoires autochtones et traditionnels, s'il y a lieu, et en intégrant les zones concernées dans les paysages terrestres et marins plus vastes et les océans, en veillant en outre à ce que l'utilisation durable, lorsqu'elle est appropriée dans ces zones, soit pleinement compatible avec les objectifs de conservation et respecte les droits des peuples autochtones et des communautés locales, y compris concernant leurs territoires traditionnels.</w:t>
            </w:r>
          </w:p>
        </w:tc>
      </w:tr>
      <w:tr w:rsidR="009A5F8B" w:rsidRPr="00B60C19" w14:paraId="284E6F9F" w14:textId="77777777" w:rsidTr="00056771">
        <w:trPr>
          <w:cantSplit/>
        </w:trPr>
        <w:tc>
          <w:tcPr>
            <w:tcW w:w="410" w:type="pct"/>
          </w:tcPr>
          <w:p w14:paraId="03CEDA27" w14:textId="77777777" w:rsidR="009A5F8B" w:rsidRPr="00F004F8" w:rsidRDefault="009A5F8B" w:rsidP="009A5F8B">
            <w:pPr>
              <w:jc w:val="both"/>
              <w:rPr>
                <w:rFonts w:asciiTheme="minorHAnsi" w:hAnsiTheme="minorHAnsi"/>
                <w:b/>
                <w:sz w:val="18"/>
                <w:szCs w:val="18"/>
                <w:lang w:val="fr-FR"/>
              </w:rPr>
            </w:pPr>
          </w:p>
        </w:tc>
        <w:tc>
          <w:tcPr>
            <w:tcW w:w="1492" w:type="pct"/>
          </w:tcPr>
          <w:p w14:paraId="3193C42A" w14:textId="77777777" w:rsidR="009A5F8B" w:rsidRPr="00F004F8" w:rsidRDefault="009A5F8B" w:rsidP="009A5F8B">
            <w:pPr>
              <w:jc w:val="both"/>
              <w:rPr>
                <w:rFonts w:asciiTheme="minorHAnsi" w:hAnsiTheme="minorHAnsi"/>
                <w:sz w:val="18"/>
                <w:szCs w:val="18"/>
                <w:lang w:val="fr-FR"/>
              </w:rPr>
            </w:pPr>
          </w:p>
        </w:tc>
        <w:tc>
          <w:tcPr>
            <w:tcW w:w="771" w:type="pct"/>
          </w:tcPr>
          <w:p w14:paraId="0CD9495E"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06E040EB" w14:textId="77777777" w:rsidR="009A5F8B" w:rsidRPr="00F004F8" w:rsidRDefault="009A5F8B" w:rsidP="009A5F8B">
            <w:pPr>
              <w:rPr>
                <w:rFonts w:asciiTheme="minorHAnsi" w:hAnsiTheme="minorHAnsi"/>
                <w:sz w:val="18"/>
                <w:szCs w:val="18"/>
                <w:lang w:val="fr-FR"/>
              </w:rPr>
            </w:pPr>
          </w:p>
          <w:p w14:paraId="64271976"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4</w:t>
            </w:r>
          </w:p>
        </w:tc>
        <w:tc>
          <w:tcPr>
            <w:tcW w:w="2327" w:type="pct"/>
          </w:tcPr>
          <w:p w14:paraId="4B08B682"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Prendre des mesures urgentes en matière de gestion en vue de faire cesser l'extinction d'origine humaine des espèces menacées connues et d'assurer leur rétablissement et leur conservation, en particulier les espèces menacées, afin de réduire significativement leur risque d'extinction ainsi que de sauvegarder et de rétablir la diversité génétique au sein des populations d'espèces indigènes, sauvages et domestiquées et entre elles, en vue de préserver leur potentiel d'adaptation, notamment grâce à des mesures de conservation in situ et ex situ et à des méthodes de gestion durable, et gérer efficacement les interactions entre l'homme et la faune de manière à limiter les conflits liés à leur cœxistence.</w:t>
            </w:r>
          </w:p>
        </w:tc>
      </w:tr>
      <w:tr w:rsidR="009A5F8B" w:rsidRPr="00B60C19" w14:paraId="10D7343B" w14:textId="77777777" w:rsidTr="00056771">
        <w:trPr>
          <w:cantSplit/>
        </w:trPr>
        <w:tc>
          <w:tcPr>
            <w:tcW w:w="410" w:type="pct"/>
          </w:tcPr>
          <w:p w14:paraId="641CEACB" w14:textId="77777777" w:rsidR="009A5F8B" w:rsidRPr="00F004F8" w:rsidRDefault="009A5F8B" w:rsidP="009A5F8B">
            <w:pPr>
              <w:jc w:val="both"/>
              <w:rPr>
                <w:rFonts w:asciiTheme="minorHAnsi" w:hAnsiTheme="minorHAnsi"/>
                <w:b/>
                <w:sz w:val="18"/>
                <w:szCs w:val="18"/>
                <w:lang w:val="fr-FR"/>
              </w:rPr>
            </w:pPr>
          </w:p>
        </w:tc>
        <w:tc>
          <w:tcPr>
            <w:tcW w:w="1492" w:type="pct"/>
          </w:tcPr>
          <w:p w14:paraId="44686B40" w14:textId="77777777" w:rsidR="009A5F8B" w:rsidRPr="00F004F8" w:rsidRDefault="009A5F8B" w:rsidP="009A5F8B">
            <w:pPr>
              <w:jc w:val="both"/>
              <w:rPr>
                <w:rFonts w:asciiTheme="minorHAnsi" w:hAnsiTheme="minorHAnsi"/>
                <w:sz w:val="18"/>
                <w:szCs w:val="18"/>
                <w:lang w:val="fr-FR"/>
              </w:rPr>
            </w:pPr>
          </w:p>
        </w:tc>
        <w:tc>
          <w:tcPr>
            <w:tcW w:w="771" w:type="pct"/>
          </w:tcPr>
          <w:p w14:paraId="74E7599A"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6A65639A" w14:textId="77777777" w:rsidR="009A5F8B" w:rsidRPr="00F004F8" w:rsidRDefault="009A5F8B" w:rsidP="009A5F8B">
            <w:pPr>
              <w:rPr>
                <w:rFonts w:asciiTheme="minorHAnsi" w:hAnsiTheme="minorHAnsi"/>
                <w:sz w:val="18"/>
                <w:szCs w:val="18"/>
                <w:lang w:val="fr-FR"/>
              </w:rPr>
            </w:pPr>
          </w:p>
          <w:p w14:paraId="4EAAF21F"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5</w:t>
            </w:r>
          </w:p>
        </w:tc>
        <w:tc>
          <w:tcPr>
            <w:tcW w:w="2327" w:type="pct"/>
          </w:tcPr>
          <w:p w14:paraId="0F176DAD"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Assurer une utilisation, des prélèvements et un commerce durables, sûrs et légaux des espèces sauvages, en évitant la surexploitation, en minimisant les incidences sur les espèces et les écosystèmes non visés et en réduisant le risque de propagation des agents pathogènes, conformément à l'approche écosystémique, tout en respectant et en protégeant les pratiques traditionnelles des peuples autochtones et des communautés locales en matière d'utilisation durable.</w:t>
            </w:r>
          </w:p>
        </w:tc>
      </w:tr>
      <w:tr w:rsidR="009A5F8B" w:rsidRPr="00F004F8" w14:paraId="2A9E8F72" w14:textId="77777777" w:rsidTr="00056771">
        <w:trPr>
          <w:cantSplit/>
        </w:trPr>
        <w:tc>
          <w:tcPr>
            <w:tcW w:w="410" w:type="pct"/>
          </w:tcPr>
          <w:p w14:paraId="2AFB7F9F"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18"/>
                <w:szCs w:val="18"/>
                <w:lang w:val="fr-FR"/>
              </w:rPr>
              <w:t>Objectif 6</w:t>
            </w:r>
            <w:r w:rsidRPr="00F004F8">
              <w:rPr>
                <w:rFonts w:asciiTheme="minorHAnsi" w:hAnsiTheme="minorHAnsi"/>
                <w:b/>
                <w:sz w:val="18"/>
                <w:szCs w:val="18"/>
                <w:lang w:val="fr-FR"/>
              </w:rPr>
              <w:tab/>
            </w:r>
          </w:p>
        </w:tc>
        <w:tc>
          <w:tcPr>
            <w:tcW w:w="1492" w:type="pct"/>
          </w:tcPr>
          <w:p w14:paraId="0D5BB57B"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771" w:type="pct"/>
          </w:tcPr>
          <w:p w14:paraId="124DE470"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51414B5E" w14:textId="77777777" w:rsidR="009A5F8B" w:rsidRPr="00F004F8" w:rsidRDefault="009A5F8B" w:rsidP="009A5F8B">
            <w:pPr>
              <w:rPr>
                <w:rFonts w:asciiTheme="minorHAnsi" w:hAnsiTheme="minorHAnsi"/>
                <w:sz w:val="18"/>
                <w:szCs w:val="18"/>
                <w:lang w:val="fr-FR"/>
              </w:rPr>
            </w:pPr>
          </w:p>
          <w:p w14:paraId="50F53535"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3</w:t>
            </w:r>
          </w:p>
        </w:tc>
        <w:tc>
          <w:tcPr>
            <w:tcW w:w="2327" w:type="pct"/>
          </w:tcPr>
          <w:p w14:paraId="6A0706D9"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019EC9AD" w14:textId="77777777" w:rsidTr="00056771">
        <w:trPr>
          <w:cantSplit/>
        </w:trPr>
        <w:tc>
          <w:tcPr>
            <w:tcW w:w="410" w:type="pct"/>
          </w:tcPr>
          <w:p w14:paraId="1FF1CF60" w14:textId="77777777" w:rsidR="009A5F8B" w:rsidRPr="00F004F8" w:rsidRDefault="009A5F8B" w:rsidP="009A5F8B">
            <w:pPr>
              <w:jc w:val="both"/>
              <w:rPr>
                <w:rFonts w:asciiTheme="minorHAnsi" w:hAnsiTheme="minorHAnsi"/>
                <w:b/>
                <w:sz w:val="18"/>
                <w:szCs w:val="18"/>
                <w:lang w:val="fr-FR"/>
              </w:rPr>
            </w:pPr>
          </w:p>
        </w:tc>
        <w:tc>
          <w:tcPr>
            <w:tcW w:w="1492" w:type="pct"/>
          </w:tcPr>
          <w:p w14:paraId="1AAD49E1" w14:textId="77777777" w:rsidR="009A5F8B" w:rsidRPr="00F004F8" w:rsidRDefault="009A5F8B" w:rsidP="009A5F8B">
            <w:pPr>
              <w:jc w:val="both"/>
              <w:rPr>
                <w:rFonts w:asciiTheme="minorHAnsi" w:hAnsiTheme="minorHAnsi"/>
                <w:sz w:val="18"/>
                <w:szCs w:val="18"/>
                <w:lang w:val="fr-FR"/>
              </w:rPr>
            </w:pPr>
          </w:p>
        </w:tc>
        <w:tc>
          <w:tcPr>
            <w:tcW w:w="771" w:type="pct"/>
          </w:tcPr>
          <w:p w14:paraId="04F7F277"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371D7BC6" w14:textId="77777777" w:rsidR="009A5F8B" w:rsidRPr="00F004F8" w:rsidRDefault="009A5F8B" w:rsidP="009A5F8B">
            <w:pPr>
              <w:rPr>
                <w:rFonts w:asciiTheme="minorHAnsi" w:hAnsiTheme="minorHAnsi"/>
                <w:sz w:val="18"/>
                <w:szCs w:val="18"/>
                <w:lang w:val="fr-FR"/>
              </w:rPr>
            </w:pPr>
          </w:p>
          <w:p w14:paraId="01222BC8"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4</w:t>
            </w:r>
          </w:p>
        </w:tc>
        <w:tc>
          <w:tcPr>
            <w:tcW w:w="2327" w:type="pct"/>
          </w:tcPr>
          <w:p w14:paraId="16F64AC3"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37B892AB" w14:textId="77777777" w:rsidTr="00056771">
        <w:trPr>
          <w:cantSplit/>
        </w:trPr>
        <w:tc>
          <w:tcPr>
            <w:tcW w:w="410" w:type="pct"/>
          </w:tcPr>
          <w:p w14:paraId="43AB9E9E" w14:textId="77777777" w:rsidR="009A5F8B" w:rsidRPr="00F004F8" w:rsidRDefault="009A5F8B" w:rsidP="009A5F8B">
            <w:pPr>
              <w:jc w:val="both"/>
              <w:rPr>
                <w:rFonts w:asciiTheme="minorHAnsi" w:hAnsiTheme="minorHAnsi"/>
                <w:b/>
                <w:sz w:val="18"/>
                <w:szCs w:val="18"/>
                <w:lang w:val="fr-FR"/>
              </w:rPr>
            </w:pPr>
          </w:p>
        </w:tc>
        <w:tc>
          <w:tcPr>
            <w:tcW w:w="1492" w:type="pct"/>
          </w:tcPr>
          <w:p w14:paraId="29F0EE67" w14:textId="77777777" w:rsidR="009A5F8B" w:rsidRPr="00F004F8" w:rsidRDefault="009A5F8B" w:rsidP="009A5F8B">
            <w:pPr>
              <w:jc w:val="both"/>
              <w:rPr>
                <w:rFonts w:asciiTheme="minorHAnsi" w:hAnsiTheme="minorHAnsi"/>
                <w:sz w:val="18"/>
                <w:szCs w:val="18"/>
                <w:lang w:val="fr-FR"/>
              </w:rPr>
            </w:pPr>
          </w:p>
        </w:tc>
        <w:tc>
          <w:tcPr>
            <w:tcW w:w="771" w:type="pct"/>
          </w:tcPr>
          <w:p w14:paraId="1AF6A855"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03A4803A"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58D7DF2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sz w:val="18"/>
                <w:szCs w:val="18"/>
                <w:lang w:val="fr-FR"/>
              </w:rPr>
              <w:t>Cible 12</w:t>
            </w:r>
          </w:p>
        </w:tc>
        <w:tc>
          <w:tcPr>
            <w:tcW w:w="2327" w:type="pct"/>
          </w:tcPr>
          <w:p w14:paraId="6C98A9D7"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Augmenter significativement la superficie, la qualité et la connectivité des espaces verts et bleus dans les zones urbaines et densément peuplées, ainsi que l'accès à ces espaces et les avantages qu'ils procurent, en systématisant la conservation et l'utilisation durable de la biodiversité, en tenant compte de celle-ci dans l'aménagement urbain, en améliorant la biodiversité ainsi que la connectivité et l'intégrité écologiques indigènes, en améliorant la santé et le bien-être des personnes et leur lien avec la nature, ainsi qu'en favorisant une urbanisation durable et inclusive et en soutenant la fourniture de fonctions et de services écosystémiques.</w:t>
            </w:r>
          </w:p>
        </w:tc>
      </w:tr>
      <w:tr w:rsidR="009A5F8B" w:rsidRPr="00F004F8" w14:paraId="0B862AD6" w14:textId="77777777" w:rsidTr="00056771">
        <w:trPr>
          <w:cantSplit/>
        </w:trPr>
        <w:tc>
          <w:tcPr>
            <w:tcW w:w="410" w:type="pct"/>
          </w:tcPr>
          <w:p w14:paraId="3EDF83D0"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18"/>
                <w:szCs w:val="18"/>
                <w:lang w:val="fr-FR"/>
              </w:rPr>
              <w:t>Objectif 7</w:t>
            </w:r>
            <w:r w:rsidRPr="00F004F8">
              <w:rPr>
                <w:rFonts w:asciiTheme="minorHAnsi" w:hAnsiTheme="minorHAnsi"/>
                <w:b/>
                <w:sz w:val="18"/>
                <w:szCs w:val="18"/>
                <w:lang w:val="fr-FR"/>
              </w:rPr>
              <w:tab/>
            </w:r>
          </w:p>
        </w:tc>
        <w:tc>
          <w:tcPr>
            <w:tcW w:w="1492" w:type="pct"/>
          </w:tcPr>
          <w:p w14:paraId="1FD0864D"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Les menaces pesant sur les sites dont les caractéristiques écologiques risquent de changer sont traitées.</w:t>
            </w:r>
          </w:p>
        </w:tc>
        <w:tc>
          <w:tcPr>
            <w:tcW w:w="771" w:type="pct"/>
          </w:tcPr>
          <w:p w14:paraId="1DBCF33E"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74CC5EFF" w14:textId="77777777" w:rsidR="009A5F8B" w:rsidRPr="00F004F8" w:rsidRDefault="009A5F8B" w:rsidP="009A5F8B">
            <w:pPr>
              <w:rPr>
                <w:rFonts w:asciiTheme="minorHAnsi" w:hAnsiTheme="minorHAnsi"/>
                <w:sz w:val="18"/>
                <w:szCs w:val="18"/>
                <w:lang w:val="fr-FR"/>
              </w:rPr>
            </w:pPr>
          </w:p>
          <w:p w14:paraId="5F6555CB"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3</w:t>
            </w:r>
          </w:p>
        </w:tc>
        <w:tc>
          <w:tcPr>
            <w:tcW w:w="2327" w:type="pct"/>
          </w:tcPr>
          <w:p w14:paraId="4D994202"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5CE402A2" w14:textId="77777777" w:rsidTr="00056771">
        <w:trPr>
          <w:cantSplit/>
        </w:trPr>
        <w:tc>
          <w:tcPr>
            <w:tcW w:w="410" w:type="pct"/>
          </w:tcPr>
          <w:p w14:paraId="3525FAA2" w14:textId="77777777" w:rsidR="009A5F8B" w:rsidRPr="00F004F8" w:rsidRDefault="009A5F8B" w:rsidP="009A5F8B">
            <w:pPr>
              <w:jc w:val="both"/>
              <w:rPr>
                <w:rFonts w:asciiTheme="minorHAnsi" w:hAnsiTheme="minorHAnsi"/>
                <w:b/>
                <w:sz w:val="18"/>
                <w:szCs w:val="18"/>
                <w:lang w:val="fr-FR"/>
              </w:rPr>
            </w:pPr>
          </w:p>
        </w:tc>
        <w:tc>
          <w:tcPr>
            <w:tcW w:w="1492" w:type="pct"/>
          </w:tcPr>
          <w:p w14:paraId="0D0CD6BF" w14:textId="77777777" w:rsidR="009A5F8B" w:rsidRPr="00F004F8" w:rsidRDefault="009A5F8B" w:rsidP="009A5F8B">
            <w:pPr>
              <w:jc w:val="both"/>
              <w:rPr>
                <w:rFonts w:asciiTheme="minorHAnsi" w:hAnsiTheme="minorHAnsi"/>
                <w:sz w:val="18"/>
                <w:szCs w:val="18"/>
                <w:lang w:val="fr-FR"/>
              </w:rPr>
            </w:pPr>
          </w:p>
        </w:tc>
        <w:tc>
          <w:tcPr>
            <w:tcW w:w="771" w:type="pct"/>
          </w:tcPr>
          <w:p w14:paraId="4097123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7EA27DA0" w14:textId="77777777" w:rsidR="009A5F8B" w:rsidRPr="00F004F8" w:rsidRDefault="009A5F8B" w:rsidP="009A5F8B">
            <w:pPr>
              <w:rPr>
                <w:rFonts w:asciiTheme="minorHAnsi" w:hAnsiTheme="minorHAnsi"/>
                <w:sz w:val="18"/>
                <w:szCs w:val="18"/>
                <w:lang w:val="fr-FR"/>
              </w:rPr>
            </w:pPr>
          </w:p>
          <w:p w14:paraId="3ABA656D"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4</w:t>
            </w:r>
          </w:p>
        </w:tc>
        <w:tc>
          <w:tcPr>
            <w:tcW w:w="2327" w:type="pct"/>
          </w:tcPr>
          <w:p w14:paraId="1BD1DBA5"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021DF7CE" w14:textId="77777777" w:rsidTr="00056771">
        <w:trPr>
          <w:cantSplit/>
        </w:trPr>
        <w:tc>
          <w:tcPr>
            <w:tcW w:w="410" w:type="pct"/>
          </w:tcPr>
          <w:p w14:paraId="3245FBCF" w14:textId="77777777" w:rsidR="009A5F8B" w:rsidRPr="00F004F8" w:rsidRDefault="009A5F8B" w:rsidP="009A5F8B">
            <w:pPr>
              <w:jc w:val="both"/>
              <w:rPr>
                <w:rFonts w:asciiTheme="minorHAnsi" w:hAnsiTheme="minorHAnsi"/>
                <w:b/>
                <w:sz w:val="18"/>
                <w:szCs w:val="18"/>
                <w:lang w:val="fr-FR"/>
              </w:rPr>
            </w:pPr>
          </w:p>
        </w:tc>
        <w:tc>
          <w:tcPr>
            <w:tcW w:w="1492" w:type="pct"/>
          </w:tcPr>
          <w:p w14:paraId="41DA10D0" w14:textId="77777777" w:rsidR="009A5F8B" w:rsidRPr="00F004F8" w:rsidRDefault="009A5F8B" w:rsidP="009A5F8B">
            <w:pPr>
              <w:jc w:val="both"/>
              <w:rPr>
                <w:rFonts w:asciiTheme="minorHAnsi" w:hAnsiTheme="minorHAnsi"/>
                <w:sz w:val="18"/>
                <w:szCs w:val="18"/>
                <w:lang w:val="fr-FR"/>
              </w:rPr>
            </w:pPr>
          </w:p>
        </w:tc>
        <w:tc>
          <w:tcPr>
            <w:tcW w:w="771" w:type="pct"/>
          </w:tcPr>
          <w:p w14:paraId="65C3C285"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220A42AF"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7EACE94B"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10</w:t>
            </w:r>
          </w:p>
        </w:tc>
        <w:tc>
          <w:tcPr>
            <w:tcW w:w="2327" w:type="pct"/>
          </w:tcPr>
          <w:p w14:paraId="4A7EEB84"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5C122572" w14:textId="77777777" w:rsidTr="00056771">
        <w:trPr>
          <w:cantSplit/>
        </w:trPr>
        <w:tc>
          <w:tcPr>
            <w:tcW w:w="1902" w:type="pct"/>
            <w:gridSpan w:val="2"/>
            <w:tcBorders>
              <w:top w:val="single" w:sz="4" w:space="0" w:color="auto"/>
              <w:bottom w:val="nil"/>
            </w:tcBorders>
          </w:tcPr>
          <w:p w14:paraId="52B84CF0"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20"/>
                <w:szCs w:val="20"/>
                <w:lang w:val="fr-FR"/>
              </w:rPr>
              <w:t>But 3 : Utiliser toutes les zones humides de façon rationnelle</w:t>
            </w:r>
          </w:p>
        </w:tc>
        <w:tc>
          <w:tcPr>
            <w:tcW w:w="771" w:type="pct"/>
            <w:tcBorders>
              <w:top w:val="single" w:sz="4" w:space="0" w:color="auto"/>
            </w:tcBorders>
          </w:tcPr>
          <w:p w14:paraId="036C6863" w14:textId="77777777" w:rsidR="009A5F8B" w:rsidRPr="00F004F8" w:rsidDel="00715EFF" w:rsidRDefault="009A5F8B" w:rsidP="009A5F8B">
            <w:pPr>
              <w:widowControl w:val="0"/>
              <w:autoSpaceDE w:val="0"/>
              <w:autoSpaceDN w:val="0"/>
              <w:adjustRightInd w:val="0"/>
              <w:jc w:val="both"/>
              <w:rPr>
                <w:rFonts w:asciiTheme="minorHAnsi" w:hAnsiTheme="minorHAnsi" w:cs="Helvetica"/>
                <w:b/>
                <w:bCs/>
                <w:sz w:val="18"/>
                <w:szCs w:val="18"/>
                <w:lang w:val="fr-FR"/>
              </w:rPr>
            </w:pPr>
          </w:p>
        </w:tc>
        <w:tc>
          <w:tcPr>
            <w:tcW w:w="2327" w:type="pct"/>
            <w:tcBorders>
              <w:top w:val="single" w:sz="4" w:space="0" w:color="auto"/>
            </w:tcBorders>
          </w:tcPr>
          <w:p w14:paraId="70ED563C" w14:textId="77777777" w:rsidR="009A5F8B" w:rsidRPr="00F004F8" w:rsidDel="00715EFF" w:rsidRDefault="009A5F8B" w:rsidP="009A5F8B">
            <w:pPr>
              <w:rPr>
                <w:rFonts w:asciiTheme="minorHAnsi" w:hAnsiTheme="minorHAnsi" w:cs="Helvetica"/>
                <w:sz w:val="18"/>
                <w:szCs w:val="18"/>
                <w:lang w:val="fr-FR"/>
              </w:rPr>
            </w:pPr>
          </w:p>
        </w:tc>
      </w:tr>
      <w:tr w:rsidR="009A5F8B" w:rsidRPr="00B60C19" w14:paraId="3CAE47DC" w14:textId="77777777" w:rsidTr="00056771">
        <w:trPr>
          <w:cantSplit/>
        </w:trPr>
        <w:tc>
          <w:tcPr>
            <w:tcW w:w="410" w:type="pct"/>
            <w:tcBorders>
              <w:bottom w:val="nil"/>
            </w:tcBorders>
          </w:tcPr>
          <w:p w14:paraId="3F3364C0"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18"/>
                <w:szCs w:val="18"/>
                <w:lang w:val="fr-FR"/>
              </w:rPr>
              <w:t>Objectif 8</w:t>
            </w:r>
          </w:p>
        </w:tc>
        <w:tc>
          <w:tcPr>
            <w:tcW w:w="1492" w:type="pct"/>
            <w:tcBorders>
              <w:bottom w:val="nil"/>
            </w:tcBorders>
          </w:tcPr>
          <w:p w14:paraId="31ACE787" w14:textId="77777777" w:rsidR="009A5F8B" w:rsidRPr="00F004F8" w:rsidRDefault="009A5F8B" w:rsidP="009A5F8B">
            <w:pPr>
              <w:ind w:left="10" w:hanging="10"/>
              <w:rPr>
                <w:rFonts w:asciiTheme="minorHAnsi" w:hAnsiTheme="minorHAnsi"/>
                <w:sz w:val="18"/>
                <w:szCs w:val="18"/>
                <w:lang w:val="fr-FR"/>
              </w:rPr>
            </w:pPr>
            <w:r w:rsidRPr="00F004F8">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771" w:type="pct"/>
          </w:tcPr>
          <w:p w14:paraId="513AEE59"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5CD6B109" w14:textId="77777777" w:rsidR="009A5F8B" w:rsidRPr="00F004F8" w:rsidRDefault="009A5F8B" w:rsidP="009A5F8B">
            <w:pPr>
              <w:rPr>
                <w:rFonts w:asciiTheme="minorHAnsi" w:hAnsiTheme="minorHAnsi"/>
                <w:sz w:val="18"/>
                <w:szCs w:val="18"/>
                <w:lang w:val="fr-FR"/>
              </w:rPr>
            </w:pPr>
          </w:p>
          <w:p w14:paraId="335284E8" w14:textId="77777777" w:rsidR="009A5F8B" w:rsidRPr="00F004F8" w:rsidRDefault="009A5F8B" w:rsidP="009A5F8B">
            <w:pPr>
              <w:widowControl w:val="0"/>
              <w:autoSpaceDE w:val="0"/>
              <w:autoSpaceDN w:val="0"/>
              <w:adjustRightInd w:val="0"/>
              <w:jc w:val="both"/>
              <w:rPr>
                <w:rFonts w:asciiTheme="minorHAnsi" w:hAnsiTheme="minorHAnsi"/>
                <w:sz w:val="18"/>
                <w:szCs w:val="18"/>
                <w:lang w:val="fr-FR"/>
              </w:rPr>
            </w:pPr>
            <w:r w:rsidRPr="00F004F8">
              <w:rPr>
                <w:rFonts w:asciiTheme="minorHAnsi" w:hAnsiTheme="minorHAnsi" w:cs="Helvetica"/>
                <w:bCs/>
                <w:sz w:val="18"/>
                <w:szCs w:val="18"/>
                <w:lang w:val="fr-FR"/>
              </w:rPr>
              <w:t>Cible 1</w:t>
            </w:r>
          </w:p>
        </w:tc>
        <w:tc>
          <w:tcPr>
            <w:tcW w:w="2327" w:type="pct"/>
          </w:tcPr>
          <w:p w14:paraId="7FC17B90"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Veiller à ce que toutes les zones fassent l'objet d'une planification spatiale participative, intégrée et respectueuse de la biodiversité et/ou soient gérées efficacement dans le cadre de processus de changement d'affectation des terres et des mers, afin de réduire la perte de zones de grande importance pour la biodiversité, y compris d'écosystèmes de grande intégrité écologique, à un niveau proche de zéro d'ici à 2030, dans le respect des droits des peuples autochtones et des communautés locales.</w:t>
            </w:r>
          </w:p>
        </w:tc>
      </w:tr>
      <w:tr w:rsidR="009A5F8B" w:rsidRPr="00B60C19" w14:paraId="7DB360ED" w14:textId="77777777" w:rsidTr="00056771">
        <w:trPr>
          <w:cantSplit/>
        </w:trPr>
        <w:tc>
          <w:tcPr>
            <w:tcW w:w="410" w:type="pct"/>
            <w:tcBorders>
              <w:bottom w:val="nil"/>
            </w:tcBorders>
          </w:tcPr>
          <w:p w14:paraId="0507A934" w14:textId="77777777" w:rsidR="009A5F8B" w:rsidRPr="00F004F8" w:rsidRDefault="009A5F8B" w:rsidP="009A5F8B">
            <w:pPr>
              <w:jc w:val="both"/>
              <w:rPr>
                <w:rFonts w:asciiTheme="minorHAnsi" w:hAnsiTheme="minorHAnsi"/>
                <w:b/>
                <w:sz w:val="18"/>
                <w:szCs w:val="18"/>
                <w:lang w:val="fr-FR"/>
              </w:rPr>
            </w:pPr>
          </w:p>
        </w:tc>
        <w:tc>
          <w:tcPr>
            <w:tcW w:w="1492" w:type="pct"/>
            <w:tcBorders>
              <w:bottom w:val="nil"/>
            </w:tcBorders>
          </w:tcPr>
          <w:p w14:paraId="11F2E10C" w14:textId="77777777" w:rsidR="009A5F8B" w:rsidRPr="00F004F8" w:rsidRDefault="009A5F8B" w:rsidP="009A5F8B">
            <w:pPr>
              <w:jc w:val="both"/>
              <w:rPr>
                <w:rFonts w:asciiTheme="minorHAnsi" w:hAnsiTheme="minorHAnsi"/>
                <w:sz w:val="18"/>
                <w:szCs w:val="18"/>
                <w:lang w:val="fr-FR"/>
              </w:rPr>
            </w:pPr>
          </w:p>
        </w:tc>
        <w:tc>
          <w:tcPr>
            <w:tcW w:w="771" w:type="pct"/>
          </w:tcPr>
          <w:p w14:paraId="2DB042D5"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5E00A511" w14:textId="77777777" w:rsidR="009A5F8B" w:rsidRPr="00F004F8" w:rsidRDefault="009A5F8B" w:rsidP="009A5F8B">
            <w:pPr>
              <w:rPr>
                <w:rFonts w:asciiTheme="minorHAnsi" w:hAnsiTheme="minorHAnsi"/>
                <w:sz w:val="18"/>
                <w:szCs w:val="18"/>
                <w:lang w:val="fr-FR"/>
              </w:rPr>
            </w:pPr>
          </w:p>
          <w:p w14:paraId="59C96626" w14:textId="77777777" w:rsidR="009A5F8B" w:rsidRPr="00F004F8" w:rsidRDefault="009A5F8B" w:rsidP="009A5F8B">
            <w:pPr>
              <w:widowControl w:val="0"/>
              <w:autoSpaceDE w:val="0"/>
              <w:autoSpaceDN w:val="0"/>
              <w:adjustRightInd w:val="0"/>
              <w:jc w:val="both"/>
              <w:rPr>
                <w:rFonts w:asciiTheme="minorHAnsi" w:hAnsiTheme="minorHAnsi"/>
                <w:sz w:val="18"/>
                <w:szCs w:val="18"/>
                <w:lang w:val="fr-FR"/>
              </w:rPr>
            </w:pPr>
            <w:r w:rsidRPr="00F004F8">
              <w:rPr>
                <w:rFonts w:asciiTheme="minorHAnsi" w:hAnsiTheme="minorHAnsi" w:cs="Helvetica"/>
                <w:bCs/>
                <w:sz w:val="18"/>
                <w:szCs w:val="18"/>
                <w:lang w:val="fr-FR"/>
              </w:rPr>
              <w:t>Cible 2</w:t>
            </w:r>
          </w:p>
        </w:tc>
        <w:tc>
          <w:tcPr>
            <w:tcW w:w="2327" w:type="pct"/>
          </w:tcPr>
          <w:p w14:paraId="1E60AC01"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Veiller à ce que, d'ici à 2030, au moins 30 % des zones d'écosystèmes terrestres, d'eaux intérieures et d'écosystèmes marins et côtiers dégradés fassent l'objet de mesures de remise en état efficaces, afin d'améliorer la biodiversité, les fonctions et services écosystémiques, ainsi que l'intégrité et la connectivité écologiques.</w:t>
            </w:r>
          </w:p>
        </w:tc>
      </w:tr>
      <w:tr w:rsidR="009A5F8B" w:rsidRPr="00F004F8" w14:paraId="5818AFE1" w14:textId="77777777" w:rsidTr="00056771">
        <w:trPr>
          <w:cantSplit/>
        </w:trPr>
        <w:tc>
          <w:tcPr>
            <w:tcW w:w="410" w:type="pct"/>
            <w:tcBorders>
              <w:bottom w:val="nil"/>
            </w:tcBorders>
          </w:tcPr>
          <w:p w14:paraId="659A57A3" w14:textId="77777777" w:rsidR="009A5F8B" w:rsidRPr="00F004F8" w:rsidRDefault="009A5F8B" w:rsidP="009A5F8B">
            <w:pPr>
              <w:jc w:val="both"/>
              <w:rPr>
                <w:rFonts w:asciiTheme="minorHAnsi" w:hAnsiTheme="minorHAnsi"/>
                <w:b/>
                <w:sz w:val="18"/>
                <w:szCs w:val="18"/>
                <w:lang w:val="fr-FR"/>
              </w:rPr>
            </w:pPr>
          </w:p>
        </w:tc>
        <w:tc>
          <w:tcPr>
            <w:tcW w:w="1492" w:type="pct"/>
            <w:tcBorders>
              <w:bottom w:val="single" w:sz="4" w:space="0" w:color="auto"/>
            </w:tcBorders>
          </w:tcPr>
          <w:p w14:paraId="6D20E5A6" w14:textId="77777777" w:rsidR="009A5F8B" w:rsidRPr="00F004F8" w:rsidRDefault="009A5F8B" w:rsidP="009A5F8B">
            <w:pPr>
              <w:jc w:val="both"/>
              <w:rPr>
                <w:rFonts w:asciiTheme="minorHAnsi" w:hAnsiTheme="minorHAnsi"/>
                <w:sz w:val="18"/>
                <w:szCs w:val="18"/>
                <w:lang w:val="fr-FR"/>
              </w:rPr>
            </w:pPr>
          </w:p>
        </w:tc>
        <w:tc>
          <w:tcPr>
            <w:tcW w:w="771" w:type="pct"/>
          </w:tcPr>
          <w:p w14:paraId="2216FE8D"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67303AC4" w14:textId="77777777" w:rsidR="009A5F8B" w:rsidRPr="00F004F8" w:rsidRDefault="009A5F8B" w:rsidP="009A5F8B">
            <w:pPr>
              <w:rPr>
                <w:rFonts w:asciiTheme="minorHAnsi" w:hAnsiTheme="minorHAnsi"/>
                <w:sz w:val="18"/>
                <w:szCs w:val="18"/>
                <w:lang w:val="fr-FR"/>
              </w:rPr>
            </w:pPr>
          </w:p>
          <w:p w14:paraId="404B5F59" w14:textId="77777777" w:rsidR="009A5F8B" w:rsidRPr="00F004F8" w:rsidRDefault="009A5F8B" w:rsidP="009A5F8B">
            <w:pPr>
              <w:widowControl w:val="0"/>
              <w:autoSpaceDE w:val="0"/>
              <w:autoSpaceDN w:val="0"/>
              <w:adjustRightInd w:val="0"/>
              <w:jc w:val="both"/>
              <w:rPr>
                <w:rFonts w:asciiTheme="minorHAnsi" w:hAnsiTheme="minorHAnsi"/>
                <w:sz w:val="18"/>
                <w:szCs w:val="18"/>
                <w:lang w:val="fr-FR"/>
              </w:rPr>
            </w:pPr>
            <w:r w:rsidRPr="00F004F8">
              <w:rPr>
                <w:rFonts w:asciiTheme="minorHAnsi" w:hAnsiTheme="minorHAnsi" w:cs="Helvetica"/>
                <w:bCs/>
                <w:sz w:val="18"/>
                <w:szCs w:val="18"/>
                <w:lang w:val="fr-FR"/>
              </w:rPr>
              <w:t>Cible 3</w:t>
            </w:r>
          </w:p>
        </w:tc>
        <w:tc>
          <w:tcPr>
            <w:tcW w:w="2327" w:type="pct"/>
          </w:tcPr>
          <w:p w14:paraId="2695B39F"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31D6F5E2" w14:textId="77777777" w:rsidTr="00056771">
        <w:trPr>
          <w:cantSplit/>
        </w:trPr>
        <w:tc>
          <w:tcPr>
            <w:tcW w:w="410" w:type="pct"/>
            <w:tcBorders>
              <w:bottom w:val="single" w:sz="4" w:space="0" w:color="auto"/>
            </w:tcBorders>
          </w:tcPr>
          <w:p w14:paraId="462031C4" w14:textId="77777777" w:rsidR="009A5F8B" w:rsidRPr="00F004F8" w:rsidRDefault="009A5F8B" w:rsidP="009A5F8B">
            <w:pPr>
              <w:jc w:val="both"/>
              <w:rPr>
                <w:rFonts w:asciiTheme="minorHAnsi" w:hAnsiTheme="minorHAnsi"/>
                <w:b/>
                <w:sz w:val="18"/>
                <w:szCs w:val="18"/>
                <w:lang w:val="fr-FR"/>
              </w:rPr>
            </w:pPr>
          </w:p>
        </w:tc>
        <w:tc>
          <w:tcPr>
            <w:tcW w:w="1492" w:type="pct"/>
            <w:tcBorders>
              <w:bottom w:val="single" w:sz="4" w:space="0" w:color="auto"/>
            </w:tcBorders>
          </w:tcPr>
          <w:p w14:paraId="5C21FCAD" w14:textId="77777777" w:rsidR="009A5F8B" w:rsidRPr="00F004F8" w:rsidRDefault="009A5F8B" w:rsidP="009A5F8B">
            <w:pPr>
              <w:jc w:val="both"/>
              <w:rPr>
                <w:rFonts w:asciiTheme="minorHAnsi" w:hAnsiTheme="minorHAnsi"/>
                <w:sz w:val="18"/>
                <w:szCs w:val="18"/>
                <w:lang w:val="fr-FR"/>
              </w:rPr>
            </w:pPr>
          </w:p>
        </w:tc>
        <w:tc>
          <w:tcPr>
            <w:tcW w:w="771" w:type="pct"/>
          </w:tcPr>
          <w:p w14:paraId="1EE755D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2BD4B62E" w14:textId="77777777" w:rsidR="009A5F8B" w:rsidRPr="00F004F8" w:rsidRDefault="009A5F8B" w:rsidP="009A5F8B">
            <w:pPr>
              <w:rPr>
                <w:rFonts w:asciiTheme="minorHAnsi" w:hAnsiTheme="minorHAnsi"/>
                <w:sz w:val="18"/>
                <w:szCs w:val="18"/>
                <w:lang w:val="fr-FR"/>
              </w:rPr>
            </w:pPr>
          </w:p>
          <w:p w14:paraId="1A5DC879" w14:textId="77777777" w:rsidR="009A5F8B" w:rsidRPr="00F004F8" w:rsidRDefault="009A5F8B" w:rsidP="009A5F8B">
            <w:pPr>
              <w:widowControl w:val="0"/>
              <w:autoSpaceDE w:val="0"/>
              <w:autoSpaceDN w:val="0"/>
              <w:adjustRightInd w:val="0"/>
              <w:jc w:val="both"/>
              <w:rPr>
                <w:rFonts w:asciiTheme="minorHAnsi" w:hAnsiTheme="minorHAnsi"/>
                <w:sz w:val="18"/>
                <w:szCs w:val="18"/>
                <w:lang w:val="fr-FR"/>
              </w:rPr>
            </w:pPr>
            <w:r w:rsidRPr="00F004F8">
              <w:rPr>
                <w:rFonts w:asciiTheme="minorHAnsi" w:hAnsiTheme="minorHAnsi" w:cs="Helvetica"/>
                <w:bCs/>
                <w:sz w:val="18"/>
                <w:szCs w:val="18"/>
                <w:lang w:val="fr-FR"/>
              </w:rPr>
              <w:t>Cible 4</w:t>
            </w:r>
          </w:p>
        </w:tc>
        <w:tc>
          <w:tcPr>
            <w:tcW w:w="2327" w:type="pct"/>
          </w:tcPr>
          <w:p w14:paraId="1AE0818E"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079BAE1E" w14:textId="77777777" w:rsidTr="00056771">
        <w:trPr>
          <w:cantSplit/>
        </w:trPr>
        <w:tc>
          <w:tcPr>
            <w:tcW w:w="410" w:type="pct"/>
            <w:tcBorders>
              <w:top w:val="single" w:sz="4" w:space="0" w:color="auto"/>
              <w:bottom w:val="single" w:sz="4" w:space="0" w:color="auto"/>
            </w:tcBorders>
          </w:tcPr>
          <w:p w14:paraId="1EA3BC04" w14:textId="77777777" w:rsidR="009A5F8B" w:rsidRPr="00F004F8" w:rsidRDefault="009A5F8B" w:rsidP="009A5F8B">
            <w:pPr>
              <w:jc w:val="both"/>
              <w:rPr>
                <w:rFonts w:asciiTheme="minorHAnsi" w:hAnsiTheme="minorHAnsi"/>
                <w:b/>
                <w:sz w:val="18"/>
                <w:szCs w:val="18"/>
                <w:lang w:val="fr-FR"/>
              </w:rPr>
            </w:pPr>
          </w:p>
        </w:tc>
        <w:tc>
          <w:tcPr>
            <w:tcW w:w="1492" w:type="pct"/>
            <w:tcBorders>
              <w:top w:val="single" w:sz="4" w:space="0" w:color="auto"/>
              <w:bottom w:val="single" w:sz="4" w:space="0" w:color="auto"/>
            </w:tcBorders>
          </w:tcPr>
          <w:p w14:paraId="0A70A1ED" w14:textId="77777777" w:rsidR="009A5F8B" w:rsidRPr="00F004F8" w:rsidRDefault="009A5F8B" w:rsidP="009A5F8B">
            <w:pPr>
              <w:jc w:val="both"/>
              <w:rPr>
                <w:rFonts w:asciiTheme="minorHAnsi" w:hAnsiTheme="minorHAnsi"/>
                <w:sz w:val="18"/>
                <w:szCs w:val="18"/>
                <w:lang w:val="fr-FR"/>
              </w:rPr>
            </w:pPr>
          </w:p>
        </w:tc>
        <w:tc>
          <w:tcPr>
            <w:tcW w:w="771" w:type="pct"/>
          </w:tcPr>
          <w:p w14:paraId="1E00A49E"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19B7F8A0" w14:textId="77777777" w:rsidR="009A5F8B" w:rsidRPr="00F004F8" w:rsidRDefault="009A5F8B" w:rsidP="009A5F8B">
            <w:pPr>
              <w:rPr>
                <w:rFonts w:asciiTheme="minorHAnsi" w:hAnsiTheme="minorHAnsi"/>
                <w:sz w:val="18"/>
                <w:szCs w:val="18"/>
                <w:lang w:val="fr-FR"/>
              </w:rPr>
            </w:pPr>
          </w:p>
          <w:p w14:paraId="41C9C095" w14:textId="77777777" w:rsidR="009A5F8B" w:rsidRPr="00F004F8" w:rsidRDefault="009A5F8B" w:rsidP="009A5F8B">
            <w:pPr>
              <w:widowControl w:val="0"/>
              <w:autoSpaceDE w:val="0"/>
              <w:autoSpaceDN w:val="0"/>
              <w:adjustRightInd w:val="0"/>
              <w:jc w:val="both"/>
              <w:rPr>
                <w:rFonts w:asciiTheme="minorHAnsi" w:hAnsiTheme="minorHAnsi"/>
                <w:sz w:val="18"/>
                <w:szCs w:val="18"/>
                <w:lang w:val="fr-FR"/>
              </w:rPr>
            </w:pPr>
            <w:r w:rsidRPr="00F004F8">
              <w:rPr>
                <w:rFonts w:asciiTheme="minorHAnsi" w:hAnsiTheme="minorHAnsi" w:cs="Helvetica"/>
                <w:bCs/>
                <w:sz w:val="18"/>
                <w:szCs w:val="18"/>
                <w:lang w:val="fr-FR"/>
              </w:rPr>
              <w:t>Cible 6</w:t>
            </w:r>
          </w:p>
        </w:tc>
        <w:tc>
          <w:tcPr>
            <w:tcW w:w="2327" w:type="pct"/>
          </w:tcPr>
          <w:p w14:paraId="73EDDF47"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B60C19" w14:paraId="36F9EC11" w14:textId="77777777" w:rsidTr="00056771">
        <w:trPr>
          <w:cantSplit/>
        </w:trPr>
        <w:tc>
          <w:tcPr>
            <w:tcW w:w="410" w:type="pct"/>
            <w:tcBorders>
              <w:top w:val="single" w:sz="4" w:space="0" w:color="auto"/>
              <w:bottom w:val="nil"/>
            </w:tcBorders>
          </w:tcPr>
          <w:p w14:paraId="7A736A2B" w14:textId="77777777" w:rsidR="009A5F8B" w:rsidRPr="00F004F8" w:rsidRDefault="009A5F8B" w:rsidP="009A5F8B">
            <w:pPr>
              <w:jc w:val="both"/>
              <w:rPr>
                <w:rFonts w:asciiTheme="minorHAnsi" w:hAnsiTheme="minorHAnsi"/>
                <w:b/>
                <w:sz w:val="18"/>
                <w:szCs w:val="18"/>
                <w:lang w:val="fr-FR"/>
              </w:rPr>
            </w:pPr>
          </w:p>
        </w:tc>
        <w:tc>
          <w:tcPr>
            <w:tcW w:w="1492" w:type="pct"/>
            <w:tcBorders>
              <w:top w:val="single" w:sz="4" w:space="0" w:color="auto"/>
              <w:bottom w:val="nil"/>
            </w:tcBorders>
          </w:tcPr>
          <w:p w14:paraId="38BCF972" w14:textId="77777777" w:rsidR="009A5F8B" w:rsidRPr="00F004F8" w:rsidRDefault="009A5F8B" w:rsidP="009A5F8B">
            <w:pPr>
              <w:jc w:val="both"/>
              <w:rPr>
                <w:rFonts w:asciiTheme="minorHAnsi" w:hAnsiTheme="minorHAnsi"/>
                <w:sz w:val="18"/>
                <w:szCs w:val="18"/>
                <w:lang w:val="fr-FR"/>
              </w:rPr>
            </w:pPr>
          </w:p>
        </w:tc>
        <w:tc>
          <w:tcPr>
            <w:tcW w:w="771" w:type="pct"/>
          </w:tcPr>
          <w:p w14:paraId="44BA4DC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3A468A15" w14:textId="77777777" w:rsidR="009A5F8B" w:rsidRPr="00F004F8" w:rsidRDefault="009A5F8B" w:rsidP="009A5F8B">
            <w:pPr>
              <w:rPr>
                <w:rFonts w:asciiTheme="minorHAnsi" w:hAnsiTheme="minorHAnsi" w:cs="Helvetica"/>
                <w:bCs/>
                <w:i/>
                <w:sz w:val="18"/>
                <w:szCs w:val="18"/>
                <w:lang w:val="fr-FR"/>
              </w:rPr>
            </w:pPr>
          </w:p>
          <w:p w14:paraId="3F2C29B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sz w:val="18"/>
                <w:szCs w:val="18"/>
                <w:lang w:val="fr-FR"/>
              </w:rPr>
              <w:t>Cible 21</w:t>
            </w:r>
          </w:p>
        </w:tc>
        <w:tc>
          <w:tcPr>
            <w:tcW w:w="2327" w:type="pct"/>
          </w:tcPr>
          <w:p w14:paraId="1C48FC0B"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Faire en sorte que les décideurs, les praticiens et le public aient accès aux meilleures données, informations et connaissances disponibles afin de favoriser une gouvernance efficace et équitable et une gestion intégrée et participative de la biodiversité, ainsi que de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préalable, libre et éclairé</w:t>
            </w:r>
            <w:r w:rsidRPr="00F004F8">
              <w:rPr>
                <w:rFonts w:asciiTheme="minorHAnsi" w:hAnsiTheme="minorHAnsi" w:cs="Helvetica"/>
                <w:sz w:val="18"/>
                <w:szCs w:val="18"/>
                <w:lang w:val="fr-FR"/>
              </w:rPr>
              <w:footnoteReference w:id="20"/>
            </w:r>
            <w:r w:rsidRPr="00F004F8">
              <w:rPr>
                <w:rFonts w:asciiTheme="minorHAnsi" w:hAnsiTheme="minorHAnsi" w:cs="Helvetica"/>
                <w:sz w:val="18"/>
                <w:szCs w:val="18"/>
                <w:lang w:val="fr-FR"/>
              </w:rPr>
              <w:t>, conformément à la législation nationale.</w:t>
            </w:r>
          </w:p>
        </w:tc>
      </w:tr>
      <w:tr w:rsidR="009A5F8B" w:rsidRPr="00F004F8" w14:paraId="6523C890" w14:textId="77777777" w:rsidTr="00056771">
        <w:trPr>
          <w:cantSplit/>
        </w:trPr>
        <w:tc>
          <w:tcPr>
            <w:tcW w:w="410" w:type="pct"/>
            <w:vMerge w:val="restart"/>
          </w:tcPr>
          <w:p w14:paraId="2CE21940" w14:textId="77777777" w:rsidR="009A5F8B" w:rsidRPr="00F004F8" w:rsidRDefault="009A5F8B" w:rsidP="009A5F8B">
            <w:pPr>
              <w:jc w:val="both"/>
              <w:rPr>
                <w:rFonts w:asciiTheme="minorHAnsi" w:hAnsiTheme="minorHAnsi"/>
                <w:b/>
                <w:sz w:val="18"/>
                <w:szCs w:val="18"/>
                <w:lang w:val="fr-FR"/>
              </w:rPr>
            </w:pPr>
            <w:r w:rsidRPr="00F004F8">
              <w:rPr>
                <w:rFonts w:asciiTheme="minorHAnsi" w:hAnsiTheme="minorHAnsi"/>
                <w:b/>
                <w:sz w:val="18"/>
                <w:szCs w:val="18"/>
                <w:lang w:val="fr-FR"/>
              </w:rPr>
              <w:t>Objectif 9</w:t>
            </w:r>
            <w:r w:rsidRPr="00F004F8">
              <w:rPr>
                <w:rFonts w:asciiTheme="minorHAnsi" w:hAnsiTheme="minorHAnsi"/>
                <w:b/>
                <w:sz w:val="18"/>
                <w:szCs w:val="18"/>
                <w:lang w:val="fr-FR"/>
              </w:rPr>
              <w:tab/>
            </w:r>
          </w:p>
        </w:tc>
        <w:tc>
          <w:tcPr>
            <w:tcW w:w="1492" w:type="pct"/>
            <w:vMerge w:val="restart"/>
          </w:tcPr>
          <w:p w14:paraId="78EF7441"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771" w:type="pct"/>
          </w:tcPr>
          <w:p w14:paraId="154BD0CF"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18965DF5" w14:textId="77777777" w:rsidR="009A5F8B" w:rsidRPr="00F004F8" w:rsidRDefault="009A5F8B" w:rsidP="009A5F8B">
            <w:pPr>
              <w:rPr>
                <w:rFonts w:asciiTheme="minorHAnsi" w:hAnsiTheme="minorHAnsi"/>
                <w:sz w:val="18"/>
                <w:szCs w:val="18"/>
                <w:lang w:val="fr-FR"/>
              </w:rPr>
            </w:pPr>
          </w:p>
          <w:p w14:paraId="5B9F41CA" w14:textId="77777777" w:rsidR="009A5F8B" w:rsidRPr="00F004F8" w:rsidRDefault="009A5F8B" w:rsidP="009A5F8B">
            <w:pPr>
              <w:widowControl w:val="0"/>
              <w:autoSpaceDE w:val="0"/>
              <w:autoSpaceDN w:val="0"/>
              <w:adjustRightInd w:val="0"/>
              <w:jc w:val="both"/>
              <w:rPr>
                <w:rFonts w:asciiTheme="minorHAnsi" w:hAnsiTheme="minorHAnsi"/>
                <w:sz w:val="18"/>
                <w:szCs w:val="18"/>
                <w:lang w:val="fr-FR"/>
              </w:rPr>
            </w:pPr>
            <w:r w:rsidRPr="00F004F8">
              <w:rPr>
                <w:rFonts w:asciiTheme="minorHAnsi" w:hAnsiTheme="minorHAnsi" w:cs="Helvetica"/>
                <w:bCs/>
                <w:sz w:val="18"/>
                <w:szCs w:val="18"/>
                <w:lang w:val="fr-FR"/>
              </w:rPr>
              <w:t>Cible 1</w:t>
            </w:r>
          </w:p>
        </w:tc>
        <w:tc>
          <w:tcPr>
            <w:tcW w:w="2327" w:type="pct"/>
          </w:tcPr>
          <w:p w14:paraId="07ABCEA8"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67F20EAF" w14:textId="77777777" w:rsidTr="00056771">
        <w:trPr>
          <w:cantSplit/>
        </w:trPr>
        <w:tc>
          <w:tcPr>
            <w:tcW w:w="410" w:type="pct"/>
            <w:vMerge/>
          </w:tcPr>
          <w:p w14:paraId="28D22BBC" w14:textId="77777777" w:rsidR="009A5F8B" w:rsidRPr="00F004F8" w:rsidRDefault="009A5F8B" w:rsidP="009A5F8B">
            <w:pPr>
              <w:jc w:val="both"/>
              <w:rPr>
                <w:rFonts w:asciiTheme="minorHAnsi" w:hAnsiTheme="minorHAnsi"/>
                <w:b/>
                <w:sz w:val="18"/>
                <w:szCs w:val="18"/>
                <w:lang w:val="fr-FR"/>
              </w:rPr>
            </w:pPr>
          </w:p>
        </w:tc>
        <w:tc>
          <w:tcPr>
            <w:tcW w:w="1492" w:type="pct"/>
            <w:vMerge/>
          </w:tcPr>
          <w:p w14:paraId="21E48299" w14:textId="77777777" w:rsidR="009A5F8B" w:rsidRPr="00F004F8" w:rsidRDefault="009A5F8B" w:rsidP="009A5F8B">
            <w:pPr>
              <w:jc w:val="both"/>
              <w:rPr>
                <w:rFonts w:asciiTheme="minorHAnsi" w:hAnsiTheme="minorHAnsi"/>
                <w:sz w:val="18"/>
                <w:szCs w:val="18"/>
                <w:lang w:val="fr-FR"/>
              </w:rPr>
            </w:pPr>
          </w:p>
        </w:tc>
        <w:tc>
          <w:tcPr>
            <w:tcW w:w="771" w:type="pct"/>
          </w:tcPr>
          <w:p w14:paraId="5672DD01"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0F955CC3"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70145FCE"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9</w:t>
            </w:r>
          </w:p>
        </w:tc>
        <w:tc>
          <w:tcPr>
            <w:tcW w:w="2327" w:type="pct"/>
          </w:tcPr>
          <w:p w14:paraId="58AC602A"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Garantir une gestion et une utilisation durables des espèces sauvages, de façon à procurer des avantages sociaux, économiques et environnementaux aux populations, en particulier aux populations vulnérables et à celles qui dépendent le plus de la biodiversité, notamment grâce à des activités, des produits et des services durables liés à la biodiversité qui contribuent à son amélioration, et protéger et promouvoir les pratiques traditionnelles d'utilisation durable des peuples autochtones et des communautés locales.</w:t>
            </w:r>
          </w:p>
        </w:tc>
      </w:tr>
      <w:tr w:rsidR="009A5F8B" w:rsidRPr="00F004F8" w14:paraId="13FA2F82" w14:textId="77777777" w:rsidTr="00056771">
        <w:trPr>
          <w:cantSplit/>
        </w:trPr>
        <w:tc>
          <w:tcPr>
            <w:tcW w:w="410" w:type="pct"/>
            <w:tcBorders>
              <w:bottom w:val="single" w:sz="4" w:space="0" w:color="auto"/>
            </w:tcBorders>
          </w:tcPr>
          <w:p w14:paraId="4C2A5133" w14:textId="77777777" w:rsidR="009A5F8B" w:rsidRPr="00F004F8" w:rsidRDefault="009A5F8B" w:rsidP="009A5F8B">
            <w:pPr>
              <w:jc w:val="both"/>
              <w:rPr>
                <w:rFonts w:asciiTheme="minorHAnsi" w:hAnsiTheme="minorHAnsi"/>
                <w:b/>
                <w:sz w:val="18"/>
                <w:szCs w:val="18"/>
                <w:lang w:val="fr-FR"/>
              </w:rPr>
            </w:pPr>
          </w:p>
        </w:tc>
        <w:tc>
          <w:tcPr>
            <w:tcW w:w="1492" w:type="pct"/>
            <w:tcBorders>
              <w:bottom w:val="single" w:sz="4" w:space="0" w:color="auto"/>
            </w:tcBorders>
          </w:tcPr>
          <w:p w14:paraId="0E79F483" w14:textId="77777777" w:rsidR="009A5F8B" w:rsidRPr="00F004F8" w:rsidRDefault="009A5F8B" w:rsidP="009A5F8B">
            <w:pPr>
              <w:jc w:val="both"/>
              <w:rPr>
                <w:rFonts w:asciiTheme="minorHAnsi" w:hAnsiTheme="minorHAnsi"/>
                <w:sz w:val="18"/>
                <w:szCs w:val="18"/>
                <w:lang w:val="fr-FR"/>
              </w:rPr>
            </w:pPr>
          </w:p>
        </w:tc>
        <w:tc>
          <w:tcPr>
            <w:tcW w:w="771" w:type="pct"/>
          </w:tcPr>
          <w:p w14:paraId="77A5F70A"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35033657"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57487D3F"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10</w:t>
            </w:r>
          </w:p>
        </w:tc>
        <w:tc>
          <w:tcPr>
            <w:tcW w:w="2327" w:type="pct"/>
          </w:tcPr>
          <w:p w14:paraId="12F9CB55"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F004F8" w14:paraId="110B224D" w14:textId="77777777" w:rsidTr="00056771">
        <w:trPr>
          <w:cantSplit/>
        </w:trPr>
        <w:tc>
          <w:tcPr>
            <w:tcW w:w="410" w:type="pct"/>
            <w:tcBorders>
              <w:top w:val="single" w:sz="4" w:space="0" w:color="auto"/>
            </w:tcBorders>
          </w:tcPr>
          <w:p w14:paraId="7FFD4778" w14:textId="77777777" w:rsidR="009A5F8B" w:rsidRPr="00F004F8" w:rsidRDefault="009A5F8B" w:rsidP="009A5F8B">
            <w:pPr>
              <w:jc w:val="both"/>
              <w:rPr>
                <w:rFonts w:asciiTheme="minorHAnsi" w:hAnsiTheme="minorHAnsi"/>
                <w:b/>
                <w:sz w:val="18"/>
                <w:szCs w:val="18"/>
                <w:lang w:val="fr-FR"/>
              </w:rPr>
            </w:pPr>
          </w:p>
        </w:tc>
        <w:tc>
          <w:tcPr>
            <w:tcW w:w="1492" w:type="pct"/>
            <w:tcBorders>
              <w:top w:val="single" w:sz="4" w:space="0" w:color="auto"/>
            </w:tcBorders>
          </w:tcPr>
          <w:p w14:paraId="32ABBE1B" w14:textId="77777777" w:rsidR="009A5F8B" w:rsidRPr="00F004F8" w:rsidRDefault="009A5F8B" w:rsidP="009A5F8B">
            <w:pPr>
              <w:jc w:val="both"/>
              <w:rPr>
                <w:rFonts w:asciiTheme="minorHAnsi" w:hAnsiTheme="minorHAnsi"/>
                <w:sz w:val="18"/>
                <w:szCs w:val="18"/>
                <w:lang w:val="fr-FR"/>
              </w:rPr>
            </w:pPr>
          </w:p>
        </w:tc>
        <w:tc>
          <w:tcPr>
            <w:tcW w:w="771" w:type="pct"/>
          </w:tcPr>
          <w:p w14:paraId="01A8E0DD"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46C72399" w14:textId="77777777" w:rsidR="009A5F8B" w:rsidRPr="00F004F8" w:rsidRDefault="009A5F8B" w:rsidP="009A5F8B">
            <w:pPr>
              <w:rPr>
                <w:rFonts w:asciiTheme="minorHAnsi" w:hAnsiTheme="minorHAnsi" w:cs="Helvetica"/>
                <w:bCs/>
                <w:i/>
                <w:sz w:val="18"/>
                <w:szCs w:val="18"/>
                <w:lang w:val="fr-FR"/>
              </w:rPr>
            </w:pPr>
          </w:p>
          <w:p w14:paraId="60AD8FF4"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r w:rsidRPr="00F004F8">
              <w:rPr>
                <w:rFonts w:asciiTheme="minorHAnsi" w:hAnsiTheme="minorHAnsi" w:cs="Helvetica"/>
                <w:bCs/>
                <w:sz w:val="18"/>
                <w:szCs w:val="18"/>
                <w:lang w:val="fr-FR"/>
              </w:rPr>
              <w:t>Cible 15</w:t>
            </w:r>
          </w:p>
        </w:tc>
        <w:tc>
          <w:tcPr>
            <w:tcW w:w="2327" w:type="pct"/>
          </w:tcPr>
          <w:p w14:paraId="7D78741B"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15391C77" w14:textId="77777777" w:rsidTr="00056771">
        <w:trPr>
          <w:cantSplit/>
        </w:trPr>
        <w:tc>
          <w:tcPr>
            <w:tcW w:w="410" w:type="pct"/>
          </w:tcPr>
          <w:p w14:paraId="732FAC6D"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t>Objectif 10</w:t>
            </w:r>
            <w:r w:rsidRPr="00F004F8">
              <w:rPr>
                <w:rFonts w:asciiTheme="minorHAnsi" w:hAnsiTheme="minorHAnsi"/>
                <w:b/>
                <w:sz w:val="18"/>
                <w:szCs w:val="18"/>
                <w:lang w:val="fr-FR"/>
              </w:rPr>
              <w:tab/>
            </w:r>
          </w:p>
        </w:tc>
        <w:tc>
          <w:tcPr>
            <w:tcW w:w="1492" w:type="pct"/>
          </w:tcPr>
          <w:p w14:paraId="06F6C43E"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771" w:type="pct"/>
          </w:tcPr>
          <w:p w14:paraId="43D32EB4"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17B3815D" w14:textId="77777777" w:rsidR="009A5F8B" w:rsidRPr="00F004F8" w:rsidRDefault="009A5F8B" w:rsidP="009A5F8B">
            <w:pPr>
              <w:rPr>
                <w:rFonts w:asciiTheme="minorHAnsi" w:hAnsiTheme="minorHAnsi" w:cs="Helvetica"/>
                <w:bCs/>
                <w:i/>
                <w:sz w:val="18"/>
                <w:szCs w:val="18"/>
                <w:lang w:val="fr-FR"/>
              </w:rPr>
            </w:pPr>
          </w:p>
          <w:p w14:paraId="5C769BAF"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22</w:t>
            </w:r>
          </w:p>
        </w:tc>
        <w:tc>
          <w:tcPr>
            <w:tcW w:w="2327" w:type="pct"/>
          </w:tcPr>
          <w:p w14:paraId="4D3F6CAE"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Assurer une représentation et une participation pleines et entières, équitables, inclusives, efficaces et tenant compte du genre des peuples autochtones et des communautés locales aux processus décisionnels, ainsi que leur accès à la justice et aux informations relatives à la biodiversité, dans le respect de leurs cultures et de leurs droits sur leurs terres, territoires, ressources et connaissances traditionnelles, tout en veillant à inclure les femmes et les filles, les enfants et les jeunes, ainsi que les personnes handicapées, et garantir la pleine protection des défenseurs et défenseuses des droits de l'homme en matière d'environnement.</w:t>
            </w:r>
          </w:p>
        </w:tc>
      </w:tr>
      <w:tr w:rsidR="009A5F8B" w:rsidRPr="00B60C19" w14:paraId="1487D323" w14:textId="77777777" w:rsidTr="00056771">
        <w:trPr>
          <w:cantSplit/>
        </w:trPr>
        <w:tc>
          <w:tcPr>
            <w:tcW w:w="410" w:type="pct"/>
          </w:tcPr>
          <w:p w14:paraId="4B05BF1F"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t>Objectif 11</w:t>
            </w:r>
          </w:p>
        </w:tc>
        <w:tc>
          <w:tcPr>
            <w:tcW w:w="1492" w:type="pct"/>
          </w:tcPr>
          <w:p w14:paraId="3681E373"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sz w:val="18"/>
                <w:szCs w:val="18"/>
                <w:lang w:val="fr-FR"/>
              </w:rPr>
              <w:t>Les fonctions, services et avantages des zones humides sont largement démontrés, documentés et diffusés</w:t>
            </w:r>
          </w:p>
        </w:tc>
        <w:tc>
          <w:tcPr>
            <w:tcW w:w="771" w:type="pct"/>
          </w:tcPr>
          <w:p w14:paraId="2FFF8ECA"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7A15B751"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2E2699C2"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sz w:val="18"/>
                <w:szCs w:val="18"/>
                <w:lang w:val="fr-FR"/>
              </w:rPr>
              <w:t>Cible 11</w:t>
            </w:r>
          </w:p>
        </w:tc>
        <w:tc>
          <w:tcPr>
            <w:tcW w:w="2327" w:type="pct"/>
          </w:tcPr>
          <w:p w14:paraId="19E580B8"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 xml:space="preserve">Restaurer, préserver et renforcer les contributions de la nature aux populations, y compris les fonctions et services écosystémiques, tels que la régulation de l'air, de l'eau et du climat, la santé des sols, la pollinisation et la réduction des risques de maladie, ainsi que la protection contre les risques et catastrophes naturels, grâce à des solutions fondées sur la nature et/ou des approches écosystémiques dans l'intérêt de toutes les populations et de la nature. </w:t>
            </w:r>
          </w:p>
        </w:tc>
      </w:tr>
      <w:tr w:rsidR="009A5F8B" w:rsidRPr="00F004F8" w14:paraId="610B922F" w14:textId="77777777" w:rsidTr="00056771">
        <w:trPr>
          <w:cantSplit/>
        </w:trPr>
        <w:tc>
          <w:tcPr>
            <w:tcW w:w="410" w:type="pct"/>
          </w:tcPr>
          <w:p w14:paraId="39BB9359" w14:textId="77777777" w:rsidR="009A5F8B" w:rsidRPr="00F004F8" w:rsidRDefault="009A5F8B" w:rsidP="009A5F8B">
            <w:pPr>
              <w:rPr>
                <w:rFonts w:asciiTheme="minorHAnsi" w:hAnsiTheme="minorHAnsi"/>
                <w:b/>
                <w:sz w:val="18"/>
                <w:szCs w:val="18"/>
                <w:lang w:val="fr-CH"/>
              </w:rPr>
            </w:pPr>
          </w:p>
        </w:tc>
        <w:tc>
          <w:tcPr>
            <w:tcW w:w="1492" w:type="pct"/>
          </w:tcPr>
          <w:p w14:paraId="6C10888F" w14:textId="77777777" w:rsidR="009A5F8B" w:rsidRPr="00F004F8" w:rsidRDefault="009A5F8B" w:rsidP="009A5F8B">
            <w:pPr>
              <w:jc w:val="both"/>
              <w:rPr>
                <w:rFonts w:asciiTheme="minorHAnsi" w:hAnsiTheme="minorHAnsi"/>
                <w:sz w:val="18"/>
                <w:szCs w:val="18"/>
                <w:lang w:val="fr-FR"/>
              </w:rPr>
            </w:pPr>
          </w:p>
        </w:tc>
        <w:tc>
          <w:tcPr>
            <w:tcW w:w="771" w:type="pct"/>
          </w:tcPr>
          <w:p w14:paraId="5153BDE0"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14A811D2"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0EC057CB"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12</w:t>
            </w:r>
          </w:p>
        </w:tc>
        <w:tc>
          <w:tcPr>
            <w:tcW w:w="2327" w:type="pct"/>
          </w:tcPr>
          <w:p w14:paraId="03F4CA8F"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4C038A12" w14:textId="77777777" w:rsidTr="00056771">
        <w:trPr>
          <w:cantSplit/>
        </w:trPr>
        <w:tc>
          <w:tcPr>
            <w:tcW w:w="410" w:type="pct"/>
          </w:tcPr>
          <w:p w14:paraId="13F404CC" w14:textId="77777777" w:rsidR="009A5F8B" w:rsidRPr="00F004F8" w:rsidRDefault="009A5F8B" w:rsidP="009A5F8B">
            <w:pPr>
              <w:rPr>
                <w:rFonts w:asciiTheme="minorHAnsi" w:hAnsiTheme="minorHAnsi"/>
                <w:b/>
                <w:sz w:val="18"/>
                <w:szCs w:val="18"/>
                <w:lang w:val="fr-FR"/>
              </w:rPr>
            </w:pPr>
          </w:p>
        </w:tc>
        <w:tc>
          <w:tcPr>
            <w:tcW w:w="1492" w:type="pct"/>
          </w:tcPr>
          <w:p w14:paraId="1368B2EB" w14:textId="77777777" w:rsidR="009A5F8B" w:rsidRPr="00F004F8" w:rsidRDefault="009A5F8B" w:rsidP="009A5F8B">
            <w:pPr>
              <w:jc w:val="both"/>
              <w:rPr>
                <w:rFonts w:asciiTheme="minorHAnsi" w:hAnsiTheme="minorHAnsi"/>
                <w:sz w:val="18"/>
                <w:szCs w:val="18"/>
                <w:lang w:val="fr-FR"/>
              </w:rPr>
            </w:pPr>
          </w:p>
        </w:tc>
        <w:tc>
          <w:tcPr>
            <w:tcW w:w="771" w:type="pct"/>
          </w:tcPr>
          <w:p w14:paraId="32A4ACAD"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72813160"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6150297B"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13</w:t>
            </w:r>
          </w:p>
        </w:tc>
        <w:tc>
          <w:tcPr>
            <w:tcW w:w="2327" w:type="pct"/>
          </w:tcPr>
          <w:p w14:paraId="5B544C64"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Prendre des mesures juridiques, politiques, administratives et de renforcement des capacités efficaces à tous les niveaux, selon qu'il convient, pour assurer le partage juste et équitable des avantages découlant de l'utilisation des ressources génétiques et de l'information de séquençage numérique sur les ressources génétiques, ainsi que des connaissances traditionnelles associées aux ressources génétiques, et faciliter l'accès approprié aux ressources génétiques, et, d'ici à 2030, favoriser une augmentation significative des avantages partagés, dans le respect des instruments internationaux applicables en matière d'accès et de partage des avantages.</w:t>
            </w:r>
          </w:p>
        </w:tc>
      </w:tr>
      <w:tr w:rsidR="009A5F8B" w:rsidRPr="00F004F8" w14:paraId="2AC89A9C" w14:textId="77777777" w:rsidTr="00056771">
        <w:trPr>
          <w:cantSplit/>
        </w:trPr>
        <w:tc>
          <w:tcPr>
            <w:tcW w:w="410" w:type="pct"/>
          </w:tcPr>
          <w:p w14:paraId="3ED4A40A"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t>Objectif 12</w:t>
            </w:r>
            <w:r w:rsidRPr="00F004F8">
              <w:rPr>
                <w:rFonts w:asciiTheme="minorHAnsi" w:hAnsiTheme="minorHAnsi"/>
                <w:b/>
                <w:sz w:val="18"/>
                <w:szCs w:val="18"/>
                <w:lang w:val="fr-FR"/>
              </w:rPr>
              <w:tab/>
              <w:t xml:space="preserve"> </w:t>
            </w:r>
          </w:p>
        </w:tc>
        <w:tc>
          <w:tcPr>
            <w:tcW w:w="1492" w:type="pct"/>
          </w:tcPr>
          <w:p w14:paraId="7EA5E2C1"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771" w:type="pct"/>
          </w:tcPr>
          <w:p w14:paraId="3CF8FF1F"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37602F97" w14:textId="77777777" w:rsidR="009A5F8B" w:rsidRPr="00F004F8" w:rsidRDefault="009A5F8B" w:rsidP="009A5F8B">
            <w:pPr>
              <w:rPr>
                <w:rFonts w:asciiTheme="minorHAnsi" w:hAnsiTheme="minorHAnsi"/>
                <w:sz w:val="18"/>
                <w:szCs w:val="18"/>
                <w:lang w:val="fr-FR"/>
              </w:rPr>
            </w:pPr>
          </w:p>
          <w:p w14:paraId="000E79D8"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2</w:t>
            </w:r>
          </w:p>
        </w:tc>
        <w:tc>
          <w:tcPr>
            <w:tcW w:w="2327" w:type="pct"/>
          </w:tcPr>
          <w:p w14:paraId="4664F99B"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3D0776EC" w14:textId="77777777" w:rsidTr="00056771">
        <w:trPr>
          <w:cantSplit/>
        </w:trPr>
        <w:tc>
          <w:tcPr>
            <w:tcW w:w="410" w:type="pct"/>
            <w:tcBorders>
              <w:bottom w:val="single" w:sz="4" w:space="0" w:color="auto"/>
            </w:tcBorders>
          </w:tcPr>
          <w:p w14:paraId="6CE017FA" w14:textId="77777777" w:rsidR="009A5F8B" w:rsidRPr="00F004F8" w:rsidRDefault="009A5F8B" w:rsidP="009A5F8B">
            <w:pPr>
              <w:rPr>
                <w:rFonts w:asciiTheme="minorHAnsi" w:hAnsiTheme="minorHAnsi"/>
                <w:b/>
                <w:sz w:val="18"/>
                <w:szCs w:val="18"/>
                <w:lang w:val="fr-FR"/>
              </w:rPr>
            </w:pPr>
          </w:p>
        </w:tc>
        <w:tc>
          <w:tcPr>
            <w:tcW w:w="1492" w:type="pct"/>
            <w:tcBorders>
              <w:bottom w:val="single" w:sz="4" w:space="0" w:color="auto"/>
            </w:tcBorders>
          </w:tcPr>
          <w:p w14:paraId="6C04D2B2" w14:textId="77777777" w:rsidR="009A5F8B" w:rsidRPr="00F004F8" w:rsidRDefault="009A5F8B" w:rsidP="009A5F8B">
            <w:pPr>
              <w:jc w:val="both"/>
              <w:rPr>
                <w:rFonts w:asciiTheme="minorHAnsi" w:hAnsiTheme="minorHAnsi"/>
                <w:sz w:val="18"/>
                <w:szCs w:val="18"/>
                <w:lang w:val="fr-FR"/>
              </w:rPr>
            </w:pPr>
          </w:p>
        </w:tc>
        <w:tc>
          <w:tcPr>
            <w:tcW w:w="771" w:type="pct"/>
            <w:tcBorders>
              <w:bottom w:val="single" w:sz="4" w:space="0" w:color="auto"/>
            </w:tcBorders>
          </w:tcPr>
          <w:p w14:paraId="1013E0B1"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1. Réduire les menaces pour la biodiversité</w:t>
            </w:r>
          </w:p>
          <w:p w14:paraId="659F9AAC" w14:textId="77777777" w:rsidR="009A5F8B" w:rsidRPr="00F004F8" w:rsidRDefault="009A5F8B" w:rsidP="009A5F8B">
            <w:pPr>
              <w:rPr>
                <w:rFonts w:asciiTheme="minorHAnsi" w:hAnsiTheme="minorHAnsi"/>
                <w:sz w:val="18"/>
                <w:szCs w:val="18"/>
                <w:lang w:val="fr-FR"/>
              </w:rPr>
            </w:pPr>
          </w:p>
          <w:p w14:paraId="36FDB76A"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bCs/>
                <w:sz w:val="18"/>
                <w:szCs w:val="18"/>
                <w:lang w:val="fr-FR"/>
              </w:rPr>
              <w:t>Cible 8</w:t>
            </w:r>
          </w:p>
        </w:tc>
        <w:tc>
          <w:tcPr>
            <w:tcW w:w="2327" w:type="pct"/>
            <w:tcBorders>
              <w:bottom w:val="single" w:sz="4" w:space="0" w:color="auto"/>
            </w:tcBorders>
          </w:tcPr>
          <w:p w14:paraId="3E722BCF"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 xml:space="preserve">Atténuer les effets des changements climatiques et de l'acidification des océans sur la biodiversité et renforcer la résilience de celle-ci grâce à des mesures d’atténuation et d'adaptation ainsi qu'à des mesures de réduction des risques de catastrophe naturelle, y compris au moyen de solutions fondées sur la nature et/ou d'approches écosystémiques, en réduisant au minimum toute incidence négative et en favorisant les retombées positives de l'action climatique sur la biodiversité. </w:t>
            </w:r>
          </w:p>
        </w:tc>
      </w:tr>
      <w:tr w:rsidR="009A5F8B" w:rsidRPr="00F004F8" w14:paraId="7313E6D3" w14:textId="77777777" w:rsidTr="00056771">
        <w:trPr>
          <w:cantSplit/>
        </w:trPr>
        <w:tc>
          <w:tcPr>
            <w:tcW w:w="410" w:type="pct"/>
            <w:tcBorders>
              <w:bottom w:val="single" w:sz="4" w:space="0" w:color="auto"/>
            </w:tcBorders>
          </w:tcPr>
          <w:p w14:paraId="626A0397" w14:textId="77777777" w:rsidR="009A5F8B" w:rsidRPr="00F004F8" w:rsidRDefault="009A5F8B" w:rsidP="009A5F8B">
            <w:pPr>
              <w:rPr>
                <w:rFonts w:asciiTheme="minorHAnsi" w:hAnsiTheme="minorHAnsi"/>
                <w:b/>
                <w:sz w:val="18"/>
                <w:szCs w:val="18"/>
                <w:lang w:val="fr-FR"/>
              </w:rPr>
            </w:pPr>
          </w:p>
        </w:tc>
        <w:tc>
          <w:tcPr>
            <w:tcW w:w="1492" w:type="pct"/>
            <w:tcBorders>
              <w:bottom w:val="single" w:sz="4" w:space="0" w:color="auto"/>
            </w:tcBorders>
          </w:tcPr>
          <w:p w14:paraId="1818991D" w14:textId="77777777" w:rsidR="009A5F8B" w:rsidRPr="00F004F8" w:rsidRDefault="009A5F8B" w:rsidP="009A5F8B">
            <w:pPr>
              <w:jc w:val="both"/>
              <w:rPr>
                <w:rFonts w:asciiTheme="minorHAnsi" w:hAnsiTheme="minorHAnsi"/>
                <w:sz w:val="18"/>
                <w:szCs w:val="18"/>
                <w:lang w:val="fr-FR"/>
              </w:rPr>
            </w:pPr>
          </w:p>
        </w:tc>
        <w:tc>
          <w:tcPr>
            <w:tcW w:w="771" w:type="pct"/>
            <w:tcBorders>
              <w:bottom w:val="single" w:sz="4" w:space="0" w:color="auto"/>
            </w:tcBorders>
          </w:tcPr>
          <w:p w14:paraId="02B6BE89"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37B84ECF"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34B42827"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sz w:val="18"/>
                <w:szCs w:val="18"/>
                <w:lang w:val="fr-FR"/>
              </w:rPr>
              <w:t>Cible 11</w:t>
            </w:r>
          </w:p>
        </w:tc>
        <w:tc>
          <w:tcPr>
            <w:tcW w:w="2327" w:type="pct"/>
            <w:tcBorders>
              <w:bottom w:val="single" w:sz="4" w:space="0" w:color="auto"/>
            </w:tcBorders>
          </w:tcPr>
          <w:p w14:paraId="7E753F8C"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F004F8" w14:paraId="1AA89FA1" w14:textId="77777777" w:rsidTr="00056771">
        <w:trPr>
          <w:cantSplit/>
        </w:trPr>
        <w:tc>
          <w:tcPr>
            <w:tcW w:w="410" w:type="pct"/>
            <w:tcBorders>
              <w:top w:val="single" w:sz="4" w:space="0" w:color="auto"/>
              <w:left w:val="single" w:sz="4" w:space="0" w:color="auto"/>
              <w:bottom w:val="single" w:sz="4" w:space="0" w:color="auto"/>
              <w:right w:val="single" w:sz="4" w:space="0" w:color="auto"/>
            </w:tcBorders>
          </w:tcPr>
          <w:p w14:paraId="5D8B2E5A"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lastRenderedPageBreak/>
              <w:t xml:space="preserve">Objectif 13 </w:t>
            </w:r>
            <w:r w:rsidRPr="00F004F8">
              <w:rPr>
                <w:rFonts w:asciiTheme="minorHAnsi" w:hAnsiTheme="minorHAnsi"/>
                <w:b/>
                <w:sz w:val="18"/>
                <w:szCs w:val="18"/>
                <w:lang w:val="fr-FR"/>
              </w:rPr>
              <w:tab/>
            </w:r>
          </w:p>
        </w:tc>
        <w:tc>
          <w:tcPr>
            <w:tcW w:w="1492" w:type="pct"/>
            <w:tcBorders>
              <w:top w:val="single" w:sz="4" w:space="0" w:color="auto"/>
              <w:left w:val="single" w:sz="4" w:space="0" w:color="auto"/>
              <w:bottom w:val="single" w:sz="4" w:space="0" w:color="auto"/>
              <w:right w:val="single" w:sz="4" w:space="0" w:color="auto"/>
            </w:tcBorders>
          </w:tcPr>
          <w:p w14:paraId="3F7E1CB8"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771" w:type="pct"/>
            <w:tcBorders>
              <w:top w:val="single" w:sz="4" w:space="0" w:color="auto"/>
              <w:left w:val="single" w:sz="4" w:space="0" w:color="auto"/>
              <w:bottom w:val="single" w:sz="4" w:space="0" w:color="auto"/>
              <w:right w:val="single" w:sz="4" w:space="0" w:color="auto"/>
            </w:tcBorders>
          </w:tcPr>
          <w:p w14:paraId="64209981"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2. Satisfaire les besoins des populations grâce à l'utilisation durable et au partage des avantages</w:t>
            </w:r>
          </w:p>
          <w:p w14:paraId="51ADE1D3"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p>
          <w:p w14:paraId="16BD2E14"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10</w:t>
            </w:r>
          </w:p>
        </w:tc>
        <w:tc>
          <w:tcPr>
            <w:tcW w:w="2327" w:type="pct"/>
            <w:tcBorders>
              <w:top w:val="single" w:sz="4" w:space="0" w:color="auto"/>
              <w:left w:val="single" w:sz="4" w:space="0" w:color="auto"/>
              <w:bottom w:val="single" w:sz="4" w:space="0" w:color="auto"/>
              <w:right w:val="single" w:sz="4" w:space="0" w:color="auto"/>
            </w:tcBorders>
          </w:tcPr>
          <w:p w14:paraId="729D613F"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34A400A5" w14:textId="77777777" w:rsidTr="00056771">
        <w:trPr>
          <w:cantSplit/>
        </w:trPr>
        <w:tc>
          <w:tcPr>
            <w:tcW w:w="410" w:type="pct"/>
            <w:tcBorders>
              <w:top w:val="single" w:sz="4" w:space="0" w:color="auto"/>
              <w:bottom w:val="single" w:sz="4" w:space="0" w:color="auto"/>
            </w:tcBorders>
          </w:tcPr>
          <w:p w14:paraId="5200B323" w14:textId="77777777" w:rsidR="009A5F8B" w:rsidRPr="00F004F8" w:rsidRDefault="009A5F8B" w:rsidP="009A5F8B">
            <w:pPr>
              <w:jc w:val="both"/>
              <w:rPr>
                <w:rFonts w:asciiTheme="minorHAnsi" w:hAnsiTheme="minorHAnsi"/>
                <w:b/>
                <w:sz w:val="18"/>
                <w:szCs w:val="18"/>
                <w:lang w:val="fr-FR"/>
              </w:rPr>
            </w:pPr>
          </w:p>
        </w:tc>
        <w:tc>
          <w:tcPr>
            <w:tcW w:w="1492" w:type="pct"/>
            <w:tcBorders>
              <w:top w:val="single" w:sz="4" w:space="0" w:color="auto"/>
              <w:bottom w:val="single" w:sz="4" w:space="0" w:color="auto"/>
            </w:tcBorders>
          </w:tcPr>
          <w:p w14:paraId="7FE522C6" w14:textId="77777777" w:rsidR="009A5F8B" w:rsidRPr="00F004F8" w:rsidRDefault="009A5F8B" w:rsidP="009A5F8B">
            <w:pPr>
              <w:rPr>
                <w:rFonts w:asciiTheme="minorHAnsi" w:hAnsiTheme="minorHAnsi"/>
                <w:sz w:val="18"/>
                <w:szCs w:val="18"/>
                <w:lang w:val="fr-FR"/>
              </w:rPr>
            </w:pPr>
          </w:p>
        </w:tc>
        <w:tc>
          <w:tcPr>
            <w:tcW w:w="771" w:type="pct"/>
            <w:tcBorders>
              <w:top w:val="single" w:sz="4" w:space="0" w:color="auto"/>
              <w:bottom w:val="single" w:sz="4" w:space="0" w:color="auto"/>
            </w:tcBorders>
          </w:tcPr>
          <w:p w14:paraId="1473F6B3"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3FCBF2BD" w14:textId="77777777" w:rsidR="009A5F8B" w:rsidRPr="00F004F8" w:rsidRDefault="009A5F8B" w:rsidP="009A5F8B">
            <w:pPr>
              <w:rPr>
                <w:rFonts w:asciiTheme="minorHAnsi" w:hAnsiTheme="minorHAnsi" w:cs="Helvetica"/>
                <w:bCs/>
                <w:i/>
                <w:sz w:val="18"/>
                <w:szCs w:val="18"/>
                <w:lang w:val="fr-FR"/>
              </w:rPr>
            </w:pPr>
          </w:p>
          <w:p w14:paraId="0E2C21F7"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bCs/>
                <w:sz w:val="18"/>
                <w:szCs w:val="18"/>
                <w:lang w:val="fr-FR"/>
              </w:rPr>
              <w:t xml:space="preserve">Cible 14 </w:t>
            </w:r>
          </w:p>
        </w:tc>
        <w:tc>
          <w:tcPr>
            <w:tcW w:w="2327" w:type="pct"/>
            <w:tcBorders>
              <w:top w:val="single" w:sz="4" w:space="0" w:color="auto"/>
              <w:bottom w:val="single" w:sz="4" w:space="0" w:color="auto"/>
            </w:tcBorders>
          </w:tcPr>
          <w:p w14:paraId="4E1FCA62"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r w:rsidR="009A5F8B" w:rsidRPr="00F004F8" w14:paraId="7E714001" w14:textId="77777777" w:rsidTr="00056771">
        <w:trPr>
          <w:cantSplit/>
        </w:trPr>
        <w:tc>
          <w:tcPr>
            <w:tcW w:w="410" w:type="pct"/>
            <w:tcBorders>
              <w:top w:val="single" w:sz="4" w:space="0" w:color="auto"/>
              <w:bottom w:val="single" w:sz="4" w:space="0" w:color="auto"/>
            </w:tcBorders>
          </w:tcPr>
          <w:p w14:paraId="12B99B20" w14:textId="77777777" w:rsidR="009A5F8B" w:rsidRPr="00F004F8" w:rsidRDefault="009A5F8B" w:rsidP="009A5F8B">
            <w:pPr>
              <w:jc w:val="both"/>
              <w:rPr>
                <w:rFonts w:asciiTheme="minorHAnsi" w:hAnsiTheme="minorHAnsi"/>
                <w:b/>
                <w:sz w:val="18"/>
                <w:szCs w:val="18"/>
                <w:lang w:val="fr-FR"/>
              </w:rPr>
            </w:pPr>
          </w:p>
        </w:tc>
        <w:tc>
          <w:tcPr>
            <w:tcW w:w="1492" w:type="pct"/>
            <w:tcBorders>
              <w:top w:val="single" w:sz="4" w:space="0" w:color="auto"/>
              <w:bottom w:val="single" w:sz="4" w:space="0" w:color="auto"/>
            </w:tcBorders>
          </w:tcPr>
          <w:p w14:paraId="7580E4A7" w14:textId="77777777" w:rsidR="009A5F8B" w:rsidRPr="00F004F8" w:rsidRDefault="009A5F8B" w:rsidP="009A5F8B">
            <w:pPr>
              <w:rPr>
                <w:rFonts w:asciiTheme="minorHAnsi" w:hAnsiTheme="minorHAnsi"/>
                <w:sz w:val="18"/>
                <w:szCs w:val="18"/>
                <w:lang w:val="fr-FR"/>
              </w:rPr>
            </w:pPr>
          </w:p>
        </w:tc>
        <w:tc>
          <w:tcPr>
            <w:tcW w:w="771" w:type="pct"/>
            <w:tcBorders>
              <w:top w:val="single" w:sz="4" w:space="0" w:color="auto"/>
              <w:bottom w:val="single" w:sz="4" w:space="0" w:color="auto"/>
            </w:tcBorders>
          </w:tcPr>
          <w:p w14:paraId="6CD0C630"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3. Outils et solutions en matière de mise en œuvre et d'intégration</w:t>
            </w:r>
          </w:p>
          <w:p w14:paraId="20501274" w14:textId="77777777" w:rsidR="009A5F8B" w:rsidRPr="00F004F8" w:rsidRDefault="009A5F8B" w:rsidP="009A5F8B">
            <w:pPr>
              <w:rPr>
                <w:rFonts w:asciiTheme="minorHAnsi" w:hAnsiTheme="minorHAnsi" w:cs="Helvetica"/>
                <w:bCs/>
                <w:i/>
                <w:sz w:val="18"/>
                <w:szCs w:val="18"/>
                <w:lang w:val="fr-FR"/>
              </w:rPr>
            </w:pPr>
          </w:p>
          <w:p w14:paraId="3AE0BF16" w14:textId="77777777" w:rsidR="009A5F8B" w:rsidRPr="00F004F8" w:rsidRDefault="009A5F8B" w:rsidP="009A5F8B">
            <w:pPr>
              <w:widowControl w:val="0"/>
              <w:autoSpaceDE w:val="0"/>
              <w:autoSpaceDN w:val="0"/>
              <w:adjustRightInd w:val="0"/>
              <w:jc w:val="both"/>
              <w:rPr>
                <w:rFonts w:asciiTheme="minorHAnsi" w:hAnsiTheme="minorHAnsi" w:cs="Helvetica"/>
                <w:sz w:val="18"/>
                <w:szCs w:val="18"/>
                <w:lang w:val="fr-FR"/>
              </w:rPr>
            </w:pPr>
            <w:r w:rsidRPr="00F004F8">
              <w:rPr>
                <w:rFonts w:asciiTheme="minorHAnsi" w:hAnsiTheme="minorHAnsi" w:cs="Helvetica"/>
                <w:bCs/>
                <w:sz w:val="18"/>
                <w:szCs w:val="18"/>
                <w:lang w:val="fr-FR"/>
              </w:rPr>
              <w:t>Cible 15</w:t>
            </w:r>
          </w:p>
        </w:tc>
        <w:tc>
          <w:tcPr>
            <w:tcW w:w="2327" w:type="pct"/>
            <w:tcBorders>
              <w:top w:val="single" w:sz="4" w:space="0" w:color="auto"/>
              <w:bottom w:val="single" w:sz="4" w:space="0" w:color="auto"/>
            </w:tcBorders>
          </w:tcPr>
          <w:p w14:paraId="5B0F8BC1"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F004F8" w14:paraId="049087AC" w14:textId="77777777" w:rsidTr="007F39F4">
        <w:trPr>
          <w:cantSplit/>
        </w:trPr>
        <w:tc>
          <w:tcPr>
            <w:tcW w:w="5000" w:type="pct"/>
            <w:gridSpan w:val="4"/>
            <w:tcBorders>
              <w:top w:val="single" w:sz="4" w:space="0" w:color="auto"/>
            </w:tcBorders>
          </w:tcPr>
          <w:p w14:paraId="59B15ED9" w14:textId="77777777" w:rsidR="009A5F8B" w:rsidRPr="00F004F8" w:rsidDel="00B3048B" w:rsidRDefault="009A5F8B" w:rsidP="009A5F8B">
            <w:pPr>
              <w:jc w:val="both"/>
              <w:rPr>
                <w:rFonts w:asciiTheme="minorHAnsi" w:hAnsiTheme="minorHAnsi" w:cs="Helvetica"/>
                <w:b/>
                <w:i/>
                <w:sz w:val="20"/>
                <w:szCs w:val="20"/>
                <w:lang w:val="fr-FR"/>
              </w:rPr>
            </w:pPr>
            <w:r w:rsidRPr="00F004F8">
              <w:rPr>
                <w:rFonts w:asciiTheme="minorHAnsi" w:hAnsiTheme="minorHAnsi"/>
                <w:b/>
                <w:i/>
                <w:sz w:val="20"/>
                <w:szCs w:val="20"/>
                <w:lang w:val="fr-FR"/>
              </w:rPr>
              <w:t>But opérationnel</w:t>
            </w:r>
          </w:p>
        </w:tc>
      </w:tr>
      <w:tr w:rsidR="009A5F8B" w:rsidRPr="00B60C19" w14:paraId="145379E2" w14:textId="77777777" w:rsidTr="00056771">
        <w:trPr>
          <w:cantSplit/>
        </w:trPr>
        <w:tc>
          <w:tcPr>
            <w:tcW w:w="1902" w:type="pct"/>
            <w:gridSpan w:val="2"/>
          </w:tcPr>
          <w:p w14:paraId="37B186FC" w14:textId="77777777" w:rsidR="009A5F8B" w:rsidRPr="00F004F8" w:rsidRDefault="009A5F8B" w:rsidP="009A5F8B">
            <w:pPr>
              <w:jc w:val="both"/>
              <w:rPr>
                <w:rFonts w:asciiTheme="minorHAnsi" w:hAnsiTheme="minorHAnsi"/>
                <w:b/>
                <w:sz w:val="20"/>
                <w:szCs w:val="20"/>
                <w:lang w:val="fr-FR"/>
              </w:rPr>
            </w:pPr>
            <w:r w:rsidRPr="00F004F8">
              <w:rPr>
                <w:rFonts w:asciiTheme="minorHAnsi" w:hAnsiTheme="minorHAnsi"/>
                <w:b/>
                <w:sz w:val="20"/>
                <w:szCs w:val="20"/>
                <w:lang w:val="fr-FR"/>
              </w:rPr>
              <w:t>But 4 : Améliorer la mise en œuvre</w:t>
            </w:r>
          </w:p>
        </w:tc>
        <w:tc>
          <w:tcPr>
            <w:tcW w:w="771" w:type="pct"/>
          </w:tcPr>
          <w:p w14:paraId="30943F8C"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p>
        </w:tc>
        <w:tc>
          <w:tcPr>
            <w:tcW w:w="2327" w:type="pct"/>
          </w:tcPr>
          <w:p w14:paraId="4256BB12" w14:textId="77777777" w:rsidR="009A5F8B" w:rsidRPr="00F004F8" w:rsidDel="00B3048B" w:rsidRDefault="009A5F8B" w:rsidP="009A5F8B">
            <w:pPr>
              <w:jc w:val="both"/>
              <w:rPr>
                <w:rFonts w:asciiTheme="minorHAnsi" w:hAnsiTheme="minorHAnsi" w:cs="Helvetica"/>
                <w:sz w:val="18"/>
                <w:szCs w:val="18"/>
                <w:lang w:val="fr-FR"/>
              </w:rPr>
            </w:pPr>
          </w:p>
        </w:tc>
      </w:tr>
      <w:tr w:rsidR="009A5F8B" w:rsidRPr="00B60C19" w14:paraId="126C02AA" w14:textId="77777777" w:rsidTr="00056771">
        <w:trPr>
          <w:cantSplit/>
        </w:trPr>
        <w:tc>
          <w:tcPr>
            <w:tcW w:w="410" w:type="pct"/>
          </w:tcPr>
          <w:p w14:paraId="61778C7F"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t>Objectif 14</w:t>
            </w:r>
            <w:r w:rsidRPr="00F004F8">
              <w:rPr>
                <w:rFonts w:asciiTheme="minorHAnsi" w:hAnsiTheme="minorHAnsi"/>
                <w:b/>
                <w:sz w:val="18"/>
                <w:szCs w:val="18"/>
                <w:lang w:val="fr-FR"/>
              </w:rPr>
              <w:tab/>
            </w:r>
          </w:p>
        </w:tc>
        <w:tc>
          <w:tcPr>
            <w:tcW w:w="1492" w:type="pct"/>
          </w:tcPr>
          <w:p w14:paraId="4255C339" w14:textId="77777777" w:rsidR="009A5F8B" w:rsidRPr="00F004F8" w:rsidRDefault="009A5F8B" w:rsidP="009A5F8B">
            <w:pPr>
              <w:keepNext/>
              <w:keepLines/>
              <w:rPr>
                <w:rFonts w:asciiTheme="minorHAnsi" w:hAnsiTheme="minorHAnsi"/>
                <w:sz w:val="18"/>
                <w:szCs w:val="18"/>
                <w:lang w:val="fr-FR"/>
              </w:rPr>
            </w:pPr>
            <w:r w:rsidRPr="00F004F8">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771" w:type="pct"/>
          </w:tcPr>
          <w:p w14:paraId="6F2F2870"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Outils et solutions en matière de mise en œuvre et d'intégration</w:t>
            </w:r>
          </w:p>
          <w:p w14:paraId="7F2F3C81" w14:textId="77777777" w:rsidR="009A5F8B" w:rsidRPr="00F004F8" w:rsidRDefault="009A5F8B" w:rsidP="009A5F8B">
            <w:pPr>
              <w:rPr>
                <w:rFonts w:asciiTheme="minorHAnsi" w:hAnsiTheme="minorHAnsi" w:cs="Helvetica"/>
                <w:bCs/>
                <w:i/>
                <w:sz w:val="18"/>
                <w:szCs w:val="18"/>
                <w:lang w:val="fr-FR"/>
              </w:rPr>
            </w:pPr>
          </w:p>
          <w:p w14:paraId="52312FC0"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20</w:t>
            </w:r>
          </w:p>
        </w:tc>
        <w:tc>
          <w:tcPr>
            <w:tcW w:w="2327" w:type="pct"/>
          </w:tcPr>
          <w:p w14:paraId="4401C193"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Accroître le renforcement et le développement des capacités, l'accès aux technologies et leur transfert, et promouvoir l’innovation et la coopération technique et scientifique et l'accès à celles-ci, notamment dans le cadre de la coopération Sud-Sud, Nord-Sud et triangulaire, afin favoriser une mise en œuvre efficace, en particulier dans les pays en développement, en encourageant la collaboration dans le développement de technologies et l'élaboration de programmes de recherche scientifique en matière de conservation et d'utilisation durable de la biodiversité et en renforçant les capacités de recherche scientifique et de suivi connexes, et veiller à ce que ces actions soient à la mesure de l'ambition des objectifs et des cibles du cadre mondial.</w:t>
            </w:r>
          </w:p>
        </w:tc>
      </w:tr>
      <w:tr w:rsidR="009A5F8B" w:rsidRPr="00F004F8" w14:paraId="09DE04F5" w14:textId="77777777" w:rsidTr="00056771">
        <w:trPr>
          <w:cantSplit/>
        </w:trPr>
        <w:tc>
          <w:tcPr>
            <w:tcW w:w="410" w:type="pct"/>
          </w:tcPr>
          <w:p w14:paraId="54AEFA90" w14:textId="77777777" w:rsidR="009A5F8B" w:rsidRPr="00F004F8" w:rsidRDefault="009A5F8B" w:rsidP="009A5F8B">
            <w:pPr>
              <w:rPr>
                <w:rFonts w:asciiTheme="minorHAnsi" w:hAnsiTheme="minorHAnsi"/>
                <w:b/>
                <w:sz w:val="18"/>
                <w:szCs w:val="18"/>
                <w:lang w:val="fr-FR"/>
              </w:rPr>
            </w:pPr>
          </w:p>
        </w:tc>
        <w:tc>
          <w:tcPr>
            <w:tcW w:w="1492" w:type="pct"/>
          </w:tcPr>
          <w:p w14:paraId="57CF591A" w14:textId="77777777" w:rsidR="009A5F8B" w:rsidRPr="00F004F8" w:rsidRDefault="009A5F8B" w:rsidP="009A5F8B">
            <w:pPr>
              <w:keepNext/>
              <w:keepLines/>
              <w:rPr>
                <w:rFonts w:asciiTheme="minorHAnsi" w:hAnsiTheme="minorHAnsi"/>
                <w:sz w:val="18"/>
                <w:szCs w:val="18"/>
                <w:lang w:val="fr-FR"/>
              </w:rPr>
            </w:pPr>
          </w:p>
        </w:tc>
        <w:tc>
          <w:tcPr>
            <w:tcW w:w="771" w:type="pct"/>
          </w:tcPr>
          <w:p w14:paraId="489A1EC6"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Outils et solutions en matière de mise en œuvre et d'intégration</w:t>
            </w:r>
          </w:p>
          <w:p w14:paraId="5B9B7416" w14:textId="77777777" w:rsidR="009A5F8B" w:rsidRPr="00F004F8" w:rsidRDefault="009A5F8B" w:rsidP="009A5F8B">
            <w:pPr>
              <w:rPr>
                <w:rFonts w:asciiTheme="minorHAnsi" w:hAnsiTheme="minorHAnsi" w:cs="Helvetica"/>
                <w:bCs/>
                <w:i/>
                <w:sz w:val="18"/>
                <w:szCs w:val="18"/>
                <w:lang w:val="fr-FR"/>
              </w:rPr>
            </w:pPr>
          </w:p>
          <w:p w14:paraId="75C147E1"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21</w:t>
            </w:r>
          </w:p>
        </w:tc>
        <w:tc>
          <w:tcPr>
            <w:tcW w:w="2327" w:type="pct"/>
          </w:tcPr>
          <w:p w14:paraId="12EF856B"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F004F8" w14:paraId="107C66E2" w14:textId="77777777" w:rsidTr="00056771">
        <w:trPr>
          <w:cantSplit/>
        </w:trPr>
        <w:tc>
          <w:tcPr>
            <w:tcW w:w="410" w:type="pct"/>
          </w:tcPr>
          <w:p w14:paraId="2570EF7E"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lastRenderedPageBreak/>
              <w:t>Objectif 15</w:t>
            </w:r>
          </w:p>
        </w:tc>
        <w:tc>
          <w:tcPr>
            <w:tcW w:w="1492" w:type="pct"/>
          </w:tcPr>
          <w:p w14:paraId="78A068FF" w14:textId="77777777" w:rsidR="009A5F8B" w:rsidRPr="00F004F8" w:rsidRDefault="009A5F8B" w:rsidP="009A5F8B">
            <w:pPr>
              <w:keepNext/>
              <w:keepLines/>
              <w:rPr>
                <w:rFonts w:asciiTheme="minorHAnsi" w:hAnsiTheme="minorHAnsi"/>
                <w:sz w:val="18"/>
                <w:szCs w:val="18"/>
                <w:lang w:val="fr-FR"/>
              </w:rPr>
            </w:pPr>
            <w:r w:rsidRPr="00F004F8">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771" w:type="pct"/>
          </w:tcPr>
          <w:p w14:paraId="3CE8EFA1" w14:textId="77777777" w:rsidR="009A5F8B" w:rsidRPr="00F004F8" w:rsidRDefault="009A5F8B" w:rsidP="009A5F8B">
            <w:pPr>
              <w:widowControl w:val="0"/>
              <w:autoSpaceDE w:val="0"/>
              <w:autoSpaceDN w:val="0"/>
              <w:adjustRightInd w:val="0"/>
              <w:jc w:val="both"/>
              <w:rPr>
                <w:rFonts w:asciiTheme="minorHAnsi" w:hAnsiTheme="minorHAnsi" w:cs="Helvetica"/>
                <w:bCs/>
                <w:sz w:val="18"/>
                <w:szCs w:val="18"/>
                <w:lang w:val="fr-FR"/>
              </w:rPr>
            </w:pPr>
            <w:r w:rsidRPr="00F004F8">
              <w:rPr>
                <w:rFonts w:asciiTheme="minorHAnsi" w:hAnsiTheme="minorHAnsi" w:cs="Helvetica"/>
                <w:bCs/>
                <w:sz w:val="18"/>
                <w:szCs w:val="18"/>
                <w:lang w:val="fr-FR"/>
              </w:rPr>
              <w:t>Sans objet</w:t>
            </w:r>
          </w:p>
        </w:tc>
        <w:tc>
          <w:tcPr>
            <w:tcW w:w="2327" w:type="pct"/>
          </w:tcPr>
          <w:p w14:paraId="4F3DCA08"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bCs/>
                <w:sz w:val="18"/>
                <w:szCs w:val="18"/>
                <w:lang w:val="fr-FR"/>
              </w:rPr>
              <w:t>Sans objet</w:t>
            </w:r>
          </w:p>
        </w:tc>
      </w:tr>
      <w:tr w:rsidR="009A5F8B" w:rsidRPr="00F004F8" w14:paraId="47644726" w14:textId="77777777" w:rsidTr="00056771">
        <w:trPr>
          <w:cantSplit/>
        </w:trPr>
        <w:tc>
          <w:tcPr>
            <w:tcW w:w="410" w:type="pct"/>
          </w:tcPr>
          <w:p w14:paraId="0F8394A4"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t>Objectif 16</w:t>
            </w:r>
            <w:r w:rsidRPr="00F004F8">
              <w:rPr>
                <w:rFonts w:asciiTheme="minorHAnsi" w:hAnsiTheme="minorHAnsi"/>
                <w:b/>
                <w:sz w:val="18"/>
                <w:szCs w:val="18"/>
                <w:lang w:val="fr-FR"/>
              </w:rPr>
              <w:tab/>
            </w:r>
          </w:p>
        </w:tc>
        <w:tc>
          <w:tcPr>
            <w:tcW w:w="1492" w:type="pct"/>
          </w:tcPr>
          <w:p w14:paraId="45EA1552" w14:textId="77777777" w:rsidR="009A5F8B" w:rsidRPr="00F004F8" w:rsidRDefault="009A5F8B" w:rsidP="009A5F8B">
            <w:pPr>
              <w:keepNext/>
              <w:keepLines/>
              <w:rPr>
                <w:rFonts w:asciiTheme="minorHAnsi" w:hAnsiTheme="minorHAnsi"/>
                <w:sz w:val="18"/>
                <w:szCs w:val="18"/>
                <w:lang w:val="fr-FR"/>
              </w:rPr>
            </w:pPr>
            <w:r w:rsidRPr="00F004F8">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tc>
        <w:tc>
          <w:tcPr>
            <w:tcW w:w="771" w:type="pct"/>
          </w:tcPr>
          <w:p w14:paraId="4040B80A"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Outils et solutions en matière de mise en œuvre et d'intégration</w:t>
            </w:r>
          </w:p>
          <w:p w14:paraId="0DE13BE4" w14:textId="77777777" w:rsidR="009A5F8B" w:rsidRPr="00F004F8" w:rsidRDefault="009A5F8B" w:rsidP="009A5F8B">
            <w:pPr>
              <w:rPr>
                <w:rFonts w:asciiTheme="minorHAnsi" w:hAnsiTheme="minorHAnsi" w:cs="Helvetica"/>
                <w:bCs/>
                <w:i/>
                <w:sz w:val="18"/>
                <w:szCs w:val="18"/>
                <w:lang w:val="fr-FR"/>
              </w:rPr>
            </w:pPr>
          </w:p>
          <w:p w14:paraId="14C34EA8" w14:textId="77777777" w:rsidR="009A5F8B" w:rsidRPr="00F004F8" w:rsidRDefault="009A5F8B" w:rsidP="009A5F8B">
            <w:pPr>
              <w:widowControl w:val="0"/>
              <w:autoSpaceDE w:val="0"/>
              <w:autoSpaceDN w:val="0"/>
              <w:adjustRightInd w:val="0"/>
              <w:jc w:val="both"/>
              <w:rPr>
                <w:rFonts w:asciiTheme="minorHAnsi" w:hAnsiTheme="minorHAnsi" w:cs="Helvetica"/>
                <w:b/>
                <w:bCs/>
                <w:sz w:val="18"/>
                <w:szCs w:val="18"/>
                <w:lang w:val="fr-FR"/>
              </w:rPr>
            </w:pPr>
            <w:r w:rsidRPr="00F004F8">
              <w:rPr>
                <w:rFonts w:asciiTheme="minorHAnsi" w:hAnsiTheme="minorHAnsi" w:cs="Helvetica"/>
                <w:bCs/>
                <w:sz w:val="18"/>
                <w:szCs w:val="18"/>
                <w:lang w:val="fr-FR"/>
              </w:rPr>
              <w:t>Cible 21</w:t>
            </w:r>
          </w:p>
        </w:tc>
        <w:tc>
          <w:tcPr>
            <w:tcW w:w="2327" w:type="pct"/>
          </w:tcPr>
          <w:p w14:paraId="23AD38AF"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Comme ci-dessus</w:t>
            </w:r>
          </w:p>
        </w:tc>
      </w:tr>
      <w:tr w:rsidR="009A5F8B" w:rsidRPr="00B60C19" w14:paraId="3E98324D" w14:textId="77777777" w:rsidTr="00056771">
        <w:tc>
          <w:tcPr>
            <w:tcW w:w="410" w:type="pct"/>
          </w:tcPr>
          <w:p w14:paraId="6D0A51C5" w14:textId="77777777" w:rsidR="009A5F8B" w:rsidRPr="00F004F8" w:rsidRDefault="009A5F8B" w:rsidP="009A5F8B">
            <w:pPr>
              <w:rPr>
                <w:rFonts w:asciiTheme="minorHAnsi" w:hAnsiTheme="minorHAnsi"/>
                <w:b/>
                <w:sz w:val="18"/>
                <w:szCs w:val="18"/>
                <w:lang w:val="fr-FR"/>
              </w:rPr>
            </w:pPr>
            <w:bookmarkStart w:id="0" w:name="_GoBack"/>
            <w:r w:rsidRPr="00F004F8">
              <w:rPr>
                <w:rFonts w:asciiTheme="minorHAnsi" w:hAnsiTheme="minorHAnsi"/>
                <w:b/>
                <w:sz w:val="18"/>
                <w:szCs w:val="18"/>
                <w:lang w:val="fr-FR"/>
              </w:rPr>
              <w:t>Objectif 17</w:t>
            </w:r>
            <w:r w:rsidRPr="00F004F8">
              <w:rPr>
                <w:rFonts w:asciiTheme="minorHAnsi" w:hAnsiTheme="minorHAnsi"/>
                <w:b/>
                <w:sz w:val="18"/>
                <w:szCs w:val="18"/>
                <w:lang w:val="fr-FR"/>
              </w:rPr>
              <w:tab/>
            </w:r>
          </w:p>
        </w:tc>
        <w:tc>
          <w:tcPr>
            <w:tcW w:w="1492" w:type="pct"/>
          </w:tcPr>
          <w:p w14:paraId="3FEFF205"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Des ressources financières et autres issues de toutes les sources sont mises à disposition en faveur d’une mise en œuvre effective du 4</w:t>
            </w:r>
            <w:r w:rsidRPr="00F004F8">
              <w:rPr>
                <w:rFonts w:asciiTheme="minorHAnsi" w:hAnsiTheme="minorHAnsi"/>
                <w:sz w:val="18"/>
                <w:szCs w:val="18"/>
                <w:vertAlign w:val="superscript"/>
                <w:lang w:val="fr-FR"/>
              </w:rPr>
              <w:t>e</w:t>
            </w:r>
            <w:r w:rsidRPr="00F004F8">
              <w:rPr>
                <w:rFonts w:asciiTheme="minorHAnsi" w:hAnsiTheme="minorHAnsi"/>
                <w:sz w:val="18"/>
                <w:szCs w:val="18"/>
                <w:lang w:val="fr-FR"/>
              </w:rPr>
              <w:t xml:space="preserve"> Plan stratégique Ramsar 2016-2024 </w:t>
            </w:r>
          </w:p>
          <w:p w14:paraId="7324829B" w14:textId="77777777" w:rsidR="009A5F8B" w:rsidRPr="00F004F8" w:rsidRDefault="009A5F8B" w:rsidP="009A5F8B">
            <w:pPr>
              <w:jc w:val="both"/>
              <w:rPr>
                <w:rFonts w:asciiTheme="minorHAnsi" w:hAnsiTheme="minorHAnsi"/>
                <w:sz w:val="18"/>
                <w:szCs w:val="18"/>
                <w:lang w:val="fr-FR"/>
              </w:rPr>
            </w:pPr>
          </w:p>
        </w:tc>
        <w:tc>
          <w:tcPr>
            <w:tcW w:w="771" w:type="pct"/>
          </w:tcPr>
          <w:p w14:paraId="5AB35783"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Outils et solutions en matière de mise en œuvre et d'intégration</w:t>
            </w:r>
          </w:p>
          <w:p w14:paraId="2D312950" w14:textId="77777777" w:rsidR="009A5F8B" w:rsidRPr="00F004F8" w:rsidRDefault="009A5F8B" w:rsidP="009A5F8B">
            <w:pPr>
              <w:rPr>
                <w:rFonts w:asciiTheme="minorHAnsi" w:hAnsiTheme="minorHAnsi" w:cs="Helvetica"/>
                <w:bCs/>
                <w:i/>
                <w:sz w:val="18"/>
                <w:szCs w:val="18"/>
                <w:lang w:val="fr-FR"/>
              </w:rPr>
            </w:pPr>
          </w:p>
          <w:p w14:paraId="520AAB0B"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cs="Helvetica"/>
                <w:bCs/>
                <w:sz w:val="18"/>
                <w:szCs w:val="18"/>
                <w:lang w:val="fr-FR"/>
              </w:rPr>
              <w:t>Cible 19</w:t>
            </w:r>
          </w:p>
        </w:tc>
        <w:tc>
          <w:tcPr>
            <w:tcW w:w="2327" w:type="pct"/>
          </w:tcPr>
          <w:p w14:paraId="7E509BAF"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 xml:space="preserve">Augmenter sensiblement et progressivement les ressources financières provenant de toutes les sources, de manière efficace, opportune et en facilitant leur accès, y compris les ressources nationales, internationales, publiques et privées, conformément à l'article 20 de la Convention, afin de mettre en œuvre les stratégies et plans d'action nationaux pour la diversité biologique, en mobilisant au moins 200 milliards de dollars par an d'ici à 2030, et notamment en s’employant à : </w:t>
            </w:r>
          </w:p>
          <w:p w14:paraId="75718ED8"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a) Augmenter le montant total des ressources financières internationales liées à la biodiversité provenant des pays développés, y compris l'aide publique au développement, et des pays qui remplissent volontairement les engagements des pays développés Parties, en faveur des pays en développement, en particulier des pays les moins avancés et des petits États insulaires en développement, ainsi que des pays à économie en transition, pour le porter à au moins 20 milliards de dollars par an d'ici à 2025, et à au moins 30 milliards de dollars par an d'ici à 2030 ;</w:t>
            </w:r>
          </w:p>
          <w:p w14:paraId="2081E17E"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b) Accroître significativement la mobilisation des ressources nationales, grâce à l'élaboration et à la mise en œuvre de plans nationaux de financement de la biodiversité ou d'instruments similaires en tenant compte des besoins, des priorités et du contexte des pays ;</w:t>
            </w:r>
          </w:p>
          <w:p w14:paraId="31B45D57"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c) Tirer parti des financements privés, promouvoir les financements mixtes, mettre en œuvre des stratégies de mobilisation de ressources nouvelles et supplémentaires, et encourager le secteur privé à investir dans la biodiversité, notamment grâce à des fonds à impact et à d'autres instruments ;</w:t>
            </w:r>
          </w:p>
          <w:p w14:paraId="6F6D9FC7"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d) Promouvoir des systèmes innovants tels que le paiement des services écosystémiques, les obligations vertes, les crédits et compensations en matière de biodiversité et les mécanismes de partage des avantages, grâce à mesures de protection environnementales et sociales ;</w:t>
            </w:r>
          </w:p>
          <w:p w14:paraId="5B9798F1"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e) Tirer le meilleur parti des avantages connexes et des synergies des financements ciblant les crises liées à la biodiversité et au climat ;</w:t>
            </w:r>
          </w:p>
          <w:p w14:paraId="61D334EF"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lastRenderedPageBreak/>
              <w:t>f) Renforcer les actions collectives, notamment celles des peuples autochtones et des communautés locales, les actions en faveur de la Terre nourricière</w:t>
            </w:r>
            <w:r w:rsidRPr="00F004F8">
              <w:rPr>
                <w:rFonts w:asciiTheme="minorHAnsi" w:hAnsiTheme="minorHAnsi" w:cs="Helvetica"/>
                <w:sz w:val="18"/>
                <w:szCs w:val="18"/>
                <w:lang w:val="fr-FR"/>
              </w:rPr>
              <w:footnoteReference w:id="21"/>
            </w:r>
            <w:r w:rsidRPr="00F004F8">
              <w:rPr>
                <w:rFonts w:asciiTheme="minorHAnsi" w:hAnsiTheme="minorHAnsi" w:cs="Helvetica"/>
                <w:sz w:val="18"/>
                <w:szCs w:val="18"/>
                <w:lang w:val="fr-FR"/>
              </w:rPr>
              <w:t xml:space="preserve"> et les approches non commerciales, y compris les approches communautaires de gestion des ressources naturelles, ainsi que la coopération et la solidarité de la société civile, en vue de préserver la diversité biologique ;</w:t>
            </w:r>
          </w:p>
          <w:p w14:paraId="7EA2976D"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sz w:val="18"/>
                <w:szCs w:val="18"/>
                <w:lang w:val="fr-FR"/>
              </w:rPr>
              <w:t>g) Améliorer l'efficacité, l'efficience et la transparence en matière de fourniture et d'utilisation des ressources.</w:t>
            </w:r>
          </w:p>
        </w:tc>
      </w:tr>
      <w:bookmarkEnd w:id="0"/>
      <w:tr w:rsidR="009A5F8B" w:rsidRPr="00F004F8" w14:paraId="57989438" w14:textId="77777777" w:rsidTr="00056771">
        <w:trPr>
          <w:cantSplit/>
        </w:trPr>
        <w:tc>
          <w:tcPr>
            <w:tcW w:w="410" w:type="pct"/>
          </w:tcPr>
          <w:p w14:paraId="6FCE77A1"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lastRenderedPageBreak/>
              <w:t>Objectif 18</w:t>
            </w:r>
          </w:p>
        </w:tc>
        <w:tc>
          <w:tcPr>
            <w:tcW w:w="1492" w:type="pct"/>
          </w:tcPr>
          <w:p w14:paraId="5ED05C83" w14:textId="77777777" w:rsidR="009A5F8B" w:rsidRPr="00F004F8" w:rsidRDefault="009A5F8B" w:rsidP="009A5F8B">
            <w:pPr>
              <w:jc w:val="both"/>
              <w:rPr>
                <w:rFonts w:asciiTheme="minorHAnsi" w:hAnsiTheme="minorHAnsi"/>
                <w:sz w:val="18"/>
                <w:szCs w:val="18"/>
                <w:lang w:val="fr-FR"/>
              </w:rPr>
            </w:pPr>
            <w:r w:rsidRPr="00F004F8">
              <w:rPr>
                <w:rFonts w:asciiTheme="minorHAnsi" w:hAnsiTheme="minorHAnsi"/>
                <w:sz w:val="18"/>
                <w:szCs w:val="18"/>
                <w:lang w:val="fr-FR"/>
              </w:rPr>
              <w:t>La coopération internationale est renforcée à tous les niveaux</w:t>
            </w:r>
          </w:p>
        </w:tc>
        <w:tc>
          <w:tcPr>
            <w:tcW w:w="771" w:type="pct"/>
          </w:tcPr>
          <w:p w14:paraId="7A7A05B2" w14:textId="77777777" w:rsidR="009A5F8B" w:rsidRPr="00F004F8" w:rsidRDefault="009A5F8B" w:rsidP="009A5F8B">
            <w:pPr>
              <w:widowControl w:val="0"/>
              <w:autoSpaceDE w:val="0"/>
              <w:autoSpaceDN w:val="0"/>
              <w:adjustRightInd w:val="0"/>
              <w:jc w:val="both"/>
              <w:rPr>
                <w:rFonts w:asciiTheme="minorHAnsi" w:hAnsiTheme="minorHAnsi" w:cs="Helvetica"/>
                <w:bCs/>
                <w:sz w:val="18"/>
                <w:szCs w:val="18"/>
                <w:lang w:val="fr-FR"/>
              </w:rPr>
            </w:pPr>
            <w:r w:rsidRPr="00F004F8">
              <w:rPr>
                <w:rFonts w:asciiTheme="minorHAnsi" w:hAnsiTheme="minorHAnsi" w:cs="Helvetica"/>
                <w:bCs/>
                <w:sz w:val="18"/>
                <w:szCs w:val="18"/>
                <w:lang w:val="fr-FR"/>
              </w:rPr>
              <w:t>Sans objet</w:t>
            </w:r>
          </w:p>
        </w:tc>
        <w:tc>
          <w:tcPr>
            <w:tcW w:w="2327" w:type="pct"/>
          </w:tcPr>
          <w:p w14:paraId="36398463" w14:textId="77777777" w:rsidR="009A5F8B" w:rsidRPr="00F004F8" w:rsidRDefault="009A5F8B" w:rsidP="009A5F8B">
            <w:pPr>
              <w:rPr>
                <w:rFonts w:asciiTheme="minorHAnsi" w:hAnsiTheme="minorHAnsi" w:cs="Helvetica"/>
                <w:sz w:val="18"/>
                <w:szCs w:val="18"/>
                <w:lang w:val="fr-FR"/>
              </w:rPr>
            </w:pPr>
            <w:r w:rsidRPr="00F004F8">
              <w:rPr>
                <w:rFonts w:asciiTheme="minorHAnsi" w:hAnsiTheme="minorHAnsi" w:cs="Helvetica"/>
                <w:bCs/>
                <w:sz w:val="18"/>
                <w:szCs w:val="18"/>
                <w:lang w:val="fr-FR"/>
              </w:rPr>
              <w:t>Sans objet</w:t>
            </w:r>
          </w:p>
        </w:tc>
      </w:tr>
      <w:tr w:rsidR="009A5F8B" w:rsidRPr="00F004F8" w14:paraId="0C45AF4D" w14:textId="77777777" w:rsidTr="00056771">
        <w:trPr>
          <w:cantSplit/>
        </w:trPr>
        <w:tc>
          <w:tcPr>
            <w:tcW w:w="410" w:type="pct"/>
          </w:tcPr>
          <w:p w14:paraId="137B0269" w14:textId="77777777" w:rsidR="009A5F8B" w:rsidRPr="00F004F8" w:rsidRDefault="009A5F8B" w:rsidP="009A5F8B">
            <w:pPr>
              <w:rPr>
                <w:rFonts w:asciiTheme="minorHAnsi" w:hAnsiTheme="minorHAnsi"/>
                <w:b/>
                <w:sz w:val="18"/>
                <w:szCs w:val="18"/>
                <w:lang w:val="fr-FR"/>
              </w:rPr>
            </w:pPr>
            <w:r w:rsidRPr="00F004F8">
              <w:rPr>
                <w:rFonts w:asciiTheme="minorHAnsi" w:hAnsiTheme="minorHAnsi"/>
                <w:b/>
                <w:sz w:val="18"/>
                <w:szCs w:val="18"/>
                <w:lang w:val="fr-FR"/>
              </w:rPr>
              <w:t xml:space="preserve">Objectif 19 </w:t>
            </w:r>
            <w:r w:rsidRPr="00F004F8">
              <w:rPr>
                <w:rFonts w:asciiTheme="minorHAnsi" w:hAnsiTheme="minorHAnsi"/>
                <w:b/>
                <w:sz w:val="18"/>
                <w:szCs w:val="18"/>
                <w:lang w:val="fr-FR"/>
              </w:rPr>
              <w:tab/>
            </w:r>
          </w:p>
        </w:tc>
        <w:tc>
          <w:tcPr>
            <w:tcW w:w="1492" w:type="pct"/>
          </w:tcPr>
          <w:p w14:paraId="7118365B" w14:textId="77777777" w:rsidR="009A5F8B" w:rsidRPr="00F004F8" w:rsidRDefault="009A5F8B" w:rsidP="009A5F8B">
            <w:pPr>
              <w:rPr>
                <w:rFonts w:asciiTheme="minorHAnsi" w:hAnsiTheme="minorHAnsi"/>
                <w:sz w:val="18"/>
                <w:szCs w:val="18"/>
                <w:lang w:val="fr-FR"/>
              </w:rPr>
            </w:pPr>
            <w:r w:rsidRPr="00F004F8">
              <w:rPr>
                <w:rFonts w:asciiTheme="minorHAnsi" w:hAnsiTheme="minorHAnsi"/>
                <w:sz w:val="18"/>
                <w:szCs w:val="18"/>
                <w:lang w:val="fr-FR"/>
              </w:rPr>
              <w:t>Le renforcement des capacités pour l’application de la Convention et du 4</w:t>
            </w:r>
            <w:r w:rsidRPr="00F004F8">
              <w:rPr>
                <w:rFonts w:asciiTheme="minorHAnsi" w:hAnsiTheme="minorHAnsi"/>
                <w:sz w:val="18"/>
                <w:szCs w:val="18"/>
                <w:vertAlign w:val="superscript"/>
                <w:lang w:val="fr-FR"/>
              </w:rPr>
              <w:t>e</w:t>
            </w:r>
            <w:r w:rsidRPr="00F004F8">
              <w:rPr>
                <w:rFonts w:asciiTheme="minorHAnsi" w:hAnsiTheme="minorHAnsi"/>
                <w:sz w:val="18"/>
                <w:szCs w:val="18"/>
                <w:lang w:val="fr-FR"/>
              </w:rPr>
              <w:t xml:space="preserve"> Plan stratégique Ramsar 2016-2024 est amélioré</w:t>
            </w:r>
          </w:p>
        </w:tc>
        <w:tc>
          <w:tcPr>
            <w:tcW w:w="771" w:type="pct"/>
          </w:tcPr>
          <w:p w14:paraId="48EA3473" w14:textId="77777777" w:rsidR="009A5F8B" w:rsidRPr="00F004F8" w:rsidRDefault="009A5F8B" w:rsidP="009A5F8B">
            <w:pPr>
              <w:rPr>
                <w:rFonts w:asciiTheme="minorHAnsi" w:hAnsiTheme="minorHAnsi" w:cs="Helvetica"/>
                <w:bCs/>
                <w:i/>
                <w:sz w:val="18"/>
                <w:szCs w:val="18"/>
                <w:lang w:val="fr-FR"/>
              </w:rPr>
            </w:pPr>
            <w:r w:rsidRPr="00F004F8">
              <w:rPr>
                <w:rFonts w:asciiTheme="minorHAnsi" w:hAnsiTheme="minorHAnsi" w:cs="Helvetica"/>
                <w:bCs/>
                <w:i/>
                <w:sz w:val="18"/>
                <w:szCs w:val="18"/>
                <w:lang w:val="fr-FR"/>
              </w:rPr>
              <w:t>Outils et solutions en matière de mise en œuvre et d'intégration</w:t>
            </w:r>
          </w:p>
          <w:p w14:paraId="5BEAEF20" w14:textId="77777777" w:rsidR="009A5F8B" w:rsidRPr="00F004F8" w:rsidRDefault="009A5F8B" w:rsidP="009A5F8B">
            <w:pPr>
              <w:rPr>
                <w:rFonts w:asciiTheme="minorHAnsi" w:hAnsiTheme="minorHAnsi" w:cs="Helvetica"/>
                <w:bCs/>
                <w:i/>
                <w:sz w:val="18"/>
                <w:szCs w:val="18"/>
                <w:lang w:val="fr-FR"/>
              </w:rPr>
            </w:pPr>
          </w:p>
          <w:p w14:paraId="5EE4862D" w14:textId="77777777" w:rsidR="009A5F8B" w:rsidRPr="00F004F8" w:rsidRDefault="009A5F8B" w:rsidP="009A5F8B">
            <w:pPr>
              <w:ind w:left="-133" w:firstLine="133"/>
              <w:rPr>
                <w:rFonts w:asciiTheme="minorHAnsi" w:hAnsiTheme="minorHAnsi"/>
                <w:sz w:val="18"/>
                <w:szCs w:val="18"/>
                <w:lang w:val="fr-FR"/>
              </w:rPr>
            </w:pPr>
            <w:r w:rsidRPr="00F004F8">
              <w:rPr>
                <w:rFonts w:asciiTheme="minorHAnsi" w:hAnsiTheme="minorHAnsi" w:cs="Helvetica"/>
                <w:bCs/>
                <w:sz w:val="18"/>
                <w:szCs w:val="18"/>
                <w:lang w:val="fr-FR"/>
              </w:rPr>
              <w:t>Cible 20</w:t>
            </w:r>
          </w:p>
        </w:tc>
        <w:tc>
          <w:tcPr>
            <w:tcW w:w="2327" w:type="pct"/>
          </w:tcPr>
          <w:p w14:paraId="7FFC473B" w14:textId="77777777" w:rsidR="009A5F8B" w:rsidRPr="00F004F8" w:rsidRDefault="009A5F8B" w:rsidP="009A5F8B">
            <w:pPr>
              <w:rPr>
                <w:rFonts w:asciiTheme="minorHAnsi" w:hAnsiTheme="minorHAnsi"/>
                <w:sz w:val="18"/>
                <w:szCs w:val="18"/>
                <w:lang w:val="fr-FR"/>
              </w:rPr>
            </w:pPr>
            <w:r w:rsidRPr="00F004F8">
              <w:rPr>
                <w:rFonts w:asciiTheme="minorHAnsi" w:hAnsiTheme="minorHAnsi" w:cs="Helvetica"/>
                <w:sz w:val="18"/>
                <w:szCs w:val="18"/>
                <w:lang w:val="fr-FR"/>
              </w:rPr>
              <w:t>Comme ci-dessus</w:t>
            </w:r>
          </w:p>
        </w:tc>
      </w:tr>
    </w:tbl>
    <w:p w14:paraId="6862E307" w14:textId="77777777" w:rsidR="00AF2112" w:rsidRDefault="00AF2112" w:rsidP="001C2B7D">
      <w:pPr>
        <w:jc w:val="both"/>
        <w:rPr>
          <w:rFonts w:asciiTheme="minorHAnsi" w:hAnsiTheme="minorHAnsi"/>
          <w:sz w:val="20"/>
          <w:szCs w:val="20"/>
          <w:lang w:val="fr-FR"/>
        </w:rPr>
      </w:pPr>
    </w:p>
    <w:p w14:paraId="34AC7D61" w14:textId="77777777" w:rsidR="00AF2112" w:rsidRDefault="00AF2112">
      <w:pPr>
        <w:rPr>
          <w:rFonts w:asciiTheme="minorHAnsi" w:hAnsiTheme="minorHAnsi"/>
          <w:sz w:val="20"/>
          <w:szCs w:val="20"/>
          <w:lang w:val="fr-FR"/>
        </w:rPr>
        <w:sectPr w:rsidR="00AF2112" w:rsidSect="007B66AB">
          <w:footerReference w:type="even" r:id="rId37"/>
          <w:footerReference w:type="default" r:id="rId38"/>
          <w:pgSz w:w="16817" w:h="11901" w:orient="landscape"/>
          <w:pgMar w:top="1418" w:right="1418" w:bottom="1418" w:left="1418" w:header="1134" w:footer="709" w:gutter="0"/>
          <w:cols w:space="708"/>
          <w:docGrid w:linePitch="360"/>
        </w:sectPr>
      </w:pPr>
    </w:p>
    <w:p w14:paraId="5852B30D" w14:textId="77777777" w:rsidR="00F004F8" w:rsidRPr="00F004F8" w:rsidRDefault="00F004F8" w:rsidP="00F004F8">
      <w:pPr>
        <w:rPr>
          <w:rFonts w:asciiTheme="minorHAnsi" w:hAnsiTheme="minorHAnsi" w:cstheme="minorHAnsi"/>
          <w:b/>
          <w:lang w:val="fr-FR"/>
        </w:rPr>
      </w:pPr>
      <w:r w:rsidRPr="00F004F8">
        <w:rPr>
          <w:rFonts w:asciiTheme="minorHAnsi" w:hAnsiTheme="minorHAnsi" w:cstheme="minorHAnsi"/>
          <w:b/>
          <w:lang w:val="fr-FR"/>
        </w:rPr>
        <w:lastRenderedPageBreak/>
        <w:t>Annexe 3</w:t>
      </w:r>
    </w:p>
    <w:p w14:paraId="77ABD821" w14:textId="77777777" w:rsidR="00F004F8" w:rsidRPr="00F004F8" w:rsidRDefault="00F004F8" w:rsidP="00F004F8">
      <w:pPr>
        <w:rPr>
          <w:rFonts w:asciiTheme="minorHAnsi" w:hAnsiTheme="minorHAnsi" w:cstheme="minorHAnsi"/>
          <w:b/>
          <w:bCs/>
          <w:noProof/>
          <w:lang w:val="fr-FR"/>
        </w:rPr>
      </w:pPr>
      <w:r w:rsidRPr="00F004F8">
        <w:rPr>
          <w:rFonts w:asciiTheme="minorHAnsi" w:hAnsiTheme="minorHAnsi" w:cstheme="minorHAnsi"/>
          <w:b/>
          <w:lang w:val="fr-FR"/>
        </w:rPr>
        <w:t xml:space="preserve">Objectifs de développement durable (ODD) </w:t>
      </w:r>
    </w:p>
    <w:p w14:paraId="168F6519" w14:textId="77777777" w:rsidR="00F004F8" w:rsidRDefault="00F004F8" w:rsidP="00F004F8">
      <w:pPr>
        <w:rPr>
          <w:rFonts w:asciiTheme="minorHAnsi" w:hAnsiTheme="minorHAnsi" w:cstheme="minorHAnsi"/>
          <w:b/>
          <w:bCs/>
          <w:noProof/>
          <w:lang w:val="fr-FR"/>
        </w:rPr>
      </w:pPr>
    </w:p>
    <w:p w14:paraId="16263458" w14:textId="77777777" w:rsidR="00F004F8" w:rsidRPr="00F004F8" w:rsidRDefault="00F004F8" w:rsidP="00F004F8">
      <w:pPr>
        <w:rPr>
          <w:rFonts w:asciiTheme="minorHAnsi" w:hAnsiTheme="minorHAnsi" w:cstheme="minorHAnsi"/>
          <w:b/>
          <w:bCs/>
          <w:noProof/>
          <w:lang w:val="fr-FR"/>
        </w:rPr>
      </w:pPr>
    </w:p>
    <w:p w14:paraId="52B2D9A7" w14:textId="77777777" w:rsidR="00F004F8" w:rsidRPr="00F004F8" w:rsidRDefault="00F004F8" w:rsidP="00F004F8">
      <w:pPr>
        <w:rPr>
          <w:rFonts w:asciiTheme="minorHAnsi" w:hAnsiTheme="minorHAnsi" w:cstheme="minorHAnsi"/>
          <w:b/>
          <w:bCs/>
          <w:noProof/>
          <w:sz w:val="22"/>
          <w:szCs w:val="22"/>
          <w:lang w:val="fr-FR"/>
        </w:rPr>
      </w:pPr>
      <w:r w:rsidRPr="00F004F8">
        <w:rPr>
          <w:rFonts w:asciiTheme="minorHAnsi" w:hAnsiTheme="minorHAnsi" w:cstheme="minorHAnsi"/>
          <w:b/>
          <w:sz w:val="22"/>
          <w:szCs w:val="22"/>
          <w:lang w:val="fr-FR"/>
        </w:rPr>
        <w:t>Contexte</w:t>
      </w:r>
    </w:p>
    <w:p w14:paraId="3254B2A9" w14:textId="77777777" w:rsidR="00F004F8" w:rsidRPr="00F004F8" w:rsidRDefault="00F004F8" w:rsidP="00F004F8">
      <w:pPr>
        <w:rPr>
          <w:rFonts w:asciiTheme="minorHAnsi" w:hAnsiTheme="minorHAnsi" w:cstheme="minorHAnsi"/>
          <w:sz w:val="22"/>
          <w:szCs w:val="22"/>
          <w:lang w:val="fr-FR"/>
        </w:rPr>
      </w:pPr>
    </w:p>
    <w:p w14:paraId="7656D2CF"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connexes pour la nature et la société.</w:t>
      </w:r>
    </w:p>
    <w:p w14:paraId="7BE25218" w14:textId="77777777" w:rsidR="00F004F8" w:rsidRPr="00F004F8" w:rsidRDefault="00F004F8" w:rsidP="00F004F8">
      <w:pPr>
        <w:rPr>
          <w:rFonts w:asciiTheme="minorHAnsi" w:hAnsiTheme="minorHAnsi" w:cstheme="minorHAnsi"/>
          <w:sz w:val="22"/>
          <w:szCs w:val="22"/>
          <w:lang w:val="fr-FR"/>
        </w:rPr>
      </w:pPr>
    </w:p>
    <w:p w14:paraId="34746F83" w14:textId="77777777" w:rsidR="00F004F8" w:rsidRPr="00F004F8" w:rsidRDefault="00F004F8" w:rsidP="00F004F8">
      <w:pPr>
        <w:rPr>
          <w:rFonts w:asciiTheme="minorHAnsi" w:hAnsiTheme="minorHAnsi" w:cstheme="minorHAnsi"/>
          <w:b/>
          <w:bCs/>
          <w:noProof/>
          <w:sz w:val="22"/>
          <w:szCs w:val="22"/>
          <w:lang w:val="fr-FR"/>
        </w:rPr>
      </w:pPr>
      <w:r w:rsidRPr="00F004F8">
        <w:rPr>
          <w:rFonts w:asciiTheme="minorHAnsi" w:hAnsiTheme="minorHAnsi" w:cstheme="minorHAnsi"/>
          <w:sz w:val="22"/>
          <w:szCs w:val="22"/>
          <w:lang w:val="fr-FR"/>
        </w:rPr>
        <w:t>Les Parties contractantes 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1E6B3C0" w14:textId="77777777" w:rsidR="00F004F8" w:rsidRPr="00F004F8" w:rsidRDefault="00F004F8" w:rsidP="00F004F8">
      <w:pPr>
        <w:rPr>
          <w:rFonts w:asciiTheme="minorHAnsi" w:eastAsia="Times New Roman" w:hAnsiTheme="minorHAnsi" w:cstheme="minorHAnsi"/>
          <w:sz w:val="22"/>
          <w:szCs w:val="22"/>
          <w:lang w:val="fr-FR" w:eastAsia="en-GB"/>
        </w:rPr>
      </w:pPr>
    </w:p>
    <w:p w14:paraId="3A8AD1AC" w14:textId="77777777" w:rsidR="00F004F8" w:rsidRPr="00F004F8" w:rsidRDefault="00F004F8" w:rsidP="00F004F8">
      <w:pPr>
        <w:rPr>
          <w:rFonts w:asciiTheme="minorHAnsi" w:eastAsia="Times New Roman" w:hAnsiTheme="minorHAnsi" w:cstheme="minorHAnsi"/>
          <w:sz w:val="22"/>
          <w:szCs w:val="22"/>
          <w:lang w:val="fr-FR"/>
        </w:rPr>
      </w:pPr>
      <w:r w:rsidRPr="00F004F8">
        <w:rPr>
          <w:rFonts w:asciiTheme="minorHAnsi" w:hAnsiTheme="minorHAnsi" w:cstheme="minorHAnsi"/>
          <w:sz w:val="22"/>
          <w:szCs w:val="22"/>
          <w:lang w:val="fr-FR"/>
        </w:rP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7A9A9650" w14:textId="77777777" w:rsidR="00F004F8" w:rsidRPr="00F004F8" w:rsidRDefault="00F004F8" w:rsidP="00F004F8">
      <w:pPr>
        <w:rPr>
          <w:rFonts w:asciiTheme="minorHAnsi" w:eastAsia="Times New Roman" w:hAnsiTheme="minorHAnsi" w:cstheme="minorHAnsi"/>
          <w:sz w:val="22"/>
          <w:szCs w:val="22"/>
          <w:lang w:val="fr-FR" w:eastAsia="en-GB"/>
        </w:rPr>
      </w:pPr>
    </w:p>
    <w:p w14:paraId="17856B4F"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La </w:t>
      </w:r>
      <w:hyperlink r:id="rId39" w:history="1">
        <w:r w:rsidRPr="00F004F8">
          <w:rPr>
            <w:rStyle w:val="Hyperlink"/>
            <w:rFonts w:asciiTheme="minorHAnsi" w:hAnsiTheme="minorHAnsi" w:cstheme="minorHAnsi"/>
            <w:sz w:val="22"/>
            <w:szCs w:val="22"/>
            <w:lang w:val="fr-FR"/>
          </w:rPr>
          <w:t>Résolution XIII.7</w:t>
        </w:r>
      </w:hyperlink>
      <w:r w:rsidRPr="00F004F8">
        <w:rPr>
          <w:rFonts w:asciiTheme="minorHAnsi" w:hAnsiTheme="minorHAnsi" w:cstheme="minorHAnsi"/>
          <w:sz w:val="22"/>
          <w:szCs w:val="22"/>
          <w:lang w:val="fr-FR"/>
        </w:rPr>
        <w:t xml:space="preserve"> (paragraphes 14-19 et 39-44) traduit l’ampleur de l’engagement ODD et Ramsar, et le Secrétariat reçoit en outre l’instruction, en tant que coresponsable de l’indicateur 6.6.1 des ODD, de continuer à travailler avec les Parties contractantes sur l’achèvement des inventaires nationaux des zones humides et l’étendue de celles-ci afin d'établir un rapport sur l’indicateur 6.6.1 des ODD.</w:t>
      </w:r>
    </w:p>
    <w:p w14:paraId="74726D11" w14:textId="77777777" w:rsidR="00F004F8" w:rsidRPr="00F004F8" w:rsidRDefault="00F004F8" w:rsidP="00F004F8">
      <w:pPr>
        <w:rPr>
          <w:rFonts w:asciiTheme="minorHAnsi" w:eastAsia="Times New Roman" w:hAnsiTheme="minorHAnsi" w:cstheme="minorHAnsi"/>
          <w:sz w:val="22"/>
          <w:szCs w:val="22"/>
          <w:lang w:val="fr-FR" w:eastAsia="en-GB"/>
        </w:rPr>
      </w:pPr>
    </w:p>
    <w:p w14:paraId="64CF2E4B"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Le Secrétariat reçoit en outre l’instruction de participer, comme il convient, aux efforts internationaux pertinents relatifs aux Objectifs à l’horizon 2030 et plus précisément aux objectifs </w:t>
      </w:r>
      <w:hyperlink r:id="rId40" w:history="1">
        <w:r w:rsidRPr="00F004F8">
          <w:rPr>
            <w:rStyle w:val="Hyperlink"/>
            <w:rFonts w:asciiTheme="minorHAnsi" w:hAnsiTheme="minorHAnsi" w:cstheme="minorHAnsi"/>
            <w:sz w:val="22"/>
            <w:szCs w:val="22"/>
            <w:lang w:val="fr-FR"/>
          </w:rPr>
          <w:t>14</w:t>
        </w:r>
      </w:hyperlink>
      <w:r w:rsidRPr="00F004F8">
        <w:rPr>
          <w:rFonts w:asciiTheme="minorHAnsi" w:hAnsiTheme="minorHAnsi" w:cstheme="minorHAnsi"/>
          <w:sz w:val="22"/>
          <w:szCs w:val="22"/>
          <w:lang w:val="fr-FR"/>
        </w:rPr>
        <w:t xml:space="preserve"> et </w:t>
      </w:r>
      <w:hyperlink r:id="rId41" w:history="1">
        <w:r w:rsidRPr="00F004F8">
          <w:rPr>
            <w:rStyle w:val="Hyperlink"/>
            <w:rFonts w:asciiTheme="minorHAnsi" w:hAnsiTheme="minorHAnsi" w:cstheme="minorHAnsi"/>
            <w:sz w:val="22"/>
            <w:szCs w:val="22"/>
            <w:lang w:val="fr-FR"/>
          </w:rPr>
          <w:t>15</w:t>
        </w:r>
      </w:hyperlink>
      <w:r w:rsidRPr="00F004F8">
        <w:rPr>
          <w:rFonts w:asciiTheme="minorHAnsi" w:eastAsia="Times New Roman" w:hAnsiTheme="minorHAnsi" w:cstheme="minorHAnsi"/>
          <w:sz w:val="22"/>
          <w:szCs w:val="22"/>
          <w:vertAlign w:val="superscript"/>
          <w:lang w:eastAsia="en-GB"/>
        </w:rPr>
        <w:footnoteReference w:id="22"/>
      </w:r>
      <w:r w:rsidRPr="00F004F8">
        <w:rPr>
          <w:rFonts w:asciiTheme="minorHAnsi" w:hAnsiTheme="minorHAnsi" w:cstheme="minorHAnsi"/>
          <w:sz w:val="22"/>
          <w:szCs w:val="22"/>
          <w:lang w:val="fr-FR"/>
        </w:rPr>
        <w:t xml:space="preserve"> et aux cibles </w:t>
      </w:r>
      <w:hyperlink r:id="rId42" w:history="1">
        <w:r w:rsidRPr="00F004F8">
          <w:rPr>
            <w:rStyle w:val="Hyperlink"/>
            <w:rFonts w:asciiTheme="minorHAnsi" w:hAnsiTheme="minorHAnsi" w:cstheme="minorHAnsi"/>
            <w:sz w:val="22"/>
            <w:szCs w:val="22"/>
            <w:lang w:val="fr-FR"/>
          </w:rPr>
          <w:t>14.2</w:t>
        </w:r>
      </w:hyperlink>
      <w:r w:rsidRPr="00F004F8">
        <w:rPr>
          <w:rFonts w:asciiTheme="minorHAnsi" w:hAnsiTheme="minorHAnsi" w:cstheme="minorHAnsi"/>
          <w:sz w:val="22"/>
          <w:szCs w:val="22"/>
          <w:lang w:val="fr-FR"/>
        </w:rPr>
        <w:t xml:space="preserve"> et </w:t>
      </w:r>
      <w:hyperlink r:id="rId43" w:history="1">
        <w:r w:rsidRPr="00F004F8">
          <w:rPr>
            <w:rStyle w:val="Hyperlink"/>
            <w:rFonts w:asciiTheme="minorHAnsi" w:hAnsiTheme="minorHAnsi" w:cstheme="minorHAnsi"/>
            <w:sz w:val="22"/>
            <w:szCs w:val="22"/>
            <w:lang w:val="fr-FR"/>
          </w:rPr>
          <w:t>15.1</w:t>
        </w:r>
      </w:hyperlink>
      <w:r w:rsidRPr="00F004F8">
        <w:rPr>
          <w:rFonts w:asciiTheme="minorHAnsi" w:hAnsiTheme="minorHAnsi" w:cstheme="minorHAnsi"/>
          <w:sz w:val="22"/>
          <w:szCs w:val="22"/>
          <w:lang w:val="fr-FR"/>
        </w:rPr>
        <w:t>. La même résolution met en lumière la pertinence des ODD 1, 2, 5, 11 et 13 pour la Convention</w:t>
      </w:r>
      <w:r w:rsidRPr="00F004F8">
        <w:rPr>
          <w:rFonts w:asciiTheme="minorHAnsi" w:eastAsia="Times New Roman" w:hAnsiTheme="minorHAnsi" w:cstheme="minorHAnsi"/>
          <w:sz w:val="22"/>
          <w:szCs w:val="22"/>
          <w:vertAlign w:val="superscript"/>
          <w:lang w:eastAsia="en-GB"/>
        </w:rPr>
        <w:footnoteReference w:id="23"/>
      </w:r>
      <w:r w:rsidRPr="00F004F8">
        <w:rPr>
          <w:rFonts w:asciiTheme="minorHAnsi" w:hAnsiTheme="minorHAnsi" w:cstheme="minorHAnsi"/>
          <w:sz w:val="22"/>
          <w:szCs w:val="22"/>
          <w:lang w:val="fr-FR"/>
        </w:rPr>
        <w:t>.</w:t>
      </w:r>
    </w:p>
    <w:p w14:paraId="7B2FDCAB" w14:textId="77777777" w:rsidR="00F004F8" w:rsidRPr="00F004F8" w:rsidRDefault="00F004F8" w:rsidP="00F004F8">
      <w:pPr>
        <w:rPr>
          <w:rFonts w:asciiTheme="minorHAnsi" w:eastAsia="Times New Roman" w:hAnsiTheme="minorHAnsi" w:cstheme="minorHAnsi"/>
          <w:sz w:val="22"/>
          <w:szCs w:val="22"/>
          <w:lang w:val="fr-FR" w:eastAsia="en-GB"/>
        </w:rPr>
      </w:pPr>
    </w:p>
    <w:p w14:paraId="76317BC3"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6365DA8E" w14:textId="77777777" w:rsidR="00F004F8" w:rsidRDefault="00F004F8" w:rsidP="00F004F8">
      <w:pPr>
        <w:rPr>
          <w:rFonts w:asciiTheme="minorHAnsi" w:hAnsiTheme="minorHAnsi" w:cstheme="minorHAnsi"/>
          <w:b/>
          <w:lang w:val="fr-FR"/>
        </w:rPr>
      </w:pPr>
      <w:bookmarkStart w:id="1" w:name="_Hlk123911665"/>
    </w:p>
    <w:p w14:paraId="557E5705" w14:textId="77777777" w:rsidR="00F004F8" w:rsidRPr="00703EB4" w:rsidRDefault="00F004F8" w:rsidP="00F004F8">
      <w:pPr>
        <w:rPr>
          <w:rFonts w:asciiTheme="minorHAnsi" w:hAnsiTheme="minorHAnsi" w:cstheme="minorHAnsi"/>
          <w:b/>
          <w:sz w:val="22"/>
          <w:szCs w:val="22"/>
          <w:lang w:val="fr-FR"/>
        </w:rPr>
      </w:pPr>
      <w:r w:rsidRPr="00703EB4">
        <w:rPr>
          <w:rFonts w:asciiTheme="minorHAnsi" w:hAnsiTheme="minorHAnsi" w:cstheme="minorHAnsi"/>
          <w:b/>
          <w:sz w:val="22"/>
          <w:szCs w:val="22"/>
          <w:lang w:val="fr-FR"/>
        </w:rPr>
        <w:lastRenderedPageBreak/>
        <w:t>Mesures essentielles en appui à la mise en œuvre pratique des ODD</w:t>
      </w:r>
      <w:bookmarkEnd w:id="1"/>
      <w:r w:rsidRPr="00703EB4">
        <w:rPr>
          <w:rFonts w:asciiTheme="minorHAnsi" w:hAnsiTheme="minorHAnsi" w:cstheme="minorHAnsi"/>
          <w:b/>
          <w:sz w:val="22"/>
          <w:szCs w:val="22"/>
          <w:lang w:val="fr-FR"/>
        </w:rPr>
        <w:t xml:space="preserve"> </w:t>
      </w:r>
    </w:p>
    <w:p w14:paraId="6ADD480F" w14:textId="77777777" w:rsidR="00F004F8" w:rsidRPr="00F004F8" w:rsidRDefault="00F004F8" w:rsidP="00F004F8">
      <w:pPr>
        <w:rPr>
          <w:rFonts w:asciiTheme="minorHAnsi" w:hAnsiTheme="minorHAnsi" w:cstheme="minorHAnsi"/>
          <w:b/>
          <w:sz w:val="21"/>
          <w:szCs w:val="21"/>
          <w:lang w:val="fr-FR"/>
        </w:rPr>
      </w:pPr>
    </w:p>
    <w:tbl>
      <w:tblPr>
        <w:tblStyle w:val="TableGrid"/>
        <w:tblW w:w="0" w:type="auto"/>
        <w:tblLook w:val="04A0" w:firstRow="1" w:lastRow="0" w:firstColumn="1" w:lastColumn="0" w:noHBand="0" w:noVBand="1"/>
      </w:tblPr>
      <w:tblGrid>
        <w:gridCol w:w="3114"/>
        <w:gridCol w:w="3827"/>
        <w:gridCol w:w="2075"/>
      </w:tblGrid>
      <w:tr w:rsidR="00F004F8" w:rsidRPr="00F004F8" w14:paraId="2B1C3251" w14:textId="77777777" w:rsidTr="00F004F8">
        <w:trPr>
          <w:cantSplit/>
          <w:tblHeader/>
        </w:trPr>
        <w:tc>
          <w:tcPr>
            <w:tcW w:w="3114" w:type="dxa"/>
          </w:tcPr>
          <w:p w14:paraId="46226135" w14:textId="77777777" w:rsidR="00F004F8" w:rsidRPr="00F004F8" w:rsidRDefault="00F004F8" w:rsidP="00F004F8">
            <w:pPr>
              <w:pStyle w:val="ListParagraph"/>
              <w:ind w:left="0"/>
              <w:rPr>
                <w:rFonts w:asciiTheme="minorHAnsi" w:hAnsiTheme="minorHAnsi" w:cstheme="minorHAnsi"/>
                <w:b/>
                <w:sz w:val="20"/>
                <w:szCs w:val="20"/>
                <w:lang w:val="fr-FR"/>
              </w:rPr>
            </w:pPr>
            <w:r w:rsidRPr="00F004F8">
              <w:rPr>
                <w:rFonts w:asciiTheme="minorHAnsi" w:hAnsiTheme="minorHAnsi" w:cstheme="minorHAnsi"/>
                <w:b/>
                <w:sz w:val="20"/>
                <w:szCs w:val="20"/>
                <w:lang w:val="fr-FR"/>
              </w:rPr>
              <w:t>Buts et Objectifs du PS</w:t>
            </w:r>
          </w:p>
        </w:tc>
        <w:tc>
          <w:tcPr>
            <w:tcW w:w="3827" w:type="dxa"/>
          </w:tcPr>
          <w:p w14:paraId="2FF80E8A" w14:textId="77777777" w:rsidR="00F004F8" w:rsidRPr="00F004F8" w:rsidRDefault="00F004F8" w:rsidP="00F004F8">
            <w:pPr>
              <w:pStyle w:val="ListParagraph"/>
              <w:ind w:left="0"/>
              <w:rPr>
                <w:rFonts w:asciiTheme="minorHAnsi" w:hAnsiTheme="minorHAnsi" w:cstheme="minorHAnsi"/>
                <w:b/>
                <w:sz w:val="20"/>
                <w:szCs w:val="20"/>
                <w:lang w:val="fr-FR"/>
              </w:rPr>
            </w:pPr>
            <w:r w:rsidRPr="00F004F8">
              <w:rPr>
                <w:rFonts w:asciiTheme="minorHAnsi" w:hAnsiTheme="minorHAnsi" w:cstheme="minorHAnsi"/>
                <w:b/>
                <w:sz w:val="20"/>
                <w:szCs w:val="20"/>
                <w:lang w:val="fr-FR"/>
              </w:rPr>
              <w:t>Mesures visant à intégrer les zones humides dans les processus de planification des ODD</w:t>
            </w:r>
          </w:p>
        </w:tc>
        <w:tc>
          <w:tcPr>
            <w:tcW w:w="2075" w:type="dxa"/>
          </w:tcPr>
          <w:p w14:paraId="5A528744" w14:textId="77777777" w:rsidR="00F004F8" w:rsidRPr="00F004F8" w:rsidRDefault="00F004F8" w:rsidP="00F004F8">
            <w:pPr>
              <w:pStyle w:val="ListParagraph"/>
              <w:ind w:left="0"/>
              <w:rPr>
                <w:rFonts w:asciiTheme="minorHAnsi" w:hAnsiTheme="minorHAnsi" w:cstheme="minorHAnsi"/>
                <w:b/>
                <w:sz w:val="20"/>
                <w:szCs w:val="20"/>
              </w:rPr>
            </w:pPr>
            <w:r w:rsidRPr="00F004F8">
              <w:rPr>
                <w:rFonts w:asciiTheme="minorHAnsi" w:hAnsiTheme="minorHAnsi" w:cstheme="minorHAnsi"/>
                <w:b/>
                <w:sz w:val="20"/>
                <w:szCs w:val="20"/>
              </w:rPr>
              <w:t>Cibles connexes des ODD</w:t>
            </w:r>
          </w:p>
        </w:tc>
      </w:tr>
      <w:tr w:rsidR="00F004F8" w:rsidRPr="00B60C19" w14:paraId="1E1CEC07" w14:textId="77777777" w:rsidTr="00F004F8">
        <w:trPr>
          <w:cantSplit/>
        </w:trPr>
        <w:tc>
          <w:tcPr>
            <w:tcW w:w="9016" w:type="dxa"/>
            <w:gridSpan w:val="3"/>
          </w:tcPr>
          <w:p w14:paraId="73C31581" w14:textId="77777777" w:rsidR="00F004F8" w:rsidRPr="00F004F8" w:rsidRDefault="00F004F8" w:rsidP="00F004F8">
            <w:pPr>
              <w:rPr>
                <w:rFonts w:asciiTheme="minorHAnsi" w:hAnsiTheme="minorHAnsi" w:cstheme="minorHAnsi"/>
                <w:b/>
                <w:sz w:val="20"/>
                <w:szCs w:val="20"/>
                <w:lang w:val="fr-FR"/>
              </w:rPr>
            </w:pPr>
            <w:r w:rsidRPr="00F004F8">
              <w:rPr>
                <w:rFonts w:asciiTheme="minorHAnsi" w:hAnsiTheme="minorHAnsi" w:cstheme="minorHAnsi"/>
                <w:b/>
                <w:sz w:val="20"/>
                <w:szCs w:val="20"/>
                <w:lang w:val="fr-FR"/>
              </w:rPr>
              <w:t xml:space="preserve">But 1 : S’attaquer aux moteurs de la perte et de la dégradation des zones humides </w:t>
            </w:r>
          </w:p>
        </w:tc>
      </w:tr>
      <w:tr w:rsidR="00F004F8" w:rsidRPr="00F004F8" w14:paraId="62F38E1D" w14:textId="77777777" w:rsidTr="00F004F8">
        <w:trPr>
          <w:cantSplit/>
        </w:trPr>
        <w:tc>
          <w:tcPr>
            <w:tcW w:w="3114" w:type="dxa"/>
          </w:tcPr>
          <w:p w14:paraId="56978D40"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1.</w:t>
            </w:r>
            <w:r w:rsidRPr="00F004F8">
              <w:rPr>
                <w:rFonts w:asciiTheme="minorHAnsi" w:hAnsiTheme="minorHAnsi" w:cstheme="minorHAnsi"/>
                <w:b/>
                <w:sz w:val="20"/>
                <w:szCs w:val="20"/>
                <w:lang w:val="fr-FR"/>
              </w:rPr>
              <w:t xml:space="preserve"> </w:t>
            </w:r>
            <w:r w:rsidRPr="00F004F8">
              <w:rPr>
                <w:rFonts w:asciiTheme="minorHAnsi" w:hAnsiTheme="minorHAnsi"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3827" w:type="dxa"/>
          </w:tcPr>
          <w:p w14:paraId="0F12BFBF" w14:textId="77777777" w:rsidR="00F004F8" w:rsidRPr="00F004F8" w:rsidRDefault="00F004F8" w:rsidP="00F004F8">
            <w:pPr>
              <w:pStyle w:val="paralevel1"/>
              <w:numPr>
                <w:ilvl w:val="0"/>
                <w:numId w:val="0"/>
              </w:numPr>
              <w:spacing w:after="0"/>
              <w:rPr>
                <w:rFonts w:asciiTheme="minorHAnsi" w:hAnsiTheme="minorHAnsi" w:cstheme="minorHAnsi"/>
                <w:lang w:val="fr-FR"/>
              </w:rPr>
            </w:pPr>
            <w:r w:rsidRPr="00F004F8">
              <w:rPr>
                <w:rFonts w:asciiTheme="minorHAnsi" w:hAnsiTheme="minorHAnsi" w:cstheme="minorHAnsi"/>
                <w:lang w:val="fr-FR"/>
              </w:rPr>
              <w:t>Adopter des politiques et des pratiques pour la conservation et l’utilisation rationnelle des zones humides afin d’inverser l’érosion et la dégradation actuelles et futures des zones humides.</w:t>
            </w:r>
          </w:p>
          <w:p w14:paraId="5D52C0A7" w14:textId="77777777" w:rsidR="00F004F8" w:rsidRPr="00F004F8" w:rsidRDefault="00F004F8" w:rsidP="00F004F8">
            <w:pPr>
              <w:pStyle w:val="paralevel1"/>
              <w:numPr>
                <w:ilvl w:val="0"/>
                <w:numId w:val="0"/>
              </w:numPr>
              <w:tabs>
                <w:tab w:val="left" w:pos="749"/>
              </w:tabs>
              <w:spacing w:after="0"/>
              <w:rPr>
                <w:rFonts w:asciiTheme="minorHAnsi" w:hAnsiTheme="minorHAnsi" w:cstheme="minorHAnsi"/>
                <w:sz w:val="12"/>
                <w:szCs w:val="12"/>
                <w:lang w:val="fr-FR"/>
              </w:rPr>
            </w:pPr>
          </w:p>
          <w:p w14:paraId="4AB59E55" w14:textId="77777777" w:rsidR="00F004F8" w:rsidRPr="00F004F8" w:rsidRDefault="00F004F8" w:rsidP="00F004F8">
            <w:pPr>
              <w:pStyle w:val="paralevel1"/>
              <w:numPr>
                <w:ilvl w:val="0"/>
                <w:numId w:val="0"/>
              </w:numPr>
              <w:tabs>
                <w:tab w:val="left" w:pos="749"/>
              </w:tabs>
              <w:spacing w:after="0"/>
              <w:rPr>
                <w:rFonts w:asciiTheme="minorHAnsi" w:hAnsiTheme="minorHAnsi" w:cstheme="minorHAnsi"/>
                <w:lang w:val="fr-FR"/>
              </w:rPr>
            </w:pPr>
            <w:r w:rsidRPr="00F004F8">
              <w:rPr>
                <w:rFonts w:asciiTheme="minorHAnsi" w:hAnsiTheme="minorHAnsi" w:cstheme="minorHAnsi"/>
                <w:lang w:val="fr-FR"/>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2075" w:type="dxa"/>
          </w:tcPr>
          <w:p w14:paraId="348810A6"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1.b; 2.4; 6.1; 6.2; 6.5; 8.3; 8.9; 11.3; 11.4; 11.a; 11.b; 13.2; 14.4; 14.5; 14.c; 15.9</w:t>
            </w:r>
          </w:p>
        </w:tc>
      </w:tr>
      <w:tr w:rsidR="00F004F8" w:rsidRPr="00F004F8" w14:paraId="1429908A" w14:textId="77777777" w:rsidTr="00F004F8">
        <w:trPr>
          <w:cantSplit/>
        </w:trPr>
        <w:tc>
          <w:tcPr>
            <w:tcW w:w="3114" w:type="dxa"/>
          </w:tcPr>
          <w:p w14:paraId="349FD843"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3827" w:type="dxa"/>
          </w:tcPr>
          <w:p w14:paraId="73384121"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2075" w:type="dxa"/>
          </w:tcPr>
          <w:p w14:paraId="50277112"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6.4; 6.5; 6.6</w:t>
            </w:r>
          </w:p>
        </w:tc>
      </w:tr>
      <w:tr w:rsidR="00F004F8" w:rsidRPr="00F004F8" w14:paraId="164D58D9" w14:textId="77777777" w:rsidTr="00F004F8">
        <w:trPr>
          <w:cantSplit/>
        </w:trPr>
        <w:tc>
          <w:tcPr>
            <w:tcW w:w="3114" w:type="dxa"/>
          </w:tcPr>
          <w:p w14:paraId="199ABF2C"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 xml:space="preserve">3. Les secteurs public et privé ont redoublé d’efforts pour appliquer des directives et bonnes pratiques d’utilisation rationnelle de l’eau et des zones humides </w:t>
            </w:r>
          </w:p>
          <w:p w14:paraId="60A4C7EF"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3827" w:type="dxa"/>
          </w:tcPr>
          <w:p w14:paraId="2C970A92" w14:textId="77777777" w:rsidR="00F004F8" w:rsidRPr="00F004F8" w:rsidRDefault="00F004F8" w:rsidP="00F004F8">
            <w:pPr>
              <w:rPr>
                <w:rFonts w:asciiTheme="minorHAnsi" w:hAnsiTheme="minorHAnsi" w:cstheme="minorHAnsi"/>
                <w:sz w:val="20"/>
                <w:szCs w:val="20"/>
                <w:lang w:val="fr-FR"/>
              </w:rPr>
            </w:pPr>
          </w:p>
        </w:tc>
        <w:tc>
          <w:tcPr>
            <w:tcW w:w="2075" w:type="dxa"/>
          </w:tcPr>
          <w:p w14:paraId="397D4859" w14:textId="77777777" w:rsidR="00F004F8" w:rsidRPr="00F004F8" w:rsidRDefault="00F004F8" w:rsidP="00F004F8">
            <w:pPr>
              <w:rPr>
                <w:rFonts w:asciiTheme="minorHAnsi" w:hAnsiTheme="minorHAnsi" w:cstheme="minorHAnsi"/>
                <w:sz w:val="20"/>
                <w:szCs w:val="20"/>
              </w:rPr>
            </w:pPr>
            <w:r w:rsidRPr="00F004F8">
              <w:rPr>
                <w:rFonts w:asciiTheme="minorHAnsi" w:hAnsiTheme="minorHAnsi" w:cstheme="minorHAnsi"/>
                <w:sz w:val="20"/>
                <w:szCs w:val="20"/>
              </w:rPr>
              <w:t>2.3; 2.5; 3.9; 6.3; 6.4; 6.5; 6.6; 6.a; 6.b; 8.4; 9.1; 9.5; 11.4; 11.5; 11.6; 11.7; 12.2; 12.6; 14.1; 14.2; 14.3; 14.4; 14.5; 14.7; 14.b; 15.1; 15.2; 15.3; 15.4; 15.5; 15.6; 15.7</w:t>
            </w:r>
          </w:p>
        </w:tc>
      </w:tr>
      <w:tr w:rsidR="00F004F8" w:rsidRPr="00F004F8" w14:paraId="6B1A9103" w14:textId="77777777" w:rsidTr="00F004F8">
        <w:trPr>
          <w:cantSplit/>
        </w:trPr>
        <w:tc>
          <w:tcPr>
            <w:tcW w:w="3114" w:type="dxa"/>
            <w:tcBorders>
              <w:bottom w:val="single" w:sz="4" w:space="0" w:color="auto"/>
            </w:tcBorders>
          </w:tcPr>
          <w:p w14:paraId="3056407E"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3827" w:type="dxa"/>
            <w:tcBorders>
              <w:bottom w:val="single" w:sz="4" w:space="0" w:color="auto"/>
            </w:tcBorders>
          </w:tcPr>
          <w:p w14:paraId="77F4FC6F"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Borders>
              <w:bottom w:val="single" w:sz="4" w:space="0" w:color="auto"/>
            </w:tcBorders>
          </w:tcPr>
          <w:p w14:paraId="0C85264A"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15,8</w:t>
            </w:r>
          </w:p>
        </w:tc>
      </w:tr>
      <w:tr w:rsidR="00F004F8" w:rsidRPr="00B60C19" w14:paraId="5557619A" w14:textId="77777777" w:rsidTr="00F004F8">
        <w:trPr>
          <w:cantSplit/>
        </w:trPr>
        <w:tc>
          <w:tcPr>
            <w:tcW w:w="6941" w:type="dxa"/>
            <w:gridSpan w:val="2"/>
            <w:tcBorders>
              <w:top w:val="single" w:sz="4" w:space="0" w:color="auto"/>
            </w:tcBorders>
          </w:tcPr>
          <w:p w14:paraId="753A1FC4"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b/>
                <w:sz w:val="20"/>
                <w:szCs w:val="20"/>
                <w:lang w:val="fr-FR"/>
              </w:rPr>
              <w:t xml:space="preserve">But 2 : Conserver et gérer efficacement le réseau de Sites Ramsar </w:t>
            </w:r>
          </w:p>
        </w:tc>
        <w:tc>
          <w:tcPr>
            <w:tcW w:w="2075" w:type="dxa"/>
            <w:tcBorders>
              <w:top w:val="single" w:sz="4" w:space="0" w:color="auto"/>
            </w:tcBorders>
          </w:tcPr>
          <w:p w14:paraId="51E18FD3" w14:textId="77777777" w:rsidR="00F004F8" w:rsidRPr="00F004F8" w:rsidRDefault="00F004F8" w:rsidP="00F004F8">
            <w:pPr>
              <w:rPr>
                <w:rFonts w:asciiTheme="minorHAnsi" w:hAnsiTheme="minorHAnsi" w:cstheme="minorHAnsi"/>
                <w:b/>
                <w:sz w:val="20"/>
                <w:szCs w:val="20"/>
                <w:lang w:val="fr-FR"/>
              </w:rPr>
            </w:pPr>
          </w:p>
        </w:tc>
      </w:tr>
      <w:tr w:rsidR="00F004F8" w:rsidRPr="00F004F8" w14:paraId="0CC3B5DC" w14:textId="77777777" w:rsidTr="00F004F8">
        <w:trPr>
          <w:cantSplit/>
        </w:trPr>
        <w:tc>
          <w:tcPr>
            <w:tcW w:w="3114" w:type="dxa"/>
          </w:tcPr>
          <w:p w14:paraId="14482385"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5. Les caractéristiques écologiques des Sites Ramsar sont maintenues ou restaurées par une planification efficace et une gestion intégrée</w:t>
            </w:r>
          </w:p>
        </w:tc>
        <w:tc>
          <w:tcPr>
            <w:tcW w:w="3827" w:type="dxa"/>
          </w:tcPr>
          <w:p w14:paraId="2E875F3D"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2075" w:type="dxa"/>
          </w:tcPr>
          <w:p w14:paraId="1A5D6A4C"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6.3; 6.4; 6.5; 6.6; 11.3; 11.4; 11.a; 11.b; 13.1; 14.2; 15.1; 15.2; 15.3; 15.4</w:t>
            </w:r>
          </w:p>
        </w:tc>
      </w:tr>
      <w:tr w:rsidR="00F004F8" w:rsidRPr="00F004F8" w14:paraId="6D9F315A" w14:textId="77777777" w:rsidTr="00F004F8">
        <w:trPr>
          <w:cantSplit/>
        </w:trPr>
        <w:tc>
          <w:tcPr>
            <w:tcW w:w="3114" w:type="dxa"/>
          </w:tcPr>
          <w:p w14:paraId="4B248101"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lastRenderedPageBreak/>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3827" w:type="dxa"/>
          </w:tcPr>
          <w:p w14:paraId="5275D329"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0D32B6E5"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6.5; 6.6; 11.3; 11.4; 11.a; 11.b; 13.1; 14.2; 15.1; 15.2; 15.3; 15.4</w:t>
            </w:r>
          </w:p>
        </w:tc>
      </w:tr>
      <w:tr w:rsidR="00F004F8" w:rsidRPr="00F004F8" w14:paraId="48C42168" w14:textId="77777777" w:rsidTr="00F004F8">
        <w:trPr>
          <w:cantSplit/>
        </w:trPr>
        <w:tc>
          <w:tcPr>
            <w:tcW w:w="3114" w:type="dxa"/>
          </w:tcPr>
          <w:p w14:paraId="0F353273"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7. Les menaces pesant sur les sites dont les caractéristiques écologiques risquent de changer sont traitées</w:t>
            </w:r>
          </w:p>
        </w:tc>
        <w:tc>
          <w:tcPr>
            <w:tcW w:w="3827" w:type="dxa"/>
          </w:tcPr>
          <w:p w14:paraId="06DD16DC"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6AC2A86C"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6.5; 6.6; 11.3; 11.4; 11.a; 11.b; 12.4; 13.1; 14.2; 15.1; 15.2; 15.3; 15.4</w:t>
            </w:r>
          </w:p>
        </w:tc>
      </w:tr>
      <w:tr w:rsidR="00F004F8" w:rsidRPr="00B60C19" w14:paraId="34FDB52D" w14:textId="77777777" w:rsidTr="00F004F8">
        <w:trPr>
          <w:cantSplit/>
        </w:trPr>
        <w:tc>
          <w:tcPr>
            <w:tcW w:w="6941" w:type="dxa"/>
            <w:gridSpan w:val="2"/>
          </w:tcPr>
          <w:p w14:paraId="27427B62" w14:textId="77777777" w:rsidR="00F004F8" w:rsidRPr="00F004F8" w:rsidRDefault="00F004F8" w:rsidP="00F004F8">
            <w:pPr>
              <w:pStyle w:val="ListParagraph"/>
              <w:ind w:left="0"/>
              <w:rPr>
                <w:rFonts w:asciiTheme="minorHAnsi" w:hAnsiTheme="minorHAnsi" w:cstheme="minorHAnsi"/>
                <w:sz w:val="20"/>
                <w:szCs w:val="20"/>
                <w:lang w:val="fr-FR"/>
              </w:rPr>
            </w:pPr>
            <w:bookmarkStart w:id="2" w:name="_Hlk123912298"/>
            <w:r w:rsidRPr="00F004F8">
              <w:rPr>
                <w:rFonts w:asciiTheme="minorHAnsi" w:hAnsiTheme="minorHAnsi" w:cstheme="minorHAnsi"/>
                <w:b/>
                <w:sz w:val="20"/>
                <w:szCs w:val="20"/>
                <w:lang w:val="fr-FR"/>
              </w:rPr>
              <w:t>But 3 : Utiliser toutes les zones humides de façon rationnelle</w:t>
            </w:r>
          </w:p>
        </w:tc>
        <w:tc>
          <w:tcPr>
            <w:tcW w:w="2075" w:type="dxa"/>
          </w:tcPr>
          <w:p w14:paraId="3C8427F5" w14:textId="77777777" w:rsidR="00F004F8" w:rsidRPr="00F004F8" w:rsidRDefault="00F004F8" w:rsidP="00F004F8">
            <w:pPr>
              <w:pStyle w:val="ListParagraph"/>
              <w:ind w:left="0"/>
              <w:rPr>
                <w:rFonts w:asciiTheme="minorHAnsi" w:hAnsiTheme="minorHAnsi" w:cstheme="minorHAnsi"/>
                <w:b/>
                <w:sz w:val="20"/>
                <w:szCs w:val="20"/>
                <w:lang w:val="fr-FR"/>
              </w:rPr>
            </w:pPr>
          </w:p>
        </w:tc>
      </w:tr>
      <w:bookmarkEnd w:id="2"/>
      <w:tr w:rsidR="00F004F8" w:rsidRPr="00F004F8" w14:paraId="5323B233" w14:textId="77777777" w:rsidTr="00F004F8">
        <w:trPr>
          <w:cantSplit/>
        </w:trPr>
        <w:tc>
          <w:tcPr>
            <w:tcW w:w="3114" w:type="dxa"/>
          </w:tcPr>
          <w:p w14:paraId="041C4AA8"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8. Les inventaires nationaux des zones humides sont commencés, terminés ou mis à jour et diffusés et utilisés pour promouvoir la conservation et la gestion efficace de toutes les zones humides</w:t>
            </w:r>
          </w:p>
        </w:tc>
        <w:tc>
          <w:tcPr>
            <w:tcW w:w="3827" w:type="dxa"/>
          </w:tcPr>
          <w:p w14:paraId="4C68B133"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Utiliser les rapports nationaux Ramsar, et les mécanismes d’accompagnement pour la communication d’informations, pour les inventaires et le suivi relatifs aux ODD 6.6.1 et 15.1.</w:t>
            </w:r>
          </w:p>
        </w:tc>
        <w:tc>
          <w:tcPr>
            <w:tcW w:w="2075" w:type="dxa"/>
          </w:tcPr>
          <w:p w14:paraId="6762C4C5"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6.6; 11.4; 14.5; 15.1</w:t>
            </w:r>
          </w:p>
        </w:tc>
      </w:tr>
      <w:tr w:rsidR="00F004F8" w:rsidRPr="00F004F8" w14:paraId="55E84356" w14:textId="77777777" w:rsidTr="00F004F8">
        <w:trPr>
          <w:cantSplit/>
        </w:trPr>
        <w:tc>
          <w:tcPr>
            <w:tcW w:w="3114" w:type="dxa"/>
          </w:tcPr>
          <w:p w14:paraId="21C687A4" w14:textId="77777777" w:rsid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9. L’utilisation rationnelle des zones humides est renforcée par la gestion intégrée des ressources à l’échelle qui convient, notamment celle d’un bassin versant ou le long d’une zone côtière</w:t>
            </w:r>
          </w:p>
          <w:p w14:paraId="52917385" w14:textId="77777777" w:rsidR="004D1D65" w:rsidRPr="004D1D65" w:rsidRDefault="004D1D65" w:rsidP="004D1D65">
            <w:pPr>
              <w:rPr>
                <w:lang w:val="fr-FR"/>
              </w:rPr>
            </w:pPr>
          </w:p>
          <w:p w14:paraId="58F649FC" w14:textId="77777777" w:rsidR="004D1D65" w:rsidRPr="004D1D65" w:rsidRDefault="004D1D65" w:rsidP="004D1D65">
            <w:pPr>
              <w:rPr>
                <w:lang w:val="fr-FR"/>
              </w:rPr>
            </w:pPr>
          </w:p>
          <w:p w14:paraId="244D5EEC" w14:textId="77777777" w:rsidR="004D1D65" w:rsidRPr="004D1D65" w:rsidRDefault="004D1D65" w:rsidP="004D1D65">
            <w:pPr>
              <w:rPr>
                <w:lang w:val="fr-FR"/>
              </w:rPr>
            </w:pPr>
          </w:p>
          <w:p w14:paraId="636EB3A9" w14:textId="77777777" w:rsidR="004D1D65" w:rsidRPr="004D1D65" w:rsidRDefault="004D1D65" w:rsidP="004D1D65">
            <w:pPr>
              <w:rPr>
                <w:lang w:val="fr-FR"/>
              </w:rPr>
            </w:pPr>
          </w:p>
          <w:p w14:paraId="7F234BE4" w14:textId="77777777" w:rsidR="004D1D65" w:rsidRPr="004D1D65" w:rsidRDefault="004D1D65" w:rsidP="004D1D65">
            <w:pPr>
              <w:rPr>
                <w:lang w:val="fr-FR"/>
              </w:rPr>
            </w:pPr>
          </w:p>
          <w:p w14:paraId="5253FEE5" w14:textId="77777777" w:rsidR="004D1D65" w:rsidRPr="004D1D65" w:rsidRDefault="004D1D65" w:rsidP="004D1D65">
            <w:pPr>
              <w:rPr>
                <w:lang w:val="fr-FR"/>
              </w:rPr>
            </w:pPr>
          </w:p>
          <w:p w14:paraId="2275C3D1" w14:textId="77777777" w:rsidR="004D1D65" w:rsidRPr="004D1D65" w:rsidRDefault="004D1D65" w:rsidP="004D1D65">
            <w:pPr>
              <w:rPr>
                <w:lang w:val="fr-FR"/>
              </w:rPr>
            </w:pPr>
          </w:p>
          <w:p w14:paraId="000E640B" w14:textId="77777777" w:rsidR="004D1D65" w:rsidRPr="004D1D65" w:rsidRDefault="004D1D65" w:rsidP="004D1D65">
            <w:pPr>
              <w:rPr>
                <w:lang w:val="fr-FR"/>
              </w:rPr>
            </w:pPr>
          </w:p>
          <w:p w14:paraId="549DEFCE" w14:textId="77777777" w:rsidR="004D1D65" w:rsidRPr="004D1D65" w:rsidRDefault="004D1D65" w:rsidP="004D1D65">
            <w:pPr>
              <w:rPr>
                <w:lang w:val="fr-FR"/>
              </w:rPr>
            </w:pPr>
          </w:p>
          <w:p w14:paraId="55081846" w14:textId="77777777" w:rsidR="004D1D65" w:rsidRPr="004D1D65" w:rsidRDefault="004D1D65" w:rsidP="004D1D65">
            <w:pPr>
              <w:rPr>
                <w:lang w:val="fr-FR"/>
              </w:rPr>
            </w:pPr>
          </w:p>
          <w:p w14:paraId="0ED95861" w14:textId="77777777" w:rsidR="004D1D65" w:rsidRPr="004D1D65" w:rsidRDefault="004D1D65" w:rsidP="004D1D65">
            <w:pPr>
              <w:rPr>
                <w:lang w:val="fr-FR"/>
              </w:rPr>
            </w:pPr>
          </w:p>
          <w:p w14:paraId="46B29538" w14:textId="77777777" w:rsidR="004D1D65" w:rsidRPr="004D1D65" w:rsidRDefault="004D1D65" w:rsidP="004D1D65">
            <w:pPr>
              <w:rPr>
                <w:lang w:val="fr-FR"/>
              </w:rPr>
            </w:pPr>
          </w:p>
          <w:p w14:paraId="1FA18F74" w14:textId="77777777" w:rsidR="004D1D65" w:rsidRPr="004D1D65" w:rsidRDefault="004D1D65" w:rsidP="004D1D65">
            <w:pPr>
              <w:rPr>
                <w:lang w:val="fr-FR"/>
              </w:rPr>
            </w:pPr>
          </w:p>
          <w:p w14:paraId="3C374911" w14:textId="77777777" w:rsidR="004D1D65" w:rsidRPr="004D1D65" w:rsidRDefault="004D1D65" w:rsidP="004D1D65">
            <w:pPr>
              <w:rPr>
                <w:lang w:val="fr-FR"/>
              </w:rPr>
            </w:pPr>
          </w:p>
          <w:p w14:paraId="487885BA" w14:textId="77777777" w:rsidR="004D1D65" w:rsidRPr="004D1D65" w:rsidRDefault="004D1D65" w:rsidP="004D1D65">
            <w:pPr>
              <w:rPr>
                <w:lang w:val="fr-FR"/>
              </w:rPr>
            </w:pPr>
          </w:p>
          <w:p w14:paraId="221D9993" w14:textId="77777777" w:rsidR="004D1D65" w:rsidRPr="004D1D65" w:rsidRDefault="004D1D65" w:rsidP="004D1D65">
            <w:pPr>
              <w:rPr>
                <w:lang w:val="fr-FR"/>
              </w:rPr>
            </w:pPr>
          </w:p>
          <w:p w14:paraId="6B8B5A86" w14:textId="77777777" w:rsidR="004D1D65" w:rsidRPr="004D1D65" w:rsidRDefault="004D1D65" w:rsidP="004D1D65">
            <w:pPr>
              <w:rPr>
                <w:lang w:val="fr-FR"/>
              </w:rPr>
            </w:pPr>
          </w:p>
          <w:p w14:paraId="5620A832" w14:textId="77777777" w:rsidR="004D1D65" w:rsidRPr="004D1D65" w:rsidRDefault="004D1D65" w:rsidP="004D1D65">
            <w:pPr>
              <w:rPr>
                <w:lang w:val="fr-FR"/>
              </w:rPr>
            </w:pPr>
          </w:p>
          <w:p w14:paraId="08D107B0" w14:textId="77777777" w:rsidR="004D1D65" w:rsidRPr="004D1D65" w:rsidRDefault="004D1D65" w:rsidP="004D1D65">
            <w:pPr>
              <w:rPr>
                <w:lang w:val="fr-FR"/>
              </w:rPr>
            </w:pPr>
          </w:p>
          <w:p w14:paraId="3C55FB16" w14:textId="77777777" w:rsidR="004D1D65" w:rsidRPr="004D1D65" w:rsidRDefault="004D1D65" w:rsidP="004D1D65">
            <w:pPr>
              <w:rPr>
                <w:lang w:val="fr-FR"/>
              </w:rPr>
            </w:pPr>
          </w:p>
          <w:p w14:paraId="72DAF240" w14:textId="77777777" w:rsidR="004D1D65" w:rsidRPr="004D1D65" w:rsidRDefault="004D1D65" w:rsidP="004D1D65">
            <w:pPr>
              <w:rPr>
                <w:lang w:val="fr-FR"/>
              </w:rPr>
            </w:pPr>
          </w:p>
          <w:p w14:paraId="2924A0CB" w14:textId="77777777" w:rsidR="004D1D65" w:rsidRPr="004D1D65" w:rsidRDefault="004D1D65" w:rsidP="004D1D65">
            <w:pPr>
              <w:rPr>
                <w:lang w:val="fr-FR"/>
              </w:rPr>
            </w:pPr>
          </w:p>
          <w:p w14:paraId="1B78394D" w14:textId="548C65A7" w:rsidR="004D1D65" w:rsidRPr="004D1D65" w:rsidRDefault="004D1D65" w:rsidP="004D1D65">
            <w:pPr>
              <w:jc w:val="right"/>
              <w:rPr>
                <w:lang w:val="fr-FR"/>
              </w:rPr>
            </w:pPr>
          </w:p>
        </w:tc>
        <w:tc>
          <w:tcPr>
            <w:tcW w:w="3827" w:type="dxa"/>
          </w:tcPr>
          <w:p w14:paraId="6E3B1297"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6B451FF7"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1.4; 5.a; 6.5; 8.4; 11.b; 14.7; 14.c</w:t>
            </w:r>
          </w:p>
        </w:tc>
      </w:tr>
      <w:tr w:rsidR="00F004F8" w:rsidRPr="00F004F8" w14:paraId="52637020" w14:textId="77777777" w:rsidTr="00F004F8">
        <w:trPr>
          <w:cantSplit/>
        </w:trPr>
        <w:tc>
          <w:tcPr>
            <w:tcW w:w="3114" w:type="dxa"/>
          </w:tcPr>
          <w:p w14:paraId="2CD96005" w14:textId="77777777" w:rsid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lastRenderedPageBreak/>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p w14:paraId="42EF1B05" w14:textId="77777777" w:rsidR="004D1D65" w:rsidRPr="004D1D65" w:rsidRDefault="004D1D65" w:rsidP="004D1D65">
            <w:pPr>
              <w:rPr>
                <w:rFonts w:asciiTheme="minorHAnsi" w:hAnsiTheme="minorHAnsi" w:cstheme="minorHAnsi"/>
                <w:sz w:val="20"/>
                <w:szCs w:val="20"/>
                <w:lang w:val="fr-FR"/>
              </w:rPr>
            </w:pPr>
          </w:p>
          <w:p w14:paraId="2B6C9E3E" w14:textId="77777777" w:rsidR="004D1D65" w:rsidRPr="004D1D65" w:rsidRDefault="004D1D65" w:rsidP="004D1D65">
            <w:pPr>
              <w:rPr>
                <w:rFonts w:asciiTheme="minorHAnsi" w:hAnsiTheme="minorHAnsi" w:cstheme="minorHAnsi"/>
                <w:sz w:val="20"/>
                <w:szCs w:val="20"/>
                <w:lang w:val="fr-FR"/>
              </w:rPr>
            </w:pPr>
          </w:p>
          <w:p w14:paraId="63C581FA" w14:textId="77777777" w:rsidR="004D1D65" w:rsidRPr="004D1D65" w:rsidRDefault="004D1D65" w:rsidP="004D1D65">
            <w:pPr>
              <w:rPr>
                <w:rFonts w:asciiTheme="minorHAnsi" w:hAnsiTheme="minorHAnsi" w:cstheme="minorHAnsi"/>
                <w:sz w:val="20"/>
                <w:szCs w:val="20"/>
                <w:lang w:val="fr-FR"/>
              </w:rPr>
            </w:pPr>
          </w:p>
          <w:p w14:paraId="5B90B307" w14:textId="77777777" w:rsidR="004D1D65" w:rsidRPr="004D1D65" w:rsidRDefault="004D1D65" w:rsidP="004D1D65">
            <w:pPr>
              <w:rPr>
                <w:rFonts w:asciiTheme="minorHAnsi" w:hAnsiTheme="minorHAnsi" w:cstheme="minorHAnsi"/>
                <w:sz w:val="20"/>
                <w:szCs w:val="20"/>
                <w:lang w:val="fr-FR"/>
              </w:rPr>
            </w:pPr>
          </w:p>
          <w:p w14:paraId="4590F474" w14:textId="77777777" w:rsidR="004D1D65" w:rsidRPr="004D1D65" w:rsidRDefault="004D1D65" w:rsidP="004D1D65">
            <w:pPr>
              <w:rPr>
                <w:rFonts w:asciiTheme="minorHAnsi" w:hAnsiTheme="minorHAnsi" w:cstheme="minorHAnsi"/>
                <w:sz w:val="20"/>
                <w:szCs w:val="20"/>
                <w:lang w:val="fr-FR"/>
              </w:rPr>
            </w:pPr>
          </w:p>
          <w:p w14:paraId="4A6C16C7" w14:textId="5930F0C1" w:rsidR="004D1D65" w:rsidRPr="004D1D65" w:rsidRDefault="004D1D65" w:rsidP="004D1D65">
            <w:pPr>
              <w:rPr>
                <w:rFonts w:asciiTheme="minorHAnsi" w:hAnsiTheme="minorHAnsi" w:cstheme="minorHAnsi"/>
                <w:sz w:val="20"/>
                <w:szCs w:val="20"/>
                <w:lang w:val="fr-FR"/>
              </w:rPr>
            </w:pPr>
          </w:p>
        </w:tc>
        <w:tc>
          <w:tcPr>
            <w:tcW w:w="3827" w:type="dxa"/>
          </w:tcPr>
          <w:p w14:paraId="2FB2B6A5"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7615B66C"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3A044F50"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2.3; 2.5; 5.5; 5.a; 6.b; 12.8; 15.c</w:t>
            </w:r>
          </w:p>
        </w:tc>
      </w:tr>
      <w:tr w:rsidR="00F004F8" w:rsidRPr="00F004F8" w14:paraId="60526E5A" w14:textId="77777777" w:rsidTr="00F004F8">
        <w:trPr>
          <w:cantSplit/>
        </w:trPr>
        <w:tc>
          <w:tcPr>
            <w:tcW w:w="3114" w:type="dxa"/>
          </w:tcPr>
          <w:p w14:paraId="4BD16114"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 xml:space="preserve">11. Les fonctions, services et avantages des zones humides sont largement démontrés, documentés et diffusés </w:t>
            </w:r>
          </w:p>
        </w:tc>
        <w:tc>
          <w:tcPr>
            <w:tcW w:w="3827" w:type="dxa"/>
          </w:tcPr>
          <w:p w14:paraId="3A8613DC" w14:textId="77777777" w:rsidR="00F004F8" w:rsidRPr="00F004F8" w:rsidRDefault="00F004F8" w:rsidP="00F004F8">
            <w:pPr>
              <w:pStyle w:val="paralevel1"/>
              <w:numPr>
                <w:ilvl w:val="0"/>
                <w:numId w:val="0"/>
              </w:numPr>
              <w:spacing w:after="0"/>
              <w:rPr>
                <w:rFonts w:asciiTheme="minorHAnsi" w:hAnsiTheme="minorHAnsi" w:cstheme="minorHAnsi"/>
                <w:lang w:val="fr-FR"/>
              </w:rPr>
            </w:pPr>
            <w:r w:rsidRPr="00F004F8">
              <w:rPr>
                <w:rFonts w:asciiTheme="minorHAnsi" w:hAnsiTheme="minorHAnsi" w:cstheme="minorHAnsi"/>
                <w:lang w:val="fr-FR"/>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2075" w:type="dxa"/>
          </w:tcPr>
          <w:p w14:paraId="44B49F5C"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1.5; 14.7; 15.9</w:t>
            </w:r>
          </w:p>
        </w:tc>
      </w:tr>
      <w:tr w:rsidR="00F004F8" w:rsidRPr="00F004F8" w14:paraId="68799C3F" w14:textId="77777777" w:rsidTr="00F004F8">
        <w:trPr>
          <w:cantSplit/>
        </w:trPr>
        <w:tc>
          <w:tcPr>
            <w:tcW w:w="3114" w:type="dxa"/>
          </w:tcPr>
          <w:p w14:paraId="55605C0B"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3827" w:type="dxa"/>
          </w:tcPr>
          <w:p w14:paraId="6CB7FAAB"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Intégrer les services des zones humides dans les Contributions déterminées au niveau national de l’Accord de Paris sur le climat.</w:t>
            </w:r>
          </w:p>
        </w:tc>
        <w:tc>
          <w:tcPr>
            <w:tcW w:w="2075" w:type="dxa"/>
          </w:tcPr>
          <w:p w14:paraId="691868CE"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6.6; 14.2; 14.4; 15.1; 15.2; 15.3</w:t>
            </w:r>
          </w:p>
        </w:tc>
      </w:tr>
      <w:tr w:rsidR="00F004F8" w:rsidRPr="00F004F8" w14:paraId="79A18EB9" w14:textId="77777777" w:rsidTr="00F004F8">
        <w:trPr>
          <w:cantSplit/>
        </w:trPr>
        <w:tc>
          <w:tcPr>
            <w:tcW w:w="3114" w:type="dxa"/>
          </w:tcPr>
          <w:p w14:paraId="1C6C0EEE"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lastRenderedPageBreak/>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3827" w:type="dxa"/>
          </w:tcPr>
          <w:p w14:paraId="78858577"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355E3199"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1.b; 2.4; 6.5; 8.3; 8.9; 11.3; 11.4; 11.a; 11.b; 12b; 13.2; 14.4; 14.5; 14.c; 15.9</w:t>
            </w:r>
          </w:p>
        </w:tc>
      </w:tr>
      <w:tr w:rsidR="00F004F8" w:rsidRPr="00B60C19" w14:paraId="5CAB720A" w14:textId="77777777" w:rsidTr="00F004F8">
        <w:trPr>
          <w:cantSplit/>
        </w:trPr>
        <w:tc>
          <w:tcPr>
            <w:tcW w:w="6941" w:type="dxa"/>
            <w:gridSpan w:val="2"/>
          </w:tcPr>
          <w:p w14:paraId="45ED4EBC"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b/>
                <w:sz w:val="20"/>
                <w:szCs w:val="20"/>
                <w:lang w:val="fr-FR"/>
              </w:rPr>
              <w:t>But 4 : Améliorer la mise en œuvre</w:t>
            </w:r>
          </w:p>
        </w:tc>
        <w:tc>
          <w:tcPr>
            <w:tcW w:w="2075" w:type="dxa"/>
          </w:tcPr>
          <w:p w14:paraId="3BF26221" w14:textId="77777777" w:rsidR="00F004F8" w:rsidRPr="00F004F8" w:rsidRDefault="00F004F8" w:rsidP="00F004F8">
            <w:pPr>
              <w:pStyle w:val="ListParagraph"/>
              <w:ind w:left="0"/>
              <w:rPr>
                <w:rFonts w:asciiTheme="minorHAnsi" w:hAnsiTheme="minorHAnsi" w:cstheme="minorHAnsi"/>
                <w:b/>
                <w:sz w:val="20"/>
                <w:szCs w:val="20"/>
                <w:lang w:val="fr-FR"/>
              </w:rPr>
            </w:pPr>
          </w:p>
        </w:tc>
      </w:tr>
      <w:tr w:rsidR="00F004F8" w:rsidRPr="00F004F8" w14:paraId="7B23DDFE" w14:textId="77777777" w:rsidTr="00F004F8">
        <w:trPr>
          <w:cantSplit/>
        </w:trPr>
        <w:tc>
          <w:tcPr>
            <w:tcW w:w="3114" w:type="dxa"/>
          </w:tcPr>
          <w:p w14:paraId="3842D29C"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14. Des orientations scientifiques et des méthodologies techniques, aux niveaux mondial et régional, sont préparées sur différents sujets et mises à la disposition des décideurs et praticiens sous une forme et dans un langage appropriés</w:t>
            </w:r>
          </w:p>
        </w:tc>
        <w:tc>
          <w:tcPr>
            <w:tcW w:w="3827" w:type="dxa"/>
          </w:tcPr>
          <w:p w14:paraId="76967081"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0466E9CC"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9.5; 9.a; 14.3; 14.4; 14.5; 17.6</w:t>
            </w:r>
          </w:p>
        </w:tc>
      </w:tr>
      <w:tr w:rsidR="00F004F8" w:rsidRPr="00F004F8" w14:paraId="4CC8AAF3" w14:textId="77777777" w:rsidTr="00F004F8">
        <w:trPr>
          <w:cantSplit/>
        </w:trPr>
        <w:tc>
          <w:tcPr>
            <w:tcW w:w="3114" w:type="dxa"/>
          </w:tcPr>
          <w:p w14:paraId="2A0863E4"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szCs w:val="20"/>
                <w:lang w:val="fr-FR"/>
              </w:rPr>
              <w:t>15. Les initiatives régionales Ramsar, avec la participation et l’appui actifs des Parties de chaque région, sont renforcées et deviennent des outils efficaces, contribuant à l’application pleine et entière de la Convention</w:t>
            </w:r>
          </w:p>
        </w:tc>
        <w:tc>
          <w:tcPr>
            <w:tcW w:w="3827" w:type="dxa"/>
          </w:tcPr>
          <w:p w14:paraId="1EECFD2B" w14:textId="77777777" w:rsidR="00F004F8" w:rsidRPr="00F004F8" w:rsidRDefault="00F004F8" w:rsidP="00F004F8">
            <w:pPr>
              <w:pStyle w:val="ListParagraph"/>
              <w:ind w:left="0"/>
              <w:rPr>
                <w:rFonts w:asciiTheme="minorHAnsi" w:hAnsiTheme="minorHAnsi" w:cstheme="minorHAnsi"/>
                <w:sz w:val="20"/>
                <w:szCs w:val="20"/>
                <w:lang w:val="fr-FR"/>
              </w:rPr>
            </w:pPr>
          </w:p>
        </w:tc>
        <w:tc>
          <w:tcPr>
            <w:tcW w:w="2075" w:type="dxa"/>
          </w:tcPr>
          <w:p w14:paraId="04B91E36"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1.b; 2.5; 6.5; 6.6; 9.1; 11.a; 14.2; 15.1; 17.6; 17.7; 17.9</w:t>
            </w:r>
          </w:p>
        </w:tc>
      </w:tr>
      <w:tr w:rsidR="00F004F8" w:rsidRPr="00F004F8" w14:paraId="5EE88F08" w14:textId="77777777" w:rsidTr="00F004F8">
        <w:trPr>
          <w:cantSplit/>
        </w:trPr>
        <w:tc>
          <w:tcPr>
            <w:tcW w:w="3114" w:type="dxa"/>
          </w:tcPr>
          <w:p w14:paraId="495301FF"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16. La conservation et l’utilisation rationnelle des zones humides sont connues de tous grâce à la communication, au renforcement des capacités, à l’éducation, la sensibilisation et la participation du public</w:t>
            </w:r>
          </w:p>
        </w:tc>
        <w:tc>
          <w:tcPr>
            <w:tcW w:w="3827" w:type="dxa"/>
          </w:tcPr>
          <w:p w14:paraId="108065B0"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Faire en sorte que la conservation, l’utilisation rationnelle et la restauration des zones humides soient intégrées dans la planification et la mise en œuvre des ODD.</w:t>
            </w:r>
          </w:p>
        </w:tc>
        <w:tc>
          <w:tcPr>
            <w:tcW w:w="2075" w:type="dxa"/>
          </w:tcPr>
          <w:p w14:paraId="28C9C072"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2.4; 4.7; 4.a; 6.a; 11.3; 13.1; 13.3; 15.7; 17.9</w:t>
            </w:r>
          </w:p>
        </w:tc>
      </w:tr>
      <w:tr w:rsidR="00F004F8" w:rsidRPr="00F004F8" w14:paraId="3944C93F" w14:textId="77777777" w:rsidTr="00F004F8">
        <w:trPr>
          <w:cantSplit/>
        </w:trPr>
        <w:tc>
          <w:tcPr>
            <w:tcW w:w="3114" w:type="dxa"/>
          </w:tcPr>
          <w:p w14:paraId="1AC419E6"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17. Des ressources financières et autres issues de toutes les sources sont mises à disposition en faveur d’une mise en œuvre effective du 4e Plan stratégique Ramsar 2016-2024</w:t>
            </w:r>
          </w:p>
        </w:tc>
        <w:tc>
          <w:tcPr>
            <w:tcW w:w="3827" w:type="dxa"/>
          </w:tcPr>
          <w:p w14:paraId="702246EC"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2075" w:type="dxa"/>
          </w:tcPr>
          <w:p w14:paraId="6E07B8AD" w14:textId="77777777" w:rsidR="00F004F8" w:rsidRPr="00F004F8" w:rsidRDefault="00F004F8" w:rsidP="00F004F8">
            <w:pPr>
              <w:pStyle w:val="ListParagraph"/>
              <w:ind w:left="0"/>
              <w:rPr>
                <w:rFonts w:asciiTheme="minorHAnsi" w:hAnsiTheme="minorHAnsi" w:cstheme="minorHAnsi"/>
                <w:sz w:val="20"/>
                <w:szCs w:val="20"/>
              </w:rPr>
            </w:pPr>
            <w:r w:rsidRPr="00F004F8">
              <w:rPr>
                <w:rFonts w:asciiTheme="minorHAnsi" w:hAnsiTheme="minorHAnsi" w:cstheme="minorHAnsi"/>
                <w:sz w:val="20"/>
                <w:szCs w:val="20"/>
              </w:rPr>
              <w:t>9.a; 10.6; 15.a; 15.b; 17.3</w:t>
            </w:r>
          </w:p>
        </w:tc>
      </w:tr>
      <w:tr w:rsidR="00F004F8" w:rsidRPr="00F004F8" w14:paraId="33185272" w14:textId="77777777" w:rsidTr="00F004F8">
        <w:trPr>
          <w:cantSplit/>
        </w:trPr>
        <w:tc>
          <w:tcPr>
            <w:tcW w:w="3114" w:type="dxa"/>
          </w:tcPr>
          <w:p w14:paraId="1EE94E3B"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lastRenderedPageBreak/>
              <w:t xml:space="preserve">18. La coopération internationale est renforcée à tous les niveaux, </w:t>
            </w:r>
            <w:r w:rsidRPr="00F004F8">
              <w:rPr>
                <w:rFonts w:asciiTheme="minorHAnsi" w:hAnsiTheme="minorHAnsi" w:cstheme="minorHAnsi"/>
                <w:i/>
                <w:sz w:val="20"/>
                <w:szCs w:val="20"/>
                <w:lang w:val="fr-FR"/>
              </w:rPr>
              <w:t>(local, national, sous-régional (par exemple IRR), régional et mondial)</w:t>
            </w:r>
          </w:p>
        </w:tc>
        <w:tc>
          <w:tcPr>
            <w:tcW w:w="3827" w:type="dxa"/>
          </w:tcPr>
          <w:p w14:paraId="776AE6D3" w14:textId="77777777" w:rsidR="00F004F8" w:rsidRPr="00F004F8" w:rsidRDefault="00F004F8" w:rsidP="00F004F8">
            <w:pPr>
              <w:pStyle w:val="paralevel1"/>
              <w:numPr>
                <w:ilvl w:val="0"/>
                <w:numId w:val="0"/>
              </w:numPr>
              <w:spacing w:after="0"/>
              <w:rPr>
                <w:rFonts w:asciiTheme="minorHAnsi" w:hAnsiTheme="minorHAnsi" w:cstheme="minorHAnsi"/>
                <w:lang w:val="fr-FR"/>
              </w:rPr>
            </w:pPr>
            <w:r w:rsidRPr="00F004F8">
              <w:rPr>
                <w:rFonts w:asciiTheme="minorHAnsi" w:hAnsiTheme="minorHAnsi" w:cstheme="minorHAnsi"/>
                <w:lang w:val="fr-FR"/>
              </w:rPr>
              <w:t>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B263219" w14:textId="77777777" w:rsidR="00F004F8" w:rsidRPr="00F004F8" w:rsidRDefault="00F004F8" w:rsidP="003A22C5">
            <w:pPr>
              <w:pStyle w:val="paralevel1"/>
              <w:numPr>
                <w:ilvl w:val="0"/>
                <w:numId w:val="7"/>
              </w:numPr>
              <w:spacing w:after="0"/>
              <w:ind w:left="0" w:firstLine="0"/>
              <w:rPr>
                <w:rFonts w:asciiTheme="minorHAnsi" w:hAnsiTheme="minorHAnsi" w:cstheme="minorHAnsi"/>
                <w:sz w:val="12"/>
                <w:szCs w:val="12"/>
                <w:lang w:val="fr-FR"/>
              </w:rPr>
            </w:pPr>
          </w:p>
          <w:p w14:paraId="635CD640" w14:textId="77777777" w:rsidR="00F004F8" w:rsidRPr="00F004F8" w:rsidRDefault="00F004F8" w:rsidP="00F004F8">
            <w:pPr>
              <w:pStyle w:val="paralevel1"/>
              <w:numPr>
                <w:ilvl w:val="0"/>
                <w:numId w:val="0"/>
              </w:numPr>
              <w:spacing w:after="0"/>
              <w:rPr>
                <w:rFonts w:asciiTheme="minorHAnsi" w:hAnsiTheme="minorHAnsi" w:cstheme="minorHAnsi"/>
                <w:lang w:val="fr-FR"/>
              </w:rPr>
            </w:pPr>
            <w:r w:rsidRPr="00F004F8">
              <w:rPr>
                <w:rFonts w:asciiTheme="minorHAnsi" w:hAnsiTheme="minorHAnsi" w:cstheme="minorHAnsi"/>
                <w:lang w:val="fr-FR"/>
              </w:rPr>
              <w:t xml:space="preserve">Les Parties contractantes devraient veiller à ce que ces efforts d’application du Plan stratégique Ramsar soient intégrés dans leurs propres plans et activités d’application des ODD au niveau national. </w:t>
            </w:r>
          </w:p>
          <w:p w14:paraId="7B944809" w14:textId="77777777" w:rsidR="00F004F8" w:rsidRPr="00F004F8" w:rsidRDefault="00F004F8" w:rsidP="003A22C5">
            <w:pPr>
              <w:pStyle w:val="paralevel1"/>
              <w:numPr>
                <w:ilvl w:val="0"/>
                <w:numId w:val="8"/>
              </w:numPr>
              <w:spacing w:after="0"/>
              <w:ind w:left="0" w:firstLine="0"/>
              <w:rPr>
                <w:rFonts w:asciiTheme="minorHAnsi" w:hAnsiTheme="minorHAnsi" w:cstheme="minorHAnsi"/>
                <w:sz w:val="12"/>
                <w:szCs w:val="12"/>
                <w:lang w:val="fr-FR"/>
              </w:rPr>
            </w:pPr>
          </w:p>
          <w:p w14:paraId="029C8BF7" w14:textId="77777777" w:rsidR="00F004F8" w:rsidRPr="00F004F8" w:rsidRDefault="00F004F8" w:rsidP="00F004F8">
            <w:pPr>
              <w:pStyle w:val="paralevel1"/>
              <w:numPr>
                <w:ilvl w:val="0"/>
                <w:numId w:val="0"/>
              </w:numPr>
              <w:spacing w:after="0"/>
              <w:rPr>
                <w:rFonts w:asciiTheme="minorHAnsi" w:hAnsiTheme="minorHAnsi" w:cstheme="minorHAnsi"/>
                <w:lang w:val="fr-FR"/>
              </w:rPr>
            </w:pPr>
            <w:r w:rsidRPr="00F004F8">
              <w:rPr>
                <w:rFonts w:asciiTheme="minorHAnsi" w:hAnsiTheme="minorHAnsi" w:cstheme="minorHAnsi"/>
                <w:lang w:val="fr-FR"/>
              </w:rPr>
              <w:t xml:space="preserve">Les Parties contractantes devraient faire en sorte que les rapports sur les progrès relatifs aux ODD reflètent les contributions des zones humides afin que la conservation, l’utilisation rationnelle et la restauration de celles-ci soient liées au programme de développement durable. </w:t>
            </w:r>
          </w:p>
        </w:tc>
        <w:tc>
          <w:tcPr>
            <w:tcW w:w="2075" w:type="dxa"/>
          </w:tcPr>
          <w:p w14:paraId="4AB23E99" w14:textId="77777777" w:rsidR="00F004F8" w:rsidRPr="00F004F8" w:rsidRDefault="00F004F8" w:rsidP="00F004F8">
            <w:pPr>
              <w:rPr>
                <w:rFonts w:asciiTheme="minorHAnsi" w:hAnsiTheme="minorHAnsi" w:cstheme="minorHAnsi"/>
                <w:sz w:val="20"/>
                <w:szCs w:val="20"/>
              </w:rPr>
            </w:pPr>
            <w:r w:rsidRPr="00F004F8">
              <w:rPr>
                <w:rFonts w:asciiTheme="minorHAnsi" w:hAnsiTheme="minorHAnsi" w:cstheme="minorHAnsi"/>
                <w:sz w:val="20"/>
                <w:szCs w:val="20"/>
              </w:rPr>
              <w:t>1.b; 2.5; 6.5; 6.6; 6.a; 10.6; 12.4; 14.5; 14.c; 15.1; 15.6; 16.8; 17.6; 17.7; 17.9</w:t>
            </w:r>
          </w:p>
        </w:tc>
      </w:tr>
      <w:tr w:rsidR="00F004F8" w:rsidRPr="00F004F8" w14:paraId="526E83D7" w14:textId="77777777" w:rsidTr="00F004F8">
        <w:trPr>
          <w:cantSplit/>
        </w:trPr>
        <w:tc>
          <w:tcPr>
            <w:tcW w:w="3114" w:type="dxa"/>
          </w:tcPr>
          <w:p w14:paraId="471FA83F"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szCs w:val="20"/>
                <w:lang w:val="fr-FR"/>
              </w:rPr>
              <w:t>19. Le renforcement des capacités pour l’application de la Convention et du quatrième Plan stratégique Ramsar 2016-2024 est amélioré</w:t>
            </w:r>
          </w:p>
        </w:tc>
        <w:tc>
          <w:tcPr>
            <w:tcW w:w="3827" w:type="dxa"/>
          </w:tcPr>
          <w:p w14:paraId="248641A5" w14:textId="77777777" w:rsidR="00F004F8" w:rsidRPr="00F004F8" w:rsidRDefault="00F004F8" w:rsidP="00F004F8">
            <w:pPr>
              <w:rPr>
                <w:rFonts w:asciiTheme="minorHAnsi" w:hAnsiTheme="minorHAnsi" w:cstheme="minorHAnsi"/>
                <w:sz w:val="20"/>
                <w:szCs w:val="20"/>
                <w:lang w:val="fr-FR"/>
              </w:rPr>
            </w:pPr>
          </w:p>
        </w:tc>
        <w:tc>
          <w:tcPr>
            <w:tcW w:w="2075" w:type="dxa"/>
          </w:tcPr>
          <w:p w14:paraId="4D9118BA" w14:textId="77777777" w:rsidR="00F004F8" w:rsidRPr="00F004F8" w:rsidRDefault="00F004F8" w:rsidP="00F004F8">
            <w:pPr>
              <w:rPr>
                <w:rFonts w:asciiTheme="minorHAnsi" w:hAnsiTheme="minorHAnsi" w:cstheme="minorHAnsi"/>
                <w:sz w:val="20"/>
                <w:szCs w:val="20"/>
              </w:rPr>
            </w:pPr>
            <w:r w:rsidRPr="00F004F8">
              <w:rPr>
                <w:rFonts w:asciiTheme="minorHAnsi" w:hAnsiTheme="minorHAnsi" w:cstheme="minorHAnsi"/>
                <w:sz w:val="20"/>
                <w:szCs w:val="20"/>
              </w:rPr>
              <w:t>2.4; 6.a; 11.3; 13.1; 13.3; 15.c; 17.9</w:t>
            </w:r>
          </w:p>
        </w:tc>
      </w:tr>
    </w:tbl>
    <w:p w14:paraId="74C4BB00" w14:textId="77777777" w:rsidR="00F004F8" w:rsidRPr="00F004F8" w:rsidRDefault="00F004F8" w:rsidP="00F004F8">
      <w:pPr>
        <w:rPr>
          <w:rFonts w:asciiTheme="minorHAnsi" w:hAnsiTheme="minorHAnsi" w:cstheme="minorHAnsi"/>
          <w:b/>
          <w:sz w:val="22"/>
          <w:szCs w:val="22"/>
          <w:lang w:val="en-US"/>
        </w:rPr>
      </w:pPr>
    </w:p>
    <w:p w14:paraId="3A46DE6B" w14:textId="77777777" w:rsidR="00F004F8" w:rsidRPr="00F004F8" w:rsidRDefault="00F004F8" w:rsidP="00F004F8">
      <w:pPr>
        <w:rPr>
          <w:rFonts w:asciiTheme="minorHAnsi" w:eastAsia="Times New Roman" w:hAnsiTheme="minorHAnsi" w:cstheme="minorHAnsi"/>
          <w:b/>
          <w:bCs/>
          <w:sz w:val="22"/>
          <w:szCs w:val="22"/>
          <w:lang w:val="fr-FR"/>
        </w:rPr>
      </w:pPr>
      <w:r w:rsidRPr="00F004F8">
        <w:rPr>
          <w:rFonts w:asciiTheme="minorHAnsi" w:hAnsiTheme="minorHAnsi" w:cstheme="minorHAnsi"/>
          <w:b/>
          <w:sz w:val="22"/>
          <w:szCs w:val="22"/>
          <w:lang w:val="fr-FR"/>
        </w:rPr>
        <w:t>Sources et Ressources disponibles</w:t>
      </w:r>
    </w:p>
    <w:p w14:paraId="4BCF8C9B"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Comment les zones humides permettent d’atteindre des ODD sélectionnés : </w:t>
      </w:r>
      <w:hyperlink r:id="rId44" w:history="1">
        <w:r w:rsidRPr="00F004F8">
          <w:rPr>
            <w:rStyle w:val="Hyperlink"/>
            <w:rFonts w:asciiTheme="minorHAnsi" w:hAnsiTheme="minorHAnsi" w:cstheme="minorHAnsi"/>
            <w:i/>
            <w:sz w:val="22"/>
            <w:szCs w:val="22"/>
            <w:lang w:val="fr-FR"/>
          </w:rPr>
          <w:t>Renforcer la conservation, l’utilisation rationnelle et la restauration des zones humides pour atteindre les Objectifs de développement durable</w:t>
        </w:r>
      </w:hyperlink>
      <w:r w:rsidRPr="00F004F8">
        <w:rPr>
          <w:rFonts w:asciiTheme="minorHAnsi" w:hAnsiTheme="minorHAnsi" w:cstheme="minorHAnsi"/>
          <w:sz w:val="22"/>
          <w:szCs w:val="22"/>
          <w:lang w:val="fr-FR"/>
        </w:rPr>
        <w:t>.</w:t>
      </w:r>
    </w:p>
    <w:p w14:paraId="7451F910" w14:textId="77777777" w:rsidR="007B66AB" w:rsidRDefault="007B66AB" w:rsidP="00F25067">
      <w:pPr>
        <w:rPr>
          <w:rFonts w:asciiTheme="minorHAnsi" w:hAnsiTheme="minorHAnsi" w:cs="Calibri"/>
          <w:sz w:val="22"/>
          <w:szCs w:val="22"/>
          <w:lang w:val="fr-FR"/>
        </w:rPr>
      </w:pPr>
    </w:p>
    <w:p w14:paraId="07CCC417" w14:textId="77777777" w:rsidR="00F004F8" w:rsidRDefault="00F004F8">
      <w:pPr>
        <w:rPr>
          <w:rFonts w:asciiTheme="minorHAnsi" w:hAnsiTheme="minorHAnsi" w:cs="Calibri"/>
          <w:sz w:val="22"/>
          <w:szCs w:val="22"/>
          <w:lang w:val="fr-FR"/>
        </w:rPr>
      </w:pPr>
      <w:r>
        <w:rPr>
          <w:rFonts w:asciiTheme="minorHAnsi" w:hAnsiTheme="minorHAnsi" w:cs="Calibri"/>
          <w:sz w:val="22"/>
          <w:szCs w:val="22"/>
          <w:lang w:val="fr-FR"/>
        </w:rPr>
        <w:br w:type="page"/>
      </w:r>
    </w:p>
    <w:p w14:paraId="558B61C6" w14:textId="77777777" w:rsidR="00F004F8" w:rsidRPr="00F004F8" w:rsidRDefault="00F004F8" w:rsidP="00F004F8">
      <w:pPr>
        <w:rPr>
          <w:rFonts w:asciiTheme="minorHAnsi" w:hAnsiTheme="minorHAnsi" w:cstheme="minorHAnsi"/>
          <w:b/>
          <w:lang w:val="fr-FR"/>
        </w:rPr>
      </w:pPr>
      <w:r w:rsidRPr="00F004F8">
        <w:rPr>
          <w:rFonts w:asciiTheme="minorHAnsi" w:hAnsiTheme="minorHAnsi" w:cstheme="minorHAnsi"/>
          <w:b/>
          <w:lang w:val="fr-FR"/>
        </w:rPr>
        <w:lastRenderedPageBreak/>
        <w:t>Annexe 4</w:t>
      </w:r>
    </w:p>
    <w:p w14:paraId="5F32C457" w14:textId="77777777" w:rsidR="00F004F8" w:rsidRPr="00F004F8" w:rsidRDefault="00F004F8" w:rsidP="00F004F8">
      <w:pPr>
        <w:rPr>
          <w:rFonts w:asciiTheme="minorHAnsi" w:hAnsiTheme="minorHAnsi" w:cstheme="minorHAnsi"/>
          <w:b/>
          <w:bCs/>
          <w:lang w:val="fr-FR"/>
        </w:rPr>
      </w:pPr>
      <w:r w:rsidRPr="00F004F8">
        <w:rPr>
          <w:rFonts w:asciiTheme="minorHAnsi" w:hAnsiTheme="minorHAnsi" w:cstheme="minorHAnsi"/>
          <w:b/>
          <w:lang w:val="fr-FR"/>
        </w:rPr>
        <w:t xml:space="preserve">Nouvelle approche en matière de </w:t>
      </w:r>
      <w:bookmarkStart w:id="3" w:name="_Hlk123910386"/>
      <w:r w:rsidRPr="00F004F8">
        <w:rPr>
          <w:rFonts w:asciiTheme="minorHAnsi" w:hAnsiTheme="minorHAnsi" w:cstheme="minorHAnsi"/>
          <w:b/>
          <w:lang w:val="fr-FR"/>
        </w:rPr>
        <w:t>communication, renforcement des capacités, éducation, sensibilisation et participation (CESP)</w:t>
      </w:r>
      <w:bookmarkEnd w:id="3"/>
    </w:p>
    <w:p w14:paraId="39A32E86" w14:textId="77777777" w:rsidR="00F004F8" w:rsidRPr="00F004F8" w:rsidRDefault="00F004F8" w:rsidP="00F004F8">
      <w:pPr>
        <w:rPr>
          <w:rFonts w:asciiTheme="minorHAnsi" w:hAnsiTheme="minorHAnsi" w:cstheme="minorHAnsi"/>
          <w:b/>
          <w:lang w:val="fr-FR"/>
        </w:rPr>
      </w:pPr>
    </w:p>
    <w:p w14:paraId="443C9A41" w14:textId="77777777" w:rsidR="00F004F8" w:rsidRPr="00F004F8" w:rsidRDefault="00F004F8" w:rsidP="00F004F8">
      <w:pPr>
        <w:rPr>
          <w:rFonts w:asciiTheme="minorHAnsi" w:hAnsiTheme="minorHAnsi" w:cstheme="minorHAnsi"/>
          <w:b/>
          <w:lang w:val="fr-FR"/>
        </w:rPr>
      </w:pPr>
    </w:p>
    <w:p w14:paraId="63F685B4" w14:textId="77777777" w:rsidR="00F004F8" w:rsidRPr="00F004F8" w:rsidRDefault="00F004F8" w:rsidP="00F004F8">
      <w:pPr>
        <w:rPr>
          <w:rFonts w:asciiTheme="minorHAnsi" w:hAnsiTheme="minorHAnsi" w:cstheme="minorHAnsi"/>
          <w:b/>
          <w:sz w:val="22"/>
          <w:szCs w:val="22"/>
          <w:lang w:val="fr-FR"/>
        </w:rPr>
      </w:pPr>
      <w:r w:rsidRPr="00F004F8">
        <w:rPr>
          <w:rFonts w:asciiTheme="minorHAnsi" w:hAnsiTheme="minorHAnsi" w:cstheme="minorHAnsi"/>
          <w:b/>
          <w:sz w:val="22"/>
          <w:szCs w:val="22"/>
          <w:lang w:val="fr-FR"/>
        </w:rPr>
        <w:t xml:space="preserve">Contexte </w:t>
      </w:r>
    </w:p>
    <w:p w14:paraId="03743F48" w14:textId="77777777" w:rsidR="00F004F8" w:rsidRPr="00F004F8" w:rsidRDefault="00F004F8" w:rsidP="00F004F8">
      <w:pPr>
        <w:rPr>
          <w:rFonts w:asciiTheme="minorHAnsi" w:hAnsiTheme="minorHAnsi" w:cstheme="minorHAnsi"/>
          <w:sz w:val="22"/>
          <w:szCs w:val="22"/>
          <w:lang w:val="fr-FR"/>
        </w:rPr>
      </w:pPr>
    </w:p>
    <w:p w14:paraId="1DAC6E6C"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Généralement, les activités et les éléments de communication, renforcement des capacités, éducation, sensibilisation et participation (CESP) devraient être intégrés dans la planification et les activités de la Convention (aux niveaux local, national, international) s’il y a lieu, et les efforts devraient être axés sur un plus petit nombre d’activités hautement prioritaires.</w:t>
      </w:r>
    </w:p>
    <w:p w14:paraId="7B14E0B9" w14:textId="77777777" w:rsidR="00F004F8" w:rsidRPr="00F004F8" w:rsidRDefault="00F004F8" w:rsidP="00F004F8">
      <w:pPr>
        <w:rPr>
          <w:rFonts w:asciiTheme="minorHAnsi" w:hAnsiTheme="minorHAnsi" w:cstheme="minorHAnsi"/>
          <w:sz w:val="22"/>
          <w:szCs w:val="22"/>
          <w:lang w:val="fr-FR"/>
        </w:rPr>
      </w:pPr>
    </w:p>
    <w:p w14:paraId="6AFE21F3" w14:textId="77777777" w:rsidR="00F004F8" w:rsidRPr="00F004F8" w:rsidRDefault="00F004F8" w:rsidP="00F004F8">
      <w:pPr>
        <w:rPr>
          <w:rFonts w:asciiTheme="minorHAnsi" w:hAnsiTheme="minorHAnsi" w:cstheme="minorHAnsi"/>
          <w:b/>
          <w:sz w:val="22"/>
          <w:szCs w:val="22"/>
          <w:lang w:val="fr-FR"/>
        </w:rPr>
      </w:pPr>
      <w:r w:rsidRPr="00F004F8">
        <w:rPr>
          <w:rFonts w:asciiTheme="minorHAnsi" w:hAnsiTheme="minorHAnsi" w:cstheme="minorHAnsi"/>
          <w:sz w:val="22"/>
          <w:szCs w:val="22"/>
          <w:lang w:val="fr-FR"/>
        </w:rPr>
        <w:t>Les orientations qui suivent ouvrent aux Parties contractantes une voie vers l’intégration de cette nouvelle approche de la CESP dans la mise en œuvre de la Convention pendant la prochaine période triennale.</w:t>
      </w:r>
    </w:p>
    <w:p w14:paraId="32695426" w14:textId="77777777" w:rsidR="00F004F8" w:rsidRPr="00F004F8" w:rsidRDefault="00F004F8" w:rsidP="00F004F8">
      <w:pPr>
        <w:ind w:hanging="65"/>
        <w:rPr>
          <w:rFonts w:asciiTheme="minorHAnsi" w:hAnsiTheme="minorHAnsi" w:cstheme="minorHAnsi"/>
          <w:b/>
          <w:sz w:val="22"/>
          <w:szCs w:val="22"/>
          <w:lang w:val="fr-FR"/>
        </w:rPr>
      </w:pPr>
    </w:p>
    <w:p w14:paraId="0DCE0CCD" w14:textId="77777777" w:rsidR="00F004F8" w:rsidRPr="00F004F8" w:rsidRDefault="00F004F8" w:rsidP="00F004F8">
      <w:pPr>
        <w:rPr>
          <w:rFonts w:asciiTheme="minorHAnsi" w:hAnsiTheme="minorHAnsi" w:cstheme="minorHAnsi"/>
          <w:b/>
          <w:sz w:val="22"/>
          <w:szCs w:val="22"/>
          <w:lang w:val="fr-FR"/>
        </w:rPr>
      </w:pPr>
      <w:r w:rsidRPr="00F004F8">
        <w:rPr>
          <w:rFonts w:asciiTheme="minorHAnsi" w:hAnsiTheme="minorHAnsi" w:cstheme="minorHAnsi"/>
          <w:b/>
          <w:sz w:val="22"/>
          <w:szCs w:val="22"/>
          <w:lang w:val="fr-FR"/>
        </w:rPr>
        <w:t>Considérations générales en appui à la mise en œuvre du PS4</w:t>
      </w:r>
    </w:p>
    <w:p w14:paraId="34CDC387" w14:textId="77777777" w:rsidR="00F004F8" w:rsidRPr="00F004F8" w:rsidRDefault="00F004F8" w:rsidP="00F004F8">
      <w:pPr>
        <w:pStyle w:val="ListParagraph"/>
        <w:ind w:left="0"/>
        <w:rPr>
          <w:rFonts w:asciiTheme="minorHAnsi" w:hAnsiTheme="minorHAnsi" w:cstheme="minorHAnsi"/>
          <w:b/>
          <w:sz w:val="22"/>
          <w:szCs w:val="22"/>
          <w:lang w:val="fr-FR"/>
        </w:rPr>
      </w:pPr>
    </w:p>
    <w:p w14:paraId="54D2EE94" w14:textId="77777777" w:rsidR="00F004F8" w:rsidRPr="00F004F8" w:rsidRDefault="00F004F8" w:rsidP="00F004F8">
      <w:pPr>
        <w:pStyle w:val="ListParagraph"/>
        <w:ind w:left="0"/>
        <w:rPr>
          <w:rFonts w:asciiTheme="minorHAnsi" w:hAnsiTheme="minorHAnsi" w:cstheme="minorHAnsi"/>
          <w:b/>
          <w:sz w:val="22"/>
          <w:szCs w:val="22"/>
          <w:lang w:val="fr-FR"/>
        </w:rPr>
      </w:pPr>
      <w:r w:rsidRPr="00F004F8">
        <w:rPr>
          <w:rFonts w:asciiTheme="minorHAnsi" w:hAnsiTheme="minorHAnsi" w:cstheme="minorHAnsi"/>
          <w:b/>
          <w:sz w:val="22"/>
          <w:szCs w:val="22"/>
          <w:lang w:val="fr-FR"/>
        </w:rPr>
        <w:t>Accroître le soutien aux Correspondants et construire de nouveaux réseaux et partenariats</w:t>
      </w:r>
    </w:p>
    <w:p w14:paraId="3B178A1E" w14:textId="77777777" w:rsidR="00F004F8" w:rsidRPr="00F004F8" w:rsidRDefault="00F004F8" w:rsidP="00F004F8">
      <w:pPr>
        <w:pStyle w:val="ListParagraph"/>
        <w:ind w:left="0"/>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111A7F63" w14:textId="77777777" w:rsidR="00F004F8" w:rsidRPr="00F004F8" w:rsidRDefault="00F004F8" w:rsidP="00F004F8">
      <w:pPr>
        <w:pStyle w:val="ListParagraph"/>
        <w:ind w:left="0"/>
        <w:rPr>
          <w:rFonts w:asciiTheme="minorHAnsi" w:hAnsiTheme="minorHAnsi" w:cstheme="minorHAnsi"/>
          <w:sz w:val="22"/>
          <w:szCs w:val="22"/>
          <w:lang w:val="fr-FR"/>
        </w:rPr>
      </w:pPr>
    </w:p>
    <w:p w14:paraId="4095AE50" w14:textId="77777777" w:rsidR="00F004F8" w:rsidRPr="00F004F8" w:rsidRDefault="00F004F8" w:rsidP="00F004F8">
      <w:pPr>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Les Parties contractantes devraient faire en sorte que les Correspondants soient informés de leurs responsabilités. </w:t>
      </w:r>
      <w:bookmarkStart w:id="4" w:name="_Hlk33614291"/>
      <w:r w:rsidRPr="00F004F8">
        <w:rPr>
          <w:rFonts w:asciiTheme="minorHAnsi" w:hAnsiTheme="minorHAnsi" w:cstheme="minorHAnsi"/>
          <w:sz w:val="22"/>
          <w:szCs w:val="22"/>
          <w:lang w:val="fr-FR"/>
        </w:rPr>
        <w:t xml:space="preserve">Le Secrétariat peut prodiguer des conseils et des informations aux Parties contractantes, par exemple, du matériel d’introduction sur les travaux de CESP Ramsar pour les nouveaux Correspondants nationaux CESP et les Correspondants ONG CESP et partager de bons exemples fournis par d’autres pays. </w:t>
      </w:r>
    </w:p>
    <w:p w14:paraId="494D197D" w14:textId="77777777" w:rsidR="00F004F8" w:rsidRPr="00F004F8" w:rsidRDefault="00F004F8" w:rsidP="00F004F8">
      <w:pPr>
        <w:pStyle w:val="ListParagraph"/>
        <w:ind w:left="0"/>
        <w:rPr>
          <w:rFonts w:asciiTheme="minorHAnsi" w:hAnsiTheme="minorHAnsi" w:cstheme="minorHAnsi"/>
          <w:sz w:val="22"/>
          <w:szCs w:val="22"/>
          <w:lang w:val="fr-FR"/>
        </w:rPr>
      </w:pPr>
    </w:p>
    <w:bookmarkEnd w:id="4"/>
    <w:p w14:paraId="2DD7B5DD" w14:textId="77777777" w:rsidR="00F004F8" w:rsidRPr="00F004F8" w:rsidRDefault="00F004F8" w:rsidP="00F004F8">
      <w:pPr>
        <w:pStyle w:val="ListParagraph"/>
        <w:ind w:left="0"/>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accords multilatéraux sur l’environnement qui mènent un travail semblable. </w:t>
      </w:r>
    </w:p>
    <w:p w14:paraId="4768B6E0" w14:textId="77777777" w:rsidR="00F004F8" w:rsidRPr="00F004F8" w:rsidRDefault="00F004F8" w:rsidP="00F004F8">
      <w:pPr>
        <w:pStyle w:val="ListParagraph"/>
        <w:ind w:left="0"/>
        <w:rPr>
          <w:rFonts w:asciiTheme="minorHAnsi" w:hAnsiTheme="minorHAnsi" w:cstheme="minorHAnsi"/>
          <w:sz w:val="22"/>
          <w:szCs w:val="22"/>
          <w:lang w:val="fr-FR"/>
        </w:rPr>
      </w:pPr>
    </w:p>
    <w:p w14:paraId="173C962E" w14:textId="77777777" w:rsidR="00F004F8" w:rsidRPr="00F004F8" w:rsidRDefault="00F004F8" w:rsidP="00F004F8">
      <w:pPr>
        <w:pStyle w:val="ListParagraph"/>
        <w:ind w:left="0"/>
        <w:rPr>
          <w:rFonts w:asciiTheme="minorHAnsi" w:hAnsiTheme="minorHAnsi" w:cstheme="minorHAnsi"/>
          <w:sz w:val="22"/>
          <w:szCs w:val="22"/>
          <w:lang w:val="fr-FR"/>
        </w:rPr>
      </w:pPr>
      <w:r w:rsidRPr="00F004F8">
        <w:rPr>
          <w:rFonts w:asciiTheme="minorHAnsi" w:hAnsiTheme="minorHAnsi" w:cstheme="minorHAnsi"/>
          <w:sz w:val="22"/>
          <w:szCs w:val="22"/>
          <w:lang w:val="fr-FR"/>
        </w:rP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0A5A1E48" w14:textId="77777777" w:rsidR="004E4543" w:rsidRPr="00F004F8" w:rsidRDefault="004E4543" w:rsidP="00F004F8">
      <w:pPr>
        <w:pStyle w:val="ListParagraph"/>
        <w:ind w:left="0"/>
        <w:rPr>
          <w:rFonts w:asciiTheme="minorHAnsi" w:hAnsiTheme="minorHAnsi" w:cstheme="minorHAnsi"/>
          <w:sz w:val="22"/>
          <w:szCs w:val="22"/>
          <w:lang w:val="fr-FR"/>
        </w:rPr>
      </w:pPr>
    </w:p>
    <w:p w14:paraId="3E487324" w14:textId="77777777" w:rsidR="00F004F8" w:rsidRPr="00F004F8" w:rsidRDefault="00F004F8" w:rsidP="00F004F8">
      <w:pPr>
        <w:pStyle w:val="ListParagraph"/>
        <w:ind w:left="0"/>
        <w:rPr>
          <w:rFonts w:asciiTheme="minorHAnsi" w:hAnsiTheme="minorHAnsi" w:cstheme="minorHAnsi"/>
          <w:b/>
          <w:bCs/>
          <w:sz w:val="22"/>
          <w:szCs w:val="22"/>
          <w:lang w:val="fr-FR"/>
        </w:rPr>
      </w:pPr>
      <w:r w:rsidRPr="00F004F8">
        <w:rPr>
          <w:rFonts w:asciiTheme="minorHAnsi" w:hAnsiTheme="minorHAnsi" w:cstheme="minorHAnsi"/>
          <w:b/>
          <w:sz w:val="22"/>
          <w:szCs w:val="22"/>
          <w:lang w:val="fr-FR"/>
        </w:rPr>
        <w:t>Considérations spécifiques visant à aider les Parties contractantes à appliquer la nouvelle approche de la CESP en appui à la mise en œuvre du Plan stratégique</w:t>
      </w:r>
    </w:p>
    <w:p w14:paraId="7C7614C0" w14:textId="77777777" w:rsidR="00F004F8" w:rsidRPr="00F004F8" w:rsidRDefault="00F004F8" w:rsidP="00F004F8">
      <w:pPr>
        <w:pStyle w:val="ListParagraph"/>
        <w:ind w:left="0"/>
        <w:rPr>
          <w:rFonts w:asciiTheme="minorHAnsi" w:hAnsiTheme="minorHAnsi" w:cstheme="minorHAnsi"/>
          <w:lang w:val="fr-FR"/>
        </w:rPr>
      </w:pPr>
    </w:p>
    <w:tbl>
      <w:tblPr>
        <w:tblStyle w:val="TableGrid"/>
        <w:tblW w:w="0" w:type="auto"/>
        <w:tblLook w:val="04A0" w:firstRow="1" w:lastRow="0" w:firstColumn="1" w:lastColumn="0" w:noHBand="0" w:noVBand="1"/>
      </w:tblPr>
      <w:tblGrid>
        <w:gridCol w:w="3256"/>
        <w:gridCol w:w="5670"/>
      </w:tblGrid>
      <w:tr w:rsidR="00F004F8" w:rsidRPr="00B60C19" w14:paraId="6AD1F956" w14:textId="77777777" w:rsidTr="00F004F8">
        <w:trPr>
          <w:tblHeader/>
        </w:trPr>
        <w:tc>
          <w:tcPr>
            <w:tcW w:w="3256" w:type="dxa"/>
          </w:tcPr>
          <w:p w14:paraId="5907006F" w14:textId="77777777" w:rsidR="00F004F8" w:rsidRPr="00703EB4" w:rsidRDefault="00F004F8" w:rsidP="00F004F8">
            <w:pPr>
              <w:pStyle w:val="ListParagraph"/>
              <w:ind w:left="0"/>
              <w:rPr>
                <w:rFonts w:asciiTheme="minorHAnsi" w:hAnsiTheme="minorHAnsi" w:cstheme="minorHAnsi"/>
                <w:b/>
                <w:bCs/>
                <w:sz w:val="20"/>
                <w:szCs w:val="20"/>
              </w:rPr>
            </w:pPr>
            <w:r w:rsidRPr="00703EB4">
              <w:rPr>
                <w:rFonts w:asciiTheme="minorHAnsi" w:hAnsiTheme="minorHAnsi" w:cstheme="minorHAnsi"/>
                <w:b/>
                <w:sz w:val="20"/>
                <w:szCs w:val="20"/>
              </w:rPr>
              <w:t>Buts et Objectifs pertinents</w:t>
            </w:r>
          </w:p>
        </w:tc>
        <w:tc>
          <w:tcPr>
            <w:tcW w:w="5670" w:type="dxa"/>
          </w:tcPr>
          <w:p w14:paraId="7CA897BC" w14:textId="77777777" w:rsidR="00F004F8" w:rsidRPr="00703EB4" w:rsidRDefault="00F004F8" w:rsidP="00F004F8">
            <w:pPr>
              <w:pStyle w:val="ListParagraph"/>
              <w:ind w:left="0"/>
              <w:rPr>
                <w:rFonts w:asciiTheme="minorHAnsi" w:hAnsiTheme="minorHAnsi" w:cstheme="minorHAnsi"/>
                <w:b/>
                <w:bCs/>
                <w:sz w:val="20"/>
                <w:szCs w:val="20"/>
                <w:lang w:val="fr-FR"/>
              </w:rPr>
            </w:pPr>
            <w:r w:rsidRPr="00703EB4">
              <w:rPr>
                <w:rFonts w:asciiTheme="minorHAnsi" w:hAnsiTheme="minorHAnsi" w:cstheme="minorHAnsi"/>
                <w:b/>
                <w:sz w:val="20"/>
                <w:szCs w:val="20"/>
                <w:lang w:val="fr-FR"/>
              </w:rPr>
              <w:t xml:space="preserve">Mettre en œuvre la nouvelle approche de la CESP </w:t>
            </w:r>
          </w:p>
        </w:tc>
      </w:tr>
      <w:tr w:rsidR="00F004F8" w:rsidRPr="00B60C19" w14:paraId="72CF82DA" w14:textId="77777777" w:rsidTr="00F004F8">
        <w:tc>
          <w:tcPr>
            <w:tcW w:w="8926" w:type="dxa"/>
            <w:gridSpan w:val="2"/>
          </w:tcPr>
          <w:p w14:paraId="145743C4"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b/>
                <w:sz w:val="20"/>
                <w:lang w:val="fr-FR"/>
              </w:rPr>
              <w:t xml:space="preserve">But 1 : S’attaquer aux moteurs de la perte et de la dégradation des zones humides </w:t>
            </w:r>
          </w:p>
        </w:tc>
      </w:tr>
      <w:tr w:rsidR="00F004F8" w:rsidRPr="00B60C19" w14:paraId="08110410" w14:textId="77777777" w:rsidTr="00F004F8">
        <w:tc>
          <w:tcPr>
            <w:tcW w:w="3256" w:type="dxa"/>
          </w:tcPr>
          <w:p w14:paraId="1DDBDE6F"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t>1.</w:t>
            </w:r>
            <w:r w:rsidRPr="00F004F8">
              <w:rPr>
                <w:rFonts w:asciiTheme="minorHAnsi" w:hAnsiTheme="minorHAnsi" w:cstheme="minorHAnsi"/>
                <w:b/>
                <w:sz w:val="20"/>
                <w:lang w:val="fr-FR"/>
              </w:rPr>
              <w:t xml:space="preserve"> </w:t>
            </w:r>
            <w:r w:rsidRPr="00F004F8">
              <w:rPr>
                <w:rFonts w:asciiTheme="minorHAnsi" w:hAnsiTheme="minorHAnsi" w:cstheme="minorHAnsi"/>
                <w:sz w:val="20"/>
                <w:lang w:val="fr-FR"/>
              </w:rPr>
              <w:t xml:space="preserve">Les avantages des zones humides figurent dans les politiques / stratégies et plans relatifs à des secteurs clés tels que l’eau, l’énergie, les mines, l’agriculture, le tourisme, </w:t>
            </w:r>
            <w:r w:rsidRPr="00F004F8">
              <w:rPr>
                <w:rFonts w:asciiTheme="minorHAnsi" w:hAnsiTheme="minorHAnsi" w:cstheme="minorHAnsi"/>
                <w:sz w:val="20"/>
                <w:lang w:val="fr-FR"/>
              </w:rPr>
              <w:lastRenderedPageBreak/>
              <w:t>le développement urbain, l’infrastructure, l’industrie, la foresterie, l’aquaculture et la pêche aux niveaux national et local</w:t>
            </w:r>
          </w:p>
        </w:tc>
        <w:tc>
          <w:tcPr>
            <w:tcW w:w="5670" w:type="dxa"/>
          </w:tcPr>
          <w:p w14:paraId="16F0F7E8" w14:textId="77777777" w:rsidR="00F004F8" w:rsidRPr="00F004F8" w:rsidRDefault="00F004F8" w:rsidP="003A22C5">
            <w:pPr>
              <w:pStyle w:val="ListParagraph"/>
              <w:numPr>
                <w:ilvl w:val="0"/>
                <w:numId w:val="9"/>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lastRenderedPageBreak/>
              <w:t xml:space="preserve">Les Parties contractantes continuent de porter la question des zones humides dans le débat politique mondial, y compris les Objectifs de développement durable, le cadre mondial de la biodiversité pour l’après-2020 et les efforts </w:t>
            </w:r>
            <w:r w:rsidRPr="00F004F8">
              <w:rPr>
                <w:rFonts w:asciiTheme="minorHAnsi" w:hAnsiTheme="minorHAnsi" w:cstheme="minorHAnsi"/>
                <w:sz w:val="20"/>
                <w:lang w:val="fr-FR"/>
              </w:rPr>
              <w:lastRenderedPageBreak/>
              <w:t>déployés pour décarboner dans le cadre de l’Accord de Paris (y compris dans le cadre des écosystèmes de carbone bleu).</w:t>
            </w:r>
          </w:p>
          <w:p w14:paraId="35633FDF" w14:textId="77777777" w:rsidR="00F004F8" w:rsidRPr="00F004F8" w:rsidRDefault="00F004F8" w:rsidP="003A22C5">
            <w:pPr>
              <w:pStyle w:val="ListParagraph"/>
              <w:numPr>
                <w:ilvl w:val="0"/>
                <w:numId w:val="9"/>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Les Parties contractantes identifient des mécanismes pour une participation sectorielle plus importante à la planification de la CESP et à la Convention, y compris en reconnaissant la valeur, l’expérience et les ressources des organisations internationales partenaires, des ONG, des Parties contractantes et des partenaires du secteur privé pour la planification, le financement, le développement et la mise en œuvre de messages et de produits CESP Ramsar.</w:t>
            </w:r>
          </w:p>
          <w:p w14:paraId="3B961784"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F004F8" w:rsidRPr="00B60C19" w14:paraId="633C273B" w14:textId="77777777" w:rsidTr="00F004F8">
        <w:tc>
          <w:tcPr>
            <w:tcW w:w="3256" w:type="dxa"/>
          </w:tcPr>
          <w:p w14:paraId="0FD59CE0"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10F006A8" w14:textId="77777777" w:rsidR="00F004F8" w:rsidRPr="00703EB4" w:rsidRDefault="00F004F8" w:rsidP="003A22C5">
            <w:pPr>
              <w:pStyle w:val="ListParagraph"/>
              <w:numPr>
                <w:ilvl w:val="0"/>
                <w:numId w:val="9"/>
              </w:numPr>
              <w:ind w:left="454" w:hanging="426"/>
              <w:rPr>
                <w:rFonts w:asciiTheme="minorHAnsi" w:hAnsiTheme="minorHAnsi" w:cstheme="minorHAnsi"/>
                <w:spacing w:val="-2"/>
                <w:sz w:val="20"/>
                <w:lang w:val="fr-FR"/>
              </w:rPr>
            </w:pPr>
            <w:r w:rsidRPr="00703EB4">
              <w:rPr>
                <w:rFonts w:asciiTheme="minorHAnsi" w:hAnsiTheme="minorHAnsi" w:cstheme="minorHAnsi"/>
                <w:spacing w:val="-2"/>
                <w:sz w:val="20"/>
                <w:lang w:val="fr-FR"/>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F004F8" w:rsidRPr="00B60C19" w14:paraId="7F34770C" w14:textId="77777777" w:rsidTr="00F004F8">
        <w:tc>
          <w:tcPr>
            <w:tcW w:w="3256" w:type="dxa"/>
          </w:tcPr>
          <w:p w14:paraId="15B9F839"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lang w:val="fr-FR"/>
              </w:rPr>
              <w:t xml:space="preserve">3. Les secteurs public et privé ont redoublé d’efforts pour appliquer des directives et bonnes pratiques d’utilisation rationnelle de l’eau et des zones humides </w:t>
            </w:r>
          </w:p>
        </w:tc>
        <w:tc>
          <w:tcPr>
            <w:tcW w:w="5670" w:type="dxa"/>
          </w:tcPr>
          <w:p w14:paraId="1A746ADE"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 xml:space="preserve">Les Parties contractantes devraient promouvoir les orientations existantes de la Convention et partager entre Parties contractantes les orientations, bonnes pratiques et études de cas pratiques et locales qui sont peut-être plus généralement pertinentes. </w:t>
            </w:r>
          </w:p>
        </w:tc>
      </w:tr>
      <w:tr w:rsidR="00F004F8" w:rsidRPr="00B60C19" w14:paraId="72C6A5C8" w14:textId="77777777" w:rsidTr="00F004F8">
        <w:tc>
          <w:tcPr>
            <w:tcW w:w="3256" w:type="dxa"/>
          </w:tcPr>
          <w:p w14:paraId="1AC8149A" w14:textId="77777777" w:rsidR="00F004F8" w:rsidRPr="00F004F8" w:rsidRDefault="00F004F8" w:rsidP="00F004F8">
            <w:pPr>
              <w:rPr>
                <w:rFonts w:asciiTheme="minorHAnsi" w:hAnsiTheme="minorHAnsi" w:cstheme="minorHAnsi"/>
                <w:sz w:val="20"/>
                <w:lang w:val="fr-FR"/>
              </w:rPr>
            </w:pPr>
            <w:r w:rsidRPr="00F004F8">
              <w:rPr>
                <w:rFonts w:asciiTheme="minorHAnsi" w:hAnsiTheme="minorHAnsi" w:cstheme="minorHAnsi"/>
                <w:sz w:val="20"/>
                <w:lang w:val="fr-FR"/>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08CB1A8F"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F004F8" w:rsidRPr="00B60C19" w14:paraId="374C1DBE" w14:textId="77777777" w:rsidTr="00F004F8">
        <w:tc>
          <w:tcPr>
            <w:tcW w:w="8926" w:type="dxa"/>
            <w:gridSpan w:val="2"/>
          </w:tcPr>
          <w:p w14:paraId="49D2CE96"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b/>
                <w:sz w:val="20"/>
                <w:lang w:val="fr-FR"/>
              </w:rPr>
              <w:t>But 2 :</w:t>
            </w:r>
            <w:r w:rsidRPr="00F004F8">
              <w:rPr>
                <w:rFonts w:asciiTheme="minorHAnsi" w:hAnsiTheme="minorHAnsi" w:cstheme="minorHAnsi"/>
                <w:b/>
                <w:sz w:val="20"/>
                <w:lang w:val="fr-FR"/>
              </w:rPr>
              <w:tab/>
              <w:t xml:space="preserve">Conserver et gérer efficacement le réseau de Sites Ramsar </w:t>
            </w:r>
          </w:p>
        </w:tc>
      </w:tr>
      <w:tr w:rsidR="00F004F8" w:rsidRPr="00B60C19" w14:paraId="7E209AF8" w14:textId="77777777" w:rsidTr="00F004F8">
        <w:tc>
          <w:tcPr>
            <w:tcW w:w="3256" w:type="dxa"/>
          </w:tcPr>
          <w:p w14:paraId="7E1DE646"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t>5. Les caractéristiques écologiques des Sites Ramsar sont maintenues ou restaurées par une planification efficace et une gestion intégrée</w:t>
            </w:r>
          </w:p>
        </w:tc>
        <w:tc>
          <w:tcPr>
            <w:tcW w:w="5670" w:type="dxa"/>
          </w:tcPr>
          <w:p w14:paraId="5C180CFB" w14:textId="77777777" w:rsidR="00F004F8" w:rsidRPr="00F004F8" w:rsidRDefault="00F004F8" w:rsidP="003A22C5">
            <w:pPr>
              <w:pStyle w:val="ListParagraph"/>
              <w:numPr>
                <w:ilvl w:val="0"/>
                <w:numId w:val="9"/>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 xml:space="preserve">Les Parties contractantes introduisent des activités de CESP dans tous les plans de gestion et/ou plans d’activité de tous les Sites Ramsar. </w:t>
            </w:r>
          </w:p>
          <w:p w14:paraId="21B6D546" w14:textId="77777777" w:rsidR="00F004F8" w:rsidRPr="00F004F8" w:rsidRDefault="00F004F8" w:rsidP="00F004F8">
            <w:pPr>
              <w:pStyle w:val="ListParagraph"/>
              <w:ind w:left="454" w:hanging="426"/>
              <w:rPr>
                <w:rFonts w:asciiTheme="minorHAnsi" w:hAnsiTheme="minorHAnsi" w:cstheme="minorHAnsi"/>
                <w:sz w:val="20"/>
                <w:lang w:val="fr-FR"/>
              </w:rPr>
            </w:pPr>
          </w:p>
        </w:tc>
      </w:tr>
      <w:tr w:rsidR="00F004F8" w:rsidRPr="00B60C19" w14:paraId="701A1D89" w14:textId="77777777" w:rsidTr="00F004F8">
        <w:tc>
          <w:tcPr>
            <w:tcW w:w="3256" w:type="dxa"/>
          </w:tcPr>
          <w:p w14:paraId="43E6134E"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t>7. Les menaces pesant sur les sites dont les caractéristiques écologiques risquent de changer sont traitées</w:t>
            </w:r>
          </w:p>
        </w:tc>
        <w:tc>
          <w:tcPr>
            <w:tcW w:w="5670" w:type="dxa"/>
          </w:tcPr>
          <w:p w14:paraId="6C7F70DF"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F004F8" w:rsidRPr="00B60C19" w14:paraId="5C01187C" w14:textId="77777777" w:rsidTr="00F004F8">
        <w:tc>
          <w:tcPr>
            <w:tcW w:w="8926" w:type="dxa"/>
            <w:gridSpan w:val="2"/>
          </w:tcPr>
          <w:p w14:paraId="34EBFACB"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b/>
                <w:sz w:val="20"/>
                <w:lang w:val="fr-FR"/>
              </w:rPr>
              <w:t>But 3 :</w:t>
            </w:r>
            <w:r w:rsidRPr="00F004F8">
              <w:rPr>
                <w:rFonts w:asciiTheme="minorHAnsi" w:hAnsiTheme="minorHAnsi" w:cstheme="minorHAnsi"/>
                <w:b/>
                <w:sz w:val="20"/>
                <w:lang w:val="fr-FR"/>
              </w:rPr>
              <w:tab/>
              <w:t>Utiliser toutes les zones humides de façon rationnelle</w:t>
            </w:r>
          </w:p>
        </w:tc>
      </w:tr>
      <w:tr w:rsidR="00F004F8" w:rsidRPr="00B60C19" w14:paraId="1CD5A3F7" w14:textId="77777777" w:rsidTr="00F004F8">
        <w:tc>
          <w:tcPr>
            <w:tcW w:w="3256" w:type="dxa"/>
          </w:tcPr>
          <w:p w14:paraId="3115259D" w14:textId="77777777" w:rsidR="00F004F8" w:rsidRPr="00F004F8" w:rsidRDefault="00F004F8" w:rsidP="00F004F8">
            <w:pPr>
              <w:rPr>
                <w:rFonts w:asciiTheme="minorHAnsi" w:hAnsiTheme="minorHAnsi" w:cstheme="minorHAnsi"/>
                <w:sz w:val="20"/>
                <w:lang w:val="fr-FR"/>
              </w:rPr>
            </w:pPr>
            <w:r w:rsidRPr="00F004F8">
              <w:rPr>
                <w:rFonts w:asciiTheme="minorHAnsi" w:hAnsiTheme="minorHAnsi" w:cstheme="minorHAnsi"/>
                <w:sz w:val="20"/>
                <w:lang w:val="fr-FR"/>
              </w:rPr>
              <w:t>8. Les inventaires nationaux des zones humides sont commencés, terminés ou mis à jour et diffusés et utilisés pour promouvoir la conservation et la gestion efficace de toutes les zones humides</w:t>
            </w:r>
          </w:p>
        </w:tc>
        <w:tc>
          <w:tcPr>
            <w:tcW w:w="5670" w:type="dxa"/>
          </w:tcPr>
          <w:p w14:paraId="1350C657"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communiquent les résultats des inventaires nationaux des zones humides pour promouvoir la conservation et la gestion effective de toutes les zones humides.</w:t>
            </w:r>
          </w:p>
        </w:tc>
      </w:tr>
      <w:tr w:rsidR="00F004F8" w:rsidRPr="00F004F8" w14:paraId="18FF37C0" w14:textId="77777777" w:rsidTr="00F004F8">
        <w:tc>
          <w:tcPr>
            <w:tcW w:w="3256" w:type="dxa"/>
          </w:tcPr>
          <w:p w14:paraId="4B000296"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lastRenderedPageBreak/>
              <w:t>9. L’utilisation rationnelle des zones humides est renforcée par la gestion intégrée des ressources à l’échelle qui convient, notamment celle d’un bassin versant ou le long d’une zone côtière</w:t>
            </w:r>
          </w:p>
        </w:tc>
        <w:tc>
          <w:tcPr>
            <w:tcW w:w="5670" w:type="dxa"/>
          </w:tcPr>
          <w:p w14:paraId="5A7015BF" w14:textId="77777777" w:rsidR="00F004F8" w:rsidRPr="00F004F8" w:rsidRDefault="00F004F8" w:rsidP="003A22C5">
            <w:pPr>
              <w:pStyle w:val="ListParagraph"/>
              <w:numPr>
                <w:ilvl w:val="0"/>
                <w:numId w:val="9"/>
              </w:numPr>
              <w:ind w:left="454" w:hanging="426"/>
              <w:rPr>
                <w:rFonts w:asciiTheme="minorHAnsi" w:hAnsiTheme="minorHAnsi" w:cstheme="minorHAnsi"/>
                <w:sz w:val="20"/>
              </w:rPr>
            </w:pPr>
            <w:r w:rsidRPr="00F004F8">
              <w:rPr>
                <w:rFonts w:asciiTheme="minorHAnsi" w:hAnsiTheme="minorHAnsi" w:cstheme="minorHAnsi"/>
                <w:sz w:val="20"/>
              </w:rPr>
              <w:t>Voir objectif 1 et objectif 13.</w:t>
            </w:r>
          </w:p>
        </w:tc>
      </w:tr>
      <w:tr w:rsidR="00F004F8" w:rsidRPr="00B60C19" w14:paraId="33F1856F" w14:textId="77777777" w:rsidTr="00F004F8">
        <w:trPr>
          <w:trHeight w:val="3534"/>
        </w:trPr>
        <w:tc>
          <w:tcPr>
            <w:tcW w:w="3256" w:type="dxa"/>
          </w:tcPr>
          <w:p w14:paraId="120A81CA"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sz w:val="20"/>
                <w:lang w:val="fr-FR"/>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3821EF56"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8E77EA0" w14:textId="77777777" w:rsidR="00F004F8" w:rsidRPr="00F004F8" w:rsidRDefault="00F004F8" w:rsidP="00F004F8">
            <w:pPr>
              <w:pStyle w:val="ListParagraph"/>
              <w:ind w:left="454" w:hanging="426"/>
              <w:rPr>
                <w:rFonts w:asciiTheme="minorHAnsi" w:hAnsiTheme="minorHAnsi" w:cstheme="minorHAnsi"/>
                <w:sz w:val="20"/>
                <w:lang w:val="fr-FR"/>
              </w:rPr>
            </w:pPr>
          </w:p>
        </w:tc>
      </w:tr>
      <w:tr w:rsidR="00F004F8" w:rsidRPr="00B60C19" w14:paraId="0D155DDF" w14:textId="77777777" w:rsidTr="00F004F8">
        <w:tc>
          <w:tcPr>
            <w:tcW w:w="3256" w:type="dxa"/>
          </w:tcPr>
          <w:p w14:paraId="5398CDD6" w14:textId="77777777" w:rsidR="00F004F8" w:rsidRPr="00F004F8" w:rsidRDefault="00F004F8" w:rsidP="00F004F8">
            <w:pPr>
              <w:rPr>
                <w:rFonts w:asciiTheme="minorHAnsi" w:hAnsiTheme="minorHAnsi" w:cstheme="minorHAnsi"/>
                <w:sz w:val="20"/>
                <w:lang w:val="fr-FR"/>
              </w:rPr>
            </w:pPr>
            <w:r w:rsidRPr="00F004F8">
              <w:rPr>
                <w:rFonts w:asciiTheme="minorHAnsi" w:hAnsiTheme="minorHAnsi" w:cstheme="minorHAnsi"/>
                <w:sz w:val="20"/>
                <w:lang w:val="fr-FR"/>
              </w:rPr>
              <w:t>11. Les fonctions, services et avantages des zones humides sont largement démontrés, documentés et diffusés</w:t>
            </w:r>
          </w:p>
        </w:tc>
        <w:tc>
          <w:tcPr>
            <w:tcW w:w="5670" w:type="dxa"/>
          </w:tcPr>
          <w:p w14:paraId="281D74C4"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aident les administrateurs de Sites Ramsar à mettre au point une signalisation pour communiquer les valeurs des sites.</w:t>
            </w:r>
          </w:p>
        </w:tc>
      </w:tr>
      <w:tr w:rsidR="00F004F8" w:rsidRPr="00B60C19" w14:paraId="20A1170C" w14:textId="77777777" w:rsidTr="00F004F8">
        <w:tc>
          <w:tcPr>
            <w:tcW w:w="3256" w:type="dxa"/>
          </w:tcPr>
          <w:p w14:paraId="07BEDF40" w14:textId="77777777" w:rsidR="00F004F8" w:rsidRPr="00F004F8" w:rsidRDefault="00F004F8" w:rsidP="00F004F8">
            <w:pPr>
              <w:rPr>
                <w:rFonts w:asciiTheme="minorHAnsi" w:hAnsiTheme="minorHAnsi" w:cstheme="minorHAnsi"/>
                <w:sz w:val="20"/>
                <w:lang w:val="fr-FR"/>
              </w:rPr>
            </w:pPr>
            <w:r w:rsidRPr="00F004F8">
              <w:rPr>
                <w:rFonts w:asciiTheme="minorHAnsi" w:hAnsiTheme="minorHAnsi" w:cstheme="minorHAnsi"/>
                <w:sz w:val="20"/>
                <w:lang w:val="fr-FR"/>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4087464F"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accordent la priorité à la participation des décideurs sectoriels en vue d’intégrer les valeurs des zones humides dans leur planification et leur prise de décisions.</w:t>
            </w:r>
          </w:p>
        </w:tc>
      </w:tr>
      <w:tr w:rsidR="00F004F8" w:rsidRPr="00B60C19" w14:paraId="4F560C29" w14:textId="77777777" w:rsidTr="00F004F8">
        <w:tc>
          <w:tcPr>
            <w:tcW w:w="8926" w:type="dxa"/>
            <w:gridSpan w:val="2"/>
          </w:tcPr>
          <w:p w14:paraId="5EFDF2BC" w14:textId="77777777" w:rsidR="00F004F8" w:rsidRPr="00F004F8" w:rsidRDefault="00F004F8" w:rsidP="00F004F8">
            <w:pPr>
              <w:rPr>
                <w:rFonts w:asciiTheme="minorHAnsi" w:hAnsiTheme="minorHAnsi" w:cstheme="minorHAnsi"/>
                <w:sz w:val="20"/>
                <w:szCs w:val="20"/>
                <w:lang w:val="fr-FR"/>
              </w:rPr>
            </w:pPr>
            <w:r w:rsidRPr="00F004F8">
              <w:rPr>
                <w:rFonts w:asciiTheme="minorHAnsi" w:hAnsiTheme="minorHAnsi" w:cstheme="minorHAnsi"/>
                <w:b/>
                <w:sz w:val="20"/>
                <w:lang w:val="fr-FR"/>
              </w:rPr>
              <w:t>But 4 :</w:t>
            </w:r>
            <w:r w:rsidRPr="00F004F8">
              <w:rPr>
                <w:rFonts w:asciiTheme="minorHAnsi" w:hAnsiTheme="minorHAnsi" w:cstheme="minorHAnsi"/>
                <w:b/>
                <w:sz w:val="20"/>
                <w:lang w:val="fr-FR"/>
              </w:rPr>
              <w:tab/>
              <w:t xml:space="preserve">Améliorer la mise en œuvre </w:t>
            </w:r>
          </w:p>
        </w:tc>
      </w:tr>
      <w:tr w:rsidR="00F004F8" w:rsidRPr="00B60C19" w14:paraId="34D3A56E" w14:textId="77777777" w:rsidTr="00F004F8">
        <w:tc>
          <w:tcPr>
            <w:tcW w:w="3256" w:type="dxa"/>
          </w:tcPr>
          <w:p w14:paraId="331D5005"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t>16. La conservation et l’utilisation rationnelle des zones humides sont connues de tous grâce à la communication, au renforcement des capacités, à l’éducation, la sensibilisation et la participation du public</w:t>
            </w:r>
          </w:p>
        </w:tc>
        <w:tc>
          <w:tcPr>
            <w:tcW w:w="5670" w:type="dxa"/>
          </w:tcPr>
          <w:p w14:paraId="0693A277"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s’appuient sur l’activité effective de CESP et l’engagement obtenu dans le cadre, par exemple, de la Journée mondiale des zones humides, des Initiatives régionales Ramsar et des Centres d’éducation aux zones humides.</w:t>
            </w:r>
          </w:p>
          <w:p w14:paraId="68CC701E"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utilisent les réseaux et les structures (réseau Wetland Link International, Initiatives régionales Ramsar, Centres d’éducation aux zones humides, Youth Engaged in Wetlands) pour améliorer l’appui à la mise en œuvre de la Convention, par la sensibilisation, la participation aux activités et le renforcement des capacités.</w:t>
            </w:r>
          </w:p>
          <w:p w14:paraId="05F61448" w14:textId="77777777" w:rsidR="00F004F8" w:rsidRPr="00F004F8" w:rsidRDefault="00F004F8" w:rsidP="003A22C5">
            <w:pPr>
              <w:pStyle w:val="ListParagraph"/>
              <w:numPr>
                <w:ilvl w:val="0"/>
                <w:numId w:val="9"/>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 xml:space="preserve">Les Parties contractantes utilisent différents canaux médiatiques à cet effet, comme les réseaux sociaux pour sensibiliser le public (et peut-être inciter le public à se </w:t>
            </w:r>
            <w:r w:rsidRPr="00F004F8">
              <w:rPr>
                <w:rFonts w:asciiTheme="minorHAnsi" w:hAnsiTheme="minorHAnsi" w:cstheme="minorHAnsi"/>
                <w:sz w:val="20"/>
                <w:lang w:val="fr-FR"/>
              </w:rPr>
              <w:lastRenderedPageBreak/>
              <w:t xml:space="preserve">mobiliser et faire pression sur les décideurs) ainsi que d’autres approches pour obtenir la participation des décideurs sectoriels. </w:t>
            </w:r>
          </w:p>
          <w:p w14:paraId="4C74B86A"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identifient de nouvelles voies de communication et des possibilités de promotion des objectifs de la Convention.</w:t>
            </w:r>
          </w:p>
        </w:tc>
      </w:tr>
      <w:tr w:rsidR="00F004F8" w:rsidRPr="00B60C19" w14:paraId="59BCF827" w14:textId="77777777" w:rsidTr="00F004F8">
        <w:tc>
          <w:tcPr>
            <w:tcW w:w="3256" w:type="dxa"/>
          </w:tcPr>
          <w:p w14:paraId="367E4E85"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lastRenderedPageBreak/>
              <w:t xml:space="preserve">18. La coopération internationale est renforcée à tous les niveaux </w:t>
            </w:r>
            <w:r w:rsidRPr="00F004F8">
              <w:rPr>
                <w:rFonts w:asciiTheme="minorHAnsi" w:hAnsiTheme="minorHAnsi" w:cstheme="minorHAnsi"/>
                <w:i/>
                <w:sz w:val="20"/>
                <w:lang w:val="fr-FR"/>
              </w:rPr>
              <w:t>(local, national, sous-régional (par exemple IRR), régional et mondial)</w:t>
            </w:r>
          </w:p>
        </w:tc>
        <w:tc>
          <w:tcPr>
            <w:tcW w:w="5670" w:type="dxa"/>
          </w:tcPr>
          <w:p w14:paraId="26970AD3"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0B871793" w14:textId="77777777" w:rsidR="00F004F8" w:rsidRPr="00F004F8" w:rsidRDefault="00F004F8" w:rsidP="003A22C5">
            <w:pPr>
              <w:pStyle w:val="ListParagraph"/>
              <w:numPr>
                <w:ilvl w:val="0"/>
                <w:numId w:val="9"/>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Les Parties contractantes encouragent leurs Correspondants nationaux Ramsar à faciliter les activités de CESP avec les Correspondants nationaux d’autres AME.</w:t>
            </w:r>
          </w:p>
          <w:p w14:paraId="58A00A7D" w14:textId="77777777" w:rsidR="00F004F8" w:rsidRPr="00F004F8" w:rsidRDefault="00F004F8" w:rsidP="003A22C5">
            <w:pPr>
              <w:pStyle w:val="ListParagraph"/>
              <w:numPr>
                <w:ilvl w:val="0"/>
                <w:numId w:val="9"/>
              </w:numPr>
              <w:ind w:left="454" w:hanging="426"/>
              <w:rPr>
                <w:rFonts w:asciiTheme="minorHAnsi" w:hAnsiTheme="minorHAnsi" w:cstheme="minorHAnsi"/>
                <w:sz w:val="20"/>
                <w:lang w:val="fr-FR"/>
              </w:rPr>
            </w:pPr>
            <w:r w:rsidRPr="00F004F8">
              <w:rPr>
                <w:rFonts w:asciiTheme="minorHAnsi" w:hAnsiTheme="minorHAnsi" w:cstheme="minorHAnsi"/>
                <w:sz w:val="20"/>
                <w:lang w:val="fr-FR"/>
              </w:rPr>
              <w:t>Les Parties contractantes veillent à ce que tous les aspects de la CESP soient pris en compte lors de la planification et de l’élaboration de toutes les résolutions, du matériel d’orientation, des produits du Groupe d’évaluation scientifique et technique (GEST) et autres résultats de la Convention.</w:t>
            </w:r>
          </w:p>
          <w:p w14:paraId="0EBF3E12" w14:textId="77777777" w:rsidR="00F004F8" w:rsidRPr="00F004F8" w:rsidRDefault="00F004F8" w:rsidP="003A22C5">
            <w:pPr>
              <w:pStyle w:val="ListParagraph"/>
              <w:numPr>
                <w:ilvl w:val="0"/>
                <w:numId w:val="9"/>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F004F8" w:rsidRPr="00B60C19" w14:paraId="6E03BBA0" w14:textId="77777777" w:rsidTr="00F004F8">
        <w:tc>
          <w:tcPr>
            <w:tcW w:w="3256" w:type="dxa"/>
          </w:tcPr>
          <w:p w14:paraId="4188D22D" w14:textId="77777777" w:rsidR="00F004F8" w:rsidRPr="00F004F8" w:rsidRDefault="00F004F8" w:rsidP="00F004F8">
            <w:pPr>
              <w:pStyle w:val="ListParagraph"/>
              <w:ind w:left="0"/>
              <w:rPr>
                <w:rFonts w:asciiTheme="minorHAnsi" w:hAnsiTheme="minorHAnsi" w:cstheme="minorHAnsi"/>
                <w:sz w:val="20"/>
                <w:szCs w:val="20"/>
                <w:lang w:val="fr-FR"/>
              </w:rPr>
            </w:pPr>
            <w:r w:rsidRPr="00F004F8">
              <w:rPr>
                <w:rFonts w:asciiTheme="minorHAnsi" w:hAnsiTheme="minorHAnsi" w:cstheme="minorHAnsi"/>
                <w:sz w:val="20"/>
                <w:lang w:val="fr-FR"/>
              </w:rPr>
              <w:t>19. Le renforcement des capacités pour l’application de la Convention et du quatrième Plan stratégique Ramsar 2016-2024 est amélioré</w:t>
            </w:r>
          </w:p>
        </w:tc>
        <w:tc>
          <w:tcPr>
            <w:tcW w:w="5670" w:type="dxa"/>
          </w:tcPr>
          <w:p w14:paraId="38F3D24D" w14:textId="77777777" w:rsidR="00F004F8" w:rsidRPr="00F004F8" w:rsidRDefault="00F004F8" w:rsidP="003A22C5">
            <w:pPr>
              <w:pStyle w:val="ListParagraph"/>
              <w:numPr>
                <w:ilvl w:val="0"/>
                <w:numId w:val="10"/>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Les Parties contractantes mettent l’accent sur le renforcement des capacités pour soutenir des personnes ayant différents rôles en matière de conservation et d’utilisation rationnelle des zones humides. Cela pourrait impliquer l’utilisation des compétences du GEST, la communication et la constitution de réseaux par le Secrétariat et le partage d’expériences entre les Parties contractantes.</w:t>
            </w:r>
          </w:p>
          <w:p w14:paraId="7CD7B886" w14:textId="77777777" w:rsidR="00F004F8" w:rsidRPr="00F004F8" w:rsidRDefault="00F004F8" w:rsidP="003A22C5">
            <w:pPr>
              <w:pStyle w:val="ListParagraph"/>
              <w:numPr>
                <w:ilvl w:val="0"/>
                <w:numId w:val="10"/>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Les Parties contractantes évaluent la portée et l’efficacité des activités figurant dans la CESP afin d’identifier des approches concrètes, de les partager et de les appliquer.</w:t>
            </w:r>
          </w:p>
          <w:p w14:paraId="7ACEE3BD" w14:textId="77777777" w:rsidR="00F004F8" w:rsidRPr="00F004F8" w:rsidRDefault="00F004F8" w:rsidP="003A22C5">
            <w:pPr>
              <w:pStyle w:val="ListParagraph"/>
              <w:numPr>
                <w:ilvl w:val="0"/>
                <w:numId w:val="10"/>
              </w:numPr>
              <w:ind w:left="454" w:hanging="426"/>
              <w:rPr>
                <w:rFonts w:asciiTheme="minorHAnsi" w:hAnsiTheme="minorHAnsi" w:cstheme="minorHAnsi"/>
                <w:sz w:val="20"/>
                <w:szCs w:val="20"/>
                <w:lang w:val="fr-FR"/>
              </w:rPr>
            </w:pPr>
            <w:r w:rsidRPr="00F004F8">
              <w:rPr>
                <w:rFonts w:asciiTheme="minorHAnsi" w:hAnsiTheme="minorHAnsi" w:cstheme="minorHAnsi"/>
                <w:sz w:val="20"/>
                <w:lang w:val="fr-FR"/>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2041CD9B" w14:textId="77777777" w:rsidR="00F004F8" w:rsidRPr="004E4543" w:rsidRDefault="00F004F8" w:rsidP="00F004F8">
      <w:pPr>
        <w:pStyle w:val="ListParagraph"/>
        <w:ind w:left="0"/>
        <w:rPr>
          <w:rFonts w:asciiTheme="minorHAnsi" w:hAnsiTheme="minorHAnsi" w:cstheme="minorHAnsi"/>
          <w:sz w:val="22"/>
          <w:szCs w:val="22"/>
          <w:lang w:val="fr-FR"/>
        </w:rPr>
      </w:pPr>
    </w:p>
    <w:p w14:paraId="17797D1E" w14:textId="77777777" w:rsidR="00F004F8" w:rsidRPr="004E4543" w:rsidRDefault="00F004F8" w:rsidP="00F004F8">
      <w:pPr>
        <w:rPr>
          <w:rFonts w:asciiTheme="minorHAnsi" w:hAnsiTheme="minorHAnsi" w:cstheme="minorHAnsi"/>
          <w:b/>
          <w:bCs/>
          <w:sz w:val="22"/>
          <w:szCs w:val="22"/>
          <w:lang w:val="fr-FR"/>
        </w:rPr>
      </w:pPr>
      <w:r w:rsidRPr="004E4543">
        <w:rPr>
          <w:rFonts w:asciiTheme="minorHAnsi" w:hAnsiTheme="minorHAnsi" w:cstheme="minorHAnsi"/>
          <w:b/>
          <w:sz w:val="22"/>
          <w:szCs w:val="22"/>
          <w:lang w:val="fr-FR"/>
        </w:rPr>
        <w:t xml:space="preserve">Ressources disponibles </w:t>
      </w:r>
    </w:p>
    <w:p w14:paraId="2AC19827" w14:textId="77777777" w:rsidR="00F004F8" w:rsidRPr="004E4543" w:rsidRDefault="00F004F8" w:rsidP="00F004F8">
      <w:pPr>
        <w:rPr>
          <w:rFonts w:asciiTheme="minorHAnsi" w:hAnsiTheme="minorHAnsi" w:cstheme="minorHAnsi"/>
          <w:sz w:val="22"/>
          <w:szCs w:val="22"/>
          <w:lang w:val="fr-FR"/>
        </w:rPr>
      </w:pPr>
      <w:r w:rsidRPr="004E4543">
        <w:rPr>
          <w:rFonts w:asciiTheme="minorHAnsi" w:hAnsiTheme="minorHAnsi" w:cstheme="minorHAnsi"/>
          <w:sz w:val="22"/>
          <w:szCs w:val="22"/>
          <w:lang w:val="fr-FR"/>
        </w:rPr>
        <w:t xml:space="preserve">Résolution XIV.8, </w:t>
      </w:r>
      <w:r w:rsidRPr="004E4543">
        <w:rPr>
          <w:rFonts w:asciiTheme="minorHAnsi" w:hAnsiTheme="minorHAnsi" w:cstheme="minorHAnsi"/>
          <w:i/>
          <w:sz w:val="22"/>
          <w:szCs w:val="22"/>
          <w:lang w:val="fr-FR"/>
        </w:rPr>
        <w:t>La nouvelle approche de CESP</w:t>
      </w:r>
    </w:p>
    <w:p w14:paraId="5FF6E91B" w14:textId="77777777" w:rsidR="00F004F8" w:rsidRDefault="00F004F8" w:rsidP="00F25067">
      <w:pPr>
        <w:rPr>
          <w:rFonts w:asciiTheme="minorHAnsi" w:hAnsiTheme="minorHAnsi" w:cs="Calibri"/>
          <w:sz w:val="22"/>
          <w:szCs w:val="22"/>
          <w:lang w:val="fr-FR"/>
        </w:rPr>
      </w:pPr>
    </w:p>
    <w:p w14:paraId="1E59A1F4" w14:textId="77777777" w:rsidR="00703EB4" w:rsidRDefault="00703EB4">
      <w:pPr>
        <w:rPr>
          <w:rFonts w:asciiTheme="minorHAnsi" w:hAnsiTheme="minorHAnsi" w:cs="Calibri"/>
          <w:sz w:val="22"/>
          <w:szCs w:val="22"/>
          <w:lang w:val="fr-FR"/>
        </w:rPr>
      </w:pPr>
      <w:r>
        <w:rPr>
          <w:rFonts w:asciiTheme="minorHAnsi" w:hAnsiTheme="minorHAnsi" w:cs="Calibri"/>
          <w:sz w:val="22"/>
          <w:szCs w:val="22"/>
          <w:lang w:val="fr-FR"/>
        </w:rPr>
        <w:br w:type="page"/>
      </w:r>
    </w:p>
    <w:p w14:paraId="6FA6CBC1" w14:textId="77777777" w:rsidR="00703EB4" w:rsidRPr="00703EB4" w:rsidRDefault="00703EB4" w:rsidP="00703EB4">
      <w:pPr>
        <w:suppressAutoHyphens/>
        <w:rPr>
          <w:rFonts w:asciiTheme="minorHAnsi" w:hAnsiTheme="minorHAnsi" w:cstheme="minorHAnsi"/>
          <w:b/>
          <w:lang w:val="fr-FR"/>
        </w:rPr>
      </w:pPr>
      <w:r w:rsidRPr="00703EB4">
        <w:rPr>
          <w:rFonts w:asciiTheme="minorHAnsi" w:hAnsiTheme="minorHAnsi" w:cstheme="minorHAnsi"/>
          <w:b/>
          <w:lang w:val="fr-FR"/>
        </w:rPr>
        <w:lastRenderedPageBreak/>
        <w:t>Annexe 5</w:t>
      </w:r>
    </w:p>
    <w:p w14:paraId="6CE39B34" w14:textId="77777777" w:rsidR="00703EB4" w:rsidRPr="00703EB4" w:rsidRDefault="00703EB4" w:rsidP="00703EB4">
      <w:pPr>
        <w:suppressAutoHyphens/>
        <w:rPr>
          <w:rFonts w:asciiTheme="minorHAnsi" w:hAnsiTheme="minorHAnsi" w:cstheme="minorHAnsi"/>
          <w:b/>
          <w:lang w:val="fr-FR"/>
        </w:rPr>
      </w:pPr>
      <w:r w:rsidRPr="00703EB4">
        <w:rPr>
          <w:rFonts w:asciiTheme="minorHAnsi" w:hAnsiTheme="minorHAnsi" w:cstheme="minorHAnsi"/>
          <w:b/>
          <w:lang w:val="fr-FR"/>
        </w:rPr>
        <w:t>Considérations sur l’égalité entre les sexes dans le contexte de la Convention sur les zones humides</w:t>
      </w:r>
    </w:p>
    <w:p w14:paraId="72C60FE6" w14:textId="77777777" w:rsidR="00703EB4" w:rsidRPr="00703EB4" w:rsidRDefault="00703EB4" w:rsidP="00703EB4">
      <w:pPr>
        <w:suppressAutoHyphens/>
        <w:rPr>
          <w:rFonts w:asciiTheme="minorHAnsi" w:eastAsia="Calibri" w:hAnsiTheme="minorHAnsi" w:cstheme="minorHAnsi"/>
          <w:b/>
          <w:bCs/>
          <w:lang w:val="fr-FR"/>
        </w:rPr>
      </w:pPr>
    </w:p>
    <w:p w14:paraId="335CEE0E" w14:textId="77777777" w:rsidR="00703EB4" w:rsidRPr="00703EB4" w:rsidRDefault="00703EB4" w:rsidP="00703EB4">
      <w:pPr>
        <w:suppressAutoHyphens/>
        <w:rPr>
          <w:rFonts w:asciiTheme="minorHAnsi" w:eastAsia="Calibri" w:hAnsiTheme="minorHAnsi" w:cstheme="minorHAnsi"/>
          <w:b/>
          <w:bCs/>
          <w:lang w:val="fr-FR"/>
        </w:rPr>
      </w:pPr>
    </w:p>
    <w:p w14:paraId="0F256089" w14:textId="77777777" w:rsidR="00703EB4" w:rsidRPr="00703EB4" w:rsidRDefault="00703EB4" w:rsidP="00703EB4">
      <w:pPr>
        <w:pStyle w:val="paralevel1"/>
        <w:numPr>
          <w:ilvl w:val="0"/>
          <w:numId w:val="0"/>
        </w:numPr>
        <w:tabs>
          <w:tab w:val="left" w:pos="720"/>
        </w:tabs>
        <w:spacing w:after="0"/>
        <w:rPr>
          <w:rFonts w:asciiTheme="minorHAnsi" w:eastAsia="Calibri" w:hAnsiTheme="minorHAnsi" w:cstheme="minorHAnsi"/>
          <w:b/>
          <w:bCs/>
          <w:sz w:val="22"/>
          <w:szCs w:val="22"/>
          <w:lang w:val="fr-FR"/>
        </w:rPr>
      </w:pPr>
      <w:r w:rsidRPr="00703EB4">
        <w:rPr>
          <w:rFonts w:asciiTheme="minorHAnsi" w:hAnsiTheme="minorHAnsi" w:cstheme="minorHAnsi"/>
          <w:b/>
          <w:sz w:val="22"/>
          <w:szCs w:val="22"/>
          <w:lang w:val="fr-FR"/>
        </w:rPr>
        <w:t xml:space="preserve">Contexte </w:t>
      </w:r>
    </w:p>
    <w:p w14:paraId="27F52C41" w14:textId="77777777" w:rsidR="00703EB4" w:rsidRPr="00703EB4" w:rsidRDefault="00703EB4" w:rsidP="00703EB4">
      <w:pPr>
        <w:pStyle w:val="paralevel1"/>
        <w:numPr>
          <w:ilvl w:val="0"/>
          <w:numId w:val="0"/>
        </w:numPr>
        <w:tabs>
          <w:tab w:val="left" w:pos="720"/>
        </w:tabs>
        <w:spacing w:after="0"/>
        <w:rPr>
          <w:rFonts w:asciiTheme="minorHAnsi" w:eastAsia="Calibri" w:hAnsiTheme="minorHAnsi" w:cstheme="minorHAnsi"/>
          <w:b/>
          <w:bCs/>
          <w:sz w:val="22"/>
          <w:szCs w:val="22"/>
          <w:lang w:val="fr-FR"/>
        </w:rPr>
      </w:pPr>
    </w:p>
    <w:p w14:paraId="03AF9435" w14:textId="77777777" w:rsidR="00703EB4" w:rsidRPr="00703EB4" w:rsidRDefault="00703EB4" w:rsidP="00703EB4">
      <w:pPr>
        <w:rPr>
          <w:rFonts w:asciiTheme="minorHAnsi" w:hAnsiTheme="minorHAnsi" w:cstheme="minorHAnsi"/>
          <w:bCs/>
          <w:sz w:val="22"/>
          <w:szCs w:val="22"/>
          <w:lang w:val="fr-FR"/>
        </w:rPr>
      </w:pPr>
      <w:r w:rsidRPr="00703EB4">
        <w:rPr>
          <w:rFonts w:asciiTheme="minorHAnsi" w:hAnsiTheme="minorHAnsi" w:cstheme="minorHAnsi"/>
          <w:sz w:val="22"/>
          <w:szCs w:val="22"/>
          <w:lang w:val="fr-FR"/>
        </w:rPr>
        <w:t>Les femmes et les hommes n’ont ni le même accès ni le même contrôle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01D55986" w14:textId="77777777" w:rsidR="00703EB4" w:rsidRPr="00703EB4" w:rsidRDefault="00703EB4" w:rsidP="00703EB4">
      <w:pPr>
        <w:rPr>
          <w:rFonts w:asciiTheme="minorHAnsi" w:hAnsiTheme="minorHAnsi" w:cstheme="minorHAnsi"/>
          <w:bCs/>
          <w:sz w:val="22"/>
          <w:szCs w:val="22"/>
          <w:lang w:val="fr-FR"/>
        </w:rPr>
      </w:pPr>
    </w:p>
    <w:p w14:paraId="70D819DB" w14:textId="77777777" w:rsidR="00703EB4" w:rsidRPr="00703EB4" w:rsidRDefault="00703EB4" w:rsidP="00703EB4">
      <w:pPr>
        <w:rPr>
          <w:rFonts w:asciiTheme="minorHAnsi" w:hAnsiTheme="minorHAnsi" w:cstheme="minorHAnsi"/>
          <w:bCs/>
          <w:sz w:val="22"/>
          <w:szCs w:val="22"/>
          <w:lang w:val="fr-FR"/>
        </w:rPr>
      </w:pPr>
      <w:r w:rsidRPr="00703EB4">
        <w:rPr>
          <w:rFonts w:asciiTheme="minorHAnsi" w:hAnsiTheme="minorHAnsi" w:cstheme="minorHAnsi"/>
          <w:sz w:val="22"/>
          <w:szCs w:val="22"/>
          <w:lang w:val="fr-FR"/>
        </w:rP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2D64DEE6" w14:textId="77777777" w:rsidR="00703EB4" w:rsidRPr="00703EB4" w:rsidRDefault="00703EB4" w:rsidP="00703EB4">
      <w:pPr>
        <w:rPr>
          <w:rFonts w:asciiTheme="minorHAnsi" w:hAnsiTheme="minorHAnsi" w:cstheme="minorHAnsi"/>
          <w:bCs/>
          <w:sz w:val="22"/>
          <w:szCs w:val="22"/>
          <w:lang w:val="fr-FR"/>
        </w:rPr>
      </w:pPr>
    </w:p>
    <w:p w14:paraId="11C7DD2C" w14:textId="77777777" w:rsidR="00703EB4" w:rsidRPr="00703EB4" w:rsidRDefault="00703EB4" w:rsidP="00703EB4">
      <w:pPr>
        <w:pStyle w:val="CommentText"/>
        <w:rPr>
          <w:rFonts w:asciiTheme="minorHAnsi" w:hAnsiTheme="minorHAnsi" w:cstheme="minorHAnsi"/>
          <w:bCs/>
          <w:sz w:val="22"/>
          <w:szCs w:val="22"/>
          <w:lang w:val="fr-FR"/>
        </w:rPr>
      </w:pPr>
      <w:r w:rsidRPr="00703EB4">
        <w:rPr>
          <w:rFonts w:asciiTheme="minorHAnsi" w:hAnsiTheme="minorHAnsi" w:cstheme="minorHAnsi"/>
          <w:sz w:val="22"/>
          <w:szCs w:val="22"/>
          <w:lang w:val="fr-FR"/>
        </w:rPr>
        <w:t>La Résolution XIII.18, </w:t>
      </w:r>
      <w:r w:rsidRPr="00703EB4">
        <w:rPr>
          <w:rFonts w:asciiTheme="minorHAnsi" w:hAnsiTheme="minorHAnsi" w:cstheme="minorHAnsi"/>
          <w:i/>
          <w:sz w:val="22"/>
          <w:szCs w:val="22"/>
          <w:lang w:val="fr-FR"/>
        </w:rPr>
        <w:t>Égalité entre les sexes dans le contexte des zones humides</w:t>
      </w:r>
      <w:r w:rsidRPr="00703EB4">
        <w:rPr>
          <w:rFonts w:asciiTheme="minorHAnsi" w:hAnsiTheme="minorHAnsi" w:cstheme="minorHAnsi"/>
          <w:sz w:val="22"/>
          <w:szCs w:val="22"/>
          <w:lang w:val="fr-FR"/>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sidRPr="00703EB4">
        <w:rPr>
          <w:rFonts w:asciiTheme="minorHAnsi" w:hAnsiTheme="minorHAnsi" w:cstheme="minorHAnsi"/>
          <w:i/>
          <w:sz w:val="22"/>
          <w:szCs w:val="22"/>
          <w:lang w:val="fr-FR"/>
        </w:rPr>
        <w:t xml:space="preserve"> </w:t>
      </w:r>
      <w:r w:rsidRPr="00703EB4">
        <w:rPr>
          <w:rFonts w:asciiTheme="minorHAnsi" w:hAnsiTheme="minorHAnsi" w:cstheme="minorHAnsi"/>
          <w:sz w:val="22"/>
          <w:szCs w:val="22"/>
          <w:lang w:val="fr-FR"/>
        </w:rPr>
        <w:t xml:space="preserve">Les rapports nationaux à la COP14 comprennent aussi, pour la première fois, des informations fournies par les Parties contractantes sur l’équilibre entre les sexes dans les activités relatives aux zones humides. </w:t>
      </w:r>
    </w:p>
    <w:p w14:paraId="3B7C9CA1" w14:textId="77777777" w:rsidR="00703EB4" w:rsidRPr="00703EB4" w:rsidRDefault="00703EB4" w:rsidP="00703EB4">
      <w:pPr>
        <w:pStyle w:val="CommentText"/>
        <w:rPr>
          <w:rFonts w:asciiTheme="minorHAnsi" w:eastAsia="Calibri" w:hAnsiTheme="minorHAnsi" w:cstheme="minorHAnsi"/>
          <w:sz w:val="22"/>
          <w:szCs w:val="22"/>
          <w:lang w:val="fr-FR"/>
        </w:rPr>
      </w:pPr>
    </w:p>
    <w:p w14:paraId="36919672" w14:textId="77777777" w:rsidR="00703EB4" w:rsidRPr="00703EB4" w:rsidRDefault="00703EB4" w:rsidP="00703EB4">
      <w:pPr>
        <w:pStyle w:val="CommentText"/>
        <w:rPr>
          <w:rFonts w:asciiTheme="minorHAnsi" w:hAnsiTheme="minorHAnsi" w:cstheme="minorHAnsi"/>
          <w:sz w:val="22"/>
          <w:szCs w:val="22"/>
          <w:lang w:val="fr-FR"/>
        </w:rPr>
      </w:pPr>
      <w:r w:rsidRPr="00703EB4">
        <w:rPr>
          <w:rFonts w:asciiTheme="minorHAnsi" w:hAnsiTheme="minorHAnsi" w:cstheme="minorHAnsi"/>
          <w:sz w:val="22"/>
          <w:szCs w:val="22"/>
          <w:lang w:val="fr-FR"/>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A45519C" w14:textId="77777777" w:rsidR="00703EB4" w:rsidRPr="00703EB4" w:rsidRDefault="00703EB4" w:rsidP="00703EB4">
      <w:pPr>
        <w:rPr>
          <w:rFonts w:asciiTheme="minorHAnsi" w:hAnsiTheme="minorHAnsi" w:cstheme="minorHAnsi"/>
          <w:sz w:val="22"/>
          <w:szCs w:val="22"/>
          <w:lang w:val="fr-FR"/>
        </w:rPr>
      </w:pPr>
    </w:p>
    <w:p w14:paraId="20587802" w14:textId="77777777" w:rsidR="00703EB4" w:rsidRPr="00703EB4" w:rsidRDefault="00703EB4" w:rsidP="00703EB4">
      <w:pPr>
        <w:pStyle w:val="paralevel1"/>
        <w:numPr>
          <w:ilvl w:val="0"/>
          <w:numId w:val="0"/>
        </w:numPr>
        <w:tabs>
          <w:tab w:val="left" w:pos="720"/>
        </w:tabs>
        <w:spacing w:after="0"/>
        <w:rPr>
          <w:rFonts w:asciiTheme="minorHAnsi" w:eastAsiaTheme="minorHAnsi" w:hAnsiTheme="minorHAnsi" w:cstheme="minorHAnsi"/>
          <w:b/>
          <w:sz w:val="22"/>
          <w:szCs w:val="22"/>
          <w:lang w:val="fr-FR"/>
        </w:rPr>
      </w:pPr>
      <w:r w:rsidRPr="00703EB4">
        <w:rPr>
          <w:rFonts w:asciiTheme="minorHAnsi" w:hAnsiTheme="minorHAnsi" w:cstheme="minorHAnsi"/>
          <w:b/>
          <w:sz w:val="22"/>
          <w:szCs w:val="22"/>
          <w:lang w:val="fr-FR"/>
        </w:rPr>
        <w:t xml:space="preserve">Considérations générales en appui à la mise en œuvre du PS4 : </w:t>
      </w:r>
    </w:p>
    <w:p w14:paraId="7D00B040" w14:textId="77777777" w:rsidR="00703EB4" w:rsidRPr="00703EB4" w:rsidRDefault="00703EB4" w:rsidP="00703EB4">
      <w:pPr>
        <w:pStyle w:val="paralevel1"/>
        <w:numPr>
          <w:ilvl w:val="0"/>
          <w:numId w:val="0"/>
        </w:numPr>
        <w:tabs>
          <w:tab w:val="left" w:pos="720"/>
        </w:tabs>
        <w:spacing w:after="0"/>
        <w:rPr>
          <w:rFonts w:asciiTheme="minorHAnsi" w:eastAsiaTheme="minorHAnsi" w:hAnsiTheme="minorHAnsi" w:cstheme="minorHAnsi"/>
          <w:b/>
          <w:sz w:val="22"/>
          <w:szCs w:val="22"/>
          <w:lang w:val="fr-FR"/>
        </w:rPr>
      </w:pPr>
    </w:p>
    <w:p w14:paraId="1E768B0D" w14:textId="77777777" w:rsidR="00703EB4" w:rsidRPr="00703EB4" w:rsidRDefault="00703EB4" w:rsidP="00703EB4">
      <w:pPr>
        <w:pStyle w:val="ListParagraph"/>
        <w:ind w:left="0"/>
        <w:rPr>
          <w:rFonts w:asciiTheme="minorHAnsi" w:hAnsiTheme="minorHAnsi" w:cstheme="minorHAnsi"/>
          <w:sz w:val="22"/>
          <w:szCs w:val="22"/>
          <w:lang w:val="fr-FR"/>
        </w:rPr>
      </w:pPr>
      <w:r w:rsidRPr="00703EB4">
        <w:rPr>
          <w:rFonts w:asciiTheme="minorHAnsi" w:hAnsiTheme="minorHAnsi" w:cstheme="minorHAnsi"/>
          <w:sz w:val="22"/>
          <w:szCs w:val="22"/>
          <w:lang w:val="fr-FR"/>
        </w:rPr>
        <w:t>Les Parties contractantes sont invitées à appliquer le Plan stratégique aux niveaux national et régional en élaborant des politiques, stratégies, plans d’action, projets et programmes nationaux sur les zones humides.</w:t>
      </w:r>
    </w:p>
    <w:p w14:paraId="44C138AE" w14:textId="77777777" w:rsidR="00703EB4" w:rsidRPr="00703EB4" w:rsidRDefault="00703EB4" w:rsidP="00703EB4">
      <w:pPr>
        <w:pStyle w:val="ListParagraph"/>
        <w:ind w:left="0"/>
        <w:rPr>
          <w:rFonts w:asciiTheme="minorHAnsi" w:hAnsiTheme="minorHAnsi" w:cstheme="minorHAnsi"/>
          <w:sz w:val="22"/>
          <w:szCs w:val="22"/>
          <w:lang w:val="fr-FR"/>
        </w:rPr>
      </w:pPr>
    </w:p>
    <w:p w14:paraId="43A84593" w14:textId="77777777" w:rsidR="00703EB4" w:rsidRPr="00703EB4" w:rsidRDefault="00703EB4" w:rsidP="00703EB4">
      <w:pPr>
        <w:pStyle w:val="ListParagraph"/>
        <w:ind w:left="0"/>
        <w:rPr>
          <w:rFonts w:asciiTheme="minorHAnsi" w:hAnsiTheme="minorHAnsi" w:cstheme="minorHAnsi"/>
          <w:sz w:val="22"/>
          <w:szCs w:val="22"/>
          <w:lang w:val="fr-FR"/>
        </w:rPr>
      </w:pPr>
      <w:r w:rsidRPr="00703EB4">
        <w:rPr>
          <w:rFonts w:asciiTheme="minorHAnsi" w:hAnsiTheme="minorHAnsi" w:cstheme="minorHAnsi"/>
          <w:sz w:val="22"/>
          <w:szCs w:val="22"/>
          <w:lang w:val="fr-FR"/>
        </w:rPr>
        <w:t>Ces instruments devraient étudier intrinsèquement des approches intersectorielles, sensibles à l’égalité entre les sexes et fondées sur les droits humains pour promouvoir la conservation et l’utilisation rationnelle des zones humides et :</w:t>
      </w:r>
    </w:p>
    <w:p w14:paraId="2981F47E" w14:textId="77777777" w:rsidR="00703EB4" w:rsidRPr="00703EB4" w:rsidRDefault="00703EB4" w:rsidP="00703EB4">
      <w:pPr>
        <w:pStyle w:val="ListParagraph"/>
        <w:ind w:left="426" w:hanging="426"/>
        <w:rPr>
          <w:rFonts w:asciiTheme="minorHAnsi" w:hAnsiTheme="minorHAnsi" w:cstheme="minorHAnsi"/>
          <w:sz w:val="22"/>
          <w:szCs w:val="22"/>
          <w:lang w:val="fr-FR"/>
        </w:rPr>
      </w:pPr>
    </w:p>
    <w:p w14:paraId="798D4250" w14:textId="77777777" w:rsidR="00703EB4" w:rsidRPr="00703EB4" w:rsidRDefault="00703EB4" w:rsidP="00703EB4">
      <w:pPr>
        <w:pStyle w:val="ListParagraph"/>
        <w:numPr>
          <w:ilvl w:val="0"/>
          <w:numId w:val="12"/>
        </w:numPr>
        <w:suppressAutoHyphens/>
        <w:ind w:left="426" w:hanging="426"/>
        <w:contextualSpacing w:val="0"/>
        <w:rPr>
          <w:rFonts w:asciiTheme="minorHAnsi" w:hAnsiTheme="minorHAnsi" w:cstheme="minorHAnsi"/>
          <w:sz w:val="22"/>
          <w:szCs w:val="22"/>
          <w:lang w:val="fr-FR"/>
        </w:rPr>
      </w:pPr>
      <w:r w:rsidRPr="00703EB4">
        <w:rPr>
          <w:rFonts w:asciiTheme="minorHAnsi" w:hAnsiTheme="minorHAnsi" w:cstheme="minorHAnsi"/>
          <w:sz w:val="22"/>
          <w:szCs w:val="22"/>
          <w:lang w:val="fr-FR"/>
        </w:rPr>
        <w:t>mettre en place une gouvernance centrée sur l’être humain, qui respecte les femmes et tous ceux qui vivent en marge du développement, en leur donnant un accès plein et entier et un contrôle sur les actifs de valeur, y compris la propriété foncière, les droits et l’autonomie économique ;</w:t>
      </w:r>
    </w:p>
    <w:p w14:paraId="3B35EE46" w14:textId="77777777" w:rsidR="00703EB4" w:rsidRPr="00703EB4" w:rsidRDefault="00703EB4" w:rsidP="00703EB4">
      <w:pPr>
        <w:pStyle w:val="ListParagraph"/>
        <w:ind w:left="426" w:hanging="426"/>
        <w:rPr>
          <w:rFonts w:asciiTheme="minorHAnsi" w:hAnsiTheme="minorHAnsi" w:cstheme="minorHAnsi"/>
          <w:sz w:val="22"/>
          <w:szCs w:val="22"/>
          <w:lang w:val="fr-FR"/>
        </w:rPr>
      </w:pPr>
    </w:p>
    <w:p w14:paraId="1F02CCF9" w14:textId="77777777" w:rsidR="00703EB4" w:rsidRPr="00703EB4" w:rsidRDefault="00703EB4" w:rsidP="00703EB4">
      <w:pPr>
        <w:pStyle w:val="ListParagraph"/>
        <w:numPr>
          <w:ilvl w:val="0"/>
          <w:numId w:val="12"/>
        </w:numPr>
        <w:suppressAutoHyphens/>
        <w:ind w:left="426" w:hanging="426"/>
        <w:contextualSpacing w:val="0"/>
        <w:rPr>
          <w:rFonts w:asciiTheme="minorHAnsi" w:hAnsiTheme="minorHAnsi" w:cstheme="minorHAnsi"/>
          <w:sz w:val="22"/>
          <w:szCs w:val="22"/>
          <w:lang w:val="fr-FR"/>
        </w:rPr>
      </w:pPr>
      <w:r w:rsidRPr="00703EB4">
        <w:rPr>
          <w:rFonts w:asciiTheme="minorHAnsi" w:hAnsiTheme="minorHAnsi" w:cstheme="minorHAnsi"/>
          <w:sz w:val="22"/>
          <w:szCs w:val="22"/>
          <w:lang w:val="fr-FR"/>
        </w:rPr>
        <w:lastRenderedPageBreak/>
        <w:t>garantir un accès et un contrôle égaux et sûrs des ressources naturelles, pour les femmes et les filles, afin qu’elles gèrent et protègent leurs moyens d’existence ; et</w:t>
      </w:r>
    </w:p>
    <w:p w14:paraId="497E2241" w14:textId="77777777" w:rsidR="00703EB4" w:rsidRPr="00703EB4" w:rsidRDefault="00703EB4" w:rsidP="00703EB4">
      <w:pPr>
        <w:pStyle w:val="ListParagraph"/>
        <w:ind w:left="426" w:hanging="426"/>
        <w:rPr>
          <w:rFonts w:asciiTheme="minorHAnsi" w:hAnsiTheme="minorHAnsi" w:cstheme="minorHAnsi"/>
          <w:sz w:val="22"/>
          <w:szCs w:val="22"/>
          <w:lang w:val="fr-FR"/>
        </w:rPr>
      </w:pPr>
    </w:p>
    <w:p w14:paraId="06F5017E" w14:textId="77777777" w:rsidR="00703EB4" w:rsidRPr="00703EB4" w:rsidRDefault="00703EB4" w:rsidP="00703EB4">
      <w:pPr>
        <w:pStyle w:val="ListParagraph"/>
        <w:numPr>
          <w:ilvl w:val="0"/>
          <w:numId w:val="12"/>
        </w:numPr>
        <w:suppressAutoHyphens/>
        <w:ind w:left="426" w:hanging="426"/>
        <w:contextualSpacing w:val="0"/>
        <w:rPr>
          <w:rFonts w:asciiTheme="minorHAnsi" w:hAnsiTheme="minorHAnsi" w:cstheme="minorHAnsi"/>
          <w:sz w:val="22"/>
          <w:szCs w:val="22"/>
          <w:lang w:val="fr-FR"/>
        </w:rPr>
      </w:pPr>
      <w:r w:rsidRPr="00703EB4">
        <w:rPr>
          <w:rFonts w:asciiTheme="minorHAnsi" w:hAnsiTheme="minorHAnsi" w:cstheme="minorHAnsi"/>
          <w:sz w:val="22"/>
          <w:szCs w:val="22"/>
          <w:lang w:val="fr-FR"/>
        </w:rPr>
        <w:t>reconnaître rôle des femmes et des filles dans la prise de décisions et en tant que chefs de file, participant aux processus décisionnels à tous les niveaux en matière d’utilisation rationnelle et de conservation des zones humides.</w:t>
      </w:r>
    </w:p>
    <w:p w14:paraId="0046E524" w14:textId="77777777" w:rsidR="00703EB4" w:rsidRPr="00703EB4" w:rsidRDefault="00703EB4" w:rsidP="00703EB4">
      <w:pPr>
        <w:rPr>
          <w:rFonts w:asciiTheme="minorHAnsi" w:hAnsiTheme="minorHAnsi" w:cstheme="minorHAnsi"/>
          <w:sz w:val="22"/>
          <w:szCs w:val="22"/>
          <w:lang w:val="fr-FR"/>
        </w:rPr>
      </w:pPr>
    </w:p>
    <w:p w14:paraId="3AD1498E" w14:textId="77777777" w:rsidR="00703EB4" w:rsidRPr="00703EB4" w:rsidRDefault="00703EB4" w:rsidP="00703EB4">
      <w:pPr>
        <w:rPr>
          <w:rFonts w:asciiTheme="minorHAnsi" w:hAnsiTheme="minorHAnsi" w:cstheme="minorHAnsi"/>
          <w:sz w:val="22"/>
          <w:szCs w:val="22"/>
          <w:lang w:val="fr-FR"/>
        </w:rPr>
      </w:pPr>
    </w:p>
    <w:p w14:paraId="09FF9E43" w14:textId="77777777" w:rsidR="00703EB4" w:rsidRPr="00703EB4" w:rsidRDefault="00703EB4" w:rsidP="00703EB4">
      <w:pPr>
        <w:rPr>
          <w:rFonts w:asciiTheme="minorHAnsi" w:hAnsiTheme="minorHAnsi" w:cstheme="minorHAnsi"/>
          <w:b/>
          <w:bCs/>
          <w:sz w:val="22"/>
          <w:szCs w:val="22"/>
          <w:lang w:val="fr-FR"/>
        </w:rPr>
      </w:pPr>
      <w:r w:rsidRPr="00703EB4">
        <w:rPr>
          <w:rFonts w:asciiTheme="minorHAnsi" w:hAnsiTheme="minorHAnsi" w:cstheme="minorHAnsi"/>
          <w:b/>
          <w:sz w:val="22"/>
          <w:szCs w:val="22"/>
          <w:lang w:val="fr-FR"/>
        </w:rPr>
        <w:t xml:space="preserve">Inscrire les considérations relatives à l’égalité entre les sexes dans le Plan stratégique </w:t>
      </w:r>
    </w:p>
    <w:p w14:paraId="2E6731C1" w14:textId="77777777" w:rsidR="00703EB4" w:rsidRPr="00703EB4" w:rsidRDefault="00703EB4" w:rsidP="00703EB4">
      <w:pPr>
        <w:pStyle w:val="ListParagraph"/>
        <w:ind w:left="0"/>
        <w:rPr>
          <w:rFonts w:asciiTheme="minorHAnsi" w:hAnsiTheme="minorHAnsi" w:cstheme="minorHAnsi"/>
          <w:lang w:val="fr-FR"/>
        </w:rPr>
      </w:pPr>
    </w:p>
    <w:tbl>
      <w:tblPr>
        <w:tblStyle w:val="TableGrid"/>
        <w:tblW w:w="9067" w:type="dxa"/>
        <w:tblLook w:val="04A0" w:firstRow="1" w:lastRow="0" w:firstColumn="1" w:lastColumn="0" w:noHBand="0" w:noVBand="1"/>
      </w:tblPr>
      <w:tblGrid>
        <w:gridCol w:w="2254"/>
        <w:gridCol w:w="3270"/>
        <w:gridCol w:w="3543"/>
      </w:tblGrid>
      <w:tr w:rsidR="00703EB4" w:rsidRPr="00703EB4" w14:paraId="4D6E1DF6" w14:textId="77777777" w:rsidTr="00B60C19">
        <w:tc>
          <w:tcPr>
            <w:tcW w:w="2254" w:type="dxa"/>
          </w:tcPr>
          <w:p w14:paraId="47EC828B"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rPr>
            </w:pPr>
            <w:r w:rsidRPr="00703EB4">
              <w:rPr>
                <w:rFonts w:asciiTheme="minorHAnsi" w:hAnsiTheme="minorHAnsi" w:cstheme="minorHAnsi"/>
                <w:b/>
              </w:rPr>
              <w:t xml:space="preserve">Buts </w:t>
            </w:r>
          </w:p>
        </w:tc>
        <w:tc>
          <w:tcPr>
            <w:tcW w:w="3270" w:type="dxa"/>
          </w:tcPr>
          <w:p w14:paraId="5758E8A2"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r w:rsidRPr="00703EB4">
              <w:rPr>
                <w:rFonts w:asciiTheme="minorHAnsi" w:hAnsiTheme="minorHAnsi" w:cstheme="minorHAnsi"/>
                <w:b/>
                <w:lang w:val="fr-FR"/>
              </w:rPr>
              <w:t xml:space="preserve">Considérations relatives à l’égalité entre les sexes </w:t>
            </w:r>
          </w:p>
        </w:tc>
        <w:tc>
          <w:tcPr>
            <w:tcW w:w="3543" w:type="dxa"/>
          </w:tcPr>
          <w:p w14:paraId="08E17C67"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rPr>
            </w:pPr>
            <w:r w:rsidRPr="00703EB4">
              <w:rPr>
                <w:rFonts w:asciiTheme="minorHAnsi" w:hAnsiTheme="minorHAnsi" w:cstheme="minorHAnsi"/>
                <w:b/>
              </w:rPr>
              <w:t>Objectifs clés</w:t>
            </w:r>
          </w:p>
        </w:tc>
      </w:tr>
      <w:tr w:rsidR="00703EB4" w:rsidRPr="00B60C19" w14:paraId="112C7A28" w14:textId="77777777" w:rsidTr="00B60C19">
        <w:tc>
          <w:tcPr>
            <w:tcW w:w="2254" w:type="dxa"/>
          </w:tcPr>
          <w:p w14:paraId="14803618" w14:textId="77777777" w:rsidR="00703EB4" w:rsidRPr="00703EB4" w:rsidRDefault="00703EB4" w:rsidP="00B60C19">
            <w:pPr>
              <w:pStyle w:val="paralevel1"/>
              <w:numPr>
                <w:ilvl w:val="0"/>
                <w:numId w:val="0"/>
              </w:numPr>
              <w:tabs>
                <w:tab w:val="left" w:pos="594"/>
              </w:tabs>
              <w:spacing w:after="0"/>
              <w:rPr>
                <w:rFonts w:asciiTheme="minorHAnsi" w:eastAsiaTheme="minorHAnsi" w:hAnsiTheme="minorHAnsi" w:cstheme="minorHAnsi"/>
                <w:b/>
                <w:lang w:val="fr-FR"/>
              </w:rPr>
            </w:pPr>
            <w:r w:rsidRPr="00703EB4">
              <w:rPr>
                <w:rFonts w:asciiTheme="minorHAnsi" w:hAnsiTheme="minorHAnsi" w:cstheme="minorHAnsi"/>
                <w:b/>
                <w:lang w:val="fr-FR"/>
              </w:rPr>
              <w:t>But 1 :</w:t>
            </w:r>
            <w:r w:rsidRPr="00703EB4">
              <w:rPr>
                <w:rFonts w:asciiTheme="minorHAnsi" w:hAnsiTheme="minorHAnsi" w:cstheme="minorHAnsi"/>
                <w:b/>
                <w:lang w:val="fr-FR"/>
              </w:rPr>
              <w:tab/>
              <w:t>S’attaquer aux moteurs de la perte et de la dégradation des zones humides</w:t>
            </w:r>
          </w:p>
          <w:p w14:paraId="15A7F463"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tc>
        <w:tc>
          <w:tcPr>
            <w:tcW w:w="3270" w:type="dxa"/>
          </w:tcPr>
          <w:p w14:paraId="6757403F"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r w:rsidRPr="00703EB4">
              <w:rPr>
                <w:rFonts w:asciiTheme="minorHAnsi" w:hAnsiTheme="minorHAnsi" w:cstheme="minorHAnsi"/>
                <w:i/>
                <w:lang w:val="fr-FR"/>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19489944"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tc>
      </w:tr>
      <w:tr w:rsidR="00703EB4" w:rsidRPr="00B60C19" w14:paraId="5F2CA039" w14:textId="77777777" w:rsidTr="00B60C19">
        <w:tc>
          <w:tcPr>
            <w:tcW w:w="2254" w:type="dxa"/>
          </w:tcPr>
          <w:p w14:paraId="725709B3" w14:textId="77777777" w:rsidR="00703EB4" w:rsidRPr="00703EB4" w:rsidRDefault="00703EB4" w:rsidP="00B60C19">
            <w:pPr>
              <w:rPr>
                <w:rFonts w:asciiTheme="minorHAnsi" w:hAnsiTheme="minorHAnsi" w:cstheme="minorHAnsi"/>
                <w:b/>
                <w:sz w:val="20"/>
                <w:szCs w:val="20"/>
                <w:lang w:val="fr-FR"/>
              </w:rPr>
            </w:pPr>
            <w:r w:rsidRPr="00703EB4">
              <w:rPr>
                <w:rFonts w:asciiTheme="minorHAnsi" w:hAnsiTheme="minorHAnsi" w:cstheme="minorHAnsi"/>
                <w:b/>
                <w:sz w:val="20"/>
                <w:szCs w:val="20"/>
                <w:lang w:val="fr-FR"/>
              </w:rPr>
              <w:t xml:space="preserve">But 2 : Conserver et gérer efficacement le réseau de Sites Ramsar </w:t>
            </w:r>
          </w:p>
          <w:p w14:paraId="101C0893"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tc>
        <w:tc>
          <w:tcPr>
            <w:tcW w:w="3270" w:type="dxa"/>
          </w:tcPr>
          <w:p w14:paraId="1E819C49"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r w:rsidRPr="00703EB4">
              <w:rPr>
                <w:rFonts w:asciiTheme="minorHAnsi" w:hAnsiTheme="minorHAnsi" w:cstheme="minorHAnsi"/>
                <w:i/>
                <w:lang w:val="fr-FR"/>
              </w:rPr>
              <w:t>Les Parties s’engagent à protéger et gérer effectivement les Sites Ramsar existants et à permettre la participation pleine et entière des acteurs, y compris les femmes, les jeunes, les peuples autochtones et les communautés locales.</w:t>
            </w:r>
          </w:p>
        </w:tc>
        <w:tc>
          <w:tcPr>
            <w:tcW w:w="3543" w:type="dxa"/>
          </w:tcPr>
          <w:p w14:paraId="6D556ECA"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lang w:val="fr-FR"/>
              </w:rPr>
            </w:pPr>
            <w:r w:rsidRPr="00703EB4">
              <w:rPr>
                <w:rFonts w:asciiTheme="minorHAnsi" w:hAnsiTheme="minorHAnsi" w:cstheme="minorHAnsi"/>
                <w:lang w:val="fr-FR"/>
              </w:rPr>
              <w:t>Objectif 5,7 :</w:t>
            </w:r>
          </w:p>
          <w:p w14:paraId="01882629"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r w:rsidRPr="00703EB4">
              <w:rPr>
                <w:rFonts w:asciiTheme="minorHAnsi" w:hAnsiTheme="minorHAnsi" w:cstheme="minorHAnsi"/>
                <w:lang w:val="fr-FR"/>
              </w:rPr>
              <w:t xml:space="preserve">Combien de Sites Ramsar ont un comité de gestion intersectoriel permettant une prise de décisions participative et inclusive avec les femmes, les jeunes et les peuples autochtones représentés. </w:t>
            </w:r>
          </w:p>
        </w:tc>
      </w:tr>
      <w:tr w:rsidR="00703EB4" w:rsidRPr="00B60C19" w14:paraId="108C9D10" w14:textId="77777777" w:rsidTr="00B60C19">
        <w:tc>
          <w:tcPr>
            <w:tcW w:w="2254" w:type="dxa"/>
          </w:tcPr>
          <w:p w14:paraId="4E0BA6CA" w14:textId="77777777" w:rsidR="00703EB4" w:rsidRPr="00703EB4" w:rsidRDefault="00703EB4" w:rsidP="00B60C19">
            <w:pPr>
              <w:tabs>
                <w:tab w:val="left" w:pos="620"/>
              </w:tabs>
              <w:rPr>
                <w:rFonts w:asciiTheme="minorHAnsi" w:hAnsiTheme="minorHAnsi" w:cstheme="minorHAnsi"/>
                <w:b/>
                <w:sz w:val="20"/>
                <w:szCs w:val="20"/>
                <w:lang w:val="fr-FR"/>
              </w:rPr>
            </w:pPr>
            <w:r w:rsidRPr="00703EB4">
              <w:rPr>
                <w:rFonts w:asciiTheme="minorHAnsi" w:hAnsiTheme="minorHAnsi" w:cstheme="minorHAnsi"/>
                <w:b/>
                <w:sz w:val="20"/>
                <w:szCs w:val="20"/>
                <w:lang w:val="fr-FR"/>
              </w:rPr>
              <w:t>But 3 :</w:t>
            </w:r>
            <w:r w:rsidRPr="00703EB4">
              <w:rPr>
                <w:rFonts w:asciiTheme="minorHAnsi" w:hAnsiTheme="minorHAnsi" w:cstheme="minorHAnsi"/>
                <w:b/>
                <w:sz w:val="20"/>
                <w:szCs w:val="20"/>
                <w:lang w:val="fr-FR"/>
              </w:rPr>
              <w:tab/>
              <w:t xml:space="preserve">Utiliser toutes les zones humides de façon rationnelle </w:t>
            </w:r>
          </w:p>
          <w:p w14:paraId="300A70E5"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tc>
        <w:tc>
          <w:tcPr>
            <w:tcW w:w="3270" w:type="dxa"/>
          </w:tcPr>
          <w:p w14:paraId="1B99CF0B" w14:textId="77777777" w:rsidR="00703EB4" w:rsidRPr="00703EB4" w:rsidRDefault="00703EB4" w:rsidP="00B60C19">
            <w:pPr>
              <w:rPr>
                <w:rFonts w:asciiTheme="minorHAnsi" w:hAnsiTheme="minorHAnsi" w:cstheme="minorHAnsi"/>
                <w:i/>
                <w:sz w:val="20"/>
                <w:szCs w:val="20"/>
                <w:lang w:val="fr-FR"/>
              </w:rPr>
            </w:pPr>
            <w:r w:rsidRPr="00703EB4">
              <w:rPr>
                <w:rFonts w:asciiTheme="minorHAnsi" w:hAnsiTheme="minorHAnsi" w:cstheme="minorHAnsi"/>
                <w:i/>
                <w:sz w:val="20"/>
                <w:szCs w:val="20"/>
                <w:lang w:val="fr-FR"/>
              </w:rPr>
              <w:t>Les Parties prennent soin des zones humides au-delà de celles qui sont actuellement intégrées dans le réseau des Sites Ramsar. Intégrer les considérations relatives à l’égalité entre les sexes dans une large gamme de secteurs et avec une large palette d’acteurs aidera à garantir le succès de cet effort.</w:t>
            </w:r>
          </w:p>
          <w:p w14:paraId="76A8A844"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tc>
        <w:tc>
          <w:tcPr>
            <w:tcW w:w="3543" w:type="dxa"/>
          </w:tcPr>
          <w:p w14:paraId="3F4C3FA6" w14:textId="77777777" w:rsidR="00703EB4" w:rsidRPr="00703EB4" w:rsidRDefault="00703EB4" w:rsidP="00B60C19">
            <w:pPr>
              <w:rPr>
                <w:rFonts w:asciiTheme="minorHAnsi" w:hAnsiTheme="minorHAnsi" w:cstheme="minorHAnsi"/>
                <w:sz w:val="20"/>
                <w:szCs w:val="20"/>
                <w:lang w:val="fr-FR"/>
              </w:rPr>
            </w:pPr>
            <w:r w:rsidRPr="00703EB4">
              <w:rPr>
                <w:rFonts w:asciiTheme="minorHAnsi" w:hAnsiTheme="minorHAnsi" w:cstheme="minorHAnsi"/>
                <w:sz w:val="20"/>
                <w:szCs w:val="20"/>
                <w:lang w:val="fr-FR"/>
              </w:rPr>
              <w:t xml:space="preserve">Objectif 10 : </w:t>
            </w:r>
          </w:p>
          <w:p w14:paraId="6B32A263" w14:textId="77777777" w:rsidR="00703EB4" w:rsidRPr="00703EB4" w:rsidRDefault="00703EB4" w:rsidP="00B60C19">
            <w:pPr>
              <w:rPr>
                <w:rFonts w:asciiTheme="minorHAnsi" w:hAnsiTheme="minorHAnsi" w:cstheme="minorHAnsi"/>
                <w:sz w:val="20"/>
                <w:szCs w:val="20"/>
                <w:lang w:val="fr-FR"/>
              </w:rPr>
            </w:pPr>
            <w:r w:rsidRPr="00703EB4">
              <w:rPr>
                <w:rFonts w:asciiTheme="minorHAnsi" w:hAnsiTheme="minorHAnsi" w:cstheme="minorHAnsi"/>
                <w:sz w:val="20"/>
                <w:szCs w:val="20"/>
                <w:lang w:val="fr-FR"/>
              </w:rPr>
              <w:t>Les connaissances, innovations et pratiques traditionnelles des peuples autochtones et des communautés locales, et notamment celles des femmes,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703EB4" w:rsidRPr="00B60C19" w14:paraId="14934D00" w14:textId="77777777" w:rsidTr="00B60C19">
        <w:tc>
          <w:tcPr>
            <w:tcW w:w="2254" w:type="dxa"/>
          </w:tcPr>
          <w:p w14:paraId="7D723445" w14:textId="77777777" w:rsidR="00703EB4" w:rsidRPr="00703EB4" w:rsidRDefault="00703EB4" w:rsidP="00B60C19">
            <w:pPr>
              <w:tabs>
                <w:tab w:val="left" w:pos="628"/>
              </w:tabs>
              <w:rPr>
                <w:rFonts w:asciiTheme="minorHAnsi" w:hAnsiTheme="minorHAnsi" w:cstheme="minorHAnsi"/>
                <w:b/>
                <w:sz w:val="20"/>
                <w:szCs w:val="20"/>
                <w:lang w:val="fr-FR"/>
              </w:rPr>
            </w:pPr>
            <w:r w:rsidRPr="00703EB4">
              <w:rPr>
                <w:rFonts w:asciiTheme="minorHAnsi" w:hAnsiTheme="minorHAnsi" w:cstheme="minorHAnsi"/>
                <w:b/>
                <w:sz w:val="20"/>
                <w:szCs w:val="20"/>
                <w:lang w:val="fr-FR"/>
              </w:rPr>
              <w:t>But 4 :</w:t>
            </w:r>
            <w:r w:rsidRPr="00703EB4">
              <w:rPr>
                <w:rFonts w:asciiTheme="minorHAnsi" w:hAnsiTheme="minorHAnsi" w:cstheme="minorHAnsi"/>
                <w:b/>
                <w:sz w:val="20"/>
                <w:szCs w:val="20"/>
                <w:lang w:val="fr-FR"/>
              </w:rPr>
              <w:tab/>
              <w:t>Améliorer la mise en œuvre</w:t>
            </w:r>
          </w:p>
          <w:p w14:paraId="214C2385"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p w14:paraId="00FB60E3"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r w:rsidRPr="00703EB4">
              <w:rPr>
                <w:rFonts w:asciiTheme="minorHAnsi" w:hAnsiTheme="minorHAnsi" w:cstheme="minorHAnsi"/>
                <w:lang w:val="fr-FR"/>
              </w:rPr>
              <w:t xml:space="preserve">Le paragraphe 11 de la Résolution XIII.18 encourage « ... à étudier comment il est tenu compte des différents sexes dans le matériel de communication sur les zones humides afin </w:t>
            </w:r>
            <w:r w:rsidRPr="00703EB4">
              <w:rPr>
                <w:rFonts w:asciiTheme="minorHAnsi" w:hAnsiTheme="minorHAnsi" w:cstheme="minorHAnsi"/>
                <w:lang w:val="fr-FR"/>
              </w:rPr>
              <w:lastRenderedPageBreak/>
              <w:t>de promouvoir une représentation égale et équitable ».</w:t>
            </w:r>
          </w:p>
        </w:tc>
        <w:tc>
          <w:tcPr>
            <w:tcW w:w="3270" w:type="dxa"/>
          </w:tcPr>
          <w:p w14:paraId="46C0A773" w14:textId="77777777" w:rsidR="00703EB4" w:rsidRPr="00703EB4" w:rsidRDefault="00703EB4" w:rsidP="00B60C19">
            <w:pPr>
              <w:rPr>
                <w:rFonts w:asciiTheme="minorHAnsi" w:hAnsiTheme="minorHAnsi" w:cstheme="minorHAnsi"/>
                <w:i/>
                <w:sz w:val="20"/>
                <w:szCs w:val="20"/>
                <w:lang w:val="fr-FR"/>
              </w:rPr>
            </w:pPr>
            <w:r w:rsidRPr="00703EB4">
              <w:rPr>
                <w:rFonts w:asciiTheme="minorHAnsi" w:hAnsiTheme="minorHAnsi" w:cstheme="minorHAnsi"/>
                <w:i/>
                <w:sz w:val="20"/>
                <w:szCs w:val="20"/>
                <w:lang w:val="fr-FR"/>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67E4CF74" w14:textId="77777777" w:rsidR="00703EB4" w:rsidRPr="00703EB4" w:rsidRDefault="00703EB4" w:rsidP="00B60C19">
            <w:pPr>
              <w:rPr>
                <w:rFonts w:asciiTheme="minorHAnsi" w:hAnsiTheme="minorHAnsi" w:cstheme="minorHAnsi"/>
                <w:i/>
                <w:sz w:val="20"/>
                <w:szCs w:val="20"/>
                <w:lang w:val="fr-FR"/>
              </w:rPr>
            </w:pPr>
          </w:p>
          <w:p w14:paraId="4FF770ED" w14:textId="77777777" w:rsidR="00703EB4" w:rsidRPr="00703EB4" w:rsidRDefault="00703EB4" w:rsidP="00B60C19">
            <w:pPr>
              <w:rPr>
                <w:rFonts w:asciiTheme="minorHAnsi" w:hAnsiTheme="minorHAnsi" w:cstheme="minorHAnsi"/>
                <w:i/>
                <w:sz w:val="20"/>
                <w:szCs w:val="20"/>
                <w:lang w:val="fr-FR"/>
              </w:rPr>
            </w:pPr>
            <w:r w:rsidRPr="00703EB4">
              <w:rPr>
                <w:rFonts w:asciiTheme="minorHAnsi" w:hAnsiTheme="minorHAnsi" w:cstheme="minorHAnsi"/>
                <w:i/>
                <w:sz w:val="20"/>
                <w:szCs w:val="20"/>
                <w:lang w:val="fr-FR"/>
              </w:rPr>
              <w:lastRenderedPageBreak/>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62B4217E" w14:textId="77777777" w:rsidR="00703EB4" w:rsidRPr="00703EB4" w:rsidRDefault="00703EB4" w:rsidP="00B60C19">
            <w:pPr>
              <w:ind w:left="1418" w:hanging="1418"/>
              <w:rPr>
                <w:rFonts w:asciiTheme="minorHAnsi" w:hAnsiTheme="minorHAnsi" w:cstheme="minorHAnsi"/>
                <w:i/>
                <w:sz w:val="20"/>
                <w:szCs w:val="20"/>
                <w:lang w:val="fr-FR"/>
              </w:rPr>
            </w:pPr>
          </w:p>
          <w:p w14:paraId="3375C01B" w14:textId="77777777" w:rsidR="00703EB4" w:rsidRPr="00703EB4" w:rsidRDefault="00703EB4" w:rsidP="00B60C19">
            <w:pPr>
              <w:rPr>
                <w:rFonts w:asciiTheme="minorHAnsi" w:hAnsiTheme="minorHAnsi" w:cstheme="minorHAnsi"/>
                <w:sz w:val="20"/>
                <w:szCs w:val="20"/>
                <w:lang w:val="fr-FR"/>
              </w:rPr>
            </w:pPr>
            <w:r w:rsidRPr="00703EB4">
              <w:rPr>
                <w:rFonts w:asciiTheme="minorHAnsi" w:hAnsiTheme="minorHAnsi" w:cstheme="minorHAnsi"/>
                <w:i/>
                <w:sz w:val="20"/>
                <w:szCs w:val="20"/>
                <w:lang w:val="fr-FR"/>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4757A3C6" w14:textId="77777777" w:rsidR="00703EB4" w:rsidRPr="00703EB4" w:rsidRDefault="00703EB4" w:rsidP="00B60C19">
            <w:pPr>
              <w:rPr>
                <w:rFonts w:asciiTheme="minorHAnsi" w:hAnsiTheme="minorHAnsi" w:cstheme="minorHAnsi"/>
                <w:sz w:val="20"/>
                <w:szCs w:val="20"/>
                <w:lang w:val="fr-FR"/>
              </w:rPr>
            </w:pPr>
            <w:r w:rsidRPr="00703EB4">
              <w:rPr>
                <w:rFonts w:asciiTheme="minorHAnsi" w:hAnsiTheme="minorHAnsi" w:cstheme="minorHAnsi"/>
                <w:sz w:val="20"/>
                <w:szCs w:val="20"/>
                <w:lang w:val="fr-FR"/>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0832C637" w14:textId="77777777" w:rsidR="00703EB4" w:rsidRPr="00703EB4" w:rsidRDefault="00703EB4" w:rsidP="00B60C19">
            <w:pPr>
              <w:rPr>
                <w:rFonts w:asciiTheme="minorHAnsi" w:hAnsiTheme="minorHAnsi" w:cstheme="minorHAnsi"/>
                <w:sz w:val="20"/>
                <w:szCs w:val="20"/>
                <w:lang w:val="fr-FR"/>
              </w:rPr>
            </w:pPr>
          </w:p>
          <w:p w14:paraId="1EEAD2F2" w14:textId="77777777" w:rsidR="00703EB4" w:rsidRPr="00703EB4" w:rsidRDefault="00703EB4" w:rsidP="00B60C19">
            <w:pPr>
              <w:rPr>
                <w:rFonts w:asciiTheme="minorHAnsi" w:hAnsiTheme="minorHAnsi" w:cstheme="minorHAnsi"/>
                <w:i/>
                <w:sz w:val="20"/>
                <w:szCs w:val="20"/>
                <w:lang w:val="fr-FR"/>
              </w:rPr>
            </w:pPr>
            <w:r w:rsidRPr="00703EB4">
              <w:rPr>
                <w:rFonts w:asciiTheme="minorHAnsi" w:hAnsiTheme="minorHAnsi" w:cstheme="minorHAnsi"/>
                <w:i/>
                <w:sz w:val="20"/>
                <w:szCs w:val="20"/>
                <w:lang w:val="fr-FR"/>
              </w:rPr>
              <w:t xml:space="preserve">Note : La nouvelle approche de CESP comprend, comme activité, l’intégration de l’égalité entre les sexes. </w:t>
            </w:r>
          </w:p>
          <w:p w14:paraId="31AB52C6" w14:textId="77777777" w:rsidR="00703EB4" w:rsidRPr="00703EB4" w:rsidRDefault="00703EB4" w:rsidP="00B60C19">
            <w:pPr>
              <w:pStyle w:val="paralevel1"/>
              <w:numPr>
                <w:ilvl w:val="0"/>
                <w:numId w:val="0"/>
              </w:numPr>
              <w:tabs>
                <w:tab w:val="left" w:pos="720"/>
              </w:tabs>
              <w:spacing w:after="0"/>
              <w:rPr>
                <w:rFonts w:asciiTheme="minorHAnsi" w:eastAsiaTheme="minorHAnsi" w:hAnsiTheme="minorHAnsi" w:cstheme="minorHAnsi"/>
                <w:b/>
                <w:lang w:val="fr-FR"/>
              </w:rPr>
            </w:pPr>
          </w:p>
        </w:tc>
      </w:tr>
    </w:tbl>
    <w:p w14:paraId="71FDAF05" w14:textId="77777777" w:rsidR="00703EB4" w:rsidRPr="004E4543" w:rsidRDefault="00703EB4" w:rsidP="00703EB4">
      <w:pPr>
        <w:rPr>
          <w:rFonts w:asciiTheme="minorHAnsi" w:hAnsiTheme="minorHAnsi" w:cstheme="minorHAnsi"/>
          <w:sz w:val="22"/>
          <w:szCs w:val="22"/>
          <w:lang w:val="fr-FR"/>
        </w:rPr>
      </w:pPr>
    </w:p>
    <w:p w14:paraId="2C305199" w14:textId="77777777" w:rsidR="00703EB4" w:rsidRPr="004E4543" w:rsidRDefault="00703EB4" w:rsidP="00703EB4">
      <w:pPr>
        <w:rPr>
          <w:rFonts w:asciiTheme="minorHAnsi" w:hAnsiTheme="minorHAnsi" w:cstheme="minorHAnsi"/>
          <w:b/>
          <w:bCs/>
          <w:sz w:val="22"/>
          <w:szCs w:val="22"/>
          <w:lang w:val="fr-FR"/>
        </w:rPr>
      </w:pPr>
      <w:r w:rsidRPr="004E4543">
        <w:rPr>
          <w:rFonts w:asciiTheme="minorHAnsi" w:hAnsiTheme="minorHAnsi" w:cstheme="minorHAnsi"/>
          <w:b/>
          <w:sz w:val="22"/>
          <w:szCs w:val="22"/>
          <w:lang w:val="fr-FR"/>
        </w:rPr>
        <w:t xml:space="preserve">Ressources disponibles : </w:t>
      </w:r>
    </w:p>
    <w:p w14:paraId="54B71AF2" w14:textId="77777777" w:rsidR="00703EB4" w:rsidRPr="004E4543" w:rsidRDefault="00703EB4" w:rsidP="00703EB4">
      <w:pPr>
        <w:pStyle w:val="NormalWeb"/>
        <w:spacing w:before="0" w:beforeAutospacing="0" w:after="0" w:afterAutospacing="0"/>
        <w:rPr>
          <w:rFonts w:asciiTheme="minorHAnsi" w:hAnsiTheme="minorHAnsi" w:cstheme="minorHAnsi"/>
          <w:sz w:val="22"/>
          <w:szCs w:val="22"/>
        </w:rPr>
      </w:pPr>
      <w:r w:rsidRPr="004E4543">
        <w:rPr>
          <w:rFonts w:asciiTheme="minorHAnsi" w:hAnsiTheme="minorHAnsi" w:cstheme="minorHAnsi"/>
          <w:sz w:val="22"/>
          <w:szCs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0F9190E1" w14:textId="77777777" w:rsidR="00703EB4" w:rsidRPr="004E4543" w:rsidRDefault="00056771" w:rsidP="00703EB4">
      <w:pPr>
        <w:pStyle w:val="NormalWeb"/>
        <w:spacing w:before="0" w:beforeAutospacing="0" w:after="0" w:afterAutospacing="0"/>
        <w:rPr>
          <w:rFonts w:asciiTheme="minorHAnsi" w:hAnsiTheme="minorHAnsi" w:cstheme="minorHAnsi"/>
          <w:sz w:val="22"/>
          <w:szCs w:val="22"/>
        </w:rPr>
      </w:pPr>
      <w:hyperlink r:id="rId45" w:history="1">
        <w:r w:rsidR="00703EB4" w:rsidRPr="004E4543">
          <w:rPr>
            <w:rStyle w:val="Hyperlink"/>
            <w:rFonts w:asciiTheme="minorHAnsi" w:hAnsiTheme="minorHAnsi" w:cstheme="minorHAnsi"/>
            <w:sz w:val="22"/>
            <w:szCs w:val="22"/>
          </w:rPr>
          <w:t>https://www.ramsar.org/fr/document/orientations-sur-lintegration-des-questions-de-genre-dans-le-contexte-de-la-convention-de</w:t>
        </w:r>
      </w:hyperlink>
      <w:r w:rsidR="00703EB4" w:rsidRPr="004E4543">
        <w:rPr>
          <w:rFonts w:asciiTheme="minorHAnsi" w:hAnsiTheme="minorHAnsi" w:cstheme="minorHAnsi"/>
          <w:sz w:val="22"/>
          <w:szCs w:val="22"/>
        </w:rPr>
        <w:t>.</w:t>
      </w:r>
    </w:p>
    <w:sectPr w:rsidR="00703EB4" w:rsidRPr="004E4543" w:rsidSect="00F004F8">
      <w:footerReference w:type="default" r:id="rId46"/>
      <w:pgSz w:w="11901" w:h="16817"/>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1CC3" w14:textId="77777777" w:rsidR="00B60C19" w:rsidRDefault="00B60C19" w:rsidP="0062242F">
      <w:r>
        <w:separator/>
      </w:r>
    </w:p>
  </w:endnote>
  <w:endnote w:type="continuationSeparator" w:id="0">
    <w:p w14:paraId="376A594C" w14:textId="77777777" w:rsidR="00B60C19" w:rsidRDefault="00B60C19"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0360" w14:textId="4E755CB0" w:rsidR="00B60C19" w:rsidRDefault="00B60C19" w:rsidP="00FB6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B25057" w14:textId="77777777" w:rsidR="00B60C19" w:rsidRDefault="00B60C19" w:rsidP="00BC6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C57A" w14:textId="32624310" w:rsidR="00B60C19" w:rsidRPr="007F1809" w:rsidRDefault="00B60C19" w:rsidP="007F1809">
    <w:pPr>
      <w:pStyle w:val="Footer"/>
      <w:rPr>
        <w:rFonts w:asciiTheme="minorHAnsi" w:hAnsiTheme="minorHAnsi"/>
        <w:sz w:val="20"/>
        <w:szCs w:val="20"/>
        <w:lang w:val="fr-FR"/>
      </w:rPr>
    </w:pPr>
    <w:r w:rsidRPr="00870D9C">
      <w:rPr>
        <w:rFonts w:asciiTheme="minorHAnsi" w:hAnsiTheme="minorHAnsi"/>
        <w:sz w:val="20"/>
        <w:szCs w:val="20"/>
        <w:lang w:val="fr-FR"/>
      </w:rPr>
      <w:t>4</w:t>
    </w:r>
    <w:r w:rsidRPr="001E70DA">
      <w:rPr>
        <w:rFonts w:asciiTheme="minorHAnsi" w:hAnsiTheme="minorHAnsi"/>
        <w:sz w:val="20"/>
        <w:szCs w:val="20"/>
        <w:vertAlign w:val="superscript"/>
        <w:lang w:val="fr-FR"/>
      </w:rPr>
      <w:t>e</w:t>
    </w:r>
    <w:r>
      <w:rPr>
        <w:rFonts w:asciiTheme="minorHAnsi" w:hAnsiTheme="minorHAnsi"/>
        <w:sz w:val="20"/>
        <w:szCs w:val="20"/>
        <w:lang w:val="fr-FR"/>
      </w:rPr>
      <w:t xml:space="preserve"> </w:t>
    </w:r>
    <w:r w:rsidRPr="00870D9C">
      <w:rPr>
        <w:rFonts w:asciiTheme="minorHAnsi" w:hAnsiTheme="minorHAnsi"/>
        <w:sz w:val="20"/>
        <w:szCs w:val="20"/>
        <w:lang w:val="fr-FR"/>
      </w:rPr>
      <w:t>Plan stratégique 2016 – 2024</w:t>
    </w:r>
    <w:r>
      <w:rPr>
        <w:rFonts w:asciiTheme="minorHAnsi" w:hAnsiTheme="minorHAnsi"/>
        <w:sz w:val="20"/>
        <w:szCs w:val="20"/>
        <w:lang w:val="fr-FR"/>
      </w:rPr>
      <w:t> : mise à jour 2022</w:t>
    </w:r>
    <w:r w:rsidRPr="000352ED">
      <w:rPr>
        <w:rFonts w:ascii="Calibri" w:hAnsi="Calibri"/>
        <w:sz w:val="20"/>
        <w:szCs w:val="20"/>
        <w:lang w:val="fr-FR"/>
      </w:rPr>
      <w:tab/>
    </w:r>
    <w:r w:rsidRPr="000352ED">
      <w:rPr>
        <w:rFonts w:ascii="Calibri" w:hAnsi="Calibri"/>
        <w:sz w:val="20"/>
        <w:szCs w:val="20"/>
        <w:lang w:val="fr-FR"/>
      </w:rPr>
      <w:tab/>
    </w:r>
    <w:r w:rsidRPr="00AF2112">
      <w:rPr>
        <w:rFonts w:ascii="Calibri" w:hAnsi="Calibri"/>
        <w:sz w:val="20"/>
        <w:szCs w:val="20"/>
      </w:rPr>
      <w:fldChar w:fldCharType="begin"/>
    </w:r>
    <w:r w:rsidRPr="000352ED">
      <w:rPr>
        <w:rFonts w:ascii="Calibri" w:hAnsi="Calibri"/>
        <w:sz w:val="20"/>
        <w:szCs w:val="20"/>
        <w:lang w:val="fr-FR"/>
      </w:rPr>
      <w:instrText xml:space="preserve"> PAGE   \* MERGEFORMAT </w:instrText>
    </w:r>
    <w:r w:rsidRPr="00AF2112">
      <w:rPr>
        <w:rFonts w:ascii="Calibri" w:hAnsi="Calibri"/>
        <w:sz w:val="20"/>
        <w:szCs w:val="20"/>
      </w:rPr>
      <w:fldChar w:fldCharType="separate"/>
    </w:r>
    <w:r w:rsidR="00056771">
      <w:rPr>
        <w:rFonts w:ascii="Calibri" w:hAnsi="Calibri"/>
        <w:noProof/>
        <w:sz w:val="20"/>
        <w:szCs w:val="20"/>
        <w:lang w:val="fr-FR"/>
      </w:rPr>
      <w:t>3</w:t>
    </w:r>
    <w:r w:rsidRPr="00AF2112">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44FB" w14:textId="1060044E" w:rsidR="00B60C19" w:rsidRDefault="00B60C19" w:rsidP="00FB6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C62E8C" w14:textId="77777777" w:rsidR="00B60C19" w:rsidRDefault="00B60C19" w:rsidP="00BC66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3373" w14:textId="583D8A07" w:rsidR="00B60C19" w:rsidRPr="00A75186" w:rsidRDefault="00B60C19" w:rsidP="00AF2112">
    <w:pPr>
      <w:pStyle w:val="Footer"/>
      <w:tabs>
        <w:tab w:val="clear" w:pos="4536"/>
        <w:tab w:val="clear" w:pos="9072"/>
        <w:tab w:val="left" w:pos="2042"/>
        <w:tab w:val="right" w:pos="14032"/>
      </w:tabs>
      <w:ind w:right="-51"/>
      <w:rPr>
        <w:rFonts w:ascii="Calibri" w:hAnsi="Calibri"/>
        <w:sz w:val="20"/>
        <w:szCs w:val="20"/>
        <w:lang w:val="fr-FR"/>
      </w:rPr>
    </w:pPr>
    <w:r w:rsidRPr="00870D9C">
      <w:rPr>
        <w:rFonts w:asciiTheme="minorHAnsi" w:hAnsiTheme="minorHAnsi"/>
        <w:sz w:val="20"/>
        <w:szCs w:val="20"/>
        <w:lang w:val="fr-FR"/>
      </w:rPr>
      <w:t>4</w:t>
    </w:r>
    <w:r w:rsidRPr="001E70DA">
      <w:rPr>
        <w:rFonts w:asciiTheme="minorHAnsi" w:hAnsiTheme="minorHAnsi"/>
        <w:sz w:val="20"/>
        <w:szCs w:val="20"/>
        <w:vertAlign w:val="superscript"/>
        <w:lang w:val="fr-FR"/>
      </w:rPr>
      <w:t>e</w:t>
    </w:r>
    <w:r>
      <w:rPr>
        <w:rFonts w:asciiTheme="minorHAnsi" w:hAnsiTheme="minorHAnsi"/>
        <w:sz w:val="20"/>
        <w:szCs w:val="20"/>
        <w:lang w:val="fr-FR"/>
      </w:rPr>
      <w:t xml:space="preserve"> </w:t>
    </w:r>
    <w:r w:rsidRPr="00870D9C">
      <w:rPr>
        <w:rFonts w:asciiTheme="minorHAnsi" w:hAnsiTheme="minorHAnsi"/>
        <w:sz w:val="20"/>
        <w:szCs w:val="20"/>
        <w:lang w:val="fr-FR"/>
      </w:rPr>
      <w:t>Plan stratégique 2016 – 2024</w:t>
    </w:r>
    <w:r>
      <w:rPr>
        <w:rFonts w:asciiTheme="minorHAnsi" w:hAnsiTheme="minorHAnsi"/>
        <w:sz w:val="20"/>
        <w:szCs w:val="20"/>
        <w:lang w:val="fr-FR"/>
      </w:rPr>
      <w:t> : mise à jour 2022</w:t>
    </w:r>
    <w:r w:rsidRPr="00A75186">
      <w:rPr>
        <w:rFonts w:ascii="Calibri" w:hAnsi="Calibri"/>
        <w:sz w:val="20"/>
        <w:szCs w:val="20"/>
        <w:lang w:val="fr-FR"/>
      </w:rPr>
      <w:tab/>
    </w:r>
    <w:r w:rsidRPr="00AF2112">
      <w:rPr>
        <w:rFonts w:ascii="Calibri" w:hAnsi="Calibri"/>
        <w:sz w:val="20"/>
        <w:szCs w:val="20"/>
        <w:lang w:val="fr-FR"/>
      </w:rPr>
      <w:fldChar w:fldCharType="begin"/>
    </w:r>
    <w:r w:rsidRPr="00AF2112">
      <w:rPr>
        <w:rFonts w:ascii="Calibri" w:hAnsi="Calibri"/>
        <w:sz w:val="20"/>
        <w:szCs w:val="20"/>
        <w:lang w:val="fr-FR"/>
      </w:rPr>
      <w:instrText xml:space="preserve"> PAGE   \* MERGEFORMAT </w:instrText>
    </w:r>
    <w:r w:rsidRPr="00AF2112">
      <w:rPr>
        <w:rFonts w:ascii="Calibri" w:hAnsi="Calibri"/>
        <w:sz w:val="20"/>
        <w:szCs w:val="20"/>
        <w:lang w:val="fr-FR"/>
      </w:rPr>
      <w:fldChar w:fldCharType="separate"/>
    </w:r>
    <w:r w:rsidR="00056771">
      <w:rPr>
        <w:rFonts w:ascii="Calibri" w:hAnsi="Calibri"/>
        <w:noProof/>
        <w:sz w:val="20"/>
        <w:szCs w:val="20"/>
        <w:lang w:val="fr-FR"/>
      </w:rPr>
      <w:t>45</w:t>
    </w:r>
    <w:r w:rsidRPr="00AF2112">
      <w:rPr>
        <w:rFonts w:ascii="Calibri" w:hAnsi="Calibri"/>
        <w:noProof/>
        <w:sz w:val="20"/>
        <w:szCs w:val="20"/>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2F1" w14:textId="72A2D101" w:rsidR="00B60C19" w:rsidRPr="00A75186" w:rsidRDefault="00B60C19" w:rsidP="00210100">
    <w:pPr>
      <w:pStyle w:val="Footer"/>
      <w:tabs>
        <w:tab w:val="clear" w:pos="4536"/>
        <w:tab w:val="clear" w:pos="9072"/>
        <w:tab w:val="left" w:pos="8647"/>
      </w:tabs>
      <w:ind w:right="-7"/>
      <w:rPr>
        <w:rFonts w:ascii="Calibri" w:hAnsi="Calibri"/>
        <w:sz w:val="20"/>
        <w:szCs w:val="20"/>
        <w:lang w:val="fr-FR"/>
      </w:rPr>
    </w:pPr>
    <w:r w:rsidRPr="00870D9C">
      <w:rPr>
        <w:rFonts w:asciiTheme="minorHAnsi" w:hAnsiTheme="minorHAnsi"/>
        <w:sz w:val="20"/>
        <w:szCs w:val="20"/>
        <w:lang w:val="fr-FR"/>
      </w:rPr>
      <w:t>4</w:t>
    </w:r>
    <w:r w:rsidRPr="001E70DA">
      <w:rPr>
        <w:rFonts w:asciiTheme="minorHAnsi" w:hAnsiTheme="minorHAnsi"/>
        <w:sz w:val="20"/>
        <w:szCs w:val="20"/>
        <w:vertAlign w:val="superscript"/>
        <w:lang w:val="fr-FR"/>
      </w:rPr>
      <w:t>e</w:t>
    </w:r>
    <w:r>
      <w:rPr>
        <w:rFonts w:asciiTheme="minorHAnsi" w:hAnsiTheme="minorHAnsi"/>
        <w:sz w:val="20"/>
        <w:szCs w:val="20"/>
        <w:lang w:val="fr-FR"/>
      </w:rPr>
      <w:t xml:space="preserve"> </w:t>
    </w:r>
    <w:r w:rsidRPr="00870D9C">
      <w:rPr>
        <w:rFonts w:asciiTheme="minorHAnsi" w:hAnsiTheme="minorHAnsi"/>
        <w:sz w:val="20"/>
        <w:szCs w:val="20"/>
        <w:lang w:val="fr-FR"/>
      </w:rPr>
      <w:t>Plan stratégique 2016 – 2024</w:t>
    </w:r>
    <w:r>
      <w:rPr>
        <w:rFonts w:asciiTheme="minorHAnsi" w:hAnsiTheme="minorHAnsi"/>
        <w:sz w:val="20"/>
        <w:szCs w:val="20"/>
        <w:lang w:val="fr-FR"/>
      </w:rPr>
      <w:t> : mise à jour 2022</w:t>
    </w:r>
    <w:r w:rsidRPr="00A75186">
      <w:rPr>
        <w:rFonts w:ascii="Calibri" w:hAnsi="Calibri"/>
        <w:sz w:val="20"/>
        <w:szCs w:val="20"/>
        <w:lang w:val="fr-FR"/>
      </w:rPr>
      <w:tab/>
    </w:r>
    <w:r w:rsidRPr="00F004F8">
      <w:rPr>
        <w:rFonts w:ascii="Calibri" w:hAnsi="Calibri"/>
        <w:sz w:val="20"/>
        <w:szCs w:val="20"/>
        <w:lang w:val="fr-FR"/>
      </w:rPr>
      <w:fldChar w:fldCharType="begin"/>
    </w:r>
    <w:r w:rsidRPr="00F004F8">
      <w:rPr>
        <w:rFonts w:ascii="Calibri" w:hAnsi="Calibri"/>
        <w:sz w:val="20"/>
        <w:szCs w:val="20"/>
        <w:lang w:val="fr-FR"/>
      </w:rPr>
      <w:instrText xml:space="preserve"> PAGE   \* MERGEFORMAT </w:instrText>
    </w:r>
    <w:r w:rsidRPr="00F004F8">
      <w:rPr>
        <w:rFonts w:ascii="Calibri" w:hAnsi="Calibri"/>
        <w:sz w:val="20"/>
        <w:szCs w:val="20"/>
        <w:lang w:val="fr-FR"/>
      </w:rPr>
      <w:fldChar w:fldCharType="separate"/>
    </w:r>
    <w:r w:rsidR="00056771">
      <w:rPr>
        <w:rFonts w:ascii="Calibri" w:hAnsi="Calibri"/>
        <w:noProof/>
        <w:sz w:val="20"/>
        <w:szCs w:val="20"/>
        <w:lang w:val="fr-FR"/>
      </w:rPr>
      <w:t>47</w:t>
    </w:r>
    <w:r w:rsidRPr="00F004F8">
      <w:rPr>
        <w:rFonts w:ascii="Calibri" w:hAnsi="Calibri"/>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F739" w14:textId="77777777" w:rsidR="00B60C19" w:rsidRDefault="00B60C19" w:rsidP="0062242F">
      <w:r>
        <w:separator/>
      </w:r>
    </w:p>
  </w:footnote>
  <w:footnote w:type="continuationSeparator" w:id="0">
    <w:p w14:paraId="0DD2F8C6" w14:textId="77777777" w:rsidR="00B60C19" w:rsidRDefault="00B60C19" w:rsidP="0062242F">
      <w:r>
        <w:continuationSeparator/>
      </w:r>
    </w:p>
  </w:footnote>
  <w:footnote w:id="1">
    <w:p w14:paraId="11594E49" w14:textId="77777777" w:rsidR="00B60C19" w:rsidRPr="008E1B44" w:rsidRDefault="00B60C19" w:rsidP="008E1B44">
      <w:pPr>
        <w:pStyle w:val="FootnoteText"/>
        <w:rPr>
          <w:rFonts w:asciiTheme="minorHAnsi" w:hAnsiTheme="minorHAnsi" w:cstheme="minorHAnsi"/>
          <w:sz w:val="20"/>
          <w:szCs w:val="20"/>
          <w:lang w:val="fr-FR"/>
        </w:rPr>
      </w:pPr>
      <w:r w:rsidRPr="000352ED">
        <w:rPr>
          <w:rStyle w:val="FootnoteReference"/>
          <w:rFonts w:asciiTheme="minorHAnsi" w:hAnsiTheme="minorHAnsi" w:cstheme="minorHAnsi"/>
          <w:sz w:val="20"/>
          <w:szCs w:val="20"/>
          <w:u w:val="single"/>
        </w:rPr>
        <w:footnoteRef/>
      </w:r>
      <w:r w:rsidRPr="000352ED">
        <w:rPr>
          <w:rFonts w:asciiTheme="minorHAnsi" w:hAnsiTheme="minorHAnsi" w:cstheme="minorHAnsi"/>
          <w:sz w:val="20"/>
          <w:szCs w:val="20"/>
          <w:u w:val="single"/>
          <w:lang w:val="fr-FR"/>
        </w:rPr>
        <w:t xml:space="preserve"> </w:t>
      </w:r>
      <w:r w:rsidRPr="008E1B44">
        <w:rPr>
          <w:rFonts w:asciiTheme="minorHAnsi" w:hAnsiTheme="minorHAnsi" w:cstheme="minorHAnsi"/>
          <w:sz w:val="20"/>
          <w:szCs w:val="20"/>
          <w:lang w:val="fr-FR"/>
        </w:rPr>
        <w:t>Voir</w:t>
      </w:r>
      <w:r>
        <w:rPr>
          <w:rFonts w:asciiTheme="minorHAnsi" w:hAnsiTheme="minorHAnsi" w:cstheme="minorHAnsi"/>
          <w:sz w:val="20"/>
          <w:szCs w:val="20"/>
          <w:lang w:val="fr-FR"/>
        </w:rPr>
        <w:t xml:space="preserve"> </w:t>
      </w:r>
      <w:hyperlink r:id="rId1" w:history="1">
        <w:r w:rsidRPr="00C95796">
          <w:rPr>
            <w:rStyle w:val="Hyperlink"/>
            <w:rFonts w:asciiTheme="minorHAnsi" w:hAnsiTheme="minorHAnsi" w:cstheme="minorHAnsi"/>
            <w:sz w:val="20"/>
            <w:szCs w:val="20"/>
            <w:lang w:val="fr-FR"/>
          </w:rPr>
          <w:t>https://www.ramsar.org/fr/document/resolution-xiv4-examen-du-quatrieme-plan-strategique-de-la-convention-sur-les-zones-humides</w:t>
        </w:r>
      </w:hyperlink>
      <w:r>
        <w:rPr>
          <w:rFonts w:asciiTheme="minorHAnsi" w:hAnsiTheme="minorHAnsi" w:cstheme="minorHAnsi"/>
          <w:sz w:val="20"/>
          <w:szCs w:val="20"/>
          <w:lang w:val="fr-FR"/>
        </w:rPr>
        <w:t>.</w:t>
      </w:r>
    </w:p>
  </w:footnote>
  <w:footnote w:id="2">
    <w:p w14:paraId="2A1D13B3" w14:textId="77777777" w:rsidR="00B60C19" w:rsidRPr="009C1510" w:rsidRDefault="00B60C19" w:rsidP="00626CDB">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w:t>
      </w:r>
      <w:r>
        <w:rPr>
          <w:rFonts w:asciiTheme="minorHAnsi" w:hAnsiTheme="minorHAnsi"/>
          <w:sz w:val="20"/>
          <w:szCs w:val="20"/>
          <w:lang w:val="fr-FR"/>
        </w:rPr>
        <w:t xml:space="preserve">Entre </w:t>
      </w:r>
      <w:r w:rsidRPr="009C1510">
        <w:rPr>
          <w:rFonts w:asciiTheme="minorHAnsi" w:hAnsiTheme="minorHAnsi"/>
          <w:sz w:val="20"/>
          <w:szCs w:val="20"/>
          <w:lang w:val="fr-FR"/>
        </w:rPr>
        <w:t xml:space="preserve">1997 </w:t>
      </w:r>
      <w:r>
        <w:rPr>
          <w:rFonts w:asciiTheme="minorHAnsi" w:hAnsiTheme="minorHAnsi"/>
          <w:sz w:val="20"/>
          <w:szCs w:val="20"/>
          <w:lang w:val="fr-FR"/>
        </w:rPr>
        <w:t>et</w:t>
      </w:r>
      <w:r w:rsidRPr="009C1510">
        <w:rPr>
          <w:rFonts w:asciiTheme="minorHAnsi" w:hAnsiTheme="minorHAnsi"/>
          <w:sz w:val="20"/>
          <w:szCs w:val="20"/>
          <w:lang w:val="fr-FR"/>
        </w:rPr>
        <w:t xml:space="preserve"> 201</w:t>
      </w:r>
      <w:r>
        <w:rPr>
          <w:rFonts w:asciiTheme="minorHAnsi" w:hAnsiTheme="minorHAnsi"/>
          <w:sz w:val="20"/>
          <w:szCs w:val="20"/>
          <w:lang w:val="fr-FR"/>
        </w:rPr>
        <w:t xml:space="preserve">5, </w:t>
      </w:r>
      <w:r w:rsidRPr="009C1510">
        <w:rPr>
          <w:rFonts w:asciiTheme="minorHAnsi" w:hAnsiTheme="minorHAnsi"/>
          <w:sz w:val="20"/>
          <w:szCs w:val="20"/>
          <w:lang w:val="fr-FR"/>
        </w:rPr>
        <w:t>trois Plans stratégiques ont été appliqués PS1 (1997 – 2002); PS2 (2003 – 2008); PS3 (2009 – 2015)</w:t>
      </w:r>
    </w:p>
  </w:footnote>
  <w:footnote w:id="3">
    <w:p w14:paraId="388970F3" w14:textId="77777777" w:rsidR="00B60C19" w:rsidRPr="002A3451" w:rsidRDefault="00B60C19">
      <w:pPr>
        <w:pStyle w:val="FootnoteText"/>
        <w:rPr>
          <w:rFonts w:asciiTheme="minorHAnsi" w:hAnsiTheme="minorHAnsi"/>
          <w:sz w:val="20"/>
          <w:szCs w:val="20"/>
          <w:lang w:val="fr-CH"/>
        </w:rPr>
      </w:pPr>
      <w:r w:rsidRPr="002A3451">
        <w:rPr>
          <w:rStyle w:val="FootnoteReference"/>
          <w:rFonts w:asciiTheme="minorHAnsi" w:hAnsiTheme="minorHAnsi"/>
          <w:sz w:val="20"/>
          <w:szCs w:val="20"/>
        </w:rPr>
        <w:footnoteRef/>
      </w:r>
      <w:r w:rsidRPr="002A3451">
        <w:rPr>
          <w:rFonts w:asciiTheme="minorHAnsi" w:hAnsiTheme="minorHAnsi"/>
          <w:sz w:val="20"/>
          <w:szCs w:val="20"/>
          <w:lang w:val="fr-CH"/>
        </w:rPr>
        <w:t xml:space="preserve"> Décision XII/30 de la CDB</w:t>
      </w:r>
    </w:p>
  </w:footnote>
  <w:footnote w:id="4">
    <w:p w14:paraId="0BBEF997" w14:textId="77777777" w:rsidR="00B60C19" w:rsidRPr="00295A19" w:rsidRDefault="00B60C19" w:rsidP="00626CDB">
      <w:pPr>
        <w:pStyle w:val="FootnoteText"/>
        <w:rPr>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Voir http://www.ramsar.org/</w:t>
      </w:r>
    </w:p>
  </w:footnote>
  <w:footnote w:id="5">
    <w:p w14:paraId="3879CB21" w14:textId="77777777" w:rsidR="00B60C19" w:rsidRPr="009C1510" w:rsidRDefault="00B60C19" w:rsidP="00626CDB">
      <w:pPr>
        <w:pStyle w:val="FootnoteText"/>
        <w:rPr>
          <w:rFonts w:asciiTheme="minorHAnsi" w:hAnsiTheme="minorHAnsi"/>
          <w:sz w:val="20"/>
          <w:szCs w:val="20"/>
          <w:lang w:val="en-US"/>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Progress on Drinking Water and Sanitation, UNICEF, OMS, 2012</w:t>
      </w:r>
    </w:p>
  </w:footnote>
  <w:footnote w:id="6">
    <w:p w14:paraId="33729073" w14:textId="77777777" w:rsidR="00B60C19" w:rsidRPr="009C1510" w:rsidRDefault="00B60C19" w:rsidP="00626CDB">
      <w:pPr>
        <w:pStyle w:val="FootnoteText"/>
        <w:rPr>
          <w:rFonts w:ascii="Calibri" w:hAnsi="Calibri"/>
          <w:sz w:val="20"/>
          <w:szCs w:val="20"/>
          <w:lang w:val="fr-CH"/>
        </w:rPr>
      </w:pPr>
      <w:r w:rsidRPr="009C1510">
        <w:rPr>
          <w:rStyle w:val="FootnoteReference"/>
          <w:rFonts w:ascii="Calibri" w:hAnsi="Calibri"/>
          <w:sz w:val="20"/>
          <w:szCs w:val="20"/>
        </w:rPr>
        <w:footnoteRef/>
      </w:r>
      <w:r w:rsidRPr="009C1510">
        <w:rPr>
          <w:rFonts w:ascii="Calibri" w:hAnsi="Calibri"/>
          <w:sz w:val="20"/>
          <w:szCs w:val="20"/>
          <w:lang w:val="fr-CH"/>
        </w:rPr>
        <w:t xml:space="preserve"> Voir http://www.cdc.gov/healthzwater/global/wash_statistics.html</w:t>
      </w:r>
    </w:p>
  </w:footnote>
  <w:footnote w:id="7">
    <w:p w14:paraId="4D1C4EFD" w14:textId="77777777" w:rsidR="00B60C19" w:rsidRPr="009C1510" w:rsidRDefault="00B60C19" w:rsidP="00626CDB">
      <w:pPr>
        <w:widowControl w:val="0"/>
        <w:autoSpaceDE w:val="0"/>
        <w:autoSpaceDN w:val="0"/>
        <w:adjustRightInd w:val="0"/>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w:t>
      </w:r>
      <w:r w:rsidRPr="009C1510">
        <w:rPr>
          <w:rFonts w:asciiTheme="minorHAnsi" w:hAnsiTheme="minorHAnsi" w:cs="D•'F0ˇø•'12—"/>
          <w:sz w:val="20"/>
          <w:szCs w:val="20"/>
          <w:lang w:val="fr-CA"/>
        </w:rPr>
        <w:t>Voir http://</w:t>
      </w:r>
      <w:r w:rsidRPr="009C1510">
        <w:rPr>
          <w:rFonts w:asciiTheme="minorHAnsi" w:hAnsiTheme="minorHAnsi"/>
          <w:sz w:val="20"/>
          <w:szCs w:val="20"/>
          <w:lang w:val="fr-FR"/>
        </w:rPr>
        <w:t>www.milleniumassessment.org/documents/document.358.aspx.pdf</w:t>
      </w:r>
    </w:p>
  </w:footnote>
  <w:footnote w:id="8">
    <w:p w14:paraId="520F1720" w14:textId="77777777" w:rsidR="00B60C19" w:rsidRPr="009C1510" w:rsidRDefault="00B60C19" w:rsidP="00626CDB">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N. Davidson, How much wetland has the world lost? Long-term and recent trends in global wetland area, CSIRO Publishing, Marine and Freshwater Research, 2014, </w:t>
      </w:r>
      <w:r w:rsidRPr="009C1510">
        <w:rPr>
          <w:rFonts w:asciiTheme="minorHAnsi" w:hAnsiTheme="minorHAnsi"/>
          <w:b/>
          <w:sz w:val="20"/>
          <w:szCs w:val="20"/>
        </w:rPr>
        <w:t>65</w:t>
      </w:r>
      <w:r w:rsidRPr="009C1510">
        <w:rPr>
          <w:rFonts w:asciiTheme="minorHAnsi" w:hAnsiTheme="minorHAnsi"/>
          <w:sz w:val="20"/>
          <w:szCs w:val="20"/>
        </w:rPr>
        <w:t>, 934—942, September 2014</w:t>
      </w:r>
    </w:p>
  </w:footnote>
  <w:footnote w:id="9">
    <w:p w14:paraId="27F710F3" w14:textId="77777777" w:rsidR="00B60C19" w:rsidRPr="00DD0D32" w:rsidRDefault="00B60C19">
      <w:pPr>
        <w:pStyle w:val="FootnoteText"/>
        <w:rPr>
          <w:rFonts w:asciiTheme="minorHAnsi" w:hAnsiTheme="minorHAnsi"/>
          <w:sz w:val="20"/>
          <w:szCs w:val="20"/>
        </w:rPr>
      </w:pPr>
      <w:r w:rsidRPr="00DD0D32">
        <w:rPr>
          <w:rStyle w:val="FootnoteReference"/>
          <w:rFonts w:asciiTheme="minorHAnsi" w:hAnsiTheme="minorHAnsi"/>
          <w:sz w:val="20"/>
          <w:szCs w:val="20"/>
        </w:rPr>
        <w:footnoteRef/>
      </w:r>
      <w:r w:rsidRPr="00DD0D32">
        <w:rPr>
          <w:rFonts w:asciiTheme="minorHAnsi" w:hAnsiTheme="minorHAnsi"/>
          <w:sz w:val="20"/>
          <w:szCs w:val="20"/>
        </w:rPr>
        <w:t xml:space="preserve"> R</w:t>
      </w:r>
      <w:r>
        <w:rPr>
          <w:rFonts w:asciiTheme="minorHAnsi" w:hAnsiTheme="minorHAnsi"/>
          <w:sz w:val="20"/>
          <w:szCs w:val="20"/>
        </w:rPr>
        <w:t>.</w:t>
      </w:r>
      <w:r w:rsidRPr="00DD0D32">
        <w:rPr>
          <w:rFonts w:asciiTheme="minorHAnsi" w:hAnsiTheme="minorHAnsi"/>
          <w:sz w:val="20"/>
          <w:szCs w:val="20"/>
        </w:rPr>
        <w:t xml:space="preserve"> Constanza et al., Changes in the Global Value of Ecosystem Services, Global Environmental Change 26 (2014) 152-158.</w:t>
      </w:r>
    </w:p>
  </w:footnote>
  <w:footnote w:id="10">
    <w:p w14:paraId="4C520A73" w14:textId="77777777" w:rsidR="00B60C19" w:rsidRPr="009C1510" w:rsidRDefault="00B60C19" w:rsidP="00626CDB">
      <w:pPr>
        <w:pStyle w:val="FootnoteText"/>
        <w:rPr>
          <w:rFonts w:asciiTheme="minorHAnsi" w:hAnsiTheme="minorHAnsi"/>
          <w:sz w:val="20"/>
          <w:szCs w:val="20"/>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w:t>
      </w:r>
      <w:r>
        <w:rPr>
          <w:rFonts w:asciiTheme="minorHAnsi" w:hAnsiTheme="minorHAnsi"/>
          <w:sz w:val="20"/>
          <w:szCs w:val="20"/>
          <w:lang w:val="en-US"/>
        </w:rPr>
        <w:t xml:space="preserve">Russi D., ten Brink P., Farmer A., Badura T., Coates D., Förster J., Kumar R. and Davidson N. (2013). </w:t>
      </w:r>
      <w:r w:rsidRPr="009C1510">
        <w:rPr>
          <w:rFonts w:asciiTheme="minorHAnsi" w:hAnsiTheme="minorHAnsi"/>
          <w:sz w:val="20"/>
          <w:szCs w:val="20"/>
          <w:lang w:val="en-US"/>
        </w:rPr>
        <w:t>The Economics of Ecosystems and Biodiversity for Water and Wetlands</w:t>
      </w:r>
      <w:r>
        <w:rPr>
          <w:rFonts w:asciiTheme="minorHAnsi" w:hAnsiTheme="minorHAnsi"/>
          <w:sz w:val="20"/>
          <w:szCs w:val="20"/>
          <w:lang w:val="en-US"/>
        </w:rPr>
        <w:t>.</w:t>
      </w:r>
      <w:r w:rsidRPr="009C1510">
        <w:rPr>
          <w:rFonts w:asciiTheme="minorHAnsi" w:hAnsiTheme="minorHAnsi"/>
          <w:sz w:val="20"/>
          <w:szCs w:val="20"/>
          <w:lang w:val="en-US"/>
        </w:rPr>
        <w:t xml:space="preserve"> IIEP</w:t>
      </w:r>
      <w:r>
        <w:rPr>
          <w:rFonts w:asciiTheme="minorHAnsi" w:hAnsiTheme="minorHAnsi"/>
          <w:sz w:val="20"/>
          <w:szCs w:val="20"/>
          <w:lang w:val="en-US"/>
        </w:rPr>
        <w:t>, London and Brussels</w:t>
      </w:r>
      <w:r w:rsidRPr="009C1510">
        <w:rPr>
          <w:rFonts w:asciiTheme="minorHAnsi" w:hAnsiTheme="minorHAnsi"/>
          <w:sz w:val="20"/>
          <w:szCs w:val="20"/>
          <w:lang w:val="en-US"/>
        </w:rPr>
        <w:t xml:space="preserve">; </w:t>
      </w:r>
      <w:r>
        <w:rPr>
          <w:rFonts w:asciiTheme="minorHAnsi" w:hAnsiTheme="minorHAnsi"/>
          <w:sz w:val="20"/>
          <w:szCs w:val="20"/>
          <w:lang w:val="en-US"/>
        </w:rPr>
        <w:t xml:space="preserve">Secrétariat </w:t>
      </w:r>
      <w:r w:rsidRPr="009C1510">
        <w:rPr>
          <w:rFonts w:asciiTheme="minorHAnsi" w:hAnsiTheme="minorHAnsi"/>
          <w:sz w:val="20"/>
          <w:szCs w:val="20"/>
          <w:lang w:val="en-US"/>
        </w:rPr>
        <w:t xml:space="preserve">Ramsar, </w:t>
      </w:r>
      <w:r>
        <w:rPr>
          <w:rFonts w:asciiTheme="minorHAnsi" w:hAnsiTheme="minorHAnsi"/>
          <w:sz w:val="20"/>
          <w:szCs w:val="20"/>
          <w:lang w:val="en-US"/>
        </w:rPr>
        <w:t>Gland.</w:t>
      </w:r>
    </w:p>
  </w:footnote>
  <w:footnote w:id="11">
    <w:p w14:paraId="0267C542" w14:textId="77777777" w:rsidR="00B60C19" w:rsidRPr="009C1510" w:rsidRDefault="00B60C19" w:rsidP="00626CDB">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Le rapport “Progress towards the Aichi Biodiversity Targets: An Assessment of Biodiversity Trends, Policy Scenarios and Key Actions” disponible à l’adresse </w:t>
      </w:r>
      <w:hyperlink r:id="rId2" w:history="1">
        <w:r w:rsidRPr="009C1510">
          <w:rPr>
            <w:rStyle w:val="Hyperlink"/>
            <w:rFonts w:asciiTheme="minorHAnsi" w:hAnsiTheme="minorHAnsi"/>
            <w:sz w:val="20"/>
            <w:szCs w:val="20"/>
          </w:rPr>
          <w:t>https://www.cbd.int/gbo4advance</w:t>
        </w:r>
      </w:hyperlink>
      <w:r w:rsidRPr="009C1510">
        <w:rPr>
          <w:rStyle w:val="Hyperlink"/>
          <w:rFonts w:asciiTheme="minorHAnsi" w:hAnsiTheme="minorHAnsi"/>
          <w:sz w:val="20"/>
          <w:szCs w:val="20"/>
        </w:rPr>
        <w:t>.</w:t>
      </w:r>
    </w:p>
  </w:footnote>
  <w:footnote w:id="12">
    <w:p w14:paraId="62072288" w14:textId="77777777" w:rsidR="00B60C19" w:rsidRPr="00CC7CF3" w:rsidRDefault="00B60C19" w:rsidP="00626CDB">
      <w:pPr>
        <w:rPr>
          <w:rFonts w:ascii="Calibri" w:hAnsi="Calibri"/>
          <w:sz w:val="18"/>
          <w:szCs w:val="18"/>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w:t>
      </w:r>
      <w:r w:rsidRPr="009C1510">
        <w:rPr>
          <w:rFonts w:asciiTheme="minorHAnsi" w:hAnsiTheme="minorHAnsi"/>
          <w:sz w:val="20"/>
          <w:szCs w:val="20"/>
          <w:lang w:val="fr-CA"/>
        </w:rPr>
        <w:t>Un examen de la mise en œuvre du 3</w:t>
      </w:r>
      <w:r w:rsidRPr="009C1510">
        <w:rPr>
          <w:rFonts w:asciiTheme="minorHAnsi" w:hAnsiTheme="minorHAnsi"/>
          <w:sz w:val="20"/>
          <w:szCs w:val="20"/>
          <w:vertAlign w:val="superscript"/>
          <w:lang w:val="fr-CA"/>
        </w:rPr>
        <w:t>e</w:t>
      </w:r>
      <w:r w:rsidRPr="009C1510">
        <w:rPr>
          <w:rFonts w:asciiTheme="minorHAnsi" w:hAnsiTheme="minorHAnsi"/>
          <w:sz w:val="20"/>
          <w:szCs w:val="20"/>
          <w:lang w:val="fr-CA"/>
        </w:rPr>
        <w:t xml:space="preserve"> Plan stratégique a été réalisé et peut être consulté à l’adresse </w:t>
      </w:r>
      <w:hyperlink r:id="rId3" w:history="1">
        <w:r w:rsidRPr="009C1510">
          <w:rPr>
            <w:rStyle w:val="Hyperlink"/>
            <w:rFonts w:asciiTheme="minorHAnsi" w:hAnsiTheme="minorHAnsi"/>
            <w:sz w:val="20"/>
            <w:szCs w:val="20"/>
            <w:lang w:val="fr-CA"/>
          </w:rPr>
          <w:t>http://www.ramsar.org/cda/fr/ramsar-documents-strategicplansc47/main/ramsar/1-31-605_4000_0</w:t>
        </w:r>
      </w:hyperlink>
      <w:r w:rsidRPr="009C1510">
        <w:rPr>
          <w:rFonts w:asciiTheme="minorHAnsi" w:hAnsiTheme="minorHAnsi"/>
          <w:sz w:val="20"/>
          <w:szCs w:val="20"/>
          <w:lang w:val="fr-CA"/>
        </w:rPr>
        <w:t>.</w:t>
      </w:r>
    </w:p>
  </w:footnote>
  <w:footnote w:id="13">
    <w:p w14:paraId="46C4A608" w14:textId="77777777" w:rsidR="00B60C19" w:rsidRPr="009C1510" w:rsidRDefault="00B60C19" w:rsidP="00626CDB">
      <w:pPr>
        <w:pStyle w:val="FootnoteText"/>
        <w:rPr>
          <w:rFonts w:asciiTheme="minorHAnsi" w:hAnsiTheme="minorHAnsi"/>
          <w:sz w:val="20"/>
          <w:szCs w:val="20"/>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Les défis et conditions particuliers sont décrits pour chaque région dans la Synthèse régionale pour la COP11 et dans les réponses aux questionnaires envoyés aux Parties contractantes et aux partenaires (voir http://www.ramsar.org/cda/fr/ramsar-documents-strategicplansc47/main/ramsar/1-31-605_4000_0__)</w:t>
      </w:r>
    </w:p>
  </w:footnote>
  <w:footnote w:id="14">
    <w:p w14:paraId="01225D99" w14:textId="77777777" w:rsidR="00B60C19" w:rsidRPr="009C1510" w:rsidRDefault="00B60C19" w:rsidP="00626CDB">
      <w:pPr>
        <w:pStyle w:val="FootnoteText"/>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Comités nationaux pour les zones humides; biodiversité, eau, organismes régionaux </w:t>
      </w:r>
    </w:p>
  </w:footnote>
  <w:footnote w:id="15">
    <w:p w14:paraId="1E6D5E26" w14:textId="77777777" w:rsidR="00B60C19" w:rsidRPr="0034342F" w:rsidRDefault="00B60C19" w:rsidP="00626CDB">
      <w:pPr>
        <w:pStyle w:val="FootnoteText"/>
        <w:rPr>
          <w:rFonts w:asciiTheme="minorHAnsi" w:hAnsiTheme="minorHAnsi"/>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L’appendice 2 montre la convergence entre le Plan stratégique Ramsar et les </w:t>
      </w:r>
      <w:r>
        <w:rPr>
          <w:rFonts w:asciiTheme="minorHAnsi" w:hAnsiTheme="minorHAnsi"/>
          <w:sz w:val="20"/>
          <w:szCs w:val="20"/>
          <w:lang w:val="fr-FR"/>
        </w:rPr>
        <w:t>O</w:t>
      </w:r>
      <w:r w:rsidRPr="009C1510">
        <w:rPr>
          <w:rFonts w:asciiTheme="minorHAnsi" w:hAnsiTheme="minorHAnsi"/>
          <w:sz w:val="20"/>
          <w:szCs w:val="20"/>
          <w:lang w:val="fr-FR"/>
        </w:rPr>
        <w:t>bjectifs d’Aichi</w:t>
      </w:r>
      <w:r>
        <w:rPr>
          <w:rFonts w:asciiTheme="minorHAnsi" w:hAnsiTheme="minorHAnsi"/>
          <w:sz w:val="20"/>
          <w:szCs w:val="20"/>
          <w:lang w:val="fr-FR"/>
        </w:rPr>
        <w:t xml:space="preserve"> pour la biodiversité</w:t>
      </w:r>
      <w:r w:rsidRPr="009C1510">
        <w:rPr>
          <w:rFonts w:asciiTheme="minorHAnsi" w:hAnsiTheme="minorHAnsi"/>
          <w:sz w:val="20"/>
          <w:szCs w:val="20"/>
          <w:lang w:val="fr-FR"/>
        </w:rPr>
        <w:t>.</w:t>
      </w:r>
    </w:p>
  </w:footnote>
  <w:footnote w:id="16">
    <w:p w14:paraId="64C187AF" w14:textId="77777777" w:rsidR="00B60C19" w:rsidRPr="009C1510" w:rsidRDefault="00B60C19" w:rsidP="00626CDB">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 liste complète des 48 protocoles d’accord/de coopération signés par la Convention se trouve à l’adresse http://archive.ramsar.org/cda/en/ramsar-documents-mous/main/ramsar/1-31-115_4000_0</w:t>
      </w:r>
    </w:p>
  </w:footnote>
  <w:footnote w:id="17">
    <w:p w14:paraId="6F7F2C89" w14:textId="77777777" w:rsidR="00B60C19" w:rsidRPr="00B27F7E" w:rsidRDefault="00B60C19" w:rsidP="001C2B7D">
      <w:pPr>
        <w:pStyle w:val="FootnoteText"/>
        <w:rPr>
          <w:rFonts w:ascii="Calibri" w:hAnsi="Calibri"/>
          <w:sz w:val="18"/>
          <w:szCs w:val="18"/>
          <w:lang w:val="fr-CH"/>
        </w:rPr>
      </w:pPr>
      <w:r w:rsidRPr="00B27F7E">
        <w:rPr>
          <w:rStyle w:val="FootnoteReference"/>
          <w:rFonts w:ascii="Calibri" w:hAnsi="Calibri"/>
          <w:sz w:val="18"/>
          <w:szCs w:val="18"/>
        </w:rPr>
        <w:footnoteRef/>
      </w:r>
      <w:r w:rsidRPr="00B27F7E">
        <w:rPr>
          <w:rFonts w:ascii="Calibri" w:hAnsi="Calibri"/>
          <w:sz w:val="18"/>
          <w:szCs w:val="18"/>
          <w:lang w:val="fr-CH"/>
        </w:rPr>
        <w:t xml:space="preserve"> Information fondée sur 131 Rapports nationaux reçus pour la COP12</w:t>
      </w:r>
    </w:p>
  </w:footnote>
  <w:footnote w:id="18">
    <w:p w14:paraId="7CDC71C3" w14:textId="77777777" w:rsidR="00B60C19" w:rsidRPr="00B46DB1" w:rsidRDefault="00B60C19" w:rsidP="001C2B7D">
      <w:pPr>
        <w:pStyle w:val="FootnoteText"/>
        <w:rPr>
          <w:rFonts w:asciiTheme="minorHAnsi" w:hAnsiTheme="minorHAnsi"/>
          <w:sz w:val="18"/>
          <w:szCs w:val="18"/>
          <w:lang w:val="fr-CH"/>
        </w:rPr>
      </w:pPr>
      <w:r w:rsidRPr="00B46DB1">
        <w:rPr>
          <w:rStyle w:val="FootnoteReference"/>
          <w:rFonts w:asciiTheme="minorHAnsi" w:hAnsiTheme="minorHAnsi"/>
          <w:sz w:val="18"/>
          <w:szCs w:val="18"/>
        </w:rPr>
        <w:footnoteRef/>
      </w:r>
      <w:r w:rsidRPr="00B46DB1">
        <w:rPr>
          <w:rFonts w:asciiTheme="minorHAnsi" w:hAnsiTheme="minorHAnsi"/>
          <w:sz w:val="18"/>
          <w:szCs w:val="18"/>
          <w:lang w:val="fr-CH"/>
        </w:rPr>
        <w:t xml:space="preserve"> Mesures prises pour une gestion appropriée des zones humides qui ne s’inscrivent pas nécessairement dans le contexte d’un plan de gestion officiel – Résolution VIII.14</w:t>
      </w:r>
    </w:p>
  </w:footnote>
  <w:footnote w:id="19">
    <w:p w14:paraId="3005388E" w14:textId="77777777" w:rsidR="00B60C19" w:rsidRPr="00E855B1" w:rsidRDefault="00B60C19" w:rsidP="001C2B7D">
      <w:pPr>
        <w:pStyle w:val="FootnoteText"/>
        <w:rPr>
          <w:rFonts w:ascii="Calibri" w:hAnsi="Calibri" w:cs="Calibri"/>
          <w:sz w:val="18"/>
          <w:szCs w:val="18"/>
          <w:lang w:val="fr-FR"/>
        </w:rPr>
      </w:pPr>
      <w:r w:rsidRPr="00E855B1">
        <w:rPr>
          <w:rStyle w:val="FootnoteReference"/>
          <w:lang w:val="fr-FR"/>
        </w:rPr>
        <w:footnoteRef/>
      </w:r>
      <w:r w:rsidRPr="00E855B1">
        <w:rPr>
          <w:lang w:val="fr-FR"/>
        </w:rPr>
        <w:t xml:space="preserve"> </w:t>
      </w:r>
      <w:r>
        <w:rPr>
          <w:rFonts w:ascii="Calibri" w:hAnsi="Calibri" w:cs="Calibri"/>
          <w:sz w:val="18"/>
          <w:szCs w:val="18"/>
          <w:lang w:val="fr-FR"/>
        </w:rPr>
        <w:t xml:space="preserve">Les chiffres se rapportent au nombre de sites contenant le type d’habitat concerné : certains sites pouvant contenir plusieurs types d’habitats, ils peuvent être comptabilisés sous chaque rubrique correspondante </w:t>
      </w:r>
    </w:p>
  </w:footnote>
  <w:footnote w:id="20">
    <w:p w14:paraId="53577D05" w14:textId="77777777" w:rsidR="009A5F8B" w:rsidRPr="008E1864" w:rsidRDefault="009A5F8B" w:rsidP="005007A7">
      <w:pPr>
        <w:pStyle w:val="FootnoteText"/>
        <w:rPr>
          <w:rFonts w:asciiTheme="minorHAnsi" w:hAnsiTheme="minorHAnsi" w:cstheme="minorHAnsi"/>
          <w:sz w:val="20"/>
          <w:szCs w:val="20"/>
          <w:lang w:val="fr-FR"/>
        </w:rPr>
      </w:pPr>
      <w:r w:rsidRPr="008E1864">
        <w:rPr>
          <w:rStyle w:val="FootnoteReference"/>
          <w:rFonts w:asciiTheme="minorHAnsi" w:hAnsiTheme="minorHAnsi" w:cstheme="minorHAnsi"/>
          <w:sz w:val="20"/>
          <w:szCs w:val="20"/>
        </w:rPr>
        <w:footnoteRef/>
      </w:r>
      <w:r w:rsidRPr="008E1864">
        <w:rPr>
          <w:rFonts w:asciiTheme="minorHAnsi" w:hAnsiTheme="minorHAnsi" w:cstheme="minorHAnsi"/>
          <w:sz w:val="20"/>
          <w:szCs w:val="20"/>
          <w:lang w:val="fr-FR"/>
        </w:rPr>
        <w:t xml:space="preserve"> Le consentement libre, préalable et éclairé fait référence à la terminologie tripartite « consentement préalable et éclairé » ou « consentement libre, préalable et éclairé » ou « approbation et participation ».</w:t>
      </w:r>
    </w:p>
  </w:footnote>
  <w:footnote w:id="21">
    <w:p w14:paraId="5E64160F" w14:textId="77777777" w:rsidR="009A5F8B" w:rsidRPr="00F8455D" w:rsidRDefault="009A5F8B" w:rsidP="00813077">
      <w:pPr>
        <w:pStyle w:val="FootnoteText"/>
        <w:rPr>
          <w:rFonts w:asciiTheme="minorHAnsi" w:hAnsiTheme="minorHAnsi" w:cstheme="minorHAnsi"/>
          <w:sz w:val="20"/>
          <w:szCs w:val="20"/>
          <w:lang w:val="fr-FR"/>
        </w:rPr>
      </w:pPr>
      <w:r w:rsidRPr="00F8455D">
        <w:rPr>
          <w:rStyle w:val="FootnoteReference"/>
          <w:rFonts w:asciiTheme="minorHAnsi" w:hAnsiTheme="minorHAnsi" w:cstheme="minorHAnsi"/>
          <w:sz w:val="20"/>
          <w:szCs w:val="20"/>
        </w:rPr>
        <w:footnoteRef/>
      </w:r>
      <w:r w:rsidRPr="00F8455D">
        <w:rPr>
          <w:rFonts w:asciiTheme="minorHAnsi" w:hAnsiTheme="minorHAnsi" w:cstheme="minorHAnsi"/>
          <w:sz w:val="20"/>
          <w:szCs w:val="20"/>
          <w:lang w:val="fr-FR"/>
        </w:rPr>
        <w:t xml:space="preserve"> Actions en faveur de la Terre nourricière : Approche écocentrique et fondée sur les droits, propice à la mise en œuvre d'actions visant à établir des relations harmonieuses et complémentaires entre les populations et la nature, à promouvoir la pérennité de tous les êtres vivants et de leurs communautés et à éviter la marchandisation des fonctions environnementales de la Terre nourricière.</w:t>
      </w:r>
    </w:p>
  </w:footnote>
  <w:footnote w:id="22">
    <w:p w14:paraId="40AF3735" w14:textId="77777777" w:rsidR="00B60C19" w:rsidRPr="00F004F8" w:rsidRDefault="00B60C19" w:rsidP="00F004F8">
      <w:pPr>
        <w:pStyle w:val="FootnoteText"/>
        <w:rPr>
          <w:rFonts w:asciiTheme="minorHAnsi" w:hAnsiTheme="minorHAnsi" w:cstheme="minorHAnsi"/>
          <w:sz w:val="20"/>
          <w:szCs w:val="20"/>
          <w:lang w:val="fr-FR"/>
        </w:rPr>
      </w:pPr>
      <w:r w:rsidRPr="00F004F8">
        <w:rPr>
          <w:rStyle w:val="FootnoteReference"/>
          <w:rFonts w:asciiTheme="minorHAnsi" w:hAnsiTheme="minorHAnsi" w:cstheme="minorHAnsi"/>
          <w:sz w:val="20"/>
          <w:szCs w:val="20"/>
        </w:rPr>
        <w:footnoteRef/>
      </w:r>
      <w:r w:rsidRPr="00F004F8">
        <w:rPr>
          <w:rFonts w:asciiTheme="minorHAnsi" w:hAnsiTheme="minorHAnsi" w:cstheme="minorHAnsi"/>
          <w:sz w:val="20"/>
          <w:szCs w:val="20"/>
          <w:lang w:val="fr-FR"/>
        </w:rPr>
        <w:t xml:space="preserve"> </w:t>
      </w:r>
      <w:r w:rsidRPr="00F004F8">
        <w:rPr>
          <w:rFonts w:asciiTheme="minorHAnsi" w:hAnsiTheme="minorHAnsi" w:cstheme="minorHAnsi"/>
          <w:b/>
          <w:sz w:val="20"/>
          <w:szCs w:val="20"/>
          <w:lang w:val="fr-FR"/>
        </w:rPr>
        <w:t>Objectif 14 </w:t>
      </w:r>
      <w:r w:rsidRPr="00F004F8">
        <w:rPr>
          <w:rFonts w:asciiTheme="minorHAnsi" w:hAnsiTheme="minorHAnsi" w:cstheme="minorHAnsi"/>
          <w:sz w:val="20"/>
          <w:szCs w:val="20"/>
          <w:lang w:val="fr-FR"/>
        </w:rPr>
        <w:t xml:space="preserve">: Conserver et exploiter de manière durable les océans, les mers et les ressources marines aux fins du développement durable ; </w:t>
      </w:r>
      <w:r w:rsidRPr="00F004F8">
        <w:rPr>
          <w:rFonts w:asciiTheme="minorHAnsi" w:hAnsiTheme="minorHAnsi" w:cstheme="minorHAnsi"/>
          <w:b/>
          <w:sz w:val="20"/>
          <w:szCs w:val="20"/>
          <w:lang w:val="fr-FR"/>
        </w:rPr>
        <w:t>Objectif 15 </w:t>
      </w:r>
      <w:r w:rsidRPr="00F004F8">
        <w:rPr>
          <w:rFonts w:asciiTheme="minorHAnsi" w:hAnsiTheme="minorHAnsi" w:cstheme="minorHAnsi"/>
          <w:sz w:val="20"/>
          <w:szCs w:val="20"/>
          <w:lang w:val="fr-FR"/>
        </w:rP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23">
    <w:p w14:paraId="1CE5CC77" w14:textId="77777777" w:rsidR="00B60C19" w:rsidRPr="00F004F8" w:rsidRDefault="00B60C19" w:rsidP="00F004F8">
      <w:pPr>
        <w:pStyle w:val="FootnoteText"/>
        <w:rPr>
          <w:rFonts w:asciiTheme="minorHAnsi" w:hAnsiTheme="minorHAnsi" w:cstheme="minorHAnsi"/>
          <w:sz w:val="20"/>
          <w:szCs w:val="20"/>
        </w:rPr>
      </w:pPr>
      <w:r w:rsidRPr="00F004F8">
        <w:rPr>
          <w:rStyle w:val="FootnoteReference"/>
          <w:rFonts w:asciiTheme="minorHAnsi" w:hAnsiTheme="minorHAnsi" w:cstheme="minorHAnsi"/>
          <w:sz w:val="20"/>
          <w:szCs w:val="20"/>
        </w:rPr>
        <w:footnoteRef/>
      </w:r>
      <w:r w:rsidRPr="00F004F8">
        <w:rPr>
          <w:rFonts w:asciiTheme="minorHAnsi" w:hAnsiTheme="minorHAnsi" w:cstheme="minorHAnsi"/>
          <w:sz w:val="20"/>
          <w:szCs w:val="20"/>
          <w:lang w:val="fr-FR"/>
        </w:rPr>
        <w:t xml:space="preserve"> </w:t>
      </w:r>
      <w:r w:rsidRPr="00F004F8">
        <w:rPr>
          <w:rFonts w:asciiTheme="minorHAnsi" w:hAnsiTheme="minorHAnsi" w:cstheme="minorHAnsi"/>
          <w:i/>
          <w:sz w:val="20"/>
          <w:szCs w:val="20"/>
          <w:lang w:val="fr-FR"/>
        </w:rPr>
        <w:t>NOTANT EN OUTRE que d’autres ODD sont pertinents pour la Convention : ODD 1.</w:t>
      </w:r>
      <w:r w:rsidRPr="00F004F8">
        <w:rPr>
          <w:rFonts w:asciiTheme="minorHAnsi" w:hAnsiTheme="minorHAnsi" w:cstheme="minorHAnsi"/>
          <w:sz w:val="20"/>
          <w:szCs w:val="20"/>
          <w:lang w:val="fr-FR"/>
        </w:rPr>
        <w:t xml:space="preserve"> </w:t>
      </w:r>
      <w:r w:rsidRPr="00F004F8">
        <w:rPr>
          <w:rFonts w:asciiTheme="minorHAnsi" w:hAnsiTheme="minorHAnsi" w:cstheme="minorHAnsi"/>
          <w:i/>
          <w:iCs/>
          <w:sz w:val="20"/>
          <w:szCs w:val="20"/>
          <w:lang w:val="fr-FR"/>
        </w:rPr>
        <w:t>« Éliminer l’extrême pauvreté et la faim »</w:t>
      </w:r>
      <w:r w:rsidRPr="00F004F8">
        <w:rPr>
          <w:rFonts w:asciiTheme="minorHAnsi" w:hAnsiTheme="minorHAnsi" w:cstheme="minorHAnsi"/>
          <w:sz w:val="20"/>
          <w:szCs w:val="20"/>
          <w:lang w:val="fr-FR"/>
        </w:rPr>
        <w:t> ; l’ODD 2. </w:t>
      </w:r>
      <w:r w:rsidRPr="00F004F8">
        <w:rPr>
          <w:rFonts w:asciiTheme="minorHAnsi" w:hAnsiTheme="minorHAnsi" w:cstheme="minorHAnsi"/>
          <w:i/>
          <w:iCs/>
          <w:sz w:val="20"/>
          <w:szCs w:val="20"/>
          <w:lang w:val="fr-FR"/>
        </w:rPr>
        <w:t>« Éliminer la faim, assurer la sécurité alimentaire, améliorer la nutrition et promouvoir l’agriculture durable »</w:t>
      </w:r>
      <w:r w:rsidRPr="00F004F8">
        <w:rPr>
          <w:rFonts w:asciiTheme="minorHAnsi" w:hAnsiTheme="minorHAnsi" w:cstheme="minorHAnsi"/>
          <w:sz w:val="20"/>
          <w:szCs w:val="20"/>
          <w:lang w:val="fr-FR"/>
        </w:rPr>
        <w:t xml:space="preserve"> ; l’ODD 5. </w:t>
      </w:r>
      <w:r w:rsidRPr="00F004F8">
        <w:rPr>
          <w:rFonts w:asciiTheme="minorHAnsi" w:hAnsiTheme="minorHAnsi" w:cstheme="minorHAnsi"/>
          <w:i/>
          <w:iCs/>
          <w:sz w:val="20"/>
          <w:szCs w:val="20"/>
          <w:lang w:val="fr-FR"/>
        </w:rPr>
        <w:t>« Parvenir à l’égalité des sexes et autonomiser toutes les femmes et les filles »</w:t>
      </w:r>
      <w:r w:rsidRPr="00F004F8">
        <w:rPr>
          <w:rFonts w:asciiTheme="minorHAnsi" w:hAnsiTheme="minorHAnsi" w:cstheme="minorHAnsi"/>
          <w:sz w:val="20"/>
          <w:szCs w:val="20"/>
          <w:lang w:val="fr-FR"/>
        </w:rPr>
        <w:t xml:space="preserve"> ; l’ODD 11. </w:t>
      </w:r>
      <w:r w:rsidRPr="00F004F8">
        <w:rPr>
          <w:rFonts w:asciiTheme="minorHAnsi" w:hAnsiTheme="minorHAnsi" w:cstheme="minorHAnsi"/>
          <w:i/>
          <w:iCs/>
          <w:sz w:val="20"/>
          <w:szCs w:val="20"/>
          <w:lang w:val="fr-FR"/>
        </w:rPr>
        <w:t>« Faire en sorte que les villes et les établissements humains soient ouverts à tous, sûrs, résilients et durables »</w:t>
      </w:r>
      <w:r w:rsidRPr="00F004F8">
        <w:rPr>
          <w:rFonts w:asciiTheme="minorHAnsi" w:hAnsiTheme="minorHAnsi" w:cstheme="minorHAnsi"/>
          <w:sz w:val="20"/>
          <w:szCs w:val="20"/>
          <w:lang w:val="fr-FR"/>
        </w:rPr>
        <w:t xml:space="preserve"> ; et l’ODD 13. </w:t>
      </w:r>
      <w:r w:rsidRPr="00F004F8">
        <w:rPr>
          <w:rFonts w:asciiTheme="minorHAnsi" w:hAnsiTheme="minorHAnsi" w:cstheme="minorHAnsi"/>
          <w:i/>
          <w:iCs/>
          <w:sz w:val="20"/>
          <w:szCs w:val="20"/>
          <w:lang w:val="fr-FR"/>
        </w:rPr>
        <w:t>« Prendre d’urgence des mesures pour lutter contre les changements climatiques et leurs répercussions »</w:t>
      </w:r>
      <w:r w:rsidRPr="00F004F8">
        <w:rPr>
          <w:rFonts w:asciiTheme="minorHAnsi" w:hAnsiTheme="minorHAnsi" w:cstheme="minorHAnsi"/>
          <w:sz w:val="20"/>
          <w:szCs w:val="20"/>
          <w:lang w:val="fr-FR"/>
        </w:rPr>
        <w:t xml:space="preserve">. </w:t>
      </w:r>
      <w:r w:rsidRPr="00F004F8">
        <w:rPr>
          <w:rFonts w:asciiTheme="minorHAnsi" w:hAnsiTheme="minorHAnsi" w:cstheme="minorHAnsi"/>
          <w:sz w:val="20"/>
          <w:szCs w:val="20"/>
        </w:rPr>
        <w:t>[Paragraphe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762CA3"/>
    <w:multiLevelType w:val="hybridMultilevel"/>
    <w:tmpl w:val="3AD8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80D4E"/>
    <w:multiLevelType w:val="hybridMultilevel"/>
    <w:tmpl w:val="E9064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4C4090"/>
    <w:multiLevelType w:val="hybridMultilevel"/>
    <w:tmpl w:val="293099DE"/>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10314"/>
    <w:multiLevelType w:val="hybridMultilevel"/>
    <w:tmpl w:val="76BEB374"/>
    <w:lvl w:ilvl="0" w:tplc="1C60F9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456726"/>
    <w:multiLevelType w:val="hybridMultilevel"/>
    <w:tmpl w:val="6568D98C"/>
    <w:lvl w:ilvl="0" w:tplc="78FA9140">
      <w:start w:val="1"/>
      <w:numFmt w:val="decimal"/>
      <w:lvlText w:val="%1."/>
      <w:lvlJc w:val="left"/>
      <w:pPr>
        <w:ind w:left="720" w:hanging="360"/>
      </w:pPr>
      <w:rPr>
        <w:rFonts w:cs="Times New Roman"/>
        <w:b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9B724B8"/>
    <w:multiLevelType w:val="hybridMultilevel"/>
    <w:tmpl w:val="FA764258"/>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0"/>
  </w:num>
  <w:num w:numId="10">
    <w:abstractNumId w:val="6"/>
  </w:num>
  <w:num w:numId="11">
    <w:abstractNumId w:val="5"/>
  </w:num>
  <w:num w:numId="12">
    <w:abstractNumId w:val="12"/>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851"/>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2F"/>
    <w:rsid w:val="000004EB"/>
    <w:rsid w:val="000028D1"/>
    <w:rsid w:val="00003242"/>
    <w:rsid w:val="00014603"/>
    <w:rsid w:val="00025243"/>
    <w:rsid w:val="00026470"/>
    <w:rsid w:val="00031AF9"/>
    <w:rsid w:val="000352ED"/>
    <w:rsid w:val="00051810"/>
    <w:rsid w:val="00051F03"/>
    <w:rsid w:val="0005553E"/>
    <w:rsid w:val="00056771"/>
    <w:rsid w:val="00060043"/>
    <w:rsid w:val="00063377"/>
    <w:rsid w:val="00067587"/>
    <w:rsid w:val="00074CC9"/>
    <w:rsid w:val="00075A02"/>
    <w:rsid w:val="00081EB1"/>
    <w:rsid w:val="000821AE"/>
    <w:rsid w:val="0008504B"/>
    <w:rsid w:val="00087AC4"/>
    <w:rsid w:val="0009058E"/>
    <w:rsid w:val="000910C0"/>
    <w:rsid w:val="00094598"/>
    <w:rsid w:val="000946FF"/>
    <w:rsid w:val="0009719F"/>
    <w:rsid w:val="00097ECE"/>
    <w:rsid w:val="000D034F"/>
    <w:rsid w:val="000D4259"/>
    <w:rsid w:val="000E01DD"/>
    <w:rsid w:val="000E420E"/>
    <w:rsid w:val="000F182C"/>
    <w:rsid w:val="000F368F"/>
    <w:rsid w:val="00100AF4"/>
    <w:rsid w:val="001111F3"/>
    <w:rsid w:val="00111D89"/>
    <w:rsid w:val="00116875"/>
    <w:rsid w:val="001231C9"/>
    <w:rsid w:val="00126BCC"/>
    <w:rsid w:val="00127760"/>
    <w:rsid w:val="00142250"/>
    <w:rsid w:val="00156FD9"/>
    <w:rsid w:val="00170E2D"/>
    <w:rsid w:val="00176973"/>
    <w:rsid w:val="00180D82"/>
    <w:rsid w:val="0019360D"/>
    <w:rsid w:val="0019413A"/>
    <w:rsid w:val="00195EA9"/>
    <w:rsid w:val="001A6E9F"/>
    <w:rsid w:val="001B296F"/>
    <w:rsid w:val="001C2604"/>
    <w:rsid w:val="001C2B7D"/>
    <w:rsid w:val="001C5300"/>
    <w:rsid w:val="001D0561"/>
    <w:rsid w:val="001D2880"/>
    <w:rsid w:val="001D5B4B"/>
    <w:rsid w:val="001D753E"/>
    <w:rsid w:val="001E70DA"/>
    <w:rsid w:val="001E7448"/>
    <w:rsid w:val="001E7C4A"/>
    <w:rsid w:val="001E7DF9"/>
    <w:rsid w:val="00206D4F"/>
    <w:rsid w:val="00210100"/>
    <w:rsid w:val="0021053F"/>
    <w:rsid w:val="00212B0D"/>
    <w:rsid w:val="0021506D"/>
    <w:rsid w:val="0022169E"/>
    <w:rsid w:val="00224CFB"/>
    <w:rsid w:val="00227C88"/>
    <w:rsid w:val="0023146C"/>
    <w:rsid w:val="002326DF"/>
    <w:rsid w:val="002410C7"/>
    <w:rsid w:val="0024240A"/>
    <w:rsid w:val="00243C29"/>
    <w:rsid w:val="0024603B"/>
    <w:rsid w:val="00250AF3"/>
    <w:rsid w:val="00251164"/>
    <w:rsid w:val="0025413E"/>
    <w:rsid w:val="00255200"/>
    <w:rsid w:val="00260980"/>
    <w:rsid w:val="00267207"/>
    <w:rsid w:val="00270721"/>
    <w:rsid w:val="00271D33"/>
    <w:rsid w:val="00273CA9"/>
    <w:rsid w:val="0027675B"/>
    <w:rsid w:val="0027708C"/>
    <w:rsid w:val="00283A12"/>
    <w:rsid w:val="00287AD8"/>
    <w:rsid w:val="002917DF"/>
    <w:rsid w:val="002929EA"/>
    <w:rsid w:val="00292B35"/>
    <w:rsid w:val="0029380C"/>
    <w:rsid w:val="002A3451"/>
    <w:rsid w:val="002C171D"/>
    <w:rsid w:val="002C4AF9"/>
    <w:rsid w:val="002D2C30"/>
    <w:rsid w:val="002D2D4E"/>
    <w:rsid w:val="002D576B"/>
    <w:rsid w:val="002E38FE"/>
    <w:rsid w:val="002E529B"/>
    <w:rsid w:val="002E63E4"/>
    <w:rsid w:val="002F06AA"/>
    <w:rsid w:val="002F5508"/>
    <w:rsid w:val="002F71D2"/>
    <w:rsid w:val="00300CA6"/>
    <w:rsid w:val="0030457D"/>
    <w:rsid w:val="0031427E"/>
    <w:rsid w:val="00315BB0"/>
    <w:rsid w:val="003274CB"/>
    <w:rsid w:val="00341C62"/>
    <w:rsid w:val="0034342F"/>
    <w:rsid w:val="00351DDA"/>
    <w:rsid w:val="00351ECC"/>
    <w:rsid w:val="00354E7A"/>
    <w:rsid w:val="003579F0"/>
    <w:rsid w:val="00373581"/>
    <w:rsid w:val="00377EF4"/>
    <w:rsid w:val="0038066B"/>
    <w:rsid w:val="00380E95"/>
    <w:rsid w:val="0038184E"/>
    <w:rsid w:val="003848EC"/>
    <w:rsid w:val="0039410E"/>
    <w:rsid w:val="003A22C5"/>
    <w:rsid w:val="003B46C4"/>
    <w:rsid w:val="003E21A0"/>
    <w:rsid w:val="003E3CFA"/>
    <w:rsid w:val="003E431C"/>
    <w:rsid w:val="003F1630"/>
    <w:rsid w:val="003F41D4"/>
    <w:rsid w:val="003F5C01"/>
    <w:rsid w:val="004000CF"/>
    <w:rsid w:val="0040498F"/>
    <w:rsid w:val="004134F6"/>
    <w:rsid w:val="004164D1"/>
    <w:rsid w:val="00425A53"/>
    <w:rsid w:val="0043148E"/>
    <w:rsid w:val="00436348"/>
    <w:rsid w:val="00444FC9"/>
    <w:rsid w:val="00445E56"/>
    <w:rsid w:val="00446FE7"/>
    <w:rsid w:val="00451156"/>
    <w:rsid w:val="00451A08"/>
    <w:rsid w:val="0046332E"/>
    <w:rsid w:val="00475E1D"/>
    <w:rsid w:val="0047686F"/>
    <w:rsid w:val="00476C73"/>
    <w:rsid w:val="00483BA9"/>
    <w:rsid w:val="004A1CFA"/>
    <w:rsid w:val="004A1E25"/>
    <w:rsid w:val="004A4C68"/>
    <w:rsid w:val="004B0505"/>
    <w:rsid w:val="004B3AFF"/>
    <w:rsid w:val="004B48FE"/>
    <w:rsid w:val="004B7494"/>
    <w:rsid w:val="004C0D8A"/>
    <w:rsid w:val="004D1D65"/>
    <w:rsid w:val="004E2969"/>
    <w:rsid w:val="004E4543"/>
    <w:rsid w:val="004F228F"/>
    <w:rsid w:val="005007A7"/>
    <w:rsid w:val="00507BF9"/>
    <w:rsid w:val="0051685B"/>
    <w:rsid w:val="005224FA"/>
    <w:rsid w:val="00551E6D"/>
    <w:rsid w:val="005622B9"/>
    <w:rsid w:val="00570F09"/>
    <w:rsid w:val="00581750"/>
    <w:rsid w:val="005906CA"/>
    <w:rsid w:val="005915B7"/>
    <w:rsid w:val="00593126"/>
    <w:rsid w:val="00594036"/>
    <w:rsid w:val="0059557D"/>
    <w:rsid w:val="00596E5F"/>
    <w:rsid w:val="005A4B6E"/>
    <w:rsid w:val="005A5C26"/>
    <w:rsid w:val="005A611B"/>
    <w:rsid w:val="005A66E5"/>
    <w:rsid w:val="005A775D"/>
    <w:rsid w:val="005A7A37"/>
    <w:rsid w:val="005A7AFC"/>
    <w:rsid w:val="005B756C"/>
    <w:rsid w:val="005B7B40"/>
    <w:rsid w:val="005C7F1A"/>
    <w:rsid w:val="005E194C"/>
    <w:rsid w:val="005E2B54"/>
    <w:rsid w:val="005E396F"/>
    <w:rsid w:val="005E7140"/>
    <w:rsid w:val="005F2F58"/>
    <w:rsid w:val="00604B25"/>
    <w:rsid w:val="00604D8A"/>
    <w:rsid w:val="0061444B"/>
    <w:rsid w:val="00615D47"/>
    <w:rsid w:val="0062242F"/>
    <w:rsid w:val="00626CDB"/>
    <w:rsid w:val="006371B4"/>
    <w:rsid w:val="00643B6B"/>
    <w:rsid w:val="0064565B"/>
    <w:rsid w:val="00651C45"/>
    <w:rsid w:val="00656858"/>
    <w:rsid w:val="006657B2"/>
    <w:rsid w:val="006668E7"/>
    <w:rsid w:val="00670600"/>
    <w:rsid w:val="006755D7"/>
    <w:rsid w:val="00680F3A"/>
    <w:rsid w:val="006848DA"/>
    <w:rsid w:val="006904DA"/>
    <w:rsid w:val="00695246"/>
    <w:rsid w:val="0069601F"/>
    <w:rsid w:val="006964FC"/>
    <w:rsid w:val="006976B3"/>
    <w:rsid w:val="006A3CF1"/>
    <w:rsid w:val="006B2A25"/>
    <w:rsid w:val="006C051C"/>
    <w:rsid w:val="006C1060"/>
    <w:rsid w:val="006C2CA6"/>
    <w:rsid w:val="006E4070"/>
    <w:rsid w:val="006E47B9"/>
    <w:rsid w:val="006E50A7"/>
    <w:rsid w:val="006E59C7"/>
    <w:rsid w:val="006F0581"/>
    <w:rsid w:val="006F43F7"/>
    <w:rsid w:val="00703EB4"/>
    <w:rsid w:val="00710426"/>
    <w:rsid w:val="00713383"/>
    <w:rsid w:val="00715EFF"/>
    <w:rsid w:val="00723898"/>
    <w:rsid w:val="00723C52"/>
    <w:rsid w:val="00735950"/>
    <w:rsid w:val="00736C2D"/>
    <w:rsid w:val="00743660"/>
    <w:rsid w:val="00745406"/>
    <w:rsid w:val="00773A18"/>
    <w:rsid w:val="00775DB7"/>
    <w:rsid w:val="0078214F"/>
    <w:rsid w:val="007905DE"/>
    <w:rsid w:val="007966B9"/>
    <w:rsid w:val="00796BA3"/>
    <w:rsid w:val="007970ED"/>
    <w:rsid w:val="007B66AB"/>
    <w:rsid w:val="007C58E6"/>
    <w:rsid w:val="007C7F37"/>
    <w:rsid w:val="007D2AE0"/>
    <w:rsid w:val="007D3787"/>
    <w:rsid w:val="007D62EC"/>
    <w:rsid w:val="007E024D"/>
    <w:rsid w:val="007E24F1"/>
    <w:rsid w:val="007E70AF"/>
    <w:rsid w:val="007F1809"/>
    <w:rsid w:val="007F39F4"/>
    <w:rsid w:val="00801566"/>
    <w:rsid w:val="00810C5D"/>
    <w:rsid w:val="00813077"/>
    <w:rsid w:val="0081633C"/>
    <w:rsid w:val="00821C6E"/>
    <w:rsid w:val="00825A68"/>
    <w:rsid w:val="00850FF3"/>
    <w:rsid w:val="00854CFA"/>
    <w:rsid w:val="008621FD"/>
    <w:rsid w:val="00870D9C"/>
    <w:rsid w:val="008A277C"/>
    <w:rsid w:val="008B35A9"/>
    <w:rsid w:val="008C3138"/>
    <w:rsid w:val="008D3807"/>
    <w:rsid w:val="008E1864"/>
    <w:rsid w:val="008E1B44"/>
    <w:rsid w:val="008E2E18"/>
    <w:rsid w:val="008E54C0"/>
    <w:rsid w:val="008F20A4"/>
    <w:rsid w:val="008F5058"/>
    <w:rsid w:val="008F7915"/>
    <w:rsid w:val="00906743"/>
    <w:rsid w:val="009200C8"/>
    <w:rsid w:val="00920E7D"/>
    <w:rsid w:val="0092160D"/>
    <w:rsid w:val="00921C24"/>
    <w:rsid w:val="00932860"/>
    <w:rsid w:val="009352A0"/>
    <w:rsid w:val="009352C8"/>
    <w:rsid w:val="00935601"/>
    <w:rsid w:val="00945CFE"/>
    <w:rsid w:val="00952747"/>
    <w:rsid w:val="00957373"/>
    <w:rsid w:val="0096768C"/>
    <w:rsid w:val="0097349F"/>
    <w:rsid w:val="0099676F"/>
    <w:rsid w:val="00996E7A"/>
    <w:rsid w:val="0099792F"/>
    <w:rsid w:val="009A0285"/>
    <w:rsid w:val="009A5F8B"/>
    <w:rsid w:val="009A665E"/>
    <w:rsid w:val="009B11A1"/>
    <w:rsid w:val="009B4571"/>
    <w:rsid w:val="009B48C3"/>
    <w:rsid w:val="009B7A69"/>
    <w:rsid w:val="009C1510"/>
    <w:rsid w:val="009C7BBA"/>
    <w:rsid w:val="009D1E93"/>
    <w:rsid w:val="009D2482"/>
    <w:rsid w:val="009F0B42"/>
    <w:rsid w:val="009F35EC"/>
    <w:rsid w:val="009F4207"/>
    <w:rsid w:val="009F5F86"/>
    <w:rsid w:val="00A11469"/>
    <w:rsid w:val="00A128D2"/>
    <w:rsid w:val="00A24A43"/>
    <w:rsid w:val="00A36075"/>
    <w:rsid w:val="00A36A39"/>
    <w:rsid w:val="00A406CF"/>
    <w:rsid w:val="00A42612"/>
    <w:rsid w:val="00A454B1"/>
    <w:rsid w:val="00A5009E"/>
    <w:rsid w:val="00A51144"/>
    <w:rsid w:val="00A518E0"/>
    <w:rsid w:val="00A61D40"/>
    <w:rsid w:val="00A85564"/>
    <w:rsid w:val="00A939D3"/>
    <w:rsid w:val="00A947C1"/>
    <w:rsid w:val="00AA3DEB"/>
    <w:rsid w:val="00AB0E58"/>
    <w:rsid w:val="00AB1F13"/>
    <w:rsid w:val="00AB524C"/>
    <w:rsid w:val="00AB6E1A"/>
    <w:rsid w:val="00AB70B2"/>
    <w:rsid w:val="00AC5CE2"/>
    <w:rsid w:val="00AC6EEE"/>
    <w:rsid w:val="00AD39BA"/>
    <w:rsid w:val="00AF134E"/>
    <w:rsid w:val="00AF2112"/>
    <w:rsid w:val="00AF4526"/>
    <w:rsid w:val="00B00019"/>
    <w:rsid w:val="00B029C4"/>
    <w:rsid w:val="00B04102"/>
    <w:rsid w:val="00B04164"/>
    <w:rsid w:val="00B068FC"/>
    <w:rsid w:val="00B20498"/>
    <w:rsid w:val="00B20D93"/>
    <w:rsid w:val="00B24860"/>
    <w:rsid w:val="00B26073"/>
    <w:rsid w:val="00B27F7E"/>
    <w:rsid w:val="00B3048B"/>
    <w:rsid w:val="00B31F4C"/>
    <w:rsid w:val="00B31F7E"/>
    <w:rsid w:val="00B539F3"/>
    <w:rsid w:val="00B557B7"/>
    <w:rsid w:val="00B566E8"/>
    <w:rsid w:val="00B57B24"/>
    <w:rsid w:val="00B60C19"/>
    <w:rsid w:val="00B66474"/>
    <w:rsid w:val="00B66F4B"/>
    <w:rsid w:val="00B7549E"/>
    <w:rsid w:val="00B76536"/>
    <w:rsid w:val="00B77E85"/>
    <w:rsid w:val="00B94048"/>
    <w:rsid w:val="00BA3127"/>
    <w:rsid w:val="00BB10A1"/>
    <w:rsid w:val="00BB1989"/>
    <w:rsid w:val="00BB1AD1"/>
    <w:rsid w:val="00BB656F"/>
    <w:rsid w:val="00BB6CFB"/>
    <w:rsid w:val="00BB7511"/>
    <w:rsid w:val="00BC05EE"/>
    <w:rsid w:val="00BC1A1A"/>
    <w:rsid w:val="00BC6606"/>
    <w:rsid w:val="00BD5B49"/>
    <w:rsid w:val="00BE07CE"/>
    <w:rsid w:val="00BE1813"/>
    <w:rsid w:val="00BF5705"/>
    <w:rsid w:val="00C05EE6"/>
    <w:rsid w:val="00C1517B"/>
    <w:rsid w:val="00C17570"/>
    <w:rsid w:val="00C21E8A"/>
    <w:rsid w:val="00C306B1"/>
    <w:rsid w:val="00C360D8"/>
    <w:rsid w:val="00C368DA"/>
    <w:rsid w:val="00C36CE9"/>
    <w:rsid w:val="00C41125"/>
    <w:rsid w:val="00C45B89"/>
    <w:rsid w:val="00C4647D"/>
    <w:rsid w:val="00C50FCC"/>
    <w:rsid w:val="00C518F9"/>
    <w:rsid w:val="00C53626"/>
    <w:rsid w:val="00C542B7"/>
    <w:rsid w:val="00C57131"/>
    <w:rsid w:val="00C7469A"/>
    <w:rsid w:val="00C81B5B"/>
    <w:rsid w:val="00C909AE"/>
    <w:rsid w:val="00C92978"/>
    <w:rsid w:val="00C96206"/>
    <w:rsid w:val="00C96895"/>
    <w:rsid w:val="00CA5FC9"/>
    <w:rsid w:val="00CA6284"/>
    <w:rsid w:val="00CB1622"/>
    <w:rsid w:val="00CB32C7"/>
    <w:rsid w:val="00CB5E3F"/>
    <w:rsid w:val="00CB688B"/>
    <w:rsid w:val="00CB706A"/>
    <w:rsid w:val="00CC4E06"/>
    <w:rsid w:val="00CD0F40"/>
    <w:rsid w:val="00CD640F"/>
    <w:rsid w:val="00CE16EF"/>
    <w:rsid w:val="00CE33F1"/>
    <w:rsid w:val="00CE3751"/>
    <w:rsid w:val="00CE4D83"/>
    <w:rsid w:val="00CE7674"/>
    <w:rsid w:val="00CF1581"/>
    <w:rsid w:val="00CF6CC8"/>
    <w:rsid w:val="00CF7342"/>
    <w:rsid w:val="00D0196D"/>
    <w:rsid w:val="00D024E3"/>
    <w:rsid w:val="00D03189"/>
    <w:rsid w:val="00D055EB"/>
    <w:rsid w:val="00D05E34"/>
    <w:rsid w:val="00D07301"/>
    <w:rsid w:val="00D21A4C"/>
    <w:rsid w:val="00D259D4"/>
    <w:rsid w:val="00D337EF"/>
    <w:rsid w:val="00D35CF8"/>
    <w:rsid w:val="00D36E65"/>
    <w:rsid w:val="00D41915"/>
    <w:rsid w:val="00D43B46"/>
    <w:rsid w:val="00D510FA"/>
    <w:rsid w:val="00D51633"/>
    <w:rsid w:val="00D5668C"/>
    <w:rsid w:val="00D640E0"/>
    <w:rsid w:val="00D6701A"/>
    <w:rsid w:val="00D70F4B"/>
    <w:rsid w:val="00D710B2"/>
    <w:rsid w:val="00D727A8"/>
    <w:rsid w:val="00D7798B"/>
    <w:rsid w:val="00D942B4"/>
    <w:rsid w:val="00D9673C"/>
    <w:rsid w:val="00DA1368"/>
    <w:rsid w:val="00DA6C0D"/>
    <w:rsid w:val="00DA7F5D"/>
    <w:rsid w:val="00DB5E1E"/>
    <w:rsid w:val="00DC18B8"/>
    <w:rsid w:val="00DC277E"/>
    <w:rsid w:val="00DC48B2"/>
    <w:rsid w:val="00DD0D32"/>
    <w:rsid w:val="00DD16E4"/>
    <w:rsid w:val="00DD2C40"/>
    <w:rsid w:val="00DE1461"/>
    <w:rsid w:val="00DE242F"/>
    <w:rsid w:val="00DE37B6"/>
    <w:rsid w:val="00DF3EC0"/>
    <w:rsid w:val="00DF7A97"/>
    <w:rsid w:val="00E028E5"/>
    <w:rsid w:val="00E06E9D"/>
    <w:rsid w:val="00E22073"/>
    <w:rsid w:val="00E2331E"/>
    <w:rsid w:val="00E25C9D"/>
    <w:rsid w:val="00E26CFF"/>
    <w:rsid w:val="00E341DC"/>
    <w:rsid w:val="00E34474"/>
    <w:rsid w:val="00E37C02"/>
    <w:rsid w:val="00E561F9"/>
    <w:rsid w:val="00E56862"/>
    <w:rsid w:val="00E60EC4"/>
    <w:rsid w:val="00E63C1A"/>
    <w:rsid w:val="00E7306F"/>
    <w:rsid w:val="00E764BD"/>
    <w:rsid w:val="00E8444C"/>
    <w:rsid w:val="00E864A1"/>
    <w:rsid w:val="00E96673"/>
    <w:rsid w:val="00EB31E2"/>
    <w:rsid w:val="00EC5C31"/>
    <w:rsid w:val="00EC7EC1"/>
    <w:rsid w:val="00ED3235"/>
    <w:rsid w:val="00EF1E28"/>
    <w:rsid w:val="00EF5130"/>
    <w:rsid w:val="00F004F8"/>
    <w:rsid w:val="00F00737"/>
    <w:rsid w:val="00F11B09"/>
    <w:rsid w:val="00F12D53"/>
    <w:rsid w:val="00F15621"/>
    <w:rsid w:val="00F25067"/>
    <w:rsid w:val="00F30195"/>
    <w:rsid w:val="00F42174"/>
    <w:rsid w:val="00F53F5D"/>
    <w:rsid w:val="00F55932"/>
    <w:rsid w:val="00F65D6A"/>
    <w:rsid w:val="00F65D73"/>
    <w:rsid w:val="00F730CB"/>
    <w:rsid w:val="00F73C05"/>
    <w:rsid w:val="00F74A32"/>
    <w:rsid w:val="00F77349"/>
    <w:rsid w:val="00F82BE3"/>
    <w:rsid w:val="00F8455D"/>
    <w:rsid w:val="00F85B78"/>
    <w:rsid w:val="00FA63FB"/>
    <w:rsid w:val="00FB4D48"/>
    <w:rsid w:val="00FB6DB5"/>
    <w:rsid w:val="00FC0FF4"/>
    <w:rsid w:val="00FC16A8"/>
    <w:rsid w:val="00FD0C04"/>
    <w:rsid w:val="00FE17B6"/>
    <w:rsid w:val="00FE1D54"/>
    <w:rsid w:val="00FE5A3A"/>
    <w:rsid w:val="00FE74F0"/>
    <w:rsid w:val="00FF10BA"/>
    <w:rsid w:val="00FF2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8B7B4D"/>
  <w15:docId w15:val="{74B36358-1791-4627-A626-1AB7F5CC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List Paragraph (numbered (a))"/>
    <w:basedOn w:val="Normal"/>
    <w:link w:val="ListParagraphChar"/>
    <w:uiPriority w:val="34"/>
    <w:qFormat/>
    <w:rsid w:val="0062242F"/>
    <w:pPr>
      <w:ind w:left="720"/>
      <w:contextualSpacing/>
    </w:pPr>
  </w:style>
  <w:style w:type="paragraph" w:styleId="FootnoteText">
    <w:name w:val="footnote text"/>
    <w:basedOn w:val="Normal"/>
    <w:link w:val="FootnoteTextChar"/>
    <w:qFormat/>
    <w:rsid w:val="0062242F"/>
  </w:style>
  <w:style w:type="character" w:customStyle="1" w:styleId="FootnoteTextChar">
    <w:name w:val="Footnote Text Char"/>
    <w:link w:val="FootnoteText"/>
    <w:qFormat/>
    <w:locked/>
    <w:rsid w:val="0062242F"/>
    <w:rPr>
      <w:rFonts w:cs="Times New Roman"/>
    </w:rPr>
  </w:style>
  <w:style w:type="character" w:styleId="FootnoteReference">
    <w:name w:val="footnote reference"/>
    <w:link w:val="BVIfnrChar"/>
    <w:qFormat/>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rsid w:val="0005553E"/>
    <w:rPr>
      <w:sz w:val="20"/>
      <w:szCs w:val="20"/>
    </w:rPr>
  </w:style>
  <w:style w:type="character" w:customStyle="1" w:styleId="CommentTextChar">
    <w:name w:val="Comment Text Char"/>
    <w:link w:val="CommentText"/>
    <w:uiPriority w:val="99"/>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6CDB"/>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626CDB"/>
    <w:rPr>
      <w:rFonts w:ascii="Calibri" w:eastAsia="Times New Roman" w:hAnsi="Calibri"/>
      <w:sz w:val="22"/>
      <w:szCs w:val="21"/>
      <w:lang w:val="en-GB"/>
    </w:rPr>
  </w:style>
  <w:style w:type="character" w:customStyle="1" w:styleId="CommentaireCar1">
    <w:name w:val="Commentaire Car1"/>
    <w:basedOn w:val="DefaultParagraphFont"/>
    <w:uiPriority w:val="99"/>
    <w:semiHidden/>
    <w:rsid w:val="001C2B7D"/>
    <w:rPr>
      <w:sz w:val="20"/>
      <w:szCs w:val="20"/>
    </w:rPr>
  </w:style>
  <w:style w:type="paragraph" w:customStyle="1" w:styleId="BVIfnrChar">
    <w:name w:val="BVI fnr Char"/>
    <w:basedOn w:val="Normal"/>
    <w:link w:val="FootnoteReference"/>
    <w:rsid w:val="005007A7"/>
    <w:pPr>
      <w:spacing w:after="160" w:line="240" w:lineRule="exact"/>
    </w:pPr>
    <w:rPr>
      <w:sz w:val="20"/>
      <w:szCs w:val="20"/>
      <w:vertAlign w:val="superscript"/>
      <w:lang w:val="en-US" w:eastAsia="en-US"/>
    </w:rPr>
  </w:style>
  <w:style w:type="character" w:customStyle="1" w:styleId="ListParagraphChar">
    <w:name w:val="List Paragraph Char"/>
    <w:aliases w:val="Rec para Char,List Paragraph (numbered (a)) Char"/>
    <w:link w:val="ListParagraph"/>
    <w:uiPriority w:val="34"/>
    <w:locked/>
    <w:rsid w:val="00F004F8"/>
    <w:rPr>
      <w:sz w:val="24"/>
      <w:szCs w:val="24"/>
      <w:lang w:val="en-GB" w:eastAsia="fr-FR"/>
    </w:rPr>
  </w:style>
  <w:style w:type="character" w:customStyle="1" w:styleId="paralevel1Char">
    <w:name w:val="para level 1 Char"/>
    <w:link w:val="paralevel1"/>
    <w:locked/>
    <w:rsid w:val="00F004F8"/>
    <w:rPr>
      <w:rFonts w:ascii="Times New Roman" w:eastAsia="Times New Roman" w:hAnsi="Times New Roman" w:cs="Arial"/>
    </w:rPr>
  </w:style>
  <w:style w:type="paragraph" w:customStyle="1" w:styleId="paralevel1">
    <w:name w:val="para level 1"/>
    <w:basedOn w:val="Normal"/>
    <w:link w:val="paralevel1Char"/>
    <w:rsid w:val="00F004F8"/>
    <w:pPr>
      <w:numPr>
        <w:numId w:val="6"/>
      </w:numPr>
      <w:spacing w:after="120"/>
    </w:pPr>
    <w:rPr>
      <w:rFonts w:ascii="Times New Roman" w:eastAsia="Times New Roman" w:hAnsi="Times New Roman" w:cs="Arial"/>
      <w:sz w:val="20"/>
      <w:szCs w:val="20"/>
      <w:lang w:val="en-US" w:eastAsia="en-US"/>
    </w:rPr>
  </w:style>
  <w:style w:type="paragraph" w:customStyle="1" w:styleId="Annextext">
    <w:name w:val="Annex text"/>
    <w:basedOn w:val="Normal"/>
    <w:link w:val="AnnextextChar"/>
    <w:qFormat/>
    <w:rsid w:val="00703EB4"/>
    <w:pPr>
      <w:widowControl w:val="0"/>
      <w:numPr>
        <w:numId w:val="11"/>
      </w:numPr>
      <w:spacing w:after="240" w:line="276" w:lineRule="auto"/>
      <w:ind w:left="426" w:hanging="437"/>
    </w:pPr>
    <w:rPr>
      <w:rFonts w:ascii="Times New Roman" w:eastAsiaTheme="majorEastAsia" w:hAnsi="Times New Roman"/>
      <w:color w:val="000000" w:themeColor="text1"/>
      <w:sz w:val="32"/>
      <w:szCs w:val="32"/>
      <w:lang w:val="fr-FR" w:eastAsia="en-GB"/>
    </w:rPr>
  </w:style>
  <w:style w:type="character" w:customStyle="1" w:styleId="AnnextextChar">
    <w:name w:val="Annex text Char"/>
    <w:basedOn w:val="DefaultParagraphFont"/>
    <w:link w:val="Annextext"/>
    <w:rsid w:val="00703EB4"/>
    <w:rPr>
      <w:rFonts w:ascii="Times New Roman" w:eastAsiaTheme="majorEastAsia" w:hAnsi="Times New Roman"/>
      <w:color w:val="000000" w:themeColor="text1"/>
      <w:sz w:val="32"/>
      <w:szCs w:val="32"/>
      <w:lang w:val="fr-FR" w:eastAsia="en-GB"/>
    </w:rPr>
  </w:style>
  <w:style w:type="paragraph" w:styleId="NormalWeb">
    <w:name w:val="Normal (Web)"/>
    <w:basedOn w:val="Normal"/>
    <w:uiPriority w:val="99"/>
    <w:unhideWhenUsed/>
    <w:rsid w:val="00703EB4"/>
    <w:pPr>
      <w:spacing w:before="100" w:beforeAutospacing="1" w:after="100" w:afterAutospacing="1"/>
    </w:pPr>
    <w:rPr>
      <w:rFonts w:ascii="Times New Roman" w:eastAsia="Times New Roman" w:hAnsi="Times New Roman"/>
      <w:lang w:val="fr-FR"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7991">
      <w:marLeft w:val="0"/>
      <w:marRight w:val="0"/>
      <w:marTop w:val="0"/>
      <w:marBottom w:val="0"/>
      <w:divBdr>
        <w:top w:val="none" w:sz="0" w:space="0" w:color="auto"/>
        <w:left w:val="none" w:sz="0" w:space="0" w:color="auto"/>
        <w:bottom w:val="none" w:sz="0" w:space="0" w:color="auto"/>
        <w:right w:val="none" w:sz="0" w:space="0" w:color="auto"/>
      </w:divBdr>
    </w:div>
    <w:div w:id="2133747995">
      <w:marLeft w:val="0"/>
      <w:marRight w:val="0"/>
      <w:marTop w:val="0"/>
      <w:marBottom w:val="0"/>
      <w:divBdr>
        <w:top w:val="none" w:sz="0" w:space="0" w:color="auto"/>
        <w:left w:val="none" w:sz="0" w:space="0" w:color="auto"/>
        <w:bottom w:val="none" w:sz="0" w:space="0" w:color="auto"/>
        <w:right w:val="none" w:sz="0" w:space="0" w:color="auto"/>
      </w:divBdr>
      <w:divsChild>
        <w:div w:id="2133747990">
          <w:marLeft w:val="547"/>
          <w:marRight w:val="0"/>
          <w:marTop w:val="72"/>
          <w:marBottom w:val="0"/>
          <w:divBdr>
            <w:top w:val="none" w:sz="0" w:space="0" w:color="auto"/>
            <w:left w:val="none" w:sz="0" w:space="0" w:color="auto"/>
            <w:bottom w:val="none" w:sz="0" w:space="0" w:color="auto"/>
            <w:right w:val="none" w:sz="0" w:space="0" w:color="auto"/>
          </w:divBdr>
        </w:div>
        <w:div w:id="2133747992">
          <w:marLeft w:val="547"/>
          <w:marRight w:val="0"/>
          <w:marTop w:val="72"/>
          <w:marBottom w:val="0"/>
          <w:divBdr>
            <w:top w:val="none" w:sz="0" w:space="0" w:color="auto"/>
            <w:left w:val="none" w:sz="0" w:space="0" w:color="auto"/>
            <w:bottom w:val="none" w:sz="0" w:space="0" w:color="auto"/>
            <w:right w:val="none" w:sz="0" w:space="0" w:color="auto"/>
          </w:divBdr>
        </w:div>
        <w:div w:id="2133747993">
          <w:marLeft w:val="547"/>
          <w:marRight w:val="0"/>
          <w:marTop w:val="72"/>
          <w:marBottom w:val="0"/>
          <w:divBdr>
            <w:top w:val="none" w:sz="0" w:space="0" w:color="auto"/>
            <w:left w:val="none" w:sz="0" w:space="0" w:color="auto"/>
            <w:bottom w:val="none" w:sz="0" w:space="0" w:color="auto"/>
            <w:right w:val="none" w:sz="0" w:space="0" w:color="auto"/>
          </w:divBdr>
        </w:div>
        <w:div w:id="2133747994">
          <w:marLeft w:val="547"/>
          <w:marRight w:val="0"/>
          <w:marTop w:val="72"/>
          <w:marBottom w:val="0"/>
          <w:divBdr>
            <w:top w:val="none" w:sz="0" w:space="0" w:color="auto"/>
            <w:left w:val="none" w:sz="0" w:space="0" w:color="auto"/>
            <w:bottom w:val="none" w:sz="0" w:space="0" w:color="auto"/>
            <w:right w:val="none" w:sz="0" w:space="0" w:color="auto"/>
          </w:divBdr>
        </w:div>
        <w:div w:id="2133747996">
          <w:marLeft w:val="547"/>
          <w:marRight w:val="0"/>
          <w:marTop w:val="72"/>
          <w:marBottom w:val="0"/>
          <w:divBdr>
            <w:top w:val="none" w:sz="0" w:space="0" w:color="auto"/>
            <w:left w:val="none" w:sz="0" w:space="0" w:color="auto"/>
            <w:bottom w:val="none" w:sz="0" w:space="0" w:color="auto"/>
            <w:right w:val="none" w:sz="0" w:space="0" w:color="auto"/>
          </w:divBdr>
        </w:div>
        <w:div w:id="2133747998">
          <w:marLeft w:val="547"/>
          <w:marRight w:val="0"/>
          <w:marTop w:val="72"/>
          <w:marBottom w:val="0"/>
          <w:divBdr>
            <w:top w:val="none" w:sz="0" w:space="0" w:color="auto"/>
            <w:left w:val="none" w:sz="0" w:space="0" w:color="auto"/>
            <w:bottom w:val="none" w:sz="0" w:space="0" w:color="auto"/>
            <w:right w:val="none" w:sz="0" w:space="0" w:color="auto"/>
          </w:divBdr>
        </w:div>
        <w:div w:id="2133747999">
          <w:marLeft w:val="547"/>
          <w:marRight w:val="0"/>
          <w:marTop w:val="72"/>
          <w:marBottom w:val="0"/>
          <w:divBdr>
            <w:top w:val="none" w:sz="0" w:space="0" w:color="auto"/>
            <w:left w:val="none" w:sz="0" w:space="0" w:color="auto"/>
            <w:bottom w:val="none" w:sz="0" w:space="0" w:color="auto"/>
            <w:right w:val="none" w:sz="0" w:space="0" w:color="auto"/>
          </w:divBdr>
        </w:div>
      </w:divsChild>
    </w:div>
    <w:div w:id="2133747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8.pdf" TargetMode="External"/><Relationship Id="rId18" Type="http://schemas.openxmlformats.org/officeDocument/2006/relationships/hyperlink" Target="http://www.ramsar.org/sites/default/files/documents/pdf/lib/hbk4-16.pdf" TargetMode="External"/><Relationship Id="rId26" Type="http://schemas.openxmlformats.org/officeDocument/2006/relationships/hyperlink" Target="http://www.ramsar.org/sites/default/files/documents/pdf/lib/hbk4-09.pdf" TargetMode="External"/><Relationship Id="rId39" Type="http://schemas.openxmlformats.org/officeDocument/2006/relationships/hyperlink" Target="https://www.ramsar.org/fr/document/resolution-xiii7-renforcer-la-visibilite-de-la-convention-et-les-synergies-avec-dautres" TargetMode="External"/><Relationship Id="rId21" Type="http://schemas.openxmlformats.org/officeDocument/2006/relationships/hyperlink" Target="http://www.ramsar.org/sites/default/files/documents/pdf/lib/hbk4-18.pdf" TargetMode="External"/><Relationship Id="rId34" Type="http://schemas.openxmlformats.org/officeDocument/2006/relationships/hyperlink" Target="http://www.ramsar.org/sites/default/files/documents/pdf/lib/hbk4-05.pdf" TargetMode="External"/><Relationship Id="rId42" Type="http://schemas.openxmlformats.org/officeDocument/2006/relationships/hyperlink" Target="https://unstats.un.org/sdgs/metadata/?Text=&amp;Goal=&amp;Target=14.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amsar.org/sites/default/files/documents/pdf/lib/hbk4-11.pdf" TargetMode="External"/><Relationship Id="rId29" Type="http://schemas.openxmlformats.org/officeDocument/2006/relationships/hyperlink" Target="http://www.ramsar.org/sites/default/files/documents/pdf/lib/hbk4-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hbk4-02.pdf" TargetMode="External"/><Relationship Id="rId24" Type="http://schemas.openxmlformats.org/officeDocument/2006/relationships/hyperlink" Target="http://www.ramsar.org/sites/default/files/documents/pdf/lib/hbk4-15.pdf" TargetMode="External"/><Relationship Id="rId32" Type="http://schemas.openxmlformats.org/officeDocument/2006/relationships/hyperlink" Target="https://www.youtube.com/user/RamsarConvention" TargetMode="External"/><Relationship Id="rId37" Type="http://schemas.openxmlformats.org/officeDocument/2006/relationships/footer" Target="footer3.xml"/><Relationship Id="rId40" Type="http://schemas.openxmlformats.org/officeDocument/2006/relationships/hyperlink" Target="https://sdgs.un.org/fr/goals/goal14" TargetMode="External"/><Relationship Id="rId45" Type="http://schemas.openxmlformats.org/officeDocument/2006/relationships/hyperlink" Target="https://www.ramsar.org/fr/document/orientations-sur-lintegration-des-questions-de-genre-dans-le-contexte-de-la-convention-de" TargetMode="External"/><Relationship Id="rId5" Type="http://schemas.openxmlformats.org/officeDocument/2006/relationships/webSettings" Target="webSettings.xml"/><Relationship Id="rId15" Type="http://schemas.openxmlformats.org/officeDocument/2006/relationships/hyperlink" Target="http://www.ramsar.org/sites/default/files/documents/pdf/lib/hbk4-10.pdf" TargetMode="External"/><Relationship Id="rId23" Type="http://schemas.openxmlformats.org/officeDocument/2006/relationships/hyperlink" Target="http://www.ramsar.org/sites/default/files/documents/pdf/lib/hbk4-13.pdf" TargetMode="External"/><Relationship Id="rId28" Type="http://schemas.openxmlformats.org/officeDocument/2006/relationships/hyperlink" Target="http://www.ramsar.org/sites/default/files/documents/pdf/lib/hbk4-16.pdf" TargetMode="External"/><Relationship Id="rId36" Type="http://schemas.openxmlformats.org/officeDocument/2006/relationships/hyperlink" Target="http://www.ramsar.org/sites/default/files/documents/pdf/lib/hbk4-07.pdf" TargetMode="External"/><Relationship Id="rId10" Type="http://schemas.openxmlformats.org/officeDocument/2006/relationships/footer" Target="footer2.xml"/><Relationship Id="rId19" Type="http://schemas.openxmlformats.org/officeDocument/2006/relationships/hyperlink" Target="http://www.ramsar.org/sites/default/files/documents/pdf/lib/hbk4-18.pdf" TargetMode="External"/><Relationship Id="rId31" Type="http://schemas.openxmlformats.org/officeDocument/2006/relationships/hyperlink" Target="http://www.ramsar.org/sites/default/files/documents/library/hbk4-06.pdf" TargetMode="External"/><Relationship Id="rId44" Type="http://schemas.openxmlformats.org/officeDocument/2006/relationships/hyperlink" Target="https://www.ramsar.org/sites/default/files/documents/library/wetlands_sdgs_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msar.org/sites/default/files/documents/pdf/lib/hbk4-09.pdf" TargetMode="External"/><Relationship Id="rId22" Type="http://schemas.openxmlformats.org/officeDocument/2006/relationships/hyperlink" Target="http://www.ramsar.org/sites/default/files/documents/pdf/lib/hbk4-19.pdf" TargetMode="External"/><Relationship Id="rId27" Type="http://schemas.openxmlformats.org/officeDocument/2006/relationships/hyperlink" Target="http://www.ramsar.org/sites/default/files/documents/pdf/lib/hbk4-12.pdf" TargetMode="External"/><Relationship Id="rId30" Type="http://schemas.openxmlformats.org/officeDocument/2006/relationships/hyperlink" Target="http://www.ramsar.org/sites/default/files/documents/library/hbk4-06.pdf" TargetMode="External"/><Relationship Id="rId35" Type="http://schemas.openxmlformats.org/officeDocument/2006/relationships/hyperlink" Target="http://www.ramsar.org/sites/default/files/documents/pdf/lib/hbk4-20.pdf" TargetMode="External"/><Relationship Id="rId43" Type="http://schemas.openxmlformats.org/officeDocument/2006/relationships/hyperlink" Target="https://unstats.un.org/sdgs/metadata?Text=&amp;Goal=15&amp;Target=15.1"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msar.org/sites/default/files/documents/pdf/lib/hbk4-07.pdf" TargetMode="External"/><Relationship Id="rId17" Type="http://schemas.openxmlformats.org/officeDocument/2006/relationships/hyperlink" Target="http://www.ramsar.org/sites/default/files/documents/pdf/lib/hbk4-05.pdf" TargetMode="External"/><Relationship Id="rId25" Type="http://schemas.openxmlformats.org/officeDocument/2006/relationships/hyperlink" Target="http://www.ramsar.org/sites/default/files/documents/library/hbk4-01.pdf" TargetMode="External"/><Relationship Id="rId33" Type="http://schemas.openxmlformats.org/officeDocument/2006/relationships/hyperlink" Target="https://twitter.com/RamsarConv" TargetMode="External"/><Relationship Id="rId38" Type="http://schemas.openxmlformats.org/officeDocument/2006/relationships/footer" Target="footer4.xml"/><Relationship Id="rId46" Type="http://schemas.openxmlformats.org/officeDocument/2006/relationships/footer" Target="footer5.xml"/><Relationship Id="rId20" Type="http://schemas.openxmlformats.org/officeDocument/2006/relationships/hyperlink" Target="http://www.ramsar.org/sites/default/files/documents/pdf/lib/hbk4-19.pdf" TargetMode="External"/><Relationship Id="rId41" Type="http://schemas.openxmlformats.org/officeDocument/2006/relationships/hyperlink" Target="https://sdgs.un.org/fr/goals/goal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fr/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s://www.ramsar.org/fr/document/resolution-xiv4-examen-du-quatrieme-plan-strategique-de-la-convention-sur-les-zones-hum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E180-0149-40FC-9AB7-90A67651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19242</Words>
  <Characters>115067</Characters>
  <Application>Microsoft Office Word</Application>
  <DocSecurity>0</DocSecurity>
  <Lines>958</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Ympäristöhallinto</Company>
  <LinksUpToDate>false</LinksUpToDate>
  <CharactersWithSpaces>134041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Convention on Wetlands</dc:creator>
  <cp:lastModifiedBy>Ed Jennings</cp:lastModifiedBy>
  <cp:revision>2</cp:revision>
  <cp:lastPrinted>2014-10-20T09:20:00Z</cp:lastPrinted>
  <dcterms:created xsi:type="dcterms:W3CDTF">2023-03-27T09:19:00Z</dcterms:created>
  <dcterms:modified xsi:type="dcterms:W3CDTF">2023-03-27T09:19:00Z</dcterms:modified>
</cp:coreProperties>
</file>