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9AFA"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r w:rsidRPr="00CE3478">
        <w:rPr>
          <w:rFonts w:eastAsia="Times New Roman" w:cstheme="majorHAnsi"/>
          <w:b/>
          <w:bCs/>
          <w:sz w:val="24"/>
          <w:szCs w:val="24"/>
          <w:lang w:val="en-GB"/>
        </w:rPr>
        <w:t>14th Meeting of the Conference of the Contracting Parties</w:t>
      </w:r>
    </w:p>
    <w:p w14:paraId="4C802703"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r w:rsidRPr="00CE3478">
        <w:rPr>
          <w:rFonts w:eastAsia="Times New Roman" w:cstheme="majorHAnsi"/>
          <w:b/>
          <w:bCs/>
          <w:sz w:val="24"/>
          <w:szCs w:val="24"/>
          <w:lang w:val="en-GB"/>
        </w:rPr>
        <w:t>to the Ramsar Convention on Wetlands</w:t>
      </w:r>
    </w:p>
    <w:p w14:paraId="6B656EC9"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p>
    <w:p w14:paraId="2D5806E9"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r w:rsidRPr="00CE3478">
        <w:rPr>
          <w:rFonts w:eastAsia="Times New Roman" w:cstheme="majorHAnsi"/>
          <w:b/>
          <w:bCs/>
          <w:sz w:val="24"/>
          <w:szCs w:val="24"/>
          <w:lang w:val="en-GB"/>
        </w:rPr>
        <w:t>“Wetlands Actions for People and Nature”</w:t>
      </w:r>
    </w:p>
    <w:p w14:paraId="250DF615"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r w:rsidRPr="00CE3478">
        <w:rPr>
          <w:rFonts w:eastAsia="Times New Roman" w:cstheme="majorHAnsi"/>
          <w:b/>
          <w:bCs/>
          <w:sz w:val="24"/>
          <w:szCs w:val="24"/>
          <w:lang w:val="en-GB"/>
        </w:rPr>
        <w:t>Wuhan, China and Geneva, Switzerland, 5-13 November 2022</w:t>
      </w:r>
    </w:p>
    <w:p w14:paraId="23A64A83" w14:textId="77777777" w:rsidR="00C65A44" w:rsidRPr="00CE3478" w:rsidRDefault="00C65A44" w:rsidP="00DE5FD8">
      <w:pPr>
        <w:spacing w:after="0" w:line="240" w:lineRule="auto"/>
        <w:ind w:right="17"/>
        <w:jc w:val="center"/>
        <w:outlineLvl w:val="0"/>
        <w:rPr>
          <w:rFonts w:eastAsia="Times New Roman" w:cstheme="majorHAnsi"/>
          <w:b/>
          <w:bCs/>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C65A44" w:rsidRPr="00722ADD" w14:paraId="3F66E1C1" w14:textId="77777777" w:rsidTr="006C0B56">
        <w:tc>
          <w:tcPr>
            <w:tcW w:w="9020" w:type="dxa"/>
          </w:tcPr>
          <w:p w14:paraId="3D8556FC" w14:textId="4D2DA35C" w:rsidR="00C65A44" w:rsidRPr="00722ADD" w:rsidRDefault="00DE5FD8" w:rsidP="00DE5FD8">
            <w:pPr>
              <w:spacing w:after="0" w:line="240" w:lineRule="auto"/>
              <w:ind w:right="67"/>
              <w:jc w:val="right"/>
              <w:outlineLvl w:val="0"/>
              <w:rPr>
                <w:rFonts w:eastAsia="Times New Roman" w:cstheme="majorHAnsi"/>
                <w:b/>
                <w:bCs/>
                <w:sz w:val="24"/>
                <w:szCs w:val="24"/>
              </w:rPr>
            </w:pPr>
            <w:r>
              <w:rPr>
                <w:rFonts w:eastAsia="Times New Roman" w:cstheme="majorHAnsi"/>
                <w:b/>
                <w:bCs/>
                <w:sz w:val="24"/>
                <w:szCs w:val="24"/>
              </w:rPr>
              <w:t>Ramsar COP14 Doc.</w:t>
            </w:r>
            <w:r w:rsidR="00C65A44">
              <w:rPr>
                <w:rFonts w:eastAsia="Times New Roman" w:cstheme="majorHAnsi"/>
                <w:b/>
                <w:bCs/>
                <w:sz w:val="24"/>
                <w:szCs w:val="24"/>
              </w:rPr>
              <w:t>8</w:t>
            </w:r>
          </w:p>
        </w:tc>
      </w:tr>
    </w:tbl>
    <w:p w14:paraId="68EF8BA4" w14:textId="77777777" w:rsidR="00C65A44" w:rsidRPr="00722ADD" w:rsidRDefault="00C65A44" w:rsidP="00DE5FD8">
      <w:pPr>
        <w:spacing w:after="0" w:line="240" w:lineRule="auto"/>
        <w:ind w:right="16"/>
        <w:rPr>
          <w:rFonts w:eastAsia="Times New Roman" w:cstheme="minorHAnsi"/>
          <w:iCs/>
        </w:rPr>
      </w:pPr>
    </w:p>
    <w:p w14:paraId="48CD0D4F" w14:textId="77777777" w:rsidR="00C65A44" w:rsidRPr="00722ADD" w:rsidRDefault="00C65A44" w:rsidP="00DE5FD8">
      <w:pPr>
        <w:spacing w:after="0" w:line="240" w:lineRule="auto"/>
        <w:ind w:right="16"/>
        <w:rPr>
          <w:rFonts w:eastAsia="Times New Roman" w:cstheme="minorHAnsi"/>
          <w:iCs/>
        </w:rPr>
      </w:pPr>
    </w:p>
    <w:p w14:paraId="6486C53B" w14:textId="49C3BD81" w:rsidR="00B853B0" w:rsidRPr="00A138B1" w:rsidRDefault="00D06578" w:rsidP="00D06578">
      <w:pPr>
        <w:autoSpaceDE w:val="0"/>
        <w:autoSpaceDN w:val="0"/>
        <w:adjustRightInd w:val="0"/>
        <w:spacing w:after="0" w:line="240" w:lineRule="auto"/>
        <w:jc w:val="center"/>
        <w:rPr>
          <w:b/>
          <w:sz w:val="28"/>
          <w:szCs w:val="28"/>
          <w:lang w:val="en-GB"/>
        </w:rPr>
      </w:pPr>
      <w:r w:rsidRPr="00A138B1">
        <w:rPr>
          <w:b/>
          <w:sz w:val="28"/>
          <w:szCs w:val="28"/>
          <w:lang w:val="en-GB"/>
        </w:rPr>
        <w:t>Report of the Chair of the Standing Committee</w:t>
      </w:r>
    </w:p>
    <w:p w14:paraId="2149511C" w14:textId="77777777" w:rsidR="00B853B0" w:rsidRPr="00A138B1" w:rsidRDefault="00B853B0" w:rsidP="00C5173B">
      <w:pPr>
        <w:autoSpaceDE w:val="0"/>
        <w:autoSpaceDN w:val="0"/>
        <w:adjustRightInd w:val="0"/>
        <w:spacing w:after="0" w:line="240" w:lineRule="auto"/>
        <w:rPr>
          <w:rFonts w:asciiTheme="minorHAnsi" w:hAnsiTheme="minorHAnsi"/>
          <w:lang w:val="en-GB"/>
        </w:rPr>
      </w:pPr>
    </w:p>
    <w:p w14:paraId="14B96F7F" w14:textId="77777777" w:rsidR="00D06578" w:rsidRPr="00A138B1" w:rsidRDefault="00D06578" w:rsidP="00C5173B">
      <w:pPr>
        <w:autoSpaceDE w:val="0"/>
        <w:autoSpaceDN w:val="0"/>
        <w:adjustRightInd w:val="0"/>
        <w:spacing w:after="0" w:line="240" w:lineRule="auto"/>
        <w:rPr>
          <w:rFonts w:asciiTheme="minorHAnsi" w:hAnsiTheme="minorHAnsi"/>
          <w:lang w:val="en-GB"/>
        </w:rPr>
      </w:pPr>
    </w:p>
    <w:p w14:paraId="28F72A30" w14:textId="77777777" w:rsidR="009F56D8" w:rsidRPr="00A138B1" w:rsidRDefault="00D06578" w:rsidP="00C5173B">
      <w:pPr>
        <w:autoSpaceDE w:val="0"/>
        <w:autoSpaceDN w:val="0"/>
        <w:adjustRightInd w:val="0"/>
        <w:spacing w:after="0" w:line="240" w:lineRule="auto"/>
        <w:rPr>
          <w:rFonts w:asciiTheme="minorHAnsi" w:hAnsiTheme="minorHAnsi" w:cs="Garamond"/>
          <w:bCs/>
          <w:u w:val="single"/>
          <w:lang w:val="en-GB"/>
        </w:rPr>
      </w:pPr>
      <w:r w:rsidRPr="00A138B1">
        <w:rPr>
          <w:rFonts w:asciiTheme="minorHAnsi" w:hAnsiTheme="minorHAnsi"/>
          <w:u w:val="single"/>
          <w:lang w:val="en-GB"/>
        </w:rPr>
        <w:t>Introduction</w:t>
      </w:r>
    </w:p>
    <w:p w14:paraId="2D1A3F1E" w14:textId="77777777" w:rsidR="009F56D8" w:rsidRPr="00A138B1" w:rsidRDefault="009F56D8" w:rsidP="00C5173B">
      <w:pPr>
        <w:autoSpaceDE w:val="0"/>
        <w:autoSpaceDN w:val="0"/>
        <w:adjustRightInd w:val="0"/>
        <w:spacing w:after="0" w:line="240" w:lineRule="auto"/>
        <w:rPr>
          <w:rFonts w:asciiTheme="minorHAnsi" w:hAnsiTheme="minorHAnsi"/>
          <w:lang w:val="en-GB"/>
        </w:rPr>
      </w:pPr>
    </w:p>
    <w:p w14:paraId="62F426E8" w14:textId="076D03F8" w:rsidR="009F56D8" w:rsidRPr="00A138B1" w:rsidRDefault="00C5173B" w:rsidP="00C5173B">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cs="Garamond"/>
          <w:lang w:val="en-GB"/>
        </w:rPr>
        <w:t>1.</w:t>
      </w:r>
      <w:r w:rsidRPr="00A138B1">
        <w:rPr>
          <w:rFonts w:asciiTheme="minorHAnsi" w:hAnsiTheme="minorHAnsi" w:cs="Garamond"/>
          <w:lang w:val="en-GB"/>
        </w:rPr>
        <w:tab/>
      </w:r>
      <w:r w:rsidR="00D06578" w:rsidRPr="00A138B1">
        <w:rPr>
          <w:rFonts w:asciiTheme="minorHAnsi" w:hAnsiTheme="minorHAnsi"/>
          <w:lang w:val="en-GB"/>
        </w:rPr>
        <w:t>The Standing Committee of the</w:t>
      </w:r>
      <w:r w:rsidR="00CD66B0">
        <w:rPr>
          <w:rFonts w:asciiTheme="minorHAnsi" w:hAnsiTheme="minorHAnsi"/>
          <w:lang w:val="en-GB"/>
        </w:rPr>
        <w:t xml:space="preserve"> </w:t>
      </w:r>
      <w:r w:rsidR="00D06578" w:rsidRPr="00A138B1">
        <w:rPr>
          <w:rFonts w:asciiTheme="minorHAnsi" w:hAnsiTheme="minorHAnsi"/>
          <w:lang w:val="en-GB"/>
        </w:rPr>
        <w:t xml:space="preserve">Convention </w:t>
      </w:r>
      <w:r w:rsidR="00CD66B0">
        <w:rPr>
          <w:rFonts w:asciiTheme="minorHAnsi" w:hAnsiTheme="minorHAnsi"/>
          <w:lang w:val="en-GB"/>
        </w:rPr>
        <w:t xml:space="preserve">on Wetlands </w:t>
      </w:r>
      <w:r w:rsidR="00D06578" w:rsidRPr="00A138B1">
        <w:rPr>
          <w:rFonts w:asciiTheme="minorHAnsi" w:hAnsiTheme="minorHAnsi"/>
          <w:lang w:val="en-GB"/>
        </w:rPr>
        <w:t xml:space="preserve">was established by </w:t>
      </w:r>
      <w:hyperlink r:id="rId10" w:history="1">
        <w:r w:rsidR="00D06578" w:rsidRPr="00A138B1">
          <w:rPr>
            <w:rStyle w:val="Hyperlink"/>
            <w:rFonts w:asciiTheme="minorHAnsi" w:hAnsiTheme="minorHAnsi"/>
            <w:lang w:val="en-GB"/>
          </w:rPr>
          <w:t>Resolution 3.3</w:t>
        </w:r>
      </w:hyperlink>
      <w:r w:rsidR="00D06578" w:rsidRPr="00A138B1">
        <w:rPr>
          <w:rFonts w:asciiTheme="minorHAnsi" w:hAnsiTheme="minorHAnsi"/>
          <w:lang w:val="en-GB"/>
        </w:rPr>
        <w:t xml:space="preserve"> (Regina, 1987) to oversee Convention affairs and the activities of the Secretariat between ordinary meetings of the Conference of the Contracting Parties. The regional composition, functions, and responsibilities of the Standing Committee and its members are governed by </w:t>
      </w:r>
      <w:hyperlink r:id="rId11" w:history="1">
        <w:r w:rsidR="00D06578" w:rsidRPr="00A138B1">
          <w:rPr>
            <w:rStyle w:val="Hyperlink"/>
            <w:rFonts w:asciiTheme="minorHAnsi" w:hAnsiTheme="minorHAnsi"/>
            <w:lang w:val="en-GB"/>
          </w:rPr>
          <w:t>Resolution VII.1</w:t>
        </w:r>
      </w:hyperlink>
      <w:r w:rsidR="00D06578" w:rsidRPr="00A138B1">
        <w:rPr>
          <w:rFonts w:asciiTheme="minorHAnsi" w:hAnsiTheme="minorHAnsi"/>
          <w:lang w:val="en-GB"/>
        </w:rPr>
        <w:t xml:space="preserve"> (1999) as amended by </w:t>
      </w:r>
      <w:hyperlink r:id="rId12" w:history="1">
        <w:r w:rsidR="00D06578" w:rsidRPr="00A138B1">
          <w:rPr>
            <w:rStyle w:val="Hyperlink"/>
            <w:rFonts w:asciiTheme="minorHAnsi" w:hAnsiTheme="minorHAnsi"/>
            <w:lang w:val="en-GB"/>
          </w:rPr>
          <w:t>Resolution XI.19</w:t>
        </w:r>
      </w:hyperlink>
      <w:r w:rsidR="00D06578" w:rsidRPr="00A138B1">
        <w:rPr>
          <w:rFonts w:asciiTheme="minorHAnsi" w:hAnsiTheme="minorHAnsi"/>
          <w:lang w:val="en-GB"/>
        </w:rPr>
        <w:t xml:space="preserve"> (2012)</w:t>
      </w:r>
      <w:r w:rsidR="009358FF">
        <w:rPr>
          <w:rFonts w:asciiTheme="minorHAnsi" w:hAnsiTheme="minorHAnsi"/>
          <w:lang w:val="en-GB"/>
        </w:rPr>
        <w:t>,</w:t>
      </w:r>
      <w:r w:rsidR="00D06578" w:rsidRPr="00A138B1">
        <w:rPr>
          <w:rFonts w:asciiTheme="minorHAnsi" w:hAnsiTheme="minorHAnsi"/>
          <w:lang w:val="en-GB"/>
        </w:rPr>
        <w:t xml:space="preserve"> which was itself superseded by </w:t>
      </w:r>
      <w:hyperlink r:id="rId13" w:history="1">
        <w:r w:rsidR="00D06578" w:rsidRPr="00A138B1">
          <w:rPr>
            <w:rStyle w:val="Hyperlink"/>
            <w:rFonts w:asciiTheme="minorHAnsi" w:hAnsiTheme="minorHAnsi"/>
            <w:lang w:val="en-GB"/>
          </w:rPr>
          <w:t>Resolution XII</w:t>
        </w:r>
        <w:r w:rsidR="00012D41">
          <w:rPr>
            <w:rStyle w:val="Hyperlink"/>
            <w:rFonts w:asciiTheme="minorHAnsi" w:hAnsiTheme="minorHAnsi"/>
            <w:lang w:val="en-GB"/>
          </w:rPr>
          <w:t>I</w:t>
        </w:r>
        <w:r w:rsidR="00D06578" w:rsidRPr="00A138B1">
          <w:rPr>
            <w:rStyle w:val="Hyperlink"/>
            <w:rFonts w:asciiTheme="minorHAnsi" w:hAnsiTheme="minorHAnsi"/>
            <w:lang w:val="en-GB"/>
          </w:rPr>
          <w:t>.4</w:t>
        </w:r>
      </w:hyperlink>
      <w:r w:rsidR="00D06578" w:rsidRPr="00A138B1">
        <w:rPr>
          <w:rFonts w:asciiTheme="minorHAnsi" w:hAnsiTheme="minorHAnsi"/>
          <w:lang w:val="en-GB"/>
        </w:rPr>
        <w:t xml:space="preserve"> (201</w:t>
      </w:r>
      <w:r w:rsidR="00012D41">
        <w:rPr>
          <w:rFonts w:asciiTheme="minorHAnsi" w:hAnsiTheme="minorHAnsi"/>
          <w:lang w:val="en-GB"/>
        </w:rPr>
        <w:t>8</w:t>
      </w:r>
      <w:r w:rsidR="00D06578" w:rsidRPr="00A138B1">
        <w:rPr>
          <w:rFonts w:asciiTheme="minorHAnsi" w:hAnsiTheme="minorHAnsi"/>
          <w:lang w:val="en-GB"/>
        </w:rPr>
        <w:t>)</w:t>
      </w:r>
      <w:r w:rsidR="009F56D8" w:rsidRPr="00A138B1">
        <w:rPr>
          <w:rFonts w:asciiTheme="minorHAnsi" w:hAnsiTheme="minorHAnsi" w:cs="Garamond"/>
          <w:lang w:val="en-GB"/>
        </w:rPr>
        <w:t xml:space="preserve">. </w:t>
      </w:r>
      <w:r w:rsidR="00D06578" w:rsidRPr="00A138B1">
        <w:rPr>
          <w:rFonts w:asciiTheme="minorHAnsi" w:hAnsiTheme="minorHAnsi" w:cs="Garamond"/>
          <w:lang w:val="en-GB"/>
        </w:rPr>
        <w:t>I</w:t>
      </w:r>
      <w:r w:rsidR="00D06578" w:rsidRPr="00A138B1">
        <w:rPr>
          <w:rFonts w:asciiTheme="minorHAnsi" w:hAnsiTheme="minorHAnsi"/>
          <w:lang w:val="en-GB"/>
        </w:rPr>
        <w:t xml:space="preserve">n all matters not specified in Resolution VII.1, the rules of procedure for meetings of the Standing Committee are governed </w:t>
      </w:r>
      <w:r w:rsidR="00D06578" w:rsidRPr="00A138B1">
        <w:rPr>
          <w:rFonts w:asciiTheme="minorHAnsi" w:hAnsiTheme="minorHAnsi"/>
          <w:i/>
          <w:lang w:val="en-GB"/>
        </w:rPr>
        <w:t>mutatis mutandis</w:t>
      </w:r>
      <w:r w:rsidR="00D06578" w:rsidRPr="00A138B1">
        <w:rPr>
          <w:rFonts w:asciiTheme="minorHAnsi" w:hAnsiTheme="minorHAnsi"/>
          <w:lang w:val="en-GB"/>
        </w:rPr>
        <w:t xml:space="preserve"> by the </w:t>
      </w:r>
      <w:hyperlink r:id="rId14" w:history="1">
        <w:r w:rsidR="005F5AFD" w:rsidRPr="00A138B1">
          <w:rPr>
            <w:rStyle w:val="Hyperlink"/>
            <w:rFonts w:asciiTheme="minorHAnsi" w:hAnsiTheme="minorHAnsi"/>
            <w:lang w:val="en-GB"/>
          </w:rPr>
          <w:t xml:space="preserve">Rules </w:t>
        </w:r>
        <w:r w:rsidR="00D06578" w:rsidRPr="00A138B1">
          <w:rPr>
            <w:rStyle w:val="Hyperlink"/>
            <w:rFonts w:asciiTheme="minorHAnsi" w:hAnsiTheme="minorHAnsi"/>
            <w:lang w:val="en-GB"/>
          </w:rPr>
          <w:t xml:space="preserve">of </w:t>
        </w:r>
        <w:r w:rsidR="005F5AFD" w:rsidRPr="00A138B1">
          <w:rPr>
            <w:rStyle w:val="Hyperlink"/>
            <w:rFonts w:asciiTheme="minorHAnsi" w:hAnsiTheme="minorHAnsi"/>
            <w:lang w:val="en-GB"/>
          </w:rPr>
          <w:t xml:space="preserve">Procedure </w:t>
        </w:r>
        <w:r w:rsidR="00D06578" w:rsidRPr="00A138B1">
          <w:rPr>
            <w:rStyle w:val="Hyperlink"/>
            <w:rFonts w:asciiTheme="minorHAnsi" w:hAnsiTheme="minorHAnsi"/>
            <w:lang w:val="en-GB"/>
          </w:rPr>
          <w:t>for the Conference of the Contracting Parties</w:t>
        </w:r>
      </w:hyperlink>
      <w:r w:rsidR="00D06578" w:rsidRPr="00A138B1">
        <w:rPr>
          <w:rFonts w:asciiTheme="minorHAnsi" w:hAnsiTheme="minorHAnsi"/>
          <w:lang w:val="en-GB"/>
        </w:rPr>
        <w:t>.</w:t>
      </w:r>
    </w:p>
    <w:p w14:paraId="4B857749" w14:textId="77777777" w:rsidR="009F56D8" w:rsidRPr="00A138B1" w:rsidRDefault="009F56D8" w:rsidP="000C2357">
      <w:pPr>
        <w:tabs>
          <w:tab w:val="left" w:pos="5672"/>
        </w:tabs>
        <w:autoSpaceDE w:val="0"/>
        <w:autoSpaceDN w:val="0"/>
        <w:adjustRightInd w:val="0"/>
        <w:spacing w:after="0" w:line="240" w:lineRule="auto"/>
        <w:ind w:left="425" w:hanging="425"/>
        <w:jc w:val="center"/>
        <w:rPr>
          <w:rFonts w:asciiTheme="minorHAnsi" w:hAnsiTheme="minorHAnsi" w:cs="Garamond"/>
          <w:lang w:val="en-GB"/>
        </w:rPr>
      </w:pPr>
    </w:p>
    <w:p w14:paraId="073AB8B1" w14:textId="303BBEAB" w:rsidR="00012D41" w:rsidRDefault="00C5173B" w:rsidP="00012D41">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en-US"/>
        </w:rPr>
      </w:pPr>
      <w:r w:rsidRPr="00A138B1">
        <w:rPr>
          <w:rFonts w:asciiTheme="minorHAnsi" w:hAnsiTheme="minorHAnsi" w:cs="Garamond"/>
          <w:lang w:val="en-GB"/>
        </w:rPr>
        <w:t>2.</w:t>
      </w:r>
      <w:r w:rsidRPr="00A138B1">
        <w:rPr>
          <w:rFonts w:asciiTheme="minorHAnsi" w:hAnsiTheme="minorHAnsi" w:cs="Garamond"/>
          <w:lang w:val="en-GB"/>
        </w:rPr>
        <w:tab/>
      </w:r>
      <w:r w:rsidR="00D16F0F">
        <w:rPr>
          <w:rFonts w:asciiTheme="minorHAnsi" w:hAnsiTheme="minorHAnsi" w:cs="Garamond"/>
          <w:lang w:val="en-GB"/>
        </w:rPr>
        <w:t xml:space="preserve">At its </w:t>
      </w:r>
      <w:r w:rsidR="009358FF">
        <w:rPr>
          <w:rFonts w:asciiTheme="minorHAnsi" w:hAnsiTheme="minorHAnsi"/>
          <w:lang w:val="en-GB"/>
        </w:rPr>
        <w:t>1</w:t>
      </w:r>
      <w:r w:rsidR="00667FF4">
        <w:rPr>
          <w:rFonts w:asciiTheme="minorHAnsi" w:hAnsiTheme="minorHAnsi"/>
          <w:lang w:val="en-GB"/>
        </w:rPr>
        <w:t>3</w:t>
      </w:r>
      <w:r w:rsidR="009358FF">
        <w:rPr>
          <w:rFonts w:asciiTheme="minorHAnsi" w:hAnsiTheme="minorHAnsi"/>
          <w:lang w:val="en-GB"/>
        </w:rPr>
        <w:t>th m</w:t>
      </w:r>
      <w:r w:rsidR="005F5AFD" w:rsidRPr="00A138B1">
        <w:rPr>
          <w:rFonts w:asciiTheme="minorHAnsi" w:hAnsiTheme="minorHAnsi"/>
          <w:lang w:val="en-GB"/>
        </w:rPr>
        <w:t>eeting</w:t>
      </w:r>
      <w:r w:rsidR="00D16F0F">
        <w:rPr>
          <w:rFonts w:asciiTheme="minorHAnsi" w:hAnsiTheme="minorHAnsi"/>
          <w:lang w:val="en-GB"/>
        </w:rPr>
        <w:t xml:space="preserve"> (</w:t>
      </w:r>
      <w:r w:rsidR="00347518">
        <w:rPr>
          <w:rFonts w:asciiTheme="minorHAnsi" w:hAnsiTheme="minorHAnsi"/>
          <w:lang w:val="en-GB"/>
        </w:rPr>
        <w:t xml:space="preserve">COP13, </w:t>
      </w:r>
      <w:r w:rsidR="00D16F0F">
        <w:rPr>
          <w:rFonts w:asciiTheme="minorHAnsi" w:hAnsiTheme="minorHAnsi"/>
          <w:lang w:val="en-GB"/>
        </w:rPr>
        <w:t>Dubai, 2018),</w:t>
      </w:r>
      <w:r w:rsidR="005F5AFD" w:rsidRPr="00A138B1">
        <w:rPr>
          <w:rFonts w:asciiTheme="minorHAnsi" w:hAnsiTheme="minorHAnsi"/>
          <w:lang w:val="en-GB"/>
        </w:rPr>
        <w:t xml:space="preserve"> the Conference of the Contracting Parties elected </w:t>
      </w:r>
      <w:r w:rsidR="00F7170F">
        <w:rPr>
          <w:rFonts w:asciiTheme="minorHAnsi" w:hAnsiTheme="minorHAnsi"/>
          <w:lang w:val="en-GB"/>
        </w:rPr>
        <w:t>the new regional members of the</w:t>
      </w:r>
      <w:r w:rsidR="005F5AFD" w:rsidRPr="00A138B1">
        <w:rPr>
          <w:rFonts w:asciiTheme="minorHAnsi" w:hAnsiTheme="minorHAnsi"/>
          <w:lang w:val="en-GB"/>
        </w:rPr>
        <w:t xml:space="preserve"> Standing Committee to oversee Convention matters during </w:t>
      </w:r>
      <w:r w:rsidR="005F5AFD" w:rsidRPr="00A138B1">
        <w:rPr>
          <w:rFonts w:asciiTheme="minorHAnsi" w:hAnsiTheme="minorHAnsi" w:cs="Garamond"/>
          <w:lang w:val="en-GB"/>
        </w:rPr>
        <w:t xml:space="preserve">the triennium until the following </w:t>
      </w:r>
      <w:r w:rsidR="009F56D8" w:rsidRPr="00A138B1">
        <w:rPr>
          <w:rFonts w:asciiTheme="minorHAnsi" w:hAnsiTheme="minorHAnsi" w:cs="Garamond"/>
          <w:lang w:val="en-GB"/>
        </w:rPr>
        <w:t>COP</w:t>
      </w:r>
      <w:r w:rsidR="00667FF4">
        <w:rPr>
          <w:rFonts w:asciiTheme="minorHAnsi" w:hAnsiTheme="minorHAnsi" w:cs="Garamond"/>
          <w:lang w:val="en-GB"/>
        </w:rPr>
        <w:t xml:space="preserve">. </w:t>
      </w:r>
      <w:r w:rsidR="00F7170F">
        <w:rPr>
          <w:rFonts w:asciiTheme="minorHAnsi" w:hAnsiTheme="minorHAnsi" w:cs="Garamond"/>
          <w:lang w:val="en-GB"/>
        </w:rPr>
        <w:t xml:space="preserve">At </w:t>
      </w:r>
      <w:r w:rsidR="00E71D21">
        <w:rPr>
          <w:rFonts w:asciiTheme="minorHAnsi" w:hAnsiTheme="minorHAnsi" w:cs="Garamond"/>
          <w:lang w:val="en-GB"/>
        </w:rPr>
        <w:t xml:space="preserve">its </w:t>
      </w:r>
      <w:r w:rsidR="00F7170F">
        <w:rPr>
          <w:rFonts w:asciiTheme="minorHAnsi" w:hAnsiTheme="minorHAnsi" w:cs="Garamond"/>
          <w:lang w:val="en-GB"/>
        </w:rPr>
        <w:t>first meeting after COP13,</w:t>
      </w:r>
      <w:r w:rsidR="00F7170F">
        <w:rPr>
          <w:rFonts w:asciiTheme="minorHAnsi" w:hAnsiTheme="minorHAnsi"/>
          <w:lang w:val="en-GB"/>
        </w:rPr>
        <w:t xml:space="preserve"> the</w:t>
      </w:r>
      <w:r w:rsidR="005F5AFD" w:rsidRPr="00A138B1">
        <w:rPr>
          <w:rFonts w:asciiTheme="minorHAnsi" w:hAnsiTheme="minorHAnsi"/>
          <w:lang w:val="en-GB"/>
        </w:rPr>
        <w:t xml:space="preserve"> Standing Committee elected </w:t>
      </w:r>
      <w:r w:rsidR="00667FF4">
        <w:rPr>
          <w:rFonts w:asciiTheme="minorHAnsi" w:hAnsiTheme="minorHAnsi"/>
          <w:lang w:val="en-GB"/>
        </w:rPr>
        <w:t>the United Arab Emirates</w:t>
      </w:r>
      <w:r w:rsidR="005F5AFD" w:rsidRPr="00A138B1">
        <w:rPr>
          <w:rFonts w:asciiTheme="minorHAnsi" w:hAnsiTheme="minorHAnsi"/>
          <w:lang w:val="en-GB"/>
        </w:rPr>
        <w:t xml:space="preserve"> as its Chair</w:t>
      </w:r>
      <w:r w:rsidR="001F2F62">
        <w:rPr>
          <w:rFonts w:asciiTheme="minorHAnsi" w:hAnsiTheme="minorHAnsi"/>
          <w:lang w:val="en-GB"/>
        </w:rPr>
        <w:t xml:space="preserve">, </w:t>
      </w:r>
      <w:r w:rsidR="00667FF4">
        <w:rPr>
          <w:rFonts w:asciiTheme="minorHAnsi" w:hAnsiTheme="minorHAnsi"/>
          <w:lang w:val="en-GB"/>
        </w:rPr>
        <w:t>Sweden</w:t>
      </w:r>
      <w:r w:rsidR="005F5AFD" w:rsidRPr="00A138B1">
        <w:rPr>
          <w:rFonts w:asciiTheme="minorHAnsi" w:hAnsiTheme="minorHAnsi"/>
          <w:lang w:val="en-GB"/>
        </w:rPr>
        <w:t xml:space="preserve"> as Vice</w:t>
      </w:r>
      <w:r w:rsidR="0063764B" w:rsidRPr="00A138B1">
        <w:rPr>
          <w:rFonts w:asciiTheme="minorHAnsi" w:hAnsiTheme="minorHAnsi"/>
          <w:lang w:val="en-GB"/>
        </w:rPr>
        <w:t>-</w:t>
      </w:r>
      <w:r w:rsidR="005F5AFD" w:rsidRPr="00A138B1">
        <w:rPr>
          <w:rFonts w:asciiTheme="minorHAnsi" w:hAnsiTheme="minorHAnsi"/>
          <w:lang w:val="en-GB"/>
        </w:rPr>
        <w:t>Chair</w:t>
      </w:r>
      <w:r w:rsidR="00012D41" w:rsidRPr="00012D41">
        <w:rPr>
          <w:rFonts w:asciiTheme="minorHAnsi" w:hAnsiTheme="minorHAnsi"/>
          <w:lang w:val="en-GB"/>
        </w:rPr>
        <w:t xml:space="preserve"> </w:t>
      </w:r>
      <w:r w:rsidR="00012D41">
        <w:rPr>
          <w:rFonts w:asciiTheme="minorHAnsi" w:hAnsiTheme="minorHAnsi"/>
          <w:lang w:val="en-GB"/>
        </w:rPr>
        <w:t>a</w:t>
      </w:r>
      <w:r w:rsidR="00012D41" w:rsidRPr="00D233E9">
        <w:rPr>
          <w:rFonts w:asciiTheme="minorHAnsi" w:hAnsiTheme="minorHAnsi"/>
          <w:lang w:val="en-GB"/>
        </w:rPr>
        <w:t xml:space="preserve">nd </w:t>
      </w:r>
      <w:r w:rsidR="00012D41">
        <w:rPr>
          <w:rFonts w:asciiTheme="minorHAnsi" w:hAnsiTheme="minorHAnsi" w:cs="Garamond"/>
          <w:lang w:val="en-GB"/>
        </w:rPr>
        <w:t>Mexico</w:t>
      </w:r>
      <w:r w:rsidR="00012D41" w:rsidRPr="00D233E9">
        <w:rPr>
          <w:rFonts w:asciiTheme="minorHAnsi" w:hAnsiTheme="minorHAnsi" w:cs="Garamond"/>
          <w:lang w:val="en-GB"/>
        </w:rPr>
        <w:t xml:space="preserve"> </w:t>
      </w:r>
      <w:r w:rsidR="00012D41" w:rsidRPr="00D233E9">
        <w:rPr>
          <w:rFonts w:asciiTheme="minorHAnsi" w:hAnsiTheme="minorHAnsi"/>
          <w:lang w:val="en-GB"/>
        </w:rPr>
        <w:t xml:space="preserve">as Chair of the </w:t>
      </w:r>
      <w:r w:rsidR="00012D41" w:rsidRPr="009046AB">
        <w:rPr>
          <w:rFonts w:asciiTheme="minorHAnsi" w:hAnsiTheme="minorHAnsi" w:cstheme="minorHAnsi"/>
          <w:lang w:val="en-GB"/>
        </w:rPr>
        <w:t>Subgroup on Finance.</w:t>
      </w:r>
      <w:r w:rsidR="00012D41">
        <w:rPr>
          <w:rFonts w:asciiTheme="minorHAnsi" w:hAnsiTheme="minorHAnsi" w:cstheme="minorHAnsi"/>
          <w:lang w:val="en-GB"/>
        </w:rPr>
        <w:t xml:space="preserve"> The United Arab Emirates has been represented in the Chair by H.E. Mohamed Al Afkham.</w:t>
      </w:r>
    </w:p>
    <w:p w14:paraId="17FB662D" w14:textId="77777777" w:rsidR="00012D41" w:rsidRDefault="00012D41" w:rsidP="00012D41">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5A3DFFAA" w14:textId="7F0E8427" w:rsidR="009F56D8" w:rsidRPr="00E23CD4" w:rsidRDefault="00E71D21"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theme="minorHAnsi"/>
          <w:lang w:val="en-US"/>
        </w:rPr>
      </w:pPr>
      <w:r>
        <w:rPr>
          <w:rFonts w:asciiTheme="minorHAnsi" w:hAnsiTheme="minorHAnsi"/>
          <w:lang w:val="en-GB"/>
        </w:rPr>
        <w:t>3.</w:t>
      </w:r>
      <w:r w:rsidR="00012D41">
        <w:rPr>
          <w:rFonts w:asciiTheme="minorHAnsi" w:hAnsiTheme="minorHAnsi"/>
          <w:lang w:val="en-GB"/>
        </w:rPr>
        <w:tab/>
      </w:r>
      <w:r w:rsidR="005F5AFD" w:rsidRPr="00A138B1">
        <w:rPr>
          <w:rFonts w:asciiTheme="minorHAnsi" w:hAnsiTheme="minorHAnsi"/>
          <w:lang w:val="en-GB"/>
        </w:rPr>
        <w:t xml:space="preserve">The present composition of the Standing Committee reflects the </w:t>
      </w:r>
      <w:r>
        <w:rPr>
          <w:rFonts w:asciiTheme="minorHAnsi" w:hAnsiTheme="minorHAnsi"/>
          <w:lang w:val="en-GB"/>
        </w:rPr>
        <w:t>proportional system of regional representation</w:t>
      </w:r>
      <w:r w:rsidR="005F5AFD" w:rsidRPr="00A138B1">
        <w:rPr>
          <w:rFonts w:asciiTheme="minorHAnsi" w:hAnsiTheme="minorHAnsi"/>
          <w:lang w:val="en-GB"/>
        </w:rPr>
        <w:t xml:space="preserve"> mandated by Resolution XI</w:t>
      </w:r>
      <w:r w:rsidR="00667FF4">
        <w:rPr>
          <w:rFonts w:asciiTheme="minorHAnsi" w:hAnsiTheme="minorHAnsi"/>
          <w:lang w:val="en-GB"/>
        </w:rPr>
        <w:t>I</w:t>
      </w:r>
      <w:r w:rsidR="005F5AFD" w:rsidRPr="00A138B1">
        <w:rPr>
          <w:rFonts w:asciiTheme="minorHAnsi" w:hAnsiTheme="minorHAnsi"/>
          <w:lang w:val="en-GB"/>
        </w:rPr>
        <w:t xml:space="preserve">I.4, </w:t>
      </w:r>
      <w:r>
        <w:rPr>
          <w:rFonts w:asciiTheme="minorHAnsi" w:hAnsiTheme="minorHAnsi"/>
          <w:lang w:val="en-GB"/>
        </w:rPr>
        <w:t xml:space="preserve">as </w:t>
      </w:r>
      <w:r w:rsidR="005F5AFD" w:rsidRPr="00A138B1">
        <w:rPr>
          <w:rFonts w:asciiTheme="minorHAnsi" w:hAnsiTheme="minorHAnsi"/>
          <w:lang w:val="en-GB"/>
        </w:rPr>
        <w:t>outlined below:</w:t>
      </w:r>
    </w:p>
    <w:p w14:paraId="1785F5ED" w14:textId="77777777" w:rsidR="005F5AFD" w:rsidRPr="00A138B1" w:rsidRDefault="005F5AFD" w:rsidP="00B71240">
      <w:pPr>
        <w:tabs>
          <w:tab w:val="left" w:pos="2001"/>
        </w:tabs>
        <w:autoSpaceDE w:val="0"/>
        <w:autoSpaceDN w:val="0"/>
        <w:adjustRightInd w:val="0"/>
        <w:spacing w:after="0" w:line="240" w:lineRule="auto"/>
        <w:rPr>
          <w:rFonts w:asciiTheme="minorHAnsi" w:hAnsiTheme="minorHAnsi" w:cs="Garamond"/>
          <w:lang w:val="en-GB"/>
        </w:rPr>
      </w:pPr>
    </w:p>
    <w:p w14:paraId="09383E6C" w14:textId="46BC8472" w:rsidR="005F5AFD" w:rsidRPr="009046AB" w:rsidRDefault="005F5AFD" w:rsidP="0084501E">
      <w:pPr>
        <w:autoSpaceDE w:val="0"/>
        <w:autoSpaceDN w:val="0"/>
        <w:adjustRightInd w:val="0"/>
        <w:spacing w:after="0" w:line="240" w:lineRule="auto"/>
        <w:ind w:left="425"/>
        <w:rPr>
          <w:rFonts w:asciiTheme="minorHAnsi" w:hAnsiTheme="minorHAnsi"/>
        </w:rPr>
      </w:pPr>
      <w:r w:rsidRPr="009046AB">
        <w:rPr>
          <w:rFonts w:asciiTheme="minorHAnsi" w:hAnsiTheme="minorHAnsi"/>
          <w:b/>
        </w:rPr>
        <w:t>Africa</w:t>
      </w:r>
      <w:r w:rsidRPr="009046AB">
        <w:rPr>
          <w:rFonts w:asciiTheme="minorHAnsi" w:hAnsiTheme="minorHAnsi"/>
        </w:rPr>
        <w:t xml:space="preserve">: </w:t>
      </w:r>
      <w:r w:rsidR="00667FF4" w:rsidRPr="009046AB">
        <w:rPr>
          <w:rFonts w:asciiTheme="minorHAnsi" w:hAnsiTheme="minorHAnsi"/>
        </w:rPr>
        <w:t xml:space="preserve">Algeria, </w:t>
      </w:r>
      <w:r w:rsidR="00FD03CD">
        <w:rPr>
          <w:rFonts w:asciiTheme="minorHAnsi" w:hAnsiTheme="minorHAnsi"/>
        </w:rPr>
        <w:t xml:space="preserve">Chad, </w:t>
      </w:r>
      <w:r w:rsidR="00667FF4" w:rsidRPr="009046AB">
        <w:rPr>
          <w:rFonts w:asciiTheme="minorHAnsi" w:hAnsiTheme="minorHAnsi"/>
        </w:rPr>
        <w:t xml:space="preserve">Sierra </w:t>
      </w:r>
      <w:r w:rsidR="00CD66B0" w:rsidRPr="009046AB">
        <w:rPr>
          <w:rFonts w:asciiTheme="minorHAnsi" w:hAnsiTheme="minorHAnsi"/>
        </w:rPr>
        <w:t>Le</w:t>
      </w:r>
      <w:r w:rsidR="00CD66B0">
        <w:rPr>
          <w:rFonts w:asciiTheme="minorHAnsi" w:hAnsiTheme="minorHAnsi"/>
        </w:rPr>
        <w:t>one</w:t>
      </w:r>
      <w:r w:rsidR="00667FF4" w:rsidRPr="009046AB">
        <w:rPr>
          <w:rFonts w:asciiTheme="minorHAnsi" w:hAnsiTheme="minorHAnsi"/>
        </w:rPr>
        <w:t>, Uganda, Zambia</w:t>
      </w:r>
      <w:r w:rsidR="00667FF4">
        <w:rPr>
          <w:rFonts w:asciiTheme="minorHAnsi" w:hAnsiTheme="minorHAnsi"/>
        </w:rPr>
        <w:t>;</w:t>
      </w:r>
    </w:p>
    <w:p w14:paraId="4DBF66FC" w14:textId="717EE9D8" w:rsidR="005F5AFD" w:rsidRPr="00667FF4" w:rsidRDefault="005F5AFD" w:rsidP="0084501E">
      <w:pPr>
        <w:autoSpaceDE w:val="0"/>
        <w:autoSpaceDN w:val="0"/>
        <w:adjustRightInd w:val="0"/>
        <w:spacing w:after="0" w:line="240" w:lineRule="auto"/>
        <w:ind w:left="425"/>
        <w:rPr>
          <w:rFonts w:asciiTheme="minorHAnsi" w:hAnsiTheme="minorHAnsi"/>
          <w:lang w:val="en-GB"/>
        </w:rPr>
      </w:pPr>
      <w:r w:rsidRPr="00667FF4">
        <w:rPr>
          <w:rFonts w:asciiTheme="minorHAnsi" w:hAnsiTheme="minorHAnsi"/>
          <w:b/>
          <w:lang w:val="en-GB"/>
        </w:rPr>
        <w:t>Asia</w:t>
      </w:r>
      <w:r w:rsidRPr="00667FF4">
        <w:rPr>
          <w:rFonts w:asciiTheme="minorHAnsi" w:hAnsiTheme="minorHAnsi"/>
          <w:lang w:val="en-GB"/>
        </w:rPr>
        <w:t xml:space="preserve">: </w:t>
      </w:r>
      <w:r w:rsidR="00667FF4" w:rsidRPr="00667FF4">
        <w:rPr>
          <w:rFonts w:asciiTheme="minorHAnsi" w:hAnsiTheme="minorHAnsi"/>
          <w:lang w:val="en-GB"/>
        </w:rPr>
        <w:t>Bhutan, Japan, Oman</w:t>
      </w:r>
      <w:r w:rsidR="00667FF4" w:rsidRPr="009046AB">
        <w:rPr>
          <w:rFonts w:asciiTheme="minorHAnsi" w:hAnsiTheme="minorHAnsi"/>
          <w:lang w:val="en-GB"/>
        </w:rPr>
        <w:t>;</w:t>
      </w:r>
    </w:p>
    <w:p w14:paraId="42DEC2C4" w14:textId="5951710F" w:rsidR="005F5AFD" w:rsidRPr="00667FF4" w:rsidRDefault="005F5AFD" w:rsidP="0084501E">
      <w:pPr>
        <w:autoSpaceDE w:val="0"/>
        <w:autoSpaceDN w:val="0"/>
        <w:adjustRightInd w:val="0"/>
        <w:spacing w:after="0" w:line="240" w:lineRule="auto"/>
        <w:ind w:left="425"/>
        <w:rPr>
          <w:rFonts w:asciiTheme="minorHAnsi" w:hAnsiTheme="minorHAnsi"/>
          <w:lang w:val="en-GB"/>
        </w:rPr>
      </w:pPr>
      <w:r w:rsidRPr="00667FF4">
        <w:rPr>
          <w:rFonts w:asciiTheme="minorHAnsi" w:hAnsiTheme="minorHAnsi"/>
          <w:b/>
          <w:lang w:val="en-GB"/>
        </w:rPr>
        <w:t>Europe</w:t>
      </w:r>
      <w:r w:rsidRPr="00667FF4">
        <w:rPr>
          <w:rFonts w:asciiTheme="minorHAnsi" w:hAnsiTheme="minorHAnsi"/>
          <w:lang w:val="en-GB"/>
        </w:rPr>
        <w:t xml:space="preserve">: </w:t>
      </w:r>
      <w:r w:rsidR="00667FF4" w:rsidRPr="00667FF4">
        <w:rPr>
          <w:rFonts w:asciiTheme="minorHAnsi" w:hAnsiTheme="minorHAnsi"/>
          <w:lang w:val="en-GB"/>
        </w:rPr>
        <w:t>Armenia, Azerbaijan, Sweden, Un</w:t>
      </w:r>
      <w:r w:rsidR="00667FF4" w:rsidRPr="009046AB">
        <w:rPr>
          <w:rFonts w:asciiTheme="minorHAnsi" w:hAnsiTheme="minorHAnsi"/>
          <w:lang w:val="en-GB"/>
        </w:rPr>
        <w:t>ited King</w:t>
      </w:r>
      <w:r w:rsidR="00667FF4">
        <w:rPr>
          <w:rFonts w:asciiTheme="minorHAnsi" w:hAnsiTheme="minorHAnsi"/>
          <w:lang w:val="en-GB"/>
        </w:rPr>
        <w:t>dom of Great Britain and Northern Ireland;</w:t>
      </w:r>
    </w:p>
    <w:p w14:paraId="76E29E49" w14:textId="6009C8EC" w:rsidR="0084501E" w:rsidRPr="009046AB" w:rsidRDefault="0084501E" w:rsidP="0084501E">
      <w:pPr>
        <w:autoSpaceDE w:val="0"/>
        <w:autoSpaceDN w:val="0"/>
        <w:adjustRightInd w:val="0"/>
        <w:spacing w:after="0" w:line="240" w:lineRule="auto"/>
        <w:ind w:left="425"/>
        <w:rPr>
          <w:rFonts w:asciiTheme="minorHAnsi" w:hAnsiTheme="minorHAnsi" w:cs="Garamond"/>
          <w:lang w:val="en-GB"/>
        </w:rPr>
      </w:pPr>
      <w:r w:rsidRPr="009046AB">
        <w:rPr>
          <w:rFonts w:asciiTheme="minorHAnsi" w:hAnsiTheme="minorHAnsi"/>
          <w:b/>
          <w:lang w:val="en-GB"/>
        </w:rPr>
        <w:t>Latin America and the Caribbean</w:t>
      </w:r>
      <w:r w:rsidR="005F5AFD" w:rsidRPr="009046AB">
        <w:rPr>
          <w:rFonts w:asciiTheme="minorHAnsi" w:hAnsiTheme="minorHAnsi"/>
          <w:lang w:val="en-GB"/>
        </w:rPr>
        <w:t xml:space="preserve">: </w:t>
      </w:r>
      <w:r w:rsidR="00667FF4" w:rsidRPr="009046AB">
        <w:rPr>
          <w:rFonts w:asciiTheme="minorHAnsi" w:hAnsiTheme="minorHAnsi" w:cs="Garamond"/>
          <w:lang w:val="en-GB"/>
        </w:rPr>
        <w:t>Costa Rica, Dominican Republic, Uruguay</w:t>
      </w:r>
      <w:r w:rsidRPr="009046AB">
        <w:rPr>
          <w:rFonts w:asciiTheme="minorHAnsi" w:hAnsiTheme="minorHAnsi" w:cs="Garamond"/>
          <w:lang w:val="en-GB"/>
        </w:rPr>
        <w:t>;</w:t>
      </w:r>
    </w:p>
    <w:p w14:paraId="6EDF427D" w14:textId="7D016F02" w:rsidR="0084501E" w:rsidRPr="009046AB" w:rsidRDefault="005F5AFD" w:rsidP="0084501E">
      <w:pPr>
        <w:autoSpaceDE w:val="0"/>
        <w:autoSpaceDN w:val="0"/>
        <w:adjustRightInd w:val="0"/>
        <w:spacing w:after="0" w:line="240" w:lineRule="auto"/>
        <w:ind w:left="425"/>
        <w:rPr>
          <w:rFonts w:asciiTheme="minorHAnsi" w:hAnsiTheme="minorHAnsi"/>
          <w:lang w:val="en-GB"/>
        </w:rPr>
      </w:pPr>
      <w:r w:rsidRPr="009046AB">
        <w:rPr>
          <w:rFonts w:asciiTheme="minorHAnsi" w:hAnsiTheme="minorHAnsi"/>
          <w:b/>
          <w:lang w:val="en-GB"/>
        </w:rPr>
        <w:t>North America</w:t>
      </w:r>
      <w:r w:rsidRPr="009046AB">
        <w:rPr>
          <w:rFonts w:asciiTheme="minorHAnsi" w:hAnsiTheme="minorHAnsi"/>
          <w:lang w:val="en-GB"/>
        </w:rPr>
        <w:t xml:space="preserve">: </w:t>
      </w:r>
      <w:r w:rsidR="00667FF4" w:rsidRPr="009046AB">
        <w:rPr>
          <w:rFonts w:asciiTheme="minorHAnsi" w:hAnsiTheme="minorHAnsi"/>
          <w:lang w:val="en-GB"/>
        </w:rPr>
        <w:t>Mexico</w:t>
      </w:r>
      <w:r w:rsidR="0084501E" w:rsidRPr="009046AB">
        <w:rPr>
          <w:rFonts w:asciiTheme="minorHAnsi" w:hAnsiTheme="minorHAnsi"/>
          <w:lang w:val="en-GB"/>
        </w:rPr>
        <w:t>;</w:t>
      </w:r>
    </w:p>
    <w:p w14:paraId="0606ABE0" w14:textId="77777777" w:rsidR="0084501E" w:rsidRPr="00A138B1" w:rsidRDefault="0084501E" w:rsidP="0084501E">
      <w:pPr>
        <w:autoSpaceDE w:val="0"/>
        <w:autoSpaceDN w:val="0"/>
        <w:adjustRightInd w:val="0"/>
        <w:spacing w:after="0" w:line="240" w:lineRule="auto"/>
        <w:ind w:left="425"/>
        <w:rPr>
          <w:rFonts w:asciiTheme="minorHAnsi" w:hAnsiTheme="minorHAnsi" w:cs="Garamond"/>
          <w:lang w:val="en-GB"/>
        </w:rPr>
      </w:pPr>
      <w:r w:rsidRPr="00A138B1">
        <w:rPr>
          <w:rFonts w:asciiTheme="minorHAnsi" w:hAnsiTheme="minorHAnsi" w:cs="Garamond"/>
          <w:b/>
          <w:lang w:val="en-GB"/>
        </w:rPr>
        <w:t>Oceania</w:t>
      </w:r>
      <w:r w:rsidRPr="00A138B1">
        <w:rPr>
          <w:rFonts w:asciiTheme="minorHAnsi" w:hAnsiTheme="minorHAnsi" w:cs="Garamond"/>
          <w:lang w:val="en-GB"/>
        </w:rPr>
        <w:t>: Australia.</w:t>
      </w:r>
    </w:p>
    <w:p w14:paraId="48FC6A98" w14:textId="77777777" w:rsidR="009F56D8" w:rsidRPr="00A138B1" w:rsidRDefault="009F56D8" w:rsidP="0084501E">
      <w:pPr>
        <w:tabs>
          <w:tab w:val="left" w:pos="5966"/>
        </w:tabs>
        <w:autoSpaceDE w:val="0"/>
        <w:autoSpaceDN w:val="0"/>
        <w:adjustRightInd w:val="0"/>
        <w:spacing w:after="0" w:line="240" w:lineRule="auto"/>
        <w:rPr>
          <w:rFonts w:asciiTheme="minorHAnsi" w:hAnsiTheme="minorHAnsi"/>
          <w:lang w:val="en-GB"/>
        </w:rPr>
      </w:pPr>
    </w:p>
    <w:p w14:paraId="1692283B" w14:textId="5D6C1C39" w:rsidR="009F56D8" w:rsidRPr="00B71240" w:rsidRDefault="0084501E" w:rsidP="004F1C0D">
      <w:pPr>
        <w:tabs>
          <w:tab w:val="left" w:pos="4253"/>
        </w:tabs>
        <w:overflowPunct w:val="0"/>
        <w:autoSpaceDE w:val="0"/>
        <w:autoSpaceDN w:val="0"/>
        <w:adjustRightInd w:val="0"/>
        <w:spacing w:after="0" w:line="240" w:lineRule="auto"/>
        <w:ind w:left="425" w:firstLine="1"/>
        <w:rPr>
          <w:rFonts w:asciiTheme="minorHAnsi" w:hAnsiTheme="minorHAnsi" w:cs="Garamond"/>
          <w:lang w:val="en-GB"/>
        </w:rPr>
      </w:pPr>
      <w:bookmarkStart w:id="0" w:name="_GoBack"/>
      <w:bookmarkEnd w:id="0"/>
      <w:r w:rsidRPr="00A138B1">
        <w:rPr>
          <w:rFonts w:asciiTheme="minorHAnsi" w:hAnsiTheme="minorHAnsi" w:cs="Garamond"/>
          <w:lang w:val="en-GB"/>
        </w:rPr>
        <w:t>T</w:t>
      </w:r>
      <w:r w:rsidRPr="00A138B1">
        <w:rPr>
          <w:rFonts w:asciiTheme="minorHAnsi" w:hAnsiTheme="minorHAnsi"/>
          <w:lang w:val="en-GB"/>
        </w:rPr>
        <w:t>he COP1</w:t>
      </w:r>
      <w:r w:rsidR="00667FF4">
        <w:rPr>
          <w:rFonts w:asciiTheme="minorHAnsi" w:hAnsiTheme="minorHAnsi"/>
          <w:lang w:val="en-GB"/>
        </w:rPr>
        <w:t>3</w:t>
      </w:r>
      <w:r w:rsidRPr="00A138B1">
        <w:rPr>
          <w:rFonts w:asciiTheme="minorHAnsi" w:hAnsiTheme="minorHAnsi"/>
          <w:lang w:val="en-GB"/>
        </w:rPr>
        <w:t xml:space="preserve"> host country, </w:t>
      </w:r>
      <w:r w:rsidR="00FD03CD">
        <w:rPr>
          <w:rFonts w:asciiTheme="minorHAnsi" w:hAnsiTheme="minorHAnsi"/>
          <w:lang w:val="en-GB"/>
        </w:rPr>
        <w:t xml:space="preserve">the </w:t>
      </w:r>
      <w:r w:rsidRPr="00A138B1">
        <w:rPr>
          <w:rFonts w:asciiTheme="minorHAnsi" w:hAnsiTheme="minorHAnsi"/>
          <w:lang w:val="en-GB"/>
        </w:rPr>
        <w:t>U</w:t>
      </w:r>
      <w:r w:rsidR="00667FF4">
        <w:rPr>
          <w:rFonts w:asciiTheme="minorHAnsi" w:hAnsiTheme="minorHAnsi"/>
          <w:lang w:val="en-GB"/>
        </w:rPr>
        <w:t>nited Arab Emirates</w:t>
      </w:r>
      <w:r w:rsidRPr="00A138B1">
        <w:rPr>
          <w:rFonts w:asciiTheme="minorHAnsi" w:hAnsiTheme="minorHAnsi"/>
          <w:lang w:val="en-GB"/>
        </w:rPr>
        <w:t>, and the COP1</w:t>
      </w:r>
      <w:r w:rsidR="00667FF4">
        <w:rPr>
          <w:rFonts w:asciiTheme="minorHAnsi" w:hAnsiTheme="minorHAnsi"/>
          <w:lang w:val="en-GB"/>
        </w:rPr>
        <w:t>4</w:t>
      </w:r>
      <w:r w:rsidRPr="00A138B1">
        <w:rPr>
          <w:rFonts w:asciiTheme="minorHAnsi" w:hAnsiTheme="minorHAnsi"/>
          <w:lang w:val="en-GB"/>
        </w:rPr>
        <w:t xml:space="preserve"> host country, </w:t>
      </w:r>
      <w:r w:rsidR="00667FF4">
        <w:rPr>
          <w:rFonts w:asciiTheme="minorHAnsi" w:hAnsiTheme="minorHAnsi" w:cs="Garamond"/>
          <w:lang w:val="en-GB"/>
        </w:rPr>
        <w:t>China</w:t>
      </w:r>
      <w:r w:rsidRPr="00A138B1">
        <w:rPr>
          <w:rFonts w:asciiTheme="minorHAnsi" w:hAnsiTheme="minorHAnsi"/>
          <w:lang w:val="en-GB"/>
        </w:rPr>
        <w:t>, are also members.</w:t>
      </w:r>
    </w:p>
    <w:p w14:paraId="001E1F34" w14:textId="77777777"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14:paraId="1E9FB11C" w14:textId="2CE4D156" w:rsidR="0084501E" w:rsidRPr="00B71240" w:rsidRDefault="0084501E"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sidRPr="00A138B1">
        <w:rPr>
          <w:rFonts w:asciiTheme="minorHAnsi" w:hAnsiTheme="minorHAnsi"/>
          <w:lang w:val="en-GB"/>
        </w:rPr>
        <w:t xml:space="preserve">4. </w:t>
      </w:r>
      <w:r w:rsidRPr="00A138B1">
        <w:rPr>
          <w:rFonts w:asciiTheme="minorHAnsi" w:hAnsiTheme="minorHAnsi"/>
          <w:lang w:val="en-GB"/>
        </w:rPr>
        <w:tab/>
        <w:t xml:space="preserve">Switzerland (as the host country of the </w:t>
      </w:r>
      <w:r w:rsidR="00207160">
        <w:rPr>
          <w:rFonts w:asciiTheme="minorHAnsi" w:hAnsiTheme="minorHAnsi"/>
          <w:lang w:val="en-GB"/>
        </w:rPr>
        <w:t>Convention</w:t>
      </w:r>
      <w:r w:rsidR="00CD66B0">
        <w:rPr>
          <w:rFonts w:asciiTheme="minorHAnsi" w:hAnsiTheme="minorHAnsi"/>
          <w:lang w:val="en-GB"/>
        </w:rPr>
        <w:t xml:space="preserve"> </w:t>
      </w:r>
      <w:r w:rsidRPr="00A138B1">
        <w:rPr>
          <w:rFonts w:asciiTheme="minorHAnsi" w:hAnsiTheme="minorHAnsi"/>
          <w:lang w:val="en-GB"/>
        </w:rPr>
        <w:t>Secretariat) participates as</w:t>
      </w:r>
      <w:r w:rsidR="001B6568" w:rsidRPr="00A138B1">
        <w:rPr>
          <w:rFonts w:asciiTheme="minorHAnsi" w:hAnsiTheme="minorHAnsi"/>
          <w:lang w:val="en-GB"/>
        </w:rPr>
        <w:t xml:space="preserve"> a</w:t>
      </w:r>
      <w:r w:rsidRPr="00A138B1">
        <w:rPr>
          <w:rFonts w:asciiTheme="minorHAnsi" w:hAnsiTheme="minorHAnsi"/>
          <w:lang w:val="en-GB"/>
        </w:rPr>
        <w:t xml:space="preserve"> </w:t>
      </w:r>
      <w:r w:rsidR="001B6568" w:rsidRPr="00A138B1">
        <w:rPr>
          <w:rFonts w:asciiTheme="minorHAnsi" w:hAnsiTheme="minorHAnsi"/>
          <w:lang w:val="en-GB"/>
        </w:rPr>
        <w:t>permanent observer</w:t>
      </w:r>
      <w:r w:rsidRPr="00A138B1">
        <w:rPr>
          <w:rFonts w:asciiTheme="minorHAnsi" w:hAnsiTheme="minorHAnsi"/>
          <w:lang w:val="en-GB"/>
        </w:rPr>
        <w:t xml:space="preserve">. </w:t>
      </w:r>
      <w:r w:rsidR="00BD7645" w:rsidRPr="00A138B1">
        <w:rPr>
          <w:rFonts w:asciiTheme="minorHAnsi" w:hAnsiTheme="minorHAnsi"/>
          <w:lang w:val="en-GB"/>
        </w:rPr>
        <w:t>The Chair</w:t>
      </w:r>
      <w:r w:rsidRPr="00A138B1">
        <w:rPr>
          <w:rFonts w:asciiTheme="minorHAnsi" w:hAnsiTheme="minorHAnsi"/>
          <w:lang w:val="en-GB"/>
        </w:rPr>
        <w:t xml:space="preserve"> of the Scientific and Technical Review Panel and </w:t>
      </w:r>
      <w:r w:rsidR="00BD7645" w:rsidRPr="00A138B1">
        <w:rPr>
          <w:rFonts w:asciiTheme="minorHAnsi" w:hAnsiTheme="minorHAnsi"/>
          <w:lang w:val="en-GB"/>
        </w:rPr>
        <w:t xml:space="preserve">six official </w:t>
      </w:r>
      <w:r w:rsidRPr="00A138B1">
        <w:rPr>
          <w:rFonts w:asciiTheme="minorHAnsi" w:hAnsiTheme="minorHAnsi"/>
          <w:lang w:val="en-GB"/>
        </w:rPr>
        <w:t xml:space="preserve">International Organization Partners </w:t>
      </w:r>
      <w:r w:rsidR="00BD7645" w:rsidRPr="00A138B1">
        <w:rPr>
          <w:rFonts w:asciiTheme="minorHAnsi" w:hAnsiTheme="minorHAnsi"/>
          <w:lang w:val="en-GB"/>
        </w:rPr>
        <w:t>(</w:t>
      </w:r>
      <w:r w:rsidRPr="00A138B1">
        <w:rPr>
          <w:rFonts w:asciiTheme="minorHAnsi" w:hAnsiTheme="minorHAnsi"/>
          <w:lang w:val="en-GB"/>
        </w:rPr>
        <w:t>BirdLife International, I</w:t>
      </w:r>
      <w:r w:rsidR="004A30C4">
        <w:rPr>
          <w:rFonts w:asciiTheme="minorHAnsi" w:hAnsiTheme="minorHAnsi"/>
          <w:lang w:val="en-GB"/>
        </w:rPr>
        <w:t xml:space="preserve">nternational </w:t>
      </w:r>
      <w:r w:rsidRPr="00A138B1">
        <w:rPr>
          <w:rFonts w:asciiTheme="minorHAnsi" w:hAnsiTheme="minorHAnsi"/>
          <w:lang w:val="en-GB"/>
        </w:rPr>
        <w:t>U</w:t>
      </w:r>
      <w:r w:rsidR="004A30C4">
        <w:rPr>
          <w:rFonts w:asciiTheme="minorHAnsi" w:hAnsiTheme="minorHAnsi"/>
          <w:lang w:val="en-GB"/>
        </w:rPr>
        <w:t xml:space="preserve">nion for </w:t>
      </w:r>
      <w:r w:rsidRPr="00A138B1">
        <w:rPr>
          <w:rFonts w:asciiTheme="minorHAnsi" w:hAnsiTheme="minorHAnsi"/>
          <w:lang w:val="en-GB"/>
        </w:rPr>
        <w:t>C</w:t>
      </w:r>
      <w:r w:rsidR="004A30C4">
        <w:rPr>
          <w:rFonts w:asciiTheme="minorHAnsi" w:hAnsiTheme="minorHAnsi"/>
          <w:lang w:val="en-GB"/>
        </w:rPr>
        <w:t xml:space="preserve">onservation of </w:t>
      </w:r>
      <w:r w:rsidRPr="00A138B1">
        <w:rPr>
          <w:rFonts w:asciiTheme="minorHAnsi" w:hAnsiTheme="minorHAnsi"/>
          <w:lang w:val="en-GB"/>
        </w:rPr>
        <w:t>N</w:t>
      </w:r>
      <w:r w:rsidR="004A30C4">
        <w:rPr>
          <w:rFonts w:asciiTheme="minorHAnsi" w:hAnsiTheme="minorHAnsi"/>
          <w:lang w:val="en-GB"/>
        </w:rPr>
        <w:t>ature</w:t>
      </w:r>
      <w:r w:rsidRPr="00A138B1">
        <w:rPr>
          <w:rFonts w:asciiTheme="minorHAnsi" w:hAnsiTheme="minorHAnsi"/>
          <w:lang w:val="en-GB"/>
        </w:rPr>
        <w:t>, International Water Management Institute, Wetlands International, WWF International</w:t>
      </w:r>
      <w:r w:rsidR="00BD7645" w:rsidRPr="00A138B1">
        <w:rPr>
          <w:rFonts w:asciiTheme="minorHAnsi" w:hAnsiTheme="minorHAnsi"/>
          <w:lang w:val="en-GB"/>
        </w:rPr>
        <w:t xml:space="preserve"> and the </w:t>
      </w:r>
      <w:r w:rsidR="00BD7645" w:rsidRPr="00A138B1">
        <w:rPr>
          <w:rFonts w:asciiTheme="minorHAnsi" w:hAnsiTheme="minorHAnsi" w:cs="Garamond"/>
          <w:lang w:val="en-GB"/>
        </w:rPr>
        <w:t xml:space="preserve">Wildfowl </w:t>
      </w:r>
      <w:r w:rsidR="009358FF">
        <w:rPr>
          <w:rFonts w:asciiTheme="minorHAnsi" w:hAnsiTheme="minorHAnsi" w:cs="Garamond"/>
          <w:lang w:val="en-GB"/>
        </w:rPr>
        <w:t>&amp;</w:t>
      </w:r>
      <w:r w:rsidR="00BD7645" w:rsidRPr="00A138B1">
        <w:rPr>
          <w:rFonts w:asciiTheme="minorHAnsi" w:hAnsiTheme="minorHAnsi" w:cs="Garamond"/>
          <w:lang w:val="en-GB"/>
        </w:rPr>
        <w:t xml:space="preserve"> Wetlands Trust) are invited to participate as </w:t>
      </w:r>
      <w:r w:rsidR="001B6568" w:rsidRPr="00A138B1">
        <w:rPr>
          <w:rFonts w:asciiTheme="minorHAnsi" w:hAnsiTheme="minorHAnsi" w:cs="Garamond"/>
          <w:lang w:val="en-GB"/>
        </w:rPr>
        <w:t>o</w:t>
      </w:r>
      <w:r w:rsidRPr="00A138B1">
        <w:rPr>
          <w:rFonts w:asciiTheme="minorHAnsi" w:hAnsiTheme="minorHAnsi"/>
          <w:lang w:val="en-GB"/>
        </w:rPr>
        <w:t>bserver</w:t>
      </w:r>
      <w:r w:rsidR="00BD7645" w:rsidRPr="00A138B1">
        <w:rPr>
          <w:rFonts w:asciiTheme="minorHAnsi" w:hAnsiTheme="minorHAnsi"/>
          <w:lang w:val="en-GB"/>
        </w:rPr>
        <w:t>s</w:t>
      </w:r>
      <w:r w:rsidRPr="00A138B1">
        <w:rPr>
          <w:rFonts w:asciiTheme="minorHAnsi" w:hAnsiTheme="minorHAnsi"/>
          <w:lang w:val="en-GB"/>
        </w:rPr>
        <w:t xml:space="preserve"> </w:t>
      </w:r>
      <w:r w:rsidR="001B6568" w:rsidRPr="00A138B1">
        <w:rPr>
          <w:rFonts w:asciiTheme="minorHAnsi" w:hAnsiTheme="minorHAnsi"/>
          <w:lang w:val="en-GB"/>
        </w:rPr>
        <w:t>in the Standing Committee meetings</w:t>
      </w:r>
      <w:r w:rsidRPr="00A138B1">
        <w:rPr>
          <w:rFonts w:asciiTheme="minorHAnsi" w:hAnsiTheme="minorHAnsi"/>
          <w:lang w:val="en-GB"/>
        </w:rPr>
        <w:t>.</w:t>
      </w:r>
    </w:p>
    <w:p w14:paraId="6F5A40E2" w14:textId="77777777"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14:paraId="6FB75121" w14:textId="0C0D2D76" w:rsidR="009F56D8" w:rsidRPr="001F2F62" w:rsidRDefault="00C5173B" w:rsidP="001F2F62">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sidRPr="00D233E9">
        <w:rPr>
          <w:rFonts w:asciiTheme="minorHAnsi" w:hAnsiTheme="minorHAnsi" w:cs="Garamond"/>
          <w:lang w:val="en-GB"/>
        </w:rPr>
        <w:lastRenderedPageBreak/>
        <w:t>5.</w:t>
      </w:r>
      <w:r w:rsidRPr="00D233E9">
        <w:rPr>
          <w:rFonts w:asciiTheme="minorHAnsi" w:hAnsiTheme="minorHAnsi" w:cs="Garamond"/>
          <w:lang w:val="en-GB"/>
        </w:rPr>
        <w:tab/>
      </w:r>
      <w:r w:rsidR="001B6568" w:rsidRPr="00D233E9">
        <w:rPr>
          <w:rFonts w:asciiTheme="minorHAnsi" w:hAnsiTheme="minorHAnsi"/>
          <w:lang w:val="en-GB"/>
        </w:rPr>
        <w:t>Countries that are not Contracting Parties</w:t>
      </w:r>
      <w:r w:rsidR="001F2F62">
        <w:rPr>
          <w:rFonts w:asciiTheme="minorHAnsi" w:hAnsiTheme="minorHAnsi"/>
          <w:lang w:val="en-GB"/>
        </w:rPr>
        <w:t>,</w:t>
      </w:r>
      <w:r w:rsidR="001B6568" w:rsidRPr="00D233E9">
        <w:rPr>
          <w:rFonts w:asciiTheme="minorHAnsi" w:hAnsiTheme="minorHAnsi"/>
          <w:lang w:val="en-GB"/>
        </w:rPr>
        <w:t xml:space="preserve"> but </w:t>
      </w:r>
      <w:r w:rsidR="00666625">
        <w:rPr>
          <w:rFonts w:asciiTheme="minorHAnsi" w:hAnsiTheme="minorHAnsi"/>
          <w:lang w:val="en-GB"/>
        </w:rPr>
        <w:t xml:space="preserve">that </w:t>
      </w:r>
      <w:r w:rsidR="001B6568" w:rsidRPr="00D233E9">
        <w:rPr>
          <w:rFonts w:asciiTheme="minorHAnsi" w:hAnsiTheme="minorHAnsi"/>
          <w:lang w:val="en-GB"/>
        </w:rPr>
        <w:t xml:space="preserve">have expressed an interest in </w:t>
      </w:r>
      <w:r w:rsidR="00AB1043">
        <w:rPr>
          <w:rFonts w:asciiTheme="minorHAnsi" w:hAnsiTheme="minorHAnsi"/>
          <w:lang w:val="en-GB"/>
        </w:rPr>
        <w:t xml:space="preserve">acceding to </w:t>
      </w:r>
      <w:r w:rsidR="001B6568" w:rsidRPr="00D233E9">
        <w:rPr>
          <w:rFonts w:asciiTheme="minorHAnsi" w:hAnsiTheme="minorHAnsi"/>
          <w:lang w:val="en-GB"/>
        </w:rPr>
        <w:t>the Convention, as well as other experts or institutions that the Standing Committee may consider appropriate for assisting in its consideration of particular agenda items, may be also admitted as observers at meetings of the Standing Committee.</w:t>
      </w:r>
      <w:bookmarkStart w:id="1" w:name="_Hlk112061192"/>
    </w:p>
    <w:bookmarkEnd w:id="1"/>
    <w:p w14:paraId="7434E4D9" w14:textId="77777777" w:rsidR="00666625" w:rsidRPr="009046AB" w:rsidRDefault="00666625" w:rsidP="00E23CD4">
      <w:pPr>
        <w:overflowPunct w:val="0"/>
        <w:autoSpaceDE w:val="0"/>
        <w:autoSpaceDN w:val="0"/>
        <w:adjustRightInd w:val="0"/>
        <w:spacing w:after="0" w:line="240" w:lineRule="auto"/>
        <w:ind w:left="425" w:hanging="425"/>
        <w:rPr>
          <w:rFonts w:ascii="Sakkal Majalla" w:hAnsi="Sakkal Majalla" w:cs="Sakkal Majalla"/>
          <w:sz w:val="28"/>
          <w:szCs w:val="28"/>
          <w:lang w:val="en-US"/>
        </w:rPr>
      </w:pPr>
    </w:p>
    <w:p w14:paraId="66B059A5" w14:textId="0CFADBA4" w:rsidR="00924E02" w:rsidRPr="00B71240" w:rsidRDefault="00E94092"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lang w:val="en-GB"/>
        </w:rPr>
        <w:t>6</w:t>
      </w:r>
      <w:r w:rsidR="00924E02" w:rsidRPr="00D233E9">
        <w:rPr>
          <w:rFonts w:asciiTheme="minorHAnsi" w:hAnsiTheme="minorHAnsi"/>
          <w:lang w:val="en-GB"/>
        </w:rPr>
        <w:t xml:space="preserve">. </w:t>
      </w:r>
      <w:r w:rsidR="00924E02" w:rsidRPr="00D233E9">
        <w:rPr>
          <w:rFonts w:asciiTheme="minorHAnsi" w:hAnsiTheme="minorHAnsi"/>
          <w:lang w:val="en-GB"/>
        </w:rPr>
        <w:tab/>
        <w:t>The Standing Committee has been entrusted by the Conference of the Contracting Parties with the supervision of matters</w:t>
      </w:r>
      <w:r w:rsidR="009A7B69">
        <w:rPr>
          <w:rFonts w:asciiTheme="minorHAnsi" w:hAnsiTheme="minorHAnsi"/>
          <w:lang w:val="en-GB"/>
        </w:rPr>
        <w:t xml:space="preserve"> ongoing during the triennium</w:t>
      </w:r>
      <w:r w:rsidR="00C34F2D">
        <w:rPr>
          <w:rFonts w:asciiTheme="minorHAnsi" w:hAnsiTheme="minorHAnsi"/>
          <w:lang w:val="en-GB"/>
        </w:rPr>
        <w:t>. These</w:t>
      </w:r>
      <w:r w:rsidR="00924E02" w:rsidRPr="00D233E9">
        <w:rPr>
          <w:rFonts w:asciiTheme="minorHAnsi" w:hAnsiTheme="minorHAnsi"/>
          <w:lang w:val="en-GB"/>
        </w:rPr>
        <w:t xml:space="preserve"> includ</w:t>
      </w:r>
      <w:r w:rsidR="00C34F2D">
        <w:rPr>
          <w:rFonts w:asciiTheme="minorHAnsi" w:hAnsiTheme="minorHAnsi"/>
          <w:lang w:val="en-GB"/>
        </w:rPr>
        <w:t>e</w:t>
      </w:r>
      <w:r w:rsidR="00924E02" w:rsidRPr="00D233E9">
        <w:rPr>
          <w:rFonts w:asciiTheme="minorHAnsi" w:hAnsiTheme="minorHAnsi"/>
          <w:lang w:val="en-GB"/>
        </w:rPr>
        <w:t xml:space="preserve"> financial and budgetary matters, the </w:t>
      </w:r>
      <w:r w:rsidR="00207160">
        <w:rPr>
          <w:rFonts w:asciiTheme="minorHAnsi" w:hAnsiTheme="minorHAnsi"/>
          <w:lang w:val="en-GB"/>
        </w:rPr>
        <w:t>Convention</w:t>
      </w:r>
      <w:r w:rsidR="00924E02" w:rsidRPr="00D233E9">
        <w:rPr>
          <w:rFonts w:asciiTheme="minorHAnsi" w:hAnsiTheme="minorHAnsi"/>
          <w:lang w:val="en-GB"/>
        </w:rPr>
        <w:t xml:space="preserve"> Strategic Plan for 2016-2024,</w:t>
      </w:r>
      <w:r w:rsidR="009358FF">
        <w:rPr>
          <w:rFonts w:asciiTheme="minorHAnsi" w:hAnsiTheme="minorHAnsi"/>
          <w:lang w:val="en-GB"/>
        </w:rPr>
        <w:t xml:space="preserve"> </w:t>
      </w:r>
      <w:r w:rsidR="00D233E9" w:rsidRPr="00D233E9">
        <w:rPr>
          <w:rFonts w:asciiTheme="minorHAnsi" w:hAnsiTheme="minorHAnsi"/>
          <w:lang w:val="en-GB"/>
        </w:rPr>
        <w:t>increasing the visibility of</w:t>
      </w:r>
      <w:r w:rsidR="00924E02" w:rsidRPr="00D233E9">
        <w:rPr>
          <w:rFonts w:asciiTheme="minorHAnsi" w:hAnsiTheme="minorHAnsi"/>
          <w:lang w:val="en-GB"/>
        </w:rPr>
        <w:t xml:space="preserve"> the Convention, the Ramsar Regional Initiatives and the preparation of COP1</w:t>
      </w:r>
      <w:r w:rsidR="00207160">
        <w:rPr>
          <w:rFonts w:asciiTheme="minorHAnsi" w:hAnsiTheme="minorHAnsi"/>
          <w:lang w:val="en-GB"/>
        </w:rPr>
        <w:t>4</w:t>
      </w:r>
      <w:r w:rsidR="00924E02" w:rsidRPr="00D233E9">
        <w:rPr>
          <w:rFonts w:asciiTheme="minorHAnsi" w:hAnsiTheme="minorHAnsi"/>
          <w:lang w:val="en-GB"/>
        </w:rPr>
        <w:t>, as well as consideration of any other relevant matters raised by members and observers.</w:t>
      </w:r>
    </w:p>
    <w:p w14:paraId="166BF61F" w14:textId="77777777"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14:paraId="46CDBB4F" w14:textId="4AFC3AEB" w:rsidR="00924E02" w:rsidRPr="00B71240" w:rsidRDefault="00E94092"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lang w:val="en-GB"/>
        </w:rPr>
        <w:t>7</w:t>
      </w:r>
      <w:r w:rsidR="00924E02" w:rsidRPr="00D14BAE">
        <w:rPr>
          <w:rFonts w:asciiTheme="minorHAnsi" w:hAnsiTheme="minorHAnsi"/>
          <w:lang w:val="en-GB"/>
        </w:rPr>
        <w:t xml:space="preserve">. </w:t>
      </w:r>
      <w:r w:rsidR="00924E02" w:rsidRPr="00D14BAE">
        <w:rPr>
          <w:rFonts w:asciiTheme="minorHAnsi" w:hAnsiTheme="minorHAnsi"/>
          <w:lang w:val="en-GB"/>
        </w:rPr>
        <w:tab/>
        <w:t xml:space="preserve">Notice of each meeting of the Standing Committee was distributed to all Contracting Parties through </w:t>
      </w:r>
      <w:r w:rsidR="004A30C4">
        <w:rPr>
          <w:rFonts w:asciiTheme="minorHAnsi" w:hAnsiTheme="minorHAnsi"/>
          <w:lang w:val="en-GB"/>
        </w:rPr>
        <w:t xml:space="preserve">a </w:t>
      </w:r>
      <w:r w:rsidR="00924E02" w:rsidRPr="00D14BAE">
        <w:rPr>
          <w:rFonts w:asciiTheme="minorHAnsi" w:hAnsiTheme="minorHAnsi"/>
          <w:lang w:val="en-GB"/>
        </w:rPr>
        <w:t xml:space="preserve">diplomatic </w:t>
      </w:r>
      <w:r w:rsidR="004A30C4">
        <w:rPr>
          <w:rFonts w:asciiTheme="minorHAnsi" w:hAnsiTheme="minorHAnsi"/>
          <w:lang w:val="en-GB"/>
        </w:rPr>
        <w:t>note</w:t>
      </w:r>
      <w:r w:rsidR="00924E02" w:rsidRPr="00D14BAE">
        <w:rPr>
          <w:rFonts w:asciiTheme="minorHAnsi" w:hAnsiTheme="minorHAnsi"/>
          <w:lang w:val="en-GB"/>
        </w:rPr>
        <w:t xml:space="preserve">, and Parties </w:t>
      </w:r>
      <w:r w:rsidR="00D14BAE" w:rsidRPr="00D14BAE">
        <w:rPr>
          <w:rFonts w:asciiTheme="minorHAnsi" w:hAnsiTheme="minorHAnsi"/>
          <w:lang w:val="en-GB"/>
        </w:rPr>
        <w:t xml:space="preserve">that are </w:t>
      </w:r>
      <w:r w:rsidR="00924E02" w:rsidRPr="00D14BAE">
        <w:rPr>
          <w:rFonts w:asciiTheme="minorHAnsi" w:hAnsiTheme="minorHAnsi"/>
          <w:lang w:val="en-GB"/>
        </w:rPr>
        <w:t xml:space="preserve">not members of the Committee </w:t>
      </w:r>
      <w:r w:rsidR="004A30C4">
        <w:rPr>
          <w:rFonts w:asciiTheme="minorHAnsi" w:hAnsiTheme="minorHAnsi"/>
          <w:lang w:val="en-GB"/>
        </w:rPr>
        <w:t>have been</w:t>
      </w:r>
      <w:r w:rsidR="004A30C4" w:rsidRPr="00D14BAE">
        <w:rPr>
          <w:rFonts w:asciiTheme="minorHAnsi" w:hAnsiTheme="minorHAnsi"/>
          <w:lang w:val="en-GB"/>
        </w:rPr>
        <w:t xml:space="preserve"> </w:t>
      </w:r>
      <w:r w:rsidR="00924E02" w:rsidRPr="00D14BAE">
        <w:rPr>
          <w:rFonts w:asciiTheme="minorHAnsi" w:hAnsiTheme="minorHAnsi"/>
          <w:lang w:val="en-GB"/>
        </w:rPr>
        <w:t>invited to attend in an observer capacity. T</w:t>
      </w:r>
      <w:r w:rsidR="009358FF">
        <w:rPr>
          <w:rFonts w:asciiTheme="minorHAnsi" w:hAnsiTheme="minorHAnsi"/>
          <w:lang w:val="en-GB"/>
        </w:rPr>
        <w:t>he Secretariat prepared</w:t>
      </w:r>
      <w:r w:rsidR="00CD66B0">
        <w:rPr>
          <w:rFonts w:asciiTheme="minorHAnsi" w:hAnsiTheme="minorHAnsi"/>
          <w:lang w:val="en-GB"/>
        </w:rPr>
        <w:t xml:space="preserve"> </w:t>
      </w:r>
      <w:r w:rsidR="009358FF">
        <w:rPr>
          <w:rFonts w:asciiTheme="minorHAnsi" w:hAnsiTheme="minorHAnsi"/>
          <w:lang w:val="en-GB"/>
        </w:rPr>
        <w:t>docu</w:t>
      </w:r>
      <w:r w:rsidR="00924E02" w:rsidRPr="00D14BAE">
        <w:rPr>
          <w:rFonts w:asciiTheme="minorHAnsi" w:hAnsiTheme="minorHAnsi"/>
          <w:lang w:val="en-GB"/>
        </w:rPr>
        <w:t xml:space="preserve">mentation to be considered </w:t>
      </w:r>
      <w:r w:rsidR="00C34F2D">
        <w:rPr>
          <w:rFonts w:asciiTheme="minorHAnsi" w:hAnsiTheme="minorHAnsi"/>
          <w:lang w:val="en-GB"/>
        </w:rPr>
        <w:t>at</w:t>
      </w:r>
      <w:r w:rsidR="00924E02" w:rsidRPr="00D14BAE">
        <w:rPr>
          <w:rFonts w:asciiTheme="minorHAnsi" w:hAnsiTheme="minorHAnsi"/>
          <w:lang w:val="en-GB"/>
        </w:rPr>
        <w:t xml:space="preserve"> each S</w:t>
      </w:r>
      <w:r w:rsidR="00207160">
        <w:rPr>
          <w:rFonts w:asciiTheme="minorHAnsi" w:hAnsiTheme="minorHAnsi"/>
          <w:lang w:val="en-GB"/>
        </w:rPr>
        <w:t>tanding Committee</w:t>
      </w:r>
      <w:r w:rsidR="00924E02" w:rsidRPr="00D14BAE">
        <w:rPr>
          <w:rFonts w:asciiTheme="minorHAnsi" w:hAnsiTheme="minorHAnsi"/>
          <w:lang w:val="en-GB"/>
        </w:rPr>
        <w:t xml:space="preserve"> meeting in accordance with the Rules of Procedure. The documents were published on the </w:t>
      </w:r>
      <w:r w:rsidR="00207160">
        <w:rPr>
          <w:rFonts w:asciiTheme="minorHAnsi" w:hAnsiTheme="minorHAnsi"/>
          <w:lang w:val="en-GB"/>
        </w:rPr>
        <w:t>Convention</w:t>
      </w:r>
      <w:r w:rsidR="00924E02" w:rsidRPr="00D14BAE">
        <w:rPr>
          <w:rFonts w:asciiTheme="minorHAnsi" w:hAnsiTheme="minorHAnsi"/>
          <w:lang w:val="en-GB"/>
        </w:rPr>
        <w:t xml:space="preserve"> website.</w:t>
      </w:r>
    </w:p>
    <w:p w14:paraId="5D979A71" w14:textId="77777777" w:rsidR="009F56D8" w:rsidRPr="00B71240" w:rsidRDefault="009F56D8" w:rsidP="00C5173B">
      <w:pPr>
        <w:overflowPunct w:val="0"/>
        <w:autoSpaceDE w:val="0"/>
        <w:autoSpaceDN w:val="0"/>
        <w:adjustRightInd w:val="0"/>
        <w:spacing w:after="0" w:line="240" w:lineRule="auto"/>
        <w:ind w:left="425" w:hanging="425"/>
        <w:rPr>
          <w:rFonts w:asciiTheme="minorHAnsi" w:hAnsiTheme="minorHAnsi" w:cs="Garamond"/>
          <w:lang w:val="en-GB"/>
        </w:rPr>
      </w:pPr>
    </w:p>
    <w:p w14:paraId="1C0CCB9A" w14:textId="72414FE9" w:rsidR="00452FBE" w:rsidRPr="00824997" w:rsidRDefault="00E94092"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lang w:val="en-GB"/>
        </w:rPr>
        <w:t>8</w:t>
      </w:r>
      <w:r w:rsidR="00452FBE" w:rsidRPr="00D14BAE">
        <w:rPr>
          <w:rFonts w:asciiTheme="minorHAnsi" w:hAnsiTheme="minorHAnsi"/>
          <w:lang w:val="en-GB"/>
        </w:rPr>
        <w:t xml:space="preserve">. </w:t>
      </w:r>
      <w:r w:rsidR="00452FBE" w:rsidRPr="00D14BAE">
        <w:rPr>
          <w:rFonts w:asciiTheme="minorHAnsi" w:hAnsiTheme="minorHAnsi"/>
          <w:lang w:val="en-GB"/>
        </w:rPr>
        <w:tab/>
        <w:t>The reports and decisions of each Standing Committee meeting have been distributed to all Contracting Parties by diplomatic notes in the three official languages of the Convention</w:t>
      </w:r>
      <w:r w:rsidR="00C34F2D">
        <w:rPr>
          <w:rFonts w:asciiTheme="minorHAnsi" w:hAnsiTheme="minorHAnsi"/>
          <w:lang w:val="en-GB"/>
        </w:rPr>
        <w:t xml:space="preserve">, and </w:t>
      </w:r>
      <w:r w:rsidR="00452FBE" w:rsidRPr="00824997">
        <w:rPr>
          <w:rFonts w:asciiTheme="minorHAnsi" w:hAnsiTheme="minorHAnsi"/>
          <w:lang w:val="en-GB"/>
        </w:rPr>
        <w:t xml:space="preserve">have also been published on the </w:t>
      </w:r>
      <w:hyperlink r:id="rId15" w:history="1">
        <w:r w:rsidR="00452FBE" w:rsidRPr="00A67511">
          <w:rPr>
            <w:rStyle w:val="Hyperlink"/>
            <w:rFonts w:asciiTheme="minorHAnsi" w:hAnsiTheme="minorHAnsi"/>
            <w:lang w:val="en-GB"/>
          </w:rPr>
          <w:t>Convention website</w:t>
        </w:r>
      </w:hyperlink>
      <w:r w:rsidR="00452FBE" w:rsidRPr="00824997">
        <w:rPr>
          <w:rFonts w:asciiTheme="minorHAnsi" w:hAnsiTheme="minorHAnsi"/>
          <w:lang w:val="en-GB"/>
        </w:rPr>
        <w:t>.</w:t>
      </w:r>
    </w:p>
    <w:p w14:paraId="31EB91A9" w14:textId="77777777" w:rsidR="00452FBE" w:rsidRPr="00824997" w:rsidRDefault="00452FBE" w:rsidP="00C5173B">
      <w:pPr>
        <w:overflowPunct w:val="0"/>
        <w:autoSpaceDE w:val="0"/>
        <w:autoSpaceDN w:val="0"/>
        <w:adjustRightInd w:val="0"/>
        <w:spacing w:after="0" w:line="240" w:lineRule="auto"/>
        <w:ind w:left="425" w:hanging="425"/>
        <w:rPr>
          <w:rFonts w:asciiTheme="minorHAnsi" w:hAnsiTheme="minorHAnsi" w:cs="Garamond"/>
          <w:lang w:val="en-GB"/>
        </w:rPr>
      </w:pPr>
    </w:p>
    <w:p w14:paraId="353FDB82" w14:textId="29DAB7DB" w:rsidR="00452FBE" w:rsidRPr="00824997" w:rsidRDefault="00E94092"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lang w:val="en-GB"/>
        </w:rPr>
        <w:t>9</w:t>
      </w:r>
      <w:r w:rsidR="00452FBE" w:rsidRPr="00824997">
        <w:rPr>
          <w:rFonts w:asciiTheme="minorHAnsi" w:hAnsiTheme="minorHAnsi"/>
          <w:lang w:val="en-GB"/>
        </w:rPr>
        <w:t>.</w:t>
      </w:r>
      <w:r w:rsidR="00452FBE" w:rsidRPr="00824997">
        <w:rPr>
          <w:rFonts w:asciiTheme="minorHAnsi" w:hAnsiTheme="minorHAnsi"/>
          <w:lang w:val="en-GB"/>
        </w:rPr>
        <w:tab/>
      </w:r>
      <w:r w:rsidR="00A67511">
        <w:rPr>
          <w:rFonts w:asciiTheme="minorHAnsi" w:hAnsiTheme="minorHAnsi"/>
          <w:lang w:val="en-GB"/>
        </w:rPr>
        <w:t>T</w:t>
      </w:r>
      <w:r w:rsidR="00452FBE" w:rsidRPr="00824997">
        <w:rPr>
          <w:rFonts w:asciiTheme="minorHAnsi" w:hAnsiTheme="minorHAnsi"/>
          <w:lang w:val="en-GB"/>
        </w:rPr>
        <w:t>he present report</w:t>
      </w:r>
      <w:r w:rsidR="00CD66B0">
        <w:rPr>
          <w:rFonts w:asciiTheme="minorHAnsi" w:hAnsiTheme="minorHAnsi"/>
          <w:lang w:val="en-GB"/>
        </w:rPr>
        <w:t xml:space="preserve"> covers the period </w:t>
      </w:r>
      <w:r w:rsidR="00452FBE" w:rsidRPr="00824997">
        <w:rPr>
          <w:rFonts w:asciiTheme="minorHAnsi" w:hAnsiTheme="minorHAnsi"/>
          <w:lang w:val="en-GB"/>
        </w:rPr>
        <w:t xml:space="preserve">from </w:t>
      </w:r>
      <w:r w:rsidR="00207160">
        <w:rPr>
          <w:rFonts w:asciiTheme="minorHAnsi" w:hAnsiTheme="minorHAnsi"/>
          <w:lang w:val="en-GB"/>
        </w:rPr>
        <w:t>November</w:t>
      </w:r>
      <w:r w:rsidR="00452FBE" w:rsidRPr="00824997">
        <w:rPr>
          <w:rFonts w:asciiTheme="minorHAnsi" w:hAnsiTheme="minorHAnsi"/>
          <w:lang w:val="en-GB"/>
        </w:rPr>
        <w:t xml:space="preserve"> 201</w:t>
      </w:r>
      <w:r w:rsidR="00207160">
        <w:rPr>
          <w:rFonts w:asciiTheme="minorHAnsi" w:hAnsiTheme="minorHAnsi"/>
          <w:lang w:val="en-GB"/>
        </w:rPr>
        <w:t>8</w:t>
      </w:r>
      <w:r w:rsidR="00452FBE" w:rsidRPr="00824997">
        <w:rPr>
          <w:rFonts w:asciiTheme="minorHAnsi" w:hAnsiTheme="minorHAnsi"/>
          <w:lang w:val="en-GB"/>
        </w:rPr>
        <w:t xml:space="preserve"> (the close of the 1</w:t>
      </w:r>
      <w:r w:rsidR="00207160">
        <w:rPr>
          <w:rFonts w:asciiTheme="minorHAnsi" w:hAnsiTheme="minorHAnsi"/>
          <w:lang w:val="en-GB"/>
        </w:rPr>
        <w:t>3</w:t>
      </w:r>
      <w:r w:rsidR="00452FBE" w:rsidRPr="00824997">
        <w:rPr>
          <w:rFonts w:asciiTheme="minorHAnsi" w:hAnsiTheme="minorHAnsi"/>
          <w:lang w:val="en-GB"/>
        </w:rPr>
        <w:t xml:space="preserve">th </w:t>
      </w:r>
      <w:r w:rsidR="00C214E6">
        <w:rPr>
          <w:rFonts w:asciiTheme="minorHAnsi" w:hAnsiTheme="minorHAnsi"/>
          <w:lang w:val="en-GB"/>
        </w:rPr>
        <w:t>m</w:t>
      </w:r>
      <w:r w:rsidR="00452FBE" w:rsidRPr="00824997">
        <w:rPr>
          <w:rFonts w:asciiTheme="minorHAnsi" w:hAnsiTheme="minorHAnsi"/>
          <w:lang w:val="en-GB"/>
        </w:rPr>
        <w:t xml:space="preserve">eeting of the Conference of the Parties) to the end of </w:t>
      </w:r>
      <w:r w:rsidR="00EE1818" w:rsidRPr="00824997">
        <w:rPr>
          <w:rFonts w:asciiTheme="minorHAnsi" w:hAnsiTheme="minorHAnsi"/>
          <w:lang w:val="en-GB"/>
        </w:rPr>
        <w:t>Ju</w:t>
      </w:r>
      <w:r w:rsidR="00207160">
        <w:rPr>
          <w:rFonts w:asciiTheme="minorHAnsi" w:hAnsiTheme="minorHAnsi"/>
          <w:lang w:val="en-GB"/>
        </w:rPr>
        <w:t>ly 2022</w:t>
      </w:r>
      <w:r w:rsidR="00452FBE" w:rsidRPr="00824997">
        <w:rPr>
          <w:rFonts w:asciiTheme="minorHAnsi" w:hAnsiTheme="minorHAnsi"/>
          <w:lang w:val="en-GB"/>
        </w:rPr>
        <w:t>.</w:t>
      </w:r>
    </w:p>
    <w:p w14:paraId="6DD4DF45" w14:textId="77777777" w:rsidR="00696D53" w:rsidRPr="00337961" w:rsidRDefault="00696D53" w:rsidP="00EE1818">
      <w:pPr>
        <w:tabs>
          <w:tab w:val="left" w:pos="1982"/>
        </w:tabs>
        <w:overflowPunct w:val="0"/>
        <w:autoSpaceDE w:val="0"/>
        <w:autoSpaceDN w:val="0"/>
        <w:adjustRightInd w:val="0"/>
        <w:spacing w:after="0" w:line="240" w:lineRule="auto"/>
        <w:rPr>
          <w:rFonts w:asciiTheme="minorHAnsi" w:hAnsiTheme="minorHAnsi" w:cs="Garamond"/>
          <w:lang w:val="en-GB"/>
        </w:rPr>
      </w:pPr>
    </w:p>
    <w:p w14:paraId="2A70B25F" w14:textId="36C8E738" w:rsidR="005A60A9" w:rsidRPr="00337961" w:rsidRDefault="005A60A9"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sidRPr="00337961">
        <w:rPr>
          <w:rFonts w:asciiTheme="minorHAnsi" w:hAnsiTheme="minorHAnsi"/>
          <w:lang w:val="en-GB"/>
        </w:rPr>
        <w:t>1</w:t>
      </w:r>
      <w:r w:rsidR="00E94092">
        <w:rPr>
          <w:rFonts w:asciiTheme="minorHAnsi" w:hAnsiTheme="minorHAnsi"/>
          <w:lang w:val="en-GB"/>
        </w:rPr>
        <w:t>0</w:t>
      </w:r>
      <w:r w:rsidRPr="00337961">
        <w:rPr>
          <w:rFonts w:asciiTheme="minorHAnsi" w:hAnsiTheme="minorHAnsi"/>
          <w:lang w:val="en-GB"/>
        </w:rPr>
        <w:t>.</w:t>
      </w:r>
      <w:r w:rsidR="00F62F45">
        <w:rPr>
          <w:rFonts w:asciiTheme="minorHAnsi" w:hAnsiTheme="minorHAnsi"/>
          <w:lang w:val="en-GB"/>
        </w:rPr>
        <w:tab/>
      </w:r>
      <w:r w:rsidRPr="00337961">
        <w:rPr>
          <w:rFonts w:asciiTheme="minorHAnsi" w:hAnsiTheme="minorHAnsi"/>
          <w:lang w:val="en-GB"/>
        </w:rPr>
        <w:t xml:space="preserve">The Standing Committee </w:t>
      </w:r>
      <w:r w:rsidRPr="00C8708A">
        <w:rPr>
          <w:rFonts w:asciiTheme="minorHAnsi" w:hAnsiTheme="minorHAnsi"/>
          <w:lang w:val="en-GB"/>
        </w:rPr>
        <w:t xml:space="preserve">met </w:t>
      </w:r>
      <w:r w:rsidR="00C214E6">
        <w:rPr>
          <w:rFonts w:asciiTheme="minorHAnsi" w:hAnsiTheme="minorHAnsi"/>
          <w:lang w:val="en-GB"/>
        </w:rPr>
        <w:t>eight</w:t>
      </w:r>
      <w:r w:rsidR="00923343" w:rsidRPr="00C8708A">
        <w:rPr>
          <w:rFonts w:asciiTheme="minorHAnsi" w:hAnsiTheme="minorHAnsi"/>
          <w:lang w:val="en-GB"/>
        </w:rPr>
        <w:t xml:space="preserve"> </w:t>
      </w:r>
      <w:r w:rsidRPr="00C8708A">
        <w:rPr>
          <w:rFonts w:asciiTheme="minorHAnsi" w:hAnsiTheme="minorHAnsi"/>
          <w:lang w:val="en-GB"/>
        </w:rPr>
        <w:t>times</w:t>
      </w:r>
      <w:r w:rsidRPr="00337961">
        <w:rPr>
          <w:rFonts w:asciiTheme="minorHAnsi" w:hAnsiTheme="minorHAnsi"/>
          <w:lang w:val="en-GB"/>
        </w:rPr>
        <w:t xml:space="preserve"> during </w:t>
      </w:r>
      <w:r w:rsidR="00C214E6">
        <w:rPr>
          <w:rFonts w:asciiTheme="minorHAnsi" w:hAnsiTheme="minorHAnsi"/>
          <w:lang w:val="en-GB"/>
        </w:rPr>
        <w:t>this</w:t>
      </w:r>
      <w:r w:rsidRPr="00337961">
        <w:rPr>
          <w:rFonts w:asciiTheme="minorHAnsi" w:hAnsiTheme="minorHAnsi"/>
          <w:lang w:val="en-GB"/>
        </w:rPr>
        <w:t xml:space="preserve"> period: </w:t>
      </w:r>
    </w:p>
    <w:p w14:paraId="4077AAB2" w14:textId="2F0E8F7E" w:rsidR="00532A55" w:rsidRDefault="00CE08BC"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sidRPr="00337961">
        <w:rPr>
          <w:rFonts w:asciiTheme="minorHAnsi" w:hAnsiTheme="minorHAnsi" w:cs="Garamond"/>
          <w:lang w:val="en-GB"/>
        </w:rPr>
        <w:t>5</w:t>
      </w:r>
      <w:r w:rsidR="00207160">
        <w:rPr>
          <w:rFonts w:asciiTheme="minorHAnsi" w:hAnsiTheme="minorHAnsi" w:cs="Garamond"/>
          <w:lang w:val="en-GB"/>
        </w:rPr>
        <w:t>6</w:t>
      </w:r>
      <w:r w:rsidR="005A60A9" w:rsidRPr="00337961">
        <w:rPr>
          <w:rFonts w:asciiTheme="minorHAnsi" w:hAnsiTheme="minorHAnsi" w:cs="Garamond"/>
          <w:lang w:val="en-GB"/>
        </w:rPr>
        <w:t xml:space="preserve">th </w:t>
      </w:r>
      <w:r w:rsidR="00C214E6">
        <w:rPr>
          <w:rFonts w:asciiTheme="minorHAnsi" w:hAnsiTheme="minorHAnsi" w:cs="Garamond"/>
          <w:lang w:val="en-GB"/>
        </w:rPr>
        <w:t>m</w:t>
      </w:r>
      <w:r w:rsidR="005A60A9" w:rsidRPr="00337961">
        <w:rPr>
          <w:rFonts w:asciiTheme="minorHAnsi" w:hAnsiTheme="minorHAnsi" w:cs="Garamond"/>
          <w:lang w:val="en-GB"/>
        </w:rPr>
        <w:t>eeting</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 xml:space="preserve">immediately after the close of </w:t>
      </w:r>
      <w:r w:rsidRPr="00337961">
        <w:rPr>
          <w:rFonts w:asciiTheme="minorHAnsi" w:hAnsiTheme="minorHAnsi" w:cs="Garamond"/>
          <w:lang w:val="en-GB"/>
        </w:rPr>
        <w:t>COP1</w:t>
      </w:r>
      <w:r w:rsidR="00BE7A33">
        <w:rPr>
          <w:rFonts w:asciiTheme="minorHAnsi" w:hAnsiTheme="minorHAnsi" w:cs="Garamond"/>
          <w:lang w:val="en-GB"/>
        </w:rPr>
        <w:t>3</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in</w:t>
      </w:r>
      <w:r w:rsidR="00532A55" w:rsidRPr="00337961">
        <w:rPr>
          <w:rFonts w:asciiTheme="minorHAnsi" w:hAnsiTheme="minorHAnsi" w:cs="Garamond"/>
          <w:lang w:val="en-GB"/>
        </w:rPr>
        <w:t xml:space="preserve"> </w:t>
      </w:r>
      <w:r w:rsidR="00BE7A33">
        <w:rPr>
          <w:rFonts w:asciiTheme="minorHAnsi" w:hAnsiTheme="minorHAnsi" w:cs="Garamond"/>
          <w:lang w:val="en-GB"/>
        </w:rPr>
        <w:t>Dubai, United Arab Emirates</w:t>
      </w:r>
      <w:r w:rsidR="00532A55" w:rsidRPr="00337961">
        <w:rPr>
          <w:rFonts w:asciiTheme="minorHAnsi" w:hAnsiTheme="minorHAnsi" w:cs="Garamond"/>
          <w:lang w:val="en-GB"/>
        </w:rPr>
        <w:t xml:space="preserve">, </w:t>
      </w:r>
      <w:r w:rsidR="005A60A9" w:rsidRPr="00337961">
        <w:rPr>
          <w:rFonts w:asciiTheme="minorHAnsi" w:hAnsiTheme="minorHAnsi" w:cs="Garamond"/>
          <w:lang w:val="en-GB"/>
        </w:rPr>
        <w:t xml:space="preserve">on </w:t>
      </w:r>
      <w:r w:rsidR="00BE7A33">
        <w:rPr>
          <w:rFonts w:asciiTheme="minorHAnsi" w:hAnsiTheme="minorHAnsi" w:cs="Garamond"/>
          <w:lang w:val="en-GB"/>
        </w:rPr>
        <w:t>29 October</w:t>
      </w:r>
      <w:r w:rsidRPr="00337961">
        <w:rPr>
          <w:rFonts w:asciiTheme="minorHAnsi" w:hAnsiTheme="minorHAnsi" w:cs="Garamond"/>
          <w:lang w:val="en-GB"/>
        </w:rPr>
        <w:t xml:space="preserve"> 201</w:t>
      </w:r>
      <w:r w:rsidR="00BE7A33">
        <w:rPr>
          <w:rFonts w:asciiTheme="minorHAnsi" w:hAnsiTheme="minorHAnsi" w:cs="Garamond"/>
          <w:lang w:val="en-GB"/>
        </w:rPr>
        <w:t>8</w:t>
      </w:r>
      <w:r w:rsidR="00532A55" w:rsidRPr="00337961">
        <w:rPr>
          <w:rFonts w:asciiTheme="minorHAnsi" w:hAnsiTheme="minorHAnsi" w:cs="Garamond"/>
          <w:lang w:val="en-GB"/>
        </w:rPr>
        <w:t>;</w:t>
      </w:r>
    </w:p>
    <w:p w14:paraId="6DC9F344" w14:textId="496D362B" w:rsidR="00BE7A33" w:rsidRDefault="00BE7A33"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57</w:t>
      </w:r>
      <w:r w:rsidR="006A1B72" w:rsidRPr="00337961">
        <w:rPr>
          <w:rFonts w:asciiTheme="minorHAnsi" w:hAnsiTheme="minorHAnsi" w:cs="Garamond"/>
          <w:lang w:val="en-GB"/>
        </w:rPr>
        <w:t>th</w:t>
      </w:r>
      <w:r>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eeting:</w:t>
      </w:r>
      <w:r w:rsidR="000656DD">
        <w:rPr>
          <w:rFonts w:asciiTheme="minorHAnsi" w:hAnsiTheme="minorHAnsi" w:cs="Garamond"/>
          <w:lang w:val="en-GB"/>
        </w:rPr>
        <w:t xml:space="preserve"> 24-28 June 2019; Gland, Switzerland</w:t>
      </w:r>
      <w:r w:rsidR="00C214E6">
        <w:rPr>
          <w:rFonts w:asciiTheme="minorHAnsi" w:hAnsiTheme="minorHAnsi" w:cs="Garamond"/>
          <w:lang w:val="en-GB"/>
        </w:rPr>
        <w:t>;</w:t>
      </w:r>
    </w:p>
    <w:p w14:paraId="44761483" w14:textId="58BE5F1A" w:rsidR="000656DD" w:rsidRDefault="00BE7A33" w:rsidP="000656DD">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58</w:t>
      </w:r>
      <w:r w:rsidR="00F40EA8" w:rsidRPr="00337961">
        <w:rPr>
          <w:rFonts w:asciiTheme="minorHAnsi" w:hAnsiTheme="minorHAnsi" w:cs="Garamond"/>
          <w:lang w:val="en-GB"/>
        </w:rPr>
        <w:t>th</w:t>
      </w:r>
      <w:r>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eeting:</w:t>
      </w:r>
      <w:r w:rsidR="000656DD">
        <w:rPr>
          <w:rFonts w:asciiTheme="minorHAnsi" w:hAnsiTheme="minorHAnsi" w:cs="Garamond"/>
          <w:lang w:val="en-GB"/>
        </w:rPr>
        <w:t xml:space="preserve"> 23 </w:t>
      </w:r>
      <w:r w:rsidR="007A66DC">
        <w:rPr>
          <w:rFonts w:asciiTheme="minorHAnsi" w:hAnsiTheme="minorHAnsi" w:cs="Garamond"/>
          <w:lang w:val="en-GB"/>
        </w:rPr>
        <w:t xml:space="preserve">and </w:t>
      </w:r>
      <w:r w:rsidR="000656DD">
        <w:rPr>
          <w:rFonts w:asciiTheme="minorHAnsi" w:hAnsiTheme="minorHAnsi" w:cs="Garamond"/>
          <w:lang w:val="en-GB"/>
        </w:rPr>
        <w:t xml:space="preserve">25 June 2020; </w:t>
      </w:r>
      <w:r w:rsidR="009A7B69">
        <w:rPr>
          <w:rFonts w:asciiTheme="minorHAnsi" w:hAnsiTheme="minorHAnsi" w:cs="Garamond"/>
          <w:lang w:val="en-GB"/>
        </w:rPr>
        <w:t>online</w:t>
      </w:r>
      <w:r w:rsidR="00C214E6">
        <w:rPr>
          <w:rFonts w:asciiTheme="minorHAnsi" w:hAnsiTheme="minorHAnsi" w:cs="Garamond"/>
          <w:lang w:val="en-GB"/>
        </w:rPr>
        <w:t>;</w:t>
      </w:r>
    </w:p>
    <w:p w14:paraId="3C39080F" w14:textId="0B92291C" w:rsidR="00BE7A33" w:rsidRDefault="00BE7A33"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59</w:t>
      </w:r>
      <w:r w:rsidR="008321F0" w:rsidRPr="00337961">
        <w:rPr>
          <w:rFonts w:asciiTheme="minorHAnsi" w:hAnsiTheme="minorHAnsi" w:cs="Garamond"/>
          <w:lang w:val="en-GB"/>
        </w:rPr>
        <w:t>th</w:t>
      </w:r>
      <w:r>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eeting</w:t>
      </w:r>
      <w:r w:rsidR="00923343">
        <w:rPr>
          <w:rFonts w:asciiTheme="minorHAnsi" w:hAnsiTheme="minorHAnsi" w:cs="Garamond"/>
          <w:lang w:val="en-GB"/>
        </w:rPr>
        <w:t xml:space="preserve"> (first session)</w:t>
      </w:r>
      <w:r w:rsidR="000656DD">
        <w:rPr>
          <w:rFonts w:asciiTheme="minorHAnsi" w:hAnsiTheme="minorHAnsi" w:cs="Garamond"/>
          <w:lang w:val="en-GB"/>
        </w:rPr>
        <w:t xml:space="preserve">: 21-25 June 2021; </w:t>
      </w:r>
      <w:r w:rsidR="009A7B69">
        <w:rPr>
          <w:rFonts w:asciiTheme="minorHAnsi" w:hAnsiTheme="minorHAnsi" w:cs="Garamond"/>
          <w:lang w:val="en-GB"/>
        </w:rPr>
        <w:t>online</w:t>
      </w:r>
      <w:r w:rsidR="00C214E6">
        <w:rPr>
          <w:rFonts w:asciiTheme="minorHAnsi" w:hAnsiTheme="minorHAnsi" w:cs="Garamond"/>
          <w:lang w:val="en-GB"/>
        </w:rPr>
        <w:t>;</w:t>
      </w:r>
    </w:p>
    <w:p w14:paraId="6BAFB490" w14:textId="013FE002" w:rsidR="00733426" w:rsidRDefault="00733426"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59</w:t>
      </w:r>
      <w:r w:rsidRPr="00E23CD4">
        <w:rPr>
          <w:rFonts w:asciiTheme="minorHAnsi" w:hAnsiTheme="minorHAnsi" w:cs="Garamond"/>
          <w:lang w:val="en-GB"/>
        </w:rPr>
        <w:t>th</w:t>
      </w:r>
      <w:r>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 xml:space="preserve">eeting (resumed </w:t>
      </w:r>
      <w:r w:rsidR="00C214E6">
        <w:rPr>
          <w:rFonts w:asciiTheme="minorHAnsi" w:hAnsiTheme="minorHAnsi" w:cs="Garamond"/>
          <w:lang w:val="en-GB"/>
        </w:rPr>
        <w:t>s</w:t>
      </w:r>
      <w:r>
        <w:rPr>
          <w:rFonts w:asciiTheme="minorHAnsi" w:hAnsiTheme="minorHAnsi" w:cs="Garamond"/>
          <w:lang w:val="en-GB"/>
        </w:rPr>
        <w:t xml:space="preserve">ession): 15 November 2021; </w:t>
      </w:r>
      <w:r w:rsidR="009A7B69">
        <w:rPr>
          <w:rFonts w:asciiTheme="minorHAnsi" w:hAnsiTheme="minorHAnsi" w:cs="Garamond"/>
          <w:lang w:val="en-GB"/>
        </w:rPr>
        <w:t>online</w:t>
      </w:r>
      <w:r w:rsidR="00C214E6">
        <w:rPr>
          <w:rFonts w:asciiTheme="minorHAnsi" w:hAnsiTheme="minorHAnsi" w:cs="Garamond"/>
          <w:lang w:val="en-GB"/>
        </w:rPr>
        <w:t>;</w:t>
      </w:r>
    </w:p>
    <w:p w14:paraId="2D238A70" w14:textId="1DC51A0D" w:rsidR="000656DD" w:rsidRDefault="000656DD"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59</w:t>
      </w:r>
      <w:r w:rsidR="00B91E3C" w:rsidRPr="00337961">
        <w:rPr>
          <w:rFonts w:asciiTheme="minorHAnsi" w:hAnsiTheme="minorHAnsi" w:cs="Garamond"/>
          <w:lang w:val="en-GB"/>
        </w:rPr>
        <w:t>th</w:t>
      </w:r>
      <w:r w:rsidR="004A30C4" w:rsidRPr="005A51BE">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 xml:space="preserve">eeting </w:t>
      </w:r>
      <w:r w:rsidR="00923343">
        <w:rPr>
          <w:rFonts w:asciiTheme="minorHAnsi" w:hAnsiTheme="minorHAnsi" w:cs="Garamond"/>
          <w:lang w:val="en-GB"/>
        </w:rPr>
        <w:t>(r</w:t>
      </w:r>
      <w:r>
        <w:rPr>
          <w:rFonts w:asciiTheme="minorHAnsi" w:hAnsiTheme="minorHAnsi" w:cs="Garamond"/>
          <w:lang w:val="en-GB"/>
        </w:rPr>
        <w:t xml:space="preserve">esumed </w:t>
      </w:r>
      <w:r w:rsidR="00C214E6">
        <w:rPr>
          <w:rFonts w:asciiTheme="minorHAnsi" w:hAnsiTheme="minorHAnsi" w:cs="Garamond"/>
          <w:lang w:val="en-GB"/>
        </w:rPr>
        <w:t>s</w:t>
      </w:r>
      <w:r>
        <w:rPr>
          <w:rFonts w:asciiTheme="minorHAnsi" w:hAnsiTheme="minorHAnsi" w:cs="Garamond"/>
          <w:lang w:val="en-GB"/>
        </w:rPr>
        <w:t>ession</w:t>
      </w:r>
      <w:r w:rsidR="00923343">
        <w:rPr>
          <w:rFonts w:asciiTheme="minorHAnsi" w:hAnsiTheme="minorHAnsi" w:cs="Garamond"/>
          <w:lang w:val="en-GB"/>
        </w:rPr>
        <w:t>)</w:t>
      </w:r>
      <w:r>
        <w:rPr>
          <w:rFonts w:asciiTheme="minorHAnsi" w:hAnsiTheme="minorHAnsi" w:cs="Garamond"/>
          <w:lang w:val="en-GB"/>
        </w:rPr>
        <w:t>: 23-27 May 2022; Gland, Switzerland</w:t>
      </w:r>
      <w:r w:rsidR="00C214E6">
        <w:rPr>
          <w:rFonts w:asciiTheme="minorHAnsi" w:hAnsiTheme="minorHAnsi" w:cs="Garamond"/>
          <w:lang w:val="en-GB"/>
        </w:rPr>
        <w:t>;</w:t>
      </w:r>
    </w:p>
    <w:p w14:paraId="1C68786C" w14:textId="6A7A8A88" w:rsidR="00733426" w:rsidRDefault="000656DD" w:rsidP="005A60A9">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59</w:t>
      </w:r>
      <w:r w:rsidR="006A770D" w:rsidRPr="00337961">
        <w:rPr>
          <w:rFonts w:asciiTheme="minorHAnsi" w:hAnsiTheme="minorHAnsi" w:cs="Garamond"/>
          <w:lang w:val="en-GB"/>
        </w:rPr>
        <w:t>th</w:t>
      </w:r>
      <w:r>
        <w:rPr>
          <w:rFonts w:asciiTheme="minorHAnsi" w:hAnsiTheme="minorHAnsi" w:cs="Garamond"/>
          <w:lang w:val="en-GB"/>
        </w:rPr>
        <w:t xml:space="preserve"> </w:t>
      </w:r>
      <w:r w:rsidR="00C214E6">
        <w:rPr>
          <w:rFonts w:asciiTheme="minorHAnsi" w:hAnsiTheme="minorHAnsi" w:cs="Garamond"/>
          <w:lang w:val="en-GB"/>
        </w:rPr>
        <w:t>m</w:t>
      </w:r>
      <w:r>
        <w:rPr>
          <w:rFonts w:asciiTheme="minorHAnsi" w:hAnsiTheme="minorHAnsi" w:cs="Garamond"/>
          <w:lang w:val="en-GB"/>
        </w:rPr>
        <w:t xml:space="preserve">eeting </w:t>
      </w:r>
      <w:r w:rsidR="00923343">
        <w:rPr>
          <w:rFonts w:asciiTheme="minorHAnsi" w:hAnsiTheme="minorHAnsi" w:cs="Garamond"/>
          <w:lang w:val="en-GB"/>
        </w:rPr>
        <w:t>(</w:t>
      </w:r>
      <w:r w:rsidR="00211084">
        <w:rPr>
          <w:rFonts w:asciiTheme="minorHAnsi" w:hAnsiTheme="minorHAnsi" w:cs="Garamond"/>
          <w:lang w:val="en-GB"/>
        </w:rPr>
        <w:t>a</w:t>
      </w:r>
      <w:r>
        <w:rPr>
          <w:rFonts w:asciiTheme="minorHAnsi" w:hAnsiTheme="minorHAnsi" w:cs="Garamond"/>
          <w:lang w:val="en-GB"/>
        </w:rPr>
        <w:t xml:space="preserve">dditional </w:t>
      </w:r>
      <w:r w:rsidR="00C214E6">
        <w:rPr>
          <w:rFonts w:asciiTheme="minorHAnsi" w:hAnsiTheme="minorHAnsi" w:cs="Garamond"/>
          <w:lang w:val="en-GB"/>
        </w:rPr>
        <w:t>s</w:t>
      </w:r>
      <w:r>
        <w:rPr>
          <w:rFonts w:asciiTheme="minorHAnsi" w:hAnsiTheme="minorHAnsi" w:cs="Garamond"/>
          <w:lang w:val="en-GB"/>
        </w:rPr>
        <w:t>ession</w:t>
      </w:r>
      <w:r w:rsidR="00211084">
        <w:rPr>
          <w:rFonts w:asciiTheme="minorHAnsi" w:hAnsiTheme="minorHAnsi" w:cs="Garamond"/>
          <w:lang w:val="en-GB"/>
        </w:rPr>
        <w:t>)</w:t>
      </w:r>
      <w:r>
        <w:rPr>
          <w:rFonts w:asciiTheme="minorHAnsi" w:hAnsiTheme="minorHAnsi" w:cs="Garamond"/>
          <w:lang w:val="en-GB"/>
        </w:rPr>
        <w:t>: 21</w:t>
      </w:r>
      <w:r w:rsidR="003654AD">
        <w:rPr>
          <w:rFonts w:asciiTheme="minorHAnsi" w:hAnsiTheme="minorHAnsi" w:cs="Garamond"/>
          <w:lang w:val="en-GB"/>
        </w:rPr>
        <w:t xml:space="preserve"> June; </w:t>
      </w:r>
      <w:r w:rsidR="009A7B69">
        <w:rPr>
          <w:rFonts w:asciiTheme="minorHAnsi" w:hAnsiTheme="minorHAnsi" w:cs="Garamond"/>
          <w:lang w:val="en-GB"/>
        </w:rPr>
        <w:t>online</w:t>
      </w:r>
      <w:r w:rsidR="00C214E6">
        <w:rPr>
          <w:rFonts w:asciiTheme="minorHAnsi" w:hAnsiTheme="minorHAnsi" w:cs="Garamond"/>
          <w:lang w:val="en-GB"/>
        </w:rPr>
        <w:t>;</w:t>
      </w:r>
    </w:p>
    <w:p w14:paraId="3D16DAE8" w14:textId="704EB5A3" w:rsidR="000656DD" w:rsidRPr="00E424C6" w:rsidRDefault="00733426" w:rsidP="00E424C6">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n-GB"/>
        </w:rPr>
      </w:pPr>
      <w:r>
        <w:rPr>
          <w:rFonts w:asciiTheme="minorHAnsi" w:hAnsiTheme="minorHAnsi" w:cs="Garamond"/>
          <w:lang w:val="en-GB"/>
        </w:rPr>
        <w:t xml:space="preserve">Closed </w:t>
      </w:r>
      <w:r w:rsidR="00C214E6">
        <w:rPr>
          <w:rFonts w:asciiTheme="minorHAnsi" w:hAnsiTheme="minorHAnsi" w:cs="Garamond"/>
          <w:lang w:val="en-GB"/>
        </w:rPr>
        <w:t>s</w:t>
      </w:r>
      <w:r>
        <w:rPr>
          <w:rFonts w:asciiTheme="minorHAnsi" w:hAnsiTheme="minorHAnsi" w:cs="Garamond"/>
          <w:lang w:val="en-GB"/>
        </w:rPr>
        <w:t xml:space="preserve">ession: 19 July 2022; </w:t>
      </w:r>
      <w:r w:rsidR="009A7B69">
        <w:rPr>
          <w:rFonts w:asciiTheme="minorHAnsi" w:hAnsiTheme="minorHAnsi" w:cs="Garamond"/>
          <w:lang w:val="en-GB"/>
        </w:rPr>
        <w:t>online</w:t>
      </w:r>
      <w:r w:rsidR="00C214E6">
        <w:rPr>
          <w:rFonts w:asciiTheme="minorHAnsi" w:hAnsiTheme="minorHAnsi" w:cs="Garamond"/>
          <w:lang w:val="en-GB"/>
        </w:rPr>
        <w:t>.</w:t>
      </w:r>
    </w:p>
    <w:p w14:paraId="1785B5D2" w14:textId="1F94A956" w:rsidR="001F2760" w:rsidRDefault="001F2760" w:rsidP="001F2760">
      <w:pPr>
        <w:overflowPunct w:val="0"/>
        <w:autoSpaceDE w:val="0"/>
        <w:autoSpaceDN w:val="0"/>
        <w:adjustRightInd w:val="0"/>
        <w:spacing w:after="0" w:line="240" w:lineRule="auto"/>
        <w:rPr>
          <w:rFonts w:asciiTheme="minorHAnsi" w:hAnsiTheme="minorHAnsi" w:cs="Garamond"/>
          <w:lang w:val="en-GB"/>
        </w:rPr>
      </w:pPr>
    </w:p>
    <w:p w14:paraId="2DF5059F" w14:textId="57C12E1A" w:rsidR="001F2760" w:rsidRDefault="00F62F45" w:rsidP="00E23CD4">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cs="Garamond"/>
          <w:lang w:val="en-GB"/>
        </w:rPr>
        <w:tab/>
      </w:r>
      <w:r w:rsidR="00C8708A" w:rsidRPr="00F62F45">
        <w:rPr>
          <w:rFonts w:asciiTheme="minorHAnsi" w:hAnsiTheme="minorHAnsi"/>
          <w:lang w:val="en-GB"/>
        </w:rPr>
        <w:t>M</w:t>
      </w:r>
      <w:r w:rsidR="001F2760" w:rsidRPr="00F62F45">
        <w:rPr>
          <w:rFonts w:asciiTheme="minorHAnsi" w:hAnsiTheme="minorHAnsi"/>
          <w:lang w:val="en-GB"/>
        </w:rPr>
        <w:t>eeting</w:t>
      </w:r>
      <w:r w:rsidR="001F2760">
        <w:rPr>
          <w:rFonts w:asciiTheme="minorHAnsi" w:hAnsiTheme="minorHAnsi" w:cs="Garamond"/>
          <w:lang w:val="en-GB"/>
        </w:rPr>
        <w:t xml:space="preserve"> reports and decisions for Standing Committee meeting</w:t>
      </w:r>
      <w:r w:rsidR="00465A8A">
        <w:rPr>
          <w:rFonts w:asciiTheme="minorHAnsi" w:hAnsiTheme="minorHAnsi" w:cs="Garamond"/>
          <w:lang w:val="en-GB"/>
        </w:rPr>
        <w:t>s</w:t>
      </w:r>
      <w:r w:rsidR="001F2760">
        <w:rPr>
          <w:rFonts w:asciiTheme="minorHAnsi" w:hAnsiTheme="minorHAnsi" w:cs="Garamond"/>
          <w:lang w:val="en-GB"/>
        </w:rPr>
        <w:t xml:space="preserve"> are available at</w:t>
      </w:r>
      <w:r w:rsidR="007D7F61">
        <w:rPr>
          <w:rFonts w:asciiTheme="minorHAnsi" w:hAnsiTheme="minorHAnsi" w:cs="Garamond"/>
          <w:lang w:val="en-GB"/>
        </w:rPr>
        <w:t>:</w:t>
      </w:r>
      <w:r w:rsidR="001F2760">
        <w:rPr>
          <w:rFonts w:asciiTheme="minorHAnsi" w:hAnsiTheme="minorHAnsi" w:cs="Garamond"/>
          <w:lang w:val="en-GB"/>
        </w:rPr>
        <w:t xml:space="preserve"> </w:t>
      </w:r>
      <w:hyperlink r:id="rId16" w:history="1">
        <w:r w:rsidR="00B354FF" w:rsidRPr="00CE3478">
          <w:rPr>
            <w:rStyle w:val="Hyperlink"/>
            <w:lang w:val="en-GB"/>
          </w:rPr>
          <w:t>https://www.ramsar.org/about/current-standing-committee-2018-2022-meetings</w:t>
        </w:r>
      </w:hyperlink>
      <w:r w:rsidR="00B354FF" w:rsidRPr="00CE3478">
        <w:rPr>
          <w:lang w:val="en-GB"/>
        </w:rPr>
        <w:t>.</w:t>
      </w:r>
    </w:p>
    <w:p w14:paraId="1C3A58A4" w14:textId="3BA46AEA" w:rsidR="00BE7A33" w:rsidRDefault="00BE7A33" w:rsidP="00BE7A33">
      <w:pPr>
        <w:overflowPunct w:val="0"/>
        <w:autoSpaceDE w:val="0"/>
        <w:autoSpaceDN w:val="0"/>
        <w:adjustRightInd w:val="0"/>
        <w:spacing w:after="0" w:line="240" w:lineRule="auto"/>
        <w:rPr>
          <w:rFonts w:asciiTheme="minorHAnsi" w:hAnsiTheme="minorHAnsi" w:cs="Garamond"/>
          <w:lang w:val="en-GB"/>
        </w:rPr>
      </w:pPr>
    </w:p>
    <w:p w14:paraId="2DA6735E" w14:textId="6A64BC1B" w:rsidR="00BE7A33" w:rsidRDefault="00BE7A33" w:rsidP="00682488">
      <w:pPr>
        <w:overflowPunct w:val="0"/>
        <w:autoSpaceDE w:val="0"/>
        <w:autoSpaceDN w:val="0"/>
        <w:adjustRightInd w:val="0"/>
        <w:spacing w:after="0" w:line="240" w:lineRule="auto"/>
        <w:ind w:left="426" w:hanging="426"/>
        <w:rPr>
          <w:rFonts w:asciiTheme="minorHAnsi" w:hAnsiTheme="minorHAnsi" w:cs="Garamond"/>
          <w:lang w:val="en-GB"/>
        </w:rPr>
      </w:pPr>
      <w:r>
        <w:rPr>
          <w:rFonts w:asciiTheme="minorHAnsi" w:hAnsiTheme="minorHAnsi" w:cs="Garamond"/>
          <w:lang w:val="en-GB"/>
        </w:rPr>
        <w:t>1</w:t>
      </w:r>
      <w:r w:rsidR="00E94092">
        <w:rPr>
          <w:rFonts w:asciiTheme="minorHAnsi" w:hAnsiTheme="minorHAnsi" w:cs="Garamond"/>
          <w:lang w:val="en-GB"/>
        </w:rPr>
        <w:t>1</w:t>
      </w:r>
      <w:r>
        <w:rPr>
          <w:rFonts w:asciiTheme="minorHAnsi" w:hAnsiTheme="minorHAnsi" w:cs="Garamond"/>
          <w:lang w:val="en-GB"/>
        </w:rPr>
        <w:t>.</w:t>
      </w:r>
      <w:r w:rsidR="00F62F45">
        <w:rPr>
          <w:rFonts w:asciiTheme="minorHAnsi" w:hAnsiTheme="minorHAnsi" w:cs="Garamond"/>
          <w:lang w:val="en-GB"/>
        </w:rPr>
        <w:tab/>
      </w:r>
      <w:r w:rsidR="00DD06DC">
        <w:rPr>
          <w:rFonts w:asciiTheme="minorHAnsi" w:hAnsiTheme="minorHAnsi" w:cs="Garamond"/>
          <w:lang w:val="en-GB"/>
        </w:rPr>
        <w:t xml:space="preserve">A significant implication of the COVID-19 pandemic was the need to postpone COP14 to November 2022 and the need to convene a virtual extraordinary COP (ExCOP3) to approve new dates for the COP and adopt a budget for the continued operation of the Convention for 2022. </w:t>
      </w:r>
      <w:r>
        <w:rPr>
          <w:rFonts w:asciiTheme="minorHAnsi" w:hAnsiTheme="minorHAnsi" w:cs="Garamond"/>
          <w:lang w:val="en-GB"/>
        </w:rPr>
        <w:t xml:space="preserve">ExCOP3 was held </w:t>
      </w:r>
      <w:r w:rsidR="00A22EDF">
        <w:rPr>
          <w:rFonts w:asciiTheme="minorHAnsi" w:hAnsiTheme="minorHAnsi" w:cs="Garamond"/>
          <w:lang w:val="en-GB"/>
        </w:rPr>
        <w:t xml:space="preserve">from 25 October </w:t>
      </w:r>
      <w:r w:rsidR="007D7F61">
        <w:rPr>
          <w:rFonts w:asciiTheme="minorHAnsi" w:hAnsiTheme="minorHAnsi" w:cs="Garamond"/>
          <w:lang w:val="en-GB"/>
        </w:rPr>
        <w:t>to</w:t>
      </w:r>
      <w:r w:rsidR="00A22EDF">
        <w:rPr>
          <w:rFonts w:asciiTheme="minorHAnsi" w:hAnsiTheme="minorHAnsi" w:cs="Garamond"/>
          <w:lang w:val="en-GB"/>
        </w:rPr>
        <w:t xml:space="preserve"> 4 November 2021 </w:t>
      </w:r>
      <w:r>
        <w:rPr>
          <w:rFonts w:asciiTheme="minorHAnsi" w:hAnsiTheme="minorHAnsi" w:cs="Garamond"/>
          <w:lang w:val="en-GB"/>
        </w:rPr>
        <w:t xml:space="preserve">for the purpose of </w:t>
      </w:r>
      <w:r w:rsidR="001F2760">
        <w:rPr>
          <w:rFonts w:asciiTheme="minorHAnsi" w:hAnsiTheme="minorHAnsi" w:cs="Garamond"/>
          <w:lang w:val="en-GB"/>
        </w:rPr>
        <w:t xml:space="preserve">taking </w:t>
      </w:r>
      <w:r w:rsidR="00DD06DC">
        <w:rPr>
          <w:rFonts w:asciiTheme="minorHAnsi" w:hAnsiTheme="minorHAnsi" w:cs="Garamond"/>
          <w:lang w:val="en-GB"/>
        </w:rPr>
        <w:t xml:space="preserve">these </w:t>
      </w:r>
      <w:r w:rsidR="001F2760">
        <w:rPr>
          <w:rFonts w:asciiTheme="minorHAnsi" w:hAnsiTheme="minorHAnsi" w:cs="Garamond"/>
          <w:lang w:val="en-GB"/>
        </w:rPr>
        <w:t>time</w:t>
      </w:r>
      <w:r w:rsidR="007D7F61">
        <w:rPr>
          <w:rFonts w:asciiTheme="minorHAnsi" w:hAnsiTheme="minorHAnsi" w:cs="Garamond"/>
          <w:lang w:val="en-GB"/>
        </w:rPr>
        <w:t>-</w:t>
      </w:r>
      <w:r w:rsidR="001F2760">
        <w:rPr>
          <w:rFonts w:asciiTheme="minorHAnsi" w:hAnsiTheme="minorHAnsi" w:cs="Garamond"/>
          <w:lang w:val="en-GB"/>
        </w:rPr>
        <w:t>critical decisions</w:t>
      </w:r>
      <w:r w:rsidR="007D7F61">
        <w:rPr>
          <w:rFonts w:asciiTheme="minorHAnsi" w:hAnsiTheme="minorHAnsi" w:cs="Garamond"/>
          <w:lang w:val="en-GB"/>
        </w:rPr>
        <w:t xml:space="preserve"> in view of</w:t>
      </w:r>
      <w:r w:rsidR="001F2760">
        <w:rPr>
          <w:rFonts w:asciiTheme="minorHAnsi" w:hAnsiTheme="minorHAnsi" w:cs="Garamond"/>
          <w:lang w:val="en-GB"/>
        </w:rPr>
        <w:t xml:space="preserve"> the </w:t>
      </w:r>
      <w:r w:rsidR="007B2894">
        <w:rPr>
          <w:rFonts w:asciiTheme="minorHAnsi" w:hAnsiTheme="minorHAnsi" w:cs="Garamond"/>
          <w:lang w:val="en-GB"/>
        </w:rPr>
        <w:t>impossibility of</w:t>
      </w:r>
      <w:r w:rsidR="001F2760">
        <w:rPr>
          <w:rFonts w:asciiTheme="minorHAnsi" w:hAnsiTheme="minorHAnsi" w:cs="Garamond"/>
          <w:lang w:val="en-GB"/>
        </w:rPr>
        <w:t xml:space="preserve"> COP14 </w:t>
      </w:r>
      <w:r w:rsidR="007B2894">
        <w:rPr>
          <w:rFonts w:asciiTheme="minorHAnsi" w:hAnsiTheme="minorHAnsi" w:cs="Garamond"/>
          <w:lang w:val="en-GB"/>
        </w:rPr>
        <w:t xml:space="preserve">taking </w:t>
      </w:r>
      <w:r w:rsidR="007D7F61">
        <w:rPr>
          <w:rFonts w:asciiTheme="minorHAnsi" w:hAnsiTheme="minorHAnsi" w:cs="Garamond"/>
          <w:lang w:val="en-GB"/>
        </w:rPr>
        <w:t xml:space="preserve">place </w:t>
      </w:r>
      <w:r w:rsidR="00465A8A">
        <w:rPr>
          <w:rFonts w:asciiTheme="minorHAnsi" w:hAnsiTheme="minorHAnsi" w:cs="Garamond"/>
          <w:lang w:val="en-GB"/>
        </w:rPr>
        <w:t>physically</w:t>
      </w:r>
      <w:r w:rsidR="001F2760">
        <w:rPr>
          <w:rFonts w:asciiTheme="minorHAnsi" w:hAnsiTheme="minorHAnsi" w:cs="Garamond"/>
          <w:lang w:val="en-GB"/>
        </w:rPr>
        <w:t xml:space="preserve"> in November 2021 as originally planned</w:t>
      </w:r>
      <w:r w:rsidR="00411DD9">
        <w:rPr>
          <w:rFonts w:asciiTheme="minorHAnsi" w:hAnsiTheme="minorHAnsi" w:cs="Garamond"/>
          <w:lang w:val="en-GB"/>
        </w:rPr>
        <w:t>.</w:t>
      </w:r>
      <w:r w:rsidR="001F2760">
        <w:rPr>
          <w:rFonts w:asciiTheme="minorHAnsi" w:hAnsiTheme="minorHAnsi" w:cs="Garamond"/>
          <w:lang w:val="en-GB"/>
        </w:rPr>
        <w:t xml:space="preserve"> </w:t>
      </w:r>
      <w:r w:rsidR="00A22EDF">
        <w:rPr>
          <w:rFonts w:asciiTheme="minorHAnsi" w:hAnsiTheme="minorHAnsi" w:cs="Garamond"/>
          <w:lang w:val="en-GB"/>
        </w:rPr>
        <w:t>During ExCOP3</w:t>
      </w:r>
      <w:r w:rsidR="00C8708A">
        <w:rPr>
          <w:rFonts w:asciiTheme="minorHAnsi" w:hAnsiTheme="minorHAnsi" w:cs="Garamond"/>
          <w:lang w:val="en-GB"/>
        </w:rPr>
        <w:t>,</w:t>
      </w:r>
      <w:r w:rsidR="00A22EDF">
        <w:rPr>
          <w:rFonts w:asciiTheme="minorHAnsi" w:hAnsiTheme="minorHAnsi" w:cs="Garamond"/>
          <w:lang w:val="en-GB"/>
        </w:rPr>
        <w:t xml:space="preserve"> Contracting Parties agreed to postpone COP14 until November 2022 and approved a core budget for 2022.</w:t>
      </w:r>
    </w:p>
    <w:p w14:paraId="17564AC4" w14:textId="647F0FB0" w:rsidR="001F2760" w:rsidRDefault="001F2760" w:rsidP="00BE7A33">
      <w:pPr>
        <w:overflowPunct w:val="0"/>
        <w:autoSpaceDE w:val="0"/>
        <w:autoSpaceDN w:val="0"/>
        <w:adjustRightInd w:val="0"/>
        <w:spacing w:after="0" w:line="240" w:lineRule="auto"/>
        <w:rPr>
          <w:rFonts w:asciiTheme="minorHAnsi" w:hAnsiTheme="minorHAnsi" w:cs="Garamond"/>
          <w:lang w:val="en-GB"/>
        </w:rPr>
      </w:pPr>
    </w:p>
    <w:p w14:paraId="576BDD5F" w14:textId="1BE75D62" w:rsidR="00F62F45" w:rsidRDefault="001F2760" w:rsidP="00682488">
      <w:pPr>
        <w:spacing w:after="0" w:line="240" w:lineRule="auto"/>
        <w:ind w:left="426"/>
        <w:rPr>
          <w:rFonts w:asciiTheme="minorHAnsi" w:hAnsiTheme="minorHAnsi" w:cs="Garamond"/>
          <w:lang w:val="en-GB"/>
        </w:rPr>
      </w:pPr>
      <w:r>
        <w:rPr>
          <w:rFonts w:asciiTheme="minorHAnsi" w:hAnsiTheme="minorHAnsi" w:cs="Garamond"/>
          <w:lang w:val="en-GB"/>
        </w:rPr>
        <w:t>The</w:t>
      </w:r>
      <w:r w:rsidR="00465A8A">
        <w:rPr>
          <w:rFonts w:asciiTheme="minorHAnsi" w:hAnsiTheme="minorHAnsi" w:cs="Garamond"/>
          <w:lang w:val="en-GB"/>
        </w:rPr>
        <w:t xml:space="preserve"> </w:t>
      </w:r>
      <w:r>
        <w:rPr>
          <w:rFonts w:asciiTheme="minorHAnsi" w:hAnsiTheme="minorHAnsi" w:cs="Garamond"/>
          <w:lang w:val="en-GB"/>
        </w:rPr>
        <w:t xml:space="preserve">report and decisions </w:t>
      </w:r>
      <w:r w:rsidR="007B2894">
        <w:rPr>
          <w:rFonts w:asciiTheme="minorHAnsi" w:hAnsiTheme="minorHAnsi" w:cs="Garamond"/>
          <w:lang w:val="en-GB"/>
        </w:rPr>
        <w:t xml:space="preserve">of </w:t>
      </w:r>
      <w:r>
        <w:rPr>
          <w:rFonts w:asciiTheme="minorHAnsi" w:hAnsiTheme="minorHAnsi" w:cs="Garamond"/>
          <w:lang w:val="en-GB"/>
        </w:rPr>
        <w:t>ExCOP3 are available here</w:t>
      </w:r>
      <w:r w:rsidR="00F62F45">
        <w:rPr>
          <w:rFonts w:asciiTheme="minorHAnsi" w:hAnsiTheme="minorHAnsi" w:cs="Garamond"/>
          <w:lang w:val="en-GB"/>
        </w:rPr>
        <w:t>:</w:t>
      </w:r>
      <w:r>
        <w:rPr>
          <w:rFonts w:asciiTheme="minorHAnsi" w:hAnsiTheme="minorHAnsi" w:cs="Garamond"/>
          <w:lang w:val="en-GB"/>
        </w:rPr>
        <w:t xml:space="preserve"> </w:t>
      </w:r>
      <w:hyperlink r:id="rId17" w:history="1">
        <w:r w:rsidR="007B2894">
          <w:rPr>
            <w:rStyle w:val="Hyperlink"/>
            <w:rFonts w:asciiTheme="minorHAnsi" w:hAnsiTheme="minorHAnsi" w:cs="Garamond"/>
            <w:lang w:val="en-GB"/>
          </w:rPr>
          <w:t>https://www.ramsar.org/document/report-of-the-third-extraordinary-meeting-of-the-conference-of-the-contracting-parties</w:t>
        </w:r>
      </w:hyperlink>
      <w:r w:rsidR="007B2894">
        <w:rPr>
          <w:rStyle w:val="Hyperlink"/>
          <w:rFonts w:asciiTheme="minorHAnsi" w:hAnsiTheme="minorHAnsi" w:cs="Garamond"/>
          <w:lang w:val="en-GB"/>
        </w:rPr>
        <w:t>.</w:t>
      </w:r>
      <w:r w:rsidR="00F62F45">
        <w:rPr>
          <w:rStyle w:val="Hyperlink"/>
          <w:rFonts w:asciiTheme="minorHAnsi" w:hAnsiTheme="minorHAnsi" w:cs="Garamond"/>
          <w:lang w:val="en-GB"/>
        </w:rPr>
        <w:t xml:space="preserve"> </w:t>
      </w:r>
    </w:p>
    <w:p w14:paraId="5935985D" w14:textId="77777777" w:rsidR="00532A55" w:rsidRPr="00337961" w:rsidRDefault="00532A55" w:rsidP="00C5173B">
      <w:pPr>
        <w:autoSpaceDE w:val="0"/>
        <w:autoSpaceDN w:val="0"/>
        <w:adjustRightInd w:val="0"/>
        <w:spacing w:after="0" w:line="240" w:lineRule="auto"/>
        <w:rPr>
          <w:rFonts w:asciiTheme="minorHAnsi" w:hAnsiTheme="minorHAnsi"/>
          <w:lang w:val="en-GB"/>
        </w:rPr>
      </w:pPr>
      <w:bookmarkStart w:id="2" w:name="page5"/>
      <w:bookmarkEnd w:id="2"/>
    </w:p>
    <w:p w14:paraId="726C8402" w14:textId="0576FDFB" w:rsidR="00136DE8" w:rsidRPr="009C7BEE" w:rsidRDefault="00136DE8" w:rsidP="009C7BEE">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sidRPr="00337961">
        <w:rPr>
          <w:rFonts w:asciiTheme="minorHAnsi" w:hAnsiTheme="minorHAnsi"/>
          <w:lang w:val="en-GB"/>
        </w:rPr>
        <w:lastRenderedPageBreak/>
        <w:t>1</w:t>
      </w:r>
      <w:r w:rsidR="00E94092">
        <w:rPr>
          <w:rFonts w:asciiTheme="minorHAnsi" w:hAnsiTheme="minorHAnsi"/>
          <w:lang w:val="en-GB"/>
        </w:rPr>
        <w:t>2</w:t>
      </w:r>
      <w:r w:rsidRPr="00337961">
        <w:rPr>
          <w:rFonts w:asciiTheme="minorHAnsi" w:hAnsiTheme="minorHAnsi"/>
          <w:lang w:val="en-GB"/>
        </w:rPr>
        <w:t>.</w:t>
      </w:r>
      <w:r w:rsidR="00E5761B" w:rsidRPr="00337961">
        <w:rPr>
          <w:rFonts w:asciiTheme="minorHAnsi" w:hAnsiTheme="minorHAnsi"/>
          <w:lang w:val="en-GB"/>
        </w:rPr>
        <w:tab/>
        <w:t>T</w:t>
      </w:r>
      <w:r w:rsidRPr="00337961">
        <w:rPr>
          <w:rFonts w:asciiTheme="minorHAnsi" w:hAnsiTheme="minorHAnsi"/>
          <w:lang w:val="en-GB"/>
        </w:rPr>
        <w:t xml:space="preserve">he Management Working Group of the Standing Committee </w:t>
      </w:r>
      <w:r w:rsidRPr="00C8708A">
        <w:rPr>
          <w:rFonts w:asciiTheme="minorHAnsi" w:hAnsiTheme="minorHAnsi"/>
          <w:lang w:val="en-GB"/>
        </w:rPr>
        <w:t>met</w:t>
      </w:r>
      <w:r w:rsidR="004353C1" w:rsidRPr="00C8708A">
        <w:rPr>
          <w:rFonts w:asciiTheme="minorHAnsi" w:hAnsiTheme="minorHAnsi"/>
          <w:lang w:val="en-GB"/>
        </w:rPr>
        <w:t xml:space="preserve"> </w:t>
      </w:r>
      <w:r w:rsidR="00783A56">
        <w:rPr>
          <w:rFonts w:asciiTheme="minorHAnsi" w:hAnsiTheme="minorHAnsi"/>
          <w:lang w:val="en-GB"/>
        </w:rPr>
        <w:t>seven</w:t>
      </w:r>
      <w:r w:rsidR="004353C1" w:rsidRPr="00C8708A">
        <w:rPr>
          <w:rFonts w:asciiTheme="minorHAnsi" w:hAnsiTheme="minorHAnsi"/>
          <w:lang w:val="en-GB"/>
        </w:rPr>
        <w:t xml:space="preserve"> times </w:t>
      </w:r>
      <w:r w:rsidR="00A67511" w:rsidRPr="00C8708A">
        <w:rPr>
          <w:rFonts w:asciiTheme="minorHAnsi" w:hAnsiTheme="minorHAnsi"/>
          <w:lang w:val="en-GB"/>
        </w:rPr>
        <w:t>during</w:t>
      </w:r>
      <w:r w:rsidR="00A67511">
        <w:rPr>
          <w:rFonts w:asciiTheme="minorHAnsi" w:hAnsiTheme="minorHAnsi"/>
          <w:lang w:val="en-GB"/>
        </w:rPr>
        <w:t xml:space="preserve"> the reporting period</w:t>
      </w:r>
      <w:r w:rsidR="004353C1">
        <w:rPr>
          <w:rFonts w:asciiTheme="minorHAnsi" w:hAnsiTheme="minorHAnsi"/>
          <w:lang w:val="en-GB"/>
        </w:rPr>
        <w:t xml:space="preserve"> </w:t>
      </w:r>
      <w:r w:rsidRPr="00337961">
        <w:rPr>
          <w:rFonts w:asciiTheme="minorHAnsi" w:hAnsiTheme="minorHAnsi"/>
          <w:lang w:val="en-GB"/>
        </w:rPr>
        <w:t xml:space="preserve">to discuss issues </w:t>
      </w:r>
      <w:r w:rsidR="005D2CEE">
        <w:rPr>
          <w:rFonts w:asciiTheme="minorHAnsi" w:hAnsiTheme="minorHAnsi"/>
          <w:lang w:val="en-GB"/>
        </w:rPr>
        <w:t>within</w:t>
      </w:r>
      <w:r w:rsidRPr="00337961">
        <w:rPr>
          <w:rFonts w:asciiTheme="minorHAnsi" w:hAnsiTheme="minorHAnsi"/>
          <w:lang w:val="en-GB"/>
        </w:rPr>
        <w:t xml:space="preserve"> its competence and to report its recommendations to the Standing Committee meeting in plenary.</w:t>
      </w:r>
      <w:r w:rsidR="00465A8A">
        <w:rPr>
          <w:rFonts w:asciiTheme="minorHAnsi" w:hAnsiTheme="minorHAnsi"/>
          <w:lang w:val="en-GB"/>
        </w:rPr>
        <w:t xml:space="preserve"> Contracting Party members of the Management Working Group participated in the se</w:t>
      </w:r>
      <w:r w:rsidR="00CD52B0">
        <w:rPr>
          <w:rFonts w:asciiTheme="minorHAnsi" w:hAnsiTheme="minorHAnsi"/>
          <w:lang w:val="en-GB"/>
        </w:rPr>
        <w:t>le</w:t>
      </w:r>
      <w:r w:rsidR="00465A8A">
        <w:rPr>
          <w:rFonts w:asciiTheme="minorHAnsi" w:hAnsiTheme="minorHAnsi"/>
          <w:lang w:val="en-GB"/>
        </w:rPr>
        <w:t>ction process for the next Secretary General.</w:t>
      </w:r>
    </w:p>
    <w:p w14:paraId="56F23219" w14:textId="77777777" w:rsidR="00FF227F" w:rsidRPr="00294D49" w:rsidRDefault="00FF227F" w:rsidP="00FF227F">
      <w:pPr>
        <w:autoSpaceDE w:val="0"/>
        <w:autoSpaceDN w:val="0"/>
        <w:adjustRightInd w:val="0"/>
        <w:spacing w:after="0" w:line="240" w:lineRule="auto"/>
        <w:rPr>
          <w:rFonts w:asciiTheme="minorHAnsi" w:hAnsiTheme="minorHAnsi" w:cs="Garamond"/>
          <w:bCs/>
          <w:u w:val="single"/>
          <w:lang w:val="en-GB"/>
        </w:rPr>
      </w:pPr>
    </w:p>
    <w:p w14:paraId="459FA463" w14:textId="25F6E5B7" w:rsidR="00FF227F" w:rsidRPr="00FF227F" w:rsidRDefault="009046AB" w:rsidP="00B66E1F">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w:t>
      </w:r>
      <w:r w:rsidR="00E94092">
        <w:rPr>
          <w:rFonts w:asciiTheme="minorHAnsi" w:hAnsiTheme="minorHAnsi" w:cs="Garamond"/>
          <w:lang w:val="en-GB"/>
        </w:rPr>
        <w:t>3</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465A8A" w:rsidRPr="0057086F">
        <w:rPr>
          <w:rFonts w:asciiTheme="minorHAnsi" w:hAnsiTheme="minorHAnsi"/>
          <w:lang w:val="en-GB"/>
        </w:rPr>
        <w:t>Advancing</w:t>
      </w:r>
      <w:r w:rsidR="00465A8A">
        <w:rPr>
          <w:rFonts w:asciiTheme="minorHAnsi" w:hAnsiTheme="minorHAnsi" w:cs="Garamond"/>
          <w:lang w:val="en-GB"/>
        </w:rPr>
        <w:t xml:space="preserve"> the work of the governing and subsidiary bodies during the</w:t>
      </w:r>
      <w:r w:rsidR="003D518A">
        <w:rPr>
          <w:rFonts w:asciiTheme="minorHAnsi" w:hAnsiTheme="minorHAnsi" w:cs="Garamond"/>
          <w:lang w:val="en-GB"/>
        </w:rPr>
        <w:t xml:space="preserve"> period of this report has been c</w:t>
      </w:r>
      <w:r w:rsidR="00C62DE0">
        <w:rPr>
          <w:rFonts w:asciiTheme="minorHAnsi" w:hAnsiTheme="minorHAnsi" w:cs="Garamond"/>
          <w:lang w:val="en-GB"/>
        </w:rPr>
        <w:t>hallenging</w:t>
      </w:r>
      <w:r w:rsidR="002C534F">
        <w:rPr>
          <w:rFonts w:asciiTheme="minorHAnsi" w:hAnsiTheme="minorHAnsi" w:cs="Garamond"/>
          <w:lang w:val="en-GB"/>
        </w:rPr>
        <w:t xml:space="preserve">, owing </w:t>
      </w:r>
      <w:r w:rsidR="00C62DE0">
        <w:rPr>
          <w:rFonts w:asciiTheme="minorHAnsi" w:hAnsiTheme="minorHAnsi" w:cs="Garamond"/>
          <w:lang w:val="en-GB"/>
        </w:rPr>
        <w:t>to COVID</w:t>
      </w:r>
      <w:r w:rsidR="003D518A">
        <w:rPr>
          <w:rFonts w:asciiTheme="minorHAnsi" w:hAnsiTheme="minorHAnsi" w:cs="Garamond"/>
          <w:lang w:val="en-GB"/>
        </w:rPr>
        <w:t xml:space="preserve"> and the </w:t>
      </w:r>
      <w:r w:rsidR="00163321">
        <w:rPr>
          <w:rFonts w:asciiTheme="minorHAnsi" w:hAnsiTheme="minorHAnsi" w:cs="Garamond"/>
          <w:lang w:val="en-GB"/>
        </w:rPr>
        <w:t xml:space="preserve">difficulties in meeting face-to-face. When </w:t>
      </w:r>
      <w:r w:rsidR="00A2104C">
        <w:rPr>
          <w:rFonts w:asciiTheme="minorHAnsi" w:hAnsiTheme="minorHAnsi" w:cs="Garamond"/>
          <w:lang w:val="en-GB"/>
        </w:rPr>
        <w:t>meetings</w:t>
      </w:r>
      <w:r w:rsidR="00163321">
        <w:rPr>
          <w:rFonts w:asciiTheme="minorHAnsi" w:hAnsiTheme="minorHAnsi" w:cs="Garamond"/>
          <w:lang w:val="en-GB"/>
        </w:rPr>
        <w:t xml:space="preserve"> w</w:t>
      </w:r>
      <w:r w:rsidR="00A2104C">
        <w:rPr>
          <w:rFonts w:asciiTheme="minorHAnsi" w:hAnsiTheme="minorHAnsi" w:cs="Garamond"/>
          <w:lang w:val="en-GB"/>
        </w:rPr>
        <w:t>ere</w:t>
      </w:r>
      <w:r w:rsidR="00163321">
        <w:rPr>
          <w:rFonts w:asciiTheme="minorHAnsi" w:hAnsiTheme="minorHAnsi" w:cs="Garamond"/>
          <w:lang w:val="en-GB"/>
        </w:rPr>
        <w:t xml:space="preserve"> unable to take place physically, Contracting </w:t>
      </w:r>
      <w:r w:rsidR="0058279E">
        <w:rPr>
          <w:rFonts w:asciiTheme="minorHAnsi" w:hAnsiTheme="minorHAnsi" w:cs="Garamond"/>
          <w:lang w:val="en-GB"/>
        </w:rPr>
        <w:t>P</w:t>
      </w:r>
      <w:r w:rsidR="00163321">
        <w:rPr>
          <w:rFonts w:asciiTheme="minorHAnsi" w:hAnsiTheme="minorHAnsi" w:cs="Garamond"/>
          <w:lang w:val="en-GB"/>
        </w:rPr>
        <w:t>arties</w:t>
      </w:r>
      <w:r w:rsidR="002C534F">
        <w:rPr>
          <w:rFonts w:asciiTheme="minorHAnsi" w:hAnsiTheme="minorHAnsi" w:cs="Garamond"/>
          <w:lang w:val="en-GB"/>
        </w:rPr>
        <w:t>,</w:t>
      </w:r>
      <w:r w:rsidR="00163321">
        <w:rPr>
          <w:rFonts w:asciiTheme="minorHAnsi" w:hAnsiTheme="minorHAnsi" w:cs="Garamond"/>
          <w:lang w:val="en-GB"/>
        </w:rPr>
        <w:t xml:space="preserve"> with the support of the Secretariat</w:t>
      </w:r>
      <w:r w:rsidR="002C534F">
        <w:rPr>
          <w:rFonts w:asciiTheme="minorHAnsi" w:hAnsiTheme="minorHAnsi" w:cs="Garamond"/>
          <w:lang w:val="en-GB"/>
        </w:rPr>
        <w:t>,</w:t>
      </w:r>
      <w:r w:rsidR="00163321">
        <w:rPr>
          <w:rFonts w:asciiTheme="minorHAnsi" w:hAnsiTheme="minorHAnsi" w:cs="Garamond"/>
          <w:lang w:val="en-GB"/>
        </w:rPr>
        <w:t xml:space="preserve"> were able to advance work and take time</w:t>
      </w:r>
      <w:r w:rsidR="002C534F">
        <w:rPr>
          <w:rFonts w:asciiTheme="minorHAnsi" w:hAnsiTheme="minorHAnsi" w:cs="Garamond"/>
          <w:lang w:val="en-GB"/>
        </w:rPr>
        <w:t>-</w:t>
      </w:r>
      <w:r w:rsidR="00163321">
        <w:rPr>
          <w:rFonts w:asciiTheme="minorHAnsi" w:hAnsiTheme="minorHAnsi" w:cs="Garamond"/>
          <w:lang w:val="en-GB"/>
        </w:rPr>
        <w:t>critical decisions</w:t>
      </w:r>
      <w:r w:rsidR="00A2104C">
        <w:rPr>
          <w:rFonts w:asciiTheme="minorHAnsi" w:hAnsiTheme="minorHAnsi" w:cs="Garamond"/>
          <w:lang w:val="en-GB"/>
        </w:rPr>
        <w:t xml:space="preserve"> </w:t>
      </w:r>
      <w:r w:rsidR="002C534F">
        <w:rPr>
          <w:rFonts w:asciiTheme="minorHAnsi" w:hAnsiTheme="minorHAnsi" w:cs="Garamond"/>
          <w:lang w:val="en-GB"/>
        </w:rPr>
        <w:t xml:space="preserve">through virtual meetings, including </w:t>
      </w:r>
      <w:r w:rsidR="00A2104C">
        <w:rPr>
          <w:rFonts w:asciiTheme="minorHAnsi" w:hAnsiTheme="minorHAnsi" w:cs="Garamond"/>
          <w:lang w:val="en-GB"/>
        </w:rPr>
        <w:t xml:space="preserve">SC58, the first </w:t>
      </w:r>
      <w:r w:rsidR="00C8708A">
        <w:rPr>
          <w:rFonts w:asciiTheme="minorHAnsi" w:hAnsiTheme="minorHAnsi" w:cs="Garamond"/>
          <w:lang w:val="en-GB"/>
        </w:rPr>
        <w:t>session</w:t>
      </w:r>
      <w:r w:rsidR="00A2104C">
        <w:rPr>
          <w:rFonts w:asciiTheme="minorHAnsi" w:hAnsiTheme="minorHAnsi" w:cs="Garamond"/>
          <w:lang w:val="en-GB"/>
        </w:rPr>
        <w:t xml:space="preserve"> of SC59 and several intersessional </w:t>
      </w:r>
      <w:r w:rsidR="00B66E1F">
        <w:rPr>
          <w:rFonts w:asciiTheme="minorHAnsi" w:hAnsiTheme="minorHAnsi" w:cs="Garamond"/>
          <w:lang w:val="en-GB"/>
        </w:rPr>
        <w:t>meetings</w:t>
      </w:r>
      <w:r w:rsidR="00A2104C">
        <w:rPr>
          <w:rFonts w:asciiTheme="minorHAnsi" w:hAnsiTheme="minorHAnsi" w:cs="Garamond"/>
          <w:lang w:val="en-GB"/>
        </w:rPr>
        <w:t xml:space="preserve"> </w:t>
      </w:r>
      <w:r w:rsidR="00163321">
        <w:rPr>
          <w:rFonts w:asciiTheme="minorHAnsi" w:hAnsiTheme="minorHAnsi" w:cs="Garamond"/>
          <w:lang w:val="en-GB"/>
        </w:rPr>
        <w:t>The COVID-19 pandemic has required new ways of working</w:t>
      </w:r>
      <w:r w:rsidR="0058279E">
        <w:rPr>
          <w:rFonts w:asciiTheme="minorHAnsi" w:hAnsiTheme="minorHAnsi" w:cs="Garamond"/>
          <w:lang w:val="en-GB"/>
        </w:rPr>
        <w:t xml:space="preserve"> and the Convention has adapted. </w:t>
      </w:r>
      <w:r w:rsidR="00A2104C">
        <w:rPr>
          <w:lang w:val="en-GB"/>
        </w:rPr>
        <w:t>Despite the challenges,</w:t>
      </w:r>
      <w:r w:rsidR="00A2104C" w:rsidRPr="00120FD3">
        <w:rPr>
          <w:lang w:val="en-GB"/>
        </w:rPr>
        <w:t xml:space="preserve"> </w:t>
      </w:r>
      <w:r w:rsidR="00347518">
        <w:rPr>
          <w:lang w:val="en-GB"/>
        </w:rPr>
        <w:t xml:space="preserve">the essential </w:t>
      </w:r>
      <w:r w:rsidR="00A2104C" w:rsidRPr="00120FD3">
        <w:rPr>
          <w:lang w:val="en-GB"/>
        </w:rPr>
        <w:t>action</w:t>
      </w:r>
      <w:r w:rsidR="00347518">
        <w:rPr>
          <w:lang w:val="en-GB"/>
        </w:rPr>
        <w:t>s</w:t>
      </w:r>
      <w:r w:rsidR="00A2104C" w:rsidRPr="00120FD3">
        <w:rPr>
          <w:lang w:val="en-GB"/>
        </w:rPr>
        <w:t xml:space="preserve"> continued to be taken by both Contracting Parties and the Secretariat to implement the decisions taken at COP13</w:t>
      </w:r>
      <w:r w:rsidR="00347518">
        <w:rPr>
          <w:lang w:val="en-GB"/>
        </w:rPr>
        <w:t>, as well as</w:t>
      </w:r>
      <w:r w:rsidR="00A2104C" w:rsidRPr="00120FD3">
        <w:rPr>
          <w:lang w:val="en-GB"/>
        </w:rPr>
        <w:t xml:space="preserve"> at SC57, SC58 and SC59, adapting to the context of the new working environment</w:t>
      </w:r>
      <w:r w:rsidR="00EC33D1">
        <w:rPr>
          <w:lang w:val="en-GB"/>
        </w:rPr>
        <w:t>.</w:t>
      </w:r>
    </w:p>
    <w:p w14:paraId="187238DE" w14:textId="77777777" w:rsidR="00571101" w:rsidRPr="00FF227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14:paraId="70FC5A63" w14:textId="584E78F3" w:rsidR="00FF227F" w:rsidRDefault="009046AB" w:rsidP="00DD06DC">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w:t>
      </w:r>
      <w:r w:rsidR="00E94092">
        <w:rPr>
          <w:rFonts w:asciiTheme="minorHAnsi" w:hAnsiTheme="minorHAnsi" w:cs="Garamond"/>
          <w:lang w:val="en-GB"/>
        </w:rPr>
        <w:t>4</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4C4859" w:rsidRPr="0057086F">
        <w:rPr>
          <w:rFonts w:asciiTheme="minorHAnsi" w:hAnsiTheme="minorHAnsi"/>
          <w:lang w:val="en-GB"/>
        </w:rPr>
        <w:t>Despite</w:t>
      </w:r>
      <w:r w:rsidR="004C4859">
        <w:rPr>
          <w:rFonts w:asciiTheme="minorHAnsi" w:hAnsiTheme="minorHAnsi" w:cs="Garamond"/>
          <w:lang w:val="en-GB"/>
        </w:rPr>
        <w:t xml:space="preserve"> the challenges of meeting </w:t>
      </w:r>
      <w:r w:rsidR="00597D22">
        <w:rPr>
          <w:rFonts w:asciiTheme="minorHAnsi" w:hAnsiTheme="minorHAnsi" w:cs="Garamond"/>
          <w:lang w:val="en-GB"/>
        </w:rPr>
        <w:t>face-to-face</w:t>
      </w:r>
      <w:r w:rsidR="004C4859">
        <w:rPr>
          <w:rFonts w:asciiTheme="minorHAnsi" w:hAnsiTheme="minorHAnsi" w:cs="Garamond"/>
          <w:lang w:val="en-GB"/>
        </w:rPr>
        <w:t xml:space="preserve">, Contracting Parties have been active in participating </w:t>
      </w:r>
      <w:r w:rsidR="00597D22">
        <w:rPr>
          <w:rFonts w:asciiTheme="minorHAnsi" w:hAnsiTheme="minorHAnsi" w:cs="Garamond"/>
          <w:lang w:val="en-GB"/>
        </w:rPr>
        <w:t>online</w:t>
      </w:r>
      <w:r w:rsidR="004C4859">
        <w:rPr>
          <w:rFonts w:asciiTheme="minorHAnsi" w:hAnsiTheme="minorHAnsi" w:cs="Garamond"/>
          <w:lang w:val="en-GB"/>
        </w:rPr>
        <w:t xml:space="preserve">. During SC58, </w:t>
      </w:r>
      <w:r w:rsidR="00A67511">
        <w:rPr>
          <w:rFonts w:asciiTheme="minorHAnsi" w:hAnsiTheme="minorHAnsi" w:cs="Garamond"/>
          <w:lang w:val="en-GB"/>
        </w:rPr>
        <w:t>66 participants from 34</w:t>
      </w:r>
      <w:r w:rsidR="004C4859">
        <w:rPr>
          <w:rFonts w:asciiTheme="minorHAnsi" w:hAnsiTheme="minorHAnsi" w:cs="Garamond"/>
          <w:lang w:val="en-GB"/>
        </w:rPr>
        <w:t xml:space="preserve"> Contracting Parties participated virtually. During the first meeting of SC59</w:t>
      </w:r>
      <w:r w:rsidR="005A7280">
        <w:rPr>
          <w:rFonts w:asciiTheme="minorHAnsi" w:hAnsiTheme="minorHAnsi" w:cs="Garamond"/>
          <w:lang w:val="en-GB"/>
        </w:rPr>
        <w:t>,</w:t>
      </w:r>
      <w:r w:rsidR="004C4859">
        <w:rPr>
          <w:rFonts w:asciiTheme="minorHAnsi" w:hAnsiTheme="minorHAnsi" w:cs="Garamond"/>
          <w:lang w:val="en-GB"/>
        </w:rPr>
        <w:t xml:space="preserve"> </w:t>
      </w:r>
      <w:r w:rsidR="00A67511">
        <w:rPr>
          <w:rFonts w:asciiTheme="minorHAnsi" w:hAnsiTheme="minorHAnsi" w:cs="Garamond"/>
          <w:lang w:val="en-GB"/>
        </w:rPr>
        <w:t>97 participants from 43</w:t>
      </w:r>
      <w:r w:rsidR="004C4859">
        <w:rPr>
          <w:rFonts w:asciiTheme="minorHAnsi" w:hAnsiTheme="minorHAnsi" w:cs="Garamond"/>
          <w:lang w:val="en-GB"/>
        </w:rPr>
        <w:t xml:space="preserve"> Contracting Parties and </w:t>
      </w:r>
      <w:r w:rsidR="00A67511">
        <w:rPr>
          <w:rFonts w:asciiTheme="minorHAnsi" w:hAnsiTheme="minorHAnsi" w:cs="Garamond"/>
          <w:lang w:val="en-GB"/>
        </w:rPr>
        <w:t>27</w:t>
      </w:r>
      <w:r w:rsidR="004C4859">
        <w:rPr>
          <w:rFonts w:asciiTheme="minorHAnsi" w:hAnsiTheme="minorHAnsi" w:cs="Garamond"/>
          <w:lang w:val="en-GB"/>
        </w:rPr>
        <w:t xml:space="preserve"> observers participated virtually. </w:t>
      </w:r>
      <w:r w:rsidR="00F446A8">
        <w:rPr>
          <w:rFonts w:asciiTheme="minorHAnsi" w:hAnsiTheme="minorHAnsi" w:cs="Garamond"/>
          <w:lang w:val="en-GB"/>
        </w:rPr>
        <w:t>287 delegates from 120</w:t>
      </w:r>
      <w:r w:rsidR="004C4859">
        <w:rPr>
          <w:rFonts w:asciiTheme="minorHAnsi" w:hAnsiTheme="minorHAnsi" w:cs="Garamond"/>
          <w:lang w:val="en-GB"/>
        </w:rPr>
        <w:t xml:space="preserve"> Contracting Parties participated virtually in ExCOP3.</w:t>
      </w:r>
    </w:p>
    <w:p w14:paraId="59E07C2A" w14:textId="140837EB" w:rsidR="00C72DF0" w:rsidRDefault="00C72DF0" w:rsidP="00571101">
      <w:pPr>
        <w:overflowPunct w:val="0"/>
        <w:autoSpaceDE w:val="0"/>
        <w:autoSpaceDN w:val="0"/>
        <w:adjustRightInd w:val="0"/>
        <w:spacing w:after="0" w:line="240" w:lineRule="auto"/>
        <w:ind w:left="425" w:hanging="425"/>
        <w:rPr>
          <w:rFonts w:asciiTheme="minorHAnsi" w:hAnsiTheme="minorHAnsi" w:cs="Garamond"/>
          <w:lang w:val="en-GB"/>
        </w:rPr>
      </w:pPr>
    </w:p>
    <w:p w14:paraId="1A55F1FD" w14:textId="7557F344" w:rsidR="00C72DF0" w:rsidRDefault="00392164" w:rsidP="00DD06DC">
      <w:pPr>
        <w:tabs>
          <w:tab w:val="num" w:pos="720"/>
          <w:tab w:val="left" w:pos="4253"/>
        </w:tabs>
        <w:overflowPunct w:val="0"/>
        <w:autoSpaceDE w:val="0"/>
        <w:autoSpaceDN w:val="0"/>
        <w:adjustRightInd w:val="0"/>
        <w:spacing w:after="0" w:line="240" w:lineRule="auto"/>
        <w:ind w:left="425" w:hanging="425"/>
        <w:rPr>
          <w:lang w:val="en-GB"/>
        </w:rPr>
      </w:pPr>
      <w:r>
        <w:rPr>
          <w:lang w:val="en-GB"/>
        </w:rPr>
        <w:t>1</w:t>
      </w:r>
      <w:r w:rsidR="00E94092">
        <w:rPr>
          <w:lang w:val="en-GB"/>
        </w:rPr>
        <w:t>5</w:t>
      </w:r>
      <w:r>
        <w:rPr>
          <w:lang w:val="en-GB"/>
        </w:rPr>
        <w:t>.</w:t>
      </w:r>
      <w:r w:rsidR="00F62F45">
        <w:rPr>
          <w:lang w:val="en-GB"/>
        </w:rPr>
        <w:tab/>
      </w:r>
      <w:r w:rsidR="00C72DF0" w:rsidRPr="00DD06DC">
        <w:rPr>
          <w:rFonts w:asciiTheme="minorHAnsi" w:hAnsiTheme="minorHAnsi"/>
          <w:lang w:val="en-GB"/>
        </w:rPr>
        <w:t>During</w:t>
      </w:r>
      <w:r w:rsidR="00C72DF0" w:rsidRPr="007043D2">
        <w:rPr>
          <w:lang w:val="en-GB"/>
        </w:rPr>
        <w:t xml:space="preserve"> this period, the Chair</w:t>
      </w:r>
      <w:r w:rsidR="00C72DF0">
        <w:rPr>
          <w:lang w:val="en-GB"/>
        </w:rPr>
        <w:t xml:space="preserve"> and the Executive Team</w:t>
      </w:r>
      <w:r w:rsidR="00C72DF0" w:rsidRPr="007043D2">
        <w:rPr>
          <w:lang w:val="en-GB"/>
        </w:rPr>
        <w:t xml:space="preserve"> provided guidance to the Secretariat with regard to the process to implement Resolution XIII.1 on the declaration of World Wetlands Day by the United Nations General Assembly (UNGA) by encouraging Parties to co-sponsor and support this effort.</w:t>
      </w:r>
    </w:p>
    <w:p w14:paraId="33681D8E" w14:textId="3C429452" w:rsidR="00C72DF0" w:rsidRDefault="00C72DF0" w:rsidP="00C72DF0">
      <w:pPr>
        <w:overflowPunct w:val="0"/>
        <w:autoSpaceDE w:val="0"/>
        <w:autoSpaceDN w:val="0"/>
        <w:adjustRightInd w:val="0"/>
        <w:spacing w:after="0" w:line="240" w:lineRule="auto"/>
        <w:ind w:left="425"/>
        <w:rPr>
          <w:rFonts w:asciiTheme="minorHAnsi" w:hAnsiTheme="minorHAnsi" w:cs="Garamond"/>
          <w:lang w:val="en-GB"/>
        </w:rPr>
      </w:pPr>
    </w:p>
    <w:p w14:paraId="6140EF6B" w14:textId="5582F2BE" w:rsidR="00C72DF0" w:rsidRDefault="00392164" w:rsidP="00DD06DC">
      <w:pPr>
        <w:tabs>
          <w:tab w:val="num" w:pos="720"/>
          <w:tab w:val="left" w:pos="4253"/>
        </w:tabs>
        <w:overflowPunct w:val="0"/>
        <w:autoSpaceDE w:val="0"/>
        <w:autoSpaceDN w:val="0"/>
        <w:adjustRightInd w:val="0"/>
        <w:spacing w:after="0" w:line="240" w:lineRule="auto"/>
        <w:ind w:left="425" w:hanging="425"/>
        <w:rPr>
          <w:lang w:val="en-GB"/>
        </w:rPr>
      </w:pPr>
      <w:r>
        <w:rPr>
          <w:lang w:val="en-GB"/>
        </w:rPr>
        <w:t>1</w:t>
      </w:r>
      <w:r w:rsidR="00E94092">
        <w:rPr>
          <w:lang w:val="en-GB"/>
        </w:rPr>
        <w:t>6</w:t>
      </w:r>
      <w:r>
        <w:rPr>
          <w:lang w:val="en-GB"/>
        </w:rPr>
        <w:t>.</w:t>
      </w:r>
      <w:r w:rsidR="00F62F45">
        <w:rPr>
          <w:lang w:val="en-GB"/>
        </w:rPr>
        <w:tab/>
      </w:r>
      <w:r w:rsidR="00C72DF0" w:rsidRPr="00DD06DC">
        <w:rPr>
          <w:rFonts w:asciiTheme="minorHAnsi" w:hAnsiTheme="minorHAnsi"/>
          <w:lang w:val="en-GB"/>
        </w:rPr>
        <w:t>Additionally</w:t>
      </w:r>
      <w:r w:rsidR="00C72DF0">
        <w:rPr>
          <w:lang w:val="en-GB"/>
        </w:rPr>
        <w:t xml:space="preserve">, the </w:t>
      </w:r>
      <w:r w:rsidR="00C72DF0" w:rsidRPr="007043D2">
        <w:rPr>
          <w:lang w:val="en-GB"/>
        </w:rPr>
        <w:t xml:space="preserve">Chair </w:t>
      </w:r>
      <w:r w:rsidR="00C72DF0">
        <w:rPr>
          <w:lang w:val="en-GB"/>
        </w:rPr>
        <w:t xml:space="preserve">and the Executive Team </w:t>
      </w:r>
      <w:r w:rsidR="00C72DF0" w:rsidRPr="007043D2">
        <w:rPr>
          <w:lang w:val="en-GB"/>
        </w:rPr>
        <w:t xml:space="preserve">provided advice on the issues related to the Scientific and Technical Review Panel. </w:t>
      </w:r>
      <w:r w:rsidR="00C72DF0">
        <w:rPr>
          <w:lang w:val="en-GB"/>
        </w:rPr>
        <w:t>R</w:t>
      </w:r>
      <w:r w:rsidR="00C72DF0" w:rsidRPr="007043D2">
        <w:rPr>
          <w:lang w:val="en-GB"/>
        </w:rPr>
        <w:t>egular contact</w:t>
      </w:r>
      <w:r w:rsidR="00C72DF0">
        <w:rPr>
          <w:lang w:val="en-GB"/>
        </w:rPr>
        <w:t xml:space="preserve"> was</w:t>
      </w:r>
      <w:r w:rsidR="00C72DF0" w:rsidRPr="007043D2">
        <w:rPr>
          <w:lang w:val="en-GB"/>
        </w:rPr>
        <w:t xml:space="preserve"> maintained with the Secretary General to advise on the appointment of the new Chair of the </w:t>
      </w:r>
      <w:r w:rsidR="00C65A44">
        <w:rPr>
          <w:lang w:val="en-GB"/>
        </w:rPr>
        <w:t>STRP</w:t>
      </w:r>
      <w:r w:rsidR="00C72DF0" w:rsidRPr="007043D2">
        <w:rPr>
          <w:lang w:val="en-GB"/>
        </w:rPr>
        <w:t xml:space="preserve"> and the cancellation of</w:t>
      </w:r>
      <w:r w:rsidR="00C65A44">
        <w:rPr>
          <w:lang w:val="en-GB"/>
        </w:rPr>
        <w:t xml:space="preserve"> the Panel’s 23rd meeting (</w:t>
      </w:r>
      <w:r w:rsidR="00C72DF0" w:rsidRPr="007043D2">
        <w:rPr>
          <w:lang w:val="en-GB"/>
        </w:rPr>
        <w:t>STRP23</w:t>
      </w:r>
      <w:r w:rsidR="00C65A44">
        <w:rPr>
          <w:lang w:val="en-GB"/>
        </w:rPr>
        <w:t>)</w:t>
      </w:r>
      <w:r w:rsidR="00C72DF0">
        <w:rPr>
          <w:lang w:val="en-GB"/>
        </w:rPr>
        <w:t>.</w:t>
      </w:r>
    </w:p>
    <w:p w14:paraId="6450F48F" w14:textId="10C2ECC4" w:rsidR="00C72DF0" w:rsidRDefault="00C72DF0" w:rsidP="00C72DF0">
      <w:pPr>
        <w:overflowPunct w:val="0"/>
        <w:autoSpaceDE w:val="0"/>
        <w:autoSpaceDN w:val="0"/>
        <w:adjustRightInd w:val="0"/>
        <w:spacing w:after="0" w:line="240" w:lineRule="auto"/>
        <w:ind w:left="425"/>
        <w:rPr>
          <w:rFonts w:asciiTheme="minorHAnsi" w:hAnsiTheme="minorHAnsi" w:cs="Garamond"/>
          <w:lang w:val="en-GB"/>
        </w:rPr>
      </w:pPr>
    </w:p>
    <w:p w14:paraId="2101D460" w14:textId="7D887168" w:rsidR="00C72DF0" w:rsidRDefault="00F245AA" w:rsidP="00DD06DC">
      <w:pPr>
        <w:tabs>
          <w:tab w:val="num" w:pos="720"/>
          <w:tab w:val="left" w:pos="4253"/>
        </w:tabs>
        <w:overflowPunct w:val="0"/>
        <w:autoSpaceDE w:val="0"/>
        <w:autoSpaceDN w:val="0"/>
        <w:adjustRightInd w:val="0"/>
        <w:spacing w:after="0" w:line="240" w:lineRule="auto"/>
        <w:ind w:left="425" w:hanging="425"/>
        <w:rPr>
          <w:lang w:val="en-GB"/>
        </w:rPr>
      </w:pPr>
      <w:r>
        <w:rPr>
          <w:lang w:val="en-GB"/>
        </w:rPr>
        <w:t>17</w:t>
      </w:r>
      <w:r w:rsidR="00392164">
        <w:rPr>
          <w:lang w:val="en-GB"/>
        </w:rPr>
        <w:t>.</w:t>
      </w:r>
      <w:r w:rsidR="00F62F45">
        <w:rPr>
          <w:lang w:val="en-GB"/>
        </w:rPr>
        <w:tab/>
      </w:r>
      <w:r w:rsidR="00C72DF0" w:rsidRPr="00DD06DC">
        <w:rPr>
          <w:rFonts w:asciiTheme="minorHAnsi" w:hAnsiTheme="minorHAnsi"/>
          <w:lang w:val="en-GB"/>
        </w:rPr>
        <w:t>The</w:t>
      </w:r>
      <w:r w:rsidR="00C72DF0" w:rsidRPr="007043D2">
        <w:rPr>
          <w:lang w:val="en-GB"/>
        </w:rPr>
        <w:t xml:space="preserve"> Chair engaged in preparations for the Consultative Workshop of Biodiversity-related Conventions </w:t>
      </w:r>
      <w:r w:rsidR="00D917B0">
        <w:rPr>
          <w:lang w:val="en-GB"/>
        </w:rPr>
        <w:t>on</w:t>
      </w:r>
      <w:r w:rsidR="00C72DF0" w:rsidRPr="007043D2">
        <w:rPr>
          <w:lang w:val="en-GB"/>
        </w:rPr>
        <w:t xml:space="preserve"> the Post-2020 Global Biodiversity Framework (“Bern II”) held in December 2020, in which representatives of Contracting Parties participated on behalf of the Convention on Wetlands.</w:t>
      </w:r>
    </w:p>
    <w:p w14:paraId="2C9A55FA" w14:textId="39F70D44" w:rsidR="00515AC3" w:rsidRDefault="00515AC3" w:rsidP="00515AC3">
      <w:pPr>
        <w:spacing w:after="0" w:line="240" w:lineRule="auto"/>
        <w:rPr>
          <w:rFonts w:asciiTheme="minorHAnsi" w:hAnsiTheme="minorHAnsi" w:cstheme="minorHAnsi"/>
          <w:lang w:val="en-GB"/>
        </w:rPr>
      </w:pPr>
    </w:p>
    <w:p w14:paraId="55C4B634" w14:textId="1421902D" w:rsidR="00515AC3" w:rsidRPr="00C8708A" w:rsidRDefault="00515AC3" w:rsidP="00B728A8">
      <w:pPr>
        <w:keepNext/>
        <w:spacing w:after="0" w:line="240" w:lineRule="auto"/>
        <w:rPr>
          <w:rFonts w:asciiTheme="minorHAnsi" w:hAnsiTheme="minorHAnsi" w:cstheme="minorHAnsi"/>
          <w:u w:val="single"/>
          <w:lang w:val="en-GB"/>
        </w:rPr>
      </w:pPr>
      <w:r w:rsidRPr="00C8708A">
        <w:rPr>
          <w:rFonts w:asciiTheme="minorHAnsi" w:hAnsiTheme="minorHAnsi" w:cstheme="minorHAnsi"/>
          <w:u w:val="single"/>
          <w:lang w:val="en-GB"/>
        </w:rPr>
        <w:t>Chair’s remarks</w:t>
      </w:r>
    </w:p>
    <w:p w14:paraId="1C247B95" w14:textId="77777777" w:rsidR="00571101" w:rsidRPr="002320F7" w:rsidRDefault="00571101" w:rsidP="00B728A8">
      <w:pPr>
        <w:keepNext/>
        <w:overflowPunct w:val="0"/>
        <w:autoSpaceDE w:val="0"/>
        <w:autoSpaceDN w:val="0"/>
        <w:adjustRightInd w:val="0"/>
        <w:spacing w:after="0" w:line="240" w:lineRule="auto"/>
        <w:ind w:left="425" w:hanging="425"/>
        <w:rPr>
          <w:rFonts w:asciiTheme="minorHAnsi" w:hAnsiTheme="minorHAnsi" w:cs="Garamond"/>
          <w:lang w:val="en-GB"/>
        </w:rPr>
      </w:pPr>
    </w:p>
    <w:p w14:paraId="3EA5C118" w14:textId="4B3826C7" w:rsidR="002956DC" w:rsidRPr="00BE13CE" w:rsidRDefault="00E94092" w:rsidP="00DD06DC">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18</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4C4859" w:rsidRPr="0057086F">
        <w:rPr>
          <w:rFonts w:asciiTheme="minorHAnsi" w:hAnsiTheme="minorHAnsi"/>
          <w:lang w:val="en-GB"/>
        </w:rPr>
        <w:t>During</w:t>
      </w:r>
      <w:r w:rsidR="004C4859" w:rsidRPr="002320F7">
        <w:rPr>
          <w:rFonts w:asciiTheme="minorHAnsi" w:hAnsiTheme="minorHAnsi" w:cs="Garamond"/>
          <w:lang w:val="en-GB"/>
        </w:rPr>
        <w:t xml:space="preserve"> this period, </w:t>
      </w:r>
      <w:r w:rsidR="004C4859">
        <w:rPr>
          <w:rFonts w:asciiTheme="minorHAnsi" w:hAnsiTheme="minorHAnsi" w:cs="Garamond"/>
          <w:lang w:val="en-GB"/>
        </w:rPr>
        <w:t>the second term of Secretary General Martha Rojas Urrego came to an end.</w:t>
      </w:r>
      <w:r w:rsidR="004C4859" w:rsidRPr="002320F7">
        <w:rPr>
          <w:rFonts w:asciiTheme="minorHAnsi" w:hAnsiTheme="minorHAnsi" w:cs="Garamond"/>
          <w:lang w:val="en-GB"/>
        </w:rPr>
        <w:t xml:space="preserve"> </w:t>
      </w:r>
      <w:r w:rsidR="00F446A8">
        <w:rPr>
          <w:rFonts w:asciiTheme="minorHAnsi" w:hAnsiTheme="minorHAnsi" w:cs="Garamond"/>
          <w:lang w:val="en-GB"/>
        </w:rPr>
        <w:t>The Standing Committee</w:t>
      </w:r>
      <w:r w:rsidR="004C4859">
        <w:rPr>
          <w:rFonts w:asciiTheme="minorHAnsi" w:hAnsiTheme="minorHAnsi" w:cs="Garamond"/>
          <w:lang w:val="en-GB"/>
        </w:rPr>
        <w:t xml:space="preserve"> </w:t>
      </w:r>
      <w:r w:rsidR="004C4859" w:rsidRPr="002320F7">
        <w:rPr>
          <w:rFonts w:asciiTheme="minorHAnsi" w:hAnsiTheme="minorHAnsi" w:cs="Garamond"/>
          <w:lang w:val="en-GB"/>
        </w:rPr>
        <w:t>selected the ne</w:t>
      </w:r>
      <w:r w:rsidR="004C4859">
        <w:rPr>
          <w:rFonts w:asciiTheme="minorHAnsi" w:hAnsiTheme="minorHAnsi" w:cs="Garamond"/>
          <w:lang w:val="en-GB"/>
        </w:rPr>
        <w:t>xt</w:t>
      </w:r>
      <w:r w:rsidR="004C4859" w:rsidRPr="002320F7">
        <w:rPr>
          <w:rFonts w:asciiTheme="minorHAnsi" w:hAnsiTheme="minorHAnsi" w:cs="Garamond"/>
          <w:lang w:val="en-GB"/>
        </w:rPr>
        <w:t xml:space="preserve"> Secretary General of the Convention</w:t>
      </w:r>
      <w:r w:rsidR="004C4859">
        <w:rPr>
          <w:rFonts w:asciiTheme="minorHAnsi" w:hAnsiTheme="minorHAnsi" w:cs="Garamond"/>
          <w:lang w:val="en-GB"/>
        </w:rPr>
        <w:t>, Dr Musonda Mumba</w:t>
      </w:r>
      <w:r w:rsidR="00355F8C">
        <w:rPr>
          <w:rFonts w:asciiTheme="minorHAnsi" w:hAnsiTheme="minorHAnsi" w:cs="Garamond"/>
          <w:lang w:val="en-GB"/>
        </w:rPr>
        <w:t>,</w:t>
      </w:r>
      <w:r w:rsidR="00F446A8">
        <w:rPr>
          <w:rFonts w:asciiTheme="minorHAnsi" w:hAnsiTheme="minorHAnsi" w:cs="Garamond"/>
          <w:lang w:val="en-GB"/>
        </w:rPr>
        <w:t xml:space="preserve"> as recommended by the Selection Committee</w:t>
      </w:r>
      <w:r w:rsidR="004C4859" w:rsidRPr="002320F7">
        <w:rPr>
          <w:rFonts w:asciiTheme="minorHAnsi" w:hAnsiTheme="minorHAnsi" w:cs="Garamond"/>
          <w:lang w:val="en-GB"/>
        </w:rPr>
        <w:t xml:space="preserve"> by unanimous accord</w:t>
      </w:r>
      <w:r w:rsidR="004C4859">
        <w:rPr>
          <w:rFonts w:asciiTheme="minorHAnsi" w:hAnsiTheme="minorHAnsi" w:cs="Garamond"/>
          <w:lang w:val="en-GB"/>
        </w:rPr>
        <w:t xml:space="preserve">. I would like to thank the Selection Committee for their efficient and effective work in selecting our new Secretary General. </w:t>
      </w:r>
      <w:r w:rsidR="004C4859" w:rsidRPr="002320F7">
        <w:rPr>
          <w:rFonts w:asciiTheme="minorHAnsi" w:hAnsiTheme="minorHAnsi" w:cs="Garamond"/>
          <w:lang w:val="en-GB"/>
        </w:rPr>
        <w:t xml:space="preserve"> </w:t>
      </w:r>
      <w:r w:rsidR="00C8708A">
        <w:rPr>
          <w:rFonts w:asciiTheme="minorHAnsi" w:hAnsiTheme="minorHAnsi" w:cs="Garamond"/>
          <w:lang w:val="en-GB"/>
        </w:rPr>
        <w:t xml:space="preserve">Additionally, </w:t>
      </w:r>
      <w:r w:rsidR="004C4859">
        <w:rPr>
          <w:rFonts w:asciiTheme="minorHAnsi" w:hAnsiTheme="minorHAnsi" w:cs="Garamond"/>
          <w:lang w:val="en-GB"/>
        </w:rPr>
        <w:t>I would like to extend my deep thanks and appreciation to Martha for her support and assistance to me in my role.</w:t>
      </w:r>
    </w:p>
    <w:p w14:paraId="0D6FB72B" w14:textId="77777777" w:rsidR="00571101" w:rsidRPr="00F31ECF" w:rsidRDefault="00571101" w:rsidP="009046AB">
      <w:pPr>
        <w:overflowPunct w:val="0"/>
        <w:autoSpaceDE w:val="0"/>
        <w:autoSpaceDN w:val="0"/>
        <w:adjustRightInd w:val="0"/>
        <w:spacing w:after="0" w:line="240" w:lineRule="auto"/>
        <w:rPr>
          <w:rFonts w:asciiTheme="minorHAnsi" w:hAnsiTheme="minorHAnsi" w:cs="Garamond"/>
          <w:highlight w:val="yellow"/>
          <w:lang w:val="en-GB"/>
        </w:rPr>
      </w:pPr>
    </w:p>
    <w:p w14:paraId="11D29D1A" w14:textId="75AB08D6" w:rsidR="00F31ECF" w:rsidRPr="00F31ECF" w:rsidRDefault="00E94092" w:rsidP="00DD06DC">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19</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F31ECF" w:rsidRPr="002320F7">
        <w:rPr>
          <w:rFonts w:asciiTheme="minorHAnsi" w:hAnsiTheme="minorHAnsi" w:cs="Garamond"/>
          <w:lang w:val="en-GB"/>
        </w:rPr>
        <w:t>As Chair of the Standing Committee</w:t>
      </w:r>
      <w:r w:rsidR="00355F8C">
        <w:rPr>
          <w:rFonts w:asciiTheme="minorHAnsi" w:hAnsiTheme="minorHAnsi" w:cs="Garamond"/>
          <w:lang w:val="en-GB"/>
        </w:rPr>
        <w:t>,</w:t>
      </w:r>
      <w:r w:rsidR="00F31ECF" w:rsidRPr="002320F7">
        <w:rPr>
          <w:rFonts w:asciiTheme="minorHAnsi" w:hAnsiTheme="minorHAnsi" w:cs="Garamond"/>
          <w:lang w:val="en-GB"/>
        </w:rPr>
        <w:t xml:space="preserve"> I would like to thank all the members of the </w:t>
      </w:r>
      <w:r w:rsidR="00C8708A">
        <w:rPr>
          <w:rFonts w:asciiTheme="minorHAnsi" w:hAnsiTheme="minorHAnsi" w:cs="Garamond"/>
          <w:lang w:val="en-GB"/>
        </w:rPr>
        <w:t xml:space="preserve">Standing </w:t>
      </w:r>
      <w:r w:rsidR="00F31ECF" w:rsidRPr="002320F7">
        <w:rPr>
          <w:rFonts w:asciiTheme="minorHAnsi" w:hAnsiTheme="minorHAnsi" w:cs="Garamond"/>
          <w:lang w:val="en-GB"/>
        </w:rPr>
        <w:t>Committee, as well as the observers, other Contracting Parties, International Organization Partners,</w:t>
      </w:r>
      <w:r w:rsidR="00F446A8">
        <w:rPr>
          <w:rFonts w:asciiTheme="minorHAnsi" w:hAnsiTheme="minorHAnsi" w:cs="Garamond"/>
          <w:lang w:val="en-GB"/>
        </w:rPr>
        <w:t xml:space="preserve"> </w:t>
      </w:r>
      <w:r w:rsidR="00F31ECF" w:rsidRPr="002320F7">
        <w:rPr>
          <w:rFonts w:asciiTheme="minorHAnsi" w:hAnsiTheme="minorHAnsi" w:cs="Garamond"/>
          <w:lang w:val="en-GB"/>
        </w:rPr>
        <w:t>the STRP, the members of the Secretariat and Secretary General Martha Rojas</w:t>
      </w:r>
      <w:r w:rsidR="005F3DDE">
        <w:rPr>
          <w:rFonts w:asciiTheme="minorHAnsi" w:hAnsiTheme="minorHAnsi" w:cs="Garamond"/>
          <w:lang w:val="en-GB"/>
        </w:rPr>
        <w:t xml:space="preserve"> Urrego</w:t>
      </w:r>
      <w:r w:rsidR="00822523">
        <w:rPr>
          <w:rFonts w:asciiTheme="minorHAnsi" w:hAnsiTheme="minorHAnsi" w:cs="Garamond"/>
          <w:lang w:val="en-GB"/>
        </w:rPr>
        <w:t>.</w:t>
      </w:r>
      <w:r w:rsidR="00F31ECF" w:rsidRPr="002320F7">
        <w:rPr>
          <w:rFonts w:asciiTheme="minorHAnsi" w:hAnsiTheme="minorHAnsi" w:cs="Garamond"/>
          <w:lang w:val="en-GB"/>
        </w:rPr>
        <w:t xml:space="preserve"> </w:t>
      </w:r>
      <w:r w:rsidR="002320F7" w:rsidRPr="002320F7">
        <w:rPr>
          <w:rFonts w:asciiTheme="minorHAnsi" w:hAnsiTheme="minorHAnsi" w:cs="Garamond"/>
          <w:lang w:val="en-GB"/>
        </w:rPr>
        <w:t>T</w:t>
      </w:r>
      <w:r w:rsidR="00F31ECF" w:rsidRPr="002320F7">
        <w:rPr>
          <w:rFonts w:asciiTheme="minorHAnsi" w:hAnsiTheme="minorHAnsi" w:cs="Garamond"/>
          <w:lang w:val="en-GB"/>
        </w:rPr>
        <w:t>he active commitment of all</w:t>
      </w:r>
      <w:r w:rsidR="00355F8C">
        <w:rPr>
          <w:rFonts w:asciiTheme="minorHAnsi" w:hAnsiTheme="minorHAnsi" w:cs="Garamond"/>
          <w:lang w:val="en-GB"/>
        </w:rPr>
        <w:t>,</w:t>
      </w:r>
      <w:r w:rsidR="00F31ECF" w:rsidRPr="002320F7">
        <w:rPr>
          <w:rFonts w:asciiTheme="minorHAnsi" w:hAnsiTheme="minorHAnsi" w:cs="Garamond"/>
          <w:lang w:val="en-GB"/>
        </w:rPr>
        <w:t xml:space="preserve"> and the constructive attitude to the work of the Convention</w:t>
      </w:r>
      <w:r w:rsidR="00355F8C">
        <w:rPr>
          <w:rFonts w:asciiTheme="minorHAnsi" w:hAnsiTheme="minorHAnsi" w:cs="Garamond"/>
          <w:lang w:val="en-GB"/>
        </w:rPr>
        <w:t>,</w:t>
      </w:r>
      <w:r w:rsidR="00F31ECF" w:rsidRPr="002320F7">
        <w:rPr>
          <w:rFonts w:asciiTheme="minorHAnsi" w:hAnsiTheme="minorHAnsi" w:cs="Garamond"/>
          <w:lang w:val="en-GB"/>
        </w:rPr>
        <w:t xml:space="preserve"> </w:t>
      </w:r>
      <w:r w:rsidR="002320F7" w:rsidRPr="002320F7">
        <w:rPr>
          <w:rFonts w:asciiTheme="minorHAnsi" w:hAnsiTheme="minorHAnsi" w:cs="Garamond"/>
          <w:lang w:val="en-GB"/>
        </w:rPr>
        <w:t>have</w:t>
      </w:r>
      <w:r w:rsidR="00F31ECF" w:rsidRPr="002320F7">
        <w:rPr>
          <w:rFonts w:asciiTheme="minorHAnsi" w:hAnsiTheme="minorHAnsi" w:cs="Garamond"/>
          <w:lang w:val="en-GB"/>
        </w:rPr>
        <w:t xml:space="preserve"> contributed significantly to the progress of </w:t>
      </w:r>
      <w:r w:rsidR="00F446A8">
        <w:rPr>
          <w:rFonts w:asciiTheme="minorHAnsi" w:hAnsiTheme="minorHAnsi" w:cs="Garamond"/>
          <w:lang w:val="en-GB"/>
        </w:rPr>
        <w:t>our</w:t>
      </w:r>
      <w:r w:rsidR="00F31ECF" w:rsidRPr="002320F7">
        <w:rPr>
          <w:rFonts w:asciiTheme="minorHAnsi" w:hAnsiTheme="minorHAnsi" w:cs="Garamond"/>
          <w:lang w:val="en-GB"/>
        </w:rPr>
        <w:t xml:space="preserve"> tasks.</w:t>
      </w:r>
    </w:p>
    <w:p w14:paraId="57E1B5ED" w14:textId="77777777"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14:paraId="090D29E1" w14:textId="3D7EDFA5" w:rsidR="00F31ECF" w:rsidRPr="00F31ECF" w:rsidRDefault="009046AB" w:rsidP="00DD06DC">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lastRenderedPageBreak/>
        <w:t>2</w:t>
      </w:r>
      <w:r w:rsidR="00E94092">
        <w:rPr>
          <w:rFonts w:asciiTheme="minorHAnsi" w:hAnsiTheme="minorHAnsi" w:cs="Garamond"/>
          <w:lang w:val="en-GB"/>
        </w:rPr>
        <w:t>0</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941E08">
        <w:rPr>
          <w:rFonts w:asciiTheme="minorHAnsi" w:hAnsiTheme="minorHAnsi" w:cs="Garamond"/>
          <w:lang w:val="en-GB"/>
        </w:rPr>
        <w:t>I want to</w:t>
      </w:r>
      <w:r w:rsidR="00F31ECF" w:rsidRPr="002320F7">
        <w:rPr>
          <w:rFonts w:asciiTheme="minorHAnsi" w:hAnsiTheme="minorHAnsi" w:cs="Garamond"/>
          <w:lang w:val="en-GB"/>
        </w:rPr>
        <w:t xml:space="preserve"> acknowledge the work </w:t>
      </w:r>
      <w:r w:rsidR="003F695E">
        <w:rPr>
          <w:rFonts w:asciiTheme="minorHAnsi" w:hAnsiTheme="minorHAnsi" w:cs="Garamond"/>
          <w:lang w:val="en-GB"/>
        </w:rPr>
        <w:t xml:space="preserve">and dedication </w:t>
      </w:r>
      <w:r w:rsidR="00F31ECF" w:rsidRPr="002320F7">
        <w:rPr>
          <w:rFonts w:asciiTheme="minorHAnsi" w:hAnsiTheme="minorHAnsi" w:cs="Garamond"/>
          <w:lang w:val="en-GB"/>
        </w:rPr>
        <w:t xml:space="preserve">of those who, in the States that are party to the Convention, are the fundamental actors for the protection and sustainable use of wetlands, many of them heroes who </w:t>
      </w:r>
      <w:r w:rsidR="002320F7" w:rsidRPr="002320F7">
        <w:rPr>
          <w:rFonts w:asciiTheme="minorHAnsi" w:hAnsiTheme="minorHAnsi" w:cs="Garamond"/>
          <w:lang w:val="en-GB"/>
        </w:rPr>
        <w:t xml:space="preserve">often </w:t>
      </w:r>
      <w:r w:rsidR="00F31ECF" w:rsidRPr="002320F7">
        <w:rPr>
          <w:rFonts w:asciiTheme="minorHAnsi" w:hAnsiTheme="minorHAnsi" w:cs="Garamond"/>
          <w:lang w:val="en-GB"/>
        </w:rPr>
        <w:t xml:space="preserve">face adversity </w:t>
      </w:r>
      <w:r w:rsidR="002320F7" w:rsidRPr="002320F7">
        <w:rPr>
          <w:rFonts w:asciiTheme="minorHAnsi" w:hAnsiTheme="minorHAnsi" w:cs="Garamond"/>
          <w:lang w:val="en-GB"/>
        </w:rPr>
        <w:t xml:space="preserve">in </w:t>
      </w:r>
      <w:r w:rsidR="00F31ECF" w:rsidRPr="002320F7">
        <w:rPr>
          <w:rFonts w:asciiTheme="minorHAnsi" w:hAnsiTheme="minorHAnsi" w:cs="Garamond"/>
          <w:lang w:val="en-GB"/>
        </w:rPr>
        <w:t xml:space="preserve">their day-to-day work. </w:t>
      </w:r>
      <w:r w:rsidR="002320F7" w:rsidRPr="002320F7">
        <w:rPr>
          <w:rFonts w:asciiTheme="minorHAnsi" w:hAnsiTheme="minorHAnsi" w:cs="Garamond"/>
          <w:lang w:val="en-GB"/>
        </w:rPr>
        <w:t>I</w:t>
      </w:r>
      <w:r w:rsidR="00F31ECF" w:rsidRPr="002320F7">
        <w:rPr>
          <w:rFonts w:asciiTheme="minorHAnsi" w:hAnsiTheme="minorHAnsi" w:cs="Garamond"/>
          <w:lang w:val="en-GB"/>
        </w:rPr>
        <w:t xml:space="preserve">n each of our countries, </w:t>
      </w:r>
      <w:r w:rsidR="002320F7" w:rsidRPr="002320F7">
        <w:rPr>
          <w:rFonts w:asciiTheme="minorHAnsi" w:hAnsiTheme="minorHAnsi" w:cs="Garamond"/>
          <w:lang w:val="en-GB"/>
        </w:rPr>
        <w:t xml:space="preserve">they </w:t>
      </w:r>
      <w:r w:rsidR="00F31ECF" w:rsidRPr="002320F7">
        <w:rPr>
          <w:rFonts w:asciiTheme="minorHAnsi" w:hAnsiTheme="minorHAnsi" w:cs="Garamond"/>
          <w:lang w:val="en-GB"/>
        </w:rPr>
        <w:t>make the Convention a reality, and we owe them all our recognition.</w:t>
      </w:r>
    </w:p>
    <w:p w14:paraId="590C5BFA" w14:textId="77777777"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14:paraId="4A316B59" w14:textId="03944940" w:rsidR="00F31ECF" w:rsidRPr="00F31ECF" w:rsidRDefault="009046AB" w:rsidP="00DD06DC">
      <w:pPr>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2</w:t>
      </w:r>
      <w:r w:rsidR="00E94092">
        <w:rPr>
          <w:rFonts w:asciiTheme="minorHAnsi" w:hAnsiTheme="minorHAnsi" w:cs="Garamond"/>
          <w:lang w:val="en-GB"/>
        </w:rPr>
        <w:t>1</w:t>
      </w:r>
      <w:r w:rsidR="00571101" w:rsidRPr="002320F7">
        <w:rPr>
          <w:rFonts w:asciiTheme="minorHAnsi" w:hAnsiTheme="minorHAnsi" w:cs="Garamond"/>
          <w:lang w:val="en-GB"/>
        </w:rPr>
        <w:t>.</w:t>
      </w:r>
      <w:r w:rsidR="00571101" w:rsidRPr="002320F7">
        <w:rPr>
          <w:rFonts w:asciiTheme="minorHAnsi" w:hAnsiTheme="minorHAnsi" w:cs="Garamond"/>
          <w:lang w:val="en-GB"/>
        </w:rPr>
        <w:tab/>
      </w:r>
      <w:r w:rsidR="003F695E" w:rsidRPr="0057086F">
        <w:rPr>
          <w:rFonts w:asciiTheme="minorHAnsi" w:hAnsiTheme="minorHAnsi"/>
          <w:lang w:val="en-GB"/>
        </w:rPr>
        <w:t>Finally</w:t>
      </w:r>
      <w:r w:rsidR="003F695E">
        <w:rPr>
          <w:rFonts w:asciiTheme="minorHAnsi" w:hAnsiTheme="minorHAnsi" w:cs="Garamond"/>
          <w:lang w:val="en-GB"/>
        </w:rPr>
        <w:t>, I would like</w:t>
      </w:r>
      <w:r w:rsidR="00F31ECF" w:rsidRPr="002320F7">
        <w:rPr>
          <w:rFonts w:asciiTheme="minorHAnsi" w:hAnsiTheme="minorHAnsi" w:cs="Garamond"/>
          <w:lang w:val="en-GB"/>
        </w:rPr>
        <w:t xml:space="preserve"> to thank and extend a</w:t>
      </w:r>
      <w:r w:rsidR="00941E08">
        <w:rPr>
          <w:rFonts w:asciiTheme="minorHAnsi" w:hAnsiTheme="minorHAnsi" w:cs="Garamond"/>
          <w:lang w:val="en-GB"/>
        </w:rPr>
        <w:t>ppreciation</w:t>
      </w:r>
      <w:r w:rsidR="00F31ECF" w:rsidRPr="002320F7">
        <w:rPr>
          <w:rFonts w:asciiTheme="minorHAnsi" w:hAnsiTheme="minorHAnsi" w:cs="Garamond"/>
          <w:lang w:val="en-GB"/>
        </w:rPr>
        <w:t xml:space="preserve"> to my colleagues on the Executive </w:t>
      </w:r>
      <w:r w:rsidR="004F2C85" w:rsidRPr="002320F7">
        <w:rPr>
          <w:rFonts w:asciiTheme="minorHAnsi" w:hAnsiTheme="minorHAnsi" w:cs="Garamond"/>
          <w:lang w:val="en-GB"/>
        </w:rPr>
        <w:t>Team</w:t>
      </w:r>
      <w:r w:rsidR="00F31ECF" w:rsidRPr="002320F7">
        <w:rPr>
          <w:rFonts w:asciiTheme="minorHAnsi" w:hAnsiTheme="minorHAnsi" w:cs="Garamond"/>
          <w:lang w:val="en-GB"/>
        </w:rPr>
        <w:t>, Vice-</w:t>
      </w:r>
      <w:r w:rsidR="004F2C85" w:rsidRPr="002320F7">
        <w:rPr>
          <w:rFonts w:asciiTheme="minorHAnsi" w:hAnsiTheme="minorHAnsi" w:cs="Garamond"/>
          <w:lang w:val="en-GB"/>
        </w:rPr>
        <w:t>Chair</w:t>
      </w:r>
      <w:r w:rsidR="00822523">
        <w:rPr>
          <w:rFonts w:asciiTheme="minorHAnsi" w:hAnsiTheme="minorHAnsi" w:cs="Garamond"/>
          <w:lang w:val="en-GB"/>
        </w:rPr>
        <w:t xml:space="preserve"> Jenny Lon</w:t>
      </w:r>
      <w:r w:rsidR="00F446A8">
        <w:rPr>
          <w:rFonts w:asciiTheme="minorHAnsi" w:hAnsiTheme="minorHAnsi" w:cs="Garamond"/>
          <w:lang w:val="en-GB"/>
        </w:rPr>
        <w:t>n</w:t>
      </w:r>
      <w:r w:rsidR="00822523">
        <w:rPr>
          <w:rFonts w:asciiTheme="minorHAnsi" w:hAnsiTheme="minorHAnsi" w:cs="Garamond"/>
          <w:lang w:val="en-GB"/>
        </w:rPr>
        <w:t>stad of Sweden and Ra</w:t>
      </w:r>
      <w:r w:rsidR="005F3DDE">
        <w:rPr>
          <w:rFonts w:asciiTheme="minorHAnsi" w:hAnsiTheme="minorHAnsi" w:cs="Garamond"/>
          <w:lang w:val="en-GB"/>
        </w:rPr>
        <w:t>ù</w:t>
      </w:r>
      <w:r w:rsidR="00822523">
        <w:rPr>
          <w:rFonts w:asciiTheme="minorHAnsi" w:hAnsiTheme="minorHAnsi" w:cs="Garamond"/>
          <w:lang w:val="en-GB"/>
        </w:rPr>
        <w:t>l Varga</w:t>
      </w:r>
      <w:r w:rsidR="00F446A8">
        <w:rPr>
          <w:rFonts w:asciiTheme="minorHAnsi" w:hAnsiTheme="minorHAnsi" w:cs="Garamond"/>
          <w:lang w:val="en-GB"/>
        </w:rPr>
        <w:t>s</w:t>
      </w:r>
      <w:r w:rsidR="00822523">
        <w:rPr>
          <w:rFonts w:asciiTheme="minorHAnsi" w:hAnsiTheme="minorHAnsi" w:cs="Garamond"/>
          <w:lang w:val="en-GB"/>
        </w:rPr>
        <w:t xml:space="preserve"> of Mexico as</w:t>
      </w:r>
      <w:r w:rsidR="00F31ECF" w:rsidRPr="002320F7">
        <w:rPr>
          <w:rFonts w:asciiTheme="minorHAnsi" w:hAnsiTheme="minorHAnsi" w:cs="Garamond"/>
          <w:lang w:val="en-GB"/>
        </w:rPr>
        <w:t xml:space="preserve"> Chair of the Subgroup on Finance, with </w:t>
      </w:r>
      <w:r w:rsidR="004F2C85" w:rsidRPr="002320F7">
        <w:rPr>
          <w:rFonts w:asciiTheme="minorHAnsi" w:hAnsiTheme="minorHAnsi" w:cs="Garamond"/>
          <w:lang w:val="en-GB"/>
        </w:rPr>
        <w:t>whom</w:t>
      </w:r>
      <w:r w:rsidR="00F31ECF" w:rsidRPr="002320F7">
        <w:rPr>
          <w:rFonts w:asciiTheme="minorHAnsi" w:hAnsiTheme="minorHAnsi" w:cs="Garamond"/>
          <w:lang w:val="en-GB"/>
        </w:rPr>
        <w:t xml:space="preserve"> </w:t>
      </w:r>
      <w:r w:rsidR="00822523">
        <w:rPr>
          <w:rFonts w:asciiTheme="minorHAnsi" w:hAnsiTheme="minorHAnsi" w:cs="Garamond"/>
          <w:lang w:val="en-GB"/>
        </w:rPr>
        <w:t>I</w:t>
      </w:r>
      <w:r w:rsidR="00F31ECF" w:rsidRPr="002320F7">
        <w:rPr>
          <w:rFonts w:asciiTheme="minorHAnsi" w:hAnsiTheme="minorHAnsi" w:cs="Garamond"/>
          <w:lang w:val="en-GB"/>
        </w:rPr>
        <w:t xml:space="preserve"> worked side</w:t>
      </w:r>
      <w:r w:rsidR="00355F8C">
        <w:rPr>
          <w:rFonts w:asciiTheme="minorHAnsi" w:hAnsiTheme="minorHAnsi" w:cs="Garamond"/>
          <w:lang w:val="en-GB"/>
        </w:rPr>
        <w:t>-</w:t>
      </w:r>
      <w:r w:rsidR="00F31ECF" w:rsidRPr="002320F7">
        <w:rPr>
          <w:rFonts w:asciiTheme="minorHAnsi" w:hAnsiTheme="minorHAnsi" w:cs="Garamond"/>
          <w:lang w:val="en-GB"/>
        </w:rPr>
        <w:t>by</w:t>
      </w:r>
      <w:r w:rsidR="00355F8C">
        <w:rPr>
          <w:rFonts w:asciiTheme="minorHAnsi" w:hAnsiTheme="minorHAnsi" w:cs="Garamond"/>
          <w:lang w:val="en-GB"/>
        </w:rPr>
        <w:t>-</w:t>
      </w:r>
      <w:r w:rsidR="00F31ECF" w:rsidRPr="002320F7">
        <w:rPr>
          <w:rFonts w:asciiTheme="minorHAnsi" w:hAnsiTheme="minorHAnsi" w:cs="Garamond"/>
          <w:lang w:val="en-GB"/>
        </w:rPr>
        <w:t>side during</w:t>
      </w:r>
      <w:r w:rsidR="00822523">
        <w:rPr>
          <w:rFonts w:asciiTheme="minorHAnsi" w:hAnsiTheme="minorHAnsi" w:cs="Garamond"/>
          <w:lang w:val="en-GB"/>
        </w:rPr>
        <w:t xml:space="preserve"> </w:t>
      </w:r>
      <w:r w:rsidR="00F31ECF" w:rsidRPr="002320F7">
        <w:rPr>
          <w:rFonts w:asciiTheme="minorHAnsi" w:hAnsiTheme="minorHAnsi" w:cs="Garamond"/>
          <w:lang w:val="en-GB"/>
        </w:rPr>
        <w:t xml:space="preserve">the sessions of the </w:t>
      </w:r>
      <w:r w:rsidR="004F2C85" w:rsidRPr="002320F7">
        <w:rPr>
          <w:rFonts w:asciiTheme="minorHAnsi" w:hAnsiTheme="minorHAnsi" w:cs="Garamond"/>
          <w:lang w:val="en-GB"/>
        </w:rPr>
        <w:t xml:space="preserve">Standing </w:t>
      </w:r>
      <w:r w:rsidR="00F31ECF" w:rsidRPr="002320F7">
        <w:rPr>
          <w:rFonts w:asciiTheme="minorHAnsi" w:hAnsiTheme="minorHAnsi" w:cs="Garamond"/>
          <w:lang w:val="en-GB"/>
        </w:rPr>
        <w:t xml:space="preserve">Committee, </w:t>
      </w:r>
      <w:r w:rsidR="004F2C85" w:rsidRPr="002320F7">
        <w:rPr>
          <w:rFonts w:asciiTheme="minorHAnsi" w:hAnsiTheme="minorHAnsi" w:cs="Garamond"/>
          <w:lang w:val="en-GB"/>
        </w:rPr>
        <w:t xml:space="preserve">and particularly </w:t>
      </w:r>
      <w:r w:rsidR="00F31ECF" w:rsidRPr="002320F7">
        <w:rPr>
          <w:rFonts w:asciiTheme="minorHAnsi" w:hAnsiTheme="minorHAnsi" w:cs="Garamond"/>
          <w:lang w:val="en-GB"/>
        </w:rPr>
        <w:t xml:space="preserve">between </w:t>
      </w:r>
      <w:r w:rsidR="004F2C85" w:rsidRPr="002320F7">
        <w:rPr>
          <w:rFonts w:asciiTheme="minorHAnsi" w:hAnsiTheme="minorHAnsi" w:cs="Garamond"/>
          <w:lang w:val="en-GB"/>
        </w:rPr>
        <w:t>its meetings</w:t>
      </w:r>
      <w:r w:rsidR="00F31ECF" w:rsidRPr="002320F7">
        <w:rPr>
          <w:rFonts w:asciiTheme="minorHAnsi" w:hAnsiTheme="minorHAnsi" w:cs="Garamond"/>
          <w:lang w:val="en-GB"/>
        </w:rPr>
        <w:t>.</w:t>
      </w:r>
    </w:p>
    <w:p w14:paraId="64F013E4" w14:textId="77777777" w:rsidR="00571101" w:rsidRPr="00F31ECF" w:rsidRDefault="00571101" w:rsidP="00571101">
      <w:pPr>
        <w:overflowPunct w:val="0"/>
        <w:autoSpaceDE w:val="0"/>
        <w:autoSpaceDN w:val="0"/>
        <w:adjustRightInd w:val="0"/>
        <w:spacing w:after="0" w:line="240" w:lineRule="auto"/>
        <w:ind w:left="425" w:hanging="425"/>
        <w:rPr>
          <w:rFonts w:asciiTheme="minorHAnsi" w:hAnsiTheme="minorHAnsi" w:cs="Garamond"/>
          <w:lang w:val="en-GB"/>
        </w:rPr>
      </w:pPr>
    </w:p>
    <w:p w14:paraId="6937F482" w14:textId="5570E579" w:rsidR="004F2C85" w:rsidRPr="002320F7" w:rsidRDefault="009046AB" w:rsidP="00DD06DC">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2</w:t>
      </w:r>
      <w:r w:rsidR="00E94092">
        <w:rPr>
          <w:rFonts w:asciiTheme="minorHAnsi" w:hAnsiTheme="minorHAnsi" w:cs="Garamond"/>
          <w:lang w:val="en-GB"/>
        </w:rPr>
        <w:t>2</w:t>
      </w:r>
      <w:r w:rsidR="00571101" w:rsidRPr="002320F7">
        <w:rPr>
          <w:rFonts w:asciiTheme="minorHAnsi" w:hAnsiTheme="minorHAnsi" w:cs="Garamond"/>
          <w:lang w:val="en-GB"/>
        </w:rPr>
        <w:t>.</w:t>
      </w:r>
      <w:r w:rsidR="00F62F45">
        <w:rPr>
          <w:rFonts w:asciiTheme="minorHAnsi" w:hAnsiTheme="minorHAnsi" w:cs="Garamond"/>
          <w:lang w:val="en-GB"/>
        </w:rPr>
        <w:tab/>
      </w:r>
      <w:r w:rsidR="00822523">
        <w:rPr>
          <w:rFonts w:asciiTheme="minorHAnsi" w:hAnsiTheme="minorHAnsi" w:cs="Garamond"/>
          <w:lang w:val="en-GB"/>
        </w:rPr>
        <w:t>I</w:t>
      </w:r>
      <w:r w:rsidR="004F2C85" w:rsidRPr="002320F7">
        <w:rPr>
          <w:rFonts w:asciiTheme="minorHAnsi" w:hAnsiTheme="minorHAnsi" w:cs="Garamond"/>
          <w:lang w:val="en-GB"/>
        </w:rPr>
        <w:t xml:space="preserve"> </w:t>
      </w:r>
      <w:r w:rsidR="004F2C85" w:rsidRPr="0057086F">
        <w:rPr>
          <w:rFonts w:asciiTheme="minorHAnsi" w:hAnsiTheme="minorHAnsi"/>
          <w:lang w:val="en-GB"/>
        </w:rPr>
        <w:t>wish</w:t>
      </w:r>
      <w:r w:rsidR="004F2C85" w:rsidRPr="002320F7">
        <w:rPr>
          <w:rFonts w:asciiTheme="minorHAnsi" w:hAnsiTheme="minorHAnsi" w:cs="Garamond"/>
          <w:lang w:val="en-GB"/>
        </w:rPr>
        <w:t xml:space="preserve"> the new Standing Committee and all the Contracting Parties great success in fulfilling </w:t>
      </w:r>
      <w:r w:rsidR="00822523">
        <w:rPr>
          <w:rFonts w:asciiTheme="minorHAnsi" w:hAnsiTheme="minorHAnsi" w:cs="Garamond"/>
          <w:lang w:val="en-GB"/>
        </w:rPr>
        <w:t>our</w:t>
      </w:r>
      <w:r w:rsidR="004F2C85" w:rsidRPr="002320F7">
        <w:rPr>
          <w:rFonts w:asciiTheme="minorHAnsi" w:hAnsiTheme="minorHAnsi" w:cs="Garamond"/>
          <w:lang w:val="en-GB"/>
        </w:rPr>
        <w:t xml:space="preserve"> mission in the new period that is now beginning.</w:t>
      </w:r>
    </w:p>
    <w:p w14:paraId="22AC0189" w14:textId="77777777" w:rsidR="00C74CD5" w:rsidRPr="002320F7" w:rsidRDefault="00C74CD5" w:rsidP="00C5173B">
      <w:pPr>
        <w:overflowPunct w:val="0"/>
        <w:autoSpaceDE w:val="0"/>
        <w:autoSpaceDN w:val="0"/>
        <w:adjustRightInd w:val="0"/>
        <w:spacing w:after="0" w:line="240" w:lineRule="auto"/>
        <w:rPr>
          <w:rFonts w:asciiTheme="minorHAnsi" w:hAnsiTheme="minorHAnsi"/>
          <w:lang w:val="en-GB"/>
        </w:rPr>
      </w:pPr>
    </w:p>
    <w:p w14:paraId="3BC3A43C" w14:textId="6FEFB818" w:rsidR="009F56D8" w:rsidRPr="009046AB" w:rsidRDefault="00822523" w:rsidP="004F2C85">
      <w:pPr>
        <w:tabs>
          <w:tab w:val="left" w:pos="1870"/>
        </w:tabs>
        <w:spacing w:after="0" w:line="240" w:lineRule="auto"/>
        <w:rPr>
          <w:rFonts w:asciiTheme="minorHAnsi" w:hAnsiTheme="minorHAnsi" w:cstheme="minorHAnsi"/>
          <w:lang w:val="pt-BR"/>
        </w:rPr>
      </w:pPr>
      <w:r w:rsidRPr="009046AB">
        <w:rPr>
          <w:rFonts w:asciiTheme="minorHAnsi" w:hAnsiTheme="minorHAnsi" w:cstheme="minorHAnsi"/>
          <w:lang w:val="pt-BR"/>
        </w:rPr>
        <w:t>H.E.</w:t>
      </w:r>
      <w:r w:rsidR="009046AB" w:rsidRPr="009046AB">
        <w:rPr>
          <w:rFonts w:asciiTheme="minorHAnsi" w:hAnsiTheme="minorHAnsi" w:cstheme="minorHAnsi"/>
          <w:lang w:val="en-US"/>
        </w:rPr>
        <w:t xml:space="preserve"> Mohamed Al Afkham</w:t>
      </w:r>
      <w:r w:rsidRPr="009046AB">
        <w:rPr>
          <w:rFonts w:asciiTheme="minorHAnsi" w:hAnsiTheme="minorHAnsi" w:cstheme="minorHAnsi"/>
          <w:lang w:val="pt-BR"/>
        </w:rPr>
        <w:t xml:space="preserve"> </w:t>
      </w:r>
    </w:p>
    <w:p w14:paraId="71D95681" w14:textId="191E03C5" w:rsidR="007043D2" w:rsidRPr="00F245AA" w:rsidRDefault="004F2C85" w:rsidP="00C5173B">
      <w:pPr>
        <w:spacing w:after="0" w:line="240" w:lineRule="auto"/>
        <w:rPr>
          <w:rFonts w:asciiTheme="minorHAnsi" w:hAnsiTheme="minorHAnsi" w:cstheme="minorHAnsi"/>
          <w:lang w:val="pt-BR"/>
        </w:rPr>
      </w:pPr>
      <w:r w:rsidRPr="009046AB">
        <w:rPr>
          <w:rFonts w:asciiTheme="minorHAnsi" w:hAnsiTheme="minorHAnsi" w:cstheme="minorHAnsi"/>
          <w:lang w:val="pt-BR"/>
        </w:rPr>
        <w:t>Chair of the Standing Committee</w:t>
      </w:r>
      <w:r w:rsidR="009F56D8" w:rsidRPr="009046AB">
        <w:rPr>
          <w:rFonts w:asciiTheme="minorHAnsi" w:hAnsiTheme="minorHAnsi" w:cstheme="minorHAnsi"/>
          <w:lang w:val="pt-BR"/>
        </w:rPr>
        <w:t xml:space="preserve"> 201</w:t>
      </w:r>
      <w:r w:rsidR="00822523" w:rsidRPr="009046AB">
        <w:rPr>
          <w:rFonts w:asciiTheme="minorHAnsi" w:hAnsiTheme="minorHAnsi" w:cstheme="minorHAnsi"/>
          <w:lang w:val="pt-BR"/>
        </w:rPr>
        <w:t>8-2022</w:t>
      </w:r>
    </w:p>
    <w:sectPr w:rsidR="007043D2" w:rsidRPr="00F245AA" w:rsidSect="00C5173B">
      <w:footerReference w:type="defaul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50444" w16cid:durableId="26BB2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CC05" w14:textId="77777777" w:rsidR="00F73BD7" w:rsidRDefault="00F73BD7" w:rsidP="00C5173B">
      <w:pPr>
        <w:spacing w:after="0" w:line="240" w:lineRule="auto"/>
      </w:pPr>
      <w:r>
        <w:separator/>
      </w:r>
    </w:p>
  </w:endnote>
  <w:endnote w:type="continuationSeparator" w:id="0">
    <w:p w14:paraId="1DA70D6A" w14:textId="77777777" w:rsidR="00F73BD7" w:rsidRDefault="00F73BD7"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akkal Majalla">
    <w:altName w:val="Times New Roman"/>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0154" w14:textId="1B1CA568" w:rsidR="00F31ECF" w:rsidRPr="00C5173B" w:rsidRDefault="00F31ECF" w:rsidP="00C5173B">
    <w:pPr>
      <w:pStyle w:val="Footer"/>
    </w:pPr>
    <w:r w:rsidRPr="00870418">
      <w:rPr>
        <w:rFonts w:asciiTheme="minorHAnsi" w:hAnsiTheme="minorHAnsi"/>
        <w:sz w:val="20"/>
        <w:szCs w:val="20"/>
      </w:rPr>
      <w:t>COP1</w:t>
    </w:r>
    <w:r w:rsidR="009046AB">
      <w:rPr>
        <w:rFonts w:asciiTheme="minorHAnsi" w:hAnsiTheme="minorHAnsi"/>
        <w:sz w:val="20"/>
        <w:szCs w:val="20"/>
      </w:rPr>
      <w:t>4</w:t>
    </w:r>
    <w:r w:rsidRPr="00870418">
      <w:rPr>
        <w:rFonts w:asciiTheme="minorHAnsi" w:hAnsiTheme="minorHAnsi"/>
        <w:sz w:val="20"/>
        <w:szCs w:val="20"/>
      </w:rPr>
      <w:t xml:space="preserve"> Doc.</w:t>
    </w:r>
    <w:r w:rsidR="001F2F62">
      <w:rPr>
        <w:rFonts w:asciiTheme="minorHAnsi" w:hAnsiTheme="minorHAnsi"/>
        <w:sz w:val="20"/>
        <w:szCs w:val="20"/>
      </w:rPr>
      <w:t>8</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4F1C0D">
      <w:rPr>
        <w:rFonts w:asciiTheme="minorHAnsi" w:hAnsiTheme="minorHAnsi"/>
        <w:noProof/>
        <w:sz w:val="20"/>
        <w:szCs w:val="20"/>
      </w:rPr>
      <w:t>4</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7353" w14:textId="77777777" w:rsidR="00F73BD7" w:rsidRDefault="00F73BD7" w:rsidP="00C5173B">
      <w:pPr>
        <w:spacing w:after="0" w:line="240" w:lineRule="auto"/>
      </w:pPr>
      <w:r>
        <w:separator/>
      </w:r>
    </w:p>
  </w:footnote>
  <w:footnote w:type="continuationSeparator" w:id="0">
    <w:p w14:paraId="668F081E" w14:textId="77777777" w:rsidR="00F73BD7" w:rsidRDefault="00F73BD7"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E182C84"/>
    <w:multiLevelType w:val="hybridMultilevel"/>
    <w:tmpl w:val="FE0E1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F662D"/>
    <w:multiLevelType w:val="hybridMultilevel"/>
    <w:tmpl w:val="4CFC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11"/>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6B39"/>
    <w:rsid w:val="00012D41"/>
    <w:rsid w:val="00015E04"/>
    <w:rsid w:val="00021C94"/>
    <w:rsid w:val="00060666"/>
    <w:rsid w:val="000656DD"/>
    <w:rsid w:val="000929BA"/>
    <w:rsid w:val="000A34DE"/>
    <w:rsid w:val="000B0404"/>
    <w:rsid w:val="000B14DE"/>
    <w:rsid w:val="000C2357"/>
    <w:rsid w:val="000D3C12"/>
    <w:rsid w:val="000D62F0"/>
    <w:rsid w:val="000F4938"/>
    <w:rsid w:val="00104A41"/>
    <w:rsid w:val="001125E5"/>
    <w:rsid w:val="00117247"/>
    <w:rsid w:val="00121253"/>
    <w:rsid w:val="00136DE8"/>
    <w:rsid w:val="00141775"/>
    <w:rsid w:val="001555A8"/>
    <w:rsid w:val="00163321"/>
    <w:rsid w:val="001640D5"/>
    <w:rsid w:val="00167ADA"/>
    <w:rsid w:val="00183156"/>
    <w:rsid w:val="00187C95"/>
    <w:rsid w:val="00190836"/>
    <w:rsid w:val="001924EA"/>
    <w:rsid w:val="001A4962"/>
    <w:rsid w:val="001A63A0"/>
    <w:rsid w:val="001B6568"/>
    <w:rsid w:val="001D49F2"/>
    <w:rsid w:val="001E49B6"/>
    <w:rsid w:val="001F1377"/>
    <w:rsid w:val="001F2760"/>
    <w:rsid w:val="001F2F62"/>
    <w:rsid w:val="00207160"/>
    <w:rsid w:val="00211084"/>
    <w:rsid w:val="00212724"/>
    <w:rsid w:val="002128D0"/>
    <w:rsid w:val="00227C19"/>
    <w:rsid w:val="002320F7"/>
    <w:rsid w:val="002321E9"/>
    <w:rsid w:val="002410F9"/>
    <w:rsid w:val="00254142"/>
    <w:rsid w:val="00263CE9"/>
    <w:rsid w:val="002648D6"/>
    <w:rsid w:val="0026492C"/>
    <w:rsid w:val="00271D16"/>
    <w:rsid w:val="00272FD1"/>
    <w:rsid w:val="00273F3B"/>
    <w:rsid w:val="002749DD"/>
    <w:rsid w:val="002947CC"/>
    <w:rsid w:val="00294824"/>
    <w:rsid w:val="00294D49"/>
    <w:rsid w:val="002956DC"/>
    <w:rsid w:val="002A47CD"/>
    <w:rsid w:val="002C534F"/>
    <w:rsid w:val="002E5690"/>
    <w:rsid w:val="002F571D"/>
    <w:rsid w:val="00301793"/>
    <w:rsid w:val="00302301"/>
    <w:rsid w:val="00315388"/>
    <w:rsid w:val="003173E7"/>
    <w:rsid w:val="0032557B"/>
    <w:rsid w:val="003265A2"/>
    <w:rsid w:val="0033067A"/>
    <w:rsid w:val="003317B9"/>
    <w:rsid w:val="0033487D"/>
    <w:rsid w:val="00337961"/>
    <w:rsid w:val="00347518"/>
    <w:rsid w:val="00353BF5"/>
    <w:rsid w:val="00355F8C"/>
    <w:rsid w:val="003654AD"/>
    <w:rsid w:val="00373F47"/>
    <w:rsid w:val="00380A66"/>
    <w:rsid w:val="00383D65"/>
    <w:rsid w:val="00392164"/>
    <w:rsid w:val="00393045"/>
    <w:rsid w:val="00395877"/>
    <w:rsid w:val="003C71C0"/>
    <w:rsid w:val="003D518A"/>
    <w:rsid w:val="003D715D"/>
    <w:rsid w:val="003E68C5"/>
    <w:rsid w:val="003F40E1"/>
    <w:rsid w:val="003F637E"/>
    <w:rsid w:val="003F695E"/>
    <w:rsid w:val="0040164C"/>
    <w:rsid w:val="00411DD9"/>
    <w:rsid w:val="00414780"/>
    <w:rsid w:val="00420737"/>
    <w:rsid w:val="00426276"/>
    <w:rsid w:val="004279F4"/>
    <w:rsid w:val="004353C1"/>
    <w:rsid w:val="00435D15"/>
    <w:rsid w:val="00442389"/>
    <w:rsid w:val="00444B34"/>
    <w:rsid w:val="00452FBE"/>
    <w:rsid w:val="00456081"/>
    <w:rsid w:val="004630FB"/>
    <w:rsid w:val="00465A8A"/>
    <w:rsid w:val="0048211C"/>
    <w:rsid w:val="00490946"/>
    <w:rsid w:val="004A0367"/>
    <w:rsid w:val="004A1E22"/>
    <w:rsid w:val="004A30C4"/>
    <w:rsid w:val="004A38AC"/>
    <w:rsid w:val="004A68B9"/>
    <w:rsid w:val="004A7331"/>
    <w:rsid w:val="004B055A"/>
    <w:rsid w:val="004C0E05"/>
    <w:rsid w:val="004C13E5"/>
    <w:rsid w:val="004C19D4"/>
    <w:rsid w:val="004C2103"/>
    <w:rsid w:val="004C4859"/>
    <w:rsid w:val="004D5B9A"/>
    <w:rsid w:val="004E658E"/>
    <w:rsid w:val="004E70C5"/>
    <w:rsid w:val="004F1C0D"/>
    <w:rsid w:val="004F2C85"/>
    <w:rsid w:val="0050243A"/>
    <w:rsid w:val="0050253E"/>
    <w:rsid w:val="00505076"/>
    <w:rsid w:val="00515AC3"/>
    <w:rsid w:val="00517C72"/>
    <w:rsid w:val="0053066E"/>
    <w:rsid w:val="00532A55"/>
    <w:rsid w:val="00537705"/>
    <w:rsid w:val="00552B89"/>
    <w:rsid w:val="00560716"/>
    <w:rsid w:val="0057086F"/>
    <w:rsid w:val="00571101"/>
    <w:rsid w:val="0058279E"/>
    <w:rsid w:val="00583BC5"/>
    <w:rsid w:val="005871AC"/>
    <w:rsid w:val="00597D22"/>
    <w:rsid w:val="005A0532"/>
    <w:rsid w:val="005A51BE"/>
    <w:rsid w:val="005A5841"/>
    <w:rsid w:val="005A60A9"/>
    <w:rsid w:val="005A7280"/>
    <w:rsid w:val="005C1530"/>
    <w:rsid w:val="005C3ABD"/>
    <w:rsid w:val="005C57B3"/>
    <w:rsid w:val="005C57F1"/>
    <w:rsid w:val="005D2CEE"/>
    <w:rsid w:val="005F0F18"/>
    <w:rsid w:val="005F3DDE"/>
    <w:rsid w:val="005F5AFD"/>
    <w:rsid w:val="00600DD3"/>
    <w:rsid w:val="00625012"/>
    <w:rsid w:val="0063764B"/>
    <w:rsid w:val="006415BC"/>
    <w:rsid w:val="0066583C"/>
    <w:rsid w:val="00666625"/>
    <w:rsid w:val="00667FF4"/>
    <w:rsid w:val="00673648"/>
    <w:rsid w:val="00673AEB"/>
    <w:rsid w:val="0068128F"/>
    <w:rsid w:val="00682488"/>
    <w:rsid w:val="006947A5"/>
    <w:rsid w:val="00696D53"/>
    <w:rsid w:val="006A1B72"/>
    <w:rsid w:val="006A1C8D"/>
    <w:rsid w:val="006A73BE"/>
    <w:rsid w:val="006A770D"/>
    <w:rsid w:val="006B051D"/>
    <w:rsid w:val="006B65E7"/>
    <w:rsid w:val="006F5F80"/>
    <w:rsid w:val="007043D2"/>
    <w:rsid w:val="00720460"/>
    <w:rsid w:val="00733426"/>
    <w:rsid w:val="007347CB"/>
    <w:rsid w:val="00756887"/>
    <w:rsid w:val="00762915"/>
    <w:rsid w:val="00772528"/>
    <w:rsid w:val="00774CA8"/>
    <w:rsid w:val="00777B4C"/>
    <w:rsid w:val="00782A64"/>
    <w:rsid w:val="00783A56"/>
    <w:rsid w:val="007A3252"/>
    <w:rsid w:val="007A372F"/>
    <w:rsid w:val="007A5B7D"/>
    <w:rsid w:val="007A66DC"/>
    <w:rsid w:val="007B1503"/>
    <w:rsid w:val="007B2894"/>
    <w:rsid w:val="007C0277"/>
    <w:rsid w:val="007C174E"/>
    <w:rsid w:val="007D5E07"/>
    <w:rsid w:val="007D7F61"/>
    <w:rsid w:val="007E769E"/>
    <w:rsid w:val="00814C79"/>
    <w:rsid w:val="00820A2D"/>
    <w:rsid w:val="00822523"/>
    <w:rsid w:val="00824997"/>
    <w:rsid w:val="008255AD"/>
    <w:rsid w:val="008321F0"/>
    <w:rsid w:val="008400BE"/>
    <w:rsid w:val="00843F5B"/>
    <w:rsid w:val="0084501E"/>
    <w:rsid w:val="00847BA8"/>
    <w:rsid w:val="00851B72"/>
    <w:rsid w:val="00853F59"/>
    <w:rsid w:val="00856F4D"/>
    <w:rsid w:val="00870638"/>
    <w:rsid w:val="00892CC6"/>
    <w:rsid w:val="008A69D0"/>
    <w:rsid w:val="009033A3"/>
    <w:rsid w:val="009046AB"/>
    <w:rsid w:val="00910F79"/>
    <w:rsid w:val="009214FD"/>
    <w:rsid w:val="0092300D"/>
    <w:rsid w:val="00923343"/>
    <w:rsid w:val="00924B65"/>
    <w:rsid w:val="00924E02"/>
    <w:rsid w:val="00934629"/>
    <w:rsid w:val="009358FF"/>
    <w:rsid w:val="00941678"/>
    <w:rsid w:val="00941E08"/>
    <w:rsid w:val="00945247"/>
    <w:rsid w:val="00952D9E"/>
    <w:rsid w:val="009573B9"/>
    <w:rsid w:val="00990468"/>
    <w:rsid w:val="00990965"/>
    <w:rsid w:val="00993A65"/>
    <w:rsid w:val="009A6681"/>
    <w:rsid w:val="009A7B69"/>
    <w:rsid w:val="009B0327"/>
    <w:rsid w:val="009B7088"/>
    <w:rsid w:val="009C113D"/>
    <w:rsid w:val="009C7BEE"/>
    <w:rsid w:val="009D2210"/>
    <w:rsid w:val="009D3A95"/>
    <w:rsid w:val="009E00B9"/>
    <w:rsid w:val="009F56D8"/>
    <w:rsid w:val="009F7F86"/>
    <w:rsid w:val="00A02865"/>
    <w:rsid w:val="00A138B1"/>
    <w:rsid w:val="00A2104C"/>
    <w:rsid w:val="00A22EDF"/>
    <w:rsid w:val="00A3112D"/>
    <w:rsid w:val="00A42809"/>
    <w:rsid w:val="00A45DFE"/>
    <w:rsid w:val="00A542F0"/>
    <w:rsid w:val="00A571A9"/>
    <w:rsid w:val="00A60F55"/>
    <w:rsid w:val="00A6168F"/>
    <w:rsid w:val="00A65BA0"/>
    <w:rsid w:val="00A67511"/>
    <w:rsid w:val="00A70045"/>
    <w:rsid w:val="00A775A7"/>
    <w:rsid w:val="00A81510"/>
    <w:rsid w:val="00A93888"/>
    <w:rsid w:val="00AA1589"/>
    <w:rsid w:val="00AB0BF1"/>
    <w:rsid w:val="00AB1043"/>
    <w:rsid w:val="00AB24DA"/>
    <w:rsid w:val="00AC60CE"/>
    <w:rsid w:val="00B05F66"/>
    <w:rsid w:val="00B1143B"/>
    <w:rsid w:val="00B31876"/>
    <w:rsid w:val="00B354FF"/>
    <w:rsid w:val="00B469B4"/>
    <w:rsid w:val="00B4767F"/>
    <w:rsid w:val="00B50BB9"/>
    <w:rsid w:val="00B66E1F"/>
    <w:rsid w:val="00B71240"/>
    <w:rsid w:val="00B728A8"/>
    <w:rsid w:val="00B73842"/>
    <w:rsid w:val="00B81C62"/>
    <w:rsid w:val="00B853B0"/>
    <w:rsid w:val="00B91E3C"/>
    <w:rsid w:val="00BA1797"/>
    <w:rsid w:val="00BA3A91"/>
    <w:rsid w:val="00BB5859"/>
    <w:rsid w:val="00BD4B1D"/>
    <w:rsid w:val="00BD7645"/>
    <w:rsid w:val="00BE13CE"/>
    <w:rsid w:val="00BE7A33"/>
    <w:rsid w:val="00BF1615"/>
    <w:rsid w:val="00C043A1"/>
    <w:rsid w:val="00C05EEC"/>
    <w:rsid w:val="00C076F4"/>
    <w:rsid w:val="00C1405A"/>
    <w:rsid w:val="00C16F24"/>
    <w:rsid w:val="00C214E6"/>
    <w:rsid w:val="00C34925"/>
    <w:rsid w:val="00C34F2D"/>
    <w:rsid w:val="00C4026F"/>
    <w:rsid w:val="00C47465"/>
    <w:rsid w:val="00C50DCA"/>
    <w:rsid w:val="00C5173B"/>
    <w:rsid w:val="00C55D5B"/>
    <w:rsid w:val="00C56D7A"/>
    <w:rsid w:val="00C62DE0"/>
    <w:rsid w:val="00C65110"/>
    <w:rsid w:val="00C65A44"/>
    <w:rsid w:val="00C72DF0"/>
    <w:rsid w:val="00C74CD5"/>
    <w:rsid w:val="00C760C9"/>
    <w:rsid w:val="00C8708A"/>
    <w:rsid w:val="00CA42E1"/>
    <w:rsid w:val="00CB184C"/>
    <w:rsid w:val="00CB37FF"/>
    <w:rsid w:val="00CB7E61"/>
    <w:rsid w:val="00CC1064"/>
    <w:rsid w:val="00CC2DC8"/>
    <w:rsid w:val="00CD52B0"/>
    <w:rsid w:val="00CD66B0"/>
    <w:rsid w:val="00CE051C"/>
    <w:rsid w:val="00CE08BC"/>
    <w:rsid w:val="00CE2DAF"/>
    <w:rsid w:val="00CE3478"/>
    <w:rsid w:val="00CE51F2"/>
    <w:rsid w:val="00CE5D52"/>
    <w:rsid w:val="00CE5D9C"/>
    <w:rsid w:val="00CF12BB"/>
    <w:rsid w:val="00D06578"/>
    <w:rsid w:val="00D13697"/>
    <w:rsid w:val="00D14BAE"/>
    <w:rsid w:val="00D16F0F"/>
    <w:rsid w:val="00D233E9"/>
    <w:rsid w:val="00D2688E"/>
    <w:rsid w:val="00D271F4"/>
    <w:rsid w:val="00D349DF"/>
    <w:rsid w:val="00D527AC"/>
    <w:rsid w:val="00D539A3"/>
    <w:rsid w:val="00D669C9"/>
    <w:rsid w:val="00D70817"/>
    <w:rsid w:val="00D8098E"/>
    <w:rsid w:val="00D851C7"/>
    <w:rsid w:val="00D87B21"/>
    <w:rsid w:val="00D917B0"/>
    <w:rsid w:val="00DA5629"/>
    <w:rsid w:val="00DA6DFE"/>
    <w:rsid w:val="00DA78FF"/>
    <w:rsid w:val="00DD06DC"/>
    <w:rsid w:val="00DD41F7"/>
    <w:rsid w:val="00DE5FD8"/>
    <w:rsid w:val="00DF043D"/>
    <w:rsid w:val="00E02D77"/>
    <w:rsid w:val="00E042B5"/>
    <w:rsid w:val="00E156DA"/>
    <w:rsid w:val="00E23CD4"/>
    <w:rsid w:val="00E351FE"/>
    <w:rsid w:val="00E35A2F"/>
    <w:rsid w:val="00E424C6"/>
    <w:rsid w:val="00E5761B"/>
    <w:rsid w:val="00E60ED3"/>
    <w:rsid w:val="00E62AE4"/>
    <w:rsid w:val="00E71D21"/>
    <w:rsid w:val="00E94092"/>
    <w:rsid w:val="00EA7882"/>
    <w:rsid w:val="00EC2C69"/>
    <w:rsid w:val="00EC33D1"/>
    <w:rsid w:val="00EC3B37"/>
    <w:rsid w:val="00EC5C5B"/>
    <w:rsid w:val="00ED0F4C"/>
    <w:rsid w:val="00ED3C3D"/>
    <w:rsid w:val="00ED4B42"/>
    <w:rsid w:val="00EE1818"/>
    <w:rsid w:val="00EE45B8"/>
    <w:rsid w:val="00F04B0A"/>
    <w:rsid w:val="00F20AB4"/>
    <w:rsid w:val="00F245AA"/>
    <w:rsid w:val="00F27448"/>
    <w:rsid w:val="00F31ECF"/>
    <w:rsid w:val="00F40EA8"/>
    <w:rsid w:val="00F446A8"/>
    <w:rsid w:val="00F51A12"/>
    <w:rsid w:val="00F62F45"/>
    <w:rsid w:val="00F7170F"/>
    <w:rsid w:val="00F738AE"/>
    <w:rsid w:val="00F73BD7"/>
    <w:rsid w:val="00F740B8"/>
    <w:rsid w:val="00FA17BF"/>
    <w:rsid w:val="00FA1DC9"/>
    <w:rsid w:val="00FB105F"/>
    <w:rsid w:val="00FB2D3E"/>
    <w:rsid w:val="00FB4A99"/>
    <w:rsid w:val="00FC721A"/>
    <w:rsid w:val="00FD03CD"/>
    <w:rsid w:val="00FD49FD"/>
    <w:rsid w:val="00FD6F62"/>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509"/>
  <w15:docId w15:val="{82FFB53A-FFD7-4C75-88B1-2039D7D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unhideWhenUsed/>
    <w:rsid w:val="00532A55"/>
    <w:rPr>
      <w:sz w:val="20"/>
      <w:szCs w:val="20"/>
    </w:rPr>
  </w:style>
  <w:style w:type="character" w:customStyle="1" w:styleId="CommentTextChar">
    <w:name w:val="Comment Text Char"/>
    <w:link w:val="CommentText"/>
    <w:uiPriority w:val="99"/>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 w:type="character" w:customStyle="1" w:styleId="UnresolvedMention1">
    <w:name w:val="Unresolved Mention1"/>
    <w:basedOn w:val="DefaultParagraphFont"/>
    <w:uiPriority w:val="99"/>
    <w:semiHidden/>
    <w:unhideWhenUsed/>
    <w:rsid w:val="00BE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msar.org/document/resolution-xiii4-responsibilities-roles-and-composition-of-the-standing-committee-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ramsar.org/document/resolution-xi19-adjustments-to-the-terms-of-resolution-71-on-the-composition-roles-and" TargetMode="External"/><Relationship Id="rId17" Type="http://schemas.openxmlformats.org/officeDocument/2006/relationships/hyperlink" Target="https://www.ramsar.org/document/report-of-the-third-extraordinary-meeting-of-the-conference-of-the-contracting-parties" TargetMode="External"/><Relationship Id="rId2" Type="http://schemas.openxmlformats.org/officeDocument/2006/relationships/customXml" Target="../customXml/item2.xml"/><Relationship Id="rId16" Type="http://schemas.openxmlformats.org/officeDocument/2006/relationships/hyperlink" Target="https://www.ramsar.org/about/current-standing-committee-2018-2022-mee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sar.org/document/resolution-vii1-regional-categorization-of-countries-under-the-convention-and-composition" TargetMode="External"/><Relationship Id="rId5" Type="http://schemas.openxmlformats.org/officeDocument/2006/relationships/styles" Target="styles.xml"/><Relationship Id="rId15" Type="http://schemas.openxmlformats.org/officeDocument/2006/relationships/hyperlink" Target="https://ramsar.org/" TargetMode="External"/><Relationship Id="rId10" Type="http://schemas.openxmlformats.org/officeDocument/2006/relationships/hyperlink" Target="https://www.ramsar.org/document/resolution-33-establishment-of-a-standing-committe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sar.org/document/ramsar-rules-of-procedure-co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4418D-8FF2-4036-B028-E179F1E96E0A}">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aedd258d-19a7-41ba-8260-b0918f25313d"/>
    <ds:schemaRef ds:uri="8c0b6b05-eb82-4bda-97e8-cd82d0d6b453"/>
  </ds:schemaRefs>
</ds:datastoreItem>
</file>

<file path=customXml/itemProps2.xml><?xml version="1.0" encoding="utf-8"?>
<ds:datastoreItem xmlns:ds="http://schemas.openxmlformats.org/officeDocument/2006/customXml" ds:itemID="{70793B42-6243-4944-9FF0-EA6176F0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6E785-0979-4BFF-B1FE-2D5419808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9104</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10680</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3</cp:revision>
  <cp:lastPrinted>2022-08-25T10:22:00Z</cp:lastPrinted>
  <dcterms:created xsi:type="dcterms:W3CDTF">2022-09-01T11:04:00Z</dcterms:created>
  <dcterms:modified xsi:type="dcterms:W3CDTF">2022-09-01T13:49:00Z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