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7B490" w14:textId="77777777" w:rsidR="00617C00" w:rsidRPr="00BD6C1E" w:rsidRDefault="00617C00" w:rsidP="00617C00">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lang w:val="es-ES"/>
        </w:rPr>
      </w:pPr>
      <w:r w:rsidRPr="00BD6C1E">
        <w:rPr>
          <w:rFonts w:cstheme="minorHAnsi"/>
          <w:bCs/>
          <w:sz w:val="22"/>
          <w:szCs w:val="22"/>
          <w:lang w:val="es-ES"/>
        </w:rPr>
        <w:t>LA CONVENCIÓN SOBRE LOS HUMEDALES</w:t>
      </w:r>
    </w:p>
    <w:p w14:paraId="0436B888" w14:textId="77777777" w:rsidR="00617C00" w:rsidRPr="00BD6C1E" w:rsidRDefault="00617C00" w:rsidP="00617C00">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lang w:val="es-ES"/>
        </w:rPr>
      </w:pPr>
      <w:r w:rsidRPr="00BD6C1E">
        <w:rPr>
          <w:rFonts w:cstheme="minorHAnsi"/>
          <w:bCs/>
          <w:sz w:val="22"/>
          <w:szCs w:val="22"/>
          <w:lang w:val="es-ES"/>
        </w:rPr>
        <w:t>62ª reunión del Comité Per</w:t>
      </w:r>
      <w:bookmarkStart w:id="0" w:name="_GoBack"/>
      <w:bookmarkEnd w:id="0"/>
      <w:r w:rsidRPr="00BD6C1E">
        <w:rPr>
          <w:rFonts w:cstheme="minorHAnsi"/>
          <w:bCs/>
          <w:sz w:val="22"/>
          <w:szCs w:val="22"/>
          <w:lang w:val="es-ES"/>
        </w:rPr>
        <w:t>manente</w:t>
      </w:r>
    </w:p>
    <w:p w14:paraId="4251E012" w14:textId="77777777" w:rsidR="00617C00" w:rsidRPr="00BD6C1E" w:rsidRDefault="00617C00" w:rsidP="00617C00">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lang w:val="es-ES"/>
        </w:rPr>
      </w:pPr>
      <w:r w:rsidRPr="00BD6C1E">
        <w:rPr>
          <w:rFonts w:cstheme="minorHAnsi"/>
          <w:bCs/>
          <w:sz w:val="22"/>
          <w:szCs w:val="22"/>
          <w:lang w:val="es-ES"/>
        </w:rPr>
        <w:t>Gland, Suiza, 4 a 8 de septiembre de 2023</w:t>
      </w:r>
    </w:p>
    <w:p w14:paraId="5A0DE1E3" w14:textId="77777777" w:rsidR="00617C00" w:rsidRPr="00BD6C1E" w:rsidRDefault="00617C00" w:rsidP="00617C00">
      <w:pPr>
        <w:rPr>
          <w:lang w:val="es-ES"/>
        </w:rPr>
      </w:pPr>
    </w:p>
    <w:p w14:paraId="619FA904" w14:textId="7477893A" w:rsidR="00617C00" w:rsidRPr="00E71F19" w:rsidRDefault="00617C00" w:rsidP="00E71F19">
      <w:pPr>
        <w:jc w:val="right"/>
        <w:outlineLvl w:val="0"/>
        <w:rPr>
          <w:rFonts w:eastAsia="Batang" w:cstheme="minorHAnsi"/>
          <w:b/>
          <w:bCs/>
          <w:kern w:val="0"/>
          <w:sz w:val="28"/>
          <w:szCs w:val="28"/>
          <w:lang w:val="fr-FR"/>
          <w14:ligatures w14:val="none"/>
        </w:rPr>
      </w:pPr>
      <w:r w:rsidRPr="00E71F19">
        <w:rPr>
          <w:rFonts w:eastAsia="Batang" w:cstheme="minorHAnsi"/>
          <w:b/>
          <w:bCs/>
          <w:kern w:val="0"/>
          <w:sz w:val="28"/>
          <w:szCs w:val="28"/>
          <w:lang w:val="fr-FR"/>
          <w14:ligatures w14:val="none"/>
        </w:rPr>
        <w:t>SC62 Doc.15</w:t>
      </w:r>
    </w:p>
    <w:p w14:paraId="39B0AE2C" w14:textId="410EA7B9" w:rsidR="00420E58" w:rsidRPr="00E71F19" w:rsidRDefault="00420E58" w:rsidP="00E71F19">
      <w:pPr>
        <w:jc w:val="center"/>
        <w:outlineLvl w:val="0"/>
        <w:rPr>
          <w:rFonts w:eastAsia="Batang" w:cstheme="minorHAnsi"/>
          <w:b/>
          <w:bCs/>
          <w:kern w:val="0"/>
          <w:sz w:val="28"/>
          <w:szCs w:val="28"/>
          <w:lang w:val="fr-FR"/>
          <w14:ligatures w14:val="none"/>
        </w:rPr>
      </w:pPr>
    </w:p>
    <w:p w14:paraId="373293E1" w14:textId="1D9FB0A4" w:rsidR="00420E58" w:rsidRPr="00E71F19" w:rsidRDefault="00420E58" w:rsidP="00E71F19">
      <w:pPr>
        <w:jc w:val="center"/>
        <w:outlineLvl w:val="0"/>
        <w:rPr>
          <w:rFonts w:eastAsia="Batang" w:cstheme="minorHAnsi"/>
          <w:b/>
          <w:bCs/>
          <w:kern w:val="0"/>
          <w:sz w:val="28"/>
          <w:szCs w:val="28"/>
          <w:lang w:val="fr-FR"/>
          <w14:ligatures w14:val="none"/>
        </w:rPr>
      </w:pPr>
      <w:r w:rsidRPr="00E71F19">
        <w:rPr>
          <w:rFonts w:eastAsia="Batang" w:cstheme="minorHAnsi"/>
          <w:b/>
          <w:bCs/>
          <w:kern w:val="0"/>
          <w:sz w:val="28"/>
          <w:szCs w:val="28"/>
          <w:lang w:val="fr-FR"/>
          <w14:ligatures w14:val="none"/>
        </w:rPr>
        <w:t>Examen y consolidación de las resoluciones en vigor</w:t>
      </w:r>
    </w:p>
    <w:p w14:paraId="79CCDFA1" w14:textId="77777777" w:rsidR="00420E58" w:rsidRPr="00BD6C1E" w:rsidRDefault="00420E58" w:rsidP="00F653B5">
      <w:pPr>
        <w:jc w:val="center"/>
        <w:outlineLvl w:val="0"/>
        <w:rPr>
          <w:rFonts w:eastAsia="Batang" w:cstheme="minorHAnsi"/>
          <w:b/>
          <w:bCs/>
          <w:kern w:val="0"/>
          <w:sz w:val="28"/>
          <w:szCs w:val="28"/>
          <w:lang w:val="es-ES"/>
          <w14:ligatures w14:val="none"/>
        </w:rPr>
      </w:pPr>
    </w:p>
    <w:p w14:paraId="6BB82D5A" w14:textId="3168B03A" w:rsidR="005D09FA" w:rsidRPr="00BD6C1E" w:rsidRDefault="005D09FA" w:rsidP="00BB5498">
      <w:pPr>
        <w:rPr>
          <w:rFonts w:cstheme="minorHAnsi"/>
          <w:b/>
          <w:sz w:val="22"/>
          <w:szCs w:val="22"/>
          <w:lang w:val="es-ES"/>
        </w:rPr>
      </w:pPr>
      <w:r w:rsidRPr="00BD6C1E">
        <w:rPr>
          <w:noProof/>
          <w:lang w:eastAsia="en-GB"/>
        </w:rPr>
        <mc:AlternateContent>
          <mc:Choice Requires="wps">
            <w:drawing>
              <wp:inline distT="0" distB="0" distL="0" distR="0" wp14:anchorId="183D7FC8" wp14:editId="3AB6D50F">
                <wp:extent cx="5731510" cy="3773424"/>
                <wp:effectExtent l="0" t="0" r="88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73424"/>
                        </a:xfrm>
                        <a:prstGeom prst="rect">
                          <a:avLst/>
                        </a:prstGeom>
                        <a:solidFill>
                          <a:srgbClr val="FFFFFF"/>
                        </a:solidFill>
                        <a:ln w="9525">
                          <a:solidFill>
                            <a:srgbClr val="000000"/>
                          </a:solidFill>
                          <a:miter lim="800000"/>
                          <a:headEnd/>
                          <a:tailEnd/>
                        </a:ln>
                      </wps:spPr>
                      <wps:txbx>
                        <w:txbxContent>
                          <w:p w14:paraId="710AF66D" w14:textId="77777777" w:rsidR="00420E58" w:rsidRPr="007F7007" w:rsidRDefault="00420E58" w:rsidP="00420E58">
                            <w:pPr>
                              <w:rPr>
                                <w:rFonts w:ascii="Times New Roman" w:eastAsia="Times New Roman" w:hAnsi="Times New Roman" w:cs="Times New Roman"/>
                                <w:kern w:val="0"/>
                                <w:lang w:val="es-ES"/>
                                <w14:ligatures w14:val="none"/>
                              </w:rPr>
                            </w:pPr>
                            <w:r w:rsidRPr="007F7007">
                              <w:rPr>
                                <w:b/>
                                <w:bCs/>
                                <w:lang w:val="es-ES"/>
                              </w:rPr>
                              <w:t>Acciones solicitadas:</w:t>
                            </w:r>
                            <w:r w:rsidRPr="007F7007">
                              <w:rPr>
                                <w:rFonts w:ascii="Times New Roman" w:eastAsia="Times New Roman" w:hAnsi="Times New Roman" w:cs="Times New Roman"/>
                                <w:kern w:val="0"/>
                                <w:lang w:val="es-ES"/>
                                <w14:ligatures w14:val="none"/>
                              </w:rPr>
                              <w:t xml:space="preserve"> </w:t>
                            </w:r>
                          </w:p>
                          <w:p w14:paraId="5BB253EE" w14:textId="77777777" w:rsidR="00420E58" w:rsidRPr="00E71F19" w:rsidRDefault="00420E58" w:rsidP="00420E58">
                            <w:pPr>
                              <w:pStyle w:val="ColorfulList-Accent11"/>
                              <w:ind w:left="0" w:firstLine="0"/>
                              <w:rPr>
                                <w:lang w:val="fr-FR"/>
                              </w:rPr>
                            </w:pPr>
                          </w:p>
                          <w:p w14:paraId="61523C20" w14:textId="2B865687" w:rsidR="00420E58" w:rsidRPr="00170C25" w:rsidRDefault="00420E58" w:rsidP="00420E58">
                            <w:pPr>
                              <w:pStyle w:val="ColorfulList-Accent11"/>
                              <w:ind w:left="0" w:firstLine="0"/>
                              <w:rPr>
                                <w:lang w:val="es-ES"/>
                              </w:rPr>
                            </w:pPr>
                            <w:r w:rsidRPr="00170C25">
                              <w:rPr>
                                <w:lang w:val="es-ES"/>
                              </w:rPr>
                              <w:t>Se invita al Comité Permanente a hacer lo siguiente:</w:t>
                            </w:r>
                          </w:p>
                          <w:p w14:paraId="6BAD3FA0" w14:textId="77777777" w:rsidR="005D09FA" w:rsidRPr="00170C25" w:rsidRDefault="005D09FA" w:rsidP="005D09FA">
                            <w:pPr>
                              <w:pStyle w:val="ColorfulList-Accent11"/>
                              <w:ind w:left="0"/>
                              <w:rPr>
                                <w:rFonts w:cs="Calibri"/>
                                <w:lang w:val="es-ES"/>
                              </w:rPr>
                            </w:pPr>
                          </w:p>
                          <w:p w14:paraId="73F25F6E" w14:textId="08BDAEC0" w:rsidR="005D09FA" w:rsidRPr="00170C25" w:rsidRDefault="005D09FA" w:rsidP="005D09FA">
                            <w:pPr>
                              <w:ind w:left="425" w:hanging="425"/>
                              <w:rPr>
                                <w:rFonts w:cstheme="minorHAnsi"/>
                                <w:lang w:val="es-ES"/>
                              </w:rPr>
                            </w:pPr>
                            <w:r w:rsidRPr="00170C25">
                              <w:rPr>
                                <w:rFonts w:cstheme="minorHAnsi"/>
                                <w:lang w:val="es-ES"/>
                              </w:rPr>
                              <w:t>i.</w:t>
                            </w:r>
                            <w:r w:rsidRPr="00170C25">
                              <w:rPr>
                                <w:rFonts w:cstheme="minorHAnsi"/>
                                <w:lang w:val="es-ES"/>
                              </w:rPr>
                              <w:tab/>
                            </w:r>
                            <w:r w:rsidR="00225704">
                              <w:rPr>
                                <w:rFonts w:cstheme="minorHAnsi"/>
                                <w:lang w:val="es-ES"/>
                              </w:rPr>
                              <w:t>tomar nota de las medid</w:t>
                            </w:r>
                            <w:r w:rsidR="00AA4F8D">
                              <w:rPr>
                                <w:rFonts w:cstheme="minorHAnsi"/>
                                <w:lang w:val="es-ES"/>
                              </w:rPr>
                              <w:t xml:space="preserve">as </w:t>
                            </w:r>
                            <w:r w:rsidR="00412E97">
                              <w:rPr>
                                <w:rFonts w:cstheme="minorHAnsi"/>
                                <w:lang w:val="es-ES"/>
                              </w:rPr>
                              <w:t>adoptadas</w:t>
                            </w:r>
                            <w:r w:rsidR="00AA4F8D">
                              <w:rPr>
                                <w:rFonts w:cstheme="minorHAnsi"/>
                                <w:lang w:val="es-ES"/>
                              </w:rPr>
                              <w:t xml:space="preserve"> por la Secretaría que </w:t>
                            </w:r>
                            <w:r w:rsidR="000C2796">
                              <w:rPr>
                                <w:rFonts w:cstheme="minorHAnsi"/>
                                <w:lang w:val="es-ES"/>
                              </w:rPr>
                              <w:t xml:space="preserve">se </w:t>
                            </w:r>
                            <w:r w:rsidR="00412E97">
                              <w:rPr>
                                <w:rFonts w:cstheme="minorHAnsi"/>
                                <w:lang w:val="es-ES"/>
                              </w:rPr>
                              <w:t>indican</w:t>
                            </w:r>
                            <w:r w:rsidR="000E2A86">
                              <w:rPr>
                                <w:rFonts w:cstheme="minorHAnsi"/>
                                <w:lang w:val="es-ES"/>
                              </w:rPr>
                              <w:t xml:space="preserve"> en</w:t>
                            </w:r>
                            <w:r w:rsidR="00B47D88">
                              <w:rPr>
                                <w:rFonts w:cstheme="minorHAnsi"/>
                                <w:lang w:val="es-ES"/>
                              </w:rPr>
                              <w:t xml:space="preserve"> el presente documento; </w:t>
                            </w:r>
                          </w:p>
                          <w:p w14:paraId="4AF53749" w14:textId="77777777" w:rsidR="005D09FA" w:rsidRPr="00170C25" w:rsidRDefault="005D09FA" w:rsidP="005D09FA">
                            <w:pPr>
                              <w:ind w:left="425" w:hanging="425"/>
                              <w:rPr>
                                <w:rFonts w:cstheme="minorHAnsi"/>
                                <w:lang w:val="es-ES"/>
                              </w:rPr>
                            </w:pPr>
                          </w:p>
                          <w:p w14:paraId="4F1D4BCE" w14:textId="34E4CFFA" w:rsidR="00D2497C" w:rsidRPr="00170C25" w:rsidRDefault="005D09FA" w:rsidP="00D2497C">
                            <w:pPr>
                              <w:ind w:left="425" w:hanging="425"/>
                              <w:rPr>
                                <w:rFonts w:cstheme="minorHAnsi"/>
                                <w:lang w:val="es-ES"/>
                              </w:rPr>
                            </w:pPr>
                            <w:r w:rsidRPr="00170C25">
                              <w:rPr>
                                <w:rFonts w:cstheme="minorHAnsi"/>
                                <w:lang w:val="es-ES"/>
                              </w:rPr>
                              <w:t>ii.</w:t>
                            </w:r>
                            <w:r w:rsidRPr="00170C25">
                              <w:rPr>
                                <w:rFonts w:cstheme="minorHAnsi"/>
                                <w:lang w:val="es-ES"/>
                              </w:rPr>
                              <w:tab/>
                              <w:t>sele</w:t>
                            </w:r>
                            <w:r w:rsidR="00D2497C">
                              <w:rPr>
                                <w:rFonts w:cstheme="minorHAnsi"/>
                                <w:lang w:val="es-ES"/>
                              </w:rPr>
                              <w:t xml:space="preserve">ccionar dos categorías de resoluciones </w:t>
                            </w:r>
                            <w:r w:rsidR="00D2497C" w:rsidRPr="00D2497C">
                              <w:rPr>
                                <w:lang w:val="es-ES"/>
                              </w:rPr>
                              <w:t>de la lista indicada en el párrafo 16</w:t>
                            </w:r>
                            <w:r w:rsidR="00934D26">
                              <w:rPr>
                                <w:lang w:val="es-ES"/>
                              </w:rPr>
                              <w:t xml:space="preserve"> a fin de que se preparen</w:t>
                            </w:r>
                            <w:r w:rsidR="00D2497C" w:rsidRPr="00D2497C">
                              <w:rPr>
                                <w:lang w:val="es-ES"/>
                              </w:rPr>
                              <w:t xml:space="preserve"> los proyectos de resolución consolidada pertinentes para que sean examinados en la reunión SC63 y remitidos a la COP15;</w:t>
                            </w:r>
                          </w:p>
                          <w:p w14:paraId="4443D549" w14:textId="77777777" w:rsidR="005D09FA" w:rsidRPr="00170C25" w:rsidRDefault="005D09FA" w:rsidP="005D09FA">
                            <w:pPr>
                              <w:ind w:left="425" w:hanging="425"/>
                              <w:rPr>
                                <w:rFonts w:cstheme="minorHAnsi"/>
                                <w:lang w:val="es-ES"/>
                              </w:rPr>
                            </w:pPr>
                          </w:p>
                          <w:p w14:paraId="2ABFB3E5" w14:textId="490B7905" w:rsidR="00D2497C" w:rsidRPr="00170C25" w:rsidRDefault="005D09FA" w:rsidP="005D09FA">
                            <w:pPr>
                              <w:ind w:left="425" w:hanging="425"/>
                              <w:rPr>
                                <w:rFonts w:cstheme="minorHAnsi"/>
                                <w:lang w:val="es-ES"/>
                              </w:rPr>
                            </w:pPr>
                            <w:r w:rsidRPr="00170C25">
                              <w:rPr>
                                <w:rFonts w:cstheme="minorHAnsi"/>
                                <w:lang w:val="es-ES"/>
                              </w:rPr>
                              <w:t>iii.</w:t>
                            </w:r>
                            <w:r w:rsidRPr="00170C25">
                              <w:rPr>
                                <w:rFonts w:cstheme="minorHAnsi"/>
                                <w:lang w:val="es-ES"/>
                              </w:rPr>
                              <w:tab/>
                              <w:t>a</w:t>
                            </w:r>
                            <w:r w:rsidR="00B47D88">
                              <w:rPr>
                                <w:rFonts w:cstheme="minorHAnsi"/>
                                <w:lang w:val="es-ES"/>
                              </w:rPr>
                              <w:t xml:space="preserve">cordar una tercera categoría </w:t>
                            </w:r>
                            <w:r w:rsidR="00D2497C" w:rsidRPr="00D2497C">
                              <w:rPr>
                                <w:lang w:val="es-ES"/>
                              </w:rPr>
                              <w:t xml:space="preserve">de “Inventarios”, a fin de aprovechar el proyecto de resolución consolidada que ya fue presentado en el documento SC59 Doc.13.3; </w:t>
                            </w:r>
                          </w:p>
                          <w:p w14:paraId="54869C25" w14:textId="77777777" w:rsidR="005D09FA" w:rsidRPr="00170C25" w:rsidRDefault="005D09FA" w:rsidP="005D09FA">
                            <w:pPr>
                              <w:ind w:left="425" w:hanging="425"/>
                              <w:rPr>
                                <w:rFonts w:cstheme="minorHAnsi"/>
                                <w:lang w:val="es-ES"/>
                              </w:rPr>
                            </w:pPr>
                          </w:p>
                          <w:p w14:paraId="6662D1A3" w14:textId="68E4AAE1" w:rsidR="005D09FA" w:rsidRPr="00170C25" w:rsidRDefault="005D09FA" w:rsidP="005D09FA">
                            <w:pPr>
                              <w:ind w:left="425" w:hanging="425"/>
                              <w:rPr>
                                <w:rFonts w:cstheme="minorHAnsi"/>
                                <w:lang w:val="es-ES"/>
                              </w:rPr>
                            </w:pPr>
                            <w:r w:rsidRPr="00170C25">
                              <w:rPr>
                                <w:rFonts w:cstheme="minorHAnsi"/>
                                <w:lang w:val="es-ES"/>
                              </w:rPr>
                              <w:t>iv.</w:t>
                            </w:r>
                            <w:r w:rsidRPr="00170C25">
                              <w:rPr>
                                <w:rFonts w:cstheme="minorHAnsi"/>
                                <w:lang w:val="es-ES"/>
                              </w:rPr>
                              <w:tab/>
                            </w:r>
                            <w:r w:rsidR="00D2497C" w:rsidRPr="00D2497C">
                              <w:rPr>
                                <w:lang w:val="es-ES"/>
                              </w:rPr>
                              <w:t>apr</w:t>
                            </w:r>
                            <w:r w:rsidR="008E1BEE">
                              <w:rPr>
                                <w:lang w:val="es-ES"/>
                              </w:rPr>
                              <w:t>obar</w:t>
                            </w:r>
                            <w:r w:rsidR="00D2497C" w:rsidRPr="00D2497C">
                              <w:rPr>
                                <w:lang w:val="es-ES"/>
                              </w:rPr>
                              <w:t xml:space="preserve"> la </w:t>
                            </w:r>
                            <w:r w:rsidR="00412E97">
                              <w:rPr>
                                <w:lang w:val="es-ES"/>
                              </w:rPr>
                              <w:t xml:space="preserve">asignación de fondos del excedente </w:t>
                            </w:r>
                            <w:r w:rsidR="008E1BEE">
                              <w:rPr>
                                <w:lang w:val="es-ES"/>
                              </w:rPr>
                              <w:t xml:space="preserve">a </w:t>
                            </w:r>
                            <w:r w:rsidR="00412E97">
                              <w:rPr>
                                <w:lang w:val="es-ES"/>
                              </w:rPr>
                              <w:t>servicios de consultor</w:t>
                            </w:r>
                            <w:r w:rsidR="008E1BEE">
                              <w:rPr>
                                <w:lang w:val="es-ES"/>
                              </w:rPr>
                              <w:t>ía</w:t>
                            </w:r>
                            <w:r w:rsidR="00412E97">
                              <w:rPr>
                                <w:lang w:val="es-ES"/>
                              </w:rPr>
                              <w:t xml:space="preserve"> de apoyo en el proceso de consolidación y revisión de las resoluciones; y</w:t>
                            </w:r>
                            <w:r w:rsidR="00412E97" w:rsidRPr="00170C25">
                              <w:rPr>
                                <w:rFonts w:cstheme="minorHAnsi"/>
                                <w:lang w:val="es-ES"/>
                              </w:rPr>
                              <w:t xml:space="preserve"> </w:t>
                            </w:r>
                          </w:p>
                          <w:p w14:paraId="7B965DD5" w14:textId="77777777" w:rsidR="005D09FA" w:rsidRPr="00E71F19" w:rsidRDefault="005D09FA" w:rsidP="005D09FA">
                            <w:pPr>
                              <w:ind w:left="425" w:hanging="425"/>
                              <w:rPr>
                                <w:rFonts w:cstheme="minorHAnsi"/>
                                <w:lang w:val="fr-FR"/>
                              </w:rPr>
                            </w:pPr>
                          </w:p>
                          <w:p w14:paraId="5C4D3F25" w14:textId="4AF5B9B8" w:rsidR="005D09FA" w:rsidRPr="00E71F19" w:rsidRDefault="005D09FA" w:rsidP="00BD6C1E">
                            <w:pPr>
                              <w:ind w:left="425" w:hanging="425"/>
                              <w:rPr>
                                <w:rFonts w:cs="Calibri"/>
                                <w:lang w:val="fr-FR"/>
                              </w:rPr>
                            </w:pPr>
                            <w:r w:rsidRPr="00E71F19">
                              <w:rPr>
                                <w:rFonts w:cstheme="minorHAnsi"/>
                                <w:lang w:val="fr-FR"/>
                              </w:rPr>
                              <w:t>v.</w:t>
                            </w:r>
                            <w:r w:rsidRPr="00E71F19">
                              <w:rPr>
                                <w:rFonts w:cstheme="minorHAnsi"/>
                                <w:lang w:val="fr-FR"/>
                              </w:rPr>
                              <w:tab/>
                            </w:r>
                            <w:r w:rsidR="00412E97">
                              <w:rPr>
                                <w:lang w:val="es-ES"/>
                              </w:rPr>
                              <w:t xml:space="preserve">aprobar </w:t>
                            </w:r>
                            <w:r w:rsidR="00412E97" w:rsidRPr="00412E97">
                              <w:rPr>
                                <w:lang w:val="es-ES"/>
                              </w:rPr>
                              <w:t xml:space="preserve">el proceso de tres pasos indicado en el párrafo 23 para el mantenimiento de la lista de decisiones del Comité Permanente.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3D7FC8" id="_x0000_t202" coordsize="21600,21600" o:spt="202" path="m,l,21600r21600,l21600,xe">
                <v:stroke joinstyle="miter"/>
                <v:path gradientshapeok="t" o:connecttype="rect"/>
              </v:shapetype>
              <v:shape id="Text Box 1" o:spid="_x0000_s1026" type="#_x0000_t202" style="width:451.3pt;height:2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">
                <v:textbox>
                  <w:txbxContent>
                    <w:p w14:paraId="710AF66D" w14:textId="77777777" w:rsidR="00420E58" w:rsidRPr="007F7007" w:rsidRDefault="00420E58" w:rsidP="00420E58">
                      <w:pPr>
                        <w:rPr>
                          <w:rFonts w:ascii="Times New Roman" w:eastAsia="Times New Roman" w:hAnsi="Times New Roman" w:cs="Times New Roman"/>
                          <w:kern w:val="0"/>
                          <w:lang w:val="es-ES"/>
                          <w14:ligatures w14:val="none"/>
                        </w:rPr>
                      </w:pPr>
                      <w:r w:rsidRPr="007F7007">
                        <w:rPr>
                          <w:b/>
                          <w:bCs/>
                          <w:lang w:val="es-ES"/>
                        </w:rPr>
                        <w:t>Acciones solicitadas:</w:t>
                      </w:r>
                      <w:r w:rsidRPr="007F7007">
                        <w:rPr>
                          <w:rFonts w:ascii="Times New Roman" w:eastAsia="Times New Roman" w:hAnsi="Times New Roman" w:cs="Times New Roman"/>
                          <w:kern w:val="0"/>
                          <w:lang w:val="es-ES"/>
                          <w14:ligatures w14:val="none"/>
                        </w:rPr>
                        <w:t xml:space="preserve"> </w:t>
                      </w:r>
                    </w:p>
                    <w:p w14:paraId="5BB253EE" w14:textId="77777777" w:rsidR="00420E58" w:rsidRDefault="00420E58" w:rsidP="00420E58">
                      <w:pPr>
                        <w:pStyle w:val="ColorfulList-Accent11"/>
                        <w:ind w:left="0" w:firstLine="0"/>
                      </w:pPr>
                    </w:p>
                    <w:p w14:paraId="61523C20" w14:textId="2B865687" w:rsidR="00420E58" w:rsidRPr="00170C25" w:rsidRDefault="00420E58" w:rsidP="00420E58">
                      <w:pPr>
                        <w:pStyle w:val="ColorfulList-Accent11"/>
                        <w:ind w:left="0" w:firstLine="0"/>
                        <w:rPr>
                          <w:lang w:val="es-ES"/>
                        </w:rPr>
                      </w:pPr>
                      <w:r w:rsidRPr="00170C25">
                        <w:rPr>
                          <w:lang w:val="es-ES"/>
                        </w:rPr>
                        <w:t>Se invita al Comité Permanente a hacer lo siguiente:</w:t>
                      </w:r>
                    </w:p>
                    <w:p w14:paraId="6BAD3FA0" w14:textId="77777777" w:rsidR="005D09FA" w:rsidRPr="00170C25" w:rsidRDefault="005D09FA" w:rsidP="005D09FA">
                      <w:pPr>
                        <w:pStyle w:val="ColorfulList-Accent11"/>
                        <w:ind w:left="0"/>
                        <w:rPr>
                          <w:rFonts w:cs="Calibri"/>
                          <w:lang w:val="es-ES"/>
                        </w:rPr>
                      </w:pPr>
                    </w:p>
                    <w:p w14:paraId="73F25F6E" w14:textId="08BDAEC0" w:rsidR="005D09FA" w:rsidRPr="00170C25" w:rsidRDefault="005D09FA" w:rsidP="005D09FA">
                      <w:pPr>
                        <w:ind w:left="425" w:hanging="425"/>
                        <w:rPr>
                          <w:rFonts w:cstheme="minorHAnsi"/>
                          <w:lang w:val="es-ES"/>
                        </w:rPr>
                      </w:pPr>
                      <w:r w:rsidRPr="00170C25">
                        <w:rPr>
                          <w:rFonts w:cstheme="minorHAnsi"/>
                          <w:lang w:val="es-ES"/>
                        </w:rPr>
                        <w:t>i.</w:t>
                      </w:r>
                      <w:r w:rsidRPr="00170C25">
                        <w:rPr>
                          <w:rFonts w:cstheme="minorHAnsi"/>
                          <w:lang w:val="es-ES"/>
                        </w:rPr>
                        <w:tab/>
                      </w:r>
                      <w:r w:rsidR="00225704">
                        <w:rPr>
                          <w:rFonts w:cstheme="minorHAnsi"/>
                          <w:lang w:val="es-ES"/>
                        </w:rPr>
                        <w:t>tomar nota de las medid</w:t>
                      </w:r>
                      <w:r w:rsidR="00AA4F8D">
                        <w:rPr>
                          <w:rFonts w:cstheme="minorHAnsi"/>
                          <w:lang w:val="es-ES"/>
                        </w:rPr>
                        <w:t xml:space="preserve">as </w:t>
                      </w:r>
                      <w:r w:rsidR="00412E97">
                        <w:rPr>
                          <w:rFonts w:cstheme="minorHAnsi"/>
                          <w:lang w:val="es-ES"/>
                        </w:rPr>
                        <w:t>adoptadas</w:t>
                      </w:r>
                      <w:r w:rsidR="00AA4F8D">
                        <w:rPr>
                          <w:rFonts w:cstheme="minorHAnsi"/>
                          <w:lang w:val="es-ES"/>
                        </w:rPr>
                        <w:t xml:space="preserve"> por la Secretaría que </w:t>
                      </w:r>
                      <w:r w:rsidR="000C2796">
                        <w:rPr>
                          <w:rFonts w:cstheme="minorHAnsi"/>
                          <w:lang w:val="es-ES"/>
                        </w:rPr>
                        <w:t xml:space="preserve">se </w:t>
                      </w:r>
                      <w:r w:rsidR="00412E97">
                        <w:rPr>
                          <w:rFonts w:cstheme="minorHAnsi"/>
                          <w:lang w:val="es-ES"/>
                        </w:rPr>
                        <w:t>indican</w:t>
                      </w:r>
                      <w:r w:rsidR="000E2A86">
                        <w:rPr>
                          <w:rFonts w:cstheme="minorHAnsi"/>
                          <w:lang w:val="es-ES"/>
                        </w:rPr>
                        <w:t xml:space="preserve"> en</w:t>
                      </w:r>
                      <w:r w:rsidR="00B47D88">
                        <w:rPr>
                          <w:rFonts w:cstheme="minorHAnsi"/>
                          <w:lang w:val="es-ES"/>
                        </w:rPr>
                        <w:t xml:space="preserve"> el presente documento; </w:t>
                      </w:r>
                    </w:p>
                    <w:p w14:paraId="4AF53749" w14:textId="77777777" w:rsidR="005D09FA" w:rsidRPr="00170C25" w:rsidRDefault="005D09FA" w:rsidP="005D09FA">
                      <w:pPr>
                        <w:ind w:left="425" w:hanging="425"/>
                        <w:rPr>
                          <w:rFonts w:cstheme="minorHAnsi"/>
                          <w:lang w:val="es-ES"/>
                        </w:rPr>
                      </w:pPr>
                    </w:p>
                    <w:p w14:paraId="4F1D4BCE" w14:textId="34E4CFFA" w:rsidR="00D2497C" w:rsidRPr="00170C25" w:rsidRDefault="005D09FA" w:rsidP="00D2497C">
                      <w:pPr>
                        <w:ind w:left="425" w:hanging="425"/>
                        <w:rPr>
                          <w:rFonts w:cstheme="minorHAnsi"/>
                          <w:lang w:val="es-ES"/>
                        </w:rPr>
                      </w:pPr>
                      <w:r w:rsidRPr="00170C25">
                        <w:rPr>
                          <w:rFonts w:cstheme="minorHAnsi"/>
                          <w:lang w:val="es-ES"/>
                        </w:rPr>
                        <w:t>ii.</w:t>
                      </w:r>
                      <w:r w:rsidRPr="00170C25">
                        <w:rPr>
                          <w:rFonts w:cstheme="minorHAnsi"/>
                          <w:lang w:val="es-ES"/>
                        </w:rPr>
                        <w:tab/>
                        <w:t>sele</w:t>
                      </w:r>
                      <w:r w:rsidR="00D2497C">
                        <w:rPr>
                          <w:rFonts w:cstheme="minorHAnsi"/>
                          <w:lang w:val="es-ES"/>
                        </w:rPr>
                        <w:t xml:space="preserve">ccionar dos categorías de resoluciones </w:t>
                      </w:r>
                      <w:r w:rsidR="00D2497C" w:rsidRPr="00D2497C">
                        <w:rPr>
                          <w:lang w:val="es-ES"/>
                        </w:rPr>
                        <w:t>de la lista indicada en el párrafo 16</w:t>
                      </w:r>
                      <w:r w:rsidR="00934D26">
                        <w:rPr>
                          <w:lang w:val="es-ES"/>
                        </w:rPr>
                        <w:t xml:space="preserve"> a fin de que se preparen</w:t>
                      </w:r>
                      <w:r w:rsidR="00D2497C" w:rsidRPr="00D2497C">
                        <w:rPr>
                          <w:lang w:val="es-ES"/>
                        </w:rPr>
                        <w:t xml:space="preserve"> los proyectos de resolución consolidada pertinentes para que sean examinados en la reunión SC63 y remitidos a la COP15;</w:t>
                      </w:r>
                    </w:p>
                    <w:p w14:paraId="4443D549" w14:textId="77777777" w:rsidR="005D09FA" w:rsidRPr="00170C25" w:rsidRDefault="005D09FA" w:rsidP="005D09FA">
                      <w:pPr>
                        <w:ind w:left="425" w:hanging="425"/>
                        <w:rPr>
                          <w:rFonts w:cstheme="minorHAnsi"/>
                          <w:lang w:val="es-ES"/>
                        </w:rPr>
                      </w:pPr>
                    </w:p>
                    <w:p w14:paraId="2ABFB3E5" w14:textId="490B7905" w:rsidR="00D2497C" w:rsidRPr="00170C25" w:rsidRDefault="005D09FA" w:rsidP="005D09FA">
                      <w:pPr>
                        <w:ind w:left="425" w:hanging="425"/>
                        <w:rPr>
                          <w:rFonts w:cstheme="minorHAnsi"/>
                          <w:lang w:val="es-ES"/>
                        </w:rPr>
                      </w:pPr>
                      <w:r w:rsidRPr="00170C25">
                        <w:rPr>
                          <w:rFonts w:cstheme="minorHAnsi"/>
                          <w:lang w:val="es-ES"/>
                        </w:rPr>
                        <w:t>iii.</w:t>
                      </w:r>
                      <w:r w:rsidRPr="00170C25">
                        <w:rPr>
                          <w:rFonts w:cstheme="minorHAnsi"/>
                          <w:lang w:val="es-ES"/>
                        </w:rPr>
                        <w:tab/>
                        <w:t>a</w:t>
                      </w:r>
                      <w:r w:rsidR="00B47D88">
                        <w:rPr>
                          <w:rFonts w:cstheme="minorHAnsi"/>
                          <w:lang w:val="es-ES"/>
                        </w:rPr>
                        <w:t xml:space="preserve">cordar una tercera categoría </w:t>
                      </w:r>
                      <w:r w:rsidR="00D2497C" w:rsidRPr="00D2497C">
                        <w:rPr>
                          <w:lang w:val="es-ES"/>
                        </w:rPr>
                        <w:t xml:space="preserve">de “Inventarios”, a fin de aprovechar el proyecto de resolución consolidada que ya fue presentado en el documento SC59 Doc.13.3; </w:t>
                      </w:r>
                    </w:p>
                    <w:p w14:paraId="54869C25" w14:textId="77777777" w:rsidR="005D09FA" w:rsidRPr="00170C25" w:rsidRDefault="005D09FA" w:rsidP="005D09FA">
                      <w:pPr>
                        <w:ind w:left="425" w:hanging="425"/>
                        <w:rPr>
                          <w:rFonts w:cstheme="minorHAnsi"/>
                          <w:lang w:val="es-ES"/>
                        </w:rPr>
                      </w:pPr>
                    </w:p>
                    <w:p w14:paraId="6662D1A3" w14:textId="68E4AAE1" w:rsidR="005D09FA" w:rsidRPr="00170C25" w:rsidRDefault="005D09FA" w:rsidP="005D09FA">
                      <w:pPr>
                        <w:ind w:left="425" w:hanging="425"/>
                        <w:rPr>
                          <w:rFonts w:cstheme="minorHAnsi"/>
                          <w:lang w:val="es-ES"/>
                        </w:rPr>
                      </w:pPr>
                      <w:r w:rsidRPr="00170C25">
                        <w:rPr>
                          <w:rFonts w:cstheme="minorHAnsi"/>
                          <w:lang w:val="es-ES"/>
                        </w:rPr>
                        <w:t>iv.</w:t>
                      </w:r>
                      <w:r w:rsidRPr="00170C25">
                        <w:rPr>
                          <w:rFonts w:cstheme="minorHAnsi"/>
                          <w:lang w:val="es-ES"/>
                        </w:rPr>
                        <w:tab/>
                      </w:r>
                      <w:r w:rsidR="00D2497C" w:rsidRPr="00D2497C">
                        <w:rPr>
                          <w:lang w:val="es-ES"/>
                        </w:rPr>
                        <w:t>apr</w:t>
                      </w:r>
                      <w:r w:rsidR="008E1BEE">
                        <w:rPr>
                          <w:lang w:val="es-ES"/>
                        </w:rPr>
                        <w:t>obar</w:t>
                      </w:r>
                      <w:r w:rsidR="00D2497C" w:rsidRPr="00D2497C">
                        <w:rPr>
                          <w:lang w:val="es-ES"/>
                        </w:rPr>
                        <w:t xml:space="preserve"> la </w:t>
                      </w:r>
                      <w:r w:rsidR="00412E97">
                        <w:rPr>
                          <w:lang w:val="es-ES"/>
                        </w:rPr>
                        <w:t xml:space="preserve">asignación de fondos del excedente </w:t>
                      </w:r>
                      <w:r w:rsidR="008E1BEE">
                        <w:rPr>
                          <w:lang w:val="es-ES"/>
                        </w:rPr>
                        <w:t xml:space="preserve">a </w:t>
                      </w:r>
                      <w:r w:rsidR="00412E97">
                        <w:rPr>
                          <w:lang w:val="es-ES"/>
                        </w:rPr>
                        <w:t>servicios de consultor</w:t>
                      </w:r>
                      <w:r w:rsidR="008E1BEE">
                        <w:rPr>
                          <w:lang w:val="es-ES"/>
                        </w:rPr>
                        <w:t>ía</w:t>
                      </w:r>
                      <w:r w:rsidR="00412E97">
                        <w:rPr>
                          <w:lang w:val="es-ES"/>
                        </w:rPr>
                        <w:t xml:space="preserve"> de apoyo en el proceso de consolidación y revisión de las resoluciones; y</w:t>
                      </w:r>
                      <w:r w:rsidR="00412E97" w:rsidRPr="00170C25">
                        <w:rPr>
                          <w:rFonts w:cstheme="minorHAnsi"/>
                          <w:lang w:val="es-ES"/>
                        </w:rPr>
                        <w:t xml:space="preserve"> </w:t>
                      </w:r>
                    </w:p>
                    <w:p w14:paraId="7B965DD5" w14:textId="77777777" w:rsidR="005D09FA" w:rsidRPr="005D09FA" w:rsidRDefault="005D09FA" w:rsidP="005D09FA">
                      <w:pPr>
                        <w:ind w:left="425" w:hanging="425"/>
                        <w:rPr>
                          <w:rFonts w:cstheme="minorHAnsi"/>
                        </w:rPr>
                      </w:pPr>
                    </w:p>
                    <w:p w14:paraId="5C4D3F25" w14:textId="4AF5B9B8" w:rsidR="005D09FA" w:rsidRDefault="005D09FA" w:rsidP="00BD6C1E">
                      <w:pPr>
                        <w:ind w:left="425" w:hanging="425"/>
                        <w:rPr>
                          <w:rFonts w:cs="Calibri"/>
                        </w:rPr>
                      </w:pPr>
                      <w:r>
                        <w:rPr>
                          <w:rFonts w:cstheme="minorHAnsi"/>
                        </w:rPr>
                        <w:t>v.</w:t>
                      </w:r>
                      <w:r>
                        <w:rPr>
                          <w:rFonts w:cstheme="minorHAnsi"/>
                        </w:rPr>
                        <w:tab/>
                      </w:r>
                      <w:r w:rsidR="00412E97">
                        <w:rPr>
                          <w:lang w:val="es-ES"/>
                        </w:rPr>
                        <w:t xml:space="preserve">aprobar </w:t>
                      </w:r>
                      <w:r w:rsidR="00412E97" w:rsidRPr="00412E97">
                        <w:rPr>
                          <w:lang w:val="es-ES"/>
                        </w:rPr>
                        <w:t xml:space="preserve">el proceso de tres pasos indicado en el párrafo 23 para el mantenimiento de la lista de decisiones del Comité Permanente. </w:t>
                      </w:r>
                    </w:p>
                  </w:txbxContent>
                </v:textbox>
                <w10:anchorlock/>
              </v:shape>
            </w:pict>
          </mc:Fallback>
        </mc:AlternateContent>
      </w:r>
    </w:p>
    <w:p w14:paraId="0E0D9F86" w14:textId="77777777" w:rsidR="005D09FA" w:rsidRPr="00BD6C1E" w:rsidRDefault="005D09FA" w:rsidP="00BB5498">
      <w:pPr>
        <w:rPr>
          <w:rFonts w:cstheme="minorHAnsi"/>
          <w:b/>
          <w:sz w:val="22"/>
          <w:szCs w:val="22"/>
          <w:lang w:val="es-ES"/>
        </w:rPr>
      </w:pPr>
    </w:p>
    <w:p w14:paraId="5146404C" w14:textId="77777777" w:rsidR="00D2497C" w:rsidRPr="00BD6C1E" w:rsidRDefault="00D2497C" w:rsidP="00BB5498">
      <w:pPr>
        <w:rPr>
          <w:rFonts w:cstheme="minorHAnsi"/>
          <w:b/>
          <w:sz w:val="22"/>
          <w:szCs w:val="22"/>
          <w:lang w:val="es-ES"/>
        </w:rPr>
      </w:pPr>
    </w:p>
    <w:p w14:paraId="18E09247" w14:textId="58344793" w:rsidR="004A5EAA" w:rsidRPr="00BD6C1E" w:rsidRDefault="00B23A5D" w:rsidP="00BB5498">
      <w:pPr>
        <w:rPr>
          <w:rFonts w:cstheme="minorHAnsi"/>
          <w:b/>
          <w:sz w:val="22"/>
          <w:szCs w:val="22"/>
          <w:lang w:val="es-ES"/>
        </w:rPr>
      </w:pPr>
      <w:r w:rsidRPr="00BD6C1E">
        <w:rPr>
          <w:rFonts w:cstheme="minorHAnsi"/>
          <w:b/>
          <w:sz w:val="22"/>
          <w:szCs w:val="22"/>
          <w:lang w:val="es-ES"/>
        </w:rPr>
        <w:t>Introducción</w:t>
      </w:r>
    </w:p>
    <w:p w14:paraId="7A587C8A" w14:textId="77777777" w:rsidR="00821894" w:rsidRPr="00BD6C1E" w:rsidRDefault="00821894" w:rsidP="00BB5498">
      <w:pPr>
        <w:rPr>
          <w:rFonts w:cstheme="minorHAnsi"/>
          <w:sz w:val="22"/>
          <w:szCs w:val="22"/>
          <w:lang w:val="es-ES"/>
        </w:rPr>
      </w:pPr>
    </w:p>
    <w:p w14:paraId="7AFA2546" w14:textId="1AF06AB0" w:rsidR="00867153" w:rsidRPr="00BD6C1E" w:rsidRDefault="00542608" w:rsidP="00294360">
      <w:pPr>
        <w:ind w:left="425" w:hanging="425"/>
        <w:rPr>
          <w:rFonts w:cstheme="minorHAnsi"/>
          <w:sz w:val="22"/>
          <w:szCs w:val="22"/>
          <w:lang w:val="es-ES"/>
        </w:rPr>
      </w:pPr>
      <w:r w:rsidRPr="00BD6C1E">
        <w:rPr>
          <w:rFonts w:cstheme="minorHAnsi"/>
          <w:sz w:val="22"/>
          <w:szCs w:val="22"/>
          <w:lang w:val="es-ES"/>
        </w:rPr>
        <w:t>1.</w:t>
      </w:r>
      <w:r w:rsidRPr="00BD6C1E">
        <w:rPr>
          <w:rFonts w:cstheme="minorHAnsi"/>
          <w:sz w:val="22"/>
          <w:szCs w:val="22"/>
          <w:lang w:val="es-ES"/>
        </w:rPr>
        <w:tab/>
      </w:r>
      <w:r w:rsidR="009B5064" w:rsidRPr="00BD6C1E">
        <w:rPr>
          <w:rFonts w:cstheme="minorHAnsi"/>
          <w:sz w:val="22"/>
          <w:szCs w:val="22"/>
          <w:lang w:val="es-ES"/>
        </w:rPr>
        <w:t xml:space="preserve">En su 14ª reunión </w:t>
      </w:r>
      <w:r w:rsidRPr="00BD6C1E">
        <w:rPr>
          <w:rFonts w:cstheme="minorHAnsi"/>
          <w:sz w:val="22"/>
          <w:szCs w:val="22"/>
          <w:lang w:val="es-ES"/>
        </w:rPr>
        <w:t>(</w:t>
      </w:r>
      <w:r w:rsidR="00BB5498" w:rsidRPr="00BD6C1E">
        <w:rPr>
          <w:rFonts w:cstheme="minorHAnsi"/>
          <w:sz w:val="22"/>
          <w:szCs w:val="22"/>
          <w:lang w:val="es-ES"/>
        </w:rPr>
        <w:t>COP14</w:t>
      </w:r>
      <w:r w:rsidRPr="00BD6C1E">
        <w:rPr>
          <w:rFonts w:cstheme="minorHAnsi"/>
          <w:sz w:val="22"/>
          <w:szCs w:val="22"/>
          <w:lang w:val="es-ES"/>
        </w:rPr>
        <w:t>, Wuhan</w:t>
      </w:r>
      <w:r w:rsidR="00B67BDD" w:rsidRPr="00BD6C1E">
        <w:rPr>
          <w:rFonts w:cstheme="minorHAnsi"/>
          <w:sz w:val="22"/>
          <w:szCs w:val="22"/>
          <w:lang w:val="es-ES"/>
        </w:rPr>
        <w:t xml:space="preserve"> </w:t>
      </w:r>
      <w:r w:rsidR="009B5064" w:rsidRPr="00BD6C1E">
        <w:rPr>
          <w:rFonts w:cstheme="minorHAnsi"/>
          <w:sz w:val="22"/>
          <w:szCs w:val="22"/>
          <w:lang w:val="es-ES"/>
        </w:rPr>
        <w:t>y Ginebra</w:t>
      </w:r>
      <w:r w:rsidRPr="00BD6C1E">
        <w:rPr>
          <w:rFonts w:cstheme="minorHAnsi"/>
          <w:sz w:val="22"/>
          <w:szCs w:val="22"/>
          <w:lang w:val="es-ES"/>
        </w:rPr>
        <w:t>, 2022)</w:t>
      </w:r>
      <w:r w:rsidR="005C5F00">
        <w:rPr>
          <w:rFonts w:cstheme="minorHAnsi"/>
          <w:sz w:val="22"/>
          <w:szCs w:val="22"/>
          <w:lang w:val="es-ES"/>
        </w:rPr>
        <w:t>,</w:t>
      </w:r>
      <w:r w:rsidRPr="00BD6C1E">
        <w:rPr>
          <w:rFonts w:cstheme="minorHAnsi"/>
          <w:sz w:val="22"/>
          <w:szCs w:val="22"/>
          <w:lang w:val="es-ES"/>
        </w:rPr>
        <w:t xml:space="preserve"> </w:t>
      </w:r>
      <w:r w:rsidR="009B5064" w:rsidRPr="00BD6C1E">
        <w:rPr>
          <w:rFonts w:cstheme="minorHAnsi"/>
          <w:sz w:val="22"/>
          <w:szCs w:val="22"/>
          <w:lang w:val="es-ES"/>
        </w:rPr>
        <w:t xml:space="preserve">la </w:t>
      </w:r>
      <w:r w:rsidR="00012CB8" w:rsidRPr="00BD6C1E">
        <w:rPr>
          <w:rFonts w:cstheme="minorHAnsi"/>
          <w:sz w:val="22"/>
          <w:szCs w:val="22"/>
          <w:lang w:val="es-ES"/>
        </w:rPr>
        <w:t xml:space="preserve">Conferencia de las Partes Contratantes aprobaron la Resolución </w:t>
      </w:r>
      <w:r w:rsidRPr="00BD6C1E">
        <w:rPr>
          <w:rFonts w:cstheme="minorHAnsi"/>
          <w:sz w:val="22"/>
          <w:szCs w:val="22"/>
          <w:lang w:val="es-ES"/>
        </w:rPr>
        <w:t>XIV.5</w:t>
      </w:r>
      <w:r w:rsidR="00C96C99" w:rsidRPr="00BD6C1E">
        <w:rPr>
          <w:rFonts w:cstheme="minorHAnsi"/>
          <w:sz w:val="22"/>
          <w:szCs w:val="22"/>
          <w:lang w:val="es-ES"/>
        </w:rPr>
        <w:t>,</w:t>
      </w:r>
      <w:r w:rsidRPr="00BD6C1E">
        <w:rPr>
          <w:rFonts w:cstheme="minorHAnsi"/>
          <w:sz w:val="22"/>
          <w:szCs w:val="22"/>
          <w:lang w:val="es-ES"/>
        </w:rPr>
        <w:t xml:space="preserve"> </w:t>
      </w:r>
      <w:r w:rsidR="00C96C99" w:rsidRPr="00BD6C1E">
        <w:rPr>
          <w:rFonts w:cstheme="minorHAnsi"/>
          <w:i/>
          <w:sz w:val="22"/>
          <w:szCs w:val="22"/>
          <w:lang w:val="es-ES"/>
        </w:rPr>
        <w:t>Examen de las resoluciones y recomendaciones de la Conferencia de las Partes Contratantes</w:t>
      </w:r>
      <w:r w:rsidR="00C96C99" w:rsidRPr="00BD6C1E">
        <w:rPr>
          <w:rFonts w:cstheme="minorHAnsi"/>
          <w:sz w:val="22"/>
          <w:szCs w:val="22"/>
          <w:lang w:val="es-ES"/>
        </w:rPr>
        <w:t xml:space="preserve">, que incluye los párrafos siguientes en los que se especifican las medidas a tomar por la Secretaría: </w:t>
      </w:r>
    </w:p>
    <w:p w14:paraId="5CA26D66" w14:textId="77777777" w:rsidR="00611EEB" w:rsidRPr="00BD6C1E" w:rsidRDefault="00611EEB" w:rsidP="00294360">
      <w:pPr>
        <w:ind w:left="425" w:hanging="425"/>
        <w:rPr>
          <w:rFonts w:cstheme="minorHAnsi"/>
          <w:sz w:val="22"/>
          <w:szCs w:val="22"/>
          <w:lang w:val="es-ES"/>
        </w:rPr>
      </w:pPr>
    </w:p>
    <w:p w14:paraId="55AE927A" w14:textId="059015C9" w:rsidR="007363BD" w:rsidRPr="00BD6C1E" w:rsidRDefault="00611EEB" w:rsidP="00A23037">
      <w:pPr>
        <w:ind w:left="850" w:hanging="425"/>
        <w:rPr>
          <w:rFonts w:cstheme="minorHAnsi"/>
          <w:i/>
          <w:sz w:val="22"/>
          <w:szCs w:val="22"/>
          <w:lang w:val="es-ES"/>
        </w:rPr>
      </w:pPr>
      <w:r w:rsidRPr="00BD6C1E">
        <w:rPr>
          <w:rFonts w:cstheme="minorHAnsi"/>
          <w:i/>
          <w:sz w:val="22"/>
          <w:szCs w:val="22"/>
          <w:lang w:val="es-ES"/>
        </w:rPr>
        <w:t>4.</w:t>
      </w:r>
      <w:r w:rsidRPr="00BD6C1E">
        <w:rPr>
          <w:rFonts w:cstheme="minorHAnsi"/>
          <w:i/>
          <w:sz w:val="22"/>
          <w:szCs w:val="22"/>
          <w:lang w:val="es-ES"/>
        </w:rPr>
        <w:tab/>
      </w:r>
      <w:r w:rsidR="007363BD" w:rsidRPr="00BD6C1E">
        <w:rPr>
          <w:rFonts w:cstheme="minorHAnsi"/>
          <w:i/>
          <w:sz w:val="22"/>
          <w:szCs w:val="22"/>
          <w:lang w:val="es-ES"/>
        </w:rPr>
        <w:t xml:space="preserve">ENCARGA a la Secretaría que mantenga, en el sitio web de la Convención: </w:t>
      </w:r>
    </w:p>
    <w:p w14:paraId="25363F91" w14:textId="77777777" w:rsidR="007363BD" w:rsidRPr="00BD6C1E" w:rsidRDefault="007363BD" w:rsidP="00A23037">
      <w:pPr>
        <w:pStyle w:val="ListParagraph"/>
        <w:numPr>
          <w:ilvl w:val="0"/>
          <w:numId w:val="2"/>
        </w:numPr>
        <w:ind w:left="1276" w:hanging="425"/>
        <w:rPr>
          <w:rFonts w:asciiTheme="minorHAnsi" w:hAnsiTheme="minorHAnsi" w:cstheme="minorHAnsi"/>
          <w:i/>
          <w:lang w:val="es-ES"/>
        </w:rPr>
      </w:pPr>
      <w:r w:rsidRPr="00BD6C1E">
        <w:rPr>
          <w:rFonts w:asciiTheme="minorHAnsi" w:hAnsiTheme="minorHAnsi" w:cstheme="minorHAnsi"/>
          <w:i/>
          <w:lang w:val="es-ES"/>
        </w:rPr>
        <w:t>una lista de todas las resoluciones de la Conferencia de las Partes Contratantes (COP) en vigor, y</w:t>
      </w:r>
    </w:p>
    <w:p w14:paraId="2D317113" w14:textId="77777777" w:rsidR="007363BD" w:rsidRPr="00BD6C1E" w:rsidRDefault="007363BD" w:rsidP="00A23037">
      <w:pPr>
        <w:pStyle w:val="ListParagraph"/>
        <w:numPr>
          <w:ilvl w:val="0"/>
          <w:numId w:val="2"/>
        </w:numPr>
        <w:ind w:left="1276" w:hanging="425"/>
        <w:rPr>
          <w:rFonts w:asciiTheme="minorHAnsi" w:hAnsiTheme="minorHAnsi" w:cstheme="minorHAnsi"/>
          <w:i/>
          <w:lang w:val="es-ES"/>
        </w:rPr>
      </w:pPr>
      <w:r w:rsidRPr="00BD6C1E">
        <w:rPr>
          <w:rFonts w:asciiTheme="minorHAnsi" w:hAnsiTheme="minorHAnsi" w:cstheme="minorHAnsi"/>
          <w:i/>
          <w:lang w:val="es-ES"/>
        </w:rPr>
        <w:t xml:space="preserve">una lista independiente de las resoluciones que ya no están en vigor, incluidas las versiones anteriores de las resoluciones que se han revisado; </w:t>
      </w:r>
    </w:p>
    <w:p w14:paraId="5CCB9FBF" w14:textId="77777777" w:rsidR="007363BD" w:rsidRPr="00BD6C1E" w:rsidRDefault="007363BD" w:rsidP="00A23037">
      <w:pPr>
        <w:ind w:left="850" w:firstLine="1"/>
        <w:rPr>
          <w:rFonts w:cstheme="minorHAnsi"/>
          <w:i/>
          <w:sz w:val="22"/>
          <w:szCs w:val="22"/>
          <w:lang w:val="es-ES"/>
        </w:rPr>
      </w:pPr>
      <w:r w:rsidRPr="00BD6C1E">
        <w:rPr>
          <w:rFonts w:cstheme="minorHAnsi"/>
          <w:i/>
          <w:sz w:val="22"/>
          <w:szCs w:val="22"/>
          <w:lang w:val="es-ES"/>
        </w:rPr>
        <w:t>con enlaces en ambas listas a los textos de las resoluciones en cuestión, a fin de poder acceder fácilmente a todas las resoluciones adoptadas por la COP;</w:t>
      </w:r>
    </w:p>
    <w:p w14:paraId="65B7C287" w14:textId="77777777" w:rsidR="007363BD" w:rsidRPr="00BD6C1E" w:rsidRDefault="007363BD" w:rsidP="00294360">
      <w:pPr>
        <w:ind w:left="851"/>
        <w:rPr>
          <w:rFonts w:cstheme="minorHAnsi"/>
          <w:i/>
          <w:sz w:val="22"/>
          <w:szCs w:val="22"/>
          <w:lang w:val="es-ES"/>
        </w:rPr>
      </w:pPr>
    </w:p>
    <w:p w14:paraId="23CAD8E4" w14:textId="77777777" w:rsidR="00611EEB" w:rsidRPr="00BD6C1E" w:rsidRDefault="00611EEB" w:rsidP="00BB5498">
      <w:pPr>
        <w:rPr>
          <w:rFonts w:cstheme="minorHAnsi"/>
          <w:i/>
          <w:sz w:val="22"/>
          <w:szCs w:val="22"/>
          <w:lang w:val="es-ES"/>
        </w:rPr>
      </w:pPr>
    </w:p>
    <w:p w14:paraId="37EF678A" w14:textId="55E9717C" w:rsidR="00611EEB" w:rsidRPr="00BD6C1E" w:rsidRDefault="00611EEB" w:rsidP="00294360">
      <w:pPr>
        <w:ind w:left="850" w:hanging="425"/>
        <w:rPr>
          <w:rFonts w:cstheme="minorHAnsi"/>
          <w:i/>
          <w:sz w:val="22"/>
          <w:szCs w:val="22"/>
          <w:lang w:val="es-ES"/>
        </w:rPr>
      </w:pPr>
      <w:r w:rsidRPr="00BD6C1E">
        <w:rPr>
          <w:rFonts w:cstheme="minorHAnsi"/>
          <w:i/>
          <w:sz w:val="22"/>
          <w:szCs w:val="22"/>
          <w:lang w:val="es-ES"/>
        </w:rPr>
        <w:lastRenderedPageBreak/>
        <w:t>5.</w:t>
      </w:r>
      <w:r w:rsidRPr="00BD6C1E">
        <w:rPr>
          <w:rFonts w:cstheme="minorHAnsi"/>
          <w:i/>
          <w:sz w:val="22"/>
          <w:szCs w:val="22"/>
          <w:lang w:val="es-ES"/>
        </w:rPr>
        <w:tab/>
      </w:r>
      <w:r w:rsidR="00541AF7" w:rsidRPr="00BD6C1E">
        <w:rPr>
          <w:rFonts w:cstheme="minorHAnsi"/>
          <w:i/>
          <w:sz w:val="22"/>
          <w:szCs w:val="22"/>
          <w:lang w:val="es-ES"/>
        </w:rPr>
        <w:t>ENCARGA a la Secretaría que mantenga, en el sitio web de la Convención, una lista de todas las restantes “decisiones de la Conferencia de las Partes”, destinadas a tener un efecto a corto plazo. Estas estarán numeradas e incluirán únicamente: instrucciones o solicitudes dirigidas a los comités, grupos, grupos de trabajo, otros órganos de la Convención o la Secretaría, a menos que sean parte de un procedimiento a largo plazo; y recomendaciones u otras formas de decisión que tengan plazos precisos o que se prevé que se aplicarán poco tiempo después de su adopción y luego serán obsoletas. La lista será actualizada por la Secretaría después de cada una de las reuniones de la COP;</w:t>
      </w:r>
    </w:p>
    <w:p w14:paraId="7663EDC3" w14:textId="77777777" w:rsidR="002566A3" w:rsidRPr="00BD6C1E" w:rsidRDefault="002566A3" w:rsidP="00294360">
      <w:pPr>
        <w:ind w:left="850" w:hanging="425"/>
        <w:rPr>
          <w:rFonts w:cstheme="minorHAnsi"/>
          <w:i/>
          <w:sz w:val="22"/>
          <w:szCs w:val="22"/>
          <w:lang w:val="es-ES"/>
        </w:rPr>
      </w:pPr>
    </w:p>
    <w:p w14:paraId="06F9C89C" w14:textId="77777777" w:rsidR="00541AF7" w:rsidRPr="00BD6C1E" w:rsidRDefault="00541AF7" w:rsidP="00F458A1">
      <w:pPr>
        <w:tabs>
          <w:tab w:val="left" w:pos="851"/>
        </w:tabs>
        <w:ind w:left="850" w:hanging="425"/>
        <w:rPr>
          <w:rFonts w:cstheme="minorHAnsi"/>
          <w:i/>
          <w:sz w:val="22"/>
          <w:szCs w:val="22"/>
          <w:lang w:val="es-ES"/>
        </w:rPr>
      </w:pPr>
      <w:r w:rsidRPr="00BD6C1E">
        <w:rPr>
          <w:rFonts w:cstheme="minorHAnsi"/>
          <w:i/>
          <w:sz w:val="22"/>
          <w:szCs w:val="22"/>
          <w:lang w:val="es-ES"/>
        </w:rPr>
        <w:t>9.</w:t>
      </w:r>
      <w:r w:rsidRPr="00BD6C1E">
        <w:rPr>
          <w:rFonts w:cstheme="minorHAnsi"/>
          <w:i/>
          <w:sz w:val="22"/>
          <w:szCs w:val="22"/>
          <w:lang w:val="es-ES"/>
        </w:rPr>
        <w:tab/>
        <w:t>ACUERDA que:</w:t>
      </w:r>
    </w:p>
    <w:p w14:paraId="3791C630" w14:textId="77777777" w:rsidR="00541AF7" w:rsidRPr="00BD6C1E" w:rsidRDefault="00541AF7" w:rsidP="00541AF7">
      <w:pPr>
        <w:ind w:left="850" w:hanging="425"/>
        <w:rPr>
          <w:rFonts w:cstheme="minorHAnsi"/>
          <w:i/>
          <w:sz w:val="22"/>
          <w:szCs w:val="22"/>
          <w:lang w:val="es-ES"/>
        </w:rPr>
      </w:pPr>
    </w:p>
    <w:p w14:paraId="6E6CFE25" w14:textId="77777777" w:rsidR="00541AF7" w:rsidRPr="00BD6C1E" w:rsidRDefault="00541AF7" w:rsidP="00541AF7">
      <w:pPr>
        <w:ind w:left="1276" w:hanging="425"/>
        <w:rPr>
          <w:rFonts w:cstheme="minorHAnsi"/>
          <w:i/>
          <w:sz w:val="22"/>
          <w:szCs w:val="22"/>
          <w:lang w:val="es-ES"/>
        </w:rPr>
      </w:pPr>
      <w:r w:rsidRPr="00BD6C1E">
        <w:rPr>
          <w:rFonts w:cstheme="minorHAnsi"/>
          <w:i/>
          <w:sz w:val="22"/>
          <w:szCs w:val="22"/>
          <w:lang w:val="es-ES"/>
        </w:rPr>
        <w:t>a)</w:t>
      </w:r>
      <w:r w:rsidRPr="00BD6C1E">
        <w:rPr>
          <w:rFonts w:cstheme="minorHAnsi"/>
          <w:i/>
          <w:sz w:val="22"/>
          <w:szCs w:val="22"/>
          <w:lang w:val="es-ES"/>
        </w:rPr>
        <w:tab/>
        <w:t>las resoluciones y recomendaciones caducas se eliminarán de la lista de resoluciones y recomendaciones vigentes. Se mantendrán “en el registro” y se podrán consultar en el sitio web de la Convención como resoluciones y recomendaciones aprobadas con anterioridad por la COP; y</w:t>
      </w:r>
    </w:p>
    <w:p w14:paraId="665EC20E" w14:textId="77777777" w:rsidR="00541AF7" w:rsidRPr="00BD6C1E" w:rsidRDefault="00541AF7" w:rsidP="00541AF7">
      <w:pPr>
        <w:ind w:left="1276" w:hanging="425"/>
        <w:rPr>
          <w:rFonts w:cstheme="minorHAnsi"/>
          <w:i/>
          <w:sz w:val="22"/>
          <w:szCs w:val="22"/>
          <w:lang w:val="es-ES"/>
        </w:rPr>
      </w:pPr>
    </w:p>
    <w:p w14:paraId="5C479396" w14:textId="77777777" w:rsidR="00541AF7" w:rsidRPr="00BD6C1E" w:rsidRDefault="00541AF7" w:rsidP="00541AF7">
      <w:pPr>
        <w:ind w:left="1276" w:hanging="425"/>
        <w:rPr>
          <w:rFonts w:cstheme="minorHAnsi"/>
          <w:i/>
          <w:sz w:val="22"/>
          <w:szCs w:val="22"/>
          <w:lang w:val="es-ES"/>
        </w:rPr>
      </w:pPr>
      <w:r w:rsidRPr="00BD6C1E">
        <w:rPr>
          <w:rFonts w:cstheme="minorHAnsi"/>
          <w:i/>
          <w:sz w:val="22"/>
          <w:szCs w:val="22"/>
          <w:lang w:val="es-ES"/>
        </w:rPr>
        <w:t>b)</w:t>
      </w:r>
      <w:r w:rsidRPr="00BD6C1E">
        <w:rPr>
          <w:rFonts w:cstheme="minorHAnsi"/>
          <w:i/>
          <w:sz w:val="22"/>
          <w:szCs w:val="22"/>
          <w:lang w:val="es-ES"/>
        </w:rPr>
        <w:tab/>
        <w:t>en todos los casos en que se acuerde que alguna parte de una resolución o recomendación ha caducado, la Secretaría publicará una versión modificada de dicha resolución o recomendación excluyendo las partes obsoletas, editada únicamente para garantizar que se mantenga el sentido, sin que se introduzcan modificaciones de contenido. En cada uno de estos casos, la versión modificada de la resolución o recomendación será numerada con la adición de “Rev. COPXX”, donde “XX” representa el número de la reunión en la que se acordó la modificación del texto; y</w:t>
      </w:r>
    </w:p>
    <w:p w14:paraId="40F5CF0A" w14:textId="77777777" w:rsidR="00541AF7" w:rsidRPr="00BD6C1E" w:rsidRDefault="00541AF7" w:rsidP="00541AF7">
      <w:pPr>
        <w:ind w:left="1276" w:hanging="425"/>
        <w:rPr>
          <w:rFonts w:cstheme="minorHAnsi"/>
          <w:i/>
          <w:sz w:val="22"/>
          <w:szCs w:val="22"/>
          <w:lang w:val="es-ES"/>
        </w:rPr>
      </w:pPr>
    </w:p>
    <w:p w14:paraId="31147B8A" w14:textId="63532A28" w:rsidR="00541AF7" w:rsidRPr="00BD6C1E" w:rsidRDefault="00541AF7" w:rsidP="00541AF7">
      <w:pPr>
        <w:ind w:left="1276" w:hanging="425"/>
        <w:rPr>
          <w:rFonts w:cstheme="minorHAnsi"/>
          <w:i/>
          <w:sz w:val="22"/>
          <w:szCs w:val="22"/>
          <w:lang w:val="es-ES"/>
        </w:rPr>
      </w:pPr>
      <w:r w:rsidRPr="00BD6C1E">
        <w:rPr>
          <w:rFonts w:cstheme="minorHAnsi"/>
          <w:i/>
          <w:sz w:val="22"/>
          <w:szCs w:val="22"/>
          <w:lang w:val="es-ES"/>
        </w:rPr>
        <w:t xml:space="preserve">c) </w:t>
      </w:r>
      <w:r w:rsidRPr="00BD6C1E">
        <w:rPr>
          <w:rFonts w:cstheme="minorHAnsi"/>
          <w:i/>
          <w:sz w:val="22"/>
          <w:szCs w:val="22"/>
          <w:lang w:val="es-ES"/>
        </w:rPr>
        <w:tab/>
        <w:t>en aquellos casos en que alguna resolución se modifica y obtiene un nuevo número, como se indica en el párrafo b) anterior, o se deroga y sustituye, la Secretaría corregirá, en las resoluciones que sigan vigentes en ese momento, la referencia a las resoluciones modificadas o derogadas. Si la resolución derogada se menciona en otra resolución, la Secretaría deberá anotar la referencia con una nota a pie de página para indicar que la resolución (o el párrafo) al que se hace referencia fue derogad</w:t>
      </w:r>
      <w:r w:rsidR="00BC6764">
        <w:rPr>
          <w:rFonts w:cstheme="minorHAnsi"/>
          <w:i/>
          <w:sz w:val="22"/>
          <w:szCs w:val="22"/>
          <w:lang w:val="es-ES"/>
        </w:rPr>
        <w:t>a</w:t>
      </w:r>
      <w:r w:rsidRPr="00BD6C1E">
        <w:rPr>
          <w:rFonts w:cstheme="minorHAnsi"/>
          <w:i/>
          <w:sz w:val="22"/>
          <w:szCs w:val="22"/>
          <w:lang w:val="es-ES"/>
        </w:rPr>
        <w:t>.</w:t>
      </w:r>
    </w:p>
    <w:p w14:paraId="5BC9B196" w14:textId="77777777" w:rsidR="00541AF7" w:rsidRPr="00BD6C1E" w:rsidRDefault="00541AF7" w:rsidP="00541AF7">
      <w:pPr>
        <w:ind w:left="850" w:hanging="425"/>
        <w:rPr>
          <w:rFonts w:cstheme="minorHAnsi"/>
          <w:i/>
          <w:lang w:val="es-ES"/>
        </w:rPr>
      </w:pPr>
    </w:p>
    <w:p w14:paraId="7C93466A" w14:textId="6DE5B115" w:rsidR="009C7E80" w:rsidRPr="00BD6C1E" w:rsidRDefault="009C7E80" w:rsidP="009C7E80">
      <w:pPr>
        <w:ind w:left="850" w:hanging="425"/>
        <w:rPr>
          <w:rFonts w:cstheme="minorHAnsi"/>
          <w:i/>
          <w:sz w:val="22"/>
          <w:szCs w:val="22"/>
          <w:lang w:val="es-ES"/>
        </w:rPr>
      </w:pPr>
      <w:r w:rsidRPr="00BD6C1E">
        <w:rPr>
          <w:rFonts w:cstheme="minorHAnsi"/>
          <w:i/>
          <w:sz w:val="22"/>
          <w:szCs w:val="22"/>
          <w:lang w:val="es-ES"/>
        </w:rPr>
        <w:t>10.</w:t>
      </w:r>
      <w:r w:rsidRPr="00BD6C1E">
        <w:rPr>
          <w:rFonts w:cstheme="minorHAnsi"/>
          <w:i/>
          <w:sz w:val="22"/>
          <w:szCs w:val="22"/>
          <w:lang w:val="es-ES"/>
        </w:rPr>
        <w:tab/>
        <w:t>DECIDE establecer, en función de los recursos disponibles, un proceso iterativo para la consolidación de las resoluciones de la COP, como sigue:</w:t>
      </w:r>
    </w:p>
    <w:p w14:paraId="1FC772D5" w14:textId="00A991F5" w:rsidR="009C7E80" w:rsidRPr="00BD6C1E" w:rsidRDefault="009C7E80" w:rsidP="009C7E80">
      <w:pPr>
        <w:ind w:left="850" w:hanging="425"/>
        <w:rPr>
          <w:rFonts w:cstheme="minorHAnsi"/>
          <w:i/>
          <w:sz w:val="22"/>
          <w:szCs w:val="22"/>
          <w:lang w:val="es-ES"/>
        </w:rPr>
      </w:pPr>
      <w:r w:rsidRPr="00BD6C1E">
        <w:rPr>
          <w:rFonts w:cstheme="minorHAnsi"/>
          <w:i/>
          <w:sz w:val="22"/>
          <w:szCs w:val="22"/>
          <w:lang w:val="es-ES"/>
        </w:rPr>
        <w:tab/>
        <w:t>…</w:t>
      </w:r>
    </w:p>
    <w:p w14:paraId="618482BC" w14:textId="1C7AD6F3" w:rsidR="009C7E80" w:rsidRDefault="009C7E80" w:rsidP="00F458A1">
      <w:pPr>
        <w:ind w:left="1276" w:hanging="425"/>
        <w:rPr>
          <w:rFonts w:cstheme="minorHAnsi"/>
          <w:i/>
          <w:sz w:val="22"/>
          <w:szCs w:val="22"/>
          <w:lang w:val="es-ES"/>
        </w:rPr>
      </w:pPr>
      <w:r w:rsidRPr="00BD6C1E">
        <w:rPr>
          <w:rFonts w:cstheme="minorHAnsi"/>
          <w:i/>
          <w:sz w:val="22"/>
          <w:szCs w:val="22"/>
          <w:lang w:val="es-ES"/>
        </w:rPr>
        <w:t>b)</w:t>
      </w:r>
      <w:r w:rsidR="00F458A1" w:rsidRPr="00BD6C1E">
        <w:rPr>
          <w:rFonts w:cstheme="minorHAnsi"/>
          <w:i/>
          <w:sz w:val="22"/>
          <w:szCs w:val="22"/>
          <w:lang w:val="es-ES"/>
        </w:rPr>
        <w:tab/>
        <w:t>d</w:t>
      </w:r>
      <w:r w:rsidRPr="00BD6C1E">
        <w:rPr>
          <w:rFonts w:cstheme="minorHAnsi"/>
          <w:i/>
          <w:sz w:val="22"/>
          <w:szCs w:val="22"/>
          <w:lang w:val="es-ES"/>
        </w:rPr>
        <w:t>espués de cada una de las reuniones de la COP, el Comité Permanente seleccionará un número reducido de categorías por temas (por lo general, entre dos y cuatro categorías) de la lista de categorías de resoluciones que figuran en el anexo 2 de la presente resolución, sobre las que la Secretaría (o su consultor) preparará proyectos de resoluciones consolidadas para someterlos a la consideración de la siguiente COP;</w:t>
      </w:r>
    </w:p>
    <w:p w14:paraId="2F94E99E" w14:textId="77777777" w:rsidR="00ED69A8" w:rsidRPr="00BD6C1E" w:rsidRDefault="00ED69A8" w:rsidP="00F458A1">
      <w:pPr>
        <w:ind w:left="1276" w:hanging="425"/>
        <w:rPr>
          <w:rFonts w:cstheme="minorHAnsi"/>
          <w:i/>
          <w:sz w:val="22"/>
          <w:szCs w:val="22"/>
          <w:lang w:val="es-ES"/>
        </w:rPr>
      </w:pPr>
    </w:p>
    <w:p w14:paraId="3E42018B" w14:textId="6F195213" w:rsidR="003B6117" w:rsidRPr="00BD6C1E" w:rsidRDefault="003B6117" w:rsidP="003B6117">
      <w:pPr>
        <w:ind w:left="850" w:hanging="425"/>
        <w:rPr>
          <w:rFonts w:cstheme="minorHAnsi"/>
          <w:i/>
          <w:sz w:val="22"/>
          <w:szCs w:val="22"/>
          <w:lang w:val="es-ES"/>
        </w:rPr>
      </w:pPr>
      <w:r w:rsidRPr="00BD6C1E">
        <w:rPr>
          <w:rFonts w:cstheme="minorHAnsi"/>
          <w:i/>
          <w:sz w:val="22"/>
          <w:szCs w:val="22"/>
          <w:lang w:val="es-ES"/>
        </w:rPr>
        <w:t>13.</w:t>
      </w:r>
      <w:r w:rsidRPr="00BD6C1E">
        <w:rPr>
          <w:rFonts w:cstheme="minorHAnsi"/>
          <w:i/>
          <w:sz w:val="22"/>
          <w:szCs w:val="22"/>
          <w:lang w:val="es-ES"/>
        </w:rPr>
        <w:tab/>
        <w:t>DECIDE que el propio Comité Permanente decidirá acerca del procedimiento para el archivo y mantenimiento de las decisiones del Comité Permanente, siempre que todas las decisiones en vigor y anteriores estén fácilmente disponibles en el sitio web de la Convenció</w:t>
      </w:r>
      <w:r w:rsidR="00141AD3" w:rsidRPr="00BD6C1E">
        <w:rPr>
          <w:rFonts w:cstheme="minorHAnsi"/>
          <w:i/>
          <w:sz w:val="22"/>
          <w:szCs w:val="22"/>
          <w:lang w:val="es-ES"/>
        </w:rPr>
        <w:t>n</w:t>
      </w:r>
      <w:r w:rsidRPr="00BD6C1E">
        <w:rPr>
          <w:rFonts w:cstheme="minorHAnsi"/>
          <w:i/>
          <w:sz w:val="22"/>
          <w:szCs w:val="22"/>
          <w:lang w:val="es-ES"/>
        </w:rPr>
        <w:t>.</w:t>
      </w:r>
    </w:p>
    <w:p w14:paraId="483F44DF" w14:textId="7ED314DB" w:rsidR="003B6117" w:rsidRDefault="003B6117" w:rsidP="00294360">
      <w:pPr>
        <w:ind w:left="850" w:hanging="425"/>
        <w:rPr>
          <w:rFonts w:cstheme="minorHAnsi"/>
          <w:i/>
          <w:sz w:val="22"/>
          <w:szCs w:val="22"/>
          <w:highlight w:val="yellow"/>
          <w:lang w:val="es-ES"/>
        </w:rPr>
      </w:pPr>
    </w:p>
    <w:p w14:paraId="2C87E3A2" w14:textId="74956AE0" w:rsidR="00821894" w:rsidRPr="00BD6C1E" w:rsidRDefault="00821894" w:rsidP="00BB5498">
      <w:pPr>
        <w:rPr>
          <w:rFonts w:cstheme="minorHAnsi"/>
          <w:b/>
          <w:sz w:val="22"/>
          <w:szCs w:val="22"/>
          <w:lang w:val="es-ES"/>
        </w:rPr>
      </w:pPr>
      <w:r w:rsidRPr="00BD6C1E">
        <w:rPr>
          <w:rFonts w:cstheme="minorHAnsi"/>
          <w:b/>
          <w:sz w:val="22"/>
          <w:szCs w:val="22"/>
          <w:lang w:val="es-ES"/>
        </w:rPr>
        <w:t>List</w:t>
      </w:r>
      <w:r w:rsidR="00E21AB2" w:rsidRPr="00BD6C1E">
        <w:rPr>
          <w:rFonts w:cstheme="minorHAnsi"/>
          <w:b/>
          <w:sz w:val="22"/>
          <w:szCs w:val="22"/>
          <w:lang w:val="es-ES"/>
        </w:rPr>
        <w:t xml:space="preserve">as de resoluciones </w:t>
      </w:r>
    </w:p>
    <w:p w14:paraId="74349930" w14:textId="77777777" w:rsidR="00821894" w:rsidRPr="00BD6C1E" w:rsidRDefault="00821894" w:rsidP="00BB5498">
      <w:pPr>
        <w:rPr>
          <w:rFonts w:cstheme="minorHAnsi"/>
          <w:sz w:val="22"/>
          <w:szCs w:val="22"/>
          <w:lang w:val="es-ES"/>
        </w:rPr>
      </w:pPr>
    </w:p>
    <w:p w14:paraId="20E5B063" w14:textId="4698F839" w:rsidR="00542608" w:rsidRDefault="00DF04BC" w:rsidP="00294360">
      <w:pPr>
        <w:ind w:left="426" w:hanging="426"/>
        <w:rPr>
          <w:rFonts w:cstheme="minorHAnsi"/>
          <w:sz w:val="22"/>
          <w:szCs w:val="22"/>
          <w:lang w:val="es-ES"/>
        </w:rPr>
      </w:pPr>
      <w:r w:rsidRPr="00BD6C1E">
        <w:rPr>
          <w:rFonts w:cstheme="minorHAnsi"/>
          <w:sz w:val="22"/>
          <w:szCs w:val="22"/>
          <w:lang w:val="es-ES"/>
        </w:rPr>
        <w:t>2.</w:t>
      </w:r>
      <w:r w:rsidRPr="00BD6C1E">
        <w:rPr>
          <w:rFonts w:cstheme="minorHAnsi"/>
          <w:sz w:val="22"/>
          <w:szCs w:val="22"/>
          <w:lang w:val="es-ES"/>
        </w:rPr>
        <w:tab/>
      </w:r>
      <w:r w:rsidR="00B47D88" w:rsidRPr="00BD6C1E">
        <w:rPr>
          <w:rFonts w:cstheme="minorHAnsi"/>
          <w:sz w:val="22"/>
          <w:szCs w:val="22"/>
          <w:lang w:val="es-ES"/>
        </w:rPr>
        <w:t>Con respecto a</w:t>
      </w:r>
      <w:r w:rsidR="00ED69A8">
        <w:rPr>
          <w:rFonts w:cstheme="minorHAnsi"/>
          <w:sz w:val="22"/>
          <w:szCs w:val="22"/>
          <w:lang w:val="es-ES"/>
        </w:rPr>
        <w:t xml:space="preserve">l encargo </w:t>
      </w:r>
      <w:r w:rsidR="002141DF" w:rsidRPr="00BD6C1E">
        <w:rPr>
          <w:rFonts w:cstheme="minorHAnsi"/>
          <w:sz w:val="22"/>
          <w:szCs w:val="22"/>
          <w:lang w:val="es-ES"/>
        </w:rPr>
        <w:t>que figura en el párrafo 4 de la resolución, la Secretaría señala que</w:t>
      </w:r>
      <w:r w:rsidR="00280685" w:rsidRPr="00BD6C1E">
        <w:rPr>
          <w:rFonts w:cstheme="minorHAnsi"/>
          <w:sz w:val="22"/>
          <w:szCs w:val="22"/>
          <w:lang w:val="es-ES"/>
        </w:rPr>
        <w:t xml:space="preserve">, </w:t>
      </w:r>
      <w:r w:rsidR="00E21AB2" w:rsidRPr="00BD6C1E">
        <w:rPr>
          <w:rFonts w:cstheme="minorHAnsi"/>
          <w:sz w:val="22"/>
          <w:szCs w:val="22"/>
          <w:lang w:val="es-ES"/>
        </w:rPr>
        <w:t>en la fecha de redacción del presente documento</w:t>
      </w:r>
      <w:r w:rsidRPr="00BD6C1E">
        <w:rPr>
          <w:rFonts w:cstheme="minorHAnsi"/>
          <w:sz w:val="22"/>
          <w:szCs w:val="22"/>
          <w:lang w:val="es-ES"/>
        </w:rPr>
        <w:t xml:space="preserve">, </w:t>
      </w:r>
      <w:r w:rsidR="00E24E07" w:rsidRPr="00BD6C1E">
        <w:rPr>
          <w:rFonts w:cstheme="minorHAnsi"/>
          <w:sz w:val="22"/>
          <w:szCs w:val="22"/>
          <w:lang w:val="es-ES"/>
        </w:rPr>
        <w:t xml:space="preserve">el </w:t>
      </w:r>
      <w:r w:rsidR="00E24E07" w:rsidRPr="002261DF">
        <w:rPr>
          <w:rFonts w:cstheme="minorHAnsi"/>
          <w:sz w:val="22"/>
          <w:szCs w:val="22"/>
          <w:lang w:val="es-ES"/>
        </w:rPr>
        <w:t xml:space="preserve">nuevo diseño del sitio web de la Convención está casi finalizado. El nuevo sitio se pondrá en marcha en </w:t>
      </w:r>
      <w:r w:rsidR="002261DF" w:rsidRPr="002261DF">
        <w:rPr>
          <w:rFonts w:cstheme="minorHAnsi"/>
          <w:sz w:val="22"/>
          <w:szCs w:val="22"/>
          <w:lang w:val="es-ES"/>
        </w:rPr>
        <w:t>junio</w:t>
      </w:r>
      <w:r w:rsidR="00E24E07" w:rsidRPr="002261DF">
        <w:rPr>
          <w:rFonts w:cstheme="minorHAnsi"/>
          <w:sz w:val="22"/>
          <w:szCs w:val="22"/>
          <w:lang w:val="es-ES"/>
        </w:rPr>
        <w:t xml:space="preserve"> de</w:t>
      </w:r>
      <w:r w:rsidR="00251369" w:rsidRPr="002261DF">
        <w:rPr>
          <w:rFonts w:cstheme="minorHAnsi"/>
          <w:sz w:val="22"/>
          <w:szCs w:val="22"/>
          <w:lang w:val="es-ES"/>
        </w:rPr>
        <w:t xml:space="preserve"> 2023 </w:t>
      </w:r>
      <w:r w:rsidR="00E24E07" w:rsidRPr="002261DF">
        <w:rPr>
          <w:rFonts w:cstheme="minorHAnsi"/>
          <w:sz w:val="22"/>
          <w:szCs w:val="22"/>
          <w:lang w:val="es-ES"/>
        </w:rPr>
        <w:t>y las</w:t>
      </w:r>
      <w:r w:rsidR="00E24E07" w:rsidRPr="00BD6C1E">
        <w:rPr>
          <w:rFonts w:cstheme="minorHAnsi"/>
          <w:sz w:val="22"/>
          <w:szCs w:val="22"/>
          <w:lang w:val="es-ES"/>
        </w:rPr>
        <w:t xml:space="preserve"> dos listas necesarias </w:t>
      </w:r>
      <w:r w:rsidR="008863E0" w:rsidRPr="00BD6C1E">
        <w:rPr>
          <w:rFonts w:cstheme="minorHAnsi"/>
          <w:sz w:val="22"/>
          <w:szCs w:val="22"/>
          <w:lang w:val="es-ES"/>
        </w:rPr>
        <w:t>se podrán consultar fácilmente en la página web. La lista de resoluciones</w:t>
      </w:r>
      <w:r w:rsidR="00556D58">
        <w:rPr>
          <w:rFonts w:cstheme="minorHAnsi"/>
          <w:sz w:val="22"/>
          <w:szCs w:val="22"/>
          <w:lang w:val="es-ES"/>
        </w:rPr>
        <w:t xml:space="preserve"> de la COP </w:t>
      </w:r>
      <w:r w:rsidR="00CA2F4F" w:rsidRPr="00BD6C1E">
        <w:rPr>
          <w:rFonts w:cstheme="minorHAnsi"/>
          <w:sz w:val="22"/>
          <w:szCs w:val="22"/>
          <w:lang w:val="es-ES"/>
        </w:rPr>
        <w:lastRenderedPageBreak/>
        <w:t xml:space="preserve">actualmente </w:t>
      </w:r>
      <w:r w:rsidR="00556D58">
        <w:rPr>
          <w:rFonts w:cstheme="minorHAnsi"/>
          <w:sz w:val="22"/>
          <w:szCs w:val="22"/>
          <w:lang w:val="es-ES"/>
        </w:rPr>
        <w:t xml:space="preserve">vigentes </w:t>
      </w:r>
      <w:r w:rsidR="00CA2F4F" w:rsidRPr="00BD6C1E">
        <w:rPr>
          <w:rFonts w:cstheme="minorHAnsi"/>
          <w:sz w:val="22"/>
          <w:szCs w:val="22"/>
          <w:lang w:val="es-ES"/>
        </w:rPr>
        <w:t>tendrá en cuenta el estado de las resoluciones y las recomendaciones indicad</w:t>
      </w:r>
      <w:r w:rsidR="00556D58">
        <w:rPr>
          <w:rFonts w:cstheme="minorHAnsi"/>
          <w:sz w:val="22"/>
          <w:szCs w:val="22"/>
          <w:lang w:val="es-ES"/>
        </w:rPr>
        <w:t>o</w:t>
      </w:r>
      <w:r w:rsidR="00CA2F4F" w:rsidRPr="00BD6C1E">
        <w:rPr>
          <w:rFonts w:cstheme="minorHAnsi"/>
          <w:sz w:val="22"/>
          <w:szCs w:val="22"/>
          <w:lang w:val="es-ES"/>
        </w:rPr>
        <w:t xml:space="preserve"> en el anexo 1 de la Resolución </w:t>
      </w:r>
      <w:r w:rsidR="00671F69" w:rsidRPr="00BD6C1E">
        <w:rPr>
          <w:rFonts w:cstheme="minorHAnsi"/>
          <w:sz w:val="22"/>
          <w:szCs w:val="22"/>
          <w:lang w:val="es-ES"/>
        </w:rPr>
        <w:t>XIV.5.</w:t>
      </w:r>
    </w:p>
    <w:p w14:paraId="2322FAD8" w14:textId="77777777" w:rsidR="00BD6C1E" w:rsidRPr="00BD6C1E" w:rsidRDefault="00BD6C1E" w:rsidP="00294360">
      <w:pPr>
        <w:ind w:left="426" w:hanging="426"/>
        <w:rPr>
          <w:rFonts w:cstheme="minorHAnsi"/>
          <w:sz w:val="22"/>
          <w:szCs w:val="22"/>
          <w:lang w:val="es-ES"/>
        </w:rPr>
      </w:pPr>
    </w:p>
    <w:p w14:paraId="46957DDB" w14:textId="2247BCCD" w:rsidR="00855F23" w:rsidRPr="00BD6C1E" w:rsidRDefault="00855F23" w:rsidP="00294360">
      <w:pPr>
        <w:ind w:left="426" w:hanging="426"/>
        <w:rPr>
          <w:rFonts w:cstheme="minorHAnsi"/>
          <w:sz w:val="22"/>
          <w:szCs w:val="22"/>
          <w:lang w:val="es-ES"/>
        </w:rPr>
      </w:pPr>
      <w:r w:rsidRPr="00BD6C1E">
        <w:rPr>
          <w:rFonts w:cstheme="minorHAnsi"/>
          <w:sz w:val="22"/>
          <w:szCs w:val="22"/>
          <w:lang w:val="es-ES"/>
        </w:rPr>
        <w:t>3.</w:t>
      </w:r>
      <w:r w:rsidRPr="00BD6C1E">
        <w:rPr>
          <w:rFonts w:cstheme="minorHAnsi"/>
          <w:sz w:val="22"/>
          <w:szCs w:val="22"/>
          <w:lang w:val="es-ES"/>
        </w:rPr>
        <w:tab/>
      </w:r>
      <w:r w:rsidR="00CA2F4F" w:rsidRPr="00BD6C1E">
        <w:rPr>
          <w:rFonts w:cstheme="minorHAnsi"/>
          <w:sz w:val="22"/>
          <w:szCs w:val="22"/>
          <w:lang w:val="es-ES"/>
        </w:rPr>
        <w:t xml:space="preserve">De acuerdo con el párrafo </w:t>
      </w:r>
      <w:r w:rsidRPr="00BD6C1E">
        <w:rPr>
          <w:rFonts w:cstheme="minorHAnsi"/>
          <w:sz w:val="22"/>
          <w:szCs w:val="22"/>
          <w:lang w:val="es-ES"/>
        </w:rPr>
        <w:t xml:space="preserve">9.a) </w:t>
      </w:r>
      <w:r w:rsidR="00CA2F4F" w:rsidRPr="00BD6C1E">
        <w:rPr>
          <w:rFonts w:cstheme="minorHAnsi"/>
          <w:sz w:val="22"/>
          <w:szCs w:val="22"/>
          <w:lang w:val="es-ES"/>
        </w:rPr>
        <w:t>de la Resolución XIV.5</w:t>
      </w:r>
      <w:r w:rsidRPr="00BD6C1E">
        <w:rPr>
          <w:rFonts w:cstheme="minorHAnsi"/>
          <w:sz w:val="22"/>
          <w:szCs w:val="22"/>
          <w:lang w:val="es-ES"/>
        </w:rPr>
        <w:t>,</w:t>
      </w:r>
      <w:r w:rsidR="00852E7D">
        <w:rPr>
          <w:rFonts w:cstheme="minorHAnsi"/>
          <w:sz w:val="22"/>
          <w:szCs w:val="22"/>
          <w:lang w:val="es-ES"/>
        </w:rPr>
        <w:t xml:space="preserve"> cuando</w:t>
      </w:r>
      <w:r w:rsidR="00C76A7D">
        <w:rPr>
          <w:rFonts w:cstheme="minorHAnsi"/>
          <w:sz w:val="22"/>
          <w:szCs w:val="22"/>
          <w:lang w:val="es-ES"/>
        </w:rPr>
        <w:t xml:space="preserve"> la Conferencia de las Partes </w:t>
      </w:r>
      <w:r w:rsidR="001321DB">
        <w:rPr>
          <w:rFonts w:cstheme="minorHAnsi"/>
          <w:sz w:val="22"/>
          <w:szCs w:val="22"/>
          <w:lang w:val="es-ES"/>
        </w:rPr>
        <w:t>acuerda</w:t>
      </w:r>
      <w:r w:rsidR="00C76A7D">
        <w:rPr>
          <w:rFonts w:cstheme="minorHAnsi"/>
          <w:sz w:val="22"/>
          <w:szCs w:val="22"/>
          <w:lang w:val="es-ES"/>
        </w:rPr>
        <w:t xml:space="preserve"> que </w:t>
      </w:r>
      <w:r w:rsidR="00852E7D">
        <w:rPr>
          <w:rFonts w:cstheme="minorHAnsi"/>
          <w:sz w:val="22"/>
          <w:szCs w:val="22"/>
          <w:lang w:val="es-ES"/>
        </w:rPr>
        <w:t>las</w:t>
      </w:r>
      <w:r w:rsidR="00CA2F4F" w:rsidRPr="00BD6C1E">
        <w:rPr>
          <w:rFonts w:cstheme="minorHAnsi"/>
          <w:sz w:val="22"/>
          <w:szCs w:val="22"/>
          <w:lang w:val="es-ES"/>
        </w:rPr>
        <w:t xml:space="preserve"> resoluc</w:t>
      </w:r>
      <w:r w:rsidR="00852E7D">
        <w:rPr>
          <w:rFonts w:cstheme="minorHAnsi"/>
          <w:sz w:val="22"/>
          <w:szCs w:val="22"/>
          <w:lang w:val="es-ES"/>
        </w:rPr>
        <w:t>iones</w:t>
      </w:r>
      <w:r w:rsidR="001321DB">
        <w:rPr>
          <w:rFonts w:cstheme="minorHAnsi"/>
          <w:sz w:val="22"/>
          <w:szCs w:val="22"/>
          <w:lang w:val="es-ES"/>
        </w:rPr>
        <w:t xml:space="preserve"> </w:t>
      </w:r>
      <w:r w:rsidR="00852E7D">
        <w:rPr>
          <w:rFonts w:cstheme="minorHAnsi"/>
          <w:sz w:val="22"/>
          <w:szCs w:val="22"/>
          <w:lang w:val="es-ES"/>
        </w:rPr>
        <w:t>y</w:t>
      </w:r>
      <w:r w:rsidR="001321DB">
        <w:rPr>
          <w:rFonts w:cstheme="minorHAnsi"/>
          <w:sz w:val="22"/>
          <w:szCs w:val="22"/>
          <w:lang w:val="es-ES"/>
        </w:rPr>
        <w:t xml:space="preserve"> </w:t>
      </w:r>
      <w:r w:rsidR="00CA2F4F" w:rsidRPr="00BD6C1E">
        <w:rPr>
          <w:rFonts w:cstheme="minorHAnsi"/>
          <w:sz w:val="22"/>
          <w:szCs w:val="22"/>
          <w:lang w:val="es-ES"/>
        </w:rPr>
        <w:t>recomendaciones</w:t>
      </w:r>
      <w:r w:rsidR="00876858" w:rsidRPr="00BD6C1E">
        <w:rPr>
          <w:rFonts w:cstheme="minorHAnsi"/>
          <w:sz w:val="22"/>
          <w:szCs w:val="22"/>
          <w:lang w:val="es-ES"/>
        </w:rPr>
        <w:t xml:space="preserve"> </w:t>
      </w:r>
      <w:r w:rsidR="00852E7D">
        <w:rPr>
          <w:rFonts w:cstheme="minorHAnsi"/>
          <w:sz w:val="22"/>
          <w:szCs w:val="22"/>
          <w:lang w:val="es-ES"/>
        </w:rPr>
        <w:t xml:space="preserve">han caducado, </w:t>
      </w:r>
      <w:r w:rsidR="00876858" w:rsidRPr="00BD6C1E">
        <w:rPr>
          <w:rFonts w:cstheme="minorHAnsi"/>
          <w:sz w:val="22"/>
          <w:szCs w:val="22"/>
          <w:lang w:val="es-ES"/>
        </w:rPr>
        <w:t xml:space="preserve">serán eliminadas de la lista de </w:t>
      </w:r>
      <w:r w:rsidR="001302DD" w:rsidRPr="00BD6C1E">
        <w:rPr>
          <w:rFonts w:cstheme="minorHAnsi"/>
          <w:sz w:val="22"/>
          <w:szCs w:val="22"/>
          <w:lang w:val="es-ES"/>
        </w:rPr>
        <w:t>resoluciones vigentes. Los textos de esas resoluciones y recomendaciones se</w:t>
      </w:r>
      <w:r w:rsidR="00ED7AE9" w:rsidRPr="00BD6C1E">
        <w:rPr>
          <w:rFonts w:cstheme="minorHAnsi"/>
          <w:sz w:val="22"/>
          <w:szCs w:val="22"/>
          <w:lang w:val="es-ES"/>
        </w:rPr>
        <w:t xml:space="preserve">guirán disponibles en el sitio web de la Convención con fines de referencia </w:t>
      </w:r>
      <w:r w:rsidR="00255161" w:rsidRPr="00BD6C1E">
        <w:rPr>
          <w:rFonts w:cstheme="minorHAnsi"/>
          <w:sz w:val="22"/>
          <w:szCs w:val="22"/>
          <w:lang w:val="es-ES"/>
        </w:rPr>
        <w:t xml:space="preserve">y </w:t>
      </w:r>
      <w:r w:rsidR="00943206" w:rsidRPr="00BD6C1E">
        <w:rPr>
          <w:rFonts w:cstheme="minorHAnsi"/>
          <w:sz w:val="22"/>
          <w:szCs w:val="22"/>
          <w:lang w:val="es-ES"/>
        </w:rPr>
        <w:t>figurarán como no vigentes.</w:t>
      </w:r>
      <w:r w:rsidR="0018156B">
        <w:rPr>
          <w:rFonts w:cstheme="minorHAnsi"/>
          <w:sz w:val="22"/>
          <w:szCs w:val="22"/>
          <w:lang w:val="es-ES"/>
        </w:rPr>
        <w:t xml:space="preserve"> </w:t>
      </w:r>
    </w:p>
    <w:p w14:paraId="700A045C" w14:textId="77777777" w:rsidR="00855F23" w:rsidRPr="00BD6C1E" w:rsidRDefault="00855F23" w:rsidP="00294360">
      <w:pPr>
        <w:ind w:left="426" w:hanging="426"/>
        <w:rPr>
          <w:rFonts w:cstheme="minorHAnsi"/>
          <w:sz w:val="22"/>
          <w:szCs w:val="22"/>
          <w:lang w:val="es-ES"/>
        </w:rPr>
      </w:pPr>
    </w:p>
    <w:p w14:paraId="4B563A67" w14:textId="4CBB49B0" w:rsidR="00855F23" w:rsidRPr="00BD6C1E" w:rsidRDefault="004543DE" w:rsidP="005D09FA">
      <w:pPr>
        <w:keepNext/>
        <w:ind w:left="425" w:hanging="425"/>
        <w:rPr>
          <w:rFonts w:cstheme="minorHAnsi"/>
          <w:b/>
          <w:bCs/>
          <w:sz w:val="22"/>
          <w:szCs w:val="22"/>
          <w:lang w:val="es-ES"/>
        </w:rPr>
      </w:pPr>
      <w:r w:rsidRPr="00BD6C1E">
        <w:rPr>
          <w:rFonts w:cstheme="minorHAnsi"/>
          <w:b/>
          <w:bCs/>
          <w:sz w:val="22"/>
          <w:szCs w:val="22"/>
          <w:lang w:val="es-ES"/>
        </w:rPr>
        <w:t>Actualización de los textos de las resoluciones y recomendaciones</w:t>
      </w:r>
      <w:r w:rsidR="00F22B10" w:rsidRPr="00BD6C1E">
        <w:rPr>
          <w:rFonts w:cstheme="minorHAnsi"/>
          <w:b/>
          <w:bCs/>
          <w:sz w:val="22"/>
          <w:szCs w:val="22"/>
          <w:lang w:val="es-ES"/>
        </w:rPr>
        <w:t xml:space="preserve"> </w:t>
      </w:r>
    </w:p>
    <w:p w14:paraId="460B5A5C" w14:textId="77777777" w:rsidR="00855F23" w:rsidRPr="00BD6C1E" w:rsidRDefault="00855F23" w:rsidP="00294360">
      <w:pPr>
        <w:ind w:left="426" w:hanging="426"/>
        <w:rPr>
          <w:rFonts w:cstheme="minorHAnsi"/>
          <w:sz w:val="22"/>
          <w:szCs w:val="22"/>
          <w:lang w:val="es-ES"/>
        </w:rPr>
      </w:pPr>
    </w:p>
    <w:p w14:paraId="3C964633" w14:textId="12A3D82C" w:rsidR="00205434" w:rsidRPr="00BD6C1E" w:rsidRDefault="00D51BE7" w:rsidP="00294360">
      <w:pPr>
        <w:ind w:left="426" w:hanging="426"/>
        <w:rPr>
          <w:rFonts w:cstheme="minorHAnsi"/>
          <w:sz w:val="22"/>
          <w:szCs w:val="22"/>
          <w:lang w:val="es-ES"/>
        </w:rPr>
      </w:pPr>
      <w:r w:rsidRPr="00BD6C1E">
        <w:rPr>
          <w:rFonts w:cstheme="minorHAnsi"/>
          <w:sz w:val="22"/>
          <w:szCs w:val="22"/>
          <w:lang w:val="es-ES"/>
        </w:rPr>
        <w:t>4</w:t>
      </w:r>
      <w:r w:rsidR="00855F23" w:rsidRPr="00BD6C1E">
        <w:rPr>
          <w:rFonts w:cstheme="minorHAnsi"/>
          <w:sz w:val="22"/>
          <w:szCs w:val="22"/>
          <w:lang w:val="es-ES"/>
        </w:rPr>
        <w:t>.</w:t>
      </w:r>
      <w:r w:rsidR="00855F23" w:rsidRPr="00BD6C1E">
        <w:rPr>
          <w:rFonts w:cstheme="minorHAnsi"/>
          <w:sz w:val="22"/>
          <w:szCs w:val="22"/>
          <w:lang w:val="es-ES"/>
        </w:rPr>
        <w:tab/>
      </w:r>
      <w:r w:rsidR="006C13C4" w:rsidRPr="00BD6C1E">
        <w:rPr>
          <w:rFonts w:cstheme="minorHAnsi"/>
          <w:sz w:val="22"/>
          <w:szCs w:val="22"/>
          <w:lang w:val="es-ES"/>
        </w:rPr>
        <w:t>La Secretaría ha iniciado el proceso de revisión de las resoluciones y recomendaciones,</w:t>
      </w:r>
      <w:r w:rsidR="0079028D" w:rsidRPr="00BD6C1E">
        <w:rPr>
          <w:rFonts w:cstheme="minorHAnsi"/>
          <w:sz w:val="22"/>
          <w:szCs w:val="22"/>
          <w:lang w:val="es-ES"/>
        </w:rPr>
        <w:t xml:space="preserve"> de conformidad con las instrucciones de la Conferencia de las Partes indicadas en el párrafo </w:t>
      </w:r>
      <w:r w:rsidR="00F417A2" w:rsidRPr="00BD6C1E">
        <w:rPr>
          <w:rFonts w:cstheme="minorHAnsi"/>
          <w:sz w:val="22"/>
          <w:szCs w:val="22"/>
          <w:lang w:val="es-ES"/>
        </w:rPr>
        <w:t xml:space="preserve">9.b) </w:t>
      </w:r>
      <w:r w:rsidR="0079028D" w:rsidRPr="00BD6C1E">
        <w:rPr>
          <w:rFonts w:cstheme="minorHAnsi"/>
          <w:sz w:val="22"/>
          <w:szCs w:val="22"/>
          <w:lang w:val="es-ES"/>
        </w:rPr>
        <w:t xml:space="preserve">de la Resolución </w:t>
      </w:r>
      <w:r w:rsidR="00F417A2" w:rsidRPr="00BD6C1E">
        <w:rPr>
          <w:rFonts w:cstheme="minorHAnsi"/>
          <w:sz w:val="22"/>
          <w:szCs w:val="22"/>
          <w:lang w:val="es-ES"/>
        </w:rPr>
        <w:t xml:space="preserve">XIV.5. </w:t>
      </w:r>
      <w:r w:rsidR="0079028D" w:rsidRPr="00BD6C1E">
        <w:rPr>
          <w:rFonts w:cstheme="minorHAnsi"/>
          <w:sz w:val="22"/>
          <w:szCs w:val="22"/>
          <w:lang w:val="es-ES"/>
        </w:rPr>
        <w:t xml:space="preserve">Si bien </w:t>
      </w:r>
      <w:r w:rsidR="001B2469" w:rsidRPr="00BD6C1E">
        <w:rPr>
          <w:rFonts w:cstheme="minorHAnsi"/>
          <w:sz w:val="22"/>
          <w:szCs w:val="22"/>
          <w:lang w:val="es-ES"/>
        </w:rPr>
        <w:t xml:space="preserve">otras Convenciones han llevado a cabo este proceso </w:t>
      </w:r>
      <w:r w:rsidR="00205434" w:rsidRPr="00BD6C1E">
        <w:rPr>
          <w:rFonts w:cstheme="minorHAnsi"/>
          <w:sz w:val="22"/>
          <w:szCs w:val="22"/>
          <w:lang w:val="es-ES"/>
        </w:rPr>
        <w:t>(notabl</w:t>
      </w:r>
      <w:r w:rsidR="001B2469" w:rsidRPr="00BD6C1E">
        <w:rPr>
          <w:rFonts w:cstheme="minorHAnsi"/>
          <w:sz w:val="22"/>
          <w:szCs w:val="22"/>
          <w:lang w:val="es-ES"/>
        </w:rPr>
        <w:t>emente la Convención Internacional sobre el Comercio Internacional de Especies Amenazadas de Fauna y Flora Silvestres),</w:t>
      </w:r>
      <w:r w:rsidR="00205434" w:rsidRPr="00BD6C1E">
        <w:rPr>
          <w:rFonts w:cstheme="minorHAnsi"/>
          <w:sz w:val="22"/>
          <w:szCs w:val="22"/>
          <w:lang w:val="es-ES"/>
        </w:rPr>
        <w:t xml:space="preserve"> </w:t>
      </w:r>
      <w:r w:rsidR="001B2469" w:rsidRPr="00BD6C1E">
        <w:rPr>
          <w:rFonts w:cstheme="minorHAnsi"/>
          <w:sz w:val="22"/>
          <w:szCs w:val="22"/>
          <w:lang w:val="es-ES"/>
        </w:rPr>
        <w:t xml:space="preserve">la Secretaría reconoce que es un proceso nuevo para la Convención sobre los Humedales y es importante </w:t>
      </w:r>
      <w:r w:rsidR="00550617">
        <w:rPr>
          <w:rFonts w:cstheme="minorHAnsi"/>
          <w:sz w:val="22"/>
          <w:szCs w:val="22"/>
          <w:lang w:val="es-ES"/>
        </w:rPr>
        <w:t>asegurarse de</w:t>
      </w:r>
      <w:r w:rsidR="001B2469" w:rsidRPr="00BD6C1E">
        <w:rPr>
          <w:rFonts w:cstheme="minorHAnsi"/>
          <w:sz w:val="22"/>
          <w:szCs w:val="22"/>
          <w:lang w:val="es-ES"/>
        </w:rPr>
        <w:t xml:space="preserve"> que las Partes Contratantes</w:t>
      </w:r>
      <w:r w:rsidR="0010529C" w:rsidRPr="00BD6C1E">
        <w:rPr>
          <w:rFonts w:cstheme="minorHAnsi"/>
          <w:sz w:val="22"/>
          <w:szCs w:val="22"/>
          <w:lang w:val="es-ES"/>
        </w:rPr>
        <w:t xml:space="preserve"> se sientan cómodas con la manera en que se lleve a cabo la revisión. Por consiguiente, </w:t>
      </w:r>
      <w:r w:rsidR="00F4453A" w:rsidRPr="00BD6C1E">
        <w:rPr>
          <w:rFonts w:cstheme="minorHAnsi"/>
          <w:sz w:val="22"/>
          <w:szCs w:val="22"/>
          <w:lang w:val="es-ES"/>
        </w:rPr>
        <w:t xml:space="preserve">en caso de duda o falta de claridad, </w:t>
      </w:r>
      <w:r w:rsidR="00E76FD5">
        <w:rPr>
          <w:rFonts w:cstheme="minorHAnsi"/>
          <w:sz w:val="22"/>
          <w:szCs w:val="22"/>
          <w:lang w:val="es-ES"/>
        </w:rPr>
        <w:t xml:space="preserve">se </w:t>
      </w:r>
      <w:r w:rsidR="00F4453A" w:rsidRPr="00BD6C1E">
        <w:rPr>
          <w:rFonts w:cstheme="minorHAnsi"/>
          <w:sz w:val="22"/>
          <w:szCs w:val="22"/>
          <w:lang w:val="es-ES"/>
        </w:rPr>
        <w:t xml:space="preserve">presentará </w:t>
      </w:r>
      <w:r w:rsidR="00F40CF0" w:rsidRPr="00BD6C1E">
        <w:rPr>
          <w:rFonts w:cstheme="minorHAnsi"/>
          <w:sz w:val="22"/>
          <w:szCs w:val="22"/>
          <w:lang w:val="es-ES"/>
        </w:rPr>
        <w:t xml:space="preserve">el proyecto de </w:t>
      </w:r>
      <w:r w:rsidR="00F6744B" w:rsidRPr="00BD6C1E">
        <w:rPr>
          <w:rFonts w:cstheme="minorHAnsi"/>
          <w:sz w:val="22"/>
          <w:szCs w:val="22"/>
          <w:lang w:val="es-ES"/>
        </w:rPr>
        <w:t>resolución o recomendación revisada al Comité Permanente para su aprobación antes de publicar la versión revisada.</w:t>
      </w:r>
      <w:r w:rsidR="0018156B">
        <w:rPr>
          <w:rFonts w:cstheme="minorHAnsi"/>
          <w:sz w:val="22"/>
          <w:szCs w:val="22"/>
          <w:lang w:val="es-ES"/>
        </w:rPr>
        <w:t xml:space="preserve"> </w:t>
      </w:r>
    </w:p>
    <w:p w14:paraId="6C0FF701" w14:textId="77777777" w:rsidR="007B242E" w:rsidRPr="00BD6C1E" w:rsidRDefault="007B242E" w:rsidP="00294360">
      <w:pPr>
        <w:ind w:left="426" w:hanging="426"/>
        <w:rPr>
          <w:rFonts w:cstheme="minorHAnsi"/>
          <w:sz w:val="22"/>
          <w:szCs w:val="22"/>
          <w:lang w:val="es-ES"/>
        </w:rPr>
      </w:pPr>
    </w:p>
    <w:p w14:paraId="3B83D175" w14:textId="4EA1B48C" w:rsidR="007B242E" w:rsidRPr="00BD6C1E" w:rsidRDefault="007B242E" w:rsidP="00294360">
      <w:pPr>
        <w:ind w:left="426" w:hanging="426"/>
        <w:rPr>
          <w:rFonts w:cstheme="minorHAnsi"/>
          <w:sz w:val="22"/>
          <w:szCs w:val="22"/>
          <w:lang w:val="es-ES"/>
        </w:rPr>
      </w:pPr>
      <w:r w:rsidRPr="00BD6C1E">
        <w:rPr>
          <w:rFonts w:cstheme="minorHAnsi"/>
          <w:sz w:val="22"/>
          <w:szCs w:val="22"/>
          <w:lang w:val="es-ES"/>
        </w:rPr>
        <w:t>5.</w:t>
      </w:r>
      <w:r w:rsidRPr="00BD6C1E">
        <w:rPr>
          <w:rFonts w:cstheme="minorHAnsi"/>
          <w:sz w:val="22"/>
          <w:szCs w:val="22"/>
          <w:lang w:val="es-ES"/>
        </w:rPr>
        <w:tab/>
      </w:r>
      <w:r w:rsidR="001B2469" w:rsidRPr="00BD6C1E">
        <w:rPr>
          <w:rFonts w:cstheme="minorHAnsi"/>
          <w:sz w:val="22"/>
          <w:szCs w:val="22"/>
          <w:lang w:val="es-ES"/>
        </w:rPr>
        <w:t>La Secretaría ha señalado que</w:t>
      </w:r>
      <w:r w:rsidR="0035573B" w:rsidRPr="00BD6C1E">
        <w:rPr>
          <w:rFonts w:cstheme="minorHAnsi"/>
          <w:sz w:val="22"/>
          <w:szCs w:val="22"/>
          <w:lang w:val="es-ES"/>
        </w:rPr>
        <w:t>,</w:t>
      </w:r>
      <w:r w:rsidR="001B2469" w:rsidRPr="00BD6C1E">
        <w:rPr>
          <w:rFonts w:cstheme="minorHAnsi"/>
          <w:sz w:val="22"/>
          <w:szCs w:val="22"/>
          <w:lang w:val="es-ES"/>
        </w:rPr>
        <w:t xml:space="preserve"> en algunos casos</w:t>
      </w:r>
      <w:r w:rsidR="00197B46" w:rsidRPr="00BD6C1E">
        <w:rPr>
          <w:rFonts w:cstheme="minorHAnsi"/>
          <w:sz w:val="22"/>
          <w:szCs w:val="22"/>
          <w:lang w:val="es-ES"/>
        </w:rPr>
        <w:t>, cuando se</w:t>
      </w:r>
      <w:r w:rsidR="009C46D7" w:rsidRPr="00BD6C1E">
        <w:rPr>
          <w:rFonts w:cstheme="minorHAnsi"/>
          <w:sz w:val="22"/>
          <w:szCs w:val="22"/>
          <w:lang w:val="es-ES"/>
        </w:rPr>
        <w:t xml:space="preserve"> </w:t>
      </w:r>
      <w:r w:rsidR="006B1346" w:rsidRPr="00BD6C1E">
        <w:rPr>
          <w:rFonts w:cstheme="minorHAnsi"/>
          <w:sz w:val="22"/>
          <w:szCs w:val="22"/>
          <w:lang w:val="es-ES"/>
        </w:rPr>
        <w:t>detecten</w:t>
      </w:r>
      <w:r w:rsidR="009C46D7" w:rsidRPr="00BD6C1E">
        <w:rPr>
          <w:rFonts w:cstheme="minorHAnsi"/>
          <w:sz w:val="22"/>
          <w:szCs w:val="22"/>
          <w:lang w:val="es-ES"/>
        </w:rPr>
        <w:t xml:space="preserve"> varias </w:t>
      </w:r>
      <w:r w:rsidR="0035573B" w:rsidRPr="00BD6C1E">
        <w:rPr>
          <w:rFonts w:cstheme="minorHAnsi"/>
          <w:sz w:val="22"/>
          <w:szCs w:val="22"/>
          <w:lang w:val="es-ES"/>
        </w:rPr>
        <w:t xml:space="preserve">resoluciones vigentes que </w:t>
      </w:r>
      <w:r w:rsidR="00A34055" w:rsidRPr="00BD6C1E">
        <w:rPr>
          <w:rFonts w:cstheme="minorHAnsi"/>
          <w:sz w:val="22"/>
          <w:szCs w:val="22"/>
          <w:lang w:val="es-ES"/>
        </w:rPr>
        <w:t xml:space="preserve">deban ser revisadas y </w:t>
      </w:r>
      <w:r w:rsidR="0013477D" w:rsidRPr="00BD6C1E">
        <w:rPr>
          <w:rFonts w:cstheme="minorHAnsi"/>
          <w:sz w:val="22"/>
          <w:szCs w:val="22"/>
          <w:lang w:val="es-ES"/>
        </w:rPr>
        <w:t xml:space="preserve">todas </w:t>
      </w:r>
      <w:r w:rsidR="00A34055" w:rsidRPr="00BD6C1E">
        <w:rPr>
          <w:rFonts w:cstheme="minorHAnsi"/>
          <w:sz w:val="22"/>
          <w:szCs w:val="22"/>
          <w:lang w:val="es-ES"/>
        </w:rPr>
        <w:t>vers</w:t>
      </w:r>
      <w:r w:rsidR="00596926">
        <w:rPr>
          <w:rFonts w:cstheme="minorHAnsi"/>
          <w:sz w:val="22"/>
          <w:szCs w:val="22"/>
          <w:lang w:val="es-ES"/>
        </w:rPr>
        <w:t>e</w:t>
      </w:r>
      <w:r w:rsidR="00A34055" w:rsidRPr="00BD6C1E">
        <w:rPr>
          <w:rFonts w:cstheme="minorHAnsi"/>
          <w:sz w:val="22"/>
          <w:szCs w:val="22"/>
          <w:lang w:val="es-ES"/>
        </w:rPr>
        <w:t xml:space="preserve">n sobre </w:t>
      </w:r>
      <w:r w:rsidR="0013477D" w:rsidRPr="00BD6C1E">
        <w:rPr>
          <w:rFonts w:cstheme="minorHAnsi"/>
          <w:sz w:val="22"/>
          <w:szCs w:val="22"/>
          <w:lang w:val="es-ES"/>
        </w:rPr>
        <w:t>el mismo tema</w:t>
      </w:r>
      <w:r w:rsidR="00A34055" w:rsidRPr="00BD6C1E">
        <w:rPr>
          <w:rFonts w:cstheme="minorHAnsi"/>
          <w:sz w:val="22"/>
          <w:szCs w:val="22"/>
          <w:lang w:val="es-ES"/>
        </w:rPr>
        <w:t>, posiblemente se</w:t>
      </w:r>
      <w:r w:rsidR="00596926">
        <w:rPr>
          <w:rFonts w:cstheme="minorHAnsi"/>
          <w:sz w:val="22"/>
          <w:szCs w:val="22"/>
          <w:lang w:val="es-ES"/>
        </w:rPr>
        <w:t>a</w:t>
      </w:r>
      <w:r w:rsidR="00A34055" w:rsidRPr="00BD6C1E">
        <w:rPr>
          <w:rFonts w:cstheme="minorHAnsi"/>
          <w:sz w:val="22"/>
          <w:szCs w:val="22"/>
          <w:lang w:val="es-ES"/>
        </w:rPr>
        <w:t xml:space="preserve"> preferible aplazar la revisión y</w:t>
      </w:r>
      <w:r w:rsidR="00F22B10" w:rsidRPr="00BD6C1E">
        <w:rPr>
          <w:rFonts w:cstheme="minorHAnsi"/>
          <w:sz w:val="22"/>
          <w:szCs w:val="22"/>
          <w:lang w:val="es-ES"/>
        </w:rPr>
        <w:t>, en cambio,</w:t>
      </w:r>
      <w:r w:rsidR="005F4778" w:rsidRPr="00BD6C1E">
        <w:rPr>
          <w:rFonts w:cstheme="minorHAnsi"/>
          <w:sz w:val="22"/>
          <w:szCs w:val="22"/>
          <w:lang w:val="es-ES"/>
        </w:rPr>
        <w:t xml:space="preserve"> </w:t>
      </w:r>
      <w:r w:rsidR="00F22B10" w:rsidRPr="00BD6C1E">
        <w:rPr>
          <w:rFonts w:cstheme="minorHAnsi"/>
          <w:sz w:val="22"/>
          <w:szCs w:val="22"/>
          <w:lang w:val="es-ES"/>
        </w:rPr>
        <w:t>señalar</w:t>
      </w:r>
      <w:r w:rsidR="007F1EEC" w:rsidRPr="00BD6C1E">
        <w:rPr>
          <w:rFonts w:cstheme="minorHAnsi"/>
          <w:sz w:val="22"/>
          <w:szCs w:val="22"/>
          <w:lang w:val="es-ES"/>
        </w:rPr>
        <w:t xml:space="preserve"> </w:t>
      </w:r>
      <w:r w:rsidR="00AA4E21" w:rsidRPr="00BD6C1E">
        <w:rPr>
          <w:rFonts w:cstheme="minorHAnsi"/>
          <w:sz w:val="22"/>
          <w:szCs w:val="22"/>
          <w:lang w:val="es-ES"/>
        </w:rPr>
        <w:t>esas resoluciones para</w:t>
      </w:r>
      <w:r w:rsidR="007F1EEC" w:rsidRPr="00BD6C1E">
        <w:rPr>
          <w:rFonts w:cstheme="minorHAnsi"/>
          <w:sz w:val="22"/>
          <w:szCs w:val="22"/>
          <w:lang w:val="es-ES"/>
        </w:rPr>
        <w:t xml:space="preserve"> </w:t>
      </w:r>
      <w:r w:rsidR="00F22B10" w:rsidRPr="00BD6C1E">
        <w:rPr>
          <w:rFonts w:cstheme="minorHAnsi"/>
          <w:sz w:val="22"/>
          <w:szCs w:val="22"/>
          <w:lang w:val="es-ES"/>
        </w:rPr>
        <w:t xml:space="preserve">una </w:t>
      </w:r>
      <w:r w:rsidR="007F1EEC" w:rsidRPr="00BD6C1E">
        <w:rPr>
          <w:rFonts w:cstheme="minorHAnsi"/>
          <w:sz w:val="22"/>
          <w:szCs w:val="22"/>
          <w:lang w:val="es-ES"/>
        </w:rPr>
        <w:t>consolidación</w:t>
      </w:r>
      <w:r w:rsidR="00F93A8F" w:rsidRPr="00BD6C1E">
        <w:rPr>
          <w:rFonts w:cstheme="minorHAnsi"/>
          <w:sz w:val="22"/>
          <w:szCs w:val="22"/>
          <w:lang w:val="es-ES"/>
        </w:rPr>
        <w:t xml:space="preserve"> </w:t>
      </w:r>
      <w:r w:rsidR="00D639D6" w:rsidRPr="00BD6C1E">
        <w:rPr>
          <w:rFonts w:cstheme="minorHAnsi"/>
          <w:sz w:val="22"/>
          <w:szCs w:val="22"/>
          <w:lang w:val="es-ES"/>
        </w:rPr>
        <w:t>inicial.</w:t>
      </w:r>
      <w:r w:rsidR="00AA4E21" w:rsidRPr="00BD6C1E">
        <w:rPr>
          <w:rFonts w:cstheme="minorHAnsi"/>
          <w:sz w:val="22"/>
          <w:szCs w:val="22"/>
          <w:lang w:val="es-ES"/>
        </w:rPr>
        <w:t xml:space="preserve"> </w:t>
      </w:r>
      <w:r w:rsidR="007876E5" w:rsidRPr="00BD6C1E">
        <w:rPr>
          <w:rFonts w:cstheme="minorHAnsi"/>
          <w:sz w:val="22"/>
          <w:szCs w:val="22"/>
          <w:lang w:val="es-ES"/>
        </w:rPr>
        <w:t>La Secretaría podrá presentar una propuesta al respecto en la reunión</w:t>
      </w:r>
      <w:r w:rsidR="00584E59" w:rsidRPr="00BD6C1E">
        <w:rPr>
          <w:rFonts w:cstheme="minorHAnsi"/>
          <w:sz w:val="22"/>
          <w:szCs w:val="22"/>
          <w:lang w:val="es-ES"/>
        </w:rPr>
        <w:t xml:space="preserve"> SC63.</w:t>
      </w:r>
    </w:p>
    <w:p w14:paraId="4B074527" w14:textId="77777777" w:rsidR="007B242E" w:rsidRPr="00BD6C1E" w:rsidRDefault="007B242E" w:rsidP="00294360">
      <w:pPr>
        <w:ind w:left="426" w:hanging="426"/>
        <w:rPr>
          <w:rFonts w:cstheme="minorHAnsi"/>
          <w:sz w:val="22"/>
          <w:szCs w:val="22"/>
          <w:lang w:val="es-ES"/>
        </w:rPr>
      </w:pPr>
    </w:p>
    <w:p w14:paraId="70F4C63A" w14:textId="11CC3B9C" w:rsidR="007B242E" w:rsidRPr="00BD6C1E" w:rsidRDefault="007B242E" w:rsidP="00294360">
      <w:pPr>
        <w:ind w:left="426" w:hanging="426"/>
        <w:rPr>
          <w:rFonts w:cstheme="minorHAnsi"/>
          <w:sz w:val="22"/>
          <w:szCs w:val="22"/>
          <w:lang w:val="es-ES"/>
        </w:rPr>
      </w:pPr>
      <w:r w:rsidRPr="005B2ECB">
        <w:rPr>
          <w:rFonts w:cstheme="minorHAnsi"/>
          <w:sz w:val="22"/>
          <w:szCs w:val="22"/>
          <w:lang w:val="es-ES"/>
        </w:rPr>
        <w:t>6.</w:t>
      </w:r>
      <w:r w:rsidRPr="005B2ECB">
        <w:rPr>
          <w:rFonts w:cstheme="minorHAnsi"/>
          <w:sz w:val="22"/>
          <w:szCs w:val="22"/>
          <w:lang w:val="es-ES"/>
        </w:rPr>
        <w:tab/>
      </w:r>
      <w:r w:rsidR="00AA4E21" w:rsidRPr="005B2ECB">
        <w:rPr>
          <w:rFonts w:cstheme="minorHAnsi"/>
          <w:sz w:val="22"/>
          <w:szCs w:val="22"/>
          <w:lang w:val="es-ES"/>
        </w:rPr>
        <w:t xml:space="preserve">La tarea asignada a la Secretaría en el párrafo </w:t>
      </w:r>
      <w:r w:rsidR="0083158C" w:rsidRPr="005B2ECB">
        <w:rPr>
          <w:rFonts w:cstheme="minorHAnsi"/>
          <w:sz w:val="22"/>
          <w:szCs w:val="22"/>
          <w:lang w:val="es-ES"/>
        </w:rPr>
        <w:t>9.</w:t>
      </w:r>
      <w:r w:rsidR="00F60262" w:rsidRPr="005B2ECB">
        <w:rPr>
          <w:rFonts w:cstheme="minorHAnsi"/>
          <w:sz w:val="22"/>
          <w:szCs w:val="22"/>
          <w:lang w:val="es-ES"/>
        </w:rPr>
        <w:t xml:space="preserve">c) </w:t>
      </w:r>
      <w:r w:rsidR="00AA4E21" w:rsidRPr="005B2ECB">
        <w:rPr>
          <w:rFonts w:cstheme="minorHAnsi"/>
          <w:sz w:val="22"/>
          <w:szCs w:val="22"/>
          <w:lang w:val="es-ES"/>
        </w:rPr>
        <w:t>de la Resolución</w:t>
      </w:r>
      <w:r w:rsidR="00596926" w:rsidRPr="005B2ECB">
        <w:rPr>
          <w:rFonts w:cstheme="minorHAnsi"/>
          <w:sz w:val="22"/>
          <w:szCs w:val="22"/>
          <w:lang w:val="es-ES"/>
        </w:rPr>
        <w:t xml:space="preserve"> </w:t>
      </w:r>
      <w:r w:rsidR="00F60262" w:rsidRPr="005B2ECB">
        <w:rPr>
          <w:rFonts w:cstheme="minorHAnsi"/>
          <w:sz w:val="22"/>
          <w:szCs w:val="22"/>
          <w:lang w:val="es-ES"/>
        </w:rPr>
        <w:t xml:space="preserve">XIV.5 </w:t>
      </w:r>
      <w:r w:rsidR="00D65DCA" w:rsidRPr="005B2ECB">
        <w:rPr>
          <w:rFonts w:cstheme="minorHAnsi"/>
          <w:sz w:val="22"/>
          <w:szCs w:val="22"/>
          <w:lang w:val="es-ES"/>
        </w:rPr>
        <w:t xml:space="preserve">solo </w:t>
      </w:r>
      <w:r w:rsidR="008F2C5C" w:rsidRPr="005B2ECB">
        <w:rPr>
          <w:rFonts w:cstheme="minorHAnsi"/>
          <w:sz w:val="22"/>
          <w:szCs w:val="22"/>
          <w:lang w:val="es-ES"/>
        </w:rPr>
        <w:t xml:space="preserve">es necesaria </w:t>
      </w:r>
      <w:r w:rsidR="00D65DCA" w:rsidRPr="005B2ECB">
        <w:rPr>
          <w:rFonts w:cstheme="minorHAnsi"/>
          <w:sz w:val="22"/>
          <w:szCs w:val="22"/>
          <w:lang w:val="es-ES"/>
        </w:rPr>
        <w:t xml:space="preserve">cuando </w:t>
      </w:r>
      <w:r w:rsidR="0001674A" w:rsidRPr="005B2ECB">
        <w:rPr>
          <w:rFonts w:cstheme="minorHAnsi"/>
          <w:sz w:val="22"/>
          <w:szCs w:val="22"/>
          <w:lang w:val="es-ES"/>
        </w:rPr>
        <w:t>las instrucciones indicad</w:t>
      </w:r>
      <w:r w:rsidR="00F451E5" w:rsidRPr="005B2ECB">
        <w:rPr>
          <w:rFonts w:cstheme="minorHAnsi"/>
          <w:sz w:val="22"/>
          <w:szCs w:val="22"/>
          <w:lang w:val="es-ES"/>
        </w:rPr>
        <w:t>as</w:t>
      </w:r>
      <w:r w:rsidR="0001674A" w:rsidRPr="005B2ECB">
        <w:rPr>
          <w:rFonts w:cstheme="minorHAnsi"/>
          <w:sz w:val="22"/>
          <w:szCs w:val="22"/>
          <w:lang w:val="es-ES"/>
        </w:rPr>
        <w:t xml:space="preserve"> en el párrafo </w:t>
      </w:r>
      <w:r w:rsidR="0083158C" w:rsidRPr="005B2ECB">
        <w:rPr>
          <w:rFonts w:cstheme="minorHAnsi"/>
          <w:sz w:val="22"/>
          <w:szCs w:val="22"/>
          <w:lang w:val="es-ES"/>
        </w:rPr>
        <w:t>9.</w:t>
      </w:r>
      <w:r w:rsidR="00F60262" w:rsidRPr="005B2ECB">
        <w:rPr>
          <w:rFonts w:cstheme="minorHAnsi"/>
          <w:sz w:val="22"/>
          <w:szCs w:val="22"/>
          <w:lang w:val="es-ES"/>
        </w:rPr>
        <w:t xml:space="preserve">b) </w:t>
      </w:r>
      <w:r w:rsidR="00DA3BD0" w:rsidRPr="005B2ECB">
        <w:rPr>
          <w:rFonts w:cstheme="minorHAnsi"/>
          <w:sz w:val="22"/>
          <w:szCs w:val="22"/>
          <w:lang w:val="es-ES"/>
        </w:rPr>
        <w:t xml:space="preserve">se </w:t>
      </w:r>
      <w:r w:rsidR="00541F10" w:rsidRPr="005B2ECB">
        <w:rPr>
          <w:rFonts w:cstheme="minorHAnsi"/>
          <w:sz w:val="22"/>
          <w:szCs w:val="22"/>
          <w:lang w:val="es-ES"/>
        </w:rPr>
        <w:t>hubiesen aplicado respecto de</w:t>
      </w:r>
      <w:r w:rsidR="0001674A" w:rsidRPr="005B2ECB">
        <w:rPr>
          <w:rFonts w:cstheme="minorHAnsi"/>
          <w:sz w:val="22"/>
          <w:szCs w:val="22"/>
          <w:lang w:val="es-ES"/>
        </w:rPr>
        <w:t xml:space="preserve"> alguna resolución específica. A fin de </w:t>
      </w:r>
      <w:r w:rsidR="00AD5D1D" w:rsidRPr="005B2ECB">
        <w:rPr>
          <w:rFonts w:cstheme="minorHAnsi"/>
          <w:sz w:val="22"/>
          <w:szCs w:val="22"/>
          <w:lang w:val="es-ES"/>
        </w:rPr>
        <w:t xml:space="preserve">que esta </w:t>
      </w:r>
      <w:r w:rsidR="00C37D60" w:rsidRPr="005B2ECB">
        <w:rPr>
          <w:rFonts w:cstheme="minorHAnsi"/>
          <w:sz w:val="22"/>
          <w:szCs w:val="22"/>
          <w:lang w:val="es-ES"/>
        </w:rPr>
        <w:t>tarea se realice</w:t>
      </w:r>
      <w:r w:rsidR="0001674A" w:rsidRPr="005B2ECB">
        <w:rPr>
          <w:rFonts w:cstheme="minorHAnsi"/>
          <w:sz w:val="22"/>
          <w:szCs w:val="22"/>
          <w:lang w:val="es-ES"/>
        </w:rPr>
        <w:t xml:space="preserve"> de forma sistemática, la Secretaría primero </w:t>
      </w:r>
      <w:r w:rsidR="00C02DEE" w:rsidRPr="005B2ECB">
        <w:rPr>
          <w:rFonts w:cstheme="minorHAnsi"/>
          <w:sz w:val="22"/>
          <w:szCs w:val="22"/>
          <w:lang w:val="es-ES"/>
        </w:rPr>
        <w:t xml:space="preserve">elaborará una lista </w:t>
      </w:r>
      <w:r w:rsidR="00F6744B" w:rsidRPr="005B2ECB">
        <w:rPr>
          <w:rFonts w:cstheme="minorHAnsi"/>
          <w:sz w:val="22"/>
          <w:szCs w:val="22"/>
          <w:lang w:val="es-ES"/>
        </w:rPr>
        <w:t>de resoluciones</w:t>
      </w:r>
      <w:r w:rsidR="003E64F8" w:rsidRPr="005B2ECB">
        <w:rPr>
          <w:rFonts w:cstheme="minorHAnsi"/>
          <w:sz w:val="22"/>
          <w:szCs w:val="22"/>
          <w:lang w:val="es-ES"/>
        </w:rPr>
        <w:t>,</w:t>
      </w:r>
      <w:r w:rsidR="002376B1" w:rsidRPr="005B2ECB">
        <w:rPr>
          <w:rFonts w:cstheme="minorHAnsi"/>
          <w:sz w:val="22"/>
          <w:szCs w:val="22"/>
          <w:lang w:val="es-ES"/>
        </w:rPr>
        <w:t xml:space="preserve"> </w:t>
      </w:r>
      <w:r w:rsidR="00C626C4" w:rsidRPr="005B2ECB">
        <w:rPr>
          <w:rFonts w:cstheme="minorHAnsi"/>
          <w:sz w:val="22"/>
          <w:szCs w:val="22"/>
          <w:lang w:val="es-ES"/>
        </w:rPr>
        <w:t>anotada</w:t>
      </w:r>
      <w:r w:rsidR="00C74467" w:rsidRPr="005B2ECB">
        <w:rPr>
          <w:rFonts w:cstheme="minorHAnsi"/>
          <w:sz w:val="22"/>
          <w:szCs w:val="22"/>
          <w:lang w:val="es-ES"/>
        </w:rPr>
        <w:t>s</w:t>
      </w:r>
      <w:r w:rsidR="00C626C4" w:rsidRPr="005B2ECB">
        <w:rPr>
          <w:rFonts w:cstheme="minorHAnsi"/>
          <w:sz w:val="22"/>
          <w:szCs w:val="22"/>
          <w:lang w:val="es-ES"/>
        </w:rPr>
        <w:t xml:space="preserve"> para indicar</w:t>
      </w:r>
      <w:r w:rsidR="00C74467" w:rsidRPr="005B2ECB">
        <w:rPr>
          <w:rFonts w:cstheme="minorHAnsi"/>
          <w:sz w:val="22"/>
          <w:szCs w:val="22"/>
          <w:lang w:val="es-ES"/>
        </w:rPr>
        <w:t xml:space="preserve"> las </w:t>
      </w:r>
      <w:r w:rsidR="003E64F8" w:rsidRPr="005B2ECB">
        <w:rPr>
          <w:rFonts w:cstheme="minorHAnsi"/>
          <w:sz w:val="22"/>
          <w:szCs w:val="22"/>
          <w:lang w:val="es-ES"/>
        </w:rPr>
        <w:t>demás</w:t>
      </w:r>
      <w:r w:rsidR="00141AD3" w:rsidRPr="005B2ECB">
        <w:rPr>
          <w:rFonts w:cstheme="minorHAnsi"/>
          <w:sz w:val="22"/>
          <w:szCs w:val="22"/>
          <w:lang w:val="es-ES"/>
        </w:rPr>
        <w:t xml:space="preserve"> resoluciones</w:t>
      </w:r>
      <w:r w:rsidR="002376B1" w:rsidRPr="005B2ECB">
        <w:rPr>
          <w:rFonts w:cstheme="minorHAnsi"/>
          <w:sz w:val="22"/>
          <w:szCs w:val="22"/>
          <w:lang w:val="es-ES"/>
        </w:rPr>
        <w:t xml:space="preserve"> </w:t>
      </w:r>
      <w:r w:rsidR="00541F10" w:rsidRPr="005B2ECB">
        <w:rPr>
          <w:rFonts w:cstheme="minorHAnsi"/>
          <w:sz w:val="22"/>
          <w:szCs w:val="22"/>
          <w:lang w:val="es-ES"/>
        </w:rPr>
        <w:t>e</w:t>
      </w:r>
      <w:r w:rsidR="00C74467" w:rsidRPr="005B2ECB">
        <w:rPr>
          <w:rFonts w:cstheme="minorHAnsi"/>
          <w:sz w:val="22"/>
          <w:szCs w:val="22"/>
          <w:lang w:val="es-ES"/>
        </w:rPr>
        <w:t xml:space="preserve">n las </w:t>
      </w:r>
      <w:r w:rsidR="005B2ECB" w:rsidRPr="005B2ECB">
        <w:rPr>
          <w:rFonts w:cstheme="minorHAnsi"/>
          <w:sz w:val="22"/>
          <w:szCs w:val="22"/>
          <w:lang w:val="es-ES"/>
        </w:rPr>
        <w:t xml:space="preserve">que se hace </w:t>
      </w:r>
      <w:r w:rsidR="00141AD3" w:rsidRPr="005B2ECB">
        <w:rPr>
          <w:rFonts w:cstheme="minorHAnsi"/>
          <w:sz w:val="22"/>
          <w:szCs w:val="22"/>
          <w:lang w:val="es-ES"/>
        </w:rPr>
        <w:t>referencia</w:t>
      </w:r>
      <w:r w:rsidR="00063D43" w:rsidRPr="005B2ECB">
        <w:rPr>
          <w:rFonts w:cstheme="minorHAnsi"/>
          <w:sz w:val="22"/>
          <w:szCs w:val="22"/>
          <w:lang w:val="es-ES"/>
        </w:rPr>
        <w:t xml:space="preserve"> a </w:t>
      </w:r>
      <w:r w:rsidR="006008BC" w:rsidRPr="005B2ECB">
        <w:rPr>
          <w:rFonts w:cstheme="minorHAnsi"/>
          <w:sz w:val="22"/>
          <w:szCs w:val="22"/>
          <w:lang w:val="es-ES"/>
        </w:rPr>
        <w:t>e</w:t>
      </w:r>
      <w:r w:rsidR="005B2ECB" w:rsidRPr="005B2ECB">
        <w:rPr>
          <w:rFonts w:cstheme="minorHAnsi"/>
          <w:sz w:val="22"/>
          <w:szCs w:val="22"/>
          <w:lang w:val="es-ES"/>
        </w:rPr>
        <w:t>sa</w:t>
      </w:r>
      <w:r w:rsidR="006008BC" w:rsidRPr="005B2ECB">
        <w:rPr>
          <w:rFonts w:cstheme="minorHAnsi"/>
          <w:sz w:val="22"/>
          <w:szCs w:val="22"/>
          <w:lang w:val="es-ES"/>
        </w:rPr>
        <w:t>.</w:t>
      </w:r>
      <w:r w:rsidR="0018156B">
        <w:rPr>
          <w:rFonts w:cstheme="minorHAnsi"/>
          <w:sz w:val="22"/>
          <w:szCs w:val="22"/>
          <w:lang w:val="es-ES"/>
        </w:rPr>
        <w:t xml:space="preserve"> </w:t>
      </w:r>
      <w:r w:rsidR="00C02DEE" w:rsidRPr="005B2ECB">
        <w:rPr>
          <w:rFonts w:cstheme="minorHAnsi"/>
          <w:sz w:val="22"/>
          <w:szCs w:val="22"/>
          <w:lang w:val="es-ES"/>
        </w:rPr>
        <w:t xml:space="preserve"> </w:t>
      </w:r>
      <w:r w:rsidR="00893C5B" w:rsidRPr="005B2ECB">
        <w:rPr>
          <w:rFonts w:cstheme="minorHAnsi"/>
          <w:sz w:val="22"/>
          <w:szCs w:val="22"/>
          <w:lang w:val="es-ES"/>
        </w:rPr>
        <w:t xml:space="preserve">De esta manera, se podrán hacer las modificaciones pertinentes previstas en el párrafo </w:t>
      </w:r>
      <w:r w:rsidR="00391591" w:rsidRPr="005B2ECB">
        <w:rPr>
          <w:rFonts w:cstheme="minorHAnsi"/>
          <w:sz w:val="22"/>
          <w:szCs w:val="22"/>
          <w:lang w:val="es-ES"/>
        </w:rPr>
        <w:t xml:space="preserve">9.b) </w:t>
      </w:r>
      <w:r w:rsidR="00893C5B" w:rsidRPr="005B2ECB">
        <w:rPr>
          <w:rFonts w:cstheme="minorHAnsi"/>
          <w:sz w:val="22"/>
          <w:szCs w:val="22"/>
          <w:lang w:val="es-ES"/>
        </w:rPr>
        <w:t>inmediatamente después de cada revisión</w:t>
      </w:r>
      <w:r w:rsidR="00391591" w:rsidRPr="005B2ECB">
        <w:rPr>
          <w:rFonts w:cstheme="minorHAnsi"/>
          <w:sz w:val="22"/>
          <w:szCs w:val="22"/>
          <w:lang w:val="es-ES"/>
        </w:rPr>
        <w:t>.</w:t>
      </w:r>
    </w:p>
    <w:p w14:paraId="79658FD6" w14:textId="77777777" w:rsidR="00251369" w:rsidRPr="00BD6C1E" w:rsidRDefault="00251369" w:rsidP="00BB5498">
      <w:pPr>
        <w:rPr>
          <w:rFonts w:cstheme="minorHAnsi"/>
          <w:sz w:val="22"/>
          <w:szCs w:val="22"/>
          <w:lang w:val="es-ES"/>
        </w:rPr>
      </w:pPr>
    </w:p>
    <w:p w14:paraId="484BECD1" w14:textId="42A80884" w:rsidR="00821894" w:rsidRPr="00BD6C1E" w:rsidRDefault="007876E5" w:rsidP="00ED3CE7">
      <w:pPr>
        <w:keepNext/>
        <w:rPr>
          <w:rFonts w:cstheme="minorHAnsi"/>
          <w:b/>
          <w:sz w:val="22"/>
          <w:szCs w:val="22"/>
          <w:lang w:val="es-ES"/>
        </w:rPr>
      </w:pPr>
      <w:r w:rsidRPr="00BD6C1E">
        <w:rPr>
          <w:rFonts w:cstheme="minorHAnsi"/>
          <w:b/>
          <w:sz w:val="22"/>
          <w:szCs w:val="22"/>
          <w:lang w:val="es-ES"/>
        </w:rPr>
        <w:t>Lista de decisiones de la Conferencia de las Partes</w:t>
      </w:r>
    </w:p>
    <w:p w14:paraId="23C8F34E" w14:textId="77777777" w:rsidR="00821894" w:rsidRPr="00BD6C1E" w:rsidRDefault="00821894" w:rsidP="00ED3CE7">
      <w:pPr>
        <w:keepNext/>
        <w:rPr>
          <w:rFonts w:cstheme="minorHAnsi"/>
          <w:sz w:val="22"/>
          <w:szCs w:val="22"/>
          <w:lang w:val="es-ES"/>
        </w:rPr>
      </w:pPr>
    </w:p>
    <w:p w14:paraId="6F2AC7F5" w14:textId="2BC76B24" w:rsidR="00333858" w:rsidRPr="00BD6C1E" w:rsidRDefault="00333858" w:rsidP="00333858">
      <w:pPr>
        <w:ind w:left="426" w:hanging="426"/>
        <w:rPr>
          <w:rFonts w:cstheme="minorHAnsi"/>
          <w:sz w:val="22"/>
          <w:szCs w:val="22"/>
          <w:lang w:val="es-ES"/>
        </w:rPr>
      </w:pPr>
      <w:r w:rsidRPr="00BD6C1E">
        <w:rPr>
          <w:rFonts w:cstheme="minorHAnsi"/>
          <w:sz w:val="22"/>
          <w:szCs w:val="22"/>
          <w:lang w:val="es-ES"/>
        </w:rPr>
        <w:t>7.</w:t>
      </w:r>
      <w:r w:rsidRPr="00BD6C1E">
        <w:rPr>
          <w:rFonts w:cstheme="minorHAnsi"/>
          <w:sz w:val="22"/>
          <w:szCs w:val="22"/>
          <w:lang w:val="es-ES"/>
        </w:rPr>
        <w:tab/>
      </w:r>
      <w:r w:rsidR="008814E0" w:rsidRPr="00BD6C1E">
        <w:rPr>
          <w:rFonts w:cstheme="minorHAnsi"/>
          <w:sz w:val="22"/>
          <w:szCs w:val="22"/>
          <w:lang w:val="es-ES"/>
        </w:rPr>
        <w:t xml:space="preserve">De acuerdo con lo indicado en el párrafo 3 del preámbulo de la Resolución </w:t>
      </w:r>
      <w:r w:rsidRPr="00BD6C1E">
        <w:rPr>
          <w:rFonts w:cstheme="minorHAnsi"/>
          <w:sz w:val="22"/>
          <w:szCs w:val="22"/>
          <w:lang w:val="es-ES"/>
        </w:rPr>
        <w:t xml:space="preserve">XIV.5, </w:t>
      </w:r>
      <w:r w:rsidR="008814E0" w:rsidRPr="00BD6C1E">
        <w:rPr>
          <w:rFonts w:cstheme="minorHAnsi"/>
          <w:sz w:val="22"/>
          <w:szCs w:val="22"/>
          <w:lang w:val="es-ES"/>
        </w:rPr>
        <w:t xml:space="preserve">la Conferencia de las Partes está: </w:t>
      </w:r>
    </w:p>
    <w:p w14:paraId="688DB150" w14:textId="019582A3" w:rsidR="004B785C" w:rsidRPr="00BD6C1E" w:rsidRDefault="004B785C" w:rsidP="004B785C">
      <w:pPr>
        <w:ind w:left="850"/>
        <w:rPr>
          <w:rFonts w:cstheme="minorHAnsi"/>
          <w:i/>
          <w:sz w:val="22"/>
          <w:szCs w:val="22"/>
          <w:lang w:val="es-ES"/>
        </w:rPr>
      </w:pPr>
      <w:r w:rsidRPr="00BD6C1E">
        <w:rPr>
          <w:rFonts w:cstheme="minorHAnsi"/>
          <w:i/>
          <w:sz w:val="22"/>
          <w:szCs w:val="22"/>
          <w:lang w:val="es-ES"/>
        </w:rPr>
        <w:t>CONVENCIDA de la necesidad de garantizar que las resoluciones y recomendaciones de la Conferencia de las Partes Contratantes, en su carácter de “derecho indicativo” de la Convención, que expresan la política, las normas y la orientación de las Partes, sean claras y concisas y estén fácilmente disponibles.</w:t>
      </w:r>
    </w:p>
    <w:p w14:paraId="309F21BB" w14:textId="77777777" w:rsidR="00333858" w:rsidRPr="00BD6C1E" w:rsidRDefault="00333858" w:rsidP="00333858">
      <w:pPr>
        <w:ind w:left="426" w:hanging="426"/>
        <w:rPr>
          <w:rFonts w:cstheme="minorHAnsi"/>
          <w:sz w:val="22"/>
          <w:szCs w:val="22"/>
          <w:lang w:val="es-ES"/>
        </w:rPr>
      </w:pPr>
    </w:p>
    <w:p w14:paraId="63DDD068" w14:textId="16D2E8B5" w:rsidR="00751C6D" w:rsidRPr="00BD6C1E" w:rsidRDefault="00333858" w:rsidP="00294360">
      <w:pPr>
        <w:ind w:left="426" w:hanging="426"/>
        <w:rPr>
          <w:rFonts w:cstheme="minorHAnsi"/>
          <w:sz w:val="22"/>
          <w:szCs w:val="22"/>
          <w:lang w:val="es-ES"/>
        </w:rPr>
      </w:pPr>
      <w:r w:rsidRPr="00BD6C1E">
        <w:rPr>
          <w:rFonts w:cstheme="minorHAnsi"/>
          <w:sz w:val="22"/>
          <w:szCs w:val="22"/>
          <w:lang w:val="es-ES"/>
        </w:rPr>
        <w:t>8.</w:t>
      </w:r>
      <w:r w:rsidRPr="00BD6C1E">
        <w:rPr>
          <w:rFonts w:cstheme="minorHAnsi"/>
          <w:sz w:val="22"/>
          <w:szCs w:val="22"/>
          <w:lang w:val="es-ES"/>
        </w:rPr>
        <w:tab/>
      </w:r>
      <w:r w:rsidR="00391591" w:rsidRPr="00BD6C1E">
        <w:rPr>
          <w:rFonts w:cstheme="minorHAnsi"/>
          <w:sz w:val="22"/>
          <w:szCs w:val="22"/>
          <w:lang w:val="es-ES"/>
        </w:rPr>
        <w:t xml:space="preserve">Esta declaración establece el contexto </w:t>
      </w:r>
      <w:r w:rsidR="00025EBB" w:rsidRPr="00BD6C1E">
        <w:rPr>
          <w:rFonts w:cstheme="minorHAnsi"/>
          <w:sz w:val="22"/>
          <w:szCs w:val="22"/>
          <w:lang w:val="es-ES"/>
        </w:rPr>
        <w:t xml:space="preserve">no solo </w:t>
      </w:r>
      <w:r w:rsidR="00DA40FF" w:rsidRPr="00BD6C1E">
        <w:rPr>
          <w:rFonts w:cstheme="minorHAnsi"/>
          <w:sz w:val="22"/>
          <w:szCs w:val="22"/>
          <w:lang w:val="es-ES"/>
        </w:rPr>
        <w:t>para el</w:t>
      </w:r>
      <w:r w:rsidR="00025EBB" w:rsidRPr="00BD6C1E">
        <w:rPr>
          <w:rFonts w:cstheme="minorHAnsi"/>
          <w:sz w:val="22"/>
          <w:szCs w:val="22"/>
          <w:lang w:val="es-ES"/>
        </w:rPr>
        <w:t xml:space="preserve"> proceso de consolidación de las resoluciones vigentes y </w:t>
      </w:r>
      <w:r w:rsidR="00B8542E" w:rsidRPr="00BD6C1E">
        <w:rPr>
          <w:rFonts w:cstheme="minorHAnsi"/>
          <w:sz w:val="22"/>
          <w:szCs w:val="22"/>
          <w:lang w:val="es-ES"/>
        </w:rPr>
        <w:t>la eliminación de</w:t>
      </w:r>
      <w:r w:rsidR="00025EBB" w:rsidRPr="00BD6C1E">
        <w:rPr>
          <w:rFonts w:cstheme="minorHAnsi"/>
          <w:sz w:val="22"/>
          <w:szCs w:val="22"/>
          <w:lang w:val="es-ES"/>
        </w:rPr>
        <w:t xml:space="preserve"> resoluciones (o párrafos) </w:t>
      </w:r>
      <w:r w:rsidR="00DA40FF" w:rsidRPr="00BD6C1E">
        <w:rPr>
          <w:rFonts w:cstheme="minorHAnsi"/>
          <w:sz w:val="22"/>
          <w:szCs w:val="22"/>
          <w:lang w:val="es-ES"/>
        </w:rPr>
        <w:t>caducas</w:t>
      </w:r>
      <w:r w:rsidR="00583819">
        <w:rPr>
          <w:rFonts w:cstheme="minorHAnsi"/>
          <w:sz w:val="22"/>
          <w:szCs w:val="22"/>
          <w:lang w:val="es-ES"/>
        </w:rPr>
        <w:t>,</w:t>
      </w:r>
      <w:r w:rsidRPr="00BD6C1E">
        <w:rPr>
          <w:rFonts w:cstheme="minorHAnsi"/>
          <w:sz w:val="22"/>
          <w:szCs w:val="22"/>
          <w:lang w:val="es-ES"/>
        </w:rPr>
        <w:t xml:space="preserve"> </w:t>
      </w:r>
      <w:r w:rsidR="00DA40FF" w:rsidRPr="00BD6C1E">
        <w:rPr>
          <w:rFonts w:cstheme="minorHAnsi"/>
          <w:sz w:val="22"/>
          <w:szCs w:val="22"/>
          <w:lang w:val="es-ES"/>
        </w:rPr>
        <w:t xml:space="preserve">sino también </w:t>
      </w:r>
      <w:r w:rsidR="00B8542E" w:rsidRPr="00BD6C1E">
        <w:rPr>
          <w:rFonts w:cstheme="minorHAnsi"/>
          <w:sz w:val="22"/>
          <w:szCs w:val="22"/>
          <w:lang w:val="es-ES"/>
        </w:rPr>
        <w:t xml:space="preserve">para que el </w:t>
      </w:r>
      <w:r w:rsidR="00DA40FF" w:rsidRPr="00BD6C1E">
        <w:rPr>
          <w:rFonts w:cstheme="minorHAnsi"/>
          <w:sz w:val="22"/>
          <w:szCs w:val="22"/>
          <w:lang w:val="es-ES"/>
        </w:rPr>
        <w:t>nuevo enfoque</w:t>
      </w:r>
      <w:r w:rsidR="009569A5" w:rsidRPr="00BD6C1E">
        <w:rPr>
          <w:rFonts w:cstheme="minorHAnsi"/>
          <w:sz w:val="22"/>
          <w:szCs w:val="22"/>
          <w:lang w:val="es-ES"/>
        </w:rPr>
        <w:t xml:space="preserve"> para la elaboración de resoluciones excluya, en la medida de lo posible, las instrucciones y recomendaciones</w:t>
      </w:r>
      <w:r w:rsidR="00544141" w:rsidRPr="00BD6C1E">
        <w:rPr>
          <w:rFonts w:cstheme="minorHAnsi"/>
          <w:sz w:val="22"/>
          <w:szCs w:val="22"/>
          <w:lang w:val="es-ES"/>
        </w:rPr>
        <w:t xml:space="preserve"> cuyo efecto es solo a corto plazo.</w:t>
      </w:r>
      <w:r w:rsidR="0018156B">
        <w:rPr>
          <w:rFonts w:cstheme="minorHAnsi"/>
          <w:sz w:val="22"/>
          <w:szCs w:val="22"/>
          <w:lang w:val="es-ES"/>
        </w:rPr>
        <w:t xml:space="preserve"> </w:t>
      </w:r>
      <w:r w:rsidR="00681F03" w:rsidRPr="00BD6C1E">
        <w:rPr>
          <w:rFonts w:cstheme="minorHAnsi"/>
          <w:sz w:val="22"/>
          <w:szCs w:val="22"/>
          <w:lang w:val="es-ES"/>
        </w:rPr>
        <w:t xml:space="preserve">La Conferencia de las Partes ha decidido que estos textos que tienen efecto a corto plazo deberían ser agrupados en </w:t>
      </w:r>
      <w:r w:rsidR="00587419" w:rsidRPr="00BD6C1E">
        <w:rPr>
          <w:rFonts w:cstheme="minorHAnsi"/>
          <w:sz w:val="22"/>
          <w:szCs w:val="22"/>
          <w:lang w:val="es-ES"/>
        </w:rPr>
        <w:t xml:space="preserve">una nueva serie </w:t>
      </w:r>
      <w:r w:rsidR="0048157F">
        <w:rPr>
          <w:rFonts w:cstheme="minorHAnsi"/>
          <w:sz w:val="22"/>
          <w:szCs w:val="22"/>
          <w:lang w:val="es-ES"/>
        </w:rPr>
        <w:t>de</w:t>
      </w:r>
      <w:r w:rsidR="00587419" w:rsidRPr="00BD6C1E">
        <w:rPr>
          <w:rFonts w:cstheme="minorHAnsi"/>
          <w:sz w:val="22"/>
          <w:szCs w:val="22"/>
          <w:lang w:val="es-ES"/>
        </w:rPr>
        <w:t xml:space="preserve"> “Decisiones de la Conferencia de las Partes”. </w:t>
      </w:r>
    </w:p>
    <w:p w14:paraId="4F911EF1" w14:textId="77777777" w:rsidR="00973D61" w:rsidRPr="00BD6C1E" w:rsidRDefault="00973D61" w:rsidP="00294360">
      <w:pPr>
        <w:ind w:left="426" w:hanging="426"/>
        <w:rPr>
          <w:rFonts w:cstheme="minorHAnsi"/>
          <w:sz w:val="22"/>
          <w:szCs w:val="22"/>
          <w:lang w:val="es-ES"/>
        </w:rPr>
      </w:pPr>
    </w:p>
    <w:p w14:paraId="01A0D4B6" w14:textId="353EC2D3" w:rsidR="00AC161C" w:rsidRPr="00BD6C1E" w:rsidRDefault="00973D61" w:rsidP="00973D61">
      <w:pPr>
        <w:ind w:left="426" w:hanging="426"/>
        <w:rPr>
          <w:rFonts w:cstheme="minorHAnsi"/>
          <w:sz w:val="22"/>
          <w:szCs w:val="22"/>
          <w:lang w:val="es-ES"/>
        </w:rPr>
      </w:pPr>
      <w:r w:rsidRPr="00BD6C1E">
        <w:rPr>
          <w:rFonts w:cstheme="minorHAnsi"/>
          <w:sz w:val="22"/>
          <w:szCs w:val="22"/>
          <w:lang w:val="es-ES"/>
        </w:rPr>
        <w:t>9.</w:t>
      </w:r>
      <w:r w:rsidRPr="00BD6C1E">
        <w:rPr>
          <w:rFonts w:cstheme="minorHAnsi"/>
          <w:sz w:val="22"/>
          <w:szCs w:val="22"/>
          <w:lang w:val="es-ES"/>
        </w:rPr>
        <w:tab/>
      </w:r>
      <w:r w:rsidR="006F07B2" w:rsidRPr="00BD6C1E">
        <w:rPr>
          <w:rFonts w:cstheme="minorHAnsi"/>
          <w:sz w:val="22"/>
          <w:szCs w:val="22"/>
          <w:lang w:val="es-ES"/>
        </w:rPr>
        <w:t>Por consiguiente</w:t>
      </w:r>
      <w:r w:rsidRPr="00BD6C1E">
        <w:rPr>
          <w:rFonts w:cstheme="minorHAnsi"/>
          <w:sz w:val="22"/>
          <w:szCs w:val="22"/>
          <w:lang w:val="es-ES"/>
        </w:rPr>
        <w:t xml:space="preserve">, </w:t>
      </w:r>
      <w:r w:rsidR="006F07B2" w:rsidRPr="00BD6C1E">
        <w:rPr>
          <w:rFonts w:cstheme="minorHAnsi"/>
          <w:sz w:val="22"/>
          <w:szCs w:val="22"/>
          <w:lang w:val="es-ES"/>
        </w:rPr>
        <w:t xml:space="preserve">el párrafo </w:t>
      </w:r>
      <w:r w:rsidRPr="00BD6C1E">
        <w:rPr>
          <w:rFonts w:cstheme="minorHAnsi"/>
          <w:sz w:val="22"/>
          <w:szCs w:val="22"/>
          <w:lang w:val="es-ES"/>
        </w:rPr>
        <w:t xml:space="preserve">12 </w:t>
      </w:r>
      <w:r w:rsidR="006F07B2" w:rsidRPr="00BD6C1E">
        <w:rPr>
          <w:rFonts w:cstheme="minorHAnsi"/>
          <w:sz w:val="22"/>
          <w:szCs w:val="22"/>
          <w:lang w:val="es-ES"/>
        </w:rPr>
        <w:t>de la</w:t>
      </w:r>
      <w:r w:rsidRPr="00BD6C1E">
        <w:rPr>
          <w:rFonts w:cstheme="minorHAnsi"/>
          <w:sz w:val="22"/>
          <w:szCs w:val="22"/>
          <w:lang w:val="es-ES"/>
        </w:rPr>
        <w:t xml:space="preserve"> </w:t>
      </w:r>
      <w:r w:rsidR="006F07B2" w:rsidRPr="00BD6C1E">
        <w:rPr>
          <w:rFonts w:cstheme="minorHAnsi"/>
          <w:sz w:val="22"/>
          <w:szCs w:val="22"/>
          <w:lang w:val="es-ES"/>
        </w:rPr>
        <w:t>Resolución</w:t>
      </w:r>
      <w:r w:rsidRPr="00BD6C1E">
        <w:rPr>
          <w:rFonts w:cstheme="minorHAnsi"/>
          <w:sz w:val="22"/>
          <w:szCs w:val="22"/>
          <w:lang w:val="es-ES"/>
        </w:rPr>
        <w:t xml:space="preserve"> XIV.5 </w:t>
      </w:r>
      <w:r w:rsidR="002F1D2A" w:rsidRPr="00BD6C1E">
        <w:rPr>
          <w:rFonts w:cstheme="minorHAnsi"/>
          <w:sz w:val="22"/>
          <w:szCs w:val="22"/>
          <w:lang w:val="es-ES"/>
        </w:rPr>
        <w:t>“</w:t>
      </w:r>
      <w:r w:rsidR="00AC161C" w:rsidRPr="00BD6C1E">
        <w:rPr>
          <w:rFonts w:cstheme="minorHAnsi"/>
          <w:i/>
          <w:sz w:val="22"/>
          <w:szCs w:val="22"/>
          <w:lang w:val="es-ES"/>
        </w:rPr>
        <w:t>PIDE a las Partes, las presidencias de los comités, los grupos y otros órganos de la Convención y la Secretaría, que sigan las orientaciones que figuran en el anexo 3</w:t>
      </w:r>
      <w:r w:rsidR="002F1D2A" w:rsidRPr="00BD6C1E">
        <w:rPr>
          <w:rFonts w:cstheme="minorHAnsi"/>
          <w:i/>
          <w:sz w:val="22"/>
          <w:szCs w:val="22"/>
          <w:lang w:val="es-ES"/>
        </w:rPr>
        <w:t>”</w:t>
      </w:r>
      <w:r w:rsidRPr="00BD6C1E">
        <w:rPr>
          <w:rFonts w:cstheme="minorHAnsi"/>
          <w:i/>
          <w:sz w:val="22"/>
          <w:szCs w:val="22"/>
          <w:lang w:val="es-ES"/>
        </w:rPr>
        <w:t xml:space="preserve">. </w:t>
      </w:r>
      <w:r w:rsidR="006F07B2" w:rsidRPr="00BD6C1E">
        <w:rPr>
          <w:rFonts w:cstheme="minorHAnsi"/>
          <w:i/>
          <w:sz w:val="22"/>
          <w:szCs w:val="22"/>
          <w:lang w:val="es-ES"/>
        </w:rPr>
        <w:t xml:space="preserve">El </w:t>
      </w:r>
      <w:r w:rsidR="0048157F">
        <w:rPr>
          <w:rFonts w:cstheme="minorHAnsi"/>
          <w:i/>
          <w:sz w:val="22"/>
          <w:szCs w:val="22"/>
          <w:lang w:val="es-ES"/>
        </w:rPr>
        <w:t>a</w:t>
      </w:r>
      <w:r w:rsidR="008621A1" w:rsidRPr="00BD6C1E">
        <w:rPr>
          <w:rFonts w:cstheme="minorHAnsi"/>
          <w:i/>
          <w:sz w:val="22"/>
          <w:szCs w:val="22"/>
          <w:lang w:val="es-ES"/>
        </w:rPr>
        <w:t>n</w:t>
      </w:r>
      <w:r w:rsidR="006F07B2" w:rsidRPr="00BD6C1E">
        <w:rPr>
          <w:rFonts w:cstheme="minorHAnsi"/>
          <w:i/>
          <w:sz w:val="22"/>
          <w:szCs w:val="22"/>
          <w:lang w:val="es-ES"/>
        </w:rPr>
        <w:t>exo</w:t>
      </w:r>
      <w:r w:rsidRPr="00BD6C1E">
        <w:rPr>
          <w:rFonts w:cstheme="minorHAnsi"/>
          <w:i/>
          <w:sz w:val="22"/>
          <w:szCs w:val="22"/>
          <w:lang w:val="es-ES"/>
        </w:rPr>
        <w:t> </w:t>
      </w:r>
      <w:r w:rsidR="008621A1" w:rsidRPr="00BD6C1E">
        <w:rPr>
          <w:rFonts w:cstheme="minorHAnsi"/>
          <w:i/>
          <w:sz w:val="22"/>
          <w:szCs w:val="22"/>
          <w:lang w:val="es-ES"/>
        </w:rPr>
        <w:t xml:space="preserve">3 </w:t>
      </w:r>
      <w:r w:rsidR="006F07B2" w:rsidRPr="00BD6C1E">
        <w:rPr>
          <w:rFonts w:cstheme="minorHAnsi"/>
          <w:i/>
          <w:sz w:val="22"/>
          <w:szCs w:val="22"/>
          <w:lang w:val="es-ES"/>
        </w:rPr>
        <w:t>de la Resolución contiene</w:t>
      </w:r>
      <w:r w:rsidR="001D1C9B" w:rsidRPr="00BD6C1E">
        <w:rPr>
          <w:rFonts w:cstheme="minorHAnsi"/>
          <w:i/>
          <w:sz w:val="22"/>
          <w:szCs w:val="22"/>
          <w:lang w:val="es-ES"/>
        </w:rPr>
        <w:t xml:space="preserve"> </w:t>
      </w:r>
      <w:r w:rsidR="006F07B2" w:rsidRPr="00BD6C1E">
        <w:rPr>
          <w:rFonts w:cstheme="minorHAnsi"/>
          <w:sz w:val="22"/>
          <w:szCs w:val="22"/>
          <w:lang w:val="es-ES"/>
        </w:rPr>
        <w:t>“</w:t>
      </w:r>
      <w:r w:rsidR="00AC161C" w:rsidRPr="00BD6C1E">
        <w:rPr>
          <w:rFonts w:cstheme="minorHAnsi"/>
          <w:i/>
          <w:sz w:val="22"/>
          <w:szCs w:val="22"/>
          <w:lang w:val="es-ES"/>
        </w:rPr>
        <w:t xml:space="preserve">Orientaciones para la </w:t>
      </w:r>
      <w:r w:rsidR="00AC161C" w:rsidRPr="00BD6C1E">
        <w:rPr>
          <w:rFonts w:cstheme="minorHAnsi"/>
          <w:i/>
          <w:sz w:val="22"/>
          <w:szCs w:val="22"/>
          <w:lang w:val="es-ES"/>
        </w:rPr>
        <w:lastRenderedPageBreak/>
        <w:t>elaboración y el registro de futuras resoluciones y decisiones de la Conferencia de las Partes Contratantes</w:t>
      </w:r>
      <w:r w:rsidR="006F07B2" w:rsidRPr="00BD6C1E">
        <w:rPr>
          <w:rFonts w:cstheme="minorHAnsi"/>
          <w:i/>
          <w:sz w:val="22"/>
          <w:szCs w:val="22"/>
          <w:lang w:val="es-ES"/>
        </w:rPr>
        <w:t>”.</w:t>
      </w:r>
    </w:p>
    <w:p w14:paraId="3CFF8A03" w14:textId="77777777" w:rsidR="00973D61" w:rsidRPr="00BD6C1E" w:rsidRDefault="00973D61" w:rsidP="00973D61">
      <w:pPr>
        <w:ind w:left="426" w:hanging="426"/>
        <w:rPr>
          <w:rFonts w:cstheme="minorHAnsi"/>
          <w:sz w:val="22"/>
          <w:szCs w:val="22"/>
          <w:lang w:val="es-ES"/>
        </w:rPr>
      </w:pPr>
    </w:p>
    <w:p w14:paraId="325E6677" w14:textId="19A0050A" w:rsidR="00973D61" w:rsidRPr="00BD6C1E" w:rsidRDefault="00AB7B52" w:rsidP="00973D61">
      <w:pPr>
        <w:ind w:left="426" w:hanging="426"/>
        <w:rPr>
          <w:rFonts w:cstheme="minorHAnsi"/>
          <w:sz w:val="22"/>
          <w:szCs w:val="22"/>
          <w:lang w:val="es-ES"/>
        </w:rPr>
      </w:pPr>
      <w:r w:rsidRPr="00BD6C1E">
        <w:rPr>
          <w:rFonts w:cstheme="minorHAnsi"/>
          <w:sz w:val="22"/>
          <w:szCs w:val="22"/>
          <w:lang w:val="es-ES"/>
        </w:rPr>
        <w:t>10.</w:t>
      </w:r>
      <w:r w:rsidRPr="00BD6C1E">
        <w:rPr>
          <w:rFonts w:cstheme="minorHAnsi"/>
          <w:sz w:val="22"/>
          <w:szCs w:val="22"/>
          <w:lang w:val="es-ES"/>
        </w:rPr>
        <w:tab/>
      </w:r>
      <w:r w:rsidR="008814E0" w:rsidRPr="00BD6C1E">
        <w:rPr>
          <w:rFonts w:cstheme="minorHAnsi"/>
          <w:sz w:val="22"/>
          <w:szCs w:val="22"/>
          <w:lang w:val="es-ES"/>
        </w:rPr>
        <w:t>Las orientaciones indican específicamente que:</w:t>
      </w:r>
      <w:r w:rsidR="0018156B">
        <w:rPr>
          <w:rFonts w:cstheme="minorHAnsi"/>
          <w:sz w:val="22"/>
          <w:szCs w:val="22"/>
          <w:lang w:val="es-ES"/>
        </w:rPr>
        <w:t xml:space="preserve"> </w:t>
      </w:r>
    </w:p>
    <w:p w14:paraId="2CAFF303" w14:textId="77777777" w:rsidR="00EA1D04" w:rsidRPr="00BD6C1E" w:rsidRDefault="00EA1D04" w:rsidP="00EA1D04">
      <w:pPr>
        <w:ind w:left="850" w:firstLine="1"/>
        <w:rPr>
          <w:rFonts w:cstheme="minorHAnsi"/>
          <w:i/>
          <w:sz w:val="22"/>
          <w:szCs w:val="22"/>
          <w:lang w:val="es-ES"/>
        </w:rPr>
      </w:pPr>
      <w:r w:rsidRPr="00BD6C1E">
        <w:rPr>
          <w:rFonts w:cstheme="minorHAnsi"/>
          <w:i/>
          <w:sz w:val="22"/>
          <w:szCs w:val="22"/>
          <w:lang w:val="es-ES"/>
        </w:rPr>
        <w:t xml:space="preserve">A menos que no resulte práctico, los proyectos de resolución no deberían incluir: </w:t>
      </w:r>
    </w:p>
    <w:p w14:paraId="750A91C1" w14:textId="77777777" w:rsidR="00EA1D04" w:rsidRPr="00BD6C1E" w:rsidRDefault="00EA1D04" w:rsidP="007363BD">
      <w:pPr>
        <w:ind w:left="1276" w:hanging="425"/>
        <w:rPr>
          <w:rFonts w:cstheme="minorHAnsi"/>
          <w:i/>
          <w:sz w:val="22"/>
          <w:szCs w:val="22"/>
          <w:lang w:val="es-ES"/>
        </w:rPr>
      </w:pPr>
      <w:r w:rsidRPr="00BD6C1E">
        <w:rPr>
          <w:rFonts w:cstheme="minorHAnsi"/>
          <w:i/>
          <w:sz w:val="22"/>
          <w:szCs w:val="22"/>
          <w:lang w:val="es-ES"/>
        </w:rPr>
        <w:t>a)</w:t>
      </w:r>
      <w:r w:rsidRPr="00BD6C1E">
        <w:rPr>
          <w:rFonts w:cstheme="minorHAnsi"/>
          <w:i/>
          <w:sz w:val="22"/>
          <w:szCs w:val="22"/>
          <w:lang w:val="es-ES"/>
        </w:rPr>
        <w:tab/>
        <w:t>instrucciones o solicitudes dirigidas al Comité Permanente, el Grupo de Examen Científico y Técnico, otros órganos subsidiarios o la Secretaría, a menos que sean parte de un procedimiento a largo plazo; o</w:t>
      </w:r>
    </w:p>
    <w:p w14:paraId="10F169FD" w14:textId="60A7D618" w:rsidR="00EA1D04" w:rsidRPr="00BD6C1E" w:rsidRDefault="00EA1D04" w:rsidP="007363BD">
      <w:pPr>
        <w:ind w:left="1276" w:hanging="425"/>
        <w:rPr>
          <w:rFonts w:cstheme="minorHAnsi"/>
          <w:i/>
          <w:sz w:val="22"/>
          <w:szCs w:val="22"/>
          <w:lang w:val="es-ES"/>
        </w:rPr>
      </w:pPr>
      <w:r w:rsidRPr="00BD6C1E">
        <w:rPr>
          <w:rFonts w:cstheme="minorHAnsi"/>
          <w:i/>
          <w:sz w:val="22"/>
          <w:szCs w:val="22"/>
          <w:lang w:val="es-ES"/>
        </w:rPr>
        <w:t>b)</w:t>
      </w:r>
      <w:r w:rsidRPr="00BD6C1E">
        <w:rPr>
          <w:rFonts w:cstheme="minorHAnsi"/>
          <w:i/>
          <w:sz w:val="22"/>
          <w:szCs w:val="22"/>
          <w:lang w:val="es-ES"/>
        </w:rPr>
        <w:tab/>
        <w:t xml:space="preserve">recomendaciones (u otras formas de decisión) que se aplicarán poco tiempo después de su adopción y que luego serán obsoletas. </w:t>
      </w:r>
    </w:p>
    <w:p w14:paraId="0E995DCB" w14:textId="187BD93E" w:rsidR="00EA1D04" w:rsidRPr="00BD6C1E" w:rsidRDefault="00EA1D04" w:rsidP="00EA1D04">
      <w:pPr>
        <w:ind w:left="850" w:firstLine="1"/>
        <w:rPr>
          <w:rFonts w:cstheme="minorHAnsi"/>
          <w:i/>
          <w:sz w:val="22"/>
          <w:szCs w:val="22"/>
          <w:lang w:val="es-ES"/>
        </w:rPr>
      </w:pPr>
      <w:r w:rsidRPr="00BD6C1E">
        <w:rPr>
          <w:rFonts w:cstheme="minorHAnsi"/>
          <w:i/>
          <w:sz w:val="22"/>
          <w:szCs w:val="22"/>
          <w:lang w:val="es-ES"/>
        </w:rPr>
        <w:t>Estos tipos de decisiones, si se adoptan, se incluirán en las “Decisiones de la Conferencia de las Partes”.</w:t>
      </w:r>
    </w:p>
    <w:p w14:paraId="36DFE6EA" w14:textId="77777777" w:rsidR="00973D61" w:rsidRPr="00BD6C1E" w:rsidRDefault="00973D61" w:rsidP="00973D61">
      <w:pPr>
        <w:ind w:left="426" w:hanging="426"/>
        <w:rPr>
          <w:rFonts w:cstheme="minorHAnsi"/>
          <w:sz w:val="22"/>
          <w:szCs w:val="22"/>
          <w:lang w:val="es-ES"/>
        </w:rPr>
      </w:pPr>
    </w:p>
    <w:p w14:paraId="46AA6C1C" w14:textId="2B46DFBF" w:rsidR="00973D61" w:rsidRPr="00BD6C1E" w:rsidRDefault="00F41995" w:rsidP="00973D61">
      <w:pPr>
        <w:ind w:left="426" w:hanging="426"/>
        <w:rPr>
          <w:rFonts w:cstheme="minorHAnsi"/>
          <w:sz w:val="22"/>
          <w:szCs w:val="22"/>
          <w:lang w:val="es-ES"/>
        </w:rPr>
      </w:pPr>
      <w:r w:rsidRPr="00BD6C1E">
        <w:rPr>
          <w:rFonts w:cstheme="minorHAnsi"/>
          <w:sz w:val="22"/>
          <w:szCs w:val="22"/>
          <w:lang w:val="es-ES"/>
        </w:rPr>
        <w:t>11.</w:t>
      </w:r>
      <w:r w:rsidRPr="00BD6C1E">
        <w:rPr>
          <w:rFonts w:cstheme="minorHAnsi"/>
          <w:sz w:val="22"/>
          <w:szCs w:val="22"/>
          <w:lang w:val="es-ES"/>
        </w:rPr>
        <w:tab/>
      </w:r>
      <w:r w:rsidR="008814E0" w:rsidRPr="00BD6C1E">
        <w:rPr>
          <w:rFonts w:cstheme="minorHAnsi"/>
          <w:sz w:val="22"/>
          <w:szCs w:val="22"/>
          <w:lang w:val="es-ES"/>
        </w:rPr>
        <w:t xml:space="preserve">La Secretaría </w:t>
      </w:r>
      <w:r w:rsidR="000D0020" w:rsidRPr="00BD6C1E">
        <w:rPr>
          <w:rFonts w:cstheme="minorHAnsi"/>
          <w:sz w:val="22"/>
          <w:szCs w:val="22"/>
          <w:lang w:val="es-ES"/>
        </w:rPr>
        <w:t>piensa</w:t>
      </w:r>
      <w:r w:rsidR="00DD56F5" w:rsidRPr="00BD6C1E">
        <w:rPr>
          <w:rFonts w:cstheme="minorHAnsi"/>
          <w:sz w:val="22"/>
          <w:szCs w:val="22"/>
          <w:lang w:val="es-ES"/>
        </w:rPr>
        <w:t xml:space="preserve"> recordar </w:t>
      </w:r>
      <w:r w:rsidR="006F399D" w:rsidRPr="00BD6C1E">
        <w:rPr>
          <w:rFonts w:cstheme="minorHAnsi"/>
          <w:sz w:val="22"/>
          <w:szCs w:val="22"/>
          <w:lang w:val="es-ES"/>
        </w:rPr>
        <w:t xml:space="preserve">estas orientaciones </w:t>
      </w:r>
      <w:r w:rsidR="006F399D">
        <w:rPr>
          <w:rFonts w:cstheme="minorHAnsi"/>
          <w:sz w:val="22"/>
          <w:szCs w:val="22"/>
          <w:lang w:val="es-ES"/>
        </w:rPr>
        <w:t xml:space="preserve">a </w:t>
      </w:r>
      <w:r w:rsidR="00DD56F5" w:rsidRPr="00BD6C1E">
        <w:rPr>
          <w:rFonts w:cstheme="minorHAnsi"/>
          <w:sz w:val="22"/>
          <w:szCs w:val="22"/>
          <w:lang w:val="es-ES"/>
        </w:rPr>
        <w:t>las Partes</w:t>
      </w:r>
      <w:r w:rsidR="006F399D">
        <w:rPr>
          <w:rFonts w:cstheme="minorHAnsi"/>
          <w:sz w:val="22"/>
          <w:szCs w:val="22"/>
          <w:lang w:val="es-ES"/>
        </w:rPr>
        <w:t>,</w:t>
      </w:r>
      <w:r w:rsidR="00DD56F5" w:rsidRPr="00BD6C1E">
        <w:rPr>
          <w:rFonts w:cstheme="minorHAnsi"/>
          <w:sz w:val="22"/>
          <w:szCs w:val="22"/>
          <w:lang w:val="es-ES"/>
        </w:rPr>
        <w:t xml:space="preserve"> </w:t>
      </w:r>
      <w:r w:rsidR="00627DB3" w:rsidRPr="00BD6C1E">
        <w:rPr>
          <w:rFonts w:cstheme="minorHAnsi"/>
          <w:sz w:val="22"/>
          <w:szCs w:val="22"/>
          <w:lang w:val="es-ES"/>
        </w:rPr>
        <w:t xml:space="preserve">con suficiente antelación a la </w:t>
      </w:r>
      <w:r w:rsidR="00E87241" w:rsidRPr="00BD6C1E">
        <w:rPr>
          <w:rFonts w:cstheme="minorHAnsi"/>
          <w:sz w:val="22"/>
          <w:szCs w:val="22"/>
          <w:lang w:val="es-ES"/>
        </w:rPr>
        <w:t>15ª reunión de la Conferencia de las Partes</w:t>
      </w:r>
      <w:r w:rsidR="00627DB3" w:rsidRPr="00BD6C1E">
        <w:rPr>
          <w:rFonts w:cstheme="minorHAnsi"/>
          <w:sz w:val="22"/>
          <w:szCs w:val="22"/>
          <w:lang w:val="es-ES"/>
        </w:rPr>
        <w:t xml:space="preserve"> </w:t>
      </w:r>
      <w:r w:rsidR="00EA58D7" w:rsidRPr="00BD6C1E">
        <w:rPr>
          <w:rFonts w:cstheme="minorHAnsi"/>
          <w:sz w:val="22"/>
          <w:szCs w:val="22"/>
          <w:lang w:val="es-ES"/>
        </w:rPr>
        <w:t>(COP15)</w:t>
      </w:r>
      <w:r w:rsidRPr="00BD6C1E">
        <w:rPr>
          <w:rFonts w:cstheme="minorHAnsi"/>
          <w:sz w:val="22"/>
          <w:szCs w:val="22"/>
          <w:lang w:val="es-ES"/>
        </w:rPr>
        <w:t xml:space="preserve">, </w:t>
      </w:r>
      <w:r w:rsidR="000E42C2" w:rsidRPr="00BD6C1E">
        <w:rPr>
          <w:rFonts w:cstheme="minorHAnsi"/>
          <w:sz w:val="22"/>
          <w:szCs w:val="22"/>
          <w:lang w:val="es-ES"/>
        </w:rPr>
        <w:t xml:space="preserve">cuando las Partes están preparando sus proyectos de resolución para que sean examinados en </w:t>
      </w:r>
      <w:r w:rsidR="006F399D">
        <w:rPr>
          <w:rFonts w:cstheme="minorHAnsi"/>
          <w:sz w:val="22"/>
          <w:szCs w:val="22"/>
          <w:lang w:val="es-ES"/>
        </w:rPr>
        <w:t>esa</w:t>
      </w:r>
      <w:r w:rsidR="000E42C2" w:rsidRPr="00BD6C1E">
        <w:rPr>
          <w:rFonts w:cstheme="minorHAnsi"/>
          <w:sz w:val="22"/>
          <w:szCs w:val="22"/>
          <w:lang w:val="es-ES"/>
        </w:rPr>
        <w:t xml:space="preserve"> reunión. </w:t>
      </w:r>
    </w:p>
    <w:p w14:paraId="1302447E" w14:textId="77777777" w:rsidR="00F41995" w:rsidRPr="00BD6C1E" w:rsidRDefault="00F41995" w:rsidP="00973D61">
      <w:pPr>
        <w:ind w:left="426" w:hanging="426"/>
        <w:rPr>
          <w:rFonts w:cstheme="minorHAnsi"/>
          <w:sz w:val="22"/>
          <w:szCs w:val="22"/>
          <w:lang w:val="es-ES"/>
        </w:rPr>
      </w:pPr>
    </w:p>
    <w:p w14:paraId="590A52D7" w14:textId="0C53877B" w:rsidR="000C40DD" w:rsidRPr="00BD6C1E" w:rsidRDefault="00F41995" w:rsidP="00461CD8">
      <w:pPr>
        <w:ind w:left="426" w:hanging="426"/>
        <w:rPr>
          <w:rFonts w:cstheme="minorHAnsi"/>
          <w:sz w:val="22"/>
          <w:szCs w:val="22"/>
          <w:lang w:val="es-ES"/>
        </w:rPr>
      </w:pPr>
      <w:r w:rsidRPr="00BD6C1E">
        <w:rPr>
          <w:rFonts w:cstheme="minorHAnsi"/>
          <w:sz w:val="22"/>
          <w:szCs w:val="22"/>
          <w:lang w:val="es-ES"/>
        </w:rPr>
        <w:t>12.</w:t>
      </w:r>
      <w:r w:rsidRPr="00BD6C1E">
        <w:rPr>
          <w:rFonts w:cstheme="minorHAnsi"/>
          <w:sz w:val="22"/>
          <w:szCs w:val="22"/>
          <w:lang w:val="es-ES"/>
        </w:rPr>
        <w:tab/>
      </w:r>
      <w:r w:rsidR="000E42C2" w:rsidRPr="00BD6C1E">
        <w:rPr>
          <w:rFonts w:cstheme="minorHAnsi"/>
          <w:sz w:val="22"/>
          <w:szCs w:val="22"/>
          <w:lang w:val="es-ES"/>
        </w:rPr>
        <w:t>El párrafo</w:t>
      </w:r>
      <w:r w:rsidR="00525031" w:rsidRPr="00BD6C1E">
        <w:rPr>
          <w:rFonts w:cstheme="minorHAnsi"/>
          <w:sz w:val="22"/>
          <w:szCs w:val="22"/>
          <w:lang w:val="es-ES"/>
        </w:rPr>
        <w:t xml:space="preserve"> 5 </w:t>
      </w:r>
      <w:r w:rsidR="00461CD8" w:rsidRPr="00BD6C1E">
        <w:rPr>
          <w:rFonts w:cstheme="minorHAnsi"/>
          <w:sz w:val="22"/>
          <w:szCs w:val="22"/>
          <w:lang w:val="es-ES"/>
        </w:rPr>
        <w:t xml:space="preserve">de la Resolución </w:t>
      </w:r>
      <w:r w:rsidR="00525031" w:rsidRPr="00BD6C1E">
        <w:rPr>
          <w:rFonts w:cstheme="minorHAnsi"/>
          <w:sz w:val="22"/>
          <w:szCs w:val="22"/>
          <w:lang w:val="es-ES"/>
        </w:rPr>
        <w:t xml:space="preserve">XIV.5 </w:t>
      </w:r>
      <w:r w:rsidR="009D2B2F" w:rsidRPr="00BD6C1E">
        <w:rPr>
          <w:rFonts w:cstheme="minorHAnsi"/>
          <w:sz w:val="22"/>
          <w:szCs w:val="22"/>
          <w:lang w:val="es-ES"/>
        </w:rPr>
        <w:t>requi</w:t>
      </w:r>
      <w:r w:rsidR="00461CD8" w:rsidRPr="00BD6C1E">
        <w:rPr>
          <w:rFonts w:cstheme="minorHAnsi"/>
          <w:sz w:val="22"/>
          <w:szCs w:val="22"/>
          <w:lang w:val="es-ES"/>
        </w:rPr>
        <w:t xml:space="preserve">ere que </w:t>
      </w:r>
      <w:r w:rsidR="00821F4C" w:rsidRPr="00BD6C1E">
        <w:rPr>
          <w:rFonts w:cstheme="minorHAnsi"/>
          <w:sz w:val="22"/>
          <w:szCs w:val="22"/>
          <w:lang w:val="es-ES"/>
        </w:rPr>
        <w:t xml:space="preserve">se mantenga, en el sitio web de la Convención, una lista de las </w:t>
      </w:r>
      <w:r w:rsidR="00461CD8" w:rsidRPr="00BD6C1E">
        <w:rPr>
          <w:rFonts w:cstheme="minorHAnsi"/>
          <w:i/>
          <w:sz w:val="22"/>
          <w:szCs w:val="22"/>
          <w:lang w:val="es-ES"/>
        </w:rPr>
        <w:t>“decisiones de la Conferencia de las Partes</w:t>
      </w:r>
      <w:r w:rsidR="00821F4C" w:rsidRPr="00BD6C1E">
        <w:rPr>
          <w:rFonts w:cstheme="minorHAnsi"/>
          <w:i/>
          <w:sz w:val="22"/>
          <w:szCs w:val="22"/>
          <w:lang w:val="es-ES"/>
        </w:rPr>
        <w:t>”.</w:t>
      </w:r>
      <w:r w:rsidR="0018156B">
        <w:rPr>
          <w:rFonts w:cstheme="minorHAnsi"/>
          <w:i/>
          <w:sz w:val="22"/>
          <w:szCs w:val="22"/>
          <w:lang w:val="es-ES"/>
        </w:rPr>
        <w:t xml:space="preserve"> </w:t>
      </w:r>
      <w:r w:rsidR="00821F4C" w:rsidRPr="00BD6C1E">
        <w:rPr>
          <w:rFonts w:cstheme="minorHAnsi"/>
          <w:sz w:val="22"/>
          <w:szCs w:val="22"/>
          <w:lang w:val="es-ES"/>
        </w:rPr>
        <w:t xml:space="preserve">La decisión de </w:t>
      </w:r>
      <w:r w:rsidR="0009670B" w:rsidRPr="00BD6C1E">
        <w:rPr>
          <w:rFonts w:cstheme="minorHAnsi"/>
          <w:sz w:val="22"/>
          <w:szCs w:val="22"/>
          <w:lang w:val="es-ES"/>
        </w:rPr>
        <w:t xml:space="preserve">establecer </w:t>
      </w:r>
      <w:r w:rsidR="005E7185" w:rsidRPr="00BD6C1E">
        <w:rPr>
          <w:rFonts w:cstheme="minorHAnsi"/>
          <w:sz w:val="22"/>
          <w:szCs w:val="22"/>
          <w:lang w:val="es-ES"/>
        </w:rPr>
        <w:t xml:space="preserve">esta nueva lista de decisiones solo entró en vigor después de la </w:t>
      </w:r>
      <w:r w:rsidR="00C22780" w:rsidRPr="00BD6C1E">
        <w:rPr>
          <w:rFonts w:cstheme="minorHAnsi"/>
          <w:sz w:val="22"/>
          <w:szCs w:val="22"/>
          <w:lang w:val="es-ES"/>
        </w:rPr>
        <w:t>COP14</w:t>
      </w:r>
      <w:r w:rsidR="00622920" w:rsidRPr="00BD6C1E">
        <w:rPr>
          <w:rFonts w:cstheme="minorHAnsi"/>
          <w:sz w:val="22"/>
          <w:szCs w:val="22"/>
          <w:lang w:val="es-ES"/>
        </w:rPr>
        <w:t xml:space="preserve">, por </w:t>
      </w:r>
      <w:r w:rsidR="00975C31">
        <w:rPr>
          <w:rFonts w:cstheme="minorHAnsi"/>
          <w:sz w:val="22"/>
          <w:szCs w:val="22"/>
          <w:lang w:val="es-ES"/>
        </w:rPr>
        <w:t>lo que,</w:t>
      </w:r>
      <w:r w:rsidR="005E7185" w:rsidRPr="00BD6C1E">
        <w:rPr>
          <w:rFonts w:cstheme="minorHAnsi"/>
          <w:sz w:val="22"/>
          <w:szCs w:val="22"/>
          <w:lang w:val="es-ES"/>
        </w:rPr>
        <w:t xml:space="preserve"> </w:t>
      </w:r>
      <w:r w:rsidR="00622920" w:rsidRPr="00BD6C1E">
        <w:rPr>
          <w:rFonts w:cstheme="minorHAnsi"/>
          <w:sz w:val="22"/>
          <w:szCs w:val="22"/>
          <w:lang w:val="es-ES"/>
        </w:rPr>
        <w:t xml:space="preserve">la primera lista de esas decisiones se aprobará en la </w:t>
      </w:r>
      <w:r w:rsidR="00C22780" w:rsidRPr="00BD6C1E">
        <w:rPr>
          <w:rFonts w:cstheme="minorHAnsi"/>
          <w:sz w:val="22"/>
          <w:szCs w:val="22"/>
          <w:lang w:val="es-ES"/>
        </w:rPr>
        <w:t>COP15</w:t>
      </w:r>
      <w:r w:rsidR="009D2B2F" w:rsidRPr="00BD6C1E">
        <w:rPr>
          <w:rFonts w:cstheme="minorHAnsi"/>
          <w:sz w:val="22"/>
          <w:szCs w:val="22"/>
          <w:lang w:val="es-ES"/>
        </w:rPr>
        <w:t xml:space="preserve">. </w:t>
      </w:r>
      <w:r w:rsidR="00622920" w:rsidRPr="00BD6C1E">
        <w:rPr>
          <w:rFonts w:cstheme="minorHAnsi"/>
          <w:sz w:val="22"/>
          <w:szCs w:val="22"/>
          <w:lang w:val="es-ES"/>
        </w:rPr>
        <w:t xml:space="preserve">La Secretaría ha hecho los preparativos para la inclusión de estas decisiones en el sitio web de la Convención después de esa reunión. </w:t>
      </w:r>
    </w:p>
    <w:p w14:paraId="7C18DD5D" w14:textId="77777777" w:rsidR="0048699C" w:rsidRPr="00BD6C1E" w:rsidRDefault="0048699C" w:rsidP="00BB5498">
      <w:pPr>
        <w:rPr>
          <w:rFonts w:cstheme="minorHAnsi"/>
          <w:sz w:val="22"/>
          <w:szCs w:val="22"/>
          <w:lang w:val="es-ES"/>
        </w:rPr>
      </w:pPr>
    </w:p>
    <w:p w14:paraId="60F14221" w14:textId="56445683" w:rsidR="00821894" w:rsidRPr="00BD6C1E" w:rsidRDefault="00143529" w:rsidP="00BB5498">
      <w:pPr>
        <w:rPr>
          <w:rFonts w:cstheme="minorHAnsi"/>
          <w:b/>
          <w:sz w:val="22"/>
          <w:szCs w:val="22"/>
          <w:lang w:val="es-ES"/>
        </w:rPr>
      </w:pPr>
      <w:r w:rsidRPr="00BD6C1E">
        <w:rPr>
          <w:rFonts w:cstheme="minorHAnsi"/>
          <w:b/>
          <w:sz w:val="22"/>
          <w:szCs w:val="22"/>
          <w:lang w:val="es-ES"/>
        </w:rPr>
        <w:t>Consolida</w:t>
      </w:r>
      <w:r w:rsidR="00544141" w:rsidRPr="00BD6C1E">
        <w:rPr>
          <w:rFonts w:cstheme="minorHAnsi"/>
          <w:b/>
          <w:sz w:val="22"/>
          <w:szCs w:val="22"/>
          <w:lang w:val="es-ES"/>
        </w:rPr>
        <w:t xml:space="preserve">ción de resoluciones </w:t>
      </w:r>
    </w:p>
    <w:p w14:paraId="2282C3E2" w14:textId="77777777" w:rsidR="009D2B2F" w:rsidRPr="00BD6C1E" w:rsidRDefault="009D2B2F" w:rsidP="00BB5498">
      <w:pPr>
        <w:rPr>
          <w:rFonts w:cstheme="minorHAnsi"/>
          <w:sz w:val="22"/>
          <w:szCs w:val="22"/>
          <w:lang w:val="es-ES"/>
        </w:rPr>
      </w:pPr>
    </w:p>
    <w:p w14:paraId="0DA16B0E" w14:textId="59B6389F" w:rsidR="00821894" w:rsidRPr="00BD6C1E" w:rsidRDefault="00ED3CE7" w:rsidP="0007647B">
      <w:pPr>
        <w:ind w:left="426" w:hanging="426"/>
        <w:rPr>
          <w:rFonts w:cstheme="minorHAnsi"/>
          <w:sz w:val="22"/>
          <w:szCs w:val="22"/>
          <w:lang w:val="es-ES"/>
        </w:rPr>
      </w:pPr>
      <w:r w:rsidRPr="00BD6C1E">
        <w:rPr>
          <w:rFonts w:cstheme="minorHAnsi"/>
          <w:sz w:val="22"/>
          <w:szCs w:val="22"/>
          <w:lang w:val="es-ES"/>
        </w:rPr>
        <w:t>13</w:t>
      </w:r>
      <w:r w:rsidR="00821894" w:rsidRPr="00BD6C1E">
        <w:rPr>
          <w:rFonts w:cstheme="minorHAnsi"/>
          <w:sz w:val="22"/>
          <w:szCs w:val="22"/>
          <w:lang w:val="es-ES"/>
        </w:rPr>
        <w:t>.</w:t>
      </w:r>
      <w:r w:rsidR="00821894" w:rsidRPr="00BD6C1E">
        <w:rPr>
          <w:rFonts w:cstheme="minorHAnsi"/>
          <w:sz w:val="22"/>
          <w:szCs w:val="22"/>
          <w:lang w:val="es-ES"/>
        </w:rPr>
        <w:tab/>
      </w:r>
      <w:r w:rsidR="004033DA" w:rsidRPr="00BD6C1E">
        <w:rPr>
          <w:rFonts w:cstheme="minorHAnsi"/>
          <w:sz w:val="22"/>
          <w:szCs w:val="22"/>
          <w:lang w:val="es-ES"/>
        </w:rPr>
        <w:t xml:space="preserve">De acuerdo con el párrafo </w:t>
      </w:r>
      <w:r w:rsidR="00893B26" w:rsidRPr="00BD6C1E">
        <w:rPr>
          <w:rFonts w:cstheme="minorHAnsi"/>
          <w:sz w:val="22"/>
          <w:szCs w:val="22"/>
          <w:lang w:val="es-ES"/>
        </w:rPr>
        <w:t xml:space="preserve">10.b) </w:t>
      </w:r>
      <w:r w:rsidR="004033DA" w:rsidRPr="00BD6C1E">
        <w:rPr>
          <w:rFonts w:cstheme="minorHAnsi"/>
          <w:sz w:val="22"/>
          <w:szCs w:val="22"/>
          <w:lang w:val="es-ES"/>
        </w:rPr>
        <w:t>de la Resolución</w:t>
      </w:r>
      <w:r w:rsidR="00893B26" w:rsidRPr="00BD6C1E">
        <w:rPr>
          <w:rFonts w:cstheme="minorHAnsi"/>
          <w:sz w:val="22"/>
          <w:szCs w:val="22"/>
          <w:lang w:val="es-ES"/>
        </w:rPr>
        <w:t xml:space="preserve"> XIV.5, </w:t>
      </w:r>
      <w:r w:rsidR="0079117E" w:rsidRPr="00BD6C1E">
        <w:rPr>
          <w:rFonts w:cstheme="minorHAnsi"/>
          <w:sz w:val="22"/>
          <w:szCs w:val="22"/>
          <w:lang w:val="es-ES"/>
        </w:rPr>
        <w:t xml:space="preserve">se invita al Comité Permanente a seleccionar entre dos y cuatro </w:t>
      </w:r>
      <w:r w:rsidR="00893B26" w:rsidRPr="00BD6C1E">
        <w:rPr>
          <w:rFonts w:cstheme="minorHAnsi"/>
          <w:sz w:val="22"/>
          <w:szCs w:val="22"/>
          <w:lang w:val="es-ES"/>
        </w:rPr>
        <w:t>categor</w:t>
      </w:r>
      <w:r w:rsidR="001D1C9B" w:rsidRPr="00BD6C1E">
        <w:rPr>
          <w:rFonts w:cstheme="minorHAnsi"/>
          <w:sz w:val="22"/>
          <w:szCs w:val="22"/>
          <w:lang w:val="es-ES"/>
        </w:rPr>
        <w:t>í</w:t>
      </w:r>
      <w:r w:rsidR="008C5AB3" w:rsidRPr="00BD6C1E">
        <w:rPr>
          <w:rFonts w:cstheme="minorHAnsi"/>
          <w:sz w:val="22"/>
          <w:szCs w:val="22"/>
          <w:lang w:val="es-ES"/>
        </w:rPr>
        <w:t>as</w:t>
      </w:r>
      <w:r w:rsidR="00893B26" w:rsidRPr="00BD6C1E">
        <w:rPr>
          <w:rFonts w:cstheme="minorHAnsi"/>
          <w:sz w:val="22"/>
          <w:szCs w:val="22"/>
          <w:lang w:val="es-ES"/>
        </w:rPr>
        <w:t xml:space="preserve"> </w:t>
      </w:r>
      <w:r w:rsidR="008C5AB3" w:rsidRPr="00BD6C1E">
        <w:rPr>
          <w:rFonts w:cstheme="minorHAnsi"/>
          <w:sz w:val="22"/>
          <w:szCs w:val="22"/>
          <w:lang w:val="es-ES"/>
        </w:rPr>
        <w:t>de resoluciones</w:t>
      </w:r>
      <w:r w:rsidR="00E8618B" w:rsidRPr="00BD6C1E">
        <w:rPr>
          <w:rFonts w:cstheme="minorHAnsi"/>
          <w:sz w:val="22"/>
          <w:szCs w:val="22"/>
          <w:lang w:val="es-ES"/>
        </w:rPr>
        <w:t xml:space="preserve"> </w:t>
      </w:r>
      <w:r w:rsidR="006D7EF3" w:rsidRPr="00BD6C1E">
        <w:rPr>
          <w:rFonts w:cstheme="minorHAnsi"/>
          <w:sz w:val="22"/>
          <w:szCs w:val="22"/>
          <w:lang w:val="es-ES"/>
        </w:rPr>
        <w:t>a fin de que la</w:t>
      </w:r>
      <w:r w:rsidR="00E8618B" w:rsidRPr="00BD6C1E">
        <w:rPr>
          <w:rFonts w:cstheme="minorHAnsi"/>
          <w:sz w:val="22"/>
          <w:szCs w:val="22"/>
          <w:lang w:val="es-ES"/>
        </w:rPr>
        <w:t xml:space="preserve"> </w:t>
      </w:r>
      <w:r w:rsidR="00E8618B" w:rsidRPr="00E71F19">
        <w:rPr>
          <w:rFonts w:cstheme="minorHAnsi"/>
          <w:sz w:val="22"/>
          <w:szCs w:val="22"/>
          <w:lang w:val="es-ES"/>
        </w:rPr>
        <w:t xml:space="preserve">Secretaría </w:t>
      </w:r>
      <w:r w:rsidR="006D7EF3" w:rsidRPr="00E71F19">
        <w:rPr>
          <w:rFonts w:cstheme="minorHAnsi"/>
          <w:sz w:val="22"/>
          <w:szCs w:val="22"/>
          <w:lang w:val="es-ES"/>
        </w:rPr>
        <w:t xml:space="preserve">elabore los </w:t>
      </w:r>
      <w:r w:rsidR="00E8618B" w:rsidRPr="00E71F19">
        <w:rPr>
          <w:rFonts w:cstheme="minorHAnsi"/>
          <w:sz w:val="22"/>
          <w:szCs w:val="22"/>
          <w:lang w:val="es-ES"/>
        </w:rPr>
        <w:t>proyectos de resoluci</w:t>
      </w:r>
      <w:r w:rsidR="006D7EF3" w:rsidRPr="00E71F19">
        <w:rPr>
          <w:rFonts w:cstheme="minorHAnsi"/>
          <w:sz w:val="22"/>
          <w:szCs w:val="22"/>
          <w:lang w:val="es-ES"/>
        </w:rPr>
        <w:t>ón</w:t>
      </w:r>
      <w:r w:rsidR="00E8618B" w:rsidRPr="00E71F19">
        <w:rPr>
          <w:rFonts w:cstheme="minorHAnsi"/>
          <w:sz w:val="22"/>
          <w:szCs w:val="22"/>
          <w:lang w:val="es-ES"/>
        </w:rPr>
        <w:t xml:space="preserve"> consolidada</w:t>
      </w:r>
      <w:r w:rsidR="006D7EF3" w:rsidRPr="00E71F19">
        <w:rPr>
          <w:rFonts w:cstheme="minorHAnsi"/>
          <w:sz w:val="22"/>
          <w:szCs w:val="22"/>
          <w:lang w:val="es-ES"/>
        </w:rPr>
        <w:t xml:space="preserve"> correspondientes</w:t>
      </w:r>
      <w:r w:rsidR="00E8618B" w:rsidRPr="00E71F19">
        <w:rPr>
          <w:rFonts w:cstheme="minorHAnsi"/>
          <w:sz w:val="22"/>
          <w:szCs w:val="22"/>
          <w:lang w:val="es-ES"/>
        </w:rPr>
        <w:t xml:space="preserve"> para </w:t>
      </w:r>
      <w:r w:rsidR="006D7EF3" w:rsidRPr="00E71F19">
        <w:rPr>
          <w:rFonts w:cstheme="minorHAnsi"/>
          <w:sz w:val="22"/>
          <w:szCs w:val="22"/>
          <w:lang w:val="es-ES"/>
        </w:rPr>
        <w:t xml:space="preserve">que sean examinados por la </w:t>
      </w:r>
      <w:r w:rsidR="00E8618B" w:rsidRPr="00E71F19">
        <w:rPr>
          <w:rFonts w:cstheme="minorHAnsi"/>
          <w:sz w:val="22"/>
          <w:szCs w:val="22"/>
          <w:lang w:val="es-ES"/>
        </w:rPr>
        <w:t>15ª reunión de la Conferencia de las Partes</w:t>
      </w:r>
      <w:r w:rsidR="007837B0" w:rsidRPr="00E71F19">
        <w:rPr>
          <w:rFonts w:cstheme="minorHAnsi"/>
          <w:sz w:val="22"/>
          <w:szCs w:val="22"/>
          <w:lang w:val="es-ES"/>
        </w:rPr>
        <w:t xml:space="preserve">. La lista de las categorías figura en el </w:t>
      </w:r>
      <w:r w:rsidR="00975C31" w:rsidRPr="00E71F19">
        <w:rPr>
          <w:rFonts w:cstheme="minorHAnsi"/>
          <w:sz w:val="22"/>
          <w:szCs w:val="22"/>
          <w:lang w:val="es-ES"/>
        </w:rPr>
        <w:t>a</w:t>
      </w:r>
      <w:r w:rsidR="007837B0" w:rsidRPr="00E71F19">
        <w:rPr>
          <w:rFonts w:cstheme="minorHAnsi"/>
          <w:sz w:val="22"/>
          <w:szCs w:val="22"/>
          <w:lang w:val="es-ES"/>
        </w:rPr>
        <w:t>nexo 2 de la presente resolución</w:t>
      </w:r>
      <w:r w:rsidR="00975C31" w:rsidRPr="00E71F19">
        <w:rPr>
          <w:rFonts w:cstheme="minorHAnsi"/>
          <w:sz w:val="22"/>
          <w:szCs w:val="22"/>
          <w:lang w:val="es-ES"/>
        </w:rPr>
        <w:t xml:space="preserve"> </w:t>
      </w:r>
      <w:r w:rsidR="00F069F6" w:rsidRPr="00E71F19">
        <w:rPr>
          <w:rFonts w:cstheme="minorHAnsi"/>
          <w:sz w:val="22"/>
          <w:szCs w:val="22"/>
          <w:lang w:val="es-ES"/>
        </w:rPr>
        <w:t>(</w:t>
      </w:r>
      <w:r w:rsidR="007837B0" w:rsidRPr="00E71F19">
        <w:rPr>
          <w:rFonts w:cstheme="minorHAnsi"/>
          <w:sz w:val="22"/>
          <w:szCs w:val="22"/>
          <w:lang w:val="es-ES"/>
        </w:rPr>
        <w:t xml:space="preserve">disponible en </w:t>
      </w:r>
      <w:hyperlink r:id="rId11" w:history="1">
        <w:r w:rsidR="00E71F19" w:rsidRPr="00E71F19">
          <w:rPr>
            <w:rStyle w:val="Hyperlink"/>
            <w:sz w:val="22"/>
            <w:szCs w:val="22"/>
            <w:lang w:val="fr-FR"/>
          </w:rPr>
          <w:t>https://www.ramsar.org/es/documento/resolucion-xiv5-examen-de-las-resoluciones-y-recomendaciones-de-la-conferencia-de-las</w:t>
        </w:r>
      </w:hyperlink>
      <w:r w:rsidR="009653CD" w:rsidRPr="00E71F19">
        <w:rPr>
          <w:rFonts w:cstheme="minorHAnsi"/>
          <w:sz w:val="22"/>
          <w:szCs w:val="22"/>
          <w:lang w:val="es-ES"/>
        </w:rPr>
        <w:t>)</w:t>
      </w:r>
      <w:r w:rsidR="00AE71F1" w:rsidRPr="00E71F19">
        <w:rPr>
          <w:rFonts w:cstheme="minorHAnsi"/>
          <w:sz w:val="22"/>
          <w:szCs w:val="22"/>
          <w:lang w:val="es-ES"/>
        </w:rPr>
        <w:t>.</w:t>
      </w:r>
      <w:r w:rsidR="00AE71F1" w:rsidRPr="00BD6C1E">
        <w:rPr>
          <w:rFonts w:cstheme="minorHAnsi"/>
          <w:sz w:val="22"/>
          <w:szCs w:val="22"/>
          <w:lang w:val="es-ES"/>
        </w:rPr>
        <w:t xml:space="preserve"> </w:t>
      </w:r>
    </w:p>
    <w:p w14:paraId="0494A32C" w14:textId="77777777" w:rsidR="00AE71F1" w:rsidRPr="00BD6C1E" w:rsidRDefault="00AE71F1" w:rsidP="0007647B">
      <w:pPr>
        <w:ind w:left="426" w:hanging="426"/>
        <w:rPr>
          <w:rFonts w:cstheme="minorHAnsi"/>
          <w:sz w:val="22"/>
          <w:szCs w:val="22"/>
          <w:lang w:val="es-ES"/>
        </w:rPr>
      </w:pPr>
    </w:p>
    <w:p w14:paraId="55449378" w14:textId="249A5BFC" w:rsidR="00AE71F1" w:rsidRPr="00BD6C1E" w:rsidRDefault="00ED3CE7" w:rsidP="0007647B">
      <w:pPr>
        <w:ind w:left="426" w:hanging="426"/>
        <w:rPr>
          <w:rFonts w:cstheme="minorHAnsi"/>
          <w:sz w:val="22"/>
          <w:szCs w:val="22"/>
          <w:lang w:val="es-ES"/>
        </w:rPr>
      </w:pPr>
      <w:r w:rsidRPr="00BD6C1E">
        <w:rPr>
          <w:rFonts w:cstheme="minorHAnsi"/>
          <w:sz w:val="22"/>
          <w:szCs w:val="22"/>
          <w:lang w:val="es-ES"/>
        </w:rPr>
        <w:t>14</w:t>
      </w:r>
      <w:r w:rsidR="00AE71F1" w:rsidRPr="00BD6C1E">
        <w:rPr>
          <w:rFonts w:cstheme="minorHAnsi"/>
          <w:sz w:val="22"/>
          <w:szCs w:val="22"/>
          <w:lang w:val="es-ES"/>
        </w:rPr>
        <w:t>.</w:t>
      </w:r>
      <w:r w:rsidR="00AE71F1" w:rsidRPr="00BD6C1E">
        <w:rPr>
          <w:rFonts w:cstheme="minorHAnsi"/>
          <w:sz w:val="22"/>
          <w:szCs w:val="22"/>
          <w:lang w:val="es-ES"/>
        </w:rPr>
        <w:tab/>
      </w:r>
      <w:r w:rsidR="00C14293" w:rsidRPr="00BD6C1E">
        <w:rPr>
          <w:rFonts w:cstheme="minorHAnsi"/>
          <w:sz w:val="22"/>
          <w:szCs w:val="22"/>
          <w:lang w:val="es-ES"/>
        </w:rPr>
        <w:t xml:space="preserve">Con el fin de facilitar la decisión del Comité Permanente, la Secretaría recuerda que el documento SC59 Doc.13.3 </w:t>
      </w:r>
      <w:r w:rsidR="00B8328A">
        <w:rPr>
          <w:rFonts w:cstheme="minorHAnsi"/>
          <w:sz w:val="22"/>
          <w:szCs w:val="22"/>
          <w:lang w:val="es-ES"/>
        </w:rPr>
        <w:t>es</w:t>
      </w:r>
      <w:r w:rsidR="00C14293" w:rsidRPr="00BD6C1E">
        <w:rPr>
          <w:rFonts w:cstheme="minorHAnsi"/>
          <w:sz w:val="22"/>
          <w:szCs w:val="22"/>
          <w:lang w:val="es-ES"/>
        </w:rPr>
        <w:t xml:space="preserve"> un </w:t>
      </w:r>
      <w:r w:rsidR="007837B0" w:rsidRPr="00BD6C1E">
        <w:rPr>
          <w:rFonts w:cstheme="minorHAnsi"/>
          <w:sz w:val="22"/>
          <w:szCs w:val="22"/>
          <w:lang w:val="es-ES"/>
        </w:rPr>
        <w:t>proyecto de resolución consolidad</w:t>
      </w:r>
      <w:r w:rsidR="00C14293" w:rsidRPr="00BD6C1E">
        <w:rPr>
          <w:rFonts w:cstheme="minorHAnsi"/>
          <w:sz w:val="22"/>
          <w:szCs w:val="22"/>
          <w:lang w:val="es-ES"/>
        </w:rPr>
        <w:t xml:space="preserve">a sobre </w:t>
      </w:r>
      <w:r w:rsidR="00771D84" w:rsidRPr="00BD6C1E">
        <w:rPr>
          <w:rFonts w:cstheme="minorHAnsi"/>
          <w:sz w:val="22"/>
          <w:szCs w:val="22"/>
          <w:lang w:val="es-ES"/>
        </w:rPr>
        <w:t>“Invent</w:t>
      </w:r>
      <w:r w:rsidR="00C14293" w:rsidRPr="00BD6C1E">
        <w:rPr>
          <w:rFonts w:cstheme="minorHAnsi"/>
          <w:sz w:val="22"/>
          <w:szCs w:val="22"/>
          <w:lang w:val="es-ES"/>
        </w:rPr>
        <w:t>a</w:t>
      </w:r>
      <w:r w:rsidR="00771D84" w:rsidRPr="00BD6C1E">
        <w:rPr>
          <w:rFonts w:cstheme="minorHAnsi"/>
          <w:sz w:val="22"/>
          <w:szCs w:val="22"/>
          <w:lang w:val="es-ES"/>
        </w:rPr>
        <w:t>ri</w:t>
      </w:r>
      <w:r w:rsidR="00C14293" w:rsidRPr="00BD6C1E">
        <w:rPr>
          <w:rFonts w:cstheme="minorHAnsi"/>
          <w:sz w:val="22"/>
          <w:szCs w:val="22"/>
          <w:lang w:val="es-ES"/>
        </w:rPr>
        <w:t>o</w:t>
      </w:r>
      <w:r w:rsidR="00771D84" w:rsidRPr="00BD6C1E">
        <w:rPr>
          <w:rFonts w:cstheme="minorHAnsi"/>
          <w:sz w:val="22"/>
          <w:szCs w:val="22"/>
          <w:lang w:val="es-ES"/>
        </w:rPr>
        <w:t xml:space="preserve">s” </w:t>
      </w:r>
      <w:r w:rsidR="00F975A7" w:rsidRPr="00BD6C1E">
        <w:rPr>
          <w:rFonts w:cstheme="minorHAnsi"/>
          <w:sz w:val="22"/>
          <w:szCs w:val="22"/>
          <w:lang w:val="es-ES"/>
        </w:rPr>
        <w:t xml:space="preserve">que fue presentado al Comité Permanente en la </w:t>
      </w:r>
      <w:r w:rsidR="008F288D" w:rsidRPr="00BD6C1E">
        <w:rPr>
          <w:rFonts w:cstheme="minorHAnsi"/>
          <w:sz w:val="22"/>
          <w:szCs w:val="22"/>
          <w:lang w:val="es-ES"/>
        </w:rPr>
        <w:t xml:space="preserve">continuación de su 59ª reunión </w:t>
      </w:r>
      <w:r w:rsidR="00771D84" w:rsidRPr="00BD6C1E">
        <w:rPr>
          <w:rFonts w:cstheme="minorHAnsi"/>
          <w:sz w:val="22"/>
          <w:szCs w:val="22"/>
          <w:lang w:val="es-ES"/>
        </w:rPr>
        <w:t xml:space="preserve">(SC59/2022) </w:t>
      </w:r>
      <w:r w:rsidR="008F288D" w:rsidRPr="00BD6C1E">
        <w:rPr>
          <w:rFonts w:cstheme="minorHAnsi"/>
          <w:sz w:val="22"/>
          <w:szCs w:val="22"/>
          <w:lang w:val="es-ES"/>
        </w:rPr>
        <w:t xml:space="preserve">en mayo de 2022. </w:t>
      </w:r>
      <w:r w:rsidR="00CD2916" w:rsidRPr="00BD6C1E">
        <w:rPr>
          <w:rFonts w:cstheme="minorHAnsi"/>
          <w:sz w:val="22"/>
          <w:szCs w:val="22"/>
          <w:lang w:val="es-ES"/>
        </w:rPr>
        <w:t>Esto fue uno de los antecedentes que motiv</w:t>
      </w:r>
      <w:r w:rsidR="004405ED" w:rsidRPr="00BD6C1E">
        <w:rPr>
          <w:rFonts w:cstheme="minorHAnsi"/>
          <w:sz w:val="22"/>
          <w:szCs w:val="22"/>
          <w:lang w:val="es-ES"/>
        </w:rPr>
        <w:t>aron</w:t>
      </w:r>
      <w:r w:rsidR="00CD2916" w:rsidRPr="00BD6C1E">
        <w:rPr>
          <w:rFonts w:cstheme="minorHAnsi"/>
          <w:sz w:val="22"/>
          <w:szCs w:val="22"/>
          <w:lang w:val="es-ES"/>
        </w:rPr>
        <w:t xml:space="preserve"> la elaboración de</w:t>
      </w:r>
      <w:r w:rsidR="004405ED" w:rsidRPr="00BD6C1E">
        <w:rPr>
          <w:rFonts w:cstheme="minorHAnsi"/>
          <w:sz w:val="22"/>
          <w:szCs w:val="22"/>
          <w:lang w:val="es-ES"/>
        </w:rPr>
        <w:t>l</w:t>
      </w:r>
      <w:r w:rsidR="00CD2916" w:rsidRPr="00BD6C1E">
        <w:rPr>
          <w:rFonts w:cstheme="minorHAnsi"/>
          <w:sz w:val="22"/>
          <w:szCs w:val="22"/>
          <w:lang w:val="es-ES"/>
        </w:rPr>
        <w:t xml:space="preserve"> proyecto de resolución que </w:t>
      </w:r>
      <w:r w:rsidR="00EB5378">
        <w:rPr>
          <w:rFonts w:cstheme="minorHAnsi"/>
          <w:sz w:val="22"/>
          <w:szCs w:val="22"/>
          <w:lang w:val="es-ES"/>
        </w:rPr>
        <w:t>fue</w:t>
      </w:r>
      <w:r w:rsidR="00CD2916" w:rsidRPr="00BD6C1E">
        <w:rPr>
          <w:rFonts w:cstheme="minorHAnsi"/>
          <w:sz w:val="22"/>
          <w:szCs w:val="22"/>
          <w:lang w:val="es-ES"/>
        </w:rPr>
        <w:t xml:space="preserve"> aprobad</w:t>
      </w:r>
      <w:r w:rsidR="004405ED" w:rsidRPr="00BD6C1E">
        <w:rPr>
          <w:rFonts w:cstheme="minorHAnsi"/>
          <w:sz w:val="22"/>
          <w:szCs w:val="22"/>
          <w:lang w:val="es-ES"/>
        </w:rPr>
        <w:t xml:space="preserve">o </w:t>
      </w:r>
      <w:r w:rsidR="00EB5378">
        <w:rPr>
          <w:rFonts w:cstheme="minorHAnsi"/>
          <w:sz w:val="22"/>
          <w:szCs w:val="22"/>
          <w:lang w:val="es-ES"/>
        </w:rPr>
        <w:t>a través de</w:t>
      </w:r>
      <w:r w:rsidR="004405ED" w:rsidRPr="00BD6C1E">
        <w:rPr>
          <w:rFonts w:cstheme="minorHAnsi"/>
          <w:sz w:val="22"/>
          <w:szCs w:val="22"/>
          <w:lang w:val="es-ES"/>
        </w:rPr>
        <w:t xml:space="preserve"> la Resolución </w:t>
      </w:r>
      <w:r w:rsidR="00450897" w:rsidRPr="00BD6C1E">
        <w:rPr>
          <w:rFonts w:cstheme="minorHAnsi"/>
          <w:sz w:val="22"/>
          <w:szCs w:val="22"/>
          <w:lang w:val="es-ES"/>
        </w:rPr>
        <w:t xml:space="preserve">XIV.5. </w:t>
      </w:r>
      <w:r w:rsidR="004405ED" w:rsidRPr="00BD6C1E">
        <w:rPr>
          <w:rFonts w:cstheme="minorHAnsi"/>
          <w:sz w:val="22"/>
          <w:szCs w:val="22"/>
          <w:lang w:val="es-ES"/>
        </w:rPr>
        <w:t xml:space="preserve">Por consiguiente, la Secretaría </w:t>
      </w:r>
      <w:r w:rsidR="00B31550" w:rsidRPr="00BD6C1E">
        <w:rPr>
          <w:rFonts w:cstheme="minorHAnsi"/>
          <w:sz w:val="22"/>
          <w:szCs w:val="22"/>
          <w:lang w:val="es-ES"/>
        </w:rPr>
        <w:t>propone que una de las categorías seleccionadas sea la de “Inventarios” porque el trabajo</w:t>
      </w:r>
      <w:r w:rsidR="00BF7AAE" w:rsidRPr="00BD6C1E">
        <w:rPr>
          <w:rFonts w:cstheme="minorHAnsi"/>
          <w:sz w:val="22"/>
          <w:szCs w:val="22"/>
          <w:lang w:val="es-ES"/>
        </w:rPr>
        <w:t xml:space="preserve"> ya está hecho.</w:t>
      </w:r>
      <w:r w:rsidR="0018156B">
        <w:rPr>
          <w:rFonts w:cstheme="minorHAnsi"/>
          <w:sz w:val="22"/>
          <w:szCs w:val="22"/>
          <w:lang w:val="es-ES"/>
        </w:rPr>
        <w:t xml:space="preserve"> </w:t>
      </w:r>
    </w:p>
    <w:p w14:paraId="42DA3D2F" w14:textId="77777777" w:rsidR="00900D06" w:rsidRPr="00BD6C1E" w:rsidRDefault="00900D06" w:rsidP="0007647B">
      <w:pPr>
        <w:ind w:left="426" w:hanging="426"/>
        <w:rPr>
          <w:rFonts w:cstheme="minorHAnsi"/>
          <w:sz w:val="22"/>
          <w:szCs w:val="22"/>
          <w:lang w:val="es-ES"/>
        </w:rPr>
      </w:pPr>
    </w:p>
    <w:p w14:paraId="4969FEB4" w14:textId="7EB8F9F1" w:rsidR="00671F69" w:rsidRPr="00BD6C1E" w:rsidRDefault="00ED3CE7" w:rsidP="0007647B">
      <w:pPr>
        <w:ind w:left="426" w:hanging="426"/>
        <w:rPr>
          <w:rFonts w:cstheme="minorHAnsi"/>
          <w:sz w:val="22"/>
          <w:szCs w:val="22"/>
          <w:lang w:val="es-ES"/>
        </w:rPr>
      </w:pPr>
      <w:r w:rsidRPr="00BD6C1E">
        <w:rPr>
          <w:rFonts w:cstheme="minorHAnsi"/>
          <w:sz w:val="22"/>
          <w:szCs w:val="22"/>
          <w:lang w:val="es-ES"/>
        </w:rPr>
        <w:t>15</w:t>
      </w:r>
      <w:r w:rsidR="00900D06" w:rsidRPr="00BD6C1E">
        <w:rPr>
          <w:rFonts w:cstheme="minorHAnsi"/>
          <w:sz w:val="22"/>
          <w:szCs w:val="22"/>
          <w:lang w:val="es-ES"/>
        </w:rPr>
        <w:t>.</w:t>
      </w:r>
      <w:r w:rsidR="00900D06" w:rsidRPr="00BD6C1E">
        <w:rPr>
          <w:rFonts w:cstheme="minorHAnsi"/>
          <w:sz w:val="22"/>
          <w:szCs w:val="22"/>
          <w:lang w:val="es-ES"/>
        </w:rPr>
        <w:tab/>
      </w:r>
      <w:r w:rsidR="00BF7AAE" w:rsidRPr="00BD6C1E">
        <w:rPr>
          <w:rFonts w:cstheme="minorHAnsi"/>
          <w:sz w:val="22"/>
          <w:szCs w:val="22"/>
          <w:lang w:val="es-ES"/>
        </w:rPr>
        <w:t xml:space="preserve">En lo que se refiere a la primera selección de categorías para las que se deben elaborar proyectos de resolución consolidada, la Secretaría propone que se seleccione </w:t>
      </w:r>
      <w:r w:rsidR="00987E5C" w:rsidRPr="00BD6C1E">
        <w:rPr>
          <w:rFonts w:cstheme="minorHAnsi"/>
          <w:sz w:val="22"/>
          <w:szCs w:val="22"/>
          <w:lang w:val="es-ES"/>
        </w:rPr>
        <w:t xml:space="preserve">tres categorías (es decir, la de “Inventarios” y dos más) </w:t>
      </w:r>
      <w:r w:rsidR="00BF1271">
        <w:rPr>
          <w:rFonts w:cstheme="minorHAnsi"/>
          <w:sz w:val="22"/>
          <w:szCs w:val="22"/>
          <w:lang w:val="es-ES"/>
        </w:rPr>
        <w:t>para</w:t>
      </w:r>
      <w:r w:rsidR="00987E5C" w:rsidRPr="00BD6C1E">
        <w:rPr>
          <w:rFonts w:cstheme="minorHAnsi"/>
          <w:sz w:val="22"/>
          <w:szCs w:val="22"/>
          <w:lang w:val="es-ES"/>
        </w:rPr>
        <w:t xml:space="preserve"> que un consultor experto</w:t>
      </w:r>
      <w:r w:rsidR="00BF1271">
        <w:rPr>
          <w:rFonts w:cstheme="minorHAnsi"/>
          <w:sz w:val="22"/>
          <w:szCs w:val="22"/>
          <w:lang w:val="es-ES"/>
        </w:rPr>
        <w:t>,</w:t>
      </w:r>
      <w:r w:rsidR="00987E5C" w:rsidRPr="00BD6C1E">
        <w:rPr>
          <w:rFonts w:cstheme="minorHAnsi"/>
          <w:sz w:val="22"/>
          <w:szCs w:val="22"/>
          <w:lang w:val="es-ES"/>
        </w:rPr>
        <w:t xml:space="preserve"> </w:t>
      </w:r>
      <w:r w:rsidR="005145A3" w:rsidRPr="00BD6C1E">
        <w:rPr>
          <w:rFonts w:cstheme="minorHAnsi"/>
          <w:sz w:val="22"/>
          <w:szCs w:val="22"/>
          <w:lang w:val="es-ES"/>
        </w:rPr>
        <w:t>bajo la supervisión de la Secretaría</w:t>
      </w:r>
      <w:r w:rsidR="00BF1271">
        <w:rPr>
          <w:rFonts w:cstheme="minorHAnsi"/>
          <w:sz w:val="22"/>
          <w:szCs w:val="22"/>
          <w:lang w:val="es-ES"/>
        </w:rPr>
        <w:t>, elabore los proyectos</w:t>
      </w:r>
      <w:r w:rsidR="005145A3" w:rsidRPr="00BD6C1E">
        <w:rPr>
          <w:rFonts w:cstheme="minorHAnsi"/>
          <w:sz w:val="22"/>
          <w:szCs w:val="22"/>
          <w:lang w:val="es-ES"/>
        </w:rPr>
        <w:t xml:space="preserve">. </w:t>
      </w:r>
      <w:r w:rsidR="000325AB" w:rsidRPr="00BD6C1E">
        <w:rPr>
          <w:rFonts w:cstheme="minorHAnsi"/>
          <w:sz w:val="22"/>
          <w:szCs w:val="22"/>
          <w:lang w:val="es-ES"/>
        </w:rPr>
        <w:t>L</w:t>
      </w:r>
      <w:r w:rsidR="00B55936" w:rsidRPr="00BD6C1E">
        <w:rPr>
          <w:rFonts w:cstheme="minorHAnsi"/>
          <w:sz w:val="22"/>
          <w:szCs w:val="22"/>
          <w:lang w:val="es-ES"/>
        </w:rPr>
        <w:t>imita</w:t>
      </w:r>
      <w:r w:rsidR="000325AB" w:rsidRPr="00BD6C1E">
        <w:rPr>
          <w:rFonts w:cstheme="minorHAnsi"/>
          <w:sz w:val="22"/>
          <w:szCs w:val="22"/>
          <w:lang w:val="es-ES"/>
        </w:rPr>
        <w:t>r</w:t>
      </w:r>
      <w:r w:rsidR="005145A3" w:rsidRPr="00BD6C1E">
        <w:rPr>
          <w:rFonts w:cstheme="minorHAnsi"/>
          <w:sz w:val="22"/>
          <w:szCs w:val="22"/>
          <w:lang w:val="es-ES"/>
        </w:rPr>
        <w:t xml:space="preserve"> el número</w:t>
      </w:r>
      <w:r w:rsidR="0033738E" w:rsidRPr="00BD6C1E">
        <w:rPr>
          <w:rFonts w:cstheme="minorHAnsi"/>
          <w:sz w:val="22"/>
          <w:szCs w:val="22"/>
          <w:lang w:val="es-ES"/>
        </w:rPr>
        <w:t xml:space="preserve"> de categorías</w:t>
      </w:r>
      <w:r w:rsidR="000325AB" w:rsidRPr="00BD6C1E">
        <w:rPr>
          <w:rFonts w:cstheme="minorHAnsi"/>
          <w:sz w:val="22"/>
          <w:szCs w:val="22"/>
          <w:lang w:val="es-ES"/>
        </w:rPr>
        <w:t xml:space="preserve"> </w:t>
      </w:r>
      <w:r w:rsidR="008C0063" w:rsidRPr="00BD6C1E">
        <w:rPr>
          <w:rFonts w:cstheme="minorHAnsi"/>
          <w:sz w:val="22"/>
          <w:szCs w:val="22"/>
          <w:lang w:val="es-ES"/>
        </w:rPr>
        <w:t>facilita</w:t>
      </w:r>
      <w:r w:rsidR="00EA2264" w:rsidRPr="00BD6C1E">
        <w:rPr>
          <w:rFonts w:cstheme="minorHAnsi"/>
          <w:sz w:val="22"/>
          <w:szCs w:val="22"/>
          <w:lang w:val="es-ES"/>
        </w:rPr>
        <w:t>ría</w:t>
      </w:r>
      <w:r w:rsidR="008C0063" w:rsidRPr="00BD6C1E">
        <w:rPr>
          <w:rFonts w:cstheme="minorHAnsi"/>
          <w:sz w:val="22"/>
          <w:szCs w:val="22"/>
          <w:lang w:val="es-ES"/>
        </w:rPr>
        <w:t xml:space="preserve"> la </w:t>
      </w:r>
      <w:r w:rsidR="00EA2264" w:rsidRPr="00BD6C1E">
        <w:rPr>
          <w:rFonts w:cstheme="minorHAnsi"/>
          <w:sz w:val="22"/>
          <w:szCs w:val="22"/>
          <w:lang w:val="es-ES"/>
        </w:rPr>
        <w:t>previsión</w:t>
      </w:r>
      <w:r w:rsidR="008C0063" w:rsidRPr="00BD6C1E">
        <w:rPr>
          <w:rFonts w:cstheme="minorHAnsi"/>
          <w:sz w:val="22"/>
          <w:szCs w:val="22"/>
          <w:lang w:val="es-ES"/>
        </w:rPr>
        <w:t xml:space="preserve"> d</w:t>
      </w:r>
      <w:r w:rsidR="00EA2264" w:rsidRPr="00BD6C1E">
        <w:rPr>
          <w:rFonts w:cstheme="minorHAnsi"/>
          <w:sz w:val="22"/>
          <w:szCs w:val="22"/>
          <w:lang w:val="es-ES"/>
        </w:rPr>
        <w:t xml:space="preserve">e </w:t>
      </w:r>
      <w:r w:rsidR="00B55936" w:rsidRPr="00BD6C1E">
        <w:rPr>
          <w:rFonts w:cstheme="minorHAnsi"/>
          <w:sz w:val="22"/>
          <w:szCs w:val="22"/>
          <w:lang w:val="es-ES"/>
        </w:rPr>
        <w:t xml:space="preserve">los recursos necesarios </w:t>
      </w:r>
      <w:r w:rsidR="00EA2490" w:rsidRPr="00BD6C1E">
        <w:rPr>
          <w:rFonts w:cstheme="minorHAnsi"/>
          <w:sz w:val="22"/>
          <w:szCs w:val="22"/>
          <w:lang w:val="es-ES"/>
        </w:rPr>
        <w:t xml:space="preserve">y </w:t>
      </w:r>
      <w:r w:rsidR="00185019">
        <w:rPr>
          <w:rFonts w:cstheme="minorHAnsi"/>
          <w:sz w:val="22"/>
          <w:szCs w:val="22"/>
          <w:lang w:val="es-ES"/>
        </w:rPr>
        <w:t>e</w:t>
      </w:r>
      <w:r w:rsidR="00EA2264" w:rsidRPr="00BD6C1E">
        <w:rPr>
          <w:rFonts w:cstheme="minorHAnsi"/>
          <w:sz w:val="22"/>
          <w:szCs w:val="22"/>
          <w:lang w:val="es-ES"/>
        </w:rPr>
        <w:t>l</w:t>
      </w:r>
      <w:r w:rsidR="009C46D7" w:rsidRPr="00BD6C1E">
        <w:rPr>
          <w:rFonts w:cstheme="minorHAnsi"/>
          <w:sz w:val="22"/>
          <w:szCs w:val="22"/>
          <w:lang w:val="es-ES"/>
        </w:rPr>
        <w:t xml:space="preserve"> </w:t>
      </w:r>
      <w:r w:rsidR="008630DF" w:rsidRPr="00BD6C1E">
        <w:rPr>
          <w:rFonts w:cstheme="minorHAnsi"/>
          <w:sz w:val="22"/>
          <w:szCs w:val="22"/>
          <w:lang w:val="es-ES"/>
        </w:rPr>
        <w:t xml:space="preserve">Comité Permanente y la Conferencia de las Partes </w:t>
      </w:r>
      <w:r w:rsidR="00AC7547">
        <w:rPr>
          <w:rFonts w:cstheme="minorHAnsi"/>
          <w:sz w:val="22"/>
          <w:szCs w:val="22"/>
          <w:lang w:val="es-ES"/>
        </w:rPr>
        <w:t xml:space="preserve">tendrían la posibilidad de comprobar que el proceso es satisfactorio </w:t>
      </w:r>
      <w:r w:rsidR="00B83CD7" w:rsidRPr="00BD6C1E">
        <w:rPr>
          <w:rFonts w:cstheme="minorHAnsi"/>
          <w:sz w:val="22"/>
          <w:szCs w:val="22"/>
          <w:lang w:val="es-ES"/>
        </w:rPr>
        <w:t>antes de proseguir</w:t>
      </w:r>
      <w:r w:rsidR="00346DDD" w:rsidRPr="00BD6C1E">
        <w:rPr>
          <w:rFonts w:cstheme="minorHAnsi"/>
          <w:sz w:val="22"/>
          <w:szCs w:val="22"/>
          <w:lang w:val="es-ES"/>
        </w:rPr>
        <w:t>.</w:t>
      </w:r>
      <w:r w:rsidR="00CC3E8C" w:rsidRPr="00BD6C1E">
        <w:rPr>
          <w:rFonts w:cstheme="minorHAnsi"/>
          <w:sz w:val="22"/>
          <w:szCs w:val="22"/>
          <w:lang w:val="es-ES"/>
        </w:rPr>
        <w:t xml:space="preserve"> </w:t>
      </w:r>
    </w:p>
    <w:p w14:paraId="025D15F0" w14:textId="77777777" w:rsidR="00671F69" w:rsidRPr="00BD6C1E" w:rsidRDefault="00671F69" w:rsidP="0007647B">
      <w:pPr>
        <w:ind w:left="426" w:hanging="426"/>
        <w:rPr>
          <w:rFonts w:cstheme="minorHAnsi"/>
          <w:sz w:val="22"/>
          <w:szCs w:val="22"/>
          <w:lang w:val="es-ES"/>
        </w:rPr>
      </w:pPr>
    </w:p>
    <w:p w14:paraId="481F43CC" w14:textId="317C2235" w:rsidR="00450897" w:rsidRPr="00BD6C1E" w:rsidRDefault="00ED3CE7" w:rsidP="0007647B">
      <w:pPr>
        <w:ind w:left="426" w:hanging="426"/>
        <w:rPr>
          <w:rFonts w:cstheme="minorHAnsi"/>
          <w:sz w:val="22"/>
          <w:szCs w:val="22"/>
          <w:lang w:val="es-ES"/>
        </w:rPr>
      </w:pPr>
      <w:r w:rsidRPr="00BD6C1E">
        <w:rPr>
          <w:rFonts w:cstheme="minorHAnsi"/>
          <w:sz w:val="22"/>
          <w:szCs w:val="22"/>
          <w:lang w:val="es-ES"/>
        </w:rPr>
        <w:t>16</w:t>
      </w:r>
      <w:r w:rsidR="00671F69" w:rsidRPr="00BD6C1E">
        <w:rPr>
          <w:rFonts w:cstheme="minorHAnsi"/>
          <w:sz w:val="22"/>
          <w:szCs w:val="22"/>
          <w:lang w:val="es-ES"/>
        </w:rPr>
        <w:t>.</w:t>
      </w:r>
      <w:r w:rsidR="00671F69" w:rsidRPr="00BD6C1E">
        <w:rPr>
          <w:rFonts w:cstheme="minorHAnsi"/>
          <w:sz w:val="22"/>
          <w:szCs w:val="22"/>
          <w:lang w:val="es-ES"/>
        </w:rPr>
        <w:tab/>
      </w:r>
      <w:r w:rsidR="00327A4A">
        <w:rPr>
          <w:rFonts w:cstheme="minorHAnsi"/>
          <w:sz w:val="22"/>
          <w:szCs w:val="22"/>
          <w:lang w:val="es-ES"/>
        </w:rPr>
        <w:t>Si así se decidiese,</w:t>
      </w:r>
      <w:r w:rsidR="00671F69" w:rsidRPr="00BD6C1E">
        <w:rPr>
          <w:rFonts w:cstheme="minorHAnsi"/>
          <w:sz w:val="22"/>
          <w:szCs w:val="22"/>
          <w:lang w:val="es-ES"/>
        </w:rPr>
        <w:t xml:space="preserve"> </w:t>
      </w:r>
      <w:r w:rsidR="003A3C36" w:rsidRPr="00BD6C1E">
        <w:rPr>
          <w:rFonts w:cstheme="minorHAnsi"/>
          <w:sz w:val="22"/>
          <w:szCs w:val="22"/>
          <w:lang w:val="es-ES"/>
        </w:rPr>
        <w:t xml:space="preserve">la Secretaría propondría que el Comité Permanente seleccione </w:t>
      </w:r>
      <w:r w:rsidR="00055B00" w:rsidRPr="00BD6C1E">
        <w:rPr>
          <w:rFonts w:cstheme="minorHAnsi"/>
          <w:sz w:val="22"/>
          <w:szCs w:val="22"/>
          <w:lang w:val="es-ES"/>
        </w:rPr>
        <w:t xml:space="preserve">dos temas de las categorías siguientes que figuran en la Resolución </w:t>
      </w:r>
      <w:r w:rsidR="00A23C47" w:rsidRPr="00BD6C1E">
        <w:rPr>
          <w:rFonts w:cstheme="minorHAnsi"/>
          <w:sz w:val="22"/>
          <w:szCs w:val="22"/>
          <w:lang w:val="es-ES"/>
        </w:rPr>
        <w:t xml:space="preserve">XIV.5, </w:t>
      </w:r>
      <w:r w:rsidR="00327A4A">
        <w:rPr>
          <w:rFonts w:cstheme="minorHAnsi"/>
          <w:sz w:val="22"/>
          <w:szCs w:val="22"/>
          <w:lang w:val="es-ES"/>
        </w:rPr>
        <w:t>a</w:t>
      </w:r>
      <w:r w:rsidR="00055B00" w:rsidRPr="00BD6C1E">
        <w:rPr>
          <w:rFonts w:cstheme="minorHAnsi"/>
          <w:sz w:val="22"/>
          <w:szCs w:val="22"/>
          <w:lang w:val="es-ES"/>
        </w:rPr>
        <w:t>nexo</w:t>
      </w:r>
      <w:r w:rsidR="00A23C47" w:rsidRPr="00BD6C1E">
        <w:rPr>
          <w:rFonts w:cstheme="minorHAnsi"/>
          <w:sz w:val="22"/>
          <w:szCs w:val="22"/>
          <w:lang w:val="es-ES"/>
        </w:rPr>
        <w:t xml:space="preserve"> 2)</w:t>
      </w:r>
      <w:r w:rsidR="001C7094" w:rsidRPr="00BD6C1E">
        <w:rPr>
          <w:rFonts w:cstheme="minorHAnsi"/>
          <w:sz w:val="22"/>
          <w:szCs w:val="22"/>
          <w:lang w:val="es-ES"/>
        </w:rPr>
        <w:t>:</w:t>
      </w:r>
    </w:p>
    <w:p w14:paraId="7278B802" w14:textId="4ED07007" w:rsidR="001C7094" w:rsidRPr="00BD6C1E" w:rsidRDefault="004C1A2B" w:rsidP="0007647B">
      <w:pPr>
        <w:pStyle w:val="ListParagraph"/>
        <w:numPr>
          <w:ilvl w:val="0"/>
          <w:numId w:val="12"/>
        </w:numPr>
        <w:rPr>
          <w:rFonts w:asciiTheme="minorHAnsi" w:hAnsiTheme="minorHAnsi" w:cstheme="minorHAnsi"/>
          <w:lang w:val="es-ES"/>
        </w:rPr>
      </w:pPr>
      <w:r w:rsidRPr="00BD6C1E">
        <w:rPr>
          <w:rFonts w:asciiTheme="minorHAnsi" w:hAnsiTheme="minorHAnsi" w:cstheme="minorHAnsi"/>
          <w:lang w:val="es-ES"/>
        </w:rPr>
        <w:t>CECoP</w:t>
      </w:r>
    </w:p>
    <w:p w14:paraId="1C381FD6" w14:textId="606DA026" w:rsidR="00041147" w:rsidRPr="00BD6C1E" w:rsidRDefault="00041147" w:rsidP="0007647B">
      <w:pPr>
        <w:ind w:left="851" w:hanging="425"/>
        <w:rPr>
          <w:rFonts w:cstheme="minorHAnsi"/>
          <w:sz w:val="22"/>
          <w:szCs w:val="22"/>
          <w:lang w:val="es-ES"/>
        </w:rPr>
      </w:pPr>
      <w:r w:rsidRPr="00BD6C1E">
        <w:rPr>
          <w:rFonts w:cstheme="minorHAnsi"/>
          <w:sz w:val="22"/>
          <w:szCs w:val="22"/>
          <w:lang w:val="es-ES"/>
        </w:rPr>
        <w:lastRenderedPageBreak/>
        <w:tab/>
        <w:t>(Recom</w:t>
      </w:r>
      <w:r w:rsidR="00055B00" w:rsidRPr="00BD6C1E">
        <w:rPr>
          <w:rFonts w:cstheme="minorHAnsi"/>
          <w:sz w:val="22"/>
          <w:szCs w:val="22"/>
          <w:lang w:val="es-ES"/>
        </w:rPr>
        <w:t>endaciones</w:t>
      </w:r>
      <w:r w:rsidRPr="00BD6C1E">
        <w:rPr>
          <w:rFonts w:cstheme="minorHAnsi"/>
          <w:sz w:val="22"/>
          <w:szCs w:val="22"/>
          <w:lang w:val="es-ES"/>
        </w:rPr>
        <w:t xml:space="preserve"> 4.5, 5.8; Resolu</w:t>
      </w:r>
      <w:r w:rsidR="00055B00" w:rsidRPr="00BD6C1E">
        <w:rPr>
          <w:rFonts w:cstheme="minorHAnsi"/>
          <w:sz w:val="22"/>
          <w:szCs w:val="22"/>
          <w:lang w:val="es-ES"/>
        </w:rPr>
        <w:t>ciones</w:t>
      </w:r>
      <w:r w:rsidRPr="00BD6C1E">
        <w:rPr>
          <w:rFonts w:cstheme="minorHAnsi"/>
          <w:sz w:val="22"/>
          <w:szCs w:val="22"/>
          <w:lang w:val="es-ES"/>
        </w:rPr>
        <w:t xml:space="preserve"> VI.19, VII.9, VIII.31, IX.18, X.8, XII.9</w:t>
      </w:r>
      <w:r w:rsidR="004C1A2B" w:rsidRPr="00BD6C1E">
        <w:rPr>
          <w:rFonts w:cstheme="minorHAnsi"/>
          <w:sz w:val="22"/>
          <w:szCs w:val="22"/>
          <w:lang w:val="es-ES"/>
        </w:rPr>
        <w:t xml:space="preserve">, además de la Resolución </w:t>
      </w:r>
      <w:r w:rsidR="00A23C47" w:rsidRPr="00BD6C1E">
        <w:rPr>
          <w:rFonts w:cstheme="minorHAnsi"/>
          <w:sz w:val="22"/>
          <w:szCs w:val="22"/>
          <w:lang w:val="es-ES"/>
        </w:rPr>
        <w:t xml:space="preserve">XIV.8 </w:t>
      </w:r>
      <w:r w:rsidR="004C1A2B" w:rsidRPr="00BD6C1E">
        <w:rPr>
          <w:rFonts w:cstheme="minorHAnsi"/>
          <w:sz w:val="22"/>
          <w:szCs w:val="22"/>
          <w:lang w:val="es-ES"/>
        </w:rPr>
        <w:t xml:space="preserve">aprobada en la </w:t>
      </w:r>
      <w:r w:rsidR="00A23C47" w:rsidRPr="00BD6C1E">
        <w:rPr>
          <w:rFonts w:cstheme="minorHAnsi"/>
          <w:sz w:val="22"/>
          <w:szCs w:val="22"/>
          <w:lang w:val="es-ES"/>
        </w:rPr>
        <w:t>C</w:t>
      </w:r>
      <w:r w:rsidR="00771D84" w:rsidRPr="00BD6C1E">
        <w:rPr>
          <w:rFonts w:cstheme="minorHAnsi"/>
          <w:sz w:val="22"/>
          <w:szCs w:val="22"/>
          <w:lang w:val="es-ES"/>
        </w:rPr>
        <w:t>O</w:t>
      </w:r>
      <w:r w:rsidR="00A23C47" w:rsidRPr="00BD6C1E">
        <w:rPr>
          <w:rFonts w:cstheme="minorHAnsi"/>
          <w:sz w:val="22"/>
          <w:szCs w:val="22"/>
          <w:lang w:val="es-ES"/>
        </w:rPr>
        <w:t>P14</w:t>
      </w:r>
      <w:r w:rsidRPr="00BD6C1E">
        <w:rPr>
          <w:rFonts w:cstheme="minorHAnsi"/>
          <w:sz w:val="22"/>
          <w:szCs w:val="22"/>
          <w:lang w:val="es-ES"/>
        </w:rPr>
        <w:t>)</w:t>
      </w:r>
    </w:p>
    <w:p w14:paraId="302A1901" w14:textId="3B3FF65E" w:rsidR="0053279F" w:rsidRPr="00BD6C1E" w:rsidRDefault="00AB4962" w:rsidP="0007647B">
      <w:pPr>
        <w:pStyle w:val="ListParagraph"/>
        <w:numPr>
          <w:ilvl w:val="0"/>
          <w:numId w:val="8"/>
        </w:numPr>
        <w:ind w:left="851" w:hanging="425"/>
        <w:rPr>
          <w:rFonts w:asciiTheme="minorHAnsi" w:hAnsiTheme="minorHAnsi" w:cstheme="minorHAnsi"/>
          <w:lang w:val="es-ES"/>
        </w:rPr>
      </w:pPr>
      <w:r w:rsidRPr="00BD6C1E">
        <w:rPr>
          <w:rFonts w:asciiTheme="minorHAnsi" w:hAnsiTheme="minorHAnsi" w:cstheme="minorHAnsi"/>
          <w:lang w:val="es-ES"/>
        </w:rPr>
        <w:t>Cambio climático</w:t>
      </w:r>
    </w:p>
    <w:p w14:paraId="50F378BE" w14:textId="1FDB3E41" w:rsidR="00ED06BC" w:rsidRPr="00BD6C1E" w:rsidRDefault="00041147" w:rsidP="0007647B">
      <w:pPr>
        <w:ind w:left="851" w:hanging="425"/>
        <w:rPr>
          <w:rFonts w:cstheme="minorHAnsi"/>
          <w:sz w:val="22"/>
          <w:szCs w:val="22"/>
          <w:lang w:val="es-ES"/>
        </w:rPr>
      </w:pPr>
      <w:r w:rsidRPr="00BD6C1E">
        <w:rPr>
          <w:rFonts w:cstheme="minorHAnsi"/>
          <w:sz w:val="22"/>
          <w:szCs w:val="22"/>
          <w:lang w:val="es-ES"/>
        </w:rPr>
        <w:tab/>
        <w:t>(Reso</w:t>
      </w:r>
      <w:r w:rsidR="00771D84" w:rsidRPr="00BD6C1E">
        <w:rPr>
          <w:rFonts w:cstheme="minorHAnsi"/>
          <w:sz w:val="22"/>
          <w:szCs w:val="22"/>
          <w:lang w:val="es-ES"/>
        </w:rPr>
        <w:t>l</w:t>
      </w:r>
      <w:r w:rsidRPr="00BD6C1E">
        <w:rPr>
          <w:rFonts w:cstheme="minorHAnsi"/>
          <w:sz w:val="22"/>
          <w:szCs w:val="22"/>
          <w:lang w:val="es-ES"/>
        </w:rPr>
        <w:t>u</w:t>
      </w:r>
      <w:r w:rsidR="00AB4962" w:rsidRPr="00BD6C1E">
        <w:rPr>
          <w:rFonts w:cstheme="minorHAnsi"/>
          <w:sz w:val="22"/>
          <w:szCs w:val="22"/>
          <w:lang w:val="es-ES"/>
        </w:rPr>
        <w:t>ciones</w:t>
      </w:r>
      <w:r w:rsidRPr="00BD6C1E">
        <w:rPr>
          <w:rFonts w:cstheme="minorHAnsi"/>
          <w:sz w:val="22"/>
          <w:szCs w:val="22"/>
          <w:lang w:val="es-ES"/>
        </w:rPr>
        <w:t xml:space="preserve"> VIII.3, IX.24, XI.14, XII.11, XIII.13, XIII.15, XIII.16)</w:t>
      </w:r>
    </w:p>
    <w:p w14:paraId="46F60215" w14:textId="77777777" w:rsidR="00A83D22" w:rsidRPr="00BD6C1E" w:rsidRDefault="00AB4962" w:rsidP="00A83D22">
      <w:pPr>
        <w:pStyle w:val="ListParagraph"/>
        <w:numPr>
          <w:ilvl w:val="0"/>
          <w:numId w:val="5"/>
        </w:numPr>
        <w:rPr>
          <w:rFonts w:asciiTheme="minorHAnsi" w:hAnsiTheme="minorHAnsi" w:cstheme="minorHAnsi"/>
          <w:lang w:val="es-ES"/>
        </w:rPr>
      </w:pPr>
      <w:r w:rsidRPr="00BD6C1E">
        <w:rPr>
          <w:rFonts w:asciiTheme="minorHAnsi" w:hAnsiTheme="minorHAnsi" w:cstheme="minorHAnsi"/>
          <w:lang w:val="es-ES"/>
        </w:rPr>
        <w:t>El agua, asuntos relacionados con el agua y el manejo del agua</w:t>
      </w:r>
      <w:r w:rsidR="00352F21" w:rsidRPr="00BD6C1E">
        <w:rPr>
          <w:rFonts w:asciiTheme="minorHAnsi" w:hAnsiTheme="minorHAnsi" w:cstheme="minorHAnsi"/>
          <w:lang w:val="es-ES"/>
        </w:rPr>
        <w:t xml:space="preserve"> </w:t>
      </w:r>
    </w:p>
    <w:p w14:paraId="6659521D" w14:textId="188BB888" w:rsidR="008C7616" w:rsidRPr="00BD6C1E" w:rsidRDefault="00A83D22" w:rsidP="00A83D22">
      <w:pPr>
        <w:ind w:left="1276" w:hanging="425"/>
        <w:rPr>
          <w:rFonts w:cstheme="minorHAnsi"/>
          <w:sz w:val="22"/>
          <w:szCs w:val="22"/>
          <w:lang w:val="es-ES"/>
        </w:rPr>
      </w:pPr>
      <w:r w:rsidRPr="00BD6C1E">
        <w:rPr>
          <w:rFonts w:cstheme="minorHAnsi"/>
          <w:sz w:val="22"/>
          <w:szCs w:val="22"/>
          <w:lang w:val="es-ES"/>
        </w:rPr>
        <w:t xml:space="preserve"> </w:t>
      </w:r>
      <w:r w:rsidR="00352F21" w:rsidRPr="00BD6C1E">
        <w:rPr>
          <w:rFonts w:cstheme="minorHAnsi"/>
          <w:sz w:val="22"/>
          <w:szCs w:val="22"/>
          <w:lang w:val="es-ES"/>
        </w:rPr>
        <w:t>(Resoluciones</w:t>
      </w:r>
      <w:r w:rsidRPr="00BD6C1E">
        <w:rPr>
          <w:rFonts w:cstheme="minorHAnsi"/>
          <w:sz w:val="22"/>
          <w:szCs w:val="22"/>
          <w:lang w:val="es-ES"/>
        </w:rPr>
        <w:t xml:space="preserve"> </w:t>
      </w:r>
      <w:r w:rsidR="008C7616" w:rsidRPr="00BD6C1E">
        <w:rPr>
          <w:rFonts w:cstheme="minorHAnsi"/>
          <w:sz w:val="22"/>
          <w:szCs w:val="22"/>
          <w:lang w:val="es-ES"/>
        </w:rPr>
        <w:t xml:space="preserve">VI.23, VII.18, VIII.1, VIII.34, </w:t>
      </w:r>
      <w:r w:rsidR="00EA2CCB" w:rsidRPr="00BD6C1E">
        <w:rPr>
          <w:rFonts w:cstheme="minorHAnsi"/>
          <w:sz w:val="22"/>
          <w:szCs w:val="22"/>
          <w:lang w:val="es-ES"/>
        </w:rPr>
        <w:t>VIII.40, IX.3, X.19, XII.9)</w:t>
      </w:r>
    </w:p>
    <w:p w14:paraId="0BAFFF13" w14:textId="38F00FBE" w:rsidR="00D625D4" w:rsidRPr="00BD6C1E" w:rsidRDefault="00AB4962" w:rsidP="0007647B">
      <w:pPr>
        <w:pStyle w:val="ListParagraph"/>
        <w:numPr>
          <w:ilvl w:val="0"/>
          <w:numId w:val="5"/>
        </w:numPr>
        <w:rPr>
          <w:rFonts w:asciiTheme="minorHAnsi" w:hAnsiTheme="minorHAnsi" w:cstheme="minorHAnsi"/>
          <w:lang w:val="es-ES"/>
        </w:rPr>
      </w:pPr>
      <w:r w:rsidRPr="00BD6C1E">
        <w:rPr>
          <w:rFonts w:asciiTheme="minorHAnsi" w:hAnsiTheme="minorHAnsi" w:cstheme="minorHAnsi"/>
          <w:lang w:val="es-ES"/>
        </w:rPr>
        <w:t xml:space="preserve">Evaluación de los valores y servicios de los humedales </w:t>
      </w:r>
    </w:p>
    <w:p w14:paraId="79D93BE3" w14:textId="39509EF6" w:rsidR="00D625D4" w:rsidRPr="00BD6C1E" w:rsidRDefault="00D625D4" w:rsidP="0007647B">
      <w:pPr>
        <w:ind w:left="851" w:hanging="425"/>
        <w:rPr>
          <w:rFonts w:cstheme="minorHAnsi"/>
          <w:sz w:val="22"/>
          <w:szCs w:val="22"/>
          <w:lang w:val="es-ES"/>
        </w:rPr>
      </w:pPr>
      <w:r w:rsidRPr="00BD6C1E">
        <w:rPr>
          <w:rFonts w:cstheme="minorHAnsi"/>
          <w:sz w:val="22"/>
          <w:szCs w:val="22"/>
          <w:lang w:val="es-ES"/>
        </w:rPr>
        <w:tab/>
        <w:t>(</w:t>
      </w:r>
      <w:r w:rsidR="00AB4962" w:rsidRPr="00BD6C1E">
        <w:rPr>
          <w:rFonts w:cstheme="minorHAnsi"/>
          <w:sz w:val="22"/>
          <w:szCs w:val="22"/>
          <w:lang w:val="es-ES"/>
        </w:rPr>
        <w:t>Recomendaciones</w:t>
      </w:r>
      <w:r w:rsidRPr="00BD6C1E">
        <w:rPr>
          <w:rFonts w:cstheme="minorHAnsi"/>
          <w:sz w:val="22"/>
          <w:szCs w:val="22"/>
          <w:lang w:val="es-ES"/>
        </w:rPr>
        <w:t xml:space="preserve"> 1.6, 6.10, </w:t>
      </w:r>
      <w:r w:rsidR="00AB4962" w:rsidRPr="00BD6C1E">
        <w:rPr>
          <w:rFonts w:cstheme="minorHAnsi"/>
          <w:sz w:val="22"/>
          <w:szCs w:val="22"/>
          <w:lang w:val="es-ES"/>
        </w:rPr>
        <w:t>Resoluciones</w:t>
      </w:r>
      <w:r w:rsidRPr="00BD6C1E">
        <w:rPr>
          <w:rFonts w:cstheme="minorHAnsi"/>
          <w:sz w:val="22"/>
          <w:szCs w:val="22"/>
          <w:lang w:val="es-ES"/>
        </w:rPr>
        <w:t xml:space="preserve"> VI.21, VIII.8, XIII.17)</w:t>
      </w:r>
    </w:p>
    <w:p w14:paraId="1DDB7851" w14:textId="77777777" w:rsidR="004658BE" w:rsidRPr="00BD6C1E" w:rsidRDefault="004658BE" w:rsidP="00BB5498">
      <w:pPr>
        <w:rPr>
          <w:rFonts w:cstheme="minorHAnsi"/>
          <w:sz w:val="22"/>
          <w:szCs w:val="22"/>
          <w:lang w:val="es-ES"/>
        </w:rPr>
      </w:pPr>
    </w:p>
    <w:p w14:paraId="07A370DA" w14:textId="53378260" w:rsidR="004658BE" w:rsidRPr="00BD6C1E" w:rsidRDefault="00ED3CE7" w:rsidP="0007647B">
      <w:pPr>
        <w:ind w:left="426" w:hanging="426"/>
        <w:rPr>
          <w:rFonts w:cstheme="minorHAnsi"/>
          <w:sz w:val="22"/>
          <w:szCs w:val="22"/>
          <w:lang w:val="es-ES"/>
        </w:rPr>
      </w:pPr>
      <w:r w:rsidRPr="00BD6C1E">
        <w:rPr>
          <w:rFonts w:cstheme="minorHAnsi"/>
          <w:sz w:val="22"/>
          <w:szCs w:val="22"/>
          <w:lang w:val="es-ES"/>
        </w:rPr>
        <w:t>17</w:t>
      </w:r>
      <w:r w:rsidR="00A23C47" w:rsidRPr="00BD6C1E">
        <w:rPr>
          <w:rFonts w:cstheme="minorHAnsi"/>
          <w:sz w:val="22"/>
          <w:szCs w:val="22"/>
          <w:lang w:val="es-ES"/>
        </w:rPr>
        <w:t>.</w:t>
      </w:r>
      <w:r w:rsidR="00A23C47" w:rsidRPr="00BD6C1E">
        <w:rPr>
          <w:rFonts w:cstheme="minorHAnsi"/>
          <w:sz w:val="22"/>
          <w:szCs w:val="22"/>
          <w:lang w:val="es-ES"/>
        </w:rPr>
        <w:tab/>
      </w:r>
      <w:r w:rsidR="007E467C" w:rsidRPr="00BD6C1E">
        <w:rPr>
          <w:rFonts w:cstheme="minorHAnsi"/>
          <w:sz w:val="22"/>
          <w:szCs w:val="22"/>
          <w:lang w:val="es-ES"/>
        </w:rPr>
        <w:t>Se sugieren estas categorías porque el número de resoluciones</w:t>
      </w:r>
      <w:r w:rsidR="00A572EC" w:rsidRPr="00BD6C1E">
        <w:rPr>
          <w:rFonts w:cstheme="minorHAnsi"/>
          <w:sz w:val="22"/>
          <w:szCs w:val="22"/>
          <w:lang w:val="es-ES"/>
        </w:rPr>
        <w:t xml:space="preserve"> </w:t>
      </w:r>
      <w:r w:rsidR="00F83D6D" w:rsidRPr="00BD6C1E">
        <w:rPr>
          <w:rFonts w:cstheme="minorHAnsi"/>
          <w:sz w:val="22"/>
          <w:szCs w:val="22"/>
          <w:lang w:val="es-ES"/>
        </w:rPr>
        <w:t xml:space="preserve">afectadas </w:t>
      </w:r>
      <w:r w:rsidR="007E467C" w:rsidRPr="00BD6C1E">
        <w:rPr>
          <w:rFonts w:cstheme="minorHAnsi"/>
          <w:sz w:val="22"/>
          <w:szCs w:val="22"/>
          <w:lang w:val="es-ES"/>
        </w:rPr>
        <w:t xml:space="preserve">es manejable y </w:t>
      </w:r>
      <w:r w:rsidR="0018156B">
        <w:rPr>
          <w:rFonts w:cstheme="minorHAnsi"/>
          <w:sz w:val="22"/>
          <w:szCs w:val="22"/>
          <w:lang w:val="es-ES"/>
        </w:rPr>
        <w:t xml:space="preserve">porque </w:t>
      </w:r>
      <w:r w:rsidR="001861F2">
        <w:rPr>
          <w:rFonts w:cstheme="minorHAnsi"/>
          <w:sz w:val="22"/>
          <w:szCs w:val="22"/>
          <w:lang w:val="es-ES"/>
        </w:rPr>
        <w:t xml:space="preserve">los </w:t>
      </w:r>
      <w:r w:rsidR="0051244A" w:rsidRPr="00BD6C1E">
        <w:rPr>
          <w:rFonts w:cstheme="minorHAnsi"/>
          <w:sz w:val="22"/>
          <w:szCs w:val="22"/>
          <w:lang w:val="es-ES"/>
        </w:rPr>
        <w:t xml:space="preserve">temas </w:t>
      </w:r>
      <w:r w:rsidR="0073057E" w:rsidRPr="00BD6C1E">
        <w:rPr>
          <w:rFonts w:cstheme="minorHAnsi"/>
          <w:sz w:val="22"/>
          <w:szCs w:val="22"/>
          <w:lang w:val="es-ES"/>
        </w:rPr>
        <w:t xml:space="preserve">son </w:t>
      </w:r>
      <w:r w:rsidR="00B75DFF" w:rsidRPr="00BD6C1E">
        <w:rPr>
          <w:rFonts w:cstheme="minorHAnsi"/>
          <w:sz w:val="22"/>
          <w:szCs w:val="22"/>
          <w:lang w:val="es-ES"/>
        </w:rPr>
        <w:t>pertinentes o importantes</w:t>
      </w:r>
      <w:r w:rsidR="00683CA8" w:rsidRPr="00BD6C1E">
        <w:rPr>
          <w:rFonts w:cstheme="minorHAnsi"/>
          <w:sz w:val="22"/>
          <w:szCs w:val="22"/>
          <w:lang w:val="es-ES"/>
        </w:rPr>
        <w:t xml:space="preserve"> actualmente</w:t>
      </w:r>
      <w:r w:rsidR="001861F2">
        <w:rPr>
          <w:rFonts w:cstheme="minorHAnsi"/>
          <w:sz w:val="22"/>
          <w:szCs w:val="22"/>
          <w:lang w:val="es-ES"/>
        </w:rPr>
        <w:t xml:space="preserve">, </w:t>
      </w:r>
      <w:r w:rsidR="0073158E">
        <w:rPr>
          <w:rFonts w:cstheme="minorHAnsi"/>
          <w:sz w:val="22"/>
          <w:szCs w:val="22"/>
          <w:lang w:val="es-ES"/>
        </w:rPr>
        <w:t xml:space="preserve">aunque se reconoce que también hay otros. </w:t>
      </w:r>
    </w:p>
    <w:p w14:paraId="242D223B" w14:textId="77777777" w:rsidR="00383418" w:rsidRPr="00BD6C1E" w:rsidRDefault="00383418" w:rsidP="0007647B">
      <w:pPr>
        <w:ind w:left="426" w:hanging="426"/>
        <w:rPr>
          <w:rFonts w:cstheme="minorHAnsi"/>
          <w:sz w:val="22"/>
          <w:szCs w:val="22"/>
          <w:lang w:val="es-ES"/>
        </w:rPr>
      </w:pPr>
    </w:p>
    <w:p w14:paraId="7286EC66" w14:textId="3E390544" w:rsidR="00383418" w:rsidRPr="00BD6C1E" w:rsidRDefault="00ED3CE7" w:rsidP="0007647B">
      <w:pPr>
        <w:ind w:left="426" w:hanging="426"/>
        <w:rPr>
          <w:rFonts w:cstheme="minorHAnsi"/>
          <w:sz w:val="22"/>
          <w:szCs w:val="22"/>
          <w:lang w:val="es-ES"/>
        </w:rPr>
      </w:pPr>
      <w:r w:rsidRPr="00BD6C1E">
        <w:rPr>
          <w:rFonts w:cstheme="minorHAnsi"/>
          <w:sz w:val="22"/>
          <w:szCs w:val="22"/>
          <w:lang w:val="es-ES"/>
        </w:rPr>
        <w:t>18</w:t>
      </w:r>
      <w:r w:rsidR="00383418" w:rsidRPr="00BD6C1E">
        <w:rPr>
          <w:rFonts w:cstheme="minorHAnsi"/>
          <w:sz w:val="22"/>
          <w:szCs w:val="22"/>
          <w:lang w:val="es-ES"/>
        </w:rPr>
        <w:t>.</w:t>
      </w:r>
      <w:r w:rsidR="00383418" w:rsidRPr="00BD6C1E">
        <w:rPr>
          <w:rFonts w:cstheme="minorHAnsi"/>
          <w:sz w:val="22"/>
          <w:szCs w:val="22"/>
          <w:lang w:val="es-ES"/>
        </w:rPr>
        <w:tab/>
      </w:r>
      <w:r w:rsidR="007E7936" w:rsidRPr="00BD6C1E">
        <w:rPr>
          <w:rFonts w:cstheme="minorHAnsi"/>
          <w:sz w:val="22"/>
          <w:szCs w:val="22"/>
          <w:lang w:val="es-ES"/>
        </w:rPr>
        <w:t>Una vez que</w:t>
      </w:r>
      <w:r w:rsidR="006F3506" w:rsidRPr="00BD6C1E">
        <w:rPr>
          <w:rFonts w:cstheme="minorHAnsi"/>
          <w:sz w:val="22"/>
          <w:szCs w:val="22"/>
          <w:lang w:val="es-ES"/>
        </w:rPr>
        <w:t xml:space="preserve"> el Comité Permanente haya seleccionado las categorías para las cuales </w:t>
      </w:r>
      <w:r w:rsidR="00C45DC7" w:rsidRPr="00BD6C1E">
        <w:rPr>
          <w:rFonts w:cstheme="minorHAnsi"/>
          <w:sz w:val="22"/>
          <w:szCs w:val="22"/>
          <w:lang w:val="es-ES"/>
        </w:rPr>
        <w:t>quie</w:t>
      </w:r>
      <w:r w:rsidR="007E7936" w:rsidRPr="00BD6C1E">
        <w:rPr>
          <w:rFonts w:cstheme="minorHAnsi"/>
          <w:sz w:val="22"/>
          <w:szCs w:val="22"/>
          <w:lang w:val="es-ES"/>
        </w:rPr>
        <w:t xml:space="preserve">re que la </w:t>
      </w:r>
      <w:r w:rsidR="006F3506" w:rsidRPr="00BD6C1E">
        <w:rPr>
          <w:rFonts w:cstheme="minorHAnsi"/>
          <w:sz w:val="22"/>
          <w:szCs w:val="22"/>
          <w:lang w:val="es-ES"/>
        </w:rPr>
        <w:t xml:space="preserve">Secretaría </w:t>
      </w:r>
      <w:r w:rsidR="00383418" w:rsidRPr="00BD6C1E">
        <w:rPr>
          <w:rFonts w:cstheme="minorHAnsi"/>
          <w:sz w:val="22"/>
          <w:szCs w:val="22"/>
          <w:lang w:val="es-ES"/>
        </w:rPr>
        <w:t xml:space="preserve">prepare </w:t>
      </w:r>
      <w:r w:rsidR="00247D8F">
        <w:rPr>
          <w:rFonts w:cstheme="minorHAnsi"/>
          <w:sz w:val="22"/>
          <w:szCs w:val="22"/>
          <w:lang w:val="es-ES"/>
        </w:rPr>
        <w:t>los</w:t>
      </w:r>
      <w:r w:rsidR="006F3506" w:rsidRPr="00BD6C1E">
        <w:rPr>
          <w:rFonts w:cstheme="minorHAnsi"/>
          <w:sz w:val="22"/>
          <w:szCs w:val="22"/>
          <w:lang w:val="es-ES"/>
        </w:rPr>
        <w:t xml:space="preserve"> proyecto</w:t>
      </w:r>
      <w:r w:rsidR="00247D8F">
        <w:rPr>
          <w:rFonts w:cstheme="minorHAnsi"/>
          <w:sz w:val="22"/>
          <w:szCs w:val="22"/>
          <w:lang w:val="es-ES"/>
        </w:rPr>
        <w:t>s</w:t>
      </w:r>
      <w:r w:rsidR="006F3506" w:rsidRPr="00BD6C1E">
        <w:rPr>
          <w:rFonts w:cstheme="minorHAnsi"/>
          <w:sz w:val="22"/>
          <w:szCs w:val="22"/>
          <w:lang w:val="es-ES"/>
        </w:rPr>
        <w:t xml:space="preserve"> de resolución consolidada</w:t>
      </w:r>
      <w:r w:rsidR="007E7936" w:rsidRPr="00BD6C1E">
        <w:rPr>
          <w:rFonts w:cstheme="minorHAnsi"/>
          <w:sz w:val="22"/>
          <w:szCs w:val="22"/>
          <w:lang w:val="es-ES"/>
        </w:rPr>
        <w:t xml:space="preserve">, la Secretaría procederá </w:t>
      </w:r>
      <w:r w:rsidR="000B6467" w:rsidRPr="00BD6C1E">
        <w:rPr>
          <w:rFonts w:cstheme="minorHAnsi"/>
          <w:sz w:val="22"/>
          <w:szCs w:val="22"/>
          <w:lang w:val="es-ES"/>
        </w:rPr>
        <w:t xml:space="preserve">a contratar </w:t>
      </w:r>
      <w:r w:rsidR="00247D8F">
        <w:rPr>
          <w:rFonts w:cstheme="minorHAnsi"/>
          <w:sz w:val="22"/>
          <w:szCs w:val="22"/>
          <w:lang w:val="es-ES"/>
        </w:rPr>
        <w:t xml:space="preserve">los </w:t>
      </w:r>
      <w:r w:rsidR="000B6467" w:rsidRPr="00BD6C1E">
        <w:rPr>
          <w:rFonts w:cstheme="minorHAnsi"/>
          <w:sz w:val="22"/>
          <w:szCs w:val="22"/>
          <w:lang w:val="es-ES"/>
        </w:rPr>
        <w:t xml:space="preserve">servicios de </w:t>
      </w:r>
      <w:r w:rsidR="00247D8F">
        <w:rPr>
          <w:rFonts w:cstheme="minorHAnsi"/>
          <w:sz w:val="22"/>
          <w:szCs w:val="22"/>
          <w:lang w:val="es-ES"/>
        </w:rPr>
        <w:t>un consultor</w:t>
      </w:r>
      <w:r w:rsidR="006F3506" w:rsidRPr="00BD6C1E">
        <w:rPr>
          <w:rFonts w:cstheme="minorHAnsi"/>
          <w:sz w:val="22"/>
          <w:szCs w:val="22"/>
          <w:lang w:val="es-ES"/>
        </w:rPr>
        <w:t xml:space="preserve"> </w:t>
      </w:r>
      <w:r w:rsidR="00BD6C1E">
        <w:rPr>
          <w:rFonts w:cstheme="minorHAnsi"/>
          <w:sz w:val="22"/>
          <w:szCs w:val="22"/>
          <w:lang w:val="es-ES"/>
        </w:rPr>
        <w:t>p</w:t>
      </w:r>
      <w:r w:rsidR="0070210D" w:rsidRPr="00BD6C1E">
        <w:rPr>
          <w:rFonts w:cstheme="minorHAnsi"/>
          <w:sz w:val="22"/>
          <w:szCs w:val="22"/>
          <w:lang w:val="es-ES"/>
        </w:rPr>
        <w:t xml:space="preserve">ara la </w:t>
      </w:r>
      <w:r w:rsidR="00247D8F">
        <w:rPr>
          <w:rFonts w:cstheme="minorHAnsi"/>
          <w:sz w:val="22"/>
          <w:szCs w:val="22"/>
          <w:lang w:val="es-ES"/>
        </w:rPr>
        <w:t>elabora</w:t>
      </w:r>
      <w:r w:rsidR="0070210D" w:rsidRPr="00BD6C1E">
        <w:rPr>
          <w:rFonts w:cstheme="minorHAnsi"/>
          <w:sz w:val="22"/>
          <w:szCs w:val="22"/>
          <w:lang w:val="es-ES"/>
        </w:rPr>
        <w:t xml:space="preserve">ción de estos documentos </w:t>
      </w:r>
      <w:r w:rsidR="000B6467" w:rsidRPr="00BD6C1E">
        <w:rPr>
          <w:rFonts w:cstheme="minorHAnsi"/>
          <w:sz w:val="22"/>
          <w:szCs w:val="22"/>
          <w:lang w:val="es-ES"/>
        </w:rPr>
        <w:t>a fin de</w:t>
      </w:r>
      <w:r w:rsidR="00784E4B" w:rsidRPr="00BD6C1E">
        <w:rPr>
          <w:rFonts w:cstheme="minorHAnsi"/>
          <w:sz w:val="22"/>
          <w:szCs w:val="22"/>
          <w:lang w:val="es-ES"/>
        </w:rPr>
        <w:t xml:space="preserve"> que sean examinados en la 63ª reunión del Comité. </w:t>
      </w:r>
    </w:p>
    <w:p w14:paraId="3D280362" w14:textId="77777777" w:rsidR="007524A1" w:rsidRPr="00BD6C1E" w:rsidRDefault="007524A1" w:rsidP="0007647B">
      <w:pPr>
        <w:ind w:left="426" w:hanging="426"/>
        <w:rPr>
          <w:rFonts w:cstheme="minorHAnsi"/>
          <w:sz w:val="22"/>
          <w:szCs w:val="22"/>
          <w:lang w:val="es-ES"/>
        </w:rPr>
      </w:pPr>
    </w:p>
    <w:p w14:paraId="4316AA08" w14:textId="07C6E658" w:rsidR="007524A1" w:rsidRPr="00BD6C1E" w:rsidRDefault="007524A1" w:rsidP="0007647B">
      <w:pPr>
        <w:ind w:left="426" w:hanging="426"/>
        <w:rPr>
          <w:rFonts w:cstheme="minorHAnsi"/>
          <w:sz w:val="22"/>
          <w:szCs w:val="22"/>
          <w:lang w:val="es-ES"/>
        </w:rPr>
      </w:pPr>
      <w:r w:rsidRPr="00BD6C1E">
        <w:rPr>
          <w:rFonts w:cstheme="minorHAnsi"/>
          <w:sz w:val="22"/>
          <w:szCs w:val="22"/>
          <w:lang w:val="es-ES"/>
        </w:rPr>
        <w:t>19.</w:t>
      </w:r>
      <w:r w:rsidRPr="00BD6C1E">
        <w:rPr>
          <w:rFonts w:cstheme="minorHAnsi"/>
          <w:sz w:val="22"/>
          <w:szCs w:val="22"/>
          <w:lang w:val="es-ES"/>
        </w:rPr>
        <w:tab/>
      </w:r>
      <w:r w:rsidR="00784E4B" w:rsidRPr="00BD6C1E">
        <w:rPr>
          <w:rFonts w:cstheme="minorHAnsi"/>
          <w:sz w:val="22"/>
          <w:szCs w:val="22"/>
          <w:lang w:val="es-ES"/>
        </w:rPr>
        <w:t xml:space="preserve">Tal y como se indica en el documento </w:t>
      </w:r>
      <w:r w:rsidR="00B95BD4" w:rsidRPr="00BD6C1E">
        <w:rPr>
          <w:rFonts w:cstheme="minorHAnsi"/>
          <w:sz w:val="22"/>
          <w:szCs w:val="22"/>
          <w:lang w:val="es-ES"/>
        </w:rPr>
        <w:t xml:space="preserve">SC62 Doc.8.1 </w:t>
      </w:r>
      <w:r w:rsidR="00784E4B" w:rsidRPr="002261DF">
        <w:rPr>
          <w:rFonts w:cstheme="minorHAnsi"/>
          <w:sz w:val="22"/>
          <w:szCs w:val="22"/>
          <w:lang w:val="es-ES"/>
        </w:rPr>
        <w:t>párrafo</w:t>
      </w:r>
      <w:r w:rsidR="00B95BD4" w:rsidRPr="002261DF">
        <w:rPr>
          <w:rFonts w:cstheme="minorHAnsi"/>
          <w:sz w:val="22"/>
          <w:szCs w:val="22"/>
          <w:lang w:val="es-ES"/>
        </w:rPr>
        <w:t xml:space="preserve"> </w:t>
      </w:r>
      <w:r w:rsidR="001B6349" w:rsidRPr="002261DF">
        <w:rPr>
          <w:rFonts w:cstheme="minorHAnsi"/>
          <w:sz w:val="22"/>
          <w:szCs w:val="22"/>
          <w:lang w:val="es-ES"/>
        </w:rPr>
        <w:t>33.a)</w:t>
      </w:r>
      <w:r w:rsidR="00A354D3" w:rsidRPr="002261DF">
        <w:rPr>
          <w:rFonts w:cstheme="minorHAnsi"/>
          <w:sz w:val="22"/>
          <w:szCs w:val="22"/>
          <w:lang w:val="es-ES"/>
        </w:rPr>
        <w:t xml:space="preserve">, </w:t>
      </w:r>
      <w:r w:rsidR="003602EE" w:rsidRPr="002261DF">
        <w:rPr>
          <w:rFonts w:cstheme="minorHAnsi"/>
          <w:sz w:val="22"/>
          <w:szCs w:val="22"/>
          <w:lang w:val="es-ES"/>
        </w:rPr>
        <w:t>la</w:t>
      </w:r>
      <w:r w:rsidR="003602EE" w:rsidRPr="00BD6C1E">
        <w:rPr>
          <w:rFonts w:cstheme="minorHAnsi"/>
          <w:sz w:val="22"/>
          <w:szCs w:val="22"/>
          <w:lang w:val="es-ES"/>
        </w:rPr>
        <w:t xml:space="preserve"> Secretaría </w:t>
      </w:r>
      <w:r w:rsidR="00520F79" w:rsidRPr="00BD6C1E">
        <w:rPr>
          <w:rFonts w:cstheme="minorHAnsi"/>
          <w:sz w:val="22"/>
          <w:szCs w:val="22"/>
          <w:lang w:val="es-ES"/>
        </w:rPr>
        <w:t xml:space="preserve">propone que se autorice </w:t>
      </w:r>
      <w:r w:rsidR="002644E6" w:rsidRPr="00BD6C1E">
        <w:rPr>
          <w:rFonts w:cstheme="minorHAnsi"/>
          <w:sz w:val="22"/>
          <w:szCs w:val="22"/>
          <w:lang w:val="es-ES"/>
        </w:rPr>
        <w:t>la utilización de</w:t>
      </w:r>
      <w:r w:rsidR="00B44CF5">
        <w:rPr>
          <w:rFonts w:cstheme="minorHAnsi"/>
          <w:sz w:val="22"/>
          <w:szCs w:val="22"/>
          <w:lang w:val="es-ES"/>
        </w:rPr>
        <w:t xml:space="preserve"> fondos de</w:t>
      </w:r>
      <w:r w:rsidR="002644E6" w:rsidRPr="00BD6C1E">
        <w:rPr>
          <w:rFonts w:cstheme="minorHAnsi"/>
          <w:sz w:val="22"/>
          <w:szCs w:val="22"/>
          <w:lang w:val="es-ES"/>
        </w:rPr>
        <w:t xml:space="preserve">l excedente para este trabajo de consolidación de resoluciones. </w:t>
      </w:r>
      <w:r w:rsidR="00520F79" w:rsidRPr="00BD6C1E">
        <w:rPr>
          <w:rFonts w:cstheme="minorHAnsi"/>
          <w:sz w:val="22"/>
          <w:szCs w:val="22"/>
          <w:lang w:val="es-ES"/>
        </w:rPr>
        <w:t xml:space="preserve">La Secretaría solicite autorización para </w:t>
      </w:r>
      <w:r w:rsidR="002644E6" w:rsidRPr="00BD6C1E">
        <w:rPr>
          <w:rFonts w:cstheme="minorHAnsi"/>
          <w:sz w:val="22"/>
          <w:szCs w:val="22"/>
          <w:lang w:val="es-ES"/>
        </w:rPr>
        <w:t xml:space="preserve">utilizar hasta </w:t>
      </w:r>
      <w:r w:rsidR="002261DF" w:rsidRPr="002261DF">
        <w:rPr>
          <w:rFonts w:cstheme="minorHAnsi"/>
          <w:sz w:val="22"/>
          <w:szCs w:val="22"/>
          <w:lang w:val="es-ES"/>
        </w:rPr>
        <w:t>22</w:t>
      </w:r>
      <w:r w:rsidR="00CB755F" w:rsidRPr="002261DF">
        <w:rPr>
          <w:rFonts w:cstheme="minorHAnsi"/>
          <w:sz w:val="22"/>
          <w:szCs w:val="22"/>
          <w:lang w:val="es-ES"/>
        </w:rPr>
        <w:t>.</w:t>
      </w:r>
      <w:r w:rsidR="00A354D3" w:rsidRPr="002261DF">
        <w:rPr>
          <w:rFonts w:cstheme="minorHAnsi"/>
          <w:sz w:val="22"/>
          <w:szCs w:val="22"/>
          <w:lang w:val="es-ES"/>
        </w:rPr>
        <w:t>000</w:t>
      </w:r>
      <w:r w:rsidR="002644E6" w:rsidRPr="002261DF">
        <w:rPr>
          <w:rFonts w:cstheme="minorHAnsi"/>
          <w:sz w:val="22"/>
          <w:szCs w:val="22"/>
          <w:lang w:val="es-ES"/>
        </w:rPr>
        <w:t xml:space="preserve"> fra</w:t>
      </w:r>
      <w:r w:rsidR="00CB755F" w:rsidRPr="002261DF">
        <w:rPr>
          <w:rFonts w:cstheme="minorHAnsi"/>
          <w:sz w:val="22"/>
          <w:szCs w:val="22"/>
          <w:lang w:val="es-ES"/>
        </w:rPr>
        <w:t>ncos suizos para</w:t>
      </w:r>
      <w:r w:rsidR="00CB755F" w:rsidRPr="00B44CF5">
        <w:rPr>
          <w:rFonts w:cstheme="minorHAnsi"/>
          <w:sz w:val="22"/>
          <w:szCs w:val="22"/>
          <w:lang w:val="es-ES"/>
        </w:rPr>
        <w:t xml:space="preserve"> esta tarea.</w:t>
      </w:r>
      <w:r w:rsidR="0018156B">
        <w:rPr>
          <w:rFonts w:cstheme="minorHAnsi"/>
          <w:sz w:val="22"/>
          <w:szCs w:val="22"/>
          <w:lang w:val="es-ES"/>
        </w:rPr>
        <w:t xml:space="preserve"> </w:t>
      </w:r>
    </w:p>
    <w:p w14:paraId="0241BFC4" w14:textId="77777777" w:rsidR="004219FF" w:rsidRPr="00BD6C1E" w:rsidRDefault="004219FF" w:rsidP="00BB5498">
      <w:pPr>
        <w:rPr>
          <w:rFonts w:cstheme="minorHAnsi"/>
          <w:sz w:val="22"/>
          <w:szCs w:val="22"/>
          <w:lang w:val="es-ES"/>
        </w:rPr>
      </w:pPr>
    </w:p>
    <w:p w14:paraId="2F66712F" w14:textId="0A16B26E" w:rsidR="00383418" w:rsidRPr="00BD6C1E" w:rsidRDefault="00383418" w:rsidP="00BB5498">
      <w:pPr>
        <w:rPr>
          <w:rFonts w:cstheme="minorHAnsi"/>
          <w:b/>
          <w:sz w:val="22"/>
          <w:szCs w:val="22"/>
          <w:lang w:val="es-ES"/>
        </w:rPr>
      </w:pPr>
      <w:r w:rsidRPr="00BD6C1E">
        <w:rPr>
          <w:rFonts w:cstheme="minorHAnsi"/>
          <w:b/>
          <w:sz w:val="22"/>
          <w:szCs w:val="22"/>
          <w:lang w:val="es-ES"/>
        </w:rPr>
        <w:t>Decision</w:t>
      </w:r>
      <w:r w:rsidR="00683CA8" w:rsidRPr="00BD6C1E">
        <w:rPr>
          <w:rFonts w:cstheme="minorHAnsi"/>
          <w:b/>
          <w:sz w:val="22"/>
          <w:szCs w:val="22"/>
          <w:lang w:val="es-ES"/>
        </w:rPr>
        <w:t xml:space="preserve">es del Comité Permanente </w:t>
      </w:r>
    </w:p>
    <w:p w14:paraId="0810EDA6" w14:textId="77777777" w:rsidR="00383418" w:rsidRPr="00BD6C1E" w:rsidRDefault="00383418" w:rsidP="00BB5498">
      <w:pPr>
        <w:rPr>
          <w:rFonts w:cstheme="minorHAnsi"/>
          <w:sz w:val="22"/>
          <w:szCs w:val="22"/>
          <w:lang w:val="es-ES"/>
        </w:rPr>
      </w:pPr>
    </w:p>
    <w:p w14:paraId="0C79AE0F" w14:textId="09640391" w:rsidR="008C7616" w:rsidRPr="00BD6C1E" w:rsidRDefault="00A354D3" w:rsidP="0007647B">
      <w:pPr>
        <w:ind w:left="426" w:hanging="426"/>
        <w:rPr>
          <w:rFonts w:cstheme="minorHAnsi"/>
          <w:sz w:val="22"/>
          <w:szCs w:val="22"/>
          <w:lang w:val="es-ES"/>
        </w:rPr>
      </w:pPr>
      <w:r w:rsidRPr="00BD6C1E">
        <w:rPr>
          <w:rFonts w:cstheme="minorHAnsi"/>
          <w:sz w:val="22"/>
          <w:szCs w:val="22"/>
          <w:lang w:val="es-ES"/>
        </w:rPr>
        <w:t>20</w:t>
      </w:r>
      <w:r w:rsidR="00383418" w:rsidRPr="00BD6C1E">
        <w:rPr>
          <w:rFonts w:cstheme="minorHAnsi"/>
          <w:sz w:val="22"/>
          <w:szCs w:val="22"/>
          <w:lang w:val="es-ES"/>
        </w:rPr>
        <w:t>.</w:t>
      </w:r>
      <w:r w:rsidR="00383418" w:rsidRPr="00BD6C1E">
        <w:rPr>
          <w:rFonts w:cstheme="minorHAnsi"/>
          <w:sz w:val="22"/>
          <w:szCs w:val="22"/>
          <w:lang w:val="es-ES"/>
        </w:rPr>
        <w:tab/>
      </w:r>
      <w:r w:rsidR="00CB755F" w:rsidRPr="00BD6C1E">
        <w:rPr>
          <w:rFonts w:cstheme="minorHAnsi"/>
          <w:sz w:val="22"/>
          <w:szCs w:val="22"/>
          <w:lang w:val="es-ES"/>
        </w:rPr>
        <w:t>Desde su establecimiento, el Comité Permanente ha aprobado cientos de decisiones. El examen de estas decisiones muestra que</w:t>
      </w:r>
      <w:r w:rsidR="00E05BCA" w:rsidRPr="00BD6C1E">
        <w:rPr>
          <w:rFonts w:cstheme="minorHAnsi"/>
          <w:sz w:val="22"/>
          <w:szCs w:val="22"/>
          <w:lang w:val="es-ES"/>
        </w:rPr>
        <w:t>,</w:t>
      </w:r>
      <w:r w:rsidR="00CB755F" w:rsidRPr="00BD6C1E">
        <w:rPr>
          <w:rFonts w:cstheme="minorHAnsi"/>
          <w:sz w:val="22"/>
          <w:szCs w:val="22"/>
          <w:lang w:val="es-ES"/>
        </w:rPr>
        <w:t xml:space="preserve"> </w:t>
      </w:r>
      <w:r w:rsidR="00E05BCA" w:rsidRPr="00BD6C1E">
        <w:rPr>
          <w:rFonts w:cstheme="minorHAnsi"/>
          <w:sz w:val="22"/>
          <w:szCs w:val="22"/>
          <w:lang w:val="es-ES"/>
        </w:rPr>
        <w:t xml:space="preserve">en </w:t>
      </w:r>
      <w:r w:rsidR="00CB755F" w:rsidRPr="00BD6C1E">
        <w:rPr>
          <w:rFonts w:cstheme="minorHAnsi"/>
          <w:sz w:val="22"/>
          <w:szCs w:val="22"/>
          <w:lang w:val="es-ES"/>
        </w:rPr>
        <w:t>la mayoría</w:t>
      </w:r>
      <w:r w:rsidR="00E05BCA" w:rsidRPr="00BD6C1E">
        <w:rPr>
          <w:rFonts w:cstheme="minorHAnsi"/>
          <w:sz w:val="22"/>
          <w:szCs w:val="22"/>
          <w:lang w:val="es-ES"/>
        </w:rPr>
        <w:t xml:space="preserve"> de l</w:t>
      </w:r>
      <w:r w:rsidR="00EE76D6" w:rsidRPr="00BD6C1E">
        <w:rPr>
          <w:rFonts w:cstheme="minorHAnsi"/>
          <w:sz w:val="22"/>
          <w:szCs w:val="22"/>
          <w:lang w:val="es-ES"/>
        </w:rPr>
        <w:t>o</w:t>
      </w:r>
      <w:r w:rsidR="00E05BCA" w:rsidRPr="00BD6C1E">
        <w:rPr>
          <w:rFonts w:cstheme="minorHAnsi"/>
          <w:sz w:val="22"/>
          <w:szCs w:val="22"/>
          <w:lang w:val="es-ES"/>
        </w:rPr>
        <w:t>s casos,</w:t>
      </w:r>
      <w:r w:rsidR="00CB755F" w:rsidRPr="00BD6C1E">
        <w:rPr>
          <w:rFonts w:cstheme="minorHAnsi"/>
          <w:sz w:val="22"/>
          <w:szCs w:val="22"/>
          <w:lang w:val="es-ES"/>
        </w:rPr>
        <w:t xml:space="preserve"> </w:t>
      </w:r>
      <w:r w:rsidR="00E05BCA" w:rsidRPr="00BD6C1E">
        <w:rPr>
          <w:rFonts w:cstheme="minorHAnsi"/>
          <w:sz w:val="22"/>
          <w:szCs w:val="22"/>
          <w:lang w:val="es-ES"/>
        </w:rPr>
        <w:t>se trata de</w:t>
      </w:r>
      <w:r w:rsidR="00CB755F" w:rsidRPr="00BD6C1E">
        <w:rPr>
          <w:rFonts w:cstheme="minorHAnsi"/>
          <w:sz w:val="22"/>
          <w:szCs w:val="22"/>
          <w:lang w:val="es-ES"/>
        </w:rPr>
        <w:t xml:space="preserve"> instrucciones que requieren </w:t>
      </w:r>
      <w:r w:rsidR="00851810">
        <w:rPr>
          <w:rFonts w:cstheme="minorHAnsi"/>
          <w:sz w:val="22"/>
          <w:szCs w:val="22"/>
          <w:lang w:val="es-ES"/>
        </w:rPr>
        <w:t>la aplicación de</w:t>
      </w:r>
      <w:r w:rsidR="00894E6E" w:rsidRPr="00BD6C1E">
        <w:rPr>
          <w:rFonts w:cstheme="minorHAnsi"/>
          <w:sz w:val="22"/>
          <w:szCs w:val="22"/>
          <w:lang w:val="es-ES"/>
        </w:rPr>
        <w:t xml:space="preserve"> medidas a corto plazo.</w:t>
      </w:r>
      <w:r w:rsidR="00CB755F" w:rsidRPr="00BD6C1E">
        <w:rPr>
          <w:rFonts w:cstheme="minorHAnsi"/>
          <w:sz w:val="22"/>
          <w:szCs w:val="22"/>
          <w:lang w:val="es-ES"/>
        </w:rPr>
        <w:t xml:space="preserve"> </w:t>
      </w:r>
      <w:r w:rsidR="00E05BCA" w:rsidRPr="00BD6C1E">
        <w:rPr>
          <w:rFonts w:cstheme="minorHAnsi"/>
          <w:sz w:val="22"/>
          <w:szCs w:val="22"/>
          <w:lang w:val="es-ES"/>
        </w:rPr>
        <w:t xml:space="preserve">Las instrucciones y políticas con efecto a más largo plazo se establecen por la Conferencia de las Partes. </w:t>
      </w:r>
      <w:r w:rsidR="00E257EC" w:rsidRPr="00BD6C1E">
        <w:rPr>
          <w:rFonts w:cstheme="minorHAnsi"/>
          <w:sz w:val="22"/>
          <w:szCs w:val="22"/>
          <w:lang w:val="es-ES"/>
        </w:rPr>
        <w:t xml:space="preserve">La Secretaría </w:t>
      </w:r>
      <w:r w:rsidR="00C21C30" w:rsidRPr="00BD6C1E">
        <w:rPr>
          <w:rFonts w:cstheme="minorHAnsi"/>
          <w:sz w:val="22"/>
          <w:szCs w:val="22"/>
          <w:lang w:val="es-ES"/>
        </w:rPr>
        <w:t xml:space="preserve">considera que la cuestión más importante es que se identifiquen las necesidades del Comité Permanente. </w:t>
      </w:r>
    </w:p>
    <w:p w14:paraId="33172421" w14:textId="77777777" w:rsidR="005D1F02" w:rsidRPr="00BD6C1E" w:rsidRDefault="005D1F02" w:rsidP="0007647B">
      <w:pPr>
        <w:ind w:left="426" w:hanging="426"/>
        <w:rPr>
          <w:rFonts w:cstheme="minorHAnsi"/>
          <w:sz w:val="22"/>
          <w:szCs w:val="22"/>
          <w:lang w:val="es-ES"/>
        </w:rPr>
      </w:pPr>
    </w:p>
    <w:p w14:paraId="19D1E60D" w14:textId="2D022809" w:rsidR="00245A85" w:rsidRPr="00BD6C1E" w:rsidRDefault="00A354D3" w:rsidP="0007647B">
      <w:pPr>
        <w:ind w:left="426" w:hanging="426"/>
        <w:rPr>
          <w:rFonts w:cstheme="minorHAnsi"/>
          <w:sz w:val="22"/>
          <w:szCs w:val="22"/>
          <w:lang w:val="es-ES"/>
        </w:rPr>
      </w:pPr>
      <w:r w:rsidRPr="00BD6C1E">
        <w:rPr>
          <w:rFonts w:cstheme="minorHAnsi"/>
          <w:sz w:val="22"/>
          <w:szCs w:val="22"/>
          <w:lang w:val="es-ES"/>
        </w:rPr>
        <w:t>21</w:t>
      </w:r>
      <w:r w:rsidR="005D1F02" w:rsidRPr="00BD6C1E">
        <w:rPr>
          <w:rFonts w:cstheme="minorHAnsi"/>
          <w:sz w:val="22"/>
          <w:szCs w:val="22"/>
          <w:lang w:val="es-ES"/>
        </w:rPr>
        <w:t>.</w:t>
      </w:r>
      <w:r w:rsidR="005D1F02" w:rsidRPr="00BD6C1E">
        <w:rPr>
          <w:rFonts w:cstheme="minorHAnsi"/>
          <w:sz w:val="22"/>
          <w:szCs w:val="22"/>
          <w:lang w:val="es-ES"/>
        </w:rPr>
        <w:tab/>
      </w:r>
      <w:r w:rsidR="00906B6F" w:rsidRPr="00BD6C1E">
        <w:rPr>
          <w:rFonts w:cstheme="minorHAnsi"/>
          <w:sz w:val="22"/>
          <w:szCs w:val="22"/>
          <w:lang w:val="es-ES"/>
        </w:rPr>
        <w:t>Parece probable que s</w:t>
      </w:r>
      <w:r w:rsidR="00C21C30" w:rsidRPr="00BD6C1E">
        <w:rPr>
          <w:rFonts w:cstheme="minorHAnsi"/>
          <w:sz w:val="22"/>
          <w:szCs w:val="22"/>
          <w:lang w:val="es-ES"/>
        </w:rPr>
        <w:t>ea</w:t>
      </w:r>
      <w:r w:rsidR="00906B6F" w:rsidRPr="00BD6C1E">
        <w:rPr>
          <w:rFonts w:cstheme="minorHAnsi"/>
          <w:sz w:val="22"/>
          <w:szCs w:val="22"/>
          <w:lang w:val="es-ES"/>
        </w:rPr>
        <w:t xml:space="preserve">n </w:t>
      </w:r>
      <w:r w:rsidR="00C21C30" w:rsidRPr="00BD6C1E">
        <w:rPr>
          <w:rFonts w:cstheme="minorHAnsi"/>
          <w:sz w:val="22"/>
          <w:szCs w:val="22"/>
          <w:lang w:val="es-ES"/>
        </w:rPr>
        <w:t>dos necesidades.</w:t>
      </w:r>
      <w:r w:rsidR="00906B6F" w:rsidRPr="00BD6C1E">
        <w:rPr>
          <w:rFonts w:cstheme="minorHAnsi"/>
          <w:sz w:val="22"/>
          <w:szCs w:val="22"/>
          <w:lang w:val="es-ES"/>
        </w:rPr>
        <w:t xml:space="preserve"> </w:t>
      </w:r>
    </w:p>
    <w:p w14:paraId="24732EF5" w14:textId="0C3A695A" w:rsidR="005D1F02" w:rsidRPr="00BD6C1E" w:rsidRDefault="00906B6F" w:rsidP="00100A7D">
      <w:pPr>
        <w:pStyle w:val="ListParagraph"/>
        <w:numPr>
          <w:ilvl w:val="0"/>
          <w:numId w:val="13"/>
        </w:numPr>
        <w:ind w:left="851" w:hanging="425"/>
        <w:rPr>
          <w:rFonts w:asciiTheme="minorHAnsi" w:hAnsiTheme="minorHAnsi" w:cstheme="minorHAnsi"/>
          <w:lang w:val="es-ES"/>
        </w:rPr>
      </w:pPr>
      <w:r w:rsidRPr="00BD6C1E">
        <w:rPr>
          <w:rFonts w:asciiTheme="minorHAnsi" w:hAnsiTheme="minorHAnsi" w:cstheme="minorHAnsi"/>
          <w:lang w:val="es-ES"/>
        </w:rPr>
        <w:t xml:space="preserve">La primera sería </w:t>
      </w:r>
      <w:r w:rsidR="00F309D7" w:rsidRPr="00BD6C1E">
        <w:rPr>
          <w:rFonts w:asciiTheme="minorHAnsi" w:hAnsiTheme="minorHAnsi" w:cstheme="minorHAnsi"/>
          <w:lang w:val="es-ES"/>
        </w:rPr>
        <w:t xml:space="preserve">asegurarse </w:t>
      </w:r>
      <w:r w:rsidRPr="00BD6C1E">
        <w:rPr>
          <w:rFonts w:asciiTheme="minorHAnsi" w:hAnsiTheme="minorHAnsi" w:cstheme="minorHAnsi"/>
          <w:lang w:val="es-ES"/>
        </w:rPr>
        <w:t xml:space="preserve">de que </w:t>
      </w:r>
      <w:r w:rsidR="00F309D7" w:rsidRPr="00BD6C1E">
        <w:rPr>
          <w:rFonts w:asciiTheme="minorHAnsi" w:hAnsiTheme="minorHAnsi" w:cstheme="minorHAnsi"/>
          <w:lang w:val="es-ES"/>
        </w:rPr>
        <w:t>se disponga de</w:t>
      </w:r>
      <w:r w:rsidR="001478C4" w:rsidRPr="00BD6C1E">
        <w:rPr>
          <w:rFonts w:asciiTheme="minorHAnsi" w:hAnsiTheme="minorHAnsi" w:cstheme="minorHAnsi"/>
          <w:lang w:val="es-ES"/>
        </w:rPr>
        <w:t xml:space="preserve"> </w:t>
      </w:r>
      <w:r w:rsidR="00100A7D" w:rsidRPr="00BD6C1E">
        <w:rPr>
          <w:rFonts w:asciiTheme="minorHAnsi" w:hAnsiTheme="minorHAnsi" w:cstheme="minorHAnsi"/>
          <w:lang w:val="es-ES"/>
        </w:rPr>
        <w:t xml:space="preserve">una </w:t>
      </w:r>
      <w:r w:rsidR="001478C4" w:rsidRPr="00BD6C1E">
        <w:rPr>
          <w:rFonts w:asciiTheme="minorHAnsi" w:hAnsiTheme="minorHAnsi" w:cstheme="minorHAnsi"/>
          <w:lang w:val="es-ES"/>
        </w:rPr>
        <w:t>serie completa</w:t>
      </w:r>
      <w:r w:rsidR="00100A7D" w:rsidRPr="00BD6C1E">
        <w:rPr>
          <w:rFonts w:asciiTheme="minorHAnsi" w:hAnsiTheme="minorHAnsi" w:cstheme="minorHAnsi"/>
          <w:lang w:val="es-ES"/>
        </w:rPr>
        <w:t xml:space="preserve"> de todas las decisiones del Comité Permanente</w:t>
      </w:r>
      <w:r w:rsidR="00851810">
        <w:rPr>
          <w:rFonts w:asciiTheme="minorHAnsi" w:hAnsiTheme="minorHAnsi" w:cstheme="minorHAnsi"/>
          <w:lang w:val="es-ES"/>
        </w:rPr>
        <w:t>,</w:t>
      </w:r>
      <w:r w:rsidR="00100A7D" w:rsidRPr="00BD6C1E">
        <w:rPr>
          <w:rFonts w:asciiTheme="minorHAnsi" w:hAnsiTheme="minorHAnsi" w:cstheme="minorHAnsi"/>
          <w:lang w:val="es-ES"/>
        </w:rPr>
        <w:t xml:space="preserve"> fácilmente accesible.</w:t>
      </w:r>
      <w:r w:rsidR="0018156B">
        <w:rPr>
          <w:rFonts w:asciiTheme="minorHAnsi" w:hAnsiTheme="minorHAnsi" w:cstheme="minorHAnsi"/>
          <w:lang w:val="es-ES"/>
        </w:rPr>
        <w:t xml:space="preserve"> </w:t>
      </w:r>
    </w:p>
    <w:p w14:paraId="71DD2340" w14:textId="17AEED71" w:rsidR="00A417DA" w:rsidRPr="00BD6C1E" w:rsidRDefault="00033F49" w:rsidP="00100A7D">
      <w:pPr>
        <w:pStyle w:val="ListParagraph"/>
        <w:numPr>
          <w:ilvl w:val="0"/>
          <w:numId w:val="13"/>
        </w:numPr>
        <w:ind w:left="851" w:hanging="425"/>
        <w:rPr>
          <w:rFonts w:asciiTheme="minorHAnsi" w:hAnsiTheme="minorHAnsi" w:cstheme="minorHAnsi"/>
          <w:lang w:val="es-ES"/>
        </w:rPr>
      </w:pPr>
      <w:r w:rsidRPr="00BD6C1E">
        <w:rPr>
          <w:rFonts w:asciiTheme="minorHAnsi" w:hAnsiTheme="minorHAnsi" w:cstheme="minorHAnsi"/>
          <w:lang w:val="es-ES"/>
        </w:rPr>
        <w:t xml:space="preserve">La segunda posiblemente sea una lista actualizada de las decisiones que sigan vigentes. </w:t>
      </w:r>
    </w:p>
    <w:p w14:paraId="4B9E3B92" w14:textId="77777777" w:rsidR="00AD1D05" w:rsidRPr="00BD6C1E" w:rsidRDefault="00AD1D05" w:rsidP="00BB5498">
      <w:pPr>
        <w:rPr>
          <w:rFonts w:cstheme="minorHAnsi"/>
          <w:sz w:val="22"/>
          <w:szCs w:val="22"/>
          <w:lang w:val="es-ES"/>
        </w:rPr>
      </w:pPr>
    </w:p>
    <w:p w14:paraId="10602A7B" w14:textId="72558BD3" w:rsidR="00AD1D05" w:rsidRPr="00BD6C1E" w:rsidRDefault="00A354D3" w:rsidP="0007647B">
      <w:pPr>
        <w:ind w:left="426" w:hanging="426"/>
        <w:rPr>
          <w:rFonts w:cstheme="minorHAnsi"/>
          <w:sz w:val="22"/>
          <w:szCs w:val="22"/>
          <w:lang w:val="es-ES"/>
        </w:rPr>
      </w:pPr>
      <w:r w:rsidRPr="00BD6C1E">
        <w:rPr>
          <w:rFonts w:cstheme="minorHAnsi"/>
          <w:sz w:val="22"/>
          <w:szCs w:val="22"/>
          <w:lang w:val="es-ES"/>
        </w:rPr>
        <w:t>22</w:t>
      </w:r>
      <w:r w:rsidR="00AD1D05" w:rsidRPr="00BD6C1E">
        <w:rPr>
          <w:rFonts w:cstheme="minorHAnsi"/>
          <w:sz w:val="22"/>
          <w:szCs w:val="22"/>
          <w:lang w:val="es-ES"/>
        </w:rPr>
        <w:t>.</w:t>
      </w:r>
      <w:r w:rsidR="00AD1D05" w:rsidRPr="00BD6C1E">
        <w:rPr>
          <w:rFonts w:cstheme="minorHAnsi"/>
          <w:sz w:val="22"/>
          <w:szCs w:val="22"/>
          <w:lang w:val="es-ES"/>
        </w:rPr>
        <w:tab/>
      </w:r>
      <w:r w:rsidR="00C21C30" w:rsidRPr="00BD6C1E">
        <w:rPr>
          <w:rFonts w:cstheme="minorHAnsi"/>
          <w:sz w:val="22"/>
          <w:szCs w:val="22"/>
          <w:lang w:val="es-ES"/>
        </w:rPr>
        <w:t xml:space="preserve">Con respecto a la primera necesidad, </w:t>
      </w:r>
      <w:r w:rsidR="00D97FF9" w:rsidRPr="00BD6C1E">
        <w:rPr>
          <w:rFonts w:cstheme="minorHAnsi"/>
          <w:sz w:val="22"/>
          <w:szCs w:val="22"/>
          <w:lang w:val="es-ES"/>
        </w:rPr>
        <w:t xml:space="preserve">las decisiones </w:t>
      </w:r>
      <w:r w:rsidR="00723803" w:rsidRPr="00BD6C1E">
        <w:rPr>
          <w:rFonts w:cstheme="minorHAnsi"/>
          <w:sz w:val="22"/>
          <w:szCs w:val="22"/>
          <w:lang w:val="es-ES"/>
        </w:rPr>
        <w:t xml:space="preserve">anteriores </w:t>
      </w:r>
      <w:r w:rsidR="00D97FF9" w:rsidRPr="00BD6C1E">
        <w:rPr>
          <w:rFonts w:cstheme="minorHAnsi"/>
          <w:sz w:val="22"/>
          <w:szCs w:val="22"/>
          <w:lang w:val="es-ES"/>
        </w:rPr>
        <w:t xml:space="preserve">aprobadas </w:t>
      </w:r>
      <w:r w:rsidR="00723803" w:rsidRPr="00BD6C1E">
        <w:rPr>
          <w:rFonts w:cstheme="minorHAnsi"/>
          <w:sz w:val="22"/>
          <w:szCs w:val="22"/>
          <w:lang w:val="es-ES"/>
        </w:rPr>
        <w:t xml:space="preserve">por </w:t>
      </w:r>
      <w:r w:rsidR="00D97FF9" w:rsidRPr="00BD6C1E">
        <w:rPr>
          <w:rFonts w:cstheme="minorHAnsi"/>
          <w:sz w:val="22"/>
          <w:szCs w:val="22"/>
          <w:lang w:val="es-ES"/>
        </w:rPr>
        <w:t xml:space="preserve">el Comité Permanente </w:t>
      </w:r>
      <w:r w:rsidR="005A6673" w:rsidRPr="00BD6C1E">
        <w:rPr>
          <w:rFonts w:cstheme="minorHAnsi"/>
          <w:sz w:val="22"/>
          <w:szCs w:val="22"/>
          <w:lang w:val="es-ES"/>
        </w:rPr>
        <w:t xml:space="preserve">desde </w:t>
      </w:r>
      <w:r w:rsidR="00EB600B">
        <w:rPr>
          <w:rFonts w:cstheme="minorHAnsi"/>
          <w:sz w:val="22"/>
          <w:szCs w:val="22"/>
          <w:lang w:val="es-ES"/>
        </w:rPr>
        <w:t>su</w:t>
      </w:r>
      <w:r w:rsidR="005A6673" w:rsidRPr="00BD6C1E">
        <w:rPr>
          <w:rFonts w:cstheme="minorHAnsi"/>
          <w:sz w:val="22"/>
          <w:szCs w:val="22"/>
          <w:lang w:val="es-ES"/>
        </w:rPr>
        <w:t xml:space="preserve"> 16ª reunión </w:t>
      </w:r>
      <w:r w:rsidR="00AD1D05" w:rsidRPr="00BD6C1E">
        <w:rPr>
          <w:rFonts w:cstheme="minorHAnsi"/>
          <w:sz w:val="22"/>
          <w:szCs w:val="22"/>
          <w:lang w:val="es-ES"/>
        </w:rPr>
        <w:t>(</w:t>
      </w:r>
      <w:r w:rsidR="005A6673" w:rsidRPr="00BD6C1E">
        <w:rPr>
          <w:rFonts w:cstheme="minorHAnsi"/>
          <w:sz w:val="22"/>
          <w:szCs w:val="22"/>
          <w:lang w:val="es-ES"/>
        </w:rPr>
        <w:t>septiembre de</w:t>
      </w:r>
      <w:r w:rsidR="00CB50A1" w:rsidRPr="00BD6C1E">
        <w:rPr>
          <w:rFonts w:cstheme="minorHAnsi"/>
          <w:sz w:val="22"/>
          <w:szCs w:val="22"/>
          <w:lang w:val="es-ES"/>
        </w:rPr>
        <w:t xml:space="preserve"> 1995</w:t>
      </w:r>
      <w:r w:rsidR="00AD1D05" w:rsidRPr="00BD6C1E">
        <w:rPr>
          <w:rFonts w:cstheme="minorHAnsi"/>
          <w:sz w:val="22"/>
          <w:szCs w:val="22"/>
          <w:lang w:val="es-ES"/>
        </w:rPr>
        <w:t>)</w:t>
      </w:r>
      <w:r w:rsidR="00EB600B">
        <w:rPr>
          <w:rFonts w:cstheme="minorHAnsi"/>
          <w:sz w:val="22"/>
          <w:szCs w:val="22"/>
          <w:lang w:val="es-ES"/>
        </w:rPr>
        <w:t>, así como</w:t>
      </w:r>
      <w:r w:rsidR="005A6673" w:rsidRPr="00BD6C1E">
        <w:rPr>
          <w:rFonts w:cstheme="minorHAnsi"/>
          <w:sz w:val="22"/>
          <w:szCs w:val="22"/>
          <w:lang w:val="es-ES"/>
        </w:rPr>
        <w:t xml:space="preserve"> las actas de las reuniones anteriores,</w:t>
      </w:r>
      <w:r w:rsidR="0006035E" w:rsidRPr="00BD6C1E">
        <w:rPr>
          <w:rFonts w:cstheme="minorHAnsi"/>
          <w:sz w:val="22"/>
          <w:szCs w:val="22"/>
          <w:lang w:val="es-ES"/>
        </w:rPr>
        <w:t xml:space="preserve"> que no incluían las distintas decisiones</w:t>
      </w:r>
      <w:r w:rsidR="00B500F0" w:rsidRPr="00BD6C1E">
        <w:rPr>
          <w:rFonts w:cstheme="minorHAnsi"/>
          <w:sz w:val="22"/>
          <w:szCs w:val="22"/>
          <w:lang w:val="es-ES"/>
        </w:rPr>
        <w:t xml:space="preserve"> tomadas, ya están disponibles en el sitio web de la Convención. Desde 1999 (reunión SC24), </w:t>
      </w:r>
      <w:r w:rsidR="00FB61F5" w:rsidRPr="00BD6C1E">
        <w:rPr>
          <w:rFonts w:cstheme="minorHAnsi"/>
          <w:sz w:val="22"/>
          <w:szCs w:val="22"/>
          <w:lang w:val="es-ES"/>
        </w:rPr>
        <w:t xml:space="preserve">además de estar incluidas en el informe de la reunión, </w:t>
      </w:r>
      <w:r w:rsidR="00B500F0" w:rsidRPr="00BD6C1E">
        <w:rPr>
          <w:rFonts w:cstheme="minorHAnsi"/>
          <w:sz w:val="22"/>
          <w:szCs w:val="22"/>
          <w:lang w:val="es-ES"/>
        </w:rPr>
        <w:t xml:space="preserve">las decisiones del Comité se han publicado </w:t>
      </w:r>
      <w:r w:rsidR="00364F38" w:rsidRPr="00BD6C1E">
        <w:rPr>
          <w:rFonts w:cstheme="minorHAnsi"/>
          <w:sz w:val="22"/>
          <w:szCs w:val="22"/>
          <w:lang w:val="es-ES"/>
        </w:rPr>
        <w:t xml:space="preserve">en un documento separado del </w:t>
      </w:r>
      <w:r w:rsidR="00FB61F5" w:rsidRPr="00BD6C1E">
        <w:rPr>
          <w:rFonts w:cstheme="minorHAnsi"/>
          <w:sz w:val="22"/>
          <w:szCs w:val="22"/>
          <w:lang w:val="es-ES"/>
        </w:rPr>
        <w:t>informe</w:t>
      </w:r>
      <w:r w:rsidR="002A774C" w:rsidRPr="00BD6C1E">
        <w:rPr>
          <w:rFonts w:cstheme="minorHAnsi"/>
          <w:sz w:val="22"/>
          <w:szCs w:val="22"/>
          <w:lang w:val="es-ES"/>
        </w:rPr>
        <w:t xml:space="preserve">. </w:t>
      </w:r>
      <w:r w:rsidR="002744A1" w:rsidRPr="00BD6C1E">
        <w:rPr>
          <w:rFonts w:cstheme="minorHAnsi"/>
          <w:sz w:val="22"/>
          <w:szCs w:val="22"/>
          <w:lang w:val="es-ES"/>
        </w:rPr>
        <w:t xml:space="preserve">En el caso de las reuniones anteriores a la </w:t>
      </w:r>
      <w:r w:rsidR="00E81F03" w:rsidRPr="00BD6C1E">
        <w:rPr>
          <w:rFonts w:cstheme="minorHAnsi"/>
          <w:sz w:val="22"/>
          <w:szCs w:val="22"/>
          <w:lang w:val="es-ES"/>
        </w:rPr>
        <w:t xml:space="preserve">reunión </w:t>
      </w:r>
      <w:r w:rsidR="00C838E3" w:rsidRPr="00BD6C1E">
        <w:rPr>
          <w:rFonts w:cstheme="minorHAnsi"/>
          <w:sz w:val="22"/>
          <w:szCs w:val="22"/>
          <w:lang w:val="es-ES"/>
        </w:rPr>
        <w:t>SC16</w:t>
      </w:r>
      <w:r w:rsidR="00044D95" w:rsidRPr="00BD6C1E">
        <w:rPr>
          <w:rFonts w:cstheme="minorHAnsi"/>
          <w:sz w:val="22"/>
          <w:szCs w:val="22"/>
          <w:lang w:val="es-ES"/>
        </w:rPr>
        <w:t xml:space="preserve">, </w:t>
      </w:r>
      <w:r w:rsidR="00E81F03" w:rsidRPr="00BD6C1E">
        <w:rPr>
          <w:rFonts w:cstheme="minorHAnsi"/>
          <w:sz w:val="22"/>
          <w:szCs w:val="22"/>
          <w:lang w:val="es-ES"/>
        </w:rPr>
        <w:t xml:space="preserve">las decisiones solo </w:t>
      </w:r>
      <w:r w:rsidR="00D54AD7" w:rsidRPr="00BD6C1E">
        <w:rPr>
          <w:rFonts w:cstheme="minorHAnsi"/>
          <w:sz w:val="22"/>
          <w:szCs w:val="22"/>
          <w:lang w:val="es-ES"/>
        </w:rPr>
        <w:t>constan en las actas de las reuniones.</w:t>
      </w:r>
      <w:r w:rsidR="00044D95" w:rsidRPr="00BD6C1E">
        <w:rPr>
          <w:rFonts w:cstheme="minorHAnsi"/>
          <w:sz w:val="22"/>
          <w:szCs w:val="22"/>
          <w:lang w:val="es-ES"/>
        </w:rPr>
        <w:t xml:space="preserve"> </w:t>
      </w:r>
    </w:p>
    <w:p w14:paraId="544A6D60" w14:textId="77777777" w:rsidR="009D2B2F" w:rsidRPr="00BD6C1E" w:rsidRDefault="009D2B2F" w:rsidP="0007647B">
      <w:pPr>
        <w:ind w:left="426" w:hanging="426"/>
        <w:rPr>
          <w:rFonts w:cstheme="minorHAnsi"/>
          <w:sz w:val="22"/>
          <w:szCs w:val="22"/>
          <w:lang w:val="es-ES"/>
        </w:rPr>
      </w:pPr>
    </w:p>
    <w:p w14:paraId="4652DAA9" w14:textId="3FB4A7FC" w:rsidR="000E2476" w:rsidRPr="00BD6C1E" w:rsidRDefault="00A354D3" w:rsidP="0007647B">
      <w:pPr>
        <w:ind w:left="426" w:hanging="426"/>
        <w:rPr>
          <w:rFonts w:cstheme="minorHAnsi"/>
          <w:sz w:val="22"/>
          <w:szCs w:val="22"/>
          <w:lang w:val="es-ES"/>
        </w:rPr>
      </w:pPr>
      <w:r w:rsidRPr="00BD6C1E">
        <w:rPr>
          <w:rFonts w:cstheme="minorHAnsi"/>
          <w:sz w:val="22"/>
          <w:szCs w:val="22"/>
          <w:lang w:val="es-ES"/>
        </w:rPr>
        <w:t>23</w:t>
      </w:r>
      <w:r w:rsidR="00AD1D05" w:rsidRPr="00BD6C1E">
        <w:rPr>
          <w:rFonts w:cstheme="minorHAnsi"/>
          <w:sz w:val="22"/>
          <w:szCs w:val="22"/>
          <w:lang w:val="es-ES"/>
        </w:rPr>
        <w:t>.</w:t>
      </w:r>
      <w:r w:rsidR="00AD1D05" w:rsidRPr="00BD6C1E">
        <w:rPr>
          <w:rFonts w:cstheme="minorHAnsi"/>
          <w:sz w:val="22"/>
          <w:szCs w:val="22"/>
          <w:lang w:val="es-ES"/>
        </w:rPr>
        <w:tab/>
      </w:r>
      <w:r w:rsidR="002A774C" w:rsidRPr="00BD6C1E">
        <w:rPr>
          <w:rFonts w:cstheme="minorHAnsi"/>
          <w:sz w:val="22"/>
          <w:szCs w:val="22"/>
          <w:lang w:val="es-ES"/>
        </w:rPr>
        <w:t xml:space="preserve">En lo que se refiere a la segunda necesidad, la Secretaría </w:t>
      </w:r>
      <w:r w:rsidR="00D54AD7" w:rsidRPr="00BD6C1E">
        <w:rPr>
          <w:rFonts w:cstheme="minorHAnsi"/>
          <w:sz w:val="22"/>
          <w:szCs w:val="22"/>
          <w:lang w:val="es-ES"/>
        </w:rPr>
        <w:t>pide orientación al Comité Permanente</w:t>
      </w:r>
      <w:r w:rsidR="009F422F" w:rsidRPr="00BD6C1E">
        <w:rPr>
          <w:rFonts w:cstheme="minorHAnsi"/>
          <w:sz w:val="22"/>
          <w:szCs w:val="22"/>
          <w:lang w:val="es-ES"/>
        </w:rPr>
        <w:t xml:space="preserve"> y propone tres pasos a tener en consideración. </w:t>
      </w:r>
    </w:p>
    <w:p w14:paraId="739B569D" w14:textId="77777777" w:rsidR="00845ECF" w:rsidRPr="00BD6C1E" w:rsidRDefault="00845ECF" w:rsidP="00BB5498">
      <w:pPr>
        <w:rPr>
          <w:rFonts w:cstheme="minorHAnsi"/>
          <w:sz w:val="22"/>
          <w:szCs w:val="22"/>
          <w:lang w:val="es-ES"/>
        </w:rPr>
      </w:pPr>
    </w:p>
    <w:p w14:paraId="2956C158" w14:textId="68E435F6" w:rsidR="0014142A" w:rsidRPr="00BD6C1E" w:rsidRDefault="000E2476" w:rsidP="0007647B">
      <w:pPr>
        <w:ind w:left="851" w:hanging="425"/>
        <w:rPr>
          <w:rFonts w:cstheme="minorHAnsi"/>
          <w:sz w:val="22"/>
          <w:szCs w:val="22"/>
          <w:lang w:val="es-ES"/>
        </w:rPr>
      </w:pPr>
      <w:r w:rsidRPr="00BD6C1E">
        <w:rPr>
          <w:rFonts w:cstheme="minorHAnsi"/>
          <w:sz w:val="22"/>
          <w:szCs w:val="22"/>
          <w:lang w:val="es-ES"/>
        </w:rPr>
        <w:t>a)</w:t>
      </w:r>
      <w:r w:rsidRPr="00BD6C1E">
        <w:rPr>
          <w:rFonts w:cstheme="minorHAnsi"/>
          <w:sz w:val="22"/>
          <w:szCs w:val="22"/>
          <w:lang w:val="es-ES"/>
        </w:rPr>
        <w:tab/>
      </w:r>
      <w:r w:rsidR="009F422F" w:rsidRPr="00BD6C1E">
        <w:rPr>
          <w:rFonts w:cstheme="minorHAnsi"/>
          <w:sz w:val="22"/>
          <w:szCs w:val="22"/>
          <w:lang w:val="es-ES"/>
        </w:rPr>
        <w:t xml:space="preserve">Como primer paso, el Comité Permanente podría decidir </w:t>
      </w:r>
      <w:r w:rsidR="001A008D" w:rsidRPr="00BD6C1E">
        <w:rPr>
          <w:rFonts w:cstheme="minorHAnsi"/>
          <w:sz w:val="22"/>
          <w:szCs w:val="22"/>
          <w:lang w:val="es-ES"/>
        </w:rPr>
        <w:t xml:space="preserve">considerar caducas todas las decisiones adoptadas antes de la fecha de alguna reunión específica del Comité, con el fin de evitar </w:t>
      </w:r>
      <w:r w:rsidR="009F7BAA" w:rsidRPr="00BD6C1E">
        <w:rPr>
          <w:rFonts w:cstheme="minorHAnsi"/>
          <w:sz w:val="22"/>
          <w:szCs w:val="22"/>
          <w:lang w:val="es-ES"/>
        </w:rPr>
        <w:t>tener que</w:t>
      </w:r>
      <w:r w:rsidR="001A008D" w:rsidRPr="00BD6C1E">
        <w:rPr>
          <w:rFonts w:cstheme="minorHAnsi"/>
          <w:sz w:val="22"/>
          <w:szCs w:val="22"/>
          <w:lang w:val="es-ES"/>
        </w:rPr>
        <w:t xml:space="preserve"> examinar cientos de decisiones antiguas</w:t>
      </w:r>
      <w:r w:rsidR="009F7BAA" w:rsidRPr="00BD6C1E">
        <w:rPr>
          <w:rFonts w:cstheme="minorHAnsi"/>
          <w:sz w:val="22"/>
          <w:szCs w:val="22"/>
          <w:lang w:val="es-ES"/>
        </w:rPr>
        <w:t xml:space="preserve"> sin necesidad.</w:t>
      </w:r>
      <w:r w:rsidR="0018156B">
        <w:rPr>
          <w:rFonts w:cstheme="minorHAnsi"/>
          <w:sz w:val="22"/>
          <w:szCs w:val="22"/>
          <w:lang w:val="es-ES"/>
        </w:rPr>
        <w:t xml:space="preserve"> </w:t>
      </w:r>
      <w:r w:rsidR="009F7BAA" w:rsidRPr="00BD6C1E">
        <w:rPr>
          <w:rFonts w:cstheme="minorHAnsi"/>
          <w:sz w:val="22"/>
          <w:szCs w:val="22"/>
          <w:lang w:val="es-ES"/>
        </w:rPr>
        <w:t xml:space="preserve">La Secretaría propone que se </w:t>
      </w:r>
      <w:r w:rsidR="00500DDE">
        <w:rPr>
          <w:rFonts w:cstheme="minorHAnsi"/>
          <w:sz w:val="22"/>
          <w:szCs w:val="22"/>
          <w:lang w:val="es-ES"/>
        </w:rPr>
        <w:t>establezca</w:t>
      </w:r>
      <w:r w:rsidR="00A6274B">
        <w:rPr>
          <w:rFonts w:cstheme="minorHAnsi"/>
          <w:sz w:val="22"/>
          <w:szCs w:val="22"/>
          <w:lang w:val="es-ES"/>
        </w:rPr>
        <w:t>,</w:t>
      </w:r>
      <w:r w:rsidR="009F7BAA" w:rsidRPr="00BD6C1E">
        <w:rPr>
          <w:rFonts w:cstheme="minorHAnsi"/>
          <w:sz w:val="22"/>
          <w:szCs w:val="22"/>
          <w:lang w:val="es-ES"/>
        </w:rPr>
        <w:t xml:space="preserve"> por ejemplo, la reunión </w:t>
      </w:r>
      <w:r w:rsidR="00380AB3" w:rsidRPr="00BD6C1E">
        <w:rPr>
          <w:rFonts w:cstheme="minorHAnsi"/>
          <w:sz w:val="22"/>
          <w:szCs w:val="22"/>
          <w:lang w:val="es-ES"/>
        </w:rPr>
        <w:t>SC50 (2015)</w:t>
      </w:r>
      <w:r w:rsidR="00F413B3" w:rsidRPr="00BD6C1E">
        <w:rPr>
          <w:rFonts w:cstheme="minorHAnsi"/>
          <w:sz w:val="22"/>
          <w:szCs w:val="22"/>
          <w:lang w:val="es-ES"/>
        </w:rPr>
        <w:t xml:space="preserve"> </w:t>
      </w:r>
      <w:r w:rsidR="009F7BAA" w:rsidRPr="00BD6C1E">
        <w:rPr>
          <w:rFonts w:cstheme="minorHAnsi"/>
          <w:sz w:val="22"/>
          <w:szCs w:val="22"/>
          <w:lang w:val="es-ES"/>
        </w:rPr>
        <w:t xml:space="preserve">como fecha de corte. </w:t>
      </w:r>
    </w:p>
    <w:p w14:paraId="00440DA3" w14:textId="77777777" w:rsidR="00845ECF" w:rsidRPr="00BD6C1E" w:rsidRDefault="00845ECF" w:rsidP="0007647B">
      <w:pPr>
        <w:ind w:left="851" w:hanging="425"/>
        <w:rPr>
          <w:rFonts w:cstheme="minorHAnsi"/>
          <w:sz w:val="22"/>
          <w:szCs w:val="22"/>
          <w:lang w:val="es-ES"/>
        </w:rPr>
      </w:pPr>
    </w:p>
    <w:p w14:paraId="4DCBD053" w14:textId="433765E7" w:rsidR="00845ECF" w:rsidRPr="00BD6C1E" w:rsidRDefault="00845ECF" w:rsidP="0007647B">
      <w:pPr>
        <w:ind w:left="851" w:hanging="425"/>
        <w:rPr>
          <w:rFonts w:cstheme="minorHAnsi"/>
          <w:sz w:val="22"/>
          <w:szCs w:val="22"/>
          <w:lang w:val="es-ES"/>
        </w:rPr>
      </w:pPr>
      <w:r w:rsidRPr="00BD6C1E">
        <w:rPr>
          <w:rFonts w:cstheme="minorHAnsi"/>
          <w:sz w:val="22"/>
          <w:szCs w:val="22"/>
          <w:lang w:val="es-ES"/>
        </w:rPr>
        <w:t>b)</w:t>
      </w:r>
      <w:r w:rsidRPr="00BD6C1E">
        <w:rPr>
          <w:rFonts w:cstheme="minorHAnsi"/>
          <w:sz w:val="22"/>
          <w:szCs w:val="22"/>
          <w:lang w:val="es-ES"/>
        </w:rPr>
        <w:tab/>
      </w:r>
      <w:r w:rsidR="00065D4D" w:rsidRPr="00BD6C1E">
        <w:rPr>
          <w:rFonts w:cstheme="minorHAnsi"/>
          <w:sz w:val="22"/>
          <w:szCs w:val="22"/>
          <w:lang w:val="es-ES"/>
        </w:rPr>
        <w:t>El segundo paso</w:t>
      </w:r>
      <w:r w:rsidR="001A0967" w:rsidRPr="00BD6C1E">
        <w:rPr>
          <w:rFonts w:cstheme="minorHAnsi"/>
          <w:sz w:val="22"/>
          <w:szCs w:val="22"/>
          <w:lang w:val="es-ES"/>
        </w:rPr>
        <w:t xml:space="preserve"> sería que la Secretaría preparase un documento con una lista de todas las decisiones del Comité Permanente desde la reunión SC50</w:t>
      </w:r>
      <w:r w:rsidR="00B31DE8" w:rsidRPr="00BD6C1E">
        <w:rPr>
          <w:rFonts w:cstheme="minorHAnsi"/>
          <w:sz w:val="22"/>
          <w:szCs w:val="22"/>
          <w:lang w:val="es-ES"/>
        </w:rPr>
        <w:t xml:space="preserve"> hasta la fecha,</w:t>
      </w:r>
      <w:r w:rsidR="00E919D3" w:rsidRPr="00BD6C1E">
        <w:rPr>
          <w:rFonts w:cstheme="minorHAnsi"/>
          <w:sz w:val="22"/>
          <w:szCs w:val="22"/>
          <w:lang w:val="es-ES"/>
        </w:rPr>
        <w:t xml:space="preserve"> </w:t>
      </w:r>
      <w:r w:rsidR="00CE0D06" w:rsidRPr="00BD6C1E">
        <w:rPr>
          <w:rFonts w:cstheme="minorHAnsi"/>
          <w:sz w:val="22"/>
          <w:szCs w:val="22"/>
          <w:lang w:val="es-ES"/>
        </w:rPr>
        <w:t>anotadas para indicar su estado.</w:t>
      </w:r>
      <w:r w:rsidR="0018156B">
        <w:rPr>
          <w:rFonts w:cstheme="minorHAnsi"/>
          <w:sz w:val="22"/>
          <w:szCs w:val="22"/>
          <w:lang w:val="es-ES"/>
        </w:rPr>
        <w:t xml:space="preserve"> </w:t>
      </w:r>
    </w:p>
    <w:p w14:paraId="1F03DD24" w14:textId="77777777" w:rsidR="004B506E" w:rsidRPr="00BD6C1E" w:rsidRDefault="004B506E" w:rsidP="0007647B">
      <w:pPr>
        <w:ind w:left="851" w:hanging="425"/>
        <w:rPr>
          <w:rFonts w:cstheme="minorHAnsi"/>
          <w:sz w:val="22"/>
          <w:szCs w:val="22"/>
          <w:lang w:val="es-ES"/>
        </w:rPr>
      </w:pPr>
    </w:p>
    <w:p w14:paraId="72477FE6" w14:textId="2F5E4149" w:rsidR="004B506E" w:rsidRPr="00BD6C1E" w:rsidRDefault="004B506E" w:rsidP="0007647B">
      <w:pPr>
        <w:ind w:left="851" w:hanging="425"/>
        <w:rPr>
          <w:rFonts w:cstheme="minorHAnsi"/>
          <w:sz w:val="22"/>
          <w:szCs w:val="22"/>
          <w:lang w:val="es-ES"/>
        </w:rPr>
      </w:pPr>
      <w:r w:rsidRPr="00BD6C1E">
        <w:rPr>
          <w:rFonts w:cstheme="minorHAnsi"/>
          <w:sz w:val="22"/>
          <w:szCs w:val="22"/>
          <w:lang w:val="es-ES"/>
        </w:rPr>
        <w:t>c)</w:t>
      </w:r>
      <w:r w:rsidRPr="00BD6C1E">
        <w:rPr>
          <w:rFonts w:cstheme="minorHAnsi"/>
          <w:sz w:val="22"/>
          <w:szCs w:val="22"/>
          <w:lang w:val="es-ES"/>
        </w:rPr>
        <w:tab/>
      </w:r>
      <w:r w:rsidR="00B31DE8" w:rsidRPr="00BD6C1E">
        <w:rPr>
          <w:rFonts w:cstheme="minorHAnsi"/>
          <w:sz w:val="22"/>
          <w:szCs w:val="22"/>
          <w:lang w:val="es-ES"/>
        </w:rPr>
        <w:t>El tercer paso consistiría en que la Secretaría pr</w:t>
      </w:r>
      <w:r w:rsidR="00554768">
        <w:rPr>
          <w:rFonts w:cstheme="minorHAnsi"/>
          <w:sz w:val="22"/>
          <w:szCs w:val="22"/>
          <w:lang w:val="es-ES"/>
        </w:rPr>
        <w:t>esentase,</w:t>
      </w:r>
      <w:r w:rsidR="00B31DE8" w:rsidRPr="00BD6C1E">
        <w:rPr>
          <w:rFonts w:cstheme="minorHAnsi"/>
          <w:sz w:val="22"/>
          <w:szCs w:val="22"/>
          <w:lang w:val="es-ES"/>
        </w:rPr>
        <w:t xml:space="preserve"> </w:t>
      </w:r>
      <w:r w:rsidR="00554768" w:rsidRPr="00BD6C1E">
        <w:rPr>
          <w:rFonts w:cstheme="minorHAnsi"/>
          <w:sz w:val="22"/>
          <w:szCs w:val="22"/>
          <w:lang w:val="es-ES"/>
        </w:rPr>
        <w:t>en cada reunión del Comité Permanente</w:t>
      </w:r>
      <w:r w:rsidR="00554768">
        <w:rPr>
          <w:rFonts w:cstheme="minorHAnsi"/>
          <w:sz w:val="22"/>
          <w:szCs w:val="22"/>
          <w:lang w:val="es-ES"/>
        </w:rPr>
        <w:t>,</w:t>
      </w:r>
      <w:r w:rsidR="00554768" w:rsidRPr="00BD6C1E">
        <w:rPr>
          <w:rFonts w:cstheme="minorHAnsi"/>
          <w:sz w:val="22"/>
          <w:szCs w:val="22"/>
          <w:lang w:val="es-ES"/>
        </w:rPr>
        <w:t xml:space="preserve"> </w:t>
      </w:r>
      <w:r w:rsidR="00481337" w:rsidRPr="00BD6C1E">
        <w:rPr>
          <w:rFonts w:cstheme="minorHAnsi"/>
          <w:sz w:val="22"/>
          <w:szCs w:val="22"/>
          <w:lang w:val="es-ES"/>
        </w:rPr>
        <w:t>una versión actualizada de la lista de decisiones vigentes</w:t>
      </w:r>
      <w:r w:rsidR="005B0204" w:rsidRPr="00BD6C1E">
        <w:rPr>
          <w:rFonts w:cstheme="minorHAnsi"/>
          <w:sz w:val="22"/>
          <w:szCs w:val="22"/>
          <w:lang w:val="es-ES"/>
        </w:rPr>
        <w:t xml:space="preserve"> en la que se indi</w:t>
      </w:r>
      <w:r w:rsidR="00554768">
        <w:rPr>
          <w:rFonts w:cstheme="minorHAnsi"/>
          <w:sz w:val="22"/>
          <w:szCs w:val="22"/>
          <w:lang w:val="es-ES"/>
        </w:rPr>
        <w:t>ca</w:t>
      </w:r>
      <w:r w:rsidR="00481337" w:rsidRPr="00BD6C1E">
        <w:rPr>
          <w:rFonts w:cstheme="minorHAnsi"/>
          <w:sz w:val="22"/>
          <w:szCs w:val="22"/>
          <w:lang w:val="es-ES"/>
        </w:rPr>
        <w:t xml:space="preserve"> lo que se ha hecho</w:t>
      </w:r>
      <w:r w:rsidR="005B0204" w:rsidRPr="00BD6C1E">
        <w:rPr>
          <w:rFonts w:cstheme="minorHAnsi"/>
          <w:sz w:val="22"/>
          <w:szCs w:val="22"/>
          <w:lang w:val="es-ES"/>
        </w:rPr>
        <w:t xml:space="preserve"> y </w:t>
      </w:r>
      <w:r w:rsidR="00D2497C" w:rsidRPr="00BD6C1E">
        <w:rPr>
          <w:rFonts w:cstheme="minorHAnsi"/>
          <w:sz w:val="22"/>
          <w:szCs w:val="22"/>
          <w:lang w:val="es-ES"/>
        </w:rPr>
        <w:t xml:space="preserve">las decisiones que </w:t>
      </w:r>
      <w:r w:rsidR="00EE76D6" w:rsidRPr="00BD6C1E">
        <w:rPr>
          <w:rFonts w:cstheme="minorHAnsi"/>
          <w:sz w:val="22"/>
          <w:szCs w:val="22"/>
          <w:lang w:val="es-ES"/>
        </w:rPr>
        <w:t xml:space="preserve">ya </w:t>
      </w:r>
      <w:r w:rsidR="00D2497C" w:rsidRPr="00BD6C1E">
        <w:rPr>
          <w:rFonts w:cstheme="minorHAnsi"/>
          <w:sz w:val="22"/>
          <w:szCs w:val="22"/>
          <w:lang w:val="es-ES"/>
        </w:rPr>
        <w:t>p</w:t>
      </w:r>
      <w:r w:rsidR="00A65757" w:rsidRPr="00BD6C1E">
        <w:rPr>
          <w:rFonts w:cstheme="minorHAnsi"/>
          <w:sz w:val="22"/>
          <w:szCs w:val="22"/>
          <w:lang w:val="es-ES"/>
        </w:rPr>
        <w:t>uedan</w:t>
      </w:r>
      <w:r w:rsidR="00CE0D06" w:rsidRPr="00BD6C1E">
        <w:rPr>
          <w:rFonts w:cstheme="minorHAnsi"/>
          <w:sz w:val="22"/>
          <w:szCs w:val="22"/>
          <w:lang w:val="es-ES"/>
        </w:rPr>
        <w:t xml:space="preserve"> ser señaladas como </w:t>
      </w:r>
      <w:r w:rsidR="00EE76D6" w:rsidRPr="00BD6C1E">
        <w:rPr>
          <w:rFonts w:cstheme="minorHAnsi"/>
          <w:sz w:val="22"/>
          <w:szCs w:val="22"/>
          <w:lang w:val="es-ES"/>
        </w:rPr>
        <w:t>completas o caducas</w:t>
      </w:r>
      <w:r w:rsidR="00554768">
        <w:rPr>
          <w:rFonts w:cstheme="minorHAnsi"/>
          <w:sz w:val="22"/>
          <w:szCs w:val="22"/>
          <w:lang w:val="es-ES"/>
        </w:rPr>
        <w:t>.</w:t>
      </w:r>
      <w:r w:rsidR="00481337" w:rsidRPr="00BD6C1E">
        <w:rPr>
          <w:rFonts w:cstheme="minorHAnsi"/>
          <w:sz w:val="22"/>
          <w:szCs w:val="22"/>
          <w:lang w:val="es-ES"/>
        </w:rPr>
        <w:t xml:space="preserve"> </w:t>
      </w:r>
      <w:r w:rsidR="00884CBC" w:rsidRPr="00BD6C1E">
        <w:rPr>
          <w:rFonts w:cstheme="minorHAnsi"/>
          <w:sz w:val="22"/>
          <w:szCs w:val="22"/>
          <w:lang w:val="es-ES"/>
        </w:rPr>
        <w:t>La lista presentada en cada reunión, por consiguiente, excluiría las decisiones que</w:t>
      </w:r>
      <w:r w:rsidR="00D2497C" w:rsidRPr="00BD6C1E">
        <w:rPr>
          <w:rFonts w:cstheme="minorHAnsi"/>
          <w:sz w:val="22"/>
          <w:szCs w:val="22"/>
          <w:lang w:val="es-ES"/>
        </w:rPr>
        <w:t xml:space="preserve"> ya no se consideren vigentes. </w:t>
      </w:r>
    </w:p>
    <w:p w14:paraId="3C0281E2" w14:textId="7E90CC29" w:rsidR="004B506E" w:rsidRPr="00BD6C1E" w:rsidRDefault="004B506E" w:rsidP="005D09FA">
      <w:pPr>
        <w:rPr>
          <w:rFonts w:cstheme="minorHAnsi"/>
          <w:sz w:val="22"/>
          <w:szCs w:val="22"/>
          <w:lang w:val="es-ES"/>
        </w:rPr>
      </w:pPr>
    </w:p>
    <w:p w14:paraId="473D8129" w14:textId="3637B3D3" w:rsidR="004B506E" w:rsidRPr="00BD6C1E" w:rsidRDefault="00AC05C8" w:rsidP="005D09FA">
      <w:pPr>
        <w:rPr>
          <w:b/>
          <w:sz w:val="22"/>
          <w:szCs w:val="22"/>
          <w:lang w:val="es-ES"/>
        </w:rPr>
      </w:pPr>
      <w:r w:rsidRPr="00BD6C1E">
        <w:rPr>
          <w:b/>
          <w:sz w:val="22"/>
          <w:szCs w:val="22"/>
          <w:lang w:val="es-ES"/>
        </w:rPr>
        <w:t>Recomendaciones</w:t>
      </w:r>
    </w:p>
    <w:p w14:paraId="1D90D55E" w14:textId="3CD95D1A" w:rsidR="004B506E" w:rsidRPr="00BD6C1E" w:rsidRDefault="004B506E" w:rsidP="005D09FA">
      <w:pPr>
        <w:rPr>
          <w:sz w:val="22"/>
          <w:szCs w:val="22"/>
          <w:lang w:val="es-ES"/>
        </w:rPr>
      </w:pPr>
    </w:p>
    <w:p w14:paraId="585637F6" w14:textId="11FA7D8C" w:rsidR="004B506E" w:rsidRPr="00BD6C1E" w:rsidRDefault="00A354D3" w:rsidP="00F11C5F">
      <w:pPr>
        <w:ind w:left="426" w:hanging="426"/>
        <w:rPr>
          <w:sz w:val="22"/>
          <w:szCs w:val="22"/>
          <w:lang w:val="es-ES"/>
        </w:rPr>
      </w:pPr>
      <w:r w:rsidRPr="00BD6C1E">
        <w:rPr>
          <w:sz w:val="22"/>
          <w:szCs w:val="22"/>
          <w:lang w:val="es-ES"/>
        </w:rPr>
        <w:t>24</w:t>
      </w:r>
      <w:r w:rsidR="004B506E" w:rsidRPr="00BD6C1E">
        <w:rPr>
          <w:sz w:val="22"/>
          <w:szCs w:val="22"/>
          <w:lang w:val="es-ES"/>
        </w:rPr>
        <w:t>.</w:t>
      </w:r>
      <w:r w:rsidR="004B506E" w:rsidRPr="00BD6C1E">
        <w:rPr>
          <w:sz w:val="22"/>
          <w:szCs w:val="22"/>
          <w:lang w:val="es-ES"/>
        </w:rPr>
        <w:tab/>
      </w:r>
      <w:r w:rsidR="00AC05C8" w:rsidRPr="00BD6C1E">
        <w:rPr>
          <w:sz w:val="22"/>
          <w:szCs w:val="22"/>
          <w:lang w:val="es-ES"/>
        </w:rPr>
        <w:t xml:space="preserve">La Secretaría recomienda que el Comité Permanente: </w:t>
      </w:r>
    </w:p>
    <w:p w14:paraId="7EADB6C6" w14:textId="698C36F8" w:rsidR="004B506E" w:rsidRPr="00BD6C1E" w:rsidRDefault="00AC05C8" w:rsidP="00F11C5F">
      <w:pPr>
        <w:pStyle w:val="ListParagraph"/>
        <w:numPr>
          <w:ilvl w:val="0"/>
          <w:numId w:val="16"/>
        </w:numPr>
        <w:ind w:left="851" w:hanging="425"/>
        <w:rPr>
          <w:lang w:val="es-ES"/>
        </w:rPr>
      </w:pPr>
      <w:r w:rsidRPr="00BD6C1E">
        <w:rPr>
          <w:lang w:val="es-ES"/>
        </w:rPr>
        <w:t xml:space="preserve">tome nota de las medidas tomadas por la Secretaría que se indican en el presente documento; </w:t>
      </w:r>
    </w:p>
    <w:p w14:paraId="6949C509" w14:textId="208BB9A5" w:rsidR="0044364F" w:rsidRPr="00BD6C1E" w:rsidRDefault="004B506E" w:rsidP="00F11C5F">
      <w:pPr>
        <w:pStyle w:val="ListParagraph"/>
        <w:numPr>
          <w:ilvl w:val="0"/>
          <w:numId w:val="16"/>
        </w:numPr>
        <w:ind w:left="851" w:hanging="425"/>
        <w:rPr>
          <w:lang w:val="es-ES"/>
        </w:rPr>
      </w:pPr>
      <w:r w:rsidRPr="00BD6C1E">
        <w:rPr>
          <w:lang w:val="es-ES"/>
        </w:rPr>
        <w:t>selec</w:t>
      </w:r>
      <w:r w:rsidR="000D5770" w:rsidRPr="00BD6C1E">
        <w:rPr>
          <w:lang w:val="es-ES"/>
        </w:rPr>
        <w:t>cione dos categorías de resoluci</w:t>
      </w:r>
      <w:r w:rsidR="00234592" w:rsidRPr="00BD6C1E">
        <w:rPr>
          <w:lang w:val="es-ES"/>
        </w:rPr>
        <w:t>o</w:t>
      </w:r>
      <w:r w:rsidR="000D5770" w:rsidRPr="00BD6C1E">
        <w:rPr>
          <w:lang w:val="es-ES"/>
        </w:rPr>
        <w:t>nes</w:t>
      </w:r>
      <w:r w:rsidR="00A07A87" w:rsidRPr="00BD6C1E">
        <w:rPr>
          <w:lang w:val="es-ES"/>
        </w:rPr>
        <w:t xml:space="preserve">, sobre la base de la lista </w:t>
      </w:r>
      <w:r w:rsidR="002B5ED9">
        <w:rPr>
          <w:lang w:val="es-ES"/>
        </w:rPr>
        <w:t>que figura</w:t>
      </w:r>
      <w:r w:rsidR="00A07A87" w:rsidRPr="00BD6C1E">
        <w:rPr>
          <w:lang w:val="es-ES"/>
        </w:rPr>
        <w:t xml:space="preserve"> en el párrafo 16,</w:t>
      </w:r>
      <w:r w:rsidR="000D5770" w:rsidRPr="00BD6C1E">
        <w:rPr>
          <w:lang w:val="es-ES"/>
        </w:rPr>
        <w:t xml:space="preserve"> </w:t>
      </w:r>
      <w:r w:rsidR="00A07A87" w:rsidRPr="00BD6C1E">
        <w:rPr>
          <w:lang w:val="es-ES"/>
        </w:rPr>
        <w:t>con el</w:t>
      </w:r>
      <w:r w:rsidR="00234592" w:rsidRPr="00BD6C1E">
        <w:rPr>
          <w:lang w:val="es-ES"/>
        </w:rPr>
        <w:t xml:space="preserve"> fin de preparar los </w:t>
      </w:r>
      <w:r w:rsidR="00204815" w:rsidRPr="00BD6C1E">
        <w:rPr>
          <w:lang w:val="es-ES"/>
        </w:rPr>
        <w:t>proyectos de resolución consolidada</w:t>
      </w:r>
      <w:r w:rsidR="00D0359B" w:rsidRPr="00BD6C1E">
        <w:rPr>
          <w:lang w:val="es-ES"/>
        </w:rPr>
        <w:t xml:space="preserve"> pertinentes para</w:t>
      </w:r>
      <w:r w:rsidR="00204815" w:rsidRPr="00BD6C1E">
        <w:rPr>
          <w:lang w:val="es-ES"/>
        </w:rPr>
        <w:t xml:space="preserve"> </w:t>
      </w:r>
      <w:r w:rsidR="006C0EAF" w:rsidRPr="00BD6C1E">
        <w:rPr>
          <w:lang w:val="es-ES"/>
        </w:rPr>
        <w:t>que se</w:t>
      </w:r>
      <w:r w:rsidR="001F2CB2" w:rsidRPr="00BD6C1E">
        <w:rPr>
          <w:lang w:val="es-ES"/>
        </w:rPr>
        <w:t>an</w:t>
      </w:r>
      <w:r w:rsidR="006C0EAF" w:rsidRPr="00BD6C1E">
        <w:rPr>
          <w:lang w:val="es-ES"/>
        </w:rPr>
        <w:t xml:space="preserve"> examinados en la reunión </w:t>
      </w:r>
      <w:r w:rsidRPr="00BD6C1E">
        <w:rPr>
          <w:lang w:val="es-ES"/>
        </w:rPr>
        <w:t>SC</w:t>
      </w:r>
      <w:r w:rsidR="009E6DD8" w:rsidRPr="00BD6C1E">
        <w:rPr>
          <w:lang w:val="es-ES"/>
        </w:rPr>
        <w:t xml:space="preserve">63 </w:t>
      </w:r>
      <w:r w:rsidR="006C0EAF" w:rsidRPr="00BD6C1E">
        <w:rPr>
          <w:lang w:val="es-ES"/>
        </w:rPr>
        <w:t xml:space="preserve">y remitidos a la reunión </w:t>
      </w:r>
      <w:r w:rsidR="0044364F" w:rsidRPr="00BD6C1E">
        <w:rPr>
          <w:lang w:val="es-ES"/>
        </w:rPr>
        <w:t>C</w:t>
      </w:r>
      <w:r w:rsidR="00135C7C" w:rsidRPr="00BD6C1E">
        <w:rPr>
          <w:lang w:val="es-ES"/>
        </w:rPr>
        <w:t>O</w:t>
      </w:r>
      <w:r w:rsidR="0044364F" w:rsidRPr="00BD6C1E">
        <w:rPr>
          <w:lang w:val="es-ES"/>
        </w:rPr>
        <w:t>P15</w:t>
      </w:r>
      <w:r w:rsidR="00D0359B" w:rsidRPr="00BD6C1E">
        <w:rPr>
          <w:lang w:val="es-ES"/>
        </w:rPr>
        <w:t>;</w:t>
      </w:r>
    </w:p>
    <w:p w14:paraId="4E18D4E4" w14:textId="597F1BED" w:rsidR="00331690" w:rsidRPr="00BD6C1E" w:rsidRDefault="0044364F" w:rsidP="00F11C5F">
      <w:pPr>
        <w:pStyle w:val="ListParagraph"/>
        <w:numPr>
          <w:ilvl w:val="0"/>
          <w:numId w:val="16"/>
        </w:numPr>
        <w:ind w:left="851" w:hanging="425"/>
        <w:rPr>
          <w:lang w:val="es-ES"/>
        </w:rPr>
      </w:pPr>
      <w:r w:rsidRPr="00BD6C1E">
        <w:rPr>
          <w:lang w:val="es-ES"/>
        </w:rPr>
        <w:t>a</w:t>
      </w:r>
      <w:r w:rsidR="006C0EAF" w:rsidRPr="00BD6C1E">
        <w:rPr>
          <w:lang w:val="es-ES"/>
        </w:rPr>
        <w:t xml:space="preserve">cuerde que </w:t>
      </w:r>
      <w:r w:rsidR="00C07BF2" w:rsidRPr="00BD6C1E">
        <w:rPr>
          <w:lang w:val="es-ES"/>
        </w:rPr>
        <w:t>la tercera categoría será la de “Invent</w:t>
      </w:r>
      <w:r w:rsidR="00D0359B" w:rsidRPr="00BD6C1E">
        <w:rPr>
          <w:lang w:val="es-ES"/>
        </w:rPr>
        <w:t>a</w:t>
      </w:r>
      <w:r w:rsidR="00C07BF2" w:rsidRPr="00BD6C1E">
        <w:rPr>
          <w:lang w:val="es-ES"/>
        </w:rPr>
        <w:t>rios</w:t>
      </w:r>
      <w:r w:rsidR="00D0359B" w:rsidRPr="00BD6C1E">
        <w:rPr>
          <w:lang w:val="es-ES"/>
        </w:rPr>
        <w:t xml:space="preserve">”, a fin de aprovechar el proyecto de resolución </w:t>
      </w:r>
      <w:r w:rsidR="006E34FA" w:rsidRPr="00BD6C1E">
        <w:rPr>
          <w:lang w:val="es-ES"/>
        </w:rPr>
        <w:t xml:space="preserve">consolidada que ya fue presentado en el documento </w:t>
      </w:r>
      <w:r w:rsidRPr="00BD6C1E">
        <w:rPr>
          <w:lang w:val="es-ES"/>
        </w:rPr>
        <w:t xml:space="preserve">SC59 Doc.13.3; </w:t>
      </w:r>
    </w:p>
    <w:p w14:paraId="29AC1AE0" w14:textId="7D365CB1" w:rsidR="004B506E" w:rsidRPr="00BD6C1E" w:rsidRDefault="00331690" w:rsidP="00F11C5F">
      <w:pPr>
        <w:pStyle w:val="ListParagraph"/>
        <w:numPr>
          <w:ilvl w:val="0"/>
          <w:numId w:val="16"/>
        </w:numPr>
        <w:ind w:left="851" w:hanging="425"/>
        <w:rPr>
          <w:lang w:val="es-ES"/>
        </w:rPr>
      </w:pPr>
      <w:r w:rsidRPr="00BD6C1E">
        <w:rPr>
          <w:lang w:val="es-ES"/>
        </w:rPr>
        <w:t>a</w:t>
      </w:r>
      <w:r w:rsidR="006E34FA" w:rsidRPr="00BD6C1E">
        <w:rPr>
          <w:lang w:val="es-ES"/>
        </w:rPr>
        <w:t xml:space="preserve">pruebe la asignación de fondos del excedente </w:t>
      </w:r>
      <w:r w:rsidR="006C50BE" w:rsidRPr="00BD6C1E">
        <w:rPr>
          <w:lang w:val="es-ES"/>
        </w:rPr>
        <w:t xml:space="preserve">para </w:t>
      </w:r>
      <w:r w:rsidR="00E12074" w:rsidRPr="00BD6C1E">
        <w:rPr>
          <w:lang w:val="es-ES"/>
        </w:rPr>
        <w:t>servicios de consultores de apoyo en</w:t>
      </w:r>
      <w:r w:rsidR="008D5A63" w:rsidRPr="00BD6C1E">
        <w:rPr>
          <w:lang w:val="es-ES"/>
        </w:rPr>
        <w:t xml:space="preserve"> </w:t>
      </w:r>
      <w:r w:rsidR="006C50BE" w:rsidRPr="00BD6C1E">
        <w:rPr>
          <w:lang w:val="es-ES"/>
        </w:rPr>
        <w:t>el proceso de consolidación y revisión de las resoluciones; y</w:t>
      </w:r>
    </w:p>
    <w:p w14:paraId="4A8FDA5E" w14:textId="1EE741EF" w:rsidR="0044364F" w:rsidRPr="00BD6C1E" w:rsidRDefault="0044364F" w:rsidP="00F11C5F">
      <w:pPr>
        <w:pStyle w:val="ListParagraph"/>
        <w:numPr>
          <w:ilvl w:val="0"/>
          <w:numId w:val="16"/>
        </w:numPr>
        <w:ind w:left="851" w:hanging="425"/>
        <w:rPr>
          <w:lang w:val="es-ES"/>
        </w:rPr>
      </w:pPr>
      <w:r w:rsidRPr="00BD6C1E">
        <w:rPr>
          <w:lang w:val="es-ES"/>
        </w:rPr>
        <w:t>a</w:t>
      </w:r>
      <w:r w:rsidR="00412E97" w:rsidRPr="00BD6C1E">
        <w:rPr>
          <w:lang w:val="es-ES"/>
        </w:rPr>
        <w:t>pruebe</w:t>
      </w:r>
      <w:r w:rsidR="00E919D3" w:rsidRPr="00BD6C1E">
        <w:rPr>
          <w:lang w:val="es-ES"/>
        </w:rPr>
        <w:t xml:space="preserve"> el proceso de tres pasos indicado en el párrafo 23 </w:t>
      </w:r>
      <w:r w:rsidR="00AB7C52" w:rsidRPr="00BD6C1E">
        <w:rPr>
          <w:lang w:val="es-ES"/>
        </w:rPr>
        <w:t xml:space="preserve">para el mantenimiento de la lista de decisiones del Comité Permanente. </w:t>
      </w:r>
    </w:p>
    <w:sectPr w:rsidR="0044364F" w:rsidRPr="00BD6C1E" w:rsidSect="0007647B">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A6C4" w14:textId="77777777" w:rsidR="00EE096C" w:rsidRDefault="00EE096C" w:rsidP="004B506E">
      <w:r>
        <w:separator/>
      </w:r>
    </w:p>
  </w:endnote>
  <w:endnote w:type="continuationSeparator" w:id="0">
    <w:p w14:paraId="78579E99" w14:textId="77777777" w:rsidR="00EE096C" w:rsidRDefault="00EE096C" w:rsidP="004B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4272555"/>
      <w:docPartObj>
        <w:docPartGallery w:val="Page Numbers (Bottom of Page)"/>
        <w:docPartUnique/>
      </w:docPartObj>
    </w:sdtPr>
    <w:sdtEndPr>
      <w:rPr>
        <w:rStyle w:val="PageNumber"/>
      </w:rPr>
    </w:sdtEndPr>
    <w:sdtContent>
      <w:p w14:paraId="296F1E0F" w14:textId="77777777" w:rsidR="004B506E" w:rsidRDefault="004B506E" w:rsidP="006564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0EC09" w14:textId="77777777" w:rsidR="004B506E" w:rsidRDefault="004B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5214" w14:textId="62CBF5C2" w:rsidR="004B506E" w:rsidRPr="0007647B" w:rsidRDefault="0007647B" w:rsidP="0007647B">
    <w:pPr>
      <w:pStyle w:val="Footer"/>
      <w:rPr>
        <w:sz w:val="20"/>
        <w:szCs w:val="20"/>
      </w:rPr>
    </w:pPr>
    <w:r w:rsidRPr="0007647B">
      <w:rPr>
        <w:sz w:val="20"/>
        <w:szCs w:val="20"/>
      </w:rPr>
      <w:t>SC62 Doc.15</w:t>
    </w:r>
    <w:r w:rsidRPr="0007647B">
      <w:rPr>
        <w:sz w:val="20"/>
        <w:szCs w:val="20"/>
      </w:rPr>
      <w:tab/>
    </w:r>
    <w:r w:rsidRPr="0007647B">
      <w:rPr>
        <w:sz w:val="20"/>
        <w:szCs w:val="20"/>
      </w:rPr>
      <w:tab/>
    </w:r>
    <w:r w:rsidRPr="0007647B">
      <w:rPr>
        <w:sz w:val="20"/>
        <w:szCs w:val="20"/>
      </w:rPr>
      <w:fldChar w:fldCharType="begin"/>
    </w:r>
    <w:r w:rsidRPr="0007647B">
      <w:rPr>
        <w:sz w:val="20"/>
        <w:szCs w:val="20"/>
      </w:rPr>
      <w:instrText xml:space="preserve"> PAGE   \* MERGEFORMAT </w:instrText>
    </w:r>
    <w:r w:rsidRPr="0007647B">
      <w:rPr>
        <w:sz w:val="20"/>
        <w:szCs w:val="20"/>
      </w:rPr>
      <w:fldChar w:fldCharType="separate"/>
    </w:r>
    <w:r w:rsidR="002261DF">
      <w:rPr>
        <w:noProof/>
        <w:sz w:val="20"/>
        <w:szCs w:val="20"/>
      </w:rPr>
      <w:t>2</w:t>
    </w:r>
    <w:r w:rsidRPr="0007647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FE64C" w14:textId="77777777" w:rsidR="00EE096C" w:rsidRDefault="00EE096C" w:rsidP="004B506E">
      <w:r>
        <w:separator/>
      </w:r>
    </w:p>
  </w:footnote>
  <w:footnote w:type="continuationSeparator" w:id="0">
    <w:p w14:paraId="72213931" w14:textId="77777777" w:rsidR="00EE096C" w:rsidRDefault="00EE096C" w:rsidP="004B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180D"/>
    <w:multiLevelType w:val="hybridMultilevel"/>
    <w:tmpl w:val="E5E64C88"/>
    <w:lvl w:ilvl="0" w:tplc="C9B25D9E">
      <w:start w:val="1"/>
      <w:numFmt w:val="lowerLetter"/>
      <w:lvlText w:val="%1)"/>
      <w:lvlJc w:val="left"/>
      <w:pPr>
        <w:ind w:left="865" w:hanging="440"/>
      </w:pPr>
      <w:rPr>
        <w:rFonts w:cstheme="minorBidi"/>
      </w:rPr>
    </w:lvl>
    <w:lvl w:ilvl="1" w:tplc="040A0019">
      <w:start w:val="1"/>
      <w:numFmt w:val="lowerLetter"/>
      <w:lvlText w:val="%2."/>
      <w:lvlJc w:val="left"/>
      <w:pPr>
        <w:ind w:left="1505" w:hanging="360"/>
      </w:pPr>
    </w:lvl>
    <w:lvl w:ilvl="2" w:tplc="040A001B">
      <w:start w:val="1"/>
      <w:numFmt w:val="lowerRoman"/>
      <w:lvlText w:val="%3."/>
      <w:lvlJc w:val="right"/>
      <w:pPr>
        <w:ind w:left="2225" w:hanging="180"/>
      </w:pPr>
    </w:lvl>
    <w:lvl w:ilvl="3" w:tplc="040A000F">
      <w:start w:val="1"/>
      <w:numFmt w:val="decimal"/>
      <w:lvlText w:val="%4."/>
      <w:lvlJc w:val="left"/>
      <w:pPr>
        <w:ind w:left="2945" w:hanging="360"/>
      </w:pPr>
    </w:lvl>
    <w:lvl w:ilvl="4" w:tplc="040A0019">
      <w:start w:val="1"/>
      <w:numFmt w:val="lowerLetter"/>
      <w:lvlText w:val="%5."/>
      <w:lvlJc w:val="left"/>
      <w:pPr>
        <w:ind w:left="3665" w:hanging="360"/>
      </w:pPr>
    </w:lvl>
    <w:lvl w:ilvl="5" w:tplc="040A001B">
      <w:start w:val="1"/>
      <w:numFmt w:val="lowerRoman"/>
      <w:lvlText w:val="%6."/>
      <w:lvlJc w:val="right"/>
      <w:pPr>
        <w:ind w:left="4385" w:hanging="180"/>
      </w:pPr>
    </w:lvl>
    <w:lvl w:ilvl="6" w:tplc="040A000F">
      <w:start w:val="1"/>
      <w:numFmt w:val="decimal"/>
      <w:lvlText w:val="%7."/>
      <w:lvlJc w:val="left"/>
      <w:pPr>
        <w:ind w:left="5105" w:hanging="360"/>
      </w:pPr>
    </w:lvl>
    <w:lvl w:ilvl="7" w:tplc="040A0019">
      <w:start w:val="1"/>
      <w:numFmt w:val="lowerLetter"/>
      <w:lvlText w:val="%8."/>
      <w:lvlJc w:val="left"/>
      <w:pPr>
        <w:ind w:left="5825" w:hanging="360"/>
      </w:pPr>
    </w:lvl>
    <w:lvl w:ilvl="8" w:tplc="040A001B">
      <w:start w:val="1"/>
      <w:numFmt w:val="lowerRoman"/>
      <w:lvlText w:val="%9."/>
      <w:lvlJc w:val="right"/>
      <w:pPr>
        <w:ind w:left="6545" w:hanging="180"/>
      </w:pPr>
    </w:lvl>
  </w:abstractNum>
  <w:abstractNum w:abstractNumId="1" w15:restartNumberingAfterBreak="0">
    <w:nsid w:val="112D11A6"/>
    <w:multiLevelType w:val="hybridMultilevel"/>
    <w:tmpl w:val="A3AC9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CE558E"/>
    <w:multiLevelType w:val="hybridMultilevel"/>
    <w:tmpl w:val="6582A6A0"/>
    <w:lvl w:ilvl="0" w:tplc="DB3E5618">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4FD34F6"/>
    <w:multiLevelType w:val="hybridMultilevel"/>
    <w:tmpl w:val="20A84AB0"/>
    <w:lvl w:ilvl="0" w:tplc="A47003EC">
      <w:numFmt w:val="bullet"/>
      <w:lvlText w:val="-"/>
      <w:lvlJc w:val="left"/>
      <w:pPr>
        <w:ind w:left="1272" w:hanging="42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CB84A80"/>
    <w:multiLevelType w:val="hybridMultilevel"/>
    <w:tmpl w:val="6DF49F5E"/>
    <w:lvl w:ilvl="0" w:tplc="7CEABA94">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03A5202"/>
    <w:multiLevelType w:val="hybridMultilevel"/>
    <w:tmpl w:val="D8C487F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3F90C29"/>
    <w:multiLevelType w:val="hybridMultilevel"/>
    <w:tmpl w:val="47F85C48"/>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DEA00F9"/>
    <w:multiLevelType w:val="hybridMultilevel"/>
    <w:tmpl w:val="01F6A0FA"/>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8" w15:restartNumberingAfterBreak="0">
    <w:nsid w:val="44275871"/>
    <w:multiLevelType w:val="hybridMultilevel"/>
    <w:tmpl w:val="5D3644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9EF1220"/>
    <w:multiLevelType w:val="hybridMultilevel"/>
    <w:tmpl w:val="DF3829A2"/>
    <w:lvl w:ilvl="0" w:tplc="08090001">
      <w:start w:val="1"/>
      <w:numFmt w:val="bullet"/>
      <w:lvlText w:val=""/>
      <w:lvlJc w:val="left"/>
      <w:pPr>
        <w:ind w:left="846" w:hanging="42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AB5568C"/>
    <w:multiLevelType w:val="hybridMultilevel"/>
    <w:tmpl w:val="BE6E2DBC"/>
    <w:lvl w:ilvl="0" w:tplc="A47003EC">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F703275"/>
    <w:multiLevelType w:val="hybridMultilevel"/>
    <w:tmpl w:val="7DE0654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52541E29"/>
    <w:multiLevelType w:val="hybridMultilevel"/>
    <w:tmpl w:val="76BC6454"/>
    <w:lvl w:ilvl="0" w:tplc="A47003EC">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7CD2095"/>
    <w:multiLevelType w:val="hybridMultilevel"/>
    <w:tmpl w:val="8A789972"/>
    <w:lvl w:ilvl="0" w:tplc="08090001">
      <w:start w:val="1"/>
      <w:numFmt w:val="bullet"/>
      <w:lvlText w:val=""/>
      <w:lvlJc w:val="left"/>
      <w:pPr>
        <w:ind w:left="1146" w:hanging="360"/>
      </w:pPr>
      <w:rPr>
        <w:rFonts w:ascii="Symbol" w:hAnsi="Symbol" w:hint="default"/>
      </w:rPr>
    </w:lvl>
    <w:lvl w:ilvl="1" w:tplc="33B61AA0">
      <w:numFmt w:val="bullet"/>
      <w:lvlText w:val="-"/>
      <w:lvlJc w:val="left"/>
      <w:pPr>
        <w:ind w:left="1866" w:hanging="360"/>
      </w:pPr>
      <w:rPr>
        <w:rFonts w:ascii="Calibri" w:eastAsiaTheme="minorHAnsi" w:hAnsi="Calibri" w:cs="Calibri"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800CE2"/>
    <w:multiLevelType w:val="hybridMultilevel"/>
    <w:tmpl w:val="C228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45AFC"/>
    <w:multiLevelType w:val="hybridMultilevel"/>
    <w:tmpl w:val="5A8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3270C3"/>
    <w:multiLevelType w:val="hybridMultilevel"/>
    <w:tmpl w:val="6AEA2C62"/>
    <w:lvl w:ilvl="0" w:tplc="08090001">
      <w:start w:val="1"/>
      <w:numFmt w:val="bullet"/>
      <w:lvlText w:val=""/>
      <w:lvlJc w:val="left"/>
      <w:pPr>
        <w:ind w:left="846" w:hanging="42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FEA063A"/>
    <w:multiLevelType w:val="hybridMultilevel"/>
    <w:tmpl w:val="1F8820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17"/>
  </w:num>
  <w:num w:numId="3">
    <w:abstractNumId w:val="8"/>
  </w:num>
  <w:num w:numId="4">
    <w:abstractNumId w:val="2"/>
  </w:num>
  <w:num w:numId="5">
    <w:abstractNumId w:val="9"/>
  </w:num>
  <w:num w:numId="6">
    <w:abstractNumId w:val="13"/>
  </w:num>
  <w:num w:numId="7">
    <w:abstractNumId w:val="4"/>
  </w:num>
  <w:num w:numId="8">
    <w:abstractNumId w:val="1"/>
  </w:num>
  <w:num w:numId="9">
    <w:abstractNumId w:val="10"/>
  </w:num>
  <w:num w:numId="10">
    <w:abstractNumId w:val="3"/>
  </w:num>
  <w:num w:numId="11">
    <w:abstractNumId w:val="12"/>
  </w:num>
  <w:num w:numId="12">
    <w:abstractNumId w:val="16"/>
  </w:num>
  <w:num w:numId="13">
    <w:abstractNumId w:val="7"/>
  </w:num>
  <w:num w:numId="14">
    <w:abstractNumId w:val="14"/>
  </w:num>
  <w:num w:numId="15">
    <w:abstractNumId w:val="6"/>
  </w:num>
  <w:num w:numId="16">
    <w:abstractNumId w:val="15"/>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84"/>
    <w:rsid w:val="00001F4C"/>
    <w:rsid w:val="00006D64"/>
    <w:rsid w:val="00012CB8"/>
    <w:rsid w:val="0001674A"/>
    <w:rsid w:val="00025EBB"/>
    <w:rsid w:val="000325AB"/>
    <w:rsid w:val="00033F49"/>
    <w:rsid w:val="00041147"/>
    <w:rsid w:val="00044D95"/>
    <w:rsid w:val="00055B00"/>
    <w:rsid w:val="0006035E"/>
    <w:rsid w:val="00062B0E"/>
    <w:rsid w:val="00063D43"/>
    <w:rsid w:val="00065D4D"/>
    <w:rsid w:val="0007647B"/>
    <w:rsid w:val="0009670B"/>
    <w:rsid w:val="000B6467"/>
    <w:rsid w:val="000B6A76"/>
    <w:rsid w:val="000C2796"/>
    <w:rsid w:val="000C40DD"/>
    <w:rsid w:val="000D0020"/>
    <w:rsid w:val="000D5770"/>
    <w:rsid w:val="000E2476"/>
    <w:rsid w:val="000E2A86"/>
    <w:rsid w:val="000E42C2"/>
    <w:rsid w:val="000E7899"/>
    <w:rsid w:val="00100A7D"/>
    <w:rsid w:val="00102482"/>
    <w:rsid w:val="0010529C"/>
    <w:rsid w:val="00123F3D"/>
    <w:rsid w:val="001302DD"/>
    <w:rsid w:val="001321DB"/>
    <w:rsid w:val="0013477D"/>
    <w:rsid w:val="00135C7C"/>
    <w:rsid w:val="001379F4"/>
    <w:rsid w:val="0014142A"/>
    <w:rsid w:val="00141AD3"/>
    <w:rsid w:val="00143529"/>
    <w:rsid w:val="001478C4"/>
    <w:rsid w:val="00170C25"/>
    <w:rsid w:val="00177D81"/>
    <w:rsid w:val="0018156B"/>
    <w:rsid w:val="00184CA3"/>
    <w:rsid w:val="00185019"/>
    <w:rsid w:val="001861F2"/>
    <w:rsid w:val="001968BB"/>
    <w:rsid w:val="00197B46"/>
    <w:rsid w:val="001A008D"/>
    <w:rsid w:val="001A0967"/>
    <w:rsid w:val="001B2469"/>
    <w:rsid w:val="001B4E2F"/>
    <w:rsid w:val="001B6349"/>
    <w:rsid w:val="001B7DD4"/>
    <w:rsid w:val="001C7094"/>
    <w:rsid w:val="001D1C9B"/>
    <w:rsid w:val="001F2CB2"/>
    <w:rsid w:val="00204815"/>
    <w:rsid w:val="00205434"/>
    <w:rsid w:val="002102FD"/>
    <w:rsid w:val="002141DF"/>
    <w:rsid w:val="00225704"/>
    <w:rsid w:val="002261DF"/>
    <w:rsid w:val="00234592"/>
    <w:rsid w:val="00236258"/>
    <w:rsid w:val="002376B1"/>
    <w:rsid w:val="00245A85"/>
    <w:rsid w:val="00247D8F"/>
    <w:rsid w:val="00251369"/>
    <w:rsid w:val="00255161"/>
    <w:rsid w:val="002566A3"/>
    <w:rsid w:val="002644E6"/>
    <w:rsid w:val="002711FF"/>
    <w:rsid w:val="002744A1"/>
    <w:rsid w:val="00280685"/>
    <w:rsid w:val="00285D0B"/>
    <w:rsid w:val="00294360"/>
    <w:rsid w:val="00294D83"/>
    <w:rsid w:val="002A774C"/>
    <w:rsid w:val="002B5ED9"/>
    <w:rsid w:val="002D3832"/>
    <w:rsid w:val="002D3C49"/>
    <w:rsid w:val="002F1D2A"/>
    <w:rsid w:val="003111A9"/>
    <w:rsid w:val="00327A4A"/>
    <w:rsid w:val="00331690"/>
    <w:rsid w:val="0033186C"/>
    <w:rsid w:val="0033207E"/>
    <w:rsid w:val="00333858"/>
    <w:rsid w:val="0033738E"/>
    <w:rsid w:val="00342FF8"/>
    <w:rsid w:val="00346DDD"/>
    <w:rsid w:val="003509C9"/>
    <w:rsid w:val="00352F21"/>
    <w:rsid w:val="00355251"/>
    <w:rsid w:val="0035573B"/>
    <w:rsid w:val="00355A86"/>
    <w:rsid w:val="003602EE"/>
    <w:rsid w:val="00364F38"/>
    <w:rsid w:val="00377188"/>
    <w:rsid w:val="00380AB3"/>
    <w:rsid w:val="00383418"/>
    <w:rsid w:val="00391591"/>
    <w:rsid w:val="003A3C36"/>
    <w:rsid w:val="003B6117"/>
    <w:rsid w:val="003C241F"/>
    <w:rsid w:val="003D3899"/>
    <w:rsid w:val="003D4B61"/>
    <w:rsid w:val="003E64F8"/>
    <w:rsid w:val="003F1E2F"/>
    <w:rsid w:val="003F4167"/>
    <w:rsid w:val="004010DB"/>
    <w:rsid w:val="004033DA"/>
    <w:rsid w:val="00412E97"/>
    <w:rsid w:val="00416BBB"/>
    <w:rsid w:val="00420E58"/>
    <w:rsid w:val="004219FF"/>
    <w:rsid w:val="004405ED"/>
    <w:rsid w:val="0044364F"/>
    <w:rsid w:val="00450897"/>
    <w:rsid w:val="004543DE"/>
    <w:rsid w:val="00461CD8"/>
    <w:rsid w:val="004658BE"/>
    <w:rsid w:val="004709BB"/>
    <w:rsid w:val="00481337"/>
    <w:rsid w:val="0048157F"/>
    <w:rsid w:val="00482ED0"/>
    <w:rsid w:val="00484472"/>
    <w:rsid w:val="0048699C"/>
    <w:rsid w:val="00495A05"/>
    <w:rsid w:val="004A5EAA"/>
    <w:rsid w:val="004B506E"/>
    <w:rsid w:val="004B785C"/>
    <w:rsid w:val="004C1A2B"/>
    <w:rsid w:val="00500DDE"/>
    <w:rsid w:val="0051244A"/>
    <w:rsid w:val="005145A3"/>
    <w:rsid w:val="0051592B"/>
    <w:rsid w:val="00520F79"/>
    <w:rsid w:val="00525031"/>
    <w:rsid w:val="00527154"/>
    <w:rsid w:val="0053175E"/>
    <w:rsid w:val="0053279F"/>
    <w:rsid w:val="00541AF7"/>
    <w:rsid w:val="00541F10"/>
    <w:rsid w:val="00542608"/>
    <w:rsid w:val="00544141"/>
    <w:rsid w:val="00550617"/>
    <w:rsid w:val="005518DB"/>
    <w:rsid w:val="00554768"/>
    <w:rsid w:val="00556D58"/>
    <w:rsid w:val="00560188"/>
    <w:rsid w:val="00566F94"/>
    <w:rsid w:val="0056704C"/>
    <w:rsid w:val="00570BFE"/>
    <w:rsid w:val="0057138C"/>
    <w:rsid w:val="00583819"/>
    <w:rsid w:val="00584E59"/>
    <w:rsid w:val="00587419"/>
    <w:rsid w:val="00596926"/>
    <w:rsid w:val="005A2FB1"/>
    <w:rsid w:val="005A6673"/>
    <w:rsid w:val="005B0204"/>
    <w:rsid w:val="005B2ECB"/>
    <w:rsid w:val="005B513F"/>
    <w:rsid w:val="005C5F00"/>
    <w:rsid w:val="005C6AE2"/>
    <w:rsid w:val="005D09FA"/>
    <w:rsid w:val="005D1F02"/>
    <w:rsid w:val="005D7833"/>
    <w:rsid w:val="005E220E"/>
    <w:rsid w:val="005E7185"/>
    <w:rsid w:val="005F4778"/>
    <w:rsid w:val="006008BC"/>
    <w:rsid w:val="00611EEB"/>
    <w:rsid w:val="00613DD5"/>
    <w:rsid w:val="00613E4A"/>
    <w:rsid w:val="00615B47"/>
    <w:rsid w:val="00617C00"/>
    <w:rsid w:val="00622920"/>
    <w:rsid w:val="00627DB3"/>
    <w:rsid w:val="00634554"/>
    <w:rsid w:val="00645AD1"/>
    <w:rsid w:val="00671F69"/>
    <w:rsid w:val="00681F03"/>
    <w:rsid w:val="00683CA8"/>
    <w:rsid w:val="006A551B"/>
    <w:rsid w:val="006B1346"/>
    <w:rsid w:val="006C0EAF"/>
    <w:rsid w:val="006C13C4"/>
    <w:rsid w:val="006C41B1"/>
    <w:rsid w:val="006C50BE"/>
    <w:rsid w:val="006D357F"/>
    <w:rsid w:val="006D7EF3"/>
    <w:rsid w:val="006E1D4E"/>
    <w:rsid w:val="006E34FA"/>
    <w:rsid w:val="006F07B2"/>
    <w:rsid w:val="006F3506"/>
    <w:rsid w:val="006F399D"/>
    <w:rsid w:val="0070210D"/>
    <w:rsid w:val="00723803"/>
    <w:rsid w:val="0073057E"/>
    <w:rsid w:val="0073104A"/>
    <w:rsid w:val="0073158E"/>
    <w:rsid w:val="007363BD"/>
    <w:rsid w:val="0074508B"/>
    <w:rsid w:val="00751C6D"/>
    <w:rsid w:val="007524A1"/>
    <w:rsid w:val="00753D3E"/>
    <w:rsid w:val="00757091"/>
    <w:rsid w:val="00757A40"/>
    <w:rsid w:val="00771D84"/>
    <w:rsid w:val="007837B0"/>
    <w:rsid w:val="00784E4B"/>
    <w:rsid w:val="007876E5"/>
    <w:rsid w:val="0079028D"/>
    <w:rsid w:val="0079117E"/>
    <w:rsid w:val="007A2BF8"/>
    <w:rsid w:val="007B242E"/>
    <w:rsid w:val="007D3895"/>
    <w:rsid w:val="007E467C"/>
    <w:rsid w:val="007E7936"/>
    <w:rsid w:val="007F1EEC"/>
    <w:rsid w:val="007F1F71"/>
    <w:rsid w:val="007F7007"/>
    <w:rsid w:val="00821894"/>
    <w:rsid w:val="00821F4C"/>
    <w:rsid w:val="0083158C"/>
    <w:rsid w:val="00845ECF"/>
    <w:rsid w:val="00851810"/>
    <w:rsid w:val="00852053"/>
    <w:rsid w:val="00852E7D"/>
    <w:rsid w:val="00855F23"/>
    <w:rsid w:val="008621A1"/>
    <w:rsid w:val="008630DF"/>
    <w:rsid w:val="00866E64"/>
    <w:rsid w:val="00867153"/>
    <w:rsid w:val="0086757C"/>
    <w:rsid w:val="00876858"/>
    <w:rsid w:val="008814E0"/>
    <w:rsid w:val="00884CBC"/>
    <w:rsid w:val="0088541A"/>
    <w:rsid w:val="008863E0"/>
    <w:rsid w:val="00892AD4"/>
    <w:rsid w:val="00893B26"/>
    <w:rsid w:val="00893C5B"/>
    <w:rsid w:val="00894E6E"/>
    <w:rsid w:val="008C0063"/>
    <w:rsid w:val="008C5AB3"/>
    <w:rsid w:val="008C7616"/>
    <w:rsid w:val="008D4073"/>
    <w:rsid w:val="008D5A63"/>
    <w:rsid w:val="008D6420"/>
    <w:rsid w:val="008E1BEE"/>
    <w:rsid w:val="008E4037"/>
    <w:rsid w:val="008E4152"/>
    <w:rsid w:val="008E7872"/>
    <w:rsid w:val="008F224F"/>
    <w:rsid w:val="008F288D"/>
    <w:rsid w:val="008F2C5C"/>
    <w:rsid w:val="008F6425"/>
    <w:rsid w:val="00900010"/>
    <w:rsid w:val="00900D06"/>
    <w:rsid w:val="00906B6F"/>
    <w:rsid w:val="00910091"/>
    <w:rsid w:val="009157CC"/>
    <w:rsid w:val="00916FEA"/>
    <w:rsid w:val="009206C1"/>
    <w:rsid w:val="00934D26"/>
    <w:rsid w:val="00943206"/>
    <w:rsid w:val="009569A5"/>
    <w:rsid w:val="009653CD"/>
    <w:rsid w:val="009708DF"/>
    <w:rsid w:val="00973D61"/>
    <w:rsid w:val="00975C31"/>
    <w:rsid w:val="009773B7"/>
    <w:rsid w:val="0098472E"/>
    <w:rsid w:val="00987E5C"/>
    <w:rsid w:val="009A3AB0"/>
    <w:rsid w:val="009B5064"/>
    <w:rsid w:val="009C46D7"/>
    <w:rsid w:val="009C7E80"/>
    <w:rsid w:val="009D2B2F"/>
    <w:rsid w:val="009D3A64"/>
    <w:rsid w:val="009E1598"/>
    <w:rsid w:val="009E6DD8"/>
    <w:rsid w:val="009F1124"/>
    <w:rsid w:val="009F422F"/>
    <w:rsid w:val="009F7BAA"/>
    <w:rsid w:val="00A07A87"/>
    <w:rsid w:val="00A23037"/>
    <w:rsid w:val="00A23C47"/>
    <w:rsid w:val="00A27C2B"/>
    <w:rsid w:val="00A34055"/>
    <w:rsid w:val="00A354D3"/>
    <w:rsid w:val="00A417DA"/>
    <w:rsid w:val="00A572EC"/>
    <w:rsid w:val="00A6274B"/>
    <w:rsid w:val="00A6361B"/>
    <w:rsid w:val="00A65757"/>
    <w:rsid w:val="00A8350D"/>
    <w:rsid w:val="00A83D22"/>
    <w:rsid w:val="00AA4E21"/>
    <w:rsid w:val="00AA4F8D"/>
    <w:rsid w:val="00AB0C53"/>
    <w:rsid w:val="00AB4962"/>
    <w:rsid w:val="00AB7B52"/>
    <w:rsid w:val="00AB7C52"/>
    <w:rsid w:val="00AC05C8"/>
    <w:rsid w:val="00AC161C"/>
    <w:rsid w:val="00AC7547"/>
    <w:rsid w:val="00AD1D05"/>
    <w:rsid w:val="00AD5D1D"/>
    <w:rsid w:val="00AE71F1"/>
    <w:rsid w:val="00AF7AB5"/>
    <w:rsid w:val="00B00611"/>
    <w:rsid w:val="00B06F47"/>
    <w:rsid w:val="00B23A5D"/>
    <w:rsid w:val="00B31550"/>
    <w:rsid w:val="00B31DE8"/>
    <w:rsid w:val="00B44CF5"/>
    <w:rsid w:val="00B46A05"/>
    <w:rsid w:val="00B47D88"/>
    <w:rsid w:val="00B500F0"/>
    <w:rsid w:val="00B55936"/>
    <w:rsid w:val="00B67BDD"/>
    <w:rsid w:val="00B74800"/>
    <w:rsid w:val="00B75D59"/>
    <w:rsid w:val="00B75DFF"/>
    <w:rsid w:val="00B767AC"/>
    <w:rsid w:val="00B8328A"/>
    <w:rsid w:val="00B83CD7"/>
    <w:rsid w:val="00B8542E"/>
    <w:rsid w:val="00B95BD4"/>
    <w:rsid w:val="00BB5498"/>
    <w:rsid w:val="00BB630F"/>
    <w:rsid w:val="00BC6764"/>
    <w:rsid w:val="00BD2367"/>
    <w:rsid w:val="00BD36A7"/>
    <w:rsid w:val="00BD6C1E"/>
    <w:rsid w:val="00BF1271"/>
    <w:rsid w:val="00BF7AAE"/>
    <w:rsid w:val="00C02DEE"/>
    <w:rsid w:val="00C0686F"/>
    <w:rsid w:val="00C07BF2"/>
    <w:rsid w:val="00C14293"/>
    <w:rsid w:val="00C14443"/>
    <w:rsid w:val="00C16214"/>
    <w:rsid w:val="00C165AA"/>
    <w:rsid w:val="00C21C30"/>
    <w:rsid w:val="00C22780"/>
    <w:rsid w:val="00C37D60"/>
    <w:rsid w:val="00C45DC7"/>
    <w:rsid w:val="00C626C4"/>
    <w:rsid w:val="00C74467"/>
    <w:rsid w:val="00C76A7D"/>
    <w:rsid w:val="00C8011C"/>
    <w:rsid w:val="00C838E3"/>
    <w:rsid w:val="00C925C7"/>
    <w:rsid w:val="00C95223"/>
    <w:rsid w:val="00C96C99"/>
    <w:rsid w:val="00CA2F4F"/>
    <w:rsid w:val="00CB50A1"/>
    <w:rsid w:val="00CB755F"/>
    <w:rsid w:val="00CC3E8C"/>
    <w:rsid w:val="00CC4A84"/>
    <w:rsid w:val="00CD2916"/>
    <w:rsid w:val="00CE0D06"/>
    <w:rsid w:val="00D0359B"/>
    <w:rsid w:val="00D16E0C"/>
    <w:rsid w:val="00D237B2"/>
    <w:rsid w:val="00D2497C"/>
    <w:rsid w:val="00D27942"/>
    <w:rsid w:val="00D5116F"/>
    <w:rsid w:val="00D51BE7"/>
    <w:rsid w:val="00D54AD7"/>
    <w:rsid w:val="00D625D4"/>
    <w:rsid w:val="00D6340F"/>
    <w:rsid w:val="00D639D6"/>
    <w:rsid w:val="00D65DCA"/>
    <w:rsid w:val="00D674CF"/>
    <w:rsid w:val="00D97FF9"/>
    <w:rsid w:val="00DA3BD0"/>
    <w:rsid w:val="00DA40FF"/>
    <w:rsid w:val="00DC1A07"/>
    <w:rsid w:val="00DC6DD9"/>
    <w:rsid w:val="00DD56F5"/>
    <w:rsid w:val="00DD7463"/>
    <w:rsid w:val="00DF04BC"/>
    <w:rsid w:val="00E0226C"/>
    <w:rsid w:val="00E05BCA"/>
    <w:rsid w:val="00E12074"/>
    <w:rsid w:val="00E21AB2"/>
    <w:rsid w:val="00E2286A"/>
    <w:rsid w:val="00E24E07"/>
    <w:rsid w:val="00E257EC"/>
    <w:rsid w:val="00E3245F"/>
    <w:rsid w:val="00E46553"/>
    <w:rsid w:val="00E5163D"/>
    <w:rsid w:val="00E56A44"/>
    <w:rsid w:val="00E71F19"/>
    <w:rsid w:val="00E76FD5"/>
    <w:rsid w:val="00E81F03"/>
    <w:rsid w:val="00E8618B"/>
    <w:rsid w:val="00E87241"/>
    <w:rsid w:val="00E919D3"/>
    <w:rsid w:val="00E942E0"/>
    <w:rsid w:val="00E9584C"/>
    <w:rsid w:val="00EA1D04"/>
    <w:rsid w:val="00EA2264"/>
    <w:rsid w:val="00EA2490"/>
    <w:rsid w:val="00EA2CCB"/>
    <w:rsid w:val="00EA58D7"/>
    <w:rsid w:val="00EB5378"/>
    <w:rsid w:val="00EB600B"/>
    <w:rsid w:val="00EB76E6"/>
    <w:rsid w:val="00ED06BC"/>
    <w:rsid w:val="00ED3CE7"/>
    <w:rsid w:val="00ED43FF"/>
    <w:rsid w:val="00ED69A8"/>
    <w:rsid w:val="00ED7AE9"/>
    <w:rsid w:val="00EE096C"/>
    <w:rsid w:val="00EE76D6"/>
    <w:rsid w:val="00F069F6"/>
    <w:rsid w:val="00F11C5F"/>
    <w:rsid w:val="00F12B68"/>
    <w:rsid w:val="00F22B10"/>
    <w:rsid w:val="00F309D7"/>
    <w:rsid w:val="00F40CF0"/>
    <w:rsid w:val="00F413B3"/>
    <w:rsid w:val="00F417A2"/>
    <w:rsid w:val="00F41995"/>
    <w:rsid w:val="00F42A6C"/>
    <w:rsid w:val="00F4453A"/>
    <w:rsid w:val="00F451E5"/>
    <w:rsid w:val="00F458A1"/>
    <w:rsid w:val="00F543AC"/>
    <w:rsid w:val="00F60262"/>
    <w:rsid w:val="00F653B5"/>
    <w:rsid w:val="00F6744B"/>
    <w:rsid w:val="00F83D6D"/>
    <w:rsid w:val="00F91813"/>
    <w:rsid w:val="00F93A8F"/>
    <w:rsid w:val="00F975A7"/>
    <w:rsid w:val="00FA2619"/>
    <w:rsid w:val="00FB61F5"/>
    <w:rsid w:val="00FD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EE84"/>
  <w15:chartTrackingRefBased/>
  <w15:docId w15:val="{7F8F097A-8868-DE48-813A-E0076A15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Dot pt,Párrafo de lista1,List Paragraph12,MAIN CONTENT,List Paragraph2,List Paragraph1,Recommendation,List Paragraph11,F5 List Paragraph,List Paragraph Char Char Char,Indicator Text,Paragraphe de liste"/>
    <w:basedOn w:val="Normal"/>
    <w:link w:val="ListParagraphChar"/>
    <w:uiPriority w:val="34"/>
    <w:qFormat/>
    <w:rsid w:val="00611EEB"/>
    <w:pPr>
      <w:ind w:left="720" w:hanging="425"/>
      <w:contextualSpacing/>
    </w:pPr>
    <w:rPr>
      <w:rFonts w:ascii="Calibri" w:eastAsia="Calibri" w:hAnsi="Calibri" w:cs="Times New Roman"/>
      <w:kern w:val="0"/>
      <w:sz w:val="22"/>
      <w:szCs w:val="22"/>
      <w14:ligatures w14:val="none"/>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611EEB"/>
    <w:rPr>
      <w:rFonts w:ascii="Calibri" w:eastAsia="Calibri" w:hAnsi="Calibri" w:cs="Times New Roman"/>
      <w:kern w:val="0"/>
      <w:sz w:val="22"/>
      <w:szCs w:val="22"/>
      <w:lang w:val="en-GB"/>
      <w14:ligatures w14:val="none"/>
    </w:rPr>
  </w:style>
  <w:style w:type="character" w:styleId="Hyperlink">
    <w:name w:val="Hyperlink"/>
    <w:basedOn w:val="DefaultParagraphFont"/>
    <w:uiPriority w:val="99"/>
    <w:unhideWhenUsed/>
    <w:rsid w:val="009653CD"/>
    <w:rPr>
      <w:color w:val="0000FF"/>
      <w:u w:val="single"/>
    </w:rPr>
  </w:style>
  <w:style w:type="character" w:customStyle="1" w:styleId="UnresolvedMention1">
    <w:name w:val="Unresolved Mention1"/>
    <w:basedOn w:val="DefaultParagraphFont"/>
    <w:uiPriority w:val="99"/>
    <w:semiHidden/>
    <w:unhideWhenUsed/>
    <w:rsid w:val="00F069F6"/>
    <w:rPr>
      <w:color w:val="605E5C"/>
      <w:shd w:val="clear" w:color="auto" w:fill="E1DFDD"/>
    </w:rPr>
  </w:style>
  <w:style w:type="character" w:styleId="FollowedHyperlink">
    <w:name w:val="FollowedHyperlink"/>
    <w:basedOn w:val="DefaultParagraphFont"/>
    <w:uiPriority w:val="99"/>
    <w:semiHidden/>
    <w:unhideWhenUsed/>
    <w:rsid w:val="00E942E0"/>
    <w:rPr>
      <w:color w:val="954F72" w:themeColor="followedHyperlink"/>
      <w:u w:val="single"/>
    </w:rPr>
  </w:style>
  <w:style w:type="paragraph" w:styleId="Footer">
    <w:name w:val="footer"/>
    <w:basedOn w:val="Normal"/>
    <w:link w:val="FooterChar"/>
    <w:uiPriority w:val="99"/>
    <w:unhideWhenUsed/>
    <w:rsid w:val="004B506E"/>
    <w:pPr>
      <w:tabs>
        <w:tab w:val="center" w:pos="4513"/>
        <w:tab w:val="right" w:pos="9026"/>
      </w:tabs>
    </w:pPr>
  </w:style>
  <w:style w:type="character" w:customStyle="1" w:styleId="FooterChar">
    <w:name w:val="Footer Char"/>
    <w:basedOn w:val="DefaultParagraphFont"/>
    <w:link w:val="Footer"/>
    <w:uiPriority w:val="99"/>
    <w:rsid w:val="004B506E"/>
  </w:style>
  <w:style w:type="character" w:styleId="PageNumber">
    <w:name w:val="page number"/>
    <w:basedOn w:val="DefaultParagraphFont"/>
    <w:uiPriority w:val="99"/>
    <w:semiHidden/>
    <w:unhideWhenUsed/>
    <w:rsid w:val="004B506E"/>
  </w:style>
  <w:style w:type="paragraph" w:styleId="BalloonText">
    <w:name w:val="Balloon Text"/>
    <w:basedOn w:val="Normal"/>
    <w:link w:val="BalloonTextChar"/>
    <w:uiPriority w:val="99"/>
    <w:semiHidden/>
    <w:unhideWhenUsed/>
    <w:rsid w:val="00BB5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98"/>
    <w:rPr>
      <w:rFonts w:ascii="Segoe UI" w:hAnsi="Segoe UI" w:cs="Segoe UI"/>
      <w:sz w:val="18"/>
      <w:szCs w:val="18"/>
    </w:rPr>
  </w:style>
  <w:style w:type="paragraph" w:styleId="Header">
    <w:name w:val="header"/>
    <w:basedOn w:val="Normal"/>
    <w:link w:val="HeaderChar"/>
    <w:uiPriority w:val="99"/>
    <w:unhideWhenUsed/>
    <w:rsid w:val="0007647B"/>
    <w:pPr>
      <w:tabs>
        <w:tab w:val="center" w:pos="4513"/>
        <w:tab w:val="right" w:pos="9026"/>
      </w:tabs>
    </w:pPr>
  </w:style>
  <w:style w:type="character" w:customStyle="1" w:styleId="HeaderChar">
    <w:name w:val="Header Char"/>
    <w:basedOn w:val="DefaultParagraphFont"/>
    <w:link w:val="Header"/>
    <w:uiPriority w:val="99"/>
    <w:rsid w:val="0007647B"/>
  </w:style>
  <w:style w:type="character" w:styleId="CommentReference">
    <w:name w:val="annotation reference"/>
    <w:basedOn w:val="DefaultParagraphFont"/>
    <w:uiPriority w:val="99"/>
    <w:semiHidden/>
    <w:unhideWhenUsed/>
    <w:rsid w:val="00771D84"/>
    <w:rPr>
      <w:sz w:val="16"/>
      <w:szCs w:val="16"/>
    </w:rPr>
  </w:style>
  <w:style w:type="paragraph" w:styleId="CommentText">
    <w:name w:val="annotation text"/>
    <w:basedOn w:val="Normal"/>
    <w:link w:val="CommentTextChar"/>
    <w:uiPriority w:val="99"/>
    <w:semiHidden/>
    <w:unhideWhenUsed/>
    <w:rsid w:val="00771D84"/>
    <w:rPr>
      <w:sz w:val="20"/>
      <w:szCs w:val="20"/>
    </w:rPr>
  </w:style>
  <w:style w:type="character" w:customStyle="1" w:styleId="CommentTextChar">
    <w:name w:val="Comment Text Char"/>
    <w:basedOn w:val="DefaultParagraphFont"/>
    <w:link w:val="CommentText"/>
    <w:uiPriority w:val="99"/>
    <w:semiHidden/>
    <w:rsid w:val="00771D84"/>
    <w:rPr>
      <w:sz w:val="20"/>
      <w:szCs w:val="20"/>
    </w:rPr>
  </w:style>
  <w:style w:type="paragraph" w:styleId="CommentSubject">
    <w:name w:val="annotation subject"/>
    <w:basedOn w:val="CommentText"/>
    <w:next w:val="CommentText"/>
    <w:link w:val="CommentSubjectChar"/>
    <w:uiPriority w:val="99"/>
    <w:semiHidden/>
    <w:unhideWhenUsed/>
    <w:rsid w:val="00771D84"/>
    <w:rPr>
      <w:b/>
      <w:bCs/>
    </w:rPr>
  </w:style>
  <w:style w:type="character" w:customStyle="1" w:styleId="CommentSubjectChar">
    <w:name w:val="Comment Subject Char"/>
    <w:basedOn w:val="CommentTextChar"/>
    <w:link w:val="CommentSubject"/>
    <w:uiPriority w:val="99"/>
    <w:semiHidden/>
    <w:rsid w:val="00771D84"/>
    <w:rPr>
      <w:b/>
      <w:bCs/>
      <w:sz w:val="20"/>
      <w:szCs w:val="20"/>
    </w:rPr>
  </w:style>
  <w:style w:type="paragraph" w:styleId="Revision">
    <w:name w:val="Revision"/>
    <w:hidden/>
    <w:uiPriority w:val="99"/>
    <w:semiHidden/>
    <w:rsid w:val="00753D3E"/>
  </w:style>
  <w:style w:type="paragraph" w:customStyle="1" w:styleId="ColorfulList-Accent11">
    <w:name w:val="Colorful List - Accent 11"/>
    <w:basedOn w:val="Normal"/>
    <w:uiPriority w:val="34"/>
    <w:qFormat/>
    <w:rsid w:val="005D09FA"/>
    <w:pPr>
      <w:ind w:left="720" w:hanging="425"/>
      <w:contextualSpacing/>
    </w:pPr>
    <w:rPr>
      <w:rFonts w:ascii="Calibri" w:eastAsia="Calibri" w:hAnsi="Calibri" w:cs="Times New Roman"/>
      <w:kern w:val="0"/>
      <w:sz w:val="22"/>
      <w:szCs w:val="22"/>
      <w14:ligatures w14:val="none"/>
    </w:rPr>
  </w:style>
  <w:style w:type="character" w:customStyle="1" w:styleId="UnresolvedMention">
    <w:name w:val="Unresolved Mention"/>
    <w:basedOn w:val="DefaultParagraphFont"/>
    <w:uiPriority w:val="99"/>
    <w:semiHidden/>
    <w:unhideWhenUsed/>
    <w:rsid w:val="00975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0241">
      <w:bodyDiv w:val="1"/>
      <w:marLeft w:val="0"/>
      <w:marRight w:val="0"/>
      <w:marTop w:val="0"/>
      <w:marBottom w:val="0"/>
      <w:divBdr>
        <w:top w:val="none" w:sz="0" w:space="0" w:color="auto"/>
        <w:left w:val="none" w:sz="0" w:space="0" w:color="auto"/>
        <w:bottom w:val="none" w:sz="0" w:space="0" w:color="auto"/>
        <w:right w:val="none" w:sz="0" w:space="0" w:color="auto"/>
      </w:divBdr>
    </w:div>
    <w:div w:id="17086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documento/resolucion-xiv5-examen-de-las-resoluciones-y-recomendaciones-de-la-conferencia-de-la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80AD-8A70-40F0-AC7D-9E2DAD7A9384}">
  <ds:schemaRefs>
    <ds:schemaRef ds:uri="http://schemas.microsoft.com/sharepoint/v3/contenttype/forms"/>
  </ds:schemaRefs>
</ds:datastoreItem>
</file>

<file path=customXml/itemProps2.xml><?xml version="1.0" encoding="utf-8"?>
<ds:datastoreItem xmlns:ds="http://schemas.openxmlformats.org/officeDocument/2006/customXml" ds:itemID="{95F9F1CB-A07A-4493-925C-78A6623C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6172B-86C1-4A11-A4B2-BAB4FAC5AEE7}">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aedd258d-19a7-41ba-8260-b0918f25313d"/>
    <ds:schemaRef ds:uri="http://schemas.openxmlformats.org/package/2006/metadata/core-properties"/>
    <ds:schemaRef ds:uri="8c0b6b05-eb82-4bda-97e8-cd82d0d6b453"/>
    <ds:schemaRef ds:uri="http://purl.org/dc/terms/"/>
  </ds:schemaRefs>
</ds:datastoreItem>
</file>

<file path=customXml/itemProps4.xml><?xml version="1.0" encoding="utf-8"?>
<ds:datastoreItem xmlns:ds="http://schemas.openxmlformats.org/officeDocument/2006/customXml" ds:itemID="{08BCCB24-6FC6-4F2D-98E4-5BB17BEA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4</cp:revision>
  <cp:lastPrinted>2023-05-19T09:22:00Z</cp:lastPrinted>
  <dcterms:created xsi:type="dcterms:W3CDTF">2023-05-24T14:21:00Z</dcterms:created>
  <dcterms:modified xsi:type="dcterms:W3CDTF">2023-06-01T11:54:00Z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