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3F7D7" w14:textId="77777777" w:rsidR="00505BD0" w:rsidRPr="004F44C0" w:rsidRDefault="00505BD0" w:rsidP="00505BD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rFonts w:cstheme="minorHAnsi"/>
          <w:bCs/>
          <w:lang w:val="es-ES"/>
        </w:rPr>
      </w:pPr>
      <w:r w:rsidRPr="004F44C0">
        <w:rPr>
          <w:rFonts w:cstheme="minorHAnsi"/>
          <w:bCs/>
          <w:lang w:val="es-ES"/>
        </w:rPr>
        <w:t>LA CONVENCIÓN SOBRE LOS HUMEDALES</w:t>
      </w:r>
    </w:p>
    <w:p w14:paraId="1E47ED9E" w14:textId="77777777" w:rsidR="00505BD0" w:rsidRPr="004F44C0" w:rsidRDefault="00505BD0" w:rsidP="00505BD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rFonts w:cstheme="minorHAnsi"/>
          <w:bCs/>
          <w:lang w:val="es-ES"/>
        </w:rPr>
      </w:pPr>
      <w:r w:rsidRPr="004F44C0">
        <w:rPr>
          <w:rFonts w:cstheme="minorHAnsi"/>
          <w:bCs/>
          <w:lang w:val="es-ES"/>
        </w:rPr>
        <w:t xml:space="preserve">62ª reunión del Comité Permanente </w:t>
      </w:r>
    </w:p>
    <w:p w14:paraId="48737933" w14:textId="77777777" w:rsidR="00505BD0" w:rsidRPr="004F44C0" w:rsidRDefault="00505BD0" w:rsidP="00505BD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rFonts w:cstheme="minorHAnsi"/>
          <w:bCs/>
          <w:lang w:val="es-ES"/>
        </w:rPr>
      </w:pPr>
      <w:r w:rsidRPr="004F44C0">
        <w:rPr>
          <w:rFonts w:cstheme="minorHAnsi"/>
          <w:bCs/>
          <w:lang w:val="es-ES"/>
        </w:rPr>
        <w:t>Gland, Suiza, 4 a 8 de septiembre de 2023</w:t>
      </w:r>
    </w:p>
    <w:p w14:paraId="2B2534A3" w14:textId="77777777" w:rsidR="00B90218" w:rsidRPr="00A04EC8" w:rsidRDefault="00B90218" w:rsidP="00B90218">
      <w:pPr>
        <w:rPr>
          <w:lang w:val="es-ES"/>
        </w:rPr>
      </w:pPr>
    </w:p>
    <w:p w14:paraId="4D61238F" w14:textId="6C08E3C7" w:rsidR="00B90218" w:rsidRPr="00A04EC8" w:rsidRDefault="00B90218" w:rsidP="00B90218">
      <w:pPr>
        <w:jc w:val="right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A04EC8">
        <w:rPr>
          <w:rFonts w:asciiTheme="minorHAnsi" w:hAnsiTheme="minorHAnsi" w:cstheme="minorHAnsi"/>
          <w:b/>
          <w:sz w:val="28"/>
          <w:szCs w:val="28"/>
          <w:lang w:val="es-ES"/>
        </w:rPr>
        <w:t>SC62 Doc.6</w:t>
      </w:r>
    </w:p>
    <w:p w14:paraId="229E16B1" w14:textId="77777777" w:rsidR="00B90218" w:rsidRPr="00A04EC8" w:rsidRDefault="00B90218" w:rsidP="00B90218">
      <w:pPr>
        <w:jc w:val="center"/>
        <w:rPr>
          <w:rFonts w:asciiTheme="minorHAnsi" w:hAnsiTheme="minorHAnsi" w:cstheme="minorHAnsi"/>
          <w:bCs/>
          <w:lang w:val="es-ES"/>
        </w:rPr>
      </w:pPr>
    </w:p>
    <w:p w14:paraId="1D70AE99" w14:textId="1F92EFB0" w:rsidR="00B90218" w:rsidRDefault="004F44C0" w:rsidP="00B9021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A04EC8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Informe de la </w:t>
      </w:r>
      <w:r w:rsidR="008C62F0">
        <w:rPr>
          <w:rFonts w:asciiTheme="minorHAnsi" w:hAnsiTheme="minorHAnsi" w:cstheme="minorHAnsi"/>
          <w:b/>
          <w:bCs/>
          <w:sz w:val="28"/>
          <w:szCs w:val="28"/>
          <w:lang w:val="es-ES"/>
        </w:rPr>
        <w:t>Secretaría</w:t>
      </w:r>
      <w:r w:rsidRPr="00A04EC8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General</w:t>
      </w:r>
    </w:p>
    <w:p w14:paraId="6301F253" w14:textId="77777777" w:rsidR="00341FEE" w:rsidRPr="00A04EC8" w:rsidRDefault="00341FEE" w:rsidP="00B9021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06E6F63B" w14:textId="77777777" w:rsidR="00B90218" w:rsidRPr="00A04EC8" w:rsidRDefault="00B90218" w:rsidP="00B90218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yellow"/>
          <w:lang w:val="es-ES"/>
        </w:rPr>
      </w:pPr>
      <w:r w:rsidRPr="00A04EC8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3A0EE472" wp14:editId="4AC9A03E">
                <wp:extent cx="5768340" cy="704850"/>
                <wp:effectExtent l="0" t="0" r="2286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660D9" w14:textId="3D39FAA9" w:rsidR="00E027B1" w:rsidRPr="00A04EC8" w:rsidRDefault="00E027B1" w:rsidP="00A87E69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</w:pPr>
                            <w:r w:rsidRPr="00A04EC8"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>Acción solicitada:</w:t>
                            </w:r>
                          </w:p>
                          <w:p w14:paraId="519E5BAB" w14:textId="77777777" w:rsidR="00E027B1" w:rsidRPr="00A04EC8" w:rsidRDefault="00E027B1" w:rsidP="00A87E69">
                            <w:pPr>
                              <w:pStyle w:val="ColorfulList-Accent11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  <w:p w14:paraId="432F8C42" w14:textId="57A540FD" w:rsidR="00E027B1" w:rsidRPr="00A04EC8" w:rsidRDefault="00E027B1" w:rsidP="00A87E69">
                            <w:pPr>
                              <w:pStyle w:val="ColorfulList-Accent11"/>
                              <w:ind w:left="0" w:firstLine="0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A04EC8">
                              <w:rPr>
                                <w:lang w:val="es-ES"/>
                              </w:rPr>
                              <w:t xml:space="preserve">Se invita al </w:t>
                            </w:r>
                            <w:r>
                              <w:rPr>
                                <w:lang w:val="es-ES"/>
                              </w:rPr>
                              <w:t>Comité Permanente a tomar nota del presente informe de la Secretaría General.</w:t>
                            </w:r>
                            <w:r w:rsidRPr="00A04EC8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7EC7D4B4" w14:textId="77777777" w:rsidR="00E027B1" w:rsidRPr="005B2E7C" w:rsidRDefault="00E027B1" w:rsidP="00B90218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0EE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4.2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evJAIAAEYEAAAOAAAAZHJzL2Uyb0RvYy54bWysU9uO2yAQfa/Uf0C8N3bcZJO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">
                <v:textbox>
                  <w:txbxContent>
                    <w:p w14:paraId="6B6660D9" w14:textId="3D39FAA9" w:rsidR="00E027B1" w:rsidRPr="00A04EC8" w:rsidRDefault="00E027B1" w:rsidP="00A87E69">
                      <w:pPr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</w:pPr>
                      <w:r w:rsidRPr="00A04EC8"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>Acción solicitada:</w:t>
                      </w:r>
                    </w:p>
                    <w:p w14:paraId="519E5BAB" w14:textId="77777777" w:rsidR="00E027B1" w:rsidRPr="00A04EC8" w:rsidRDefault="00E027B1" w:rsidP="00A87E69">
                      <w:pPr>
                        <w:pStyle w:val="ColorfulList-Accent11"/>
                        <w:ind w:left="0"/>
                        <w:rPr>
                          <w:lang w:val="es-ES"/>
                        </w:rPr>
                      </w:pPr>
                    </w:p>
                    <w:p w14:paraId="432F8C42" w14:textId="57A540FD" w:rsidR="00E027B1" w:rsidRPr="00A04EC8" w:rsidRDefault="00E027B1" w:rsidP="00A87E69">
                      <w:pPr>
                        <w:pStyle w:val="ColorfulList-Accent11"/>
                        <w:ind w:left="0" w:firstLine="0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A04EC8">
                        <w:rPr>
                          <w:lang w:val="es-ES"/>
                        </w:rPr>
                        <w:t xml:space="preserve">Se invita al </w:t>
                      </w:r>
                      <w:r>
                        <w:rPr>
                          <w:lang w:val="es-ES"/>
                        </w:rPr>
                        <w:t>Comité Permanente a tomar nota del presente informe de la Secretaría General.</w:t>
                      </w:r>
                      <w:r w:rsidRPr="00A04EC8">
                        <w:rPr>
                          <w:lang w:val="es-ES"/>
                        </w:rPr>
                        <w:t xml:space="preserve"> </w:t>
                      </w:r>
                    </w:p>
                    <w:p w14:paraId="7EC7D4B4" w14:textId="77777777" w:rsidR="00E027B1" w:rsidRPr="007F7F60" w:rsidRDefault="00E027B1" w:rsidP="00B9021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80F652" w14:textId="77777777" w:rsidR="00B90218" w:rsidRPr="00A04EC8" w:rsidRDefault="00B90218" w:rsidP="00B90218">
      <w:pPr>
        <w:rPr>
          <w:rFonts w:asciiTheme="minorHAnsi" w:hAnsiTheme="minorHAnsi" w:cstheme="minorHAnsi"/>
          <w:b/>
          <w:bCs/>
          <w:lang w:val="es-ES"/>
        </w:rPr>
      </w:pPr>
    </w:p>
    <w:p w14:paraId="1F768D2B" w14:textId="77777777" w:rsidR="00B90218" w:rsidRPr="00A04EC8" w:rsidRDefault="00B90218" w:rsidP="00B90218">
      <w:pPr>
        <w:rPr>
          <w:rFonts w:asciiTheme="minorHAnsi" w:hAnsiTheme="minorHAnsi" w:cstheme="minorHAnsi"/>
          <w:b/>
          <w:bCs/>
          <w:lang w:val="es-ES"/>
        </w:rPr>
      </w:pPr>
    </w:p>
    <w:p w14:paraId="4B1BAD0E" w14:textId="6354E0AF" w:rsidR="004E13AE" w:rsidRPr="00A04EC8" w:rsidRDefault="004E13AE" w:rsidP="00477402">
      <w:pPr>
        <w:keepNext/>
        <w:ind w:left="425" w:hanging="425"/>
        <w:rPr>
          <w:rFonts w:asciiTheme="minorHAnsi" w:hAnsiTheme="minorHAnsi" w:cstheme="minorHAnsi"/>
          <w:u w:val="single"/>
          <w:lang w:val="es-ES"/>
        </w:rPr>
      </w:pPr>
      <w:r w:rsidRPr="00A04EC8">
        <w:rPr>
          <w:rFonts w:asciiTheme="minorHAnsi" w:hAnsiTheme="minorHAnsi" w:cstheme="minorHAnsi"/>
          <w:b/>
          <w:bCs/>
          <w:lang w:val="es-ES"/>
        </w:rPr>
        <w:t>Introduc</w:t>
      </w:r>
      <w:r w:rsidR="00505BD0" w:rsidRPr="00A04EC8">
        <w:rPr>
          <w:rFonts w:asciiTheme="minorHAnsi" w:hAnsiTheme="minorHAnsi" w:cstheme="minorHAnsi"/>
          <w:b/>
          <w:bCs/>
          <w:lang w:val="es-ES"/>
        </w:rPr>
        <w:t>ción</w:t>
      </w:r>
      <w:r w:rsidRPr="00A04EC8">
        <w:rPr>
          <w:rFonts w:asciiTheme="minorHAnsi" w:hAnsiTheme="minorHAnsi" w:cstheme="minorHAnsi"/>
          <w:b/>
          <w:bCs/>
          <w:lang w:val="es-ES"/>
        </w:rPr>
        <w:t xml:space="preserve"> </w:t>
      </w:r>
    </w:p>
    <w:p w14:paraId="64AB404F" w14:textId="77777777" w:rsidR="00C02CAB" w:rsidRPr="00A04EC8" w:rsidRDefault="00C02CAB" w:rsidP="00477402">
      <w:pPr>
        <w:keepNext/>
        <w:ind w:left="425" w:hanging="426"/>
        <w:rPr>
          <w:rFonts w:asciiTheme="minorHAnsi" w:hAnsiTheme="minorHAnsi" w:cstheme="minorHAnsi"/>
          <w:lang w:val="es-ES"/>
        </w:rPr>
      </w:pPr>
    </w:p>
    <w:p w14:paraId="171D5149" w14:textId="4D1EB6A5" w:rsidR="00E00B29" w:rsidRPr="00A04EC8" w:rsidRDefault="00B90218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1.</w:t>
      </w:r>
      <w:r w:rsidRPr="00A04EC8">
        <w:rPr>
          <w:rFonts w:asciiTheme="minorHAnsi" w:hAnsiTheme="minorHAnsi" w:cstheme="minorHAnsi"/>
          <w:lang w:val="es-ES"/>
        </w:rPr>
        <w:tab/>
      </w:r>
      <w:r w:rsidR="004F44C0">
        <w:rPr>
          <w:rFonts w:asciiTheme="minorHAnsi" w:hAnsiTheme="minorHAnsi" w:cstheme="minorHAnsi"/>
          <w:lang w:val="es-ES"/>
        </w:rPr>
        <w:t xml:space="preserve">El presente informe trata sobre el trabajo realizado por la Secretaría </w:t>
      </w:r>
      <w:r w:rsidR="005C65F2">
        <w:rPr>
          <w:rFonts w:asciiTheme="minorHAnsi" w:hAnsiTheme="minorHAnsi" w:cstheme="minorHAnsi"/>
          <w:lang w:val="es-ES"/>
        </w:rPr>
        <w:t xml:space="preserve">desde el 1 de octubre de 2022, fecha en la que </w:t>
      </w:r>
      <w:r w:rsidR="3354F3A3" w:rsidRPr="00A04EC8">
        <w:rPr>
          <w:rFonts w:asciiTheme="minorHAnsi" w:hAnsiTheme="minorHAnsi" w:cstheme="minorHAnsi"/>
          <w:lang w:val="es-ES"/>
        </w:rPr>
        <w:t>Dr</w:t>
      </w:r>
      <w:r w:rsidR="008C62F0">
        <w:rPr>
          <w:rFonts w:asciiTheme="minorHAnsi" w:hAnsiTheme="minorHAnsi" w:cstheme="minorHAnsi"/>
          <w:lang w:val="es-ES"/>
        </w:rPr>
        <w:t>a.</w:t>
      </w:r>
      <w:r w:rsidR="3354F3A3" w:rsidRPr="00A04EC8">
        <w:rPr>
          <w:rFonts w:asciiTheme="minorHAnsi" w:hAnsiTheme="minorHAnsi" w:cstheme="minorHAnsi"/>
          <w:lang w:val="es-ES"/>
        </w:rPr>
        <w:t xml:space="preserve"> Musonda Mumba as</w:t>
      </w:r>
      <w:r w:rsidR="008C62F0">
        <w:rPr>
          <w:rFonts w:asciiTheme="minorHAnsi" w:hAnsiTheme="minorHAnsi" w:cstheme="minorHAnsi"/>
          <w:lang w:val="es-ES"/>
        </w:rPr>
        <w:t xml:space="preserve">umió el cargo de Secretaria General de la Convención sobre </w:t>
      </w:r>
      <w:r w:rsidR="00460B44">
        <w:rPr>
          <w:rFonts w:asciiTheme="minorHAnsi" w:hAnsiTheme="minorHAnsi" w:cstheme="minorHAnsi"/>
          <w:lang w:val="es-ES"/>
        </w:rPr>
        <w:t>los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8C62F0">
        <w:rPr>
          <w:rFonts w:asciiTheme="minorHAnsi" w:hAnsiTheme="minorHAnsi" w:cstheme="minorHAnsi"/>
          <w:lang w:val="es-ES"/>
        </w:rPr>
        <w:t>Humedales</w:t>
      </w:r>
      <w:r w:rsidR="00460B44">
        <w:rPr>
          <w:rFonts w:asciiTheme="minorHAnsi" w:hAnsiTheme="minorHAnsi" w:cstheme="minorHAnsi"/>
          <w:lang w:val="es-ES"/>
        </w:rPr>
        <w:t>, hasta el 30 de mayo de 2023.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3208F1">
        <w:rPr>
          <w:rFonts w:asciiTheme="minorHAnsi" w:hAnsiTheme="minorHAnsi" w:cstheme="minorHAnsi"/>
          <w:lang w:val="es-ES"/>
        </w:rPr>
        <w:t xml:space="preserve">Se </w:t>
      </w:r>
      <w:r w:rsidR="009A32FC">
        <w:rPr>
          <w:rFonts w:asciiTheme="minorHAnsi" w:hAnsiTheme="minorHAnsi" w:cstheme="minorHAnsi"/>
          <w:lang w:val="es-ES"/>
        </w:rPr>
        <w:t xml:space="preserve">aporta un resumen general </w:t>
      </w:r>
      <w:r w:rsidR="009A32FC">
        <w:rPr>
          <w:rFonts w:asciiTheme="minorHAnsi" w:hAnsiTheme="minorHAnsi"/>
          <w:lang w:val="es-ES"/>
        </w:rPr>
        <w:t>d</w:t>
      </w:r>
      <w:r w:rsidR="00460B44" w:rsidRPr="00A04EC8">
        <w:rPr>
          <w:rFonts w:asciiTheme="minorHAnsi" w:hAnsiTheme="minorHAnsi"/>
          <w:lang w:val="es-ES"/>
        </w:rPr>
        <w:t xml:space="preserve">el trabajo realizado </w:t>
      </w:r>
      <w:r w:rsidR="00085AA5" w:rsidRPr="00A04EC8">
        <w:rPr>
          <w:rFonts w:asciiTheme="minorHAnsi" w:hAnsiTheme="minorHAnsi"/>
          <w:lang w:val="es-ES"/>
        </w:rPr>
        <w:t xml:space="preserve">por la </w:t>
      </w:r>
      <w:r w:rsidR="00085AA5">
        <w:rPr>
          <w:rFonts w:asciiTheme="minorHAnsi" w:hAnsiTheme="minorHAnsi"/>
          <w:lang w:val="es-ES"/>
        </w:rPr>
        <w:t xml:space="preserve">Secretaría </w:t>
      </w:r>
      <w:r w:rsidR="00460B44" w:rsidRPr="00A04EC8">
        <w:rPr>
          <w:rFonts w:asciiTheme="minorHAnsi" w:hAnsiTheme="minorHAnsi"/>
          <w:lang w:val="es-ES"/>
        </w:rPr>
        <w:t xml:space="preserve">durante este período y </w:t>
      </w:r>
      <w:r w:rsidR="001555C8">
        <w:rPr>
          <w:rFonts w:asciiTheme="minorHAnsi" w:hAnsiTheme="minorHAnsi"/>
          <w:lang w:val="es-ES"/>
        </w:rPr>
        <w:t xml:space="preserve">de </w:t>
      </w:r>
      <w:r w:rsidR="00460B44" w:rsidRPr="00A04EC8">
        <w:rPr>
          <w:rFonts w:asciiTheme="minorHAnsi" w:hAnsiTheme="minorHAnsi"/>
          <w:lang w:val="es-ES"/>
        </w:rPr>
        <w:t>los aspectos más destacados</w:t>
      </w:r>
      <w:r w:rsidR="00085AA5">
        <w:rPr>
          <w:rFonts w:asciiTheme="minorHAnsi" w:hAnsiTheme="minorHAnsi"/>
          <w:lang w:val="es-ES"/>
        </w:rPr>
        <w:t>.</w:t>
      </w:r>
    </w:p>
    <w:p w14:paraId="5AC42CDE" w14:textId="77777777" w:rsidR="00E00B29" w:rsidRPr="00A04EC8" w:rsidRDefault="00E00B29" w:rsidP="00C536F5">
      <w:pPr>
        <w:ind w:left="426" w:hanging="426"/>
        <w:rPr>
          <w:rFonts w:asciiTheme="minorHAnsi" w:hAnsiTheme="minorHAnsi" w:cstheme="minorHAnsi"/>
          <w:lang w:val="es-ES"/>
        </w:rPr>
      </w:pPr>
    </w:p>
    <w:p w14:paraId="32FA2833" w14:textId="7F9F09FC" w:rsidR="00E00B29" w:rsidRPr="00A04EC8" w:rsidRDefault="00B90218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2.</w:t>
      </w:r>
      <w:r w:rsidRPr="00A04EC8">
        <w:rPr>
          <w:rFonts w:asciiTheme="minorHAnsi" w:hAnsiTheme="minorHAnsi" w:cstheme="minorHAnsi"/>
          <w:lang w:val="es-ES"/>
        </w:rPr>
        <w:tab/>
      </w:r>
      <w:r w:rsidR="00085AA5">
        <w:rPr>
          <w:rFonts w:asciiTheme="minorHAnsi" w:hAnsiTheme="minorHAnsi" w:cstheme="minorHAnsi"/>
          <w:lang w:val="es-ES"/>
        </w:rPr>
        <w:t xml:space="preserve">La nueva Secretaria General ha manifestado su compromiso de </w:t>
      </w:r>
      <w:r w:rsidR="001555C8">
        <w:rPr>
          <w:rFonts w:asciiTheme="minorHAnsi" w:hAnsiTheme="minorHAnsi" w:cstheme="minorHAnsi"/>
          <w:lang w:val="es-ES"/>
        </w:rPr>
        <w:t xml:space="preserve">reforzar </w:t>
      </w:r>
      <w:r w:rsidR="00B6253D">
        <w:rPr>
          <w:rFonts w:asciiTheme="minorHAnsi" w:hAnsiTheme="minorHAnsi" w:cstheme="minorHAnsi"/>
          <w:lang w:val="es-ES"/>
        </w:rPr>
        <w:t>el trabajo de la Secretaría</w:t>
      </w:r>
      <w:r w:rsidR="001555C8">
        <w:rPr>
          <w:rFonts w:asciiTheme="minorHAnsi" w:hAnsiTheme="minorHAnsi" w:cstheme="minorHAnsi"/>
          <w:lang w:val="es-ES"/>
        </w:rPr>
        <w:t xml:space="preserve"> con el</w:t>
      </w:r>
      <w:r w:rsidR="00B6253D">
        <w:rPr>
          <w:rFonts w:asciiTheme="minorHAnsi" w:hAnsiTheme="minorHAnsi" w:cstheme="minorHAnsi"/>
          <w:lang w:val="es-ES"/>
        </w:rPr>
        <w:t xml:space="preserve"> fin de cumplir eficaz</w:t>
      </w:r>
      <w:r w:rsidR="001555C8">
        <w:rPr>
          <w:rFonts w:asciiTheme="minorHAnsi" w:hAnsiTheme="minorHAnsi" w:cstheme="minorHAnsi"/>
          <w:lang w:val="es-ES"/>
        </w:rPr>
        <w:t>mente</w:t>
      </w:r>
      <w:r w:rsidR="00B6253D">
        <w:rPr>
          <w:rFonts w:asciiTheme="minorHAnsi" w:hAnsiTheme="minorHAnsi" w:cstheme="minorHAnsi"/>
          <w:lang w:val="es-ES"/>
        </w:rPr>
        <w:t xml:space="preserve"> el mandato previsto en el Artículo 8 de la Convención y seguir </w:t>
      </w:r>
      <w:r w:rsidR="006C6B1D">
        <w:rPr>
          <w:rFonts w:asciiTheme="minorHAnsi" w:hAnsiTheme="minorHAnsi" w:cstheme="minorHAnsi"/>
          <w:lang w:val="es-ES"/>
        </w:rPr>
        <w:t xml:space="preserve">las instrucciones recibidas de la Conferencia de las Partes Contratantes y del Comité Permanente. La Secretaria General </w:t>
      </w:r>
      <w:r w:rsidR="00B20297">
        <w:rPr>
          <w:rFonts w:asciiTheme="minorHAnsi" w:hAnsiTheme="minorHAnsi" w:cstheme="minorHAnsi"/>
          <w:lang w:val="es-ES"/>
        </w:rPr>
        <w:t xml:space="preserve">ha organizado </w:t>
      </w:r>
      <w:r w:rsidR="009256D9">
        <w:rPr>
          <w:rFonts w:asciiTheme="minorHAnsi" w:hAnsiTheme="minorHAnsi" w:cstheme="minorHAnsi"/>
          <w:lang w:val="es-ES"/>
        </w:rPr>
        <w:t>el informe</w:t>
      </w:r>
      <w:r w:rsidR="00B20297">
        <w:rPr>
          <w:rFonts w:asciiTheme="minorHAnsi" w:hAnsiTheme="minorHAnsi" w:cstheme="minorHAnsi"/>
          <w:lang w:val="es-ES"/>
        </w:rPr>
        <w:t xml:space="preserve"> sobre el trabajo de la Secretaría en las principales áreas de trabajo indicadas </w:t>
      </w:r>
      <w:r w:rsidR="00E84B9C">
        <w:rPr>
          <w:rFonts w:asciiTheme="minorHAnsi" w:hAnsiTheme="minorHAnsi" w:cstheme="minorHAnsi"/>
          <w:lang w:val="es-ES"/>
        </w:rPr>
        <w:t xml:space="preserve">para apoyar a las Partes en la aplicación del Plan Estratégico de la Convención. </w:t>
      </w:r>
    </w:p>
    <w:p w14:paraId="57EA13A8" w14:textId="03B5F3F2" w:rsidR="4007381F" w:rsidRPr="00A04EC8" w:rsidRDefault="4007381F" w:rsidP="00C536F5">
      <w:pPr>
        <w:ind w:left="426" w:hanging="426"/>
        <w:rPr>
          <w:rFonts w:asciiTheme="minorHAnsi" w:hAnsiTheme="minorHAnsi" w:cstheme="minorHAnsi"/>
          <w:lang w:val="es-ES"/>
        </w:rPr>
      </w:pPr>
    </w:p>
    <w:p w14:paraId="41E5076A" w14:textId="6C540684" w:rsidR="00DF6F15" w:rsidRPr="00A04EC8" w:rsidRDefault="00C059D7" w:rsidP="00B90218">
      <w:pPr>
        <w:pStyle w:val="ListParagraph"/>
        <w:numPr>
          <w:ilvl w:val="0"/>
          <w:numId w:val="25"/>
        </w:numPr>
        <w:ind w:left="851" w:hanging="425"/>
        <w:rPr>
          <w:rFonts w:asciiTheme="minorHAnsi" w:hAnsiTheme="minorHAnsi" w:cstheme="minorHAnsi"/>
          <w:bCs/>
          <w:lang w:val="es-ES"/>
        </w:rPr>
      </w:pPr>
      <w:r>
        <w:rPr>
          <w:rFonts w:asciiTheme="minorHAnsi" w:hAnsiTheme="minorHAnsi" w:cstheme="minorHAnsi"/>
          <w:bCs/>
          <w:lang w:val="es-ES"/>
        </w:rPr>
        <w:t>Garantizar la excelencia operativ</w:t>
      </w:r>
      <w:r w:rsidR="00950233">
        <w:rPr>
          <w:rFonts w:asciiTheme="minorHAnsi" w:hAnsiTheme="minorHAnsi" w:cstheme="minorHAnsi"/>
          <w:bCs/>
          <w:lang w:val="es-ES"/>
        </w:rPr>
        <w:t>a</w:t>
      </w:r>
      <w:r>
        <w:rPr>
          <w:rFonts w:asciiTheme="minorHAnsi" w:hAnsiTheme="minorHAnsi" w:cstheme="minorHAnsi"/>
          <w:bCs/>
          <w:lang w:val="es-ES"/>
        </w:rPr>
        <w:t xml:space="preserve"> </w:t>
      </w:r>
      <w:r w:rsidR="00FA3C4C">
        <w:rPr>
          <w:rFonts w:asciiTheme="minorHAnsi" w:hAnsiTheme="minorHAnsi" w:cstheme="minorHAnsi"/>
          <w:bCs/>
          <w:lang w:val="es-ES"/>
        </w:rPr>
        <w:t xml:space="preserve">para apoyar a las Partes Contratantes; </w:t>
      </w:r>
    </w:p>
    <w:p w14:paraId="0A5A5403" w14:textId="2ABD746F" w:rsidR="005F4B9D" w:rsidRPr="00A04EC8" w:rsidRDefault="00F0431C" w:rsidP="00B90218">
      <w:pPr>
        <w:pStyle w:val="ListParagraph"/>
        <w:numPr>
          <w:ilvl w:val="0"/>
          <w:numId w:val="25"/>
        </w:numPr>
        <w:ind w:left="851" w:hanging="425"/>
        <w:rPr>
          <w:rFonts w:asciiTheme="minorHAnsi" w:eastAsia="Times New Roman" w:hAnsiTheme="minorHAnsi" w:cstheme="minorHAnsi"/>
          <w:bCs/>
          <w:lang w:val="es-ES"/>
        </w:rPr>
      </w:pPr>
      <w:r>
        <w:rPr>
          <w:rFonts w:asciiTheme="minorHAnsi" w:eastAsia="Times New Roman" w:hAnsiTheme="minorHAnsi" w:cstheme="minorHAnsi"/>
          <w:bCs/>
          <w:lang w:val="es-ES"/>
        </w:rPr>
        <w:t xml:space="preserve">Aumentar la </w:t>
      </w:r>
      <w:r w:rsidR="005F4B9D" w:rsidRPr="00A04EC8">
        <w:rPr>
          <w:rFonts w:asciiTheme="minorHAnsi" w:eastAsia="Times New Roman" w:hAnsiTheme="minorHAnsi" w:cstheme="minorHAnsi"/>
          <w:bCs/>
          <w:lang w:val="es-ES"/>
        </w:rPr>
        <w:t>visibili</w:t>
      </w:r>
      <w:r>
        <w:rPr>
          <w:rFonts w:asciiTheme="minorHAnsi" w:eastAsia="Times New Roman" w:hAnsiTheme="minorHAnsi" w:cstheme="minorHAnsi"/>
          <w:bCs/>
          <w:lang w:val="es-ES"/>
        </w:rPr>
        <w:t>dad</w:t>
      </w:r>
      <w:r w:rsidR="005F4B9D" w:rsidRPr="00A04EC8">
        <w:rPr>
          <w:rFonts w:asciiTheme="minorHAnsi" w:eastAsia="Times New Roman" w:hAnsiTheme="minorHAnsi" w:cstheme="minorHAnsi"/>
          <w:bCs/>
          <w:lang w:val="es-ES"/>
        </w:rPr>
        <w:t xml:space="preserve"> </w:t>
      </w:r>
      <w:r>
        <w:rPr>
          <w:rFonts w:asciiTheme="minorHAnsi" w:eastAsia="Times New Roman" w:hAnsiTheme="minorHAnsi" w:cstheme="minorHAnsi"/>
          <w:bCs/>
          <w:lang w:val="es-ES"/>
        </w:rPr>
        <w:t>y</w:t>
      </w:r>
      <w:r w:rsidR="005F4B9D" w:rsidRPr="00A04EC8">
        <w:rPr>
          <w:rFonts w:asciiTheme="minorHAnsi" w:eastAsia="Times New Roman" w:hAnsiTheme="minorHAnsi" w:cstheme="minorHAnsi"/>
          <w:bCs/>
          <w:lang w:val="es-ES"/>
        </w:rPr>
        <w:t xml:space="preserve"> </w:t>
      </w:r>
      <w:r w:rsidR="00215847">
        <w:rPr>
          <w:rFonts w:asciiTheme="minorHAnsi" w:eastAsia="Times New Roman" w:hAnsiTheme="minorHAnsi" w:cstheme="minorHAnsi"/>
          <w:bCs/>
          <w:lang w:val="es-ES"/>
        </w:rPr>
        <w:t xml:space="preserve">la concienciación </w:t>
      </w:r>
      <w:r w:rsidR="00011F64">
        <w:rPr>
          <w:rFonts w:asciiTheme="minorHAnsi" w:eastAsia="Times New Roman" w:hAnsiTheme="minorHAnsi" w:cstheme="minorHAnsi"/>
          <w:bCs/>
          <w:lang w:val="es-ES"/>
        </w:rPr>
        <w:t xml:space="preserve">en lo que se refiere al carácter central de los humedales en los procesos mundiales; </w:t>
      </w:r>
    </w:p>
    <w:p w14:paraId="186CB602" w14:textId="134F065B" w:rsidR="73115135" w:rsidRPr="00A04EC8" w:rsidRDefault="73115135" w:rsidP="00B90218">
      <w:pPr>
        <w:pStyle w:val="ListParagraph"/>
        <w:numPr>
          <w:ilvl w:val="0"/>
          <w:numId w:val="25"/>
        </w:numPr>
        <w:ind w:left="851" w:hanging="425"/>
        <w:rPr>
          <w:rFonts w:asciiTheme="minorHAnsi" w:eastAsia="Times New Roman" w:hAnsiTheme="minorHAnsi" w:cstheme="minorHAnsi"/>
          <w:lang w:val="es-ES"/>
        </w:rPr>
      </w:pPr>
      <w:r w:rsidRPr="00A04EC8">
        <w:rPr>
          <w:rFonts w:asciiTheme="minorHAnsi" w:eastAsia="Times New Roman" w:hAnsiTheme="minorHAnsi" w:cstheme="minorHAnsi"/>
          <w:lang w:val="es-ES"/>
        </w:rPr>
        <w:t>Colabora</w:t>
      </w:r>
      <w:r w:rsidR="00950233">
        <w:rPr>
          <w:rFonts w:asciiTheme="minorHAnsi" w:eastAsia="Times New Roman" w:hAnsiTheme="minorHAnsi" w:cstheme="minorHAnsi"/>
          <w:lang w:val="es-ES"/>
        </w:rPr>
        <w:t>r</w:t>
      </w:r>
      <w:r w:rsidRPr="00A04EC8">
        <w:rPr>
          <w:rFonts w:asciiTheme="minorHAnsi" w:eastAsia="Times New Roman" w:hAnsiTheme="minorHAnsi" w:cstheme="minorHAnsi"/>
          <w:lang w:val="es-ES"/>
        </w:rPr>
        <w:t xml:space="preserve"> </w:t>
      </w:r>
      <w:r w:rsidR="0062653E">
        <w:rPr>
          <w:rFonts w:asciiTheme="minorHAnsi" w:eastAsia="Times New Roman" w:hAnsiTheme="minorHAnsi" w:cstheme="minorHAnsi"/>
          <w:lang w:val="es-ES"/>
        </w:rPr>
        <w:t>para lograr</w:t>
      </w:r>
      <w:r w:rsidR="009256D9">
        <w:rPr>
          <w:rFonts w:asciiTheme="minorHAnsi" w:eastAsia="Times New Roman" w:hAnsiTheme="minorHAnsi" w:cstheme="minorHAnsi"/>
          <w:lang w:val="es-ES"/>
        </w:rPr>
        <w:t xml:space="preserve"> </w:t>
      </w:r>
      <w:r w:rsidR="0062653E">
        <w:rPr>
          <w:rFonts w:asciiTheme="minorHAnsi" w:eastAsia="Times New Roman" w:hAnsiTheme="minorHAnsi" w:cstheme="minorHAnsi"/>
          <w:lang w:val="es-ES"/>
        </w:rPr>
        <w:t xml:space="preserve">los Objetivos de Desarrollo Sostenible </w:t>
      </w:r>
      <w:r w:rsidR="6C544C87" w:rsidRPr="00A04EC8">
        <w:rPr>
          <w:rFonts w:asciiTheme="minorHAnsi" w:eastAsia="Times New Roman" w:hAnsiTheme="minorHAnsi" w:cstheme="minorHAnsi"/>
          <w:lang w:val="es-ES"/>
        </w:rPr>
        <w:t>(</w:t>
      </w:r>
      <w:r w:rsidR="0084521F">
        <w:rPr>
          <w:rFonts w:asciiTheme="minorHAnsi" w:eastAsia="Times New Roman" w:hAnsiTheme="minorHAnsi" w:cstheme="minorHAnsi"/>
          <w:lang w:val="es-ES"/>
        </w:rPr>
        <w:t>ODS</w:t>
      </w:r>
      <w:r w:rsidR="00D27F7F" w:rsidRPr="00A04EC8">
        <w:rPr>
          <w:rFonts w:asciiTheme="minorHAnsi" w:eastAsia="Times New Roman" w:hAnsiTheme="minorHAnsi" w:cstheme="minorHAnsi"/>
          <w:lang w:val="es-ES"/>
        </w:rPr>
        <w:t xml:space="preserve">) </w:t>
      </w:r>
      <w:r w:rsidR="00460BC5">
        <w:rPr>
          <w:rFonts w:asciiTheme="minorHAnsi" w:eastAsia="Times New Roman" w:hAnsiTheme="minorHAnsi" w:cstheme="minorHAnsi"/>
          <w:lang w:val="es-ES"/>
        </w:rPr>
        <w:t>y otros objetivos mundiales</w:t>
      </w:r>
      <w:r w:rsidR="00D27F7F" w:rsidRPr="00A04EC8">
        <w:rPr>
          <w:rFonts w:asciiTheme="minorHAnsi" w:eastAsia="Times New Roman" w:hAnsiTheme="minorHAnsi" w:cstheme="minorHAnsi"/>
          <w:lang w:val="es-ES"/>
        </w:rPr>
        <w:t>,</w:t>
      </w:r>
      <w:r w:rsidR="2232B045" w:rsidRPr="00A04EC8">
        <w:rPr>
          <w:rFonts w:asciiTheme="minorHAnsi" w:eastAsia="Times New Roman" w:hAnsiTheme="minorHAnsi" w:cstheme="minorHAnsi"/>
          <w:lang w:val="es-ES"/>
        </w:rPr>
        <w:t xml:space="preserve"> </w:t>
      </w:r>
      <w:r w:rsidR="00460BC5">
        <w:rPr>
          <w:rFonts w:asciiTheme="minorHAnsi" w:eastAsia="Times New Roman" w:hAnsiTheme="minorHAnsi" w:cstheme="minorHAnsi"/>
          <w:lang w:val="es-ES"/>
        </w:rPr>
        <w:t>y fomentar el multilater</w:t>
      </w:r>
      <w:r w:rsidR="002C46B6">
        <w:rPr>
          <w:rFonts w:asciiTheme="minorHAnsi" w:eastAsia="Times New Roman" w:hAnsiTheme="minorHAnsi" w:cstheme="minorHAnsi"/>
          <w:lang w:val="es-ES"/>
        </w:rPr>
        <w:t>alismo; y</w:t>
      </w:r>
    </w:p>
    <w:p w14:paraId="62462E46" w14:textId="308ACAC1" w:rsidR="00DF6F15" w:rsidRPr="00A04EC8" w:rsidRDefault="005F4B9D" w:rsidP="00B90218">
      <w:pPr>
        <w:pStyle w:val="ListParagraph"/>
        <w:numPr>
          <w:ilvl w:val="0"/>
          <w:numId w:val="25"/>
        </w:numPr>
        <w:ind w:left="851" w:hanging="425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eastAsia="Times New Roman" w:hAnsiTheme="minorHAnsi" w:cstheme="minorHAnsi"/>
          <w:bCs/>
          <w:lang w:val="es-ES"/>
        </w:rPr>
        <w:t>Mo</w:t>
      </w:r>
      <w:r w:rsidR="009F7E4C">
        <w:rPr>
          <w:rFonts w:asciiTheme="minorHAnsi" w:eastAsia="Times New Roman" w:hAnsiTheme="minorHAnsi" w:cstheme="minorHAnsi"/>
          <w:bCs/>
          <w:lang w:val="es-ES"/>
        </w:rPr>
        <w:t>v</w:t>
      </w:r>
      <w:r w:rsidRPr="00A04EC8">
        <w:rPr>
          <w:rFonts w:asciiTheme="minorHAnsi" w:eastAsia="Times New Roman" w:hAnsiTheme="minorHAnsi" w:cstheme="minorHAnsi"/>
          <w:bCs/>
          <w:lang w:val="es-ES"/>
        </w:rPr>
        <w:t>iliz</w:t>
      </w:r>
      <w:r w:rsidR="002C46B6">
        <w:rPr>
          <w:rFonts w:asciiTheme="minorHAnsi" w:eastAsia="Times New Roman" w:hAnsiTheme="minorHAnsi" w:cstheme="minorHAnsi"/>
          <w:bCs/>
          <w:lang w:val="es-ES"/>
        </w:rPr>
        <w:t>a</w:t>
      </w:r>
      <w:r w:rsidR="00950233">
        <w:rPr>
          <w:rFonts w:asciiTheme="minorHAnsi" w:eastAsia="Times New Roman" w:hAnsiTheme="minorHAnsi" w:cstheme="minorHAnsi"/>
          <w:bCs/>
          <w:lang w:val="es-ES"/>
        </w:rPr>
        <w:t>r</w:t>
      </w:r>
      <w:r w:rsidR="002C46B6">
        <w:rPr>
          <w:rFonts w:asciiTheme="minorHAnsi" w:eastAsia="Times New Roman" w:hAnsiTheme="minorHAnsi" w:cstheme="minorHAnsi"/>
          <w:bCs/>
          <w:lang w:val="es-ES"/>
        </w:rPr>
        <w:t xml:space="preserve"> recursos </w:t>
      </w:r>
      <w:r w:rsidR="005D00F9">
        <w:rPr>
          <w:rFonts w:asciiTheme="minorHAnsi" w:eastAsia="Times New Roman" w:hAnsiTheme="minorHAnsi" w:cstheme="minorHAnsi"/>
          <w:bCs/>
          <w:lang w:val="es-ES"/>
        </w:rPr>
        <w:t>para</w:t>
      </w:r>
      <w:r w:rsidR="00F0431C">
        <w:rPr>
          <w:rFonts w:asciiTheme="minorHAnsi" w:eastAsia="Times New Roman" w:hAnsiTheme="minorHAnsi" w:cstheme="minorHAnsi"/>
          <w:bCs/>
          <w:lang w:val="es-ES"/>
        </w:rPr>
        <w:t xml:space="preserve"> apoyar la aplicación del Convención. </w:t>
      </w:r>
    </w:p>
    <w:p w14:paraId="396A1A9B" w14:textId="77777777" w:rsidR="00E00B29" w:rsidRPr="00A04EC8" w:rsidRDefault="00E00B29" w:rsidP="00C536F5">
      <w:pPr>
        <w:ind w:left="426" w:hanging="426"/>
        <w:rPr>
          <w:rFonts w:asciiTheme="minorHAnsi" w:hAnsiTheme="minorHAnsi" w:cstheme="minorHAnsi"/>
          <w:lang w:val="es-ES"/>
        </w:rPr>
      </w:pPr>
    </w:p>
    <w:p w14:paraId="22558997" w14:textId="579117D7" w:rsidR="00E00B29" w:rsidRDefault="00950233" w:rsidP="00477402">
      <w:pPr>
        <w:keepNext/>
        <w:ind w:left="425" w:hanging="426"/>
        <w:rPr>
          <w:rFonts w:asciiTheme="minorHAnsi" w:hAnsiTheme="minorHAnsi" w:cstheme="minorHAnsi"/>
          <w:b/>
          <w:bCs/>
          <w:lang w:val="es-ES"/>
        </w:rPr>
      </w:pPr>
      <w:r w:rsidRPr="00A04EC8">
        <w:rPr>
          <w:rFonts w:asciiTheme="minorHAnsi" w:hAnsiTheme="minorHAnsi" w:cstheme="minorHAnsi"/>
          <w:b/>
          <w:bCs/>
          <w:lang w:val="es-ES"/>
        </w:rPr>
        <w:t>Garantizar la excelencia</w:t>
      </w:r>
      <w:r>
        <w:rPr>
          <w:rFonts w:asciiTheme="minorHAnsi" w:hAnsiTheme="minorHAnsi" w:cstheme="minorHAnsi"/>
          <w:b/>
          <w:bCs/>
          <w:lang w:val="es-ES"/>
        </w:rPr>
        <w:t xml:space="preserve"> </w:t>
      </w:r>
      <w:r w:rsidRPr="00A04EC8">
        <w:rPr>
          <w:rFonts w:asciiTheme="minorHAnsi" w:hAnsiTheme="minorHAnsi" w:cstheme="minorHAnsi"/>
          <w:b/>
          <w:bCs/>
          <w:lang w:val="es-ES"/>
        </w:rPr>
        <w:t>operativ</w:t>
      </w:r>
      <w:r>
        <w:rPr>
          <w:rFonts w:asciiTheme="minorHAnsi" w:hAnsiTheme="minorHAnsi" w:cstheme="minorHAnsi"/>
          <w:b/>
          <w:bCs/>
          <w:lang w:val="es-ES"/>
        </w:rPr>
        <w:t xml:space="preserve">a </w:t>
      </w:r>
      <w:r w:rsidRPr="00A04EC8">
        <w:rPr>
          <w:rFonts w:asciiTheme="minorHAnsi" w:hAnsiTheme="minorHAnsi" w:cstheme="minorHAnsi"/>
          <w:b/>
          <w:bCs/>
          <w:lang w:val="es-ES"/>
        </w:rPr>
        <w:t>para apoyar a las Partes Contratantes</w:t>
      </w:r>
      <w:r w:rsidRPr="00950233" w:rsidDel="00950233">
        <w:rPr>
          <w:rFonts w:asciiTheme="minorHAnsi" w:hAnsiTheme="minorHAnsi" w:cstheme="minorHAnsi"/>
          <w:b/>
          <w:bCs/>
          <w:lang w:val="es-ES"/>
        </w:rPr>
        <w:t xml:space="preserve"> </w:t>
      </w:r>
    </w:p>
    <w:p w14:paraId="744C891D" w14:textId="77777777" w:rsidR="009256D9" w:rsidRPr="00A04EC8" w:rsidRDefault="009256D9" w:rsidP="00477402">
      <w:pPr>
        <w:keepNext/>
        <w:ind w:left="425" w:hanging="426"/>
        <w:rPr>
          <w:rFonts w:asciiTheme="minorHAnsi" w:hAnsiTheme="minorHAnsi" w:cstheme="minorHAnsi"/>
          <w:lang w:val="es-ES"/>
        </w:rPr>
      </w:pPr>
    </w:p>
    <w:p w14:paraId="468C2A0A" w14:textId="4230EF94" w:rsidR="00E00B29" w:rsidRPr="00A04EC8" w:rsidRDefault="00B90218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3.</w:t>
      </w:r>
      <w:r w:rsidRPr="00A04EC8">
        <w:rPr>
          <w:rFonts w:asciiTheme="minorHAnsi" w:hAnsiTheme="minorHAnsi" w:cstheme="minorHAnsi"/>
          <w:lang w:val="es-ES"/>
        </w:rPr>
        <w:tab/>
      </w:r>
      <w:r w:rsidR="00950233">
        <w:rPr>
          <w:rFonts w:asciiTheme="minorHAnsi" w:hAnsiTheme="minorHAnsi" w:cstheme="minorHAnsi"/>
          <w:lang w:val="es-ES"/>
        </w:rPr>
        <w:t xml:space="preserve">El desempeño de la función fundamental de la Secretaría </w:t>
      </w:r>
      <w:r w:rsidR="00871166">
        <w:rPr>
          <w:rFonts w:asciiTheme="minorHAnsi" w:hAnsiTheme="minorHAnsi" w:cstheme="minorHAnsi"/>
          <w:lang w:val="es-ES"/>
        </w:rPr>
        <w:t>para apoyar a las Partes Contratantes sigue siendo una prioridad e incluye la organización de las reuniones de los órganos rectores y subsidiarios, además de la aplicación de las decisiones e instrucciones de las Partes Contratantes.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923842">
        <w:rPr>
          <w:rFonts w:asciiTheme="minorHAnsi" w:hAnsiTheme="minorHAnsi" w:cstheme="minorHAnsi"/>
          <w:lang w:val="es-ES"/>
        </w:rPr>
        <w:t xml:space="preserve">Esta esfera de trabajo ha sido priorizada en el nuevo plan de trabajo trienal y </w:t>
      </w:r>
      <w:r w:rsidR="001279ED">
        <w:rPr>
          <w:rFonts w:asciiTheme="minorHAnsi" w:hAnsiTheme="minorHAnsi" w:cstheme="minorHAnsi"/>
          <w:lang w:val="es-ES"/>
        </w:rPr>
        <w:t xml:space="preserve">plan de trabajo </w:t>
      </w:r>
      <w:r w:rsidR="00923842">
        <w:rPr>
          <w:rFonts w:asciiTheme="minorHAnsi" w:hAnsiTheme="minorHAnsi" w:cstheme="minorHAnsi"/>
          <w:lang w:val="es-ES"/>
        </w:rPr>
        <w:t xml:space="preserve">para 2023 </w:t>
      </w:r>
      <w:r w:rsidR="00503B73">
        <w:rPr>
          <w:rFonts w:asciiTheme="minorHAnsi" w:hAnsiTheme="minorHAnsi" w:cstheme="minorHAnsi"/>
          <w:lang w:val="es-ES"/>
        </w:rPr>
        <w:t>que se present</w:t>
      </w:r>
      <w:r w:rsidR="007037BC">
        <w:rPr>
          <w:rFonts w:asciiTheme="minorHAnsi" w:hAnsiTheme="minorHAnsi" w:cstheme="minorHAnsi"/>
          <w:lang w:val="es-ES"/>
        </w:rPr>
        <w:t>a</w:t>
      </w:r>
      <w:r w:rsidR="00FF228F">
        <w:rPr>
          <w:rFonts w:asciiTheme="minorHAnsi" w:hAnsiTheme="minorHAnsi" w:cstheme="minorHAnsi"/>
          <w:lang w:val="es-ES"/>
        </w:rPr>
        <w:t xml:space="preserve"> </w:t>
      </w:r>
      <w:r w:rsidR="00A91CFF">
        <w:rPr>
          <w:rFonts w:asciiTheme="minorHAnsi" w:hAnsiTheme="minorHAnsi" w:cstheme="minorHAnsi"/>
          <w:lang w:val="es-ES"/>
        </w:rPr>
        <w:t xml:space="preserve">en el documento </w:t>
      </w:r>
      <w:r w:rsidR="00A91CFF" w:rsidRPr="00A04EC8">
        <w:rPr>
          <w:rFonts w:asciiTheme="minorHAnsi" w:hAnsiTheme="minorHAnsi" w:cstheme="minorHAnsi"/>
          <w:lang w:val="es-ES"/>
        </w:rPr>
        <w:t>SC62 Doc.13</w:t>
      </w:r>
      <w:r w:rsidR="00A91CFF">
        <w:rPr>
          <w:rFonts w:asciiTheme="minorHAnsi" w:hAnsiTheme="minorHAnsi" w:cstheme="minorHAnsi"/>
          <w:lang w:val="es-ES"/>
        </w:rPr>
        <w:t xml:space="preserve"> para que sea examinado por la 62ª reunión del Comité Permanente</w:t>
      </w:r>
      <w:r w:rsidR="3354F3A3" w:rsidRPr="00A04EC8">
        <w:rPr>
          <w:rFonts w:asciiTheme="minorHAnsi" w:hAnsiTheme="minorHAnsi" w:cstheme="minorHAnsi"/>
          <w:lang w:val="es-ES"/>
        </w:rPr>
        <w:t xml:space="preserve">. </w:t>
      </w:r>
    </w:p>
    <w:p w14:paraId="0A35A6B7" w14:textId="4285E94E" w:rsidR="00E00B29" w:rsidRPr="00A04EC8" w:rsidRDefault="00E00B29" w:rsidP="00C536F5">
      <w:pPr>
        <w:ind w:left="426" w:hanging="426"/>
        <w:rPr>
          <w:rFonts w:asciiTheme="minorHAnsi" w:hAnsiTheme="minorHAnsi" w:cstheme="minorHAnsi"/>
          <w:b/>
          <w:i/>
          <w:lang w:val="es-ES"/>
        </w:rPr>
      </w:pPr>
    </w:p>
    <w:p w14:paraId="47496F3B" w14:textId="4E3D9EB2" w:rsidR="00E00B29" w:rsidRPr="00A04EC8" w:rsidRDefault="00B90218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4.</w:t>
      </w:r>
      <w:r w:rsidRPr="00A04EC8">
        <w:rPr>
          <w:rFonts w:asciiTheme="minorHAnsi" w:hAnsiTheme="minorHAnsi" w:cstheme="minorHAnsi"/>
          <w:lang w:val="es-ES"/>
        </w:rPr>
        <w:tab/>
      </w:r>
      <w:r w:rsidR="00AA4DF8">
        <w:rPr>
          <w:rFonts w:asciiTheme="minorHAnsi" w:hAnsiTheme="minorHAnsi" w:cstheme="minorHAnsi"/>
          <w:lang w:val="es-ES"/>
        </w:rPr>
        <w:t xml:space="preserve">Una función esencial de la Secretaría es la organización de </w:t>
      </w:r>
      <w:r w:rsidR="00225E87">
        <w:rPr>
          <w:rFonts w:asciiTheme="minorHAnsi" w:hAnsiTheme="minorHAnsi" w:cstheme="minorHAnsi"/>
          <w:lang w:val="es-ES"/>
        </w:rPr>
        <w:t xml:space="preserve">las </w:t>
      </w:r>
      <w:r w:rsidR="00AA4DF8">
        <w:rPr>
          <w:rFonts w:asciiTheme="minorHAnsi" w:hAnsiTheme="minorHAnsi" w:cstheme="minorHAnsi"/>
          <w:lang w:val="es-ES"/>
        </w:rPr>
        <w:t>reuni</w:t>
      </w:r>
      <w:r w:rsidR="00225E87">
        <w:rPr>
          <w:rFonts w:asciiTheme="minorHAnsi" w:hAnsiTheme="minorHAnsi" w:cstheme="minorHAnsi"/>
          <w:lang w:val="es-ES"/>
        </w:rPr>
        <w:t>ones de los órganos rectores y subsidiarios de la Convención, incluyendo la Conferencia de las Partes Contratantes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4415EF33" w:rsidRPr="00A04EC8">
        <w:rPr>
          <w:rFonts w:asciiTheme="minorHAnsi" w:hAnsiTheme="minorHAnsi" w:cstheme="minorHAnsi"/>
          <w:lang w:val="es-ES"/>
        </w:rPr>
        <w:t>(COP</w:t>
      </w:r>
      <w:r w:rsidR="5C2E5617" w:rsidRPr="00A04EC8">
        <w:rPr>
          <w:rFonts w:asciiTheme="minorHAnsi" w:hAnsiTheme="minorHAnsi" w:cstheme="minorHAnsi"/>
          <w:lang w:val="es-ES"/>
        </w:rPr>
        <w:t xml:space="preserve">), </w:t>
      </w:r>
      <w:r w:rsidR="00225E87">
        <w:rPr>
          <w:rFonts w:asciiTheme="minorHAnsi" w:hAnsiTheme="minorHAnsi" w:cstheme="minorHAnsi"/>
          <w:lang w:val="es-ES"/>
        </w:rPr>
        <w:t xml:space="preserve">el Comité Permanente y el Grupo de Examen Científico y Técnico (GECT). </w:t>
      </w:r>
      <w:r w:rsidR="3354F3A3" w:rsidRPr="00A04EC8">
        <w:rPr>
          <w:rFonts w:asciiTheme="minorHAnsi" w:hAnsiTheme="minorHAnsi" w:cstheme="minorHAnsi"/>
          <w:lang w:val="es-ES"/>
        </w:rPr>
        <w:t>Dur</w:t>
      </w:r>
      <w:r w:rsidR="00225E87">
        <w:rPr>
          <w:rFonts w:asciiTheme="minorHAnsi" w:hAnsiTheme="minorHAnsi" w:cstheme="minorHAnsi"/>
          <w:lang w:val="es-ES"/>
        </w:rPr>
        <w:t>ante este</w:t>
      </w:r>
      <w:r w:rsidR="00EE076E">
        <w:rPr>
          <w:rFonts w:asciiTheme="minorHAnsi" w:hAnsiTheme="minorHAnsi" w:cstheme="minorHAnsi"/>
          <w:lang w:val="es-ES"/>
        </w:rPr>
        <w:t xml:space="preserve"> período, la Secretaría ha llevado a cabo </w:t>
      </w:r>
      <w:r w:rsidR="00120DA9">
        <w:rPr>
          <w:rFonts w:asciiTheme="minorHAnsi" w:hAnsiTheme="minorHAnsi" w:cstheme="minorHAnsi"/>
          <w:lang w:val="es-ES"/>
        </w:rPr>
        <w:t xml:space="preserve">las </w:t>
      </w:r>
      <w:r w:rsidR="00EE076E">
        <w:rPr>
          <w:rFonts w:asciiTheme="minorHAnsi" w:hAnsiTheme="minorHAnsi" w:cstheme="minorHAnsi"/>
          <w:lang w:val="es-ES"/>
        </w:rPr>
        <w:t>gestiones logísticas</w:t>
      </w:r>
      <w:r w:rsidR="00365DB8">
        <w:rPr>
          <w:rFonts w:asciiTheme="minorHAnsi" w:hAnsiTheme="minorHAnsi" w:cstheme="minorHAnsi"/>
          <w:lang w:val="es-ES"/>
        </w:rPr>
        <w:t xml:space="preserve"> y ha preparado </w:t>
      </w:r>
      <w:r w:rsidR="00120DA9">
        <w:rPr>
          <w:rFonts w:asciiTheme="minorHAnsi" w:hAnsiTheme="minorHAnsi" w:cstheme="minorHAnsi"/>
          <w:lang w:val="es-ES"/>
        </w:rPr>
        <w:t xml:space="preserve">los </w:t>
      </w:r>
      <w:r w:rsidR="00EE076E">
        <w:rPr>
          <w:rFonts w:asciiTheme="minorHAnsi" w:hAnsiTheme="minorHAnsi" w:cstheme="minorHAnsi"/>
          <w:lang w:val="es-ES"/>
        </w:rPr>
        <w:t xml:space="preserve">documentos de </w:t>
      </w:r>
      <w:r w:rsidR="00120DA9">
        <w:rPr>
          <w:rFonts w:asciiTheme="minorHAnsi" w:hAnsiTheme="minorHAnsi" w:cstheme="minorHAnsi"/>
          <w:lang w:val="es-ES"/>
        </w:rPr>
        <w:t>las reuniones</w:t>
      </w:r>
      <w:r w:rsidR="00365DB8">
        <w:rPr>
          <w:rFonts w:asciiTheme="minorHAnsi" w:hAnsiTheme="minorHAnsi" w:cstheme="minorHAnsi"/>
          <w:lang w:val="es-ES"/>
        </w:rPr>
        <w:t>, además de organizar las reuniones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BAAB060" w:rsidRPr="00A04EC8">
        <w:rPr>
          <w:rFonts w:asciiTheme="minorHAnsi" w:hAnsiTheme="minorHAnsi" w:cstheme="minorHAnsi"/>
          <w:lang w:val="es-ES"/>
        </w:rPr>
        <w:t>COP14, STRP25</w:t>
      </w:r>
      <w:r w:rsidR="00631B61" w:rsidRPr="00A04EC8">
        <w:rPr>
          <w:rFonts w:asciiTheme="minorHAnsi" w:hAnsiTheme="minorHAnsi" w:cstheme="minorHAnsi"/>
          <w:lang w:val="es-ES"/>
        </w:rPr>
        <w:t>,</w:t>
      </w:r>
      <w:r w:rsidR="0BAAB060" w:rsidRPr="00A04EC8">
        <w:rPr>
          <w:rFonts w:asciiTheme="minorHAnsi" w:hAnsiTheme="minorHAnsi" w:cstheme="minorHAnsi"/>
          <w:lang w:val="es-ES"/>
        </w:rPr>
        <w:t xml:space="preserve"> </w:t>
      </w:r>
      <w:r w:rsidR="00631B61" w:rsidRPr="00A04EC8">
        <w:rPr>
          <w:rFonts w:asciiTheme="minorHAnsi" w:hAnsiTheme="minorHAnsi" w:cstheme="minorHAnsi"/>
          <w:lang w:val="es-ES"/>
        </w:rPr>
        <w:t xml:space="preserve">SC60, SC61 </w:t>
      </w:r>
      <w:r w:rsidR="00365DB8">
        <w:rPr>
          <w:rFonts w:asciiTheme="minorHAnsi" w:hAnsiTheme="minorHAnsi" w:cstheme="minorHAnsi"/>
          <w:lang w:val="es-ES"/>
        </w:rPr>
        <w:t>y</w:t>
      </w:r>
      <w:r w:rsidR="0BAAB060" w:rsidRPr="00A04EC8">
        <w:rPr>
          <w:rFonts w:asciiTheme="minorHAnsi" w:hAnsiTheme="minorHAnsi" w:cstheme="minorHAnsi"/>
          <w:lang w:val="es-ES"/>
        </w:rPr>
        <w:t xml:space="preserve"> SC62. </w:t>
      </w:r>
    </w:p>
    <w:p w14:paraId="673CFF7A" w14:textId="77777777" w:rsidR="00E00B29" w:rsidRPr="00A04EC8" w:rsidRDefault="00E00B29" w:rsidP="00C536F5">
      <w:pPr>
        <w:ind w:left="426" w:hanging="426"/>
        <w:rPr>
          <w:rFonts w:asciiTheme="minorHAnsi" w:hAnsiTheme="minorHAnsi" w:cstheme="minorHAnsi"/>
          <w:lang w:val="es-ES"/>
        </w:rPr>
      </w:pPr>
    </w:p>
    <w:p w14:paraId="31B4F278" w14:textId="0DB6DE97" w:rsidR="006474E4" w:rsidRPr="00A04EC8" w:rsidRDefault="00526312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lastRenderedPageBreak/>
        <w:t>5.</w:t>
      </w:r>
      <w:r w:rsidRPr="00A04EC8">
        <w:rPr>
          <w:rFonts w:asciiTheme="minorHAnsi" w:hAnsiTheme="minorHAnsi" w:cstheme="minorHAnsi"/>
          <w:lang w:val="es-ES"/>
        </w:rPr>
        <w:tab/>
      </w:r>
      <w:r w:rsidR="005C6AA4">
        <w:rPr>
          <w:rFonts w:asciiTheme="minorHAnsi" w:hAnsiTheme="minorHAnsi" w:cstheme="minorHAnsi"/>
          <w:lang w:val="es-ES"/>
        </w:rPr>
        <w:t xml:space="preserve">Uno de los eventos más destacados durante el período que abarca el informe fue la organización de la </w:t>
      </w:r>
      <w:r w:rsidR="3354F3A3" w:rsidRPr="00A04EC8">
        <w:rPr>
          <w:rFonts w:asciiTheme="minorHAnsi" w:hAnsiTheme="minorHAnsi" w:cstheme="minorHAnsi"/>
          <w:lang w:val="es-ES"/>
        </w:rPr>
        <w:t>COP1</w:t>
      </w:r>
      <w:r w:rsidR="0BAAB060" w:rsidRPr="00A04EC8">
        <w:rPr>
          <w:rFonts w:asciiTheme="minorHAnsi" w:hAnsiTheme="minorHAnsi" w:cstheme="minorHAnsi"/>
          <w:lang w:val="es-ES"/>
        </w:rPr>
        <w:t>4</w:t>
      </w:r>
      <w:r w:rsidR="00FF16EC">
        <w:rPr>
          <w:rFonts w:asciiTheme="minorHAnsi" w:hAnsiTheme="minorHAnsi" w:cstheme="minorHAnsi"/>
          <w:lang w:val="es-ES"/>
        </w:rPr>
        <w:t xml:space="preserve"> que se </w:t>
      </w:r>
      <w:r w:rsidR="005C6AA4">
        <w:rPr>
          <w:rFonts w:asciiTheme="minorHAnsi" w:hAnsiTheme="minorHAnsi" w:cstheme="minorHAnsi"/>
          <w:lang w:val="es-ES"/>
        </w:rPr>
        <w:t>celebr</w:t>
      </w:r>
      <w:r w:rsidR="00FF16EC">
        <w:rPr>
          <w:rFonts w:asciiTheme="minorHAnsi" w:hAnsiTheme="minorHAnsi" w:cstheme="minorHAnsi"/>
          <w:lang w:val="es-ES"/>
        </w:rPr>
        <w:t>ó</w:t>
      </w:r>
      <w:r w:rsidR="005C6AA4">
        <w:rPr>
          <w:rFonts w:asciiTheme="minorHAnsi" w:hAnsiTheme="minorHAnsi" w:cstheme="minorHAnsi"/>
          <w:lang w:val="es-ES"/>
        </w:rPr>
        <w:t xml:space="preserve"> </w:t>
      </w:r>
      <w:r w:rsidR="00FF6FF7">
        <w:rPr>
          <w:rFonts w:asciiTheme="minorHAnsi" w:hAnsiTheme="minorHAnsi" w:cstheme="minorHAnsi"/>
          <w:lang w:val="es-ES"/>
        </w:rPr>
        <w:t>en modalidad híbrida</w:t>
      </w:r>
      <w:r w:rsidR="006474E4">
        <w:rPr>
          <w:rFonts w:asciiTheme="minorHAnsi" w:hAnsiTheme="minorHAnsi" w:cstheme="minorHAnsi"/>
          <w:lang w:val="es-ES"/>
        </w:rPr>
        <w:t xml:space="preserve"> en Wuhan, China, y Ginebra </w:t>
      </w:r>
      <w:r w:rsidR="00FF16EC">
        <w:rPr>
          <w:rFonts w:asciiTheme="minorHAnsi" w:hAnsiTheme="minorHAnsi" w:cstheme="minorHAnsi"/>
          <w:lang w:val="es-ES"/>
        </w:rPr>
        <w:t xml:space="preserve">del 5 al 13 de noviembre de 2022, bajo el lema </w:t>
      </w:r>
      <w:r w:rsidR="00FF16EC" w:rsidRPr="005B2E7C">
        <w:rPr>
          <w:rFonts w:asciiTheme="minorHAnsi" w:hAnsiTheme="minorHAnsi" w:cstheme="minorHAnsi"/>
          <w:lang w:val="fr-FR"/>
        </w:rPr>
        <w:t>“</w:t>
      </w:r>
      <w:r w:rsidR="006474E4" w:rsidRPr="00A04EC8">
        <w:rPr>
          <w:rFonts w:asciiTheme="minorHAnsi" w:hAnsiTheme="minorHAnsi" w:cstheme="minorHAnsi"/>
          <w:lang w:val="es-ES"/>
        </w:rPr>
        <w:t>Acci</w:t>
      </w:r>
      <w:r w:rsidR="006474E4" w:rsidRPr="00A04EC8">
        <w:rPr>
          <w:rFonts w:asciiTheme="minorHAnsi" w:hAnsiTheme="minorHAnsi" w:cstheme="minorHAnsi" w:hint="eastAsia"/>
          <w:lang w:val="es-ES"/>
        </w:rPr>
        <w:t>ó</w:t>
      </w:r>
      <w:r w:rsidR="006474E4" w:rsidRPr="00A04EC8">
        <w:rPr>
          <w:rFonts w:asciiTheme="minorHAnsi" w:hAnsiTheme="minorHAnsi" w:cstheme="minorHAnsi"/>
          <w:lang w:val="es-ES"/>
        </w:rPr>
        <w:t>n en favor de los humedales para las personas y la naturaleza</w:t>
      </w:r>
      <w:r w:rsidR="00FF16EC">
        <w:rPr>
          <w:rFonts w:asciiTheme="minorHAnsi" w:hAnsiTheme="minorHAnsi" w:cstheme="minorHAnsi"/>
          <w:lang w:val="es-ES"/>
        </w:rPr>
        <w:t>”</w:t>
      </w:r>
      <w:r w:rsidR="006474E4">
        <w:rPr>
          <w:rFonts w:asciiTheme="minorHAnsi" w:hAnsiTheme="minorHAnsi" w:cstheme="minorHAnsi"/>
          <w:lang w:val="es-ES"/>
        </w:rPr>
        <w:t>.</w:t>
      </w:r>
    </w:p>
    <w:p w14:paraId="6D841CD4" w14:textId="77777777" w:rsidR="00AB1F6C" w:rsidRPr="00A04EC8" w:rsidRDefault="00AB1F6C" w:rsidP="00C536F5">
      <w:pPr>
        <w:ind w:left="426" w:hanging="426"/>
        <w:rPr>
          <w:rFonts w:asciiTheme="minorHAnsi" w:hAnsiTheme="minorHAnsi" w:cstheme="minorHAnsi"/>
          <w:lang w:val="es-ES"/>
        </w:rPr>
      </w:pPr>
    </w:p>
    <w:p w14:paraId="0052F3FF" w14:textId="4CD4F824" w:rsidR="00AB1F6C" w:rsidRPr="00A04EC8" w:rsidRDefault="00EF79D5" w:rsidP="00526312">
      <w:pPr>
        <w:pStyle w:val="ListParagraph"/>
        <w:numPr>
          <w:ilvl w:val="0"/>
          <w:numId w:val="25"/>
        </w:numPr>
        <w:ind w:left="851" w:hanging="425"/>
        <w:rPr>
          <w:rFonts w:asciiTheme="minorHAnsi" w:eastAsia="Times New Roman" w:hAnsiTheme="minorHAnsi" w:cstheme="minorHAnsi"/>
          <w:bCs/>
          <w:lang w:val="es-ES"/>
        </w:rPr>
      </w:pPr>
      <w:r>
        <w:rPr>
          <w:rFonts w:asciiTheme="minorHAnsi" w:eastAsia="Times New Roman" w:hAnsiTheme="minorHAnsi" w:cstheme="minorHAnsi"/>
          <w:bCs/>
          <w:lang w:val="es-ES"/>
        </w:rPr>
        <w:t>Ciento cuarenta y seis Partes Contratantes participaron en la reunión, representadas por</w:t>
      </w:r>
      <w:r w:rsidR="00A04EC8">
        <w:rPr>
          <w:rFonts w:asciiTheme="minorHAnsi" w:eastAsia="Times New Roman" w:hAnsiTheme="minorHAnsi" w:cstheme="minorHAnsi"/>
          <w:bCs/>
          <w:lang w:val="es-ES"/>
        </w:rPr>
        <w:t xml:space="preserve"> </w:t>
      </w:r>
      <w:r w:rsidR="523A45DE" w:rsidRPr="00A04EC8">
        <w:rPr>
          <w:rFonts w:asciiTheme="minorHAnsi" w:eastAsia="Times New Roman" w:hAnsiTheme="minorHAnsi" w:cstheme="minorHAnsi"/>
          <w:bCs/>
          <w:lang w:val="es-ES"/>
        </w:rPr>
        <w:t xml:space="preserve">533 </w:t>
      </w:r>
      <w:r w:rsidR="0BAAB060" w:rsidRPr="00A04EC8">
        <w:rPr>
          <w:rFonts w:asciiTheme="minorHAnsi" w:eastAsia="Times New Roman" w:hAnsiTheme="minorHAnsi" w:cstheme="minorHAnsi"/>
          <w:bCs/>
          <w:lang w:val="es-ES"/>
        </w:rPr>
        <w:t>delega</w:t>
      </w:r>
      <w:r>
        <w:rPr>
          <w:rFonts w:asciiTheme="minorHAnsi" w:eastAsia="Times New Roman" w:hAnsiTheme="minorHAnsi" w:cstheme="minorHAnsi"/>
          <w:bCs/>
          <w:lang w:val="es-ES"/>
        </w:rPr>
        <w:t>dos</w:t>
      </w:r>
      <w:r w:rsidR="00C2517E">
        <w:rPr>
          <w:rFonts w:asciiTheme="minorHAnsi" w:eastAsia="Times New Roman" w:hAnsiTheme="minorHAnsi" w:cstheme="minorHAnsi"/>
          <w:bCs/>
          <w:lang w:val="es-ES"/>
        </w:rPr>
        <w:t xml:space="preserve">. También participaron </w:t>
      </w:r>
      <w:r w:rsidR="4E2B2DBD" w:rsidRPr="00A04EC8">
        <w:rPr>
          <w:rFonts w:asciiTheme="minorHAnsi" w:eastAsia="Times New Roman" w:hAnsiTheme="minorHAnsi" w:cstheme="minorHAnsi"/>
          <w:bCs/>
          <w:lang w:val="es-ES"/>
        </w:rPr>
        <w:t xml:space="preserve">55 </w:t>
      </w:r>
      <w:r w:rsidR="00C2517E">
        <w:rPr>
          <w:rFonts w:asciiTheme="minorHAnsi" w:eastAsia="Times New Roman" w:hAnsiTheme="minorHAnsi" w:cstheme="minorHAnsi"/>
          <w:bCs/>
          <w:lang w:val="es-ES"/>
        </w:rPr>
        <w:t>organizaciones observadoras</w:t>
      </w:r>
      <w:r w:rsidR="006943F4">
        <w:rPr>
          <w:rFonts w:asciiTheme="minorHAnsi" w:eastAsia="Times New Roman" w:hAnsiTheme="minorHAnsi" w:cstheme="minorHAnsi"/>
          <w:bCs/>
          <w:lang w:val="es-ES"/>
        </w:rPr>
        <w:t>, con 160 participantes registradas</w:t>
      </w:r>
      <w:r w:rsidR="007322CF">
        <w:rPr>
          <w:rFonts w:asciiTheme="minorHAnsi" w:eastAsia="Times New Roman" w:hAnsiTheme="minorHAnsi" w:cstheme="minorHAnsi"/>
          <w:bCs/>
          <w:lang w:val="es-ES"/>
        </w:rPr>
        <w:t xml:space="preserve"> para la reunión</w:t>
      </w:r>
      <w:r w:rsidR="006943F4">
        <w:rPr>
          <w:rFonts w:asciiTheme="minorHAnsi" w:eastAsia="Times New Roman" w:hAnsiTheme="minorHAnsi" w:cstheme="minorHAnsi"/>
          <w:bCs/>
          <w:lang w:val="es-ES"/>
        </w:rPr>
        <w:t>.</w:t>
      </w:r>
    </w:p>
    <w:p w14:paraId="09671E3C" w14:textId="77777777" w:rsidR="00AB1F6C" w:rsidRPr="00A04EC8" w:rsidRDefault="00AB1F6C" w:rsidP="00526312">
      <w:pPr>
        <w:rPr>
          <w:rFonts w:asciiTheme="minorHAnsi" w:eastAsia="Times New Roman" w:hAnsiTheme="minorHAnsi" w:cstheme="minorHAnsi"/>
          <w:bCs/>
          <w:lang w:val="es-ES"/>
        </w:rPr>
      </w:pPr>
    </w:p>
    <w:p w14:paraId="53FF97CC" w14:textId="2AB07D4B" w:rsidR="00AB1F6C" w:rsidRPr="00A04EC8" w:rsidRDefault="00514E44" w:rsidP="00526312">
      <w:pPr>
        <w:pStyle w:val="ListParagraph"/>
        <w:numPr>
          <w:ilvl w:val="0"/>
          <w:numId w:val="25"/>
        </w:numPr>
        <w:ind w:left="851" w:hanging="425"/>
        <w:rPr>
          <w:rFonts w:asciiTheme="minorHAnsi" w:eastAsia="Times New Roman" w:hAnsiTheme="minorHAnsi" w:cstheme="minorHAnsi"/>
          <w:bCs/>
          <w:lang w:val="es-ES"/>
        </w:rPr>
      </w:pPr>
      <w:r>
        <w:rPr>
          <w:rFonts w:asciiTheme="minorHAnsi" w:eastAsia="Times New Roman" w:hAnsiTheme="minorHAnsi" w:cstheme="minorHAnsi"/>
          <w:bCs/>
          <w:lang w:val="es-ES"/>
        </w:rPr>
        <w:t xml:space="preserve">Los momentos y resultados destacados de la COP14 incluyeron </w:t>
      </w:r>
      <w:r w:rsidR="00625D28">
        <w:rPr>
          <w:rFonts w:asciiTheme="minorHAnsi" w:eastAsia="Times New Roman" w:hAnsiTheme="minorHAnsi" w:cstheme="minorHAnsi"/>
          <w:bCs/>
          <w:lang w:val="es-ES"/>
        </w:rPr>
        <w:t>las sesiones ministeriales de alto nivel</w:t>
      </w:r>
      <w:r w:rsidR="006138E2">
        <w:rPr>
          <w:rFonts w:asciiTheme="minorHAnsi" w:eastAsia="Times New Roman" w:hAnsiTheme="minorHAnsi" w:cstheme="minorHAnsi"/>
          <w:bCs/>
          <w:lang w:val="es-ES"/>
        </w:rPr>
        <w:t>, la entrega de los Premios Ramsar a la Conservación de los Humedales</w:t>
      </w:r>
      <w:r w:rsidR="00FD24D0">
        <w:rPr>
          <w:rFonts w:asciiTheme="minorHAnsi" w:eastAsia="Times New Roman" w:hAnsiTheme="minorHAnsi" w:cstheme="minorHAnsi"/>
          <w:bCs/>
          <w:lang w:val="es-ES"/>
        </w:rPr>
        <w:t>, la designación de nuevas ciudades de humedal acreditadas y la aprobación de 21 Resoluciones.</w:t>
      </w:r>
      <w:r w:rsidR="00A04EC8">
        <w:rPr>
          <w:rFonts w:asciiTheme="minorHAnsi" w:eastAsia="Times New Roman" w:hAnsiTheme="minorHAnsi" w:cstheme="minorHAnsi"/>
          <w:bCs/>
          <w:lang w:val="es-ES"/>
        </w:rPr>
        <w:t xml:space="preserve"> </w:t>
      </w:r>
    </w:p>
    <w:p w14:paraId="0F6F5794" w14:textId="77777777" w:rsidR="00AB1F6C" w:rsidRPr="00A04EC8" w:rsidRDefault="00AB1F6C" w:rsidP="00526312">
      <w:pPr>
        <w:rPr>
          <w:rFonts w:asciiTheme="minorHAnsi" w:eastAsia="Times New Roman" w:hAnsiTheme="minorHAnsi" w:cstheme="minorHAnsi"/>
          <w:bCs/>
          <w:lang w:val="es-ES"/>
        </w:rPr>
      </w:pPr>
    </w:p>
    <w:p w14:paraId="36BCA797" w14:textId="087ACF06" w:rsidR="002131CD" w:rsidRPr="00A04EC8" w:rsidRDefault="00525DE9" w:rsidP="00526312">
      <w:pPr>
        <w:pStyle w:val="ListParagraph"/>
        <w:numPr>
          <w:ilvl w:val="0"/>
          <w:numId w:val="25"/>
        </w:numPr>
        <w:ind w:left="851" w:hanging="425"/>
        <w:rPr>
          <w:rFonts w:asciiTheme="minorHAnsi" w:eastAsia="Times New Roman" w:hAnsiTheme="minorHAnsi" w:cstheme="minorHAnsi"/>
          <w:bCs/>
          <w:lang w:val="es-ES"/>
        </w:rPr>
      </w:pPr>
      <w:r>
        <w:rPr>
          <w:rFonts w:asciiTheme="minorHAnsi" w:eastAsia="Times New Roman" w:hAnsiTheme="minorHAnsi" w:cstheme="minorHAnsi"/>
          <w:bCs/>
          <w:lang w:val="es-ES"/>
        </w:rPr>
        <w:t>Después de la</w:t>
      </w:r>
      <w:r w:rsidRPr="00A04EC8">
        <w:rPr>
          <w:rFonts w:asciiTheme="minorHAnsi" w:eastAsia="Times New Roman" w:hAnsiTheme="minorHAnsi" w:cstheme="minorHAnsi"/>
          <w:bCs/>
          <w:lang w:val="es-ES"/>
        </w:rPr>
        <w:t xml:space="preserve"> </w:t>
      </w:r>
      <w:r w:rsidR="0BAAB060" w:rsidRPr="00A04EC8">
        <w:rPr>
          <w:rFonts w:asciiTheme="minorHAnsi" w:eastAsia="Times New Roman" w:hAnsiTheme="minorHAnsi" w:cstheme="minorHAnsi"/>
          <w:bCs/>
          <w:lang w:val="es-ES"/>
        </w:rPr>
        <w:t>COP14</w:t>
      </w:r>
      <w:r w:rsidR="7957A218" w:rsidRPr="00A04EC8">
        <w:rPr>
          <w:rFonts w:asciiTheme="minorHAnsi" w:eastAsia="Times New Roman" w:hAnsiTheme="minorHAnsi" w:cstheme="minorHAnsi"/>
          <w:bCs/>
          <w:lang w:val="es-ES"/>
        </w:rPr>
        <w:t>,</w:t>
      </w:r>
      <w:r w:rsidR="0BAAB060" w:rsidRPr="00A04EC8">
        <w:rPr>
          <w:rFonts w:asciiTheme="minorHAnsi" w:eastAsia="Times New Roman" w:hAnsiTheme="minorHAnsi" w:cstheme="minorHAnsi"/>
          <w:bCs/>
          <w:lang w:val="es-ES"/>
        </w:rPr>
        <w:t xml:space="preserve"> </w:t>
      </w:r>
      <w:r>
        <w:rPr>
          <w:rFonts w:asciiTheme="minorHAnsi" w:eastAsia="Times New Roman" w:hAnsiTheme="minorHAnsi" w:cstheme="minorHAnsi"/>
          <w:bCs/>
          <w:lang w:val="es-ES"/>
        </w:rPr>
        <w:t xml:space="preserve">se envió una encuesta de satisfacción </w:t>
      </w:r>
      <w:r w:rsidR="0BAAB060" w:rsidRPr="00A04EC8">
        <w:rPr>
          <w:rFonts w:asciiTheme="minorHAnsi" w:eastAsia="Times New Roman" w:hAnsiTheme="minorHAnsi" w:cstheme="minorHAnsi"/>
          <w:bCs/>
          <w:lang w:val="es-ES"/>
        </w:rPr>
        <w:t>a</w:t>
      </w:r>
      <w:r>
        <w:rPr>
          <w:rFonts w:asciiTheme="minorHAnsi" w:eastAsia="Times New Roman" w:hAnsiTheme="minorHAnsi" w:cstheme="minorHAnsi"/>
          <w:bCs/>
          <w:lang w:val="es-ES"/>
        </w:rPr>
        <w:t xml:space="preserve"> todos los participantes.</w:t>
      </w:r>
      <w:r w:rsidR="00A04EC8">
        <w:rPr>
          <w:rFonts w:asciiTheme="minorHAnsi" w:eastAsia="Times New Roman" w:hAnsiTheme="minorHAnsi" w:cstheme="minorHAnsi"/>
          <w:bCs/>
          <w:lang w:val="es-ES"/>
        </w:rPr>
        <w:t xml:space="preserve"> </w:t>
      </w:r>
      <w:r w:rsidR="004B42E7">
        <w:rPr>
          <w:rFonts w:asciiTheme="minorHAnsi" w:eastAsia="Times New Roman" w:hAnsiTheme="minorHAnsi" w:cstheme="minorHAnsi"/>
          <w:bCs/>
          <w:lang w:val="es-ES"/>
        </w:rPr>
        <w:t>En las respuestas, las</w:t>
      </w:r>
      <w:r>
        <w:rPr>
          <w:rFonts w:asciiTheme="minorHAnsi" w:eastAsia="Times New Roman" w:hAnsiTheme="minorHAnsi" w:cstheme="minorHAnsi"/>
          <w:bCs/>
          <w:lang w:val="es-ES"/>
        </w:rPr>
        <w:t xml:space="preserve"> Partes Contratantes</w:t>
      </w:r>
      <w:r w:rsidR="004B42E7">
        <w:rPr>
          <w:rFonts w:asciiTheme="minorHAnsi" w:eastAsia="Times New Roman" w:hAnsiTheme="minorHAnsi" w:cstheme="minorHAnsi"/>
          <w:bCs/>
          <w:lang w:val="es-ES"/>
        </w:rPr>
        <w:t xml:space="preserve"> expresaron su satisfacción general con la preparación y gestión de la reunión por parte de la Secretaría.</w:t>
      </w:r>
      <w:r w:rsidR="00A04EC8">
        <w:rPr>
          <w:rFonts w:asciiTheme="minorHAnsi" w:eastAsia="Times New Roman" w:hAnsiTheme="minorHAnsi" w:cstheme="minorHAnsi"/>
          <w:bCs/>
          <w:lang w:val="es-ES"/>
        </w:rPr>
        <w:t xml:space="preserve"> </w:t>
      </w:r>
      <w:r w:rsidR="004B42E7">
        <w:rPr>
          <w:rFonts w:asciiTheme="minorHAnsi" w:eastAsia="Times New Roman" w:hAnsiTheme="minorHAnsi" w:cstheme="minorHAnsi"/>
          <w:bCs/>
          <w:lang w:val="es-ES"/>
        </w:rPr>
        <w:t xml:space="preserve">Se </w:t>
      </w:r>
      <w:r w:rsidR="00AF3B9C">
        <w:rPr>
          <w:rFonts w:asciiTheme="minorHAnsi" w:eastAsia="Times New Roman" w:hAnsiTheme="minorHAnsi" w:cstheme="minorHAnsi"/>
          <w:bCs/>
          <w:lang w:val="es-ES"/>
        </w:rPr>
        <w:t xml:space="preserve">identificaron los posibles aspectos mejorables para el futuro que se tendrán en cuenta </w:t>
      </w:r>
      <w:r w:rsidR="00514E44">
        <w:rPr>
          <w:rFonts w:asciiTheme="minorHAnsi" w:eastAsia="Times New Roman" w:hAnsiTheme="minorHAnsi" w:cstheme="minorHAnsi"/>
          <w:bCs/>
          <w:lang w:val="es-ES"/>
        </w:rPr>
        <w:t>para la COP15.</w:t>
      </w:r>
      <w:r w:rsidR="00A04EC8">
        <w:rPr>
          <w:rFonts w:asciiTheme="minorHAnsi" w:eastAsia="Times New Roman" w:hAnsiTheme="minorHAnsi" w:cstheme="minorHAnsi"/>
          <w:bCs/>
          <w:lang w:val="es-ES"/>
        </w:rPr>
        <w:t xml:space="preserve"> </w:t>
      </w:r>
    </w:p>
    <w:p w14:paraId="7E761B5A" w14:textId="77777777" w:rsidR="002131CD" w:rsidRPr="00A04EC8" w:rsidRDefault="002131CD" w:rsidP="00526312">
      <w:pPr>
        <w:rPr>
          <w:rFonts w:asciiTheme="minorHAnsi" w:eastAsia="Times New Roman" w:hAnsiTheme="minorHAnsi" w:cstheme="minorHAnsi"/>
          <w:bCs/>
          <w:lang w:val="es-ES"/>
        </w:rPr>
      </w:pPr>
    </w:p>
    <w:p w14:paraId="665CEFEF" w14:textId="1F0C26D3" w:rsidR="002131CD" w:rsidRPr="00A04EC8" w:rsidRDefault="00983782" w:rsidP="00526312">
      <w:pPr>
        <w:pStyle w:val="ListParagraph"/>
        <w:numPr>
          <w:ilvl w:val="0"/>
          <w:numId w:val="25"/>
        </w:numPr>
        <w:ind w:left="851" w:hanging="425"/>
        <w:rPr>
          <w:rFonts w:asciiTheme="minorHAnsi" w:eastAsia="Times New Roman" w:hAnsiTheme="minorHAnsi" w:cstheme="minorHAnsi"/>
          <w:bCs/>
          <w:lang w:val="es-ES"/>
        </w:rPr>
      </w:pPr>
      <w:r>
        <w:rPr>
          <w:rFonts w:asciiTheme="minorHAnsi" w:eastAsia="Times New Roman" w:hAnsiTheme="minorHAnsi" w:cstheme="minorHAnsi"/>
          <w:bCs/>
          <w:lang w:val="es-ES"/>
        </w:rPr>
        <w:t>A partir de la experiencia de la</w:t>
      </w:r>
      <w:r w:rsidR="00E00B29" w:rsidRPr="00A04EC8">
        <w:rPr>
          <w:rFonts w:asciiTheme="minorHAnsi" w:eastAsia="Times New Roman" w:hAnsiTheme="minorHAnsi" w:cstheme="minorHAnsi"/>
          <w:bCs/>
          <w:lang w:val="es-ES"/>
        </w:rPr>
        <w:t xml:space="preserve"> COP1</w:t>
      </w:r>
      <w:r w:rsidR="00AB1F6C" w:rsidRPr="00A04EC8">
        <w:rPr>
          <w:rFonts w:asciiTheme="minorHAnsi" w:eastAsia="Times New Roman" w:hAnsiTheme="minorHAnsi" w:cstheme="minorHAnsi"/>
          <w:bCs/>
          <w:lang w:val="es-ES"/>
        </w:rPr>
        <w:t>4</w:t>
      </w:r>
      <w:r w:rsidR="00631B61" w:rsidRPr="00A04EC8">
        <w:rPr>
          <w:rFonts w:asciiTheme="minorHAnsi" w:eastAsia="Times New Roman" w:hAnsiTheme="minorHAnsi" w:cstheme="minorHAnsi"/>
          <w:bCs/>
          <w:lang w:val="es-ES"/>
        </w:rPr>
        <w:t>,</w:t>
      </w:r>
      <w:r w:rsidR="00E00B29" w:rsidRPr="00A04EC8">
        <w:rPr>
          <w:rFonts w:asciiTheme="minorHAnsi" w:eastAsia="Times New Roman" w:hAnsiTheme="minorHAnsi" w:cstheme="minorHAnsi"/>
          <w:bCs/>
          <w:lang w:val="es-ES"/>
        </w:rPr>
        <w:t xml:space="preserve"> </w:t>
      </w:r>
      <w:r w:rsidR="00891B08">
        <w:rPr>
          <w:rFonts w:asciiTheme="minorHAnsi" w:eastAsia="Times New Roman" w:hAnsiTheme="minorHAnsi" w:cstheme="minorHAnsi"/>
          <w:bCs/>
          <w:lang w:val="es-ES"/>
        </w:rPr>
        <w:t xml:space="preserve">la Secretaría ha revisado y actualizado el </w:t>
      </w:r>
      <w:r w:rsidR="00210DE9">
        <w:rPr>
          <w:rFonts w:asciiTheme="minorHAnsi" w:eastAsia="Times New Roman" w:hAnsiTheme="minorHAnsi" w:cstheme="minorHAnsi"/>
          <w:bCs/>
          <w:lang w:val="es-ES"/>
        </w:rPr>
        <w:t xml:space="preserve">modelo de </w:t>
      </w:r>
      <w:r w:rsidR="00891B08">
        <w:rPr>
          <w:rFonts w:asciiTheme="minorHAnsi" w:eastAsia="Times New Roman" w:hAnsiTheme="minorHAnsi" w:cstheme="minorHAnsi"/>
          <w:bCs/>
          <w:lang w:val="es-ES"/>
        </w:rPr>
        <w:t>acuerdo</w:t>
      </w:r>
      <w:r w:rsidR="00210DE9">
        <w:rPr>
          <w:rFonts w:asciiTheme="minorHAnsi" w:eastAsia="Times New Roman" w:hAnsiTheme="minorHAnsi" w:cstheme="minorHAnsi"/>
          <w:bCs/>
          <w:lang w:val="es-ES"/>
        </w:rPr>
        <w:t xml:space="preserve"> </w:t>
      </w:r>
      <w:r w:rsidR="00A42E7B">
        <w:rPr>
          <w:rFonts w:asciiTheme="minorHAnsi" w:eastAsia="Times New Roman" w:hAnsiTheme="minorHAnsi" w:cstheme="minorHAnsi"/>
          <w:bCs/>
          <w:lang w:val="es-ES"/>
        </w:rPr>
        <w:t>con el</w:t>
      </w:r>
      <w:r w:rsidR="00210DE9">
        <w:rPr>
          <w:rFonts w:asciiTheme="minorHAnsi" w:eastAsia="Times New Roman" w:hAnsiTheme="minorHAnsi" w:cstheme="minorHAnsi"/>
          <w:bCs/>
          <w:lang w:val="es-ES"/>
        </w:rPr>
        <w:t xml:space="preserve"> país anfitrión</w:t>
      </w:r>
      <w:r w:rsidR="00A42E7B">
        <w:rPr>
          <w:rFonts w:asciiTheme="minorHAnsi" w:eastAsia="Times New Roman" w:hAnsiTheme="minorHAnsi" w:cstheme="minorHAnsi"/>
          <w:bCs/>
          <w:lang w:val="es-ES"/>
        </w:rPr>
        <w:t xml:space="preserve"> </w:t>
      </w:r>
      <w:r w:rsidR="007322CF">
        <w:rPr>
          <w:rFonts w:asciiTheme="minorHAnsi" w:eastAsia="Times New Roman" w:hAnsiTheme="minorHAnsi" w:cstheme="minorHAnsi"/>
          <w:bCs/>
          <w:lang w:val="es-ES"/>
        </w:rPr>
        <w:t xml:space="preserve">a fin de </w:t>
      </w:r>
      <w:r w:rsidR="00430994">
        <w:rPr>
          <w:rFonts w:asciiTheme="minorHAnsi" w:eastAsia="Times New Roman" w:hAnsiTheme="minorHAnsi" w:cstheme="minorHAnsi"/>
          <w:bCs/>
          <w:lang w:val="es-ES"/>
        </w:rPr>
        <w:t xml:space="preserve">que </w:t>
      </w:r>
      <w:r w:rsidR="008A34B0">
        <w:rPr>
          <w:rFonts w:asciiTheme="minorHAnsi" w:eastAsia="Times New Roman" w:hAnsiTheme="minorHAnsi" w:cstheme="minorHAnsi"/>
          <w:bCs/>
          <w:lang w:val="es-ES"/>
        </w:rPr>
        <w:t>refleje mejor</w:t>
      </w:r>
      <w:r w:rsidR="00430994">
        <w:rPr>
          <w:rFonts w:asciiTheme="minorHAnsi" w:eastAsia="Times New Roman" w:hAnsiTheme="minorHAnsi" w:cstheme="minorHAnsi"/>
          <w:bCs/>
          <w:lang w:val="es-ES"/>
        </w:rPr>
        <w:t xml:space="preserve"> los requisitos y necesidades de las Partes en una reunión </w:t>
      </w:r>
      <w:r w:rsidR="008A34B0">
        <w:rPr>
          <w:rFonts w:asciiTheme="minorHAnsi" w:eastAsia="Times New Roman" w:hAnsiTheme="minorHAnsi" w:cstheme="minorHAnsi"/>
          <w:bCs/>
          <w:lang w:val="es-ES"/>
        </w:rPr>
        <w:t>de la Conferencia de las Partes</w:t>
      </w:r>
      <w:r w:rsidR="00EB147B">
        <w:rPr>
          <w:rFonts w:asciiTheme="minorHAnsi" w:eastAsia="Times New Roman" w:hAnsiTheme="minorHAnsi" w:cstheme="minorHAnsi"/>
          <w:bCs/>
          <w:lang w:val="es-ES"/>
        </w:rPr>
        <w:t>. En esta tarea se tuvieron en cuenta los acuerdos análogos utilizados por las secretarías de otras convenciones</w:t>
      </w:r>
      <w:r w:rsidR="001062FD">
        <w:rPr>
          <w:rFonts w:asciiTheme="minorHAnsi" w:eastAsia="Times New Roman" w:hAnsiTheme="minorHAnsi" w:cstheme="minorHAnsi"/>
          <w:bCs/>
          <w:lang w:val="es-ES"/>
        </w:rPr>
        <w:t xml:space="preserve">, así como aportaciones internas. </w:t>
      </w:r>
    </w:p>
    <w:p w14:paraId="166D94AB" w14:textId="77777777" w:rsidR="002131CD" w:rsidRPr="00A04EC8" w:rsidRDefault="002131CD" w:rsidP="00526312">
      <w:pPr>
        <w:rPr>
          <w:rFonts w:asciiTheme="minorHAnsi" w:eastAsia="Times New Roman" w:hAnsiTheme="minorHAnsi" w:cstheme="minorHAnsi"/>
          <w:bCs/>
          <w:lang w:val="es-ES"/>
        </w:rPr>
      </w:pPr>
    </w:p>
    <w:p w14:paraId="48CA0413" w14:textId="303A387B" w:rsidR="00E00B29" w:rsidRPr="00A04EC8" w:rsidRDefault="000E49AD" w:rsidP="00526312">
      <w:pPr>
        <w:pStyle w:val="ListParagraph"/>
        <w:numPr>
          <w:ilvl w:val="0"/>
          <w:numId w:val="25"/>
        </w:numPr>
        <w:ind w:left="851" w:hanging="425"/>
        <w:rPr>
          <w:rFonts w:asciiTheme="minorHAnsi" w:eastAsia="Times New Roman" w:hAnsiTheme="minorHAnsi" w:cstheme="minorHAnsi"/>
          <w:bCs/>
          <w:lang w:val="es-ES"/>
        </w:rPr>
      </w:pPr>
      <w:r>
        <w:rPr>
          <w:rFonts w:asciiTheme="minorHAnsi" w:eastAsia="Times New Roman" w:hAnsiTheme="minorHAnsi" w:cstheme="minorHAnsi"/>
          <w:bCs/>
          <w:lang w:val="es-ES"/>
        </w:rPr>
        <w:t xml:space="preserve">En la </w:t>
      </w:r>
      <w:r w:rsidR="00AB1F6C" w:rsidRPr="00A04EC8">
        <w:rPr>
          <w:rFonts w:asciiTheme="minorHAnsi" w:eastAsia="Times New Roman" w:hAnsiTheme="minorHAnsi" w:cstheme="minorHAnsi"/>
          <w:bCs/>
          <w:lang w:val="es-ES"/>
        </w:rPr>
        <w:t>COP14, Zimbabwe expres</w:t>
      </w:r>
      <w:r w:rsidR="00075098">
        <w:rPr>
          <w:rFonts w:asciiTheme="minorHAnsi" w:eastAsia="Times New Roman" w:hAnsiTheme="minorHAnsi" w:cstheme="minorHAnsi"/>
          <w:bCs/>
          <w:lang w:val="es-ES"/>
        </w:rPr>
        <w:t xml:space="preserve">ó su deseo de acoger la 15ª reunión de la Conferencia de las Partes Contratantes en 2025. Las fechas y la sede de la reunión propuestas por Zimbabwe se comunicarán a la reunión </w:t>
      </w:r>
      <w:r w:rsidR="00EC6DE5" w:rsidRPr="00A04EC8">
        <w:rPr>
          <w:rFonts w:asciiTheme="minorHAnsi" w:eastAsia="Times New Roman" w:hAnsiTheme="minorHAnsi" w:cstheme="minorHAnsi"/>
          <w:bCs/>
          <w:lang w:val="es-ES"/>
        </w:rPr>
        <w:t xml:space="preserve">SC62 </w:t>
      </w:r>
      <w:r w:rsidR="00075098">
        <w:rPr>
          <w:rFonts w:asciiTheme="minorHAnsi" w:eastAsia="Times New Roman" w:hAnsiTheme="minorHAnsi" w:cstheme="minorHAnsi"/>
          <w:bCs/>
          <w:lang w:val="es-ES"/>
        </w:rPr>
        <w:t xml:space="preserve">para que sean aprobadas. </w:t>
      </w:r>
    </w:p>
    <w:p w14:paraId="090B1729" w14:textId="77777777" w:rsidR="00E00B29" w:rsidRPr="00A04EC8" w:rsidRDefault="00E00B29" w:rsidP="00C536F5">
      <w:pPr>
        <w:ind w:left="426" w:hanging="426"/>
        <w:rPr>
          <w:rFonts w:asciiTheme="minorHAnsi" w:hAnsiTheme="minorHAnsi" w:cstheme="minorHAnsi"/>
          <w:lang w:val="es-ES"/>
        </w:rPr>
      </w:pPr>
    </w:p>
    <w:p w14:paraId="09843399" w14:textId="0B88D67D" w:rsidR="00F365C1" w:rsidRPr="00A04EC8" w:rsidRDefault="00526312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6.</w:t>
      </w:r>
      <w:r w:rsidRPr="00A04EC8">
        <w:rPr>
          <w:rFonts w:asciiTheme="minorHAnsi" w:hAnsiTheme="minorHAnsi" w:cstheme="minorHAnsi"/>
          <w:lang w:val="es-ES"/>
        </w:rPr>
        <w:tab/>
      </w:r>
      <w:r w:rsidR="006943F4">
        <w:rPr>
          <w:rFonts w:asciiTheme="minorHAnsi" w:hAnsiTheme="minorHAnsi" w:cstheme="minorHAnsi"/>
          <w:lang w:val="es-ES"/>
        </w:rPr>
        <w:t xml:space="preserve">La Secretaría </w:t>
      </w:r>
      <w:r w:rsidR="00495804">
        <w:rPr>
          <w:rFonts w:asciiTheme="minorHAnsi" w:hAnsiTheme="minorHAnsi" w:cstheme="minorHAnsi"/>
          <w:lang w:val="es-ES"/>
        </w:rPr>
        <w:t>organizó la 25ª reunión del Grupo de Examen Científico y Técnico (</w:t>
      </w:r>
      <w:r w:rsidR="00476AB6" w:rsidRPr="00A04EC8">
        <w:rPr>
          <w:rFonts w:asciiTheme="minorHAnsi" w:hAnsiTheme="minorHAnsi" w:cstheme="minorHAnsi"/>
          <w:lang w:val="es-ES"/>
        </w:rPr>
        <w:t>STRP25</w:t>
      </w:r>
      <w:r w:rsidR="00495804">
        <w:rPr>
          <w:rFonts w:asciiTheme="minorHAnsi" w:hAnsiTheme="minorHAnsi" w:cstheme="minorHAnsi"/>
          <w:lang w:val="es-ES"/>
        </w:rPr>
        <w:t>)</w:t>
      </w:r>
      <w:r w:rsidR="2AFCCAAF" w:rsidRPr="00A04EC8">
        <w:rPr>
          <w:rFonts w:asciiTheme="minorHAnsi" w:hAnsiTheme="minorHAnsi" w:cstheme="minorHAnsi"/>
          <w:lang w:val="es-ES"/>
        </w:rPr>
        <w:t xml:space="preserve"> </w:t>
      </w:r>
      <w:r w:rsidR="00495804">
        <w:rPr>
          <w:rFonts w:asciiTheme="minorHAnsi" w:hAnsiTheme="minorHAnsi" w:cstheme="minorHAnsi"/>
          <w:lang w:val="es-ES"/>
        </w:rPr>
        <w:t>del 2 al 5 de mayo de 2023.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4C4A08">
        <w:rPr>
          <w:rFonts w:asciiTheme="minorHAnsi" w:hAnsiTheme="minorHAnsi" w:cstheme="minorHAnsi"/>
          <w:lang w:val="es-ES"/>
        </w:rPr>
        <w:t xml:space="preserve">Asistieron a la reunión 49 participantes, entre ellos, todos los miembros del grupo, además de los representantes de seis Partes Contratantes y 12 organizaciones observadoras del GECT. </w:t>
      </w:r>
      <w:r w:rsidR="00075098">
        <w:rPr>
          <w:rFonts w:asciiTheme="minorHAnsi" w:hAnsiTheme="minorHAnsi" w:cstheme="minorHAnsi"/>
          <w:lang w:val="es-ES"/>
        </w:rPr>
        <w:t>La Secretaría facilitó la participación</w:t>
      </w:r>
      <w:r w:rsidR="001A483D">
        <w:rPr>
          <w:rFonts w:asciiTheme="minorHAnsi" w:hAnsiTheme="minorHAnsi" w:cstheme="minorHAnsi"/>
          <w:lang w:val="es-ES"/>
        </w:rPr>
        <w:t xml:space="preserve"> virtual en las sesiones plenarias de la reunión y hubo 12 </w:t>
      </w:r>
      <w:r w:rsidR="006963C9">
        <w:rPr>
          <w:rFonts w:asciiTheme="minorHAnsi" w:hAnsiTheme="minorHAnsi" w:cstheme="minorHAnsi"/>
          <w:lang w:val="es-ES"/>
        </w:rPr>
        <w:t xml:space="preserve">personas que participaron en esta modalidad. </w:t>
      </w:r>
    </w:p>
    <w:p w14:paraId="2FBC34CC" w14:textId="77777777" w:rsidR="00F365C1" w:rsidRPr="00A04EC8" w:rsidRDefault="00F365C1" w:rsidP="00C536F5">
      <w:pPr>
        <w:ind w:left="426" w:hanging="426"/>
        <w:rPr>
          <w:rFonts w:asciiTheme="minorHAnsi" w:hAnsiTheme="minorHAnsi" w:cstheme="minorHAnsi"/>
          <w:lang w:val="es-ES"/>
        </w:rPr>
      </w:pPr>
    </w:p>
    <w:p w14:paraId="62424322" w14:textId="1CC9B8FE" w:rsidR="00F365C1" w:rsidRPr="00A04EC8" w:rsidRDefault="00526312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7.</w:t>
      </w:r>
      <w:r w:rsidRPr="00A04EC8">
        <w:rPr>
          <w:rFonts w:asciiTheme="minorHAnsi" w:hAnsiTheme="minorHAnsi" w:cstheme="minorHAnsi"/>
          <w:lang w:val="es-ES"/>
        </w:rPr>
        <w:tab/>
      </w:r>
      <w:r w:rsidR="00A20A5C">
        <w:rPr>
          <w:rFonts w:asciiTheme="minorHAnsi" w:hAnsiTheme="minorHAnsi" w:cstheme="minorHAnsi"/>
          <w:lang w:val="es-ES"/>
        </w:rPr>
        <w:t xml:space="preserve">La Secretaría ha iniciado los preparativos para la reunión SC62, prevista del 4 al 8 de septiembre de 2023, incluyendo las gestiones logísticas </w:t>
      </w:r>
      <w:r w:rsidR="005426D1">
        <w:rPr>
          <w:rFonts w:asciiTheme="minorHAnsi" w:hAnsiTheme="minorHAnsi" w:cstheme="minorHAnsi"/>
          <w:lang w:val="es-ES"/>
        </w:rPr>
        <w:t>y la preparación de los documentos de la reunión.</w:t>
      </w:r>
      <w:r w:rsidR="3354F3A3" w:rsidRPr="00A04EC8">
        <w:rPr>
          <w:rFonts w:asciiTheme="minorHAnsi" w:hAnsiTheme="minorHAnsi" w:cstheme="minorHAnsi"/>
          <w:lang w:val="es-ES"/>
        </w:rPr>
        <w:t xml:space="preserve"> </w:t>
      </w:r>
    </w:p>
    <w:p w14:paraId="23166511" w14:textId="77777777" w:rsidR="00F365C1" w:rsidRPr="00A04EC8" w:rsidRDefault="00F365C1" w:rsidP="00C536F5">
      <w:pPr>
        <w:ind w:left="426" w:hanging="426"/>
        <w:rPr>
          <w:rFonts w:asciiTheme="minorHAnsi" w:hAnsiTheme="minorHAnsi" w:cstheme="minorHAnsi"/>
          <w:lang w:val="es-ES"/>
        </w:rPr>
      </w:pPr>
    </w:p>
    <w:p w14:paraId="365303CA" w14:textId="613D4AEF" w:rsidR="19281974" w:rsidRPr="00A04EC8" w:rsidRDefault="00797012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8.</w:t>
      </w:r>
      <w:r w:rsidRPr="00A04EC8">
        <w:rPr>
          <w:rFonts w:asciiTheme="minorHAnsi" w:hAnsiTheme="minorHAnsi" w:cstheme="minorHAnsi"/>
          <w:lang w:val="es-ES"/>
        </w:rPr>
        <w:tab/>
      </w:r>
      <w:r w:rsidR="005426D1">
        <w:rPr>
          <w:rFonts w:asciiTheme="minorHAnsi" w:hAnsiTheme="minorHAnsi" w:cstheme="minorHAnsi"/>
          <w:lang w:val="es-ES"/>
        </w:rPr>
        <w:t xml:space="preserve">La Secretaría ha apoyado el establecimiento y el trabajo de los grupos y subgrupos de trabajo del Comité Permanente, entre ellos, el Grupo de trabajo administrativo, el Subgrupo de finanzas, el Grupo de </w:t>
      </w:r>
      <w:r w:rsidR="003E5FD5">
        <w:rPr>
          <w:rFonts w:asciiTheme="minorHAnsi" w:hAnsiTheme="minorHAnsi" w:cstheme="minorHAnsi"/>
          <w:lang w:val="es-ES"/>
        </w:rPr>
        <w:t xml:space="preserve">supervisión de las actividades de CECoP y el Grupo de trabajo </w:t>
      </w:r>
      <w:r w:rsidR="00447926">
        <w:rPr>
          <w:rFonts w:asciiTheme="minorHAnsi" w:hAnsiTheme="minorHAnsi" w:cstheme="minorHAnsi"/>
          <w:lang w:val="es-ES"/>
        </w:rPr>
        <w:t>sobre la juventud. También ha apoyado al grupo de Partes interesadas en el fortalecimiento institucional de la Secretaría</w:t>
      </w:r>
      <w:r w:rsidR="003B73D4">
        <w:rPr>
          <w:rFonts w:asciiTheme="minorHAnsi" w:hAnsiTheme="minorHAnsi" w:cstheme="minorHAnsi"/>
          <w:lang w:val="es-ES"/>
        </w:rPr>
        <w:t>, tal y como se p</w:t>
      </w:r>
      <w:r w:rsidR="006963C9">
        <w:rPr>
          <w:rFonts w:asciiTheme="minorHAnsi" w:hAnsiTheme="minorHAnsi" w:cstheme="minorHAnsi"/>
          <w:lang w:val="es-ES"/>
        </w:rPr>
        <w:t>i</w:t>
      </w:r>
      <w:r w:rsidR="003B73D4">
        <w:rPr>
          <w:rFonts w:asciiTheme="minorHAnsi" w:hAnsiTheme="minorHAnsi" w:cstheme="minorHAnsi"/>
          <w:lang w:val="es-ES"/>
        </w:rPr>
        <w:t>d</w:t>
      </w:r>
      <w:r w:rsidR="006963C9">
        <w:rPr>
          <w:rFonts w:asciiTheme="minorHAnsi" w:hAnsiTheme="minorHAnsi" w:cstheme="minorHAnsi"/>
          <w:lang w:val="es-ES"/>
        </w:rPr>
        <w:t>ió</w:t>
      </w:r>
      <w:r w:rsidR="003B73D4">
        <w:rPr>
          <w:rFonts w:asciiTheme="minorHAnsi" w:hAnsiTheme="minorHAnsi" w:cstheme="minorHAnsi"/>
          <w:lang w:val="es-ES"/>
        </w:rPr>
        <w:t xml:space="preserve"> en la Resolución</w:t>
      </w:r>
      <w:r w:rsidR="006963C9">
        <w:rPr>
          <w:rFonts w:asciiTheme="minorHAnsi" w:hAnsiTheme="minorHAnsi" w:cstheme="minorHAnsi"/>
          <w:lang w:val="es-ES"/>
        </w:rPr>
        <w:t xml:space="preserve"> XIV.6.</w:t>
      </w:r>
      <w:r w:rsidR="003B73D4">
        <w:rPr>
          <w:rFonts w:asciiTheme="minorHAnsi" w:hAnsiTheme="minorHAnsi" w:cstheme="minorHAnsi"/>
          <w:lang w:val="es-ES"/>
        </w:rPr>
        <w:t xml:space="preserve"> </w:t>
      </w:r>
      <w:r w:rsidR="00BF40EB">
        <w:rPr>
          <w:rFonts w:asciiTheme="minorHAnsi" w:hAnsiTheme="minorHAnsi" w:cstheme="minorHAnsi"/>
          <w:lang w:val="es-ES"/>
        </w:rPr>
        <w:t>En respuesta a las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19281974" w:rsidRPr="00A04EC8">
        <w:rPr>
          <w:rFonts w:asciiTheme="minorHAnsi" w:hAnsiTheme="minorHAnsi" w:cstheme="minorHAnsi"/>
          <w:lang w:val="es-ES"/>
        </w:rPr>
        <w:t>Decision</w:t>
      </w:r>
      <w:r w:rsidR="00404221">
        <w:rPr>
          <w:rFonts w:asciiTheme="minorHAnsi" w:hAnsiTheme="minorHAnsi" w:cstheme="minorHAnsi"/>
          <w:lang w:val="es-ES"/>
        </w:rPr>
        <w:t>e</w:t>
      </w:r>
      <w:r w:rsidR="00EE435D" w:rsidRPr="00A04EC8">
        <w:rPr>
          <w:rFonts w:asciiTheme="minorHAnsi" w:hAnsiTheme="minorHAnsi" w:cstheme="minorHAnsi"/>
          <w:lang w:val="es-ES"/>
        </w:rPr>
        <w:t>s</w:t>
      </w:r>
      <w:r w:rsidR="19281974" w:rsidRPr="00A04EC8">
        <w:rPr>
          <w:rFonts w:asciiTheme="minorHAnsi" w:hAnsiTheme="minorHAnsi" w:cstheme="minorHAnsi"/>
          <w:lang w:val="es-ES"/>
        </w:rPr>
        <w:t xml:space="preserve"> SC61-</w:t>
      </w:r>
      <w:r w:rsidR="009C6564" w:rsidRPr="00A04EC8">
        <w:rPr>
          <w:rFonts w:asciiTheme="minorHAnsi" w:hAnsiTheme="minorHAnsi" w:cstheme="minorHAnsi"/>
          <w:lang w:val="es-ES"/>
        </w:rPr>
        <w:t xml:space="preserve">08 </w:t>
      </w:r>
      <w:r w:rsidR="00404221">
        <w:rPr>
          <w:rFonts w:asciiTheme="minorHAnsi" w:hAnsiTheme="minorHAnsi" w:cstheme="minorHAnsi"/>
          <w:lang w:val="es-ES"/>
        </w:rPr>
        <w:t>y</w:t>
      </w:r>
      <w:r w:rsidR="00404221" w:rsidRPr="00A04EC8">
        <w:rPr>
          <w:rFonts w:asciiTheme="minorHAnsi" w:hAnsiTheme="minorHAnsi" w:cstheme="minorHAnsi"/>
          <w:lang w:val="es-ES"/>
        </w:rPr>
        <w:t xml:space="preserve"> </w:t>
      </w:r>
      <w:r w:rsidR="19281974" w:rsidRPr="00A04EC8">
        <w:rPr>
          <w:rFonts w:asciiTheme="minorHAnsi" w:eastAsia="Calibri" w:hAnsiTheme="minorHAnsi" w:cstheme="minorHAnsi"/>
          <w:lang w:val="es-ES"/>
        </w:rPr>
        <w:t>SC61-0</w:t>
      </w:r>
      <w:r w:rsidR="009C6564" w:rsidRPr="00A04EC8">
        <w:rPr>
          <w:rFonts w:asciiTheme="minorHAnsi" w:eastAsia="Calibri" w:hAnsiTheme="minorHAnsi" w:cstheme="minorHAnsi"/>
          <w:lang w:val="es-ES"/>
        </w:rPr>
        <w:t>11</w:t>
      </w:r>
      <w:r w:rsidR="00BF40EB">
        <w:rPr>
          <w:rFonts w:asciiTheme="minorHAnsi" w:eastAsia="Calibri" w:hAnsiTheme="minorHAnsi" w:cstheme="minorHAnsi"/>
          <w:lang w:val="es-ES"/>
        </w:rPr>
        <w:t>,</w:t>
      </w:r>
      <w:r w:rsidR="19281974" w:rsidRPr="00A04EC8">
        <w:rPr>
          <w:rFonts w:asciiTheme="minorHAnsi" w:eastAsia="Calibri" w:hAnsiTheme="minorHAnsi" w:cstheme="minorHAnsi"/>
          <w:lang w:val="es-ES"/>
        </w:rPr>
        <w:t xml:space="preserve"> </w:t>
      </w:r>
      <w:r w:rsidR="00404221">
        <w:rPr>
          <w:rFonts w:asciiTheme="minorHAnsi" w:eastAsia="Calibri" w:hAnsiTheme="minorHAnsi" w:cstheme="minorHAnsi"/>
          <w:lang w:val="es-ES"/>
        </w:rPr>
        <w:t xml:space="preserve">la Secretaría brindará su apoyo a las Partes en el establecimiento del Subgrupo sobre la COP15 </w:t>
      </w:r>
      <w:r w:rsidR="00BF40EB">
        <w:rPr>
          <w:rFonts w:asciiTheme="minorHAnsi" w:eastAsia="Calibri" w:hAnsiTheme="minorHAnsi" w:cstheme="minorHAnsi"/>
          <w:lang w:val="es-ES"/>
        </w:rPr>
        <w:t xml:space="preserve">y </w:t>
      </w:r>
      <w:r w:rsidR="003B73D4">
        <w:rPr>
          <w:rFonts w:asciiTheme="minorHAnsi" w:hAnsiTheme="minorHAnsi" w:cstheme="minorHAnsi"/>
          <w:lang w:val="es-ES"/>
        </w:rPr>
        <w:t>el Comité Asesor Independiente</w:t>
      </w:r>
      <w:r w:rsidR="00404221">
        <w:rPr>
          <w:rFonts w:asciiTheme="minorHAnsi" w:hAnsiTheme="minorHAnsi" w:cstheme="minorHAnsi"/>
          <w:lang w:val="es-ES"/>
        </w:rPr>
        <w:t xml:space="preserve"> sobre la Acreditación de Ciudades de Humedal </w:t>
      </w:r>
      <w:r w:rsidR="00BF40EB">
        <w:rPr>
          <w:rFonts w:asciiTheme="minorHAnsi" w:hAnsiTheme="minorHAnsi" w:cstheme="minorHAnsi"/>
          <w:lang w:val="es-ES"/>
        </w:rPr>
        <w:t>durante la 62ª reunión del Comité Permanente.</w:t>
      </w:r>
      <w:r w:rsidR="00A04EC8">
        <w:rPr>
          <w:rFonts w:asciiTheme="minorHAnsi" w:hAnsiTheme="minorHAnsi" w:cstheme="minorHAnsi"/>
          <w:lang w:val="es-ES"/>
        </w:rPr>
        <w:t xml:space="preserve"> </w:t>
      </w:r>
    </w:p>
    <w:p w14:paraId="2E754FA1" w14:textId="6D715413" w:rsidR="34D40AA0" w:rsidRPr="00A04EC8" w:rsidRDefault="34D40AA0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572D582B" w14:textId="42B4D84A" w:rsidR="00A047BE" w:rsidRPr="00A04EC8" w:rsidRDefault="00797012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  <w:r w:rsidRPr="00A04EC8">
        <w:rPr>
          <w:rFonts w:asciiTheme="minorHAnsi" w:eastAsia="Calibri" w:hAnsiTheme="minorHAnsi" w:cstheme="minorHAnsi"/>
          <w:lang w:val="es-ES"/>
        </w:rPr>
        <w:t>9</w:t>
      </w:r>
      <w:r w:rsidR="00526312" w:rsidRPr="00A04EC8">
        <w:rPr>
          <w:rFonts w:asciiTheme="minorHAnsi" w:eastAsia="Calibri" w:hAnsiTheme="minorHAnsi" w:cstheme="minorHAnsi"/>
          <w:lang w:val="es-ES"/>
        </w:rPr>
        <w:t>.</w:t>
      </w:r>
      <w:r w:rsidR="00526312" w:rsidRPr="00A04EC8">
        <w:rPr>
          <w:rFonts w:asciiTheme="minorHAnsi" w:eastAsia="Calibri" w:hAnsiTheme="minorHAnsi" w:cstheme="minorHAnsi"/>
          <w:lang w:val="es-ES"/>
        </w:rPr>
        <w:tab/>
      </w:r>
      <w:r w:rsidR="00BF40EB">
        <w:rPr>
          <w:rFonts w:asciiTheme="minorHAnsi" w:eastAsia="Calibri" w:hAnsiTheme="minorHAnsi" w:cstheme="minorHAnsi"/>
          <w:lang w:val="es-ES"/>
        </w:rPr>
        <w:t>El</w:t>
      </w:r>
      <w:r w:rsidR="06A8DC8D" w:rsidRPr="00A04EC8">
        <w:rPr>
          <w:rFonts w:asciiTheme="minorHAnsi" w:eastAsia="Calibri" w:hAnsiTheme="minorHAnsi" w:cstheme="minorHAnsi"/>
          <w:lang w:val="es-ES"/>
        </w:rPr>
        <w:t xml:space="preserve"> 21 </w:t>
      </w:r>
      <w:r w:rsidR="00BF40EB">
        <w:rPr>
          <w:rFonts w:asciiTheme="minorHAnsi" w:eastAsia="Calibri" w:hAnsiTheme="minorHAnsi" w:cstheme="minorHAnsi"/>
          <w:lang w:val="es-ES"/>
        </w:rPr>
        <w:t>de marzo de</w:t>
      </w:r>
      <w:r w:rsidR="06A8DC8D" w:rsidRPr="00A04EC8">
        <w:rPr>
          <w:rFonts w:asciiTheme="minorHAnsi" w:eastAsia="Calibri" w:hAnsiTheme="minorHAnsi" w:cstheme="minorHAnsi"/>
          <w:lang w:val="es-ES"/>
        </w:rPr>
        <w:t xml:space="preserve"> 2023, </w:t>
      </w:r>
      <w:r w:rsidR="00BF40EB">
        <w:rPr>
          <w:rFonts w:asciiTheme="minorHAnsi" w:eastAsia="Calibri" w:hAnsiTheme="minorHAnsi" w:cstheme="minorHAnsi"/>
          <w:lang w:val="es-ES"/>
        </w:rPr>
        <w:t>el</w:t>
      </w:r>
      <w:r w:rsidR="00BF40EB" w:rsidRPr="00A04EC8">
        <w:rPr>
          <w:rFonts w:asciiTheme="minorHAnsi" w:eastAsia="Calibri" w:hAnsiTheme="minorHAnsi" w:cstheme="minorHAnsi"/>
          <w:lang w:val="es-ES"/>
        </w:rPr>
        <w:t xml:space="preserve"> </w:t>
      </w:r>
      <w:r w:rsidR="00BF40EB">
        <w:rPr>
          <w:rFonts w:asciiTheme="minorHAnsi" w:eastAsia="Calibri" w:hAnsiTheme="minorHAnsi" w:cstheme="minorHAnsi"/>
          <w:lang w:val="es-ES"/>
        </w:rPr>
        <w:t>grupo de trabajo de Ramsar sobre la juventud</w:t>
      </w:r>
      <w:r w:rsidR="00A04EC8">
        <w:rPr>
          <w:rFonts w:asciiTheme="minorHAnsi" w:eastAsia="Calibri" w:hAnsiTheme="minorHAnsi" w:cstheme="minorHAnsi"/>
          <w:lang w:val="es-ES"/>
        </w:rPr>
        <w:t xml:space="preserve"> </w:t>
      </w:r>
      <w:r w:rsidR="002E1B8D">
        <w:rPr>
          <w:rFonts w:asciiTheme="minorHAnsi" w:eastAsia="Calibri" w:hAnsiTheme="minorHAnsi" w:cstheme="minorHAnsi"/>
          <w:lang w:val="es-ES"/>
        </w:rPr>
        <w:t xml:space="preserve">celebró dos talleres en línea sobre </w:t>
      </w:r>
      <w:r w:rsidR="006B4992" w:rsidRPr="00A04EC8">
        <w:rPr>
          <w:rFonts w:asciiTheme="minorHAnsi" w:eastAsia="Calibri" w:hAnsiTheme="minorHAnsi" w:cstheme="minorHAnsi"/>
          <w:lang w:val="es-ES"/>
        </w:rPr>
        <w:t>“</w:t>
      </w:r>
      <w:r w:rsidR="002A4A2A">
        <w:rPr>
          <w:rFonts w:asciiTheme="minorHAnsi" w:eastAsia="Calibri" w:hAnsiTheme="minorHAnsi" w:cstheme="minorHAnsi"/>
          <w:lang w:val="es-ES"/>
        </w:rPr>
        <w:t>Jóvenes que dan forma a la conservación de los humedales”. Los talleres reunieron a más de 100 participantes de todo el mundo</w:t>
      </w:r>
      <w:r w:rsidR="0059143E">
        <w:rPr>
          <w:rFonts w:asciiTheme="minorHAnsi" w:eastAsia="Calibri" w:hAnsiTheme="minorHAnsi" w:cstheme="minorHAnsi"/>
          <w:lang w:val="es-ES"/>
        </w:rPr>
        <w:t xml:space="preserve"> que trabajan para fomentar la participación de la juventud en la conservación y restauración de los humedales, a fin de que debatiesen sobre la </w:t>
      </w:r>
      <w:r w:rsidR="0059143E">
        <w:rPr>
          <w:rFonts w:asciiTheme="minorHAnsi" w:eastAsia="Calibri" w:hAnsiTheme="minorHAnsi" w:cstheme="minorHAnsi"/>
          <w:lang w:val="es-ES"/>
        </w:rPr>
        <w:lastRenderedPageBreak/>
        <w:t>aplicación de la Resolución</w:t>
      </w:r>
      <w:r w:rsidR="00A04EC8">
        <w:rPr>
          <w:rFonts w:asciiTheme="minorHAnsi" w:eastAsia="Calibri" w:hAnsiTheme="minorHAnsi" w:cstheme="minorHAnsi"/>
          <w:lang w:val="es-ES"/>
        </w:rPr>
        <w:t xml:space="preserve"> </w:t>
      </w:r>
      <w:r w:rsidR="06A8DC8D" w:rsidRPr="00A04EC8">
        <w:rPr>
          <w:rFonts w:asciiTheme="minorHAnsi" w:eastAsia="Calibri" w:hAnsiTheme="minorHAnsi" w:cstheme="minorHAnsi"/>
          <w:lang w:val="es-ES"/>
        </w:rPr>
        <w:t>XIV.12</w:t>
      </w:r>
      <w:r w:rsidR="0059143E">
        <w:rPr>
          <w:rFonts w:asciiTheme="minorHAnsi" w:eastAsia="Calibri" w:hAnsiTheme="minorHAnsi" w:cstheme="minorHAnsi"/>
          <w:lang w:val="es-ES"/>
        </w:rPr>
        <w:t>,</w:t>
      </w:r>
      <w:r w:rsidR="004F57A3">
        <w:rPr>
          <w:rFonts w:asciiTheme="minorHAnsi" w:eastAsia="Calibri" w:hAnsiTheme="minorHAnsi" w:cstheme="minorHAnsi"/>
          <w:lang w:val="es-ES"/>
        </w:rPr>
        <w:t xml:space="preserve"> </w:t>
      </w:r>
      <w:r w:rsidR="00A047BE" w:rsidRPr="00A04EC8">
        <w:rPr>
          <w:i/>
          <w:lang w:val="es-ES"/>
        </w:rPr>
        <w:t>Fortalecimiento de las conexiones de Ramsar a través de la juventud</w:t>
      </w:r>
      <w:r w:rsidR="00DD4DC5">
        <w:rPr>
          <w:i/>
          <w:lang w:val="es-ES"/>
        </w:rPr>
        <w:t xml:space="preserve">. </w:t>
      </w:r>
      <w:r w:rsidR="004F57A3">
        <w:rPr>
          <w:rFonts w:asciiTheme="minorHAnsi" w:eastAsia="Calibri" w:hAnsiTheme="minorHAnsi" w:cstheme="minorHAnsi"/>
          <w:lang w:val="es-ES"/>
        </w:rPr>
        <w:t xml:space="preserve">La Secretaria General hizo unas observaciones iniciales </w:t>
      </w:r>
      <w:r w:rsidR="00BD2AFA">
        <w:rPr>
          <w:rFonts w:asciiTheme="minorHAnsi" w:eastAsia="Calibri" w:hAnsiTheme="minorHAnsi" w:cstheme="minorHAnsi"/>
          <w:lang w:val="es-ES"/>
        </w:rPr>
        <w:t xml:space="preserve">durante el taller y recordó a los participantes que la Resolución confiere a la juventud de todo el mundo la legitimidad </w:t>
      </w:r>
      <w:r w:rsidR="006E382A">
        <w:rPr>
          <w:rFonts w:asciiTheme="minorHAnsi" w:eastAsia="Calibri" w:hAnsiTheme="minorHAnsi" w:cstheme="minorHAnsi"/>
          <w:lang w:val="es-ES"/>
        </w:rPr>
        <w:t xml:space="preserve">para participar como </w:t>
      </w:r>
      <w:r w:rsidR="000A381F">
        <w:rPr>
          <w:rFonts w:asciiTheme="minorHAnsi" w:eastAsia="Calibri" w:hAnsiTheme="minorHAnsi" w:cstheme="minorHAnsi"/>
          <w:lang w:val="es-ES"/>
        </w:rPr>
        <w:t>personas resolutivas</w:t>
      </w:r>
      <w:r w:rsidR="001A6348">
        <w:rPr>
          <w:rFonts w:asciiTheme="minorHAnsi" w:eastAsia="Calibri" w:hAnsiTheme="minorHAnsi" w:cstheme="minorHAnsi"/>
          <w:lang w:val="es-ES"/>
        </w:rPr>
        <w:t xml:space="preserve"> </w:t>
      </w:r>
      <w:r w:rsidR="00953A26">
        <w:rPr>
          <w:rFonts w:asciiTheme="minorHAnsi" w:eastAsia="Calibri" w:hAnsiTheme="minorHAnsi" w:cstheme="minorHAnsi"/>
          <w:lang w:val="es-ES"/>
        </w:rPr>
        <w:t xml:space="preserve">y </w:t>
      </w:r>
      <w:r w:rsidR="002F2B56">
        <w:rPr>
          <w:rFonts w:asciiTheme="minorHAnsi" w:eastAsia="Calibri" w:hAnsiTheme="minorHAnsi" w:cstheme="minorHAnsi"/>
          <w:lang w:val="es-ES"/>
        </w:rPr>
        <w:t>que aprovechasen esta oportunidad para fomentar el impulso de la participación de la juventud en las acciones de lucha contra el cambio climático</w:t>
      </w:r>
      <w:r w:rsidR="00B1413B">
        <w:rPr>
          <w:rFonts w:asciiTheme="minorHAnsi" w:eastAsia="Calibri" w:hAnsiTheme="minorHAnsi" w:cstheme="minorHAnsi"/>
          <w:lang w:val="es-ES"/>
        </w:rPr>
        <w:t xml:space="preserve"> en todo el mundo. La Secretaría agradeció al gobierno canadiense por haber auspiciado </w:t>
      </w:r>
      <w:r w:rsidR="00C77616">
        <w:rPr>
          <w:rFonts w:asciiTheme="minorHAnsi" w:eastAsia="Calibri" w:hAnsiTheme="minorHAnsi" w:cstheme="minorHAnsi"/>
          <w:lang w:val="es-ES"/>
        </w:rPr>
        <w:t xml:space="preserve">los talleres. </w:t>
      </w:r>
    </w:p>
    <w:p w14:paraId="04F9229B" w14:textId="22B4A06A" w:rsidR="34D40AA0" w:rsidRPr="00A04EC8" w:rsidRDefault="34D40AA0" w:rsidP="00C536F5">
      <w:pPr>
        <w:ind w:left="426" w:hanging="426"/>
        <w:rPr>
          <w:rFonts w:asciiTheme="minorHAnsi" w:hAnsiTheme="minorHAnsi" w:cstheme="minorHAnsi"/>
          <w:lang w:val="es-ES"/>
        </w:rPr>
      </w:pPr>
    </w:p>
    <w:p w14:paraId="72E3AABA" w14:textId="0DEFF121" w:rsidR="00EB63EC" w:rsidRPr="00A04EC8" w:rsidRDefault="00797012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10</w:t>
      </w:r>
      <w:r w:rsidR="00526312" w:rsidRPr="00A04EC8">
        <w:rPr>
          <w:rFonts w:asciiTheme="minorHAnsi" w:hAnsiTheme="minorHAnsi" w:cstheme="minorHAnsi"/>
          <w:lang w:val="es-ES"/>
        </w:rPr>
        <w:t>.</w:t>
      </w:r>
      <w:r w:rsidR="00526312" w:rsidRPr="00A04EC8">
        <w:rPr>
          <w:rFonts w:asciiTheme="minorHAnsi" w:hAnsiTheme="minorHAnsi" w:cstheme="minorHAnsi"/>
          <w:lang w:val="es-ES"/>
        </w:rPr>
        <w:tab/>
      </w:r>
      <w:r w:rsidR="339F649A" w:rsidRPr="00A04EC8">
        <w:rPr>
          <w:rFonts w:asciiTheme="minorHAnsi" w:hAnsiTheme="minorHAnsi" w:cstheme="minorHAnsi"/>
          <w:lang w:val="es-ES"/>
        </w:rPr>
        <w:t>D</w:t>
      </w:r>
      <w:r w:rsidR="4C3AB5B3" w:rsidRPr="00A04EC8">
        <w:rPr>
          <w:rFonts w:asciiTheme="minorHAnsi" w:hAnsiTheme="minorHAnsi" w:cstheme="minorHAnsi"/>
          <w:lang w:val="es-ES"/>
        </w:rPr>
        <w:t>ur</w:t>
      </w:r>
      <w:r w:rsidR="00C77616">
        <w:rPr>
          <w:rFonts w:asciiTheme="minorHAnsi" w:hAnsiTheme="minorHAnsi" w:cstheme="minorHAnsi"/>
          <w:lang w:val="es-ES"/>
        </w:rPr>
        <w:t xml:space="preserve">ante el período que abarca el informe, la Secretaría apoyó al Comité Permanente en la toma de decisiones entre períodos de sesiones, tal y como pidieron las Partes Contratantes en la </w:t>
      </w:r>
      <w:r w:rsidR="0012192F">
        <w:rPr>
          <w:rFonts w:asciiTheme="minorHAnsi" w:hAnsiTheme="minorHAnsi" w:cstheme="minorHAnsi"/>
          <w:lang w:val="es-ES"/>
        </w:rPr>
        <w:t>14ª reunión de la Conferencia de las Partes Contratantes</w:t>
      </w:r>
      <w:r w:rsidR="00C77616">
        <w:rPr>
          <w:rFonts w:asciiTheme="minorHAnsi" w:hAnsiTheme="minorHAnsi" w:cstheme="minorHAnsi"/>
          <w:lang w:val="es-ES"/>
        </w:rPr>
        <w:t xml:space="preserve"> </w:t>
      </w:r>
      <w:r w:rsidR="0012192F">
        <w:rPr>
          <w:rFonts w:asciiTheme="minorHAnsi" w:hAnsiTheme="minorHAnsi" w:cstheme="minorHAnsi"/>
          <w:lang w:val="es-ES"/>
        </w:rPr>
        <w:t xml:space="preserve">y el Comité Permanente en su 61ª reunión. </w:t>
      </w:r>
      <w:r w:rsidR="008A45C1" w:rsidRPr="00A04EC8">
        <w:rPr>
          <w:rFonts w:asciiTheme="minorHAnsi" w:hAnsiTheme="minorHAnsi" w:cstheme="minorHAnsi"/>
          <w:lang w:val="es-ES"/>
        </w:rPr>
        <w:t xml:space="preserve">Estas decisiones se pueden ver a través del enlace </w:t>
      </w:r>
      <w:r w:rsidR="00CC70CD" w:rsidRPr="00A04EC8">
        <w:rPr>
          <w:rFonts w:asciiTheme="minorHAnsi" w:hAnsiTheme="minorHAnsi" w:cstheme="minorHAnsi"/>
          <w:lang w:val="es-ES"/>
        </w:rPr>
        <w:t>correspondiente</w:t>
      </w:r>
      <w:r w:rsidR="008A45C1" w:rsidRPr="00A04EC8">
        <w:rPr>
          <w:rFonts w:asciiTheme="minorHAnsi" w:hAnsiTheme="minorHAnsi" w:cstheme="minorHAnsi"/>
          <w:lang w:val="es-ES"/>
        </w:rPr>
        <w:t xml:space="preserve"> en la página web de la 62ª reunión del </w:t>
      </w:r>
      <w:r w:rsidR="00CC70CD" w:rsidRPr="00A04EC8">
        <w:rPr>
          <w:rFonts w:asciiTheme="minorHAnsi" w:hAnsiTheme="minorHAnsi" w:cstheme="minorHAnsi"/>
          <w:lang w:val="es-ES"/>
        </w:rPr>
        <w:t>Comité Permanente en el sitio web de la Convención</w:t>
      </w:r>
      <w:r w:rsidR="00CC70CD">
        <w:rPr>
          <w:rFonts w:asciiTheme="minorHAnsi" w:hAnsiTheme="minorHAnsi" w:cstheme="minorHAnsi"/>
          <w:lang w:val="es-ES"/>
        </w:rPr>
        <w:t xml:space="preserve">: </w:t>
      </w:r>
      <w:hyperlink r:id="rId11" w:history="1">
        <w:r w:rsidR="005B2E7C" w:rsidRPr="005B2E7C">
          <w:rPr>
            <w:rStyle w:val="Hyperlink"/>
            <w:lang w:val="fr-FR"/>
          </w:rPr>
          <w:t>https://www.ramsar.org/es/evento/62a-reunion-del-comite-permanente</w:t>
        </w:r>
      </w:hyperlink>
      <w:r w:rsidR="000A51EA" w:rsidRPr="00A04EC8">
        <w:rPr>
          <w:lang w:val="es-ES"/>
        </w:rPr>
        <w:t>.</w:t>
      </w:r>
    </w:p>
    <w:p w14:paraId="129F9942" w14:textId="77777777" w:rsidR="002131CD" w:rsidRPr="00A04EC8" w:rsidRDefault="002131CD" w:rsidP="00C536F5">
      <w:pPr>
        <w:ind w:left="426" w:hanging="426"/>
        <w:rPr>
          <w:rFonts w:asciiTheme="minorHAnsi" w:hAnsiTheme="minorHAnsi" w:cstheme="minorHAnsi"/>
          <w:lang w:val="es-ES"/>
        </w:rPr>
      </w:pPr>
    </w:p>
    <w:p w14:paraId="516C9549" w14:textId="33B6E1EE" w:rsidR="0024019A" w:rsidRPr="00A04EC8" w:rsidRDefault="00526312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1</w:t>
      </w:r>
      <w:r w:rsidR="00797012" w:rsidRPr="00A04EC8">
        <w:rPr>
          <w:rFonts w:asciiTheme="minorHAnsi" w:hAnsiTheme="minorHAnsi" w:cstheme="minorHAnsi"/>
          <w:lang w:val="es-ES"/>
        </w:rPr>
        <w:t>1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CC70CD">
        <w:rPr>
          <w:rFonts w:asciiTheme="minorHAnsi" w:hAnsiTheme="minorHAnsi" w:cstheme="minorHAnsi"/>
          <w:lang w:val="es-ES"/>
        </w:rPr>
        <w:t xml:space="preserve">La Secretaría llevó a cabo dos Misiones </w:t>
      </w:r>
      <w:r w:rsidR="0039122E">
        <w:rPr>
          <w:rFonts w:asciiTheme="minorHAnsi" w:hAnsiTheme="minorHAnsi" w:cstheme="minorHAnsi"/>
          <w:lang w:val="es-ES"/>
        </w:rPr>
        <w:t>Ramsar de Asesoramiento</w:t>
      </w:r>
      <w:r w:rsidR="003324FE">
        <w:rPr>
          <w:rFonts w:asciiTheme="minorHAnsi" w:hAnsiTheme="minorHAnsi" w:cstheme="minorHAnsi"/>
          <w:lang w:val="es-ES"/>
        </w:rPr>
        <w:t xml:space="preserve"> (MRA)</w:t>
      </w:r>
      <w:r w:rsidR="0039122E">
        <w:rPr>
          <w:rFonts w:asciiTheme="minorHAnsi" w:hAnsiTheme="minorHAnsi" w:cstheme="minorHAnsi"/>
          <w:lang w:val="es-ES"/>
        </w:rPr>
        <w:t xml:space="preserve"> durante este período. La primera</w:t>
      </w:r>
      <w:r w:rsidR="009750DB">
        <w:rPr>
          <w:rFonts w:asciiTheme="minorHAnsi" w:hAnsiTheme="minorHAnsi" w:cstheme="minorHAnsi"/>
          <w:lang w:val="es-ES"/>
        </w:rPr>
        <w:t xml:space="preserve"> fue a los lagos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58B95924" w:rsidRPr="00A04EC8">
        <w:rPr>
          <w:rFonts w:asciiTheme="minorHAnsi" w:hAnsiTheme="minorHAnsi" w:cstheme="minorHAnsi"/>
          <w:lang w:val="es-ES"/>
        </w:rPr>
        <w:t xml:space="preserve">Poopó y Uru </w:t>
      </w:r>
      <w:bookmarkStart w:id="0" w:name="_Int_tfayXhNF"/>
      <w:r w:rsidR="58B95924" w:rsidRPr="00A04EC8">
        <w:rPr>
          <w:rFonts w:asciiTheme="minorHAnsi" w:hAnsiTheme="minorHAnsi" w:cstheme="minorHAnsi"/>
          <w:lang w:val="es-ES"/>
        </w:rPr>
        <w:t>Uru</w:t>
      </w:r>
      <w:bookmarkEnd w:id="0"/>
      <w:r w:rsidR="58B95924" w:rsidRPr="00A04EC8">
        <w:rPr>
          <w:rFonts w:asciiTheme="minorHAnsi" w:hAnsiTheme="minorHAnsi" w:cstheme="minorHAnsi"/>
          <w:lang w:val="es-ES"/>
        </w:rPr>
        <w:t> </w:t>
      </w:r>
      <w:r w:rsidR="009750DB">
        <w:rPr>
          <w:rFonts w:asciiTheme="minorHAnsi" w:hAnsiTheme="minorHAnsi" w:cstheme="minorHAnsi"/>
          <w:lang w:val="es-ES"/>
        </w:rPr>
        <w:t xml:space="preserve">para </w:t>
      </w:r>
      <w:r w:rsidR="000A0A01">
        <w:rPr>
          <w:rFonts w:asciiTheme="minorHAnsi" w:hAnsiTheme="minorHAnsi" w:cstheme="minorHAnsi"/>
          <w:lang w:val="es-ES"/>
        </w:rPr>
        <w:t xml:space="preserve">ayudar </w:t>
      </w:r>
      <w:r w:rsidR="009750DB">
        <w:rPr>
          <w:rFonts w:asciiTheme="minorHAnsi" w:hAnsiTheme="minorHAnsi" w:cstheme="minorHAnsi"/>
          <w:lang w:val="es-ES"/>
        </w:rPr>
        <w:t xml:space="preserve">al Gobierno de Bolivia </w:t>
      </w:r>
      <w:r w:rsidR="000A0A01">
        <w:rPr>
          <w:rFonts w:asciiTheme="minorHAnsi" w:hAnsiTheme="minorHAnsi" w:cstheme="minorHAnsi"/>
          <w:lang w:val="es-ES"/>
        </w:rPr>
        <w:t xml:space="preserve">a identificar posibles medidas para conservar las </w:t>
      </w:r>
      <w:r w:rsidR="000A0A01" w:rsidRPr="000A0A01">
        <w:rPr>
          <w:rFonts w:asciiTheme="minorHAnsi" w:hAnsiTheme="minorHAnsi" w:cstheme="minorHAnsi"/>
          <w:lang w:val="es-ES"/>
        </w:rPr>
        <w:t>características ecológicas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3503C3">
        <w:rPr>
          <w:rFonts w:asciiTheme="minorHAnsi" w:hAnsiTheme="minorHAnsi" w:cstheme="minorHAnsi"/>
          <w:lang w:val="es-ES"/>
        </w:rPr>
        <w:t xml:space="preserve">de este Humedal de Importancia Internacional </w:t>
      </w:r>
      <w:r w:rsidR="00EE435D" w:rsidRPr="00A04EC8">
        <w:rPr>
          <w:rFonts w:asciiTheme="minorHAnsi" w:hAnsiTheme="minorHAnsi" w:cstheme="minorHAnsi"/>
          <w:lang w:val="es-ES"/>
        </w:rPr>
        <w:t>(“</w:t>
      </w:r>
      <w:r w:rsidR="003503C3">
        <w:rPr>
          <w:rFonts w:asciiTheme="minorHAnsi" w:hAnsiTheme="minorHAnsi" w:cstheme="minorHAnsi"/>
          <w:lang w:val="es-ES"/>
        </w:rPr>
        <w:t xml:space="preserve">Sitio </w:t>
      </w:r>
      <w:r w:rsidR="00EE435D" w:rsidRPr="00A04EC8">
        <w:rPr>
          <w:rFonts w:asciiTheme="minorHAnsi" w:hAnsiTheme="minorHAnsi" w:cstheme="minorHAnsi"/>
          <w:lang w:val="es-ES"/>
        </w:rPr>
        <w:t>Ramsar”)</w:t>
      </w:r>
      <w:r w:rsidR="58B95924" w:rsidRPr="00A04EC8">
        <w:rPr>
          <w:rFonts w:asciiTheme="minorHAnsi" w:hAnsiTheme="minorHAnsi" w:cstheme="minorHAnsi"/>
          <w:lang w:val="es-ES"/>
        </w:rPr>
        <w:t xml:space="preserve">. </w:t>
      </w:r>
      <w:r w:rsidR="003503C3">
        <w:rPr>
          <w:rFonts w:asciiTheme="minorHAnsi" w:hAnsiTheme="minorHAnsi" w:cstheme="minorHAnsi"/>
          <w:lang w:val="es-ES"/>
        </w:rPr>
        <w:t xml:space="preserve">La segunda fue a </w:t>
      </w:r>
      <w:r w:rsidR="58B95924" w:rsidRPr="00A04EC8">
        <w:rPr>
          <w:rFonts w:asciiTheme="minorHAnsi" w:hAnsiTheme="minorHAnsi" w:cstheme="minorHAnsi"/>
          <w:lang w:val="es-ES"/>
        </w:rPr>
        <w:t xml:space="preserve">Basse Vallée du Couffo, Lagune Côtière Chenal Aho, Lac Ahémé </w:t>
      </w:r>
      <w:r w:rsidR="00DA24F6">
        <w:rPr>
          <w:rFonts w:asciiTheme="minorHAnsi" w:hAnsiTheme="minorHAnsi" w:cstheme="minorHAnsi"/>
          <w:lang w:val="es-ES"/>
        </w:rPr>
        <w:t>para</w:t>
      </w:r>
      <w:r w:rsidR="00527C67">
        <w:rPr>
          <w:rFonts w:asciiTheme="minorHAnsi" w:hAnsiTheme="minorHAnsi" w:cstheme="minorHAnsi"/>
          <w:lang w:val="es-ES"/>
        </w:rPr>
        <w:t xml:space="preserve"> ayudar al Gobierno de </w:t>
      </w:r>
      <w:r w:rsidR="58B95924" w:rsidRPr="00A04EC8">
        <w:rPr>
          <w:rFonts w:asciiTheme="minorHAnsi" w:hAnsiTheme="minorHAnsi" w:cstheme="minorHAnsi"/>
          <w:lang w:val="es-ES"/>
        </w:rPr>
        <w:t>Benin</w:t>
      </w:r>
      <w:r w:rsidR="00527C67">
        <w:rPr>
          <w:rFonts w:asciiTheme="minorHAnsi" w:hAnsiTheme="minorHAnsi" w:cstheme="minorHAnsi"/>
          <w:lang w:val="es-ES"/>
        </w:rPr>
        <w:t xml:space="preserve"> a encontrar posibles soluciones </w:t>
      </w:r>
      <w:r w:rsidR="00DA24F6">
        <w:rPr>
          <w:rFonts w:asciiTheme="minorHAnsi" w:hAnsiTheme="minorHAnsi" w:cstheme="minorHAnsi"/>
          <w:lang w:val="es-ES"/>
        </w:rPr>
        <w:t>frente</w:t>
      </w:r>
      <w:r w:rsidR="00527C67">
        <w:rPr>
          <w:rFonts w:asciiTheme="minorHAnsi" w:hAnsiTheme="minorHAnsi" w:cstheme="minorHAnsi"/>
          <w:lang w:val="es-ES"/>
        </w:rPr>
        <w:t xml:space="preserve"> a la amenaza</w:t>
      </w:r>
      <w:r w:rsidR="00430864">
        <w:rPr>
          <w:rFonts w:asciiTheme="minorHAnsi" w:hAnsiTheme="minorHAnsi" w:cstheme="minorHAnsi"/>
          <w:lang w:val="es-ES"/>
        </w:rPr>
        <w:t xml:space="preserve"> que suponen</w:t>
      </w:r>
      <w:r w:rsidR="00DA24F6">
        <w:rPr>
          <w:rFonts w:asciiTheme="minorHAnsi" w:hAnsiTheme="minorHAnsi" w:cstheme="minorHAnsi"/>
          <w:lang w:val="es-ES"/>
        </w:rPr>
        <w:t xml:space="preserve"> </w:t>
      </w:r>
      <w:r w:rsidR="00032E36">
        <w:rPr>
          <w:rFonts w:asciiTheme="minorHAnsi" w:hAnsiTheme="minorHAnsi" w:cstheme="minorHAnsi"/>
          <w:lang w:val="es-ES"/>
        </w:rPr>
        <w:t>los proyectos de desarrollo y otras actividades humanas que causan</w:t>
      </w:r>
      <w:r w:rsidR="009C123A">
        <w:rPr>
          <w:rFonts w:asciiTheme="minorHAnsi" w:hAnsiTheme="minorHAnsi" w:cstheme="minorHAnsi"/>
          <w:lang w:val="es-ES"/>
        </w:rPr>
        <w:t xml:space="preserve"> </w:t>
      </w:r>
      <w:r w:rsidR="008B539C">
        <w:rPr>
          <w:rFonts w:asciiTheme="minorHAnsi" w:hAnsiTheme="minorHAnsi" w:cstheme="minorHAnsi"/>
          <w:lang w:val="es-ES"/>
        </w:rPr>
        <w:t>una</w:t>
      </w:r>
      <w:r w:rsidR="009C123A">
        <w:rPr>
          <w:rFonts w:asciiTheme="minorHAnsi" w:hAnsiTheme="minorHAnsi" w:cstheme="minorHAnsi"/>
          <w:lang w:val="es-ES"/>
        </w:rPr>
        <w:t xml:space="preserve"> muerte masiva de peces</w:t>
      </w:r>
      <w:r w:rsidR="008B539C">
        <w:rPr>
          <w:rFonts w:asciiTheme="minorHAnsi" w:hAnsiTheme="minorHAnsi" w:cstheme="minorHAnsi"/>
          <w:lang w:val="es-ES"/>
        </w:rPr>
        <w:t xml:space="preserve"> anualmente en este Sitio.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4E4629">
        <w:rPr>
          <w:rFonts w:asciiTheme="minorHAnsi" w:hAnsiTheme="minorHAnsi" w:cstheme="minorHAnsi"/>
          <w:lang w:val="es-ES"/>
        </w:rPr>
        <w:t xml:space="preserve">Las Partes </w:t>
      </w:r>
      <w:r w:rsidR="00157CFD">
        <w:rPr>
          <w:rFonts w:asciiTheme="minorHAnsi" w:hAnsiTheme="minorHAnsi" w:cstheme="minorHAnsi"/>
          <w:lang w:val="es-ES"/>
        </w:rPr>
        <w:t xml:space="preserve">afectadas </w:t>
      </w:r>
      <w:r w:rsidR="004E4629">
        <w:rPr>
          <w:rFonts w:asciiTheme="minorHAnsi" w:hAnsiTheme="minorHAnsi" w:cstheme="minorHAnsi"/>
          <w:lang w:val="es-ES"/>
        </w:rPr>
        <w:t xml:space="preserve">están examinando </w:t>
      </w:r>
      <w:r w:rsidR="00EA06EF">
        <w:rPr>
          <w:rFonts w:asciiTheme="minorHAnsi" w:hAnsiTheme="minorHAnsi" w:cstheme="minorHAnsi"/>
          <w:lang w:val="es-ES"/>
        </w:rPr>
        <w:t>l</w:t>
      </w:r>
      <w:r w:rsidR="008B539C">
        <w:rPr>
          <w:rFonts w:asciiTheme="minorHAnsi" w:hAnsiTheme="minorHAnsi" w:cstheme="minorHAnsi"/>
          <w:lang w:val="es-ES"/>
        </w:rPr>
        <w:t xml:space="preserve">os informes </w:t>
      </w:r>
      <w:r w:rsidR="00EA06EF">
        <w:rPr>
          <w:rFonts w:asciiTheme="minorHAnsi" w:hAnsiTheme="minorHAnsi" w:cstheme="minorHAnsi"/>
          <w:lang w:val="es-ES"/>
        </w:rPr>
        <w:t>elaborados por estas</w:t>
      </w:r>
      <w:r w:rsidR="004E4629">
        <w:rPr>
          <w:rFonts w:asciiTheme="minorHAnsi" w:hAnsiTheme="minorHAnsi" w:cstheme="minorHAnsi"/>
          <w:lang w:val="es-ES"/>
        </w:rPr>
        <w:t xml:space="preserve"> MRA</w:t>
      </w:r>
      <w:r w:rsidR="00EA06EF">
        <w:rPr>
          <w:rFonts w:asciiTheme="minorHAnsi" w:hAnsiTheme="minorHAnsi" w:cstheme="minorHAnsi"/>
          <w:lang w:val="es-ES"/>
        </w:rPr>
        <w:t xml:space="preserve">. La Secretaría está </w:t>
      </w:r>
      <w:r w:rsidR="00F91C7D">
        <w:rPr>
          <w:rFonts w:asciiTheme="minorHAnsi" w:hAnsiTheme="minorHAnsi" w:cstheme="minorHAnsi"/>
          <w:lang w:val="es-ES"/>
        </w:rPr>
        <w:t>haciendo los preparativos para enviar</w:t>
      </w:r>
      <w:r w:rsidR="00EA06EF">
        <w:rPr>
          <w:rFonts w:asciiTheme="minorHAnsi" w:hAnsiTheme="minorHAnsi" w:cstheme="minorHAnsi"/>
          <w:lang w:val="es-ES"/>
        </w:rPr>
        <w:t xml:space="preserve"> una MRA </w:t>
      </w:r>
      <w:r w:rsidR="00F91C7D">
        <w:rPr>
          <w:rFonts w:asciiTheme="minorHAnsi" w:hAnsiTheme="minorHAnsi" w:cstheme="minorHAnsi"/>
          <w:lang w:val="es-ES"/>
        </w:rPr>
        <w:t>a Sierra Leona y a Nicaragua en lo que queda de 2023.</w:t>
      </w:r>
      <w:r w:rsidR="58B95924" w:rsidRPr="00A04EC8">
        <w:rPr>
          <w:rFonts w:asciiTheme="minorHAnsi" w:hAnsiTheme="minorHAnsi" w:cstheme="minorHAnsi"/>
          <w:lang w:val="es-ES"/>
        </w:rPr>
        <w:t xml:space="preserve"> </w:t>
      </w:r>
    </w:p>
    <w:p w14:paraId="4451D602" w14:textId="77777777" w:rsidR="007C74B0" w:rsidRPr="00A04EC8" w:rsidRDefault="007C74B0" w:rsidP="00C536F5">
      <w:pPr>
        <w:pStyle w:val="ListParagraph"/>
        <w:ind w:left="426" w:hanging="426"/>
        <w:rPr>
          <w:rFonts w:asciiTheme="minorHAnsi" w:hAnsiTheme="minorHAnsi" w:cstheme="minorHAnsi"/>
          <w:lang w:val="es-ES"/>
        </w:rPr>
      </w:pPr>
    </w:p>
    <w:p w14:paraId="3EC03DD9" w14:textId="50FCD68F" w:rsidR="00CC414A" w:rsidRPr="00A04EC8" w:rsidRDefault="00526312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1</w:t>
      </w:r>
      <w:r w:rsidR="00797012" w:rsidRPr="00A04EC8">
        <w:rPr>
          <w:rFonts w:asciiTheme="minorHAnsi" w:hAnsiTheme="minorHAnsi" w:cstheme="minorHAnsi"/>
          <w:lang w:val="es-ES"/>
        </w:rPr>
        <w:t>2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8A1169">
        <w:rPr>
          <w:rFonts w:asciiTheme="minorHAnsi" w:hAnsiTheme="minorHAnsi" w:cstheme="minorHAnsi"/>
          <w:lang w:val="es-ES"/>
        </w:rPr>
        <w:t xml:space="preserve">La Secretaría </w:t>
      </w:r>
      <w:r w:rsidR="002872DE">
        <w:rPr>
          <w:rFonts w:asciiTheme="minorHAnsi" w:hAnsiTheme="minorHAnsi" w:cstheme="minorHAnsi"/>
          <w:lang w:val="es-ES"/>
        </w:rPr>
        <w:t xml:space="preserve">facilitó un proceso eficaz para la designación de los miembros del Grupo de Examen Científico y Técnico (GECT) y </w:t>
      </w:r>
      <w:r w:rsidR="00430864">
        <w:rPr>
          <w:rFonts w:asciiTheme="minorHAnsi" w:hAnsiTheme="minorHAnsi" w:cstheme="minorHAnsi"/>
          <w:lang w:val="es-ES"/>
        </w:rPr>
        <w:t>la planificación d</w:t>
      </w:r>
      <w:r w:rsidR="002872DE">
        <w:rPr>
          <w:rFonts w:asciiTheme="minorHAnsi" w:hAnsiTheme="minorHAnsi" w:cstheme="minorHAnsi"/>
          <w:lang w:val="es-ES"/>
        </w:rPr>
        <w:t>el trabajo del grupo para el trienio 2023–2025.</w:t>
      </w:r>
      <w:r w:rsidR="00430864">
        <w:rPr>
          <w:rFonts w:asciiTheme="minorHAnsi" w:hAnsiTheme="minorHAnsi" w:cstheme="minorHAnsi"/>
          <w:lang w:val="es-ES"/>
        </w:rPr>
        <w:t xml:space="preserve"> </w:t>
      </w:r>
      <w:r w:rsidR="003E2805">
        <w:rPr>
          <w:rFonts w:asciiTheme="minorHAnsi" w:hAnsiTheme="minorHAnsi" w:cstheme="minorHAnsi"/>
          <w:lang w:val="es-ES"/>
        </w:rPr>
        <w:t xml:space="preserve">Se informó a las Partes sobre el proceso de nombramiento de los miembros del Grupo antes </w:t>
      </w:r>
      <w:r w:rsidR="004B5C05">
        <w:rPr>
          <w:rFonts w:asciiTheme="minorHAnsi" w:hAnsiTheme="minorHAnsi" w:cstheme="minorHAnsi"/>
          <w:lang w:val="es-ES"/>
        </w:rPr>
        <w:t xml:space="preserve">de la </w:t>
      </w:r>
      <w:r w:rsidR="3DD6AEB3" w:rsidRPr="00A04EC8">
        <w:rPr>
          <w:rFonts w:asciiTheme="minorHAnsi" w:hAnsiTheme="minorHAnsi" w:cstheme="minorHAnsi"/>
          <w:lang w:val="es-ES"/>
        </w:rPr>
        <w:t>COP14</w:t>
      </w:r>
      <w:r w:rsidR="003E2805">
        <w:rPr>
          <w:rFonts w:asciiTheme="minorHAnsi" w:hAnsiTheme="minorHAnsi" w:cstheme="minorHAnsi"/>
          <w:lang w:val="es-ES"/>
        </w:rPr>
        <w:t xml:space="preserve"> y también en las reuniones regionales </w:t>
      </w:r>
      <w:r w:rsidR="004C1F35">
        <w:rPr>
          <w:rFonts w:asciiTheme="minorHAnsi" w:hAnsiTheme="minorHAnsi" w:cstheme="minorHAnsi"/>
          <w:lang w:val="es-ES"/>
        </w:rPr>
        <w:t>celebradas durante la reunión COP14.</w:t>
      </w:r>
      <w:r w:rsidR="3DD6AEB3" w:rsidRPr="00A04EC8">
        <w:rPr>
          <w:rFonts w:asciiTheme="minorHAnsi" w:hAnsiTheme="minorHAnsi" w:cstheme="minorHAnsi"/>
          <w:lang w:val="es-ES"/>
        </w:rPr>
        <w:t xml:space="preserve"> </w:t>
      </w:r>
      <w:r w:rsidR="004C1F35">
        <w:rPr>
          <w:rFonts w:asciiTheme="minorHAnsi" w:hAnsiTheme="minorHAnsi" w:cstheme="minorHAnsi"/>
          <w:lang w:val="es-ES"/>
        </w:rPr>
        <w:t xml:space="preserve">Se invitó a las Partes Contratantes, las </w:t>
      </w:r>
      <w:r w:rsidR="004C1F35" w:rsidRPr="004C1F35">
        <w:rPr>
          <w:rFonts w:asciiTheme="minorHAnsi" w:hAnsiTheme="minorHAnsi" w:cstheme="minorHAnsi"/>
          <w:lang w:val="es-ES"/>
        </w:rPr>
        <w:t>Organizaciones Internacionales Asociadas</w:t>
      </w:r>
      <w:r w:rsidR="004C1F35">
        <w:rPr>
          <w:rFonts w:asciiTheme="minorHAnsi" w:hAnsiTheme="minorHAnsi" w:cstheme="minorHAnsi"/>
          <w:lang w:val="es-ES"/>
        </w:rPr>
        <w:t xml:space="preserve"> </w:t>
      </w:r>
      <w:r w:rsidR="7E491504" w:rsidRPr="00A04EC8">
        <w:rPr>
          <w:rFonts w:asciiTheme="minorHAnsi" w:hAnsiTheme="minorHAnsi" w:cstheme="minorHAnsi"/>
          <w:lang w:val="es-ES"/>
        </w:rPr>
        <w:t>(</w:t>
      </w:r>
      <w:r w:rsidR="004C1F35">
        <w:rPr>
          <w:rFonts w:asciiTheme="minorHAnsi" w:hAnsiTheme="minorHAnsi" w:cstheme="minorHAnsi"/>
          <w:lang w:val="es-ES"/>
        </w:rPr>
        <w:t>OIA</w:t>
      </w:r>
      <w:r w:rsidR="7E491504" w:rsidRPr="00A04EC8">
        <w:rPr>
          <w:rFonts w:asciiTheme="minorHAnsi" w:hAnsiTheme="minorHAnsi" w:cstheme="minorHAnsi"/>
          <w:lang w:val="es-ES"/>
        </w:rPr>
        <w:t xml:space="preserve">) </w:t>
      </w:r>
      <w:r w:rsidR="004C1F35">
        <w:rPr>
          <w:rFonts w:asciiTheme="minorHAnsi" w:hAnsiTheme="minorHAnsi" w:cstheme="minorHAnsi"/>
          <w:lang w:val="es-ES"/>
        </w:rPr>
        <w:t>y las organizaciones observadoras del GECT</w:t>
      </w:r>
      <w:r w:rsidR="00497B1E">
        <w:rPr>
          <w:rFonts w:asciiTheme="minorHAnsi" w:hAnsiTheme="minorHAnsi" w:cstheme="minorHAnsi"/>
          <w:lang w:val="es-ES"/>
        </w:rPr>
        <w:t xml:space="preserve"> a presentar candidaturas antes de la fecha límite del 16 de diciembre de 2022. Posteriormente, la fecha límite fue prorrogada </w:t>
      </w:r>
      <w:r w:rsidR="006110BD">
        <w:rPr>
          <w:rFonts w:asciiTheme="minorHAnsi" w:hAnsiTheme="minorHAnsi" w:cstheme="minorHAnsi"/>
          <w:lang w:val="es-ES"/>
        </w:rPr>
        <w:t>hasta el 15 de enero a fin de lograr una representación geográfica equitativa entre los candidatos. La composición del grupo fue confirmad</w:t>
      </w:r>
      <w:r w:rsidR="00614B6C">
        <w:rPr>
          <w:rFonts w:asciiTheme="minorHAnsi" w:hAnsiTheme="minorHAnsi" w:cstheme="minorHAnsi"/>
          <w:lang w:val="es-ES"/>
        </w:rPr>
        <w:t>a</w:t>
      </w:r>
      <w:r w:rsidR="006110BD">
        <w:rPr>
          <w:rFonts w:asciiTheme="minorHAnsi" w:hAnsiTheme="minorHAnsi" w:cstheme="minorHAnsi"/>
          <w:lang w:val="es-ES"/>
        </w:rPr>
        <w:t xml:space="preserve"> mediante </w:t>
      </w:r>
      <w:r w:rsidR="004B6DD7">
        <w:rPr>
          <w:rFonts w:asciiTheme="minorHAnsi" w:hAnsiTheme="minorHAnsi" w:cstheme="minorHAnsi"/>
          <w:lang w:val="es-ES"/>
        </w:rPr>
        <w:t xml:space="preserve">una notificación a todas las Partes el 23 de febrero de 2023. </w:t>
      </w:r>
    </w:p>
    <w:p w14:paraId="7011911C" w14:textId="77777777" w:rsidR="00CC414A" w:rsidRPr="00A04EC8" w:rsidRDefault="00CC414A" w:rsidP="00C536F5">
      <w:pPr>
        <w:ind w:left="426" w:hanging="426"/>
        <w:rPr>
          <w:rFonts w:asciiTheme="minorHAnsi" w:hAnsiTheme="minorHAnsi" w:cstheme="minorHAnsi"/>
          <w:lang w:val="es-ES"/>
        </w:rPr>
      </w:pPr>
    </w:p>
    <w:p w14:paraId="44C8EADC" w14:textId="17EA91DD" w:rsidR="00862280" w:rsidRPr="00A04EC8" w:rsidRDefault="00526312" w:rsidP="00C536F5">
      <w:pPr>
        <w:ind w:left="426" w:hanging="426"/>
        <w:textAlignment w:val="baseline"/>
        <w:rPr>
          <w:rStyle w:val="eop"/>
          <w:rFonts w:asciiTheme="minorHAnsi" w:eastAsia="Calibr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1</w:t>
      </w:r>
      <w:r w:rsidR="00797012" w:rsidRPr="00A04EC8">
        <w:rPr>
          <w:rFonts w:asciiTheme="minorHAnsi" w:hAnsiTheme="minorHAnsi" w:cstheme="minorHAnsi"/>
          <w:lang w:val="es-ES"/>
        </w:rPr>
        <w:t>3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6B6BA2">
        <w:rPr>
          <w:rFonts w:asciiTheme="minorHAnsi" w:hAnsiTheme="minorHAnsi" w:cstheme="minorHAnsi"/>
          <w:lang w:val="es-ES"/>
        </w:rPr>
        <w:t xml:space="preserve">En colaboración estrecha con la Presidencia y Vicepresidencia del GECT, la Secretaría organizó una reunión virtual informal para informar a los miembros del Grupo sobre los preparativos para la reunión </w:t>
      </w:r>
      <w:r w:rsidR="3DD6AEB3" w:rsidRPr="00A04EC8">
        <w:rPr>
          <w:rFonts w:asciiTheme="minorHAnsi" w:hAnsiTheme="minorHAnsi" w:cstheme="minorHAnsi"/>
          <w:lang w:val="es-ES"/>
        </w:rPr>
        <w:t>STRP</w:t>
      </w:r>
      <w:r w:rsidR="00204BFB" w:rsidRPr="00A04EC8">
        <w:rPr>
          <w:rFonts w:asciiTheme="minorHAnsi" w:hAnsiTheme="minorHAnsi" w:cstheme="minorHAnsi"/>
          <w:lang w:val="es-ES"/>
        </w:rPr>
        <w:t>25</w:t>
      </w:r>
      <w:r w:rsidR="3DD6AEB3" w:rsidRPr="00A04EC8">
        <w:rPr>
          <w:rFonts w:asciiTheme="minorHAnsi" w:hAnsiTheme="minorHAnsi" w:cstheme="minorHAnsi"/>
          <w:lang w:val="es-ES"/>
        </w:rPr>
        <w:t>, inclu</w:t>
      </w:r>
      <w:r w:rsidR="00115F49">
        <w:rPr>
          <w:rFonts w:asciiTheme="minorHAnsi" w:hAnsiTheme="minorHAnsi" w:cstheme="minorHAnsi"/>
          <w:lang w:val="es-ES"/>
        </w:rPr>
        <w:t xml:space="preserve">yendo el formato del proyecto del plan de trabajo del GECT </w:t>
      </w:r>
      <w:r w:rsidR="003218C7">
        <w:rPr>
          <w:rFonts w:asciiTheme="minorHAnsi" w:hAnsiTheme="minorHAnsi" w:cstheme="minorHAnsi"/>
          <w:lang w:val="es-ES"/>
        </w:rPr>
        <w:t xml:space="preserve">a elaborar para </w:t>
      </w:r>
      <w:r w:rsidR="3DD6AEB3" w:rsidRPr="00A04EC8">
        <w:rPr>
          <w:rFonts w:asciiTheme="minorHAnsi" w:hAnsiTheme="minorHAnsi" w:cstheme="minorHAnsi"/>
          <w:lang w:val="es-ES"/>
        </w:rPr>
        <w:t>2023</w:t>
      </w:r>
      <w:r w:rsidR="003218C7">
        <w:rPr>
          <w:rFonts w:asciiTheme="minorHAnsi" w:hAnsiTheme="minorHAnsi" w:cstheme="minorHAnsi"/>
          <w:lang w:val="es-ES"/>
        </w:rPr>
        <w:t>–</w:t>
      </w:r>
      <w:r w:rsidR="3DD6AEB3" w:rsidRPr="00A04EC8">
        <w:rPr>
          <w:rFonts w:asciiTheme="minorHAnsi" w:hAnsiTheme="minorHAnsi" w:cstheme="minorHAnsi"/>
          <w:lang w:val="es-ES"/>
        </w:rPr>
        <w:t xml:space="preserve">2025. </w:t>
      </w:r>
      <w:r w:rsidR="00512610">
        <w:rPr>
          <w:rFonts w:asciiTheme="minorHAnsi" w:hAnsiTheme="minorHAnsi" w:cstheme="minorHAnsi"/>
          <w:lang w:val="es-ES"/>
        </w:rPr>
        <w:t xml:space="preserve">Se </w:t>
      </w:r>
      <w:r w:rsidR="00AE77F7">
        <w:rPr>
          <w:rFonts w:asciiTheme="minorHAnsi" w:hAnsiTheme="minorHAnsi" w:cstheme="minorHAnsi"/>
          <w:lang w:val="es-ES"/>
        </w:rPr>
        <w:t xml:space="preserve">confeccionó </w:t>
      </w:r>
      <w:r w:rsidR="00092FA4">
        <w:rPr>
          <w:rFonts w:asciiTheme="minorHAnsi" w:hAnsiTheme="minorHAnsi" w:cstheme="minorHAnsi"/>
          <w:lang w:val="es-ES"/>
        </w:rPr>
        <w:t xml:space="preserve">un curso autodirigido de formación inicial en línea para </w:t>
      </w:r>
      <w:r w:rsidR="00614B6C">
        <w:rPr>
          <w:rFonts w:asciiTheme="minorHAnsi" w:hAnsiTheme="minorHAnsi" w:cstheme="minorHAnsi"/>
          <w:lang w:val="es-ES"/>
        </w:rPr>
        <w:t xml:space="preserve">los miembros del Grupo, las </w:t>
      </w:r>
      <w:r w:rsidR="00092FA4">
        <w:rPr>
          <w:rFonts w:asciiTheme="minorHAnsi" w:hAnsiTheme="minorHAnsi" w:cstheme="minorHAnsi"/>
          <w:lang w:val="es-ES"/>
        </w:rPr>
        <w:t>OIA</w:t>
      </w:r>
      <w:r w:rsidR="00614B6C">
        <w:rPr>
          <w:rFonts w:asciiTheme="minorHAnsi" w:hAnsiTheme="minorHAnsi" w:cstheme="minorHAnsi"/>
          <w:lang w:val="es-ES"/>
        </w:rPr>
        <w:t>,</w:t>
      </w:r>
      <w:r w:rsidR="003B507C">
        <w:rPr>
          <w:rFonts w:asciiTheme="minorHAnsi" w:hAnsiTheme="minorHAnsi" w:cstheme="minorHAnsi"/>
          <w:lang w:val="es-ES"/>
        </w:rPr>
        <w:t xml:space="preserve"> </w:t>
      </w:r>
      <w:r w:rsidR="00614B6C">
        <w:rPr>
          <w:rFonts w:asciiTheme="minorHAnsi" w:hAnsiTheme="minorHAnsi" w:cstheme="minorHAnsi"/>
          <w:lang w:val="es-ES"/>
        </w:rPr>
        <w:t xml:space="preserve">representantes de organizaciones observadoras </w:t>
      </w:r>
      <w:r w:rsidR="003B507C">
        <w:rPr>
          <w:rFonts w:asciiTheme="minorHAnsi" w:hAnsiTheme="minorHAnsi" w:cstheme="minorHAnsi"/>
          <w:lang w:val="es-ES"/>
        </w:rPr>
        <w:t xml:space="preserve">y Coordinadores Nacionales del </w:t>
      </w:r>
      <w:r w:rsidR="00111A8C">
        <w:rPr>
          <w:rFonts w:asciiTheme="minorHAnsi" w:hAnsiTheme="minorHAnsi" w:cstheme="minorHAnsi"/>
          <w:lang w:val="es-ES"/>
        </w:rPr>
        <w:t>GECT</w:t>
      </w:r>
      <w:r w:rsidR="003B507C">
        <w:rPr>
          <w:rFonts w:asciiTheme="minorHAnsi" w:hAnsiTheme="minorHAnsi" w:cstheme="minorHAnsi"/>
          <w:lang w:val="es-ES"/>
        </w:rPr>
        <w:t xml:space="preserve"> </w:t>
      </w:r>
      <w:r w:rsidR="005E7C9D">
        <w:rPr>
          <w:rFonts w:asciiTheme="minorHAnsi" w:hAnsiTheme="minorHAnsi" w:cstheme="minorHAnsi"/>
          <w:lang w:val="es-ES"/>
        </w:rPr>
        <w:t xml:space="preserve">que está disponible en la plataforma </w:t>
      </w:r>
      <w:r w:rsidR="3DD6AEB3" w:rsidRPr="00A04EC8">
        <w:rPr>
          <w:rFonts w:asciiTheme="minorHAnsi" w:hAnsiTheme="minorHAnsi" w:cstheme="minorHAnsi"/>
          <w:lang w:val="es-ES"/>
        </w:rPr>
        <w:t>InforMEA</w:t>
      </w:r>
      <w:r w:rsidR="00204BFB" w:rsidRPr="00A04EC8">
        <w:rPr>
          <w:rFonts w:asciiTheme="minorHAnsi" w:hAnsiTheme="minorHAnsi" w:cstheme="minorHAnsi"/>
          <w:lang w:val="es-ES"/>
        </w:rPr>
        <w:t>.</w:t>
      </w:r>
    </w:p>
    <w:p w14:paraId="17754A70" w14:textId="34826721" w:rsidR="00862280" w:rsidRPr="00A04EC8" w:rsidRDefault="00862280" w:rsidP="00C536F5">
      <w:pPr>
        <w:ind w:left="426" w:hanging="426"/>
        <w:textAlignment w:val="baseline"/>
        <w:rPr>
          <w:rStyle w:val="eop"/>
          <w:rFonts w:asciiTheme="minorHAnsi" w:eastAsia="Calibri" w:hAnsiTheme="minorHAnsi" w:cstheme="minorHAnsi"/>
          <w:lang w:val="es-ES"/>
        </w:rPr>
      </w:pPr>
    </w:p>
    <w:p w14:paraId="18527B88" w14:textId="396B78BF" w:rsidR="00862280" w:rsidRPr="00A04EC8" w:rsidRDefault="00526312" w:rsidP="00C536F5">
      <w:pPr>
        <w:ind w:left="426" w:hanging="426"/>
        <w:textAlignment w:val="baseline"/>
        <w:rPr>
          <w:rStyle w:val="eop"/>
          <w:rFonts w:asciiTheme="minorHAnsi" w:eastAsia="Calibr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1</w:t>
      </w:r>
      <w:r w:rsidR="00797012" w:rsidRPr="00A04EC8">
        <w:rPr>
          <w:rFonts w:asciiTheme="minorHAnsi" w:hAnsiTheme="minorHAnsi" w:cstheme="minorHAnsi"/>
          <w:lang w:val="es-ES"/>
        </w:rPr>
        <w:t>4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C97BE3">
        <w:rPr>
          <w:rFonts w:asciiTheme="minorHAnsi" w:hAnsiTheme="minorHAnsi" w:cstheme="minorHAnsi"/>
          <w:lang w:val="es-ES"/>
        </w:rPr>
        <w:t>En marzo de 2023, l</w:t>
      </w:r>
      <w:r w:rsidR="00465CDC">
        <w:rPr>
          <w:rFonts w:asciiTheme="minorHAnsi" w:hAnsiTheme="minorHAnsi" w:cstheme="minorHAnsi"/>
          <w:lang w:val="es-ES"/>
        </w:rPr>
        <w:t>a</w:t>
      </w:r>
      <w:r w:rsidR="00D8685C">
        <w:rPr>
          <w:rFonts w:asciiTheme="minorHAnsi" w:hAnsiTheme="minorHAnsi" w:cstheme="minorHAnsi"/>
          <w:lang w:val="es-ES"/>
        </w:rPr>
        <w:t xml:space="preserve"> Secretaría </w:t>
      </w:r>
      <w:r w:rsidR="00465CDC">
        <w:rPr>
          <w:rFonts w:asciiTheme="minorHAnsi" w:hAnsiTheme="minorHAnsi" w:cstheme="minorHAnsi"/>
          <w:lang w:val="es-ES"/>
        </w:rPr>
        <w:t xml:space="preserve">organizó un taller </w:t>
      </w:r>
      <w:r w:rsidR="00C97BE3">
        <w:rPr>
          <w:rFonts w:asciiTheme="minorHAnsi" w:hAnsiTheme="minorHAnsi" w:cstheme="minorHAnsi"/>
          <w:lang w:val="es-ES"/>
        </w:rPr>
        <w:t>sobre planificación, con facilitador profesional, en el que se centró en la evaluación del progreso logrado en la aplicación del plan de trabajo para 2022</w:t>
      </w:r>
      <w:r w:rsidR="00FE2DB2">
        <w:rPr>
          <w:rFonts w:asciiTheme="minorHAnsi" w:hAnsiTheme="minorHAnsi" w:cstheme="minorHAnsi"/>
          <w:lang w:val="es-ES"/>
        </w:rPr>
        <w:t xml:space="preserve"> y el examen de las nuevas instrucciones dirigidas a la Secretaría a raíz de las resoluciones aprobadas en la 14ª reunión de la Conferencia de las Partes Contratantes. </w:t>
      </w:r>
      <w:r w:rsidR="00476F2C">
        <w:rPr>
          <w:rFonts w:asciiTheme="minorHAnsi" w:hAnsiTheme="minorHAnsi" w:cstheme="minorHAnsi"/>
          <w:lang w:val="es-ES"/>
        </w:rPr>
        <w:t xml:space="preserve">En función de este examen, se elaboraron </w:t>
      </w:r>
      <w:r w:rsidR="00152695">
        <w:rPr>
          <w:rFonts w:asciiTheme="minorHAnsi" w:hAnsiTheme="minorHAnsi" w:cstheme="minorHAnsi"/>
          <w:lang w:val="es-ES"/>
        </w:rPr>
        <w:t>un</w:t>
      </w:r>
      <w:r w:rsidR="00476F2C">
        <w:rPr>
          <w:rFonts w:asciiTheme="minorHAnsi" w:hAnsiTheme="minorHAnsi" w:cstheme="minorHAnsi"/>
          <w:lang w:val="es-ES"/>
        </w:rPr>
        <w:t xml:space="preserve"> nuevo plan de trabajo </w:t>
      </w:r>
      <w:r w:rsidR="001630AD">
        <w:rPr>
          <w:rFonts w:asciiTheme="minorHAnsi" w:hAnsiTheme="minorHAnsi" w:cstheme="minorHAnsi"/>
          <w:lang w:val="es-ES"/>
        </w:rPr>
        <w:t>para el trienio y plan de trabajo a</w:t>
      </w:r>
      <w:r w:rsidR="000350EC">
        <w:rPr>
          <w:rFonts w:asciiTheme="minorHAnsi" w:hAnsiTheme="minorHAnsi" w:cstheme="minorHAnsi"/>
          <w:lang w:val="es-ES"/>
        </w:rPr>
        <w:t>n</w:t>
      </w:r>
      <w:r w:rsidR="001630AD">
        <w:rPr>
          <w:rFonts w:asciiTheme="minorHAnsi" w:hAnsiTheme="minorHAnsi" w:cstheme="minorHAnsi"/>
          <w:lang w:val="es-ES"/>
        </w:rPr>
        <w:t>ual para 2023</w:t>
      </w:r>
      <w:r w:rsidR="000350EC">
        <w:rPr>
          <w:rFonts w:asciiTheme="minorHAnsi" w:hAnsiTheme="minorHAnsi" w:cstheme="minorHAnsi"/>
          <w:lang w:val="es-ES"/>
        </w:rPr>
        <w:t xml:space="preserve">, </w:t>
      </w:r>
      <w:r w:rsidR="00152695">
        <w:rPr>
          <w:rFonts w:asciiTheme="minorHAnsi" w:hAnsiTheme="minorHAnsi" w:cstheme="minorHAnsi"/>
          <w:lang w:val="es-ES"/>
        </w:rPr>
        <w:t xml:space="preserve">organizados en torno a las siete funciones clave aprobadas por el Comité Permanente en </w:t>
      </w:r>
      <w:r w:rsidR="00C05EDB">
        <w:rPr>
          <w:rFonts w:asciiTheme="minorHAnsi" w:hAnsiTheme="minorHAnsi" w:cstheme="minorHAnsi"/>
          <w:lang w:val="es-ES"/>
        </w:rPr>
        <w:t>su 54ª</w:t>
      </w:r>
      <w:r w:rsidR="00152695">
        <w:rPr>
          <w:rFonts w:asciiTheme="minorHAnsi" w:hAnsiTheme="minorHAnsi" w:cstheme="minorHAnsi"/>
          <w:lang w:val="es-ES"/>
        </w:rPr>
        <w:t xml:space="preserve"> reunión. </w:t>
      </w:r>
      <w:r w:rsidR="00C05EDB">
        <w:rPr>
          <w:rFonts w:asciiTheme="minorHAnsi" w:hAnsiTheme="minorHAnsi" w:cstheme="minorHAnsi"/>
          <w:lang w:val="es-ES"/>
        </w:rPr>
        <w:t xml:space="preserve">El nuevo plan de trabajo </w:t>
      </w:r>
      <w:r w:rsidR="000646BE">
        <w:rPr>
          <w:rFonts w:asciiTheme="minorHAnsi" w:hAnsiTheme="minorHAnsi" w:cstheme="minorHAnsi"/>
          <w:lang w:val="es-ES"/>
        </w:rPr>
        <w:t>permitir</w:t>
      </w:r>
      <w:r w:rsidR="00AE77F7">
        <w:rPr>
          <w:rFonts w:asciiTheme="minorHAnsi" w:hAnsiTheme="minorHAnsi" w:cstheme="minorHAnsi"/>
          <w:lang w:val="es-ES"/>
        </w:rPr>
        <w:t>á</w:t>
      </w:r>
      <w:r w:rsidR="000646BE">
        <w:rPr>
          <w:rFonts w:asciiTheme="minorHAnsi" w:hAnsiTheme="minorHAnsi" w:cstheme="minorHAnsi"/>
          <w:lang w:val="es-ES"/>
        </w:rPr>
        <w:t xml:space="preserve"> que la Secretaría se </w:t>
      </w:r>
      <w:r w:rsidR="00AE77F7">
        <w:rPr>
          <w:rFonts w:asciiTheme="minorHAnsi" w:hAnsiTheme="minorHAnsi" w:cstheme="minorHAnsi"/>
          <w:lang w:val="es-ES"/>
        </w:rPr>
        <w:t>centre</w:t>
      </w:r>
      <w:r w:rsidR="000646BE">
        <w:rPr>
          <w:rFonts w:asciiTheme="minorHAnsi" w:hAnsiTheme="minorHAnsi" w:cstheme="minorHAnsi"/>
          <w:lang w:val="es-ES"/>
        </w:rPr>
        <w:t xml:space="preserve"> más en las actividades, </w:t>
      </w:r>
      <w:r w:rsidR="00422DE8">
        <w:rPr>
          <w:rFonts w:asciiTheme="minorHAnsi" w:hAnsiTheme="minorHAnsi" w:cstheme="minorHAnsi"/>
          <w:lang w:val="es-ES"/>
        </w:rPr>
        <w:t xml:space="preserve">resultados y </w:t>
      </w:r>
      <w:r w:rsidR="005C0369">
        <w:rPr>
          <w:rFonts w:asciiTheme="minorHAnsi" w:hAnsiTheme="minorHAnsi" w:cstheme="minorHAnsi"/>
          <w:lang w:val="es-ES"/>
        </w:rPr>
        <w:t xml:space="preserve">productos </w:t>
      </w:r>
      <w:r w:rsidR="00422DE8">
        <w:rPr>
          <w:rFonts w:asciiTheme="minorHAnsi" w:hAnsiTheme="minorHAnsi" w:cstheme="minorHAnsi"/>
          <w:lang w:val="es-ES"/>
        </w:rPr>
        <w:t>que las Partes hubiesen identificado como los más críticos para la aplicación eficaz de la Convención</w:t>
      </w:r>
      <w:r w:rsidR="00214735">
        <w:rPr>
          <w:rFonts w:asciiTheme="minorHAnsi" w:hAnsiTheme="minorHAnsi" w:cstheme="minorHAnsi"/>
          <w:lang w:val="es-ES"/>
        </w:rPr>
        <w:t xml:space="preserve">. El plan de trabajo de la Secretaría </w:t>
      </w:r>
      <w:r w:rsidR="00214735">
        <w:rPr>
          <w:rFonts w:asciiTheme="minorHAnsi" w:hAnsiTheme="minorHAnsi" w:cstheme="minorHAnsi"/>
          <w:lang w:val="es-ES"/>
        </w:rPr>
        <w:lastRenderedPageBreak/>
        <w:t>sirve también como base para la elaboración de planes de trabajo individuales para el personal y la evaluación de la calidad del trabajo del personal.</w:t>
      </w:r>
      <w:r w:rsidR="00A04EC8">
        <w:rPr>
          <w:rFonts w:asciiTheme="minorHAnsi" w:hAnsiTheme="minorHAnsi" w:cstheme="minorHAnsi"/>
          <w:lang w:val="es-ES"/>
        </w:rPr>
        <w:t xml:space="preserve"> </w:t>
      </w:r>
    </w:p>
    <w:p w14:paraId="37D303F3" w14:textId="46E13F23" w:rsidR="00862280" w:rsidRPr="00A04EC8" w:rsidRDefault="00862280" w:rsidP="00C536F5">
      <w:pPr>
        <w:ind w:left="426" w:hanging="426"/>
        <w:textAlignment w:val="baseline"/>
        <w:rPr>
          <w:rStyle w:val="eop"/>
          <w:rFonts w:asciiTheme="minorHAnsi" w:eastAsia="Calibri" w:hAnsiTheme="minorHAnsi" w:cstheme="minorHAnsi"/>
          <w:lang w:val="es-ES"/>
        </w:rPr>
      </w:pPr>
    </w:p>
    <w:p w14:paraId="14069ED8" w14:textId="5D84C1CB" w:rsidR="00862280" w:rsidRPr="00A04EC8" w:rsidRDefault="738DEB14" w:rsidP="00C536F5">
      <w:pPr>
        <w:ind w:left="426" w:hanging="426"/>
        <w:textAlignment w:val="baseline"/>
        <w:rPr>
          <w:rStyle w:val="normaltextrun"/>
          <w:rFonts w:asciiTheme="minorHAnsi" w:eastAsia="Calibri" w:hAnsiTheme="minorHAnsi" w:cstheme="minorHAnsi"/>
          <w:lang w:val="es-ES"/>
        </w:rPr>
      </w:pPr>
      <w:r w:rsidRPr="00A04EC8">
        <w:rPr>
          <w:rStyle w:val="normaltextrun"/>
          <w:rFonts w:asciiTheme="minorHAnsi" w:eastAsia="Calibri" w:hAnsiTheme="minorHAnsi" w:cstheme="minorHAnsi"/>
          <w:lang w:val="es-ES"/>
        </w:rPr>
        <w:t xml:space="preserve"> </w:t>
      </w:r>
      <w:r w:rsidR="00526312" w:rsidRPr="00A04EC8">
        <w:rPr>
          <w:rStyle w:val="normaltextrun"/>
          <w:rFonts w:asciiTheme="minorHAnsi" w:eastAsia="Calibri" w:hAnsiTheme="minorHAnsi" w:cstheme="minorHAnsi"/>
          <w:lang w:val="es-ES"/>
        </w:rPr>
        <w:t>1</w:t>
      </w:r>
      <w:r w:rsidR="00797012" w:rsidRPr="00A04EC8">
        <w:rPr>
          <w:rStyle w:val="normaltextrun"/>
          <w:rFonts w:asciiTheme="minorHAnsi" w:eastAsia="Calibri" w:hAnsiTheme="minorHAnsi" w:cstheme="minorHAnsi"/>
          <w:lang w:val="es-ES"/>
        </w:rPr>
        <w:t>5</w:t>
      </w:r>
      <w:r w:rsidR="00526312" w:rsidRPr="00A04EC8">
        <w:rPr>
          <w:rStyle w:val="normaltextrun"/>
          <w:rFonts w:asciiTheme="minorHAnsi" w:eastAsia="Calibri" w:hAnsiTheme="minorHAnsi" w:cstheme="minorHAnsi"/>
          <w:lang w:val="es-ES"/>
        </w:rPr>
        <w:t>.</w:t>
      </w:r>
      <w:r w:rsidR="00526312" w:rsidRPr="00A04EC8">
        <w:rPr>
          <w:rStyle w:val="normaltextrun"/>
          <w:rFonts w:asciiTheme="minorHAnsi" w:eastAsia="Calibri" w:hAnsiTheme="minorHAnsi" w:cstheme="minorHAnsi"/>
          <w:lang w:val="es-ES"/>
        </w:rPr>
        <w:tab/>
      </w:r>
      <w:r w:rsidR="00214735">
        <w:rPr>
          <w:rStyle w:val="normaltextrun"/>
          <w:rFonts w:asciiTheme="minorHAnsi" w:eastAsia="Calibri" w:hAnsiTheme="minorHAnsi" w:cstheme="minorHAnsi"/>
          <w:lang w:val="es-ES"/>
        </w:rPr>
        <w:t>Se siguen desarrollando tecnologías y prácticas empresariales para mejor</w:t>
      </w:r>
      <w:r w:rsidR="0030119B">
        <w:rPr>
          <w:rStyle w:val="normaltextrun"/>
          <w:rFonts w:asciiTheme="minorHAnsi" w:eastAsia="Calibri" w:hAnsiTheme="minorHAnsi" w:cstheme="minorHAnsi"/>
          <w:lang w:val="es-ES"/>
        </w:rPr>
        <w:t>ar</w:t>
      </w:r>
      <w:r w:rsidR="00214735">
        <w:rPr>
          <w:rStyle w:val="normaltextrun"/>
          <w:rFonts w:asciiTheme="minorHAnsi" w:eastAsia="Calibri" w:hAnsiTheme="minorHAnsi" w:cstheme="minorHAnsi"/>
          <w:lang w:val="es-ES"/>
        </w:rPr>
        <w:t xml:space="preserve"> </w:t>
      </w:r>
      <w:r w:rsidR="001702E7">
        <w:rPr>
          <w:rStyle w:val="normaltextrun"/>
          <w:rFonts w:asciiTheme="minorHAnsi" w:eastAsia="Calibri" w:hAnsiTheme="minorHAnsi" w:cstheme="minorHAnsi"/>
          <w:lang w:val="es-ES"/>
        </w:rPr>
        <w:t xml:space="preserve">la eficacia y la eficiencia del trabajo de la Secretaría. </w:t>
      </w:r>
      <w:r w:rsidR="00A24193">
        <w:rPr>
          <w:rStyle w:val="normaltextrun"/>
          <w:rFonts w:asciiTheme="minorHAnsi" w:eastAsia="Calibri" w:hAnsiTheme="minorHAnsi" w:cstheme="minorHAnsi"/>
          <w:lang w:val="es-ES"/>
        </w:rPr>
        <w:t>La</w:t>
      </w:r>
      <w:r w:rsidR="00AF26E4">
        <w:rPr>
          <w:rStyle w:val="normaltextrun"/>
          <w:rFonts w:asciiTheme="minorHAnsi" w:eastAsia="Calibri" w:hAnsiTheme="minorHAnsi" w:cstheme="minorHAnsi"/>
          <w:lang w:val="es-ES"/>
        </w:rPr>
        <w:t xml:space="preserve"> base de datos de Gestión de la relación con clientes (</w:t>
      </w:r>
      <w:r w:rsidR="182F82FE" w:rsidRPr="00A04EC8">
        <w:rPr>
          <w:rStyle w:val="normaltextrun"/>
          <w:rFonts w:asciiTheme="minorHAnsi" w:eastAsia="Calibri" w:hAnsiTheme="minorHAnsi" w:cstheme="minorHAnsi"/>
          <w:lang w:val="es-ES"/>
        </w:rPr>
        <w:t>CRM</w:t>
      </w:r>
      <w:r w:rsidR="00AF26E4">
        <w:rPr>
          <w:rStyle w:val="normaltextrun"/>
          <w:rFonts w:asciiTheme="minorHAnsi" w:eastAsia="Calibri" w:hAnsiTheme="minorHAnsi" w:cstheme="minorHAnsi"/>
          <w:lang w:val="es-ES"/>
        </w:rPr>
        <w:t xml:space="preserve">, por sus siglas en inglés) fue actualizada y perfeccionada </w:t>
      </w:r>
      <w:r w:rsidR="00FF15C0">
        <w:rPr>
          <w:rStyle w:val="normaltextrun"/>
          <w:rFonts w:asciiTheme="minorHAnsi" w:eastAsia="Calibri" w:hAnsiTheme="minorHAnsi" w:cstheme="minorHAnsi"/>
          <w:lang w:val="es-ES"/>
        </w:rPr>
        <w:t xml:space="preserve">como </w:t>
      </w:r>
      <w:r w:rsidR="0030119B">
        <w:rPr>
          <w:rStyle w:val="normaltextrun"/>
          <w:rFonts w:asciiTheme="minorHAnsi" w:eastAsia="Calibri" w:hAnsiTheme="minorHAnsi" w:cstheme="minorHAnsi"/>
          <w:lang w:val="es-ES"/>
        </w:rPr>
        <w:t>herramienta</w:t>
      </w:r>
      <w:r w:rsidR="00FF15C0">
        <w:rPr>
          <w:rStyle w:val="normaltextrun"/>
          <w:rFonts w:asciiTheme="minorHAnsi" w:eastAsia="Calibri" w:hAnsiTheme="minorHAnsi" w:cstheme="minorHAnsi"/>
          <w:lang w:val="es-ES"/>
        </w:rPr>
        <w:t xml:space="preserve"> principal para la gestión eficaz de correos, inscripciones en reuniones,</w:t>
      </w:r>
      <w:r w:rsidR="003A03A7">
        <w:rPr>
          <w:rStyle w:val="normaltextrun"/>
          <w:rFonts w:asciiTheme="minorHAnsi" w:eastAsia="Calibri" w:hAnsiTheme="minorHAnsi" w:cstheme="minorHAnsi"/>
          <w:lang w:val="es-ES"/>
        </w:rPr>
        <w:t xml:space="preserve"> presentación de informes y contactos.</w:t>
      </w:r>
      <w:r w:rsidR="00A04EC8">
        <w:rPr>
          <w:rStyle w:val="normaltextrun"/>
          <w:rFonts w:asciiTheme="minorHAnsi" w:eastAsia="Calibri" w:hAnsiTheme="minorHAnsi" w:cstheme="minorHAnsi"/>
          <w:lang w:val="es-ES"/>
        </w:rPr>
        <w:t xml:space="preserve"> </w:t>
      </w:r>
      <w:r w:rsidR="003A03A7">
        <w:rPr>
          <w:rStyle w:val="normaltextrun"/>
          <w:rFonts w:asciiTheme="minorHAnsi" w:eastAsia="Calibri" w:hAnsiTheme="minorHAnsi" w:cstheme="minorHAnsi"/>
          <w:lang w:val="es-ES"/>
        </w:rPr>
        <w:t>Se está renovando el siti</w:t>
      </w:r>
      <w:r w:rsidR="002F4F9D">
        <w:rPr>
          <w:rStyle w:val="normaltextrun"/>
          <w:rFonts w:asciiTheme="minorHAnsi" w:eastAsia="Calibri" w:hAnsiTheme="minorHAnsi" w:cstheme="minorHAnsi"/>
          <w:lang w:val="es-ES"/>
        </w:rPr>
        <w:t xml:space="preserve">o web de la Convención con el objetivo </w:t>
      </w:r>
      <w:r w:rsidR="00576911">
        <w:rPr>
          <w:rStyle w:val="normaltextrun"/>
          <w:rFonts w:asciiTheme="minorHAnsi" w:eastAsia="Calibri" w:hAnsiTheme="minorHAnsi" w:cstheme="minorHAnsi"/>
          <w:lang w:val="es-ES"/>
        </w:rPr>
        <w:t xml:space="preserve">de </w:t>
      </w:r>
      <w:r w:rsidR="006E1119">
        <w:rPr>
          <w:rStyle w:val="normaltextrun"/>
          <w:rFonts w:asciiTheme="minorHAnsi" w:eastAsia="Calibri" w:hAnsiTheme="minorHAnsi" w:cstheme="minorHAnsi"/>
          <w:lang w:val="es-ES"/>
        </w:rPr>
        <w:t>facilitar su uso por las Partes y por la Secretaría; se han elaborado y distribuido directrices intern</w:t>
      </w:r>
      <w:r w:rsidR="00A125BB">
        <w:rPr>
          <w:rStyle w:val="normaltextrun"/>
          <w:rFonts w:asciiTheme="minorHAnsi" w:eastAsia="Calibri" w:hAnsiTheme="minorHAnsi" w:cstheme="minorHAnsi"/>
          <w:lang w:val="es-ES"/>
        </w:rPr>
        <w:t>a</w:t>
      </w:r>
      <w:r w:rsidR="006E1119">
        <w:rPr>
          <w:rStyle w:val="normaltextrun"/>
          <w:rFonts w:asciiTheme="minorHAnsi" w:eastAsia="Calibri" w:hAnsiTheme="minorHAnsi" w:cstheme="minorHAnsi"/>
          <w:lang w:val="es-ES"/>
        </w:rPr>
        <w:t xml:space="preserve">s sobre las formas de utilizar las herramientas </w:t>
      </w:r>
      <w:r w:rsidR="00246689">
        <w:rPr>
          <w:rStyle w:val="normaltextrun"/>
          <w:rFonts w:asciiTheme="minorHAnsi" w:eastAsia="Calibri" w:hAnsiTheme="minorHAnsi" w:cstheme="minorHAnsi"/>
          <w:lang w:val="es-ES"/>
        </w:rPr>
        <w:t>para</w:t>
      </w:r>
      <w:r w:rsidR="006E1119">
        <w:rPr>
          <w:rStyle w:val="normaltextrun"/>
          <w:rFonts w:asciiTheme="minorHAnsi" w:eastAsia="Calibri" w:hAnsiTheme="minorHAnsi" w:cstheme="minorHAnsi"/>
          <w:lang w:val="es-ES"/>
        </w:rPr>
        <w:t xml:space="preserve"> </w:t>
      </w:r>
      <w:r w:rsidR="00246689">
        <w:rPr>
          <w:rStyle w:val="normaltextrun"/>
          <w:rFonts w:asciiTheme="minorHAnsi" w:eastAsia="Calibri" w:hAnsiTheme="minorHAnsi" w:cstheme="minorHAnsi"/>
          <w:lang w:val="es-ES"/>
        </w:rPr>
        <w:t>lograr</w:t>
      </w:r>
      <w:r w:rsidR="006E1119">
        <w:rPr>
          <w:rStyle w:val="normaltextrun"/>
          <w:rFonts w:asciiTheme="minorHAnsi" w:eastAsia="Calibri" w:hAnsiTheme="minorHAnsi" w:cstheme="minorHAnsi"/>
          <w:lang w:val="es-ES"/>
        </w:rPr>
        <w:t xml:space="preserve"> </w:t>
      </w:r>
      <w:r w:rsidR="00E800DE">
        <w:rPr>
          <w:rStyle w:val="normaltextrun"/>
          <w:rFonts w:asciiTheme="minorHAnsi" w:eastAsia="Calibri" w:hAnsiTheme="minorHAnsi" w:cstheme="minorHAnsi"/>
          <w:lang w:val="es-ES"/>
        </w:rPr>
        <w:t xml:space="preserve">formas más sencillas y eficaces de colaboración, incluyendo </w:t>
      </w:r>
      <w:r w:rsidR="005C2D8E">
        <w:rPr>
          <w:rStyle w:val="normaltextrun"/>
          <w:rFonts w:asciiTheme="minorHAnsi" w:eastAsia="Calibri" w:hAnsiTheme="minorHAnsi" w:cstheme="minorHAnsi"/>
          <w:lang w:val="es-ES"/>
        </w:rPr>
        <w:t>en lo que se refiere a</w:t>
      </w:r>
      <w:r w:rsidR="00A125BB">
        <w:rPr>
          <w:rStyle w:val="normaltextrun"/>
          <w:rFonts w:asciiTheme="minorHAnsi" w:eastAsia="Calibri" w:hAnsiTheme="minorHAnsi" w:cstheme="minorHAnsi"/>
          <w:lang w:val="es-ES"/>
        </w:rPr>
        <w:t xml:space="preserve"> documentos y la organización de videoconferencias. </w:t>
      </w:r>
    </w:p>
    <w:p w14:paraId="18409602" w14:textId="77777777" w:rsidR="0051164B" w:rsidRPr="00A04EC8" w:rsidRDefault="0051164B" w:rsidP="00C536F5">
      <w:pPr>
        <w:ind w:left="426" w:hanging="426"/>
        <w:textAlignment w:val="baseline"/>
        <w:rPr>
          <w:rStyle w:val="eop"/>
          <w:rFonts w:asciiTheme="minorHAnsi" w:eastAsia="Calibri" w:hAnsiTheme="minorHAnsi" w:cstheme="minorHAnsi"/>
          <w:lang w:val="es-ES"/>
        </w:rPr>
      </w:pPr>
    </w:p>
    <w:p w14:paraId="58B524F6" w14:textId="1767549F" w:rsidR="007E58AE" w:rsidRPr="00A04EC8" w:rsidRDefault="00526312" w:rsidP="00C536F5">
      <w:pPr>
        <w:ind w:left="426" w:hanging="426"/>
        <w:rPr>
          <w:rFonts w:asciiTheme="minorHAnsi" w:hAnsiTheme="minorHAnsi" w:cstheme="minorHAnsi"/>
          <w:iCs/>
          <w:lang w:val="es-ES"/>
        </w:rPr>
      </w:pPr>
      <w:r w:rsidRPr="00A04EC8">
        <w:rPr>
          <w:rFonts w:asciiTheme="minorHAnsi" w:hAnsiTheme="minorHAnsi" w:cstheme="minorHAnsi"/>
          <w:lang w:val="es-ES"/>
        </w:rPr>
        <w:t>1</w:t>
      </w:r>
      <w:r w:rsidR="00797012" w:rsidRPr="00A04EC8">
        <w:rPr>
          <w:rFonts w:asciiTheme="minorHAnsi" w:hAnsiTheme="minorHAnsi" w:cstheme="minorHAnsi"/>
          <w:lang w:val="es-ES"/>
        </w:rPr>
        <w:t>6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A125BB">
        <w:rPr>
          <w:rFonts w:asciiTheme="minorHAnsi" w:hAnsiTheme="minorHAnsi" w:cstheme="minorHAnsi"/>
          <w:lang w:val="es-ES"/>
        </w:rPr>
        <w:t xml:space="preserve">La estabilidad financiera de la Secretaría se ha mantenido </w:t>
      </w:r>
      <w:r w:rsidR="00AB29B4">
        <w:rPr>
          <w:rFonts w:asciiTheme="minorHAnsi" w:hAnsiTheme="minorHAnsi" w:cstheme="minorHAnsi"/>
          <w:lang w:val="es-ES"/>
        </w:rPr>
        <w:t xml:space="preserve">en 2022 igual que en el año anterior. La gestión financiera sólida de los presupuestos de la Secretaría, tanto el básico como el no básico, </w:t>
      </w:r>
      <w:r w:rsidR="002A124D">
        <w:rPr>
          <w:rFonts w:asciiTheme="minorHAnsi" w:hAnsiTheme="minorHAnsi" w:cstheme="minorHAnsi"/>
          <w:lang w:val="es-ES"/>
        </w:rPr>
        <w:t>ha sido validada por el auditor externo.</w:t>
      </w:r>
      <w:r w:rsidR="00A125BB" w:rsidRPr="00A04EC8">
        <w:rPr>
          <w:rFonts w:asciiTheme="minorHAnsi" w:hAnsiTheme="minorHAnsi" w:cstheme="minorHAnsi"/>
          <w:lang w:val="es-ES"/>
        </w:rPr>
        <w:t xml:space="preserve"> </w:t>
      </w:r>
      <w:r w:rsidR="002239C9" w:rsidRPr="00A04EC8">
        <w:rPr>
          <w:rFonts w:asciiTheme="minorHAnsi" w:hAnsiTheme="minorHAnsi" w:cstheme="minorHAnsi"/>
          <w:lang w:val="es-ES"/>
        </w:rPr>
        <w:t>A</w:t>
      </w:r>
      <w:r w:rsidR="002A124D">
        <w:rPr>
          <w:rFonts w:asciiTheme="minorHAnsi" w:hAnsiTheme="minorHAnsi" w:cstheme="minorHAnsi"/>
          <w:lang w:val="es-ES"/>
        </w:rPr>
        <w:t xml:space="preserve">l cierre de 2022, el saldo de los fondos básicos </w:t>
      </w:r>
      <w:r w:rsidR="005C2D8E">
        <w:rPr>
          <w:rFonts w:asciiTheme="minorHAnsi" w:hAnsiTheme="minorHAnsi" w:cstheme="minorHAnsi"/>
          <w:lang w:val="es-ES"/>
        </w:rPr>
        <w:t xml:space="preserve">se </w:t>
      </w:r>
      <w:r w:rsidR="002A124D">
        <w:rPr>
          <w:rFonts w:asciiTheme="minorHAnsi" w:hAnsiTheme="minorHAnsi" w:cstheme="minorHAnsi"/>
          <w:lang w:val="es-ES"/>
        </w:rPr>
        <w:t xml:space="preserve">había </w:t>
      </w:r>
      <w:r w:rsidR="005C2D8E">
        <w:rPr>
          <w:rFonts w:asciiTheme="minorHAnsi" w:hAnsiTheme="minorHAnsi" w:cstheme="minorHAnsi"/>
          <w:lang w:val="es-ES"/>
        </w:rPr>
        <w:t>incrementado</w:t>
      </w:r>
      <w:r w:rsidR="002A124D">
        <w:rPr>
          <w:rFonts w:asciiTheme="minorHAnsi" w:hAnsiTheme="minorHAnsi" w:cstheme="minorHAnsi"/>
          <w:lang w:val="es-ES"/>
        </w:rPr>
        <w:t xml:space="preserve"> a </w:t>
      </w:r>
      <w:r w:rsidR="43053E48" w:rsidRPr="00A04EC8">
        <w:rPr>
          <w:rFonts w:asciiTheme="minorHAnsi" w:hAnsiTheme="minorHAnsi" w:cstheme="minorHAnsi"/>
          <w:lang w:val="es-ES"/>
        </w:rPr>
        <w:t>3</w:t>
      </w:r>
      <w:r w:rsidR="00177FA2">
        <w:rPr>
          <w:rFonts w:asciiTheme="minorHAnsi" w:hAnsiTheme="minorHAnsi" w:cstheme="minorHAnsi"/>
          <w:lang w:val="es-ES"/>
        </w:rPr>
        <w:t>.</w:t>
      </w:r>
      <w:r w:rsidR="43053E48" w:rsidRPr="00A04EC8">
        <w:rPr>
          <w:rFonts w:asciiTheme="minorHAnsi" w:hAnsiTheme="minorHAnsi" w:cstheme="minorHAnsi"/>
          <w:lang w:val="es-ES"/>
        </w:rPr>
        <w:t>930</w:t>
      </w:r>
      <w:r w:rsidR="00177FA2">
        <w:rPr>
          <w:rFonts w:asciiTheme="minorHAnsi" w:hAnsiTheme="minorHAnsi" w:cstheme="minorHAnsi"/>
          <w:lang w:val="es-ES"/>
        </w:rPr>
        <w:t>.</w:t>
      </w:r>
      <w:r w:rsidR="43053E48" w:rsidRPr="00A04EC8">
        <w:rPr>
          <w:rFonts w:asciiTheme="minorHAnsi" w:hAnsiTheme="minorHAnsi" w:cstheme="minorHAnsi"/>
          <w:lang w:val="es-ES"/>
        </w:rPr>
        <w:t>000</w:t>
      </w:r>
      <w:r w:rsidR="002A124D">
        <w:rPr>
          <w:rFonts w:asciiTheme="minorHAnsi" w:hAnsiTheme="minorHAnsi" w:cstheme="minorHAnsi"/>
          <w:lang w:val="es-ES"/>
        </w:rPr>
        <w:t xml:space="preserve"> francos suizos</w:t>
      </w:r>
      <w:r w:rsidR="00F632EC">
        <w:rPr>
          <w:rFonts w:asciiTheme="minorHAnsi" w:hAnsiTheme="minorHAnsi" w:cstheme="minorHAnsi"/>
          <w:lang w:val="es-ES"/>
        </w:rPr>
        <w:t>,</w:t>
      </w:r>
      <w:r w:rsidR="002A124D">
        <w:rPr>
          <w:rFonts w:asciiTheme="minorHAnsi" w:hAnsiTheme="minorHAnsi" w:cstheme="minorHAnsi"/>
          <w:lang w:val="es-ES"/>
        </w:rPr>
        <w:t xml:space="preserve"> </w:t>
      </w:r>
      <w:r w:rsidR="00F632EC">
        <w:rPr>
          <w:rFonts w:asciiTheme="minorHAnsi" w:hAnsiTheme="minorHAnsi" w:cstheme="minorHAnsi"/>
          <w:lang w:val="es-ES"/>
        </w:rPr>
        <w:t>mayoritariamente por</w:t>
      </w:r>
      <w:r w:rsidR="002A124D">
        <w:rPr>
          <w:rFonts w:asciiTheme="minorHAnsi" w:hAnsiTheme="minorHAnsi" w:cstheme="minorHAnsi"/>
          <w:lang w:val="es-ES"/>
        </w:rPr>
        <w:t xml:space="preserve"> </w:t>
      </w:r>
      <w:r w:rsidR="005F0B08">
        <w:rPr>
          <w:rFonts w:asciiTheme="minorHAnsi" w:hAnsiTheme="minorHAnsi" w:cstheme="minorHAnsi"/>
          <w:lang w:val="es-ES"/>
        </w:rPr>
        <w:t>los fondos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D50AE6">
        <w:rPr>
          <w:rFonts w:asciiTheme="minorHAnsi" w:hAnsiTheme="minorHAnsi" w:cstheme="minorHAnsi"/>
          <w:lang w:val="es-ES"/>
        </w:rPr>
        <w:t>acumulados</w:t>
      </w:r>
      <w:r w:rsidR="001F6D29">
        <w:rPr>
          <w:rFonts w:asciiTheme="minorHAnsi" w:hAnsiTheme="minorHAnsi" w:cstheme="minorHAnsi"/>
          <w:lang w:val="es-ES"/>
        </w:rPr>
        <w:t>,</w:t>
      </w:r>
      <w:r w:rsidR="00D50AE6">
        <w:rPr>
          <w:rFonts w:asciiTheme="minorHAnsi" w:hAnsiTheme="minorHAnsi" w:cstheme="minorHAnsi"/>
          <w:lang w:val="es-ES"/>
        </w:rPr>
        <w:t xml:space="preserve"> no utilizados</w:t>
      </w:r>
      <w:r w:rsidR="001F6D29">
        <w:rPr>
          <w:rFonts w:asciiTheme="minorHAnsi" w:hAnsiTheme="minorHAnsi" w:cstheme="minorHAnsi"/>
          <w:lang w:val="es-ES"/>
        </w:rPr>
        <w:t>,</w:t>
      </w:r>
      <w:r w:rsidR="009B1934">
        <w:rPr>
          <w:rFonts w:asciiTheme="minorHAnsi" w:hAnsiTheme="minorHAnsi" w:cstheme="minorHAnsi"/>
          <w:lang w:val="es-ES"/>
        </w:rPr>
        <w:t xml:space="preserve"> </w:t>
      </w:r>
      <w:r w:rsidR="00F814FF">
        <w:rPr>
          <w:rFonts w:asciiTheme="minorHAnsi" w:hAnsiTheme="minorHAnsi" w:cstheme="minorHAnsi"/>
          <w:lang w:val="es-ES"/>
        </w:rPr>
        <w:t>en el trienio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43053E48" w:rsidRPr="00A04EC8">
        <w:rPr>
          <w:rFonts w:asciiTheme="minorHAnsi" w:hAnsiTheme="minorHAnsi" w:cstheme="minorHAnsi"/>
          <w:lang w:val="es-ES"/>
        </w:rPr>
        <w:t>2019</w:t>
      </w:r>
      <w:r w:rsidR="00F814FF">
        <w:rPr>
          <w:rFonts w:asciiTheme="minorHAnsi" w:hAnsiTheme="minorHAnsi" w:cstheme="minorHAnsi"/>
          <w:lang w:val="es-ES"/>
        </w:rPr>
        <w:t>–</w:t>
      </w:r>
      <w:r w:rsidR="43053E48" w:rsidRPr="00A04EC8">
        <w:rPr>
          <w:rFonts w:asciiTheme="minorHAnsi" w:hAnsiTheme="minorHAnsi" w:cstheme="minorHAnsi"/>
          <w:lang w:val="es-ES"/>
        </w:rPr>
        <w:t xml:space="preserve">2021 </w:t>
      </w:r>
      <w:r w:rsidR="00F814FF">
        <w:rPr>
          <w:rFonts w:asciiTheme="minorHAnsi" w:hAnsiTheme="minorHAnsi" w:cstheme="minorHAnsi"/>
          <w:lang w:val="es-ES"/>
        </w:rPr>
        <w:t>y</w:t>
      </w:r>
      <w:r w:rsidR="43053E48" w:rsidRPr="00A04EC8">
        <w:rPr>
          <w:rFonts w:asciiTheme="minorHAnsi" w:hAnsiTheme="minorHAnsi" w:cstheme="minorHAnsi"/>
          <w:lang w:val="es-ES"/>
        </w:rPr>
        <w:t xml:space="preserve"> 2022</w:t>
      </w:r>
      <w:r w:rsidR="009B1934">
        <w:rPr>
          <w:rFonts w:asciiTheme="minorHAnsi" w:hAnsiTheme="minorHAnsi" w:cstheme="minorHAnsi"/>
          <w:lang w:val="es-ES"/>
        </w:rPr>
        <w:t xml:space="preserve"> </w:t>
      </w:r>
      <w:r w:rsidR="00177FA2">
        <w:rPr>
          <w:rFonts w:asciiTheme="minorHAnsi" w:hAnsiTheme="minorHAnsi" w:cstheme="minorHAnsi"/>
          <w:lang w:val="es-ES"/>
        </w:rPr>
        <w:t>debido a</w:t>
      </w:r>
      <w:r w:rsidR="00E13E39">
        <w:rPr>
          <w:rFonts w:asciiTheme="minorHAnsi" w:hAnsiTheme="minorHAnsi" w:cstheme="minorHAnsi"/>
          <w:lang w:val="es-ES"/>
        </w:rPr>
        <w:t xml:space="preserve"> la escasa </w:t>
      </w:r>
      <w:r w:rsidR="00EA73EF">
        <w:rPr>
          <w:rFonts w:asciiTheme="minorHAnsi" w:hAnsiTheme="minorHAnsi" w:cstheme="minorHAnsi"/>
          <w:lang w:val="es-ES"/>
        </w:rPr>
        <w:t>realización de actividades presupuestadas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43053E48" w:rsidRPr="00A04EC8">
        <w:rPr>
          <w:rFonts w:asciiTheme="minorHAnsi" w:hAnsiTheme="minorHAnsi" w:cstheme="minorHAnsi"/>
          <w:lang w:val="es-ES"/>
        </w:rPr>
        <w:t>dur</w:t>
      </w:r>
      <w:r w:rsidR="00F30BC8">
        <w:rPr>
          <w:rFonts w:asciiTheme="minorHAnsi" w:hAnsiTheme="minorHAnsi" w:cstheme="minorHAnsi"/>
          <w:lang w:val="es-ES"/>
        </w:rPr>
        <w:t xml:space="preserve">ante la pandemia de la </w:t>
      </w:r>
      <w:r w:rsidR="43053E48" w:rsidRPr="00A04EC8">
        <w:rPr>
          <w:rFonts w:asciiTheme="minorHAnsi" w:hAnsiTheme="minorHAnsi" w:cstheme="minorHAnsi"/>
          <w:lang w:val="es-ES"/>
        </w:rPr>
        <w:t xml:space="preserve">COVID-19, </w:t>
      </w:r>
      <w:r w:rsidR="00F30BC8">
        <w:rPr>
          <w:rFonts w:asciiTheme="minorHAnsi" w:hAnsiTheme="minorHAnsi" w:cstheme="minorHAnsi"/>
          <w:lang w:val="es-ES"/>
        </w:rPr>
        <w:t xml:space="preserve">tal y como se informó en el documento </w:t>
      </w:r>
      <w:r w:rsidR="002239C9" w:rsidRPr="00A04EC8">
        <w:rPr>
          <w:rFonts w:asciiTheme="minorHAnsi" w:hAnsiTheme="minorHAnsi" w:cstheme="minorHAnsi"/>
          <w:lang w:val="es-ES"/>
        </w:rPr>
        <w:t>SC62 Doc.8.1</w:t>
      </w:r>
      <w:r w:rsidR="002239C9" w:rsidRPr="00A04EC8">
        <w:rPr>
          <w:rFonts w:asciiTheme="minorHAnsi" w:hAnsiTheme="minorHAnsi" w:cstheme="minorHAnsi"/>
          <w:iCs/>
          <w:lang w:val="es-ES"/>
        </w:rPr>
        <w:t>.</w:t>
      </w:r>
      <w:r w:rsidR="43053E48" w:rsidRPr="00A04EC8">
        <w:rPr>
          <w:rFonts w:asciiTheme="minorHAnsi" w:hAnsiTheme="minorHAnsi" w:cstheme="minorHAnsi"/>
          <w:iCs/>
          <w:lang w:val="es-ES"/>
        </w:rPr>
        <w:t xml:space="preserve"> </w:t>
      </w:r>
    </w:p>
    <w:p w14:paraId="1C69AF03" w14:textId="7CF1D57C" w:rsidR="01844472" w:rsidRPr="00A04EC8" w:rsidRDefault="01844472" w:rsidP="00C536F5">
      <w:pPr>
        <w:ind w:left="426" w:hanging="426"/>
        <w:rPr>
          <w:rFonts w:asciiTheme="minorHAnsi" w:hAnsiTheme="minorHAnsi" w:cstheme="minorHAnsi"/>
          <w:lang w:val="es-ES"/>
        </w:rPr>
      </w:pPr>
    </w:p>
    <w:p w14:paraId="2EA5BA3D" w14:textId="22DA8048" w:rsidR="008035C2" w:rsidRPr="00A04EC8" w:rsidRDefault="00526312" w:rsidP="00C536F5">
      <w:pPr>
        <w:ind w:left="426" w:hanging="426"/>
        <w:rPr>
          <w:rFonts w:asciiTheme="minorHAnsi" w:eastAsiaTheme="minorEastAsia" w:hAnsiTheme="minorHAnsi" w:cstheme="minorHAnsi"/>
          <w:lang w:val="es-ES"/>
        </w:rPr>
      </w:pPr>
      <w:r w:rsidRPr="00A04EC8">
        <w:rPr>
          <w:rFonts w:asciiTheme="minorHAnsi" w:eastAsiaTheme="minorEastAsia" w:hAnsiTheme="minorHAnsi" w:cstheme="minorHAnsi"/>
          <w:lang w:val="es-ES"/>
        </w:rPr>
        <w:t>1</w:t>
      </w:r>
      <w:r w:rsidR="00797012" w:rsidRPr="00A04EC8">
        <w:rPr>
          <w:rFonts w:asciiTheme="minorHAnsi" w:eastAsiaTheme="minorEastAsia" w:hAnsiTheme="minorHAnsi" w:cstheme="minorHAnsi"/>
          <w:lang w:val="es-ES"/>
        </w:rPr>
        <w:t>7</w:t>
      </w:r>
      <w:r w:rsidRPr="00A04EC8">
        <w:rPr>
          <w:rFonts w:asciiTheme="minorHAnsi" w:eastAsiaTheme="minorEastAsia" w:hAnsiTheme="minorHAnsi" w:cstheme="minorHAnsi"/>
          <w:lang w:val="es-ES"/>
        </w:rPr>
        <w:t>.</w:t>
      </w:r>
      <w:r w:rsidRPr="00A04EC8">
        <w:rPr>
          <w:rFonts w:asciiTheme="minorHAnsi" w:eastAsiaTheme="minorEastAsia" w:hAnsiTheme="minorHAnsi" w:cstheme="minorHAnsi"/>
          <w:lang w:val="es-ES"/>
        </w:rPr>
        <w:tab/>
      </w:r>
      <w:r w:rsidR="00EA73EF">
        <w:rPr>
          <w:rFonts w:asciiTheme="minorHAnsi" w:eastAsiaTheme="minorEastAsia" w:hAnsiTheme="minorHAnsi" w:cstheme="minorHAnsi"/>
          <w:lang w:val="es-ES"/>
        </w:rPr>
        <w:t>Al</w:t>
      </w:r>
      <w:r w:rsidR="6FE4BAAB" w:rsidRPr="00A04EC8">
        <w:rPr>
          <w:rFonts w:asciiTheme="minorHAnsi" w:eastAsiaTheme="minorEastAsia" w:hAnsiTheme="minorHAnsi" w:cstheme="minorHAnsi"/>
          <w:lang w:val="es-ES"/>
        </w:rPr>
        <w:t xml:space="preserve"> </w:t>
      </w:r>
      <w:r w:rsidR="34B731DA" w:rsidRPr="00A04EC8">
        <w:rPr>
          <w:rFonts w:asciiTheme="minorHAnsi" w:eastAsiaTheme="minorEastAsia" w:hAnsiTheme="minorHAnsi" w:cstheme="minorHAnsi"/>
          <w:lang w:val="es-ES"/>
        </w:rPr>
        <w:t xml:space="preserve">31 </w:t>
      </w:r>
      <w:r w:rsidR="00EA73EF">
        <w:rPr>
          <w:rFonts w:asciiTheme="minorHAnsi" w:eastAsiaTheme="minorEastAsia" w:hAnsiTheme="minorHAnsi" w:cstheme="minorHAnsi"/>
          <w:lang w:val="es-ES"/>
        </w:rPr>
        <w:t>de mayo de</w:t>
      </w:r>
      <w:r w:rsidR="34B731DA" w:rsidRPr="00A04EC8">
        <w:rPr>
          <w:rFonts w:asciiTheme="minorHAnsi" w:eastAsiaTheme="minorEastAsia" w:hAnsiTheme="minorHAnsi" w:cstheme="minorHAnsi"/>
          <w:lang w:val="es-ES"/>
        </w:rPr>
        <w:t xml:space="preserve"> 2023,</w:t>
      </w:r>
      <w:r w:rsidR="6FE4BAAB" w:rsidRPr="00A04EC8">
        <w:rPr>
          <w:rFonts w:asciiTheme="minorHAnsi" w:eastAsiaTheme="minorEastAsia" w:hAnsiTheme="minorHAnsi" w:cstheme="minorHAnsi"/>
          <w:lang w:val="es-ES"/>
        </w:rPr>
        <w:t xml:space="preserve"> </w:t>
      </w:r>
      <w:r w:rsidR="00EA73EF">
        <w:rPr>
          <w:rFonts w:asciiTheme="minorHAnsi" w:eastAsiaTheme="minorEastAsia" w:hAnsiTheme="minorHAnsi" w:cstheme="minorHAnsi"/>
          <w:lang w:val="es-ES"/>
        </w:rPr>
        <w:t xml:space="preserve">la Secretaría </w:t>
      </w:r>
      <w:r w:rsidR="001F6D29">
        <w:rPr>
          <w:rFonts w:asciiTheme="minorHAnsi" w:eastAsiaTheme="minorEastAsia" w:hAnsiTheme="minorHAnsi" w:cstheme="minorHAnsi"/>
          <w:lang w:val="es-ES"/>
        </w:rPr>
        <w:t>cuenta con</w:t>
      </w:r>
      <w:r w:rsidR="00EA73EF">
        <w:rPr>
          <w:rFonts w:asciiTheme="minorHAnsi" w:eastAsiaTheme="minorEastAsia" w:hAnsiTheme="minorHAnsi" w:cstheme="minorHAnsi"/>
          <w:lang w:val="es-ES"/>
        </w:rPr>
        <w:t xml:space="preserve"> una plantilla de 22 personas, de las cuales</w:t>
      </w:r>
      <w:r w:rsidR="00F136BD">
        <w:rPr>
          <w:rFonts w:asciiTheme="minorHAnsi" w:eastAsiaTheme="minorEastAsia" w:hAnsiTheme="minorHAnsi" w:cstheme="minorHAnsi"/>
          <w:lang w:val="es-ES"/>
        </w:rPr>
        <w:t xml:space="preserve"> 12 son hombres y 10 son mujeres, por lo que la proporción </w:t>
      </w:r>
      <w:r w:rsidR="00167AC1">
        <w:rPr>
          <w:rFonts w:asciiTheme="minorHAnsi" w:eastAsiaTheme="minorEastAsia" w:hAnsiTheme="minorHAnsi" w:cstheme="minorHAnsi"/>
          <w:lang w:val="es-ES"/>
        </w:rPr>
        <w:t xml:space="preserve">de </w:t>
      </w:r>
      <w:r w:rsidR="00F136BD">
        <w:rPr>
          <w:rFonts w:asciiTheme="minorHAnsi" w:eastAsiaTheme="minorEastAsia" w:hAnsiTheme="minorHAnsi" w:cstheme="minorHAnsi"/>
          <w:lang w:val="es-ES"/>
        </w:rPr>
        <w:t xml:space="preserve">hombres-mujeres del personal </w:t>
      </w:r>
      <w:r w:rsidR="00A676F6">
        <w:rPr>
          <w:rFonts w:asciiTheme="minorHAnsi" w:eastAsiaTheme="minorEastAsia" w:hAnsiTheme="minorHAnsi" w:cstheme="minorHAnsi"/>
          <w:lang w:val="es-ES"/>
        </w:rPr>
        <w:t xml:space="preserve">es de </w:t>
      </w:r>
      <w:r w:rsidR="6FE4BAAB" w:rsidRPr="00A04EC8">
        <w:rPr>
          <w:rFonts w:asciiTheme="minorHAnsi" w:eastAsiaTheme="minorEastAsia" w:hAnsiTheme="minorHAnsi" w:cstheme="minorHAnsi"/>
          <w:lang w:val="es-ES"/>
        </w:rPr>
        <w:t>55</w:t>
      </w:r>
      <w:r w:rsidR="004306E2">
        <w:rPr>
          <w:rFonts w:asciiTheme="minorHAnsi" w:eastAsiaTheme="minorEastAsia" w:hAnsiTheme="minorHAnsi" w:cstheme="minorHAnsi"/>
          <w:lang w:val="es-ES"/>
        </w:rPr>
        <w:t xml:space="preserve"> </w:t>
      </w:r>
      <w:r w:rsidR="6FE4BAAB" w:rsidRPr="00A04EC8">
        <w:rPr>
          <w:rFonts w:asciiTheme="minorHAnsi" w:eastAsiaTheme="minorEastAsia" w:hAnsiTheme="minorHAnsi" w:cstheme="minorHAnsi"/>
          <w:lang w:val="es-ES"/>
        </w:rPr>
        <w:t>%</w:t>
      </w:r>
      <w:r w:rsidR="00A676F6">
        <w:rPr>
          <w:rFonts w:asciiTheme="minorHAnsi" w:eastAsiaTheme="minorEastAsia" w:hAnsiTheme="minorHAnsi" w:cstheme="minorHAnsi"/>
          <w:lang w:val="es-ES"/>
        </w:rPr>
        <w:t>:</w:t>
      </w:r>
      <w:r w:rsidR="6FE4BAAB" w:rsidRPr="00A04EC8">
        <w:rPr>
          <w:rFonts w:asciiTheme="minorHAnsi" w:eastAsiaTheme="minorEastAsia" w:hAnsiTheme="minorHAnsi" w:cstheme="minorHAnsi"/>
          <w:lang w:val="es-ES"/>
        </w:rPr>
        <w:t>46</w:t>
      </w:r>
      <w:r w:rsidR="004306E2">
        <w:rPr>
          <w:rFonts w:asciiTheme="minorHAnsi" w:eastAsiaTheme="minorEastAsia" w:hAnsiTheme="minorHAnsi" w:cstheme="minorHAnsi"/>
          <w:lang w:val="es-ES"/>
        </w:rPr>
        <w:t xml:space="preserve"> </w:t>
      </w:r>
      <w:r w:rsidR="6FE4BAAB" w:rsidRPr="00A04EC8">
        <w:rPr>
          <w:rFonts w:asciiTheme="minorHAnsi" w:eastAsiaTheme="minorEastAsia" w:hAnsiTheme="minorHAnsi" w:cstheme="minorHAnsi"/>
          <w:lang w:val="es-ES"/>
        </w:rPr>
        <w:t>%</w:t>
      </w:r>
      <w:r w:rsidR="408C2857" w:rsidRPr="00A04EC8">
        <w:rPr>
          <w:rFonts w:asciiTheme="minorHAnsi" w:eastAsiaTheme="minorEastAsia" w:hAnsiTheme="minorHAnsi" w:cstheme="minorHAnsi"/>
          <w:lang w:val="es-ES"/>
        </w:rPr>
        <w:t>.</w:t>
      </w:r>
      <w:r w:rsidR="0A577ED1" w:rsidRPr="00A04EC8">
        <w:rPr>
          <w:rFonts w:asciiTheme="minorHAnsi" w:eastAsiaTheme="minorEastAsia" w:hAnsiTheme="minorHAnsi" w:cstheme="minorHAnsi"/>
          <w:lang w:val="es-ES"/>
        </w:rPr>
        <w:t xml:space="preserve"> </w:t>
      </w:r>
      <w:r w:rsidR="00A676F6">
        <w:rPr>
          <w:rFonts w:asciiTheme="minorHAnsi" w:eastAsiaTheme="minorEastAsia" w:hAnsiTheme="minorHAnsi" w:cstheme="minorHAnsi"/>
          <w:lang w:val="es-ES"/>
        </w:rPr>
        <w:t xml:space="preserve">Hay dos vacantes: </w:t>
      </w:r>
      <w:r w:rsidR="004E3A72">
        <w:rPr>
          <w:rFonts w:asciiTheme="minorHAnsi" w:eastAsiaTheme="minorEastAsia" w:hAnsiTheme="minorHAnsi" w:cstheme="minorHAnsi"/>
          <w:lang w:val="es-ES"/>
        </w:rPr>
        <w:t xml:space="preserve">Asistente especial de la Secretaria General </w:t>
      </w:r>
      <w:r w:rsidR="00D73C29">
        <w:rPr>
          <w:rFonts w:asciiTheme="minorHAnsi" w:eastAsiaTheme="minorEastAsia" w:hAnsiTheme="minorHAnsi" w:cstheme="minorHAnsi"/>
          <w:lang w:val="es-ES"/>
        </w:rPr>
        <w:t>y Asesor Superior para Europa. El proceso de selecc</w:t>
      </w:r>
      <w:r w:rsidR="006B4D3D">
        <w:rPr>
          <w:rFonts w:asciiTheme="minorHAnsi" w:eastAsiaTheme="minorEastAsia" w:hAnsiTheme="minorHAnsi" w:cstheme="minorHAnsi"/>
          <w:lang w:val="es-ES"/>
        </w:rPr>
        <w:t xml:space="preserve">ión para este último ha finalizado con éxito y el candidato empezará a desempeñar sus funciones el </w:t>
      </w:r>
      <w:r w:rsidR="6B75FCBD" w:rsidRPr="00A04EC8">
        <w:rPr>
          <w:rFonts w:asciiTheme="minorHAnsi" w:eastAsiaTheme="minorEastAsia" w:hAnsiTheme="minorHAnsi" w:cstheme="minorHAnsi"/>
          <w:lang w:val="es-ES"/>
        </w:rPr>
        <w:t xml:space="preserve">15 </w:t>
      </w:r>
      <w:r w:rsidR="006B4D3D">
        <w:rPr>
          <w:rFonts w:asciiTheme="minorHAnsi" w:eastAsiaTheme="minorEastAsia" w:hAnsiTheme="minorHAnsi" w:cstheme="minorHAnsi"/>
          <w:lang w:val="es-ES"/>
        </w:rPr>
        <w:t xml:space="preserve">de junio de </w:t>
      </w:r>
      <w:r w:rsidR="6B75FCBD" w:rsidRPr="00A04EC8">
        <w:rPr>
          <w:rFonts w:asciiTheme="minorHAnsi" w:eastAsiaTheme="minorEastAsia" w:hAnsiTheme="minorHAnsi" w:cstheme="minorHAnsi"/>
          <w:lang w:val="es-ES"/>
        </w:rPr>
        <w:t>2023</w:t>
      </w:r>
      <w:r w:rsidR="554E44CB" w:rsidRPr="00A04EC8">
        <w:rPr>
          <w:rFonts w:asciiTheme="minorHAnsi" w:eastAsiaTheme="minorEastAsia" w:hAnsiTheme="minorHAnsi" w:cstheme="minorHAnsi"/>
          <w:lang w:val="es-ES"/>
        </w:rPr>
        <w:t>.</w:t>
      </w:r>
      <w:r w:rsidR="259BE034" w:rsidRPr="00A04EC8">
        <w:rPr>
          <w:rFonts w:asciiTheme="minorHAnsi" w:eastAsiaTheme="minorEastAsia" w:hAnsiTheme="minorHAnsi" w:cstheme="minorHAnsi"/>
          <w:lang w:val="es-ES"/>
        </w:rPr>
        <w:t xml:space="preserve"> </w:t>
      </w:r>
      <w:r w:rsidR="006B4D3D">
        <w:rPr>
          <w:rFonts w:asciiTheme="minorHAnsi" w:eastAsiaTheme="minorEastAsia" w:hAnsiTheme="minorHAnsi" w:cstheme="minorHAnsi"/>
          <w:lang w:val="es-ES"/>
        </w:rPr>
        <w:t>Es importante señalar que</w:t>
      </w:r>
      <w:r w:rsidR="00167AC1">
        <w:rPr>
          <w:rFonts w:asciiTheme="minorHAnsi" w:eastAsiaTheme="minorEastAsia" w:hAnsiTheme="minorHAnsi" w:cstheme="minorHAnsi"/>
          <w:lang w:val="es-ES"/>
        </w:rPr>
        <w:t>,</w:t>
      </w:r>
      <w:r w:rsidR="006B4D3D">
        <w:rPr>
          <w:rFonts w:asciiTheme="minorHAnsi" w:eastAsiaTheme="minorEastAsia" w:hAnsiTheme="minorHAnsi" w:cstheme="minorHAnsi"/>
          <w:lang w:val="es-ES"/>
        </w:rPr>
        <w:t xml:space="preserve"> </w:t>
      </w:r>
      <w:r w:rsidR="00167AC1">
        <w:rPr>
          <w:rFonts w:asciiTheme="minorHAnsi" w:eastAsiaTheme="minorEastAsia" w:hAnsiTheme="minorHAnsi" w:cstheme="minorHAnsi"/>
          <w:lang w:val="es-ES"/>
        </w:rPr>
        <w:t xml:space="preserve">en lo que se refiere a recursos humanos, </w:t>
      </w:r>
      <w:r w:rsidR="006B4D3D">
        <w:rPr>
          <w:rFonts w:asciiTheme="minorHAnsi" w:eastAsiaTheme="minorEastAsia" w:hAnsiTheme="minorHAnsi" w:cstheme="minorHAnsi"/>
          <w:lang w:val="es-ES"/>
        </w:rPr>
        <w:t xml:space="preserve">la Secretaría </w:t>
      </w:r>
      <w:r w:rsidR="001C5656">
        <w:rPr>
          <w:rFonts w:asciiTheme="minorHAnsi" w:eastAsiaTheme="minorEastAsia" w:hAnsiTheme="minorHAnsi" w:cstheme="minorHAnsi"/>
          <w:lang w:val="es-ES"/>
        </w:rPr>
        <w:t xml:space="preserve">ha logrado </w:t>
      </w:r>
      <w:r w:rsidR="00AD5F99">
        <w:rPr>
          <w:rFonts w:asciiTheme="minorHAnsi" w:eastAsiaTheme="minorEastAsia" w:hAnsiTheme="minorHAnsi" w:cstheme="minorHAnsi"/>
          <w:lang w:val="es-ES"/>
        </w:rPr>
        <w:t>un equilibrio relativo entre géneros. No obstante,</w:t>
      </w:r>
      <w:r w:rsidR="007B051A">
        <w:rPr>
          <w:rFonts w:asciiTheme="minorHAnsi" w:eastAsiaTheme="minorEastAsia" w:hAnsiTheme="minorHAnsi" w:cstheme="minorHAnsi"/>
          <w:lang w:val="es-ES"/>
        </w:rPr>
        <w:t xml:space="preserve"> al examinar más detenidamente los puestos de categoría superior (P2 y superiores</w:t>
      </w:r>
      <w:r w:rsidR="00F82FF9">
        <w:rPr>
          <w:rFonts w:asciiTheme="minorHAnsi" w:eastAsiaTheme="minorEastAsia" w:hAnsiTheme="minorHAnsi" w:cstheme="minorHAnsi"/>
          <w:lang w:val="es-ES"/>
        </w:rPr>
        <w:t xml:space="preserve">), se observa </w:t>
      </w:r>
      <w:r w:rsidR="00D14A9C">
        <w:rPr>
          <w:rFonts w:asciiTheme="minorHAnsi" w:eastAsiaTheme="minorEastAsia" w:hAnsiTheme="minorHAnsi" w:cstheme="minorHAnsi"/>
          <w:lang w:val="es-ES"/>
        </w:rPr>
        <w:t xml:space="preserve">actualmente </w:t>
      </w:r>
      <w:r w:rsidR="00F82FF9">
        <w:rPr>
          <w:rFonts w:asciiTheme="minorHAnsi" w:eastAsiaTheme="minorEastAsia" w:hAnsiTheme="minorHAnsi" w:cstheme="minorHAnsi"/>
          <w:lang w:val="es-ES"/>
        </w:rPr>
        <w:t>una desproporción entre hombres y mujeres</w:t>
      </w:r>
      <w:r w:rsidR="00C44C30">
        <w:rPr>
          <w:rFonts w:asciiTheme="minorHAnsi" w:eastAsiaTheme="minorEastAsia" w:hAnsiTheme="minorHAnsi" w:cstheme="minorHAnsi"/>
          <w:lang w:val="es-ES"/>
        </w:rPr>
        <w:t xml:space="preserve"> en estos puestos</w:t>
      </w:r>
      <w:r w:rsidR="00D14A9C">
        <w:rPr>
          <w:rFonts w:asciiTheme="minorHAnsi" w:eastAsiaTheme="minorEastAsia" w:hAnsiTheme="minorHAnsi" w:cstheme="minorHAnsi"/>
          <w:lang w:val="es-ES"/>
        </w:rPr>
        <w:t>:</w:t>
      </w:r>
      <w:r w:rsidR="00C44C30">
        <w:rPr>
          <w:rFonts w:asciiTheme="minorHAnsi" w:eastAsiaTheme="minorEastAsia" w:hAnsiTheme="minorHAnsi" w:cstheme="minorHAnsi"/>
          <w:lang w:val="es-ES"/>
        </w:rPr>
        <w:t xml:space="preserve"> </w:t>
      </w:r>
      <w:r w:rsidR="41563605" w:rsidRPr="00A04EC8">
        <w:rPr>
          <w:rFonts w:asciiTheme="minorHAnsi" w:eastAsiaTheme="minorEastAsia" w:hAnsiTheme="minorHAnsi" w:cstheme="minorHAnsi"/>
          <w:lang w:val="es-ES"/>
        </w:rPr>
        <w:t>67</w:t>
      </w:r>
      <w:r w:rsidR="00C44C30">
        <w:rPr>
          <w:rFonts w:asciiTheme="minorHAnsi" w:eastAsiaTheme="minorEastAsia" w:hAnsiTheme="minorHAnsi" w:cstheme="minorHAnsi"/>
          <w:lang w:val="es-ES"/>
        </w:rPr>
        <w:t xml:space="preserve"> </w:t>
      </w:r>
      <w:r w:rsidR="41563605" w:rsidRPr="00A04EC8">
        <w:rPr>
          <w:rFonts w:asciiTheme="minorHAnsi" w:eastAsiaTheme="minorEastAsia" w:hAnsiTheme="minorHAnsi" w:cstheme="minorHAnsi"/>
          <w:lang w:val="es-ES"/>
        </w:rPr>
        <w:t>%</w:t>
      </w:r>
      <w:r w:rsidR="00C44C30">
        <w:rPr>
          <w:rFonts w:asciiTheme="minorHAnsi" w:eastAsiaTheme="minorEastAsia" w:hAnsiTheme="minorHAnsi" w:cstheme="minorHAnsi"/>
          <w:lang w:val="es-ES"/>
        </w:rPr>
        <w:t xml:space="preserve"> hombres y</w:t>
      </w:r>
      <w:r w:rsidR="00A04EC8">
        <w:rPr>
          <w:rFonts w:asciiTheme="minorHAnsi" w:eastAsiaTheme="minorEastAsia" w:hAnsiTheme="minorHAnsi" w:cstheme="minorHAnsi"/>
          <w:lang w:val="es-ES"/>
        </w:rPr>
        <w:t xml:space="preserve"> </w:t>
      </w:r>
      <w:r w:rsidR="41563605" w:rsidRPr="00A04EC8">
        <w:rPr>
          <w:rFonts w:asciiTheme="minorHAnsi" w:eastAsiaTheme="minorEastAsia" w:hAnsiTheme="minorHAnsi" w:cstheme="minorHAnsi"/>
          <w:lang w:val="es-ES"/>
        </w:rPr>
        <w:t>33</w:t>
      </w:r>
      <w:r w:rsidR="00C44C30">
        <w:rPr>
          <w:rFonts w:asciiTheme="minorHAnsi" w:eastAsiaTheme="minorEastAsia" w:hAnsiTheme="minorHAnsi" w:cstheme="minorHAnsi"/>
          <w:lang w:val="es-ES"/>
        </w:rPr>
        <w:t xml:space="preserve"> </w:t>
      </w:r>
      <w:r w:rsidR="41563605" w:rsidRPr="00A04EC8">
        <w:rPr>
          <w:rFonts w:asciiTheme="minorHAnsi" w:eastAsiaTheme="minorEastAsia" w:hAnsiTheme="minorHAnsi" w:cstheme="minorHAnsi"/>
          <w:lang w:val="es-ES"/>
        </w:rPr>
        <w:t xml:space="preserve">% </w:t>
      </w:r>
      <w:r w:rsidR="002F77A8">
        <w:rPr>
          <w:rFonts w:asciiTheme="minorHAnsi" w:eastAsiaTheme="minorEastAsia" w:hAnsiTheme="minorHAnsi" w:cstheme="minorHAnsi"/>
          <w:lang w:val="es-ES"/>
        </w:rPr>
        <w:t>mujeres</w:t>
      </w:r>
      <w:r w:rsidR="41563605" w:rsidRPr="00A04EC8">
        <w:rPr>
          <w:rFonts w:asciiTheme="minorHAnsi" w:eastAsiaTheme="minorEastAsia" w:hAnsiTheme="minorHAnsi" w:cstheme="minorHAnsi"/>
          <w:lang w:val="es-ES"/>
        </w:rPr>
        <w:t>.</w:t>
      </w:r>
      <w:r w:rsidR="4CFDF96B" w:rsidRPr="00A04EC8">
        <w:rPr>
          <w:rFonts w:asciiTheme="minorHAnsi" w:eastAsiaTheme="minorEastAsia" w:hAnsiTheme="minorHAnsi" w:cstheme="minorHAnsi"/>
          <w:lang w:val="es-ES"/>
        </w:rPr>
        <w:t xml:space="preserve"> </w:t>
      </w:r>
      <w:r w:rsidR="002F77A8">
        <w:rPr>
          <w:rFonts w:asciiTheme="minorHAnsi" w:eastAsiaTheme="minorEastAsia" w:hAnsiTheme="minorHAnsi" w:cstheme="minorHAnsi"/>
          <w:lang w:val="es-ES"/>
        </w:rPr>
        <w:t xml:space="preserve">La contratación de una mujer como Asesora Superior para Europa supone un avance hacia un mayor equilibrio entre géneros </w:t>
      </w:r>
      <w:r w:rsidR="00D66BCD">
        <w:rPr>
          <w:rFonts w:asciiTheme="minorHAnsi" w:eastAsiaTheme="minorEastAsia" w:hAnsiTheme="minorHAnsi" w:cstheme="minorHAnsi"/>
          <w:lang w:val="es-ES"/>
        </w:rPr>
        <w:t>respecto de</w:t>
      </w:r>
      <w:r w:rsidR="00D6732C">
        <w:rPr>
          <w:rFonts w:asciiTheme="minorHAnsi" w:eastAsiaTheme="minorEastAsia" w:hAnsiTheme="minorHAnsi" w:cstheme="minorHAnsi"/>
          <w:lang w:val="es-ES"/>
        </w:rPr>
        <w:t xml:space="preserve"> los puestos de categoría superior y directivos</w:t>
      </w:r>
      <w:r w:rsidR="00D66BCD">
        <w:rPr>
          <w:rFonts w:asciiTheme="minorHAnsi" w:eastAsiaTheme="minorEastAsia" w:hAnsiTheme="minorHAnsi" w:cstheme="minorHAnsi"/>
          <w:lang w:val="es-ES"/>
        </w:rPr>
        <w:t>; la</w:t>
      </w:r>
      <w:r w:rsidR="002249F3">
        <w:rPr>
          <w:rFonts w:asciiTheme="minorHAnsi" w:eastAsiaTheme="minorEastAsia" w:hAnsiTheme="minorHAnsi" w:cstheme="minorHAnsi"/>
          <w:lang w:val="es-ES"/>
        </w:rPr>
        <w:t xml:space="preserve"> proporción entre géneros </w:t>
      </w:r>
      <w:r w:rsidR="006461BA">
        <w:rPr>
          <w:rFonts w:asciiTheme="minorHAnsi" w:eastAsiaTheme="minorEastAsia" w:hAnsiTheme="minorHAnsi" w:cstheme="minorHAnsi"/>
          <w:lang w:val="es-ES"/>
        </w:rPr>
        <w:t xml:space="preserve">actualmente es </w:t>
      </w:r>
      <w:r w:rsidR="004873FD">
        <w:rPr>
          <w:rFonts w:asciiTheme="minorHAnsi" w:eastAsiaTheme="minorEastAsia" w:hAnsiTheme="minorHAnsi" w:cstheme="minorHAnsi"/>
          <w:lang w:val="es-ES"/>
        </w:rPr>
        <w:t xml:space="preserve">un </w:t>
      </w:r>
      <w:r w:rsidR="006461BA">
        <w:rPr>
          <w:rFonts w:asciiTheme="minorHAnsi" w:eastAsiaTheme="minorEastAsia" w:hAnsiTheme="minorHAnsi" w:cstheme="minorHAnsi"/>
          <w:lang w:val="es-ES"/>
        </w:rPr>
        <w:t>38 % de mujeres y 62 % de hombres. Esta contratación contr</w:t>
      </w:r>
      <w:r w:rsidR="009746E0">
        <w:rPr>
          <w:rFonts w:asciiTheme="minorHAnsi" w:eastAsiaTheme="minorEastAsia" w:hAnsiTheme="minorHAnsi" w:cstheme="minorHAnsi"/>
          <w:lang w:val="es-ES"/>
        </w:rPr>
        <w:t xml:space="preserve">ibuye al fomento de la igualdad de género </w:t>
      </w:r>
      <w:r w:rsidR="004873FD">
        <w:rPr>
          <w:rFonts w:asciiTheme="minorHAnsi" w:eastAsiaTheme="minorEastAsia" w:hAnsiTheme="minorHAnsi" w:cstheme="minorHAnsi"/>
          <w:lang w:val="es-ES"/>
        </w:rPr>
        <w:t>en</w:t>
      </w:r>
      <w:r w:rsidR="009746E0">
        <w:rPr>
          <w:rFonts w:asciiTheme="minorHAnsi" w:eastAsiaTheme="minorEastAsia" w:hAnsiTheme="minorHAnsi" w:cstheme="minorHAnsi"/>
          <w:lang w:val="es-ES"/>
        </w:rPr>
        <w:t xml:space="preserve"> la Secretaría.</w:t>
      </w:r>
      <w:r w:rsidR="00A04EC8">
        <w:rPr>
          <w:rFonts w:asciiTheme="minorHAnsi" w:eastAsiaTheme="minorEastAsia" w:hAnsiTheme="minorHAnsi" w:cstheme="minorHAnsi"/>
          <w:lang w:val="es-ES"/>
        </w:rPr>
        <w:t xml:space="preserve"> </w:t>
      </w:r>
    </w:p>
    <w:p w14:paraId="54CE0FFA" w14:textId="35295B21" w:rsidR="30E0F0C2" w:rsidRPr="00A04EC8" w:rsidRDefault="30E0F0C2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30A071F6" w14:textId="5D234A44" w:rsidR="3F5EA5B2" w:rsidRPr="00A04EC8" w:rsidRDefault="00526312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1</w:t>
      </w:r>
      <w:r w:rsidR="00797012" w:rsidRPr="00A04EC8">
        <w:rPr>
          <w:rFonts w:asciiTheme="minorHAnsi" w:hAnsiTheme="minorHAnsi" w:cstheme="minorHAnsi"/>
          <w:lang w:val="es-ES"/>
        </w:rPr>
        <w:t>8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3218C7">
        <w:rPr>
          <w:rFonts w:asciiTheme="minorHAnsi" w:hAnsiTheme="minorHAnsi" w:cstheme="minorHAnsi"/>
          <w:lang w:val="es-ES"/>
        </w:rPr>
        <w:t xml:space="preserve">La Secretaria General </w:t>
      </w:r>
      <w:r w:rsidR="001042E6">
        <w:rPr>
          <w:rFonts w:asciiTheme="minorHAnsi" w:hAnsiTheme="minorHAnsi" w:cstheme="minorHAnsi"/>
          <w:lang w:val="es-ES"/>
        </w:rPr>
        <w:t xml:space="preserve">ha priorizado trabajar estrechamente con las Iniciativas Regionales de Ramsar </w:t>
      </w:r>
      <w:r w:rsidR="3F5EA5B2" w:rsidRPr="00A04EC8">
        <w:rPr>
          <w:rFonts w:asciiTheme="minorHAnsi" w:hAnsiTheme="minorHAnsi" w:cstheme="minorHAnsi"/>
          <w:lang w:val="es-ES"/>
        </w:rPr>
        <w:t>(</w:t>
      </w:r>
      <w:r w:rsidR="001042E6">
        <w:rPr>
          <w:rFonts w:asciiTheme="minorHAnsi" w:hAnsiTheme="minorHAnsi" w:cstheme="minorHAnsi"/>
          <w:lang w:val="es-ES"/>
        </w:rPr>
        <w:t>IRR</w:t>
      </w:r>
      <w:r w:rsidR="3F5EA5B2" w:rsidRPr="00A04EC8">
        <w:rPr>
          <w:rFonts w:asciiTheme="minorHAnsi" w:hAnsiTheme="minorHAnsi" w:cstheme="minorHAnsi"/>
          <w:lang w:val="es-ES"/>
        </w:rPr>
        <w:t>)</w:t>
      </w:r>
      <w:r w:rsidR="00954437" w:rsidRPr="00A04EC8">
        <w:rPr>
          <w:rFonts w:asciiTheme="minorHAnsi" w:hAnsiTheme="minorHAnsi" w:cstheme="minorHAnsi"/>
          <w:lang w:val="es-ES"/>
        </w:rPr>
        <w:t>,</w:t>
      </w:r>
      <w:r w:rsidR="3F5EA5B2" w:rsidRPr="00A04EC8">
        <w:rPr>
          <w:rFonts w:asciiTheme="minorHAnsi" w:hAnsiTheme="minorHAnsi" w:cstheme="minorHAnsi"/>
          <w:lang w:val="es-ES"/>
        </w:rPr>
        <w:t xml:space="preserve"> </w:t>
      </w:r>
      <w:r w:rsidR="009746E0">
        <w:rPr>
          <w:rFonts w:asciiTheme="minorHAnsi" w:hAnsiTheme="minorHAnsi" w:cstheme="minorHAnsi"/>
          <w:lang w:val="es-ES"/>
        </w:rPr>
        <w:t xml:space="preserve">incluyendo </w:t>
      </w:r>
      <w:r w:rsidR="00955518">
        <w:rPr>
          <w:rFonts w:asciiTheme="minorHAnsi" w:hAnsiTheme="minorHAnsi" w:cstheme="minorHAnsi"/>
          <w:lang w:val="es-ES"/>
        </w:rPr>
        <w:t xml:space="preserve">a través de una mejor comunicación entre la Secretaría y las IRR, así como entre las </w:t>
      </w:r>
      <w:r w:rsidR="004873FD">
        <w:rPr>
          <w:rFonts w:asciiTheme="minorHAnsi" w:hAnsiTheme="minorHAnsi" w:cstheme="minorHAnsi"/>
          <w:lang w:val="es-ES"/>
        </w:rPr>
        <w:t xml:space="preserve">propias </w:t>
      </w:r>
      <w:r w:rsidR="00955518">
        <w:rPr>
          <w:rFonts w:asciiTheme="minorHAnsi" w:hAnsiTheme="minorHAnsi" w:cstheme="minorHAnsi"/>
          <w:lang w:val="es-ES"/>
        </w:rPr>
        <w:t xml:space="preserve">IRR. La Secretaria General </w:t>
      </w:r>
      <w:r w:rsidR="00061370">
        <w:rPr>
          <w:rFonts w:asciiTheme="minorHAnsi" w:hAnsiTheme="minorHAnsi" w:cstheme="minorHAnsi"/>
          <w:lang w:val="es-ES"/>
        </w:rPr>
        <w:t>tuvo una</w:t>
      </w:r>
      <w:r w:rsidR="004873FD">
        <w:rPr>
          <w:rFonts w:asciiTheme="minorHAnsi" w:hAnsiTheme="minorHAnsi" w:cstheme="minorHAnsi"/>
          <w:lang w:val="es-ES"/>
        </w:rPr>
        <w:t xml:space="preserve"> </w:t>
      </w:r>
      <w:r w:rsidR="004306E2">
        <w:rPr>
          <w:rFonts w:asciiTheme="minorHAnsi" w:hAnsiTheme="minorHAnsi" w:cstheme="minorHAnsi"/>
          <w:lang w:val="es-ES"/>
        </w:rPr>
        <w:t>reunión con</w:t>
      </w:r>
      <w:r w:rsidR="00061370">
        <w:rPr>
          <w:rFonts w:asciiTheme="minorHAnsi" w:hAnsiTheme="minorHAnsi" w:cstheme="minorHAnsi"/>
          <w:lang w:val="es-ES"/>
        </w:rPr>
        <w:t xml:space="preserve"> los coordinadores de las IRR al margen de la </w:t>
      </w:r>
      <w:r w:rsidR="3F5EA5B2" w:rsidRPr="00A04EC8">
        <w:rPr>
          <w:rFonts w:asciiTheme="minorHAnsi" w:hAnsiTheme="minorHAnsi" w:cstheme="minorHAnsi"/>
          <w:lang w:val="es-ES"/>
        </w:rPr>
        <w:t xml:space="preserve">COP14. </w:t>
      </w:r>
      <w:r w:rsidR="00061370">
        <w:rPr>
          <w:rFonts w:asciiTheme="minorHAnsi" w:hAnsiTheme="minorHAnsi" w:cstheme="minorHAnsi"/>
          <w:lang w:val="es-ES"/>
        </w:rPr>
        <w:t xml:space="preserve">También, la Secretaría </w:t>
      </w:r>
      <w:r w:rsidR="00D7154B">
        <w:rPr>
          <w:rFonts w:asciiTheme="minorHAnsi" w:hAnsiTheme="minorHAnsi" w:cstheme="minorHAnsi"/>
          <w:lang w:val="es-ES"/>
        </w:rPr>
        <w:t>convocó</w:t>
      </w:r>
      <w:r w:rsidR="00061370">
        <w:rPr>
          <w:rFonts w:asciiTheme="minorHAnsi" w:hAnsiTheme="minorHAnsi" w:cstheme="minorHAnsi"/>
          <w:lang w:val="es-ES"/>
        </w:rPr>
        <w:t xml:space="preserve"> una reunión anual virtual de las IRR</w:t>
      </w:r>
      <w:r w:rsidR="00D7154B">
        <w:rPr>
          <w:rFonts w:asciiTheme="minorHAnsi" w:hAnsiTheme="minorHAnsi" w:cstheme="minorHAnsi"/>
          <w:lang w:val="es-ES"/>
        </w:rPr>
        <w:t xml:space="preserve"> sobre planificación el </w:t>
      </w:r>
      <w:r w:rsidR="3F5EA5B2" w:rsidRPr="00A04EC8">
        <w:rPr>
          <w:rFonts w:asciiTheme="minorHAnsi" w:hAnsiTheme="minorHAnsi" w:cstheme="minorHAnsi"/>
          <w:lang w:val="es-ES"/>
        </w:rPr>
        <w:t xml:space="preserve">24 </w:t>
      </w:r>
      <w:r w:rsidR="00D7154B">
        <w:rPr>
          <w:rFonts w:asciiTheme="minorHAnsi" w:hAnsiTheme="minorHAnsi" w:cstheme="minorHAnsi"/>
          <w:lang w:val="es-ES"/>
        </w:rPr>
        <w:t>de enero de</w:t>
      </w:r>
      <w:r w:rsidR="3F5EA5B2" w:rsidRPr="00A04EC8">
        <w:rPr>
          <w:rFonts w:asciiTheme="minorHAnsi" w:hAnsiTheme="minorHAnsi" w:cstheme="minorHAnsi"/>
          <w:lang w:val="es-ES"/>
        </w:rPr>
        <w:t xml:space="preserve"> 2023. </w:t>
      </w:r>
      <w:r w:rsidR="00D7154B">
        <w:rPr>
          <w:rFonts w:asciiTheme="minorHAnsi" w:hAnsiTheme="minorHAnsi" w:cstheme="minorHAnsi"/>
          <w:lang w:val="es-ES"/>
        </w:rPr>
        <w:t xml:space="preserve">Esta fue la primera oportunidad que tuvieron las IRR </w:t>
      </w:r>
      <w:r w:rsidR="004873FD">
        <w:rPr>
          <w:rFonts w:asciiTheme="minorHAnsi" w:hAnsiTheme="minorHAnsi" w:cstheme="minorHAnsi"/>
          <w:lang w:val="es-ES"/>
        </w:rPr>
        <w:t>de</w:t>
      </w:r>
      <w:r w:rsidR="00D7154B">
        <w:rPr>
          <w:rFonts w:asciiTheme="minorHAnsi" w:hAnsiTheme="minorHAnsi" w:cstheme="minorHAnsi"/>
          <w:lang w:val="es-ES"/>
        </w:rPr>
        <w:t xml:space="preserve"> compartir sus planes anuales con </w:t>
      </w:r>
      <w:r w:rsidR="00A56781">
        <w:rPr>
          <w:rFonts w:asciiTheme="minorHAnsi" w:hAnsiTheme="minorHAnsi" w:cstheme="minorHAnsi"/>
          <w:lang w:val="es-ES"/>
        </w:rPr>
        <w:t xml:space="preserve">otras IRR e identificar posibles áreas de cooperación. La Secretaría tiene previsto seguir trabajando con los coordinadores de las IRR para identificar otras esferas de cooperación y promover el aprendizaje entre las IRR. </w:t>
      </w:r>
    </w:p>
    <w:p w14:paraId="1A4744B1" w14:textId="7EE61437" w:rsidR="30E0F0C2" w:rsidRPr="00A04EC8" w:rsidRDefault="30E0F0C2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001899B5" w14:textId="14BB95A6" w:rsidR="00AF0FD9" w:rsidRPr="00A04EC8" w:rsidRDefault="004306E2" w:rsidP="004E17E9">
      <w:pPr>
        <w:keepNext/>
        <w:ind w:hanging="1"/>
        <w:rPr>
          <w:rFonts w:asciiTheme="minorHAnsi" w:eastAsia="Times New Roman" w:hAnsiTheme="minorHAnsi" w:cstheme="minorHAnsi"/>
          <w:b/>
          <w:bCs/>
          <w:lang w:val="es-ES"/>
        </w:rPr>
      </w:pPr>
      <w:r>
        <w:rPr>
          <w:rFonts w:asciiTheme="minorHAnsi" w:eastAsia="Times New Roman" w:hAnsiTheme="minorHAnsi" w:cstheme="minorHAnsi"/>
          <w:b/>
          <w:bCs/>
          <w:lang w:val="es-ES"/>
        </w:rPr>
        <w:t>Aumentar</w:t>
      </w:r>
      <w:r w:rsidR="00AF0FD9" w:rsidRPr="00A04EC8">
        <w:rPr>
          <w:rFonts w:asciiTheme="minorHAnsi" w:eastAsia="Times New Roman" w:hAnsiTheme="minorHAnsi" w:cstheme="minorHAnsi"/>
          <w:b/>
          <w:bCs/>
          <w:lang w:val="es-ES"/>
        </w:rPr>
        <w:t xml:space="preserve"> la visibilidad y la concienciación en lo que se refiere al carácter central de los humedales en los procesos mundiales</w:t>
      </w:r>
    </w:p>
    <w:p w14:paraId="0A53F5FD" w14:textId="77777777" w:rsidR="00B060B1" w:rsidRPr="00A04EC8" w:rsidRDefault="00B060B1" w:rsidP="00477402">
      <w:pPr>
        <w:keepNext/>
        <w:ind w:left="425" w:hanging="426"/>
        <w:rPr>
          <w:rFonts w:asciiTheme="minorHAnsi" w:hAnsiTheme="minorHAnsi" w:cstheme="minorHAnsi"/>
          <w:lang w:val="es-ES"/>
        </w:rPr>
      </w:pPr>
    </w:p>
    <w:p w14:paraId="46A2AF9B" w14:textId="0C03B20E" w:rsidR="00211C3D" w:rsidRPr="00A04EC8" w:rsidRDefault="00526312" w:rsidP="00A04EC8">
      <w:pPr>
        <w:keepNext/>
        <w:ind w:left="425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1</w:t>
      </w:r>
      <w:r w:rsidR="00797012" w:rsidRPr="00A04EC8">
        <w:rPr>
          <w:rFonts w:asciiTheme="minorHAnsi" w:hAnsiTheme="minorHAnsi" w:cstheme="minorHAnsi"/>
          <w:lang w:val="es-ES"/>
        </w:rPr>
        <w:t>9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AF0FD9" w:rsidRPr="00A04EC8">
        <w:rPr>
          <w:rFonts w:asciiTheme="minorHAnsi" w:eastAsia="Times New Roman" w:hAnsiTheme="minorHAnsi" w:cstheme="minorHAnsi"/>
          <w:bCs/>
          <w:lang w:val="es-ES"/>
        </w:rPr>
        <w:t>Aumentar la visibilidad y la concienciación en lo que se refiere al carácter central de los humedales en los procesos mundiales</w:t>
      </w:r>
      <w:r w:rsidR="00AF0FD9">
        <w:rPr>
          <w:rFonts w:asciiTheme="minorHAnsi" w:eastAsia="Times New Roman" w:hAnsiTheme="minorHAnsi" w:cstheme="minorHAnsi"/>
          <w:b/>
          <w:bCs/>
          <w:lang w:val="es-ES"/>
        </w:rPr>
        <w:t xml:space="preserve"> </w:t>
      </w:r>
      <w:r w:rsidR="00AF0FD9">
        <w:rPr>
          <w:rFonts w:asciiTheme="minorHAnsi" w:hAnsiTheme="minorHAnsi" w:cstheme="minorHAnsi"/>
          <w:lang w:val="es-ES"/>
        </w:rPr>
        <w:t xml:space="preserve">es </w:t>
      </w:r>
      <w:r w:rsidR="00313175">
        <w:rPr>
          <w:rFonts w:asciiTheme="minorHAnsi" w:hAnsiTheme="minorHAnsi" w:cstheme="minorHAnsi"/>
          <w:lang w:val="es-ES"/>
        </w:rPr>
        <w:t xml:space="preserve">fundamental para afrontar la triple crisis planetaria </w:t>
      </w:r>
      <w:r w:rsidR="00514AFC">
        <w:rPr>
          <w:rFonts w:asciiTheme="minorHAnsi" w:hAnsiTheme="minorHAnsi" w:cstheme="minorHAnsi"/>
          <w:lang w:val="es-ES"/>
        </w:rPr>
        <w:t>relacionada con el cambio climático, la pérdida de diversidad biológica y la contaminación. L</w:t>
      </w:r>
      <w:r w:rsidR="00304CFF">
        <w:rPr>
          <w:rFonts w:asciiTheme="minorHAnsi" w:hAnsiTheme="minorHAnsi" w:cstheme="minorHAnsi"/>
          <w:lang w:val="es-ES"/>
        </w:rPr>
        <w:t xml:space="preserve">a </w:t>
      </w:r>
      <w:r w:rsidR="00AA3850">
        <w:rPr>
          <w:rFonts w:asciiTheme="minorHAnsi" w:hAnsiTheme="minorHAnsi" w:cstheme="minorHAnsi"/>
          <w:lang w:val="es-ES"/>
        </w:rPr>
        <w:lastRenderedPageBreak/>
        <w:t xml:space="preserve">cuestión de la </w:t>
      </w:r>
      <w:r w:rsidR="00DE060B">
        <w:rPr>
          <w:rFonts w:asciiTheme="minorHAnsi" w:hAnsiTheme="minorHAnsi" w:cstheme="minorHAnsi"/>
          <w:lang w:val="es-ES"/>
        </w:rPr>
        <w:t>protección, conservación y restauración de los humedales</w:t>
      </w:r>
      <w:r w:rsidR="00304CFF">
        <w:rPr>
          <w:rFonts w:asciiTheme="minorHAnsi" w:hAnsiTheme="minorHAnsi" w:cstheme="minorHAnsi"/>
          <w:lang w:val="es-ES"/>
        </w:rPr>
        <w:t xml:space="preserve"> debe ser tratada como</w:t>
      </w:r>
      <w:r w:rsidR="00AA3850">
        <w:rPr>
          <w:rFonts w:asciiTheme="minorHAnsi" w:hAnsiTheme="minorHAnsi" w:cstheme="minorHAnsi"/>
          <w:lang w:val="es-ES"/>
        </w:rPr>
        <w:t xml:space="preserve"> cuestión fundamental </w:t>
      </w:r>
      <w:r w:rsidR="00AF2D21">
        <w:rPr>
          <w:rFonts w:asciiTheme="minorHAnsi" w:hAnsiTheme="minorHAnsi" w:cstheme="minorHAnsi"/>
          <w:lang w:val="es-ES"/>
        </w:rPr>
        <w:t>a fin de inculcar la urgencia de las medidas necesarias.</w:t>
      </w:r>
      <w:r w:rsidR="00A04EC8">
        <w:rPr>
          <w:rFonts w:asciiTheme="minorHAnsi" w:hAnsiTheme="minorHAnsi" w:cstheme="minorHAnsi"/>
          <w:lang w:val="es-ES"/>
        </w:rPr>
        <w:t xml:space="preserve"> </w:t>
      </w:r>
    </w:p>
    <w:p w14:paraId="2A2AEA64" w14:textId="6ED350A0" w:rsidR="00211C3D" w:rsidRPr="00A04EC8" w:rsidRDefault="00211C3D" w:rsidP="00C536F5">
      <w:pPr>
        <w:ind w:left="426" w:hanging="426"/>
        <w:rPr>
          <w:rFonts w:asciiTheme="minorHAnsi" w:eastAsia="Times New Roman" w:hAnsiTheme="minorHAnsi" w:cstheme="minorHAnsi"/>
          <w:lang w:val="es-ES"/>
        </w:rPr>
      </w:pPr>
    </w:p>
    <w:p w14:paraId="2C03F9B8" w14:textId="6913BF08" w:rsidR="00FB6A09" w:rsidRPr="00A04EC8" w:rsidRDefault="00797012" w:rsidP="00C536F5">
      <w:pPr>
        <w:autoSpaceDE w:val="0"/>
        <w:autoSpaceDN w:val="0"/>
        <w:adjustRightInd w:val="0"/>
        <w:ind w:left="426" w:hanging="426"/>
        <w:rPr>
          <w:rFonts w:asciiTheme="minorHAnsi" w:eastAsia="Times New Roman" w:hAnsiTheme="minorHAnsi" w:cstheme="minorHAnsi"/>
          <w:lang w:val="es-ES"/>
        </w:rPr>
      </w:pPr>
      <w:r w:rsidRPr="00A04EC8">
        <w:rPr>
          <w:rFonts w:asciiTheme="minorHAnsi" w:eastAsia="Times New Roman" w:hAnsiTheme="minorHAnsi" w:cstheme="minorHAnsi"/>
          <w:lang w:val="es-ES"/>
        </w:rPr>
        <w:t>20</w:t>
      </w:r>
      <w:r w:rsidR="00526312" w:rsidRPr="00A04EC8">
        <w:rPr>
          <w:rFonts w:asciiTheme="minorHAnsi" w:eastAsia="Times New Roman" w:hAnsiTheme="minorHAnsi" w:cstheme="minorHAnsi"/>
          <w:lang w:val="es-ES"/>
        </w:rPr>
        <w:t>.</w:t>
      </w:r>
      <w:r w:rsidR="00526312" w:rsidRPr="00A04EC8">
        <w:rPr>
          <w:rFonts w:asciiTheme="minorHAnsi" w:eastAsia="Times New Roman" w:hAnsiTheme="minorHAnsi" w:cstheme="minorHAnsi"/>
          <w:lang w:val="es-ES"/>
        </w:rPr>
        <w:tab/>
      </w:r>
      <w:r w:rsidR="58B95924" w:rsidRPr="00A04EC8">
        <w:rPr>
          <w:rFonts w:asciiTheme="minorHAnsi" w:eastAsia="Times New Roman" w:hAnsiTheme="minorHAnsi" w:cstheme="minorHAnsi"/>
          <w:lang w:val="es-ES"/>
        </w:rPr>
        <w:t>Dur</w:t>
      </w:r>
      <w:r w:rsidR="00AF2D21">
        <w:rPr>
          <w:rFonts w:asciiTheme="minorHAnsi" w:eastAsia="Times New Roman" w:hAnsiTheme="minorHAnsi" w:cstheme="minorHAnsi"/>
          <w:lang w:val="es-ES"/>
        </w:rPr>
        <w:t xml:space="preserve">ante el período abarcado por el informe, unos </w:t>
      </w:r>
      <w:r w:rsidR="00D7149B" w:rsidRPr="00A04EC8">
        <w:rPr>
          <w:rFonts w:asciiTheme="minorHAnsi" w:eastAsia="Times New Roman" w:hAnsiTheme="minorHAnsi" w:cstheme="minorHAnsi"/>
          <w:lang w:val="es-ES"/>
        </w:rPr>
        <w:t>290</w:t>
      </w:r>
      <w:r w:rsidR="00AF2D21">
        <w:rPr>
          <w:rFonts w:asciiTheme="minorHAnsi" w:eastAsia="Times New Roman" w:hAnsiTheme="minorHAnsi" w:cstheme="minorHAnsi"/>
          <w:lang w:val="es-ES"/>
        </w:rPr>
        <w:t>.</w:t>
      </w:r>
      <w:r w:rsidR="00D7149B" w:rsidRPr="00A04EC8">
        <w:rPr>
          <w:rFonts w:asciiTheme="minorHAnsi" w:eastAsia="Times New Roman" w:hAnsiTheme="minorHAnsi" w:cstheme="minorHAnsi"/>
          <w:lang w:val="es-ES"/>
        </w:rPr>
        <w:t>000</w:t>
      </w:r>
      <w:r w:rsidR="00AF2D21">
        <w:rPr>
          <w:rFonts w:asciiTheme="minorHAnsi" w:eastAsia="Times New Roman" w:hAnsiTheme="minorHAnsi" w:cstheme="minorHAnsi"/>
          <w:lang w:val="es-ES"/>
        </w:rPr>
        <w:t xml:space="preserve"> usuarios visitaron el sitio web </w:t>
      </w:r>
      <w:r w:rsidR="007D7B5E">
        <w:rPr>
          <w:rFonts w:asciiTheme="minorHAnsi" w:eastAsia="Times New Roman" w:hAnsiTheme="minorHAnsi" w:cstheme="minorHAnsi"/>
          <w:lang w:val="es-ES"/>
        </w:rPr>
        <w:t xml:space="preserve">de la Convención, la principal fuente en línea de documentos y noticias </w:t>
      </w:r>
      <w:r w:rsidR="00DF2CD0">
        <w:rPr>
          <w:rFonts w:asciiTheme="minorHAnsi" w:eastAsia="Times New Roman" w:hAnsiTheme="minorHAnsi" w:cstheme="minorHAnsi"/>
          <w:lang w:val="es-ES"/>
        </w:rPr>
        <w:t>relacionadas con la Convención.</w:t>
      </w:r>
      <w:r w:rsidR="00A04EC8">
        <w:rPr>
          <w:rFonts w:asciiTheme="minorHAnsi" w:eastAsia="Times New Roman" w:hAnsiTheme="minorHAnsi" w:cstheme="minorHAnsi"/>
          <w:lang w:val="es-ES"/>
        </w:rPr>
        <w:t xml:space="preserve"> </w:t>
      </w:r>
      <w:r w:rsidR="00DF2CD0">
        <w:rPr>
          <w:rFonts w:asciiTheme="minorHAnsi" w:eastAsia="Times New Roman" w:hAnsiTheme="minorHAnsi" w:cstheme="minorHAnsi"/>
          <w:lang w:val="es-ES"/>
        </w:rPr>
        <w:t>La Secretaría publicó</w:t>
      </w:r>
      <w:r w:rsidR="00AA7A06">
        <w:rPr>
          <w:rFonts w:asciiTheme="minorHAnsi" w:eastAsia="Times New Roman" w:hAnsiTheme="minorHAnsi" w:cstheme="minorHAnsi"/>
          <w:lang w:val="es-ES"/>
        </w:rPr>
        <w:t xml:space="preserve"> noticias y actualizaciones más frecuentes en la página web. En </w:t>
      </w:r>
      <w:r w:rsidR="004E17E9">
        <w:rPr>
          <w:rFonts w:asciiTheme="minorHAnsi" w:eastAsia="Times New Roman" w:hAnsiTheme="minorHAnsi" w:cstheme="minorHAnsi"/>
          <w:lang w:val="es-ES"/>
        </w:rPr>
        <w:t xml:space="preserve">el </w:t>
      </w:r>
      <w:r w:rsidR="00AA7A06">
        <w:rPr>
          <w:rFonts w:asciiTheme="minorHAnsi" w:eastAsia="Times New Roman" w:hAnsiTheme="minorHAnsi" w:cstheme="minorHAnsi"/>
          <w:lang w:val="es-ES"/>
        </w:rPr>
        <w:t>verano</w:t>
      </w:r>
      <w:r w:rsidR="00BD13EC">
        <w:rPr>
          <w:rFonts w:asciiTheme="minorHAnsi" w:eastAsia="Times New Roman" w:hAnsiTheme="minorHAnsi" w:cstheme="minorHAnsi"/>
          <w:lang w:val="es-ES"/>
        </w:rPr>
        <w:t xml:space="preserve"> de</w:t>
      </w:r>
      <w:r w:rsidR="00AA7A06">
        <w:rPr>
          <w:rFonts w:asciiTheme="minorHAnsi" w:eastAsia="Times New Roman" w:hAnsiTheme="minorHAnsi" w:cstheme="minorHAnsi"/>
          <w:lang w:val="es-ES"/>
        </w:rPr>
        <w:t xml:space="preserve"> </w:t>
      </w:r>
      <w:r w:rsidR="00BD13EC">
        <w:rPr>
          <w:rFonts w:asciiTheme="minorHAnsi" w:eastAsia="Times New Roman" w:hAnsiTheme="minorHAnsi" w:cstheme="minorHAnsi"/>
          <w:lang w:val="es-ES"/>
        </w:rPr>
        <w:t>2023,</w:t>
      </w:r>
      <w:r w:rsidR="00A04EC8">
        <w:rPr>
          <w:rFonts w:asciiTheme="minorHAnsi" w:eastAsia="Times New Roman" w:hAnsiTheme="minorHAnsi" w:cstheme="minorHAnsi"/>
          <w:lang w:val="es-ES"/>
        </w:rPr>
        <w:t xml:space="preserve"> </w:t>
      </w:r>
      <w:r w:rsidR="00BD13EC">
        <w:rPr>
          <w:rFonts w:asciiTheme="minorHAnsi" w:eastAsia="Times New Roman" w:hAnsiTheme="minorHAnsi" w:cstheme="minorHAnsi"/>
          <w:lang w:val="es-ES"/>
        </w:rPr>
        <w:t>se presentará un sitio web actualizad</w:t>
      </w:r>
      <w:r w:rsidR="00867602">
        <w:rPr>
          <w:rFonts w:asciiTheme="minorHAnsi" w:eastAsia="Times New Roman" w:hAnsiTheme="minorHAnsi" w:cstheme="minorHAnsi"/>
          <w:lang w:val="es-ES"/>
        </w:rPr>
        <w:t>o que aport</w:t>
      </w:r>
      <w:r w:rsidR="00616780">
        <w:rPr>
          <w:rFonts w:asciiTheme="minorHAnsi" w:eastAsia="Times New Roman" w:hAnsiTheme="minorHAnsi" w:cstheme="minorHAnsi"/>
          <w:lang w:val="es-ES"/>
        </w:rPr>
        <w:t>ará</w:t>
      </w:r>
      <w:r w:rsidR="00867602">
        <w:rPr>
          <w:rFonts w:asciiTheme="minorHAnsi" w:eastAsia="Times New Roman" w:hAnsiTheme="minorHAnsi" w:cstheme="minorHAnsi"/>
          <w:lang w:val="es-ES"/>
        </w:rPr>
        <w:t xml:space="preserve"> mejor rendimiento y una presentación</w:t>
      </w:r>
      <w:r w:rsidR="00616780">
        <w:rPr>
          <w:rFonts w:asciiTheme="minorHAnsi" w:eastAsia="Times New Roman" w:hAnsiTheme="minorHAnsi" w:cstheme="minorHAnsi"/>
          <w:lang w:val="es-ES"/>
        </w:rPr>
        <w:t xml:space="preserve"> atractiva</w:t>
      </w:r>
      <w:r w:rsidR="00867602">
        <w:rPr>
          <w:rFonts w:asciiTheme="minorHAnsi" w:eastAsia="Times New Roman" w:hAnsiTheme="minorHAnsi" w:cstheme="minorHAnsi"/>
          <w:lang w:val="es-ES"/>
        </w:rPr>
        <w:t xml:space="preserve"> de la Convención.</w:t>
      </w:r>
      <w:r w:rsidR="00A04EC8">
        <w:rPr>
          <w:rFonts w:asciiTheme="minorHAnsi" w:eastAsia="Times New Roman" w:hAnsiTheme="minorHAnsi" w:cstheme="minorHAnsi"/>
          <w:lang w:val="es-ES"/>
        </w:rPr>
        <w:t xml:space="preserve"> </w:t>
      </w:r>
    </w:p>
    <w:p w14:paraId="2F8FE521" w14:textId="77777777" w:rsidR="00FB6A09" w:rsidRPr="00A04EC8" w:rsidRDefault="00FB6A09" w:rsidP="00C536F5">
      <w:pPr>
        <w:pStyle w:val="ListParagraph"/>
        <w:ind w:left="426" w:hanging="426"/>
        <w:rPr>
          <w:rFonts w:asciiTheme="minorHAnsi" w:hAnsiTheme="minorHAnsi" w:cstheme="minorHAnsi"/>
          <w:lang w:val="es-ES"/>
        </w:rPr>
      </w:pPr>
    </w:p>
    <w:p w14:paraId="65A471F9" w14:textId="6E3A5707" w:rsidR="00C24D0B" w:rsidRPr="00A04EC8" w:rsidRDefault="00526312" w:rsidP="00C536F5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2</w:t>
      </w:r>
      <w:r w:rsidR="00797012" w:rsidRPr="00A04EC8">
        <w:rPr>
          <w:rFonts w:asciiTheme="minorHAnsi" w:hAnsiTheme="minorHAnsi" w:cstheme="minorHAnsi"/>
          <w:lang w:val="es-ES"/>
        </w:rPr>
        <w:t>1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4A220C">
        <w:rPr>
          <w:rFonts w:asciiTheme="minorHAnsi" w:hAnsiTheme="minorHAnsi" w:cstheme="minorHAnsi"/>
          <w:lang w:val="es-ES"/>
        </w:rPr>
        <w:t xml:space="preserve">La Convención es activa y participativa en varios medios sociales. La participación en </w:t>
      </w:r>
      <w:r w:rsidR="00835E60">
        <w:rPr>
          <w:rFonts w:asciiTheme="minorHAnsi" w:hAnsiTheme="minorHAnsi" w:cstheme="minorHAnsi"/>
          <w:lang w:val="es-ES"/>
        </w:rPr>
        <w:t xml:space="preserve">todas </w:t>
      </w:r>
      <w:r w:rsidR="004A220C">
        <w:rPr>
          <w:rFonts w:asciiTheme="minorHAnsi" w:hAnsiTheme="minorHAnsi" w:cstheme="minorHAnsi"/>
          <w:lang w:val="es-ES"/>
        </w:rPr>
        <w:t>estas plataformas ha</w:t>
      </w:r>
      <w:r w:rsidR="00835E60">
        <w:rPr>
          <w:rFonts w:asciiTheme="minorHAnsi" w:hAnsiTheme="minorHAnsi" w:cstheme="minorHAnsi"/>
          <w:lang w:val="es-ES"/>
        </w:rPr>
        <w:t xml:space="preserve"> aumentado constantemente en el período abarcado por el informe.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835E60">
        <w:rPr>
          <w:rFonts w:asciiTheme="minorHAnsi" w:hAnsiTheme="minorHAnsi" w:cstheme="minorHAnsi"/>
          <w:lang w:val="es-ES"/>
        </w:rPr>
        <w:t xml:space="preserve">Actualmente, la Convención </w:t>
      </w:r>
      <w:r w:rsidR="00AD27E1">
        <w:rPr>
          <w:rFonts w:asciiTheme="minorHAnsi" w:hAnsiTheme="minorHAnsi" w:cstheme="minorHAnsi"/>
          <w:lang w:val="es-ES"/>
        </w:rPr>
        <w:t>cuenta con</w:t>
      </w:r>
      <w:r w:rsidR="007E4169">
        <w:rPr>
          <w:rFonts w:asciiTheme="minorHAnsi" w:hAnsiTheme="minorHAnsi" w:cstheme="minorHAnsi"/>
          <w:lang w:val="es-ES"/>
        </w:rPr>
        <w:t xml:space="preserve"> unos 32.000 seguidores </w:t>
      </w:r>
      <w:r w:rsidR="00835E60">
        <w:rPr>
          <w:rFonts w:asciiTheme="minorHAnsi" w:hAnsiTheme="minorHAnsi" w:cstheme="minorHAnsi"/>
          <w:lang w:val="es-ES"/>
        </w:rPr>
        <w:t>en Twitter</w:t>
      </w:r>
      <w:r w:rsidR="007E4169">
        <w:rPr>
          <w:rFonts w:asciiTheme="minorHAnsi" w:hAnsiTheme="minorHAnsi" w:cstheme="minorHAnsi"/>
          <w:lang w:val="es-ES"/>
        </w:rPr>
        <w:t xml:space="preserve">, unos 10.000 seguidores en Instagram y la página de Facebook </w:t>
      </w:r>
      <w:r w:rsidR="00835E60">
        <w:rPr>
          <w:rFonts w:asciiTheme="minorHAnsi" w:hAnsiTheme="minorHAnsi" w:cstheme="minorHAnsi"/>
          <w:lang w:val="es-ES"/>
        </w:rPr>
        <w:t xml:space="preserve">tiene </w:t>
      </w:r>
      <w:r w:rsidR="007E4169">
        <w:rPr>
          <w:rFonts w:asciiTheme="minorHAnsi" w:hAnsiTheme="minorHAnsi" w:cstheme="minorHAnsi"/>
          <w:lang w:val="es-ES"/>
        </w:rPr>
        <w:t>alrededor de 150.000</w:t>
      </w:r>
      <w:r w:rsidR="004E373F">
        <w:rPr>
          <w:rFonts w:asciiTheme="minorHAnsi" w:hAnsiTheme="minorHAnsi" w:cstheme="minorHAnsi"/>
          <w:lang w:val="es-ES"/>
        </w:rPr>
        <w:t xml:space="preserve"> likes (“</w:t>
      </w:r>
      <w:r w:rsidR="004E373F" w:rsidRPr="00A04EC8">
        <w:rPr>
          <w:rFonts w:asciiTheme="minorHAnsi" w:hAnsiTheme="minorHAnsi" w:cstheme="minorHAnsi"/>
          <w:lang w:val="es-ES"/>
        </w:rPr>
        <w:t>me gusta</w:t>
      </w:r>
      <w:r w:rsidR="004E373F">
        <w:rPr>
          <w:rFonts w:asciiTheme="minorHAnsi" w:hAnsiTheme="minorHAnsi" w:cstheme="minorHAnsi"/>
          <w:lang w:val="es-ES"/>
        </w:rPr>
        <w:t xml:space="preserve">”). Por otra parte, la cuenta oficial </w:t>
      </w:r>
      <w:r w:rsidR="00FA4822">
        <w:rPr>
          <w:rFonts w:asciiTheme="minorHAnsi" w:hAnsiTheme="minorHAnsi" w:cstheme="minorHAnsi"/>
          <w:lang w:val="es-ES"/>
        </w:rPr>
        <w:t xml:space="preserve">de </w:t>
      </w:r>
      <w:r w:rsidR="58B95924" w:rsidRPr="00A04EC8">
        <w:rPr>
          <w:rFonts w:asciiTheme="minorHAnsi" w:hAnsiTheme="minorHAnsi" w:cstheme="minorHAnsi"/>
          <w:lang w:val="es-ES"/>
        </w:rPr>
        <w:t xml:space="preserve">LinkedIn </w:t>
      </w:r>
      <w:r w:rsidR="00FA4822">
        <w:rPr>
          <w:rFonts w:asciiTheme="minorHAnsi" w:hAnsiTheme="minorHAnsi" w:cstheme="minorHAnsi"/>
          <w:lang w:val="es-ES"/>
        </w:rPr>
        <w:t xml:space="preserve">tiene unos 5.800 seguidores y el canal de </w:t>
      </w:r>
      <w:r w:rsidR="58B95924" w:rsidRPr="00A04EC8">
        <w:rPr>
          <w:rFonts w:asciiTheme="minorHAnsi" w:hAnsiTheme="minorHAnsi" w:cstheme="minorHAnsi"/>
          <w:lang w:val="es-ES"/>
        </w:rPr>
        <w:t xml:space="preserve">YouTube </w:t>
      </w:r>
      <w:r w:rsidR="00FA4822">
        <w:rPr>
          <w:rFonts w:asciiTheme="minorHAnsi" w:hAnsiTheme="minorHAnsi" w:cstheme="minorHAnsi"/>
          <w:lang w:val="es-ES"/>
        </w:rPr>
        <w:t xml:space="preserve">unos 4.000 suscriptores. La Secretaria General </w:t>
      </w:r>
      <w:r w:rsidR="00AD27E1">
        <w:rPr>
          <w:rFonts w:asciiTheme="minorHAnsi" w:hAnsiTheme="minorHAnsi" w:cstheme="minorHAnsi"/>
          <w:lang w:val="es-ES"/>
        </w:rPr>
        <w:t>es muy activa</w:t>
      </w:r>
      <w:r w:rsidR="004F21B2">
        <w:rPr>
          <w:rFonts w:asciiTheme="minorHAnsi" w:hAnsiTheme="minorHAnsi" w:cstheme="minorHAnsi"/>
          <w:lang w:val="es-ES"/>
        </w:rPr>
        <w:t xml:space="preserve"> en </w:t>
      </w:r>
      <w:r w:rsidR="58B95924" w:rsidRPr="00A04EC8">
        <w:rPr>
          <w:rFonts w:asciiTheme="minorHAnsi" w:hAnsiTheme="minorHAnsi" w:cstheme="minorHAnsi"/>
          <w:lang w:val="es-ES"/>
        </w:rPr>
        <w:t>Twitter (</w:t>
      </w:r>
      <w:r w:rsidR="004F21B2">
        <w:rPr>
          <w:rFonts w:asciiTheme="minorHAnsi" w:hAnsiTheme="minorHAnsi" w:cstheme="minorHAnsi"/>
          <w:lang w:val="es-ES"/>
        </w:rPr>
        <w:t>con unos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58B95924" w:rsidRPr="00A04EC8">
        <w:rPr>
          <w:rFonts w:asciiTheme="minorHAnsi" w:hAnsiTheme="minorHAnsi" w:cstheme="minorHAnsi"/>
          <w:lang w:val="es-ES"/>
        </w:rPr>
        <w:t>10</w:t>
      </w:r>
      <w:r w:rsidR="004F21B2">
        <w:rPr>
          <w:rFonts w:asciiTheme="minorHAnsi" w:hAnsiTheme="minorHAnsi" w:cstheme="minorHAnsi"/>
          <w:lang w:val="es-ES"/>
        </w:rPr>
        <w:t>.</w:t>
      </w:r>
      <w:r w:rsidR="00107DA9" w:rsidRPr="00A04EC8">
        <w:rPr>
          <w:rFonts w:asciiTheme="minorHAnsi" w:hAnsiTheme="minorHAnsi" w:cstheme="minorHAnsi"/>
          <w:lang w:val="es-ES"/>
        </w:rPr>
        <w:t>5</w:t>
      </w:r>
      <w:r w:rsidR="58B95924" w:rsidRPr="00A04EC8">
        <w:rPr>
          <w:rFonts w:asciiTheme="minorHAnsi" w:hAnsiTheme="minorHAnsi" w:cstheme="minorHAnsi"/>
          <w:lang w:val="es-ES"/>
        </w:rPr>
        <w:t xml:space="preserve">00 </w:t>
      </w:r>
      <w:r w:rsidR="004F21B2">
        <w:rPr>
          <w:rFonts w:asciiTheme="minorHAnsi" w:hAnsiTheme="minorHAnsi" w:cstheme="minorHAnsi"/>
          <w:lang w:val="es-ES"/>
        </w:rPr>
        <w:t>seguidores</w:t>
      </w:r>
      <w:r w:rsidR="58B95924" w:rsidRPr="00A04EC8">
        <w:rPr>
          <w:rFonts w:asciiTheme="minorHAnsi" w:hAnsiTheme="minorHAnsi" w:cstheme="minorHAnsi"/>
          <w:lang w:val="es-ES"/>
        </w:rPr>
        <w:t xml:space="preserve">) </w:t>
      </w:r>
      <w:r w:rsidR="004F21B2">
        <w:rPr>
          <w:rFonts w:asciiTheme="minorHAnsi" w:hAnsiTheme="minorHAnsi" w:cstheme="minorHAnsi"/>
          <w:lang w:val="es-ES"/>
        </w:rPr>
        <w:t>y en</w:t>
      </w:r>
      <w:r w:rsidR="58B95924" w:rsidRPr="00A04EC8">
        <w:rPr>
          <w:rFonts w:asciiTheme="minorHAnsi" w:hAnsiTheme="minorHAnsi" w:cstheme="minorHAnsi"/>
          <w:lang w:val="es-ES"/>
        </w:rPr>
        <w:t xml:space="preserve"> LinkedIn</w:t>
      </w:r>
      <w:r w:rsidR="004F21B2">
        <w:rPr>
          <w:rFonts w:asciiTheme="minorHAnsi" w:hAnsiTheme="minorHAnsi" w:cstheme="minorHAnsi"/>
          <w:lang w:val="es-ES"/>
        </w:rPr>
        <w:t>,</w:t>
      </w:r>
      <w:r w:rsidR="58B95924" w:rsidRPr="00A04EC8">
        <w:rPr>
          <w:rFonts w:asciiTheme="minorHAnsi" w:hAnsiTheme="minorHAnsi" w:cstheme="minorHAnsi"/>
          <w:lang w:val="es-ES"/>
        </w:rPr>
        <w:t xml:space="preserve"> </w:t>
      </w:r>
      <w:r w:rsidR="00AD27E1">
        <w:rPr>
          <w:rFonts w:asciiTheme="minorHAnsi" w:hAnsiTheme="minorHAnsi" w:cstheme="minorHAnsi"/>
          <w:lang w:val="es-ES"/>
        </w:rPr>
        <w:t>donde publica</w:t>
      </w:r>
      <w:r w:rsidR="004F21B2">
        <w:rPr>
          <w:rFonts w:asciiTheme="minorHAnsi" w:hAnsiTheme="minorHAnsi" w:cstheme="minorHAnsi"/>
          <w:lang w:val="es-ES"/>
        </w:rPr>
        <w:t xml:space="preserve"> información actualizada sobre las reuniones en las que participa y sus opiniones sobre los humedales en la </w:t>
      </w:r>
      <w:r w:rsidR="58B95924" w:rsidRPr="00A04EC8">
        <w:rPr>
          <w:rFonts w:asciiTheme="minorHAnsi" w:hAnsiTheme="minorHAnsi" w:cstheme="minorHAnsi"/>
          <w:lang w:val="es-ES"/>
        </w:rPr>
        <w:t>agenda</w:t>
      </w:r>
      <w:r w:rsidR="004F21B2">
        <w:rPr>
          <w:rFonts w:asciiTheme="minorHAnsi" w:hAnsiTheme="minorHAnsi" w:cstheme="minorHAnsi"/>
          <w:lang w:val="es-ES"/>
        </w:rPr>
        <w:t xml:space="preserve"> mundial</w:t>
      </w:r>
      <w:r w:rsidR="58B95924" w:rsidRPr="00A04EC8">
        <w:rPr>
          <w:rFonts w:asciiTheme="minorHAnsi" w:hAnsiTheme="minorHAnsi" w:cstheme="minorHAnsi"/>
          <w:lang w:val="es-ES"/>
        </w:rPr>
        <w:t xml:space="preserve">. </w:t>
      </w:r>
    </w:p>
    <w:p w14:paraId="6F4867BB" w14:textId="77777777" w:rsidR="00B84B5E" w:rsidRPr="00A04EC8" w:rsidRDefault="00B84B5E" w:rsidP="00C536F5">
      <w:pPr>
        <w:pStyle w:val="ListParagraph"/>
        <w:ind w:left="426" w:hanging="426"/>
        <w:rPr>
          <w:rFonts w:asciiTheme="minorHAnsi" w:hAnsiTheme="minorHAnsi" w:cstheme="minorHAnsi"/>
          <w:lang w:val="es-ES"/>
        </w:rPr>
      </w:pPr>
    </w:p>
    <w:p w14:paraId="439FE08C" w14:textId="59A6B5CD" w:rsidR="008861D0" w:rsidRPr="00A04EC8" w:rsidRDefault="00526312" w:rsidP="00C536F5">
      <w:pPr>
        <w:autoSpaceDE w:val="0"/>
        <w:autoSpaceDN w:val="0"/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2</w:t>
      </w:r>
      <w:r w:rsidR="00797012" w:rsidRPr="00A04EC8">
        <w:rPr>
          <w:rFonts w:asciiTheme="minorHAnsi" w:hAnsiTheme="minorHAnsi" w:cstheme="minorHAnsi"/>
          <w:lang w:val="es-ES"/>
        </w:rPr>
        <w:t>2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EE69E2">
        <w:rPr>
          <w:rFonts w:asciiTheme="minorHAnsi" w:hAnsiTheme="minorHAnsi" w:cstheme="minorHAnsi"/>
          <w:lang w:val="es-ES"/>
        </w:rPr>
        <w:t>El Día Mundial de los Humedales</w:t>
      </w:r>
      <w:r w:rsidR="00AD27E1">
        <w:rPr>
          <w:rFonts w:asciiTheme="minorHAnsi" w:hAnsiTheme="minorHAnsi" w:cstheme="minorHAnsi"/>
          <w:lang w:val="es-ES"/>
        </w:rPr>
        <w:t>,</w:t>
      </w:r>
      <w:r w:rsidR="00EE69E2">
        <w:rPr>
          <w:rFonts w:asciiTheme="minorHAnsi" w:hAnsiTheme="minorHAnsi" w:cstheme="minorHAnsi"/>
          <w:lang w:val="es-ES"/>
        </w:rPr>
        <w:t xml:space="preserve"> </w:t>
      </w:r>
      <w:r w:rsidR="006078C4">
        <w:rPr>
          <w:rFonts w:asciiTheme="minorHAnsi" w:hAnsiTheme="minorHAnsi" w:cstheme="minorHAnsi"/>
          <w:lang w:val="es-ES"/>
        </w:rPr>
        <w:t>el 2 de febrero</w:t>
      </w:r>
      <w:r w:rsidR="00AD27E1">
        <w:rPr>
          <w:rFonts w:asciiTheme="minorHAnsi" w:hAnsiTheme="minorHAnsi" w:cstheme="minorHAnsi"/>
          <w:lang w:val="es-ES"/>
        </w:rPr>
        <w:t>,</w:t>
      </w:r>
      <w:r w:rsidR="006078C4">
        <w:rPr>
          <w:rFonts w:asciiTheme="minorHAnsi" w:hAnsiTheme="minorHAnsi" w:cstheme="minorHAnsi"/>
          <w:lang w:val="es-ES"/>
        </w:rPr>
        <w:t xml:space="preserve"> sigue siendo el evento más significativo de comunicación y concienciación para la Convención.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AE7BCE">
        <w:rPr>
          <w:rFonts w:asciiTheme="minorHAnsi" w:hAnsiTheme="minorHAnsi" w:cstheme="minorHAnsi"/>
          <w:lang w:val="es-ES"/>
        </w:rPr>
        <w:t>El lema escogido para 2023,</w:t>
      </w:r>
      <w:r w:rsidR="58B95924" w:rsidRPr="00A04EC8">
        <w:rPr>
          <w:rFonts w:asciiTheme="minorHAnsi" w:hAnsiTheme="minorHAnsi" w:cstheme="minorHAnsi"/>
          <w:lang w:val="es-ES"/>
        </w:rPr>
        <w:t xml:space="preserve"> “</w:t>
      </w:r>
      <w:r w:rsidR="000274A8">
        <w:rPr>
          <w:rFonts w:asciiTheme="minorHAnsi" w:hAnsiTheme="minorHAnsi" w:cstheme="minorHAnsi"/>
          <w:lang w:val="es-ES"/>
        </w:rPr>
        <w:t>Es hora de restaurar los humedales</w:t>
      </w:r>
      <w:r w:rsidR="58B95924" w:rsidRPr="00A04EC8">
        <w:rPr>
          <w:rFonts w:asciiTheme="minorHAnsi" w:hAnsiTheme="minorHAnsi" w:cstheme="minorHAnsi"/>
          <w:lang w:val="es-ES"/>
        </w:rPr>
        <w:t>”</w:t>
      </w:r>
      <w:r w:rsidR="00E15C4D" w:rsidRPr="00A04EC8">
        <w:rPr>
          <w:rFonts w:asciiTheme="minorHAnsi" w:hAnsiTheme="minorHAnsi" w:cstheme="minorHAnsi"/>
          <w:lang w:val="es-ES"/>
        </w:rPr>
        <w:t>,</w:t>
      </w:r>
      <w:r w:rsidR="58B95924" w:rsidRPr="00A04EC8">
        <w:rPr>
          <w:rFonts w:asciiTheme="minorHAnsi" w:hAnsiTheme="minorHAnsi" w:cstheme="minorHAnsi"/>
          <w:lang w:val="es-ES"/>
        </w:rPr>
        <w:t xml:space="preserve"> </w:t>
      </w:r>
      <w:r w:rsidR="00AE7BCE">
        <w:rPr>
          <w:rFonts w:asciiTheme="minorHAnsi" w:hAnsiTheme="minorHAnsi" w:cstheme="minorHAnsi"/>
          <w:lang w:val="es-ES"/>
        </w:rPr>
        <w:t xml:space="preserve">señalaba la necesidad urgente de dar prioridad a la restauración. </w:t>
      </w:r>
      <w:r w:rsidR="006078C4">
        <w:rPr>
          <w:rFonts w:asciiTheme="minorHAnsi" w:hAnsiTheme="minorHAnsi" w:cstheme="minorHAnsi"/>
          <w:lang w:val="es-ES"/>
        </w:rPr>
        <w:t xml:space="preserve">La Secretaría, </w:t>
      </w:r>
      <w:r w:rsidR="000274A8">
        <w:rPr>
          <w:rFonts w:asciiTheme="minorHAnsi" w:hAnsiTheme="minorHAnsi" w:cstheme="minorHAnsi"/>
          <w:lang w:val="es-ES"/>
        </w:rPr>
        <w:t xml:space="preserve">con </w:t>
      </w:r>
      <w:r w:rsidR="00AD27E1">
        <w:rPr>
          <w:rFonts w:asciiTheme="minorHAnsi" w:hAnsiTheme="minorHAnsi" w:cstheme="minorHAnsi"/>
          <w:lang w:val="es-ES"/>
        </w:rPr>
        <w:t>el apoyo financiero</w:t>
      </w:r>
      <w:r w:rsidR="000274A8">
        <w:rPr>
          <w:rFonts w:asciiTheme="minorHAnsi" w:hAnsiTheme="minorHAnsi" w:cstheme="minorHAnsi"/>
          <w:lang w:val="es-ES"/>
        </w:rPr>
        <w:t xml:space="preserve"> de Danone, elaboró diversos materiales de comunicación y </w:t>
      </w:r>
      <w:r w:rsidR="008907CB">
        <w:rPr>
          <w:rFonts w:asciiTheme="minorHAnsi" w:hAnsiTheme="minorHAnsi" w:cstheme="minorHAnsi"/>
          <w:lang w:val="es-ES"/>
        </w:rPr>
        <w:t xml:space="preserve">de conocimiento de marca para la campaña de concienciación mundial </w:t>
      </w:r>
      <w:r w:rsidR="00C6512D">
        <w:rPr>
          <w:rFonts w:asciiTheme="minorHAnsi" w:hAnsiTheme="minorHAnsi" w:cstheme="minorHAnsi"/>
          <w:lang w:val="es-ES"/>
        </w:rPr>
        <w:t>que se podían descargar del sitio web creado para tal fin</w:t>
      </w:r>
      <w:r w:rsidR="00E15C4D" w:rsidRPr="00A04EC8">
        <w:rPr>
          <w:rStyle w:val="FootnoteReference"/>
          <w:rFonts w:asciiTheme="minorHAnsi" w:hAnsiTheme="minorHAnsi" w:cstheme="minorHAnsi"/>
          <w:lang w:val="es-ES"/>
        </w:rPr>
        <w:footnoteReference w:id="2"/>
      </w:r>
      <w:r w:rsidR="58B95924" w:rsidRPr="00A04EC8">
        <w:rPr>
          <w:rFonts w:asciiTheme="minorHAnsi" w:hAnsiTheme="minorHAnsi" w:cstheme="minorHAnsi"/>
          <w:lang w:val="es-ES"/>
        </w:rPr>
        <w:t xml:space="preserve">. </w:t>
      </w:r>
    </w:p>
    <w:p w14:paraId="6776415C" w14:textId="77777777" w:rsidR="008861D0" w:rsidRPr="00A04EC8" w:rsidRDefault="008861D0" w:rsidP="00C536F5">
      <w:pPr>
        <w:pStyle w:val="ListParagraph"/>
        <w:ind w:left="426" w:hanging="426"/>
        <w:rPr>
          <w:rFonts w:asciiTheme="minorHAnsi" w:hAnsiTheme="minorHAnsi" w:cstheme="minorHAnsi"/>
          <w:lang w:val="es-ES"/>
        </w:rPr>
      </w:pPr>
    </w:p>
    <w:p w14:paraId="1E759C1B" w14:textId="591A551C" w:rsidR="008861D0" w:rsidRDefault="00526312" w:rsidP="00A04EC8">
      <w:pPr>
        <w:autoSpaceDE w:val="0"/>
        <w:autoSpaceDN w:val="0"/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2</w:t>
      </w:r>
      <w:r w:rsidR="00797012" w:rsidRPr="00A04EC8">
        <w:rPr>
          <w:rFonts w:asciiTheme="minorHAnsi" w:hAnsiTheme="minorHAnsi" w:cstheme="minorHAnsi"/>
          <w:lang w:val="es-ES"/>
        </w:rPr>
        <w:t>3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E027B1">
        <w:rPr>
          <w:rFonts w:asciiTheme="minorHAnsi" w:hAnsiTheme="minorHAnsi" w:cstheme="minorHAnsi"/>
          <w:lang w:val="es-ES"/>
        </w:rPr>
        <w:t>P</w:t>
      </w:r>
      <w:r w:rsidR="00A079D1">
        <w:rPr>
          <w:rFonts w:asciiTheme="minorHAnsi" w:hAnsiTheme="minorHAnsi" w:cstheme="minorHAnsi"/>
          <w:lang w:val="es-ES"/>
        </w:rPr>
        <w:t>ara</w:t>
      </w:r>
      <w:r w:rsidR="00E027B1">
        <w:rPr>
          <w:rFonts w:asciiTheme="minorHAnsi" w:hAnsiTheme="minorHAnsi" w:cstheme="minorHAnsi"/>
          <w:lang w:val="es-ES"/>
        </w:rPr>
        <w:t xml:space="preserve"> celebrar</w:t>
      </w:r>
      <w:r w:rsidR="00A079D1">
        <w:rPr>
          <w:rFonts w:asciiTheme="minorHAnsi" w:hAnsiTheme="minorHAnsi" w:cstheme="minorHAnsi"/>
          <w:lang w:val="es-ES"/>
        </w:rPr>
        <w:t xml:space="preserve"> el Día Mundial de los Humedales</w:t>
      </w:r>
      <w:r w:rsidR="00E027B1">
        <w:rPr>
          <w:rFonts w:asciiTheme="minorHAnsi" w:hAnsiTheme="minorHAnsi" w:cstheme="minorHAnsi"/>
          <w:lang w:val="es-ES"/>
        </w:rPr>
        <w:t>,</w:t>
      </w:r>
      <w:r w:rsidR="00A079D1">
        <w:rPr>
          <w:rFonts w:asciiTheme="minorHAnsi" w:hAnsiTheme="minorHAnsi" w:cstheme="minorHAnsi"/>
          <w:lang w:val="es-ES"/>
        </w:rPr>
        <w:t xml:space="preserve"> </w:t>
      </w:r>
      <w:r w:rsidR="00E027B1">
        <w:rPr>
          <w:rFonts w:asciiTheme="minorHAnsi" w:hAnsiTheme="minorHAnsi" w:cstheme="minorHAnsi"/>
          <w:lang w:val="es-ES"/>
        </w:rPr>
        <w:t>s</w:t>
      </w:r>
      <w:r w:rsidR="00A0195C">
        <w:rPr>
          <w:rFonts w:asciiTheme="minorHAnsi" w:hAnsiTheme="minorHAnsi" w:cstheme="minorHAnsi"/>
          <w:lang w:val="es-ES"/>
        </w:rPr>
        <w:t>e organizaron más de 1.700 eventos</w:t>
      </w:r>
      <w:r w:rsidR="00A079D1">
        <w:rPr>
          <w:rFonts w:asciiTheme="minorHAnsi" w:hAnsiTheme="minorHAnsi" w:cstheme="minorHAnsi"/>
          <w:lang w:val="es-ES"/>
        </w:rPr>
        <w:t xml:space="preserve"> nacionales</w:t>
      </w:r>
      <w:r w:rsidR="00E027B1">
        <w:rPr>
          <w:rFonts w:asciiTheme="minorHAnsi" w:hAnsiTheme="minorHAnsi" w:cstheme="minorHAnsi"/>
          <w:lang w:val="es-ES"/>
        </w:rPr>
        <w:t>,</w:t>
      </w:r>
      <w:r w:rsidR="00BB236B">
        <w:rPr>
          <w:rFonts w:asciiTheme="minorHAnsi" w:hAnsiTheme="minorHAnsi" w:cstheme="minorHAnsi"/>
          <w:lang w:val="es-ES"/>
        </w:rPr>
        <w:t xml:space="preserve"> en más de 70 países</w:t>
      </w:r>
      <w:r w:rsidR="00E027B1">
        <w:rPr>
          <w:rFonts w:asciiTheme="minorHAnsi" w:hAnsiTheme="minorHAnsi" w:cstheme="minorHAnsi"/>
          <w:lang w:val="es-ES"/>
        </w:rPr>
        <w:t>,</w:t>
      </w:r>
      <w:r w:rsidR="00BB236B">
        <w:rPr>
          <w:rFonts w:asciiTheme="minorHAnsi" w:hAnsiTheme="minorHAnsi" w:cstheme="minorHAnsi"/>
          <w:lang w:val="es-ES"/>
        </w:rPr>
        <w:t xml:space="preserve"> para un público muy diverso de niños, comunidades locales, jóvenes</w:t>
      </w:r>
      <w:r w:rsidR="002F1B90">
        <w:rPr>
          <w:rFonts w:asciiTheme="minorHAnsi" w:hAnsiTheme="minorHAnsi" w:cstheme="minorHAnsi"/>
          <w:lang w:val="es-ES"/>
        </w:rPr>
        <w:t xml:space="preserve"> y responsables políticos</w:t>
      </w:r>
      <w:r w:rsidR="006E586F">
        <w:rPr>
          <w:rFonts w:asciiTheme="minorHAnsi" w:hAnsiTheme="minorHAnsi" w:cstheme="minorHAnsi"/>
          <w:lang w:val="es-ES"/>
        </w:rPr>
        <w:t>. La Secretaria General participó en las celebraciones de Costa Rica, Belice y México</w:t>
      </w:r>
      <w:r w:rsidR="00095293">
        <w:rPr>
          <w:rFonts w:asciiTheme="minorHAnsi" w:hAnsiTheme="minorHAnsi" w:cstheme="minorHAnsi"/>
          <w:lang w:val="es-ES"/>
        </w:rPr>
        <w:t xml:space="preserve"> y actuó de moderadora de </w:t>
      </w:r>
      <w:r w:rsidR="00123DAC">
        <w:rPr>
          <w:rFonts w:asciiTheme="minorHAnsi" w:hAnsiTheme="minorHAnsi" w:cstheme="minorHAnsi"/>
          <w:lang w:val="es-ES"/>
        </w:rPr>
        <w:t xml:space="preserve">las </w:t>
      </w:r>
      <w:r w:rsidR="00095293">
        <w:rPr>
          <w:rFonts w:asciiTheme="minorHAnsi" w:hAnsiTheme="minorHAnsi" w:cstheme="minorHAnsi"/>
          <w:lang w:val="es-ES"/>
        </w:rPr>
        <w:t xml:space="preserve">dos mesas redondas </w:t>
      </w:r>
      <w:r w:rsidR="00DD6BD5">
        <w:rPr>
          <w:rFonts w:asciiTheme="minorHAnsi" w:hAnsiTheme="minorHAnsi" w:cstheme="minorHAnsi"/>
          <w:lang w:val="es-ES"/>
        </w:rPr>
        <w:t xml:space="preserve">virtuales tituladas </w:t>
      </w:r>
      <w:r w:rsidR="00123DAC">
        <w:rPr>
          <w:rFonts w:asciiTheme="minorHAnsi" w:hAnsiTheme="minorHAnsi" w:cstheme="minorHAnsi"/>
          <w:lang w:val="es-ES"/>
        </w:rPr>
        <w:t>“</w:t>
      </w:r>
      <w:r w:rsidR="00123DAC" w:rsidRPr="00BB16EF">
        <w:rPr>
          <w:rFonts w:asciiTheme="minorHAnsi" w:hAnsiTheme="minorHAnsi" w:cstheme="minorHAnsi"/>
          <w:lang w:val="es-ES"/>
        </w:rPr>
        <w:t>Es hora de acelerar la restauración de los humedales</w:t>
      </w:r>
      <w:r w:rsidR="00123DAC">
        <w:rPr>
          <w:rFonts w:asciiTheme="minorHAnsi" w:hAnsiTheme="minorHAnsi" w:cstheme="minorHAnsi"/>
          <w:lang w:val="es-ES"/>
        </w:rPr>
        <w:t>”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E027B1">
        <w:rPr>
          <w:rFonts w:asciiTheme="minorHAnsi" w:hAnsiTheme="minorHAnsi" w:cstheme="minorHAnsi"/>
          <w:lang w:val="es-ES"/>
        </w:rPr>
        <w:t xml:space="preserve">organizadas </w:t>
      </w:r>
      <w:r w:rsidR="00DD6BD5">
        <w:rPr>
          <w:rFonts w:asciiTheme="minorHAnsi" w:hAnsiTheme="minorHAnsi" w:cstheme="minorHAnsi"/>
          <w:lang w:val="es-ES"/>
        </w:rPr>
        <w:t xml:space="preserve">por la Secretaría </w:t>
      </w:r>
      <w:r w:rsidR="00E027B1">
        <w:rPr>
          <w:rFonts w:asciiTheme="minorHAnsi" w:hAnsiTheme="minorHAnsi" w:cstheme="minorHAnsi"/>
          <w:lang w:val="es-ES"/>
        </w:rPr>
        <w:t xml:space="preserve">y celebradas </w:t>
      </w:r>
      <w:r w:rsidR="00DD6BD5">
        <w:rPr>
          <w:rFonts w:asciiTheme="minorHAnsi" w:hAnsiTheme="minorHAnsi" w:cstheme="minorHAnsi"/>
          <w:lang w:val="es-ES"/>
        </w:rPr>
        <w:t xml:space="preserve">el </w:t>
      </w:r>
      <w:r w:rsidR="04B25865" w:rsidRPr="00A04EC8">
        <w:rPr>
          <w:rFonts w:asciiTheme="minorHAnsi" w:hAnsiTheme="minorHAnsi" w:cstheme="minorHAnsi"/>
          <w:lang w:val="es-ES"/>
        </w:rPr>
        <w:t xml:space="preserve">1 </w:t>
      </w:r>
      <w:r w:rsidR="00DD6BD5">
        <w:rPr>
          <w:rFonts w:asciiTheme="minorHAnsi" w:hAnsiTheme="minorHAnsi" w:cstheme="minorHAnsi"/>
          <w:lang w:val="es-ES"/>
        </w:rPr>
        <w:t>de febrero</w:t>
      </w:r>
      <w:r w:rsidR="04B25865" w:rsidRPr="00A04EC8">
        <w:rPr>
          <w:rFonts w:asciiTheme="minorHAnsi" w:hAnsiTheme="minorHAnsi" w:cstheme="minorHAnsi"/>
          <w:lang w:val="es-ES"/>
        </w:rPr>
        <w:t>. </w:t>
      </w:r>
      <w:r w:rsidR="00123DAC">
        <w:rPr>
          <w:rFonts w:asciiTheme="minorHAnsi" w:hAnsiTheme="minorHAnsi" w:cstheme="minorHAnsi"/>
          <w:lang w:val="es-ES"/>
        </w:rPr>
        <w:t xml:space="preserve">Los ponentes de las mesas redondas virtuales hablaron de </w:t>
      </w:r>
      <w:r w:rsidR="004419C3">
        <w:rPr>
          <w:rFonts w:asciiTheme="minorHAnsi" w:hAnsiTheme="minorHAnsi" w:cstheme="minorHAnsi"/>
          <w:lang w:val="es-ES"/>
        </w:rPr>
        <w:t xml:space="preserve">las tendencias, los desafíos y las oportunidades </w:t>
      </w:r>
      <w:r w:rsidR="00947E9A">
        <w:rPr>
          <w:rFonts w:asciiTheme="minorHAnsi" w:hAnsiTheme="minorHAnsi" w:cstheme="minorHAnsi"/>
          <w:lang w:val="es-ES"/>
        </w:rPr>
        <w:t xml:space="preserve">respecto de </w:t>
      </w:r>
      <w:r w:rsidR="004419C3">
        <w:rPr>
          <w:rFonts w:asciiTheme="minorHAnsi" w:hAnsiTheme="minorHAnsi" w:cstheme="minorHAnsi"/>
          <w:lang w:val="es-ES"/>
        </w:rPr>
        <w:t xml:space="preserve">la restauración de los humedales. Por otra parte, la UICN, en nombre de las seis OIA, </w:t>
      </w:r>
      <w:r w:rsidR="00996393">
        <w:rPr>
          <w:rFonts w:asciiTheme="minorHAnsi" w:hAnsiTheme="minorHAnsi" w:cstheme="minorHAnsi"/>
          <w:lang w:val="es-ES"/>
        </w:rPr>
        <w:t xml:space="preserve">hizo hincapié en las siete acciones prioritarias para la restauración de los humedales. </w:t>
      </w:r>
    </w:p>
    <w:p w14:paraId="07C09B2A" w14:textId="77777777" w:rsidR="00A079D1" w:rsidRPr="00A04EC8" w:rsidRDefault="00A079D1" w:rsidP="00A04EC8">
      <w:pPr>
        <w:autoSpaceDE w:val="0"/>
        <w:autoSpaceDN w:val="0"/>
        <w:ind w:left="426" w:hanging="426"/>
        <w:rPr>
          <w:rFonts w:asciiTheme="minorHAnsi" w:hAnsiTheme="minorHAnsi" w:cstheme="minorHAnsi"/>
          <w:lang w:val="es-ES"/>
        </w:rPr>
      </w:pPr>
    </w:p>
    <w:p w14:paraId="688DAE96" w14:textId="019FF5A1" w:rsidR="00211C3D" w:rsidRPr="00A04EC8" w:rsidRDefault="00797012" w:rsidP="00C536F5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24.</w:t>
      </w:r>
      <w:r w:rsidR="00526312" w:rsidRPr="00A04EC8">
        <w:rPr>
          <w:rFonts w:asciiTheme="minorHAnsi" w:hAnsiTheme="minorHAnsi" w:cstheme="minorHAnsi"/>
          <w:lang w:val="es-ES"/>
        </w:rPr>
        <w:tab/>
      </w:r>
      <w:r w:rsidR="006F6804">
        <w:rPr>
          <w:rFonts w:asciiTheme="minorHAnsi" w:hAnsiTheme="minorHAnsi" w:cstheme="minorHAnsi"/>
          <w:lang w:val="es-ES"/>
        </w:rPr>
        <w:t xml:space="preserve">La Secretaría </w:t>
      </w:r>
      <w:r w:rsidR="00404C39">
        <w:rPr>
          <w:rFonts w:asciiTheme="minorHAnsi" w:hAnsiTheme="minorHAnsi" w:cstheme="minorHAnsi"/>
          <w:lang w:val="es-ES"/>
        </w:rPr>
        <w:t xml:space="preserve">ha estado aprovechando las oportunidades que ofrecen los días internacionales para llamar la atención sobre </w:t>
      </w:r>
      <w:r w:rsidR="00AE60F1">
        <w:rPr>
          <w:rFonts w:asciiTheme="minorHAnsi" w:hAnsiTheme="minorHAnsi" w:cstheme="minorHAnsi"/>
          <w:lang w:val="es-ES"/>
        </w:rPr>
        <w:t>la importancia de los humedales para el planeta y para las personas. En días internacionale</w:t>
      </w:r>
      <w:r w:rsidR="00A45C8A">
        <w:rPr>
          <w:rFonts w:asciiTheme="minorHAnsi" w:hAnsiTheme="minorHAnsi" w:cstheme="minorHAnsi"/>
          <w:lang w:val="es-ES"/>
        </w:rPr>
        <w:t>s</w:t>
      </w:r>
      <w:r w:rsidR="00AE60F1">
        <w:rPr>
          <w:rFonts w:asciiTheme="minorHAnsi" w:hAnsiTheme="minorHAnsi" w:cstheme="minorHAnsi"/>
          <w:lang w:val="es-ES"/>
        </w:rPr>
        <w:t xml:space="preserve"> tales como el Día Mundial del Agua </w:t>
      </w:r>
      <w:r w:rsidR="58B95924" w:rsidRPr="00A04EC8">
        <w:rPr>
          <w:rFonts w:asciiTheme="minorHAnsi" w:hAnsiTheme="minorHAnsi" w:cstheme="minorHAnsi"/>
          <w:lang w:val="es-ES"/>
        </w:rPr>
        <w:t xml:space="preserve">(22 </w:t>
      </w:r>
      <w:r w:rsidR="00AE60F1">
        <w:rPr>
          <w:rFonts w:asciiTheme="minorHAnsi" w:hAnsiTheme="minorHAnsi" w:cstheme="minorHAnsi"/>
          <w:lang w:val="es-ES"/>
        </w:rPr>
        <w:t>de marzo</w:t>
      </w:r>
      <w:r w:rsidR="58B95924" w:rsidRPr="00A04EC8">
        <w:rPr>
          <w:rFonts w:asciiTheme="minorHAnsi" w:hAnsiTheme="minorHAnsi" w:cstheme="minorHAnsi"/>
          <w:lang w:val="es-ES"/>
        </w:rPr>
        <w:t>)</w:t>
      </w:r>
      <w:r w:rsidR="00736D62" w:rsidRPr="00A04EC8">
        <w:rPr>
          <w:rFonts w:asciiTheme="minorHAnsi" w:hAnsiTheme="minorHAnsi" w:cstheme="minorHAnsi"/>
          <w:lang w:val="es-ES"/>
        </w:rPr>
        <w:t>,</w:t>
      </w:r>
      <w:r w:rsidR="58B95924" w:rsidRPr="00A04EC8">
        <w:rPr>
          <w:rFonts w:asciiTheme="minorHAnsi" w:hAnsiTheme="minorHAnsi" w:cstheme="minorHAnsi"/>
          <w:lang w:val="es-ES"/>
        </w:rPr>
        <w:t xml:space="preserve"> </w:t>
      </w:r>
      <w:r w:rsidR="00AE60F1">
        <w:rPr>
          <w:rFonts w:asciiTheme="minorHAnsi" w:hAnsiTheme="minorHAnsi" w:cstheme="minorHAnsi"/>
          <w:lang w:val="es-ES"/>
        </w:rPr>
        <w:t xml:space="preserve">Día Internacional de la Diversidad Biológica </w:t>
      </w:r>
      <w:r w:rsidR="58B95924" w:rsidRPr="00A04EC8">
        <w:rPr>
          <w:rFonts w:asciiTheme="minorHAnsi" w:hAnsiTheme="minorHAnsi" w:cstheme="minorHAnsi"/>
          <w:lang w:val="es-ES"/>
        </w:rPr>
        <w:t xml:space="preserve">(22 </w:t>
      </w:r>
      <w:r w:rsidR="00AE60F1">
        <w:rPr>
          <w:rFonts w:asciiTheme="minorHAnsi" w:hAnsiTheme="minorHAnsi" w:cstheme="minorHAnsi"/>
          <w:lang w:val="es-ES"/>
        </w:rPr>
        <w:t>de mayo</w:t>
      </w:r>
      <w:r w:rsidR="58B95924" w:rsidRPr="00A04EC8">
        <w:rPr>
          <w:rFonts w:asciiTheme="minorHAnsi" w:hAnsiTheme="minorHAnsi" w:cstheme="minorHAnsi"/>
          <w:lang w:val="es-ES"/>
        </w:rPr>
        <w:t xml:space="preserve">), </w:t>
      </w:r>
      <w:r w:rsidR="00AE60F1">
        <w:rPr>
          <w:rFonts w:asciiTheme="minorHAnsi" w:hAnsiTheme="minorHAnsi" w:cstheme="minorHAnsi"/>
          <w:lang w:val="es-ES"/>
        </w:rPr>
        <w:t xml:space="preserve">Día </w:t>
      </w:r>
      <w:r w:rsidR="00904F38">
        <w:rPr>
          <w:rFonts w:asciiTheme="minorHAnsi" w:hAnsiTheme="minorHAnsi" w:cstheme="minorHAnsi"/>
          <w:lang w:val="es-ES"/>
        </w:rPr>
        <w:t xml:space="preserve">Mundial de los Océanos </w:t>
      </w:r>
      <w:r w:rsidR="58B95924" w:rsidRPr="00A04EC8">
        <w:rPr>
          <w:rFonts w:asciiTheme="minorHAnsi" w:hAnsiTheme="minorHAnsi" w:cstheme="minorHAnsi"/>
          <w:lang w:val="es-ES"/>
        </w:rPr>
        <w:t xml:space="preserve">(8 </w:t>
      </w:r>
      <w:r w:rsidR="00904F38">
        <w:rPr>
          <w:rFonts w:asciiTheme="minorHAnsi" w:hAnsiTheme="minorHAnsi" w:cstheme="minorHAnsi"/>
          <w:lang w:val="es-ES"/>
        </w:rPr>
        <w:t>de junio</w:t>
      </w:r>
      <w:r w:rsidR="58B95924" w:rsidRPr="00A04EC8">
        <w:rPr>
          <w:rFonts w:asciiTheme="minorHAnsi" w:hAnsiTheme="minorHAnsi" w:cstheme="minorHAnsi"/>
          <w:lang w:val="es-ES"/>
        </w:rPr>
        <w:t xml:space="preserve">), </w:t>
      </w:r>
      <w:r w:rsidR="00904F38">
        <w:rPr>
          <w:rFonts w:asciiTheme="minorHAnsi" w:hAnsiTheme="minorHAnsi" w:cstheme="minorHAnsi"/>
          <w:lang w:val="es-ES"/>
        </w:rPr>
        <w:t>Día Internacional de la Juventud</w:t>
      </w:r>
      <w:r w:rsidR="58B95924" w:rsidRPr="00A04EC8">
        <w:rPr>
          <w:rFonts w:asciiTheme="minorHAnsi" w:hAnsiTheme="minorHAnsi" w:cstheme="minorHAnsi"/>
          <w:lang w:val="es-ES"/>
        </w:rPr>
        <w:t xml:space="preserve"> (12 </w:t>
      </w:r>
      <w:r w:rsidR="00904F38">
        <w:rPr>
          <w:rFonts w:asciiTheme="minorHAnsi" w:hAnsiTheme="minorHAnsi" w:cstheme="minorHAnsi"/>
          <w:lang w:val="es-ES"/>
        </w:rPr>
        <w:t>de agosto</w:t>
      </w:r>
      <w:r w:rsidR="58B95924" w:rsidRPr="00A04EC8">
        <w:rPr>
          <w:rFonts w:asciiTheme="minorHAnsi" w:hAnsiTheme="minorHAnsi" w:cstheme="minorHAnsi"/>
          <w:lang w:val="es-ES"/>
        </w:rPr>
        <w:t xml:space="preserve">) </w:t>
      </w:r>
      <w:r w:rsidR="00904F38">
        <w:rPr>
          <w:rFonts w:asciiTheme="minorHAnsi" w:hAnsiTheme="minorHAnsi" w:cstheme="minorHAnsi"/>
          <w:lang w:val="es-ES"/>
        </w:rPr>
        <w:t>y Día Internacional para la Reducción de los Desastres</w:t>
      </w:r>
      <w:r w:rsidR="00DE15F1">
        <w:rPr>
          <w:rFonts w:asciiTheme="minorHAnsi" w:hAnsiTheme="minorHAnsi" w:cstheme="minorHAnsi"/>
          <w:lang w:val="es-ES"/>
        </w:rPr>
        <w:t xml:space="preserve"> </w:t>
      </w:r>
      <w:r w:rsidR="58B95924" w:rsidRPr="00A04EC8">
        <w:rPr>
          <w:rFonts w:asciiTheme="minorHAnsi" w:hAnsiTheme="minorHAnsi" w:cstheme="minorHAnsi"/>
          <w:lang w:val="es-ES"/>
        </w:rPr>
        <w:t xml:space="preserve">(13 </w:t>
      </w:r>
      <w:r w:rsidR="00904F38">
        <w:rPr>
          <w:rFonts w:asciiTheme="minorHAnsi" w:hAnsiTheme="minorHAnsi" w:cstheme="minorHAnsi"/>
          <w:lang w:val="es-ES"/>
        </w:rPr>
        <w:t>de octubre</w:t>
      </w:r>
      <w:r w:rsidR="58B95924" w:rsidRPr="00A04EC8">
        <w:rPr>
          <w:rFonts w:asciiTheme="minorHAnsi" w:hAnsiTheme="minorHAnsi" w:cstheme="minorHAnsi"/>
          <w:lang w:val="es-ES"/>
        </w:rPr>
        <w:t xml:space="preserve">), </w:t>
      </w:r>
      <w:r w:rsidR="00A45C8A">
        <w:rPr>
          <w:rFonts w:asciiTheme="minorHAnsi" w:hAnsiTheme="minorHAnsi" w:cstheme="minorHAnsi"/>
          <w:lang w:val="es-ES"/>
        </w:rPr>
        <w:t xml:space="preserve">la Secretaría ha difundido declaraciones </w:t>
      </w:r>
      <w:r w:rsidR="00930445">
        <w:rPr>
          <w:rFonts w:asciiTheme="minorHAnsi" w:hAnsiTheme="minorHAnsi" w:cstheme="minorHAnsi"/>
          <w:lang w:val="es-ES"/>
        </w:rPr>
        <w:t xml:space="preserve">de la Secretaria General por </w:t>
      </w:r>
      <w:r w:rsidR="00A45C8A">
        <w:rPr>
          <w:rFonts w:asciiTheme="minorHAnsi" w:hAnsiTheme="minorHAnsi" w:cstheme="minorHAnsi"/>
          <w:lang w:val="es-ES"/>
        </w:rPr>
        <w:t>vídeo y en papel</w:t>
      </w:r>
      <w:r w:rsidR="00930445">
        <w:rPr>
          <w:rFonts w:asciiTheme="minorHAnsi" w:hAnsiTheme="minorHAnsi" w:cstheme="minorHAnsi"/>
          <w:lang w:val="es-ES"/>
        </w:rPr>
        <w:t xml:space="preserve">, </w:t>
      </w:r>
      <w:r w:rsidR="00C20301">
        <w:rPr>
          <w:rFonts w:asciiTheme="minorHAnsi" w:hAnsiTheme="minorHAnsi" w:cstheme="minorHAnsi"/>
          <w:lang w:val="es-ES"/>
        </w:rPr>
        <w:t>además de crear</w:t>
      </w:r>
      <w:r w:rsidR="00930445">
        <w:rPr>
          <w:rFonts w:asciiTheme="minorHAnsi" w:hAnsiTheme="minorHAnsi" w:cstheme="minorHAnsi"/>
          <w:lang w:val="es-ES"/>
        </w:rPr>
        <w:t xml:space="preserve"> contenido especifico </w:t>
      </w:r>
      <w:r w:rsidR="00B36B21">
        <w:rPr>
          <w:rFonts w:asciiTheme="minorHAnsi" w:hAnsiTheme="minorHAnsi" w:cstheme="minorHAnsi"/>
          <w:lang w:val="es-ES"/>
        </w:rPr>
        <w:t xml:space="preserve">sobre el evento en los medios sociales y </w:t>
      </w:r>
      <w:r w:rsidR="00C20301">
        <w:rPr>
          <w:rFonts w:asciiTheme="minorHAnsi" w:hAnsiTheme="minorHAnsi" w:cstheme="minorHAnsi"/>
          <w:lang w:val="es-ES"/>
        </w:rPr>
        <w:t>participar</w:t>
      </w:r>
      <w:r w:rsidR="00B36B21">
        <w:rPr>
          <w:rFonts w:asciiTheme="minorHAnsi" w:hAnsiTheme="minorHAnsi" w:cstheme="minorHAnsi"/>
          <w:lang w:val="es-ES"/>
        </w:rPr>
        <w:t xml:space="preserve"> en eventos.</w:t>
      </w:r>
      <w:r w:rsidR="00A04EC8">
        <w:rPr>
          <w:rFonts w:asciiTheme="minorHAnsi" w:hAnsiTheme="minorHAnsi" w:cstheme="minorHAnsi"/>
          <w:lang w:val="es-ES"/>
        </w:rPr>
        <w:t xml:space="preserve"> </w:t>
      </w:r>
    </w:p>
    <w:p w14:paraId="1E6F9A38" w14:textId="77777777" w:rsidR="00211C3D" w:rsidRPr="00A04EC8" w:rsidRDefault="00211C3D" w:rsidP="00C536F5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</w:p>
    <w:p w14:paraId="12C03143" w14:textId="39E66F40" w:rsidR="006F5AB0" w:rsidRPr="00A04EC8" w:rsidRDefault="00526312" w:rsidP="00C536F5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2</w:t>
      </w:r>
      <w:r w:rsidR="00797012" w:rsidRPr="00A04EC8">
        <w:rPr>
          <w:rFonts w:asciiTheme="minorHAnsi" w:hAnsiTheme="minorHAnsi" w:cstheme="minorHAnsi"/>
          <w:lang w:val="es-ES"/>
        </w:rPr>
        <w:t>5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CE545F">
        <w:rPr>
          <w:rFonts w:asciiTheme="minorHAnsi" w:hAnsiTheme="minorHAnsi" w:cstheme="minorHAnsi"/>
          <w:lang w:val="es-ES"/>
        </w:rPr>
        <w:t>La Secretaria General ha participado de forma muy activa en foros internacionales</w:t>
      </w:r>
      <w:r w:rsidR="00C20301">
        <w:rPr>
          <w:rFonts w:asciiTheme="minorHAnsi" w:hAnsiTheme="minorHAnsi" w:cstheme="minorHAnsi"/>
          <w:lang w:val="es-ES"/>
        </w:rPr>
        <w:t xml:space="preserve">, p.ej., </w:t>
      </w:r>
      <w:r w:rsidR="004306E2">
        <w:rPr>
          <w:rFonts w:asciiTheme="minorHAnsi" w:hAnsiTheme="minorHAnsi" w:cstheme="minorHAnsi"/>
          <w:lang w:val="es-ES"/>
        </w:rPr>
        <w:t xml:space="preserve">la </w:t>
      </w:r>
      <w:r w:rsidR="00A9638B">
        <w:rPr>
          <w:rFonts w:asciiTheme="minorHAnsi" w:hAnsiTheme="minorHAnsi" w:cstheme="minorHAnsi"/>
          <w:lang w:val="es-ES"/>
        </w:rPr>
        <w:t>R</w:t>
      </w:r>
      <w:r w:rsidR="004306E2">
        <w:rPr>
          <w:rFonts w:asciiTheme="minorHAnsi" w:hAnsiTheme="minorHAnsi" w:cstheme="minorHAnsi"/>
          <w:lang w:val="es-ES"/>
        </w:rPr>
        <w:t xml:space="preserve">eunión de </w:t>
      </w:r>
      <w:r w:rsidR="00821D2B">
        <w:rPr>
          <w:rFonts w:asciiTheme="minorHAnsi" w:hAnsiTheme="minorHAnsi" w:cstheme="minorHAnsi"/>
          <w:lang w:val="es-ES"/>
        </w:rPr>
        <w:t>altos funcionarios del Grupo de gestión ambiental de las Naciones Unidas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3C2BF5">
        <w:rPr>
          <w:rFonts w:asciiTheme="minorHAnsi" w:hAnsiTheme="minorHAnsi" w:cstheme="minorHAnsi"/>
          <w:lang w:val="es-ES"/>
        </w:rPr>
        <w:t xml:space="preserve">en noviembre de 2022, </w:t>
      </w:r>
      <w:r w:rsidR="003A6559">
        <w:rPr>
          <w:rFonts w:asciiTheme="minorHAnsi" w:hAnsiTheme="minorHAnsi" w:cstheme="minorHAnsi"/>
          <w:lang w:val="es-ES"/>
        </w:rPr>
        <w:t xml:space="preserve">el Taller mundial sobre la gestión </w:t>
      </w:r>
      <w:r w:rsidR="00F575D9" w:rsidRPr="00F575D9">
        <w:rPr>
          <w:rFonts w:asciiTheme="minorHAnsi" w:hAnsiTheme="minorHAnsi" w:cstheme="minorHAnsi"/>
          <w:lang w:val="es-ES"/>
        </w:rPr>
        <w:t>desde la fuente hasta el mar</w:t>
      </w:r>
      <w:r w:rsidR="00F575D9">
        <w:rPr>
          <w:rFonts w:asciiTheme="minorHAnsi" w:hAnsiTheme="minorHAnsi" w:cstheme="minorHAnsi"/>
          <w:lang w:val="es-ES"/>
        </w:rPr>
        <w:t xml:space="preserve"> en diciembre, la Conferencia de las Naciones Unidas sobre el Agua en Nueva York en marzo de 2023 y </w:t>
      </w:r>
      <w:r w:rsidR="0065716C">
        <w:rPr>
          <w:rFonts w:asciiTheme="minorHAnsi" w:hAnsiTheme="minorHAnsi" w:cstheme="minorHAnsi"/>
          <w:lang w:val="es-ES"/>
        </w:rPr>
        <w:t>la</w:t>
      </w:r>
      <w:r w:rsidR="00AF3D3D">
        <w:rPr>
          <w:rFonts w:asciiTheme="minorHAnsi" w:hAnsiTheme="minorHAnsi" w:cstheme="minorHAnsi"/>
          <w:lang w:val="es-ES"/>
        </w:rPr>
        <w:t xml:space="preserve"> reunión</w:t>
      </w:r>
      <w:r w:rsidR="00C1242F">
        <w:rPr>
          <w:rFonts w:asciiTheme="minorHAnsi" w:hAnsiTheme="minorHAnsi" w:cstheme="minorHAnsi"/>
          <w:lang w:val="es-ES"/>
        </w:rPr>
        <w:t xml:space="preserve"> </w:t>
      </w:r>
      <w:r w:rsidR="0065716C">
        <w:rPr>
          <w:rFonts w:asciiTheme="minorHAnsi" w:hAnsiTheme="minorHAnsi" w:cstheme="minorHAnsi"/>
          <w:lang w:val="es-ES"/>
        </w:rPr>
        <w:t>de la</w:t>
      </w:r>
      <w:r w:rsidR="006D1B06">
        <w:rPr>
          <w:rFonts w:asciiTheme="minorHAnsi" w:hAnsiTheme="minorHAnsi" w:cstheme="minorHAnsi"/>
          <w:lang w:val="es-ES"/>
        </w:rPr>
        <w:t>s</w:t>
      </w:r>
      <w:r w:rsidR="0065716C">
        <w:rPr>
          <w:rFonts w:asciiTheme="minorHAnsi" w:hAnsiTheme="minorHAnsi" w:cstheme="minorHAnsi"/>
          <w:lang w:val="es-ES"/>
        </w:rPr>
        <w:t xml:space="preserve"> Conferencia</w:t>
      </w:r>
      <w:r w:rsidR="006D1B06">
        <w:rPr>
          <w:rFonts w:asciiTheme="minorHAnsi" w:hAnsiTheme="minorHAnsi" w:cstheme="minorHAnsi"/>
          <w:lang w:val="es-ES"/>
        </w:rPr>
        <w:t>s</w:t>
      </w:r>
      <w:r w:rsidR="0065716C">
        <w:rPr>
          <w:rFonts w:asciiTheme="minorHAnsi" w:hAnsiTheme="minorHAnsi" w:cstheme="minorHAnsi"/>
          <w:lang w:val="es-ES"/>
        </w:rPr>
        <w:t xml:space="preserve"> de las Partes en l</w:t>
      </w:r>
      <w:r w:rsidR="00C1242F">
        <w:rPr>
          <w:rFonts w:asciiTheme="minorHAnsi" w:hAnsiTheme="minorHAnsi" w:cstheme="minorHAnsi"/>
          <w:lang w:val="es-ES"/>
        </w:rPr>
        <w:t>os</w:t>
      </w:r>
      <w:r w:rsidR="00C84B78">
        <w:rPr>
          <w:rFonts w:asciiTheme="minorHAnsi" w:hAnsiTheme="minorHAnsi" w:cstheme="minorHAnsi"/>
          <w:lang w:val="es-ES"/>
        </w:rPr>
        <w:t xml:space="preserve"> Conven</w:t>
      </w:r>
      <w:r w:rsidR="006D1B06">
        <w:rPr>
          <w:rFonts w:asciiTheme="minorHAnsi" w:hAnsiTheme="minorHAnsi" w:cstheme="minorHAnsi"/>
          <w:lang w:val="es-ES"/>
        </w:rPr>
        <w:t>ios</w:t>
      </w:r>
      <w:r w:rsidR="00C84B78">
        <w:rPr>
          <w:rFonts w:asciiTheme="minorHAnsi" w:hAnsiTheme="minorHAnsi" w:cstheme="minorHAnsi"/>
          <w:lang w:val="es-ES"/>
        </w:rPr>
        <w:t xml:space="preserve"> de Basilea, Rotterdam y Estocolmo </w:t>
      </w:r>
      <w:r w:rsidR="006D1B06">
        <w:rPr>
          <w:rFonts w:asciiTheme="minorHAnsi" w:hAnsiTheme="minorHAnsi" w:cstheme="minorHAnsi"/>
          <w:lang w:val="es-ES"/>
        </w:rPr>
        <w:t xml:space="preserve">en mayo. </w:t>
      </w:r>
    </w:p>
    <w:p w14:paraId="4EA7D27A" w14:textId="314E0336" w:rsidR="00622853" w:rsidRPr="00A04EC8" w:rsidRDefault="00622853" w:rsidP="00B90218">
      <w:pPr>
        <w:ind w:left="426" w:hanging="426"/>
        <w:rPr>
          <w:rFonts w:asciiTheme="minorHAnsi" w:hAnsiTheme="minorHAnsi" w:cstheme="minorHAnsi"/>
          <w:lang w:val="es-ES"/>
        </w:rPr>
      </w:pPr>
    </w:p>
    <w:p w14:paraId="3BF6ABF0" w14:textId="09DE0C81" w:rsidR="00560032" w:rsidRPr="00A04EC8" w:rsidRDefault="00526312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2</w:t>
      </w:r>
      <w:r w:rsidR="00797012" w:rsidRPr="00A04EC8">
        <w:rPr>
          <w:rFonts w:asciiTheme="minorHAnsi" w:hAnsiTheme="minorHAnsi" w:cstheme="minorHAnsi"/>
          <w:lang w:val="es-ES"/>
        </w:rPr>
        <w:t>6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CE545F">
        <w:rPr>
          <w:rFonts w:asciiTheme="minorHAnsi" w:hAnsiTheme="minorHAnsi" w:cstheme="minorHAnsi"/>
          <w:lang w:val="es-ES"/>
        </w:rPr>
        <w:t>La Secretaria General busca proactivamente la participaci</w:t>
      </w:r>
      <w:r w:rsidR="00B37476">
        <w:rPr>
          <w:rFonts w:asciiTheme="minorHAnsi" w:hAnsiTheme="minorHAnsi" w:cstheme="minorHAnsi"/>
          <w:lang w:val="es-ES"/>
        </w:rPr>
        <w:t>ó</w:t>
      </w:r>
      <w:r w:rsidR="00CE545F">
        <w:rPr>
          <w:rFonts w:asciiTheme="minorHAnsi" w:hAnsiTheme="minorHAnsi" w:cstheme="minorHAnsi"/>
          <w:lang w:val="es-ES"/>
        </w:rPr>
        <w:t xml:space="preserve">n </w:t>
      </w:r>
      <w:r w:rsidR="00B37476">
        <w:rPr>
          <w:rFonts w:asciiTheme="minorHAnsi" w:hAnsiTheme="minorHAnsi" w:cstheme="minorHAnsi"/>
          <w:lang w:val="es-ES"/>
        </w:rPr>
        <w:t>de los medios internacionales a fin de tener oportunidades para transmitir información sobre los humedales.</w:t>
      </w:r>
      <w:r w:rsidR="00A04EC8">
        <w:rPr>
          <w:rFonts w:asciiTheme="minorHAnsi" w:hAnsiTheme="minorHAnsi" w:cstheme="minorHAnsi"/>
          <w:lang w:val="es-ES"/>
        </w:rPr>
        <w:t xml:space="preserve"> </w:t>
      </w:r>
    </w:p>
    <w:p w14:paraId="59C0109E" w14:textId="77777777" w:rsidR="006A78D8" w:rsidRPr="00A04EC8" w:rsidRDefault="006A78D8" w:rsidP="00C536F5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</w:p>
    <w:p w14:paraId="4DAEC23F" w14:textId="0FFB6BCB" w:rsidR="00211C3D" w:rsidRPr="00A04EC8" w:rsidRDefault="00526312" w:rsidP="00C536F5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2</w:t>
      </w:r>
      <w:r w:rsidR="00797012" w:rsidRPr="00A04EC8">
        <w:rPr>
          <w:rFonts w:asciiTheme="minorHAnsi" w:hAnsiTheme="minorHAnsi" w:cstheme="minorHAnsi"/>
          <w:lang w:val="es-ES"/>
        </w:rPr>
        <w:t>7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B37476">
        <w:rPr>
          <w:rFonts w:asciiTheme="minorHAnsi" w:hAnsiTheme="minorHAnsi" w:cstheme="minorHAnsi"/>
          <w:lang w:val="es-ES"/>
        </w:rPr>
        <w:t xml:space="preserve">La Secretaría </w:t>
      </w:r>
      <w:r w:rsidR="007E3EE1">
        <w:rPr>
          <w:rFonts w:asciiTheme="minorHAnsi" w:hAnsiTheme="minorHAnsi" w:cstheme="minorHAnsi"/>
          <w:lang w:val="es-ES"/>
        </w:rPr>
        <w:t>ha</w:t>
      </w:r>
      <w:r w:rsidR="00216341">
        <w:rPr>
          <w:rFonts w:asciiTheme="minorHAnsi" w:hAnsiTheme="minorHAnsi" w:cstheme="minorHAnsi"/>
          <w:lang w:val="es-ES"/>
        </w:rPr>
        <w:t xml:space="preserve"> </w:t>
      </w:r>
      <w:r w:rsidR="001F4D69">
        <w:rPr>
          <w:rFonts w:asciiTheme="minorHAnsi" w:hAnsiTheme="minorHAnsi" w:cstheme="minorHAnsi"/>
          <w:lang w:val="es-ES"/>
        </w:rPr>
        <w:t xml:space="preserve">aprovechado </w:t>
      </w:r>
      <w:r w:rsidR="00216341">
        <w:rPr>
          <w:rFonts w:asciiTheme="minorHAnsi" w:hAnsiTheme="minorHAnsi" w:cstheme="minorHAnsi"/>
          <w:lang w:val="es-ES"/>
        </w:rPr>
        <w:t xml:space="preserve">los Premios Ramsar a la Conservación de los Humedales como ocasión para compartir </w:t>
      </w:r>
      <w:r w:rsidR="001F4D69">
        <w:rPr>
          <w:rFonts w:asciiTheme="minorHAnsi" w:hAnsiTheme="minorHAnsi" w:cstheme="minorHAnsi"/>
          <w:lang w:val="es-ES"/>
        </w:rPr>
        <w:t xml:space="preserve">públicamente </w:t>
      </w:r>
      <w:r w:rsidR="00A46720">
        <w:rPr>
          <w:rFonts w:asciiTheme="minorHAnsi" w:hAnsiTheme="minorHAnsi" w:cstheme="minorHAnsi"/>
          <w:lang w:val="es-ES"/>
        </w:rPr>
        <w:t xml:space="preserve">los relatos enriquecedores de los galardonados </w:t>
      </w:r>
      <w:r w:rsidR="001F4D69">
        <w:rPr>
          <w:rFonts w:asciiTheme="minorHAnsi" w:hAnsiTheme="minorHAnsi" w:cstheme="minorHAnsi"/>
          <w:lang w:val="es-ES"/>
        </w:rPr>
        <w:t>y sus importantes</w:t>
      </w:r>
      <w:r w:rsidR="001F4D69" w:rsidRPr="001F4D69">
        <w:rPr>
          <w:rFonts w:asciiTheme="minorHAnsi" w:hAnsiTheme="minorHAnsi" w:cstheme="minorHAnsi"/>
          <w:lang w:val="es-ES"/>
        </w:rPr>
        <w:t xml:space="preserve"> </w:t>
      </w:r>
      <w:r w:rsidR="001F4D69">
        <w:rPr>
          <w:rFonts w:asciiTheme="minorHAnsi" w:hAnsiTheme="minorHAnsi" w:cstheme="minorHAnsi"/>
          <w:lang w:val="es-ES"/>
        </w:rPr>
        <w:t>logros</w:t>
      </w:r>
      <w:r w:rsidR="00A3372B">
        <w:rPr>
          <w:rFonts w:asciiTheme="minorHAnsi" w:hAnsiTheme="minorHAnsi" w:cstheme="minorHAnsi"/>
          <w:lang w:val="es-ES"/>
        </w:rPr>
        <w:t xml:space="preserve"> a través de</w:t>
      </w:r>
      <w:r w:rsidR="00E93059">
        <w:rPr>
          <w:rFonts w:asciiTheme="minorHAnsi" w:hAnsiTheme="minorHAnsi" w:cstheme="minorHAnsi"/>
          <w:lang w:val="es-ES"/>
        </w:rPr>
        <w:t xml:space="preserve"> la diseminación de</w:t>
      </w:r>
      <w:r w:rsidR="00A3372B">
        <w:rPr>
          <w:rFonts w:asciiTheme="minorHAnsi" w:hAnsiTheme="minorHAnsi" w:cstheme="minorHAnsi"/>
          <w:lang w:val="es-ES"/>
        </w:rPr>
        <w:t xml:space="preserve"> videoviñetas </w:t>
      </w:r>
      <w:r w:rsidR="00E93059">
        <w:rPr>
          <w:rFonts w:asciiTheme="minorHAnsi" w:hAnsiTheme="minorHAnsi" w:cstheme="minorHAnsi"/>
          <w:lang w:val="es-ES"/>
        </w:rPr>
        <w:t xml:space="preserve">de los galardonadas y su capacidad de influir </w:t>
      </w:r>
      <w:r w:rsidR="00A320A6">
        <w:rPr>
          <w:rFonts w:asciiTheme="minorHAnsi" w:hAnsiTheme="minorHAnsi" w:cstheme="minorHAnsi"/>
          <w:lang w:val="es-ES"/>
        </w:rPr>
        <w:t xml:space="preserve">en </w:t>
      </w:r>
      <w:r w:rsidR="00A84C85">
        <w:rPr>
          <w:rFonts w:asciiTheme="minorHAnsi" w:hAnsiTheme="minorHAnsi" w:cstheme="minorHAnsi"/>
          <w:lang w:val="es-ES"/>
        </w:rPr>
        <w:t>otras personas</w:t>
      </w:r>
      <w:r w:rsidR="00660B54">
        <w:rPr>
          <w:rFonts w:asciiTheme="minorHAnsi" w:hAnsiTheme="minorHAnsi" w:cstheme="minorHAnsi"/>
          <w:lang w:val="es-ES"/>
        </w:rPr>
        <w:t xml:space="preserve"> que formen parte del movimiento en favor de los humedales.</w:t>
      </w:r>
      <w:r w:rsidR="58B95924" w:rsidRPr="00A04EC8">
        <w:rPr>
          <w:rFonts w:asciiTheme="minorHAnsi" w:hAnsiTheme="minorHAnsi" w:cstheme="minorHAnsi"/>
          <w:lang w:val="es-ES"/>
        </w:rPr>
        <w:t xml:space="preserve"> </w:t>
      </w:r>
    </w:p>
    <w:p w14:paraId="445ECB52" w14:textId="77777777" w:rsidR="00211C3D" w:rsidRPr="00A04EC8" w:rsidRDefault="00211C3D" w:rsidP="00C536F5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</w:p>
    <w:p w14:paraId="0D42A2C3" w14:textId="45B61569" w:rsidR="003B1EED" w:rsidRPr="00A04EC8" w:rsidRDefault="00526312" w:rsidP="00C536F5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2</w:t>
      </w:r>
      <w:r w:rsidR="00797012" w:rsidRPr="00A04EC8">
        <w:rPr>
          <w:rFonts w:asciiTheme="minorHAnsi" w:hAnsiTheme="minorHAnsi" w:cstheme="minorHAnsi"/>
          <w:lang w:val="es-ES"/>
        </w:rPr>
        <w:t>8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660B54">
        <w:rPr>
          <w:rFonts w:asciiTheme="minorHAnsi" w:hAnsiTheme="minorHAnsi" w:cstheme="minorHAnsi"/>
          <w:lang w:val="es-ES"/>
        </w:rPr>
        <w:t xml:space="preserve">La acreditación de </w:t>
      </w:r>
      <w:r w:rsidR="00110618">
        <w:rPr>
          <w:rFonts w:asciiTheme="minorHAnsi" w:hAnsiTheme="minorHAnsi" w:cstheme="minorHAnsi"/>
          <w:lang w:val="es-ES"/>
        </w:rPr>
        <w:t xml:space="preserve">Ciudades Humedal en la COP14 </w:t>
      </w:r>
      <w:r w:rsidR="00097BF4">
        <w:rPr>
          <w:rFonts w:asciiTheme="minorHAnsi" w:hAnsiTheme="minorHAnsi" w:cstheme="minorHAnsi"/>
          <w:lang w:val="es-ES"/>
        </w:rPr>
        <w:t xml:space="preserve">sirvió de ocasión para exponer la importancia de los humedales urbanos y mostrar cómo </w:t>
      </w:r>
      <w:r w:rsidR="001D6BE5">
        <w:rPr>
          <w:rFonts w:asciiTheme="minorHAnsi" w:hAnsiTheme="minorHAnsi" w:cstheme="minorHAnsi"/>
          <w:lang w:val="es-ES"/>
        </w:rPr>
        <w:t>ciudades de todo el mundo están protegiendo y haciendo un uso racional de estos recursos urbanos. Hubo una gran cobertura mediática</w:t>
      </w:r>
      <w:r w:rsidR="00E25287">
        <w:rPr>
          <w:rFonts w:asciiTheme="minorHAnsi" w:hAnsiTheme="minorHAnsi" w:cstheme="minorHAnsi"/>
          <w:lang w:val="es-ES"/>
        </w:rPr>
        <w:t xml:space="preserve"> </w:t>
      </w:r>
      <w:r w:rsidR="00872E3B">
        <w:rPr>
          <w:rFonts w:asciiTheme="minorHAnsi" w:hAnsiTheme="minorHAnsi" w:cstheme="minorHAnsi"/>
          <w:lang w:val="es-ES"/>
        </w:rPr>
        <w:t>en el ámbito local sobre las nuevas ciudades acreditadas</w:t>
      </w:r>
      <w:r w:rsidR="00D321AF">
        <w:rPr>
          <w:rFonts w:asciiTheme="minorHAnsi" w:hAnsiTheme="minorHAnsi" w:cstheme="minorHAnsi"/>
          <w:lang w:val="es-ES"/>
        </w:rPr>
        <w:t xml:space="preserve"> y sobre la forma en que los humedales urbanos contribuyen a hacer las ciudades más habitables. </w:t>
      </w:r>
    </w:p>
    <w:p w14:paraId="4374DB01" w14:textId="50CEA144" w:rsidR="1D041CEA" w:rsidRPr="00A04EC8" w:rsidRDefault="1D041CEA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0894BF4E" w14:textId="46D3C09C" w:rsidR="7D9565BE" w:rsidRPr="00A04EC8" w:rsidRDefault="00526312" w:rsidP="00C536F5">
      <w:pPr>
        <w:ind w:left="426" w:hanging="426"/>
        <w:rPr>
          <w:rFonts w:asciiTheme="minorHAnsi" w:eastAsia="Times New Roman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2</w:t>
      </w:r>
      <w:r w:rsidR="00797012" w:rsidRPr="00A04EC8">
        <w:rPr>
          <w:rFonts w:asciiTheme="minorHAnsi" w:hAnsiTheme="minorHAnsi" w:cstheme="minorHAnsi"/>
          <w:lang w:val="es-ES"/>
        </w:rPr>
        <w:t>9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D321AF">
        <w:rPr>
          <w:rFonts w:asciiTheme="minorHAnsi" w:hAnsiTheme="minorHAnsi" w:cstheme="minorHAnsi"/>
          <w:lang w:val="es-ES"/>
        </w:rPr>
        <w:t>La Secretaría participa activamente en las reuni</w:t>
      </w:r>
      <w:r w:rsidR="008C47AB">
        <w:rPr>
          <w:rFonts w:asciiTheme="minorHAnsi" w:hAnsiTheme="minorHAnsi" w:cstheme="minorHAnsi"/>
          <w:lang w:val="es-ES"/>
        </w:rPr>
        <w:t>o</w:t>
      </w:r>
      <w:r w:rsidR="00D321AF">
        <w:rPr>
          <w:rFonts w:asciiTheme="minorHAnsi" w:hAnsiTheme="minorHAnsi" w:cstheme="minorHAnsi"/>
          <w:lang w:val="es-ES"/>
        </w:rPr>
        <w:t>nes en l</w:t>
      </w:r>
      <w:r w:rsidR="00EA7748">
        <w:rPr>
          <w:rFonts w:asciiTheme="minorHAnsi" w:hAnsiTheme="minorHAnsi" w:cstheme="minorHAnsi"/>
          <w:lang w:val="es-ES"/>
        </w:rPr>
        <w:t xml:space="preserve">ínea de </w:t>
      </w:r>
      <w:r w:rsidR="008C47AB">
        <w:rPr>
          <w:rFonts w:asciiTheme="minorHAnsi" w:hAnsiTheme="minorHAnsi" w:cstheme="minorHAnsi"/>
          <w:lang w:val="es-ES"/>
        </w:rPr>
        <w:t xml:space="preserve">la “Flotilla de la Comunicación” </w:t>
      </w:r>
      <w:r w:rsidR="00922494">
        <w:rPr>
          <w:rFonts w:asciiTheme="minorHAnsi" w:hAnsiTheme="minorHAnsi" w:cstheme="minorHAnsi"/>
          <w:lang w:val="es-ES"/>
        </w:rPr>
        <w:t>organizadas por la Secretaría del Convenio sobre la Diversidad Biológica (CDB) en Montreal.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763FBC">
        <w:rPr>
          <w:rFonts w:asciiTheme="minorHAnsi" w:hAnsiTheme="minorHAnsi" w:cstheme="minorHAnsi"/>
          <w:lang w:val="es-ES"/>
        </w:rPr>
        <w:t>L</w:t>
      </w:r>
      <w:r w:rsidR="0021640A">
        <w:rPr>
          <w:rFonts w:asciiTheme="minorHAnsi" w:hAnsiTheme="minorHAnsi" w:cstheme="minorHAnsi"/>
          <w:lang w:val="es-ES"/>
        </w:rPr>
        <w:t xml:space="preserve">a </w:t>
      </w:r>
      <w:r w:rsidR="006B42D6">
        <w:rPr>
          <w:rFonts w:asciiTheme="minorHAnsi" w:hAnsiTheme="minorHAnsi" w:cstheme="minorHAnsi"/>
          <w:lang w:val="es-ES"/>
        </w:rPr>
        <w:t>Flotilla f</w:t>
      </w:r>
      <w:r w:rsidR="00922494">
        <w:rPr>
          <w:rFonts w:asciiTheme="minorHAnsi" w:hAnsiTheme="minorHAnsi" w:cstheme="minorHAnsi"/>
          <w:lang w:val="es-ES"/>
        </w:rPr>
        <w:t>ue creada</w:t>
      </w:r>
      <w:r w:rsidR="00763FBC">
        <w:rPr>
          <w:rFonts w:asciiTheme="minorHAnsi" w:hAnsiTheme="minorHAnsi" w:cstheme="minorHAnsi"/>
          <w:lang w:val="es-ES"/>
        </w:rPr>
        <w:t xml:space="preserve"> </w:t>
      </w:r>
      <w:r w:rsidR="006B42D6">
        <w:rPr>
          <w:rFonts w:asciiTheme="minorHAnsi" w:hAnsiTheme="minorHAnsi" w:cstheme="minorHAnsi"/>
          <w:lang w:val="es-ES"/>
        </w:rPr>
        <w:t xml:space="preserve">con el fin de coordinar las comunicaciones y lograr sinergias entre varias Convenciones y organizaciones relacionadas con la diversidad biológica. </w:t>
      </w:r>
    </w:p>
    <w:p w14:paraId="506AC5DE" w14:textId="77777777" w:rsidR="003B1EED" w:rsidRPr="00A04EC8" w:rsidRDefault="003B1EED" w:rsidP="00C536F5">
      <w:pPr>
        <w:pStyle w:val="ListParagraph"/>
        <w:ind w:left="426" w:hanging="426"/>
        <w:rPr>
          <w:rFonts w:asciiTheme="minorHAnsi" w:hAnsiTheme="minorHAnsi" w:cstheme="minorHAnsi"/>
          <w:lang w:val="es-ES"/>
        </w:rPr>
      </w:pPr>
    </w:p>
    <w:p w14:paraId="30F0BAFB" w14:textId="0AA56428" w:rsidR="003B1EED" w:rsidRPr="00A04EC8" w:rsidRDefault="00797012" w:rsidP="00C536F5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30</w:t>
      </w:r>
      <w:r w:rsidR="00526312" w:rsidRPr="00A04EC8">
        <w:rPr>
          <w:rFonts w:asciiTheme="minorHAnsi" w:hAnsiTheme="minorHAnsi" w:cstheme="minorHAnsi"/>
          <w:lang w:val="es-ES"/>
        </w:rPr>
        <w:t>.</w:t>
      </w:r>
      <w:r w:rsidR="00526312" w:rsidRPr="00A04EC8">
        <w:rPr>
          <w:rFonts w:asciiTheme="minorHAnsi" w:hAnsiTheme="minorHAnsi" w:cstheme="minorHAnsi"/>
          <w:lang w:val="es-ES"/>
        </w:rPr>
        <w:tab/>
      </w:r>
      <w:r w:rsidR="006B42D6">
        <w:rPr>
          <w:rFonts w:asciiTheme="minorHAnsi" w:hAnsiTheme="minorHAnsi" w:cstheme="minorHAnsi"/>
          <w:lang w:val="es-ES"/>
        </w:rPr>
        <w:t>Un elemento clave de la Estrategia de Comunicaciones</w:t>
      </w:r>
      <w:r w:rsidR="00FE49C0">
        <w:rPr>
          <w:rFonts w:asciiTheme="minorHAnsi" w:hAnsiTheme="minorHAnsi" w:cstheme="minorHAnsi"/>
          <w:lang w:val="es-ES"/>
        </w:rPr>
        <w:t xml:space="preserve"> es la creación de contenido enriquecedor, actual y pertinente que sirva a nuestros asociados e interesados </w:t>
      </w:r>
      <w:r w:rsidR="00241ED9">
        <w:rPr>
          <w:rFonts w:asciiTheme="minorHAnsi" w:hAnsiTheme="minorHAnsi" w:cstheme="minorHAnsi"/>
          <w:lang w:val="es-ES"/>
        </w:rPr>
        <w:t xml:space="preserve">para diseminar nuestro contenido y nuestros mensajes. Crearemos contenido atractivo, </w:t>
      </w:r>
      <w:r w:rsidR="00291AD9">
        <w:rPr>
          <w:rFonts w:asciiTheme="minorHAnsi" w:hAnsiTheme="minorHAnsi" w:cstheme="minorHAnsi"/>
          <w:lang w:val="es-ES"/>
        </w:rPr>
        <w:t xml:space="preserve">cuando sea posible a través de la narrativa, para presentar </w:t>
      </w:r>
      <w:r w:rsidR="00F81FA4">
        <w:rPr>
          <w:rFonts w:asciiTheme="minorHAnsi" w:hAnsiTheme="minorHAnsi" w:cstheme="minorHAnsi"/>
          <w:lang w:val="es-ES"/>
        </w:rPr>
        <w:t>los “campeones de los humedales,</w:t>
      </w:r>
      <w:r w:rsidR="000B2673">
        <w:rPr>
          <w:rFonts w:asciiTheme="minorHAnsi" w:hAnsiTheme="minorHAnsi" w:cstheme="minorHAnsi"/>
          <w:lang w:val="es-ES"/>
        </w:rPr>
        <w:t xml:space="preserve"> por ejemplo,</w:t>
      </w:r>
      <w:r w:rsidR="00F81FA4">
        <w:rPr>
          <w:rFonts w:asciiTheme="minorHAnsi" w:hAnsiTheme="minorHAnsi" w:cstheme="minorHAnsi"/>
          <w:lang w:val="es-ES"/>
        </w:rPr>
        <w:t xml:space="preserve"> </w:t>
      </w:r>
      <w:r w:rsidR="00CE5838">
        <w:rPr>
          <w:rFonts w:asciiTheme="minorHAnsi" w:hAnsiTheme="minorHAnsi" w:cstheme="minorHAnsi"/>
          <w:lang w:val="es-ES"/>
        </w:rPr>
        <w:t>y así c</w:t>
      </w:r>
      <w:r w:rsidR="00F81FA4">
        <w:rPr>
          <w:rFonts w:asciiTheme="minorHAnsi" w:hAnsiTheme="minorHAnsi" w:cstheme="minorHAnsi"/>
          <w:lang w:val="es-ES"/>
        </w:rPr>
        <w:t>ompartir</w:t>
      </w:r>
      <w:r w:rsidR="00CE5838">
        <w:rPr>
          <w:rFonts w:asciiTheme="minorHAnsi" w:hAnsiTheme="minorHAnsi" w:cstheme="minorHAnsi"/>
          <w:lang w:val="es-ES"/>
        </w:rPr>
        <w:t>emos</w:t>
      </w:r>
      <w:r w:rsidR="00F81FA4">
        <w:rPr>
          <w:rFonts w:asciiTheme="minorHAnsi" w:hAnsiTheme="minorHAnsi" w:cstheme="minorHAnsi"/>
          <w:lang w:val="es-ES"/>
        </w:rPr>
        <w:t xml:space="preserve"> relatos que foment</w:t>
      </w:r>
      <w:r w:rsidR="00CE5838">
        <w:rPr>
          <w:rFonts w:asciiTheme="minorHAnsi" w:hAnsiTheme="minorHAnsi" w:cstheme="minorHAnsi"/>
          <w:lang w:val="es-ES"/>
        </w:rPr>
        <w:t>a</w:t>
      </w:r>
      <w:r w:rsidR="00F81FA4">
        <w:rPr>
          <w:rFonts w:asciiTheme="minorHAnsi" w:hAnsiTheme="minorHAnsi" w:cstheme="minorHAnsi"/>
          <w:lang w:val="es-ES"/>
        </w:rPr>
        <w:t xml:space="preserve">n la comprensión </w:t>
      </w:r>
      <w:r w:rsidR="00CE5838">
        <w:rPr>
          <w:rFonts w:asciiTheme="minorHAnsi" w:hAnsiTheme="minorHAnsi" w:cstheme="minorHAnsi"/>
          <w:lang w:val="es-ES"/>
        </w:rPr>
        <w:t>e inspiran</w:t>
      </w:r>
      <w:r w:rsidR="00F81FA4">
        <w:rPr>
          <w:rFonts w:asciiTheme="minorHAnsi" w:hAnsiTheme="minorHAnsi" w:cstheme="minorHAnsi"/>
          <w:lang w:val="es-ES"/>
        </w:rPr>
        <w:t xml:space="preserve"> </w:t>
      </w:r>
      <w:r w:rsidR="002F7F57">
        <w:rPr>
          <w:rFonts w:asciiTheme="minorHAnsi" w:hAnsiTheme="minorHAnsi" w:cstheme="minorHAnsi"/>
          <w:lang w:val="es-ES"/>
        </w:rPr>
        <w:t xml:space="preserve">acciones en pro de los humedales. Seguiremos buscando y captando </w:t>
      </w:r>
      <w:r w:rsidR="00D94D37">
        <w:rPr>
          <w:rFonts w:asciiTheme="minorHAnsi" w:hAnsiTheme="minorHAnsi" w:cstheme="minorHAnsi"/>
          <w:lang w:val="es-ES"/>
        </w:rPr>
        <w:t>contenido local y regional para ilustrar nuestros mensajes.</w:t>
      </w:r>
      <w:r w:rsidR="00A04EC8">
        <w:rPr>
          <w:rFonts w:asciiTheme="minorHAnsi" w:hAnsiTheme="minorHAnsi" w:cstheme="minorHAnsi"/>
          <w:lang w:val="es-ES"/>
        </w:rPr>
        <w:t xml:space="preserve"> </w:t>
      </w:r>
    </w:p>
    <w:p w14:paraId="6C4E046E" w14:textId="18DDF5F4" w:rsidR="00E83ABF" w:rsidRPr="00A04EC8" w:rsidRDefault="00E83ABF" w:rsidP="00C536F5">
      <w:pPr>
        <w:ind w:left="426" w:hanging="426"/>
        <w:rPr>
          <w:rFonts w:asciiTheme="minorHAnsi" w:eastAsia="Calibri" w:hAnsiTheme="minorHAnsi" w:cstheme="minorHAnsi"/>
          <w:b/>
          <w:bCs/>
          <w:lang w:val="es-ES"/>
        </w:rPr>
      </w:pPr>
    </w:p>
    <w:p w14:paraId="0670BF05" w14:textId="02FA1DA9" w:rsidR="00B920F9" w:rsidRDefault="006C49F5" w:rsidP="00CE5838">
      <w:pPr>
        <w:keepNext/>
        <w:ind w:hanging="1"/>
        <w:rPr>
          <w:rFonts w:asciiTheme="minorHAnsi" w:eastAsia="Times New Roman" w:hAnsiTheme="minorHAnsi" w:cstheme="minorHAnsi"/>
          <w:b/>
          <w:lang w:val="es-ES"/>
        </w:rPr>
      </w:pPr>
      <w:r w:rsidRPr="00A04EC8">
        <w:rPr>
          <w:rFonts w:asciiTheme="minorHAnsi" w:eastAsia="Times New Roman" w:hAnsiTheme="minorHAnsi" w:cstheme="minorHAnsi"/>
          <w:b/>
          <w:lang w:val="es-ES"/>
        </w:rPr>
        <w:t>Colaborar para lograrlos Objetivos de Desarrollo Sostenible (ODS) y otros objetivos mundiales, y fomentar el multilateralismo</w:t>
      </w:r>
    </w:p>
    <w:p w14:paraId="5050951D" w14:textId="77777777" w:rsidR="00CE5838" w:rsidRPr="00A04EC8" w:rsidRDefault="00CE5838" w:rsidP="00CE5838">
      <w:pPr>
        <w:keepNext/>
        <w:ind w:hanging="1"/>
        <w:rPr>
          <w:rFonts w:asciiTheme="minorHAnsi" w:eastAsia="Times New Roman" w:hAnsiTheme="minorHAnsi" w:cstheme="minorHAnsi"/>
          <w:lang w:val="es-ES"/>
        </w:rPr>
      </w:pPr>
    </w:p>
    <w:p w14:paraId="72F3CF7A" w14:textId="3F436B84" w:rsidR="006B7987" w:rsidRPr="00A04EC8" w:rsidRDefault="00526312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eastAsia="Times New Roman" w:hAnsiTheme="minorHAnsi" w:cstheme="minorHAnsi"/>
          <w:lang w:val="es-ES"/>
        </w:rPr>
        <w:t>3</w:t>
      </w:r>
      <w:r w:rsidR="00797012" w:rsidRPr="00A04EC8">
        <w:rPr>
          <w:rFonts w:asciiTheme="minorHAnsi" w:eastAsia="Times New Roman" w:hAnsiTheme="minorHAnsi" w:cstheme="minorHAnsi"/>
          <w:lang w:val="es-ES"/>
        </w:rPr>
        <w:t>1</w:t>
      </w:r>
      <w:r w:rsidRPr="00A04EC8">
        <w:rPr>
          <w:rFonts w:asciiTheme="minorHAnsi" w:eastAsia="Times New Roman" w:hAnsiTheme="minorHAnsi" w:cstheme="minorHAnsi"/>
          <w:lang w:val="es-ES"/>
        </w:rPr>
        <w:t>.</w:t>
      </w:r>
      <w:r w:rsidRPr="00A04EC8">
        <w:rPr>
          <w:rFonts w:asciiTheme="minorHAnsi" w:eastAsia="Times New Roman" w:hAnsiTheme="minorHAnsi" w:cstheme="minorHAnsi"/>
          <w:lang w:val="es-ES"/>
        </w:rPr>
        <w:tab/>
      </w:r>
      <w:r w:rsidR="00D94D37">
        <w:rPr>
          <w:rFonts w:asciiTheme="minorHAnsi" w:eastAsia="Times New Roman" w:hAnsiTheme="minorHAnsi" w:cstheme="minorHAnsi"/>
          <w:lang w:val="es-ES"/>
        </w:rPr>
        <w:t xml:space="preserve">Las Partes Contratantes </w:t>
      </w:r>
      <w:r w:rsidR="00CE5838">
        <w:rPr>
          <w:rFonts w:asciiTheme="minorHAnsi" w:eastAsia="Times New Roman" w:hAnsiTheme="minorHAnsi" w:cstheme="minorHAnsi"/>
          <w:lang w:val="es-ES"/>
        </w:rPr>
        <w:t>han manifestado su</w:t>
      </w:r>
      <w:r w:rsidR="00D94D37">
        <w:rPr>
          <w:rFonts w:asciiTheme="minorHAnsi" w:eastAsia="Times New Roman" w:hAnsiTheme="minorHAnsi" w:cstheme="minorHAnsi"/>
          <w:lang w:val="es-ES"/>
        </w:rPr>
        <w:t xml:space="preserve"> deseo de que la Secretaría, en </w:t>
      </w:r>
      <w:r w:rsidR="00C006B9">
        <w:rPr>
          <w:rFonts w:asciiTheme="minorHAnsi" w:eastAsia="Times New Roman" w:hAnsiTheme="minorHAnsi" w:cstheme="minorHAnsi"/>
          <w:lang w:val="es-ES"/>
        </w:rPr>
        <w:t>representación de la Convención, participe activamente en la agenda política m</w:t>
      </w:r>
      <w:r w:rsidR="00702135">
        <w:rPr>
          <w:rFonts w:asciiTheme="minorHAnsi" w:eastAsia="Times New Roman" w:hAnsiTheme="minorHAnsi" w:cstheme="minorHAnsi"/>
          <w:lang w:val="es-ES"/>
        </w:rPr>
        <w:t>u</w:t>
      </w:r>
      <w:r w:rsidR="00C006B9">
        <w:rPr>
          <w:rFonts w:asciiTheme="minorHAnsi" w:eastAsia="Times New Roman" w:hAnsiTheme="minorHAnsi" w:cstheme="minorHAnsi"/>
          <w:lang w:val="es-ES"/>
        </w:rPr>
        <w:t xml:space="preserve">ndial más amplia. Con este fin, la Secretaría sigue priorizando su </w:t>
      </w:r>
      <w:r w:rsidR="00702135">
        <w:rPr>
          <w:rFonts w:asciiTheme="minorHAnsi" w:eastAsia="Times New Roman" w:hAnsiTheme="minorHAnsi" w:cstheme="minorHAnsi"/>
          <w:lang w:val="es-ES"/>
        </w:rPr>
        <w:t xml:space="preserve">trabajo para apoyar la cooperación internacional </w:t>
      </w:r>
      <w:r w:rsidR="00702135">
        <w:rPr>
          <w:rFonts w:asciiTheme="minorHAnsi" w:hAnsiTheme="minorHAnsi" w:cstheme="minorHAnsi"/>
          <w:lang w:val="es-ES"/>
        </w:rPr>
        <w:t xml:space="preserve">y </w:t>
      </w:r>
      <w:r w:rsidR="003E69B9">
        <w:rPr>
          <w:rFonts w:asciiTheme="minorHAnsi" w:hAnsiTheme="minorHAnsi" w:cstheme="minorHAnsi"/>
          <w:lang w:val="es-ES"/>
        </w:rPr>
        <w:t xml:space="preserve">realzar la importancia de los humedales y de la Convención en la agenda política mundial. La Agenda 2030 </w:t>
      </w:r>
      <w:r w:rsidR="0069431B">
        <w:rPr>
          <w:rFonts w:asciiTheme="minorHAnsi" w:hAnsiTheme="minorHAnsi" w:cstheme="minorHAnsi"/>
          <w:lang w:val="es-ES"/>
        </w:rPr>
        <w:t xml:space="preserve">para el Desarrollo Sostenible y sus Objetivos de Desarrollo Sostenible (ODS), el Acuerdo de París sobre el cambio climático y el </w:t>
      </w:r>
      <w:r w:rsidR="00F90EFF">
        <w:rPr>
          <w:rFonts w:asciiTheme="minorHAnsi" w:hAnsiTheme="minorHAnsi" w:cstheme="minorHAnsi"/>
          <w:lang w:val="es-ES"/>
        </w:rPr>
        <w:t>Marco mundial para la diversidad biológica</w:t>
      </w:r>
      <w:r w:rsidR="00D738E7">
        <w:rPr>
          <w:rFonts w:asciiTheme="minorHAnsi" w:hAnsiTheme="minorHAnsi" w:cstheme="minorHAnsi"/>
          <w:lang w:val="es-ES"/>
        </w:rPr>
        <w:t xml:space="preserve"> están impulsando los esfuerzos nacionales e internacionales de planificación y financiación. </w:t>
      </w:r>
      <w:r w:rsidR="00D53822">
        <w:rPr>
          <w:rFonts w:asciiTheme="minorHAnsi" w:hAnsiTheme="minorHAnsi" w:cstheme="minorHAnsi"/>
          <w:lang w:val="es-ES"/>
        </w:rPr>
        <w:t>E</w:t>
      </w:r>
      <w:r w:rsidR="00BC269D">
        <w:rPr>
          <w:rFonts w:asciiTheme="minorHAnsi" w:hAnsiTheme="minorHAnsi" w:cstheme="minorHAnsi"/>
          <w:lang w:val="es-ES"/>
        </w:rPr>
        <w:t>l</w:t>
      </w:r>
      <w:r w:rsidR="00D53822">
        <w:rPr>
          <w:rFonts w:asciiTheme="minorHAnsi" w:hAnsiTheme="minorHAnsi" w:cstheme="minorHAnsi"/>
          <w:lang w:val="es-ES"/>
        </w:rPr>
        <w:t xml:space="preserve"> creciente interés garantiza que los humedales y la labor de las Partes Contratantes en el marco de la Convención </w:t>
      </w:r>
      <w:r w:rsidR="00BC269D">
        <w:rPr>
          <w:rFonts w:asciiTheme="minorHAnsi" w:hAnsiTheme="minorHAnsi" w:cstheme="minorHAnsi"/>
          <w:lang w:val="es-ES"/>
        </w:rPr>
        <w:t>contribuyan a est</w:t>
      </w:r>
      <w:r w:rsidR="002A1948">
        <w:rPr>
          <w:rFonts w:asciiTheme="minorHAnsi" w:hAnsiTheme="minorHAnsi" w:cstheme="minorHAnsi"/>
          <w:lang w:val="es-ES"/>
        </w:rPr>
        <w:t>os</w:t>
      </w:r>
      <w:r w:rsidR="00BC269D">
        <w:rPr>
          <w:rFonts w:asciiTheme="minorHAnsi" w:hAnsiTheme="minorHAnsi" w:cstheme="minorHAnsi"/>
          <w:lang w:val="es-ES"/>
        </w:rPr>
        <w:t xml:space="preserve"> marcos políticos.</w:t>
      </w:r>
      <w:r w:rsidR="00A04EC8">
        <w:rPr>
          <w:rFonts w:asciiTheme="minorHAnsi" w:hAnsiTheme="minorHAnsi" w:cstheme="minorHAnsi"/>
          <w:lang w:val="es-ES"/>
        </w:rPr>
        <w:t xml:space="preserve"> </w:t>
      </w:r>
    </w:p>
    <w:p w14:paraId="1C7C152D" w14:textId="1761A004" w:rsidR="4007381F" w:rsidRPr="00A04EC8" w:rsidRDefault="4007381F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0829897C" w14:textId="4555CCFC" w:rsidR="009777DA" w:rsidRPr="00A04EC8" w:rsidRDefault="00526312" w:rsidP="00C536F5">
      <w:pPr>
        <w:ind w:left="426" w:hanging="426"/>
        <w:rPr>
          <w:rFonts w:asciiTheme="minorHAnsi" w:eastAsia="Times New Roman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3</w:t>
      </w:r>
      <w:r w:rsidR="00797012" w:rsidRPr="00A04EC8">
        <w:rPr>
          <w:rFonts w:asciiTheme="minorHAnsi" w:hAnsiTheme="minorHAnsi" w:cstheme="minorHAnsi"/>
          <w:lang w:val="es-ES"/>
        </w:rPr>
        <w:t>2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BC269D">
        <w:rPr>
          <w:rFonts w:asciiTheme="minorHAnsi" w:hAnsiTheme="minorHAnsi" w:cstheme="minorHAnsi"/>
          <w:lang w:val="es-ES"/>
        </w:rPr>
        <w:t xml:space="preserve">La Secretaría ha preparado un argumento conjunto con el Programa de las Naciones Unidas para el Medio Ambiente (PNUMA) para el Informe de la Secretaría General de las Naciones Unidas </w:t>
      </w:r>
      <w:r w:rsidR="00264D16">
        <w:rPr>
          <w:rFonts w:asciiTheme="minorHAnsi" w:hAnsiTheme="minorHAnsi" w:cstheme="minorHAnsi"/>
          <w:lang w:val="es-ES"/>
        </w:rPr>
        <w:t xml:space="preserve">que se presentará </w:t>
      </w:r>
      <w:r w:rsidR="00BC269D">
        <w:rPr>
          <w:rFonts w:asciiTheme="minorHAnsi" w:hAnsiTheme="minorHAnsi" w:cstheme="minorHAnsi"/>
          <w:lang w:val="es-ES"/>
        </w:rPr>
        <w:t>a</w:t>
      </w:r>
      <w:r w:rsidR="00F3539E">
        <w:rPr>
          <w:rFonts w:asciiTheme="minorHAnsi" w:hAnsiTheme="minorHAnsi" w:cstheme="minorHAnsi"/>
          <w:lang w:val="es-ES"/>
        </w:rPr>
        <w:t xml:space="preserve">l Foro político de alto nivel en julio de 2023. </w:t>
      </w:r>
      <w:r w:rsidR="58B95924" w:rsidRPr="00A04EC8">
        <w:rPr>
          <w:rFonts w:asciiTheme="minorHAnsi" w:hAnsiTheme="minorHAnsi" w:cstheme="minorHAnsi"/>
          <w:lang w:val="es-ES"/>
        </w:rPr>
        <w:t xml:space="preserve"> </w:t>
      </w:r>
      <w:r w:rsidR="003E04A5">
        <w:rPr>
          <w:rFonts w:asciiTheme="minorHAnsi" w:hAnsiTheme="minorHAnsi" w:cstheme="minorHAnsi"/>
          <w:lang w:val="es-ES"/>
        </w:rPr>
        <w:t>Además, l</w:t>
      </w:r>
      <w:r w:rsidR="00F3539E">
        <w:rPr>
          <w:rFonts w:asciiTheme="minorHAnsi" w:hAnsiTheme="minorHAnsi" w:cstheme="minorHAnsi"/>
          <w:lang w:val="es-ES"/>
        </w:rPr>
        <w:t>a Secretaría</w:t>
      </w:r>
      <w:r w:rsidR="003E04A5">
        <w:rPr>
          <w:rFonts w:asciiTheme="minorHAnsi" w:hAnsiTheme="minorHAnsi" w:cstheme="minorHAnsi"/>
          <w:lang w:val="es-ES"/>
        </w:rPr>
        <w:t xml:space="preserve"> sigue trabajando con </w:t>
      </w:r>
      <w:r w:rsidR="002E0F29">
        <w:rPr>
          <w:rFonts w:asciiTheme="minorHAnsi" w:hAnsiTheme="minorHAnsi" w:cstheme="minorHAnsi"/>
          <w:lang w:val="es-ES"/>
        </w:rPr>
        <w:t xml:space="preserve">ONU-Agua en el </w:t>
      </w:r>
      <w:r w:rsidR="001B75C9">
        <w:rPr>
          <w:rFonts w:asciiTheme="minorHAnsi" w:hAnsiTheme="minorHAnsi" w:cstheme="minorHAnsi"/>
          <w:lang w:val="es-ES"/>
        </w:rPr>
        <w:t>programa de trabajo para el ODS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58B95924" w:rsidRPr="00A04EC8">
        <w:rPr>
          <w:rFonts w:asciiTheme="minorHAnsi" w:hAnsiTheme="minorHAnsi" w:cstheme="minorHAnsi"/>
          <w:lang w:val="es-ES"/>
        </w:rPr>
        <w:t>6</w:t>
      </w:r>
      <w:r w:rsidR="00B9327D" w:rsidRPr="00A04EC8">
        <w:rPr>
          <w:rFonts w:asciiTheme="minorHAnsi" w:hAnsiTheme="minorHAnsi" w:cstheme="minorHAnsi"/>
          <w:lang w:val="es-ES"/>
        </w:rPr>
        <w:t xml:space="preserve"> (“</w:t>
      </w:r>
      <w:r w:rsidR="001B75C9">
        <w:rPr>
          <w:rFonts w:asciiTheme="minorHAnsi" w:hAnsiTheme="minorHAnsi" w:cstheme="minorHAnsi"/>
          <w:lang w:val="es-ES"/>
        </w:rPr>
        <w:t>Garantizar la disponibilidad del agua y el saneamiento para todos</w:t>
      </w:r>
      <w:r w:rsidR="00B9327D" w:rsidRPr="00A04EC8">
        <w:rPr>
          <w:rFonts w:asciiTheme="minorHAnsi" w:hAnsiTheme="minorHAnsi" w:cstheme="minorHAnsi"/>
          <w:lang w:val="es-ES"/>
        </w:rPr>
        <w:t>”)</w:t>
      </w:r>
      <w:r w:rsidR="58B95924" w:rsidRPr="00A04EC8">
        <w:rPr>
          <w:rFonts w:asciiTheme="minorHAnsi" w:hAnsiTheme="minorHAnsi" w:cstheme="minorHAnsi"/>
          <w:lang w:val="es-ES"/>
        </w:rPr>
        <w:t>.</w:t>
      </w:r>
    </w:p>
    <w:p w14:paraId="5A862EA5" w14:textId="77777777" w:rsidR="00D14209" w:rsidRPr="00A04EC8" w:rsidRDefault="00D14209" w:rsidP="00C536F5">
      <w:pPr>
        <w:pStyle w:val="ListParagraph"/>
        <w:ind w:left="426" w:hanging="426"/>
        <w:rPr>
          <w:rFonts w:asciiTheme="minorHAnsi" w:eastAsia="Times New Roman" w:hAnsiTheme="minorHAnsi" w:cstheme="minorHAnsi"/>
          <w:lang w:val="es-ES"/>
        </w:rPr>
      </w:pPr>
    </w:p>
    <w:p w14:paraId="6991BA94" w14:textId="5CB93637" w:rsidR="00D14209" w:rsidRPr="00A04EC8" w:rsidRDefault="00526312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3</w:t>
      </w:r>
      <w:r w:rsidR="00797012" w:rsidRPr="00A04EC8">
        <w:rPr>
          <w:rFonts w:asciiTheme="minorHAnsi" w:hAnsiTheme="minorHAnsi" w:cstheme="minorHAnsi"/>
          <w:lang w:val="es-ES"/>
        </w:rPr>
        <w:t>3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8F1194">
        <w:rPr>
          <w:rFonts w:asciiTheme="minorHAnsi" w:hAnsiTheme="minorHAnsi" w:cstheme="minorHAnsi"/>
          <w:lang w:val="es-ES"/>
        </w:rPr>
        <w:t xml:space="preserve">La Secretaría </w:t>
      </w:r>
      <w:r w:rsidR="00264D16">
        <w:rPr>
          <w:rFonts w:asciiTheme="minorHAnsi" w:hAnsiTheme="minorHAnsi" w:cstheme="minorHAnsi"/>
          <w:lang w:val="es-ES"/>
        </w:rPr>
        <w:t>ha seguido</w:t>
      </w:r>
      <w:r w:rsidR="008F1194">
        <w:rPr>
          <w:rFonts w:asciiTheme="minorHAnsi" w:hAnsiTheme="minorHAnsi" w:cstheme="minorHAnsi"/>
          <w:lang w:val="es-ES"/>
        </w:rPr>
        <w:t xml:space="preserve"> </w:t>
      </w:r>
      <w:r w:rsidR="00DD768A">
        <w:rPr>
          <w:rFonts w:asciiTheme="minorHAnsi" w:hAnsiTheme="minorHAnsi" w:cstheme="minorHAnsi"/>
          <w:lang w:val="es-ES"/>
        </w:rPr>
        <w:t>reforzando su relación con las Misiones Permanentes ante las Naciones Unidades y sus organismos</w:t>
      </w:r>
      <w:r w:rsidR="00F67396">
        <w:rPr>
          <w:rFonts w:asciiTheme="minorHAnsi" w:hAnsiTheme="minorHAnsi" w:cstheme="minorHAnsi"/>
          <w:lang w:val="es-ES"/>
        </w:rPr>
        <w:t xml:space="preserve"> en Ginebra</w:t>
      </w:r>
      <w:r w:rsidR="000E2ED4">
        <w:rPr>
          <w:rFonts w:asciiTheme="minorHAnsi" w:hAnsiTheme="minorHAnsi" w:cstheme="minorHAnsi"/>
          <w:lang w:val="es-ES"/>
        </w:rPr>
        <w:t>,</w:t>
      </w:r>
      <w:r w:rsidR="00F67396">
        <w:rPr>
          <w:rFonts w:asciiTheme="minorHAnsi" w:hAnsiTheme="minorHAnsi" w:cstheme="minorHAnsi"/>
          <w:lang w:val="es-ES"/>
        </w:rPr>
        <w:t xml:space="preserve"> a través de </w:t>
      </w:r>
      <w:r w:rsidR="00264D16">
        <w:rPr>
          <w:rFonts w:asciiTheme="minorHAnsi" w:hAnsiTheme="minorHAnsi" w:cstheme="minorHAnsi"/>
          <w:lang w:val="es-ES"/>
        </w:rPr>
        <w:t xml:space="preserve">las </w:t>
      </w:r>
      <w:r w:rsidR="00F67396">
        <w:rPr>
          <w:rFonts w:asciiTheme="minorHAnsi" w:hAnsiTheme="minorHAnsi" w:cstheme="minorHAnsi"/>
          <w:lang w:val="es-ES"/>
        </w:rPr>
        <w:t xml:space="preserve">sesiones informativas </w:t>
      </w:r>
      <w:r w:rsidR="00CE630E">
        <w:rPr>
          <w:rFonts w:asciiTheme="minorHAnsi" w:hAnsiTheme="minorHAnsi" w:cstheme="minorHAnsi"/>
          <w:lang w:val="es-ES"/>
        </w:rPr>
        <w:t xml:space="preserve">previas a la COP14 en 2022 </w:t>
      </w:r>
      <w:r w:rsidR="00F67396">
        <w:rPr>
          <w:rFonts w:asciiTheme="minorHAnsi" w:hAnsiTheme="minorHAnsi" w:cstheme="minorHAnsi"/>
          <w:lang w:val="es-ES"/>
        </w:rPr>
        <w:t xml:space="preserve">en colaboración con la Oficina de las Naciones Unidas en </w:t>
      </w:r>
      <w:r w:rsidR="000E2ED4">
        <w:rPr>
          <w:rFonts w:asciiTheme="minorHAnsi" w:hAnsiTheme="minorHAnsi" w:cstheme="minorHAnsi"/>
          <w:lang w:val="es-ES"/>
        </w:rPr>
        <w:t>Ginebra (UNOG)</w:t>
      </w:r>
      <w:r w:rsidR="00E10593">
        <w:rPr>
          <w:rFonts w:asciiTheme="minorHAnsi" w:hAnsiTheme="minorHAnsi" w:cstheme="minorHAnsi"/>
          <w:lang w:val="es-ES"/>
        </w:rPr>
        <w:t xml:space="preserve">, y una sesión </w:t>
      </w:r>
      <w:r w:rsidR="00E10593">
        <w:rPr>
          <w:rFonts w:asciiTheme="minorHAnsi" w:hAnsiTheme="minorHAnsi" w:cstheme="minorHAnsi"/>
          <w:lang w:val="es-ES"/>
        </w:rPr>
        <w:lastRenderedPageBreak/>
        <w:t>informativa prevista para el 25 de junio 2023.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E10593">
        <w:rPr>
          <w:rFonts w:asciiTheme="minorHAnsi" w:hAnsiTheme="minorHAnsi" w:cstheme="minorHAnsi"/>
          <w:lang w:val="es-ES"/>
        </w:rPr>
        <w:t xml:space="preserve">La Secretaria General y los Asesores Regionales también </w:t>
      </w:r>
      <w:r w:rsidR="00E203E4">
        <w:rPr>
          <w:rFonts w:asciiTheme="minorHAnsi" w:hAnsiTheme="minorHAnsi" w:cstheme="minorHAnsi"/>
          <w:lang w:val="es-ES"/>
        </w:rPr>
        <w:t xml:space="preserve">celebran reuniones bilaterales periódicas con las Misiones Permanentes. </w:t>
      </w:r>
    </w:p>
    <w:p w14:paraId="5AF09069" w14:textId="77777777" w:rsidR="008861D0" w:rsidRPr="00A04EC8" w:rsidRDefault="008861D0" w:rsidP="00C536F5">
      <w:pPr>
        <w:pStyle w:val="ListParagraph"/>
        <w:ind w:left="426" w:hanging="426"/>
        <w:rPr>
          <w:rFonts w:asciiTheme="minorHAnsi" w:hAnsiTheme="minorHAnsi" w:cstheme="minorHAnsi"/>
          <w:lang w:val="es-ES"/>
        </w:rPr>
      </w:pPr>
    </w:p>
    <w:p w14:paraId="31CE3988" w14:textId="371ECF11" w:rsidR="008861D0" w:rsidRDefault="00526312" w:rsidP="00C536F5">
      <w:pPr>
        <w:autoSpaceDE w:val="0"/>
        <w:autoSpaceDN w:val="0"/>
        <w:ind w:left="426" w:hanging="426"/>
        <w:rPr>
          <w:rFonts w:asciiTheme="minorHAnsi" w:eastAsia="Calibr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3</w:t>
      </w:r>
      <w:r w:rsidR="00797012" w:rsidRPr="00A04EC8">
        <w:rPr>
          <w:rFonts w:asciiTheme="minorHAnsi" w:hAnsiTheme="minorHAnsi" w:cstheme="minorHAnsi"/>
          <w:lang w:val="es-ES"/>
        </w:rPr>
        <w:t>4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E203E4">
        <w:rPr>
          <w:rFonts w:asciiTheme="minorHAnsi" w:hAnsiTheme="minorHAnsi" w:cstheme="minorHAnsi"/>
          <w:lang w:val="es-ES"/>
        </w:rPr>
        <w:t>La Convención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774BB2">
        <w:rPr>
          <w:rFonts w:asciiTheme="minorHAnsi" w:hAnsiTheme="minorHAnsi" w:cstheme="minorHAnsi"/>
          <w:lang w:val="es-ES"/>
        </w:rPr>
        <w:t xml:space="preserve">es uno de los socios mundiales </w:t>
      </w:r>
      <w:r w:rsidR="001650D7">
        <w:rPr>
          <w:rFonts w:asciiTheme="minorHAnsi" w:hAnsiTheme="minorHAnsi" w:cstheme="minorHAnsi"/>
          <w:lang w:val="es-ES"/>
        </w:rPr>
        <w:t xml:space="preserve">del </w:t>
      </w:r>
      <w:r w:rsidR="00774BB2" w:rsidRPr="00774BB2">
        <w:rPr>
          <w:rFonts w:asciiTheme="minorHAnsi" w:hAnsiTheme="minorHAnsi" w:cstheme="minorHAnsi"/>
          <w:lang w:val="es-ES"/>
        </w:rPr>
        <w:t>Decenio de las Naciones Unidas para la Restauración de los Ecosistemas</w:t>
      </w:r>
      <w:r w:rsidR="001650D7">
        <w:rPr>
          <w:rFonts w:asciiTheme="minorHAnsi" w:hAnsiTheme="minorHAnsi" w:cstheme="minorHAnsi"/>
          <w:lang w:val="es-ES"/>
        </w:rPr>
        <w:t xml:space="preserve">. Las actividades de la Secretaría engloban ampliamente el clima, el agua y la diversidad biológica. La Secretaría </w:t>
      </w:r>
      <w:r w:rsidR="00B80A32">
        <w:rPr>
          <w:rFonts w:asciiTheme="minorHAnsi" w:hAnsiTheme="minorHAnsi" w:cstheme="minorHAnsi"/>
          <w:lang w:val="es-ES"/>
        </w:rPr>
        <w:t xml:space="preserve">sigue colaborando activamente con otros acuerdos multilaterales sobre el medio ambiente y centra sus esfuerzos en la cooperación y las sinergias con las </w:t>
      </w:r>
      <w:r w:rsidR="00F63467">
        <w:rPr>
          <w:rFonts w:asciiTheme="minorHAnsi" w:hAnsiTheme="minorHAnsi" w:cstheme="minorHAnsi"/>
          <w:lang w:val="es-ES"/>
        </w:rPr>
        <w:t>C</w:t>
      </w:r>
      <w:r w:rsidR="00B80A32">
        <w:rPr>
          <w:rFonts w:asciiTheme="minorHAnsi" w:hAnsiTheme="minorHAnsi" w:cstheme="minorHAnsi"/>
          <w:lang w:val="es-ES"/>
        </w:rPr>
        <w:t xml:space="preserve">onvenciones relacionadas con la diversidad biológica, de conformidad con el párrafo 32 de la Resolución </w:t>
      </w:r>
      <w:r w:rsidR="58B95924" w:rsidRPr="00A04EC8">
        <w:rPr>
          <w:rFonts w:asciiTheme="minorHAnsi" w:eastAsia="Times New Roman" w:hAnsiTheme="minorHAnsi" w:cstheme="minorHAnsi"/>
          <w:lang w:val="es-ES" w:eastAsia="en-GB"/>
        </w:rPr>
        <w:t xml:space="preserve">XII.3 </w:t>
      </w:r>
      <w:r w:rsidR="00B65D79" w:rsidRPr="00A04EC8">
        <w:rPr>
          <w:rFonts w:asciiTheme="minorHAnsi" w:eastAsia="Times New Roman" w:hAnsiTheme="minorHAnsi" w:cstheme="minorHAnsi"/>
          <w:lang w:val="es-ES" w:eastAsia="en-GB"/>
        </w:rPr>
        <w:t xml:space="preserve">(Rev. COP13) </w:t>
      </w:r>
      <w:r w:rsidR="007D38C7" w:rsidRPr="00A04EC8">
        <w:rPr>
          <w:rFonts w:asciiTheme="minorHAnsi" w:eastAsia="Times New Roman" w:hAnsiTheme="minorHAnsi" w:cstheme="minorHAnsi"/>
          <w:i/>
          <w:lang w:val="es-ES" w:eastAsia="en-GB"/>
        </w:rPr>
        <w:t>Mejora de la visibilidad y la envergadura de la Convención, y de las sinergias con otros acuerdos multilaterales sobre el medio ambiente y otras instituciones internacionales</w:t>
      </w:r>
      <w:r w:rsidR="00D56386">
        <w:rPr>
          <w:rFonts w:asciiTheme="minorHAnsi" w:eastAsia="Times New Roman" w:hAnsiTheme="minorHAnsi" w:cstheme="minorHAnsi"/>
          <w:lang w:val="es-ES" w:eastAsia="en-GB"/>
        </w:rPr>
        <w:t xml:space="preserve">. </w:t>
      </w:r>
      <w:r w:rsidR="001C6ACD">
        <w:rPr>
          <w:rFonts w:asciiTheme="minorHAnsi" w:eastAsia="Times New Roman" w:hAnsiTheme="minorHAnsi" w:cstheme="minorHAnsi"/>
          <w:lang w:val="es-ES" w:eastAsia="en-GB"/>
        </w:rPr>
        <w:t>Se sigue</w:t>
      </w:r>
      <w:r w:rsidR="00942134">
        <w:rPr>
          <w:rFonts w:asciiTheme="minorHAnsi" w:eastAsia="Times New Roman" w:hAnsiTheme="minorHAnsi" w:cstheme="minorHAnsi"/>
          <w:lang w:val="es-ES" w:eastAsia="en-GB"/>
        </w:rPr>
        <w:t>n</w:t>
      </w:r>
      <w:r w:rsidR="001C6ACD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="00942134">
        <w:rPr>
          <w:rFonts w:asciiTheme="minorHAnsi" w:eastAsia="Times New Roman" w:hAnsiTheme="minorHAnsi" w:cstheme="minorHAnsi"/>
          <w:lang w:val="es-ES" w:eastAsia="en-GB"/>
        </w:rPr>
        <w:t xml:space="preserve">estableciendo </w:t>
      </w:r>
      <w:r w:rsidR="00A3103A">
        <w:rPr>
          <w:rFonts w:asciiTheme="minorHAnsi" w:eastAsia="Times New Roman" w:hAnsiTheme="minorHAnsi" w:cstheme="minorHAnsi"/>
          <w:lang w:val="es-ES" w:eastAsia="en-GB"/>
        </w:rPr>
        <w:t>otros ámbitos específicos</w:t>
      </w:r>
      <w:r w:rsidR="009C5F38">
        <w:rPr>
          <w:rFonts w:asciiTheme="minorHAnsi" w:eastAsia="Times New Roman" w:hAnsiTheme="minorHAnsi" w:cstheme="minorHAnsi"/>
          <w:lang w:val="es-ES" w:eastAsia="en-GB"/>
        </w:rPr>
        <w:t xml:space="preserve"> de cooperación</w:t>
      </w:r>
      <w:r w:rsidR="00A3103A">
        <w:rPr>
          <w:rFonts w:asciiTheme="minorHAnsi" w:eastAsia="Times New Roman" w:hAnsiTheme="minorHAnsi" w:cstheme="minorHAnsi"/>
          <w:lang w:val="es-ES" w:eastAsia="en-GB"/>
        </w:rPr>
        <w:t xml:space="preserve"> con estos acuerdos multilaterales sobre el medio ambiente</w:t>
      </w:r>
      <w:r w:rsidR="009C5F38">
        <w:rPr>
          <w:rFonts w:asciiTheme="minorHAnsi" w:eastAsia="Times New Roman" w:hAnsiTheme="minorHAnsi" w:cstheme="minorHAnsi"/>
          <w:lang w:val="es-ES" w:eastAsia="en-GB"/>
        </w:rPr>
        <w:t>,</w:t>
      </w:r>
      <w:r w:rsidR="00A04EC8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="00567538">
        <w:rPr>
          <w:rFonts w:asciiTheme="minorHAnsi" w:eastAsia="Times New Roman" w:hAnsiTheme="minorHAnsi" w:cstheme="minorHAnsi"/>
          <w:lang w:val="es-ES" w:eastAsia="en-GB"/>
        </w:rPr>
        <w:t>en el marco de los memorandos vigentes, particularmente con el CDB,</w:t>
      </w:r>
      <w:r w:rsidR="00A04EC8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="00D56386">
        <w:rPr>
          <w:rFonts w:asciiTheme="minorHAnsi" w:eastAsia="Times New Roman" w:hAnsiTheme="minorHAnsi" w:cstheme="minorHAnsi"/>
          <w:lang w:val="es-ES" w:eastAsia="en-GB"/>
        </w:rPr>
        <w:t>la</w:t>
      </w:r>
      <w:r w:rsidR="00D56386" w:rsidRPr="00D56386">
        <w:rPr>
          <w:rFonts w:asciiTheme="minorHAnsi" w:eastAsia="Times New Roman" w:hAnsiTheme="minorHAnsi" w:cstheme="minorHAnsi"/>
          <w:lang w:val="es-ES" w:eastAsia="en-GB"/>
        </w:rPr>
        <w:t xml:space="preserve"> Convención sobre las Especies Migratorias </w:t>
      </w:r>
      <w:r w:rsidR="00D56386">
        <w:rPr>
          <w:rFonts w:asciiTheme="minorHAnsi" w:eastAsia="Times New Roman" w:hAnsiTheme="minorHAnsi" w:cstheme="minorHAnsi"/>
          <w:lang w:val="es-ES" w:eastAsia="en-GB"/>
        </w:rPr>
        <w:t xml:space="preserve">(CEM) </w:t>
      </w:r>
      <w:r w:rsidR="009D2A7C">
        <w:rPr>
          <w:rFonts w:asciiTheme="minorHAnsi" w:eastAsia="Times New Roman" w:hAnsiTheme="minorHAnsi" w:cstheme="minorHAnsi"/>
          <w:lang w:val="es-ES" w:eastAsia="en-GB"/>
        </w:rPr>
        <w:t xml:space="preserve">y la Convención del Patrimonio Mundial, además de la </w:t>
      </w:r>
      <w:r w:rsidR="009D2A7C" w:rsidRPr="009D2A7C">
        <w:rPr>
          <w:rFonts w:asciiTheme="minorHAnsi" w:eastAsia="Times New Roman" w:hAnsiTheme="minorHAnsi" w:cstheme="minorHAnsi"/>
          <w:lang w:val="es-ES" w:eastAsia="en-GB"/>
        </w:rPr>
        <w:t>Convención de las Naciones Unidas de Lucha contra la Desertificación</w:t>
      </w:r>
      <w:r w:rsidR="001C6ACD">
        <w:rPr>
          <w:rFonts w:asciiTheme="minorHAnsi" w:eastAsia="Times New Roman" w:hAnsiTheme="minorHAnsi" w:cstheme="minorHAnsi"/>
          <w:lang w:val="es-ES" w:eastAsia="en-GB"/>
        </w:rPr>
        <w:t>.</w:t>
      </w:r>
    </w:p>
    <w:p w14:paraId="57ADBF58" w14:textId="77777777" w:rsidR="007D38C7" w:rsidRPr="00A04EC8" w:rsidRDefault="007D38C7" w:rsidP="00C536F5">
      <w:pPr>
        <w:autoSpaceDE w:val="0"/>
        <w:autoSpaceDN w:val="0"/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2D9539DB" w14:textId="00E7A98F" w:rsidR="008861D0" w:rsidRPr="00A04EC8" w:rsidRDefault="00526312" w:rsidP="00C536F5">
      <w:pPr>
        <w:autoSpaceDE w:val="0"/>
        <w:autoSpaceDN w:val="0"/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3</w:t>
      </w:r>
      <w:r w:rsidR="00797012" w:rsidRPr="00A04EC8">
        <w:rPr>
          <w:rFonts w:asciiTheme="minorHAnsi" w:hAnsiTheme="minorHAnsi" w:cstheme="minorHAnsi"/>
          <w:lang w:val="es-ES"/>
        </w:rPr>
        <w:t>5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F63467">
        <w:rPr>
          <w:rFonts w:asciiTheme="minorHAnsi" w:hAnsiTheme="minorHAnsi" w:cstheme="minorHAnsi"/>
          <w:lang w:val="es-ES"/>
        </w:rPr>
        <w:t>L</w:t>
      </w:r>
      <w:r w:rsidR="009C5F38">
        <w:rPr>
          <w:rFonts w:asciiTheme="minorHAnsi" w:hAnsiTheme="minorHAnsi" w:cstheme="minorHAnsi"/>
          <w:lang w:val="es-ES"/>
        </w:rPr>
        <w:t xml:space="preserve">a Secretaría contribuye </w:t>
      </w:r>
      <w:r w:rsidR="00F63467">
        <w:rPr>
          <w:rFonts w:asciiTheme="minorHAnsi" w:hAnsiTheme="minorHAnsi" w:cstheme="minorHAnsi"/>
          <w:lang w:val="es-ES"/>
        </w:rPr>
        <w:t xml:space="preserve">también </w:t>
      </w:r>
      <w:r w:rsidR="009C5F38">
        <w:rPr>
          <w:rFonts w:asciiTheme="minorHAnsi" w:hAnsiTheme="minorHAnsi" w:cstheme="minorHAnsi"/>
          <w:lang w:val="es-ES"/>
        </w:rPr>
        <w:t xml:space="preserve">al </w:t>
      </w:r>
      <w:r w:rsidR="002625F3">
        <w:rPr>
          <w:rFonts w:asciiTheme="minorHAnsi" w:hAnsiTheme="minorHAnsi" w:cstheme="minorHAnsi"/>
          <w:lang w:val="es-ES"/>
        </w:rPr>
        <w:t xml:space="preserve">Grupo de trabajo sobre </w:t>
      </w:r>
      <w:r w:rsidR="00B16407">
        <w:rPr>
          <w:rFonts w:asciiTheme="minorHAnsi" w:hAnsiTheme="minorHAnsi" w:cstheme="minorHAnsi"/>
          <w:lang w:val="es-ES"/>
        </w:rPr>
        <w:t>b</w:t>
      </w:r>
      <w:r w:rsidR="002625F3">
        <w:rPr>
          <w:rFonts w:asciiTheme="minorHAnsi" w:hAnsiTheme="minorHAnsi" w:cstheme="minorHAnsi"/>
          <w:lang w:val="es-ES"/>
        </w:rPr>
        <w:t xml:space="preserve">uenas prácticas y el </w:t>
      </w:r>
      <w:r w:rsidR="00B16407">
        <w:rPr>
          <w:rFonts w:asciiTheme="minorHAnsi" w:hAnsiTheme="minorHAnsi" w:cstheme="minorHAnsi"/>
          <w:lang w:val="es-ES"/>
        </w:rPr>
        <w:t>Grupo de trabajo sobre monitoreo del Decenio de las Naciones Unidas.</w:t>
      </w:r>
    </w:p>
    <w:p w14:paraId="7F160981" w14:textId="51ABC142" w:rsidR="4007381F" w:rsidRPr="00A04EC8" w:rsidRDefault="4007381F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62E470BB" w14:textId="2D47D9ED" w:rsidR="00324323" w:rsidRPr="00A04EC8" w:rsidRDefault="00526312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3</w:t>
      </w:r>
      <w:r w:rsidR="00797012" w:rsidRPr="00A04EC8">
        <w:rPr>
          <w:rFonts w:asciiTheme="minorHAnsi" w:hAnsiTheme="minorHAnsi" w:cstheme="minorHAnsi"/>
          <w:lang w:val="es-ES"/>
        </w:rPr>
        <w:t>6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B16407">
        <w:rPr>
          <w:rFonts w:asciiTheme="minorHAnsi" w:hAnsiTheme="minorHAnsi" w:cstheme="minorHAnsi"/>
          <w:lang w:val="es-ES"/>
        </w:rPr>
        <w:t>En lo que se refiere al clima</w:t>
      </w:r>
      <w:r w:rsidR="005A7B13" w:rsidRPr="00A04EC8">
        <w:rPr>
          <w:rFonts w:asciiTheme="minorHAnsi" w:hAnsiTheme="minorHAnsi" w:cstheme="minorHAnsi"/>
          <w:lang w:val="es-ES"/>
        </w:rPr>
        <w:t>,</w:t>
      </w:r>
      <w:r w:rsidR="282FF922" w:rsidRPr="00A04EC8">
        <w:rPr>
          <w:rFonts w:asciiTheme="minorHAnsi" w:hAnsiTheme="minorHAnsi" w:cstheme="minorHAnsi"/>
          <w:lang w:val="es-ES"/>
        </w:rPr>
        <w:t xml:space="preserve"> </w:t>
      </w:r>
      <w:r w:rsidR="00B16407">
        <w:rPr>
          <w:rFonts w:asciiTheme="minorHAnsi" w:hAnsiTheme="minorHAnsi" w:cstheme="minorHAnsi"/>
          <w:lang w:val="es-ES"/>
        </w:rPr>
        <w:t xml:space="preserve">los principales asociados de la Convención </w:t>
      </w:r>
      <w:r w:rsidR="00444D03">
        <w:rPr>
          <w:rFonts w:asciiTheme="minorHAnsi" w:hAnsiTheme="minorHAnsi" w:cstheme="minorHAnsi"/>
          <w:lang w:val="es-ES"/>
        </w:rPr>
        <w:t xml:space="preserve">son </w:t>
      </w:r>
      <w:r w:rsidR="005E5BB1">
        <w:rPr>
          <w:rFonts w:asciiTheme="minorHAnsi" w:hAnsiTheme="minorHAnsi" w:cstheme="minorHAnsi"/>
          <w:lang w:val="es-ES"/>
        </w:rPr>
        <w:t xml:space="preserve">la </w:t>
      </w:r>
      <w:r w:rsidR="00444D03">
        <w:rPr>
          <w:rFonts w:asciiTheme="minorHAnsi" w:hAnsiTheme="minorHAnsi" w:cstheme="minorHAnsi"/>
          <w:lang w:val="es-ES"/>
        </w:rPr>
        <w:t>Convención Marco de las Naciones Unidas sobre el Cambio Climático</w:t>
      </w:r>
      <w:r w:rsidR="006A3FEE">
        <w:rPr>
          <w:rFonts w:asciiTheme="minorHAnsi" w:hAnsiTheme="minorHAnsi" w:cstheme="minorHAnsi"/>
          <w:lang w:val="es-ES"/>
        </w:rPr>
        <w:t xml:space="preserve">, </w:t>
      </w:r>
      <w:r w:rsidR="00444D03">
        <w:rPr>
          <w:rFonts w:asciiTheme="minorHAnsi" w:hAnsiTheme="minorHAnsi" w:cstheme="minorHAnsi"/>
          <w:lang w:val="es-ES"/>
        </w:rPr>
        <w:t xml:space="preserve">el </w:t>
      </w:r>
      <w:r w:rsidR="00444D03" w:rsidRPr="00444D03">
        <w:rPr>
          <w:rFonts w:asciiTheme="minorHAnsi" w:hAnsiTheme="minorHAnsi" w:cstheme="minorHAnsi"/>
          <w:lang w:val="es-ES"/>
        </w:rPr>
        <w:t>Grupo Intergubernamental de Expertos sobre el Cambio Climático</w:t>
      </w:r>
      <w:r w:rsidR="006A3FEE">
        <w:rPr>
          <w:rFonts w:asciiTheme="minorHAnsi" w:hAnsiTheme="minorHAnsi" w:cstheme="minorHAnsi"/>
          <w:lang w:val="es-ES"/>
        </w:rPr>
        <w:t xml:space="preserve"> </w:t>
      </w:r>
      <w:r w:rsidR="00444D03">
        <w:rPr>
          <w:rFonts w:asciiTheme="minorHAnsi" w:hAnsiTheme="minorHAnsi" w:cstheme="minorHAnsi"/>
          <w:lang w:val="es-ES"/>
        </w:rPr>
        <w:t xml:space="preserve">y la </w:t>
      </w:r>
      <w:r w:rsidR="00444D03" w:rsidRPr="00444D03">
        <w:rPr>
          <w:rFonts w:asciiTheme="minorHAnsi" w:hAnsiTheme="minorHAnsi" w:cstheme="minorHAnsi"/>
          <w:lang w:val="es-ES"/>
        </w:rPr>
        <w:t>Convención de las Naciones Unidas de Lucha contra la Desertificación</w:t>
      </w:r>
      <w:r w:rsidR="00444D03">
        <w:rPr>
          <w:rFonts w:asciiTheme="minorHAnsi" w:hAnsiTheme="minorHAnsi" w:cstheme="minorHAnsi"/>
          <w:lang w:val="es-ES"/>
        </w:rPr>
        <w:t>.</w:t>
      </w:r>
      <w:r w:rsidR="00DD2E63">
        <w:rPr>
          <w:rFonts w:asciiTheme="minorHAnsi" w:hAnsiTheme="minorHAnsi" w:cstheme="minorHAnsi"/>
          <w:lang w:val="es-ES"/>
        </w:rPr>
        <w:t xml:space="preserve"> </w:t>
      </w:r>
      <w:r w:rsidR="006A3FEE">
        <w:rPr>
          <w:rFonts w:asciiTheme="minorHAnsi" w:hAnsiTheme="minorHAnsi" w:cstheme="minorHAnsi"/>
          <w:lang w:val="es-ES"/>
        </w:rPr>
        <w:t xml:space="preserve">En materia de diversidad biológica, la Secretaría trabaja en estrecha colaboración con el </w:t>
      </w:r>
      <w:r w:rsidR="006A3FEE" w:rsidRPr="006A3FEE">
        <w:rPr>
          <w:rFonts w:asciiTheme="minorHAnsi" w:hAnsiTheme="minorHAnsi" w:cstheme="minorHAnsi"/>
          <w:lang w:val="es-ES"/>
        </w:rPr>
        <w:t xml:space="preserve">Grupo de Enlace sobre la Diversidad Biológica </w:t>
      </w:r>
      <w:r w:rsidR="002023D3">
        <w:rPr>
          <w:rFonts w:asciiTheme="minorHAnsi" w:hAnsiTheme="minorHAnsi" w:cstheme="minorHAnsi"/>
          <w:lang w:val="es-ES"/>
        </w:rPr>
        <w:t>de las Convenciones relacionadas con la diversidad biológica y participó activamente en la 15ª reunión de la Conferencia de las Partes en el Convenio sobre la Diversidad Biológica.</w:t>
      </w:r>
    </w:p>
    <w:p w14:paraId="4C7F2A6D" w14:textId="3C9DFBC5" w:rsidR="00FC31B7" w:rsidRPr="00A04EC8" w:rsidRDefault="00FC31B7" w:rsidP="00C536F5">
      <w:pPr>
        <w:ind w:left="426" w:hanging="426"/>
        <w:rPr>
          <w:rFonts w:asciiTheme="minorHAnsi" w:eastAsia="Calibri" w:hAnsiTheme="minorHAnsi" w:cstheme="minorHAnsi"/>
          <w:shd w:val="clear" w:color="auto" w:fill="FFFFFF"/>
          <w:lang w:val="es-ES"/>
        </w:rPr>
      </w:pPr>
    </w:p>
    <w:p w14:paraId="1C7B4C22" w14:textId="0E01A98F" w:rsidR="00FC31B7" w:rsidRPr="00A04EC8" w:rsidRDefault="00526312" w:rsidP="00C536F5">
      <w:pPr>
        <w:ind w:left="426" w:hanging="426"/>
        <w:rPr>
          <w:rFonts w:asciiTheme="minorHAnsi" w:eastAsia="Calibri" w:hAnsiTheme="minorHAnsi" w:cstheme="minorHAnsi"/>
          <w:shd w:val="clear" w:color="auto" w:fill="FFFFFF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3</w:t>
      </w:r>
      <w:r w:rsidR="00797012" w:rsidRPr="00A04EC8">
        <w:rPr>
          <w:rFonts w:asciiTheme="minorHAnsi" w:hAnsiTheme="minorHAnsi" w:cstheme="minorHAnsi"/>
          <w:lang w:val="es-ES"/>
        </w:rPr>
        <w:t>7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2023D3">
        <w:rPr>
          <w:rFonts w:asciiTheme="minorHAnsi" w:hAnsiTheme="minorHAnsi" w:cstheme="minorHAnsi"/>
          <w:lang w:val="es-ES"/>
        </w:rPr>
        <w:t xml:space="preserve">La Secretaria General se dirigió al Plenario de la Conferencia de las Naciones Unidas </w:t>
      </w:r>
      <w:r w:rsidR="00DD2E63">
        <w:rPr>
          <w:rFonts w:asciiTheme="minorHAnsi" w:hAnsiTheme="minorHAnsi" w:cstheme="minorHAnsi"/>
          <w:lang w:val="es-ES"/>
        </w:rPr>
        <w:t>sobre el Agua en Nueva York y describió el vínculo claro entre el agua y los humedales, particularmente, la conexión entre la seguridad de los recursos hídricos mundiales y la salud de los humedales</w:t>
      </w:r>
      <w:r w:rsidR="00272671">
        <w:rPr>
          <w:rFonts w:asciiTheme="minorHAnsi" w:hAnsiTheme="minorHAnsi" w:cstheme="minorHAnsi"/>
          <w:lang w:val="es-ES"/>
        </w:rPr>
        <w:t xml:space="preserve"> mundiales. </w:t>
      </w:r>
      <w:r w:rsidR="00C073BD">
        <w:rPr>
          <w:rFonts w:asciiTheme="minorHAnsi" w:hAnsiTheme="minorHAnsi" w:cstheme="minorHAnsi"/>
          <w:lang w:val="es-ES"/>
        </w:rPr>
        <w:t xml:space="preserve">Se pueden encontrar más detalles en el documento </w:t>
      </w:r>
      <w:r w:rsidR="005272FB" w:rsidRPr="00A04EC8">
        <w:rPr>
          <w:rFonts w:asciiTheme="minorHAnsi" w:eastAsia="Times New Roman" w:hAnsiTheme="minorHAnsi" w:cstheme="minorHAnsi"/>
          <w:lang w:val="es-ES"/>
        </w:rPr>
        <w:t>Doc.14</w:t>
      </w:r>
      <w:r w:rsidR="00C073BD">
        <w:rPr>
          <w:rFonts w:asciiTheme="minorHAnsi" w:eastAsia="Times New Roman" w:hAnsiTheme="minorHAnsi" w:cstheme="minorHAnsi"/>
          <w:lang w:val="es-ES"/>
        </w:rPr>
        <w:t xml:space="preserve">, </w:t>
      </w:r>
      <w:r w:rsidR="00C073BD" w:rsidRPr="00D4289F">
        <w:rPr>
          <w:rFonts w:asciiTheme="minorHAnsi" w:eastAsia="Times New Roman" w:hAnsiTheme="minorHAnsi" w:cstheme="minorHAnsi"/>
          <w:i/>
          <w:lang w:val="es-ES" w:eastAsia="en-GB"/>
        </w:rPr>
        <w:t xml:space="preserve">Mejora de la visibilidad y de las sinergias </w:t>
      </w:r>
      <w:r w:rsidR="00C073BD">
        <w:rPr>
          <w:rFonts w:asciiTheme="minorHAnsi" w:eastAsia="Times New Roman" w:hAnsiTheme="minorHAnsi" w:cstheme="minorHAnsi"/>
          <w:i/>
          <w:lang w:val="es-ES" w:eastAsia="en-GB"/>
        </w:rPr>
        <w:t xml:space="preserve">en colaboración con </w:t>
      </w:r>
      <w:r w:rsidR="00C073BD" w:rsidRPr="00D4289F">
        <w:rPr>
          <w:rFonts w:asciiTheme="minorHAnsi" w:eastAsia="Times New Roman" w:hAnsiTheme="minorHAnsi" w:cstheme="minorHAnsi"/>
          <w:i/>
          <w:lang w:val="es-ES" w:eastAsia="en-GB"/>
        </w:rPr>
        <w:t>otros acuerdos multilaterales sobre el medio ambiente y otras institucione</w:t>
      </w:r>
      <w:r w:rsidR="00C073BD">
        <w:rPr>
          <w:rFonts w:asciiTheme="minorHAnsi" w:eastAsia="Times New Roman" w:hAnsiTheme="minorHAnsi" w:cstheme="minorHAnsi"/>
          <w:i/>
          <w:lang w:val="es-ES" w:eastAsia="en-GB"/>
        </w:rPr>
        <w:t>s</w:t>
      </w:r>
      <w:r w:rsidR="00C073BD">
        <w:rPr>
          <w:rFonts w:asciiTheme="minorHAnsi" w:eastAsia="Times New Roman" w:hAnsiTheme="minorHAnsi" w:cstheme="minorHAnsi"/>
          <w:lang w:val="es-ES" w:eastAsia="en-GB"/>
        </w:rPr>
        <w:t xml:space="preserve">. </w:t>
      </w:r>
    </w:p>
    <w:p w14:paraId="4D34AABF" w14:textId="77777777" w:rsidR="00E60EC8" w:rsidRPr="00A04EC8" w:rsidRDefault="00E60EC8" w:rsidP="00C536F5">
      <w:pPr>
        <w:ind w:left="426" w:hanging="426"/>
        <w:rPr>
          <w:rFonts w:asciiTheme="minorHAnsi" w:hAnsiTheme="minorHAnsi" w:cstheme="minorHAnsi"/>
          <w:lang w:val="es-ES"/>
        </w:rPr>
      </w:pPr>
    </w:p>
    <w:p w14:paraId="541FE652" w14:textId="282F1E5F" w:rsidR="00AE2B7D" w:rsidRDefault="00E53CB8" w:rsidP="00477402">
      <w:pPr>
        <w:keepNext/>
        <w:ind w:left="425" w:hanging="426"/>
        <w:rPr>
          <w:rFonts w:asciiTheme="minorHAnsi" w:eastAsia="Times New Roman" w:hAnsiTheme="minorHAnsi" w:cstheme="minorHAnsi"/>
          <w:bCs/>
          <w:lang w:val="es-ES"/>
        </w:rPr>
      </w:pPr>
      <w:r w:rsidRPr="00A04EC8">
        <w:rPr>
          <w:rFonts w:asciiTheme="minorHAnsi" w:eastAsia="Times New Roman" w:hAnsiTheme="minorHAnsi" w:cstheme="minorHAnsi"/>
          <w:b/>
          <w:bCs/>
          <w:lang w:val="es-ES"/>
        </w:rPr>
        <w:t>Movilizar recursos para apoyar la aplicación del Convención</w:t>
      </w:r>
      <w:bookmarkStart w:id="2" w:name="_Hlk133586668"/>
    </w:p>
    <w:p w14:paraId="32ACEB0B" w14:textId="77777777" w:rsidR="005E5BB1" w:rsidRPr="00A04EC8" w:rsidRDefault="005E5BB1" w:rsidP="00477402">
      <w:pPr>
        <w:keepNext/>
        <w:ind w:left="425" w:hanging="426"/>
        <w:rPr>
          <w:rFonts w:asciiTheme="minorHAnsi" w:eastAsia="Times New Roman" w:hAnsiTheme="minorHAnsi" w:cstheme="minorHAnsi"/>
          <w:lang w:val="es-ES"/>
        </w:rPr>
      </w:pPr>
    </w:p>
    <w:p w14:paraId="44CD9934" w14:textId="4C71DFFF" w:rsidR="00D70ED8" w:rsidRPr="00A04EC8" w:rsidRDefault="00526312" w:rsidP="00C536F5">
      <w:pPr>
        <w:ind w:left="426" w:hanging="426"/>
        <w:rPr>
          <w:rFonts w:asciiTheme="minorHAnsi" w:eastAsia="Times New Roman" w:hAnsiTheme="minorHAnsi" w:cstheme="minorHAnsi"/>
          <w:lang w:val="es-ES"/>
        </w:rPr>
      </w:pPr>
      <w:r w:rsidRPr="00A04EC8">
        <w:rPr>
          <w:rFonts w:asciiTheme="minorHAnsi" w:eastAsia="Times New Roman" w:hAnsiTheme="minorHAnsi" w:cstheme="minorHAnsi"/>
          <w:lang w:val="es-ES"/>
        </w:rPr>
        <w:t>3</w:t>
      </w:r>
      <w:r w:rsidR="00797012" w:rsidRPr="00A04EC8">
        <w:rPr>
          <w:rFonts w:asciiTheme="minorHAnsi" w:eastAsia="Times New Roman" w:hAnsiTheme="minorHAnsi" w:cstheme="minorHAnsi"/>
          <w:lang w:val="es-ES"/>
        </w:rPr>
        <w:t>8</w:t>
      </w:r>
      <w:r w:rsidRPr="00A04EC8">
        <w:rPr>
          <w:rFonts w:asciiTheme="minorHAnsi" w:eastAsia="Times New Roman" w:hAnsiTheme="minorHAnsi" w:cstheme="minorHAnsi"/>
          <w:lang w:val="es-ES"/>
        </w:rPr>
        <w:t>.</w:t>
      </w:r>
      <w:r w:rsidRPr="00A04EC8">
        <w:rPr>
          <w:rFonts w:asciiTheme="minorHAnsi" w:eastAsia="Times New Roman" w:hAnsiTheme="minorHAnsi" w:cstheme="minorHAnsi"/>
          <w:lang w:val="es-ES"/>
        </w:rPr>
        <w:tab/>
      </w:r>
      <w:r w:rsidR="005E5BB1">
        <w:rPr>
          <w:rFonts w:asciiTheme="minorHAnsi" w:eastAsia="Times New Roman" w:hAnsiTheme="minorHAnsi" w:cstheme="minorHAnsi"/>
          <w:lang w:val="es-ES"/>
        </w:rPr>
        <w:t>Es imprescindible l</w:t>
      </w:r>
      <w:r w:rsidR="0018555F">
        <w:rPr>
          <w:rFonts w:asciiTheme="minorHAnsi" w:eastAsia="Times New Roman" w:hAnsiTheme="minorHAnsi" w:cstheme="minorHAnsi"/>
          <w:lang w:val="es-ES"/>
        </w:rPr>
        <w:t xml:space="preserve">a disponibilidad de </w:t>
      </w:r>
      <w:r w:rsidR="00AF3470">
        <w:rPr>
          <w:rFonts w:asciiTheme="minorHAnsi" w:eastAsia="Times New Roman" w:hAnsiTheme="minorHAnsi" w:cstheme="minorHAnsi"/>
          <w:lang w:val="es-ES"/>
        </w:rPr>
        <w:t>fondos suficientes y previsibles para la aplicación eficaz de la Convención. La Secretaría ha tomado medidas para fomentar el pronto pa</w:t>
      </w:r>
      <w:r w:rsidR="00F86F64">
        <w:rPr>
          <w:rFonts w:asciiTheme="minorHAnsi" w:eastAsia="Times New Roman" w:hAnsiTheme="minorHAnsi" w:cstheme="minorHAnsi"/>
          <w:lang w:val="es-ES"/>
        </w:rPr>
        <w:t xml:space="preserve">go de las contribuciones de </w:t>
      </w:r>
      <w:r w:rsidR="00AF3470">
        <w:rPr>
          <w:rFonts w:asciiTheme="minorHAnsi" w:eastAsia="Times New Roman" w:hAnsiTheme="minorHAnsi" w:cstheme="minorHAnsi"/>
          <w:lang w:val="es-ES"/>
        </w:rPr>
        <w:t>las Partes Contratantes</w:t>
      </w:r>
      <w:r w:rsidR="00F86F64">
        <w:rPr>
          <w:rFonts w:asciiTheme="minorHAnsi" w:eastAsia="Times New Roman" w:hAnsiTheme="minorHAnsi" w:cstheme="minorHAnsi"/>
          <w:lang w:val="es-ES"/>
        </w:rPr>
        <w:t xml:space="preserve"> al presupuesto básico y para obtener fondos para las prioridades</w:t>
      </w:r>
      <w:r w:rsidR="00FF7DF7">
        <w:rPr>
          <w:rFonts w:asciiTheme="minorHAnsi" w:eastAsia="Times New Roman" w:hAnsiTheme="minorHAnsi" w:cstheme="minorHAnsi"/>
          <w:lang w:val="es-ES"/>
        </w:rPr>
        <w:t xml:space="preserve"> de recaudación de fondos complementarios indicados en el Anexo 4 de la Resolución</w:t>
      </w:r>
      <w:r w:rsidR="00A04EC8">
        <w:rPr>
          <w:rFonts w:asciiTheme="minorHAnsi" w:eastAsia="Times New Roman" w:hAnsiTheme="minorHAnsi" w:cstheme="minorHAnsi"/>
          <w:lang w:val="es-ES"/>
        </w:rPr>
        <w:t xml:space="preserve"> </w:t>
      </w:r>
      <w:r w:rsidR="58B95924" w:rsidRPr="00A04EC8">
        <w:rPr>
          <w:rFonts w:asciiTheme="minorHAnsi" w:eastAsia="Times New Roman" w:hAnsiTheme="minorHAnsi" w:cstheme="minorHAnsi"/>
          <w:lang w:val="es-ES"/>
        </w:rPr>
        <w:t>XIV.1</w:t>
      </w:r>
      <w:r w:rsidR="00FF7DF7">
        <w:rPr>
          <w:rFonts w:asciiTheme="minorHAnsi" w:eastAsia="Times New Roman" w:hAnsiTheme="minorHAnsi" w:cstheme="minorHAnsi"/>
          <w:lang w:val="es-ES"/>
        </w:rPr>
        <w:t>,</w:t>
      </w:r>
      <w:r w:rsidR="007E7479" w:rsidRPr="00A04EC8">
        <w:rPr>
          <w:rFonts w:asciiTheme="minorHAnsi" w:eastAsia="Times New Roman" w:hAnsiTheme="minorHAnsi" w:cstheme="minorHAnsi"/>
          <w:lang w:val="es-ES"/>
        </w:rPr>
        <w:t xml:space="preserve"> </w:t>
      </w:r>
      <w:r w:rsidR="00FF7DF7">
        <w:rPr>
          <w:i/>
          <w:iCs/>
          <w:lang w:val="es-ES"/>
        </w:rPr>
        <w:t>Cuestiones financieras y presupuestarias.</w:t>
      </w:r>
    </w:p>
    <w:p w14:paraId="1B9820E0" w14:textId="157B0364" w:rsidR="4007381F" w:rsidRPr="00A04EC8" w:rsidRDefault="4007381F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616EF86C" w14:textId="78DC884E" w:rsidR="009A518F" w:rsidRPr="00A04EC8" w:rsidRDefault="00526312" w:rsidP="00C536F5">
      <w:pPr>
        <w:ind w:left="426" w:hanging="426"/>
        <w:rPr>
          <w:rFonts w:asciiTheme="minorHAnsi" w:eastAsia="Times New Roman" w:hAnsiTheme="minorHAnsi" w:cstheme="minorHAnsi"/>
          <w:lang w:val="es-ES"/>
        </w:rPr>
      </w:pPr>
      <w:r w:rsidRPr="00A04EC8">
        <w:rPr>
          <w:rFonts w:asciiTheme="minorHAnsi" w:eastAsia="Times New Roman" w:hAnsiTheme="minorHAnsi" w:cstheme="minorHAnsi"/>
          <w:lang w:val="es-ES"/>
        </w:rPr>
        <w:t>3</w:t>
      </w:r>
      <w:r w:rsidR="00797012" w:rsidRPr="00A04EC8">
        <w:rPr>
          <w:rFonts w:asciiTheme="minorHAnsi" w:eastAsia="Times New Roman" w:hAnsiTheme="minorHAnsi" w:cstheme="minorHAnsi"/>
          <w:lang w:val="es-ES"/>
        </w:rPr>
        <w:t>9</w:t>
      </w:r>
      <w:r w:rsidRPr="00A04EC8">
        <w:rPr>
          <w:rFonts w:asciiTheme="minorHAnsi" w:eastAsia="Times New Roman" w:hAnsiTheme="minorHAnsi" w:cstheme="minorHAnsi"/>
          <w:lang w:val="es-ES"/>
        </w:rPr>
        <w:t>.</w:t>
      </w:r>
      <w:r w:rsidRPr="00A04EC8">
        <w:rPr>
          <w:rFonts w:asciiTheme="minorHAnsi" w:eastAsia="Times New Roman" w:hAnsiTheme="minorHAnsi" w:cstheme="minorHAnsi"/>
          <w:lang w:val="es-ES"/>
        </w:rPr>
        <w:tab/>
      </w:r>
      <w:r w:rsidR="00FF7DF7">
        <w:rPr>
          <w:rFonts w:asciiTheme="minorHAnsi" w:eastAsia="Times New Roman" w:hAnsiTheme="minorHAnsi" w:cstheme="minorHAnsi"/>
          <w:lang w:val="es-ES"/>
        </w:rPr>
        <w:t>En</w:t>
      </w:r>
      <w:r w:rsidR="58B95924" w:rsidRPr="00A04EC8">
        <w:rPr>
          <w:rFonts w:asciiTheme="minorHAnsi" w:eastAsia="Times New Roman" w:hAnsiTheme="minorHAnsi" w:cstheme="minorHAnsi"/>
          <w:lang w:val="es-ES"/>
        </w:rPr>
        <w:t xml:space="preserve"> 2022</w:t>
      </w:r>
      <w:r w:rsidR="00FF7DF7">
        <w:rPr>
          <w:rFonts w:asciiTheme="minorHAnsi" w:eastAsia="Times New Roman" w:hAnsiTheme="minorHAnsi" w:cstheme="minorHAnsi"/>
          <w:lang w:val="es-ES"/>
        </w:rPr>
        <w:t xml:space="preserve">, el </w:t>
      </w:r>
      <w:r w:rsidR="58B95924" w:rsidRPr="00A04EC8">
        <w:rPr>
          <w:rFonts w:asciiTheme="minorHAnsi" w:eastAsia="Times New Roman" w:hAnsiTheme="minorHAnsi" w:cstheme="minorHAnsi"/>
          <w:lang w:val="es-ES"/>
        </w:rPr>
        <w:t xml:space="preserve">total </w:t>
      </w:r>
      <w:r w:rsidR="00FF7DF7">
        <w:rPr>
          <w:rFonts w:asciiTheme="minorHAnsi" w:eastAsia="Times New Roman" w:hAnsiTheme="minorHAnsi" w:cstheme="minorHAnsi"/>
          <w:lang w:val="es-ES"/>
        </w:rPr>
        <w:t xml:space="preserve">de las contribuciones voluntarias recibidas fue de </w:t>
      </w:r>
      <w:r w:rsidR="58B95924" w:rsidRPr="00A04EC8">
        <w:rPr>
          <w:rFonts w:asciiTheme="minorHAnsi" w:eastAsia="Times New Roman" w:hAnsiTheme="minorHAnsi" w:cstheme="minorHAnsi"/>
          <w:lang w:val="es-ES"/>
        </w:rPr>
        <w:t>1</w:t>
      </w:r>
      <w:r w:rsidR="00FF7DF7">
        <w:rPr>
          <w:rFonts w:asciiTheme="minorHAnsi" w:eastAsia="Times New Roman" w:hAnsiTheme="minorHAnsi" w:cstheme="minorHAnsi"/>
          <w:lang w:val="es-ES"/>
        </w:rPr>
        <w:t>.</w:t>
      </w:r>
      <w:r w:rsidR="58B95924" w:rsidRPr="00A04EC8">
        <w:rPr>
          <w:rFonts w:asciiTheme="minorHAnsi" w:eastAsia="Times New Roman" w:hAnsiTheme="minorHAnsi" w:cstheme="minorHAnsi"/>
          <w:lang w:val="es-ES"/>
        </w:rPr>
        <w:t>960</w:t>
      </w:r>
      <w:r w:rsidR="00FF7DF7">
        <w:rPr>
          <w:rFonts w:asciiTheme="minorHAnsi" w:eastAsia="Times New Roman" w:hAnsiTheme="minorHAnsi" w:cstheme="minorHAnsi"/>
          <w:lang w:val="es-ES"/>
        </w:rPr>
        <w:t>.</w:t>
      </w:r>
      <w:r w:rsidR="58B95924" w:rsidRPr="00A04EC8">
        <w:rPr>
          <w:rFonts w:asciiTheme="minorHAnsi" w:eastAsia="Times New Roman" w:hAnsiTheme="minorHAnsi" w:cstheme="minorHAnsi"/>
          <w:lang w:val="es-ES"/>
        </w:rPr>
        <w:t>000</w:t>
      </w:r>
      <w:r w:rsidR="00FF7DF7">
        <w:rPr>
          <w:rFonts w:asciiTheme="minorHAnsi" w:eastAsia="Times New Roman" w:hAnsiTheme="minorHAnsi" w:cstheme="minorHAnsi"/>
          <w:lang w:val="es-ES"/>
        </w:rPr>
        <w:t xml:space="preserve"> francos suizos</w:t>
      </w:r>
      <w:r w:rsidR="58B95924" w:rsidRPr="00A04EC8">
        <w:rPr>
          <w:rFonts w:asciiTheme="minorHAnsi" w:eastAsia="Times New Roman" w:hAnsiTheme="minorHAnsi" w:cstheme="minorHAnsi"/>
          <w:lang w:val="es-ES"/>
        </w:rPr>
        <w:t xml:space="preserve">, </w:t>
      </w:r>
      <w:r w:rsidR="005E5BB1">
        <w:rPr>
          <w:rFonts w:asciiTheme="minorHAnsi" w:eastAsia="Times New Roman" w:hAnsiTheme="minorHAnsi" w:cstheme="minorHAnsi"/>
          <w:lang w:val="es-ES"/>
        </w:rPr>
        <w:t xml:space="preserve">lo que representa </w:t>
      </w:r>
      <w:r w:rsidR="00FF7DF7">
        <w:rPr>
          <w:rFonts w:asciiTheme="minorHAnsi" w:eastAsia="Times New Roman" w:hAnsiTheme="minorHAnsi" w:cstheme="minorHAnsi"/>
          <w:lang w:val="es-ES"/>
        </w:rPr>
        <w:t xml:space="preserve">un </w:t>
      </w:r>
      <w:r w:rsidR="00384E43">
        <w:rPr>
          <w:rFonts w:asciiTheme="minorHAnsi" w:eastAsia="Times New Roman" w:hAnsiTheme="minorHAnsi" w:cstheme="minorHAnsi"/>
          <w:lang w:val="es-ES"/>
        </w:rPr>
        <w:t>incre</w:t>
      </w:r>
      <w:r w:rsidR="00FF7DF7">
        <w:rPr>
          <w:rFonts w:asciiTheme="minorHAnsi" w:eastAsia="Times New Roman" w:hAnsiTheme="minorHAnsi" w:cstheme="minorHAnsi"/>
          <w:lang w:val="es-ES"/>
        </w:rPr>
        <w:t>mento</w:t>
      </w:r>
      <w:r w:rsidR="00384E43">
        <w:rPr>
          <w:rFonts w:asciiTheme="minorHAnsi" w:eastAsia="Times New Roman" w:hAnsiTheme="minorHAnsi" w:cstheme="minorHAnsi"/>
          <w:lang w:val="es-ES"/>
        </w:rPr>
        <w:t xml:space="preserve"> respecto de 2021 cuando la cuantía de esas contribuciones fue de </w:t>
      </w:r>
      <w:r w:rsidR="58B95924" w:rsidRPr="00A04EC8">
        <w:rPr>
          <w:rFonts w:asciiTheme="minorHAnsi" w:eastAsia="Times New Roman" w:hAnsiTheme="minorHAnsi" w:cstheme="minorHAnsi"/>
          <w:lang w:val="es-ES"/>
        </w:rPr>
        <w:t>46</w:t>
      </w:r>
      <w:r w:rsidR="00384E43">
        <w:rPr>
          <w:rFonts w:asciiTheme="minorHAnsi" w:eastAsia="Times New Roman" w:hAnsiTheme="minorHAnsi" w:cstheme="minorHAnsi"/>
          <w:lang w:val="es-ES"/>
        </w:rPr>
        <w:t>2.</w:t>
      </w:r>
      <w:r w:rsidR="58B95924" w:rsidRPr="00A04EC8">
        <w:rPr>
          <w:rFonts w:asciiTheme="minorHAnsi" w:eastAsia="Times New Roman" w:hAnsiTheme="minorHAnsi" w:cstheme="minorHAnsi"/>
          <w:lang w:val="es-ES"/>
        </w:rPr>
        <w:t>000</w:t>
      </w:r>
      <w:r w:rsidR="00384E43">
        <w:rPr>
          <w:rFonts w:asciiTheme="minorHAnsi" w:eastAsia="Times New Roman" w:hAnsiTheme="minorHAnsi" w:cstheme="minorHAnsi"/>
          <w:lang w:val="es-ES"/>
        </w:rPr>
        <w:t xml:space="preserve"> francos suizos</w:t>
      </w:r>
      <w:r w:rsidR="58B95924" w:rsidRPr="00A04EC8">
        <w:rPr>
          <w:rFonts w:asciiTheme="minorHAnsi" w:eastAsia="Times New Roman" w:hAnsiTheme="minorHAnsi" w:cstheme="minorHAnsi"/>
          <w:lang w:val="es-ES"/>
        </w:rPr>
        <w:t xml:space="preserve">. </w:t>
      </w:r>
      <w:r w:rsidR="00384E43">
        <w:rPr>
          <w:rFonts w:asciiTheme="minorHAnsi" w:eastAsia="Times New Roman" w:hAnsiTheme="minorHAnsi" w:cstheme="minorHAnsi"/>
          <w:lang w:val="es-ES"/>
        </w:rPr>
        <w:t xml:space="preserve">Este incremento estaba relacionado con la celebración de la </w:t>
      </w:r>
      <w:r w:rsidR="58B95924" w:rsidRPr="00A04EC8">
        <w:rPr>
          <w:rFonts w:asciiTheme="minorHAnsi" w:eastAsia="Times New Roman" w:hAnsiTheme="minorHAnsi" w:cstheme="minorHAnsi"/>
          <w:lang w:val="es-ES"/>
        </w:rPr>
        <w:t xml:space="preserve">COP14 </w:t>
      </w:r>
      <w:r w:rsidR="00384E43">
        <w:rPr>
          <w:rFonts w:asciiTheme="minorHAnsi" w:eastAsia="Times New Roman" w:hAnsiTheme="minorHAnsi" w:cstheme="minorHAnsi"/>
          <w:lang w:val="es-ES"/>
        </w:rPr>
        <w:t>en</w:t>
      </w:r>
      <w:r w:rsidR="58B95924" w:rsidRPr="00A04EC8">
        <w:rPr>
          <w:rFonts w:asciiTheme="minorHAnsi" w:eastAsia="Times New Roman" w:hAnsiTheme="minorHAnsi" w:cstheme="minorHAnsi"/>
          <w:lang w:val="es-ES"/>
        </w:rPr>
        <w:t xml:space="preserve"> </w:t>
      </w:r>
      <w:r w:rsidR="00384E43">
        <w:rPr>
          <w:rFonts w:asciiTheme="minorHAnsi" w:eastAsia="Times New Roman" w:hAnsiTheme="minorHAnsi" w:cstheme="minorHAnsi"/>
          <w:lang w:val="es-ES"/>
        </w:rPr>
        <w:t xml:space="preserve">noviembre de </w:t>
      </w:r>
      <w:r w:rsidR="58B95924" w:rsidRPr="00A04EC8">
        <w:rPr>
          <w:rFonts w:asciiTheme="minorHAnsi" w:eastAsia="Times New Roman" w:hAnsiTheme="minorHAnsi" w:cstheme="minorHAnsi"/>
          <w:lang w:val="es-ES"/>
        </w:rPr>
        <w:t>2022.</w:t>
      </w:r>
    </w:p>
    <w:p w14:paraId="7CF0CCB1" w14:textId="77777777" w:rsidR="007C7494" w:rsidRPr="00A04EC8" w:rsidRDefault="007C7494" w:rsidP="00C536F5">
      <w:pPr>
        <w:pStyle w:val="ListParagraph"/>
        <w:ind w:left="426" w:hanging="426"/>
        <w:rPr>
          <w:rFonts w:asciiTheme="minorHAnsi" w:eastAsia="Times New Roman" w:hAnsiTheme="minorHAnsi" w:cstheme="minorHAnsi"/>
          <w:lang w:val="es-ES"/>
        </w:rPr>
      </w:pPr>
    </w:p>
    <w:bookmarkEnd w:id="2"/>
    <w:p w14:paraId="369C400C" w14:textId="77082862" w:rsidR="008035C2" w:rsidRPr="00A04EC8" w:rsidRDefault="00797012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  <w:r w:rsidRPr="00A04EC8">
        <w:rPr>
          <w:rFonts w:asciiTheme="minorHAnsi" w:eastAsia="Times New Roman" w:hAnsiTheme="minorHAnsi" w:cstheme="minorHAnsi"/>
          <w:lang w:val="es-ES"/>
        </w:rPr>
        <w:t>40</w:t>
      </w:r>
      <w:r w:rsidR="00526312" w:rsidRPr="00A04EC8">
        <w:rPr>
          <w:rFonts w:asciiTheme="minorHAnsi" w:eastAsia="Times New Roman" w:hAnsiTheme="minorHAnsi" w:cstheme="minorHAnsi"/>
          <w:lang w:val="es-ES"/>
        </w:rPr>
        <w:t>.</w:t>
      </w:r>
      <w:r w:rsidR="00526312" w:rsidRPr="00A04EC8">
        <w:rPr>
          <w:rFonts w:asciiTheme="minorHAnsi" w:eastAsia="Times New Roman" w:hAnsiTheme="minorHAnsi" w:cstheme="minorHAnsi"/>
          <w:lang w:val="es-ES"/>
        </w:rPr>
        <w:tab/>
      </w:r>
      <w:r w:rsidR="00384E43">
        <w:rPr>
          <w:rFonts w:asciiTheme="minorHAnsi" w:eastAsia="Times New Roman" w:hAnsiTheme="minorHAnsi" w:cstheme="minorHAnsi"/>
          <w:lang w:val="es-ES"/>
        </w:rPr>
        <w:t xml:space="preserve">La Secretaría </w:t>
      </w:r>
      <w:r w:rsidR="00BC7171">
        <w:rPr>
          <w:rFonts w:asciiTheme="minorHAnsi" w:eastAsia="Times New Roman" w:hAnsiTheme="minorHAnsi" w:cstheme="minorHAnsi"/>
          <w:lang w:val="es-ES"/>
        </w:rPr>
        <w:t xml:space="preserve">ha preparado un </w:t>
      </w:r>
      <w:r w:rsidR="00DA7DFB">
        <w:rPr>
          <w:rFonts w:asciiTheme="minorHAnsi" w:eastAsia="Times New Roman" w:hAnsiTheme="minorHAnsi" w:cstheme="minorHAnsi"/>
          <w:lang w:val="es-ES"/>
        </w:rPr>
        <w:t>P</w:t>
      </w:r>
      <w:r w:rsidR="00BC7171">
        <w:rPr>
          <w:rFonts w:asciiTheme="minorHAnsi" w:eastAsia="Times New Roman" w:hAnsiTheme="minorHAnsi" w:cstheme="minorHAnsi"/>
          <w:lang w:val="es-ES"/>
        </w:rPr>
        <w:t>lan de trabajo</w:t>
      </w:r>
      <w:r w:rsidR="001D71DF">
        <w:rPr>
          <w:rFonts w:asciiTheme="minorHAnsi" w:eastAsia="Times New Roman" w:hAnsiTheme="minorHAnsi" w:cstheme="minorHAnsi"/>
          <w:lang w:val="es-ES"/>
        </w:rPr>
        <w:t xml:space="preserve"> actualizado</w:t>
      </w:r>
      <w:r w:rsidR="00BC7171">
        <w:rPr>
          <w:rFonts w:asciiTheme="minorHAnsi" w:eastAsia="Times New Roman" w:hAnsiTheme="minorHAnsi" w:cstheme="minorHAnsi"/>
          <w:lang w:val="es-ES"/>
        </w:rPr>
        <w:t xml:space="preserve"> para la movilización de recursos</w:t>
      </w:r>
      <w:r w:rsidR="001D71DF">
        <w:rPr>
          <w:rFonts w:asciiTheme="minorHAnsi" w:eastAsia="Times New Roman" w:hAnsiTheme="minorHAnsi" w:cstheme="minorHAnsi"/>
          <w:lang w:val="es-ES"/>
        </w:rPr>
        <w:t>, de acuerdo con las instrucciones de las Partes en la Resolución</w:t>
      </w:r>
      <w:r w:rsidR="00A04EC8">
        <w:rPr>
          <w:rFonts w:asciiTheme="minorHAnsi" w:eastAsia="Times New Roman" w:hAnsiTheme="minorHAnsi" w:cstheme="minorHAnsi"/>
          <w:lang w:val="es-ES"/>
        </w:rPr>
        <w:t xml:space="preserve"> </w:t>
      </w:r>
      <w:r w:rsidR="58B95924" w:rsidRPr="00A04EC8">
        <w:rPr>
          <w:rFonts w:asciiTheme="minorHAnsi" w:eastAsia="Times New Roman" w:hAnsiTheme="minorHAnsi" w:cstheme="minorHAnsi"/>
          <w:lang w:val="es-ES"/>
        </w:rPr>
        <w:t>XIV.1</w:t>
      </w:r>
      <w:r w:rsidR="001D71DF">
        <w:rPr>
          <w:rFonts w:asciiTheme="minorHAnsi" w:eastAsia="Times New Roman" w:hAnsiTheme="minorHAnsi" w:cstheme="minorHAnsi"/>
          <w:lang w:val="es-ES"/>
        </w:rPr>
        <w:t>,</w:t>
      </w:r>
      <w:r w:rsidR="58B95924" w:rsidRPr="00A04EC8">
        <w:rPr>
          <w:rFonts w:asciiTheme="minorHAnsi" w:eastAsia="Times New Roman" w:hAnsiTheme="minorHAnsi" w:cstheme="minorHAnsi"/>
          <w:lang w:val="es-ES"/>
        </w:rPr>
        <w:t xml:space="preserve"> </w:t>
      </w:r>
      <w:r w:rsidR="001D71DF">
        <w:rPr>
          <w:rFonts w:asciiTheme="minorHAnsi" w:eastAsia="Times New Roman" w:hAnsiTheme="minorHAnsi" w:cstheme="minorHAnsi"/>
          <w:lang w:val="es-ES"/>
        </w:rPr>
        <w:t xml:space="preserve">para que sea examinado </w:t>
      </w:r>
      <w:r w:rsidR="00395461">
        <w:rPr>
          <w:rFonts w:asciiTheme="minorHAnsi" w:eastAsia="Times New Roman" w:hAnsiTheme="minorHAnsi" w:cstheme="minorHAnsi"/>
          <w:lang w:val="es-ES"/>
        </w:rPr>
        <w:t xml:space="preserve">por la SC62 </w:t>
      </w:r>
      <w:r w:rsidR="007E7479" w:rsidRPr="00A04EC8">
        <w:rPr>
          <w:rFonts w:asciiTheme="minorHAnsi" w:eastAsia="Times New Roman" w:hAnsiTheme="minorHAnsi" w:cstheme="minorHAnsi"/>
          <w:lang w:val="es-ES"/>
        </w:rPr>
        <w:t>(</w:t>
      </w:r>
      <w:r w:rsidR="00395461">
        <w:rPr>
          <w:rFonts w:asciiTheme="minorHAnsi" w:eastAsia="Times New Roman" w:hAnsiTheme="minorHAnsi" w:cstheme="minorHAnsi"/>
          <w:lang w:val="es-ES"/>
        </w:rPr>
        <w:t>véase el</w:t>
      </w:r>
      <w:r w:rsidR="007E7479" w:rsidRPr="00A04EC8">
        <w:rPr>
          <w:rFonts w:asciiTheme="minorHAnsi" w:eastAsia="Times New Roman" w:hAnsiTheme="minorHAnsi" w:cstheme="minorHAnsi"/>
          <w:lang w:val="es-ES"/>
        </w:rPr>
        <w:t xml:space="preserve"> </w:t>
      </w:r>
      <w:r w:rsidR="00395461">
        <w:rPr>
          <w:rFonts w:asciiTheme="minorHAnsi" w:eastAsia="Times New Roman" w:hAnsiTheme="minorHAnsi" w:cstheme="minorHAnsi"/>
          <w:lang w:val="es-ES"/>
        </w:rPr>
        <w:t>documento</w:t>
      </w:r>
      <w:r w:rsidR="00395461" w:rsidRPr="00A04EC8">
        <w:rPr>
          <w:rFonts w:asciiTheme="minorHAnsi" w:eastAsia="Times New Roman" w:hAnsiTheme="minorHAnsi" w:cstheme="minorHAnsi"/>
          <w:lang w:val="es-ES"/>
        </w:rPr>
        <w:t xml:space="preserve"> </w:t>
      </w:r>
      <w:r w:rsidR="007E7479" w:rsidRPr="00A04EC8">
        <w:rPr>
          <w:rFonts w:asciiTheme="minorHAnsi" w:eastAsia="Times New Roman" w:hAnsiTheme="minorHAnsi" w:cstheme="minorHAnsi"/>
          <w:lang w:val="es-ES"/>
        </w:rPr>
        <w:t>SC62 Doc.18)</w:t>
      </w:r>
      <w:r w:rsidR="58B95924" w:rsidRPr="00A04EC8">
        <w:rPr>
          <w:rFonts w:asciiTheme="minorHAnsi" w:eastAsia="Times New Roman" w:hAnsiTheme="minorHAnsi" w:cstheme="minorHAnsi"/>
          <w:lang w:val="es-ES"/>
        </w:rPr>
        <w:t xml:space="preserve">. </w:t>
      </w:r>
      <w:r w:rsidR="00395461">
        <w:rPr>
          <w:rFonts w:asciiTheme="minorHAnsi" w:eastAsia="Times New Roman" w:hAnsiTheme="minorHAnsi" w:cstheme="minorHAnsi"/>
          <w:lang w:val="es-ES"/>
        </w:rPr>
        <w:t xml:space="preserve">Este plan de trabajo servirá para orientar la labor de movilización de recursos de la Secretaría durante este trienio. </w:t>
      </w:r>
      <w:r w:rsidR="007420E6">
        <w:rPr>
          <w:rFonts w:asciiTheme="minorHAnsi" w:eastAsia="Calibri" w:hAnsiTheme="minorHAnsi" w:cstheme="minorHAnsi"/>
          <w:lang w:val="es-ES"/>
        </w:rPr>
        <w:t xml:space="preserve">Una lista de correo de </w:t>
      </w:r>
      <w:r w:rsidR="007420E6">
        <w:rPr>
          <w:rFonts w:asciiTheme="minorHAnsi" w:eastAsia="Calibri" w:hAnsiTheme="minorHAnsi" w:cstheme="minorHAnsi"/>
          <w:lang w:val="es-ES"/>
        </w:rPr>
        <w:lastRenderedPageBreak/>
        <w:t>suscriptores</w:t>
      </w:r>
      <w:r w:rsidR="007E7479" w:rsidRPr="00A04EC8">
        <w:rPr>
          <w:rStyle w:val="FootnoteReference"/>
          <w:rFonts w:asciiTheme="minorHAnsi" w:eastAsia="Calibri" w:hAnsiTheme="minorHAnsi" w:cstheme="minorHAnsi"/>
          <w:lang w:val="es-ES"/>
        </w:rPr>
        <w:footnoteReference w:id="3"/>
      </w:r>
      <w:r w:rsidR="58B95924" w:rsidRPr="00A04EC8">
        <w:rPr>
          <w:rFonts w:asciiTheme="minorHAnsi" w:eastAsia="Calibri" w:hAnsiTheme="minorHAnsi" w:cstheme="minorHAnsi"/>
          <w:lang w:val="es-ES"/>
        </w:rPr>
        <w:t xml:space="preserve"> </w:t>
      </w:r>
      <w:r w:rsidR="007420E6">
        <w:rPr>
          <w:rFonts w:asciiTheme="minorHAnsi" w:eastAsia="Calibri" w:hAnsiTheme="minorHAnsi" w:cstheme="minorHAnsi"/>
          <w:lang w:val="es-ES"/>
        </w:rPr>
        <w:t xml:space="preserve">para la movilización de recursos permitiría que la Secretaría envíe notificaciones a los suscriptores </w:t>
      </w:r>
      <w:r w:rsidR="00DA7DFB">
        <w:rPr>
          <w:rFonts w:asciiTheme="minorHAnsi" w:eastAsia="Calibri" w:hAnsiTheme="minorHAnsi" w:cstheme="minorHAnsi"/>
          <w:lang w:val="es-ES"/>
        </w:rPr>
        <w:t>a fin de</w:t>
      </w:r>
      <w:r w:rsidR="007420E6">
        <w:rPr>
          <w:rFonts w:asciiTheme="minorHAnsi" w:eastAsia="Calibri" w:hAnsiTheme="minorHAnsi" w:cstheme="minorHAnsi"/>
          <w:lang w:val="es-ES"/>
        </w:rPr>
        <w:t xml:space="preserve"> informarles </w:t>
      </w:r>
      <w:r w:rsidR="00A222CE">
        <w:rPr>
          <w:rFonts w:asciiTheme="minorHAnsi" w:eastAsia="Calibri" w:hAnsiTheme="minorHAnsi" w:cstheme="minorHAnsi"/>
          <w:lang w:val="es-ES"/>
        </w:rPr>
        <w:t xml:space="preserve">sobre convocatorias de propuestas, subvenciones y novedades para apoyar los esfuerzos naciones de recaudación de fondos para los humedales. </w:t>
      </w:r>
    </w:p>
    <w:p w14:paraId="7345AF6F" w14:textId="1C7F475E" w:rsidR="008035C2" w:rsidRPr="00A04EC8" w:rsidRDefault="008035C2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6699673A" w14:textId="49B8D46F" w:rsidR="008035C2" w:rsidRPr="00A04EC8" w:rsidRDefault="00F30E56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eastAsia="Times New Roman" w:hAnsiTheme="minorHAnsi" w:cstheme="minorHAnsi"/>
          <w:lang w:val="es-ES"/>
        </w:rPr>
        <w:t>4</w:t>
      </w:r>
      <w:r w:rsidR="00797012" w:rsidRPr="00A04EC8">
        <w:rPr>
          <w:rFonts w:asciiTheme="minorHAnsi" w:eastAsia="Times New Roman" w:hAnsiTheme="minorHAnsi" w:cstheme="minorHAnsi"/>
          <w:lang w:val="es-ES"/>
        </w:rPr>
        <w:t>1</w:t>
      </w:r>
      <w:r w:rsidRPr="00A04EC8">
        <w:rPr>
          <w:rFonts w:asciiTheme="minorHAnsi" w:eastAsia="Times New Roman" w:hAnsiTheme="minorHAnsi" w:cstheme="minorHAnsi"/>
          <w:lang w:val="es-ES"/>
        </w:rPr>
        <w:t>.</w:t>
      </w:r>
      <w:r w:rsidRPr="00A04EC8">
        <w:rPr>
          <w:rFonts w:asciiTheme="minorHAnsi" w:eastAsia="Times New Roman" w:hAnsiTheme="minorHAnsi" w:cstheme="minorHAnsi"/>
          <w:lang w:val="es-ES"/>
        </w:rPr>
        <w:tab/>
      </w:r>
      <w:r w:rsidR="00A222CE">
        <w:rPr>
          <w:rFonts w:asciiTheme="minorHAnsi" w:eastAsia="Times New Roman" w:hAnsiTheme="minorHAnsi" w:cstheme="minorHAnsi"/>
          <w:lang w:val="es-ES"/>
        </w:rPr>
        <w:t xml:space="preserve">Son </w:t>
      </w:r>
      <w:r w:rsidR="00BD7BA8">
        <w:rPr>
          <w:rFonts w:asciiTheme="minorHAnsi" w:eastAsia="Times New Roman" w:hAnsiTheme="minorHAnsi" w:cstheme="minorHAnsi"/>
          <w:lang w:val="es-ES"/>
        </w:rPr>
        <w:t xml:space="preserve">las </w:t>
      </w:r>
      <w:r w:rsidR="00A222CE">
        <w:rPr>
          <w:rFonts w:asciiTheme="minorHAnsi" w:eastAsia="Times New Roman" w:hAnsiTheme="minorHAnsi" w:cstheme="minorHAnsi"/>
          <w:lang w:val="es-ES"/>
        </w:rPr>
        <w:t>organizaciones de</w:t>
      </w:r>
      <w:r w:rsidR="00302E8A">
        <w:rPr>
          <w:rFonts w:asciiTheme="minorHAnsi" w:eastAsia="Times New Roman" w:hAnsiTheme="minorHAnsi" w:cstheme="minorHAnsi"/>
          <w:lang w:val="es-ES"/>
        </w:rPr>
        <w:t xml:space="preserve"> los sectores público y privado que financian los proyectos relacionados con los humedales y </w:t>
      </w:r>
      <w:r w:rsidR="00BD7BA8">
        <w:rPr>
          <w:rFonts w:asciiTheme="minorHAnsi" w:eastAsia="Times New Roman" w:hAnsiTheme="minorHAnsi" w:cstheme="minorHAnsi"/>
          <w:lang w:val="es-ES"/>
        </w:rPr>
        <w:t>sirven como</w:t>
      </w:r>
      <w:r w:rsidR="00302E8A">
        <w:rPr>
          <w:rFonts w:asciiTheme="minorHAnsi" w:eastAsia="Times New Roman" w:hAnsiTheme="minorHAnsi" w:cstheme="minorHAnsi"/>
          <w:lang w:val="es-ES"/>
        </w:rPr>
        <w:t xml:space="preserve"> un recurso de apoyo a la labor de recaudación de fondos </w:t>
      </w:r>
      <w:r w:rsidR="00BD7BA8">
        <w:rPr>
          <w:rFonts w:asciiTheme="minorHAnsi" w:eastAsia="Times New Roman" w:hAnsiTheme="minorHAnsi" w:cstheme="minorHAnsi"/>
          <w:lang w:val="es-ES"/>
        </w:rPr>
        <w:t>realizada por</w:t>
      </w:r>
      <w:r w:rsidR="00302E8A">
        <w:rPr>
          <w:rFonts w:asciiTheme="minorHAnsi" w:eastAsia="Times New Roman" w:hAnsiTheme="minorHAnsi" w:cstheme="minorHAnsi"/>
          <w:lang w:val="es-ES"/>
        </w:rPr>
        <w:t xml:space="preserve"> las Partes Contratantes</w:t>
      </w:r>
      <w:r w:rsidR="009460B7" w:rsidRPr="00A04EC8">
        <w:rPr>
          <w:rFonts w:asciiTheme="minorHAnsi" w:eastAsia="Times New Roman" w:hAnsiTheme="minorHAnsi" w:cstheme="minorHAnsi"/>
          <w:lang w:val="es-ES"/>
        </w:rPr>
        <w:t xml:space="preserve">. </w:t>
      </w:r>
      <w:r w:rsidR="00302E8A">
        <w:rPr>
          <w:rFonts w:asciiTheme="minorHAnsi" w:eastAsia="Times New Roman" w:hAnsiTheme="minorHAnsi" w:cstheme="minorHAnsi"/>
          <w:lang w:val="es-ES"/>
        </w:rPr>
        <w:t xml:space="preserve">Hay una base de datos </w:t>
      </w:r>
      <w:r w:rsidR="009E1249">
        <w:rPr>
          <w:rFonts w:asciiTheme="minorHAnsi" w:eastAsia="Times New Roman" w:hAnsiTheme="minorHAnsi" w:cstheme="minorHAnsi"/>
          <w:lang w:val="es-ES"/>
        </w:rPr>
        <w:t>sobre financiación que se actualiza constantemente y actualmente cuenta con 125 entradas. Con respecto al período que abarca el informe, la Secretaría quiere agradecer las contribuciones voluntarias recibidas</w:t>
      </w:r>
      <w:r w:rsidR="00197A36">
        <w:rPr>
          <w:rFonts w:asciiTheme="minorHAnsi" w:eastAsia="Times New Roman" w:hAnsiTheme="minorHAnsi" w:cstheme="minorHAnsi"/>
          <w:lang w:val="es-ES"/>
        </w:rPr>
        <w:t xml:space="preserve">, </w:t>
      </w:r>
      <w:r w:rsidR="00EA7522">
        <w:rPr>
          <w:rFonts w:asciiTheme="minorHAnsi" w:eastAsia="Times New Roman" w:hAnsiTheme="minorHAnsi" w:cstheme="minorHAnsi"/>
          <w:lang w:val="es-ES"/>
        </w:rPr>
        <w:t>para las prioridades de recaudación de fondos complementarios</w:t>
      </w:r>
      <w:r w:rsidR="00C745E1">
        <w:rPr>
          <w:rFonts w:asciiTheme="minorHAnsi" w:eastAsia="Times New Roman" w:hAnsiTheme="minorHAnsi" w:cstheme="minorHAnsi"/>
          <w:lang w:val="es-ES"/>
        </w:rPr>
        <w:t>,</w:t>
      </w:r>
      <w:r w:rsidR="00EA7522">
        <w:rPr>
          <w:rFonts w:asciiTheme="minorHAnsi" w:eastAsia="Times New Roman" w:hAnsiTheme="minorHAnsi" w:cstheme="minorHAnsi"/>
          <w:lang w:val="es-ES"/>
        </w:rPr>
        <w:t xml:space="preserve"> del Ministerio </w:t>
      </w:r>
      <w:r w:rsidR="00495316">
        <w:rPr>
          <w:rFonts w:asciiTheme="minorHAnsi" w:eastAsia="Times New Roman" w:hAnsiTheme="minorHAnsi" w:cstheme="minorHAnsi"/>
          <w:lang w:val="es-ES"/>
        </w:rPr>
        <w:t xml:space="preserve">flamenco </w:t>
      </w:r>
      <w:r w:rsidR="00EA7522">
        <w:rPr>
          <w:rFonts w:asciiTheme="minorHAnsi" w:eastAsia="Times New Roman" w:hAnsiTheme="minorHAnsi" w:cstheme="minorHAnsi"/>
          <w:lang w:val="es-ES"/>
        </w:rPr>
        <w:t xml:space="preserve">del Medio Ambiente y Desarrollo </w:t>
      </w:r>
      <w:r w:rsidR="00495316">
        <w:rPr>
          <w:rFonts w:asciiTheme="minorHAnsi" w:eastAsia="Times New Roman" w:hAnsiTheme="minorHAnsi" w:cstheme="minorHAnsi"/>
          <w:lang w:val="es-ES"/>
        </w:rPr>
        <w:t>Territorial para apoyar la elaboración de inventarios</w:t>
      </w:r>
      <w:r w:rsidR="00C745E1">
        <w:rPr>
          <w:rFonts w:asciiTheme="minorHAnsi" w:eastAsia="Times New Roman" w:hAnsiTheme="minorHAnsi" w:cstheme="minorHAnsi"/>
          <w:lang w:val="es-ES"/>
        </w:rPr>
        <w:t>, de los Gobiernos de Australia y el Canadá para las actividades relacionadas con los jóvenes y los humedales, del Gobierno del Reino Unido de Gran Bretaña e Irlanda del Norte para apoyar el plan de trabajo del G</w:t>
      </w:r>
      <w:r w:rsidR="00DC6B31">
        <w:rPr>
          <w:rFonts w:asciiTheme="minorHAnsi" w:eastAsia="Times New Roman" w:hAnsiTheme="minorHAnsi" w:cstheme="minorHAnsi"/>
          <w:lang w:val="es-ES"/>
        </w:rPr>
        <w:t>ECT, y de Danone para el Día Mundial de los Humedales y los premios de Ramsar a la Conservación.</w:t>
      </w:r>
      <w:r w:rsidR="00A04EC8">
        <w:rPr>
          <w:rFonts w:asciiTheme="minorHAnsi" w:eastAsia="Times New Roman" w:hAnsiTheme="minorHAnsi" w:cstheme="minorHAnsi"/>
          <w:lang w:val="es-ES"/>
        </w:rPr>
        <w:t xml:space="preserve"> </w:t>
      </w:r>
    </w:p>
    <w:p w14:paraId="1D6473B1" w14:textId="7988785C" w:rsidR="008035C2" w:rsidRPr="00A04EC8" w:rsidRDefault="008035C2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06BD45C7" w14:textId="586D7946" w:rsidR="008035C2" w:rsidRPr="00A04EC8" w:rsidRDefault="00F30E56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4</w:t>
      </w:r>
      <w:r w:rsidR="00797012" w:rsidRPr="00A04EC8">
        <w:rPr>
          <w:rFonts w:asciiTheme="minorHAnsi" w:hAnsiTheme="minorHAnsi" w:cstheme="minorHAnsi"/>
          <w:lang w:val="es-ES"/>
        </w:rPr>
        <w:t>2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823094">
        <w:rPr>
          <w:rFonts w:asciiTheme="minorHAnsi" w:hAnsiTheme="minorHAnsi" w:cstheme="minorHAnsi"/>
          <w:lang w:val="es-ES"/>
        </w:rPr>
        <w:t>Con el fin de garantizar la plena participación y representación de las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823094">
        <w:rPr>
          <w:rFonts w:asciiTheme="minorHAnsi" w:hAnsiTheme="minorHAnsi" w:cstheme="minorHAnsi"/>
          <w:lang w:val="es-ES"/>
        </w:rPr>
        <w:t>Partes Contratantes en la 14ª reunión de la Conferencia de las Partes</w:t>
      </w:r>
      <w:r w:rsidR="58B95924" w:rsidRPr="00A04EC8">
        <w:rPr>
          <w:rFonts w:asciiTheme="minorHAnsi" w:hAnsiTheme="minorHAnsi" w:cstheme="minorHAnsi"/>
          <w:lang w:val="es-ES"/>
        </w:rPr>
        <w:t xml:space="preserve"> </w:t>
      </w:r>
      <w:r w:rsidR="00823094">
        <w:rPr>
          <w:rFonts w:asciiTheme="minorHAnsi" w:hAnsiTheme="minorHAnsi" w:cstheme="minorHAnsi"/>
          <w:lang w:val="es-ES"/>
        </w:rPr>
        <w:t xml:space="preserve">se recaudaron unos </w:t>
      </w:r>
      <w:r w:rsidR="002742C3" w:rsidRPr="00A04EC8">
        <w:rPr>
          <w:rFonts w:asciiTheme="minorHAnsi" w:hAnsiTheme="minorHAnsi" w:cstheme="minorHAnsi"/>
          <w:lang w:val="es-ES"/>
        </w:rPr>
        <w:t>425</w:t>
      </w:r>
      <w:r w:rsidR="00823094">
        <w:rPr>
          <w:rFonts w:asciiTheme="minorHAnsi" w:hAnsiTheme="minorHAnsi" w:cstheme="minorHAnsi"/>
          <w:lang w:val="es-ES"/>
        </w:rPr>
        <w:t>.</w:t>
      </w:r>
      <w:r w:rsidR="002742C3" w:rsidRPr="00A04EC8">
        <w:rPr>
          <w:rFonts w:asciiTheme="minorHAnsi" w:hAnsiTheme="minorHAnsi" w:cstheme="minorHAnsi"/>
          <w:lang w:val="es-ES"/>
        </w:rPr>
        <w:t>566</w:t>
      </w:r>
      <w:r w:rsidR="00823094">
        <w:rPr>
          <w:rFonts w:asciiTheme="minorHAnsi" w:hAnsiTheme="minorHAnsi" w:cstheme="minorHAnsi"/>
          <w:lang w:val="es-ES"/>
        </w:rPr>
        <w:t xml:space="preserve"> francos suizos</w:t>
      </w:r>
      <w:r w:rsidR="002742C3" w:rsidRPr="00A04EC8">
        <w:rPr>
          <w:rFonts w:asciiTheme="minorHAnsi" w:hAnsiTheme="minorHAnsi" w:cstheme="minorHAnsi"/>
          <w:lang w:val="es-ES"/>
        </w:rPr>
        <w:t>,</w:t>
      </w:r>
      <w:r w:rsidR="58B95924" w:rsidRPr="00A04EC8">
        <w:rPr>
          <w:rFonts w:asciiTheme="minorHAnsi" w:hAnsiTheme="minorHAnsi" w:cstheme="minorHAnsi"/>
          <w:lang w:val="es-ES"/>
        </w:rPr>
        <w:t xml:space="preserve"> </w:t>
      </w:r>
      <w:r w:rsidR="00823094">
        <w:rPr>
          <w:rFonts w:asciiTheme="minorHAnsi" w:hAnsiTheme="minorHAnsi" w:cstheme="minorHAnsi"/>
          <w:lang w:val="es-ES"/>
        </w:rPr>
        <w:t>casi el</w:t>
      </w:r>
      <w:r w:rsidR="58B95924" w:rsidRPr="00A04EC8">
        <w:rPr>
          <w:rFonts w:asciiTheme="minorHAnsi" w:hAnsiTheme="minorHAnsi" w:cstheme="minorHAnsi"/>
          <w:lang w:val="es-ES"/>
        </w:rPr>
        <w:t xml:space="preserve"> 75</w:t>
      </w:r>
      <w:r w:rsidR="00823094">
        <w:rPr>
          <w:rFonts w:asciiTheme="minorHAnsi" w:hAnsiTheme="minorHAnsi" w:cstheme="minorHAnsi"/>
          <w:lang w:val="es-ES"/>
        </w:rPr>
        <w:t xml:space="preserve"> </w:t>
      </w:r>
      <w:r w:rsidR="58B95924" w:rsidRPr="00A04EC8">
        <w:rPr>
          <w:rFonts w:asciiTheme="minorHAnsi" w:hAnsiTheme="minorHAnsi" w:cstheme="minorHAnsi"/>
          <w:lang w:val="es-ES"/>
        </w:rPr>
        <w:t xml:space="preserve">% </w:t>
      </w:r>
      <w:r w:rsidR="00823094">
        <w:rPr>
          <w:rFonts w:asciiTheme="minorHAnsi" w:hAnsiTheme="minorHAnsi" w:cstheme="minorHAnsi"/>
          <w:lang w:val="es-ES"/>
        </w:rPr>
        <w:t xml:space="preserve">del total de los fondos necesarios, </w:t>
      </w:r>
      <w:r w:rsidR="00AC22B4">
        <w:rPr>
          <w:rFonts w:asciiTheme="minorHAnsi" w:hAnsiTheme="minorHAnsi" w:cstheme="minorHAnsi"/>
          <w:lang w:val="es-ES"/>
        </w:rPr>
        <w:t>para financiar la participaci</w:t>
      </w:r>
      <w:r w:rsidR="004061A7">
        <w:rPr>
          <w:rFonts w:asciiTheme="minorHAnsi" w:hAnsiTheme="minorHAnsi" w:cstheme="minorHAnsi"/>
          <w:lang w:val="es-ES"/>
        </w:rPr>
        <w:t>ón</w:t>
      </w:r>
      <w:r w:rsidR="00AC22B4">
        <w:rPr>
          <w:rFonts w:asciiTheme="minorHAnsi" w:hAnsiTheme="minorHAnsi" w:cstheme="minorHAnsi"/>
          <w:lang w:val="es-ES"/>
        </w:rPr>
        <w:t xml:space="preserve"> de delegados de </w:t>
      </w:r>
      <w:r w:rsidR="004061A7">
        <w:rPr>
          <w:rFonts w:asciiTheme="minorHAnsi" w:hAnsiTheme="minorHAnsi" w:cstheme="minorHAnsi"/>
          <w:lang w:val="es-ES"/>
        </w:rPr>
        <w:t>p</w:t>
      </w:r>
      <w:r w:rsidR="00AC22B4">
        <w:rPr>
          <w:rFonts w:asciiTheme="minorHAnsi" w:hAnsiTheme="minorHAnsi" w:cstheme="minorHAnsi"/>
          <w:lang w:val="es-ES"/>
        </w:rPr>
        <w:t xml:space="preserve">equeños </w:t>
      </w:r>
      <w:r w:rsidR="004061A7">
        <w:rPr>
          <w:rFonts w:asciiTheme="minorHAnsi" w:hAnsiTheme="minorHAnsi" w:cstheme="minorHAnsi"/>
          <w:lang w:val="es-ES"/>
        </w:rPr>
        <w:t>E</w:t>
      </w:r>
      <w:r w:rsidR="00AC22B4">
        <w:rPr>
          <w:rFonts w:asciiTheme="minorHAnsi" w:hAnsiTheme="minorHAnsi" w:cstheme="minorHAnsi"/>
          <w:lang w:val="es-ES"/>
        </w:rPr>
        <w:t xml:space="preserve">stados insulares </w:t>
      </w:r>
      <w:r w:rsidR="00B24AF6">
        <w:rPr>
          <w:rFonts w:asciiTheme="minorHAnsi" w:hAnsiTheme="minorHAnsi" w:cstheme="minorHAnsi"/>
          <w:lang w:val="es-ES"/>
        </w:rPr>
        <w:t xml:space="preserve">en desarrollo y países beneficiarios de la Ayuda oficial al desarrollo. </w:t>
      </w:r>
      <w:r w:rsidR="00E12EB2">
        <w:rPr>
          <w:rFonts w:asciiTheme="minorHAnsi" w:hAnsiTheme="minorHAnsi" w:cstheme="minorHAnsi"/>
          <w:lang w:val="es-ES"/>
        </w:rPr>
        <w:t>Fueron patrocinados</w:t>
      </w:r>
      <w:r w:rsidR="00B24AF6">
        <w:rPr>
          <w:rFonts w:asciiTheme="minorHAnsi" w:hAnsiTheme="minorHAnsi" w:cstheme="minorHAnsi"/>
          <w:lang w:val="es-ES"/>
        </w:rPr>
        <w:t xml:space="preserve"> 94 delegados de las Partes</w:t>
      </w:r>
      <w:r w:rsidR="00CA60F3">
        <w:rPr>
          <w:rFonts w:asciiTheme="minorHAnsi" w:hAnsiTheme="minorHAnsi" w:cstheme="minorHAnsi"/>
          <w:lang w:val="es-ES"/>
        </w:rPr>
        <w:t xml:space="preserve"> </w:t>
      </w:r>
      <w:r w:rsidR="00B24AF6">
        <w:rPr>
          <w:rFonts w:asciiTheme="minorHAnsi" w:hAnsiTheme="minorHAnsi" w:cstheme="minorHAnsi"/>
          <w:lang w:val="es-ES"/>
        </w:rPr>
        <w:t>Contratantes</w:t>
      </w:r>
      <w:r w:rsidR="004061A7">
        <w:rPr>
          <w:rFonts w:asciiTheme="minorHAnsi" w:hAnsiTheme="minorHAnsi" w:cstheme="minorHAnsi"/>
          <w:lang w:val="es-ES"/>
        </w:rPr>
        <w:t xml:space="preserve"> </w:t>
      </w:r>
      <w:r w:rsidR="00BA7AE9">
        <w:rPr>
          <w:rFonts w:asciiTheme="minorHAnsi" w:hAnsiTheme="minorHAnsi" w:cstheme="minorHAnsi"/>
          <w:lang w:val="es-ES"/>
        </w:rPr>
        <w:t>que solicitaron</w:t>
      </w:r>
      <w:r w:rsidR="00E12EB2">
        <w:rPr>
          <w:rFonts w:asciiTheme="minorHAnsi" w:hAnsiTheme="minorHAnsi" w:cstheme="minorHAnsi"/>
          <w:lang w:val="es-ES"/>
        </w:rPr>
        <w:t xml:space="preserve"> apoyo financiero para participar en la COP14 en Ginebra.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E12EB2">
        <w:rPr>
          <w:rFonts w:asciiTheme="minorHAnsi" w:hAnsiTheme="minorHAnsi" w:cstheme="minorHAnsi"/>
          <w:lang w:val="es-ES"/>
        </w:rPr>
        <w:t>La Secretaría</w:t>
      </w:r>
      <w:r w:rsidR="00324BF7">
        <w:rPr>
          <w:rFonts w:asciiTheme="minorHAnsi" w:hAnsiTheme="minorHAnsi" w:cstheme="minorHAnsi"/>
          <w:lang w:val="es-ES"/>
        </w:rPr>
        <w:t xml:space="preserve"> agradece a los Gobiernos de Alemania, </w:t>
      </w:r>
      <w:r w:rsidR="00324BF7" w:rsidRPr="001A5650">
        <w:rPr>
          <w:rFonts w:asciiTheme="minorHAnsi" w:hAnsiTheme="minorHAnsi" w:cstheme="minorHAnsi"/>
          <w:lang w:val="es-ES"/>
        </w:rPr>
        <w:t>Australia, Austria, Canad</w:t>
      </w:r>
      <w:r w:rsidR="00324BF7">
        <w:rPr>
          <w:rFonts w:asciiTheme="minorHAnsi" w:hAnsiTheme="minorHAnsi" w:cstheme="minorHAnsi"/>
          <w:lang w:val="es-ES"/>
        </w:rPr>
        <w:t>á</w:t>
      </w:r>
      <w:r w:rsidR="00324BF7" w:rsidRPr="001A5650">
        <w:rPr>
          <w:rFonts w:asciiTheme="minorHAnsi" w:hAnsiTheme="minorHAnsi" w:cstheme="minorHAnsi"/>
          <w:lang w:val="es-ES"/>
        </w:rPr>
        <w:t>, China, Finland</w:t>
      </w:r>
      <w:r w:rsidR="00324BF7">
        <w:rPr>
          <w:rFonts w:asciiTheme="minorHAnsi" w:hAnsiTheme="minorHAnsi" w:cstheme="minorHAnsi"/>
          <w:lang w:val="es-ES"/>
        </w:rPr>
        <w:t>ia</w:t>
      </w:r>
      <w:r w:rsidR="00324BF7" w:rsidRPr="001A5650">
        <w:rPr>
          <w:rFonts w:asciiTheme="minorHAnsi" w:hAnsiTheme="minorHAnsi" w:cstheme="minorHAnsi"/>
          <w:lang w:val="es-ES"/>
        </w:rPr>
        <w:t>, Nor</w:t>
      </w:r>
      <w:r w:rsidR="00324BF7">
        <w:rPr>
          <w:rFonts w:asciiTheme="minorHAnsi" w:hAnsiTheme="minorHAnsi" w:cstheme="minorHAnsi"/>
          <w:lang w:val="es-ES"/>
        </w:rPr>
        <w:t xml:space="preserve">uega y Suiza </w:t>
      </w:r>
      <w:r w:rsidR="00CA60F3">
        <w:rPr>
          <w:rFonts w:asciiTheme="minorHAnsi" w:hAnsiTheme="minorHAnsi" w:cstheme="minorHAnsi"/>
          <w:lang w:val="es-ES"/>
        </w:rPr>
        <w:t>su</w:t>
      </w:r>
      <w:r w:rsidR="00E12EB2">
        <w:rPr>
          <w:rFonts w:asciiTheme="minorHAnsi" w:hAnsiTheme="minorHAnsi" w:cstheme="minorHAnsi"/>
          <w:lang w:val="es-ES"/>
        </w:rPr>
        <w:t>s contribuciones voluntarias</w:t>
      </w:r>
      <w:r w:rsidR="00324BF7">
        <w:rPr>
          <w:rFonts w:asciiTheme="minorHAnsi" w:hAnsiTheme="minorHAnsi" w:cstheme="minorHAnsi"/>
          <w:lang w:val="es-ES"/>
        </w:rPr>
        <w:t>.</w:t>
      </w:r>
      <w:r w:rsidR="00A04EC8">
        <w:rPr>
          <w:rFonts w:asciiTheme="minorHAnsi" w:hAnsiTheme="minorHAnsi" w:cstheme="minorHAnsi"/>
          <w:lang w:val="es-ES"/>
        </w:rPr>
        <w:t xml:space="preserve"> </w:t>
      </w:r>
    </w:p>
    <w:p w14:paraId="3A6FB6A1" w14:textId="7937560E" w:rsidR="008035C2" w:rsidRPr="00A04EC8" w:rsidRDefault="008035C2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669AF423" w14:textId="5B8A7859" w:rsidR="7B758FA2" w:rsidRPr="00A04EC8" w:rsidRDefault="00F30E56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4</w:t>
      </w:r>
      <w:r w:rsidR="00797012" w:rsidRPr="00A04EC8">
        <w:rPr>
          <w:rFonts w:asciiTheme="minorHAnsi" w:hAnsiTheme="minorHAnsi" w:cstheme="minorHAnsi"/>
          <w:lang w:val="es-ES"/>
        </w:rPr>
        <w:t>3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CA60F3">
        <w:rPr>
          <w:rFonts w:asciiTheme="minorHAnsi" w:hAnsiTheme="minorHAnsi" w:cstheme="minorHAnsi"/>
          <w:lang w:val="es-ES"/>
        </w:rPr>
        <w:t>En enero de</w:t>
      </w:r>
      <w:r w:rsidR="58B95924" w:rsidRPr="00A04EC8">
        <w:rPr>
          <w:rFonts w:asciiTheme="minorHAnsi" w:hAnsiTheme="minorHAnsi" w:cstheme="minorHAnsi"/>
          <w:lang w:val="es-ES"/>
        </w:rPr>
        <w:t xml:space="preserve"> </w:t>
      </w:r>
      <w:r w:rsidR="00650B75" w:rsidRPr="00A04EC8">
        <w:rPr>
          <w:rFonts w:asciiTheme="minorHAnsi" w:hAnsiTheme="minorHAnsi" w:cstheme="minorHAnsi"/>
          <w:lang w:val="es-ES"/>
        </w:rPr>
        <w:t>2023</w:t>
      </w:r>
      <w:r w:rsidR="009D4EE4">
        <w:rPr>
          <w:rFonts w:asciiTheme="minorHAnsi" w:hAnsiTheme="minorHAnsi" w:cstheme="minorHAnsi"/>
          <w:lang w:val="es-ES"/>
        </w:rPr>
        <w:t>,</w:t>
      </w:r>
      <w:r w:rsidR="58B95924" w:rsidRPr="00A04EC8">
        <w:rPr>
          <w:rFonts w:asciiTheme="minorHAnsi" w:hAnsiTheme="minorHAnsi" w:cstheme="minorHAnsi"/>
          <w:lang w:val="es-ES"/>
        </w:rPr>
        <w:t xml:space="preserve"> </w:t>
      </w:r>
      <w:r w:rsidR="00CA60F3">
        <w:rPr>
          <w:rFonts w:asciiTheme="minorHAnsi" w:hAnsiTheme="minorHAnsi" w:cstheme="minorHAnsi"/>
          <w:lang w:val="es-ES"/>
        </w:rPr>
        <w:t>se cumplieron</w:t>
      </w:r>
      <w:r w:rsidR="58B95924" w:rsidRPr="00A04EC8">
        <w:rPr>
          <w:rFonts w:asciiTheme="minorHAnsi" w:hAnsiTheme="minorHAnsi" w:cstheme="minorHAnsi"/>
          <w:lang w:val="es-ES"/>
        </w:rPr>
        <w:t xml:space="preserve"> 25 </w:t>
      </w:r>
      <w:r w:rsidR="009D4EE4">
        <w:rPr>
          <w:rFonts w:asciiTheme="minorHAnsi" w:hAnsiTheme="minorHAnsi" w:cstheme="minorHAnsi"/>
          <w:lang w:val="es-ES"/>
        </w:rPr>
        <w:t>años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9D4EE4">
        <w:rPr>
          <w:rFonts w:asciiTheme="minorHAnsi" w:hAnsiTheme="minorHAnsi" w:cstheme="minorHAnsi"/>
          <w:lang w:val="es-ES"/>
        </w:rPr>
        <w:t xml:space="preserve">desde la firma del </w:t>
      </w:r>
      <w:r w:rsidR="002C0648">
        <w:rPr>
          <w:rFonts w:asciiTheme="minorHAnsi" w:hAnsiTheme="minorHAnsi" w:cstheme="minorHAnsi"/>
          <w:lang w:val="es-ES"/>
        </w:rPr>
        <w:t xml:space="preserve">inicial </w:t>
      </w:r>
      <w:r w:rsidR="009D4EE4">
        <w:rPr>
          <w:rFonts w:asciiTheme="minorHAnsi" w:hAnsiTheme="minorHAnsi" w:cstheme="minorHAnsi"/>
          <w:lang w:val="es-ES"/>
        </w:rPr>
        <w:t>acuerdo de</w:t>
      </w:r>
      <w:r w:rsidR="002C0648">
        <w:rPr>
          <w:rFonts w:asciiTheme="minorHAnsi" w:hAnsiTheme="minorHAnsi" w:cstheme="minorHAnsi"/>
          <w:lang w:val="es-ES"/>
        </w:rPr>
        <w:t xml:space="preserve"> asociación entre Danone y la Convención en 1998. El 20 de abril de 2023, la Secretaria General se reunió con directivos de Danone en su sede principal de París </w:t>
      </w:r>
      <w:r w:rsidR="00107D47">
        <w:rPr>
          <w:rFonts w:asciiTheme="minorHAnsi" w:hAnsiTheme="minorHAnsi" w:cstheme="minorHAnsi"/>
          <w:lang w:val="es-ES"/>
        </w:rPr>
        <w:t xml:space="preserve">para examinar las actividades en curso y reflexionar sobre las prioridades estratégicas futuras </w:t>
      </w:r>
      <w:r w:rsidR="00B20D9D">
        <w:rPr>
          <w:rFonts w:asciiTheme="minorHAnsi" w:hAnsiTheme="minorHAnsi" w:cstheme="minorHAnsi"/>
          <w:lang w:val="es-ES"/>
        </w:rPr>
        <w:t>para</w:t>
      </w:r>
      <w:r w:rsidR="00107D47">
        <w:rPr>
          <w:rFonts w:asciiTheme="minorHAnsi" w:hAnsiTheme="minorHAnsi" w:cstheme="minorHAnsi"/>
          <w:lang w:val="es-ES"/>
        </w:rPr>
        <w:t xml:space="preserve"> reforzar su asociación.</w:t>
      </w:r>
      <w:r w:rsidR="00B20D9D">
        <w:rPr>
          <w:rFonts w:asciiTheme="minorHAnsi" w:hAnsiTheme="minorHAnsi" w:cstheme="minorHAnsi"/>
          <w:lang w:val="es-ES"/>
        </w:rPr>
        <w:t xml:space="preserve"> </w:t>
      </w:r>
      <w:r w:rsidR="58B95924" w:rsidRPr="00A04EC8">
        <w:rPr>
          <w:rFonts w:asciiTheme="minorHAnsi" w:hAnsiTheme="minorHAnsi" w:cstheme="minorHAnsi"/>
          <w:lang w:val="es-ES"/>
        </w:rPr>
        <w:t xml:space="preserve"> Dur</w:t>
      </w:r>
      <w:r w:rsidR="00107D47">
        <w:rPr>
          <w:rFonts w:asciiTheme="minorHAnsi" w:hAnsiTheme="minorHAnsi" w:cstheme="minorHAnsi"/>
          <w:lang w:val="es-ES"/>
        </w:rPr>
        <w:t>ante el período que abarca este informe,</w:t>
      </w:r>
      <w:r w:rsidR="001A5504">
        <w:rPr>
          <w:rFonts w:asciiTheme="minorHAnsi" w:hAnsiTheme="minorHAnsi" w:cstheme="minorHAnsi"/>
          <w:lang w:val="es-ES"/>
        </w:rPr>
        <w:t xml:space="preserve"> </w:t>
      </w:r>
      <w:r w:rsidR="00961265">
        <w:rPr>
          <w:rFonts w:asciiTheme="minorHAnsi" w:hAnsiTheme="minorHAnsi" w:cstheme="minorHAnsi"/>
          <w:lang w:val="es-ES"/>
        </w:rPr>
        <w:t xml:space="preserve">la subvención </w:t>
      </w:r>
      <w:r w:rsidR="002137B8">
        <w:rPr>
          <w:rFonts w:asciiTheme="minorHAnsi" w:hAnsiTheme="minorHAnsi" w:cstheme="minorHAnsi"/>
          <w:lang w:val="es-ES"/>
        </w:rPr>
        <w:t>s</w:t>
      </w:r>
      <w:r w:rsidR="000D58A3">
        <w:rPr>
          <w:rFonts w:asciiTheme="minorHAnsi" w:hAnsiTheme="minorHAnsi" w:cstheme="minorHAnsi"/>
          <w:lang w:val="es-ES"/>
        </w:rPr>
        <w:t>irvió para financiar</w:t>
      </w:r>
      <w:r w:rsidR="58B95924" w:rsidRPr="00A04EC8">
        <w:rPr>
          <w:rFonts w:asciiTheme="minorHAnsi" w:hAnsiTheme="minorHAnsi" w:cstheme="minorHAnsi"/>
          <w:lang w:val="es-ES"/>
        </w:rPr>
        <w:t xml:space="preserve"> </w:t>
      </w:r>
      <w:r w:rsidR="00AD506A">
        <w:rPr>
          <w:rFonts w:asciiTheme="minorHAnsi" w:hAnsiTheme="minorHAnsi" w:cstheme="minorHAnsi"/>
          <w:lang w:val="es-ES"/>
        </w:rPr>
        <w:t>la elaboración de materiales de comunicación para el Día Mundial de los Humedales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2137B8">
        <w:rPr>
          <w:rFonts w:asciiTheme="minorHAnsi" w:hAnsiTheme="minorHAnsi" w:cstheme="minorHAnsi"/>
          <w:lang w:val="es-ES"/>
        </w:rPr>
        <w:t>y la octava edición de los Premios Ramsar a la Conservación de los Humedales, incluyendo el Premio Especial Evian</w:t>
      </w:r>
      <w:r w:rsidR="000D58A3">
        <w:rPr>
          <w:rFonts w:asciiTheme="minorHAnsi" w:hAnsiTheme="minorHAnsi" w:cstheme="minorHAnsi"/>
          <w:lang w:val="es-ES"/>
        </w:rPr>
        <w:t xml:space="preserve"> </w:t>
      </w:r>
      <w:r w:rsidR="002137B8">
        <w:rPr>
          <w:rFonts w:asciiTheme="minorHAnsi" w:hAnsiTheme="minorHAnsi" w:cstheme="minorHAnsi"/>
          <w:lang w:val="es-ES"/>
        </w:rPr>
        <w:t xml:space="preserve">de </w:t>
      </w:r>
      <w:r w:rsidR="58B95924" w:rsidRPr="00A04EC8">
        <w:rPr>
          <w:rFonts w:asciiTheme="minorHAnsi" w:hAnsiTheme="minorHAnsi" w:cstheme="minorHAnsi"/>
          <w:lang w:val="es-ES"/>
        </w:rPr>
        <w:t>10</w:t>
      </w:r>
      <w:r w:rsidR="00F1724F">
        <w:rPr>
          <w:rFonts w:asciiTheme="minorHAnsi" w:hAnsiTheme="minorHAnsi" w:cstheme="minorHAnsi"/>
          <w:lang w:val="es-ES"/>
        </w:rPr>
        <w:t>.</w:t>
      </w:r>
      <w:r w:rsidR="58B95924" w:rsidRPr="00A04EC8">
        <w:rPr>
          <w:rFonts w:asciiTheme="minorHAnsi" w:hAnsiTheme="minorHAnsi" w:cstheme="minorHAnsi"/>
          <w:lang w:val="es-ES"/>
        </w:rPr>
        <w:t>000</w:t>
      </w:r>
      <w:r w:rsidR="00F1724F">
        <w:rPr>
          <w:rFonts w:asciiTheme="minorHAnsi" w:hAnsiTheme="minorHAnsi" w:cstheme="minorHAnsi"/>
          <w:lang w:val="es-ES"/>
        </w:rPr>
        <w:t xml:space="preserve"> dólares de los EUA </w:t>
      </w:r>
      <w:r w:rsidR="00F971A0">
        <w:rPr>
          <w:rFonts w:asciiTheme="minorHAnsi" w:hAnsiTheme="minorHAnsi" w:cstheme="minorHAnsi"/>
          <w:lang w:val="es-ES"/>
        </w:rPr>
        <w:t>para</w:t>
      </w:r>
      <w:r w:rsidR="00F1724F">
        <w:rPr>
          <w:rFonts w:asciiTheme="minorHAnsi" w:hAnsiTheme="minorHAnsi" w:cstheme="minorHAnsi"/>
          <w:lang w:val="es-ES"/>
        </w:rPr>
        <w:t xml:space="preserve"> cada uno de los galardonados en las categorías </w:t>
      </w:r>
      <w:r w:rsidR="002169A6">
        <w:rPr>
          <w:rFonts w:asciiTheme="minorHAnsi" w:hAnsiTheme="minorHAnsi" w:cstheme="minorHAnsi"/>
          <w:lang w:val="es-ES"/>
        </w:rPr>
        <w:t>de Uso racional de los humedales, Innovación en la esfera de los humedales y Jóvenes defensores de los humedales. Además, por segundo año consecutivo</w:t>
      </w:r>
      <w:r w:rsidR="000D58A3">
        <w:rPr>
          <w:rFonts w:asciiTheme="minorHAnsi" w:hAnsiTheme="minorHAnsi" w:cstheme="minorHAnsi"/>
          <w:lang w:val="es-ES"/>
        </w:rPr>
        <w:t xml:space="preserve">, </w:t>
      </w:r>
      <w:r w:rsidR="009B15C0">
        <w:rPr>
          <w:rFonts w:asciiTheme="minorHAnsi" w:hAnsiTheme="minorHAnsi" w:cstheme="minorHAnsi"/>
          <w:lang w:val="es-ES"/>
        </w:rPr>
        <w:t xml:space="preserve">en </w:t>
      </w:r>
      <w:r w:rsidR="009306D5">
        <w:rPr>
          <w:rFonts w:asciiTheme="minorHAnsi" w:hAnsiTheme="minorHAnsi" w:cstheme="minorHAnsi"/>
          <w:lang w:val="es-ES"/>
        </w:rPr>
        <w:t xml:space="preserve">el </w:t>
      </w:r>
      <w:r w:rsidR="009B15C0">
        <w:rPr>
          <w:rFonts w:asciiTheme="minorHAnsi" w:hAnsiTheme="minorHAnsi" w:cstheme="minorHAnsi"/>
          <w:lang w:val="es-ES"/>
        </w:rPr>
        <w:t>Día Mundial de los Humedales se publicó</w:t>
      </w:r>
      <w:r w:rsidR="00291E69">
        <w:rPr>
          <w:rFonts w:asciiTheme="minorHAnsi" w:hAnsiTheme="minorHAnsi" w:cstheme="minorHAnsi"/>
          <w:lang w:val="es-ES"/>
        </w:rPr>
        <w:t xml:space="preserve"> la convocatoria </w:t>
      </w:r>
      <w:r w:rsidR="58B95924" w:rsidRPr="00A04EC8">
        <w:rPr>
          <w:rFonts w:asciiTheme="minorHAnsi" w:hAnsiTheme="minorHAnsi" w:cstheme="minorHAnsi"/>
          <w:lang w:val="es-ES"/>
        </w:rPr>
        <w:t>Pitch for the Grant</w:t>
      </w:r>
      <w:r w:rsidR="009E7361">
        <w:rPr>
          <w:rFonts w:asciiTheme="minorHAnsi" w:hAnsiTheme="minorHAnsi" w:cstheme="minorHAnsi"/>
          <w:lang w:val="es-ES"/>
        </w:rPr>
        <w:t xml:space="preserve"> </w:t>
      </w:r>
      <w:r w:rsidR="009B15C0">
        <w:rPr>
          <w:rFonts w:asciiTheme="minorHAnsi" w:hAnsiTheme="minorHAnsi" w:cstheme="minorHAnsi"/>
          <w:lang w:val="es-ES"/>
        </w:rPr>
        <w:t>para invitar</w:t>
      </w:r>
      <w:r w:rsidR="009306D5">
        <w:rPr>
          <w:rFonts w:asciiTheme="minorHAnsi" w:hAnsiTheme="minorHAnsi" w:cstheme="minorHAnsi"/>
          <w:lang w:val="es-ES"/>
        </w:rPr>
        <w:t xml:space="preserve"> a personas, organizaciones comunitarias y empresas sociales a presentar propuestas de</w:t>
      </w:r>
      <w:r w:rsidR="009B15C0">
        <w:rPr>
          <w:rFonts w:asciiTheme="minorHAnsi" w:hAnsiTheme="minorHAnsi" w:cstheme="minorHAnsi"/>
          <w:lang w:val="es-ES"/>
        </w:rPr>
        <w:t xml:space="preserve"> ideas </w:t>
      </w:r>
      <w:r w:rsidR="00A85B00">
        <w:rPr>
          <w:rFonts w:asciiTheme="minorHAnsi" w:hAnsiTheme="minorHAnsi" w:cstheme="minorHAnsi"/>
          <w:lang w:val="es-ES"/>
        </w:rPr>
        <w:t>de</w:t>
      </w:r>
      <w:r w:rsidR="009306D5">
        <w:rPr>
          <w:rFonts w:asciiTheme="minorHAnsi" w:hAnsiTheme="minorHAnsi" w:cstheme="minorHAnsi"/>
          <w:lang w:val="es-ES"/>
        </w:rPr>
        <w:t xml:space="preserve"> proyectos para la conservación de los humedales</w:t>
      </w:r>
      <w:r w:rsidR="009B15C0">
        <w:rPr>
          <w:rFonts w:asciiTheme="minorHAnsi" w:hAnsiTheme="minorHAnsi" w:cstheme="minorHAnsi"/>
          <w:lang w:val="es-ES"/>
        </w:rPr>
        <w:t xml:space="preserve">. La Secretaría </w:t>
      </w:r>
      <w:r w:rsidR="00A85B00">
        <w:rPr>
          <w:rFonts w:asciiTheme="minorHAnsi" w:hAnsiTheme="minorHAnsi" w:cstheme="minorHAnsi"/>
          <w:lang w:val="es-ES"/>
        </w:rPr>
        <w:t>recibió más de 200 ideas de proyectos de todo el mundo. La selección de la idea de proyecto ganadora</w:t>
      </w:r>
      <w:r w:rsidR="00C44344">
        <w:rPr>
          <w:rFonts w:asciiTheme="minorHAnsi" w:hAnsiTheme="minorHAnsi" w:cstheme="minorHAnsi"/>
          <w:lang w:val="es-ES"/>
        </w:rPr>
        <w:t>,</w:t>
      </w:r>
      <w:r w:rsidR="00A85B00">
        <w:rPr>
          <w:rFonts w:asciiTheme="minorHAnsi" w:hAnsiTheme="minorHAnsi" w:cstheme="minorHAnsi"/>
          <w:lang w:val="es-ES"/>
        </w:rPr>
        <w:t xml:space="preserve"> que recibirá un premio de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58B95924" w:rsidRPr="00A04EC8">
        <w:rPr>
          <w:rFonts w:asciiTheme="minorHAnsi" w:hAnsiTheme="minorHAnsi" w:cstheme="minorHAnsi"/>
          <w:lang w:val="es-ES"/>
        </w:rPr>
        <w:t>10</w:t>
      </w:r>
      <w:r w:rsidR="00A85B00">
        <w:rPr>
          <w:rFonts w:asciiTheme="minorHAnsi" w:hAnsiTheme="minorHAnsi" w:cstheme="minorHAnsi"/>
          <w:lang w:val="es-ES"/>
        </w:rPr>
        <w:t>.</w:t>
      </w:r>
      <w:r w:rsidR="58B95924" w:rsidRPr="00A04EC8">
        <w:rPr>
          <w:rFonts w:asciiTheme="minorHAnsi" w:hAnsiTheme="minorHAnsi" w:cstheme="minorHAnsi"/>
          <w:lang w:val="es-ES"/>
        </w:rPr>
        <w:t>000</w:t>
      </w:r>
      <w:r w:rsidR="00A85B00">
        <w:rPr>
          <w:rFonts w:asciiTheme="minorHAnsi" w:hAnsiTheme="minorHAnsi" w:cstheme="minorHAnsi"/>
          <w:lang w:val="es-ES"/>
        </w:rPr>
        <w:t xml:space="preserve"> euros</w:t>
      </w:r>
      <w:r w:rsidR="00C44344">
        <w:rPr>
          <w:rFonts w:asciiTheme="minorHAnsi" w:hAnsiTheme="minorHAnsi" w:cstheme="minorHAnsi"/>
          <w:lang w:val="es-ES"/>
        </w:rPr>
        <w:t>,</w:t>
      </w:r>
      <w:r w:rsidR="58B95924" w:rsidRPr="00A04EC8">
        <w:rPr>
          <w:rFonts w:asciiTheme="minorHAnsi" w:hAnsiTheme="minorHAnsi" w:cstheme="minorHAnsi"/>
          <w:lang w:val="es-ES"/>
        </w:rPr>
        <w:t xml:space="preserve"> </w:t>
      </w:r>
      <w:r w:rsidR="009C2794">
        <w:rPr>
          <w:rFonts w:asciiTheme="minorHAnsi" w:hAnsiTheme="minorHAnsi" w:cstheme="minorHAnsi"/>
          <w:lang w:val="es-ES"/>
        </w:rPr>
        <w:t xml:space="preserve">se anunciará en junio 2023. </w:t>
      </w:r>
    </w:p>
    <w:p w14:paraId="06C69882" w14:textId="1B6D5A58" w:rsidR="008035C2" w:rsidRPr="00A04EC8" w:rsidRDefault="008035C2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2C89DAC6" w14:textId="6E9D50E2" w:rsidR="008035C2" w:rsidRPr="00A04EC8" w:rsidRDefault="00F30E56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t>4</w:t>
      </w:r>
      <w:r w:rsidR="00797012" w:rsidRPr="00A04EC8">
        <w:rPr>
          <w:rFonts w:asciiTheme="minorHAnsi" w:hAnsiTheme="minorHAnsi" w:cstheme="minorHAnsi"/>
          <w:lang w:val="es-ES"/>
        </w:rPr>
        <w:t>4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DC6B31">
        <w:rPr>
          <w:rFonts w:asciiTheme="minorHAnsi" w:hAnsiTheme="minorHAnsi" w:cstheme="minorHAnsi"/>
          <w:lang w:val="es-ES"/>
        </w:rPr>
        <w:t>La Secretaría firm</w:t>
      </w:r>
      <w:r w:rsidR="005B1CEC">
        <w:rPr>
          <w:rFonts w:asciiTheme="minorHAnsi" w:hAnsiTheme="minorHAnsi" w:cstheme="minorHAnsi"/>
          <w:lang w:val="es-ES"/>
        </w:rPr>
        <w:t>ó un nuevo memorando de entendimiento con</w:t>
      </w:r>
      <w:r w:rsidR="009C2794">
        <w:rPr>
          <w:rFonts w:asciiTheme="minorHAnsi" w:hAnsiTheme="minorHAnsi" w:cstheme="minorHAnsi"/>
          <w:lang w:val="es-ES"/>
        </w:rPr>
        <w:t xml:space="preserve"> la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58B95924" w:rsidRPr="00A04EC8">
        <w:rPr>
          <w:rFonts w:asciiTheme="minorHAnsi" w:hAnsiTheme="minorHAnsi" w:cstheme="minorHAnsi"/>
          <w:lang w:val="es-ES"/>
        </w:rPr>
        <w:t xml:space="preserve">Nagao Natural Environment Foundation </w:t>
      </w:r>
      <w:r w:rsidR="005B1CEC">
        <w:rPr>
          <w:rFonts w:asciiTheme="minorHAnsi" w:hAnsiTheme="minorHAnsi" w:cstheme="minorHAnsi"/>
          <w:lang w:val="es-ES"/>
        </w:rPr>
        <w:t xml:space="preserve">del Japón que permitirá que la Secretaría preste apoyo </w:t>
      </w:r>
      <w:r w:rsidR="00ED7843">
        <w:rPr>
          <w:rFonts w:asciiTheme="minorHAnsi" w:hAnsiTheme="minorHAnsi" w:cstheme="minorHAnsi"/>
          <w:lang w:val="es-ES"/>
        </w:rPr>
        <w:t xml:space="preserve">para la aplicación de la Convención a Partes Contratantes de Asia y Oceanía hasta 2025, gracias al </w:t>
      </w:r>
      <w:r w:rsidR="000E43C9" w:rsidRPr="00A04EC8">
        <w:rPr>
          <w:rFonts w:asciiTheme="minorHAnsi" w:hAnsiTheme="minorHAnsi" w:cstheme="minorHAnsi"/>
          <w:lang w:val="es-ES"/>
        </w:rPr>
        <w:t xml:space="preserve">Fondo Nagao para los Humedales. </w:t>
      </w:r>
      <w:r w:rsidR="00A33076">
        <w:rPr>
          <w:rFonts w:asciiTheme="minorHAnsi" w:hAnsiTheme="minorHAnsi" w:cstheme="minorHAnsi"/>
          <w:lang w:val="es-ES"/>
        </w:rPr>
        <w:t>Desde 2016,</w:t>
      </w:r>
      <w:r w:rsidR="00A33076" w:rsidRPr="00A04EC8">
        <w:rPr>
          <w:rFonts w:asciiTheme="minorHAnsi" w:hAnsiTheme="minorHAnsi" w:cstheme="minorHAnsi"/>
          <w:lang w:val="es-ES"/>
        </w:rPr>
        <w:t xml:space="preserve"> </w:t>
      </w:r>
      <w:r w:rsidR="00A33076">
        <w:rPr>
          <w:rFonts w:asciiTheme="minorHAnsi" w:hAnsiTheme="minorHAnsi" w:cstheme="minorHAnsi"/>
          <w:lang w:val="es-ES"/>
        </w:rPr>
        <w:t>a</w:t>
      </w:r>
      <w:r w:rsidR="00193614">
        <w:rPr>
          <w:rFonts w:asciiTheme="minorHAnsi" w:hAnsiTheme="minorHAnsi" w:cstheme="minorHAnsi"/>
          <w:lang w:val="es-ES"/>
        </w:rPr>
        <w:t xml:space="preserve"> través de este fondo, </w:t>
      </w:r>
      <w:r w:rsidR="00ED7843" w:rsidRPr="00A04EC8">
        <w:rPr>
          <w:rFonts w:asciiTheme="minorHAnsi" w:hAnsiTheme="minorHAnsi" w:cstheme="minorHAnsi"/>
          <w:lang w:val="es-ES"/>
        </w:rPr>
        <w:t>la</w:t>
      </w:r>
      <w:r w:rsidR="00ED7843">
        <w:rPr>
          <w:rFonts w:asciiTheme="minorHAnsi" w:hAnsiTheme="minorHAnsi" w:cstheme="minorHAnsi"/>
          <w:lang w:val="es-ES"/>
        </w:rPr>
        <w:t xml:space="preserve"> Secretaría ha podido apoyar varios proyectos a pequeña escala </w:t>
      </w:r>
      <w:r w:rsidR="00DE70CF">
        <w:rPr>
          <w:rFonts w:asciiTheme="minorHAnsi" w:hAnsiTheme="minorHAnsi" w:cstheme="minorHAnsi"/>
          <w:lang w:val="es-ES"/>
        </w:rPr>
        <w:t>relacionados con la gestión sostenible y la conservación de Humedales de importancia internacional</w:t>
      </w:r>
      <w:r w:rsidR="00A33076">
        <w:rPr>
          <w:rFonts w:asciiTheme="minorHAnsi" w:hAnsiTheme="minorHAnsi" w:cstheme="minorHAnsi"/>
          <w:lang w:val="es-ES"/>
        </w:rPr>
        <w:t xml:space="preserve"> en regiones en vías de desarrollo de Asia y Oceanía</w:t>
      </w:r>
      <w:r w:rsidR="00DE70CF">
        <w:rPr>
          <w:rFonts w:asciiTheme="minorHAnsi" w:hAnsiTheme="minorHAnsi" w:cstheme="minorHAnsi"/>
          <w:lang w:val="es-ES"/>
        </w:rPr>
        <w:t>.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590432">
        <w:rPr>
          <w:rFonts w:asciiTheme="minorHAnsi" w:hAnsiTheme="minorHAnsi" w:cstheme="minorHAnsi"/>
          <w:lang w:val="es-ES"/>
        </w:rPr>
        <w:t>El Fondo ha sido especialmente vital para</w:t>
      </w:r>
      <w:r w:rsidR="00E5349A">
        <w:rPr>
          <w:rFonts w:asciiTheme="minorHAnsi" w:hAnsiTheme="minorHAnsi" w:cstheme="minorHAnsi"/>
          <w:lang w:val="es-ES"/>
        </w:rPr>
        <w:t xml:space="preserve"> lograr los objetivos </w:t>
      </w:r>
      <w:r w:rsidR="00590432">
        <w:rPr>
          <w:rFonts w:asciiTheme="minorHAnsi" w:hAnsiTheme="minorHAnsi" w:cstheme="minorHAnsi"/>
          <w:lang w:val="es-ES"/>
        </w:rPr>
        <w:t xml:space="preserve">de la Convención </w:t>
      </w:r>
      <w:r w:rsidR="00FB043C">
        <w:rPr>
          <w:rFonts w:asciiTheme="minorHAnsi" w:hAnsiTheme="minorHAnsi" w:cstheme="minorHAnsi"/>
          <w:lang w:val="es-ES"/>
        </w:rPr>
        <w:t xml:space="preserve">en las zonas más remotas de las </w:t>
      </w:r>
      <w:r w:rsidR="00193614">
        <w:rPr>
          <w:rFonts w:asciiTheme="minorHAnsi" w:hAnsiTheme="minorHAnsi" w:cstheme="minorHAnsi"/>
          <w:lang w:val="es-ES"/>
        </w:rPr>
        <w:t>Islas del Pacífico, el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58B95924" w:rsidRPr="00A04EC8">
        <w:rPr>
          <w:rFonts w:asciiTheme="minorHAnsi" w:hAnsiTheme="minorHAnsi" w:cstheme="minorHAnsi"/>
          <w:lang w:val="es-ES"/>
        </w:rPr>
        <w:t>Himalaya</w:t>
      </w:r>
      <w:r w:rsidR="00FB043C">
        <w:rPr>
          <w:rFonts w:asciiTheme="minorHAnsi" w:hAnsiTheme="minorHAnsi" w:cstheme="minorHAnsi"/>
          <w:lang w:val="es-ES"/>
        </w:rPr>
        <w:t xml:space="preserve"> y los desiertos de</w:t>
      </w:r>
      <w:r w:rsidR="00E5349A">
        <w:rPr>
          <w:rFonts w:asciiTheme="minorHAnsi" w:hAnsiTheme="minorHAnsi" w:cstheme="minorHAnsi"/>
          <w:lang w:val="es-ES"/>
        </w:rPr>
        <w:t xml:space="preserve"> </w:t>
      </w:r>
      <w:r w:rsidR="58B95924" w:rsidRPr="00A04EC8">
        <w:rPr>
          <w:rFonts w:asciiTheme="minorHAnsi" w:hAnsiTheme="minorHAnsi" w:cstheme="minorHAnsi"/>
          <w:lang w:val="es-ES"/>
        </w:rPr>
        <w:t>Asia</w:t>
      </w:r>
      <w:r w:rsidR="00EA1D49">
        <w:rPr>
          <w:rFonts w:asciiTheme="minorHAnsi" w:hAnsiTheme="minorHAnsi" w:cstheme="minorHAnsi"/>
          <w:lang w:val="es-ES"/>
        </w:rPr>
        <w:t xml:space="preserve"> Central</w:t>
      </w:r>
      <w:r w:rsidR="58B95924" w:rsidRPr="00A04EC8">
        <w:rPr>
          <w:rFonts w:asciiTheme="minorHAnsi" w:hAnsiTheme="minorHAnsi" w:cstheme="minorHAnsi"/>
          <w:lang w:val="es-ES"/>
        </w:rPr>
        <w:t>.</w:t>
      </w:r>
    </w:p>
    <w:p w14:paraId="3ACF4D15" w14:textId="22C09156" w:rsidR="008035C2" w:rsidRPr="00A04EC8" w:rsidRDefault="008035C2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3D4D450A" w14:textId="428D4735" w:rsidR="26A01932" w:rsidRPr="00A04EC8" w:rsidRDefault="00F30E56" w:rsidP="00C536F5">
      <w:pPr>
        <w:ind w:left="426" w:hanging="426"/>
        <w:rPr>
          <w:rFonts w:asciiTheme="minorHAnsi" w:hAnsiTheme="minorHAnsi" w:cstheme="minorHAnsi"/>
          <w:lang w:val="es-ES"/>
        </w:rPr>
      </w:pPr>
      <w:r w:rsidRPr="00A04EC8">
        <w:rPr>
          <w:rFonts w:asciiTheme="minorHAnsi" w:hAnsiTheme="minorHAnsi" w:cstheme="minorHAnsi"/>
          <w:lang w:val="es-ES"/>
        </w:rPr>
        <w:lastRenderedPageBreak/>
        <w:t>4</w:t>
      </w:r>
      <w:r w:rsidR="00797012" w:rsidRPr="00A04EC8">
        <w:rPr>
          <w:rFonts w:asciiTheme="minorHAnsi" w:hAnsiTheme="minorHAnsi" w:cstheme="minorHAnsi"/>
          <w:lang w:val="es-ES"/>
        </w:rPr>
        <w:t>5</w:t>
      </w:r>
      <w:r w:rsidRPr="00A04EC8">
        <w:rPr>
          <w:rFonts w:asciiTheme="minorHAnsi" w:hAnsiTheme="minorHAnsi" w:cstheme="minorHAnsi"/>
          <w:lang w:val="es-ES"/>
        </w:rPr>
        <w:t>.</w:t>
      </w:r>
      <w:r w:rsidRPr="00A04EC8">
        <w:rPr>
          <w:rFonts w:asciiTheme="minorHAnsi" w:hAnsiTheme="minorHAnsi" w:cstheme="minorHAnsi"/>
          <w:lang w:val="es-ES"/>
        </w:rPr>
        <w:tab/>
      </w:r>
      <w:r w:rsidR="00FB043C">
        <w:rPr>
          <w:rFonts w:asciiTheme="minorHAnsi" w:hAnsiTheme="minorHAnsi" w:cstheme="minorHAnsi"/>
          <w:lang w:val="es-ES"/>
        </w:rPr>
        <w:t xml:space="preserve">Desde </w:t>
      </w:r>
      <w:r w:rsidR="58B95924" w:rsidRPr="00A04EC8">
        <w:rPr>
          <w:rFonts w:asciiTheme="minorHAnsi" w:hAnsiTheme="minorHAnsi" w:cstheme="minorHAnsi"/>
          <w:lang w:val="es-ES"/>
        </w:rPr>
        <w:t xml:space="preserve">1997, </w:t>
      </w:r>
      <w:r w:rsidR="00FB043C">
        <w:rPr>
          <w:rFonts w:asciiTheme="minorHAnsi" w:hAnsiTheme="minorHAnsi" w:cstheme="minorHAnsi"/>
          <w:lang w:val="es-ES"/>
        </w:rPr>
        <w:t xml:space="preserve">la Secretaría, el Departamento de Estado de los Estados Unidos y </w:t>
      </w:r>
      <w:r w:rsidR="002D1606">
        <w:rPr>
          <w:rFonts w:asciiTheme="minorHAnsi" w:hAnsiTheme="minorHAnsi" w:cstheme="minorHAnsi"/>
          <w:lang w:val="es-ES"/>
        </w:rPr>
        <w:t xml:space="preserve">el </w:t>
      </w:r>
      <w:r w:rsidR="002D1606" w:rsidRPr="002D1606">
        <w:rPr>
          <w:rFonts w:asciiTheme="minorHAnsi" w:hAnsiTheme="minorHAnsi" w:cstheme="minorHAnsi"/>
          <w:lang w:val="es-ES"/>
        </w:rPr>
        <w:t xml:space="preserve">Servicio de Pesca y Vida Silvestre de </w:t>
      </w:r>
      <w:r w:rsidR="002D1606">
        <w:rPr>
          <w:rFonts w:asciiTheme="minorHAnsi" w:hAnsiTheme="minorHAnsi" w:cstheme="minorHAnsi"/>
          <w:lang w:val="es-ES"/>
        </w:rPr>
        <w:t xml:space="preserve">los </w:t>
      </w:r>
      <w:r w:rsidR="002D1606" w:rsidRPr="002D1606">
        <w:rPr>
          <w:rFonts w:asciiTheme="minorHAnsi" w:hAnsiTheme="minorHAnsi" w:cstheme="minorHAnsi"/>
          <w:lang w:val="es-ES"/>
        </w:rPr>
        <w:t>Estados Unidos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226748">
        <w:rPr>
          <w:rFonts w:asciiTheme="minorHAnsi" w:hAnsiTheme="minorHAnsi" w:cstheme="minorHAnsi"/>
          <w:lang w:val="es-ES"/>
        </w:rPr>
        <w:t>han gestionado</w:t>
      </w:r>
      <w:r w:rsidR="00742564">
        <w:rPr>
          <w:rFonts w:asciiTheme="minorHAnsi" w:hAnsiTheme="minorHAnsi" w:cstheme="minorHAnsi"/>
          <w:lang w:val="es-ES"/>
        </w:rPr>
        <w:t xml:space="preserve"> la iniciativa</w:t>
      </w:r>
      <w:r w:rsidR="00CD4C57">
        <w:rPr>
          <w:rFonts w:asciiTheme="minorHAnsi" w:hAnsiTheme="minorHAnsi" w:cstheme="minorHAnsi"/>
          <w:lang w:val="es-ES"/>
        </w:rPr>
        <w:t>,</w:t>
      </w:r>
      <w:r w:rsidR="00742564">
        <w:rPr>
          <w:rFonts w:asciiTheme="minorHAnsi" w:hAnsiTheme="minorHAnsi" w:cstheme="minorHAnsi"/>
          <w:lang w:val="es-ES"/>
        </w:rPr>
        <w:t xml:space="preserve"> Fondo</w:t>
      </w:r>
      <w:r w:rsidR="002D1606">
        <w:rPr>
          <w:rFonts w:asciiTheme="minorHAnsi" w:hAnsiTheme="minorHAnsi" w:cstheme="minorHAnsi"/>
          <w:lang w:val="es-ES"/>
        </w:rPr>
        <w:t xml:space="preserve"> Humedales para el Futuro</w:t>
      </w:r>
      <w:r w:rsidR="00226748">
        <w:rPr>
          <w:rFonts w:asciiTheme="minorHAnsi" w:hAnsiTheme="minorHAnsi" w:cstheme="minorHAnsi"/>
          <w:lang w:val="es-ES"/>
        </w:rPr>
        <w:t xml:space="preserve"> </w:t>
      </w:r>
      <w:r w:rsidR="58B95924" w:rsidRPr="00A04EC8">
        <w:rPr>
          <w:rFonts w:asciiTheme="minorHAnsi" w:hAnsiTheme="minorHAnsi" w:cstheme="minorHAnsi"/>
          <w:lang w:val="es-ES"/>
        </w:rPr>
        <w:t>(</w:t>
      </w:r>
      <w:r w:rsidR="002D1606">
        <w:rPr>
          <w:rFonts w:asciiTheme="minorHAnsi" w:hAnsiTheme="minorHAnsi" w:cstheme="minorHAnsi"/>
          <w:lang w:val="es-ES"/>
        </w:rPr>
        <w:t>FHF</w:t>
      </w:r>
      <w:r w:rsidR="58B95924" w:rsidRPr="00A04EC8">
        <w:rPr>
          <w:rFonts w:asciiTheme="minorHAnsi" w:hAnsiTheme="minorHAnsi" w:cstheme="minorHAnsi"/>
          <w:lang w:val="es-ES"/>
        </w:rPr>
        <w:t>)</w:t>
      </w:r>
      <w:r w:rsidR="00742564">
        <w:rPr>
          <w:rFonts w:asciiTheme="minorHAnsi" w:hAnsiTheme="minorHAnsi" w:cstheme="minorHAnsi"/>
          <w:lang w:val="es-ES"/>
        </w:rPr>
        <w:t xml:space="preserve">, </w:t>
      </w:r>
      <w:r w:rsidR="00CD4C57">
        <w:rPr>
          <w:rFonts w:asciiTheme="minorHAnsi" w:hAnsiTheme="minorHAnsi" w:cstheme="minorHAnsi"/>
          <w:lang w:val="es-ES"/>
        </w:rPr>
        <w:t xml:space="preserve">a fin de beneficiar a instituciones y personas de América Latina y el Caribe </w:t>
      </w:r>
      <w:r w:rsidR="00E5349A">
        <w:rPr>
          <w:rFonts w:asciiTheme="minorHAnsi" w:hAnsiTheme="minorHAnsi" w:cstheme="minorHAnsi"/>
          <w:lang w:val="es-ES"/>
        </w:rPr>
        <w:t xml:space="preserve">mediante </w:t>
      </w:r>
      <w:r w:rsidR="00226748">
        <w:rPr>
          <w:rFonts w:asciiTheme="minorHAnsi" w:hAnsiTheme="minorHAnsi" w:cstheme="minorHAnsi"/>
          <w:lang w:val="es-ES"/>
        </w:rPr>
        <w:t xml:space="preserve">el fomento de la capacidad y </w:t>
      </w:r>
      <w:r w:rsidR="00E5349A">
        <w:rPr>
          <w:rFonts w:asciiTheme="minorHAnsi" w:hAnsiTheme="minorHAnsi" w:cstheme="minorHAnsi"/>
          <w:lang w:val="es-ES"/>
        </w:rPr>
        <w:t xml:space="preserve">la </w:t>
      </w:r>
      <w:r w:rsidR="00226748">
        <w:rPr>
          <w:rFonts w:asciiTheme="minorHAnsi" w:hAnsiTheme="minorHAnsi" w:cstheme="minorHAnsi"/>
          <w:lang w:val="es-ES"/>
        </w:rPr>
        <w:t>formación en la conservación y uso racional de los humedales. Esta iniciativa promueve</w:t>
      </w:r>
      <w:r w:rsidR="004E7259">
        <w:rPr>
          <w:rFonts w:asciiTheme="minorHAnsi" w:hAnsiTheme="minorHAnsi" w:cstheme="minorHAnsi"/>
          <w:lang w:val="es-ES"/>
        </w:rPr>
        <w:t xml:space="preserve"> la aplicación del concepto de uso racional de los humedales y del Plan Estratégico de la Convención</w:t>
      </w:r>
      <w:r w:rsidR="00A04EC8">
        <w:rPr>
          <w:rFonts w:asciiTheme="minorHAnsi" w:hAnsiTheme="minorHAnsi" w:cstheme="minorHAnsi"/>
          <w:lang w:val="es-ES"/>
        </w:rPr>
        <w:t xml:space="preserve"> </w:t>
      </w:r>
      <w:r w:rsidR="004E7259">
        <w:rPr>
          <w:rFonts w:asciiTheme="minorHAnsi" w:hAnsiTheme="minorHAnsi" w:cstheme="minorHAnsi"/>
          <w:lang w:val="es-ES"/>
        </w:rPr>
        <w:t xml:space="preserve">mediante el fortalecimiento de la capacidad de los países para gestionar sus recursos de humedales y promover </w:t>
      </w:r>
      <w:r w:rsidR="00F751C1">
        <w:rPr>
          <w:rFonts w:asciiTheme="minorHAnsi" w:hAnsiTheme="minorHAnsi" w:cstheme="minorHAnsi"/>
          <w:lang w:val="es-ES"/>
        </w:rPr>
        <w:t xml:space="preserve">las </w:t>
      </w:r>
      <w:r w:rsidR="004E7259">
        <w:rPr>
          <w:rFonts w:asciiTheme="minorHAnsi" w:hAnsiTheme="minorHAnsi" w:cstheme="minorHAnsi"/>
          <w:lang w:val="es-ES"/>
        </w:rPr>
        <w:t>actividades de formación sobre los humedales</w:t>
      </w:r>
      <w:r w:rsidR="00F751C1">
        <w:rPr>
          <w:rFonts w:asciiTheme="minorHAnsi" w:hAnsiTheme="minorHAnsi" w:cstheme="minorHAnsi"/>
          <w:lang w:val="es-ES"/>
        </w:rPr>
        <w:t xml:space="preserve"> actualmente en curso o previstas en la región o complementar las iniciativas </w:t>
      </w:r>
      <w:r w:rsidR="00697E34">
        <w:rPr>
          <w:rFonts w:asciiTheme="minorHAnsi" w:hAnsiTheme="minorHAnsi" w:cstheme="minorHAnsi"/>
          <w:lang w:val="es-ES"/>
        </w:rPr>
        <w:t>de formación y educación existentes con formación sobre los humedales.</w:t>
      </w:r>
      <w:r w:rsidR="00A04EC8">
        <w:rPr>
          <w:rFonts w:asciiTheme="minorHAnsi" w:hAnsiTheme="minorHAnsi" w:cstheme="minorHAnsi"/>
          <w:lang w:val="es-ES"/>
        </w:rPr>
        <w:t xml:space="preserve"> </w:t>
      </w:r>
    </w:p>
    <w:p w14:paraId="637530C8" w14:textId="12E4309A" w:rsidR="26A01932" w:rsidRPr="00A04EC8" w:rsidRDefault="26A01932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724F3799" w14:textId="5E95F339" w:rsidR="26A01932" w:rsidRPr="00A04EC8" w:rsidRDefault="00F30E56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  <w:r w:rsidRPr="00A04EC8">
        <w:rPr>
          <w:rFonts w:asciiTheme="minorHAnsi" w:eastAsia="Calibri" w:hAnsiTheme="minorHAnsi" w:cstheme="minorHAnsi"/>
          <w:lang w:val="es-ES"/>
        </w:rPr>
        <w:t>4</w:t>
      </w:r>
      <w:r w:rsidR="00797012" w:rsidRPr="00A04EC8">
        <w:rPr>
          <w:rFonts w:asciiTheme="minorHAnsi" w:eastAsia="Calibri" w:hAnsiTheme="minorHAnsi" w:cstheme="minorHAnsi"/>
          <w:lang w:val="es-ES"/>
        </w:rPr>
        <w:t>6</w:t>
      </w:r>
      <w:r w:rsidRPr="00A04EC8">
        <w:rPr>
          <w:rFonts w:asciiTheme="minorHAnsi" w:eastAsia="Calibri" w:hAnsiTheme="minorHAnsi" w:cstheme="minorHAnsi"/>
          <w:lang w:val="es-ES"/>
        </w:rPr>
        <w:t>.</w:t>
      </w:r>
      <w:r w:rsidRPr="00A04EC8">
        <w:rPr>
          <w:rFonts w:asciiTheme="minorHAnsi" w:eastAsia="Calibri" w:hAnsiTheme="minorHAnsi" w:cstheme="minorHAnsi"/>
          <w:lang w:val="es-ES"/>
        </w:rPr>
        <w:tab/>
      </w:r>
      <w:r w:rsidR="00EC1AEE">
        <w:rPr>
          <w:rFonts w:asciiTheme="minorHAnsi" w:eastAsia="Calibri" w:hAnsiTheme="minorHAnsi" w:cstheme="minorHAnsi"/>
          <w:lang w:val="es-ES"/>
        </w:rPr>
        <w:t>En resumen</w:t>
      </w:r>
      <w:r w:rsidR="755F8EEE" w:rsidRPr="00A04EC8">
        <w:rPr>
          <w:rFonts w:asciiTheme="minorHAnsi" w:eastAsia="Calibri" w:hAnsiTheme="minorHAnsi" w:cstheme="minorHAnsi"/>
          <w:lang w:val="es-ES"/>
        </w:rPr>
        <w:t>,</w:t>
      </w:r>
      <w:r w:rsidR="58B95924" w:rsidRPr="00A04EC8">
        <w:rPr>
          <w:rFonts w:asciiTheme="minorHAnsi" w:eastAsia="Calibri" w:hAnsiTheme="minorHAnsi" w:cstheme="minorHAnsi"/>
          <w:lang w:val="es-ES"/>
        </w:rPr>
        <w:t xml:space="preserve"> </w:t>
      </w:r>
      <w:r w:rsidR="00697E34">
        <w:rPr>
          <w:rFonts w:asciiTheme="minorHAnsi" w:eastAsia="Calibri" w:hAnsiTheme="minorHAnsi" w:cstheme="minorHAnsi"/>
          <w:lang w:val="es-ES"/>
        </w:rPr>
        <w:t xml:space="preserve">la Secretaría seguirá </w:t>
      </w:r>
      <w:r w:rsidR="00EC1AEE">
        <w:rPr>
          <w:rFonts w:asciiTheme="minorHAnsi" w:eastAsia="Calibri" w:hAnsiTheme="minorHAnsi" w:cstheme="minorHAnsi"/>
          <w:lang w:val="es-ES"/>
        </w:rPr>
        <w:t>reforzando</w:t>
      </w:r>
      <w:r w:rsidR="0081283B">
        <w:rPr>
          <w:rFonts w:asciiTheme="minorHAnsi" w:eastAsia="Calibri" w:hAnsiTheme="minorHAnsi" w:cstheme="minorHAnsi"/>
          <w:lang w:val="es-ES"/>
        </w:rPr>
        <w:t xml:space="preserve"> la dinámica de la primera parte del trienio.</w:t>
      </w:r>
      <w:r w:rsidR="00EC1AEE">
        <w:rPr>
          <w:rFonts w:asciiTheme="minorHAnsi" w:eastAsia="Calibri" w:hAnsiTheme="minorHAnsi" w:cstheme="minorHAnsi"/>
          <w:lang w:val="es-ES"/>
        </w:rPr>
        <w:t xml:space="preserve"> </w:t>
      </w:r>
      <w:r w:rsidR="0081283B">
        <w:rPr>
          <w:rFonts w:asciiTheme="minorHAnsi" w:eastAsia="Calibri" w:hAnsiTheme="minorHAnsi" w:cstheme="minorHAnsi"/>
          <w:lang w:val="es-ES"/>
        </w:rPr>
        <w:t xml:space="preserve">Asimismo, seguirá con su labor de apoyo a las Partes Contratantes en la aplicación de la Convención </w:t>
      </w:r>
      <w:r w:rsidR="00EC1AEE">
        <w:rPr>
          <w:rFonts w:asciiTheme="minorHAnsi" w:eastAsia="Calibri" w:hAnsiTheme="minorHAnsi" w:cstheme="minorHAnsi"/>
          <w:lang w:val="es-ES"/>
        </w:rPr>
        <w:t xml:space="preserve">a través de una mayor visibilidad </w:t>
      </w:r>
      <w:r w:rsidR="004D1A33">
        <w:rPr>
          <w:rFonts w:asciiTheme="minorHAnsi" w:eastAsia="Calibri" w:hAnsiTheme="minorHAnsi" w:cstheme="minorHAnsi"/>
          <w:lang w:val="es-ES"/>
        </w:rPr>
        <w:t>y relevancia de los humedales, la colaboración con otras partes y la movilización de recursos financieros y técnicos.</w:t>
      </w:r>
    </w:p>
    <w:p w14:paraId="6522A433" w14:textId="3CD9B914" w:rsidR="1D041CEA" w:rsidRPr="00A04EC8" w:rsidRDefault="1D041CEA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p w14:paraId="756ECCAC" w14:textId="1E9A86ED" w:rsidR="1D041CEA" w:rsidRPr="00A04EC8" w:rsidRDefault="1D041CEA" w:rsidP="00C536F5">
      <w:pPr>
        <w:ind w:left="426" w:hanging="426"/>
        <w:rPr>
          <w:rFonts w:asciiTheme="minorHAnsi" w:eastAsia="Calibri" w:hAnsiTheme="minorHAnsi" w:cstheme="minorHAnsi"/>
          <w:lang w:val="es-ES"/>
        </w:rPr>
      </w:pPr>
    </w:p>
    <w:sectPr w:rsidR="1D041CEA" w:rsidRPr="00A04EC8" w:rsidSect="00B90218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DFC6B" w14:textId="77777777" w:rsidR="00C930EB" w:rsidRDefault="00C930EB" w:rsidP="00E61987">
      <w:r>
        <w:separator/>
      </w:r>
    </w:p>
  </w:endnote>
  <w:endnote w:type="continuationSeparator" w:id="0">
    <w:p w14:paraId="56E75C96" w14:textId="77777777" w:rsidR="00C930EB" w:rsidRDefault="00C930EB" w:rsidP="00E61987">
      <w:r>
        <w:continuationSeparator/>
      </w:r>
    </w:p>
  </w:endnote>
  <w:endnote w:type="continuationNotice" w:id="1">
    <w:p w14:paraId="6802401F" w14:textId="77777777" w:rsidR="00C930EB" w:rsidRDefault="00C93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1A363" w14:textId="4833D360" w:rsidR="00E027B1" w:rsidRPr="00B90218" w:rsidRDefault="00E027B1" w:rsidP="00B90218">
    <w:pPr>
      <w:pStyle w:val="Footer"/>
      <w:rPr>
        <w:rFonts w:asciiTheme="minorHAnsi" w:hAnsiTheme="minorHAnsi" w:cstheme="minorHAnsi"/>
        <w:sz w:val="20"/>
        <w:szCs w:val="20"/>
      </w:rPr>
    </w:pPr>
    <w:r w:rsidRPr="00967BF4">
      <w:rPr>
        <w:rFonts w:asciiTheme="minorHAnsi" w:hAnsiTheme="minorHAnsi" w:cstheme="minorHAnsi"/>
        <w:sz w:val="20"/>
        <w:szCs w:val="20"/>
      </w:rPr>
      <w:t>SC</w:t>
    </w:r>
    <w:r>
      <w:rPr>
        <w:rFonts w:asciiTheme="minorHAnsi" w:hAnsiTheme="minorHAnsi" w:cstheme="minorHAnsi"/>
        <w:sz w:val="20"/>
        <w:szCs w:val="20"/>
      </w:rPr>
      <w:t xml:space="preserve">62 </w:t>
    </w:r>
    <w:r w:rsidRPr="00967BF4">
      <w:rPr>
        <w:rFonts w:asciiTheme="minorHAnsi" w:hAnsiTheme="minorHAnsi" w:cstheme="minorHAnsi"/>
        <w:sz w:val="20"/>
        <w:szCs w:val="20"/>
      </w:rPr>
      <w:t>Doc.</w:t>
    </w:r>
    <w:r>
      <w:rPr>
        <w:rFonts w:asciiTheme="minorHAnsi" w:hAnsiTheme="minorHAnsi" w:cstheme="minorHAnsi"/>
        <w:sz w:val="20"/>
        <w:szCs w:val="20"/>
      </w:rPr>
      <w:t>6</w:t>
    </w:r>
    <w:r w:rsidRPr="00967BF4">
      <w:rPr>
        <w:rFonts w:asciiTheme="minorHAnsi" w:hAnsiTheme="minorHAnsi" w:cstheme="minorHAnsi"/>
        <w:sz w:val="20"/>
        <w:szCs w:val="20"/>
      </w:rPr>
      <w:tab/>
    </w:r>
    <w:r w:rsidRPr="00967BF4">
      <w:rPr>
        <w:rFonts w:asciiTheme="minorHAnsi" w:hAnsiTheme="minorHAnsi" w:cstheme="minorHAnsi"/>
        <w:sz w:val="20"/>
        <w:szCs w:val="20"/>
      </w:rPr>
      <w:tab/>
    </w:r>
    <w:r w:rsidRPr="00967BF4">
      <w:rPr>
        <w:rFonts w:asciiTheme="minorHAnsi" w:hAnsiTheme="minorHAnsi" w:cstheme="minorHAnsi"/>
        <w:sz w:val="20"/>
        <w:szCs w:val="20"/>
      </w:rPr>
      <w:fldChar w:fldCharType="begin"/>
    </w:r>
    <w:r w:rsidRPr="00967BF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967BF4">
      <w:rPr>
        <w:rFonts w:asciiTheme="minorHAnsi" w:hAnsiTheme="minorHAnsi" w:cstheme="minorHAnsi"/>
        <w:sz w:val="20"/>
        <w:szCs w:val="20"/>
      </w:rPr>
      <w:fldChar w:fldCharType="separate"/>
    </w:r>
    <w:r w:rsidR="005B2E7C">
      <w:rPr>
        <w:rFonts w:asciiTheme="minorHAnsi" w:hAnsiTheme="minorHAnsi" w:cstheme="minorHAnsi"/>
        <w:noProof/>
        <w:sz w:val="20"/>
        <w:szCs w:val="20"/>
      </w:rPr>
      <w:t>9</w:t>
    </w:r>
    <w:r w:rsidRPr="00967BF4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08EBA" w14:textId="77777777" w:rsidR="00C930EB" w:rsidRDefault="00C930EB" w:rsidP="00E61987">
      <w:r>
        <w:separator/>
      </w:r>
    </w:p>
  </w:footnote>
  <w:footnote w:type="continuationSeparator" w:id="0">
    <w:p w14:paraId="49A8D94D" w14:textId="77777777" w:rsidR="00C930EB" w:rsidRDefault="00C930EB" w:rsidP="00E61987">
      <w:r>
        <w:continuationSeparator/>
      </w:r>
    </w:p>
  </w:footnote>
  <w:footnote w:type="continuationNotice" w:id="1">
    <w:p w14:paraId="741D10C7" w14:textId="77777777" w:rsidR="00C930EB" w:rsidRDefault="00C930EB"/>
  </w:footnote>
  <w:footnote w:id="2">
    <w:p w14:paraId="7A9D7F55" w14:textId="1E09CA5D" w:rsidR="00E027B1" w:rsidRPr="00A04EC8" w:rsidRDefault="00E027B1" w:rsidP="006C49F5">
      <w:pPr>
        <w:pStyle w:val="FootnoteText"/>
        <w:rPr>
          <w:lang w:val="es-ES"/>
        </w:rPr>
      </w:pPr>
      <w:r w:rsidRPr="00A04EC8">
        <w:rPr>
          <w:rStyle w:val="FootnoteReference"/>
          <w:lang w:val="es-ES"/>
        </w:rPr>
        <w:footnoteRef/>
      </w:r>
      <w:r w:rsidRPr="00A04EC8">
        <w:rPr>
          <w:lang w:val="es-ES"/>
        </w:rPr>
        <w:t xml:space="preserve"> </w:t>
      </w:r>
      <w:r>
        <w:rPr>
          <w:lang w:val="es-ES"/>
        </w:rPr>
        <w:t>Véase</w:t>
      </w:r>
      <w:r w:rsidRPr="00A04EC8">
        <w:rPr>
          <w:lang w:val="es-ES"/>
        </w:rPr>
        <w:t xml:space="preserve"> </w:t>
      </w:r>
      <w:hyperlink r:id="rId1" w:history="1">
        <w:r w:rsidR="005B2E7C" w:rsidRPr="005B2E7C">
          <w:rPr>
            <w:rStyle w:val="Hyperlink"/>
            <w:lang w:val="fr-FR"/>
          </w:rPr>
          <w:t>https://www.worldwetlandsday.org/es/</w:t>
        </w:r>
      </w:hyperlink>
      <w:bookmarkStart w:id="1" w:name="_GoBack"/>
      <w:bookmarkEnd w:id="1"/>
      <w:r w:rsidRPr="00A04EC8">
        <w:rPr>
          <w:lang w:val="es-ES"/>
        </w:rPr>
        <w:t>.</w:t>
      </w:r>
    </w:p>
  </w:footnote>
  <w:footnote w:id="3">
    <w:p w14:paraId="7B31B947" w14:textId="67B61F6E" w:rsidR="00E027B1" w:rsidRPr="005B2E7C" w:rsidRDefault="00E027B1">
      <w:pPr>
        <w:pStyle w:val="FootnoteText"/>
        <w:rPr>
          <w:lang w:val="fr-FR"/>
        </w:rPr>
      </w:pPr>
      <w:r w:rsidRPr="00A04EC8">
        <w:rPr>
          <w:rStyle w:val="FootnoteReference"/>
          <w:lang w:val="es-ES"/>
        </w:rPr>
        <w:footnoteRef/>
      </w:r>
      <w:r w:rsidRPr="00A04EC8">
        <w:rPr>
          <w:lang w:val="es-ES"/>
        </w:rPr>
        <w:t xml:space="preserve"> </w:t>
      </w:r>
      <w:r>
        <w:rPr>
          <w:lang w:val="es-ES"/>
        </w:rPr>
        <w:t>Véase</w:t>
      </w:r>
      <w:r w:rsidRPr="005B2E7C">
        <w:rPr>
          <w:lang w:val="fr-FR"/>
        </w:rPr>
        <w:t xml:space="preserve"> </w:t>
      </w:r>
      <w:hyperlink r:id="rId2" w:history="1">
        <w:r w:rsidRPr="005B2E7C">
          <w:rPr>
            <w:rStyle w:val="Hyperlink"/>
            <w:lang w:val="fr-FR"/>
          </w:rPr>
          <w:t>https://contacts.ramsar.org/subscribe?reset=1</w:t>
        </w:r>
      </w:hyperlink>
      <w:r w:rsidRPr="005B2E7C">
        <w:rPr>
          <w:lang w:val="fr-FR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EF0"/>
    <w:multiLevelType w:val="hybridMultilevel"/>
    <w:tmpl w:val="D0B2C74E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36E3736"/>
    <w:multiLevelType w:val="hybridMultilevel"/>
    <w:tmpl w:val="C0AE5EB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E659D"/>
    <w:multiLevelType w:val="hybridMultilevel"/>
    <w:tmpl w:val="F4A01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953"/>
    <w:multiLevelType w:val="multilevel"/>
    <w:tmpl w:val="DD4AE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D675E13"/>
    <w:multiLevelType w:val="hybridMultilevel"/>
    <w:tmpl w:val="0464EF2A"/>
    <w:lvl w:ilvl="0" w:tplc="FFFFFFFF">
      <w:start w:val="10"/>
      <w:numFmt w:val="decimal"/>
      <w:lvlText w:val="%1."/>
      <w:lvlJc w:val="left"/>
      <w:pPr>
        <w:ind w:left="1069" w:hanging="360"/>
      </w:pPr>
      <w:rPr>
        <w:color w:val="44546A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B39F"/>
    <w:multiLevelType w:val="hybridMultilevel"/>
    <w:tmpl w:val="9328CDA0"/>
    <w:lvl w:ilvl="0" w:tplc="FCEA399E">
      <w:start w:val="11"/>
      <w:numFmt w:val="decimal"/>
      <w:lvlText w:val="%1."/>
      <w:lvlJc w:val="left"/>
      <w:pPr>
        <w:ind w:left="1069" w:hanging="360"/>
      </w:pPr>
    </w:lvl>
    <w:lvl w:ilvl="1" w:tplc="B10CB160">
      <w:start w:val="1"/>
      <w:numFmt w:val="lowerLetter"/>
      <w:lvlText w:val="%2."/>
      <w:lvlJc w:val="left"/>
      <w:pPr>
        <w:ind w:left="1440" w:hanging="360"/>
      </w:pPr>
    </w:lvl>
    <w:lvl w:ilvl="2" w:tplc="25E0573E">
      <w:start w:val="1"/>
      <w:numFmt w:val="lowerRoman"/>
      <w:lvlText w:val="%3."/>
      <w:lvlJc w:val="right"/>
      <w:pPr>
        <w:ind w:left="2160" w:hanging="180"/>
      </w:pPr>
    </w:lvl>
    <w:lvl w:ilvl="3" w:tplc="7BE6C46A">
      <w:start w:val="1"/>
      <w:numFmt w:val="decimal"/>
      <w:lvlText w:val="%4."/>
      <w:lvlJc w:val="left"/>
      <w:pPr>
        <w:ind w:left="2880" w:hanging="360"/>
      </w:pPr>
    </w:lvl>
    <w:lvl w:ilvl="4" w:tplc="8CEEFD8A">
      <w:start w:val="1"/>
      <w:numFmt w:val="lowerLetter"/>
      <w:lvlText w:val="%5."/>
      <w:lvlJc w:val="left"/>
      <w:pPr>
        <w:ind w:left="3600" w:hanging="360"/>
      </w:pPr>
    </w:lvl>
    <w:lvl w:ilvl="5" w:tplc="55EA6642">
      <w:start w:val="1"/>
      <w:numFmt w:val="lowerRoman"/>
      <w:lvlText w:val="%6."/>
      <w:lvlJc w:val="right"/>
      <w:pPr>
        <w:ind w:left="4320" w:hanging="180"/>
      </w:pPr>
    </w:lvl>
    <w:lvl w:ilvl="6" w:tplc="48D69C94">
      <w:start w:val="1"/>
      <w:numFmt w:val="decimal"/>
      <w:lvlText w:val="%7."/>
      <w:lvlJc w:val="left"/>
      <w:pPr>
        <w:ind w:left="5040" w:hanging="360"/>
      </w:pPr>
    </w:lvl>
    <w:lvl w:ilvl="7" w:tplc="66CAF1AE">
      <w:start w:val="1"/>
      <w:numFmt w:val="lowerLetter"/>
      <w:lvlText w:val="%8."/>
      <w:lvlJc w:val="left"/>
      <w:pPr>
        <w:ind w:left="5760" w:hanging="360"/>
      </w:pPr>
    </w:lvl>
    <w:lvl w:ilvl="8" w:tplc="33E8A0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6C4F"/>
    <w:multiLevelType w:val="hybridMultilevel"/>
    <w:tmpl w:val="C352C07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48907B6"/>
    <w:multiLevelType w:val="hybridMultilevel"/>
    <w:tmpl w:val="0B1A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6638A"/>
    <w:multiLevelType w:val="hybridMultilevel"/>
    <w:tmpl w:val="CE784BAA"/>
    <w:lvl w:ilvl="0" w:tplc="FFFFFFFF">
      <w:start w:val="10"/>
      <w:numFmt w:val="decimal"/>
      <w:lvlText w:val="%1."/>
      <w:lvlJc w:val="left"/>
      <w:pPr>
        <w:ind w:left="1069" w:hanging="360"/>
      </w:pPr>
      <w:rPr>
        <w:color w:val="44546A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050AA"/>
    <w:multiLevelType w:val="hybridMultilevel"/>
    <w:tmpl w:val="71CE60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373C8"/>
    <w:multiLevelType w:val="hybridMultilevel"/>
    <w:tmpl w:val="0684306A"/>
    <w:lvl w:ilvl="0" w:tplc="1B607752">
      <w:start w:val="14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F2B"/>
    <w:multiLevelType w:val="hybridMultilevel"/>
    <w:tmpl w:val="BF4C52BE"/>
    <w:lvl w:ilvl="0" w:tplc="CD18B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0E47"/>
    <w:multiLevelType w:val="hybridMultilevel"/>
    <w:tmpl w:val="D7B8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34590"/>
    <w:multiLevelType w:val="hybridMultilevel"/>
    <w:tmpl w:val="D84C9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E0341"/>
    <w:multiLevelType w:val="hybridMultilevel"/>
    <w:tmpl w:val="90707B1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8E3C32"/>
    <w:multiLevelType w:val="hybridMultilevel"/>
    <w:tmpl w:val="02CED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25430"/>
    <w:multiLevelType w:val="hybridMultilevel"/>
    <w:tmpl w:val="2E84D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F23BA"/>
    <w:multiLevelType w:val="hybridMultilevel"/>
    <w:tmpl w:val="E2E4FC2A"/>
    <w:lvl w:ilvl="0" w:tplc="74CE8568">
      <w:start w:val="1"/>
      <w:numFmt w:val="decimal"/>
      <w:lvlText w:val="%1."/>
      <w:lvlJc w:val="left"/>
      <w:pPr>
        <w:ind w:left="720" w:hanging="360"/>
      </w:pPr>
    </w:lvl>
    <w:lvl w:ilvl="1" w:tplc="68BEDFC6">
      <w:start w:val="1"/>
      <w:numFmt w:val="lowerLetter"/>
      <w:lvlText w:val="%2."/>
      <w:lvlJc w:val="left"/>
      <w:pPr>
        <w:ind w:left="1440" w:hanging="360"/>
      </w:pPr>
    </w:lvl>
    <w:lvl w:ilvl="2" w:tplc="2F621DC2">
      <w:start w:val="1"/>
      <w:numFmt w:val="lowerRoman"/>
      <w:lvlText w:val="%3."/>
      <w:lvlJc w:val="right"/>
      <w:pPr>
        <w:ind w:left="2160" w:hanging="180"/>
      </w:pPr>
    </w:lvl>
    <w:lvl w:ilvl="3" w:tplc="ECF2B0DC">
      <w:start w:val="1"/>
      <w:numFmt w:val="decimal"/>
      <w:lvlText w:val="%4."/>
      <w:lvlJc w:val="left"/>
      <w:pPr>
        <w:ind w:left="2880" w:hanging="360"/>
      </w:pPr>
    </w:lvl>
    <w:lvl w:ilvl="4" w:tplc="82BCC660">
      <w:start w:val="1"/>
      <w:numFmt w:val="lowerLetter"/>
      <w:lvlText w:val="%5."/>
      <w:lvlJc w:val="left"/>
      <w:pPr>
        <w:ind w:left="3600" w:hanging="360"/>
      </w:pPr>
    </w:lvl>
    <w:lvl w:ilvl="5" w:tplc="DC58DBBC">
      <w:start w:val="1"/>
      <w:numFmt w:val="lowerRoman"/>
      <w:lvlText w:val="%6."/>
      <w:lvlJc w:val="right"/>
      <w:pPr>
        <w:ind w:left="4320" w:hanging="180"/>
      </w:pPr>
    </w:lvl>
    <w:lvl w:ilvl="6" w:tplc="69789210">
      <w:start w:val="1"/>
      <w:numFmt w:val="decimal"/>
      <w:lvlText w:val="%7."/>
      <w:lvlJc w:val="left"/>
      <w:pPr>
        <w:ind w:left="5040" w:hanging="360"/>
      </w:pPr>
    </w:lvl>
    <w:lvl w:ilvl="7" w:tplc="EF38C3C6">
      <w:start w:val="1"/>
      <w:numFmt w:val="lowerLetter"/>
      <w:lvlText w:val="%8."/>
      <w:lvlJc w:val="left"/>
      <w:pPr>
        <w:ind w:left="5760" w:hanging="360"/>
      </w:pPr>
    </w:lvl>
    <w:lvl w:ilvl="8" w:tplc="1B5C13C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07FE7"/>
    <w:multiLevelType w:val="hybridMultilevel"/>
    <w:tmpl w:val="379A6B2A"/>
    <w:lvl w:ilvl="0" w:tplc="569C02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5455C"/>
    <w:multiLevelType w:val="hybridMultilevel"/>
    <w:tmpl w:val="1714D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83724"/>
    <w:multiLevelType w:val="hybridMultilevel"/>
    <w:tmpl w:val="42D44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FAB22F"/>
    <w:multiLevelType w:val="hybridMultilevel"/>
    <w:tmpl w:val="4AD40318"/>
    <w:lvl w:ilvl="0" w:tplc="0C22F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41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E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81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E9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6F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E2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6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CD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354C"/>
    <w:multiLevelType w:val="hybridMultilevel"/>
    <w:tmpl w:val="07164BE4"/>
    <w:lvl w:ilvl="0" w:tplc="F92A6410">
      <w:start w:val="1"/>
      <w:numFmt w:val="decimal"/>
      <w:lvlText w:val="%1."/>
      <w:lvlJc w:val="left"/>
      <w:pPr>
        <w:ind w:left="720" w:hanging="360"/>
      </w:pPr>
    </w:lvl>
    <w:lvl w:ilvl="1" w:tplc="55AC2C12">
      <w:start w:val="1"/>
      <w:numFmt w:val="lowerLetter"/>
      <w:lvlText w:val="%2."/>
      <w:lvlJc w:val="left"/>
      <w:pPr>
        <w:ind w:left="1440" w:hanging="360"/>
      </w:pPr>
    </w:lvl>
    <w:lvl w:ilvl="2" w:tplc="1ED0742E">
      <w:start w:val="1"/>
      <w:numFmt w:val="lowerRoman"/>
      <w:lvlText w:val="%3."/>
      <w:lvlJc w:val="right"/>
      <w:pPr>
        <w:ind w:left="2160" w:hanging="180"/>
      </w:pPr>
    </w:lvl>
    <w:lvl w:ilvl="3" w:tplc="6CDCC86E">
      <w:start w:val="1"/>
      <w:numFmt w:val="decimal"/>
      <w:lvlText w:val="%4."/>
      <w:lvlJc w:val="left"/>
      <w:pPr>
        <w:ind w:left="2880" w:hanging="360"/>
      </w:pPr>
    </w:lvl>
    <w:lvl w:ilvl="4" w:tplc="A4AE3424">
      <w:start w:val="1"/>
      <w:numFmt w:val="lowerLetter"/>
      <w:lvlText w:val="%5."/>
      <w:lvlJc w:val="left"/>
      <w:pPr>
        <w:ind w:left="3600" w:hanging="360"/>
      </w:pPr>
    </w:lvl>
    <w:lvl w:ilvl="5" w:tplc="C6647A7C">
      <w:start w:val="1"/>
      <w:numFmt w:val="lowerRoman"/>
      <w:lvlText w:val="%6."/>
      <w:lvlJc w:val="right"/>
      <w:pPr>
        <w:ind w:left="4320" w:hanging="180"/>
      </w:pPr>
    </w:lvl>
    <w:lvl w:ilvl="6" w:tplc="7494BF54">
      <w:start w:val="1"/>
      <w:numFmt w:val="decimal"/>
      <w:lvlText w:val="%7."/>
      <w:lvlJc w:val="left"/>
      <w:pPr>
        <w:ind w:left="5040" w:hanging="360"/>
      </w:pPr>
    </w:lvl>
    <w:lvl w:ilvl="7" w:tplc="A2CE664A">
      <w:start w:val="1"/>
      <w:numFmt w:val="lowerLetter"/>
      <w:lvlText w:val="%8."/>
      <w:lvlJc w:val="left"/>
      <w:pPr>
        <w:ind w:left="5760" w:hanging="360"/>
      </w:pPr>
    </w:lvl>
    <w:lvl w:ilvl="8" w:tplc="C2C6C55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27DE1"/>
    <w:multiLevelType w:val="hybridMultilevel"/>
    <w:tmpl w:val="0D2C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5"/>
  </w:num>
  <w:num w:numId="5">
    <w:abstractNumId w:val="14"/>
  </w:num>
  <w:num w:numId="6">
    <w:abstractNumId w:val="0"/>
  </w:num>
  <w:num w:numId="7">
    <w:abstractNumId w:val="19"/>
  </w:num>
  <w:num w:numId="8">
    <w:abstractNumId w:val="20"/>
  </w:num>
  <w:num w:numId="9">
    <w:abstractNumId w:val="1"/>
  </w:num>
  <w:num w:numId="10">
    <w:abstractNumId w:val="16"/>
  </w:num>
  <w:num w:numId="11">
    <w:abstractNumId w:val="7"/>
  </w:num>
  <w:num w:numId="12">
    <w:abstractNumId w:val="9"/>
  </w:num>
  <w:num w:numId="13">
    <w:abstractNumId w:val="23"/>
  </w:num>
  <w:num w:numId="14">
    <w:abstractNumId w:val="2"/>
  </w:num>
  <w:num w:numId="15">
    <w:abstractNumId w:val="16"/>
  </w:num>
  <w:num w:numId="16">
    <w:abstractNumId w:val="3"/>
  </w:num>
  <w:num w:numId="17">
    <w:abstractNumId w:val="12"/>
  </w:num>
  <w:num w:numId="18">
    <w:abstractNumId w:val="13"/>
  </w:num>
  <w:num w:numId="19">
    <w:abstractNumId w:val="11"/>
  </w:num>
  <w:num w:numId="20">
    <w:abstractNumId w:val="10"/>
  </w:num>
  <w:num w:numId="21">
    <w:abstractNumId w:val="4"/>
  </w:num>
  <w:num w:numId="22">
    <w:abstractNumId w:val="15"/>
  </w:num>
  <w:num w:numId="23">
    <w:abstractNumId w:val="18"/>
  </w:num>
  <w:num w:numId="24">
    <w:abstractNumId w:val="8"/>
  </w:num>
  <w:num w:numId="2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29"/>
    <w:rsid w:val="00001F85"/>
    <w:rsid w:val="0000314E"/>
    <w:rsid w:val="00005825"/>
    <w:rsid w:val="00011EB8"/>
    <w:rsid w:val="00011F64"/>
    <w:rsid w:val="000126CA"/>
    <w:rsid w:val="00012BA4"/>
    <w:rsid w:val="00014D5B"/>
    <w:rsid w:val="00016652"/>
    <w:rsid w:val="00017050"/>
    <w:rsid w:val="000174E2"/>
    <w:rsid w:val="00025E4B"/>
    <w:rsid w:val="000274A8"/>
    <w:rsid w:val="00030BAF"/>
    <w:rsid w:val="00031C55"/>
    <w:rsid w:val="00032E36"/>
    <w:rsid w:val="00034967"/>
    <w:rsid w:val="000350EC"/>
    <w:rsid w:val="00037DE4"/>
    <w:rsid w:val="00044E7B"/>
    <w:rsid w:val="00046164"/>
    <w:rsid w:val="000532EE"/>
    <w:rsid w:val="000566EB"/>
    <w:rsid w:val="00059E64"/>
    <w:rsid w:val="00061370"/>
    <w:rsid w:val="00063C77"/>
    <w:rsid w:val="000646BE"/>
    <w:rsid w:val="00065A8D"/>
    <w:rsid w:val="000660E3"/>
    <w:rsid w:val="000713CB"/>
    <w:rsid w:val="00075098"/>
    <w:rsid w:val="000751E5"/>
    <w:rsid w:val="0007797A"/>
    <w:rsid w:val="00081C00"/>
    <w:rsid w:val="0008378F"/>
    <w:rsid w:val="00084C02"/>
    <w:rsid w:val="00085262"/>
    <w:rsid w:val="00085AA5"/>
    <w:rsid w:val="00090577"/>
    <w:rsid w:val="00091301"/>
    <w:rsid w:val="000913DA"/>
    <w:rsid w:val="00091F92"/>
    <w:rsid w:val="00092FA4"/>
    <w:rsid w:val="00093720"/>
    <w:rsid w:val="00095293"/>
    <w:rsid w:val="00097BF4"/>
    <w:rsid w:val="000A0A01"/>
    <w:rsid w:val="000A32AD"/>
    <w:rsid w:val="000A381F"/>
    <w:rsid w:val="000A51EA"/>
    <w:rsid w:val="000B2673"/>
    <w:rsid w:val="000B2F5D"/>
    <w:rsid w:val="000B604B"/>
    <w:rsid w:val="000C078F"/>
    <w:rsid w:val="000C503B"/>
    <w:rsid w:val="000C5535"/>
    <w:rsid w:val="000D07E3"/>
    <w:rsid w:val="000D32F4"/>
    <w:rsid w:val="000D5740"/>
    <w:rsid w:val="000D58A3"/>
    <w:rsid w:val="000E2A66"/>
    <w:rsid w:val="000E2ED4"/>
    <w:rsid w:val="000E43C9"/>
    <w:rsid w:val="000E49AD"/>
    <w:rsid w:val="000E51D5"/>
    <w:rsid w:val="000E63B3"/>
    <w:rsid w:val="000E6DD6"/>
    <w:rsid w:val="000F0F16"/>
    <w:rsid w:val="000F7F7E"/>
    <w:rsid w:val="00101C20"/>
    <w:rsid w:val="001034BB"/>
    <w:rsid w:val="001042E6"/>
    <w:rsid w:val="00105359"/>
    <w:rsid w:val="001062FD"/>
    <w:rsid w:val="00107D47"/>
    <w:rsid w:val="00107DA9"/>
    <w:rsid w:val="00110618"/>
    <w:rsid w:val="00111A8C"/>
    <w:rsid w:val="00112AB0"/>
    <w:rsid w:val="00115F49"/>
    <w:rsid w:val="00120AE1"/>
    <w:rsid w:val="00120DA9"/>
    <w:rsid w:val="0012192F"/>
    <w:rsid w:val="00123DAC"/>
    <w:rsid w:val="00125B5D"/>
    <w:rsid w:val="001279ED"/>
    <w:rsid w:val="0014551E"/>
    <w:rsid w:val="0014556C"/>
    <w:rsid w:val="00146288"/>
    <w:rsid w:val="0014790B"/>
    <w:rsid w:val="00152695"/>
    <w:rsid w:val="001555C8"/>
    <w:rsid w:val="00155729"/>
    <w:rsid w:val="00155EB5"/>
    <w:rsid w:val="00157CFD"/>
    <w:rsid w:val="00160CD0"/>
    <w:rsid w:val="001630AD"/>
    <w:rsid w:val="00164DB6"/>
    <w:rsid w:val="001650D7"/>
    <w:rsid w:val="00167AC1"/>
    <w:rsid w:val="001702E7"/>
    <w:rsid w:val="001766BA"/>
    <w:rsid w:val="00177FA2"/>
    <w:rsid w:val="00182F35"/>
    <w:rsid w:val="00183DBD"/>
    <w:rsid w:val="001847CA"/>
    <w:rsid w:val="001854F7"/>
    <w:rsid w:val="0018555F"/>
    <w:rsid w:val="001862F8"/>
    <w:rsid w:val="001920CF"/>
    <w:rsid w:val="00193614"/>
    <w:rsid w:val="001947D2"/>
    <w:rsid w:val="001948C9"/>
    <w:rsid w:val="00196561"/>
    <w:rsid w:val="00196B29"/>
    <w:rsid w:val="00197A36"/>
    <w:rsid w:val="00197EE3"/>
    <w:rsid w:val="001A041A"/>
    <w:rsid w:val="001A05D5"/>
    <w:rsid w:val="001A0FCF"/>
    <w:rsid w:val="001A483D"/>
    <w:rsid w:val="001A5504"/>
    <w:rsid w:val="001A5EA3"/>
    <w:rsid w:val="001A5FB6"/>
    <w:rsid w:val="001A6348"/>
    <w:rsid w:val="001B0645"/>
    <w:rsid w:val="001B1072"/>
    <w:rsid w:val="001B2C23"/>
    <w:rsid w:val="001B75C9"/>
    <w:rsid w:val="001C0097"/>
    <w:rsid w:val="001C04E8"/>
    <w:rsid w:val="001C0C38"/>
    <w:rsid w:val="001C2005"/>
    <w:rsid w:val="001C5656"/>
    <w:rsid w:val="001C5E4A"/>
    <w:rsid w:val="001C6ACD"/>
    <w:rsid w:val="001CD100"/>
    <w:rsid w:val="001D5E63"/>
    <w:rsid w:val="001D5F23"/>
    <w:rsid w:val="001D6689"/>
    <w:rsid w:val="001D6BE5"/>
    <w:rsid w:val="001D71DF"/>
    <w:rsid w:val="001E197F"/>
    <w:rsid w:val="001E7D24"/>
    <w:rsid w:val="001E7DBB"/>
    <w:rsid w:val="001F15CC"/>
    <w:rsid w:val="001F3866"/>
    <w:rsid w:val="001F4D69"/>
    <w:rsid w:val="001F65AF"/>
    <w:rsid w:val="001F6D29"/>
    <w:rsid w:val="002004CE"/>
    <w:rsid w:val="00200516"/>
    <w:rsid w:val="002023D3"/>
    <w:rsid w:val="0020411D"/>
    <w:rsid w:val="00204BFB"/>
    <w:rsid w:val="00206D52"/>
    <w:rsid w:val="00210DE9"/>
    <w:rsid w:val="002118CD"/>
    <w:rsid w:val="00211C3D"/>
    <w:rsid w:val="002131CD"/>
    <w:rsid w:val="002137B8"/>
    <w:rsid w:val="00214735"/>
    <w:rsid w:val="00215847"/>
    <w:rsid w:val="00216341"/>
    <w:rsid w:val="0021640A"/>
    <w:rsid w:val="002169A6"/>
    <w:rsid w:val="00217286"/>
    <w:rsid w:val="00217A69"/>
    <w:rsid w:val="00220B4E"/>
    <w:rsid w:val="002239C9"/>
    <w:rsid w:val="002249F3"/>
    <w:rsid w:val="00225E87"/>
    <w:rsid w:val="00226748"/>
    <w:rsid w:val="002270D6"/>
    <w:rsid w:val="00227E1A"/>
    <w:rsid w:val="00231280"/>
    <w:rsid w:val="00232E85"/>
    <w:rsid w:val="00234E0A"/>
    <w:rsid w:val="002351C2"/>
    <w:rsid w:val="0023725B"/>
    <w:rsid w:val="00237CBC"/>
    <w:rsid w:val="0024019A"/>
    <w:rsid w:val="00241271"/>
    <w:rsid w:val="00241ED9"/>
    <w:rsid w:val="002441BF"/>
    <w:rsid w:val="00245EE6"/>
    <w:rsid w:val="00245F4B"/>
    <w:rsid w:val="00246689"/>
    <w:rsid w:val="002517BF"/>
    <w:rsid w:val="00252822"/>
    <w:rsid w:val="00254114"/>
    <w:rsid w:val="00254171"/>
    <w:rsid w:val="002549EF"/>
    <w:rsid w:val="0025573E"/>
    <w:rsid w:val="002601B9"/>
    <w:rsid w:val="002610DB"/>
    <w:rsid w:val="0026191E"/>
    <w:rsid w:val="002625F3"/>
    <w:rsid w:val="00264D16"/>
    <w:rsid w:val="00270FFF"/>
    <w:rsid w:val="00272450"/>
    <w:rsid w:val="00272671"/>
    <w:rsid w:val="00273598"/>
    <w:rsid w:val="0027404A"/>
    <w:rsid w:val="002742C3"/>
    <w:rsid w:val="002747B8"/>
    <w:rsid w:val="00275A14"/>
    <w:rsid w:val="0027667C"/>
    <w:rsid w:val="0028064B"/>
    <w:rsid w:val="002872DE"/>
    <w:rsid w:val="00291AD9"/>
    <w:rsid w:val="00291E69"/>
    <w:rsid w:val="002924F7"/>
    <w:rsid w:val="00293AF5"/>
    <w:rsid w:val="00293EDD"/>
    <w:rsid w:val="00295BA1"/>
    <w:rsid w:val="002A0DB2"/>
    <w:rsid w:val="002A124D"/>
    <w:rsid w:val="002A1948"/>
    <w:rsid w:val="002A37AF"/>
    <w:rsid w:val="002A4A2A"/>
    <w:rsid w:val="002A6A1D"/>
    <w:rsid w:val="002B3BDE"/>
    <w:rsid w:val="002B430F"/>
    <w:rsid w:val="002B4B30"/>
    <w:rsid w:val="002C0648"/>
    <w:rsid w:val="002C39B5"/>
    <w:rsid w:val="002C46B6"/>
    <w:rsid w:val="002C751F"/>
    <w:rsid w:val="002D1168"/>
    <w:rsid w:val="002D1606"/>
    <w:rsid w:val="002D2BB2"/>
    <w:rsid w:val="002D2DE3"/>
    <w:rsid w:val="002D415C"/>
    <w:rsid w:val="002D44CF"/>
    <w:rsid w:val="002E0F29"/>
    <w:rsid w:val="002E1B8D"/>
    <w:rsid w:val="002E6DB5"/>
    <w:rsid w:val="002F1B90"/>
    <w:rsid w:val="002F2B56"/>
    <w:rsid w:val="002F4F9D"/>
    <w:rsid w:val="002F5517"/>
    <w:rsid w:val="002F64E9"/>
    <w:rsid w:val="002F77A8"/>
    <w:rsid w:val="002F7F57"/>
    <w:rsid w:val="0030119B"/>
    <w:rsid w:val="0030214A"/>
    <w:rsid w:val="00302AF4"/>
    <w:rsid w:val="00302E8A"/>
    <w:rsid w:val="00304CFF"/>
    <w:rsid w:val="00306226"/>
    <w:rsid w:val="003109AA"/>
    <w:rsid w:val="00311ABD"/>
    <w:rsid w:val="00312F4C"/>
    <w:rsid w:val="00313175"/>
    <w:rsid w:val="00313DE9"/>
    <w:rsid w:val="003208F1"/>
    <w:rsid w:val="00320C73"/>
    <w:rsid w:val="003218C7"/>
    <w:rsid w:val="00324323"/>
    <w:rsid w:val="00324BF7"/>
    <w:rsid w:val="00324C9D"/>
    <w:rsid w:val="003324FE"/>
    <w:rsid w:val="0033499B"/>
    <w:rsid w:val="003368F2"/>
    <w:rsid w:val="003405F8"/>
    <w:rsid w:val="00341FEE"/>
    <w:rsid w:val="0034216D"/>
    <w:rsid w:val="00344158"/>
    <w:rsid w:val="003474EC"/>
    <w:rsid w:val="003503C3"/>
    <w:rsid w:val="00350809"/>
    <w:rsid w:val="00352EFB"/>
    <w:rsid w:val="00355C29"/>
    <w:rsid w:val="0036373E"/>
    <w:rsid w:val="00363F8E"/>
    <w:rsid w:val="00365DB8"/>
    <w:rsid w:val="0036664E"/>
    <w:rsid w:val="00366F4B"/>
    <w:rsid w:val="00376663"/>
    <w:rsid w:val="00384E43"/>
    <w:rsid w:val="00384F6C"/>
    <w:rsid w:val="0039122E"/>
    <w:rsid w:val="00392605"/>
    <w:rsid w:val="0039521D"/>
    <w:rsid w:val="003953AF"/>
    <w:rsid w:val="00395461"/>
    <w:rsid w:val="00397127"/>
    <w:rsid w:val="003A03A7"/>
    <w:rsid w:val="003A08C4"/>
    <w:rsid w:val="003A634D"/>
    <w:rsid w:val="003A6559"/>
    <w:rsid w:val="003A7FC5"/>
    <w:rsid w:val="003B1EED"/>
    <w:rsid w:val="003B4352"/>
    <w:rsid w:val="003B507C"/>
    <w:rsid w:val="003B5BA2"/>
    <w:rsid w:val="003B73D4"/>
    <w:rsid w:val="003C2BF5"/>
    <w:rsid w:val="003C37ED"/>
    <w:rsid w:val="003C4D9C"/>
    <w:rsid w:val="003C64D4"/>
    <w:rsid w:val="003D1698"/>
    <w:rsid w:val="003D16F0"/>
    <w:rsid w:val="003D396F"/>
    <w:rsid w:val="003D70C9"/>
    <w:rsid w:val="003E04A5"/>
    <w:rsid w:val="003E2805"/>
    <w:rsid w:val="003E5FD5"/>
    <w:rsid w:val="003E69B9"/>
    <w:rsid w:val="003F54DA"/>
    <w:rsid w:val="003F7B91"/>
    <w:rsid w:val="00403395"/>
    <w:rsid w:val="00403B80"/>
    <w:rsid w:val="00404221"/>
    <w:rsid w:val="00404C39"/>
    <w:rsid w:val="004061A7"/>
    <w:rsid w:val="00407004"/>
    <w:rsid w:val="004178DC"/>
    <w:rsid w:val="00420A75"/>
    <w:rsid w:val="0042102A"/>
    <w:rsid w:val="00422DE8"/>
    <w:rsid w:val="004242B3"/>
    <w:rsid w:val="004251BA"/>
    <w:rsid w:val="004306E2"/>
    <w:rsid w:val="00430864"/>
    <w:rsid w:val="00430994"/>
    <w:rsid w:val="00431C94"/>
    <w:rsid w:val="004400FC"/>
    <w:rsid w:val="00440596"/>
    <w:rsid w:val="004419C3"/>
    <w:rsid w:val="00442997"/>
    <w:rsid w:val="00443CF5"/>
    <w:rsid w:val="00444D03"/>
    <w:rsid w:val="004450D0"/>
    <w:rsid w:val="00447652"/>
    <w:rsid w:val="00447926"/>
    <w:rsid w:val="00447F56"/>
    <w:rsid w:val="004573C4"/>
    <w:rsid w:val="004600EF"/>
    <w:rsid w:val="00460B44"/>
    <w:rsid w:val="00460BC5"/>
    <w:rsid w:val="0046292D"/>
    <w:rsid w:val="00462ADB"/>
    <w:rsid w:val="0046455F"/>
    <w:rsid w:val="00465CDC"/>
    <w:rsid w:val="0046617D"/>
    <w:rsid w:val="0047156A"/>
    <w:rsid w:val="0047276A"/>
    <w:rsid w:val="0047602A"/>
    <w:rsid w:val="004762EB"/>
    <w:rsid w:val="004769CB"/>
    <w:rsid w:val="00476AB6"/>
    <w:rsid w:val="00476F2C"/>
    <w:rsid w:val="00476FC9"/>
    <w:rsid w:val="00477402"/>
    <w:rsid w:val="00482081"/>
    <w:rsid w:val="00483D59"/>
    <w:rsid w:val="00484412"/>
    <w:rsid w:val="004873FD"/>
    <w:rsid w:val="0049165A"/>
    <w:rsid w:val="00495316"/>
    <w:rsid w:val="00495804"/>
    <w:rsid w:val="004968AE"/>
    <w:rsid w:val="00497B1E"/>
    <w:rsid w:val="004A18E1"/>
    <w:rsid w:val="004A220C"/>
    <w:rsid w:val="004A2E90"/>
    <w:rsid w:val="004A389B"/>
    <w:rsid w:val="004A53C6"/>
    <w:rsid w:val="004A6123"/>
    <w:rsid w:val="004B42E7"/>
    <w:rsid w:val="004B5824"/>
    <w:rsid w:val="004B5C05"/>
    <w:rsid w:val="004B6DD7"/>
    <w:rsid w:val="004C1098"/>
    <w:rsid w:val="004C18CA"/>
    <w:rsid w:val="004C1F35"/>
    <w:rsid w:val="004C217D"/>
    <w:rsid w:val="004C3A16"/>
    <w:rsid w:val="004C4A08"/>
    <w:rsid w:val="004D1A33"/>
    <w:rsid w:val="004D4DFD"/>
    <w:rsid w:val="004D4FEB"/>
    <w:rsid w:val="004D6369"/>
    <w:rsid w:val="004E13AE"/>
    <w:rsid w:val="004E17E9"/>
    <w:rsid w:val="004E356A"/>
    <w:rsid w:val="004E373F"/>
    <w:rsid w:val="004E3A72"/>
    <w:rsid w:val="004E4629"/>
    <w:rsid w:val="004E4C00"/>
    <w:rsid w:val="004E7259"/>
    <w:rsid w:val="004F19CC"/>
    <w:rsid w:val="004F1C14"/>
    <w:rsid w:val="004F21B2"/>
    <w:rsid w:val="004F44C0"/>
    <w:rsid w:val="004F57A3"/>
    <w:rsid w:val="00501937"/>
    <w:rsid w:val="005021AB"/>
    <w:rsid w:val="00503B73"/>
    <w:rsid w:val="00505BD0"/>
    <w:rsid w:val="0051066B"/>
    <w:rsid w:val="00510AC1"/>
    <w:rsid w:val="0051164B"/>
    <w:rsid w:val="00512610"/>
    <w:rsid w:val="005126BF"/>
    <w:rsid w:val="00513C2C"/>
    <w:rsid w:val="00514AFC"/>
    <w:rsid w:val="00514E44"/>
    <w:rsid w:val="005162CD"/>
    <w:rsid w:val="00516E42"/>
    <w:rsid w:val="00520634"/>
    <w:rsid w:val="00524DFA"/>
    <w:rsid w:val="00525DE9"/>
    <w:rsid w:val="00526312"/>
    <w:rsid w:val="005272FB"/>
    <w:rsid w:val="0052758F"/>
    <w:rsid w:val="00527693"/>
    <w:rsid w:val="00527C67"/>
    <w:rsid w:val="00533B8A"/>
    <w:rsid w:val="00534DD9"/>
    <w:rsid w:val="005374E8"/>
    <w:rsid w:val="005426D1"/>
    <w:rsid w:val="00546F1B"/>
    <w:rsid w:val="00551F0C"/>
    <w:rsid w:val="00560032"/>
    <w:rsid w:val="005610DA"/>
    <w:rsid w:val="00567538"/>
    <w:rsid w:val="00570BD8"/>
    <w:rsid w:val="0057569C"/>
    <w:rsid w:val="00576911"/>
    <w:rsid w:val="00590432"/>
    <w:rsid w:val="005905DF"/>
    <w:rsid w:val="0059143E"/>
    <w:rsid w:val="005A1492"/>
    <w:rsid w:val="005A45CA"/>
    <w:rsid w:val="005A7458"/>
    <w:rsid w:val="005A7B13"/>
    <w:rsid w:val="005B05C4"/>
    <w:rsid w:val="005B1CEC"/>
    <w:rsid w:val="005B2E7C"/>
    <w:rsid w:val="005B432C"/>
    <w:rsid w:val="005C0369"/>
    <w:rsid w:val="005C1FC8"/>
    <w:rsid w:val="005C24F9"/>
    <w:rsid w:val="005C2D8E"/>
    <w:rsid w:val="005C52DB"/>
    <w:rsid w:val="005C65F2"/>
    <w:rsid w:val="005C6AA4"/>
    <w:rsid w:val="005D00F9"/>
    <w:rsid w:val="005D1CA3"/>
    <w:rsid w:val="005D50B7"/>
    <w:rsid w:val="005E5BB1"/>
    <w:rsid w:val="005E6013"/>
    <w:rsid w:val="005E6758"/>
    <w:rsid w:val="005E7C9D"/>
    <w:rsid w:val="005F00DA"/>
    <w:rsid w:val="005F07ED"/>
    <w:rsid w:val="005F0B08"/>
    <w:rsid w:val="005F4B9D"/>
    <w:rsid w:val="005F7DAD"/>
    <w:rsid w:val="0060131D"/>
    <w:rsid w:val="006044E3"/>
    <w:rsid w:val="00605819"/>
    <w:rsid w:val="006078C4"/>
    <w:rsid w:val="006110BD"/>
    <w:rsid w:val="00611293"/>
    <w:rsid w:val="006127E7"/>
    <w:rsid w:val="006138E2"/>
    <w:rsid w:val="00613BF5"/>
    <w:rsid w:val="0061410B"/>
    <w:rsid w:val="00614697"/>
    <w:rsid w:val="00614B6C"/>
    <w:rsid w:val="00616780"/>
    <w:rsid w:val="00617916"/>
    <w:rsid w:val="006204D3"/>
    <w:rsid w:val="00622853"/>
    <w:rsid w:val="00625D28"/>
    <w:rsid w:val="0062653E"/>
    <w:rsid w:val="00631B61"/>
    <w:rsid w:val="00632053"/>
    <w:rsid w:val="006349B5"/>
    <w:rsid w:val="00643A2C"/>
    <w:rsid w:val="00643EC0"/>
    <w:rsid w:val="00645045"/>
    <w:rsid w:val="006461BA"/>
    <w:rsid w:val="006474E4"/>
    <w:rsid w:val="00650B75"/>
    <w:rsid w:val="00652DB2"/>
    <w:rsid w:val="00653024"/>
    <w:rsid w:val="00653A11"/>
    <w:rsid w:val="00655A98"/>
    <w:rsid w:val="00657025"/>
    <w:rsid w:val="0065716C"/>
    <w:rsid w:val="00660B54"/>
    <w:rsid w:val="00663C69"/>
    <w:rsid w:val="0066711F"/>
    <w:rsid w:val="00676B7E"/>
    <w:rsid w:val="0067A4C8"/>
    <w:rsid w:val="00682302"/>
    <w:rsid w:val="0069431B"/>
    <w:rsid w:val="006943F4"/>
    <w:rsid w:val="006963C9"/>
    <w:rsid w:val="00697E34"/>
    <w:rsid w:val="006A0031"/>
    <w:rsid w:val="006A224E"/>
    <w:rsid w:val="006A3FEE"/>
    <w:rsid w:val="006A5F32"/>
    <w:rsid w:val="006A61ED"/>
    <w:rsid w:val="006A78D8"/>
    <w:rsid w:val="006B3B04"/>
    <w:rsid w:val="006B42D6"/>
    <w:rsid w:val="006B4992"/>
    <w:rsid w:val="006B4D3D"/>
    <w:rsid w:val="006B6BA2"/>
    <w:rsid w:val="006B7987"/>
    <w:rsid w:val="006C0CF3"/>
    <w:rsid w:val="006C2DC0"/>
    <w:rsid w:val="006C49F5"/>
    <w:rsid w:val="006C6B1D"/>
    <w:rsid w:val="006D033D"/>
    <w:rsid w:val="006D1B06"/>
    <w:rsid w:val="006D26D2"/>
    <w:rsid w:val="006D63EC"/>
    <w:rsid w:val="006D6C92"/>
    <w:rsid w:val="006D72F0"/>
    <w:rsid w:val="006D7A4D"/>
    <w:rsid w:val="006E0616"/>
    <w:rsid w:val="006E1119"/>
    <w:rsid w:val="006E382A"/>
    <w:rsid w:val="006E47DC"/>
    <w:rsid w:val="006E4935"/>
    <w:rsid w:val="006E586F"/>
    <w:rsid w:val="006F1DDE"/>
    <w:rsid w:val="006F3D63"/>
    <w:rsid w:val="006F5AB0"/>
    <w:rsid w:val="006F6804"/>
    <w:rsid w:val="006F7FEF"/>
    <w:rsid w:val="007019CA"/>
    <w:rsid w:val="00701D60"/>
    <w:rsid w:val="00702135"/>
    <w:rsid w:val="007037BC"/>
    <w:rsid w:val="00704838"/>
    <w:rsid w:val="007153CF"/>
    <w:rsid w:val="00715A6E"/>
    <w:rsid w:val="00720920"/>
    <w:rsid w:val="00720E2B"/>
    <w:rsid w:val="007228DA"/>
    <w:rsid w:val="007279B8"/>
    <w:rsid w:val="007322A2"/>
    <w:rsid w:val="007322CF"/>
    <w:rsid w:val="00736D62"/>
    <w:rsid w:val="007420E6"/>
    <w:rsid w:val="00742564"/>
    <w:rsid w:val="0074611E"/>
    <w:rsid w:val="00763309"/>
    <w:rsid w:val="00763FBC"/>
    <w:rsid w:val="00772B3A"/>
    <w:rsid w:val="00774BB2"/>
    <w:rsid w:val="00780584"/>
    <w:rsid w:val="00783996"/>
    <w:rsid w:val="00791249"/>
    <w:rsid w:val="00792266"/>
    <w:rsid w:val="00795378"/>
    <w:rsid w:val="00796C6D"/>
    <w:rsid w:val="00797012"/>
    <w:rsid w:val="007A070A"/>
    <w:rsid w:val="007A4447"/>
    <w:rsid w:val="007B051A"/>
    <w:rsid w:val="007B0D2B"/>
    <w:rsid w:val="007B3C5D"/>
    <w:rsid w:val="007B41B1"/>
    <w:rsid w:val="007B6878"/>
    <w:rsid w:val="007BE74E"/>
    <w:rsid w:val="007C7494"/>
    <w:rsid w:val="007C74B0"/>
    <w:rsid w:val="007D1F20"/>
    <w:rsid w:val="007D2D3B"/>
    <w:rsid w:val="007D32A4"/>
    <w:rsid w:val="007D38C7"/>
    <w:rsid w:val="007D455D"/>
    <w:rsid w:val="007D5E97"/>
    <w:rsid w:val="007D70B2"/>
    <w:rsid w:val="007D7B5E"/>
    <w:rsid w:val="007E21DF"/>
    <w:rsid w:val="007E2E3B"/>
    <w:rsid w:val="007E3858"/>
    <w:rsid w:val="007E3EE1"/>
    <w:rsid w:val="007E4169"/>
    <w:rsid w:val="007E58AE"/>
    <w:rsid w:val="007E7479"/>
    <w:rsid w:val="007F0DD4"/>
    <w:rsid w:val="008035C2"/>
    <w:rsid w:val="0080440D"/>
    <w:rsid w:val="00806D26"/>
    <w:rsid w:val="00807A96"/>
    <w:rsid w:val="0081283B"/>
    <w:rsid w:val="00813A8A"/>
    <w:rsid w:val="0081642E"/>
    <w:rsid w:val="00820DB7"/>
    <w:rsid w:val="00821D2B"/>
    <w:rsid w:val="00823094"/>
    <w:rsid w:val="00823FD3"/>
    <w:rsid w:val="008256B6"/>
    <w:rsid w:val="0083296F"/>
    <w:rsid w:val="00832E13"/>
    <w:rsid w:val="0083460C"/>
    <w:rsid w:val="00835E60"/>
    <w:rsid w:val="00837BB8"/>
    <w:rsid w:val="00841D78"/>
    <w:rsid w:val="00842DF1"/>
    <w:rsid w:val="0084521F"/>
    <w:rsid w:val="00847ED7"/>
    <w:rsid w:val="0085285E"/>
    <w:rsid w:val="00855D13"/>
    <w:rsid w:val="00862280"/>
    <w:rsid w:val="00863FAD"/>
    <w:rsid w:val="00865B65"/>
    <w:rsid w:val="00867602"/>
    <w:rsid w:val="00871166"/>
    <w:rsid w:val="008715D7"/>
    <w:rsid w:val="00871A75"/>
    <w:rsid w:val="00871AB0"/>
    <w:rsid w:val="00872E3B"/>
    <w:rsid w:val="008730F6"/>
    <w:rsid w:val="008738A2"/>
    <w:rsid w:val="00875654"/>
    <w:rsid w:val="00875711"/>
    <w:rsid w:val="00885A01"/>
    <w:rsid w:val="008861D0"/>
    <w:rsid w:val="0088748A"/>
    <w:rsid w:val="008907CB"/>
    <w:rsid w:val="00891B08"/>
    <w:rsid w:val="00895D84"/>
    <w:rsid w:val="008969A5"/>
    <w:rsid w:val="008A04F6"/>
    <w:rsid w:val="008A1169"/>
    <w:rsid w:val="008A34B0"/>
    <w:rsid w:val="008A45C1"/>
    <w:rsid w:val="008A4C69"/>
    <w:rsid w:val="008A6539"/>
    <w:rsid w:val="008A7838"/>
    <w:rsid w:val="008B0C2E"/>
    <w:rsid w:val="008B2B1A"/>
    <w:rsid w:val="008B539C"/>
    <w:rsid w:val="008C2A2B"/>
    <w:rsid w:val="008C47AB"/>
    <w:rsid w:val="008C62F0"/>
    <w:rsid w:val="008D4FDD"/>
    <w:rsid w:val="008D5F3B"/>
    <w:rsid w:val="008D6236"/>
    <w:rsid w:val="008D6F8A"/>
    <w:rsid w:val="008D6FEB"/>
    <w:rsid w:val="008D7AA2"/>
    <w:rsid w:val="008E07E1"/>
    <w:rsid w:val="008E1046"/>
    <w:rsid w:val="008E381C"/>
    <w:rsid w:val="008E504C"/>
    <w:rsid w:val="008E5210"/>
    <w:rsid w:val="008E56F0"/>
    <w:rsid w:val="008E59DC"/>
    <w:rsid w:val="008F1194"/>
    <w:rsid w:val="008F1E32"/>
    <w:rsid w:val="008F454C"/>
    <w:rsid w:val="008F6EFB"/>
    <w:rsid w:val="0090143C"/>
    <w:rsid w:val="00904F38"/>
    <w:rsid w:val="00915B46"/>
    <w:rsid w:val="00916261"/>
    <w:rsid w:val="00920736"/>
    <w:rsid w:val="00921166"/>
    <w:rsid w:val="00922494"/>
    <w:rsid w:val="00923842"/>
    <w:rsid w:val="009256D9"/>
    <w:rsid w:val="00927FCF"/>
    <w:rsid w:val="00930445"/>
    <w:rsid w:val="0093054A"/>
    <w:rsid w:val="009306D5"/>
    <w:rsid w:val="00930FBB"/>
    <w:rsid w:val="0093297F"/>
    <w:rsid w:val="00934FC9"/>
    <w:rsid w:val="0094027D"/>
    <w:rsid w:val="00942134"/>
    <w:rsid w:val="0094329F"/>
    <w:rsid w:val="009460B7"/>
    <w:rsid w:val="00947E9A"/>
    <w:rsid w:val="00950233"/>
    <w:rsid w:val="009513FB"/>
    <w:rsid w:val="009528FA"/>
    <w:rsid w:val="00953A26"/>
    <w:rsid w:val="00954437"/>
    <w:rsid w:val="00955518"/>
    <w:rsid w:val="00955606"/>
    <w:rsid w:val="0095746D"/>
    <w:rsid w:val="00960F31"/>
    <w:rsid w:val="00961265"/>
    <w:rsid w:val="00962169"/>
    <w:rsid w:val="009623D5"/>
    <w:rsid w:val="0096653A"/>
    <w:rsid w:val="009670AB"/>
    <w:rsid w:val="00970E4A"/>
    <w:rsid w:val="00972D5B"/>
    <w:rsid w:val="009730F8"/>
    <w:rsid w:val="009746E0"/>
    <w:rsid w:val="009750DB"/>
    <w:rsid w:val="009777DA"/>
    <w:rsid w:val="00982F7D"/>
    <w:rsid w:val="00983782"/>
    <w:rsid w:val="00987450"/>
    <w:rsid w:val="0099030D"/>
    <w:rsid w:val="009960E3"/>
    <w:rsid w:val="00996393"/>
    <w:rsid w:val="00997E7A"/>
    <w:rsid w:val="009A32FC"/>
    <w:rsid w:val="009A518F"/>
    <w:rsid w:val="009A7ADD"/>
    <w:rsid w:val="009B15C0"/>
    <w:rsid w:val="009B1934"/>
    <w:rsid w:val="009B25F4"/>
    <w:rsid w:val="009B45AD"/>
    <w:rsid w:val="009B5793"/>
    <w:rsid w:val="009B7104"/>
    <w:rsid w:val="009C02B7"/>
    <w:rsid w:val="009C123A"/>
    <w:rsid w:val="009C216C"/>
    <w:rsid w:val="009C2794"/>
    <w:rsid w:val="009C4FBF"/>
    <w:rsid w:val="009C5F38"/>
    <w:rsid w:val="009C6564"/>
    <w:rsid w:val="009C666D"/>
    <w:rsid w:val="009C68B9"/>
    <w:rsid w:val="009C7A8E"/>
    <w:rsid w:val="009D0D1B"/>
    <w:rsid w:val="009D2A7C"/>
    <w:rsid w:val="009D4EE4"/>
    <w:rsid w:val="009D55F6"/>
    <w:rsid w:val="009E0996"/>
    <w:rsid w:val="009E1249"/>
    <w:rsid w:val="009E30D8"/>
    <w:rsid w:val="009E6EC0"/>
    <w:rsid w:val="009E7361"/>
    <w:rsid w:val="009F0F06"/>
    <w:rsid w:val="009F2A0A"/>
    <w:rsid w:val="009F3A21"/>
    <w:rsid w:val="009F44DC"/>
    <w:rsid w:val="009F4AB1"/>
    <w:rsid w:val="009F6359"/>
    <w:rsid w:val="009F7E4C"/>
    <w:rsid w:val="00A0195C"/>
    <w:rsid w:val="00A047BE"/>
    <w:rsid w:val="00A04EC8"/>
    <w:rsid w:val="00A06645"/>
    <w:rsid w:val="00A079D1"/>
    <w:rsid w:val="00A11DA0"/>
    <w:rsid w:val="00A125BB"/>
    <w:rsid w:val="00A15E98"/>
    <w:rsid w:val="00A20751"/>
    <w:rsid w:val="00A20A5C"/>
    <w:rsid w:val="00A222CE"/>
    <w:rsid w:val="00A24193"/>
    <w:rsid w:val="00A25274"/>
    <w:rsid w:val="00A27C2A"/>
    <w:rsid w:val="00A3103A"/>
    <w:rsid w:val="00A31768"/>
    <w:rsid w:val="00A320A6"/>
    <w:rsid w:val="00A33076"/>
    <w:rsid w:val="00A3372B"/>
    <w:rsid w:val="00A3605E"/>
    <w:rsid w:val="00A37E49"/>
    <w:rsid w:val="00A41817"/>
    <w:rsid w:val="00A42E7B"/>
    <w:rsid w:val="00A45C8A"/>
    <w:rsid w:val="00A460E6"/>
    <w:rsid w:val="00A46419"/>
    <w:rsid w:val="00A46720"/>
    <w:rsid w:val="00A46778"/>
    <w:rsid w:val="00A526A2"/>
    <w:rsid w:val="00A52E81"/>
    <w:rsid w:val="00A537A0"/>
    <w:rsid w:val="00A5380F"/>
    <w:rsid w:val="00A53BCD"/>
    <w:rsid w:val="00A53C34"/>
    <w:rsid w:val="00A54A73"/>
    <w:rsid w:val="00A56781"/>
    <w:rsid w:val="00A567A9"/>
    <w:rsid w:val="00A5781F"/>
    <w:rsid w:val="00A579E7"/>
    <w:rsid w:val="00A57D00"/>
    <w:rsid w:val="00A647E4"/>
    <w:rsid w:val="00A65F1C"/>
    <w:rsid w:val="00A676F6"/>
    <w:rsid w:val="00A72AFC"/>
    <w:rsid w:val="00A730B4"/>
    <w:rsid w:val="00A734D2"/>
    <w:rsid w:val="00A74796"/>
    <w:rsid w:val="00A7485A"/>
    <w:rsid w:val="00A7595F"/>
    <w:rsid w:val="00A80184"/>
    <w:rsid w:val="00A81060"/>
    <w:rsid w:val="00A839CA"/>
    <w:rsid w:val="00A84C85"/>
    <w:rsid w:val="00A85B00"/>
    <w:rsid w:val="00A87E69"/>
    <w:rsid w:val="00A91CFF"/>
    <w:rsid w:val="00A9638B"/>
    <w:rsid w:val="00A97098"/>
    <w:rsid w:val="00AA3850"/>
    <w:rsid w:val="00AA4DF8"/>
    <w:rsid w:val="00AA7A06"/>
    <w:rsid w:val="00AB076E"/>
    <w:rsid w:val="00AB1F6C"/>
    <w:rsid w:val="00AB2204"/>
    <w:rsid w:val="00AB29B4"/>
    <w:rsid w:val="00AB2C87"/>
    <w:rsid w:val="00AB3EF4"/>
    <w:rsid w:val="00AB489F"/>
    <w:rsid w:val="00AC22B4"/>
    <w:rsid w:val="00AC4DC4"/>
    <w:rsid w:val="00AC696C"/>
    <w:rsid w:val="00AD1FB3"/>
    <w:rsid w:val="00AD2302"/>
    <w:rsid w:val="00AD27E1"/>
    <w:rsid w:val="00AD3AEC"/>
    <w:rsid w:val="00AD506A"/>
    <w:rsid w:val="00AD5F99"/>
    <w:rsid w:val="00AD6CC9"/>
    <w:rsid w:val="00AD7B2D"/>
    <w:rsid w:val="00AE2B7D"/>
    <w:rsid w:val="00AE60F1"/>
    <w:rsid w:val="00AE6D14"/>
    <w:rsid w:val="00AE77F7"/>
    <w:rsid w:val="00AE7BCE"/>
    <w:rsid w:val="00AF03E5"/>
    <w:rsid w:val="00AF0FD9"/>
    <w:rsid w:val="00AF26E4"/>
    <w:rsid w:val="00AF2D21"/>
    <w:rsid w:val="00AF3470"/>
    <w:rsid w:val="00AF3B9C"/>
    <w:rsid w:val="00AF3D3D"/>
    <w:rsid w:val="00AF6857"/>
    <w:rsid w:val="00B0091C"/>
    <w:rsid w:val="00B00A10"/>
    <w:rsid w:val="00B032E1"/>
    <w:rsid w:val="00B060B1"/>
    <w:rsid w:val="00B1413B"/>
    <w:rsid w:val="00B160C4"/>
    <w:rsid w:val="00B16407"/>
    <w:rsid w:val="00B17FC3"/>
    <w:rsid w:val="00B20297"/>
    <w:rsid w:val="00B20D9D"/>
    <w:rsid w:val="00B24AF6"/>
    <w:rsid w:val="00B30C86"/>
    <w:rsid w:val="00B36B21"/>
    <w:rsid w:val="00B37476"/>
    <w:rsid w:val="00B37B68"/>
    <w:rsid w:val="00B420E9"/>
    <w:rsid w:val="00B4505A"/>
    <w:rsid w:val="00B47194"/>
    <w:rsid w:val="00B5278D"/>
    <w:rsid w:val="00B6253D"/>
    <w:rsid w:val="00B62667"/>
    <w:rsid w:val="00B636C2"/>
    <w:rsid w:val="00B65D79"/>
    <w:rsid w:val="00B803B0"/>
    <w:rsid w:val="00B80A32"/>
    <w:rsid w:val="00B81615"/>
    <w:rsid w:val="00B84735"/>
    <w:rsid w:val="00B84B5E"/>
    <w:rsid w:val="00B90218"/>
    <w:rsid w:val="00B920F9"/>
    <w:rsid w:val="00B92F93"/>
    <w:rsid w:val="00B9327D"/>
    <w:rsid w:val="00B93DEE"/>
    <w:rsid w:val="00B964C6"/>
    <w:rsid w:val="00B96BB3"/>
    <w:rsid w:val="00BA00AC"/>
    <w:rsid w:val="00BA16A1"/>
    <w:rsid w:val="00BA47F6"/>
    <w:rsid w:val="00BA7AE9"/>
    <w:rsid w:val="00BB1455"/>
    <w:rsid w:val="00BB236B"/>
    <w:rsid w:val="00BB74CA"/>
    <w:rsid w:val="00BC269D"/>
    <w:rsid w:val="00BC3D95"/>
    <w:rsid w:val="00BC460C"/>
    <w:rsid w:val="00BC6590"/>
    <w:rsid w:val="00BC6AA3"/>
    <w:rsid w:val="00BC7171"/>
    <w:rsid w:val="00BC7746"/>
    <w:rsid w:val="00BD13EC"/>
    <w:rsid w:val="00BD1997"/>
    <w:rsid w:val="00BD27C1"/>
    <w:rsid w:val="00BD2AFA"/>
    <w:rsid w:val="00BD2EC5"/>
    <w:rsid w:val="00BD36BD"/>
    <w:rsid w:val="00BD6095"/>
    <w:rsid w:val="00BD7BA8"/>
    <w:rsid w:val="00BE148C"/>
    <w:rsid w:val="00BE2143"/>
    <w:rsid w:val="00BE5AB3"/>
    <w:rsid w:val="00BE6278"/>
    <w:rsid w:val="00BF40EB"/>
    <w:rsid w:val="00C006B9"/>
    <w:rsid w:val="00C01BBF"/>
    <w:rsid w:val="00C02CAB"/>
    <w:rsid w:val="00C02ED7"/>
    <w:rsid w:val="00C0307F"/>
    <w:rsid w:val="00C04C5A"/>
    <w:rsid w:val="00C04DD8"/>
    <w:rsid w:val="00C059D7"/>
    <w:rsid w:val="00C05EDB"/>
    <w:rsid w:val="00C073BD"/>
    <w:rsid w:val="00C0778D"/>
    <w:rsid w:val="00C07818"/>
    <w:rsid w:val="00C10828"/>
    <w:rsid w:val="00C1242F"/>
    <w:rsid w:val="00C127DD"/>
    <w:rsid w:val="00C156A4"/>
    <w:rsid w:val="00C16066"/>
    <w:rsid w:val="00C1756F"/>
    <w:rsid w:val="00C20301"/>
    <w:rsid w:val="00C234AD"/>
    <w:rsid w:val="00C23848"/>
    <w:rsid w:val="00C24D0B"/>
    <w:rsid w:val="00C2517E"/>
    <w:rsid w:val="00C25C61"/>
    <w:rsid w:val="00C26027"/>
    <w:rsid w:val="00C26FD0"/>
    <w:rsid w:val="00C32565"/>
    <w:rsid w:val="00C402D5"/>
    <w:rsid w:val="00C40BE1"/>
    <w:rsid w:val="00C44344"/>
    <w:rsid w:val="00C44C30"/>
    <w:rsid w:val="00C536F5"/>
    <w:rsid w:val="00C5521D"/>
    <w:rsid w:val="00C55BD7"/>
    <w:rsid w:val="00C64BDF"/>
    <w:rsid w:val="00C6512D"/>
    <w:rsid w:val="00C6570D"/>
    <w:rsid w:val="00C745E1"/>
    <w:rsid w:val="00C77258"/>
    <w:rsid w:val="00C77616"/>
    <w:rsid w:val="00C80618"/>
    <w:rsid w:val="00C84293"/>
    <w:rsid w:val="00C84B78"/>
    <w:rsid w:val="00C930EB"/>
    <w:rsid w:val="00C97BE3"/>
    <w:rsid w:val="00CA38EB"/>
    <w:rsid w:val="00CA4F60"/>
    <w:rsid w:val="00CA60F3"/>
    <w:rsid w:val="00CB179D"/>
    <w:rsid w:val="00CB24BA"/>
    <w:rsid w:val="00CB5FA6"/>
    <w:rsid w:val="00CC414A"/>
    <w:rsid w:val="00CC70CD"/>
    <w:rsid w:val="00CD225A"/>
    <w:rsid w:val="00CD4C57"/>
    <w:rsid w:val="00CE1C36"/>
    <w:rsid w:val="00CE513E"/>
    <w:rsid w:val="00CE545F"/>
    <w:rsid w:val="00CE5838"/>
    <w:rsid w:val="00CE630E"/>
    <w:rsid w:val="00CF2B18"/>
    <w:rsid w:val="00D046E0"/>
    <w:rsid w:val="00D057A2"/>
    <w:rsid w:val="00D076E6"/>
    <w:rsid w:val="00D11A32"/>
    <w:rsid w:val="00D1203A"/>
    <w:rsid w:val="00D12F26"/>
    <w:rsid w:val="00D14209"/>
    <w:rsid w:val="00D14A9C"/>
    <w:rsid w:val="00D1710C"/>
    <w:rsid w:val="00D22A9F"/>
    <w:rsid w:val="00D22FFB"/>
    <w:rsid w:val="00D23FB3"/>
    <w:rsid w:val="00D25964"/>
    <w:rsid w:val="00D27F7F"/>
    <w:rsid w:val="00D27F9E"/>
    <w:rsid w:val="00D313B6"/>
    <w:rsid w:val="00D321AF"/>
    <w:rsid w:val="00D333A6"/>
    <w:rsid w:val="00D342E8"/>
    <w:rsid w:val="00D378D0"/>
    <w:rsid w:val="00D40427"/>
    <w:rsid w:val="00D41E1B"/>
    <w:rsid w:val="00D42368"/>
    <w:rsid w:val="00D42AD0"/>
    <w:rsid w:val="00D44E89"/>
    <w:rsid w:val="00D47BE0"/>
    <w:rsid w:val="00D50AE6"/>
    <w:rsid w:val="00D533A6"/>
    <w:rsid w:val="00D53822"/>
    <w:rsid w:val="00D5529F"/>
    <w:rsid w:val="00D55661"/>
    <w:rsid w:val="00D56386"/>
    <w:rsid w:val="00D567F5"/>
    <w:rsid w:val="00D641A8"/>
    <w:rsid w:val="00D64643"/>
    <w:rsid w:val="00D66BCD"/>
    <w:rsid w:val="00D6732C"/>
    <w:rsid w:val="00D703AC"/>
    <w:rsid w:val="00D70AD4"/>
    <w:rsid w:val="00D70ED8"/>
    <w:rsid w:val="00D7149B"/>
    <w:rsid w:val="00D7154B"/>
    <w:rsid w:val="00D738E7"/>
    <w:rsid w:val="00D73C29"/>
    <w:rsid w:val="00D748EC"/>
    <w:rsid w:val="00D74D02"/>
    <w:rsid w:val="00D74D6C"/>
    <w:rsid w:val="00D82C22"/>
    <w:rsid w:val="00D8343D"/>
    <w:rsid w:val="00D8685C"/>
    <w:rsid w:val="00D8692F"/>
    <w:rsid w:val="00D86DF8"/>
    <w:rsid w:val="00D90012"/>
    <w:rsid w:val="00D910D5"/>
    <w:rsid w:val="00D910E9"/>
    <w:rsid w:val="00D91348"/>
    <w:rsid w:val="00D915CF"/>
    <w:rsid w:val="00D91BF6"/>
    <w:rsid w:val="00D9263C"/>
    <w:rsid w:val="00D94CA1"/>
    <w:rsid w:val="00D94D37"/>
    <w:rsid w:val="00DA24F6"/>
    <w:rsid w:val="00DA6336"/>
    <w:rsid w:val="00DA7DFB"/>
    <w:rsid w:val="00DB34B2"/>
    <w:rsid w:val="00DC15AE"/>
    <w:rsid w:val="00DC1ED6"/>
    <w:rsid w:val="00DC6B31"/>
    <w:rsid w:val="00DD1378"/>
    <w:rsid w:val="00DD2E63"/>
    <w:rsid w:val="00DD350C"/>
    <w:rsid w:val="00DD3C54"/>
    <w:rsid w:val="00DD4DC5"/>
    <w:rsid w:val="00DD592B"/>
    <w:rsid w:val="00DD6BAA"/>
    <w:rsid w:val="00DD6BD5"/>
    <w:rsid w:val="00DD768A"/>
    <w:rsid w:val="00DE060B"/>
    <w:rsid w:val="00DE15F1"/>
    <w:rsid w:val="00DE291B"/>
    <w:rsid w:val="00DE4468"/>
    <w:rsid w:val="00DE70CF"/>
    <w:rsid w:val="00DF0889"/>
    <w:rsid w:val="00DF1C24"/>
    <w:rsid w:val="00DF1E8F"/>
    <w:rsid w:val="00DF2CD0"/>
    <w:rsid w:val="00DF2F7C"/>
    <w:rsid w:val="00DF64A8"/>
    <w:rsid w:val="00DF6F15"/>
    <w:rsid w:val="00DF7354"/>
    <w:rsid w:val="00DF7C67"/>
    <w:rsid w:val="00E00B29"/>
    <w:rsid w:val="00E01B87"/>
    <w:rsid w:val="00E01CD3"/>
    <w:rsid w:val="00E027B1"/>
    <w:rsid w:val="00E03E70"/>
    <w:rsid w:val="00E10593"/>
    <w:rsid w:val="00E12808"/>
    <w:rsid w:val="00E12EB2"/>
    <w:rsid w:val="00E13E39"/>
    <w:rsid w:val="00E14546"/>
    <w:rsid w:val="00E15C4D"/>
    <w:rsid w:val="00E17E36"/>
    <w:rsid w:val="00E203E4"/>
    <w:rsid w:val="00E210A7"/>
    <w:rsid w:val="00E25287"/>
    <w:rsid w:val="00E326BA"/>
    <w:rsid w:val="00E41BE9"/>
    <w:rsid w:val="00E5349A"/>
    <w:rsid w:val="00E53CB8"/>
    <w:rsid w:val="00E547D7"/>
    <w:rsid w:val="00E54B7C"/>
    <w:rsid w:val="00E60EC8"/>
    <w:rsid w:val="00E61987"/>
    <w:rsid w:val="00E62187"/>
    <w:rsid w:val="00E62F8F"/>
    <w:rsid w:val="00E634EA"/>
    <w:rsid w:val="00E64327"/>
    <w:rsid w:val="00E645B0"/>
    <w:rsid w:val="00E64661"/>
    <w:rsid w:val="00E64F91"/>
    <w:rsid w:val="00E66D34"/>
    <w:rsid w:val="00E70A5F"/>
    <w:rsid w:val="00E735BD"/>
    <w:rsid w:val="00E74574"/>
    <w:rsid w:val="00E752A9"/>
    <w:rsid w:val="00E800DE"/>
    <w:rsid w:val="00E80978"/>
    <w:rsid w:val="00E82B4F"/>
    <w:rsid w:val="00E82DBA"/>
    <w:rsid w:val="00E83ABF"/>
    <w:rsid w:val="00E84B9C"/>
    <w:rsid w:val="00E90915"/>
    <w:rsid w:val="00E9156C"/>
    <w:rsid w:val="00E93059"/>
    <w:rsid w:val="00E94997"/>
    <w:rsid w:val="00E96C61"/>
    <w:rsid w:val="00E97C65"/>
    <w:rsid w:val="00E9B6A8"/>
    <w:rsid w:val="00EA06EF"/>
    <w:rsid w:val="00EA1D49"/>
    <w:rsid w:val="00EA3861"/>
    <w:rsid w:val="00EA4CDE"/>
    <w:rsid w:val="00EA73EF"/>
    <w:rsid w:val="00EA7522"/>
    <w:rsid w:val="00EA7748"/>
    <w:rsid w:val="00EB11DB"/>
    <w:rsid w:val="00EB147B"/>
    <w:rsid w:val="00EB3FB8"/>
    <w:rsid w:val="00EB4CE1"/>
    <w:rsid w:val="00EB4EB9"/>
    <w:rsid w:val="00EB63EC"/>
    <w:rsid w:val="00EC0DDB"/>
    <w:rsid w:val="00EC1AEE"/>
    <w:rsid w:val="00EC67B2"/>
    <w:rsid w:val="00EC6DE5"/>
    <w:rsid w:val="00ED006F"/>
    <w:rsid w:val="00ED0836"/>
    <w:rsid w:val="00ED2493"/>
    <w:rsid w:val="00ED3C62"/>
    <w:rsid w:val="00ED7843"/>
    <w:rsid w:val="00EE076E"/>
    <w:rsid w:val="00EE3279"/>
    <w:rsid w:val="00EE3762"/>
    <w:rsid w:val="00EE435D"/>
    <w:rsid w:val="00EE69E2"/>
    <w:rsid w:val="00EF2570"/>
    <w:rsid w:val="00EF2F96"/>
    <w:rsid w:val="00EF34F6"/>
    <w:rsid w:val="00EF79D5"/>
    <w:rsid w:val="00F0431C"/>
    <w:rsid w:val="00F07DC7"/>
    <w:rsid w:val="00F112A2"/>
    <w:rsid w:val="00F136BD"/>
    <w:rsid w:val="00F1724F"/>
    <w:rsid w:val="00F20690"/>
    <w:rsid w:val="00F22A14"/>
    <w:rsid w:val="00F25E15"/>
    <w:rsid w:val="00F30281"/>
    <w:rsid w:val="00F30BC8"/>
    <w:rsid w:val="00F30E56"/>
    <w:rsid w:val="00F31402"/>
    <w:rsid w:val="00F3539E"/>
    <w:rsid w:val="00F365C1"/>
    <w:rsid w:val="00F37D00"/>
    <w:rsid w:val="00F40162"/>
    <w:rsid w:val="00F41147"/>
    <w:rsid w:val="00F504FE"/>
    <w:rsid w:val="00F549F5"/>
    <w:rsid w:val="00F5707A"/>
    <w:rsid w:val="00F575D9"/>
    <w:rsid w:val="00F61342"/>
    <w:rsid w:val="00F61ACE"/>
    <w:rsid w:val="00F62B7D"/>
    <w:rsid w:val="00F632EC"/>
    <w:rsid w:val="00F63467"/>
    <w:rsid w:val="00F67396"/>
    <w:rsid w:val="00F6759C"/>
    <w:rsid w:val="00F676D3"/>
    <w:rsid w:val="00F6796B"/>
    <w:rsid w:val="00F739E2"/>
    <w:rsid w:val="00F751C1"/>
    <w:rsid w:val="00F767E1"/>
    <w:rsid w:val="00F814FF"/>
    <w:rsid w:val="00F81FA4"/>
    <w:rsid w:val="00F82084"/>
    <w:rsid w:val="00F82FF9"/>
    <w:rsid w:val="00F83813"/>
    <w:rsid w:val="00F85BF7"/>
    <w:rsid w:val="00F86F64"/>
    <w:rsid w:val="00F90EFF"/>
    <w:rsid w:val="00F91C7D"/>
    <w:rsid w:val="00F958AB"/>
    <w:rsid w:val="00F971A0"/>
    <w:rsid w:val="00FA035A"/>
    <w:rsid w:val="00FA3C4C"/>
    <w:rsid w:val="00FA4822"/>
    <w:rsid w:val="00FB043C"/>
    <w:rsid w:val="00FB04E0"/>
    <w:rsid w:val="00FB1729"/>
    <w:rsid w:val="00FB6A09"/>
    <w:rsid w:val="00FC03CF"/>
    <w:rsid w:val="00FC31B7"/>
    <w:rsid w:val="00FC47E6"/>
    <w:rsid w:val="00FD2257"/>
    <w:rsid w:val="00FD24D0"/>
    <w:rsid w:val="00FD4B45"/>
    <w:rsid w:val="00FE2DB2"/>
    <w:rsid w:val="00FE3E15"/>
    <w:rsid w:val="00FE49C0"/>
    <w:rsid w:val="00FE6C05"/>
    <w:rsid w:val="00FF15C0"/>
    <w:rsid w:val="00FF16EC"/>
    <w:rsid w:val="00FF228F"/>
    <w:rsid w:val="00FF6FF7"/>
    <w:rsid w:val="00FF7DF7"/>
    <w:rsid w:val="01355CDE"/>
    <w:rsid w:val="0143E02C"/>
    <w:rsid w:val="015295B5"/>
    <w:rsid w:val="01844472"/>
    <w:rsid w:val="0194E7DA"/>
    <w:rsid w:val="0198BE1F"/>
    <w:rsid w:val="01A4A403"/>
    <w:rsid w:val="01A58B06"/>
    <w:rsid w:val="01B86F2A"/>
    <w:rsid w:val="01B9064B"/>
    <w:rsid w:val="01CBE0EB"/>
    <w:rsid w:val="01EA9A3B"/>
    <w:rsid w:val="01F1EC24"/>
    <w:rsid w:val="022A6D99"/>
    <w:rsid w:val="022BB928"/>
    <w:rsid w:val="024DD67C"/>
    <w:rsid w:val="025B474F"/>
    <w:rsid w:val="0280843A"/>
    <w:rsid w:val="028F6DB6"/>
    <w:rsid w:val="02956C20"/>
    <w:rsid w:val="029ECFBB"/>
    <w:rsid w:val="02B7EBFD"/>
    <w:rsid w:val="02CC4355"/>
    <w:rsid w:val="02D344BD"/>
    <w:rsid w:val="02FCB344"/>
    <w:rsid w:val="0307405E"/>
    <w:rsid w:val="03092127"/>
    <w:rsid w:val="030D1CF3"/>
    <w:rsid w:val="031E03AD"/>
    <w:rsid w:val="031E76A0"/>
    <w:rsid w:val="032C78D7"/>
    <w:rsid w:val="03464746"/>
    <w:rsid w:val="034F952E"/>
    <w:rsid w:val="036CD4D7"/>
    <w:rsid w:val="037E3C8A"/>
    <w:rsid w:val="038813F1"/>
    <w:rsid w:val="03AB27A8"/>
    <w:rsid w:val="03BA7ECC"/>
    <w:rsid w:val="03BDFBA8"/>
    <w:rsid w:val="03CBCB56"/>
    <w:rsid w:val="03E0DDEA"/>
    <w:rsid w:val="03E2F22C"/>
    <w:rsid w:val="03E6A17B"/>
    <w:rsid w:val="03EC4078"/>
    <w:rsid w:val="03EDD563"/>
    <w:rsid w:val="040CC79D"/>
    <w:rsid w:val="040FFCFA"/>
    <w:rsid w:val="0472EDFF"/>
    <w:rsid w:val="04791883"/>
    <w:rsid w:val="0482F614"/>
    <w:rsid w:val="04918ADD"/>
    <w:rsid w:val="049707AA"/>
    <w:rsid w:val="04B25865"/>
    <w:rsid w:val="04B8D7F8"/>
    <w:rsid w:val="04C52DEC"/>
    <w:rsid w:val="04CAA4D6"/>
    <w:rsid w:val="04CF0805"/>
    <w:rsid w:val="04D3CCA8"/>
    <w:rsid w:val="04E7E04F"/>
    <w:rsid w:val="04FD2CEC"/>
    <w:rsid w:val="0501BD74"/>
    <w:rsid w:val="0517AD5B"/>
    <w:rsid w:val="05222181"/>
    <w:rsid w:val="05239899"/>
    <w:rsid w:val="052E206D"/>
    <w:rsid w:val="052FB201"/>
    <w:rsid w:val="0538791D"/>
    <w:rsid w:val="053A1C24"/>
    <w:rsid w:val="05485897"/>
    <w:rsid w:val="05637155"/>
    <w:rsid w:val="056DBF0F"/>
    <w:rsid w:val="0585ADD1"/>
    <w:rsid w:val="05919266"/>
    <w:rsid w:val="05920135"/>
    <w:rsid w:val="05B6578D"/>
    <w:rsid w:val="05B74080"/>
    <w:rsid w:val="05B74479"/>
    <w:rsid w:val="05CEBC3C"/>
    <w:rsid w:val="05F28BCB"/>
    <w:rsid w:val="05F39AAE"/>
    <w:rsid w:val="0605288F"/>
    <w:rsid w:val="0611D67E"/>
    <w:rsid w:val="063C587A"/>
    <w:rsid w:val="06515C69"/>
    <w:rsid w:val="0665DB71"/>
    <w:rsid w:val="0690B006"/>
    <w:rsid w:val="06A54579"/>
    <w:rsid w:val="06A8DC8D"/>
    <w:rsid w:val="06A9CD6D"/>
    <w:rsid w:val="06B9CB60"/>
    <w:rsid w:val="06C1D172"/>
    <w:rsid w:val="06C5C296"/>
    <w:rsid w:val="06DADDAF"/>
    <w:rsid w:val="06E7E9CD"/>
    <w:rsid w:val="06E7EBE8"/>
    <w:rsid w:val="06EAC882"/>
    <w:rsid w:val="06EEAAA2"/>
    <w:rsid w:val="06FD315C"/>
    <w:rsid w:val="0702AC4C"/>
    <w:rsid w:val="07052054"/>
    <w:rsid w:val="0712D839"/>
    <w:rsid w:val="071F0BFB"/>
    <w:rsid w:val="073ACD00"/>
    <w:rsid w:val="0763F5D7"/>
    <w:rsid w:val="076A0461"/>
    <w:rsid w:val="076E2350"/>
    <w:rsid w:val="077056AE"/>
    <w:rsid w:val="0770E1FC"/>
    <w:rsid w:val="07A5C32F"/>
    <w:rsid w:val="07B52C3A"/>
    <w:rsid w:val="07B54313"/>
    <w:rsid w:val="07F35449"/>
    <w:rsid w:val="07F6F3EC"/>
    <w:rsid w:val="07FBF50D"/>
    <w:rsid w:val="080119D9"/>
    <w:rsid w:val="08092AE3"/>
    <w:rsid w:val="0809DDF4"/>
    <w:rsid w:val="080F5200"/>
    <w:rsid w:val="082051A2"/>
    <w:rsid w:val="08297956"/>
    <w:rsid w:val="083248E4"/>
    <w:rsid w:val="0857FAD1"/>
    <w:rsid w:val="08609886"/>
    <w:rsid w:val="0876AE10"/>
    <w:rsid w:val="08862AC6"/>
    <w:rsid w:val="08AAAD86"/>
    <w:rsid w:val="08C598D5"/>
    <w:rsid w:val="08D69D61"/>
    <w:rsid w:val="08DB6019"/>
    <w:rsid w:val="08F3DDE4"/>
    <w:rsid w:val="08F60D03"/>
    <w:rsid w:val="08F86FEB"/>
    <w:rsid w:val="090FCCEE"/>
    <w:rsid w:val="09193EF7"/>
    <w:rsid w:val="092AC3F0"/>
    <w:rsid w:val="0934CB2F"/>
    <w:rsid w:val="09369DC1"/>
    <w:rsid w:val="095A4860"/>
    <w:rsid w:val="096A78CD"/>
    <w:rsid w:val="097289A9"/>
    <w:rsid w:val="0977CBEB"/>
    <w:rsid w:val="0982152A"/>
    <w:rsid w:val="0999D6E5"/>
    <w:rsid w:val="099ACACA"/>
    <w:rsid w:val="09E178C7"/>
    <w:rsid w:val="09EA0615"/>
    <w:rsid w:val="0A0C7C78"/>
    <w:rsid w:val="0A1AFF1E"/>
    <w:rsid w:val="0A24292C"/>
    <w:rsid w:val="0A316F75"/>
    <w:rsid w:val="0A319102"/>
    <w:rsid w:val="0A3B2B3C"/>
    <w:rsid w:val="0A52BBDD"/>
    <w:rsid w:val="0A577ED1"/>
    <w:rsid w:val="0A65A529"/>
    <w:rsid w:val="0A67C8BF"/>
    <w:rsid w:val="0A72E3F1"/>
    <w:rsid w:val="0A7696F1"/>
    <w:rsid w:val="0A852E0B"/>
    <w:rsid w:val="0A884CAD"/>
    <w:rsid w:val="0A8B586B"/>
    <w:rsid w:val="0A97DFF7"/>
    <w:rsid w:val="0AA7EB64"/>
    <w:rsid w:val="0AA9DD89"/>
    <w:rsid w:val="0ABF524D"/>
    <w:rsid w:val="0AE16187"/>
    <w:rsid w:val="0AF3A494"/>
    <w:rsid w:val="0AF6DE24"/>
    <w:rsid w:val="0B06492E"/>
    <w:rsid w:val="0B10EE6E"/>
    <w:rsid w:val="0B1F608D"/>
    <w:rsid w:val="0B2D5652"/>
    <w:rsid w:val="0B31508A"/>
    <w:rsid w:val="0B455574"/>
    <w:rsid w:val="0B49DDF0"/>
    <w:rsid w:val="0B4C42B6"/>
    <w:rsid w:val="0B646D4E"/>
    <w:rsid w:val="0B6647D9"/>
    <w:rsid w:val="0B699B84"/>
    <w:rsid w:val="0B6BF94D"/>
    <w:rsid w:val="0B728634"/>
    <w:rsid w:val="0B81E1E7"/>
    <w:rsid w:val="0B85D676"/>
    <w:rsid w:val="0B86CA45"/>
    <w:rsid w:val="0B8957A6"/>
    <w:rsid w:val="0BA4B5E4"/>
    <w:rsid w:val="0BAAB060"/>
    <w:rsid w:val="0BB2D105"/>
    <w:rsid w:val="0BB883AD"/>
    <w:rsid w:val="0BD8A33D"/>
    <w:rsid w:val="0BFF9BFE"/>
    <w:rsid w:val="0C06836E"/>
    <w:rsid w:val="0C1D2CA2"/>
    <w:rsid w:val="0C3273A8"/>
    <w:rsid w:val="0C3E23C2"/>
    <w:rsid w:val="0C7C618E"/>
    <w:rsid w:val="0C7F12F8"/>
    <w:rsid w:val="0C89F091"/>
    <w:rsid w:val="0C95F4F5"/>
    <w:rsid w:val="0CA07673"/>
    <w:rsid w:val="0CC1AE3B"/>
    <w:rsid w:val="0CD2DA62"/>
    <w:rsid w:val="0CD9249B"/>
    <w:rsid w:val="0CDD4F17"/>
    <w:rsid w:val="0CDE3C4B"/>
    <w:rsid w:val="0CED405F"/>
    <w:rsid w:val="0CF3C2C5"/>
    <w:rsid w:val="0CF823F6"/>
    <w:rsid w:val="0D1E3CE4"/>
    <w:rsid w:val="0D21A6D7"/>
    <w:rsid w:val="0D2609B0"/>
    <w:rsid w:val="0D4114AD"/>
    <w:rsid w:val="0D445F10"/>
    <w:rsid w:val="0D44D424"/>
    <w:rsid w:val="0D5117BB"/>
    <w:rsid w:val="0D52383C"/>
    <w:rsid w:val="0D8789B3"/>
    <w:rsid w:val="0D89FB7D"/>
    <w:rsid w:val="0D9C9E1D"/>
    <w:rsid w:val="0DBA79E4"/>
    <w:rsid w:val="0DCBF1BC"/>
    <w:rsid w:val="0DDD2B79"/>
    <w:rsid w:val="0DEE2AF7"/>
    <w:rsid w:val="0DEE9A40"/>
    <w:rsid w:val="0DF5DF2E"/>
    <w:rsid w:val="0DFEC92D"/>
    <w:rsid w:val="0E0A0FE7"/>
    <w:rsid w:val="0E0CA9AB"/>
    <w:rsid w:val="0E131E8E"/>
    <w:rsid w:val="0E2B4010"/>
    <w:rsid w:val="0E2E830F"/>
    <w:rsid w:val="0E348920"/>
    <w:rsid w:val="0E3FCCE6"/>
    <w:rsid w:val="0E40028A"/>
    <w:rsid w:val="0E46D6BC"/>
    <w:rsid w:val="0E4EB8AC"/>
    <w:rsid w:val="0E5411E1"/>
    <w:rsid w:val="0E6F5409"/>
    <w:rsid w:val="0E6FD7D6"/>
    <w:rsid w:val="0E7376B8"/>
    <w:rsid w:val="0E75D7F4"/>
    <w:rsid w:val="0E93AFE7"/>
    <w:rsid w:val="0EB362FF"/>
    <w:rsid w:val="0EBD7738"/>
    <w:rsid w:val="0EC6CA3F"/>
    <w:rsid w:val="0F11BCA6"/>
    <w:rsid w:val="0F11D12F"/>
    <w:rsid w:val="0F1B9CFC"/>
    <w:rsid w:val="0F1FE03D"/>
    <w:rsid w:val="0F3AFA4A"/>
    <w:rsid w:val="0F3BFC01"/>
    <w:rsid w:val="0F4B3084"/>
    <w:rsid w:val="0F973D15"/>
    <w:rsid w:val="0FB63FCE"/>
    <w:rsid w:val="0FD66958"/>
    <w:rsid w:val="0FF41BF2"/>
    <w:rsid w:val="0FF990E2"/>
    <w:rsid w:val="0FFC00F3"/>
    <w:rsid w:val="100D4221"/>
    <w:rsid w:val="100DB26D"/>
    <w:rsid w:val="10130F42"/>
    <w:rsid w:val="1033FFBE"/>
    <w:rsid w:val="104C14C4"/>
    <w:rsid w:val="10501DC3"/>
    <w:rsid w:val="107A6B84"/>
    <w:rsid w:val="107CBC46"/>
    <w:rsid w:val="10A8D2CE"/>
    <w:rsid w:val="10AB87C8"/>
    <w:rsid w:val="10B257EB"/>
    <w:rsid w:val="10D64FAF"/>
    <w:rsid w:val="10E5FC34"/>
    <w:rsid w:val="10F206D0"/>
    <w:rsid w:val="10FE70A5"/>
    <w:rsid w:val="11068122"/>
    <w:rsid w:val="1110F40E"/>
    <w:rsid w:val="11145EC1"/>
    <w:rsid w:val="11445FC5"/>
    <w:rsid w:val="11700E67"/>
    <w:rsid w:val="11822B1E"/>
    <w:rsid w:val="11A77898"/>
    <w:rsid w:val="11B8B745"/>
    <w:rsid w:val="11C7EDB3"/>
    <w:rsid w:val="11E7BA78"/>
    <w:rsid w:val="11EED772"/>
    <w:rsid w:val="11F656F7"/>
    <w:rsid w:val="11F75571"/>
    <w:rsid w:val="11F83DC3"/>
    <w:rsid w:val="11FDE972"/>
    <w:rsid w:val="1203684C"/>
    <w:rsid w:val="12094EE8"/>
    <w:rsid w:val="120966BA"/>
    <w:rsid w:val="121D4DB0"/>
    <w:rsid w:val="12212197"/>
    <w:rsid w:val="123690F3"/>
    <w:rsid w:val="12371AB4"/>
    <w:rsid w:val="123B2AE3"/>
    <w:rsid w:val="1245B789"/>
    <w:rsid w:val="12630F35"/>
    <w:rsid w:val="126693E1"/>
    <w:rsid w:val="126FF188"/>
    <w:rsid w:val="12825697"/>
    <w:rsid w:val="128C0BB5"/>
    <w:rsid w:val="1295DBB7"/>
    <w:rsid w:val="12CDEA3C"/>
    <w:rsid w:val="12D8AD36"/>
    <w:rsid w:val="12F17DBF"/>
    <w:rsid w:val="12F69BA9"/>
    <w:rsid w:val="12FF2568"/>
    <w:rsid w:val="1326271A"/>
    <w:rsid w:val="134C909B"/>
    <w:rsid w:val="1357E38E"/>
    <w:rsid w:val="136C71C8"/>
    <w:rsid w:val="136F43B8"/>
    <w:rsid w:val="138E7793"/>
    <w:rsid w:val="139EC049"/>
    <w:rsid w:val="13D9EC44"/>
    <w:rsid w:val="13E11BF2"/>
    <w:rsid w:val="13E26AD0"/>
    <w:rsid w:val="13F9AD6E"/>
    <w:rsid w:val="13FFE18D"/>
    <w:rsid w:val="1407F5E0"/>
    <w:rsid w:val="140B565A"/>
    <w:rsid w:val="1418A1DF"/>
    <w:rsid w:val="14199255"/>
    <w:rsid w:val="141D78A8"/>
    <w:rsid w:val="1445A986"/>
    <w:rsid w:val="1448A9A4"/>
    <w:rsid w:val="144964A2"/>
    <w:rsid w:val="144F8541"/>
    <w:rsid w:val="1453C69E"/>
    <w:rsid w:val="148524AC"/>
    <w:rsid w:val="14B351F6"/>
    <w:rsid w:val="14B829D4"/>
    <w:rsid w:val="14BE10FC"/>
    <w:rsid w:val="14C302D8"/>
    <w:rsid w:val="14EAAABD"/>
    <w:rsid w:val="14EC7EAF"/>
    <w:rsid w:val="15054195"/>
    <w:rsid w:val="1518BEBA"/>
    <w:rsid w:val="151AC63B"/>
    <w:rsid w:val="153DF23F"/>
    <w:rsid w:val="1545AF30"/>
    <w:rsid w:val="156F91BC"/>
    <w:rsid w:val="15895905"/>
    <w:rsid w:val="15A702D4"/>
    <w:rsid w:val="15AA5947"/>
    <w:rsid w:val="15AAA6C1"/>
    <w:rsid w:val="15D87712"/>
    <w:rsid w:val="15DDB957"/>
    <w:rsid w:val="15F16EDC"/>
    <w:rsid w:val="161BD635"/>
    <w:rsid w:val="1629430D"/>
    <w:rsid w:val="16359D30"/>
    <w:rsid w:val="16423E67"/>
    <w:rsid w:val="1686FC61"/>
    <w:rsid w:val="169943CB"/>
    <w:rsid w:val="16B2B075"/>
    <w:rsid w:val="16BFDA10"/>
    <w:rsid w:val="16E63EE8"/>
    <w:rsid w:val="16F03D5D"/>
    <w:rsid w:val="16F084B0"/>
    <w:rsid w:val="16F1AC18"/>
    <w:rsid w:val="17048053"/>
    <w:rsid w:val="171BAEBD"/>
    <w:rsid w:val="1731AEE4"/>
    <w:rsid w:val="17336832"/>
    <w:rsid w:val="1737D77E"/>
    <w:rsid w:val="173A5CDB"/>
    <w:rsid w:val="1748D662"/>
    <w:rsid w:val="17656EEF"/>
    <w:rsid w:val="177BC443"/>
    <w:rsid w:val="17889C11"/>
    <w:rsid w:val="178C0C65"/>
    <w:rsid w:val="17B53392"/>
    <w:rsid w:val="17C4E4B0"/>
    <w:rsid w:val="17CA28FA"/>
    <w:rsid w:val="17D44EAD"/>
    <w:rsid w:val="17E1CC27"/>
    <w:rsid w:val="17F11D9D"/>
    <w:rsid w:val="1809301B"/>
    <w:rsid w:val="1813DC71"/>
    <w:rsid w:val="182DC7F7"/>
    <w:rsid w:val="182F82FE"/>
    <w:rsid w:val="1845A83D"/>
    <w:rsid w:val="1898BC0D"/>
    <w:rsid w:val="189A45FD"/>
    <w:rsid w:val="18C21C55"/>
    <w:rsid w:val="18C56EE7"/>
    <w:rsid w:val="18C6F2C6"/>
    <w:rsid w:val="18C7B6A5"/>
    <w:rsid w:val="18D2D56A"/>
    <w:rsid w:val="18D687EC"/>
    <w:rsid w:val="18EACD65"/>
    <w:rsid w:val="1908B20C"/>
    <w:rsid w:val="19200AB2"/>
    <w:rsid w:val="19281974"/>
    <w:rsid w:val="1935F1B7"/>
    <w:rsid w:val="193F6E4A"/>
    <w:rsid w:val="19442AD1"/>
    <w:rsid w:val="1954F93F"/>
    <w:rsid w:val="1965FB29"/>
    <w:rsid w:val="19706B09"/>
    <w:rsid w:val="1986766A"/>
    <w:rsid w:val="199A61A5"/>
    <w:rsid w:val="19FBBFDE"/>
    <w:rsid w:val="1A18F00D"/>
    <w:rsid w:val="1A1DE549"/>
    <w:rsid w:val="1A451343"/>
    <w:rsid w:val="1A8F4AFF"/>
    <w:rsid w:val="1AA45F8F"/>
    <w:rsid w:val="1AA8881A"/>
    <w:rsid w:val="1AAD4E69"/>
    <w:rsid w:val="1ADD2F1C"/>
    <w:rsid w:val="1B2979B8"/>
    <w:rsid w:val="1B390D47"/>
    <w:rsid w:val="1B491EC9"/>
    <w:rsid w:val="1B69F51E"/>
    <w:rsid w:val="1B723B28"/>
    <w:rsid w:val="1B8B7E5A"/>
    <w:rsid w:val="1B8C0268"/>
    <w:rsid w:val="1BC4E976"/>
    <w:rsid w:val="1BCC9D21"/>
    <w:rsid w:val="1BED250D"/>
    <w:rsid w:val="1BED3655"/>
    <w:rsid w:val="1C2BB69C"/>
    <w:rsid w:val="1C2D0210"/>
    <w:rsid w:val="1C4ED963"/>
    <w:rsid w:val="1C554025"/>
    <w:rsid w:val="1C596C26"/>
    <w:rsid w:val="1C7111EC"/>
    <w:rsid w:val="1C82AA4F"/>
    <w:rsid w:val="1C8F2C0E"/>
    <w:rsid w:val="1C8F3307"/>
    <w:rsid w:val="1C91AD21"/>
    <w:rsid w:val="1CA23E52"/>
    <w:rsid w:val="1CAEDCB9"/>
    <w:rsid w:val="1CB6A9CC"/>
    <w:rsid w:val="1CCA2303"/>
    <w:rsid w:val="1CD0EFB8"/>
    <w:rsid w:val="1CE35520"/>
    <w:rsid w:val="1CFEFC83"/>
    <w:rsid w:val="1D041CEA"/>
    <w:rsid w:val="1D112C6C"/>
    <w:rsid w:val="1D11DCBC"/>
    <w:rsid w:val="1D1824E0"/>
    <w:rsid w:val="1D22FFA3"/>
    <w:rsid w:val="1D3E7FEC"/>
    <w:rsid w:val="1D6632F2"/>
    <w:rsid w:val="1DB1707C"/>
    <w:rsid w:val="1DBC55F8"/>
    <w:rsid w:val="1DC2AB53"/>
    <w:rsid w:val="1DE4EF2B"/>
    <w:rsid w:val="1DF2246A"/>
    <w:rsid w:val="1DF4171E"/>
    <w:rsid w:val="1E115535"/>
    <w:rsid w:val="1E1E7AB0"/>
    <w:rsid w:val="1E3B39A4"/>
    <w:rsid w:val="1E3E8A11"/>
    <w:rsid w:val="1E477BAE"/>
    <w:rsid w:val="1E58AA47"/>
    <w:rsid w:val="1E5A082E"/>
    <w:rsid w:val="1E6D85E7"/>
    <w:rsid w:val="1E6EDEB5"/>
    <w:rsid w:val="1E8AF97B"/>
    <w:rsid w:val="1EC6F2C2"/>
    <w:rsid w:val="1ED5D879"/>
    <w:rsid w:val="1EE675F9"/>
    <w:rsid w:val="1EE8A5C2"/>
    <w:rsid w:val="1EF510CE"/>
    <w:rsid w:val="1F141089"/>
    <w:rsid w:val="1F1AC5D9"/>
    <w:rsid w:val="1F236A89"/>
    <w:rsid w:val="1F42B909"/>
    <w:rsid w:val="1F647C28"/>
    <w:rsid w:val="1F75A414"/>
    <w:rsid w:val="1F972489"/>
    <w:rsid w:val="1F9FAF23"/>
    <w:rsid w:val="1FDCA611"/>
    <w:rsid w:val="1FDF19FB"/>
    <w:rsid w:val="1FF493A4"/>
    <w:rsid w:val="1FFF1797"/>
    <w:rsid w:val="20043ADC"/>
    <w:rsid w:val="20130A2F"/>
    <w:rsid w:val="201E7353"/>
    <w:rsid w:val="202AB165"/>
    <w:rsid w:val="2058807D"/>
    <w:rsid w:val="207581B0"/>
    <w:rsid w:val="207A1523"/>
    <w:rsid w:val="208BB1A3"/>
    <w:rsid w:val="209A8636"/>
    <w:rsid w:val="20B2F936"/>
    <w:rsid w:val="20BD0809"/>
    <w:rsid w:val="20D5AB19"/>
    <w:rsid w:val="20E4174B"/>
    <w:rsid w:val="20F5BAC2"/>
    <w:rsid w:val="20FC6697"/>
    <w:rsid w:val="2100C263"/>
    <w:rsid w:val="2107B969"/>
    <w:rsid w:val="2111BFC9"/>
    <w:rsid w:val="2114B382"/>
    <w:rsid w:val="212B3B0E"/>
    <w:rsid w:val="212C0557"/>
    <w:rsid w:val="2134FB95"/>
    <w:rsid w:val="21354FB4"/>
    <w:rsid w:val="21449683"/>
    <w:rsid w:val="214EEAD5"/>
    <w:rsid w:val="216999B2"/>
    <w:rsid w:val="21904B09"/>
    <w:rsid w:val="2191107D"/>
    <w:rsid w:val="21ACBA15"/>
    <w:rsid w:val="21B40E61"/>
    <w:rsid w:val="21EE9785"/>
    <w:rsid w:val="22182899"/>
    <w:rsid w:val="221D8C12"/>
    <w:rsid w:val="22218118"/>
    <w:rsid w:val="222B5933"/>
    <w:rsid w:val="2232B045"/>
    <w:rsid w:val="223C74AB"/>
    <w:rsid w:val="2243DF60"/>
    <w:rsid w:val="2246C655"/>
    <w:rsid w:val="224A3251"/>
    <w:rsid w:val="224E3AB9"/>
    <w:rsid w:val="2252BDB8"/>
    <w:rsid w:val="2261419B"/>
    <w:rsid w:val="2280D8DC"/>
    <w:rsid w:val="22875A10"/>
    <w:rsid w:val="2292A152"/>
    <w:rsid w:val="229836F8"/>
    <w:rsid w:val="229C3B96"/>
    <w:rsid w:val="22A17E9A"/>
    <w:rsid w:val="22DE48F5"/>
    <w:rsid w:val="22F571A8"/>
    <w:rsid w:val="22F57DD1"/>
    <w:rsid w:val="232C1B6A"/>
    <w:rsid w:val="233CA87F"/>
    <w:rsid w:val="233DA667"/>
    <w:rsid w:val="235656BA"/>
    <w:rsid w:val="23596210"/>
    <w:rsid w:val="2364B76A"/>
    <w:rsid w:val="236AF9A3"/>
    <w:rsid w:val="236E3E07"/>
    <w:rsid w:val="2392E83C"/>
    <w:rsid w:val="2397556B"/>
    <w:rsid w:val="239E1A30"/>
    <w:rsid w:val="23B5B592"/>
    <w:rsid w:val="23B62A2F"/>
    <w:rsid w:val="23D3514D"/>
    <w:rsid w:val="23DE0EBA"/>
    <w:rsid w:val="23F11A30"/>
    <w:rsid w:val="23F38B0C"/>
    <w:rsid w:val="2415B6EA"/>
    <w:rsid w:val="2426C7A4"/>
    <w:rsid w:val="24283A41"/>
    <w:rsid w:val="2435DE4E"/>
    <w:rsid w:val="24360CA5"/>
    <w:rsid w:val="24377577"/>
    <w:rsid w:val="243D4EFB"/>
    <w:rsid w:val="244365E4"/>
    <w:rsid w:val="2452CAAD"/>
    <w:rsid w:val="24745946"/>
    <w:rsid w:val="247F9A9A"/>
    <w:rsid w:val="2481D556"/>
    <w:rsid w:val="24CA5971"/>
    <w:rsid w:val="24EB4BDD"/>
    <w:rsid w:val="24F656B9"/>
    <w:rsid w:val="250A0E68"/>
    <w:rsid w:val="250EA6DB"/>
    <w:rsid w:val="251C2565"/>
    <w:rsid w:val="25478EFB"/>
    <w:rsid w:val="255F7536"/>
    <w:rsid w:val="257D7F9A"/>
    <w:rsid w:val="259BE034"/>
    <w:rsid w:val="25B01A03"/>
    <w:rsid w:val="25B0D467"/>
    <w:rsid w:val="25B4E31B"/>
    <w:rsid w:val="25C16FF7"/>
    <w:rsid w:val="25C92BE5"/>
    <w:rsid w:val="25D1E1F0"/>
    <w:rsid w:val="25E6B2C4"/>
    <w:rsid w:val="25E8392E"/>
    <w:rsid w:val="25F1D210"/>
    <w:rsid w:val="260BF68C"/>
    <w:rsid w:val="260D27C8"/>
    <w:rsid w:val="262A1A90"/>
    <w:rsid w:val="2645EF78"/>
    <w:rsid w:val="26489577"/>
    <w:rsid w:val="2666AB2B"/>
    <w:rsid w:val="267B062E"/>
    <w:rsid w:val="26808DF8"/>
    <w:rsid w:val="26883568"/>
    <w:rsid w:val="269B8F8E"/>
    <w:rsid w:val="269CBF05"/>
    <w:rsid w:val="26A01932"/>
    <w:rsid w:val="26A0B035"/>
    <w:rsid w:val="26C583B7"/>
    <w:rsid w:val="26C6D59C"/>
    <w:rsid w:val="26C83EC1"/>
    <w:rsid w:val="26D1E7B6"/>
    <w:rsid w:val="26D48449"/>
    <w:rsid w:val="26E56E71"/>
    <w:rsid w:val="26F78422"/>
    <w:rsid w:val="2710616B"/>
    <w:rsid w:val="272091D8"/>
    <w:rsid w:val="2726A27B"/>
    <w:rsid w:val="274305E6"/>
    <w:rsid w:val="275657F7"/>
    <w:rsid w:val="27765F23"/>
    <w:rsid w:val="278525D0"/>
    <w:rsid w:val="27B4DE77"/>
    <w:rsid w:val="27B65FA9"/>
    <w:rsid w:val="27BEBFB3"/>
    <w:rsid w:val="27C01476"/>
    <w:rsid w:val="27C04D91"/>
    <w:rsid w:val="27C6F6D6"/>
    <w:rsid w:val="27E2F66D"/>
    <w:rsid w:val="27F11384"/>
    <w:rsid w:val="2817099D"/>
    <w:rsid w:val="282FF922"/>
    <w:rsid w:val="2838BF6D"/>
    <w:rsid w:val="283E6450"/>
    <w:rsid w:val="284BEF83"/>
    <w:rsid w:val="28567890"/>
    <w:rsid w:val="28639262"/>
    <w:rsid w:val="28714191"/>
    <w:rsid w:val="28901CC6"/>
    <w:rsid w:val="28935483"/>
    <w:rsid w:val="28B55142"/>
    <w:rsid w:val="28C022BA"/>
    <w:rsid w:val="28CAD722"/>
    <w:rsid w:val="28EC6969"/>
    <w:rsid w:val="28F939CC"/>
    <w:rsid w:val="290333E6"/>
    <w:rsid w:val="29190B0A"/>
    <w:rsid w:val="291D5767"/>
    <w:rsid w:val="292FEAA0"/>
    <w:rsid w:val="293018AB"/>
    <w:rsid w:val="293BEF81"/>
    <w:rsid w:val="2963EC85"/>
    <w:rsid w:val="296E45A6"/>
    <w:rsid w:val="29718FA4"/>
    <w:rsid w:val="29740484"/>
    <w:rsid w:val="298187A5"/>
    <w:rsid w:val="29904003"/>
    <w:rsid w:val="29A74545"/>
    <w:rsid w:val="29BAE852"/>
    <w:rsid w:val="29C8F2F1"/>
    <w:rsid w:val="29CE1BA9"/>
    <w:rsid w:val="29D92F6E"/>
    <w:rsid w:val="29EAD1E5"/>
    <w:rsid w:val="29F141B0"/>
    <w:rsid w:val="2A090952"/>
    <w:rsid w:val="2A095ED0"/>
    <w:rsid w:val="2A228D1A"/>
    <w:rsid w:val="2A39C0B7"/>
    <w:rsid w:val="2A4D0679"/>
    <w:rsid w:val="2A8A2080"/>
    <w:rsid w:val="2A99523A"/>
    <w:rsid w:val="2AAC7E4C"/>
    <w:rsid w:val="2AC2255C"/>
    <w:rsid w:val="2ACC5D32"/>
    <w:rsid w:val="2AD7D9FC"/>
    <w:rsid w:val="2ADA6EE2"/>
    <w:rsid w:val="2AE89681"/>
    <w:rsid w:val="2AEB4974"/>
    <w:rsid w:val="2AFCCAAF"/>
    <w:rsid w:val="2AFE1E4A"/>
    <w:rsid w:val="2B0477AB"/>
    <w:rsid w:val="2B0CEA21"/>
    <w:rsid w:val="2B1834FA"/>
    <w:rsid w:val="2B33C955"/>
    <w:rsid w:val="2B44A60E"/>
    <w:rsid w:val="2B44EB27"/>
    <w:rsid w:val="2B56F7FE"/>
    <w:rsid w:val="2B6991FB"/>
    <w:rsid w:val="2B8D1B99"/>
    <w:rsid w:val="2B924899"/>
    <w:rsid w:val="2B9B3324"/>
    <w:rsid w:val="2BAC9516"/>
    <w:rsid w:val="2BAE88EA"/>
    <w:rsid w:val="2BB357BA"/>
    <w:rsid w:val="2BB8004C"/>
    <w:rsid w:val="2BC55A19"/>
    <w:rsid w:val="2BC9B44B"/>
    <w:rsid w:val="2BCE4E75"/>
    <w:rsid w:val="2BDC134C"/>
    <w:rsid w:val="2BE26C40"/>
    <w:rsid w:val="2BE3D28E"/>
    <w:rsid w:val="2BFB5CCE"/>
    <w:rsid w:val="2C00C6BB"/>
    <w:rsid w:val="2C2DAA0E"/>
    <w:rsid w:val="2C2FE855"/>
    <w:rsid w:val="2C3CCAC2"/>
    <w:rsid w:val="2C976CE9"/>
    <w:rsid w:val="2C9CBB66"/>
    <w:rsid w:val="2CA2A916"/>
    <w:rsid w:val="2CA3770C"/>
    <w:rsid w:val="2CA571CD"/>
    <w:rsid w:val="2CAF14A8"/>
    <w:rsid w:val="2CCB3FEC"/>
    <w:rsid w:val="2D24FC4E"/>
    <w:rsid w:val="2D268C7B"/>
    <w:rsid w:val="2D686E43"/>
    <w:rsid w:val="2D6E8B46"/>
    <w:rsid w:val="2D7C074C"/>
    <w:rsid w:val="2D808E00"/>
    <w:rsid w:val="2DA5E1F6"/>
    <w:rsid w:val="2DC1A388"/>
    <w:rsid w:val="2DC59170"/>
    <w:rsid w:val="2DE7E883"/>
    <w:rsid w:val="2DEBE82A"/>
    <w:rsid w:val="2E0B4D0E"/>
    <w:rsid w:val="2E150ADC"/>
    <w:rsid w:val="2E1CF60D"/>
    <w:rsid w:val="2E351FAA"/>
    <w:rsid w:val="2E3827F1"/>
    <w:rsid w:val="2E47CA4B"/>
    <w:rsid w:val="2E4C509C"/>
    <w:rsid w:val="2E509B76"/>
    <w:rsid w:val="2E5A3CA2"/>
    <w:rsid w:val="2E5A7B55"/>
    <w:rsid w:val="2E63BD14"/>
    <w:rsid w:val="2E86C13C"/>
    <w:rsid w:val="2E8FC7CB"/>
    <w:rsid w:val="2E94A4AA"/>
    <w:rsid w:val="2ECA5360"/>
    <w:rsid w:val="2ECE4FD6"/>
    <w:rsid w:val="2ED7ACBB"/>
    <w:rsid w:val="2EDF2AF2"/>
    <w:rsid w:val="2EF46F07"/>
    <w:rsid w:val="2F1695D4"/>
    <w:rsid w:val="2F1AD74B"/>
    <w:rsid w:val="2F1C0F84"/>
    <w:rsid w:val="2F36BCAD"/>
    <w:rsid w:val="2F3EDF74"/>
    <w:rsid w:val="2F47D7AC"/>
    <w:rsid w:val="2F4832F6"/>
    <w:rsid w:val="2F5043E1"/>
    <w:rsid w:val="2F7D4249"/>
    <w:rsid w:val="2F972AB9"/>
    <w:rsid w:val="2FA03442"/>
    <w:rsid w:val="2FBC8DB6"/>
    <w:rsid w:val="2FC16309"/>
    <w:rsid w:val="2FDB9E15"/>
    <w:rsid w:val="2FEC7395"/>
    <w:rsid w:val="2FF64B0A"/>
    <w:rsid w:val="2FFF3D1A"/>
    <w:rsid w:val="3014A2AF"/>
    <w:rsid w:val="3023F619"/>
    <w:rsid w:val="3027450C"/>
    <w:rsid w:val="3032DE3B"/>
    <w:rsid w:val="303CF886"/>
    <w:rsid w:val="305C33EB"/>
    <w:rsid w:val="305C6053"/>
    <w:rsid w:val="30601D14"/>
    <w:rsid w:val="307EA6E9"/>
    <w:rsid w:val="309781A3"/>
    <w:rsid w:val="309B8FAB"/>
    <w:rsid w:val="30A1691D"/>
    <w:rsid w:val="30ACF7EC"/>
    <w:rsid w:val="30ADB1BD"/>
    <w:rsid w:val="30B3D705"/>
    <w:rsid w:val="30B623E8"/>
    <w:rsid w:val="30E0F0C2"/>
    <w:rsid w:val="30EF0D2D"/>
    <w:rsid w:val="30FDA171"/>
    <w:rsid w:val="310423D7"/>
    <w:rsid w:val="3104E403"/>
    <w:rsid w:val="3109116D"/>
    <w:rsid w:val="31301C4C"/>
    <w:rsid w:val="313DA038"/>
    <w:rsid w:val="3156FFED"/>
    <w:rsid w:val="31615063"/>
    <w:rsid w:val="3168917F"/>
    <w:rsid w:val="31727E61"/>
    <w:rsid w:val="317590EA"/>
    <w:rsid w:val="31761A39"/>
    <w:rsid w:val="31848F5F"/>
    <w:rsid w:val="3187DA09"/>
    <w:rsid w:val="3189E071"/>
    <w:rsid w:val="318C2FB8"/>
    <w:rsid w:val="3191A229"/>
    <w:rsid w:val="31940673"/>
    <w:rsid w:val="31D1D87B"/>
    <w:rsid w:val="31D9C29A"/>
    <w:rsid w:val="31F3885E"/>
    <w:rsid w:val="31F6B6A1"/>
    <w:rsid w:val="31FA5692"/>
    <w:rsid w:val="31FB0CF9"/>
    <w:rsid w:val="31FC251F"/>
    <w:rsid w:val="31FC31BE"/>
    <w:rsid w:val="32253A6E"/>
    <w:rsid w:val="32261203"/>
    <w:rsid w:val="322A8334"/>
    <w:rsid w:val="32466AB7"/>
    <w:rsid w:val="324B1B81"/>
    <w:rsid w:val="32603566"/>
    <w:rsid w:val="32793118"/>
    <w:rsid w:val="329C64D9"/>
    <w:rsid w:val="32A025D0"/>
    <w:rsid w:val="32A64BF3"/>
    <w:rsid w:val="32AAC911"/>
    <w:rsid w:val="32AD22DC"/>
    <w:rsid w:val="32B07F0B"/>
    <w:rsid w:val="32BBC434"/>
    <w:rsid w:val="32CE006B"/>
    <w:rsid w:val="32E6FAB5"/>
    <w:rsid w:val="32F40361"/>
    <w:rsid w:val="33121E05"/>
    <w:rsid w:val="3330AA24"/>
    <w:rsid w:val="3331EFAF"/>
    <w:rsid w:val="3354F3A3"/>
    <w:rsid w:val="338A11FB"/>
    <w:rsid w:val="3398AA10"/>
    <w:rsid w:val="339F649A"/>
    <w:rsid w:val="33DD583D"/>
    <w:rsid w:val="33E6EBE2"/>
    <w:rsid w:val="3402ECC7"/>
    <w:rsid w:val="34089561"/>
    <w:rsid w:val="3409378F"/>
    <w:rsid w:val="340D11A5"/>
    <w:rsid w:val="34237E81"/>
    <w:rsid w:val="342E14A1"/>
    <w:rsid w:val="34498BBB"/>
    <w:rsid w:val="3469585A"/>
    <w:rsid w:val="34A41F88"/>
    <w:rsid w:val="34B731DA"/>
    <w:rsid w:val="34D40AA0"/>
    <w:rsid w:val="34E8AFB2"/>
    <w:rsid w:val="34FDDA81"/>
    <w:rsid w:val="352906AE"/>
    <w:rsid w:val="353A7C73"/>
    <w:rsid w:val="353A9AFA"/>
    <w:rsid w:val="353FF84C"/>
    <w:rsid w:val="35470D05"/>
    <w:rsid w:val="354B765F"/>
    <w:rsid w:val="354CCCD7"/>
    <w:rsid w:val="357BFEA8"/>
    <w:rsid w:val="357DB7C5"/>
    <w:rsid w:val="3583ADEB"/>
    <w:rsid w:val="358E977D"/>
    <w:rsid w:val="358FA459"/>
    <w:rsid w:val="35A240B9"/>
    <w:rsid w:val="35A58495"/>
    <w:rsid w:val="35BA3420"/>
    <w:rsid w:val="35BA66EC"/>
    <w:rsid w:val="35C141E5"/>
    <w:rsid w:val="35D869DB"/>
    <w:rsid w:val="35DA4B13"/>
    <w:rsid w:val="35E9280F"/>
    <w:rsid w:val="35EA4159"/>
    <w:rsid w:val="35F2C113"/>
    <w:rsid w:val="3602482C"/>
    <w:rsid w:val="36083B72"/>
    <w:rsid w:val="360DF488"/>
    <w:rsid w:val="36289A81"/>
    <w:rsid w:val="36382AAA"/>
    <w:rsid w:val="363A02B2"/>
    <w:rsid w:val="363F64A7"/>
    <w:rsid w:val="3657E6AE"/>
    <w:rsid w:val="36986D22"/>
    <w:rsid w:val="36A3E6ED"/>
    <w:rsid w:val="36A5970E"/>
    <w:rsid w:val="36AA44F6"/>
    <w:rsid w:val="36D8CED6"/>
    <w:rsid w:val="36E489A9"/>
    <w:rsid w:val="36E616F0"/>
    <w:rsid w:val="3731BF7C"/>
    <w:rsid w:val="3746E783"/>
    <w:rsid w:val="376A92AB"/>
    <w:rsid w:val="3777A345"/>
    <w:rsid w:val="3789AEEC"/>
    <w:rsid w:val="378FDF46"/>
    <w:rsid w:val="37917523"/>
    <w:rsid w:val="3796348F"/>
    <w:rsid w:val="37A69806"/>
    <w:rsid w:val="37ABC577"/>
    <w:rsid w:val="37BA07DC"/>
    <w:rsid w:val="37ED1FBA"/>
    <w:rsid w:val="37F4F9DE"/>
    <w:rsid w:val="3809EB77"/>
    <w:rsid w:val="381D7DE9"/>
    <w:rsid w:val="382BEF1B"/>
    <w:rsid w:val="3854C0EF"/>
    <w:rsid w:val="3855BAA6"/>
    <w:rsid w:val="3861D4D8"/>
    <w:rsid w:val="387076E8"/>
    <w:rsid w:val="3880F302"/>
    <w:rsid w:val="388E6DB3"/>
    <w:rsid w:val="389EA456"/>
    <w:rsid w:val="38A5A25E"/>
    <w:rsid w:val="38A89134"/>
    <w:rsid w:val="38BDE8CF"/>
    <w:rsid w:val="38BF8E82"/>
    <w:rsid w:val="38CF6893"/>
    <w:rsid w:val="38E26068"/>
    <w:rsid w:val="38E2D911"/>
    <w:rsid w:val="38E35DD0"/>
    <w:rsid w:val="38ED641B"/>
    <w:rsid w:val="38F4C223"/>
    <w:rsid w:val="3916F9D0"/>
    <w:rsid w:val="39235327"/>
    <w:rsid w:val="3926AA13"/>
    <w:rsid w:val="393CA116"/>
    <w:rsid w:val="393E218C"/>
    <w:rsid w:val="395C9ECA"/>
    <w:rsid w:val="395E8375"/>
    <w:rsid w:val="39657CA4"/>
    <w:rsid w:val="397B5E0B"/>
    <w:rsid w:val="398060D9"/>
    <w:rsid w:val="3988E3A9"/>
    <w:rsid w:val="398ED7F6"/>
    <w:rsid w:val="39A5A273"/>
    <w:rsid w:val="39AAE096"/>
    <w:rsid w:val="39B0B4AF"/>
    <w:rsid w:val="39B6FF7E"/>
    <w:rsid w:val="39CD5596"/>
    <w:rsid w:val="39F0F02F"/>
    <w:rsid w:val="39F9CD27"/>
    <w:rsid w:val="39FF3652"/>
    <w:rsid w:val="3A1B827F"/>
    <w:rsid w:val="3A1D7413"/>
    <w:rsid w:val="3A5B4CCF"/>
    <w:rsid w:val="3A5C2B3A"/>
    <w:rsid w:val="3A6EAAAB"/>
    <w:rsid w:val="3A8406B7"/>
    <w:rsid w:val="3A8FBC0E"/>
    <w:rsid w:val="3A921FC2"/>
    <w:rsid w:val="3AABCF15"/>
    <w:rsid w:val="3AB7386F"/>
    <w:rsid w:val="3AB784F6"/>
    <w:rsid w:val="3AD199ED"/>
    <w:rsid w:val="3AE7AD38"/>
    <w:rsid w:val="3AF36298"/>
    <w:rsid w:val="3B3009CC"/>
    <w:rsid w:val="3B37DEF8"/>
    <w:rsid w:val="3B49AC8E"/>
    <w:rsid w:val="3B5DDF25"/>
    <w:rsid w:val="3B6C8388"/>
    <w:rsid w:val="3B6C87A3"/>
    <w:rsid w:val="3B74EC15"/>
    <w:rsid w:val="3B83F850"/>
    <w:rsid w:val="3B8CC2B7"/>
    <w:rsid w:val="3B8EE0B9"/>
    <w:rsid w:val="3B8F632E"/>
    <w:rsid w:val="3BB71E16"/>
    <w:rsid w:val="3BD55B8F"/>
    <w:rsid w:val="3BDDF848"/>
    <w:rsid w:val="3C0A1EFB"/>
    <w:rsid w:val="3C16C556"/>
    <w:rsid w:val="3C28246C"/>
    <w:rsid w:val="3C4D08E5"/>
    <w:rsid w:val="3C94B10B"/>
    <w:rsid w:val="3C961F66"/>
    <w:rsid w:val="3CBA7600"/>
    <w:rsid w:val="3CC74B25"/>
    <w:rsid w:val="3CCDE6F8"/>
    <w:rsid w:val="3CEDB94B"/>
    <w:rsid w:val="3CF24371"/>
    <w:rsid w:val="3D016782"/>
    <w:rsid w:val="3D0B970F"/>
    <w:rsid w:val="3D0E4A86"/>
    <w:rsid w:val="3D36CB30"/>
    <w:rsid w:val="3D40E174"/>
    <w:rsid w:val="3D4206C0"/>
    <w:rsid w:val="3D4FCBB9"/>
    <w:rsid w:val="3D5F7B35"/>
    <w:rsid w:val="3D79F688"/>
    <w:rsid w:val="3D89A7BC"/>
    <w:rsid w:val="3D967541"/>
    <w:rsid w:val="3D9DB43F"/>
    <w:rsid w:val="3DB5D82F"/>
    <w:rsid w:val="3DC5FF4C"/>
    <w:rsid w:val="3DD20247"/>
    <w:rsid w:val="3DD6AEB3"/>
    <w:rsid w:val="3DE2D74A"/>
    <w:rsid w:val="3DF0E13C"/>
    <w:rsid w:val="3DFA079B"/>
    <w:rsid w:val="3E024291"/>
    <w:rsid w:val="3E094E86"/>
    <w:rsid w:val="3E0C0F89"/>
    <w:rsid w:val="3E0CF69C"/>
    <w:rsid w:val="3E22A204"/>
    <w:rsid w:val="3E3C2B39"/>
    <w:rsid w:val="3E6F9E1F"/>
    <w:rsid w:val="3E8182FF"/>
    <w:rsid w:val="3E9DE046"/>
    <w:rsid w:val="3EB06746"/>
    <w:rsid w:val="3ECE5E9B"/>
    <w:rsid w:val="3ED7BCD9"/>
    <w:rsid w:val="3EEA3DBE"/>
    <w:rsid w:val="3EFB1F0E"/>
    <w:rsid w:val="3F056C68"/>
    <w:rsid w:val="3F1EF3C9"/>
    <w:rsid w:val="3F4D6172"/>
    <w:rsid w:val="3F55D90B"/>
    <w:rsid w:val="3F56054E"/>
    <w:rsid w:val="3F5B5887"/>
    <w:rsid w:val="3F5EA5B2"/>
    <w:rsid w:val="3F5F8C71"/>
    <w:rsid w:val="3F62267C"/>
    <w:rsid w:val="3F686081"/>
    <w:rsid w:val="3F6A3C79"/>
    <w:rsid w:val="3F751BF1"/>
    <w:rsid w:val="3F772395"/>
    <w:rsid w:val="3F815CF1"/>
    <w:rsid w:val="3F8364D6"/>
    <w:rsid w:val="3F9E12F2"/>
    <w:rsid w:val="3F9ECC39"/>
    <w:rsid w:val="3FC94255"/>
    <w:rsid w:val="3FD8FEB5"/>
    <w:rsid w:val="3FEB4E5A"/>
    <w:rsid w:val="3FF005D1"/>
    <w:rsid w:val="3FFCB7B9"/>
    <w:rsid w:val="3FFCE89A"/>
    <w:rsid w:val="4007381F"/>
    <w:rsid w:val="40350B05"/>
    <w:rsid w:val="40413A93"/>
    <w:rsid w:val="404D7325"/>
    <w:rsid w:val="405939B0"/>
    <w:rsid w:val="405A331E"/>
    <w:rsid w:val="406EE93F"/>
    <w:rsid w:val="407C2EF5"/>
    <w:rsid w:val="4087F064"/>
    <w:rsid w:val="408C2857"/>
    <w:rsid w:val="408FB7B5"/>
    <w:rsid w:val="409E4308"/>
    <w:rsid w:val="40B57419"/>
    <w:rsid w:val="40E30080"/>
    <w:rsid w:val="41345D6E"/>
    <w:rsid w:val="41530354"/>
    <w:rsid w:val="41563605"/>
    <w:rsid w:val="4156F4FC"/>
    <w:rsid w:val="415C879C"/>
    <w:rsid w:val="415D8BCA"/>
    <w:rsid w:val="4167D1BF"/>
    <w:rsid w:val="4177B334"/>
    <w:rsid w:val="41A20B9B"/>
    <w:rsid w:val="41AB67C1"/>
    <w:rsid w:val="41CD7E4A"/>
    <w:rsid w:val="41D5FB89"/>
    <w:rsid w:val="41D6FF98"/>
    <w:rsid w:val="41DB8857"/>
    <w:rsid w:val="41E1C21F"/>
    <w:rsid w:val="41E902A7"/>
    <w:rsid w:val="41F842DB"/>
    <w:rsid w:val="420CE2F7"/>
    <w:rsid w:val="4210882D"/>
    <w:rsid w:val="4224D061"/>
    <w:rsid w:val="422E9485"/>
    <w:rsid w:val="423DCEE4"/>
    <w:rsid w:val="4256A9DF"/>
    <w:rsid w:val="42583695"/>
    <w:rsid w:val="426EC541"/>
    <w:rsid w:val="42733993"/>
    <w:rsid w:val="42A30F0C"/>
    <w:rsid w:val="42BC95FA"/>
    <w:rsid w:val="42CEDBEA"/>
    <w:rsid w:val="42D4E4E8"/>
    <w:rsid w:val="42E5D8D7"/>
    <w:rsid w:val="42F337F4"/>
    <w:rsid w:val="42F4F657"/>
    <w:rsid w:val="430438F6"/>
    <w:rsid w:val="43053E48"/>
    <w:rsid w:val="4318CBB8"/>
    <w:rsid w:val="4324BFAD"/>
    <w:rsid w:val="4327030B"/>
    <w:rsid w:val="4344FCD5"/>
    <w:rsid w:val="4347DD73"/>
    <w:rsid w:val="436E4130"/>
    <w:rsid w:val="43746411"/>
    <w:rsid w:val="43AAE0D2"/>
    <w:rsid w:val="43AC8DE3"/>
    <w:rsid w:val="43AD2499"/>
    <w:rsid w:val="43B23681"/>
    <w:rsid w:val="43C2E2FE"/>
    <w:rsid w:val="43D550BE"/>
    <w:rsid w:val="43E03C9A"/>
    <w:rsid w:val="43EDA1BB"/>
    <w:rsid w:val="44135A9C"/>
    <w:rsid w:val="4415EF33"/>
    <w:rsid w:val="44202C50"/>
    <w:rsid w:val="4422EE16"/>
    <w:rsid w:val="443C4907"/>
    <w:rsid w:val="44426F30"/>
    <w:rsid w:val="4459D5E9"/>
    <w:rsid w:val="44625B2C"/>
    <w:rsid w:val="44887BC3"/>
    <w:rsid w:val="44C433BA"/>
    <w:rsid w:val="44D3C727"/>
    <w:rsid w:val="44E17575"/>
    <w:rsid w:val="44FF0D97"/>
    <w:rsid w:val="44FF4CAC"/>
    <w:rsid w:val="450C115E"/>
    <w:rsid w:val="45127C1E"/>
    <w:rsid w:val="451ED301"/>
    <w:rsid w:val="452B7D52"/>
    <w:rsid w:val="4539119C"/>
    <w:rsid w:val="454A334A"/>
    <w:rsid w:val="4565796F"/>
    <w:rsid w:val="4588E53C"/>
    <w:rsid w:val="45AA5194"/>
    <w:rsid w:val="45C5049F"/>
    <w:rsid w:val="45D41A2A"/>
    <w:rsid w:val="45E718A3"/>
    <w:rsid w:val="461B5FD9"/>
    <w:rsid w:val="461D1E86"/>
    <w:rsid w:val="4621B9F4"/>
    <w:rsid w:val="463644E7"/>
    <w:rsid w:val="464056D8"/>
    <w:rsid w:val="4658F153"/>
    <w:rsid w:val="466AD4FD"/>
    <w:rsid w:val="467470CB"/>
    <w:rsid w:val="4675F353"/>
    <w:rsid w:val="46950643"/>
    <w:rsid w:val="46C3EABF"/>
    <w:rsid w:val="46D6CCC7"/>
    <w:rsid w:val="46EEDEFC"/>
    <w:rsid w:val="46F01CB5"/>
    <w:rsid w:val="470E306C"/>
    <w:rsid w:val="47242F91"/>
    <w:rsid w:val="4724D477"/>
    <w:rsid w:val="4725F4D2"/>
    <w:rsid w:val="473CE1DB"/>
    <w:rsid w:val="47444527"/>
    <w:rsid w:val="474FE21F"/>
    <w:rsid w:val="4765B7AD"/>
    <w:rsid w:val="476AA8AB"/>
    <w:rsid w:val="47754E5E"/>
    <w:rsid w:val="477AAB9F"/>
    <w:rsid w:val="478C4E88"/>
    <w:rsid w:val="4796D754"/>
    <w:rsid w:val="479B38C0"/>
    <w:rsid w:val="47ADA748"/>
    <w:rsid w:val="47BEE891"/>
    <w:rsid w:val="47D3816F"/>
    <w:rsid w:val="47DEB30F"/>
    <w:rsid w:val="47E09178"/>
    <w:rsid w:val="4810F608"/>
    <w:rsid w:val="48110299"/>
    <w:rsid w:val="4823F1AB"/>
    <w:rsid w:val="4846C002"/>
    <w:rsid w:val="484B90EE"/>
    <w:rsid w:val="48533274"/>
    <w:rsid w:val="485662B5"/>
    <w:rsid w:val="486AAE47"/>
    <w:rsid w:val="487793FB"/>
    <w:rsid w:val="487FF646"/>
    <w:rsid w:val="489A04E9"/>
    <w:rsid w:val="48B638FB"/>
    <w:rsid w:val="48C07B66"/>
    <w:rsid w:val="48C64D02"/>
    <w:rsid w:val="48C891B1"/>
    <w:rsid w:val="4947A8EB"/>
    <w:rsid w:val="4957F28D"/>
    <w:rsid w:val="499B86DA"/>
    <w:rsid w:val="49A3D57E"/>
    <w:rsid w:val="49C1166E"/>
    <w:rsid w:val="49F65DA0"/>
    <w:rsid w:val="4A18D3FE"/>
    <w:rsid w:val="4A1DA46D"/>
    <w:rsid w:val="4A21DC5E"/>
    <w:rsid w:val="4A273981"/>
    <w:rsid w:val="4A275FD6"/>
    <w:rsid w:val="4A44852B"/>
    <w:rsid w:val="4A4B3967"/>
    <w:rsid w:val="4A5E2EBB"/>
    <w:rsid w:val="4A621D63"/>
    <w:rsid w:val="4A6F8598"/>
    <w:rsid w:val="4A72792A"/>
    <w:rsid w:val="4A89FFD9"/>
    <w:rsid w:val="4AB0C4CA"/>
    <w:rsid w:val="4AB28E18"/>
    <w:rsid w:val="4AC15794"/>
    <w:rsid w:val="4AC375ED"/>
    <w:rsid w:val="4AD1339C"/>
    <w:rsid w:val="4AD79983"/>
    <w:rsid w:val="4AE1B0EE"/>
    <w:rsid w:val="4B009E16"/>
    <w:rsid w:val="4B21D8E9"/>
    <w:rsid w:val="4B22A5D0"/>
    <w:rsid w:val="4B278B6A"/>
    <w:rsid w:val="4B34186B"/>
    <w:rsid w:val="4B35DC68"/>
    <w:rsid w:val="4B37104D"/>
    <w:rsid w:val="4B3BFA2F"/>
    <w:rsid w:val="4B3E5DAB"/>
    <w:rsid w:val="4B469E8E"/>
    <w:rsid w:val="4B5E4110"/>
    <w:rsid w:val="4B689545"/>
    <w:rsid w:val="4B68DAD8"/>
    <w:rsid w:val="4B7D3D4B"/>
    <w:rsid w:val="4B9A5176"/>
    <w:rsid w:val="4BB974CE"/>
    <w:rsid w:val="4BBA6177"/>
    <w:rsid w:val="4BE709C8"/>
    <w:rsid w:val="4BE778B0"/>
    <w:rsid w:val="4BEA644C"/>
    <w:rsid w:val="4BEE60FA"/>
    <w:rsid w:val="4C308652"/>
    <w:rsid w:val="4C3AB5B3"/>
    <w:rsid w:val="4C79AD6B"/>
    <w:rsid w:val="4CA3B4B0"/>
    <w:rsid w:val="4CA8DF17"/>
    <w:rsid w:val="4CADE330"/>
    <w:rsid w:val="4CB7CC46"/>
    <w:rsid w:val="4CBCC088"/>
    <w:rsid w:val="4CC8F4E3"/>
    <w:rsid w:val="4CF4F65C"/>
    <w:rsid w:val="4CF8BA75"/>
    <w:rsid w:val="4CFDF96B"/>
    <w:rsid w:val="4D0FD312"/>
    <w:rsid w:val="4D102A67"/>
    <w:rsid w:val="4D621F26"/>
    <w:rsid w:val="4D749A13"/>
    <w:rsid w:val="4D7EC1EB"/>
    <w:rsid w:val="4D82DA29"/>
    <w:rsid w:val="4D895117"/>
    <w:rsid w:val="4DA98B40"/>
    <w:rsid w:val="4DC45CBD"/>
    <w:rsid w:val="4DCAAA79"/>
    <w:rsid w:val="4DD5461F"/>
    <w:rsid w:val="4DE445E5"/>
    <w:rsid w:val="4DE83722"/>
    <w:rsid w:val="4E010FC2"/>
    <w:rsid w:val="4E0A44DA"/>
    <w:rsid w:val="4E157DCC"/>
    <w:rsid w:val="4E17A2DD"/>
    <w:rsid w:val="4E2B2DBD"/>
    <w:rsid w:val="4E30E63E"/>
    <w:rsid w:val="4E51A69A"/>
    <w:rsid w:val="4E773DF3"/>
    <w:rsid w:val="4E815603"/>
    <w:rsid w:val="4E81E2D3"/>
    <w:rsid w:val="4E8B37E4"/>
    <w:rsid w:val="4E8E729F"/>
    <w:rsid w:val="4EBCCC5A"/>
    <w:rsid w:val="4EFC0D10"/>
    <w:rsid w:val="4F0FB130"/>
    <w:rsid w:val="4F1EAA8A"/>
    <w:rsid w:val="4F41F245"/>
    <w:rsid w:val="4F5F9519"/>
    <w:rsid w:val="4F6D2BF5"/>
    <w:rsid w:val="4F72392D"/>
    <w:rsid w:val="4F73EE45"/>
    <w:rsid w:val="4F79CCDE"/>
    <w:rsid w:val="4F843514"/>
    <w:rsid w:val="4FAE3F4F"/>
    <w:rsid w:val="4FBBCEE7"/>
    <w:rsid w:val="4FC8FA8C"/>
    <w:rsid w:val="4FD959E8"/>
    <w:rsid w:val="4FDD8E7E"/>
    <w:rsid w:val="4FE6B17B"/>
    <w:rsid w:val="4FF28B1E"/>
    <w:rsid w:val="500CB81D"/>
    <w:rsid w:val="50385339"/>
    <w:rsid w:val="5048E618"/>
    <w:rsid w:val="505F4855"/>
    <w:rsid w:val="507B5F68"/>
    <w:rsid w:val="507EDDDB"/>
    <w:rsid w:val="5080D85C"/>
    <w:rsid w:val="508324ED"/>
    <w:rsid w:val="50C4C2E3"/>
    <w:rsid w:val="50C60C01"/>
    <w:rsid w:val="50D6A882"/>
    <w:rsid w:val="50F513C3"/>
    <w:rsid w:val="50F8112E"/>
    <w:rsid w:val="50FE9689"/>
    <w:rsid w:val="510CB600"/>
    <w:rsid w:val="511A3A60"/>
    <w:rsid w:val="5123D94D"/>
    <w:rsid w:val="51376631"/>
    <w:rsid w:val="51392DD2"/>
    <w:rsid w:val="513D1319"/>
    <w:rsid w:val="51416DAB"/>
    <w:rsid w:val="51593AE5"/>
    <w:rsid w:val="516946EF"/>
    <w:rsid w:val="5189F52D"/>
    <w:rsid w:val="5197A9FE"/>
    <w:rsid w:val="51A3ECD2"/>
    <w:rsid w:val="51A619A1"/>
    <w:rsid w:val="51A808E3"/>
    <w:rsid w:val="51C0EE6D"/>
    <w:rsid w:val="51C1616E"/>
    <w:rsid w:val="51C61361"/>
    <w:rsid w:val="51CB32FB"/>
    <w:rsid w:val="51DF3970"/>
    <w:rsid w:val="51E5091A"/>
    <w:rsid w:val="51EC1B32"/>
    <w:rsid w:val="51ED62E1"/>
    <w:rsid w:val="521156F9"/>
    <w:rsid w:val="521AAE3C"/>
    <w:rsid w:val="522329B7"/>
    <w:rsid w:val="52338BBD"/>
    <w:rsid w:val="523A45DE"/>
    <w:rsid w:val="525F2632"/>
    <w:rsid w:val="52767B59"/>
    <w:rsid w:val="52875001"/>
    <w:rsid w:val="528A4394"/>
    <w:rsid w:val="52B40568"/>
    <w:rsid w:val="52BAD7DE"/>
    <w:rsid w:val="52FAE6CF"/>
    <w:rsid w:val="52FEC8F4"/>
    <w:rsid w:val="5308CEC8"/>
    <w:rsid w:val="532755E0"/>
    <w:rsid w:val="5349F240"/>
    <w:rsid w:val="5351084C"/>
    <w:rsid w:val="5361E3C2"/>
    <w:rsid w:val="5396CAC3"/>
    <w:rsid w:val="53A38762"/>
    <w:rsid w:val="53AB28E0"/>
    <w:rsid w:val="53F2C826"/>
    <w:rsid w:val="53F58087"/>
    <w:rsid w:val="54025245"/>
    <w:rsid w:val="540EB200"/>
    <w:rsid w:val="544FB778"/>
    <w:rsid w:val="54687B2E"/>
    <w:rsid w:val="546E8EB3"/>
    <w:rsid w:val="54756E44"/>
    <w:rsid w:val="547DE422"/>
    <w:rsid w:val="547FEDA5"/>
    <w:rsid w:val="5480A5EE"/>
    <w:rsid w:val="5484BF50"/>
    <w:rsid w:val="549BEC5C"/>
    <w:rsid w:val="54C5EDB5"/>
    <w:rsid w:val="54F28362"/>
    <w:rsid w:val="55058CAB"/>
    <w:rsid w:val="551208C4"/>
    <w:rsid w:val="554E44CB"/>
    <w:rsid w:val="5568BF20"/>
    <w:rsid w:val="557805D8"/>
    <w:rsid w:val="558D71D8"/>
    <w:rsid w:val="559C780A"/>
    <w:rsid w:val="559E74A2"/>
    <w:rsid w:val="55AE119A"/>
    <w:rsid w:val="55B12B50"/>
    <w:rsid w:val="55C0BD4C"/>
    <w:rsid w:val="55CF1291"/>
    <w:rsid w:val="55D30398"/>
    <w:rsid w:val="55E2ABD8"/>
    <w:rsid w:val="55ECF142"/>
    <w:rsid w:val="561439AF"/>
    <w:rsid w:val="562C9966"/>
    <w:rsid w:val="563AA042"/>
    <w:rsid w:val="563F8F98"/>
    <w:rsid w:val="56433F6B"/>
    <w:rsid w:val="5676F8CE"/>
    <w:rsid w:val="56821E2E"/>
    <w:rsid w:val="56CE4F2D"/>
    <w:rsid w:val="56D884C1"/>
    <w:rsid w:val="56DC8CDA"/>
    <w:rsid w:val="56DF4C05"/>
    <w:rsid w:val="56F3304F"/>
    <w:rsid w:val="56F3EFC2"/>
    <w:rsid w:val="56F6DF92"/>
    <w:rsid w:val="5730EB2E"/>
    <w:rsid w:val="5737DA72"/>
    <w:rsid w:val="573B70DF"/>
    <w:rsid w:val="5768A964"/>
    <w:rsid w:val="57691678"/>
    <w:rsid w:val="5773C2FB"/>
    <w:rsid w:val="577F8F57"/>
    <w:rsid w:val="5786C0C2"/>
    <w:rsid w:val="578EB91A"/>
    <w:rsid w:val="57A4A3E4"/>
    <w:rsid w:val="57B13756"/>
    <w:rsid w:val="57BD13C9"/>
    <w:rsid w:val="5825E586"/>
    <w:rsid w:val="583554E5"/>
    <w:rsid w:val="58370BF1"/>
    <w:rsid w:val="5837676B"/>
    <w:rsid w:val="5847BDAB"/>
    <w:rsid w:val="584945D3"/>
    <w:rsid w:val="58665AB2"/>
    <w:rsid w:val="58748513"/>
    <w:rsid w:val="587DAE0D"/>
    <w:rsid w:val="589AD6F2"/>
    <w:rsid w:val="58B95924"/>
    <w:rsid w:val="58D51121"/>
    <w:rsid w:val="59088AA7"/>
    <w:rsid w:val="5908EB54"/>
    <w:rsid w:val="595EE7EF"/>
    <w:rsid w:val="5969547C"/>
    <w:rsid w:val="5969B64B"/>
    <w:rsid w:val="5971BD61"/>
    <w:rsid w:val="59750EB2"/>
    <w:rsid w:val="598789C3"/>
    <w:rsid w:val="599E7006"/>
    <w:rsid w:val="59A70135"/>
    <w:rsid w:val="59C3C281"/>
    <w:rsid w:val="5A05407D"/>
    <w:rsid w:val="5A0A196E"/>
    <w:rsid w:val="5A2E762C"/>
    <w:rsid w:val="5A38F8C9"/>
    <w:rsid w:val="5A44DCE7"/>
    <w:rsid w:val="5A469E92"/>
    <w:rsid w:val="5A59DF1A"/>
    <w:rsid w:val="5A5DD141"/>
    <w:rsid w:val="5A60E2FB"/>
    <w:rsid w:val="5A6D16D6"/>
    <w:rsid w:val="5A6ED698"/>
    <w:rsid w:val="5A7642BE"/>
    <w:rsid w:val="5A7767BF"/>
    <w:rsid w:val="5A82987C"/>
    <w:rsid w:val="5A84582D"/>
    <w:rsid w:val="5AA10945"/>
    <w:rsid w:val="5AA1D6E5"/>
    <w:rsid w:val="5AA9F0D8"/>
    <w:rsid w:val="5AB81070"/>
    <w:rsid w:val="5AEC7CAB"/>
    <w:rsid w:val="5AFDCD63"/>
    <w:rsid w:val="5B0B2DE0"/>
    <w:rsid w:val="5B1087B3"/>
    <w:rsid w:val="5B13CCA0"/>
    <w:rsid w:val="5B33F4B6"/>
    <w:rsid w:val="5B5D5533"/>
    <w:rsid w:val="5B6C0420"/>
    <w:rsid w:val="5B707A9B"/>
    <w:rsid w:val="5B8140ED"/>
    <w:rsid w:val="5B91F5D9"/>
    <w:rsid w:val="5B9CC44D"/>
    <w:rsid w:val="5BB9D5CD"/>
    <w:rsid w:val="5BD4254E"/>
    <w:rsid w:val="5BD7861E"/>
    <w:rsid w:val="5BF39870"/>
    <w:rsid w:val="5C0D813C"/>
    <w:rsid w:val="5C2E5617"/>
    <w:rsid w:val="5C4135E0"/>
    <w:rsid w:val="5C5B2227"/>
    <w:rsid w:val="5C6248EB"/>
    <w:rsid w:val="5C64583E"/>
    <w:rsid w:val="5C8325CF"/>
    <w:rsid w:val="5C8F2ACD"/>
    <w:rsid w:val="5CA6FE41"/>
    <w:rsid w:val="5CD1CB5A"/>
    <w:rsid w:val="5CDCB749"/>
    <w:rsid w:val="5CDEFE59"/>
    <w:rsid w:val="5CE903FA"/>
    <w:rsid w:val="5D004230"/>
    <w:rsid w:val="5D0EF236"/>
    <w:rsid w:val="5D188123"/>
    <w:rsid w:val="5D2276F6"/>
    <w:rsid w:val="5D4AE45B"/>
    <w:rsid w:val="5D4DCE88"/>
    <w:rsid w:val="5D54809D"/>
    <w:rsid w:val="5D5AED00"/>
    <w:rsid w:val="5D5D84C4"/>
    <w:rsid w:val="5D70EBE6"/>
    <w:rsid w:val="5D73567F"/>
    <w:rsid w:val="5D771916"/>
    <w:rsid w:val="5D9D4DA6"/>
    <w:rsid w:val="5DA03ADB"/>
    <w:rsid w:val="5DA88244"/>
    <w:rsid w:val="5DBD2B47"/>
    <w:rsid w:val="5DDC7A2B"/>
    <w:rsid w:val="5DEF11DC"/>
    <w:rsid w:val="5DF6E51A"/>
    <w:rsid w:val="5DFCF910"/>
    <w:rsid w:val="5E0B6717"/>
    <w:rsid w:val="5E293D70"/>
    <w:rsid w:val="5E300CBA"/>
    <w:rsid w:val="5E379C8D"/>
    <w:rsid w:val="5E5D8BAB"/>
    <w:rsid w:val="5E6566F7"/>
    <w:rsid w:val="5E884251"/>
    <w:rsid w:val="5E8F658E"/>
    <w:rsid w:val="5EAD6F92"/>
    <w:rsid w:val="5EB9A3BF"/>
    <w:rsid w:val="5EBE4757"/>
    <w:rsid w:val="5ED415B5"/>
    <w:rsid w:val="5EDB3844"/>
    <w:rsid w:val="5EDED8BE"/>
    <w:rsid w:val="5EEA1940"/>
    <w:rsid w:val="5EF398A3"/>
    <w:rsid w:val="5F18192C"/>
    <w:rsid w:val="5F36684D"/>
    <w:rsid w:val="5F4A4494"/>
    <w:rsid w:val="5FA3052A"/>
    <w:rsid w:val="5FBB72C8"/>
    <w:rsid w:val="5FCA039D"/>
    <w:rsid w:val="5FCD6753"/>
    <w:rsid w:val="5FEA2F7C"/>
    <w:rsid w:val="6007D644"/>
    <w:rsid w:val="602CE3AA"/>
    <w:rsid w:val="602EEA58"/>
    <w:rsid w:val="60488C31"/>
    <w:rsid w:val="6063E59F"/>
    <w:rsid w:val="606E5C21"/>
    <w:rsid w:val="6072FE27"/>
    <w:rsid w:val="608F8444"/>
    <w:rsid w:val="6090DC24"/>
    <w:rsid w:val="60AE3266"/>
    <w:rsid w:val="60C9085F"/>
    <w:rsid w:val="60CA4FEF"/>
    <w:rsid w:val="60D91757"/>
    <w:rsid w:val="60E614F5"/>
    <w:rsid w:val="60EB655E"/>
    <w:rsid w:val="610AE1C2"/>
    <w:rsid w:val="611A5D21"/>
    <w:rsid w:val="6130A03E"/>
    <w:rsid w:val="613686B3"/>
    <w:rsid w:val="613DBA0D"/>
    <w:rsid w:val="614077F8"/>
    <w:rsid w:val="61563FD4"/>
    <w:rsid w:val="616AAD6C"/>
    <w:rsid w:val="616F8F13"/>
    <w:rsid w:val="617E8A36"/>
    <w:rsid w:val="61810070"/>
    <w:rsid w:val="61AEAE5A"/>
    <w:rsid w:val="61D3EB09"/>
    <w:rsid w:val="61FC794C"/>
    <w:rsid w:val="620D1400"/>
    <w:rsid w:val="62144D91"/>
    <w:rsid w:val="621E557E"/>
    <w:rsid w:val="623FEB2D"/>
    <w:rsid w:val="626BCB78"/>
    <w:rsid w:val="6281E556"/>
    <w:rsid w:val="628CCC15"/>
    <w:rsid w:val="62CAFFD7"/>
    <w:rsid w:val="62EA2650"/>
    <w:rsid w:val="62EF7418"/>
    <w:rsid w:val="62F8E8AA"/>
    <w:rsid w:val="63264EA9"/>
    <w:rsid w:val="635661B6"/>
    <w:rsid w:val="6363F182"/>
    <w:rsid w:val="636DB729"/>
    <w:rsid w:val="636FBB6A"/>
    <w:rsid w:val="6374A3BD"/>
    <w:rsid w:val="637973EC"/>
    <w:rsid w:val="6393A6C2"/>
    <w:rsid w:val="63ABE72F"/>
    <w:rsid w:val="63B737BA"/>
    <w:rsid w:val="63BF3502"/>
    <w:rsid w:val="63C9D548"/>
    <w:rsid w:val="63CF8AD0"/>
    <w:rsid w:val="63EA5C17"/>
    <w:rsid w:val="63F22164"/>
    <w:rsid w:val="63F30A16"/>
    <w:rsid w:val="63F5F104"/>
    <w:rsid w:val="6404CAFD"/>
    <w:rsid w:val="641BDC4A"/>
    <w:rsid w:val="641DB5B7"/>
    <w:rsid w:val="641FFA75"/>
    <w:rsid w:val="642D2DA8"/>
    <w:rsid w:val="6433D790"/>
    <w:rsid w:val="643CE0BF"/>
    <w:rsid w:val="64A73CFD"/>
    <w:rsid w:val="64B15DF6"/>
    <w:rsid w:val="64F6EA57"/>
    <w:rsid w:val="64FB1A42"/>
    <w:rsid w:val="65032F06"/>
    <w:rsid w:val="650826A5"/>
    <w:rsid w:val="651C0FCF"/>
    <w:rsid w:val="652CAC6B"/>
    <w:rsid w:val="655A351C"/>
    <w:rsid w:val="655D5D4B"/>
    <w:rsid w:val="6583EFE1"/>
    <w:rsid w:val="65840799"/>
    <w:rsid w:val="6588FAE2"/>
    <w:rsid w:val="6589F5B6"/>
    <w:rsid w:val="659622A1"/>
    <w:rsid w:val="65CA9687"/>
    <w:rsid w:val="65E87700"/>
    <w:rsid w:val="66160FD9"/>
    <w:rsid w:val="661DF6BF"/>
    <w:rsid w:val="661E108B"/>
    <w:rsid w:val="6637C846"/>
    <w:rsid w:val="663FA4BE"/>
    <w:rsid w:val="66514EEE"/>
    <w:rsid w:val="665B74D1"/>
    <w:rsid w:val="665CB8CF"/>
    <w:rsid w:val="6662B0CF"/>
    <w:rsid w:val="668F9260"/>
    <w:rsid w:val="66A1233C"/>
    <w:rsid w:val="66BAF5ED"/>
    <w:rsid w:val="66BC22D8"/>
    <w:rsid w:val="66CDCDFD"/>
    <w:rsid w:val="66DDF717"/>
    <w:rsid w:val="66DF42B5"/>
    <w:rsid w:val="66EAB4EC"/>
    <w:rsid w:val="678FFFD3"/>
    <w:rsid w:val="67955CA7"/>
    <w:rsid w:val="679C6A16"/>
    <w:rsid w:val="67AD0406"/>
    <w:rsid w:val="67BB9116"/>
    <w:rsid w:val="67BF38C6"/>
    <w:rsid w:val="67C4465E"/>
    <w:rsid w:val="67C8CACA"/>
    <w:rsid w:val="67E7306E"/>
    <w:rsid w:val="67E932C2"/>
    <w:rsid w:val="68009B99"/>
    <w:rsid w:val="6804BFAC"/>
    <w:rsid w:val="68243E2D"/>
    <w:rsid w:val="6851B9B5"/>
    <w:rsid w:val="68574DCB"/>
    <w:rsid w:val="68585930"/>
    <w:rsid w:val="6861CF9E"/>
    <w:rsid w:val="6894FE0D"/>
    <w:rsid w:val="6898A711"/>
    <w:rsid w:val="68A3B238"/>
    <w:rsid w:val="68AD1E72"/>
    <w:rsid w:val="68B5CCD2"/>
    <w:rsid w:val="68E39E20"/>
    <w:rsid w:val="68EFD1EC"/>
    <w:rsid w:val="68F5C2AB"/>
    <w:rsid w:val="68F86839"/>
    <w:rsid w:val="6904CA29"/>
    <w:rsid w:val="690D2BB5"/>
    <w:rsid w:val="691ADCF2"/>
    <w:rsid w:val="69319D87"/>
    <w:rsid w:val="6937A70E"/>
    <w:rsid w:val="6951A2E4"/>
    <w:rsid w:val="696C5BCA"/>
    <w:rsid w:val="6975A29C"/>
    <w:rsid w:val="697CF93F"/>
    <w:rsid w:val="697FA943"/>
    <w:rsid w:val="6984039A"/>
    <w:rsid w:val="69AE9AD5"/>
    <w:rsid w:val="69AFEEC6"/>
    <w:rsid w:val="69B9E65A"/>
    <w:rsid w:val="69C81173"/>
    <w:rsid w:val="69CBF795"/>
    <w:rsid w:val="69FC160A"/>
    <w:rsid w:val="6A0D1EC8"/>
    <w:rsid w:val="6A1BD5BA"/>
    <w:rsid w:val="6A2498C6"/>
    <w:rsid w:val="6A720FC3"/>
    <w:rsid w:val="6A755111"/>
    <w:rsid w:val="6A79601B"/>
    <w:rsid w:val="6A969022"/>
    <w:rsid w:val="6AB2C7D8"/>
    <w:rsid w:val="6AC8CF85"/>
    <w:rsid w:val="6ACFDBB3"/>
    <w:rsid w:val="6AD590BB"/>
    <w:rsid w:val="6AE59244"/>
    <w:rsid w:val="6AE7B34F"/>
    <w:rsid w:val="6B45F69B"/>
    <w:rsid w:val="6B4D2DBD"/>
    <w:rsid w:val="6B5A771D"/>
    <w:rsid w:val="6B6177BD"/>
    <w:rsid w:val="6B65801A"/>
    <w:rsid w:val="6B6A06D6"/>
    <w:rsid w:val="6B75FCBD"/>
    <w:rsid w:val="6B79E339"/>
    <w:rsid w:val="6B87B40F"/>
    <w:rsid w:val="6B92F3B1"/>
    <w:rsid w:val="6B934214"/>
    <w:rsid w:val="6B997060"/>
    <w:rsid w:val="6BAADAB7"/>
    <w:rsid w:val="6BB7A61B"/>
    <w:rsid w:val="6BBA89A2"/>
    <w:rsid w:val="6BC9AA02"/>
    <w:rsid w:val="6BDD7FB7"/>
    <w:rsid w:val="6C002B12"/>
    <w:rsid w:val="6C36482A"/>
    <w:rsid w:val="6C457733"/>
    <w:rsid w:val="6C544C87"/>
    <w:rsid w:val="6C751189"/>
    <w:rsid w:val="6C8DF04A"/>
    <w:rsid w:val="6C93F2C8"/>
    <w:rsid w:val="6CCD30EF"/>
    <w:rsid w:val="6CCDC605"/>
    <w:rsid w:val="6CD0C759"/>
    <w:rsid w:val="6CD4926F"/>
    <w:rsid w:val="6CE0474A"/>
    <w:rsid w:val="6CFE06EF"/>
    <w:rsid w:val="6D04A2FA"/>
    <w:rsid w:val="6D121200"/>
    <w:rsid w:val="6D146A3A"/>
    <w:rsid w:val="6D3540C1"/>
    <w:rsid w:val="6D53767C"/>
    <w:rsid w:val="6D57161C"/>
    <w:rsid w:val="6D686F30"/>
    <w:rsid w:val="6D6AC57C"/>
    <w:rsid w:val="6D6C9ED9"/>
    <w:rsid w:val="6D845CF6"/>
    <w:rsid w:val="6D8838D3"/>
    <w:rsid w:val="6D8E2B81"/>
    <w:rsid w:val="6D94E849"/>
    <w:rsid w:val="6DC0A457"/>
    <w:rsid w:val="6DC19179"/>
    <w:rsid w:val="6DF4260A"/>
    <w:rsid w:val="6E34F6E6"/>
    <w:rsid w:val="6E40737B"/>
    <w:rsid w:val="6E53176A"/>
    <w:rsid w:val="6E590A85"/>
    <w:rsid w:val="6E5F6379"/>
    <w:rsid w:val="6E690150"/>
    <w:rsid w:val="6E8433A9"/>
    <w:rsid w:val="6E89C5BB"/>
    <w:rsid w:val="6E99A2ED"/>
    <w:rsid w:val="6EE8AF8A"/>
    <w:rsid w:val="6EF91929"/>
    <w:rsid w:val="6EFDD22B"/>
    <w:rsid w:val="6F043F91"/>
    <w:rsid w:val="6F110438"/>
    <w:rsid w:val="6F111ACE"/>
    <w:rsid w:val="6F140759"/>
    <w:rsid w:val="6F21FA0A"/>
    <w:rsid w:val="6F231772"/>
    <w:rsid w:val="6F261F8A"/>
    <w:rsid w:val="6F346AE3"/>
    <w:rsid w:val="6F39BE4B"/>
    <w:rsid w:val="6F5B299E"/>
    <w:rsid w:val="6F60685E"/>
    <w:rsid w:val="6F6929A9"/>
    <w:rsid w:val="6F901B0E"/>
    <w:rsid w:val="6F9656F3"/>
    <w:rsid w:val="6F9BA758"/>
    <w:rsid w:val="6FA0B5F2"/>
    <w:rsid w:val="6FBAC202"/>
    <w:rsid w:val="6FD379E0"/>
    <w:rsid w:val="6FD78FF3"/>
    <w:rsid w:val="6FE4BAAB"/>
    <w:rsid w:val="6FE526C8"/>
    <w:rsid w:val="6FEA666E"/>
    <w:rsid w:val="6FEC3AC3"/>
    <w:rsid w:val="6FED6EB8"/>
    <w:rsid w:val="6FF169C9"/>
    <w:rsid w:val="703E3ADB"/>
    <w:rsid w:val="70457E3F"/>
    <w:rsid w:val="7065D338"/>
    <w:rsid w:val="7066FB73"/>
    <w:rsid w:val="708184B5"/>
    <w:rsid w:val="7084042A"/>
    <w:rsid w:val="70847FEB"/>
    <w:rsid w:val="708B173E"/>
    <w:rsid w:val="708E7233"/>
    <w:rsid w:val="708F2FF3"/>
    <w:rsid w:val="70BEE7D3"/>
    <w:rsid w:val="70C6A288"/>
    <w:rsid w:val="70C8FCBE"/>
    <w:rsid w:val="70C9D037"/>
    <w:rsid w:val="70F15B1A"/>
    <w:rsid w:val="71133D7B"/>
    <w:rsid w:val="713F661C"/>
    <w:rsid w:val="71415597"/>
    <w:rsid w:val="7148C98F"/>
    <w:rsid w:val="71514EFF"/>
    <w:rsid w:val="716CDA01"/>
    <w:rsid w:val="71747BB8"/>
    <w:rsid w:val="71759AE9"/>
    <w:rsid w:val="717E0854"/>
    <w:rsid w:val="718AB371"/>
    <w:rsid w:val="7193D2E5"/>
    <w:rsid w:val="7199FB64"/>
    <w:rsid w:val="71A05CA6"/>
    <w:rsid w:val="71B0A99E"/>
    <w:rsid w:val="71B24615"/>
    <w:rsid w:val="71BA58C6"/>
    <w:rsid w:val="71D026F4"/>
    <w:rsid w:val="71D28841"/>
    <w:rsid w:val="71EC2A39"/>
    <w:rsid w:val="71EF626A"/>
    <w:rsid w:val="721D1B09"/>
    <w:rsid w:val="7220504C"/>
    <w:rsid w:val="7241B3F3"/>
    <w:rsid w:val="725A2B7C"/>
    <w:rsid w:val="7270B963"/>
    <w:rsid w:val="72810793"/>
    <w:rsid w:val="72A37CF1"/>
    <w:rsid w:val="72AAE714"/>
    <w:rsid w:val="72DD25F8"/>
    <w:rsid w:val="72F13E2C"/>
    <w:rsid w:val="72F6A192"/>
    <w:rsid w:val="72FD50F0"/>
    <w:rsid w:val="73115135"/>
    <w:rsid w:val="73226393"/>
    <w:rsid w:val="7375EBD8"/>
    <w:rsid w:val="737E4359"/>
    <w:rsid w:val="7383DDF8"/>
    <w:rsid w:val="738DEB14"/>
    <w:rsid w:val="739A096E"/>
    <w:rsid w:val="73BC116A"/>
    <w:rsid w:val="73BC20AD"/>
    <w:rsid w:val="73C2B800"/>
    <w:rsid w:val="73CCAFE4"/>
    <w:rsid w:val="73CEC69F"/>
    <w:rsid w:val="73F77FA7"/>
    <w:rsid w:val="740A3A55"/>
    <w:rsid w:val="7412C16F"/>
    <w:rsid w:val="74187122"/>
    <w:rsid w:val="74400FFA"/>
    <w:rsid w:val="7446603C"/>
    <w:rsid w:val="7449D786"/>
    <w:rsid w:val="746D78AF"/>
    <w:rsid w:val="7472007C"/>
    <w:rsid w:val="74760DE9"/>
    <w:rsid w:val="7479E63B"/>
    <w:rsid w:val="74AA9025"/>
    <w:rsid w:val="74B67AF3"/>
    <w:rsid w:val="74BB773E"/>
    <w:rsid w:val="74C370D4"/>
    <w:rsid w:val="74CA9F8F"/>
    <w:rsid w:val="74CB0E2F"/>
    <w:rsid w:val="74CF11AC"/>
    <w:rsid w:val="74D5931A"/>
    <w:rsid w:val="74DBE3E6"/>
    <w:rsid w:val="74E0A2AE"/>
    <w:rsid w:val="74E20E94"/>
    <w:rsid w:val="74E82972"/>
    <w:rsid w:val="74ED5E2A"/>
    <w:rsid w:val="752B8089"/>
    <w:rsid w:val="752DA0F5"/>
    <w:rsid w:val="753ED306"/>
    <w:rsid w:val="75490EDB"/>
    <w:rsid w:val="7549470C"/>
    <w:rsid w:val="754B7014"/>
    <w:rsid w:val="7557F10E"/>
    <w:rsid w:val="755F8EEE"/>
    <w:rsid w:val="7561B376"/>
    <w:rsid w:val="75640FB3"/>
    <w:rsid w:val="7581944E"/>
    <w:rsid w:val="758CF82F"/>
    <w:rsid w:val="759258F6"/>
    <w:rsid w:val="7599CFD0"/>
    <w:rsid w:val="75B4D8F6"/>
    <w:rsid w:val="75B8C80D"/>
    <w:rsid w:val="75DC599B"/>
    <w:rsid w:val="76094196"/>
    <w:rsid w:val="7611DE4A"/>
    <w:rsid w:val="761828E9"/>
    <w:rsid w:val="7631E783"/>
    <w:rsid w:val="7645B7BC"/>
    <w:rsid w:val="764623AE"/>
    <w:rsid w:val="764E0E0A"/>
    <w:rsid w:val="7654BA50"/>
    <w:rsid w:val="7675BBE8"/>
    <w:rsid w:val="767B4E74"/>
    <w:rsid w:val="76859E38"/>
    <w:rsid w:val="76859EDE"/>
    <w:rsid w:val="768B2A2C"/>
    <w:rsid w:val="769177D9"/>
    <w:rsid w:val="76A9A9D6"/>
    <w:rsid w:val="76B4A1F5"/>
    <w:rsid w:val="76B4A703"/>
    <w:rsid w:val="76C36CD5"/>
    <w:rsid w:val="76DF1903"/>
    <w:rsid w:val="76E7B059"/>
    <w:rsid w:val="76F3C16F"/>
    <w:rsid w:val="76F87D13"/>
    <w:rsid w:val="76F94F0F"/>
    <w:rsid w:val="76FE7177"/>
    <w:rsid w:val="76FF5830"/>
    <w:rsid w:val="7707C965"/>
    <w:rsid w:val="770A3293"/>
    <w:rsid w:val="770E142F"/>
    <w:rsid w:val="7719C48D"/>
    <w:rsid w:val="772B2978"/>
    <w:rsid w:val="77469949"/>
    <w:rsid w:val="774BCCD2"/>
    <w:rsid w:val="774C4E82"/>
    <w:rsid w:val="7750E778"/>
    <w:rsid w:val="775F2127"/>
    <w:rsid w:val="7769E434"/>
    <w:rsid w:val="7783DCAD"/>
    <w:rsid w:val="77A3F57D"/>
    <w:rsid w:val="77D93F4F"/>
    <w:rsid w:val="77E28501"/>
    <w:rsid w:val="77E71653"/>
    <w:rsid w:val="77F62744"/>
    <w:rsid w:val="77F7F8FF"/>
    <w:rsid w:val="77F9C452"/>
    <w:rsid w:val="78035813"/>
    <w:rsid w:val="781B34CE"/>
    <w:rsid w:val="78371A95"/>
    <w:rsid w:val="785D4046"/>
    <w:rsid w:val="78609173"/>
    <w:rsid w:val="7862617D"/>
    <w:rsid w:val="7878018A"/>
    <w:rsid w:val="788F8F37"/>
    <w:rsid w:val="78A30DC1"/>
    <w:rsid w:val="79051C6B"/>
    <w:rsid w:val="7926094F"/>
    <w:rsid w:val="7957A218"/>
    <w:rsid w:val="7957ACA4"/>
    <w:rsid w:val="7966B85F"/>
    <w:rsid w:val="797B673D"/>
    <w:rsid w:val="79882B72"/>
    <w:rsid w:val="79955C33"/>
    <w:rsid w:val="799CDB94"/>
    <w:rsid w:val="79A2E620"/>
    <w:rsid w:val="79B3A17D"/>
    <w:rsid w:val="79B678BB"/>
    <w:rsid w:val="79BFCF7B"/>
    <w:rsid w:val="79C2CAEE"/>
    <w:rsid w:val="79E57B34"/>
    <w:rsid w:val="79EB407C"/>
    <w:rsid w:val="79ECA408"/>
    <w:rsid w:val="79F2B69A"/>
    <w:rsid w:val="79F2EE1E"/>
    <w:rsid w:val="79F63F37"/>
    <w:rsid w:val="79FB0D97"/>
    <w:rsid w:val="7A179993"/>
    <w:rsid w:val="7A2394E3"/>
    <w:rsid w:val="7A2DF5C7"/>
    <w:rsid w:val="7A677620"/>
    <w:rsid w:val="7A6FADB5"/>
    <w:rsid w:val="7AB2991C"/>
    <w:rsid w:val="7AB32077"/>
    <w:rsid w:val="7ABA9C28"/>
    <w:rsid w:val="7ACCAB78"/>
    <w:rsid w:val="7AE11B28"/>
    <w:rsid w:val="7B10458D"/>
    <w:rsid w:val="7B3293D2"/>
    <w:rsid w:val="7B6BEE13"/>
    <w:rsid w:val="7B758FA2"/>
    <w:rsid w:val="7B7F0033"/>
    <w:rsid w:val="7BA0B480"/>
    <w:rsid w:val="7BA19E9E"/>
    <w:rsid w:val="7BA2A73D"/>
    <w:rsid w:val="7BC60DF7"/>
    <w:rsid w:val="7BCD0B47"/>
    <w:rsid w:val="7BDAA2CD"/>
    <w:rsid w:val="7BEAB01F"/>
    <w:rsid w:val="7BF6318A"/>
    <w:rsid w:val="7BFA2EB6"/>
    <w:rsid w:val="7C0FBFAB"/>
    <w:rsid w:val="7C13A17B"/>
    <w:rsid w:val="7C17DF07"/>
    <w:rsid w:val="7C19E1A3"/>
    <w:rsid w:val="7C275F51"/>
    <w:rsid w:val="7C2B44E6"/>
    <w:rsid w:val="7C2DBF2E"/>
    <w:rsid w:val="7C3A1950"/>
    <w:rsid w:val="7C51A969"/>
    <w:rsid w:val="7C841E29"/>
    <w:rsid w:val="7C914203"/>
    <w:rsid w:val="7C99406F"/>
    <w:rsid w:val="7CB8005A"/>
    <w:rsid w:val="7CE5C137"/>
    <w:rsid w:val="7CEA7F4B"/>
    <w:rsid w:val="7D076258"/>
    <w:rsid w:val="7D2207D0"/>
    <w:rsid w:val="7D292A12"/>
    <w:rsid w:val="7D3D9B79"/>
    <w:rsid w:val="7D3FF4AF"/>
    <w:rsid w:val="7D41FCBE"/>
    <w:rsid w:val="7D466287"/>
    <w:rsid w:val="7D4A3626"/>
    <w:rsid w:val="7D52EE88"/>
    <w:rsid w:val="7D9565BE"/>
    <w:rsid w:val="7D9F47E4"/>
    <w:rsid w:val="7DBAC946"/>
    <w:rsid w:val="7DCA0BE5"/>
    <w:rsid w:val="7DD6F3AF"/>
    <w:rsid w:val="7DF83DE7"/>
    <w:rsid w:val="7E057FC7"/>
    <w:rsid w:val="7E0F7FBF"/>
    <w:rsid w:val="7E15BE1A"/>
    <w:rsid w:val="7E1795B8"/>
    <w:rsid w:val="7E1B076F"/>
    <w:rsid w:val="7E2A3AB8"/>
    <w:rsid w:val="7E339B26"/>
    <w:rsid w:val="7E36F345"/>
    <w:rsid w:val="7E475081"/>
    <w:rsid w:val="7E491504"/>
    <w:rsid w:val="7E4CA3AF"/>
    <w:rsid w:val="7E7ADD3E"/>
    <w:rsid w:val="7E963C11"/>
    <w:rsid w:val="7EB0B9CC"/>
    <w:rsid w:val="7EC699AA"/>
    <w:rsid w:val="7EC9B0BD"/>
    <w:rsid w:val="7EC9F1A3"/>
    <w:rsid w:val="7ECD0E3C"/>
    <w:rsid w:val="7EF382C9"/>
    <w:rsid w:val="7EFD9D62"/>
    <w:rsid w:val="7F2250E1"/>
    <w:rsid w:val="7F2CA9C4"/>
    <w:rsid w:val="7F5D9B4F"/>
    <w:rsid w:val="7F72F7AB"/>
    <w:rsid w:val="7F7FF390"/>
    <w:rsid w:val="7F921E16"/>
    <w:rsid w:val="7F9B2D04"/>
    <w:rsid w:val="7FAD1A7D"/>
    <w:rsid w:val="7FADE2EA"/>
    <w:rsid w:val="7FB45A28"/>
    <w:rsid w:val="7FCDF05C"/>
    <w:rsid w:val="7FD0849E"/>
    <w:rsid w:val="7FD7A73F"/>
    <w:rsid w:val="7FD989B3"/>
    <w:rsid w:val="7FE33E23"/>
    <w:rsid w:val="7FF9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EFF7"/>
  <w15:chartTrackingRefBased/>
  <w15:docId w15:val="{1B9329E9-548B-415D-B7C2-E57CF7B1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B2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00B2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B29"/>
    <w:pPr>
      <w:keepNext/>
      <w:keepLines/>
      <w:spacing w:before="40"/>
      <w:ind w:left="425" w:hanging="425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B29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00B29"/>
    <w:rPr>
      <w:rFonts w:ascii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B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29"/>
    <w:pPr>
      <w:ind w:left="425" w:hanging="425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2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basedOn w:val="DefaultParagraphFont"/>
    <w:semiHidden/>
    <w:unhideWhenUsed/>
    <w:qFormat/>
    <w:rsid w:val="00E00B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00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B29"/>
    <w:pPr>
      <w:ind w:left="425" w:hanging="425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B2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B2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B29"/>
    <w:pPr>
      <w:ind w:left="425" w:hanging="425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2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00B29"/>
    <w:pPr>
      <w:spacing w:after="0" w:line="240" w:lineRule="auto"/>
      <w:ind w:left="425" w:hanging="425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00B29"/>
    <w:pPr>
      <w:tabs>
        <w:tab w:val="center" w:pos="4513"/>
        <w:tab w:val="right" w:pos="9026"/>
      </w:tabs>
      <w:ind w:left="425" w:hanging="425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00B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0B29"/>
    <w:pPr>
      <w:tabs>
        <w:tab w:val="center" w:pos="4513"/>
        <w:tab w:val="right" w:pos="9026"/>
      </w:tabs>
      <w:ind w:left="425" w:hanging="425"/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00B29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E00B29"/>
    <w:pPr>
      <w:ind w:left="720" w:hanging="425"/>
      <w:contextualSpacing/>
    </w:pPr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7E7479"/>
    <w:rPr>
      <w:color w:val="0000FF"/>
      <w:u w:val="single"/>
    </w:rPr>
  </w:style>
  <w:style w:type="table" w:styleId="TableGrid">
    <w:name w:val="Table Grid"/>
    <w:basedOn w:val="TableNormal"/>
    <w:uiPriority w:val="59"/>
    <w:rsid w:val="00E00B29"/>
    <w:pPr>
      <w:spacing w:after="0" w:line="240" w:lineRule="auto"/>
      <w:ind w:left="425" w:hanging="42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0B29"/>
    <w:pPr>
      <w:spacing w:after="0" w:line="240" w:lineRule="auto"/>
      <w:ind w:left="425" w:hanging="425"/>
    </w:pPr>
    <w:rPr>
      <w:rFonts w:ascii="Calibri" w:eastAsia="Calibri" w:hAnsi="Calibri" w:cs="Times New Roman"/>
    </w:rPr>
  </w:style>
  <w:style w:type="paragraph" w:customStyle="1" w:styleId="NormalNonumber">
    <w:name w:val="Normal_No_number"/>
    <w:basedOn w:val="Normal"/>
    <w:uiPriority w:val="99"/>
    <w:rsid w:val="00E00B29"/>
    <w:pPr>
      <w:spacing w:after="120"/>
      <w:ind w:left="1247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0B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00B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efaultParagraphFont"/>
    <w:rsid w:val="00A647E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862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62280"/>
  </w:style>
  <w:style w:type="character" w:customStyle="1" w:styleId="eop">
    <w:name w:val="eop"/>
    <w:basedOn w:val="DefaultParagraphFont"/>
    <w:rsid w:val="00862280"/>
  </w:style>
  <w:style w:type="character" w:customStyle="1" w:styleId="tabchar">
    <w:name w:val="tabchar"/>
    <w:basedOn w:val="DefaultParagraphFont"/>
    <w:rsid w:val="000713CB"/>
  </w:style>
  <w:style w:type="character" w:customStyle="1" w:styleId="Heading1Char">
    <w:name w:val="Heading 1 Char"/>
    <w:basedOn w:val="DefaultParagraphFont"/>
    <w:link w:val="Heading1"/>
    <w:uiPriority w:val="9"/>
    <w:rsid w:val="00D42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6DD6"/>
    <w:rPr>
      <w:color w:val="605E5C"/>
      <w:shd w:val="clear" w:color="auto" w:fill="E1DFDD"/>
    </w:rPr>
  </w:style>
  <w:style w:type="paragraph" w:customStyle="1" w:styleId="intro-resume">
    <w:name w:val="intro-resume"/>
    <w:basedOn w:val="Normal"/>
    <w:rsid w:val="003D16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E747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msar.org/es/evento/62a-reunion-del-comite-permanent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ntacts.ramsar.org/subscribe?reset=1" TargetMode="External"/><Relationship Id="rId1" Type="http://schemas.openxmlformats.org/officeDocument/2006/relationships/hyperlink" Target="https://www.worldwetlandsday.org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4" ma:contentTypeDescription="Create a new document." ma:contentTypeScope="" ma:versionID="2055849121a78828b203c376bcc09796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ac13e0d67ac5406e1a12fcdbd3791b94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7BFC-9361-479F-AF9F-FEF0EDDB0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0C469-3916-4985-9594-918538716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33483-E2DE-4EB1-9BE5-E2065EA1DA3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c0b6b05-eb82-4bda-97e8-cd82d0d6b453"/>
    <ds:schemaRef ds:uri="http://purl.org/dc/dcmitype/"/>
    <ds:schemaRef ds:uri="aedd258d-19a7-41ba-8260-b0918f25313d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DA1F615-A53E-4638-8963-5B3F3676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Ed Jennings</cp:lastModifiedBy>
  <cp:revision>2</cp:revision>
  <cp:lastPrinted>2023-06-16T11:59:00Z</cp:lastPrinted>
  <dcterms:created xsi:type="dcterms:W3CDTF">2023-06-16T14:41:00Z</dcterms:created>
  <dcterms:modified xsi:type="dcterms:W3CDTF">2023-06-16T14:41:00Z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