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EC95"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val="en-CA" w:eastAsia="en-CA"/>
        </w:rPr>
        <w:drawing>
          <wp:anchor distT="0" distB="0" distL="114300" distR="114300" simplePos="0" relativeHeight="251659264" behindDoc="0" locked="0" layoutInCell="1" allowOverlap="1" wp14:anchorId="7D132B84" wp14:editId="63796834">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8">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7683E58C"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3D0A16C8"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4718D84A" w14:textId="77777777" w:rsidR="008273F2" w:rsidRPr="00067E2B" w:rsidRDefault="008273F2" w:rsidP="008273F2">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1F2E5C5C" w14:textId="21370E14" w:rsidR="008273F2" w:rsidRPr="00067E2B" w:rsidRDefault="00B62EE5" w:rsidP="008273F2">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w:t>
      </w:r>
      <w:bookmarkStart w:id="0" w:name="_GoBack"/>
      <w:bookmarkEnd w:id="0"/>
      <w:r>
        <w:rPr>
          <w:rFonts w:eastAsia="Times New Roman" w:cstheme="majorHAnsi"/>
          <w:b/>
          <w:bCs/>
          <w:sz w:val="24"/>
          <w:szCs w:val="24"/>
          <w:lang w:val="fr-CH"/>
        </w:rPr>
        <w:t>mbre 2022</w:t>
      </w:r>
    </w:p>
    <w:p w14:paraId="509A0838" w14:textId="77777777" w:rsidR="00840907" w:rsidRPr="008273F2" w:rsidRDefault="00840907" w:rsidP="00840907">
      <w:pPr>
        <w:snapToGrid w:val="0"/>
        <w:spacing w:after="0" w:line="240" w:lineRule="auto"/>
        <w:jc w:val="center"/>
        <w:rPr>
          <w:b/>
          <w:sz w:val="28"/>
          <w:szCs w:val="28"/>
          <w:lang w:val="fr-CH"/>
        </w:rPr>
      </w:pPr>
    </w:p>
    <w:p w14:paraId="403A1B2B" w14:textId="77777777" w:rsidR="00840907" w:rsidRPr="004841E9" w:rsidRDefault="00840907" w:rsidP="00840907">
      <w:pPr>
        <w:snapToGrid w:val="0"/>
        <w:spacing w:after="0" w:line="240" w:lineRule="auto"/>
        <w:jc w:val="center"/>
        <w:rPr>
          <w:b/>
          <w:sz w:val="28"/>
          <w:szCs w:val="28"/>
          <w:lang w:val="fr-FR"/>
        </w:rPr>
      </w:pPr>
    </w:p>
    <w:p w14:paraId="10311DC3"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474F6CD9" w14:textId="77777777" w:rsidR="00840907" w:rsidRPr="004841E9" w:rsidRDefault="00840907" w:rsidP="00840907">
      <w:pPr>
        <w:snapToGrid w:val="0"/>
        <w:spacing w:after="0" w:line="240" w:lineRule="auto"/>
        <w:jc w:val="center"/>
        <w:rPr>
          <w:b/>
          <w:sz w:val="28"/>
          <w:szCs w:val="28"/>
          <w:lang w:val="fr-FR"/>
        </w:rPr>
      </w:pPr>
    </w:p>
    <w:p w14:paraId="4D0FA4B6"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007E76">
        <w:rPr>
          <w:rFonts w:cs="Arial"/>
          <w:b/>
          <w:sz w:val="28"/>
          <w:szCs w:val="28"/>
          <w:lang w:val="fr-FR"/>
        </w:rPr>
        <w:t>17</w:t>
      </w:r>
    </w:p>
    <w:p w14:paraId="6C2EB8D3" w14:textId="77777777" w:rsidR="00840907" w:rsidRDefault="00840907" w:rsidP="00840907">
      <w:pPr>
        <w:snapToGrid w:val="0"/>
        <w:spacing w:after="0" w:line="240" w:lineRule="auto"/>
        <w:jc w:val="center"/>
        <w:rPr>
          <w:b/>
          <w:sz w:val="28"/>
          <w:szCs w:val="28"/>
          <w:lang w:val="fr-FR"/>
        </w:rPr>
      </w:pPr>
    </w:p>
    <w:p w14:paraId="57756745" w14:textId="11A65DF1" w:rsidR="00B366FB" w:rsidRPr="00B366FB" w:rsidRDefault="00BF1C8F" w:rsidP="00B366FB">
      <w:pPr>
        <w:spacing w:after="0" w:line="240" w:lineRule="auto"/>
        <w:ind w:right="16"/>
        <w:jc w:val="center"/>
        <w:rPr>
          <w:rFonts w:eastAsia="Times New Roman" w:cs="Calibri"/>
          <w:b/>
          <w:sz w:val="28"/>
          <w:szCs w:val="28"/>
          <w:lang w:val="fr-FR" w:eastAsia="it-IT"/>
        </w:rPr>
      </w:pPr>
      <w:bookmarkStart w:id="1" w:name="_Hlk92796366"/>
      <w:r>
        <w:rPr>
          <w:b/>
          <w:sz w:val="28"/>
          <w:lang w:val="fr-FR"/>
        </w:rPr>
        <w:t>La</w:t>
      </w:r>
      <w:r w:rsidRPr="00692F09">
        <w:rPr>
          <w:b/>
          <w:sz w:val="28"/>
          <w:lang w:val="fr-FR"/>
        </w:rPr>
        <w:t xml:space="preserve"> protection, la conservation</w:t>
      </w:r>
      <w:r>
        <w:rPr>
          <w:b/>
          <w:sz w:val="28"/>
          <w:lang w:val="fr-FR"/>
        </w:rPr>
        <w:t>,</w:t>
      </w:r>
      <w:r w:rsidRPr="00692F09">
        <w:rPr>
          <w:b/>
          <w:sz w:val="28"/>
          <w:lang w:val="fr-FR"/>
        </w:rPr>
        <w:t xml:space="preserve"> la restauration, l’utilisation durable et la gestion des zones humides</w:t>
      </w:r>
      <w:r w:rsidR="00D8007D" w:rsidRPr="00D8007D">
        <w:rPr>
          <w:rFonts w:eastAsia="Times New Roman"/>
          <w:b/>
          <w:sz w:val="28"/>
          <w:szCs w:val="28"/>
          <w:lang w:val="fr-FR" w:eastAsia="it-IT"/>
        </w:rPr>
        <w:t xml:space="preserve"> </w:t>
      </w:r>
      <w:r w:rsidR="00D8007D" w:rsidRPr="00B366FB">
        <w:rPr>
          <w:rFonts w:eastAsia="Times New Roman"/>
          <w:b/>
          <w:sz w:val="28"/>
          <w:szCs w:val="28"/>
          <w:lang w:val="fr-FR" w:eastAsia="it-IT"/>
        </w:rPr>
        <w:t>au service de la lutte contre le</w:t>
      </w:r>
      <w:r w:rsidR="00D8007D">
        <w:rPr>
          <w:rFonts w:eastAsia="Times New Roman"/>
          <w:b/>
          <w:sz w:val="28"/>
          <w:szCs w:val="28"/>
          <w:lang w:val="fr-FR" w:eastAsia="it-IT"/>
        </w:rPr>
        <w:t>s</w:t>
      </w:r>
      <w:r w:rsidR="00D8007D" w:rsidRPr="00B366FB">
        <w:rPr>
          <w:rFonts w:eastAsia="Times New Roman"/>
          <w:b/>
          <w:sz w:val="28"/>
          <w:szCs w:val="28"/>
          <w:lang w:val="fr-FR" w:eastAsia="it-IT"/>
        </w:rPr>
        <w:t xml:space="preserve"> changement</w:t>
      </w:r>
      <w:r w:rsidR="00D8007D">
        <w:rPr>
          <w:rFonts w:eastAsia="Times New Roman"/>
          <w:b/>
          <w:sz w:val="28"/>
          <w:szCs w:val="28"/>
          <w:lang w:val="fr-FR" w:eastAsia="it-IT"/>
        </w:rPr>
        <w:t>s</w:t>
      </w:r>
      <w:r w:rsidR="00D8007D" w:rsidRPr="00B366FB">
        <w:rPr>
          <w:rFonts w:eastAsia="Times New Roman"/>
          <w:b/>
          <w:sz w:val="28"/>
          <w:szCs w:val="28"/>
          <w:lang w:val="fr-FR" w:eastAsia="it-IT"/>
        </w:rPr>
        <w:t xml:space="preserve"> climatique</w:t>
      </w:r>
      <w:r w:rsidR="00D8007D">
        <w:rPr>
          <w:rFonts w:eastAsia="Times New Roman"/>
          <w:b/>
          <w:sz w:val="28"/>
          <w:szCs w:val="28"/>
          <w:lang w:val="fr-FR" w:eastAsia="it-IT"/>
        </w:rPr>
        <w:t>s</w:t>
      </w:r>
      <w:r w:rsidR="00B366FB" w:rsidRPr="00B366FB">
        <w:rPr>
          <w:rFonts w:eastAsia="Times New Roman"/>
          <w:b/>
          <w:sz w:val="28"/>
          <w:szCs w:val="28"/>
          <w:lang w:val="fr-FR" w:eastAsia="it-IT"/>
        </w:rPr>
        <w:t xml:space="preserve"> </w:t>
      </w:r>
    </w:p>
    <w:bookmarkEnd w:id="1"/>
    <w:p w14:paraId="4E079C34" w14:textId="77777777" w:rsidR="00B366FB" w:rsidRPr="00B366FB" w:rsidRDefault="00B366FB" w:rsidP="00B366FB">
      <w:pPr>
        <w:spacing w:after="0" w:line="240" w:lineRule="auto"/>
        <w:rPr>
          <w:rFonts w:eastAsia="Times New Roman" w:cs="Calibri"/>
          <w:sz w:val="28"/>
          <w:lang w:val="fr-FR" w:eastAsia="it-IT"/>
        </w:rPr>
      </w:pPr>
    </w:p>
    <w:p w14:paraId="15006470" w14:textId="77777777" w:rsidR="00B366FB" w:rsidRPr="00B366FB" w:rsidRDefault="00B366FB" w:rsidP="00B366FB">
      <w:pPr>
        <w:spacing w:after="0" w:line="240" w:lineRule="auto"/>
        <w:rPr>
          <w:rFonts w:eastAsia="Times New Roman" w:cs="Calibri"/>
          <w:sz w:val="28"/>
          <w:lang w:val="fr-FR" w:eastAsia="it-IT"/>
        </w:rPr>
      </w:pPr>
    </w:p>
    <w:p w14:paraId="4B19E598" w14:textId="77777777" w:rsidR="00B366FB" w:rsidRPr="00B366FB" w:rsidRDefault="00B366FB" w:rsidP="00B366FB">
      <w:pPr>
        <w:spacing w:after="0" w:line="240" w:lineRule="auto"/>
        <w:ind w:left="426" w:hanging="426"/>
        <w:rPr>
          <w:rFonts w:eastAsia="Times New Roman"/>
          <w:szCs w:val="24"/>
          <w:lang w:val="fr-FR" w:eastAsia="it-IT"/>
        </w:rPr>
      </w:pPr>
      <w:r w:rsidRPr="00B366FB">
        <w:rPr>
          <w:rFonts w:eastAsia="Times New Roman"/>
          <w:szCs w:val="24"/>
          <w:lang w:val="fr-FR" w:eastAsia="it-IT"/>
        </w:rPr>
        <w:t>1.</w:t>
      </w:r>
      <w:r w:rsidRPr="00B366FB">
        <w:rPr>
          <w:rFonts w:eastAsia="Times New Roman"/>
          <w:szCs w:val="24"/>
          <w:lang w:val="fr-FR" w:eastAsia="it-IT"/>
        </w:rPr>
        <w:tab/>
        <w:t>RAPPELANT :</w:t>
      </w:r>
    </w:p>
    <w:p w14:paraId="3B89C7F1" w14:textId="77777777" w:rsidR="00B366FB" w:rsidRPr="00B366FB" w:rsidRDefault="00B366FB" w:rsidP="00B366FB">
      <w:pPr>
        <w:pBdr>
          <w:top w:val="nil"/>
          <w:left w:val="nil"/>
          <w:bottom w:val="nil"/>
          <w:right w:val="nil"/>
          <w:between w:val="nil"/>
        </w:pBdr>
        <w:spacing w:after="0" w:line="240" w:lineRule="auto"/>
        <w:ind w:left="360"/>
        <w:rPr>
          <w:rFonts w:eastAsia="Times New Roman"/>
          <w:szCs w:val="24"/>
          <w:lang w:val="fr-FR" w:eastAsia="it-IT"/>
        </w:rPr>
      </w:pPr>
    </w:p>
    <w:p w14:paraId="2FC84C95" w14:textId="2D1B2238" w:rsidR="00B366FB" w:rsidRPr="00B366FB" w:rsidRDefault="00B366FB" w:rsidP="00B366FB">
      <w:pPr>
        <w:numPr>
          <w:ilvl w:val="0"/>
          <w:numId w:val="1"/>
        </w:numPr>
        <w:pBdr>
          <w:top w:val="nil"/>
          <w:left w:val="nil"/>
          <w:bottom w:val="nil"/>
          <w:right w:val="nil"/>
          <w:between w:val="nil"/>
        </w:pBdr>
        <w:spacing w:after="0" w:line="240" w:lineRule="auto"/>
        <w:contextualSpacing/>
        <w:rPr>
          <w:rFonts w:eastAsia="Times New Roman"/>
          <w:szCs w:val="24"/>
          <w:lang w:val="fr-FR" w:eastAsia="it-IT"/>
        </w:rPr>
      </w:pPr>
      <w:r w:rsidRPr="00B366FB">
        <w:rPr>
          <w:rFonts w:eastAsia="Times New Roman"/>
          <w:szCs w:val="24"/>
          <w:lang w:val="fr-FR" w:eastAsia="it-IT"/>
        </w:rPr>
        <w:t xml:space="preserve">la Résolution XI.14, </w:t>
      </w:r>
      <w:r w:rsidRPr="00B366FB">
        <w:rPr>
          <w:rFonts w:eastAsia="Times New Roman"/>
          <w:i/>
          <w:iCs/>
          <w:szCs w:val="24"/>
          <w:lang w:val="fr-FR" w:eastAsia="it-IT"/>
        </w:rPr>
        <w:t>Les changements climatiques et les zones humides : implications pour la Convention de Ramsar sur les zones humides</w:t>
      </w:r>
      <w:r w:rsidRPr="00B366FB">
        <w:rPr>
          <w:rFonts w:eastAsia="Times New Roman"/>
          <w:szCs w:val="24"/>
          <w:lang w:val="fr-FR" w:eastAsia="it-IT"/>
        </w:rPr>
        <w:t>, qui prie instamment les Parties contractantes, entre autres, de maintenir ou d’améliorer les caractéristiques écologiques des zones humides afin de renforcer leur capacité à contribuer à l’adaptation aux changements climatiques fondée sur les écosystèmes et à la séquestration et au stockage du carbone, deux atouts majeurs dans l’atténuation des effets d</w:t>
      </w:r>
      <w:r w:rsidR="00D8007D">
        <w:rPr>
          <w:rFonts w:eastAsia="Times New Roman"/>
          <w:szCs w:val="24"/>
          <w:lang w:val="fr-FR" w:eastAsia="it-IT"/>
        </w:rPr>
        <w:t>es</w:t>
      </w:r>
      <w:r w:rsidRPr="00B366FB">
        <w:rPr>
          <w:rFonts w:eastAsia="Times New Roman"/>
          <w:szCs w:val="24"/>
          <w:lang w:val="fr-FR" w:eastAsia="it-IT"/>
        </w:rPr>
        <w:t xml:space="preserve"> changement</w:t>
      </w:r>
      <w:r w:rsidR="00D8007D">
        <w:rPr>
          <w:rFonts w:eastAsia="Times New Roman"/>
          <w:szCs w:val="24"/>
          <w:lang w:val="fr-FR" w:eastAsia="it-IT"/>
        </w:rPr>
        <w:t>s</w:t>
      </w:r>
      <w:r w:rsidRPr="00B366FB">
        <w:rPr>
          <w:rFonts w:eastAsia="Times New Roman"/>
          <w:szCs w:val="24"/>
          <w:lang w:val="fr-FR" w:eastAsia="it-IT"/>
        </w:rPr>
        <w:t xml:space="preserve"> climatiques ;</w:t>
      </w:r>
    </w:p>
    <w:p w14:paraId="322EB66A" w14:textId="77777777" w:rsidR="00B366FB" w:rsidRPr="00B366FB" w:rsidRDefault="00B366FB" w:rsidP="00B366FB">
      <w:pPr>
        <w:pBdr>
          <w:top w:val="nil"/>
          <w:left w:val="nil"/>
          <w:bottom w:val="nil"/>
          <w:right w:val="nil"/>
          <w:between w:val="nil"/>
        </w:pBdr>
        <w:spacing w:after="0" w:line="240" w:lineRule="auto"/>
        <w:ind w:left="846"/>
        <w:contextualSpacing/>
        <w:rPr>
          <w:rFonts w:eastAsia="Times New Roman" w:cs="Calibri"/>
          <w:lang w:val="fr-FR" w:eastAsia="it-IT"/>
        </w:rPr>
      </w:pPr>
    </w:p>
    <w:p w14:paraId="4518C285" w14:textId="04FC8F32" w:rsidR="00B366FB" w:rsidRPr="00B366FB" w:rsidRDefault="00B366FB" w:rsidP="00B366FB">
      <w:pPr>
        <w:numPr>
          <w:ilvl w:val="0"/>
          <w:numId w:val="1"/>
        </w:numPr>
        <w:pBdr>
          <w:top w:val="nil"/>
          <w:left w:val="nil"/>
          <w:bottom w:val="nil"/>
          <w:right w:val="nil"/>
          <w:between w:val="nil"/>
        </w:pBdr>
        <w:spacing w:after="0" w:line="240" w:lineRule="auto"/>
        <w:contextualSpacing/>
        <w:rPr>
          <w:rFonts w:eastAsia="Times New Roman"/>
          <w:szCs w:val="24"/>
          <w:lang w:val="fr-FR" w:eastAsia="it-IT"/>
        </w:rPr>
      </w:pPr>
      <w:proofErr w:type="gramStart"/>
      <w:r w:rsidRPr="00B366FB">
        <w:rPr>
          <w:rFonts w:eastAsia="Times New Roman"/>
          <w:szCs w:val="24"/>
          <w:lang w:val="fr-FR" w:eastAsia="it-IT"/>
        </w:rPr>
        <w:t>la</w:t>
      </w:r>
      <w:proofErr w:type="gramEnd"/>
      <w:r w:rsidRPr="00B366FB">
        <w:rPr>
          <w:rFonts w:eastAsia="Times New Roman"/>
          <w:szCs w:val="24"/>
          <w:lang w:val="fr-FR" w:eastAsia="it-IT"/>
        </w:rPr>
        <w:t xml:space="preserve"> Résolution XIII.14, </w:t>
      </w:r>
      <w:r w:rsidRPr="00B366FB">
        <w:rPr>
          <w:rFonts w:eastAsia="Times New Roman"/>
          <w:i/>
          <w:iCs/>
          <w:szCs w:val="24"/>
          <w:lang w:val="fr-FR" w:eastAsia="it-IT"/>
        </w:rPr>
        <w:t>Promouvoir la conservation, la restauration et la gestion durable des écosystèmes côtiers de carbone bleu</w:t>
      </w:r>
      <w:r w:rsidRPr="00B366FB">
        <w:rPr>
          <w:rFonts w:eastAsia="Times New Roman"/>
          <w:szCs w:val="24"/>
          <w:lang w:val="fr-FR" w:eastAsia="it-IT"/>
        </w:rPr>
        <w:t>, qui met en lumière la valeur de certains types de zones humides en tant que puits de carbone naturels ; et</w:t>
      </w:r>
    </w:p>
    <w:p w14:paraId="61EB4321" w14:textId="77777777" w:rsidR="00B366FB" w:rsidRPr="00B366FB" w:rsidRDefault="00B366FB" w:rsidP="00B366FB">
      <w:pPr>
        <w:spacing w:after="0" w:line="240" w:lineRule="auto"/>
        <w:ind w:left="720"/>
        <w:contextualSpacing/>
        <w:rPr>
          <w:rFonts w:eastAsia="Times New Roman"/>
          <w:szCs w:val="24"/>
          <w:lang w:val="fr-FR" w:eastAsia="it-IT"/>
        </w:rPr>
      </w:pPr>
    </w:p>
    <w:p w14:paraId="197B2886" w14:textId="3DC281CB" w:rsidR="00B366FB" w:rsidRPr="00B366FB" w:rsidRDefault="00B366FB" w:rsidP="00B366FB">
      <w:pPr>
        <w:numPr>
          <w:ilvl w:val="0"/>
          <w:numId w:val="1"/>
        </w:numPr>
        <w:pBdr>
          <w:top w:val="nil"/>
          <w:left w:val="nil"/>
          <w:bottom w:val="nil"/>
          <w:right w:val="nil"/>
          <w:between w:val="nil"/>
        </w:pBdr>
        <w:spacing w:after="0" w:line="240" w:lineRule="auto"/>
        <w:contextualSpacing/>
        <w:rPr>
          <w:rFonts w:eastAsia="Times New Roman"/>
          <w:szCs w:val="24"/>
          <w:lang w:val="fr-FR" w:eastAsia="it-IT"/>
        </w:rPr>
      </w:pPr>
      <w:proofErr w:type="gramStart"/>
      <w:r w:rsidRPr="00B366FB">
        <w:rPr>
          <w:rFonts w:eastAsia="Times New Roman"/>
          <w:szCs w:val="24"/>
          <w:lang w:val="fr-FR" w:eastAsia="it-IT"/>
        </w:rPr>
        <w:t>le</w:t>
      </w:r>
      <w:proofErr w:type="gramEnd"/>
      <w:r w:rsidRPr="00B366FB">
        <w:rPr>
          <w:rFonts w:eastAsia="Times New Roman"/>
          <w:szCs w:val="24"/>
          <w:lang w:val="fr-FR" w:eastAsia="it-IT"/>
        </w:rPr>
        <w:t xml:space="preserve"> </w:t>
      </w:r>
      <w:r w:rsidRPr="00B366FB">
        <w:rPr>
          <w:rFonts w:eastAsia="Times New Roman"/>
          <w:i/>
          <w:iCs/>
          <w:szCs w:val="24"/>
          <w:lang w:val="fr-FR" w:eastAsia="it-IT"/>
        </w:rPr>
        <w:t>Plan stratégique Ramsar 2016-2024</w:t>
      </w:r>
      <w:r w:rsidRPr="00B366FB">
        <w:rPr>
          <w:rFonts w:eastAsia="Times New Roman"/>
          <w:szCs w:val="24"/>
          <w:lang w:val="fr-FR" w:eastAsia="it-IT"/>
        </w:rPr>
        <w:t xml:space="preserve"> qui souligne les importants services écosystémiques fournis par les zones humides, lesquels contribuent à enrayer la perte de biodiversité</w:t>
      </w:r>
      <w:r w:rsidR="00D8007D">
        <w:rPr>
          <w:rFonts w:eastAsia="Times New Roman"/>
          <w:szCs w:val="24"/>
          <w:lang w:val="fr-FR" w:eastAsia="it-IT"/>
        </w:rPr>
        <w:t xml:space="preserve"> et</w:t>
      </w:r>
      <w:r w:rsidRPr="00B366FB">
        <w:rPr>
          <w:rFonts w:eastAsia="Times New Roman"/>
          <w:szCs w:val="24"/>
          <w:lang w:val="fr-FR" w:eastAsia="it-IT"/>
        </w:rPr>
        <w:t xml:space="preserve"> à la sécurité alimentaire, à une vie saine, à la qualité de l’eau, à l’approvisionnement en eau et à la sécurité hydrique, à la prévention des risques de catastrophes, et à l’adaptation aux changements climatiques et à l’atténuation de leurs effets ; </w:t>
      </w:r>
    </w:p>
    <w:p w14:paraId="24CE66DC" w14:textId="77777777" w:rsidR="00B366FB" w:rsidRPr="00CB0767" w:rsidRDefault="00B366FB" w:rsidP="00B366FB">
      <w:pPr>
        <w:pBdr>
          <w:top w:val="nil"/>
          <w:left w:val="nil"/>
          <w:bottom w:val="nil"/>
          <w:right w:val="nil"/>
          <w:between w:val="nil"/>
        </w:pBdr>
        <w:spacing w:after="0" w:line="240" w:lineRule="auto"/>
        <w:rPr>
          <w:rFonts w:eastAsia="Times New Roman" w:cs="Calibri"/>
          <w:szCs w:val="24"/>
          <w:lang w:val="fr-FR" w:eastAsia="it-IT"/>
        </w:rPr>
      </w:pPr>
    </w:p>
    <w:p w14:paraId="1D4CD905" w14:textId="388CCE84" w:rsidR="00B366FB" w:rsidRPr="00B366FB" w:rsidRDefault="00B366FB" w:rsidP="00B366FB">
      <w:pPr>
        <w:spacing w:after="0" w:line="240" w:lineRule="auto"/>
        <w:ind w:left="426" w:hanging="426"/>
        <w:rPr>
          <w:rFonts w:eastAsia="Times New Roman"/>
          <w:szCs w:val="24"/>
          <w:lang w:val="fr-FR" w:eastAsia="it-IT"/>
        </w:rPr>
      </w:pPr>
      <w:r w:rsidRPr="00B366FB">
        <w:rPr>
          <w:rFonts w:eastAsia="Times New Roman"/>
          <w:szCs w:val="24"/>
          <w:lang w:val="fr-FR" w:eastAsia="it-IT"/>
        </w:rPr>
        <w:t>2.</w:t>
      </w:r>
      <w:r w:rsidRPr="00B366FB">
        <w:rPr>
          <w:rFonts w:eastAsia="Times New Roman"/>
          <w:szCs w:val="24"/>
          <w:lang w:val="fr-FR" w:eastAsia="it-IT"/>
        </w:rPr>
        <w:tab/>
        <w:t xml:space="preserve">RAPPELANT EN OUTRE que les États </w:t>
      </w:r>
      <w:r w:rsidR="00D8007D">
        <w:rPr>
          <w:rFonts w:eastAsia="Times New Roman"/>
          <w:szCs w:val="24"/>
          <w:lang w:val="fr-FR" w:eastAsia="it-IT"/>
        </w:rPr>
        <w:t>M</w:t>
      </w:r>
      <w:r w:rsidRPr="00B366FB">
        <w:rPr>
          <w:rFonts w:eastAsia="Times New Roman"/>
          <w:szCs w:val="24"/>
          <w:lang w:val="fr-FR" w:eastAsia="it-IT"/>
        </w:rPr>
        <w:t>embres des Nations Unies :</w:t>
      </w:r>
    </w:p>
    <w:p w14:paraId="282E5927" w14:textId="77777777" w:rsidR="00B366FB" w:rsidRPr="00B366FB" w:rsidRDefault="00B366FB" w:rsidP="00B366FB">
      <w:pPr>
        <w:pBdr>
          <w:top w:val="nil"/>
          <w:left w:val="nil"/>
          <w:bottom w:val="nil"/>
          <w:right w:val="nil"/>
          <w:between w:val="nil"/>
        </w:pBdr>
        <w:spacing w:after="0" w:line="240" w:lineRule="auto"/>
        <w:rPr>
          <w:rFonts w:eastAsia="Times New Roman" w:cs="Calibri"/>
          <w:lang w:val="fr-FR" w:eastAsia="it-IT"/>
        </w:rPr>
      </w:pPr>
    </w:p>
    <w:p w14:paraId="151EF9D3" w14:textId="77777777" w:rsidR="00B366FB" w:rsidRPr="00B366FB" w:rsidRDefault="00B366FB" w:rsidP="00B366FB">
      <w:pPr>
        <w:numPr>
          <w:ilvl w:val="0"/>
          <w:numId w:val="2"/>
        </w:numPr>
        <w:pBdr>
          <w:top w:val="nil"/>
          <w:left w:val="nil"/>
          <w:bottom w:val="nil"/>
          <w:right w:val="nil"/>
          <w:between w:val="nil"/>
        </w:pBdr>
        <w:spacing w:after="0" w:line="240" w:lineRule="auto"/>
        <w:contextualSpacing/>
        <w:rPr>
          <w:rFonts w:eastAsia="Times New Roman" w:cs="Calibri"/>
          <w:lang w:val="fr-FR" w:eastAsia="it-IT"/>
        </w:rPr>
      </w:pPr>
      <w:r w:rsidRPr="00B366FB">
        <w:rPr>
          <w:rFonts w:eastAsia="Times New Roman" w:cs="Calibri"/>
          <w:lang w:val="fr-FR" w:eastAsia="it-IT"/>
        </w:rPr>
        <w:t>ont décidé que « les solutions fondées sur la nature sont des mesures axées sur la protection, la conservation et la restauration, ainsi que l’utilisation et la gestion durables d’écosystèmes terrestres, d’eau douce, côtiers et marins naturels ou modifiés, qui s’attaquent efficacement et de manière souple aux problèmes sociaux, économiques et environnementaux, et procurent simultanément des avantages en termes de bien-être humain, de services écosystémiques, de résilience et de biodiversité » (UNEP/EA.5/Res.5) </w:t>
      </w:r>
      <w:r w:rsidRPr="00B366FB">
        <w:rPr>
          <w:rFonts w:eastAsia="Times New Roman"/>
          <w:szCs w:val="24"/>
          <w:lang w:val="fr-FR" w:eastAsia="it-IT"/>
        </w:rPr>
        <w:t>;</w:t>
      </w:r>
      <w:r w:rsidRPr="00B366FB">
        <w:rPr>
          <w:rFonts w:eastAsia="Times New Roman" w:cs="Calibri"/>
          <w:lang w:val="fr-FR" w:eastAsia="it-IT"/>
        </w:rPr>
        <w:t xml:space="preserve"> et</w:t>
      </w:r>
    </w:p>
    <w:p w14:paraId="6062C028" w14:textId="77777777" w:rsidR="00B366FB" w:rsidRPr="00B366FB" w:rsidRDefault="00B366FB" w:rsidP="00B366FB">
      <w:pPr>
        <w:pBdr>
          <w:top w:val="nil"/>
          <w:left w:val="nil"/>
          <w:bottom w:val="nil"/>
          <w:right w:val="nil"/>
          <w:between w:val="nil"/>
        </w:pBdr>
        <w:spacing w:after="0" w:line="240" w:lineRule="auto"/>
        <w:ind w:left="426"/>
        <w:rPr>
          <w:rFonts w:eastAsia="Times New Roman" w:cs="Calibri"/>
          <w:lang w:val="fr-FR" w:eastAsia="it-IT"/>
        </w:rPr>
      </w:pPr>
    </w:p>
    <w:p w14:paraId="4772BAB0" w14:textId="77777777" w:rsidR="00B366FB" w:rsidRPr="00B366FB" w:rsidRDefault="00B366FB" w:rsidP="00B366FB">
      <w:pPr>
        <w:numPr>
          <w:ilvl w:val="0"/>
          <w:numId w:val="2"/>
        </w:numPr>
        <w:pBdr>
          <w:top w:val="nil"/>
          <w:left w:val="nil"/>
          <w:bottom w:val="nil"/>
          <w:right w:val="nil"/>
          <w:between w:val="nil"/>
        </w:pBdr>
        <w:spacing w:after="0" w:line="240" w:lineRule="auto"/>
        <w:contextualSpacing/>
        <w:rPr>
          <w:rFonts w:eastAsia="Times New Roman" w:cs="Calibri"/>
          <w:lang w:val="fr-FR" w:eastAsia="it-IT"/>
        </w:rPr>
      </w:pPr>
      <w:r w:rsidRPr="00B366FB">
        <w:rPr>
          <w:rFonts w:eastAsia="Times New Roman" w:cs="Calibri"/>
          <w:lang w:val="fr-FR" w:eastAsia="it-IT"/>
        </w:rPr>
        <w:lastRenderedPageBreak/>
        <w:t>ont constaté que « les solutions fondées sur la nature peuvent contribuer appréciablement à l’action climatique, tout en reconnaissant qu’il est nécessaire d’analyser leurs effets, y compris à long terme, et qu’elles ne dispensent pas de réduire rapidement, fortement et durablement les émissions de gaz à effet de serre, mais qu’elles peuvent améliorer les mesures d’adaptation, de développement de la résilience et d’atténuation prises face aux changements climatiques et à leurs effets » (UNEP/EA.5/Res.5) ; et</w:t>
      </w:r>
    </w:p>
    <w:p w14:paraId="1770CAF5" w14:textId="77777777" w:rsidR="00B366FB" w:rsidRPr="00B366FB" w:rsidRDefault="00B366FB" w:rsidP="00B366FB">
      <w:pPr>
        <w:spacing w:after="0" w:line="240" w:lineRule="auto"/>
        <w:ind w:left="720"/>
        <w:contextualSpacing/>
        <w:rPr>
          <w:rFonts w:eastAsia="Times New Roman" w:cs="Calibri"/>
          <w:lang w:val="fr-FR" w:eastAsia="it-IT"/>
        </w:rPr>
      </w:pPr>
    </w:p>
    <w:p w14:paraId="5D26C463" w14:textId="444E6532" w:rsidR="00B366FB" w:rsidRPr="00B366FB" w:rsidRDefault="00B366FB" w:rsidP="00B366FB">
      <w:pPr>
        <w:spacing w:after="0" w:line="240" w:lineRule="auto"/>
        <w:ind w:left="426" w:hanging="426"/>
        <w:rPr>
          <w:rFonts w:eastAsia="Times New Roman"/>
          <w:szCs w:val="24"/>
          <w:lang w:val="fr-FR" w:eastAsia="it-IT"/>
        </w:rPr>
      </w:pPr>
      <w:r w:rsidRPr="00B366FB">
        <w:rPr>
          <w:rFonts w:eastAsia="Times New Roman"/>
          <w:szCs w:val="24"/>
          <w:lang w:val="fr-FR" w:eastAsia="it-IT"/>
        </w:rPr>
        <w:t>3.</w:t>
      </w:r>
      <w:r w:rsidRPr="00B366FB">
        <w:rPr>
          <w:rFonts w:eastAsia="Times New Roman"/>
          <w:szCs w:val="24"/>
          <w:lang w:val="fr-FR" w:eastAsia="it-IT"/>
        </w:rPr>
        <w:tab/>
        <w:t xml:space="preserve">PRENANT NOTE </w:t>
      </w:r>
      <w:r w:rsidR="00D8007D">
        <w:rPr>
          <w:rFonts w:eastAsia="Times New Roman"/>
          <w:szCs w:val="24"/>
          <w:lang w:val="fr-FR" w:eastAsia="it-IT"/>
        </w:rPr>
        <w:t>que les éditions 2018 et 2021 des</w:t>
      </w:r>
      <w:r w:rsidRPr="00B366FB">
        <w:rPr>
          <w:rFonts w:eastAsia="Times New Roman"/>
          <w:szCs w:val="24"/>
          <w:lang w:val="fr-FR" w:eastAsia="it-IT"/>
        </w:rPr>
        <w:t xml:space="preserve"> </w:t>
      </w:r>
      <w:r w:rsidRPr="00B366FB">
        <w:rPr>
          <w:rFonts w:eastAsia="Times New Roman"/>
          <w:i/>
          <w:iCs/>
          <w:szCs w:val="24"/>
          <w:lang w:val="fr-FR" w:eastAsia="it-IT"/>
        </w:rPr>
        <w:t xml:space="preserve">Perspectives mondiales des zones humides : </w:t>
      </w:r>
      <w:r w:rsidR="00D8007D" w:rsidRPr="00D8007D">
        <w:rPr>
          <w:rFonts w:eastAsia="Times New Roman"/>
          <w:szCs w:val="24"/>
          <w:lang w:val="fr-FR" w:eastAsia="it-IT"/>
        </w:rPr>
        <w:t xml:space="preserve">déclarent </w:t>
      </w:r>
      <w:r w:rsidRPr="00B366FB">
        <w:rPr>
          <w:rFonts w:eastAsia="Times New Roman"/>
          <w:szCs w:val="24"/>
          <w:lang w:val="fr-FR" w:eastAsia="it-IT"/>
        </w:rPr>
        <w:t>que :</w:t>
      </w:r>
    </w:p>
    <w:p w14:paraId="3348EA53" w14:textId="77777777" w:rsidR="00B366FB" w:rsidRPr="00B366FB" w:rsidRDefault="00B366FB" w:rsidP="00B366FB">
      <w:pPr>
        <w:spacing w:after="0" w:line="240" w:lineRule="auto"/>
        <w:ind w:left="426" w:hanging="426"/>
        <w:rPr>
          <w:rFonts w:eastAsia="Times New Roman"/>
          <w:szCs w:val="24"/>
          <w:lang w:val="fr-FR" w:eastAsia="it-IT"/>
        </w:rPr>
      </w:pPr>
    </w:p>
    <w:p w14:paraId="0F523C42" w14:textId="77777777" w:rsidR="00B366FB" w:rsidRPr="00B366FB" w:rsidRDefault="00B366FB" w:rsidP="00B366FB">
      <w:pPr>
        <w:numPr>
          <w:ilvl w:val="0"/>
          <w:numId w:val="3"/>
        </w:numPr>
        <w:pBdr>
          <w:top w:val="nil"/>
          <w:left w:val="nil"/>
          <w:bottom w:val="nil"/>
          <w:right w:val="nil"/>
          <w:between w:val="nil"/>
        </w:pBdr>
        <w:spacing w:after="0" w:line="240" w:lineRule="auto"/>
        <w:contextualSpacing/>
        <w:rPr>
          <w:rFonts w:eastAsia="Times New Roman" w:cs="Calibri"/>
          <w:color w:val="000000"/>
          <w:lang w:val="fr-FR" w:eastAsia="it-IT"/>
        </w:rPr>
      </w:pPr>
      <w:r w:rsidRPr="00B366FB">
        <w:rPr>
          <w:rFonts w:eastAsia="Times New Roman" w:cs="Calibri"/>
          <w:color w:val="000000"/>
          <w:lang w:val="fr-FR" w:eastAsia="it-IT"/>
        </w:rPr>
        <w:t>40% des espèces mondiales vivent et se reproduisent dans les zones humides et 25% des espèces qui dépendent des zones humides sont menacées d’extinction ;</w:t>
      </w:r>
    </w:p>
    <w:p w14:paraId="60DE7C1A" w14:textId="77777777" w:rsidR="00B366FB" w:rsidRPr="00B366FB" w:rsidRDefault="00B366FB" w:rsidP="00B366FB">
      <w:pPr>
        <w:pBdr>
          <w:top w:val="nil"/>
          <w:left w:val="nil"/>
          <w:bottom w:val="nil"/>
          <w:right w:val="nil"/>
          <w:between w:val="nil"/>
        </w:pBdr>
        <w:spacing w:after="0" w:line="240" w:lineRule="auto"/>
        <w:ind w:left="360"/>
        <w:rPr>
          <w:rFonts w:eastAsia="Times New Roman" w:cs="Calibri"/>
          <w:color w:val="000000"/>
          <w:lang w:val="fr-FR" w:eastAsia="it-IT"/>
        </w:rPr>
      </w:pPr>
    </w:p>
    <w:p w14:paraId="524BE043" w14:textId="2D8A6DF0" w:rsidR="00B366FB" w:rsidRPr="00B366FB" w:rsidRDefault="00B366FB" w:rsidP="00B366FB">
      <w:pPr>
        <w:numPr>
          <w:ilvl w:val="0"/>
          <w:numId w:val="3"/>
        </w:numPr>
        <w:pBdr>
          <w:top w:val="nil"/>
          <w:left w:val="nil"/>
          <w:bottom w:val="nil"/>
          <w:right w:val="nil"/>
          <w:between w:val="nil"/>
        </w:pBdr>
        <w:spacing w:after="0" w:line="240" w:lineRule="auto"/>
        <w:contextualSpacing/>
        <w:rPr>
          <w:rFonts w:eastAsia="Times New Roman"/>
          <w:szCs w:val="24"/>
          <w:lang w:val="fr-FR" w:eastAsia="it-IT"/>
        </w:rPr>
      </w:pPr>
      <w:r w:rsidRPr="00B366FB">
        <w:rPr>
          <w:rFonts w:eastAsia="Times New Roman"/>
          <w:szCs w:val="24"/>
          <w:lang w:val="fr-FR" w:eastAsia="it-IT"/>
        </w:rPr>
        <w:t>«</w:t>
      </w:r>
      <w:r w:rsidRPr="00B366FB">
        <w:rPr>
          <w:rFonts w:eastAsia="Times New Roman"/>
          <w:b/>
          <w:bCs/>
          <w:szCs w:val="24"/>
          <w:lang w:val="fr-FR" w:eastAsia="it-IT"/>
        </w:rPr>
        <w:t> </w:t>
      </w:r>
      <w:proofErr w:type="gramStart"/>
      <w:r w:rsidR="008C4EFF">
        <w:rPr>
          <w:rFonts w:eastAsia="Times New Roman"/>
          <w:szCs w:val="24"/>
          <w:lang w:val="fr-FR" w:eastAsia="it-IT"/>
        </w:rPr>
        <w:t>l</w:t>
      </w:r>
      <w:r w:rsidRPr="00B366FB">
        <w:rPr>
          <w:rFonts w:eastAsia="Times New Roman"/>
          <w:szCs w:val="24"/>
          <w:lang w:val="fr-FR" w:eastAsia="it-IT"/>
        </w:rPr>
        <w:t>es</w:t>
      </w:r>
      <w:proofErr w:type="gramEnd"/>
      <w:r w:rsidRPr="00B366FB">
        <w:rPr>
          <w:rFonts w:eastAsia="Times New Roman"/>
          <w:szCs w:val="24"/>
          <w:lang w:val="fr-FR" w:eastAsia="it-IT"/>
        </w:rPr>
        <w:t xml:space="preserve"> zones humides côtières telles que les mangroves piègent le carbone 55 fois plus vite que les forêts tropicales humides » et « les tourbières ne couvrent que 3% de la superficie émergée de la Terre mais stockent 30% de tout le carbone terrestre » ; </w:t>
      </w:r>
    </w:p>
    <w:p w14:paraId="43E75CFB" w14:textId="77777777" w:rsidR="00B366FB" w:rsidRPr="00B366FB" w:rsidRDefault="00B366FB" w:rsidP="00B366FB">
      <w:pPr>
        <w:pBdr>
          <w:top w:val="nil"/>
          <w:left w:val="nil"/>
          <w:bottom w:val="nil"/>
          <w:right w:val="nil"/>
          <w:between w:val="nil"/>
        </w:pBdr>
        <w:spacing w:after="0" w:line="240" w:lineRule="auto"/>
        <w:ind w:left="360"/>
        <w:rPr>
          <w:rFonts w:eastAsia="Times New Roman"/>
          <w:szCs w:val="24"/>
          <w:lang w:val="fr-FR" w:eastAsia="it-IT"/>
        </w:rPr>
      </w:pPr>
    </w:p>
    <w:p w14:paraId="1DE6DF94" w14:textId="01548797" w:rsidR="00B366FB" w:rsidRPr="00B366FB" w:rsidRDefault="008C4EFF" w:rsidP="00B366FB">
      <w:pPr>
        <w:numPr>
          <w:ilvl w:val="0"/>
          <w:numId w:val="3"/>
        </w:numPr>
        <w:pBdr>
          <w:top w:val="nil"/>
          <w:left w:val="nil"/>
          <w:bottom w:val="nil"/>
          <w:right w:val="nil"/>
          <w:between w:val="nil"/>
        </w:pBdr>
        <w:spacing w:after="0" w:line="240" w:lineRule="auto"/>
        <w:contextualSpacing/>
        <w:rPr>
          <w:rFonts w:eastAsia="Times New Roman" w:cs="Calibri"/>
          <w:color w:val="000000"/>
          <w:lang w:val="fr-FR" w:eastAsia="it-IT"/>
        </w:rPr>
      </w:pPr>
      <w:proofErr w:type="gramStart"/>
      <w:r>
        <w:rPr>
          <w:rFonts w:eastAsia="Times New Roman" w:cs="Calibri"/>
          <w:color w:val="000000"/>
          <w:lang w:val="fr-FR" w:eastAsia="it-IT"/>
        </w:rPr>
        <w:t>p</w:t>
      </w:r>
      <w:r w:rsidR="00B366FB" w:rsidRPr="00B366FB">
        <w:rPr>
          <w:rFonts w:eastAsia="Times New Roman" w:cs="Calibri"/>
          <w:color w:val="000000"/>
          <w:lang w:val="fr-FR" w:eastAsia="it-IT"/>
        </w:rPr>
        <w:t>lus</w:t>
      </w:r>
      <w:proofErr w:type="gramEnd"/>
      <w:r w:rsidR="00B366FB" w:rsidRPr="00B366FB">
        <w:rPr>
          <w:rFonts w:eastAsia="Times New Roman" w:cs="Calibri"/>
          <w:color w:val="000000"/>
          <w:lang w:val="fr-FR" w:eastAsia="it-IT"/>
        </w:rPr>
        <w:t xml:space="preserve"> d’un milliard de personnes dépendent des zones humides pour vivre ; et</w:t>
      </w:r>
    </w:p>
    <w:p w14:paraId="3D1BF4CD" w14:textId="77777777" w:rsidR="00B366FB" w:rsidRPr="00B366FB" w:rsidRDefault="00B366FB" w:rsidP="00B366FB">
      <w:pPr>
        <w:spacing w:after="0" w:line="240" w:lineRule="auto"/>
        <w:ind w:left="720"/>
        <w:contextualSpacing/>
        <w:rPr>
          <w:rFonts w:eastAsia="Times New Roman" w:cs="Calibri"/>
          <w:color w:val="000000"/>
          <w:lang w:val="fr-FR" w:eastAsia="it-IT"/>
        </w:rPr>
      </w:pPr>
    </w:p>
    <w:p w14:paraId="748B339D" w14:textId="6213EA2E" w:rsidR="00B366FB" w:rsidRPr="00B366FB" w:rsidRDefault="008C4EFF" w:rsidP="00B366FB">
      <w:pPr>
        <w:numPr>
          <w:ilvl w:val="0"/>
          <w:numId w:val="3"/>
        </w:numPr>
        <w:pBdr>
          <w:top w:val="nil"/>
          <w:left w:val="nil"/>
          <w:bottom w:val="nil"/>
          <w:right w:val="nil"/>
          <w:between w:val="nil"/>
        </w:pBdr>
        <w:spacing w:after="0" w:line="240" w:lineRule="auto"/>
        <w:contextualSpacing/>
        <w:rPr>
          <w:rFonts w:eastAsia="Times New Roman" w:cs="Calibri"/>
          <w:color w:val="000000"/>
          <w:lang w:val="fr-FR" w:eastAsia="it-IT"/>
        </w:rPr>
      </w:pPr>
      <w:proofErr w:type="gramStart"/>
      <w:r>
        <w:rPr>
          <w:rFonts w:eastAsia="Times New Roman" w:cs="Calibri"/>
          <w:color w:val="000000"/>
          <w:lang w:val="fr-FR" w:eastAsia="it-IT"/>
        </w:rPr>
        <w:t>l</w:t>
      </w:r>
      <w:r w:rsidR="00B366FB" w:rsidRPr="00B366FB">
        <w:rPr>
          <w:rFonts w:eastAsia="Times New Roman" w:cs="Calibri"/>
          <w:color w:val="000000"/>
          <w:lang w:val="fr-FR" w:eastAsia="it-IT"/>
        </w:rPr>
        <w:t>es</w:t>
      </w:r>
      <w:proofErr w:type="gramEnd"/>
      <w:r w:rsidR="00B366FB" w:rsidRPr="00B366FB">
        <w:rPr>
          <w:rFonts w:eastAsia="Times New Roman" w:cs="Calibri"/>
          <w:color w:val="000000"/>
          <w:lang w:val="fr-FR" w:eastAsia="it-IT"/>
        </w:rPr>
        <w:t xml:space="preserve"> zones humides dégradées peuvent contribuer aux émissions de carbone</w:t>
      </w:r>
      <w:r w:rsidR="00D8007D">
        <w:rPr>
          <w:rFonts w:eastAsia="Times New Roman" w:cs="Calibri"/>
          <w:color w:val="000000"/>
          <w:lang w:val="fr-FR" w:eastAsia="it-IT"/>
        </w:rPr>
        <w:t>,</w:t>
      </w:r>
      <w:r w:rsidR="00B366FB" w:rsidRPr="00B366FB">
        <w:rPr>
          <w:rFonts w:eastAsia="Times New Roman" w:cs="Calibri"/>
          <w:color w:val="000000"/>
          <w:lang w:val="fr-FR" w:eastAsia="it-IT"/>
        </w:rPr>
        <w:t xml:space="preserve"> </w:t>
      </w:r>
      <w:r w:rsidR="00D8007D">
        <w:rPr>
          <w:rFonts w:eastAsia="Times New Roman" w:cs="Calibri"/>
          <w:color w:val="000000"/>
          <w:lang w:val="fr-FR" w:eastAsia="it-IT"/>
        </w:rPr>
        <w:t>les</w:t>
      </w:r>
      <w:r w:rsidR="00B366FB" w:rsidRPr="00B366FB">
        <w:rPr>
          <w:rFonts w:eastAsia="Times New Roman" w:cs="Calibri"/>
          <w:color w:val="000000"/>
          <w:lang w:val="fr-FR" w:eastAsia="it-IT"/>
        </w:rPr>
        <w:t xml:space="preserve"> tourbières drainées </w:t>
      </w:r>
      <w:r w:rsidR="00D8007D">
        <w:rPr>
          <w:rFonts w:eastAsia="Times New Roman" w:cs="Calibri"/>
          <w:color w:val="000000"/>
          <w:lang w:val="fr-FR" w:eastAsia="it-IT"/>
        </w:rPr>
        <w:t xml:space="preserve">étant </w:t>
      </w:r>
      <w:r w:rsidR="00B366FB" w:rsidRPr="00B366FB">
        <w:rPr>
          <w:rFonts w:eastAsia="Times New Roman" w:cs="Calibri"/>
          <w:color w:val="000000"/>
          <w:lang w:val="fr-FR" w:eastAsia="it-IT"/>
        </w:rPr>
        <w:t>responsables d’environ 4% des émissions anthropiques de gaz à effet de serre ;</w:t>
      </w:r>
    </w:p>
    <w:p w14:paraId="1B47F165" w14:textId="77777777" w:rsidR="00B366FB" w:rsidRPr="00B366FB" w:rsidRDefault="00B366FB" w:rsidP="00B366FB">
      <w:pPr>
        <w:spacing w:after="0" w:line="240" w:lineRule="auto"/>
        <w:ind w:left="720"/>
        <w:contextualSpacing/>
        <w:rPr>
          <w:rFonts w:eastAsia="Times New Roman" w:cs="Calibri"/>
          <w:color w:val="000000"/>
          <w:lang w:val="fr-FR" w:eastAsia="it-IT"/>
        </w:rPr>
      </w:pPr>
    </w:p>
    <w:p w14:paraId="32045DC6" w14:textId="69B36907" w:rsidR="00B366FB" w:rsidRPr="00B366FB" w:rsidRDefault="00B366FB" w:rsidP="00B366FB">
      <w:pPr>
        <w:spacing w:after="0" w:line="240" w:lineRule="auto"/>
        <w:ind w:left="426" w:hanging="426"/>
        <w:rPr>
          <w:rFonts w:eastAsia="Times New Roman"/>
          <w:szCs w:val="24"/>
          <w:lang w:val="fr-FR" w:eastAsia="it-IT"/>
        </w:rPr>
      </w:pPr>
      <w:r w:rsidRPr="00B366FB">
        <w:rPr>
          <w:rFonts w:eastAsia="Times New Roman"/>
          <w:szCs w:val="24"/>
          <w:lang w:val="fr-FR" w:eastAsia="it-IT"/>
        </w:rPr>
        <w:t>4.</w:t>
      </w:r>
      <w:r w:rsidRPr="00B366FB">
        <w:rPr>
          <w:rFonts w:eastAsia="Times New Roman"/>
          <w:szCs w:val="24"/>
          <w:lang w:val="fr-FR" w:eastAsia="it-IT"/>
        </w:rPr>
        <w:tab/>
        <w:t>NOTANT EN OUTRE</w:t>
      </w:r>
      <w:r w:rsidR="008C4EFF">
        <w:rPr>
          <w:rFonts w:eastAsia="Times New Roman"/>
          <w:szCs w:val="24"/>
          <w:lang w:val="fr-FR" w:eastAsia="it-IT"/>
        </w:rPr>
        <w:t xml:space="preserve"> </w:t>
      </w:r>
      <w:r w:rsidRPr="00B366FB">
        <w:rPr>
          <w:rFonts w:eastAsia="Times New Roman"/>
          <w:szCs w:val="24"/>
          <w:lang w:val="fr-FR" w:eastAsia="it-IT"/>
        </w:rPr>
        <w:t>:</w:t>
      </w:r>
    </w:p>
    <w:p w14:paraId="6C8E439A" w14:textId="77777777" w:rsidR="00B366FB" w:rsidRPr="00B366FB" w:rsidRDefault="00B366FB" w:rsidP="00B366FB">
      <w:pPr>
        <w:pBdr>
          <w:top w:val="nil"/>
          <w:left w:val="nil"/>
          <w:bottom w:val="nil"/>
          <w:right w:val="nil"/>
          <w:between w:val="nil"/>
        </w:pBdr>
        <w:spacing w:after="0" w:line="240" w:lineRule="auto"/>
        <w:rPr>
          <w:rFonts w:eastAsia="Times New Roman"/>
          <w:szCs w:val="24"/>
          <w:lang w:val="fr-FR" w:eastAsia="it-IT"/>
        </w:rPr>
      </w:pPr>
    </w:p>
    <w:p w14:paraId="28C46082" w14:textId="77A756A1" w:rsidR="00B366FB" w:rsidRPr="00B366FB" w:rsidRDefault="008C4EFF" w:rsidP="00B366FB">
      <w:pPr>
        <w:numPr>
          <w:ilvl w:val="0"/>
          <w:numId w:val="4"/>
        </w:numPr>
        <w:pBdr>
          <w:top w:val="nil"/>
          <w:left w:val="nil"/>
          <w:bottom w:val="nil"/>
          <w:right w:val="nil"/>
          <w:between w:val="nil"/>
        </w:pBdr>
        <w:spacing w:after="0" w:line="240" w:lineRule="auto"/>
        <w:contextualSpacing/>
        <w:rPr>
          <w:rFonts w:eastAsia="Times New Roman" w:cs="Calibri"/>
          <w:color w:val="000000"/>
          <w:lang w:val="fr-FR" w:eastAsia="it-IT"/>
        </w:rPr>
      </w:pPr>
      <w:proofErr w:type="gramStart"/>
      <w:r>
        <w:rPr>
          <w:rFonts w:eastAsia="Times New Roman" w:cs="Calibri"/>
          <w:color w:val="000000"/>
          <w:lang w:val="fr-FR" w:eastAsia="it-IT"/>
        </w:rPr>
        <w:t>l</w:t>
      </w:r>
      <w:r w:rsidR="00B366FB" w:rsidRPr="00B366FB">
        <w:rPr>
          <w:rFonts w:eastAsia="Times New Roman" w:cs="Calibri"/>
          <w:color w:val="000000"/>
          <w:lang w:val="fr-FR" w:eastAsia="it-IT"/>
        </w:rPr>
        <w:t>e</w:t>
      </w:r>
      <w:proofErr w:type="gramEnd"/>
      <w:r w:rsidR="00B366FB" w:rsidRPr="00B366FB">
        <w:rPr>
          <w:rFonts w:eastAsia="Times New Roman" w:cs="Calibri"/>
          <w:color w:val="000000"/>
          <w:lang w:val="fr-FR" w:eastAsia="it-IT"/>
        </w:rPr>
        <w:t xml:space="preserve"> niveau de pauvreté au sein de communautés dépendantes de zones humides et la nécessité </w:t>
      </w:r>
      <w:r>
        <w:rPr>
          <w:rFonts w:eastAsia="Times New Roman" w:cs="Calibri"/>
          <w:color w:val="000000"/>
          <w:lang w:val="fr-FR" w:eastAsia="it-IT"/>
        </w:rPr>
        <w:t>de favoriser</w:t>
      </w:r>
      <w:r w:rsidR="00B366FB" w:rsidRPr="00B366FB">
        <w:rPr>
          <w:rFonts w:eastAsia="Times New Roman" w:cs="Calibri"/>
          <w:color w:val="000000"/>
          <w:lang w:val="fr-FR" w:eastAsia="it-IT"/>
        </w:rPr>
        <w:t xml:space="preserve"> des moyens d’existence viables sur les plans social, économique et environnemental ;</w:t>
      </w:r>
      <w:bookmarkStart w:id="2" w:name="_Hlk98149545"/>
    </w:p>
    <w:p w14:paraId="10B734EB" w14:textId="77777777" w:rsidR="00B366FB" w:rsidRPr="00B366FB" w:rsidRDefault="00B366FB" w:rsidP="00B366FB">
      <w:pPr>
        <w:pBdr>
          <w:top w:val="nil"/>
          <w:left w:val="nil"/>
          <w:bottom w:val="nil"/>
          <w:right w:val="nil"/>
          <w:between w:val="nil"/>
        </w:pBdr>
        <w:spacing w:after="0" w:line="240" w:lineRule="auto"/>
        <w:ind w:left="425"/>
        <w:rPr>
          <w:rFonts w:eastAsia="Times New Roman" w:cs="Calibri"/>
          <w:lang w:val="fr-FR" w:eastAsia="it-IT"/>
        </w:rPr>
      </w:pPr>
    </w:p>
    <w:bookmarkEnd w:id="2"/>
    <w:p w14:paraId="5F75DF1B" w14:textId="4D9987A1" w:rsidR="00B366FB" w:rsidRPr="00B366FB" w:rsidRDefault="008C4EFF" w:rsidP="00B366FB">
      <w:pPr>
        <w:numPr>
          <w:ilvl w:val="0"/>
          <w:numId w:val="4"/>
        </w:numPr>
        <w:pBdr>
          <w:top w:val="nil"/>
          <w:left w:val="nil"/>
          <w:bottom w:val="nil"/>
          <w:right w:val="nil"/>
          <w:between w:val="nil"/>
        </w:pBdr>
        <w:spacing w:after="0" w:line="240" w:lineRule="auto"/>
        <w:contextualSpacing/>
        <w:rPr>
          <w:rFonts w:eastAsia="Times New Roman" w:cs="Calibri"/>
          <w:lang w:val="fr-FR" w:eastAsia="it-IT"/>
        </w:rPr>
      </w:pPr>
      <w:proofErr w:type="gramStart"/>
      <w:r>
        <w:rPr>
          <w:rFonts w:eastAsia="Times New Roman" w:cs="Calibri"/>
          <w:lang w:val="fr-FR" w:eastAsia="it-IT"/>
        </w:rPr>
        <w:t>l</w:t>
      </w:r>
      <w:r w:rsidR="00B366FB" w:rsidRPr="00B366FB">
        <w:rPr>
          <w:rFonts w:eastAsia="Times New Roman" w:cs="Calibri"/>
          <w:lang w:val="fr-FR" w:eastAsia="it-IT"/>
        </w:rPr>
        <w:t>e</w:t>
      </w:r>
      <w:proofErr w:type="gramEnd"/>
      <w:r w:rsidR="00B366FB" w:rsidRPr="00B366FB">
        <w:rPr>
          <w:rFonts w:eastAsia="Times New Roman" w:cs="Calibri"/>
          <w:lang w:val="fr-FR" w:eastAsia="it-IT"/>
        </w:rPr>
        <w:t xml:space="preserve"> fait que la restauration des écosystèmes de zones humides a le potentiel d’atténuer les effets d</w:t>
      </w:r>
      <w:r>
        <w:rPr>
          <w:rFonts w:eastAsia="Times New Roman" w:cs="Calibri"/>
          <w:lang w:val="fr-FR" w:eastAsia="it-IT"/>
        </w:rPr>
        <w:t>es</w:t>
      </w:r>
      <w:r w:rsidR="00B366FB" w:rsidRPr="00B366FB">
        <w:rPr>
          <w:rFonts w:eastAsia="Times New Roman" w:cs="Calibri"/>
          <w:lang w:val="fr-FR" w:eastAsia="it-IT"/>
        </w:rPr>
        <w:t xml:space="preserve"> changement</w:t>
      </w:r>
      <w:r>
        <w:rPr>
          <w:rFonts w:eastAsia="Times New Roman" w:cs="Calibri"/>
          <w:lang w:val="fr-FR" w:eastAsia="it-IT"/>
        </w:rPr>
        <w:t>s</w:t>
      </w:r>
      <w:r w:rsidR="00B366FB" w:rsidRPr="00B366FB">
        <w:rPr>
          <w:rFonts w:eastAsia="Times New Roman" w:cs="Calibri"/>
          <w:lang w:val="fr-FR" w:eastAsia="it-IT"/>
        </w:rPr>
        <w:t xml:space="preserve"> climatique</w:t>
      </w:r>
      <w:r>
        <w:rPr>
          <w:rFonts w:eastAsia="Times New Roman" w:cs="Calibri"/>
          <w:lang w:val="fr-FR" w:eastAsia="it-IT"/>
        </w:rPr>
        <w:t>s</w:t>
      </w:r>
      <w:r w:rsidR="00B366FB" w:rsidRPr="00B366FB">
        <w:rPr>
          <w:rFonts w:eastAsia="Times New Roman" w:cs="Calibri"/>
          <w:lang w:val="fr-FR" w:eastAsia="it-IT"/>
        </w:rPr>
        <w:t xml:space="preserve"> et d’améliorer la résilience face </w:t>
      </w:r>
      <w:r>
        <w:rPr>
          <w:rFonts w:eastAsia="Times New Roman" w:cs="Calibri"/>
          <w:lang w:val="fr-FR" w:eastAsia="it-IT"/>
        </w:rPr>
        <w:t>à ces effets</w:t>
      </w:r>
      <w:r w:rsidR="00B366FB" w:rsidRPr="00B366FB">
        <w:rPr>
          <w:rFonts w:eastAsia="Times New Roman" w:cs="Calibri"/>
          <w:lang w:val="fr-FR" w:eastAsia="it-IT"/>
        </w:rPr>
        <w:t>, par exemple en protégeant le littoral contre l’élévation du niveau de la mer ;</w:t>
      </w:r>
    </w:p>
    <w:p w14:paraId="47FCF071" w14:textId="77777777" w:rsidR="00B366FB" w:rsidRPr="00B366FB" w:rsidRDefault="00B366FB" w:rsidP="00B366FB">
      <w:pPr>
        <w:pBdr>
          <w:top w:val="nil"/>
          <w:left w:val="nil"/>
          <w:bottom w:val="nil"/>
          <w:right w:val="nil"/>
          <w:between w:val="nil"/>
        </w:pBdr>
        <w:spacing w:after="0" w:line="240" w:lineRule="auto"/>
        <w:rPr>
          <w:rFonts w:eastAsia="Times New Roman" w:cs="Calibri"/>
          <w:lang w:val="fr-FR" w:eastAsia="it-IT"/>
        </w:rPr>
      </w:pPr>
    </w:p>
    <w:p w14:paraId="4DA0EC87" w14:textId="1C40FDC9" w:rsidR="00B366FB" w:rsidRPr="00B366FB" w:rsidRDefault="00B366FB" w:rsidP="00B366FB">
      <w:pPr>
        <w:pBdr>
          <w:top w:val="nil"/>
          <w:left w:val="nil"/>
          <w:bottom w:val="nil"/>
          <w:right w:val="nil"/>
          <w:between w:val="nil"/>
        </w:pBdr>
        <w:spacing w:after="0" w:line="240" w:lineRule="auto"/>
        <w:ind w:left="850" w:hanging="425"/>
        <w:rPr>
          <w:rFonts w:eastAsia="Times New Roman" w:cs="Calibri"/>
          <w:lang w:val="fr-FR" w:eastAsia="it-IT"/>
        </w:rPr>
      </w:pPr>
      <w:r w:rsidRPr="00B366FB">
        <w:rPr>
          <w:rFonts w:eastAsia="Times New Roman" w:cs="Calibri"/>
          <w:lang w:val="fr-FR" w:eastAsia="it-IT"/>
        </w:rPr>
        <w:t>c</w:t>
      </w:r>
      <w:r w:rsidR="00CB0767">
        <w:rPr>
          <w:rFonts w:eastAsia="Times New Roman" w:cs="Calibri"/>
          <w:lang w:val="fr-FR" w:eastAsia="it-IT"/>
        </w:rPr>
        <w:t>.</w:t>
      </w:r>
      <w:r w:rsidRPr="00B366FB">
        <w:rPr>
          <w:rFonts w:eastAsia="Times New Roman" w:cs="Calibri"/>
          <w:lang w:val="fr-FR" w:eastAsia="it-IT"/>
        </w:rPr>
        <w:tab/>
      </w:r>
      <w:r w:rsidR="008C4EFF">
        <w:rPr>
          <w:rFonts w:eastAsia="Times New Roman" w:cs="Calibri"/>
          <w:lang w:val="fr-FR" w:eastAsia="it-IT"/>
        </w:rPr>
        <w:t>l</w:t>
      </w:r>
      <w:r w:rsidRPr="00B366FB">
        <w:rPr>
          <w:rFonts w:eastAsia="Times New Roman" w:cs="Calibri"/>
          <w:lang w:val="fr-FR" w:eastAsia="it-IT"/>
        </w:rPr>
        <w:t>es politiques et autres recommandations relatives aux zones humides et au climat qui figurent dans les publications du GEST, plus particulièrement la Note d’orientation 5 sur la restauration des tourbières drainées ; la Note d’orientation 6 sur la transformation de l’agriculture pour protéger les populations et les zones humides ; la Note d’information 10 sur la restauration des zones humides en faveur de la résilience face aux changements climatiques ; et la Note d’information 12 sur les écosystèmes de carbone bleu ; et</w:t>
      </w:r>
    </w:p>
    <w:p w14:paraId="319EC9D7" w14:textId="77777777" w:rsidR="00B366FB" w:rsidRPr="00B366FB" w:rsidRDefault="00B366FB" w:rsidP="00B366FB">
      <w:pPr>
        <w:pBdr>
          <w:top w:val="nil"/>
          <w:left w:val="nil"/>
          <w:bottom w:val="nil"/>
          <w:right w:val="nil"/>
          <w:between w:val="nil"/>
        </w:pBdr>
        <w:spacing w:after="0" w:line="240" w:lineRule="auto"/>
        <w:rPr>
          <w:rFonts w:eastAsia="Times New Roman" w:cs="Calibri"/>
          <w:lang w:val="fr-FR" w:eastAsia="it-IT"/>
        </w:rPr>
      </w:pPr>
    </w:p>
    <w:p w14:paraId="33B20BEE" w14:textId="429B3DF2" w:rsidR="00B366FB" w:rsidRPr="00B366FB" w:rsidRDefault="00B366FB" w:rsidP="00B366FB">
      <w:pPr>
        <w:pBdr>
          <w:top w:val="nil"/>
          <w:left w:val="nil"/>
          <w:bottom w:val="nil"/>
          <w:right w:val="nil"/>
          <w:between w:val="nil"/>
        </w:pBdr>
        <w:spacing w:after="0" w:line="240" w:lineRule="auto"/>
        <w:ind w:left="850" w:hanging="425"/>
        <w:rPr>
          <w:rFonts w:eastAsia="Times New Roman" w:cs="Calibri"/>
          <w:lang w:val="fr-FR" w:eastAsia="it-IT"/>
        </w:rPr>
      </w:pPr>
      <w:r w:rsidRPr="00B366FB">
        <w:rPr>
          <w:rFonts w:eastAsia="Times New Roman" w:cs="Calibri"/>
          <w:lang w:val="fr-FR" w:eastAsia="it-IT"/>
        </w:rPr>
        <w:t>d</w:t>
      </w:r>
      <w:r w:rsidR="00CB0767">
        <w:rPr>
          <w:rFonts w:eastAsia="Times New Roman" w:cs="Calibri"/>
          <w:lang w:val="fr-FR" w:eastAsia="it-IT"/>
        </w:rPr>
        <w:t>.</w:t>
      </w:r>
      <w:r w:rsidRPr="00B366FB">
        <w:rPr>
          <w:rFonts w:eastAsia="Times New Roman" w:cs="Calibri"/>
          <w:lang w:val="fr-FR" w:eastAsia="it-IT"/>
        </w:rPr>
        <w:tab/>
      </w:r>
      <w:r w:rsidR="008C4EFF">
        <w:rPr>
          <w:rFonts w:eastAsia="Times New Roman" w:cs="Calibri"/>
          <w:lang w:val="fr-FR" w:eastAsia="it-IT"/>
        </w:rPr>
        <w:t>l</w:t>
      </w:r>
      <w:r w:rsidRPr="00B366FB">
        <w:rPr>
          <w:rFonts w:eastAsia="Times New Roman" w:cs="Calibri"/>
          <w:lang w:val="fr-FR" w:eastAsia="it-IT"/>
        </w:rPr>
        <w:t xml:space="preserve">a nécessité de favoriser une meilleure harmonisation entre les politiques pour le climat et </w:t>
      </w:r>
      <w:r w:rsidR="008C4EFF">
        <w:rPr>
          <w:rFonts w:eastAsia="Times New Roman" w:cs="Calibri"/>
          <w:lang w:val="fr-FR" w:eastAsia="it-IT"/>
        </w:rPr>
        <w:t>pour</w:t>
      </w:r>
      <w:r w:rsidRPr="00B366FB">
        <w:rPr>
          <w:rFonts w:eastAsia="Times New Roman" w:cs="Calibri"/>
          <w:lang w:val="fr-FR" w:eastAsia="it-IT"/>
        </w:rPr>
        <w:t xml:space="preserve"> les zones humides ;</w:t>
      </w:r>
    </w:p>
    <w:p w14:paraId="50808699" w14:textId="77777777" w:rsidR="00B366FB" w:rsidRPr="00B366FB" w:rsidRDefault="00B366FB" w:rsidP="00B366FB">
      <w:pPr>
        <w:spacing w:after="0" w:line="240" w:lineRule="auto"/>
        <w:jc w:val="center"/>
        <w:rPr>
          <w:rFonts w:eastAsia="Times New Roman" w:cs="Calibri"/>
          <w:lang w:val="fr-FR" w:eastAsia="it-IT"/>
        </w:rPr>
      </w:pPr>
    </w:p>
    <w:p w14:paraId="6DB86CF4" w14:textId="77777777" w:rsidR="00B366FB" w:rsidRPr="00B366FB" w:rsidRDefault="00B366FB" w:rsidP="00CB0767">
      <w:pPr>
        <w:keepNext/>
        <w:spacing w:after="0" w:line="240" w:lineRule="auto"/>
        <w:jc w:val="center"/>
        <w:rPr>
          <w:rFonts w:eastAsia="Times New Roman" w:cs="Calibri"/>
          <w:lang w:val="fr-FR" w:eastAsia="it-IT"/>
        </w:rPr>
      </w:pPr>
      <w:r w:rsidRPr="00B366FB">
        <w:rPr>
          <w:rFonts w:eastAsia="Times New Roman" w:cs="Calibri"/>
          <w:lang w:val="fr-FR" w:eastAsia="it-IT"/>
        </w:rPr>
        <w:t>LA CONFÉRENCE DES PARTIES CONTRACTANTES</w:t>
      </w:r>
    </w:p>
    <w:p w14:paraId="5738B085" w14:textId="77777777" w:rsidR="00B366FB" w:rsidRPr="00B366FB" w:rsidRDefault="00B366FB" w:rsidP="00CB0767">
      <w:pPr>
        <w:keepNext/>
        <w:pBdr>
          <w:top w:val="nil"/>
          <w:left w:val="nil"/>
          <w:bottom w:val="nil"/>
          <w:right w:val="nil"/>
          <w:between w:val="nil"/>
        </w:pBdr>
        <w:spacing w:after="0" w:line="240" w:lineRule="auto"/>
        <w:ind w:left="425" w:hanging="425"/>
        <w:rPr>
          <w:rFonts w:eastAsia="Times New Roman" w:cs="Calibri"/>
          <w:lang w:val="fr-FR" w:eastAsia="it-IT"/>
        </w:rPr>
      </w:pPr>
    </w:p>
    <w:p w14:paraId="34D8BD1A" w14:textId="65D0837A" w:rsidR="00B366FB" w:rsidRPr="00B366FB" w:rsidRDefault="00B366FB" w:rsidP="00B366FB">
      <w:pPr>
        <w:spacing w:after="0" w:line="240" w:lineRule="auto"/>
        <w:ind w:left="425" w:hanging="425"/>
        <w:rPr>
          <w:rFonts w:eastAsia="Times New Roman" w:cs="Calibri"/>
          <w:highlight w:val="yellow"/>
          <w:lang w:val="fr-FR" w:eastAsia="it-IT"/>
        </w:rPr>
      </w:pPr>
      <w:r w:rsidRPr="00B366FB">
        <w:rPr>
          <w:rFonts w:eastAsia="Times New Roman" w:cs="Calibri"/>
          <w:lang w:val="fr-FR" w:eastAsia="it-IT"/>
        </w:rPr>
        <w:t>5.</w:t>
      </w:r>
      <w:r w:rsidRPr="00B366FB">
        <w:rPr>
          <w:rFonts w:eastAsia="Times New Roman" w:cs="Calibri"/>
          <w:lang w:val="fr-FR" w:eastAsia="it-IT"/>
        </w:rPr>
        <w:tab/>
        <w:t xml:space="preserve">RECONNAÎT que les solutions fondées sur la nature définies par la </w:t>
      </w:r>
      <w:r w:rsidR="0035501E">
        <w:rPr>
          <w:rFonts w:eastAsia="Times New Roman" w:cs="Calibri"/>
          <w:lang w:val="fr-FR" w:eastAsia="it-IT"/>
        </w:rPr>
        <w:t>cinquième session de l’</w:t>
      </w:r>
      <w:r w:rsidRPr="00B366FB">
        <w:rPr>
          <w:rFonts w:eastAsia="Times New Roman" w:cs="Calibri"/>
          <w:lang w:val="fr-FR" w:eastAsia="it-IT"/>
        </w:rPr>
        <w:t>Assemblée générale des Nations Unies</w:t>
      </w:r>
      <w:r w:rsidR="008C4EFF">
        <w:rPr>
          <w:rFonts w:eastAsia="Times New Roman" w:cs="Calibri"/>
          <w:lang w:val="fr-FR" w:eastAsia="it-IT"/>
        </w:rPr>
        <w:t xml:space="preserve"> </w:t>
      </w:r>
      <w:r w:rsidR="0035501E">
        <w:rPr>
          <w:rFonts w:eastAsia="Times New Roman" w:cs="Calibri"/>
          <w:lang w:val="fr-FR" w:eastAsia="it-IT"/>
        </w:rPr>
        <w:t>po</w:t>
      </w:r>
      <w:r w:rsidR="008C4EFF">
        <w:rPr>
          <w:rFonts w:eastAsia="Times New Roman" w:cs="Calibri"/>
          <w:lang w:val="fr-FR" w:eastAsia="it-IT"/>
        </w:rPr>
        <w:t>ur l’environnement</w:t>
      </w:r>
      <w:r w:rsidRPr="00B366FB">
        <w:rPr>
          <w:rFonts w:eastAsia="Times New Roman" w:cs="Calibri"/>
          <w:lang w:val="fr-FR" w:eastAsia="it-IT"/>
        </w:rPr>
        <w:t xml:space="preserve">, et les approches </w:t>
      </w:r>
      <w:r w:rsidR="0035501E">
        <w:rPr>
          <w:rFonts w:eastAsia="Times New Roman" w:cs="Calibri"/>
          <w:lang w:val="fr-FR" w:eastAsia="it-IT"/>
        </w:rPr>
        <w:t>par écosystème</w:t>
      </w:r>
      <w:r w:rsidRPr="00B366FB">
        <w:rPr>
          <w:rFonts w:eastAsia="Times New Roman" w:cs="Calibri"/>
          <w:lang w:val="fr-FR" w:eastAsia="it-IT"/>
        </w:rPr>
        <w:t xml:space="preserve"> définies </w:t>
      </w:r>
      <w:r w:rsidR="0035501E">
        <w:rPr>
          <w:rFonts w:eastAsia="Times New Roman" w:cs="Calibri"/>
          <w:lang w:val="fr-FR" w:eastAsia="it-IT"/>
        </w:rPr>
        <w:t>par</w:t>
      </w:r>
      <w:r w:rsidRPr="00B366FB">
        <w:rPr>
          <w:rFonts w:eastAsia="Times New Roman" w:cs="Calibri"/>
          <w:lang w:val="fr-FR" w:eastAsia="it-IT"/>
        </w:rPr>
        <w:t xml:space="preserve"> la Convention sur la </w:t>
      </w:r>
      <w:r w:rsidR="0035501E">
        <w:rPr>
          <w:rFonts w:eastAsia="Times New Roman" w:cs="Calibri"/>
          <w:lang w:val="fr-FR" w:eastAsia="it-IT"/>
        </w:rPr>
        <w:t>d</w:t>
      </w:r>
      <w:r w:rsidRPr="00B366FB">
        <w:rPr>
          <w:rFonts w:eastAsia="Times New Roman" w:cs="Calibri"/>
          <w:lang w:val="fr-FR" w:eastAsia="it-IT"/>
        </w:rPr>
        <w:t xml:space="preserve">iversité </w:t>
      </w:r>
      <w:r w:rsidR="0035501E">
        <w:rPr>
          <w:rFonts w:eastAsia="Times New Roman" w:cs="Calibri"/>
          <w:lang w:val="fr-FR" w:eastAsia="it-IT"/>
        </w:rPr>
        <w:t>b</w:t>
      </w:r>
      <w:r w:rsidRPr="00B366FB">
        <w:rPr>
          <w:rFonts w:eastAsia="Times New Roman" w:cs="Calibri"/>
          <w:lang w:val="fr-FR" w:eastAsia="it-IT"/>
        </w:rPr>
        <w:t xml:space="preserve">iologique, </w:t>
      </w:r>
      <w:r w:rsidR="0035501E">
        <w:rPr>
          <w:rFonts w:eastAsia="Times New Roman" w:cs="Calibri"/>
          <w:lang w:val="fr-FR" w:eastAsia="it-IT"/>
        </w:rPr>
        <w:t>que fournissent</w:t>
      </w:r>
      <w:r w:rsidRPr="00B366FB">
        <w:rPr>
          <w:rFonts w:eastAsia="Times New Roman" w:cs="Calibri"/>
          <w:lang w:val="fr-FR" w:eastAsia="it-IT"/>
        </w:rPr>
        <w:t xml:space="preserve"> les écosystèmes de zones humides, font partie des approches pouvant considérablement contribuer à l’action climatique tout en offrant des avantages en termes de biodiversité et de bien-être humain et en répondant à d’autres défis sociaux, économiques et environnementaux.</w:t>
      </w:r>
    </w:p>
    <w:p w14:paraId="79DB5FAA" w14:textId="77777777" w:rsidR="00B366FB" w:rsidRPr="00B366FB" w:rsidRDefault="00B366FB" w:rsidP="00B366FB">
      <w:pPr>
        <w:spacing w:after="0" w:line="240" w:lineRule="auto"/>
        <w:ind w:left="425" w:hanging="425"/>
        <w:contextualSpacing/>
        <w:rPr>
          <w:rFonts w:eastAsia="Times New Roman" w:cs="Calibri"/>
          <w:lang w:val="fr-FR" w:eastAsia="it-IT"/>
        </w:rPr>
      </w:pPr>
    </w:p>
    <w:p w14:paraId="6FF1F910" w14:textId="4E8AC450"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6.</w:t>
      </w:r>
      <w:r w:rsidRPr="00B366FB">
        <w:rPr>
          <w:rFonts w:eastAsia="Times New Roman" w:cs="Calibri"/>
          <w:lang w:val="fr-FR" w:eastAsia="it-IT"/>
        </w:rPr>
        <w:tab/>
        <w:t>AFFIRME EN OUTRE l’importance de la protection, la conservation, la restauration, l’utilisation durable et la gestion des zones humides pour en tirer de multiples avantages, notamment en matière de lutte contre les effets d</w:t>
      </w:r>
      <w:r w:rsidR="0035501E">
        <w:rPr>
          <w:rFonts w:eastAsia="Times New Roman" w:cs="Calibri"/>
          <w:lang w:val="fr-FR" w:eastAsia="it-IT"/>
        </w:rPr>
        <w:t>es</w:t>
      </w:r>
      <w:r w:rsidRPr="00B366FB">
        <w:rPr>
          <w:rFonts w:eastAsia="Times New Roman" w:cs="Calibri"/>
          <w:lang w:val="fr-FR" w:eastAsia="it-IT"/>
        </w:rPr>
        <w:t xml:space="preserve"> changement</w:t>
      </w:r>
      <w:r w:rsidR="0035501E">
        <w:rPr>
          <w:rFonts w:eastAsia="Times New Roman" w:cs="Calibri"/>
          <w:lang w:val="fr-FR" w:eastAsia="it-IT"/>
        </w:rPr>
        <w:t>s</w:t>
      </w:r>
      <w:r w:rsidRPr="00B366FB">
        <w:rPr>
          <w:rFonts w:eastAsia="Times New Roman" w:cs="Calibri"/>
          <w:lang w:val="fr-FR" w:eastAsia="it-IT"/>
        </w:rPr>
        <w:t xml:space="preserve"> climatique</w:t>
      </w:r>
      <w:r w:rsidR="0035501E">
        <w:rPr>
          <w:rFonts w:eastAsia="Times New Roman" w:cs="Calibri"/>
          <w:lang w:val="fr-FR" w:eastAsia="it-IT"/>
        </w:rPr>
        <w:t>s</w:t>
      </w:r>
      <w:r w:rsidRPr="00B366FB">
        <w:rPr>
          <w:rFonts w:eastAsia="Times New Roman" w:cs="Calibri"/>
          <w:lang w:val="fr-FR" w:eastAsia="it-IT"/>
        </w:rPr>
        <w:t>, de biodiversité et de bien-être humain, et relever des défis sociaux, économiques et environnementaux en tenant compte de spécificités locales, nationales et régionales et en accord avec le Programme de développement durable à l’horizon 2030.</w:t>
      </w:r>
    </w:p>
    <w:p w14:paraId="30ECC1D7" w14:textId="77777777" w:rsidR="00B366FB" w:rsidRPr="00B366FB" w:rsidRDefault="00B366FB" w:rsidP="00B366FB">
      <w:pPr>
        <w:spacing w:after="0" w:line="240" w:lineRule="auto"/>
        <w:ind w:left="425" w:hanging="425"/>
        <w:contextualSpacing/>
        <w:rPr>
          <w:rFonts w:eastAsia="Times New Roman" w:cs="Calibri"/>
          <w:lang w:val="fr-FR" w:eastAsia="it-IT"/>
        </w:rPr>
      </w:pPr>
    </w:p>
    <w:p w14:paraId="05D525A8" w14:textId="3210B3F9"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7.</w:t>
      </w:r>
      <w:r w:rsidRPr="00B366FB">
        <w:rPr>
          <w:rFonts w:eastAsia="Times New Roman" w:cs="Calibri"/>
          <w:lang w:val="fr-FR" w:eastAsia="it-IT"/>
        </w:rPr>
        <w:tab/>
        <w:t>RECONNAÎT que le</w:t>
      </w:r>
      <w:r w:rsidR="001B63F0">
        <w:rPr>
          <w:rFonts w:eastAsia="Times New Roman" w:cs="Calibri"/>
          <w:lang w:val="fr-FR" w:eastAsia="it-IT"/>
        </w:rPr>
        <w:t>s</w:t>
      </w:r>
      <w:r w:rsidRPr="00B366FB">
        <w:rPr>
          <w:rFonts w:eastAsia="Times New Roman" w:cs="Calibri"/>
          <w:lang w:val="fr-FR" w:eastAsia="it-IT"/>
        </w:rPr>
        <w:t xml:space="preserve"> concept</w:t>
      </w:r>
      <w:r w:rsidR="001B63F0">
        <w:rPr>
          <w:rFonts w:eastAsia="Times New Roman" w:cs="Calibri"/>
          <w:lang w:val="fr-FR" w:eastAsia="it-IT"/>
        </w:rPr>
        <w:t>s</w:t>
      </w:r>
      <w:r w:rsidRPr="00B366FB">
        <w:rPr>
          <w:rFonts w:eastAsia="Times New Roman" w:cs="Calibri"/>
          <w:lang w:val="fr-FR" w:eastAsia="it-IT"/>
        </w:rPr>
        <w:t xml:space="preserve"> de </w:t>
      </w:r>
      <w:r w:rsidR="001B63F0">
        <w:rPr>
          <w:rFonts w:eastAsia="Times New Roman" w:cs="Calibri"/>
          <w:lang w:val="fr-FR" w:eastAsia="it-IT"/>
        </w:rPr>
        <w:t>‘</w:t>
      </w:r>
      <w:r w:rsidRPr="00B366FB">
        <w:rPr>
          <w:rFonts w:eastAsia="Times New Roman" w:cs="Calibri"/>
          <w:lang w:val="fr-FR" w:eastAsia="it-IT"/>
        </w:rPr>
        <w:t>solutions fondées sur la nature</w:t>
      </w:r>
      <w:r w:rsidR="001B63F0">
        <w:rPr>
          <w:rFonts w:eastAsia="Times New Roman" w:cs="Calibri"/>
          <w:lang w:val="fr-FR" w:eastAsia="it-IT"/>
        </w:rPr>
        <w:t>’</w:t>
      </w:r>
      <w:r w:rsidRPr="00B366FB">
        <w:rPr>
          <w:rFonts w:eastAsia="Times New Roman" w:cs="Calibri"/>
          <w:lang w:val="fr-FR" w:eastAsia="it-IT"/>
        </w:rPr>
        <w:t xml:space="preserve"> et d’</w:t>
      </w:r>
      <w:r w:rsidR="001B63F0">
        <w:rPr>
          <w:rFonts w:eastAsia="Times New Roman" w:cs="Calibri"/>
          <w:lang w:val="fr-FR" w:eastAsia="it-IT"/>
        </w:rPr>
        <w:t>‘</w:t>
      </w:r>
      <w:r w:rsidRPr="00B366FB">
        <w:rPr>
          <w:rFonts w:eastAsia="Times New Roman" w:cs="Calibri"/>
          <w:lang w:val="fr-FR" w:eastAsia="it-IT"/>
        </w:rPr>
        <w:t xml:space="preserve">approche </w:t>
      </w:r>
      <w:r w:rsidR="001B63F0">
        <w:rPr>
          <w:rFonts w:eastAsia="Times New Roman" w:cs="Calibri"/>
          <w:lang w:val="fr-FR" w:eastAsia="it-IT"/>
        </w:rPr>
        <w:t>par écosystème’ s</w:t>
      </w:r>
      <w:r w:rsidRPr="00B366FB">
        <w:rPr>
          <w:rFonts w:eastAsia="Times New Roman" w:cs="Calibri"/>
          <w:lang w:val="fr-FR" w:eastAsia="it-IT"/>
        </w:rPr>
        <w:t>ont compatibles et fonctionnent en synergie.</w:t>
      </w:r>
    </w:p>
    <w:p w14:paraId="5D125B9F" w14:textId="77777777" w:rsidR="00B366FB" w:rsidRPr="00B366FB" w:rsidRDefault="00B366FB" w:rsidP="00B366FB">
      <w:pPr>
        <w:spacing w:after="0" w:line="240" w:lineRule="auto"/>
        <w:ind w:left="425" w:hanging="425"/>
        <w:contextualSpacing/>
        <w:rPr>
          <w:rFonts w:eastAsia="Times New Roman" w:cs="Calibri"/>
          <w:lang w:val="fr-FR" w:eastAsia="it-IT"/>
        </w:rPr>
      </w:pPr>
    </w:p>
    <w:p w14:paraId="2451C871" w14:textId="0BE3204B"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8.</w:t>
      </w:r>
      <w:r w:rsidRPr="00B366FB">
        <w:rPr>
          <w:rFonts w:eastAsia="Times New Roman" w:cs="Calibri"/>
          <w:lang w:val="fr-FR" w:eastAsia="it-IT"/>
        </w:rPr>
        <w:tab/>
        <w:t xml:space="preserve">ENCOURAGE les Parties contractantes, dans leurs plans et stratégies, à mettre en œuvre des solutions fondées sur la nature ou des approches </w:t>
      </w:r>
      <w:r w:rsidR="001B63F0">
        <w:rPr>
          <w:rFonts w:eastAsia="Times New Roman" w:cs="Calibri"/>
          <w:lang w:val="fr-FR" w:eastAsia="it-IT"/>
        </w:rPr>
        <w:t>par écosystème</w:t>
      </w:r>
      <w:r w:rsidRPr="00B366FB">
        <w:rPr>
          <w:rFonts w:eastAsia="Times New Roman" w:cs="Calibri"/>
          <w:lang w:val="fr-FR" w:eastAsia="it-IT"/>
        </w:rPr>
        <w:t xml:space="preserve"> axées sur les zones humides afin de lutter contre les effets d</w:t>
      </w:r>
      <w:r w:rsidR="001B63F0">
        <w:rPr>
          <w:rFonts w:eastAsia="Times New Roman" w:cs="Calibri"/>
          <w:lang w:val="fr-FR" w:eastAsia="it-IT"/>
        </w:rPr>
        <w:t>es</w:t>
      </w:r>
      <w:r w:rsidRPr="00B366FB">
        <w:rPr>
          <w:rFonts w:eastAsia="Times New Roman" w:cs="Calibri"/>
          <w:lang w:val="fr-FR" w:eastAsia="it-IT"/>
        </w:rPr>
        <w:t xml:space="preserve"> changement</w:t>
      </w:r>
      <w:r w:rsidR="001B63F0">
        <w:rPr>
          <w:rFonts w:eastAsia="Times New Roman" w:cs="Calibri"/>
          <w:lang w:val="fr-FR" w:eastAsia="it-IT"/>
        </w:rPr>
        <w:t>s</w:t>
      </w:r>
      <w:r w:rsidRPr="00B366FB">
        <w:rPr>
          <w:rFonts w:eastAsia="Times New Roman" w:cs="Calibri"/>
          <w:lang w:val="fr-FR" w:eastAsia="it-IT"/>
        </w:rPr>
        <w:t xml:space="preserve"> climatique</w:t>
      </w:r>
      <w:r w:rsidR="001B63F0">
        <w:rPr>
          <w:rFonts w:eastAsia="Times New Roman" w:cs="Calibri"/>
          <w:lang w:val="fr-FR" w:eastAsia="it-IT"/>
        </w:rPr>
        <w:t>s</w:t>
      </w:r>
      <w:r w:rsidRPr="00B366FB">
        <w:rPr>
          <w:rFonts w:eastAsia="Times New Roman" w:cs="Calibri"/>
          <w:lang w:val="fr-FR" w:eastAsia="it-IT"/>
        </w:rPr>
        <w:t xml:space="preserve"> tout en </w:t>
      </w:r>
      <w:r w:rsidR="001B63F0">
        <w:rPr>
          <w:rFonts w:eastAsia="Times New Roman" w:cs="Calibri"/>
          <w:lang w:val="fr-FR" w:eastAsia="it-IT"/>
        </w:rPr>
        <w:t xml:space="preserve">fournissant des </w:t>
      </w:r>
      <w:r w:rsidRPr="00B366FB">
        <w:rPr>
          <w:rFonts w:eastAsia="Times New Roman" w:cs="Calibri"/>
          <w:lang w:val="fr-FR" w:eastAsia="it-IT"/>
        </w:rPr>
        <w:t xml:space="preserve">avantages en termes de biodiversité et de bien-être humain, en tenant compte de spécificités locales, nationales et régionales, en prévoyant des mesures de sauvegarde sur les plans social et environnemental, </w:t>
      </w:r>
      <w:r w:rsidR="001B63F0">
        <w:rPr>
          <w:rFonts w:eastAsia="Times New Roman" w:cs="Calibri"/>
          <w:lang w:val="fr-FR" w:eastAsia="it-IT"/>
        </w:rPr>
        <w:t>en harmonie</w:t>
      </w:r>
      <w:r w:rsidRPr="00B366FB">
        <w:rPr>
          <w:rFonts w:eastAsia="Times New Roman" w:cs="Calibri"/>
          <w:lang w:val="fr-FR" w:eastAsia="it-IT"/>
        </w:rPr>
        <w:t xml:space="preserve"> avec le Programme de développement durable à l’horizon 2030 et le mandat d’autres </w:t>
      </w:r>
      <w:r w:rsidR="001B63F0">
        <w:rPr>
          <w:rFonts w:eastAsia="Times New Roman" w:cs="Calibri"/>
          <w:lang w:val="fr-FR" w:eastAsia="it-IT"/>
        </w:rPr>
        <w:t>a</w:t>
      </w:r>
      <w:r w:rsidRPr="00B366FB">
        <w:rPr>
          <w:rFonts w:eastAsia="Times New Roman" w:cs="Calibri"/>
          <w:lang w:val="fr-FR" w:eastAsia="it-IT"/>
        </w:rPr>
        <w:t>ccords multilatéraux sur l’environnement pertinents.</w:t>
      </w:r>
    </w:p>
    <w:p w14:paraId="70835D2E" w14:textId="77777777" w:rsidR="00B366FB" w:rsidRPr="00B366FB" w:rsidRDefault="00B366FB" w:rsidP="00B366FB">
      <w:pPr>
        <w:spacing w:after="0" w:line="240" w:lineRule="auto"/>
        <w:ind w:left="425" w:hanging="425"/>
        <w:rPr>
          <w:rFonts w:eastAsia="Times New Roman" w:cs="Calibri"/>
          <w:lang w:val="fr-FR" w:eastAsia="it-IT"/>
        </w:rPr>
      </w:pPr>
    </w:p>
    <w:p w14:paraId="7A9AAE82" w14:textId="385B8875"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9.</w:t>
      </w:r>
      <w:r w:rsidRPr="00B366FB">
        <w:rPr>
          <w:rFonts w:eastAsia="Times New Roman" w:cs="Calibri"/>
          <w:lang w:val="fr-FR" w:eastAsia="it-IT"/>
        </w:rPr>
        <w:tab/>
        <w:t xml:space="preserve">DEMANDE au Secrétariat de </w:t>
      </w:r>
      <w:r w:rsidR="001B63F0">
        <w:rPr>
          <w:rFonts w:eastAsia="Times New Roman" w:cs="Calibri"/>
          <w:lang w:val="fr-FR" w:eastAsia="it-IT"/>
        </w:rPr>
        <w:t>la Convention</w:t>
      </w:r>
      <w:r w:rsidRPr="00B366FB">
        <w:rPr>
          <w:rFonts w:eastAsia="Times New Roman" w:cs="Calibri"/>
          <w:lang w:val="fr-FR" w:eastAsia="it-IT"/>
        </w:rPr>
        <w:t xml:space="preserve">, sous réserve de ressources disponibles, et en collaboration avec </w:t>
      </w:r>
      <w:r w:rsidR="001B63F0">
        <w:rPr>
          <w:rFonts w:eastAsia="Times New Roman" w:cs="Calibri"/>
          <w:lang w:val="fr-FR" w:eastAsia="it-IT"/>
        </w:rPr>
        <w:t>l’Initiative pour les zones humides méditerranéennes (</w:t>
      </w:r>
      <w:proofErr w:type="spellStart"/>
      <w:r w:rsidRPr="00B366FB">
        <w:rPr>
          <w:rFonts w:eastAsia="Times New Roman" w:cs="Calibri"/>
          <w:lang w:val="fr-FR" w:eastAsia="it-IT"/>
        </w:rPr>
        <w:t>MedWet</w:t>
      </w:r>
      <w:proofErr w:type="spellEnd"/>
      <w:r w:rsidR="001B63F0">
        <w:rPr>
          <w:rFonts w:eastAsia="Times New Roman" w:cs="Calibri"/>
          <w:lang w:val="fr-FR" w:eastAsia="it-IT"/>
        </w:rPr>
        <w:t>)</w:t>
      </w:r>
      <w:r w:rsidRPr="00B366FB">
        <w:rPr>
          <w:rFonts w:eastAsia="Times New Roman" w:cs="Calibri"/>
          <w:lang w:val="fr-FR" w:eastAsia="it-IT"/>
        </w:rPr>
        <w:t xml:space="preserve">, d’autres </w:t>
      </w:r>
      <w:r w:rsidR="00816E26">
        <w:rPr>
          <w:rFonts w:eastAsia="Times New Roman" w:cs="Calibri"/>
          <w:lang w:val="fr-FR" w:eastAsia="it-IT"/>
        </w:rPr>
        <w:t>Initiatives régionales Ramsar</w:t>
      </w:r>
      <w:r w:rsidRPr="00B366FB">
        <w:rPr>
          <w:rFonts w:eastAsia="Times New Roman" w:cs="Calibri"/>
          <w:lang w:val="fr-FR" w:eastAsia="it-IT"/>
        </w:rPr>
        <w:t xml:space="preserve"> intéressées et les Parties contractantes intéressées, de faciliter, d’une part, la création d’un réseau de pratiques relatives à la lutte contre les changements climatiques en s’appuyant sur la protection, la conservation, la restauration, l’utilisation durable et la gestion des écosystèmes de zones humides, tout en procurant simultanément des avantages en termes de biodiversité et de bien-être humain, et d’autre part la coopération </w:t>
      </w:r>
      <w:r w:rsidR="00816E26">
        <w:rPr>
          <w:rFonts w:eastAsia="Times New Roman" w:cs="Calibri"/>
          <w:lang w:val="fr-FR" w:eastAsia="it-IT"/>
        </w:rPr>
        <w:t>à l’échelle mondiale</w:t>
      </w:r>
      <w:r w:rsidRPr="00B366FB">
        <w:rPr>
          <w:rFonts w:eastAsia="Times New Roman" w:cs="Calibri"/>
          <w:lang w:val="fr-FR" w:eastAsia="it-IT"/>
        </w:rPr>
        <w:t xml:space="preserve"> entre des initiatives régionales et d’autres partenaires et parties prenantes grâce au partage de services d’assistance scientifique et technique et d’informations sur les possibilités </w:t>
      </w:r>
      <w:r w:rsidR="00816E26">
        <w:rPr>
          <w:rFonts w:eastAsia="Times New Roman" w:cs="Calibri"/>
          <w:lang w:val="fr-FR" w:eastAsia="it-IT"/>
        </w:rPr>
        <w:t>d’accès au</w:t>
      </w:r>
      <w:r w:rsidRPr="00B366FB">
        <w:rPr>
          <w:rFonts w:eastAsia="Times New Roman" w:cs="Calibri"/>
          <w:lang w:val="fr-FR" w:eastAsia="it-IT"/>
        </w:rPr>
        <w:t xml:space="preserve"> financement.</w:t>
      </w:r>
    </w:p>
    <w:p w14:paraId="1B25BAB9" w14:textId="77777777" w:rsidR="00B366FB" w:rsidRPr="00B366FB" w:rsidRDefault="00B366FB" w:rsidP="00B366FB">
      <w:pPr>
        <w:spacing w:after="0" w:line="240" w:lineRule="auto"/>
        <w:ind w:left="425" w:hanging="425"/>
        <w:rPr>
          <w:rFonts w:eastAsia="Times New Roman" w:cs="Calibri"/>
          <w:lang w:val="fr-FR" w:eastAsia="it-IT"/>
        </w:rPr>
      </w:pPr>
    </w:p>
    <w:p w14:paraId="11790AAD" w14:textId="4F2417E9"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10.</w:t>
      </w:r>
      <w:r w:rsidRPr="00B366FB">
        <w:rPr>
          <w:rFonts w:eastAsia="Times New Roman" w:cs="Calibri"/>
          <w:lang w:val="fr-FR" w:eastAsia="it-IT"/>
        </w:rPr>
        <w:tab/>
        <w:t xml:space="preserve">RECONNAÎT la nécessité de définir des options, notamment des solutions financières et des mesures </w:t>
      </w:r>
      <w:r w:rsidR="009A3E04">
        <w:rPr>
          <w:rFonts w:eastAsia="Times New Roman" w:cs="Calibri"/>
          <w:lang w:val="fr-FR" w:eastAsia="it-IT"/>
        </w:rPr>
        <w:t>d’incitation</w:t>
      </w:r>
      <w:r w:rsidRPr="00B366FB">
        <w:rPr>
          <w:rFonts w:eastAsia="Times New Roman" w:cs="Calibri"/>
          <w:lang w:val="fr-FR" w:eastAsia="it-IT"/>
        </w:rPr>
        <w:t xml:space="preserve"> innovantes, qui favorisent des investissements durables sur les plans environnemental, social et économique dans les domaines de la protection, la conservation, la restauration, l’utilisation durable et la gestion des écosystèmes de zones humides au service de la lutte contre le</w:t>
      </w:r>
      <w:r w:rsidR="009A3E04">
        <w:rPr>
          <w:rFonts w:eastAsia="Times New Roman" w:cs="Calibri"/>
          <w:lang w:val="fr-FR" w:eastAsia="it-IT"/>
        </w:rPr>
        <w:t>s</w:t>
      </w:r>
      <w:r w:rsidRPr="00B366FB">
        <w:rPr>
          <w:rFonts w:eastAsia="Times New Roman" w:cs="Calibri"/>
          <w:lang w:val="fr-FR" w:eastAsia="it-IT"/>
        </w:rPr>
        <w:t xml:space="preserve"> changement</w:t>
      </w:r>
      <w:r w:rsidR="009A3E04">
        <w:rPr>
          <w:rFonts w:eastAsia="Times New Roman" w:cs="Calibri"/>
          <w:lang w:val="fr-FR" w:eastAsia="it-IT"/>
        </w:rPr>
        <w:t>s</w:t>
      </w:r>
      <w:r w:rsidRPr="00B366FB">
        <w:rPr>
          <w:rFonts w:eastAsia="Times New Roman" w:cs="Calibri"/>
          <w:lang w:val="fr-FR" w:eastAsia="it-IT"/>
        </w:rPr>
        <w:t xml:space="preserve"> climatique</w:t>
      </w:r>
      <w:r w:rsidR="009A3E04">
        <w:rPr>
          <w:rFonts w:eastAsia="Times New Roman" w:cs="Calibri"/>
          <w:lang w:val="fr-FR" w:eastAsia="it-IT"/>
        </w:rPr>
        <w:t>s</w:t>
      </w:r>
      <w:r w:rsidRPr="00B366FB">
        <w:rPr>
          <w:rFonts w:eastAsia="Times New Roman" w:cs="Calibri"/>
          <w:lang w:val="fr-FR" w:eastAsia="it-IT"/>
        </w:rPr>
        <w:t>, tout en procurant simultanément des avantages en termes de biodiversité et de bien-être humain, notamment pour les pays en développement.</w:t>
      </w:r>
    </w:p>
    <w:p w14:paraId="6B9B3C8D" w14:textId="77777777" w:rsidR="00B366FB" w:rsidRPr="00B366FB" w:rsidRDefault="00B366FB" w:rsidP="00B366FB">
      <w:pPr>
        <w:spacing w:after="0" w:line="240" w:lineRule="auto"/>
        <w:ind w:left="425" w:hanging="425"/>
        <w:rPr>
          <w:rFonts w:eastAsia="Times New Roman" w:cs="Calibri"/>
          <w:lang w:val="fr-FR" w:eastAsia="it-IT"/>
        </w:rPr>
      </w:pPr>
    </w:p>
    <w:p w14:paraId="3D6EE5C8" w14:textId="77777777"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11.</w:t>
      </w:r>
      <w:r w:rsidRPr="00B366FB">
        <w:rPr>
          <w:rFonts w:eastAsia="Times New Roman" w:cs="Calibri"/>
          <w:lang w:val="fr-FR" w:eastAsia="it-IT"/>
        </w:rPr>
        <w:tab/>
        <w:t>ENCOURAGE VIVEMENT les Parties contractantes à supprimer ou modifier de toute urgence, dans la mesure du possible, les politiques qui contribuent à la disparition et la dégradation des zones humides, et à mener des politiques et projets de conservation et de restauration des zones humides.</w:t>
      </w:r>
    </w:p>
    <w:p w14:paraId="62720D89" w14:textId="77777777" w:rsidR="00B366FB" w:rsidRPr="00B366FB" w:rsidRDefault="00B366FB" w:rsidP="00B366FB">
      <w:pPr>
        <w:spacing w:after="0" w:line="240" w:lineRule="auto"/>
        <w:ind w:left="425" w:hanging="425"/>
        <w:rPr>
          <w:rFonts w:eastAsia="Times New Roman" w:cs="Calibri"/>
          <w:lang w:val="fr-FR" w:eastAsia="it-IT"/>
        </w:rPr>
      </w:pPr>
    </w:p>
    <w:p w14:paraId="4C7E1F7A" w14:textId="29DB46AD"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12.</w:t>
      </w:r>
      <w:r w:rsidRPr="00B366FB">
        <w:rPr>
          <w:rFonts w:eastAsia="Times New Roman" w:cs="Calibri"/>
          <w:lang w:val="fr-FR" w:eastAsia="it-IT"/>
        </w:rPr>
        <w:tab/>
        <w:t xml:space="preserve">DONNE INSTRUCTION au Secrétariat de prendre contact avec les </w:t>
      </w:r>
      <w:r w:rsidR="009A3E04">
        <w:rPr>
          <w:rFonts w:eastAsia="Times New Roman" w:cs="Calibri"/>
          <w:lang w:val="fr-FR" w:eastAsia="it-IT"/>
        </w:rPr>
        <w:t>C</w:t>
      </w:r>
      <w:r w:rsidRPr="00B366FB">
        <w:rPr>
          <w:rFonts w:eastAsia="Times New Roman" w:cs="Calibri"/>
          <w:lang w:val="fr-FR" w:eastAsia="it-IT"/>
        </w:rPr>
        <w:t>onventions et organisations</w:t>
      </w:r>
      <w:r w:rsidR="009A3E04" w:rsidRPr="009A3E04">
        <w:rPr>
          <w:rFonts w:eastAsia="Times New Roman" w:cs="Calibri"/>
          <w:lang w:val="fr-FR" w:eastAsia="it-IT"/>
        </w:rPr>
        <w:t xml:space="preserve"> </w:t>
      </w:r>
      <w:r w:rsidR="009A3E04" w:rsidRPr="00B366FB">
        <w:rPr>
          <w:rFonts w:eastAsia="Times New Roman" w:cs="Calibri"/>
          <w:lang w:val="fr-FR" w:eastAsia="it-IT"/>
        </w:rPr>
        <w:t>internationales</w:t>
      </w:r>
      <w:r w:rsidRPr="00B366FB">
        <w:rPr>
          <w:rFonts w:eastAsia="Times New Roman" w:cs="Calibri"/>
          <w:lang w:val="fr-FR" w:eastAsia="it-IT"/>
        </w:rPr>
        <w:t xml:space="preserve"> </w:t>
      </w:r>
      <w:r w:rsidR="009A3E04">
        <w:rPr>
          <w:rFonts w:eastAsia="Times New Roman" w:cs="Calibri"/>
          <w:lang w:val="fr-FR" w:eastAsia="it-IT"/>
        </w:rPr>
        <w:t>compétentes</w:t>
      </w:r>
      <w:r w:rsidRPr="00B366FB">
        <w:rPr>
          <w:rFonts w:eastAsia="Times New Roman" w:cs="Calibri"/>
          <w:lang w:val="fr-FR" w:eastAsia="it-IT"/>
        </w:rPr>
        <w:t>, telles que le Programme des Nations Unies pour l’environnement, tout en respectant leur indépendance et leurs mandats respectifs, afin de promouvoir la protection, la conservation, la restauration, l’utilisation durable et la gestion des écosystèmes de zones humides au service de la lutte contre le</w:t>
      </w:r>
      <w:r w:rsidR="009A3E04">
        <w:rPr>
          <w:rFonts w:eastAsia="Times New Roman" w:cs="Calibri"/>
          <w:lang w:val="fr-FR" w:eastAsia="it-IT"/>
        </w:rPr>
        <w:t>s</w:t>
      </w:r>
      <w:r w:rsidRPr="00B366FB">
        <w:rPr>
          <w:rFonts w:eastAsia="Times New Roman" w:cs="Calibri"/>
          <w:lang w:val="fr-FR" w:eastAsia="it-IT"/>
        </w:rPr>
        <w:t xml:space="preserve"> changement</w:t>
      </w:r>
      <w:r w:rsidR="009A3E04">
        <w:rPr>
          <w:rFonts w:eastAsia="Times New Roman" w:cs="Calibri"/>
          <w:lang w:val="fr-FR" w:eastAsia="it-IT"/>
        </w:rPr>
        <w:t>s</w:t>
      </w:r>
      <w:r w:rsidRPr="00B366FB">
        <w:rPr>
          <w:rFonts w:eastAsia="Times New Roman" w:cs="Calibri"/>
          <w:lang w:val="fr-FR" w:eastAsia="it-IT"/>
        </w:rPr>
        <w:t xml:space="preserve"> climatique</w:t>
      </w:r>
      <w:r w:rsidR="009A3E04">
        <w:rPr>
          <w:rFonts w:eastAsia="Times New Roman" w:cs="Calibri"/>
          <w:lang w:val="fr-FR" w:eastAsia="it-IT"/>
        </w:rPr>
        <w:t>s</w:t>
      </w:r>
      <w:r w:rsidRPr="00B366FB">
        <w:rPr>
          <w:rFonts w:eastAsia="Times New Roman" w:cs="Calibri"/>
          <w:lang w:val="fr-FR" w:eastAsia="it-IT"/>
        </w:rPr>
        <w:t xml:space="preserve">, tout en procurant simultanément des avantages en termes de biodiversité et de bien-être humain. </w:t>
      </w:r>
    </w:p>
    <w:p w14:paraId="1D8A7BF1" w14:textId="77777777" w:rsidR="00B366FB" w:rsidRPr="00B366FB" w:rsidRDefault="00B366FB" w:rsidP="00B366FB">
      <w:pPr>
        <w:spacing w:after="0" w:line="240" w:lineRule="auto"/>
        <w:ind w:left="425" w:hanging="425"/>
        <w:rPr>
          <w:rFonts w:eastAsia="Times New Roman" w:cs="Calibri"/>
          <w:lang w:val="fr-FR" w:eastAsia="it-IT"/>
        </w:rPr>
      </w:pPr>
    </w:p>
    <w:p w14:paraId="64C18040" w14:textId="11DB3030" w:rsidR="00B366FB" w:rsidRP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13.</w:t>
      </w:r>
      <w:r w:rsidRPr="00B366FB">
        <w:rPr>
          <w:rFonts w:eastAsia="Times New Roman" w:cs="Calibri"/>
          <w:lang w:val="fr-FR" w:eastAsia="it-IT"/>
        </w:rPr>
        <w:tab/>
        <w:t xml:space="preserve">ENCOURAGE les Parties contractantes à améliorer leur base de connaissances et les informations pertinentes pour leurs politiques </w:t>
      </w:r>
      <w:r w:rsidR="009A3E04">
        <w:rPr>
          <w:rFonts w:eastAsia="Times New Roman" w:cs="Calibri"/>
          <w:lang w:val="fr-FR" w:eastAsia="it-IT"/>
        </w:rPr>
        <w:t>sur l</w:t>
      </w:r>
      <w:r w:rsidRPr="00B366FB">
        <w:rPr>
          <w:rFonts w:eastAsia="Times New Roman" w:cs="Calibri"/>
          <w:lang w:val="fr-FR" w:eastAsia="it-IT"/>
        </w:rPr>
        <w:t xml:space="preserve">’étendue et </w:t>
      </w:r>
      <w:r w:rsidR="009A3E04">
        <w:rPr>
          <w:rFonts w:eastAsia="Times New Roman" w:cs="Calibri"/>
          <w:lang w:val="fr-FR" w:eastAsia="it-IT"/>
        </w:rPr>
        <w:t>l</w:t>
      </w:r>
      <w:r w:rsidRPr="00B366FB">
        <w:rPr>
          <w:rFonts w:eastAsia="Times New Roman" w:cs="Calibri"/>
          <w:lang w:val="fr-FR" w:eastAsia="it-IT"/>
        </w:rPr>
        <w:t xml:space="preserve">’état des zones humides afin </w:t>
      </w:r>
      <w:r w:rsidRPr="00B366FB">
        <w:rPr>
          <w:rFonts w:eastAsia="Times New Roman" w:cs="Calibri"/>
          <w:lang w:val="fr-FR" w:eastAsia="it-IT"/>
        </w:rPr>
        <w:lastRenderedPageBreak/>
        <w:t xml:space="preserve">d’évaluer les progrès réalisés dans la mise en œuvre des activités de protection, de conservation, de restauration, d’utilisation durable et de gestion des zones humides, ainsi que </w:t>
      </w:r>
      <w:r w:rsidR="009A3E04">
        <w:rPr>
          <w:rFonts w:eastAsia="Times New Roman" w:cs="Calibri"/>
          <w:lang w:val="fr-FR" w:eastAsia="it-IT"/>
        </w:rPr>
        <w:t>l’amélioration</w:t>
      </w:r>
      <w:r w:rsidRPr="00B366FB">
        <w:rPr>
          <w:rFonts w:eastAsia="Times New Roman" w:cs="Calibri"/>
          <w:lang w:val="fr-FR" w:eastAsia="it-IT"/>
        </w:rPr>
        <w:t xml:space="preserve"> des services </w:t>
      </w:r>
      <w:r w:rsidR="009A3E04">
        <w:rPr>
          <w:rFonts w:eastAsia="Times New Roman" w:cs="Calibri"/>
          <w:lang w:val="fr-FR" w:eastAsia="it-IT"/>
        </w:rPr>
        <w:t xml:space="preserve">qu’elles </w:t>
      </w:r>
      <w:r w:rsidRPr="00B366FB">
        <w:rPr>
          <w:rFonts w:eastAsia="Times New Roman" w:cs="Calibri"/>
          <w:lang w:val="fr-FR" w:eastAsia="it-IT"/>
        </w:rPr>
        <w:t>fournis</w:t>
      </w:r>
      <w:r w:rsidR="009A3E04">
        <w:rPr>
          <w:rFonts w:eastAsia="Times New Roman" w:cs="Calibri"/>
          <w:lang w:val="fr-FR" w:eastAsia="it-IT"/>
        </w:rPr>
        <w:t>sent</w:t>
      </w:r>
      <w:r w:rsidRPr="00B366FB">
        <w:rPr>
          <w:rFonts w:eastAsia="Times New Roman" w:cs="Calibri"/>
          <w:lang w:val="fr-FR" w:eastAsia="it-IT"/>
        </w:rPr>
        <w:t>, y compris, sans toutefois s’y limiter, les services relatifs à l’adaptation et la résilience face aux changements climatiques ainsi qu’à l’atténuation de leurs effets.</w:t>
      </w:r>
    </w:p>
    <w:p w14:paraId="6E61FDD3" w14:textId="77777777" w:rsidR="00B366FB" w:rsidRPr="00B366FB" w:rsidRDefault="00B366FB" w:rsidP="00B366FB">
      <w:pPr>
        <w:spacing w:after="0" w:line="240" w:lineRule="auto"/>
        <w:ind w:left="425" w:hanging="425"/>
        <w:rPr>
          <w:rFonts w:eastAsia="Times New Roman" w:cs="Calibri"/>
          <w:lang w:val="fr-FR" w:eastAsia="it-IT"/>
        </w:rPr>
      </w:pPr>
    </w:p>
    <w:p w14:paraId="40537B0B" w14:textId="12647D5E" w:rsidR="00B366FB" w:rsidRDefault="00B366FB" w:rsidP="00B366FB">
      <w:pPr>
        <w:spacing w:after="0" w:line="240" w:lineRule="auto"/>
        <w:ind w:left="425" w:hanging="425"/>
        <w:rPr>
          <w:rFonts w:eastAsia="Times New Roman" w:cs="Calibri"/>
          <w:lang w:val="fr-FR" w:eastAsia="it-IT"/>
        </w:rPr>
      </w:pPr>
      <w:r w:rsidRPr="00B366FB">
        <w:rPr>
          <w:rFonts w:eastAsia="Times New Roman" w:cs="Calibri"/>
          <w:lang w:val="fr-FR" w:eastAsia="it-IT"/>
        </w:rPr>
        <w:t>14.</w:t>
      </w:r>
      <w:r w:rsidRPr="00B366FB">
        <w:rPr>
          <w:rFonts w:eastAsia="Times New Roman" w:cs="Calibri"/>
          <w:lang w:val="fr-FR" w:eastAsia="it-IT"/>
        </w:rPr>
        <w:tab/>
        <w:t>DEMANDE au Groupe d’évaluation scientifique et technique, sous réserve de</w:t>
      </w:r>
      <w:r w:rsidR="009A3E04">
        <w:rPr>
          <w:rFonts w:eastAsia="Times New Roman" w:cs="Calibri"/>
          <w:lang w:val="fr-FR" w:eastAsia="it-IT"/>
        </w:rPr>
        <w:t>s</w:t>
      </w:r>
      <w:r w:rsidRPr="00B366FB">
        <w:rPr>
          <w:rFonts w:eastAsia="Times New Roman" w:cs="Calibri"/>
          <w:lang w:val="fr-FR" w:eastAsia="it-IT"/>
        </w:rPr>
        <w:t xml:space="preserve"> ressources disponibles, de mener une étude </w:t>
      </w:r>
      <w:r w:rsidR="009A3E04">
        <w:rPr>
          <w:rFonts w:eastAsia="Times New Roman" w:cs="Calibri"/>
          <w:lang w:val="fr-FR" w:eastAsia="it-IT"/>
        </w:rPr>
        <w:t>théorique</w:t>
      </w:r>
      <w:r w:rsidRPr="00B366FB">
        <w:rPr>
          <w:rFonts w:eastAsia="Times New Roman" w:cs="Calibri"/>
          <w:lang w:val="fr-FR" w:eastAsia="it-IT"/>
        </w:rPr>
        <w:t xml:space="preserve"> pour recenser les cas de réussite en lien avec les solutions fondées sur la nature et les approches </w:t>
      </w:r>
      <w:r w:rsidR="009A3E04">
        <w:rPr>
          <w:rFonts w:eastAsia="Times New Roman" w:cs="Calibri"/>
          <w:lang w:val="fr-FR" w:eastAsia="it-IT"/>
        </w:rPr>
        <w:t>par écosystème</w:t>
      </w:r>
      <w:r w:rsidRPr="00B366FB">
        <w:rPr>
          <w:rFonts w:eastAsia="Times New Roman" w:cs="Calibri"/>
          <w:lang w:val="fr-FR" w:eastAsia="it-IT"/>
        </w:rPr>
        <w:t xml:space="preserve"> dans les domaines de la protection, la conservation, la restauration, l’utilisation durable et la gestion durable des écosystèmes de zones humides </w:t>
      </w:r>
      <w:r w:rsidRPr="00B366FB">
        <w:rPr>
          <w:rFonts w:eastAsia="Times New Roman" w:cs="Calibri"/>
          <w:bCs/>
          <w:lang w:val="fr-FR" w:eastAsia="it-IT"/>
        </w:rPr>
        <w:t>pour lutter contre le</w:t>
      </w:r>
      <w:r w:rsidR="009A3E04">
        <w:rPr>
          <w:rFonts w:eastAsia="Times New Roman" w:cs="Calibri"/>
          <w:bCs/>
          <w:lang w:val="fr-FR" w:eastAsia="it-IT"/>
        </w:rPr>
        <w:t>s</w:t>
      </w:r>
      <w:r w:rsidRPr="00B366FB">
        <w:rPr>
          <w:rFonts w:eastAsia="Times New Roman" w:cs="Calibri"/>
          <w:bCs/>
          <w:lang w:val="fr-FR" w:eastAsia="it-IT"/>
        </w:rPr>
        <w:t xml:space="preserve"> changement</w:t>
      </w:r>
      <w:r w:rsidR="009A3E04">
        <w:rPr>
          <w:rFonts w:eastAsia="Times New Roman" w:cs="Calibri"/>
          <w:bCs/>
          <w:lang w:val="fr-FR" w:eastAsia="it-IT"/>
        </w:rPr>
        <w:t>s</w:t>
      </w:r>
      <w:r w:rsidRPr="00B366FB">
        <w:rPr>
          <w:rFonts w:eastAsia="Times New Roman" w:cs="Calibri"/>
          <w:bCs/>
          <w:lang w:val="fr-FR" w:eastAsia="it-IT"/>
        </w:rPr>
        <w:t xml:space="preserve"> climatique</w:t>
      </w:r>
      <w:r w:rsidR="009A3E04">
        <w:rPr>
          <w:rFonts w:eastAsia="Times New Roman" w:cs="Calibri"/>
          <w:bCs/>
          <w:lang w:val="fr-FR" w:eastAsia="it-IT"/>
        </w:rPr>
        <w:t>s</w:t>
      </w:r>
      <w:r w:rsidRPr="00B366FB">
        <w:rPr>
          <w:rFonts w:eastAsia="Times New Roman" w:cs="Calibri"/>
          <w:b/>
          <w:lang w:val="fr-FR" w:eastAsia="it-IT"/>
        </w:rPr>
        <w:t xml:space="preserve"> </w:t>
      </w:r>
      <w:r w:rsidRPr="00B366FB">
        <w:rPr>
          <w:rFonts w:eastAsia="Times New Roman" w:cs="Calibri"/>
          <w:lang w:val="fr-FR" w:eastAsia="it-IT"/>
        </w:rPr>
        <w:t>et obtenir des avantages connexes, et de partager ses conclusions avec les Parties contractantes.</w:t>
      </w:r>
    </w:p>
    <w:p w14:paraId="342A3E50" w14:textId="77777777" w:rsidR="00CB0767" w:rsidRPr="00B366FB" w:rsidRDefault="00CB0767" w:rsidP="00B366FB">
      <w:pPr>
        <w:spacing w:after="0" w:line="240" w:lineRule="auto"/>
        <w:ind w:left="425" w:hanging="425"/>
        <w:rPr>
          <w:rFonts w:eastAsia="Times New Roman" w:cs="Calibri"/>
          <w:lang w:val="fr-FR" w:eastAsia="it-IT"/>
        </w:rPr>
      </w:pPr>
    </w:p>
    <w:sectPr w:rsidR="00CB0767" w:rsidRPr="00B366FB" w:rsidSect="00795BD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8B716" w14:textId="77777777" w:rsidR="00945C56" w:rsidRDefault="00945C56" w:rsidP="00840907">
      <w:pPr>
        <w:spacing w:after="0" w:line="240" w:lineRule="auto"/>
      </w:pPr>
      <w:r>
        <w:separator/>
      </w:r>
    </w:p>
  </w:endnote>
  <w:endnote w:type="continuationSeparator" w:id="0">
    <w:p w14:paraId="69CB7022" w14:textId="77777777" w:rsidR="00945C56" w:rsidRDefault="00945C56"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9EA8" w14:textId="77777777" w:rsidR="00795BDE" w:rsidRPr="00B47A65" w:rsidRDefault="00B47A65" w:rsidP="00B47A65">
    <w:pPr>
      <w:pStyle w:val="Footer"/>
      <w:tabs>
        <w:tab w:val="clear" w:pos="9026"/>
        <w:tab w:val="right" w:pos="9214"/>
      </w:tabs>
      <w:rPr>
        <w:sz w:val="20"/>
        <w:szCs w:val="20"/>
      </w:rPr>
    </w:pPr>
    <w:r w:rsidRPr="00E85F86">
      <w:rPr>
        <w:sz w:val="20"/>
        <w:szCs w:val="20"/>
      </w:rPr>
      <w:t xml:space="preserve">COP14 </w:t>
    </w:r>
    <w:r w:rsidRPr="00B47A65">
      <w:rPr>
        <w:sz w:val="20"/>
        <w:szCs w:val="20"/>
      </w:rPr>
      <w:t>Résolution XIV.</w:t>
    </w:r>
    <w:r w:rsidR="00143B40">
      <w:rPr>
        <w:sz w:val="20"/>
        <w:szCs w:val="20"/>
      </w:rPr>
      <w:t>17</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236431">
      <w:rPr>
        <w:noProof/>
        <w:sz w:val="20"/>
        <w:szCs w:val="20"/>
      </w:rPr>
      <w:t>4</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F1A6" w14:textId="77777777" w:rsidR="00945C56" w:rsidRDefault="00945C56" w:rsidP="00840907">
      <w:pPr>
        <w:spacing w:after="0" w:line="240" w:lineRule="auto"/>
      </w:pPr>
      <w:r>
        <w:separator/>
      </w:r>
    </w:p>
  </w:footnote>
  <w:footnote w:type="continuationSeparator" w:id="0">
    <w:p w14:paraId="1D791CAE" w14:textId="77777777" w:rsidR="00945C56" w:rsidRDefault="00945C56"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1F9"/>
    <w:multiLevelType w:val="hybridMultilevel"/>
    <w:tmpl w:val="A22E4594"/>
    <w:lvl w:ilvl="0" w:tplc="08090019">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B3857B8"/>
    <w:multiLevelType w:val="hybridMultilevel"/>
    <w:tmpl w:val="C25AABAE"/>
    <w:lvl w:ilvl="0" w:tplc="08090019">
      <w:start w:val="1"/>
      <w:numFmt w:val="lowerLetter"/>
      <w:lvlText w:val="%1."/>
      <w:lvlJc w:val="left"/>
      <w:pPr>
        <w:ind w:left="857" w:hanging="432"/>
      </w:pPr>
      <w:rPr>
        <w:rFonts w:hint="default"/>
        <w:color w:val="auto"/>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3946619C"/>
    <w:multiLevelType w:val="hybridMultilevel"/>
    <w:tmpl w:val="8CB0C3F8"/>
    <w:lvl w:ilvl="0" w:tplc="BD969EF4">
      <w:start w:val="1"/>
      <w:numFmt w:val="lowerLetter"/>
      <w:lvlText w:val="%1)"/>
      <w:lvlJc w:val="left"/>
      <w:pPr>
        <w:ind w:left="846" w:hanging="4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50F641C0"/>
    <w:multiLevelType w:val="hybridMultilevel"/>
    <w:tmpl w:val="4C7A7D16"/>
    <w:lvl w:ilvl="0" w:tplc="0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07E76"/>
    <w:rsid w:val="00143B40"/>
    <w:rsid w:val="001620AD"/>
    <w:rsid w:val="001B63F0"/>
    <w:rsid w:val="00236431"/>
    <w:rsid w:val="0035501E"/>
    <w:rsid w:val="004841E9"/>
    <w:rsid w:val="0056696F"/>
    <w:rsid w:val="00791034"/>
    <w:rsid w:val="00795BDE"/>
    <w:rsid w:val="00816E26"/>
    <w:rsid w:val="008273F2"/>
    <w:rsid w:val="00840907"/>
    <w:rsid w:val="00857B08"/>
    <w:rsid w:val="008C4EFF"/>
    <w:rsid w:val="00945C56"/>
    <w:rsid w:val="009A38DD"/>
    <w:rsid w:val="009A3E04"/>
    <w:rsid w:val="00A952D4"/>
    <w:rsid w:val="00B366FB"/>
    <w:rsid w:val="00B47A65"/>
    <w:rsid w:val="00B62EE5"/>
    <w:rsid w:val="00BF1C8F"/>
    <w:rsid w:val="00CB0767"/>
    <w:rsid w:val="00D8007D"/>
    <w:rsid w:val="00E30B75"/>
    <w:rsid w:val="00F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5DE6D"/>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BF02-969A-4E8F-8237-CFD095B3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8400</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2023-04-12T11:08:00Z</dcterms:created>
  <dcterms:modified xsi:type="dcterms:W3CDTF">2023-04-12T11:08:00Z</dcterms:modified>
</cp:coreProperties>
</file>