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7A192" w14:textId="77777777" w:rsidR="00FA0ED0" w:rsidRPr="00FA0ED0" w:rsidRDefault="00FA0ED0" w:rsidP="00FA0ED0">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lang w:val="fr-FR"/>
        </w:rPr>
      </w:pPr>
      <w:r w:rsidRPr="00FA0ED0">
        <w:rPr>
          <w:rFonts w:asciiTheme="minorHAnsi" w:hAnsiTheme="minorHAnsi" w:cstheme="minorHAnsi"/>
          <w:bCs/>
          <w:lang w:val="fr-FR"/>
        </w:rPr>
        <w:t xml:space="preserve">CONVENTION SUR LES ZONES HUMIDES </w:t>
      </w:r>
    </w:p>
    <w:p w14:paraId="211E2BD1" w14:textId="77777777" w:rsidR="00FA0ED0" w:rsidRPr="00FA0ED0" w:rsidRDefault="00FA0ED0" w:rsidP="00FA0ED0">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lang w:val="fr-FR"/>
        </w:rPr>
      </w:pPr>
      <w:r w:rsidRPr="00FA0ED0">
        <w:rPr>
          <w:rFonts w:asciiTheme="minorHAnsi" w:hAnsiTheme="minorHAnsi" w:cstheme="minorHAnsi"/>
          <w:bCs/>
          <w:lang w:val="fr-FR"/>
        </w:rPr>
        <w:t>64</w:t>
      </w:r>
      <w:r w:rsidRPr="00FA0ED0">
        <w:rPr>
          <w:rFonts w:asciiTheme="minorHAnsi" w:hAnsiTheme="minorHAnsi" w:cstheme="minorHAnsi"/>
          <w:bCs/>
          <w:vertAlign w:val="superscript"/>
          <w:lang w:val="fr-FR"/>
        </w:rPr>
        <w:t>e</w:t>
      </w:r>
      <w:r w:rsidRPr="00FA0ED0">
        <w:rPr>
          <w:rFonts w:asciiTheme="minorHAnsi" w:hAnsiTheme="minorHAnsi" w:cstheme="minorHAnsi"/>
          <w:bCs/>
          <w:lang w:val="fr-FR"/>
        </w:rPr>
        <w:t xml:space="preserve"> Réunion du Comité permanent</w:t>
      </w:r>
    </w:p>
    <w:p w14:paraId="1D83B93C" w14:textId="77777777" w:rsidR="00FA0ED0" w:rsidRPr="00FA0ED0" w:rsidRDefault="00FA0ED0" w:rsidP="00FA0ED0">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lang w:val="fr-FR"/>
        </w:rPr>
      </w:pPr>
      <w:r w:rsidRPr="00FA0ED0">
        <w:rPr>
          <w:rFonts w:asciiTheme="minorHAnsi" w:hAnsiTheme="minorHAnsi" w:cstheme="minorHAnsi"/>
          <w:bCs/>
          <w:lang w:val="fr-FR"/>
        </w:rPr>
        <w:t>Gland, Suisse, 20 au 24 janvier 2025</w:t>
      </w:r>
    </w:p>
    <w:p w14:paraId="6165F123" w14:textId="77777777" w:rsidR="00FA0ED0" w:rsidRPr="00FA0ED0" w:rsidRDefault="00FA0ED0" w:rsidP="00FA0ED0">
      <w:pPr>
        <w:rPr>
          <w:rFonts w:asciiTheme="minorHAnsi" w:hAnsiTheme="minorHAnsi" w:cstheme="minorHAnsi"/>
          <w:b/>
          <w:sz w:val="28"/>
          <w:szCs w:val="28"/>
          <w:lang w:val="fr-FR"/>
        </w:rPr>
      </w:pPr>
    </w:p>
    <w:p w14:paraId="1EE0AA5A" w14:textId="77777777" w:rsidR="00FA0ED0" w:rsidRPr="00FA0ED0" w:rsidRDefault="00FA0ED0" w:rsidP="00FA0ED0">
      <w:pPr>
        <w:jc w:val="right"/>
        <w:rPr>
          <w:rFonts w:asciiTheme="minorHAnsi" w:hAnsiTheme="minorHAnsi" w:cstheme="minorHAnsi"/>
          <w:sz w:val="28"/>
          <w:szCs w:val="28"/>
          <w:lang w:val="fr-FR"/>
        </w:rPr>
      </w:pPr>
      <w:r w:rsidRPr="00FA0ED0">
        <w:rPr>
          <w:rFonts w:asciiTheme="minorHAnsi" w:hAnsiTheme="minorHAnsi" w:cstheme="minorHAnsi"/>
          <w:b/>
          <w:sz w:val="28"/>
          <w:szCs w:val="28"/>
          <w:lang w:val="fr-FR"/>
        </w:rPr>
        <w:t>SC64 Doc.16</w:t>
      </w:r>
    </w:p>
    <w:p w14:paraId="2BF401FC" w14:textId="77777777" w:rsidR="00FA0ED0" w:rsidRPr="00FA0ED0" w:rsidRDefault="00FA0ED0" w:rsidP="00FA0ED0">
      <w:pPr>
        <w:rPr>
          <w:rFonts w:asciiTheme="minorHAnsi" w:hAnsiTheme="minorHAnsi" w:cstheme="minorHAnsi"/>
          <w:b/>
          <w:sz w:val="28"/>
          <w:szCs w:val="28"/>
          <w:lang w:val="fr-FR"/>
        </w:rPr>
      </w:pPr>
    </w:p>
    <w:p w14:paraId="4AFCD85E" w14:textId="77777777" w:rsidR="00FA0ED0" w:rsidRPr="00FA0ED0" w:rsidRDefault="00FA0ED0" w:rsidP="00FA0ED0">
      <w:pPr>
        <w:jc w:val="center"/>
        <w:rPr>
          <w:rFonts w:asciiTheme="minorHAnsi" w:hAnsiTheme="minorHAnsi" w:cstheme="minorHAnsi"/>
          <w:b/>
          <w:sz w:val="28"/>
          <w:szCs w:val="28"/>
          <w:lang w:val="fr-FR"/>
        </w:rPr>
      </w:pPr>
      <w:r w:rsidRPr="00FA0ED0">
        <w:rPr>
          <w:rFonts w:asciiTheme="minorHAnsi" w:hAnsiTheme="minorHAnsi" w:cstheme="minorHAnsi"/>
          <w:b/>
          <w:sz w:val="28"/>
          <w:szCs w:val="28"/>
          <w:lang w:val="fr-FR"/>
        </w:rPr>
        <w:t>Rapport du Groupe de travail sur la jeunesse</w:t>
      </w:r>
    </w:p>
    <w:p w14:paraId="5D747263" w14:textId="77777777" w:rsidR="0077659F" w:rsidRPr="004E269C" w:rsidRDefault="0077659F" w:rsidP="0077659F">
      <w:pPr>
        <w:rPr>
          <w:rFonts w:asciiTheme="minorHAnsi" w:hAnsiTheme="minorHAnsi" w:cstheme="minorHAnsi"/>
          <w:b/>
          <w:sz w:val="28"/>
          <w:szCs w:val="28"/>
          <w:lang w:val="fr-FR"/>
        </w:rPr>
      </w:pPr>
    </w:p>
    <w:p w14:paraId="1AFE3B7B" w14:textId="77777777" w:rsidR="00FA0ED0" w:rsidRPr="00FA0ED0" w:rsidRDefault="00FA0ED0" w:rsidP="00FA0ED0">
      <w:pPr>
        <w:autoSpaceDE w:val="0"/>
        <w:autoSpaceDN w:val="0"/>
        <w:adjustRightInd w:val="0"/>
        <w:ind w:left="0" w:firstLine="0"/>
        <w:rPr>
          <w:rFonts w:asciiTheme="minorHAnsi" w:eastAsiaTheme="minorHAnsi" w:hAnsiTheme="minorHAnsi" w:cstheme="minorHAnsi"/>
          <w:b/>
          <w:bCs/>
          <w:lang w:val="en-AU"/>
        </w:rPr>
      </w:pPr>
      <w:r w:rsidRPr="00FA0ED0">
        <w:rPr>
          <w:rFonts w:asciiTheme="minorHAnsi" w:eastAsiaTheme="minorHAnsi" w:hAnsiTheme="minorHAnsi" w:cstheme="minorHAnsi"/>
          <w:noProof/>
          <w:lang w:val="en-CA" w:eastAsia="en-CA"/>
        </w:rPr>
        <mc:AlternateContent>
          <mc:Choice Requires="wps">
            <w:drawing>
              <wp:inline distT="0" distB="0" distL="0" distR="0" wp14:anchorId="353388D6" wp14:editId="0B4300E5">
                <wp:extent cx="5838779" cy="2038350"/>
                <wp:effectExtent l="0" t="0" r="1016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779" cy="2038350"/>
                        </a:xfrm>
                        <a:prstGeom prst="rect">
                          <a:avLst/>
                        </a:prstGeom>
                        <a:solidFill>
                          <a:srgbClr val="FFFFFF"/>
                        </a:solidFill>
                        <a:ln w="9525">
                          <a:solidFill>
                            <a:srgbClr val="000000"/>
                          </a:solidFill>
                          <a:miter lim="800000"/>
                          <a:headEnd/>
                          <a:tailEnd/>
                        </a:ln>
                      </wps:spPr>
                      <wps:txbx>
                        <w:txbxContent>
                          <w:p w14:paraId="5EDCAE0F" w14:textId="77777777" w:rsidR="00FA0ED0" w:rsidRPr="00611B23" w:rsidRDefault="00FA0ED0" w:rsidP="00FA0ED0">
                            <w:pPr>
                              <w:rPr>
                                <w:b/>
                                <w:bCs/>
                                <w:lang w:val="fr-FR"/>
                              </w:rPr>
                            </w:pPr>
                            <w:r w:rsidRPr="00611B23">
                              <w:rPr>
                                <w:b/>
                                <w:bCs/>
                                <w:lang w:val="fr-FR"/>
                              </w:rPr>
                              <w:t xml:space="preserve">Mesures requises : </w:t>
                            </w:r>
                          </w:p>
                          <w:p w14:paraId="530E6C5C" w14:textId="77777777" w:rsidR="00FA0ED0" w:rsidRPr="00611B23" w:rsidRDefault="00FA0ED0" w:rsidP="00FA0ED0">
                            <w:pPr>
                              <w:pStyle w:val="ColorfulList-Accent11"/>
                              <w:ind w:left="0"/>
                              <w:rPr>
                                <w:lang w:val="fr-FR"/>
                              </w:rPr>
                            </w:pPr>
                          </w:p>
                          <w:p w14:paraId="6B5FE960" w14:textId="77777777" w:rsidR="00FA0ED0" w:rsidRPr="00611B23" w:rsidRDefault="00FA0ED0" w:rsidP="00FA0ED0">
                            <w:pPr>
                              <w:pStyle w:val="ColorfulList-Accent11"/>
                              <w:ind w:left="0" w:firstLine="0"/>
                              <w:rPr>
                                <w:rFonts w:cs="Calibri"/>
                                <w:lang w:val="fr-FR"/>
                              </w:rPr>
                            </w:pPr>
                            <w:r w:rsidRPr="00611B23">
                              <w:rPr>
                                <w:lang w:val="fr-FR"/>
                              </w:rPr>
                              <w:t>Le Comité permanent est invit</w:t>
                            </w:r>
                            <w:r>
                              <w:rPr>
                                <w:lang w:val="fr-FR"/>
                              </w:rPr>
                              <w:t>é</w:t>
                            </w:r>
                            <w:r w:rsidRPr="00611B23">
                              <w:rPr>
                                <w:lang w:val="fr-FR"/>
                              </w:rPr>
                              <w:t xml:space="preserve"> à</w:t>
                            </w:r>
                            <w:r>
                              <w:rPr>
                                <w:lang w:val="fr-FR"/>
                              </w:rPr>
                              <w:t xml:space="preserve"> </w:t>
                            </w:r>
                            <w:r w:rsidRPr="00611B23">
                              <w:rPr>
                                <w:rFonts w:cs="Calibri"/>
                                <w:lang w:val="fr-FR"/>
                              </w:rPr>
                              <w:t>:</w:t>
                            </w:r>
                          </w:p>
                          <w:p w14:paraId="5988ED8D" w14:textId="77777777" w:rsidR="00FA0ED0" w:rsidRPr="00611B23" w:rsidRDefault="00FA0ED0" w:rsidP="00FA0ED0">
                            <w:pPr>
                              <w:pStyle w:val="ColorfulList-Accent11"/>
                              <w:ind w:left="0" w:firstLine="0"/>
                              <w:rPr>
                                <w:rFonts w:cs="Calibri"/>
                                <w:lang w:val="fr-FR"/>
                              </w:rPr>
                            </w:pPr>
                          </w:p>
                          <w:p w14:paraId="750E26CA" w14:textId="77777777" w:rsidR="00FA0ED0" w:rsidRPr="004E5BF5" w:rsidRDefault="00FA0ED0" w:rsidP="00FA0ED0">
                            <w:pPr>
                              <w:pStyle w:val="ColorfulList-Accent11"/>
                              <w:ind w:left="425"/>
                              <w:rPr>
                                <w:rFonts w:eastAsiaTheme="minorEastAsia" w:cs="Calibri"/>
                                <w:lang w:val="fr-FR" w:eastAsia="ko-KR"/>
                              </w:rPr>
                            </w:pPr>
                            <w:r w:rsidRPr="004E5BF5">
                              <w:rPr>
                                <w:rFonts w:cs="Calibri"/>
                                <w:lang w:val="fr-FR"/>
                              </w:rPr>
                              <w:t>i)</w:t>
                            </w:r>
                            <w:r w:rsidRPr="004E5BF5">
                              <w:rPr>
                                <w:rFonts w:cs="Calibri"/>
                                <w:lang w:val="fr-FR"/>
                              </w:rPr>
                              <w:tab/>
                              <w:t xml:space="preserve">prendre note des progrès du Groupe de travail sur la jeunesse (GTJ) qui a tenu sa septième réunion durant la période </w:t>
                            </w:r>
                            <w:r>
                              <w:rPr>
                                <w:rFonts w:cs="Calibri"/>
                                <w:lang w:val="fr-FR"/>
                              </w:rPr>
                              <w:t>sur laquelle porte</w:t>
                            </w:r>
                            <w:r w:rsidRPr="004E5BF5">
                              <w:rPr>
                                <w:rFonts w:cs="Calibri"/>
                                <w:lang w:val="fr-FR"/>
                              </w:rPr>
                              <w:t xml:space="preserve"> le présent rapport</w:t>
                            </w:r>
                            <w:r w:rsidRPr="004E5BF5">
                              <w:rPr>
                                <w:rFonts w:eastAsiaTheme="minorEastAsia" w:cs="Calibri"/>
                                <w:lang w:val="fr-FR" w:eastAsia="ko-KR"/>
                              </w:rPr>
                              <w:t>,</w:t>
                            </w:r>
                            <w:r>
                              <w:rPr>
                                <w:rFonts w:eastAsiaTheme="minorEastAsia" w:cs="Calibri"/>
                                <w:lang w:val="fr-FR" w:eastAsia="ko-KR"/>
                              </w:rPr>
                              <w:t xml:space="preserve"> qui a fait avancer plusieurs tâches de son plan de travail, notamment la rédaction d’orientations sur la nomination d’un Correspondant pour la jeunesse </w:t>
                            </w:r>
                            <w:r w:rsidRPr="004E5BF5">
                              <w:rPr>
                                <w:rFonts w:eastAsiaTheme="minorEastAsia" w:cs="Calibri"/>
                                <w:lang w:val="fr-FR" w:eastAsia="ko-KR"/>
                              </w:rPr>
                              <w:t xml:space="preserve">; </w:t>
                            </w:r>
                            <w:r>
                              <w:rPr>
                                <w:rFonts w:eastAsiaTheme="minorEastAsia" w:cs="Calibri"/>
                                <w:lang w:val="fr-FR" w:eastAsia="ko-KR"/>
                              </w:rPr>
                              <w:t>et</w:t>
                            </w:r>
                          </w:p>
                          <w:p w14:paraId="3AF31B27" w14:textId="77777777" w:rsidR="00FA0ED0" w:rsidRPr="004E5BF5" w:rsidRDefault="00FA0ED0" w:rsidP="00FA0ED0">
                            <w:pPr>
                              <w:pStyle w:val="ColorfulList-Accent11"/>
                              <w:ind w:left="425"/>
                              <w:rPr>
                                <w:rFonts w:cs="Calibri"/>
                                <w:lang w:val="fr-FR"/>
                              </w:rPr>
                            </w:pPr>
                          </w:p>
                          <w:p w14:paraId="6913A46C" w14:textId="09E9DE86" w:rsidR="00FA0ED0" w:rsidRPr="004E5BF5" w:rsidRDefault="00FA0ED0" w:rsidP="0077659F">
                            <w:pPr>
                              <w:pStyle w:val="ColorfulList-Accent11"/>
                              <w:ind w:left="425"/>
                              <w:rPr>
                                <w:rFonts w:cs="Calibri"/>
                                <w:lang w:val="fr-FR"/>
                              </w:rPr>
                            </w:pPr>
                            <w:r w:rsidRPr="004E5BF5">
                              <w:rPr>
                                <w:rFonts w:cs="Calibri"/>
                                <w:lang w:val="fr-FR"/>
                              </w:rPr>
                              <w:t>ii)</w:t>
                            </w:r>
                            <w:r w:rsidRPr="004E5BF5">
                              <w:rPr>
                                <w:rFonts w:cs="Calibri"/>
                                <w:lang w:val="fr-FR"/>
                              </w:rPr>
                              <w:tab/>
                              <w:t>examiner la portée des travaux futurs d’un éventuel groupe de travai</w:t>
                            </w:r>
                            <w:r>
                              <w:rPr>
                                <w:rFonts w:cs="Calibri"/>
                                <w:lang w:val="fr-FR"/>
                              </w:rPr>
                              <w:t>l successeur du GTJ</w:t>
                            </w:r>
                            <w:r w:rsidRPr="004E5BF5">
                              <w:rPr>
                                <w:rFonts w:cs="Calibri"/>
                                <w:lang w:val="fr-FR"/>
                              </w:rPr>
                              <w:t xml:space="preserve"> </w:t>
                            </w:r>
                            <w:r>
                              <w:rPr>
                                <w:rFonts w:cs="Calibri"/>
                                <w:lang w:val="fr-FR"/>
                              </w:rPr>
                              <w:t xml:space="preserve">pour la période triennale </w:t>
                            </w:r>
                            <w:r w:rsidRPr="004E5BF5">
                              <w:rPr>
                                <w:rFonts w:cs="Calibri"/>
                                <w:lang w:val="fr-FR"/>
                              </w:rPr>
                              <w:t>2025-2028</w:t>
                            </w:r>
                            <w:r w:rsidR="0077659F">
                              <w:rPr>
                                <w:rFonts w:cs="Calibri"/>
                                <w:lang w:val="fr-FR"/>
                              </w:rPr>
                              <w:t>.</w:t>
                            </w:r>
                          </w:p>
                        </w:txbxContent>
                      </wps:txbx>
                      <wps:bodyPr rot="0" vert="horz" wrap="square" lIns="91440" tIns="45720" rIns="91440" bIns="45720" anchor="t" anchorCtr="0" upright="1">
                        <a:noAutofit/>
                      </wps:bodyPr>
                    </wps:wsp>
                  </a:graphicData>
                </a:graphic>
              </wp:inline>
            </w:drawing>
          </mc:Choice>
          <mc:Fallback>
            <w:pict>
              <v:shapetype w14:anchorId="353388D6" id="_x0000_t202" coordsize="21600,21600" o:spt="202" path="m,l,21600r21600,l21600,xe">
                <v:stroke joinstyle="miter"/>
                <v:path gradientshapeok="t" o:connecttype="rect"/>
              </v:shapetype>
              <v:shape id="Text Box 1" o:spid="_x0000_s1026" type="#_x0000_t202" style="width:459.7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bGAIAACwEAAAOAAAAZHJzL2Uyb0RvYy54bWysU9tu2zAMfR+wfxD0vjjXJTHiFF26DAO6&#10;C9DtAxRZjoXJokYpsbOvLyWnadBtL8P0IIgidUQeHq5uusawo0KvwRZ8NBhypqyEUtt9wb9/275Z&#10;cOaDsKUwYFXBT8rzm/XrV6vW5WoMNZhSISMQ6/PWFbwOweVZ5mWtGuEH4JQlZwXYiEAm7rMSRUvo&#10;jcnGw+HbrAUsHYJU3tPtXe/k64RfVUqGL1XlVWCm4JRbSDumfRf3bL0S+R6Fq7U8pyH+IYtGaEuf&#10;XqDuRBDsgPo3qEZLBA9VGEhoMqgqLVWqgaoZDV9U81ALp1ItRI53F5r8/4OVn48P7iuy0L2DjhqY&#10;ivDuHuQPzyxsamH36hYR2lqJkj4eRcqy1vn8/DRS7XMfQXbtJyipyeIQIAF1FTaRFaqTETo14HQh&#10;XXWBSbqcLSaL+XzJmSTfeDhZTGapLZnIn5479OGDgobFQ8GRuprgxfHeh5iOyJ9C4m8ejC632phk&#10;4H63MciOghSwTStV8CLMWNYWfDkbz3oG/goxTOtPEI0OJGWjm4IvLkEij7y9t2USWhDa9GdK2dgz&#10;kZG7nsXQ7ToKjITuoDwRpQi9ZGnE6FAD/uKsJbkW3P88CFScmY+W2rIcTadR38mYzuZjMvDas7v2&#10;CCsJquCBs/64Cf1MHBzqfU0/9UKwcEutrHQi+Tmrc94kycT9eXyi5q/tFPU85OtHAAAA//8DAFBL&#10;AwQUAAYACAAAACEAxRqlBt0AAAAFAQAADwAAAGRycy9kb3ducmV2LnhtbEyPwU7DMBBE70j8g7VI&#10;XBB10kJpQjYVQgLBDQqCqxtvkwh7HWw3DX+P4QKXlUYzmnlbrSdrxEg+9I4R8lkGgrhxuucW4fXl&#10;7nwFIkTFWhnHhPBFAdb18VGlSu0O/EzjJrYilXAoFUIX41BKGZqOrAozNxAnb+e8VTFJ30rt1SGV&#10;WyPnWbaUVvWcFjo10G1HzcdmbxFWFw/je3hcPL01y50p4tnVeP/pEU9PpptrEJGm+BeGH/yEDnVi&#10;2ro96yAMQnok/t7kFXlxCWKLsJjnGci6kv/p628AAAD//wMAUEsBAi0AFAAGAAgAAAAhALaDOJL+&#10;AAAA4QEAABMAAAAAAAAAAAAAAAAAAAAAAFtDb250ZW50X1R5cGVzXS54bWxQSwECLQAUAAYACAAA&#10;ACEAOP0h/9YAAACUAQAACwAAAAAAAAAAAAAAAAAvAQAAX3JlbHMvLnJlbHNQSwECLQAUAAYACAAA&#10;ACEA6V/nmxgCAAAsBAAADgAAAAAAAAAAAAAAAAAuAgAAZHJzL2Uyb0RvYy54bWxQSwECLQAUAAYA&#10;CAAAACEAxRqlBt0AAAAFAQAADwAAAAAAAAAAAAAAAAByBAAAZHJzL2Rvd25yZXYueG1sUEsFBgAA&#10;AAAEAAQA8wAAAHwFAAAAAA==&#10;">
                <v:textbox>
                  <w:txbxContent>
                    <w:p w14:paraId="5EDCAE0F" w14:textId="77777777" w:rsidR="00FA0ED0" w:rsidRPr="00611B23" w:rsidRDefault="00FA0ED0" w:rsidP="00FA0ED0">
                      <w:pPr>
                        <w:rPr>
                          <w:b/>
                          <w:bCs/>
                          <w:lang w:val="fr-FR"/>
                        </w:rPr>
                      </w:pPr>
                      <w:r w:rsidRPr="00611B23">
                        <w:rPr>
                          <w:b/>
                          <w:bCs/>
                          <w:lang w:val="fr-FR"/>
                        </w:rPr>
                        <w:t xml:space="preserve">Mesures requises : </w:t>
                      </w:r>
                    </w:p>
                    <w:p w14:paraId="530E6C5C" w14:textId="77777777" w:rsidR="00FA0ED0" w:rsidRPr="00611B23" w:rsidRDefault="00FA0ED0" w:rsidP="00FA0ED0">
                      <w:pPr>
                        <w:pStyle w:val="ColorfulList-Accent11"/>
                        <w:ind w:left="0"/>
                        <w:rPr>
                          <w:lang w:val="fr-FR"/>
                        </w:rPr>
                      </w:pPr>
                    </w:p>
                    <w:p w14:paraId="6B5FE960" w14:textId="77777777" w:rsidR="00FA0ED0" w:rsidRPr="00611B23" w:rsidRDefault="00FA0ED0" w:rsidP="00FA0ED0">
                      <w:pPr>
                        <w:pStyle w:val="ColorfulList-Accent11"/>
                        <w:ind w:left="0" w:firstLine="0"/>
                        <w:rPr>
                          <w:rFonts w:cs="Calibri"/>
                          <w:lang w:val="fr-FR"/>
                        </w:rPr>
                      </w:pPr>
                      <w:r w:rsidRPr="00611B23">
                        <w:rPr>
                          <w:lang w:val="fr-FR"/>
                        </w:rPr>
                        <w:t>Le Comité permanent est invit</w:t>
                      </w:r>
                      <w:r>
                        <w:rPr>
                          <w:lang w:val="fr-FR"/>
                        </w:rPr>
                        <w:t>é</w:t>
                      </w:r>
                      <w:r w:rsidRPr="00611B23">
                        <w:rPr>
                          <w:lang w:val="fr-FR"/>
                        </w:rPr>
                        <w:t xml:space="preserve"> à</w:t>
                      </w:r>
                      <w:r>
                        <w:rPr>
                          <w:lang w:val="fr-FR"/>
                        </w:rPr>
                        <w:t xml:space="preserve"> </w:t>
                      </w:r>
                      <w:r w:rsidRPr="00611B23">
                        <w:rPr>
                          <w:rFonts w:cs="Calibri"/>
                          <w:lang w:val="fr-FR"/>
                        </w:rPr>
                        <w:t>:</w:t>
                      </w:r>
                    </w:p>
                    <w:p w14:paraId="5988ED8D" w14:textId="77777777" w:rsidR="00FA0ED0" w:rsidRPr="00611B23" w:rsidRDefault="00FA0ED0" w:rsidP="00FA0ED0">
                      <w:pPr>
                        <w:pStyle w:val="ColorfulList-Accent11"/>
                        <w:ind w:left="0" w:firstLine="0"/>
                        <w:rPr>
                          <w:rFonts w:cs="Calibri"/>
                          <w:lang w:val="fr-FR"/>
                        </w:rPr>
                      </w:pPr>
                    </w:p>
                    <w:p w14:paraId="750E26CA" w14:textId="77777777" w:rsidR="00FA0ED0" w:rsidRPr="004E5BF5" w:rsidRDefault="00FA0ED0" w:rsidP="00FA0ED0">
                      <w:pPr>
                        <w:pStyle w:val="ColorfulList-Accent11"/>
                        <w:ind w:left="425"/>
                        <w:rPr>
                          <w:rFonts w:eastAsiaTheme="minorEastAsia" w:cs="Calibri"/>
                          <w:lang w:val="fr-FR" w:eastAsia="ko-KR"/>
                        </w:rPr>
                      </w:pPr>
                      <w:r w:rsidRPr="004E5BF5">
                        <w:rPr>
                          <w:rFonts w:cs="Calibri"/>
                          <w:lang w:val="fr-FR"/>
                        </w:rPr>
                        <w:t>i)</w:t>
                      </w:r>
                      <w:r w:rsidRPr="004E5BF5">
                        <w:rPr>
                          <w:rFonts w:cs="Calibri"/>
                          <w:lang w:val="fr-FR"/>
                        </w:rPr>
                        <w:tab/>
                        <w:t xml:space="preserve">prendre note des progrès du Groupe de travail sur la jeunesse (GTJ) qui a tenu sa septième réunion durant la période </w:t>
                      </w:r>
                      <w:r>
                        <w:rPr>
                          <w:rFonts w:cs="Calibri"/>
                          <w:lang w:val="fr-FR"/>
                        </w:rPr>
                        <w:t>sur laquelle porte</w:t>
                      </w:r>
                      <w:r w:rsidRPr="004E5BF5">
                        <w:rPr>
                          <w:rFonts w:cs="Calibri"/>
                          <w:lang w:val="fr-FR"/>
                        </w:rPr>
                        <w:t xml:space="preserve"> le présent rapport</w:t>
                      </w:r>
                      <w:r w:rsidRPr="004E5BF5">
                        <w:rPr>
                          <w:rFonts w:eastAsiaTheme="minorEastAsia" w:cs="Calibri"/>
                          <w:lang w:val="fr-FR" w:eastAsia="ko-KR"/>
                        </w:rPr>
                        <w:t>,</w:t>
                      </w:r>
                      <w:r>
                        <w:rPr>
                          <w:rFonts w:eastAsiaTheme="minorEastAsia" w:cs="Calibri"/>
                          <w:lang w:val="fr-FR" w:eastAsia="ko-KR"/>
                        </w:rPr>
                        <w:t xml:space="preserve"> qui a fait avancer plusieurs tâches de son plan de travail, notamment la rédaction d’orientations sur la nomination d’un Correspondant pour la jeunesse </w:t>
                      </w:r>
                      <w:r w:rsidRPr="004E5BF5">
                        <w:rPr>
                          <w:rFonts w:eastAsiaTheme="minorEastAsia" w:cs="Calibri"/>
                          <w:lang w:val="fr-FR" w:eastAsia="ko-KR"/>
                        </w:rPr>
                        <w:t xml:space="preserve">; </w:t>
                      </w:r>
                      <w:r>
                        <w:rPr>
                          <w:rFonts w:eastAsiaTheme="minorEastAsia" w:cs="Calibri"/>
                          <w:lang w:val="fr-FR" w:eastAsia="ko-KR"/>
                        </w:rPr>
                        <w:t>et</w:t>
                      </w:r>
                    </w:p>
                    <w:p w14:paraId="3AF31B27" w14:textId="77777777" w:rsidR="00FA0ED0" w:rsidRPr="004E5BF5" w:rsidRDefault="00FA0ED0" w:rsidP="00FA0ED0">
                      <w:pPr>
                        <w:pStyle w:val="ColorfulList-Accent11"/>
                        <w:ind w:left="425"/>
                        <w:rPr>
                          <w:rFonts w:cs="Calibri"/>
                          <w:lang w:val="fr-FR"/>
                        </w:rPr>
                      </w:pPr>
                    </w:p>
                    <w:p w14:paraId="6913A46C" w14:textId="09E9DE86" w:rsidR="00FA0ED0" w:rsidRPr="004E5BF5" w:rsidRDefault="00FA0ED0" w:rsidP="0077659F">
                      <w:pPr>
                        <w:pStyle w:val="ColorfulList-Accent11"/>
                        <w:ind w:left="425"/>
                        <w:rPr>
                          <w:rFonts w:cs="Calibri"/>
                          <w:lang w:val="fr-FR"/>
                        </w:rPr>
                      </w:pPr>
                      <w:r w:rsidRPr="004E5BF5">
                        <w:rPr>
                          <w:rFonts w:cs="Calibri"/>
                          <w:lang w:val="fr-FR"/>
                        </w:rPr>
                        <w:t>ii)</w:t>
                      </w:r>
                      <w:r w:rsidRPr="004E5BF5">
                        <w:rPr>
                          <w:rFonts w:cs="Calibri"/>
                          <w:lang w:val="fr-FR"/>
                        </w:rPr>
                        <w:tab/>
                        <w:t>examiner la portée des travaux futurs d’un éventuel groupe de travai</w:t>
                      </w:r>
                      <w:r>
                        <w:rPr>
                          <w:rFonts w:cs="Calibri"/>
                          <w:lang w:val="fr-FR"/>
                        </w:rPr>
                        <w:t>l successeur du GTJ</w:t>
                      </w:r>
                      <w:r w:rsidRPr="004E5BF5">
                        <w:rPr>
                          <w:rFonts w:cs="Calibri"/>
                          <w:lang w:val="fr-FR"/>
                        </w:rPr>
                        <w:t xml:space="preserve"> </w:t>
                      </w:r>
                      <w:r>
                        <w:rPr>
                          <w:rFonts w:cs="Calibri"/>
                          <w:lang w:val="fr-FR"/>
                        </w:rPr>
                        <w:t xml:space="preserve">pour la période triennale </w:t>
                      </w:r>
                      <w:r w:rsidRPr="004E5BF5">
                        <w:rPr>
                          <w:rFonts w:cs="Calibri"/>
                          <w:lang w:val="fr-FR"/>
                        </w:rPr>
                        <w:t>2025-2028</w:t>
                      </w:r>
                      <w:r w:rsidR="0077659F">
                        <w:rPr>
                          <w:rFonts w:cs="Calibri"/>
                          <w:lang w:val="fr-FR"/>
                        </w:rPr>
                        <w:t>.</w:t>
                      </w:r>
                    </w:p>
                  </w:txbxContent>
                </v:textbox>
                <w10:anchorlock/>
              </v:shape>
            </w:pict>
          </mc:Fallback>
        </mc:AlternateContent>
      </w:r>
    </w:p>
    <w:p w14:paraId="263C9D00" w14:textId="77777777" w:rsidR="00FA0ED0" w:rsidRPr="00FA0ED0" w:rsidRDefault="00FA0ED0" w:rsidP="00FA0ED0">
      <w:pPr>
        <w:autoSpaceDE w:val="0"/>
        <w:autoSpaceDN w:val="0"/>
        <w:adjustRightInd w:val="0"/>
        <w:ind w:left="0" w:firstLine="0"/>
        <w:rPr>
          <w:rFonts w:asciiTheme="minorHAnsi" w:hAnsiTheme="minorHAnsi" w:cstheme="minorHAnsi"/>
          <w:b/>
          <w:bCs/>
          <w:sz w:val="20"/>
          <w:szCs w:val="20"/>
          <w:lang w:eastAsia="en-AU"/>
        </w:rPr>
      </w:pPr>
    </w:p>
    <w:p w14:paraId="7E5FCF21" w14:textId="77777777" w:rsidR="00FA0ED0" w:rsidRPr="00FA0ED0" w:rsidRDefault="00FA0ED0" w:rsidP="00FA0ED0">
      <w:pPr>
        <w:ind w:left="567" w:right="-188" w:hanging="567"/>
        <w:rPr>
          <w:rFonts w:asciiTheme="minorHAnsi" w:hAnsiTheme="minorHAnsi" w:cstheme="minorHAnsi"/>
          <w:b/>
          <w:bCs/>
          <w:sz w:val="20"/>
          <w:szCs w:val="20"/>
          <w:lang w:eastAsia="en-AU"/>
        </w:rPr>
      </w:pPr>
    </w:p>
    <w:p w14:paraId="3C9A25CA" w14:textId="77777777" w:rsidR="00FA0ED0" w:rsidRPr="00FA0ED0" w:rsidRDefault="00FA0ED0" w:rsidP="00FA0ED0">
      <w:pPr>
        <w:ind w:left="567" w:right="-188" w:hanging="567"/>
        <w:rPr>
          <w:rFonts w:asciiTheme="minorHAnsi" w:hAnsiTheme="minorHAnsi" w:cstheme="minorHAnsi"/>
          <w:b/>
          <w:bCs/>
          <w:lang w:val="fr-FR" w:eastAsia="en-AU"/>
        </w:rPr>
      </w:pPr>
      <w:r w:rsidRPr="00FA0ED0">
        <w:rPr>
          <w:rFonts w:asciiTheme="minorHAnsi" w:hAnsiTheme="minorHAnsi" w:cstheme="minorHAnsi"/>
          <w:b/>
          <w:bCs/>
          <w:lang w:val="fr-FR" w:eastAsia="en-AU"/>
        </w:rPr>
        <w:t xml:space="preserve">Contexte </w:t>
      </w:r>
    </w:p>
    <w:p w14:paraId="00A89984" w14:textId="77777777" w:rsidR="00FA0ED0" w:rsidRPr="00FA0ED0" w:rsidRDefault="00FA0ED0" w:rsidP="00FA0ED0">
      <w:pPr>
        <w:ind w:left="567" w:hanging="567"/>
        <w:rPr>
          <w:rFonts w:asciiTheme="minorHAnsi" w:hAnsiTheme="minorHAnsi" w:cstheme="minorHAnsi"/>
          <w:lang w:val="fr-FR"/>
        </w:rPr>
      </w:pPr>
    </w:p>
    <w:p w14:paraId="5F161C57" w14:textId="77777777" w:rsidR="00FA0ED0" w:rsidRPr="00FA0ED0" w:rsidRDefault="00FA0ED0" w:rsidP="00FA0ED0">
      <w:pPr>
        <w:rPr>
          <w:rFonts w:asciiTheme="minorHAnsi" w:hAnsiTheme="minorHAnsi" w:cstheme="minorHAnsi"/>
          <w:lang w:val="fr-FR"/>
        </w:rPr>
      </w:pPr>
      <w:r w:rsidRPr="00FA0ED0">
        <w:rPr>
          <w:rFonts w:asciiTheme="minorHAnsi" w:hAnsiTheme="minorHAnsi" w:cstheme="minorHAnsi"/>
          <w:lang w:val="fr-FR"/>
        </w:rPr>
        <w:t>1.</w:t>
      </w:r>
      <w:r w:rsidRPr="00FA0ED0">
        <w:rPr>
          <w:rFonts w:asciiTheme="minorHAnsi" w:hAnsiTheme="minorHAnsi" w:cstheme="minorHAnsi"/>
          <w:lang w:val="fr-FR"/>
        </w:rPr>
        <w:tab/>
      </w:r>
      <w:bookmarkStart w:id="0" w:name="_Hlk177502092"/>
      <w:r w:rsidRPr="00FA0ED0">
        <w:rPr>
          <w:rFonts w:asciiTheme="minorHAnsi" w:hAnsiTheme="minorHAnsi" w:cstheme="minorHAnsi"/>
          <w:lang w:val="fr-FR"/>
        </w:rPr>
        <w:t xml:space="preserve">La Résolution XIV.12, </w:t>
      </w:r>
      <w:r w:rsidRPr="00FA0ED0">
        <w:rPr>
          <w:rFonts w:asciiTheme="minorHAnsi" w:hAnsiTheme="minorHAnsi" w:cstheme="minorHAnsi"/>
          <w:i/>
          <w:lang w:val="fr-FR"/>
        </w:rPr>
        <w:t>Renforcement des liens Ramsar avec la jeunesse</w:t>
      </w:r>
      <w:r w:rsidRPr="00FA0ED0">
        <w:rPr>
          <w:rFonts w:asciiTheme="minorHAnsi" w:hAnsiTheme="minorHAnsi" w:cstheme="minorHAnsi"/>
          <w:iCs/>
          <w:lang w:val="fr-FR"/>
        </w:rPr>
        <w:t>,</w:t>
      </w:r>
      <w:r w:rsidRPr="00FA0ED0">
        <w:rPr>
          <w:rFonts w:asciiTheme="minorHAnsi" w:hAnsiTheme="minorHAnsi" w:cstheme="minorHAnsi"/>
          <w:i/>
          <w:lang w:val="fr-FR"/>
        </w:rPr>
        <w:t xml:space="preserve"> </w:t>
      </w:r>
      <w:r w:rsidRPr="00FA0ED0">
        <w:rPr>
          <w:rFonts w:asciiTheme="minorHAnsi" w:hAnsiTheme="minorHAnsi" w:cstheme="minorHAnsi"/>
          <w:lang w:val="fr-FR"/>
        </w:rPr>
        <w:t>demande au Comité permanent d’établir un Groupe de travail sur la jeunesse (GTJ), ayant pour mandat de conseiller sur l’intégration de la participation des jeunes à la gouvernance, aux programmes de travail, et autres activités de la Convention</w:t>
      </w:r>
      <w:bookmarkEnd w:id="0"/>
      <w:r w:rsidRPr="00FA0ED0">
        <w:rPr>
          <w:rFonts w:asciiTheme="minorHAnsi" w:hAnsiTheme="minorHAnsi" w:cstheme="minorHAnsi"/>
          <w:lang w:val="fr-FR"/>
        </w:rPr>
        <w:t>.</w:t>
      </w:r>
    </w:p>
    <w:p w14:paraId="6E4A2912" w14:textId="77777777" w:rsidR="00FA0ED0" w:rsidRPr="00FA0ED0" w:rsidRDefault="00FA0ED0" w:rsidP="00FA0ED0">
      <w:pPr>
        <w:rPr>
          <w:rFonts w:asciiTheme="minorHAnsi" w:hAnsiTheme="minorHAnsi" w:cstheme="minorHAnsi"/>
          <w:lang w:val="fr-FR"/>
        </w:rPr>
      </w:pPr>
    </w:p>
    <w:p w14:paraId="2E167952" w14:textId="77777777" w:rsidR="00FA0ED0" w:rsidRPr="00FA0ED0" w:rsidRDefault="00FA0ED0" w:rsidP="00FA0ED0">
      <w:pPr>
        <w:rPr>
          <w:rFonts w:asciiTheme="minorHAnsi" w:hAnsiTheme="minorHAnsi" w:cstheme="minorHAnsi"/>
          <w:lang w:val="fr-FR"/>
        </w:rPr>
      </w:pPr>
      <w:r w:rsidRPr="00FA0ED0">
        <w:rPr>
          <w:rFonts w:asciiTheme="minorHAnsi" w:hAnsiTheme="minorHAnsi" w:cstheme="minorHAnsi"/>
          <w:lang w:val="fr-FR"/>
        </w:rPr>
        <w:t xml:space="preserve">2. </w:t>
      </w:r>
      <w:r w:rsidRPr="00FA0ED0">
        <w:rPr>
          <w:rFonts w:asciiTheme="minorHAnsi" w:hAnsiTheme="minorHAnsi" w:cstheme="minorHAnsi"/>
          <w:lang w:val="fr-FR"/>
        </w:rPr>
        <w:tab/>
        <w:t>Entre la 61</w:t>
      </w:r>
      <w:r w:rsidRPr="00FA0ED0">
        <w:rPr>
          <w:rFonts w:asciiTheme="minorHAnsi" w:hAnsiTheme="minorHAnsi" w:cstheme="minorHAnsi"/>
          <w:vertAlign w:val="superscript"/>
          <w:lang w:val="fr-FR"/>
        </w:rPr>
        <w:t>e</w:t>
      </w:r>
      <w:r w:rsidRPr="00FA0ED0">
        <w:rPr>
          <w:rFonts w:asciiTheme="minorHAnsi" w:hAnsiTheme="minorHAnsi" w:cstheme="minorHAnsi"/>
          <w:lang w:val="fr-FR"/>
        </w:rPr>
        <w:t xml:space="preserve"> et la 63</w:t>
      </w:r>
      <w:r w:rsidRPr="00FA0ED0">
        <w:rPr>
          <w:rFonts w:asciiTheme="minorHAnsi" w:hAnsiTheme="minorHAnsi" w:cstheme="minorHAnsi"/>
          <w:vertAlign w:val="superscript"/>
          <w:lang w:val="fr-FR"/>
        </w:rPr>
        <w:t>e</w:t>
      </w:r>
      <w:r w:rsidRPr="00FA0ED0">
        <w:rPr>
          <w:rFonts w:asciiTheme="minorHAnsi" w:hAnsiTheme="minorHAnsi" w:cstheme="minorHAnsi"/>
          <w:lang w:val="fr-FR"/>
        </w:rPr>
        <w:t xml:space="preserve"> Réunions du Comité permanent (SC61 et SC63), le GTJ a tenu six réunions virtuelles et en particulier trois ateliers virtuels de dialogue avec les jeunes afin de consulter les jeunes gens du monde entier. Le plan de travail de la jeunesse a été préparé au cours de ces trois ateliers et approuvé puis publié en ligne en mars 2024. Cinq sous-groupes ont été constitués lors de la sixième réunion du GTJ et chargés de gérer la mise en œuvre du plan de travail de la jeunesse.</w:t>
      </w:r>
    </w:p>
    <w:p w14:paraId="2F391A47" w14:textId="77777777" w:rsidR="00FA0ED0" w:rsidRPr="00FA0ED0" w:rsidRDefault="00FA0ED0" w:rsidP="00FA0ED0">
      <w:pPr>
        <w:rPr>
          <w:rFonts w:asciiTheme="minorHAnsi" w:hAnsiTheme="minorHAnsi" w:cstheme="minorHAnsi"/>
          <w:lang w:val="fr-FR"/>
        </w:rPr>
      </w:pPr>
    </w:p>
    <w:p w14:paraId="3CB1E751" w14:textId="77777777" w:rsidR="00FA0ED0" w:rsidRPr="00FA0ED0" w:rsidRDefault="00FA0ED0" w:rsidP="00FA0ED0">
      <w:pPr>
        <w:ind w:left="426"/>
        <w:contextualSpacing/>
        <w:rPr>
          <w:rFonts w:asciiTheme="minorHAnsi" w:hAnsiTheme="minorHAnsi" w:cstheme="minorHAnsi"/>
          <w:lang w:val="fr-FR"/>
        </w:rPr>
      </w:pPr>
      <w:r w:rsidRPr="00FA0ED0">
        <w:rPr>
          <w:rFonts w:asciiTheme="minorHAnsi" w:hAnsiTheme="minorHAnsi" w:cstheme="minorHAnsi"/>
          <w:b/>
          <w:bCs/>
          <w:lang w:val="fr-FR"/>
        </w:rPr>
        <w:t>Septième réunion du GTJ</w:t>
      </w:r>
    </w:p>
    <w:p w14:paraId="1003D9E2" w14:textId="77777777" w:rsidR="00FA0ED0" w:rsidRPr="00FA0ED0" w:rsidRDefault="00FA0ED0" w:rsidP="00FA0ED0">
      <w:pPr>
        <w:ind w:left="426" w:hanging="426"/>
        <w:contextualSpacing/>
        <w:rPr>
          <w:rFonts w:asciiTheme="minorHAnsi" w:hAnsiTheme="minorHAnsi" w:cstheme="minorHAnsi"/>
          <w:lang w:val="fr-FR"/>
        </w:rPr>
      </w:pPr>
    </w:p>
    <w:p w14:paraId="7ECA6334" w14:textId="77777777" w:rsidR="00FA0ED0" w:rsidRPr="00FA0ED0" w:rsidRDefault="00FA0ED0" w:rsidP="00FA0ED0">
      <w:pPr>
        <w:ind w:left="426" w:hanging="426"/>
        <w:rPr>
          <w:rFonts w:asciiTheme="minorHAnsi" w:hAnsiTheme="minorHAnsi" w:cstheme="minorHAnsi"/>
          <w:lang w:val="fr-FR"/>
        </w:rPr>
      </w:pPr>
      <w:r w:rsidRPr="00FA0ED0">
        <w:rPr>
          <w:rFonts w:asciiTheme="minorHAnsi" w:hAnsiTheme="minorHAnsi" w:cstheme="minorHAnsi"/>
          <w:lang w:val="fr-FR"/>
        </w:rPr>
        <w:t>3.</w:t>
      </w:r>
      <w:r w:rsidRPr="00FA0ED0">
        <w:rPr>
          <w:rFonts w:asciiTheme="minorHAnsi" w:hAnsiTheme="minorHAnsi" w:cstheme="minorHAnsi"/>
          <w:lang w:val="fr-FR"/>
        </w:rPr>
        <w:tab/>
        <w:t>La septième réunion du GTJ a été organisée de manière virtuelle le 8 août 2024 et a réuni des membres du GTJ, des observateurs et des facilitateurs de sous-groupes pour renforcer la structure du GTJ et rendre compte sur les progrès de sous-groupes.</w:t>
      </w:r>
    </w:p>
    <w:p w14:paraId="354CB342" w14:textId="77777777" w:rsidR="00FA0ED0" w:rsidRPr="00FA0ED0" w:rsidRDefault="00FA0ED0" w:rsidP="00FA0ED0">
      <w:pPr>
        <w:ind w:left="426" w:hanging="426"/>
        <w:rPr>
          <w:rFonts w:asciiTheme="minorHAnsi" w:hAnsiTheme="minorHAnsi" w:cstheme="minorHAnsi"/>
          <w:lang w:val="fr-FR"/>
        </w:rPr>
      </w:pPr>
    </w:p>
    <w:p w14:paraId="5A85BE12" w14:textId="28C5625B" w:rsidR="00FA0ED0" w:rsidRPr="00FA0ED0" w:rsidRDefault="00FA0ED0" w:rsidP="00FA0ED0">
      <w:pPr>
        <w:ind w:left="426" w:hanging="426"/>
        <w:rPr>
          <w:rFonts w:asciiTheme="minorHAnsi" w:hAnsiTheme="minorHAnsi" w:cstheme="minorHAnsi"/>
          <w:lang w:val="fr-FR"/>
        </w:rPr>
      </w:pPr>
      <w:r w:rsidRPr="00FA0ED0">
        <w:rPr>
          <w:rFonts w:asciiTheme="minorHAnsi" w:hAnsiTheme="minorHAnsi" w:cstheme="minorHAnsi"/>
          <w:lang w:val="fr-FR"/>
        </w:rPr>
        <w:t>4.</w:t>
      </w:r>
      <w:r w:rsidRPr="00FA0ED0">
        <w:rPr>
          <w:rFonts w:asciiTheme="minorHAnsi" w:hAnsiTheme="minorHAnsi" w:cstheme="minorHAnsi"/>
          <w:lang w:val="fr-FR"/>
        </w:rPr>
        <w:tab/>
        <w:t>La présidence a passé en revue les activités et le mandat du GTJ, demandé des volontaires pour occuper les postes de rapporteur et de chargés de liaison/observateurs auprès d’autres groupes de travail de la Convention tels que le Groupe d’évaluation scientifique et technique (GEST), le Groupe de surveillance des activités de communication, renforcement des capacités, éducation, sensibilisation et participation (CESP) et le Groupe de travail sur le renforcement institutionnel.</w:t>
      </w:r>
    </w:p>
    <w:p w14:paraId="57D9A33C" w14:textId="77777777" w:rsidR="00FA0ED0" w:rsidRPr="00FA0ED0" w:rsidRDefault="00FA0ED0" w:rsidP="00FA0ED0">
      <w:pPr>
        <w:ind w:left="567" w:hanging="567"/>
        <w:rPr>
          <w:rFonts w:asciiTheme="minorHAnsi" w:hAnsiTheme="minorHAnsi" w:cstheme="minorHAnsi"/>
          <w:lang w:val="fr-FR"/>
        </w:rPr>
      </w:pPr>
    </w:p>
    <w:p w14:paraId="535827D0" w14:textId="375B16F9" w:rsidR="00FA0ED0" w:rsidRPr="00FA0ED0" w:rsidRDefault="00FA0ED0" w:rsidP="00FA0ED0">
      <w:pPr>
        <w:ind w:left="426" w:hanging="426"/>
        <w:rPr>
          <w:rFonts w:asciiTheme="minorHAnsi" w:hAnsiTheme="minorHAnsi" w:cstheme="minorHAnsi"/>
          <w:lang w:val="fr-FR"/>
        </w:rPr>
      </w:pPr>
      <w:r w:rsidRPr="00FA0ED0">
        <w:rPr>
          <w:rFonts w:asciiTheme="minorHAnsi" w:hAnsiTheme="minorHAnsi" w:cstheme="minorHAnsi"/>
          <w:lang w:val="fr-FR"/>
        </w:rPr>
        <w:lastRenderedPageBreak/>
        <w:t>5.</w:t>
      </w:r>
      <w:r w:rsidRPr="00FA0ED0">
        <w:rPr>
          <w:rFonts w:asciiTheme="minorHAnsi" w:hAnsiTheme="minorHAnsi" w:cstheme="minorHAnsi"/>
          <w:lang w:val="fr-FR"/>
        </w:rPr>
        <w:tab/>
        <w:t>Le Président a présenté la proposition de nouveau cahier des charges du GTJ, à inclure dans la nouvelle résolution sur la jeunesse à la COP15. Le Président a demandé un retour d’information du GTJ sur les modifications proposées suivantes :</w:t>
      </w:r>
    </w:p>
    <w:p w14:paraId="77FC296E" w14:textId="77777777" w:rsidR="00FA0ED0" w:rsidRPr="00FA0ED0" w:rsidRDefault="00FA0ED0" w:rsidP="00FA0ED0">
      <w:pPr>
        <w:numPr>
          <w:ilvl w:val="0"/>
          <w:numId w:val="28"/>
        </w:numPr>
        <w:ind w:left="851" w:hanging="425"/>
        <w:contextualSpacing/>
        <w:rPr>
          <w:rFonts w:asciiTheme="minorHAnsi" w:hAnsiTheme="minorHAnsi" w:cstheme="minorHAnsi"/>
          <w:lang w:val="fr-FR"/>
        </w:rPr>
      </w:pPr>
      <w:r w:rsidRPr="00FA0ED0">
        <w:rPr>
          <w:rFonts w:asciiTheme="minorHAnsi" w:hAnsiTheme="minorHAnsi" w:cstheme="minorHAnsi"/>
          <w:lang w:val="fr-FR"/>
        </w:rPr>
        <w:t>Réexaminer la gamme d’âges des membres du GTJ ;</w:t>
      </w:r>
    </w:p>
    <w:p w14:paraId="1FCE5D1F" w14:textId="77777777" w:rsidR="00FA0ED0" w:rsidRPr="00FA0ED0" w:rsidRDefault="00FA0ED0" w:rsidP="00FA0ED0">
      <w:pPr>
        <w:numPr>
          <w:ilvl w:val="0"/>
          <w:numId w:val="28"/>
        </w:numPr>
        <w:ind w:left="851" w:hanging="425"/>
        <w:contextualSpacing/>
        <w:rPr>
          <w:rFonts w:asciiTheme="minorHAnsi" w:hAnsiTheme="minorHAnsi" w:cstheme="minorHAnsi"/>
          <w:lang w:val="fr-FR"/>
        </w:rPr>
      </w:pPr>
      <w:r w:rsidRPr="00FA0ED0">
        <w:rPr>
          <w:rFonts w:asciiTheme="minorHAnsi" w:hAnsiTheme="minorHAnsi" w:cstheme="minorHAnsi"/>
          <w:lang w:val="fr-FR"/>
        </w:rPr>
        <w:t>Nommer quatre Correspondants de la jeunesse par région – 20 représentants au total au GTJ ;</w:t>
      </w:r>
    </w:p>
    <w:p w14:paraId="4AD720FD" w14:textId="77777777" w:rsidR="00FA0ED0" w:rsidRPr="00FA0ED0" w:rsidRDefault="00FA0ED0" w:rsidP="00FA0ED0">
      <w:pPr>
        <w:numPr>
          <w:ilvl w:val="0"/>
          <w:numId w:val="28"/>
        </w:numPr>
        <w:ind w:left="851" w:hanging="425"/>
        <w:contextualSpacing/>
        <w:rPr>
          <w:rFonts w:asciiTheme="minorHAnsi" w:hAnsiTheme="minorHAnsi" w:cstheme="minorHAnsi"/>
          <w:lang w:val="fr-FR"/>
        </w:rPr>
      </w:pPr>
      <w:r w:rsidRPr="00FA0ED0">
        <w:rPr>
          <w:rFonts w:asciiTheme="minorHAnsi" w:hAnsiTheme="minorHAnsi" w:cstheme="minorHAnsi"/>
          <w:lang w:val="fr-FR"/>
        </w:rPr>
        <w:t>Limiter le nombre de représentants à un ou deux par ONG ;</w:t>
      </w:r>
    </w:p>
    <w:p w14:paraId="3A1962A0" w14:textId="77777777" w:rsidR="00FA0ED0" w:rsidRPr="00FA0ED0" w:rsidRDefault="00FA0ED0" w:rsidP="00FA0ED0">
      <w:pPr>
        <w:numPr>
          <w:ilvl w:val="0"/>
          <w:numId w:val="28"/>
        </w:numPr>
        <w:ind w:left="851" w:hanging="425"/>
        <w:contextualSpacing/>
        <w:rPr>
          <w:rFonts w:asciiTheme="minorHAnsi" w:hAnsiTheme="minorHAnsi" w:cstheme="minorHAnsi"/>
          <w:lang w:val="fr-FR"/>
        </w:rPr>
      </w:pPr>
      <w:r w:rsidRPr="00FA0ED0">
        <w:rPr>
          <w:rFonts w:asciiTheme="minorHAnsi" w:hAnsiTheme="minorHAnsi" w:cstheme="minorHAnsi"/>
          <w:lang w:val="fr-FR"/>
        </w:rPr>
        <w:t>Inclure la section « Mise en œuvre du plan de travail de la jeunesse » en décrivant les responsabilités du GTJ dans le contexte du réseau de la jeunesse au sens large ;</w:t>
      </w:r>
    </w:p>
    <w:p w14:paraId="7AE9705C" w14:textId="77777777" w:rsidR="00FA0ED0" w:rsidRPr="00FA0ED0" w:rsidRDefault="00FA0ED0" w:rsidP="00FA0ED0">
      <w:pPr>
        <w:numPr>
          <w:ilvl w:val="0"/>
          <w:numId w:val="28"/>
        </w:numPr>
        <w:ind w:left="851" w:hanging="425"/>
        <w:contextualSpacing/>
        <w:rPr>
          <w:rFonts w:asciiTheme="minorHAnsi" w:hAnsiTheme="minorHAnsi" w:cstheme="minorHAnsi"/>
        </w:rPr>
      </w:pPr>
      <w:proofErr w:type="spellStart"/>
      <w:r w:rsidRPr="00FA0ED0">
        <w:rPr>
          <w:rFonts w:asciiTheme="minorHAnsi" w:hAnsiTheme="minorHAnsi" w:cstheme="minorHAnsi"/>
        </w:rPr>
        <w:t>Inclure</w:t>
      </w:r>
      <w:proofErr w:type="spellEnd"/>
      <w:r w:rsidRPr="00FA0ED0">
        <w:rPr>
          <w:rFonts w:asciiTheme="minorHAnsi" w:hAnsiTheme="minorHAnsi" w:cstheme="minorHAnsi"/>
        </w:rPr>
        <w:t xml:space="preserve"> la section </w:t>
      </w:r>
      <w:r w:rsidRPr="00FA0ED0">
        <w:rPr>
          <w:rFonts w:asciiTheme="minorHAnsi" w:hAnsiTheme="minorHAnsi" w:cstheme="minorHAnsi"/>
          <w:lang w:val="fr-FR"/>
        </w:rPr>
        <w:t xml:space="preserve">« </w:t>
      </w:r>
      <w:r w:rsidRPr="00FA0ED0">
        <w:rPr>
          <w:rFonts w:asciiTheme="minorHAnsi" w:hAnsiTheme="minorHAnsi" w:cstheme="minorHAnsi"/>
        </w:rPr>
        <w:t>Modus operandi</w:t>
      </w:r>
      <w:r w:rsidRPr="00FA0ED0">
        <w:rPr>
          <w:rFonts w:asciiTheme="minorHAnsi" w:hAnsiTheme="minorHAnsi" w:cstheme="minorHAnsi"/>
          <w:lang w:val="fr-FR"/>
        </w:rPr>
        <w:t> »</w:t>
      </w:r>
      <w:r w:rsidRPr="00FA0ED0">
        <w:rPr>
          <w:rFonts w:asciiTheme="minorHAnsi" w:hAnsiTheme="minorHAnsi" w:cstheme="minorHAnsi"/>
        </w:rPr>
        <w:t>.</w:t>
      </w:r>
    </w:p>
    <w:p w14:paraId="68886A43" w14:textId="77777777" w:rsidR="00FA0ED0" w:rsidRPr="00FA0ED0" w:rsidRDefault="00FA0ED0" w:rsidP="00FA0ED0">
      <w:pPr>
        <w:ind w:left="567" w:hanging="567"/>
        <w:rPr>
          <w:rFonts w:asciiTheme="minorHAnsi" w:hAnsiTheme="minorHAnsi" w:cstheme="minorHAnsi"/>
        </w:rPr>
      </w:pPr>
    </w:p>
    <w:p w14:paraId="54617B75" w14:textId="3C8D2719" w:rsidR="00FA0ED0" w:rsidRPr="00FA0ED0" w:rsidRDefault="00FA0ED0" w:rsidP="00FA0ED0">
      <w:pPr>
        <w:ind w:left="426" w:hanging="426"/>
        <w:rPr>
          <w:rFonts w:asciiTheme="minorHAnsi" w:hAnsiTheme="minorHAnsi" w:cstheme="minorHAnsi"/>
          <w:lang w:val="fr-FR"/>
        </w:rPr>
      </w:pPr>
      <w:r w:rsidRPr="00FA0ED0">
        <w:rPr>
          <w:rFonts w:asciiTheme="minorHAnsi" w:hAnsiTheme="minorHAnsi" w:cstheme="minorHAnsi"/>
          <w:lang w:val="fr-FR"/>
        </w:rPr>
        <w:t>6.</w:t>
      </w:r>
      <w:r w:rsidRPr="00FA0ED0">
        <w:rPr>
          <w:rFonts w:asciiTheme="minorHAnsi" w:hAnsiTheme="minorHAnsi" w:cstheme="minorHAnsi"/>
          <w:lang w:val="fr-FR"/>
        </w:rPr>
        <w:tab/>
        <w:t>Le Secrétariat a présenté un nouveau SharePoint pour que le GTJ puisse partager des dossiers.</w:t>
      </w:r>
    </w:p>
    <w:p w14:paraId="3ACA1FA8" w14:textId="77777777" w:rsidR="00FA0ED0" w:rsidRPr="00FA0ED0" w:rsidRDefault="00FA0ED0" w:rsidP="00FA0ED0">
      <w:pPr>
        <w:ind w:left="426" w:hanging="426"/>
        <w:rPr>
          <w:rFonts w:asciiTheme="minorHAnsi" w:hAnsiTheme="minorHAnsi" w:cstheme="minorHAnsi"/>
          <w:lang w:val="fr-FR"/>
        </w:rPr>
      </w:pPr>
    </w:p>
    <w:p w14:paraId="772D35F0" w14:textId="750F4404" w:rsidR="00FA0ED0" w:rsidRPr="00FA0ED0" w:rsidRDefault="00FA0ED0" w:rsidP="00FA0ED0">
      <w:pPr>
        <w:ind w:left="426" w:hanging="426"/>
        <w:rPr>
          <w:rFonts w:asciiTheme="minorHAnsi" w:hAnsiTheme="minorHAnsi" w:cstheme="minorHAnsi"/>
          <w:lang w:val="fr-FR"/>
        </w:rPr>
      </w:pPr>
      <w:r w:rsidRPr="00FA0ED0">
        <w:rPr>
          <w:rFonts w:asciiTheme="minorHAnsi" w:hAnsiTheme="minorHAnsi" w:cstheme="minorHAnsi"/>
          <w:lang w:val="fr-FR"/>
        </w:rPr>
        <w:t xml:space="preserve">7. </w:t>
      </w:r>
      <w:r w:rsidRPr="00FA0ED0">
        <w:rPr>
          <w:rFonts w:asciiTheme="minorHAnsi" w:hAnsiTheme="minorHAnsi" w:cstheme="minorHAnsi"/>
          <w:lang w:val="fr-FR"/>
        </w:rPr>
        <w:tab/>
        <w:t>Les facilitateurs des sous-groupes ont décrit les progrès des tâches de leurs sous-groupes</w:t>
      </w:r>
      <w:r w:rsidR="004E269C">
        <w:rPr>
          <w:rFonts w:asciiTheme="minorHAnsi" w:hAnsiTheme="minorHAnsi" w:cstheme="minorHAnsi"/>
          <w:lang w:val="fr-FR"/>
        </w:rPr>
        <w:t xml:space="preserve"> </w:t>
      </w:r>
      <w:r w:rsidRPr="00FA0ED0">
        <w:rPr>
          <w:rFonts w:asciiTheme="minorHAnsi" w:hAnsiTheme="minorHAnsi" w:cstheme="minorHAnsi"/>
          <w:lang w:val="fr-FR"/>
        </w:rPr>
        <w:t>respectifs relevant du plan de travail, notamment :</w:t>
      </w:r>
    </w:p>
    <w:p w14:paraId="1C7B2416" w14:textId="77777777" w:rsidR="00FA0ED0" w:rsidRPr="00FA0ED0" w:rsidRDefault="00FA0ED0" w:rsidP="00FA0ED0">
      <w:pPr>
        <w:ind w:left="426" w:hanging="426"/>
        <w:rPr>
          <w:rFonts w:asciiTheme="minorHAnsi" w:hAnsiTheme="minorHAnsi" w:cstheme="minorHAnsi"/>
          <w:lang w:val="fr-FR"/>
        </w:rPr>
      </w:pPr>
    </w:p>
    <w:p w14:paraId="3B24290C" w14:textId="77777777" w:rsidR="00FA0ED0" w:rsidRPr="00FA0ED0" w:rsidRDefault="00FA0ED0" w:rsidP="00FA0ED0">
      <w:pPr>
        <w:ind w:left="851"/>
        <w:rPr>
          <w:rFonts w:asciiTheme="minorHAnsi" w:hAnsiTheme="minorHAnsi" w:cstheme="minorHAnsi"/>
          <w:lang w:val="fr-FR"/>
        </w:rPr>
      </w:pPr>
      <w:r w:rsidRPr="00FA0ED0">
        <w:rPr>
          <w:rFonts w:asciiTheme="minorHAnsi" w:hAnsiTheme="minorHAnsi" w:cstheme="minorHAnsi"/>
          <w:lang w:val="fr-FR"/>
        </w:rPr>
        <w:t>a)</w:t>
      </w:r>
      <w:r w:rsidRPr="00FA0ED0">
        <w:rPr>
          <w:rFonts w:asciiTheme="minorHAnsi" w:hAnsiTheme="minorHAnsi" w:cstheme="minorHAnsi"/>
          <w:lang w:val="fr-FR"/>
        </w:rPr>
        <w:tab/>
        <w:t>Sous-groupe 1 : Plateforme Communautaire en ligne – le contrat de financement pour l’établissement de la plateforme est bientôt prêt (dû en septembre 2024), tandis que la structure, et les obligations concernant les hôtes et l’accès sont établis.</w:t>
      </w:r>
    </w:p>
    <w:p w14:paraId="75478F04" w14:textId="77777777" w:rsidR="00FA0ED0" w:rsidRPr="00FA0ED0" w:rsidRDefault="00FA0ED0" w:rsidP="00FA0ED0">
      <w:pPr>
        <w:ind w:left="851"/>
        <w:rPr>
          <w:rFonts w:asciiTheme="minorHAnsi" w:hAnsiTheme="minorHAnsi" w:cstheme="minorHAnsi"/>
          <w:lang w:val="fr-FR"/>
        </w:rPr>
      </w:pPr>
    </w:p>
    <w:p w14:paraId="55468E9A" w14:textId="77777777" w:rsidR="00FA0ED0" w:rsidRPr="00FA0ED0" w:rsidRDefault="00FA0ED0" w:rsidP="00FA0ED0">
      <w:pPr>
        <w:ind w:left="851"/>
        <w:rPr>
          <w:rFonts w:asciiTheme="minorHAnsi" w:hAnsiTheme="minorHAnsi" w:cstheme="minorHAnsi"/>
          <w:lang w:val="fr-FR"/>
        </w:rPr>
      </w:pPr>
      <w:r w:rsidRPr="00FA0ED0">
        <w:rPr>
          <w:rFonts w:asciiTheme="minorHAnsi" w:hAnsiTheme="minorHAnsi" w:cstheme="minorHAnsi"/>
          <w:lang w:val="fr-FR"/>
        </w:rPr>
        <w:t>b)</w:t>
      </w:r>
      <w:r w:rsidRPr="00FA0ED0">
        <w:rPr>
          <w:rFonts w:asciiTheme="minorHAnsi" w:hAnsiTheme="minorHAnsi" w:cstheme="minorHAnsi"/>
          <w:lang w:val="fr-FR"/>
        </w:rPr>
        <w:tab/>
        <w:t>Sous-groupe 2 : Créer un programme de participation – un plan en cinq étapes a été conçu, accompagné d’une campagne sur les réseaux sociaux ; le GTJ a invité les participants, de même que le réseau jeunesse en général et toutes les Parties contractantes à s’y joindre ; création d’orientations pédagogiques ; accès aux réseaux pédagogiques par listes ou groupes de distribution.</w:t>
      </w:r>
    </w:p>
    <w:p w14:paraId="0ED9976B" w14:textId="77777777" w:rsidR="00FA0ED0" w:rsidRPr="00FA0ED0" w:rsidRDefault="00FA0ED0" w:rsidP="00FA0ED0">
      <w:pPr>
        <w:ind w:left="851"/>
        <w:rPr>
          <w:rFonts w:asciiTheme="minorHAnsi" w:hAnsiTheme="minorHAnsi" w:cstheme="minorHAnsi"/>
          <w:lang w:val="fr-FR"/>
        </w:rPr>
      </w:pPr>
    </w:p>
    <w:p w14:paraId="4C92A5CF" w14:textId="77777777" w:rsidR="00FA0ED0" w:rsidRPr="00FA0ED0" w:rsidRDefault="00FA0ED0" w:rsidP="00FA0ED0">
      <w:pPr>
        <w:ind w:left="851"/>
        <w:rPr>
          <w:rFonts w:asciiTheme="minorHAnsi" w:hAnsiTheme="minorHAnsi" w:cstheme="minorHAnsi"/>
          <w:lang w:val="fr-FR"/>
        </w:rPr>
      </w:pPr>
      <w:r w:rsidRPr="00FA0ED0">
        <w:rPr>
          <w:rFonts w:asciiTheme="minorHAnsi" w:hAnsiTheme="minorHAnsi" w:cstheme="minorHAnsi"/>
          <w:lang w:val="fr-FR"/>
        </w:rPr>
        <w:t>c)</w:t>
      </w:r>
      <w:r w:rsidRPr="00FA0ED0">
        <w:rPr>
          <w:rFonts w:asciiTheme="minorHAnsi" w:hAnsiTheme="minorHAnsi" w:cstheme="minorHAnsi"/>
          <w:lang w:val="fr-FR"/>
        </w:rPr>
        <w:tab/>
        <w:t>Sous-groupe 3 : Construire l’interface avec d’autres organisations de jeunesse – une carte des acteurs a été créée où sont identifiées 91 organisations, qui établit les différences entre celles qui sont dirigées par des jeunes et celles qui se composent de jeunes, et identifie leur niveau d’intérêt et d’influence.</w:t>
      </w:r>
    </w:p>
    <w:p w14:paraId="30EFCA0C" w14:textId="77777777" w:rsidR="00FA0ED0" w:rsidRPr="00FA0ED0" w:rsidRDefault="00FA0ED0" w:rsidP="00FA0ED0">
      <w:pPr>
        <w:ind w:left="851"/>
        <w:rPr>
          <w:rFonts w:asciiTheme="minorHAnsi" w:hAnsiTheme="minorHAnsi" w:cstheme="minorHAnsi"/>
          <w:lang w:val="fr-FR"/>
        </w:rPr>
      </w:pPr>
    </w:p>
    <w:p w14:paraId="7A26EBA6" w14:textId="77777777" w:rsidR="00FA0ED0" w:rsidRPr="00FA0ED0" w:rsidRDefault="00FA0ED0" w:rsidP="00FA0ED0">
      <w:pPr>
        <w:ind w:left="851"/>
        <w:rPr>
          <w:rFonts w:asciiTheme="minorHAnsi" w:hAnsiTheme="minorHAnsi" w:cstheme="minorHAnsi"/>
          <w:lang w:val="fr-FR"/>
        </w:rPr>
      </w:pPr>
      <w:r w:rsidRPr="00FA0ED0">
        <w:rPr>
          <w:rFonts w:asciiTheme="minorHAnsi" w:hAnsiTheme="minorHAnsi" w:cstheme="minorHAnsi"/>
          <w:lang w:val="fr-FR"/>
        </w:rPr>
        <w:t>d)</w:t>
      </w:r>
      <w:r w:rsidRPr="00FA0ED0">
        <w:rPr>
          <w:rFonts w:asciiTheme="minorHAnsi" w:hAnsiTheme="minorHAnsi" w:cstheme="minorHAnsi"/>
          <w:lang w:val="fr-FR"/>
        </w:rPr>
        <w:tab/>
        <w:t>Sous-groupe 4 : Connaître les lieux où il faut être – les mises à jour comprennent une proposition de présentation sur l’utilisation indue de la jeunesse ; l’activité parallèle de la COP15 sur la jeunesse avec des initiatives dirigées par les jeunes en matière de conservation et d’utilisation rationnelle des zones humides ; et l’organisation d’activités parallèles éventuelles sur les jeunes et les zones humides à l’occasion d’autres conférences, y compris la COP16 de la CDB, la COP29 de la CCNUCC, les Forums régionaux de l’UICN sur la conservation et le Sommet mondial Nature Positive.</w:t>
      </w:r>
    </w:p>
    <w:p w14:paraId="422B2F79" w14:textId="77777777" w:rsidR="00FA0ED0" w:rsidRPr="00FA0ED0" w:rsidRDefault="00FA0ED0" w:rsidP="00FA0ED0">
      <w:pPr>
        <w:ind w:left="851"/>
        <w:rPr>
          <w:rFonts w:asciiTheme="minorHAnsi" w:hAnsiTheme="minorHAnsi" w:cstheme="minorHAnsi"/>
          <w:lang w:val="fr-FR"/>
        </w:rPr>
      </w:pPr>
    </w:p>
    <w:p w14:paraId="0DC90BA7" w14:textId="77777777" w:rsidR="00FA0ED0" w:rsidRPr="00FA0ED0" w:rsidRDefault="00FA0ED0" w:rsidP="00FA0ED0">
      <w:pPr>
        <w:ind w:left="851"/>
        <w:rPr>
          <w:rFonts w:asciiTheme="minorHAnsi" w:hAnsiTheme="minorHAnsi" w:cstheme="minorHAnsi"/>
          <w:lang w:val="fr-FR"/>
        </w:rPr>
      </w:pPr>
      <w:r w:rsidRPr="00FA0ED0">
        <w:rPr>
          <w:rFonts w:asciiTheme="minorHAnsi" w:hAnsiTheme="minorHAnsi" w:cstheme="minorHAnsi"/>
          <w:lang w:val="fr-FR"/>
        </w:rPr>
        <w:t>e)</w:t>
      </w:r>
      <w:r w:rsidRPr="00FA0ED0">
        <w:rPr>
          <w:rFonts w:asciiTheme="minorHAnsi" w:hAnsiTheme="minorHAnsi" w:cstheme="minorHAnsi"/>
          <w:lang w:val="fr-FR"/>
        </w:rPr>
        <w:tab/>
        <w:t xml:space="preserve">Sous-groupe 5 : Donner les moyens à la jeunesse de trouver sa place dans les espaces de négociation et de prise de décisions – le Gouvernement australien a confirmé le versement </w:t>
      </w:r>
      <w:proofErr w:type="gramStart"/>
      <w:r w:rsidRPr="00FA0ED0">
        <w:rPr>
          <w:rFonts w:asciiTheme="minorHAnsi" w:hAnsiTheme="minorHAnsi" w:cstheme="minorHAnsi"/>
          <w:lang w:val="fr-FR"/>
        </w:rPr>
        <w:t>de</w:t>
      </w:r>
      <w:proofErr w:type="gramEnd"/>
      <w:r w:rsidRPr="00FA0ED0">
        <w:rPr>
          <w:rFonts w:asciiTheme="minorHAnsi" w:hAnsiTheme="minorHAnsi" w:cstheme="minorHAnsi"/>
          <w:lang w:val="fr-FR"/>
        </w:rPr>
        <w:t xml:space="preserve"> 20 000 CHF pour que des jeunes assistent à la COP15 et invite d’autres Parties contractantes à contribuer au financement.  </w:t>
      </w:r>
    </w:p>
    <w:p w14:paraId="74D0BF36" w14:textId="77777777" w:rsidR="00FA0ED0" w:rsidRPr="00FA0ED0" w:rsidRDefault="00FA0ED0" w:rsidP="00FA0ED0">
      <w:pPr>
        <w:ind w:left="567" w:hanging="567"/>
        <w:rPr>
          <w:rFonts w:asciiTheme="minorHAnsi" w:hAnsiTheme="minorHAnsi" w:cstheme="minorHAnsi"/>
          <w:lang w:val="fr-FR"/>
        </w:rPr>
      </w:pPr>
    </w:p>
    <w:p w14:paraId="074467A4" w14:textId="3FB6AE4C" w:rsidR="00FA0ED0" w:rsidRPr="00FA0ED0" w:rsidRDefault="00FA0ED0" w:rsidP="00FA0ED0">
      <w:pPr>
        <w:ind w:left="426" w:hanging="426"/>
        <w:rPr>
          <w:rFonts w:asciiTheme="minorHAnsi" w:hAnsiTheme="minorHAnsi" w:cstheme="minorHAnsi"/>
          <w:lang w:val="fr-FR"/>
        </w:rPr>
      </w:pPr>
      <w:r w:rsidRPr="00FA0ED0">
        <w:rPr>
          <w:rFonts w:asciiTheme="minorHAnsi" w:hAnsiTheme="minorHAnsi" w:cstheme="minorHAnsi"/>
          <w:lang w:val="fr-FR"/>
        </w:rPr>
        <w:t>8.</w:t>
      </w:r>
      <w:r w:rsidRPr="00FA0ED0">
        <w:rPr>
          <w:rFonts w:asciiTheme="minorHAnsi" w:hAnsiTheme="minorHAnsi" w:cstheme="minorHAnsi"/>
          <w:lang w:val="fr-FR"/>
        </w:rPr>
        <w:tab/>
        <w:t xml:space="preserve">En tant que chargé de liaison auprès du Groupe de travail sur le plan stratégique, le Président a fait une mise à jour sur la participation de la jeunesse au projet de cinquième Plan stratégique et a sollicité des commentaires et des suggestions sur d’éventuels indicateurs axés sur la jeunesse. Les suggestions comprennent la proportion de Parties contractantes comptant des Correspondants jeunesse, le nombre de Parties contractantes faisant une place à la jeunesse dans les politiques nationales, et le nombre de jeunes participant aux sessions de COP ou aux réunions de Comités permanents. </w:t>
      </w:r>
    </w:p>
    <w:p w14:paraId="6648BD24" w14:textId="77777777" w:rsidR="00FA0ED0" w:rsidRPr="00FA0ED0" w:rsidRDefault="00FA0ED0" w:rsidP="00FA0ED0">
      <w:pPr>
        <w:ind w:left="426" w:hanging="426"/>
        <w:rPr>
          <w:rFonts w:asciiTheme="minorHAnsi" w:hAnsiTheme="minorHAnsi" w:cstheme="minorHAnsi"/>
          <w:lang w:val="fr-FR"/>
        </w:rPr>
      </w:pPr>
    </w:p>
    <w:p w14:paraId="0F8D019F" w14:textId="5E4961D7" w:rsidR="00FA0ED0" w:rsidRPr="00FA0ED0" w:rsidRDefault="00FA0ED0" w:rsidP="00FA0ED0">
      <w:pPr>
        <w:ind w:left="426" w:hanging="426"/>
        <w:rPr>
          <w:rFonts w:asciiTheme="minorHAnsi" w:hAnsiTheme="minorHAnsi" w:cstheme="minorHAnsi"/>
          <w:lang w:val="fr-FR"/>
        </w:rPr>
      </w:pPr>
      <w:r w:rsidRPr="00FA0ED0">
        <w:rPr>
          <w:rFonts w:asciiTheme="minorHAnsi" w:hAnsiTheme="minorHAnsi" w:cstheme="minorHAnsi"/>
          <w:lang w:val="fr-FR"/>
        </w:rPr>
        <w:t>9.</w:t>
      </w:r>
      <w:r w:rsidRPr="00FA0ED0">
        <w:rPr>
          <w:rFonts w:asciiTheme="minorHAnsi" w:hAnsiTheme="minorHAnsi" w:cstheme="minorHAnsi"/>
          <w:lang w:val="fr-FR"/>
        </w:rPr>
        <w:tab/>
        <w:t>Le Secrétariat fait une mise à jour sur la consultation en vue de soutenir les tâches de gouvernance et stratégiques du plan de travail indiquant que celle-ci a été ouverte aux expressions d’intérêt et partage le lien d’appel d’offres en ligne. Après trois semaines d’ouverture, le délai d’appel d’offres a été prolongé de deux semaines, la date de fermeture étant fixée au 8 septembre 2024 pour attirer d’autres candidatures, et des messages ont été portés sur les réseaux sociaux.</w:t>
      </w:r>
    </w:p>
    <w:p w14:paraId="2F83E7AF" w14:textId="77777777" w:rsidR="00FA0ED0" w:rsidRPr="00FA0ED0" w:rsidRDefault="00FA0ED0" w:rsidP="00FA0ED0">
      <w:pPr>
        <w:rPr>
          <w:rFonts w:asciiTheme="minorHAnsi" w:hAnsiTheme="minorHAnsi" w:cstheme="minorHAnsi"/>
          <w:b/>
          <w:bCs/>
          <w:lang w:val="fr-FR"/>
        </w:rPr>
      </w:pPr>
    </w:p>
    <w:p w14:paraId="725C03E1" w14:textId="77777777" w:rsidR="00FA0ED0" w:rsidRPr="00FA0ED0" w:rsidRDefault="00FA0ED0" w:rsidP="00FA0ED0">
      <w:pPr>
        <w:keepNext/>
        <w:ind w:left="0" w:firstLine="0"/>
        <w:rPr>
          <w:rFonts w:asciiTheme="minorHAnsi" w:hAnsiTheme="minorHAnsi" w:cstheme="minorHAnsi"/>
          <w:lang w:val="fr-FR"/>
        </w:rPr>
      </w:pPr>
      <w:r w:rsidRPr="00FA0ED0">
        <w:rPr>
          <w:rFonts w:asciiTheme="minorHAnsi" w:hAnsiTheme="minorHAnsi" w:cstheme="minorHAnsi"/>
          <w:b/>
          <w:bCs/>
          <w:lang w:val="fr-FR"/>
        </w:rPr>
        <w:t xml:space="preserve">Poste de Coordinateur jeunesse pour les zones humides du Pacifique du PROE </w:t>
      </w:r>
    </w:p>
    <w:p w14:paraId="4F0DD0BD" w14:textId="77777777" w:rsidR="00FA0ED0" w:rsidRPr="00FA0ED0" w:rsidRDefault="00FA0ED0" w:rsidP="00FA0ED0">
      <w:pPr>
        <w:keepNext/>
        <w:ind w:left="0" w:hanging="567"/>
        <w:rPr>
          <w:rFonts w:asciiTheme="minorHAnsi" w:hAnsiTheme="minorHAnsi" w:cstheme="minorHAnsi"/>
          <w:lang w:val="fr-FR"/>
        </w:rPr>
      </w:pPr>
    </w:p>
    <w:p w14:paraId="600DC231" w14:textId="403B52D7" w:rsidR="00FA0ED0" w:rsidRPr="00FA0ED0" w:rsidRDefault="00FA0ED0" w:rsidP="00FA0ED0">
      <w:pPr>
        <w:ind w:left="426" w:hanging="426"/>
        <w:rPr>
          <w:rFonts w:asciiTheme="minorHAnsi" w:hAnsiTheme="minorHAnsi" w:cstheme="minorHAnsi"/>
          <w:color w:val="000000" w:themeColor="text1"/>
          <w:lang w:val="fr-FR"/>
        </w:rPr>
      </w:pPr>
      <w:r w:rsidRPr="00FA0ED0">
        <w:rPr>
          <w:rFonts w:asciiTheme="minorHAnsi" w:hAnsiTheme="minorHAnsi" w:cstheme="minorHAnsi"/>
          <w:lang w:val="fr-FR"/>
        </w:rPr>
        <w:t>10.</w:t>
      </w:r>
      <w:r w:rsidRPr="00FA0ED0">
        <w:rPr>
          <w:rFonts w:asciiTheme="minorHAnsi" w:hAnsiTheme="minorHAnsi" w:cstheme="minorHAnsi"/>
          <w:lang w:val="fr-FR"/>
        </w:rPr>
        <w:tab/>
        <w:t xml:space="preserve">En septembre 2024, un Coordinateur jeunesse pour les zones humides du Pacifique a été nommé au sein du Programme de jeunes professionnels du Secrétariat du Programme régional océanien de l’environnement (PROE). Le rôle est financé par une contribution volontaire du Gouvernement australien visant à soutenir la mise en œuvre de la Convention sur les zones humides dans les îles de la région du Pacifique océanien, en particulier pour favoriser la participation des jeunes et créer un réseau jeunesse.  </w:t>
      </w:r>
    </w:p>
    <w:p w14:paraId="0ADFC259" w14:textId="77777777" w:rsidR="00FA0ED0" w:rsidRPr="00FA0ED0" w:rsidRDefault="00FA0ED0" w:rsidP="00FA0ED0">
      <w:pPr>
        <w:ind w:left="0" w:firstLine="0"/>
        <w:rPr>
          <w:rFonts w:asciiTheme="minorHAnsi" w:hAnsiTheme="minorHAnsi" w:cstheme="minorHAnsi"/>
          <w:lang w:val="fr-FR"/>
        </w:rPr>
      </w:pPr>
    </w:p>
    <w:p w14:paraId="452F7D10" w14:textId="77777777" w:rsidR="00FA0ED0" w:rsidRPr="00FA0ED0" w:rsidRDefault="00FA0ED0" w:rsidP="00FA0ED0">
      <w:pPr>
        <w:keepNext/>
        <w:ind w:left="426" w:hanging="426"/>
        <w:rPr>
          <w:rFonts w:asciiTheme="minorHAnsi" w:hAnsiTheme="minorHAnsi" w:cstheme="minorHAnsi"/>
          <w:lang w:val="fr-FR"/>
        </w:rPr>
      </w:pPr>
      <w:r w:rsidRPr="00FA0ED0">
        <w:rPr>
          <w:rFonts w:asciiTheme="minorHAnsi" w:hAnsiTheme="minorHAnsi" w:cstheme="minorHAnsi"/>
          <w:b/>
          <w:bCs/>
          <w:lang w:val="fr-FR"/>
        </w:rPr>
        <w:t>Correspondants jeunesse</w:t>
      </w:r>
    </w:p>
    <w:p w14:paraId="49DDB983" w14:textId="77777777" w:rsidR="00FA0ED0" w:rsidRPr="00FA0ED0" w:rsidRDefault="00FA0ED0" w:rsidP="00FA0ED0">
      <w:pPr>
        <w:keepNext/>
        <w:ind w:left="426" w:hanging="426"/>
        <w:contextualSpacing/>
        <w:rPr>
          <w:rFonts w:asciiTheme="minorHAnsi" w:hAnsiTheme="minorHAnsi" w:cstheme="minorHAnsi"/>
          <w:lang w:val="fr-FR"/>
        </w:rPr>
      </w:pPr>
    </w:p>
    <w:p w14:paraId="5A22A33D" w14:textId="3EE5E4DD" w:rsidR="00FA0ED0" w:rsidRPr="00FA0ED0" w:rsidRDefault="00FA0ED0" w:rsidP="00FA0ED0">
      <w:pPr>
        <w:ind w:left="426" w:hanging="426"/>
        <w:contextualSpacing/>
        <w:rPr>
          <w:rFonts w:asciiTheme="minorHAnsi" w:hAnsiTheme="minorHAnsi" w:cstheme="minorHAnsi"/>
          <w:lang w:val="fr-FR"/>
        </w:rPr>
      </w:pPr>
      <w:r w:rsidRPr="00FA0ED0">
        <w:rPr>
          <w:rFonts w:asciiTheme="minorHAnsi" w:hAnsiTheme="minorHAnsi" w:cstheme="minorHAnsi"/>
          <w:lang w:val="fr-FR"/>
        </w:rPr>
        <w:t>11.</w:t>
      </w:r>
      <w:r w:rsidRPr="00FA0ED0">
        <w:rPr>
          <w:rFonts w:asciiTheme="minorHAnsi" w:hAnsiTheme="minorHAnsi" w:cstheme="minorHAnsi"/>
          <w:lang w:val="fr-FR"/>
        </w:rPr>
        <w:tab/>
        <w:t>Actuellement, 14 Parties contractantes ont nommé des Correspondants jeunesse (CJ) en application du paragraphe 13i de la Résolution XIV.12. Selon la tâche 1.4.5 du plan de travail, le Président a préparé des orientations pour les Parties contractantes sur la manière de nommer et de faire participer un CJ et a suggéré les responsabilités et les activités du CJ. Les orientations ont été diffusées à toutes les Parties contractantes tandis que les nouveaux CJ ont été invités en qualité d’observateurs au GTJ, à l’occasion d’une réunion d’introduction consacrée aux CJ, le 30 septembre 2024.</w:t>
      </w:r>
    </w:p>
    <w:p w14:paraId="7DDD5464" w14:textId="77777777" w:rsidR="00FA0ED0" w:rsidRPr="00FA0ED0" w:rsidRDefault="00FA0ED0" w:rsidP="00FA0ED0">
      <w:pPr>
        <w:ind w:left="426" w:hanging="426"/>
        <w:contextualSpacing/>
        <w:rPr>
          <w:rFonts w:asciiTheme="minorHAnsi" w:hAnsiTheme="minorHAnsi" w:cstheme="minorHAnsi"/>
          <w:lang w:val="fr-FR"/>
        </w:rPr>
      </w:pPr>
    </w:p>
    <w:p w14:paraId="2EFB7C7C" w14:textId="77777777" w:rsidR="00FA0ED0" w:rsidRPr="00FA0ED0" w:rsidRDefault="00FA0ED0" w:rsidP="00FA0ED0">
      <w:pPr>
        <w:ind w:left="426" w:hanging="426"/>
        <w:contextualSpacing/>
        <w:rPr>
          <w:rFonts w:asciiTheme="minorHAnsi" w:hAnsiTheme="minorHAnsi" w:cstheme="minorHAnsi"/>
          <w:lang w:val="fr-FR"/>
        </w:rPr>
      </w:pPr>
      <w:r w:rsidRPr="00FA0ED0">
        <w:rPr>
          <w:rFonts w:asciiTheme="minorHAnsi" w:hAnsiTheme="minorHAnsi" w:cstheme="minorHAnsi"/>
          <w:b/>
          <w:bCs/>
          <w:lang w:val="fr-FR"/>
        </w:rPr>
        <w:t>Huitième réunion du GTJ</w:t>
      </w:r>
    </w:p>
    <w:p w14:paraId="00E37A24" w14:textId="77777777" w:rsidR="00FA0ED0" w:rsidRPr="00FA0ED0" w:rsidRDefault="00FA0ED0" w:rsidP="00FA0ED0">
      <w:pPr>
        <w:ind w:left="426" w:hanging="426"/>
        <w:contextualSpacing/>
        <w:rPr>
          <w:rFonts w:asciiTheme="minorHAnsi" w:hAnsiTheme="minorHAnsi" w:cstheme="minorHAnsi"/>
          <w:lang w:val="fr-FR"/>
        </w:rPr>
      </w:pPr>
    </w:p>
    <w:p w14:paraId="31D1696E" w14:textId="77777777" w:rsidR="00FA0ED0" w:rsidRPr="00FA0ED0" w:rsidRDefault="00FA0ED0" w:rsidP="00FA0ED0">
      <w:pPr>
        <w:ind w:left="426" w:hanging="426"/>
        <w:contextualSpacing/>
        <w:rPr>
          <w:rFonts w:asciiTheme="minorHAnsi" w:hAnsiTheme="minorHAnsi" w:cstheme="minorHAnsi"/>
          <w:lang w:val="fr-FR"/>
        </w:rPr>
      </w:pPr>
      <w:r w:rsidRPr="00FA0ED0">
        <w:rPr>
          <w:rFonts w:asciiTheme="minorHAnsi" w:hAnsiTheme="minorHAnsi" w:cstheme="minorHAnsi"/>
          <w:lang w:val="fr-FR"/>
        </w:rPr>
        <w:t>12.</w:t>
      </w:r>
      <w:r w:rsidRPr="00FA0ED0">
        <w:rPr>
          <w:rFonts w:asciiTheme="minorHAnsi" w:hAnsiTheme="minorHAnsi" w:cstheme="minorHAnsi"/>
          <w:lang w:val="fr-FR"/>
        </w:rPr>
        <w:tab/>
        <w:t xml:space="preserve">La huitième réunion du GTJ a eu lieu de manière virtuelle le 2 octobre 2024. L’ordre du jour comprenait des discussions sur le contenu proposé et le calendrier d’un projet de résolution sur la jeunesse pour la COP15 ; ainsi qu’une mise à jour concernant un consultant chargé de soutenir les travaux du GTJ. </w:t>
      </w:r>
    </w:p>
    <w:p w14:paraId="49C67D33" w14:textId="77777777" w:rsidR="00FA0ED0" w:rsidRPr="00FA0ED0" w:rsidRDefault="00FA0ED0" w:rsidP="00FA0ED0">
      <w:pPr>
        <w:ind w:left="426" w:hanging="426"/>
        <w:contextualSpacing/>
        <w:rPr>
          <w:rFonts w:asciiTheme="minorHAnsi" w:hAnsiTheme="minorHAnsi" w:cstheme="minorHAnsi"/>
          <w:b/>
          <w:bCs/>
          <w:lang w:val="fr-FR"/>
        </w:rPr>
      </w:pPr>
    </w:p>
    <w:p w14:paraId="5EBDE382" w14:textId="77777777" w:rsidR="00FA0ED0" w:rsidRPr="00FA0ED0" w:rsidRDefault="00FA0ED0" w:rsidP="00FA0ED0">
      <w:pPr>
        <w:ind w:left="426" w:hanging="426"/>
        <w:contextualSpacing/>
        <w:rPr>
          <w:rFonts w:asciiTheme="minorHAnsi" w:hAnsiTheme="minorHAnsi" w:cstheme="minorHAnsi"/>
          <w:b/>
          <w:bCs/>
          <w:lang w:val="fr-FR"/>
        </w:rPr>
      </w:pPr>
      <w:r w:rsidRPr="00FA0ED0">
        <w:rPr>
          <w:rFonts w:asciiTheme="minorHAnsi" w:hAnsiTheme="minorHAnsi" w:cstheme="minorHAnsi"/>
          <w:b/>
          <w:bCs/>
          <w:lang w:val="fr-FR"/>
        </w:rPr>
        <w:t>Futurs travaux du GTJ</w:t>
      </w:r>
    </w:p>
    <w:p w14:paraId="35CDC972" w14:textId="77777777" w:rsidR="00FA0ED0" w:rsidRPr="00FA0ED0" w:rsidRDefault="00FA0ED0" w:rsidP="00FA0ED0">
      <w:pPr>
        <w:ind w:left="426" w:hanging="426"/>
        <w:contextualSpacing/>
        <w:rPr>
          <w:rFonts w:asciiTheme="minorHAnsi" w:hAnsiTheme="minorHAnsi" w:cstheme="minorHAnsi"/>
          <w:b/>
          <w:bCs/>
          <w:lang w:val="fr-FR"/>
        </w:rPr>
      </w:pPr>
    </w:p>
    <w:p w14:paraId="32B5DE60" w14:textId="77777777" w:rsidR="00FA0ED0" w:rsidRPr="00FA0ED0" w:rsidRDefault="00FA0ED0" w:rsidP="00FA0ED0">
      <w:pPr>
        <w:ind w:left="426" w:hanging="426"/>
        <w:contextualSpacing/>
        <w:rPr>
          <w:rFonts w:asciiTheme="minorHAnsi" w:hAnsiTheme="minorHAnsi" w:cstheme="minorHAnsi"/>
          <w:lang w:val="fr-FR"/>
        </w:rPr>
      </w:pPr>
      <w:r w:rsidRPr="00FA0ED0">
        <w:rPr>
          <w:rFonts w:asciiTheme="minorHAnsi" w:hAnsiTheme="minorHAnsi" w:cstheme="minorHAnsi"/>
          <w:lang w:val="fr-FR"/>
        </w:rPr>
        <w:t xml:space="preserve">13. </w:t>
      </w:r>
      <w:r w:rsidRPr="00FA0ED0">
        <w:rPr>
          <w:rFonts w:asciiTheme="minorHAnsi" w:hAnsiTheme="minorHAnsi" w:cstheme="minorHAnsi"/>
          <w:lang w:val="fr-FR"/>
        </w:rPr>
        <w:tab/>
        <w:t>Le Président du GTJ souhaite proposer la reconduction du GTJ pour la prochaine période triennale suivant la COP15. Le GTJ renouvelé continuerait d’appliquer le Plan de travail jeunesse, en plus de nouvelles tâches identifiées par le consultant et dans le cadre d’une consultation avec les parties prenantes et les Parties contractantes. Le Président invite également les Parties à réfléchir à la portée des futurs travaux d’un GTJ successeur et à déterminer des moyens de soutenir ces travaux.</w:t>
      </w:r>
    </w:p>
    <w:p w14:paraId="7B0BE373" w14:textId="77777777" w:rsidR="0077659F" w:rsidRDefault="0077659F" w:rsidP="00FA0ED0">
      <w:pPr>
        <w:ind w:left="0" w:firstLine="0"/>
        <w:contextualSpacing/>
        <w:rPr>
          <w:lang w:val="fr-FR"/>
        </w:rPr>
        <w:sectPr w:rsidR="0077659F" w:rsidSect="0077659F">
          <w:headerReference w:type="even" r:id="rId11"/>
          <w:footerReference w:type="even" r:id="rId12"/>
          <w:footerReference w:type="default" r:id="rId13"/>
          <w:pgSz w:w="11906" w:h="16838"/>
          <w:pgMar w:top="1440" w:right="1440" w:bottom="1440" w:left="1440" w:header="709" w:footer="709" w:gutter="0"/>
          <w:cols w:space="708"/>
          <w:titlePg/>
          <w:docGrid w:linePitch="360"/>
        </w:sectPr>
      </w:pPr>
    </w:p>
    <w:p w14:paraId="35A5D7CD" w14:textId="77777777" w:rsidR="00EA1F3B" w:rsidRPr="00EA1F3B" w:rsidRDefault="008938A4" w:rsidP="008938A4">
      <w:pPr>
        <w:pStyle w:val="ColorfulList-Accent11"/>
        <w:ind w:left="0" w:firstLine="0"/>
        <w:rPr>
          <w:rFonts w:asciiTheme="minorHAnsi" w:hAnsiTheme="minorHAnsi" w:cstheme="minorHAnsi"/>
          <w:b/>
          <w:bCs/>
          <w:sz w:val="24"/>
          <w:szCs w:val="24"/>
          <w:lang w:val="fr-FR"/>
        </w:rPr>
      </w:pPr>
      <w:r w:rsidRPr="00EA1F3B">
        <w:rPr>
          <w:rFonts w:asciiTheme="minorHAnsi" w:hAnsiTheme="minorHAnsi" w:cstheme="minorHAnsi"/>
          <w:b/>
          <w:bCs/>
          <w:sz w:val="24"/>
          <w:szCs w:val="24"/>
          <w:lang w:val="fr-FR"/>
        </w:rPr>
        <w:lastRenderedPageBreak/>
        <w:t>Annex</w:t>
      </w:r>
      <w:r w:rsidR="00761109" w:rsidRPr="00EA1F3B">
        <w:rPr>
          <w:rFonts w:asciiTheme="minorHAnsi" w:hAnsiTheme="minorHAnsi" w:cstheme="minorHAnsi"/>
          <w:b/>
          <w:bCs/>
          <w:sz w:val="24"/>
          <w:szCs w:val="24"/>
          <w:lang w:val="fr-FR"/>
        </w:rPr>
        <w:t>e</w:t>
      </w:r>
      <w:r w:rsidRPr="00EA1F3B">
        <w:rPr>
          <w:rFonts w:asciiTheme="minorHAnsi" w:hAnsiTheme="minorHAnsi" w:cstheme="minorHAnsi"/>
          <w:b/>
          <w:bCs/>
          <w:sz w:val="24"/>
          <w:szCs w:val="24"/>
          <w:lang w:val="fr-FR"/>
        </w:rPr>
        <w:t xml:space="preserve"> 1</w:t>
      </w:r>
    </w:p>
    <w:p w14:paraId="569798FD" w14:textId="037B8B90" w:rsidR="008938A4" w:rsidRPr="00EA1F3B" w:rsidRDefault="00761109" w:rsidP="008938A4">
      <w:pPr>
        <w:pStyle w:val="ColorfulList-Accent11"/>
        <w:ind w:left="0" w:firstLine="0"/>
        <w:rPr>
          <w:rFonts w:asciiTheme="minorHAnsi" w:hAnsiTheme="minorHAnsi" w:cstheme="minorHAnsi"/>
          <w:b/>
          <w:bCs/>
          <w:sz w:val="24"/>
          <w:szCs w:val="24"/>
          <w:lang w:val="fr-FR"/>
        </w:rPr>
      </w:pPr>
      <w:r w:rsidRPr="00EA1F3B">
        <w:rPr>
          <w:rFonts w:asciiTheme="minorHAnsi" w:hAnsiTheme="minorHAnsi" w:cstheme="minorHAnsi"/>
          <w:b/>
          <w:bCs/>
          <w:sz w:val="24"/>
          <w:szCs w:val="24"/>
          <w:lang w:val="fr-FR"/>
        </w:rPr>
        <w:t>Rapport de situation sur le Plan de travail jeunesse</w:t>
      </w:r>
    </w:p>
    <w:p w14:paraId="10D4F815" w14:textId="6E285EFE" w:rsidR="008938A4" w:rsidRPr="00761109" w:rsidRDefault="00761109" w:rsidP="00EA1F3B">
      <w:pPr>
        <w:pStyle w:val="ColorfulList-Accent11"/>
        <w:ind w:left="0" w:firstLine="0"/>
        <w:rPr>
          <w:rFonts w:asciiTheme="minorHAnsi" w:hAnsiTheme="minorHAnsi" w:cstheme="minorHAnsi"/>
          <w:lang w:val="fr-FR"/>
        </w:rPr>
      </w:pPr>
      <w:r w:rsidRPr="00761109">
        <w:rPr>
          <w:rFonts w:asciiTheme="minorHAnsi" w:hAnsiTheme="minorHAnsi" w:cstheme="minorHAnsi"/>
          <w:lang w:val="fr-FR"/>
        </w:rPr>
        <w:t>Note </w:t>
      </w:r>
      <w:r w:rsidR="008938A4" w:rsidRPr="00761109">
        <w:rPr>
          <w:rFonts w:asciiTheme="minorHAnsi" w:hAnsiTheme="minorHAnsi" w:cstheme="minorHAnsi"/>
          <w:lang w:val="fr-FR"/>
        </w:rPr>
        <w:t xml:space="preserve">: </w:t>
      </w:r>
      <w:r w:rsidRPr="00761109">
        <w:rPr>
          <w:rFonts w:asciiTheme="minorHAnsi" w:hAnsiTheme="minorHAnsi" w:cstheme="minorHAnsi"/>
          <w:lang w:val="fr-FR"/>
        </w:rPr>
        <w:t>Consultez le Plan de travail jeunesse pour</w:t>
      </w:r>
      <w:r>
        <w:rPr>
          <w:rFonts w:asciiTheme="minorHAnsi" w:hAnsiTheme="minorHAnsi" w:cstheme="minorHAnsi"/>
          <w:lang w:val="fr-FR"/>
        </w:rPr>
        <w:t xml:space="preserve"> une description complète des tâches </w:t>
      </w:r>
      <w:r w:rsidR="008938A4" w:rsidRPr="00761109">
        <w:rPr>
          <w:rFonts w:asciiTheme="minorHAnsi" w:hAnsiTheme="minorHAnsi" w:cstheme="minorHAnsi"/>
          <w:lang w:val="fr-FR"/>
        </w:rPr>
        <w:t xml:space="preserve">: </w:t>
      </w:r>
      <w:r w:rsidR="00EA1F3B">
        <w:rPr>
          <w:rFonts w:asciiTheme="minorHAnsi" w:hAnsiTheme="minorHAnsi" w:cstheme="minorHAnsi"/>
          <w:lang w:val="fr-FR"/>
        </w:rPr>
        <w:br/>
      </w:r>
      <w:hyperlink r:id="rId14" w:history="1">
        <w:r w:rsidR="00EA1F3B" w:rsidRPr="00ED3D08">
          <w:rPr>
            <w:rStyle w:val="Hyperlink"/>
            <w:rFonts w:asciiTheme="minorHAnsi" w:hAnsiTheme="minorHAnsi" w:cstheme="minorHAnsi"/>
            <w:lang w:val="fr-FR"/>
          </w:rPr>
          <w:t>https://www.ramsar.org/sites/default/files/2024-03/YWG_Workplan_2024_e.pdf</w:t>
        </w:r>
      </w:hyperlink>
    </w:p>
    <w:p w14:paraId="553DECC2" w14:textId="77777777" w:rsidR="008938A4" w:rsidRPr="00761109" w:rsidRDefault="008938A4" w:rsidP="008938A4">
      <w:pPr>
        <w:pStyle w:val="ColorfulList-Accent11"/>
        <w:ind w:left="567" w:hanging="567"/>
        <w:rPr>
          <w:rFonts w:asciiTheme="minorHAnsi" w:hAnsiTheme="minorHAnsi" w:cstheme="minorHAnsi"/>
          <w:lang w:val="fr-FR"/>
        </w:rPr>
      </w:pPr>
    </w:p>
    <w:tbl>
      <w:tblPr>
        <w:tblW w:w="553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4679"/>
        <w:gridCol w:w="1134"/>
        <w:gridCol w:w="2976"/>
        <w:gridCol w:w="1134"/>
        <w:gridCol w:w="5529"/>
      </w:tblGrid>
      <w:tr w:rsidR="008938A4" w:rsidRPr="009C54D7" w14:paraId="13A5CEB5" w14:textId="77777777" w:rsidTr="006C1A48">
        <w:trPr>
          <w:trHeight w:val="795"/>
          <w:tblHeader/>
        </w:trPr>
        <w:tc>
          <w:tcPr>
            <w:tcW w:w="1514" w:type="pct"/>
            <w:shd w:val="clear" w:color="auto" w:fill="auto"/>
            <w:vAlign w:val="center"/>
            <w:hideMark/>
          </w:tcPr>
          <w:p w14:paraId="43B0B1FB" w14:textId="61CEA665" w:rsidR="008938A4" w:rsidRPr="009C54D7" w:rsidRDefault="008938A4" w:rsidP="00CD1588">
            <w:pPr>
              <w:ind w:left="0" w:firstLineChars="100" w:firstLine="201"/>
              <w:rPr>
                <w:rFonts w:asciiTheme="minorHAnsi" w:eastAsia="Times New Roman" w:hAnsiTheme="minorHAnsi" w:cstheme="minorHAnsi"/>
                <w:b/>
                <w:bCs/>
                <w:sz w:val="20"/>
                <w:szCs w:val="20"/>
                <w:lang w:val="fr-FR" w:eastAsia="en-AU"/>
              </w:rPr>
            </w:pPr>
            <w:r w:rsidRPr="009C54D7">
              <w:rPr>
                <w:rFonts w:asciiTheme="minorHAnsi" w:eastAsia="Times New Roman" w:hAnsiTheme="minorHAnsi" w:cstheme="minorHAnsi"/>
                <w:b/>
                <w:bCs/>
                <w:sz w:val="20"/>
                <w:szCs w:val="20"/>
                <w:lang w:val="fr-FR" w:eastAsia="en-AU"/>
              </w:rPr>
              <w:t>T</w:t>
            </w:r>
            <w:r w:rsidR="00761109" w:rsidRPr="009C54D7">
              <w:rPr>
                <w:rFonts w:asciiTheme="minorHAnsi" w:eastAsia="Times New Roman" w:hAnsiTheme="minorHAnsi" w:cstheme="minorHAnsi"/>
                <w:b/>
                <w:bCs/>
                <w:sz w:val="20"/>
                <w:szCs w:val="20"/>
                <w:lang w:val="fr-FR" w:eastAsia="en-AU"/>
              </w:rPr>
              <w:t>âches</w:t>
            </w:r>
          </w:p>
        </w:tc>
        <w:tc>
          <w:tcPr>
            <w:tcW w:w="367" w:type="pct"/>
            <w:shd w:val="clear" w:color="auto" w:fill="auto"/>
            <w:vAlign w:val="center"/>
            <w:hideMark/>
          </w:tcPr>
          <w:p w14:paraId="6CA8CC6A" w14:textId="1007473C" w:rsidR="008938A4" w:rsidRPr="009C54D7" w:rsidRDefault="008938A4" w:rsidP="00CD1588">
            <w:pPr>
              <w:ind w:left="0" w:firstLine="0"/>
              <w:jc w:val="center"/>
              <w:rPr>
                <w:rFonts w:asciiTheme="minorHAnsi" w:eastAsia="Times New Roman" w:hAnsiTheme="minorHAnsi" w:cstheme="minorHAnsi"/>
                <w:b/>
                <w:bCs/>
                <w:sz w:val="20"/>
                <w:szCs w:val="20"/>
                <w:lang w:val="fr-FR" w:eastAsia="en-AU"/>
              </w:rPr>
            </w:pPr>
            <w:r w:rsidRPr="009C54D7">
              <w:rPr>
                <w:rFonts w:asciiTheme="minorHAnsi" w:eastAsia="Times New Roman" w:hAnsiTheme="minorHAnsi" w:cstheme="minorHAnsi"/>
                <w:b/>
                <w:bCs/>
                <w:sz w:val="20"/>
                <w:szCs w:val="20"/>
                <w:lang w:val="fr-FR" w:eastAsia="en-AU"/>
              </w:rPr>
              <w:t xml:space="preserve">% </w:t>
            </w:r>
            <w:r w:rsidR="00761109" w:rsidRPr="009C54D7">
              <w:rPr>
                <w:rFonts w:asciiTheme="minorHAnsi" w:eastAsia="Times New Roman" w:hAnsiTheme="minorHAnsi" w:cstheme="minorHAnsi"/>
                <w:b/>
                <w:bCs/>
                <w:sz w:val="20"/>
                <w:szCs w:val="20"/>
                <w:lang w:val="fr-FR" w:eastAsia="en-AU"/>
              </w:rPr>
              <w:t>TERMINÉ</w:t>
            </w:r>
          </w:p>
        </w:tc>
        <w:tc>
          <w:tcPr>
            <w:tcW w:w="963" w:type="pct"/>
            <w:shd w:val="clear" w:color="auto" w:fill="auto"/>
            <w:vAlign w:val="center"/>
            <w:hideMark/>
          </w:tcPr>
          <w:p w14:paraId="22B6DD5F" w14:textId="72407ED3" w:rsidR="008938A4" w:rsidRPr="009C54D7" w:rsidRDefault="004D3282" w:rsidP="00CD1588">
            <w:pPr>
              <w:ind w:left="0" w:firstLine="0"/>
              <w:jc w:val="center"/>
              <w:rPr>
                <w:rFonts w:asciiTheme="minorHAnsi" w:eastAsia="Times New Roman" w:hAnsiTheme="minorHAnsi" w:cstheme="minorHAnsi"/>
                <w:b/>
                <w:bCs/>
                <w:sz w:val="20"/>
                <w:szCs w:val="20"/>
                <w:lang w:val="fr-FR" w:eastAsia="en-AU"/>
              </w:rPr>
            </w:pPr>
            <w:r>
              <w:rPr>
                <w:rFonts w:asciiTheme="minorHAnsi" w:eastAsia="Times New Roman" w:hAnsiTheme="minorHAnsi" w:cstheme="minorHAnsi"/>
                <w:b/>
                <w:bCs/>
                <w:sz w:val="20"/>
                <w:szCs w:val="20"/>
                <w:lang w:val="fr-FR" w:eastAsia="en-AU"/>
              </w:rPr>
              <w:t>Indicateurs</w:t>
            </w:r>
          </w:p>
        </w:tc>
        <w:tc>
          <w:tcPr>
            <w:tcW w:w="367" w:type="pct"/>
            <w:shd w:val="clear" w:color="auto" w:fill="auto"/>
            <w:vAlign w:val="center"/>
            <w:hideMark/>
          </w:tcPr>
          <w:p w14:paraId="5C57377D" w14:textId="77B95081" w:rsidR="008938A4" w:rsidRPr="009C54D7" w:rsidRDefault="008938A4" w:rsidP="00CD1588">
            <w:pPr>
              <w:ind w:left="0" w:firstLine="0"/>
              <w:jc w:val="center"/>
              <w:rPr>
                <w:rFonts w:asciiTheme="minorHAnsi" w:eastAsia="Times New Roman" w:hAnsiTheme="minorHAnsi" w:cstheme="minorHAnsi"/>
                <w:b/>
                <w:bCs/>
                <w:sz w:val="20"/>
                <w:szCs w:val="20"/>
                <w:lang w:val="fr-FR" w:eastAsia="en-AU"/>
              </w:rPr>
            </w:pPr>
            <w:r w:rsidRPr="009C54D7">
              <w:rPr>
                <w:rFonts w:asciiTheme="minorHAnsi" w:eastAsia="Times New Roman" w:hAnsiTheme="minorHAnsi" w:cstheme="minorHAnsi"/>
                <w:b/>
                <w:bCs/>
                <w:sz w:val="20"/>
                <w:szCs w:val="20"/>
                <w:lang w:val="fr-FR" w:eastAsia="en-AU"/>
              </w:rPr>
              <w:t>R</w:t>
            </w:r>
            <w:r w:rsidR="00761109" w:rsidRPr="009C54D7">
              <w:rPr>
                <w:rFonts w:asciiTheme="minorHAnsi" w:eastAsia="Times New Roman" w:hAnsiTheme="minorHAnsi" w:cstheme="minorHAnsi"/>
                <w:b/>
                <w:bCs/>
                <w:sz w:val="20"/>
                <w:szCs w:val="20"/>
                <w:lang w:val="fr-FR" w:eastAsia="en-AU"/>
              </w:rPr>
              <w:t>é</w:t>
            </w:r>
            <w:r w:rsidRPr="009C54D7">
              <w:rPr>
                <w:rFonts w:asciiTheme="minorHAnsi" w:eastAsia="Times New Roman" w:hAnsiTheme="minorHAnsi" w:cstheme="minorHAnsi"/>
                <w:b/>
                <w:bCs/>
                <w:sz w:val="20"/>
                <w:szCs w:val="20"/>
                <w:lang w:val="fr-FR" w:eastAsia="en-AU"/>
              </w:rPr>
              <w:t>sult</w:t>
            </w:r>
            <w:r w:rsidR="00761109" w:rsidRPr="009C54D7">
              <w:rPr>
                <w:rFonts w:asciiTheme="minorHAnsi" w:eastAsia="Times New Roman" w:hAnsiTheme="minorHAnsi" w:cstheme="minorHAnsi"/>
                <w:b/>
                <w:bCs/>
                <w:sz w:val="20"/>
                <w:szCs w:val="20"/>
                <w:lang w:val="fr-FR" w:eastAsia="en-AU"/>
              </w:rPr>
              <w:t>at</w:t>
            </w:r>
          </w:p>
        </w:tc>
        <w:tc>
          <w:tcPr>
            <w:tcW w:w="1789" w:type="pct"/>
            <w:shd w:val="clear" w:color="auto" w:fill="auto"/>
            <w:vAlign w:val="center"/>
            <w:hideMark/>
          </w:tcPr>
          <w:p w14:paraId="18F8962C" w14:textId="07B98A6A" w:rsidR="008938A4" w:rsidRPr="009C54D7" w:rsidRDefault="00463A64" w:rsidP="00CD1588">
            <w:pPr>
              <w:ind w:left="0" w:firstLine="0"/>
              <w:jc w:val="center"/>
              <w:rPr>
                <w:rFonts w:asciiTheme="minorHAnsi" w:eastAsia="Times New Roman" w:hAnsiTheme="minorHAnsi" w:cstheme="minorHAnsi"/>
                <w:b/>
                <w:bCs/>
                <w:sz w:val="20"/>
                <w:szCs w:val="20"/>
                <w:lang w:val="fr-FR" w:eastAsia="en-AU"/>
              </w:rPr>
            </w:pPr>
            <w:r>
              <w:rPr>
                <w:rFonts w:asciiTheme="minorHAnsi" w:eastAsia="Times New Roman" w:hAnsiTheme="minorHAnsi" w:cstheme="minorHAnsi"/>
                <w:b/>
                <w:bCs/>
                <w:sz w:val="20"/>
                <w:szCs w:val="20"/>
                <w:lang w:val="fr-FR" w:eastAsia="en-AU"/>
              </w:rPr>
              <w:t>Notes</w:t>
            </w:r>
          </w:p>
        </w:tc>
      </w:tr>
      <w:tr w:rsidR="008938A4" w:rsidRPr="004E269C" w14:paraId="013AF35E" w14:textId="77777777" w:rsidTr="006C1A48">
        <w:trPr>
          <w:trHeight w:val="611"/>
        </w:trPr>
        <w:tc>
          <w:tcPr>
            <w:tcW w:w="1514" w:type="pct"/>
            <w:shd w:val="clear" w:color="auto" w:fill="auto"/>
            <w:hideMark/>
          </w:tcPr>
          <w:p w14:paraId="5AF7BC7C" w14:textId="04C21599"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1.1.1</w:t>
            </w:r>
            <w:r w:rsidR="009C54D7">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Cr</w:t>
            </w:r>
            <w:r w:rsidR="009C54D7">
              <w:rPr>
                <w:rFonts w:asciiTheme="minorHAnsi" w:eastAsia="Times New Roman" w:hAnsiTheme="minorHAnsi" w:cstheme="minorHAnsi"/>
                <w:sz w:val="20"/>
                <w:szCs w:val="20"/>
                <w:lang w:val="fr-FR" w:eastAsia="en-AU"/>
              </w:rPr>
              <w:t xml:space="preserve">éer une plateforme communautaire en ligne </w:t>
            </w:r>
            <w:r w:rsidR="0025310B">
              <w:rPr>
                <w:rFonts w:asciiTheme="minorHAnsi" w:eastAsia="Times New Roman" w:hAnsiTheme="minorHAnsi" w:cstheme="minorHAnsi"/>
                <w:sz w:val="20"/>
                <w:szCs w:val="20"/>
                <w:lang w:val="fr-FR" w:eastAsia="en-AU"/>
              </w:rPr>
              <w:t>à la</w:t>
            </w:r>
            <w:r w:rsidR="009C54D7">
              <w:rPr>
                <w:rFonts w:asciiTheme="minorHAnsi" w:eastAsia="Times New Roman" w:hAnsiTheme="minorHAnsi" w:cstheme="minorHAnsi"/>
                <w:sz w:val="20"/>
                <w:szCs w:val="20"/>
                <w:lang w:val="fr-FR" w:eastAsia="en-AU"/>
              </w:rPr>
              <w:t>que</w:t>
            </w:r>
            <w:r w:rsidR="0025310B">
              <w:rPr>
                <w:rFonts w:asciiTheme="minorHAnsi" w:eastAsia="Times New Roman" w:hAnsiTheme="minorHAnsi" w:cstheme="minorHAnsi"/>
                <w:sz w:val="20"/>
                <w:szCs w:val="20"/>
                <w:lang w:val="fr-FR" w:eastAsia="en-AU"/>
              </w:rPr>
              <w:t>lle</w:t>
            </w:r>
            <w:r w:rsidR="009C54D7">
              <w:rPr>
                <w:rFonts w:asciiTheme="minorHAnsi" w:eastAsia="Times New Roman" w:hAnsiTheme="minorHAnsi" w:cstheme="minorHAnsi"/>
                <w:sz w:val="20"/>
                <w:szCs w:val="20"/>
                <w:lang w:val="fr-FR" w:eastAsia="en-AU"/>
              </w:rPr>
              <w:t xml:space="preserve"> on puisse </w:t>
            </w:r>
            <w:r w:rsidR="0025310B">
              <w:rPr>
                <w:rFonts w:asciiTheme="minorHAnsi" w:eastAsia="Times New Roman" w:hAnsiTheme="minorHAnsi" w:cstheme="minorHAnsi"/>
                <w:sz w:val="20"/>
                <w:szCs w:val="20"/>
                <w:lang w:val="fr-FR" w:eastAsia="en-AU"/>
              </w:rPr>
              <w:t>adhérer</w:t>
            </w:r>
            <w:r w:rsidR="009C54D7">
              <w:rPr>
                <w:rFonts w:asciiTheme="minorHAnsi" w:eastAsia="Times New Roman" w:hAnsiTheme="minorHAnsi" w:cstheme="minorHAnsi"/>
                <w:sz w:val="20"/>
                <w:szCs w:val="20"/>
                <w:lang w:val="fr-FR" w:eastAsia="en-AU"/>
              </w:rPr>
              <w:t xml:space="preserve"> gratuitement et accéder par téléphone ou ordinateur </w:t>
            </w:r>
          </w:p>
        </w:tc>
        <w:tc>
          <w:tcPr>
            <w:tcW w:w="367" w:type="pct"/>
            <w:shd w:val="clear" w:color="auto" w:fill="auto"/>
            <w:vAlign w:val="center"/>
            <w:hideMark/>
          </w:tcPr>
          <w:p w14:paraId="6D06CCDE"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50%</w:t>
            </w:r>
          </w:p>
        </w:tc>
        <w:tc>
          <w:tcPr>
            <w:tcW w:w="963" w:type="pct"/>
            <w:shd w:val="clear" w:color="auto" w:fill="auto"/>
            <w:hideMark/>
          </w:tcPr>
          <w:p w14:paraId="38EE4919" w14:textId="0BE1CADA"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Plat</w:t>
            </w:r>
            <w:r w:rsidR="00F11AEA">
              <w:rPr>
                <w:rFonts w:asciiTheme="minorHAnsi" w:eastAsia="Times New Roman" w:hAnsiTheme="minorHAnsi" w:cstheme="minorHAnsi"/>
                <w:sz w:val="20"/>
                <w:szCs w:val="20"/>
                <w:lang w:val="fr-FR" w:eastAsia="en-AU"/>
              </w:rPr>
              <w:t>e</w:t>
            </w:r>
            <w:r w:rsidRPr="009C54D7">
              <w:rPr>
                <w:rFonts w:asciiTheme="minorHAnsi" w:eastAsia="Times New Roman" w:hAnsiTheme="minorHAnsi" w:cstheme="minorHAnsi"/>
                <w:sz w:val="20"/>
                <w:szCs w:val="20"/>
                <w:lang w:val="fr-FR" w:eastAsia="en-AU"/>
              </w:rPr>
              <w:t>form</w:t>
            </w:r>
            <w:r w:rsidR="00F11AEA">
              <w:rPr>
                <w:rFonts w:asciiTheme="minorHAnsi" w:eastAsia="Times New Roman" w:hAnsiTheme="minorHAnsi" w:cstheme="minorHAnsi"/>
                <w:sz w:val="20"/>
                <w:szCs w:val="20"/>
                <w:lang w:val="fr-FR" w:eastAsia="en-AU"/>
              </w:rPr>
              <w:t>e</w:t>
            </w:r>
            <w:r w:rsidRPr="009C54D7">
              <w:rPr>
                <w:rFonts w:asciiTheme="minorHAnsi" w:eastAsia="Times New Roman" w:hAnsiTheme="minorHAnsi" w:cstheme="minorHAnsi"/>
                <w:sz w:val="20"/>
                <w:szCs w:val="20"/>
                <w:lang w:val="fr-FR" w:eastAsia="en-AU"/>
              </w:rPr>
              <w:t xml:space="preserve"> </w:t>
            </w:r>
            <w:r w:rsidR="00F11AEA">
              <w:rPr>
                <w:rFonts w:asciiTheme="minorHAnsi" w:eastAsia="Times New Roman" w:hAnsiTheme="minorHAnsi" w:cstheme="minorHAnsi"/>
                <w:sz w:val="20"/>
                <w:szCs w:val="20"/>
                <w:lang w:val="fr-FR" w:eastAsia="en-AU"/>
              </w:rPr>
              <w:t>créée</w:t>
            </w:r>
            <w:r w:rsidRPr="009C54D7">
              <w:rPr>
                <w:rFonts w:asciiTheme="minorHAnsi" w:eastAsia="Times New Roman" w:hAnsiTheme="minorHAnsi" w:cstheme="minorHAnsi"/>
                <w:sz w:val="20"/>
                <w:szCs w:val="20"/>
                <w:lang w:val="fr-FR" w:eastAsia="en-AU"/>
              </w:rPr>
              <w:t xml:space="preserve"> – </w:t>
            </w:r>
            <w:r w:rsidR="0059412D" w:rsidRPr="009C54D7">
              <w:rPr>
                <w:rFonts w:asciiTheme="minorHAnsi" w:eastAsia="Times New Roman" w:hAnsiTheme="minorHAnsi" w:cstheme="minorHAnsi"/>
                <w:sz w:val="20"/>
                <w:szCs w:val="20"/>
                <w:lang w:val="fr-FR" w:eastAsia="en-AU"/>
              </w:rPr>
              <w:t xml:space="preserve">Oui </w:t>
            </w: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367" w:type="pct"/>
            <w:shd w:val="clear" w:color="auto" w:fill="auto"/>
            <w:vAlign w:val="center"/>
            <w:hideMark/>
          </w:tcPr>
          <w:p w14:paraId="28772604" w14:textId="2BA901FA" w:rsidR="008938A4" w:rsidRPr="009C54D7" w:rsidRDefault="0059412D"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Oui</w:t>
            </w:r>
          </w:p>
        </w:tc>
        <w:tc>
          <w:tcPr>
            <w:tcW w:w="1789" w:type="pct"/>
            <w:shd w:val="clear" w:color="auto" w:fill="auto"/>
            <w:hideMark/>
          </w:tcPr>
          <w:p w14:paraId="7DFA2A70" w14:textId="6CE83AC5" w:rsidR="008938A4" w:rsidRPr="009C54D7" w:rsidRDefault="00F11AEA"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Un contrat </w:t>
            </w:r>
            <w:r w:rsidR="0025310B">
              <w:rPr>
                <w:rFonts w:asciiTheme="minorHAnsi" w:eastAsia="Times New Roman" w:hAnsiTheme="minorHAnsi" w:cstheme="minorHAnsi"/>
                <w:sz w:val="20"/>
                <w:szCs w:val="20"/>
                <w:lang w:val="fr-FR" w:eastAsia="en-AU"/>
              </w:rPr>
              <w:t xml:space="preserve">a été signé en septembre </w:t>
            </w:r>
            <w:r>
              <w:rPr>
                <w:rFonts w:asciiTheme="minorHAnsi" w:eastAsia="Times New Roman" w:hAnsiTheme="minorHAnsi" w:cstheme="minorHAnsi"/>
                <w:sz w:val="20"/>
                <w:szCs w:val="20"/>
                <w:lang w:val="fr-FR" w:eastAsia="en-AU"/>
              </w:rPr>
              <w:t xml:space="preserve">entre </w:t>
            </w:r>
            <w:r w:rsidR="008938A4" w:rsidRPr="009C54D7">
              <w:rPr>
                <w:rFonts w:asciiTheme="minorHAnsi" w:eastAsia="Times New Roman" w:hAnsiTheme="minorHAnsi" w:cstheme="minorHAnsi"/>
                <w:sz w:val="20"/>
                <w:szCs w:val="20"/>
                <w:lang w:val="fr-FR" w:eastAsia="en-AU"/>
              </w:rPr>
              <w:t xml:space="preserve">Living </w:t>
            </w:r>
            <w:proofErr w:type="spellStart"/>
            <w:r w:rsidR="008938A4" w:rsidRPr="009C54D7">
              <w:rPr>
                <w:rFonts w:asciiTheme="minorHAnsi" w:eastAsia="Times New Roman" w:hAnsiTheme="minorHAnsi" w:cstheme="minorHAnsi"/>
                <w:sz w:val="20"/>
                <w:szCs w:val="20"/>
                <w:lang w:val="fr-FR" w:eastAsia="en-AU"/>
              </w:rPr>
              <w:t>Lakes</w:t>
            </w:r>
            <w:proofErr w:type="spellEnd"/>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 xml:space="preserve">et le Ministère fédéral de l’agriculture, des forêts, des régions et de la gestion de l’eau du Gouvernement autrichien </w:t>
            </w:r>
            <w:r w:rsidR="0025310B">
              <w:rPr>
                <w:rFonts w:asciiTheme="minorHAnsi" w:eastAsia="Times New Roman" w:hAnsiTheme="minorHAnsi" w:cstheme="minorHAnsi"/>
                <w:sz w:val="20"/>
                <w:szCs w:val="20"/>
                <w:lang w:val="fr-FR" w:eastAsia="en-AU"/>
              </w:rPr>
              <w:t xml:space="preserve">pour </w:t>
            </w:r>
            <w:r>
              <w:rPr>
                <w:rFonts w:asciiTheme="minorHAnsi" w:eastAsia="Times New Roman" w:hAnsiTheme="minorHAnsi" w:cstheme="minorHAnsi"/>
                <w:sz w:val="20"/>
                <w:szCs w:val="20"/>
                <w:lang w:val="fr-FR" w:eastAsia="en-AU"/>
              </w:rPr>
              <w:t>finance</w:t>
            </w:r>
            <w:r w:rsidR="0025310B">
              <w:rPr>
                <w:rFonts w:asciiTheme="minorHAnsi" w:eastAsia="Times New Roman" w:hAnsiTheme="minorHAnsi" w:cstheme="minorHAnsi"/>
                <w:sz w:val="20"/>
                <w:szCs w:val="20"/>
                <w:lang w:val="fr-FR" w:eastAsia="en-AU"/>
              </w:rPr>
              <w:t>r</w:t>
            </w:r>
            <w:r>
              <w:rPr>
                <w:rFonts w:asciiTheme="minorHAnsi" w:eastAsia="Times New Roman" w:hAnsiTheme="minorHAnsi" w:cstheme="minorHAnsi"/>
                <w:sz w:val="20"/>
                <w:szCs w:val="20"/>
                <w:lang w:val="fr-FR" w:eastAsia="en-AU"/>
              </w:rPr>
              <w:t xml:space="preserve"> </w:t>
            </w:r>
            <w:r w:rsidR="0025310B">
              <w:rPr>
                <w:rFonts w:asciiTheme="minorHAnsi" w:eastAsia="Times New Roman" w:hAnsiTheme="minorHAnsi" w:cstheme="minorHAnsi"/>
                <w:sz w:val="20"/>
                <w:szCs w:val="20"/>
                <w:lang w:val="fr-FR" w:eastAsia="en-AU"/>
              </w:rPr>
              <w:t xml:space="preserve">la création </w:t>
            </w:r>
            <w:r>
              <w:rPr>
                <w:rFonts w:asciiTheme="minorHAnsi" w:eastAsia="Times New Roman" w:hAnsiTheme="minorHAnsi" w:cstheme="minorHAnsi"/>
                <w:sz w:val="20"/>
                <w:szCs w:val="20"/>
                <w:lang w:val="fr-FR" w:eastAsia="en-AU"/>
              </w:rPr>
              <w:t xml:space="preserve">d’un compte </w:t>
            </w:r>
            <w:r w:rsidR="008938A4" w:rsidRPr="009C54D7">
              <w:rPr>
                <w:rFonts w:asciiTheme="minorHAnsi" w:eastAsia="Times New Roman" w:hAnsiTheme="minorHAnsi" w:cstheme="minorHAnsi"/>
                <w:sz w:val="20"/>
                <w:szCs w:val="20"/>
                <w:lang w:val="fr-FR" w:eastAsia="en-AU"/>
              </w:rPr>
              <w:t>Mighty Networks</w:t>
            </w:r>
            <w:r>
              <w:rPr>
                <w:rFonts w:asciiTheme="minorHAnsi" w:eastAsia="Times New Roman" w:hAnsiTheme="minorHAnsi" w:cstheme="minorHAnsi"/>
                <w:sz w:val="20"/>
                <w:szCs w:val="20"/>
                <w:lang w:val="fr-FR" w:eastAsia="en-AU"/>
              </w:rPr>
              <w:t xml:space="preserve"> ; plateforme établie en octobre 2024. </w:t>
            </w:r>
          </w:p>
        </w:tc>
      </w:tr>
      <w:tr w:rsidR="008938A4" w:rsidRPr="004E269C" w14:paraId="6572DA17" w14:textId="77777777" w:rsidTr="006C1A48">
        <w:trPr>
          <w:trHeight w:val="55"/>
        </w:trPr>
        <w:tc>
          <w:tcPr>
            <w:tcW w:w="1514" w:type="pct"/>
            <w:shd w:val="clear" w:color="auto" w:fill="auto"/>
            <w:hideMark/>
          </w:tcPr>
          <w:p w14:paraId="4D97072F" w14:textId="3D43A744"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1.1.2</w:t>
            </w:r>
            <w:r w:rsidR="00FB298A">
              <w:rPr>
                <w:rFonts w:asciiTheme="minorHAnsi" w:eastAsia="Times New Roman" w:hAnsiTheme="minorHAnsi" w:cstheme="minorHAnsi"/>
                <w:sz w:val="20"/>
                <w:szCs w:val="20"/>
                <w:lang w:val="fr-FR" w:eastAsia="en-AU"/>
              </w:rPr>
              <w:t xml:space="preserve"> </w:t>
            </w:r>
            <w:r w:rsidRPr="009C54D7">
              <w:rPr>
                <w:rFonts w:asciiTheme="minorHAnsi" w:eastAsia="Times New Roman" w:hAnsiTheme="minorHAnsi" w:cstheme="minorHAnsi"/>
                <w:sz w:val="20"/>
                <w:szCs w:val="20"/>
                <w:lang w:val="fr-FR" w:eastAsia="en-AU"/>
              </w:rPr>
              <w:t xml:space="preserve">: </w:t>
            </w:r>
            <w:r w:rsidR="0025310B">
              <w:rPr>
                <w:rFonts w:asciiTheme="minorHAnsi" w:eastAsia="Times New Roman" w:hAnsiTheme="minorHAnsi" w:cstheme="minorHAnsi"/>
                <w:sz w:val="20"/>
                <w:szCs w:val="20"/>
                <w:lang w:val="fr-FR" w:eastAsia="en-AU"/>
              </w:rPr>
              <w:t>Assurer</w:t>
            </w:r>
            <w:r w:rsidR="00FB298A">
              <w:rPr>
                <w:rFonts w:asciiTheme="minorHAnsi" w:eastAsia="Times New Roman" w:hAnsiTheme="minorHAnsi" w:cstheme="minorHAnsi"/>
                <w:sz w:val="20"/>
                <w:szCs w:val="20"/>
                <w:lang w:val="fr-FR" w:eastAsia="en-AU"/>
              </w:rPr>
              <w:t xml:space="preserve"> et attribuer </w:t>
            </w:r>
            <w:r w:rsidR="0025310B">
              <w:rPr>
                <w:rFonts w:asciiTheme="minorHAnsi" w:eastAsia="Times New Roman" w:hAnsiTheme="minorHAnsi" w:cstheme="minorHAnsi"/>
                <w:sz w:val="20"/>
                <w:szCs w:val="20"/>
                <w:lang w:val="fr-FR" w:eastAsia="en-AU"/>
              </w:rPr>
              <w:t>le</w:t>
            </w:r>
            <w:r w:rsidR="00FB298A">
              <w:rPr>
                <w:rFonts w:asciiTheme="minorHAnsi" w:eastAsia="Times New Roman" w:hAnsiTheme="minorHAnsi" w:cstheme="minorHAnsi"/>
                <w:sz w:val="20"/>
                <w:szCs w:val="20"/>
                <w:lang w:val="fr-FR" w:eastAsia="en-AU"/>
              </w:rPr>
              <w:t xml:space="preserve"> financement permanent </w:t>
            </w:r>
            <w:r w:rsidR="0025310B">
              <w:rPr>
                <w:rFonts w:asciiTheme="minorHAnsi" w:eastAsia="Times New Roman" w:hAnsiTheme="minorHAnsi" w:cstheme="minorHAnsi"/>
                <w:sz w:val="20"/>
                <w:szCs w:val="20"/>
                <w:lang w:val="fr-FR" w:eastAsia="en-AU"/>
              </w:rPr>
              <w:t>de</w:t>
            </w:r>
            <w:r w:rsidR="00FB298A">
              <w:rPr>
                <w:rFonts w:asciiTheme="minorHAnsi" w:eastAsia="Times New Roman" w:hAnsiTheme="minorHAnsi" w:cstheme="minorHAnsi"/>
                <w:sz w:val="20"/>
                <w:szCs w:val="20"/>
                <w:lang w:val="fr-FR" w:eastAsia="en-AU"/>
              </w:rPr>
              <w:t xml:space="preserve"> la plateforme</w:t>
            </w:r>
          </w:p>
        </w:tc>
        <w:tc>
          <w:tcPr>
            <w:tcW w:w="367" w:type="pct"/>
            <w:shd w:val="clear" w:color="auto" w:fill="auto"/>
            <w:vAlign w:val="center"/>
            <w:hideMark/>
          </w:tcPr>
          <w:p w14:paraId="35FB6C18"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100%</w:t>
            </w:r>
          </w:p>
        </w:tc>
        <w:tc>
          <w:tcPr>
            <w:tcW w:w="963" w:type="pct"/>
            <w:shd w:val="clear" w:color="auto" w:fill="auto"/>
            <w:hideMark/>
          </w:tcPr>
          <w:p w14:paraId="096EA7BE" w14:textId="6EB660A1" w:rsidR="008938A4" w:rsidRPr="009C54D7" w:rsidRDefault="00FB298A"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Financement attribué et assuré jusqu’à la fin de la période triennale </w:t>
            </w:r>
            <w:r w:rsidR="008938A4" w:rsidRPr="009C54D7">
              <w:rPr>
                <w:rFonts w:asciiTheme="minorHAnsi" w:eastAsia="Times New Roman" w:hAnsiTheme="minorHAnsi" w:cstheme="minorHAnsi"/>
                <w:sz w:val="20"/>
                <w:szCs w:val="20"/>
                <w:lang w:val="fr-FR" w:eastAsia="en-AU"/>
              </w:rPr>
              <w:t xml:space="preserve">– </w:t>
            </w:r>
            <w:r w:rsidR="0059412D" w:rsidRPr="009C54D7">
              <w:rPr>
                <w:rFonts w:asciiTheme="minorHAnsi" w:eastAsia="Times New Roman" w:hAnsiTheme="minorHAnsi" w:cstheme="minorHAnsi"/>
                <w:sz w:val="20"/>
                <w:szCs w:val="20"/>
                <w:lang w:val="fr-FR" w:eastAsia="en-AU"/>
              </w:rPr>
              <w:t xml:space="preserve">Oui </w:t>
            </w:r>
            <w:r w:rsidR="008938A4"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367" w:type="pct"/>
            <w:shd w:val="clear" w:color="auto" w:fill="auto"/>
            <w:vAlign w:val="center"/>
            <w:hideMark/>
          </w:tcPr>
          <w:p w14:paraId="7525E163" w14:textId="2DF89544" w:rsidR="008938A4" w:rsidRPr="009C54D7" w:rsidRDefault="0059412D"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Oui</w:t>
            </w:r>
          </w:p>
        </w:tc>
        <w:tc>
          <w:tcPr>
            <w:tcW w:w="1789" w:type="pct"/>
            <w:shd w:val="clear" w:color="auto" w:fill="auto"/>
            <w:hideMark/>
          </w:tcPr>
          <w:p w14:paraId="49448A1A" w14:textId="3E04FE7B"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F</w:t>
            </w:r>
            <w:r w:rsidR="00FB298A">
              <w:rPr>
                <w:rFonts w:asciiTheme="minorHAnsi" w:eastAsia="Times New Roman" w:hAnsiTheme="minorHAnsi" w:cstheme="minorHAnsi"/>
                <w:sz w:val="20"/>
                <w:szCs w:val="20"/>
                <w:lang w:val="fr-FR" w:eastAsia="en-AU"/>
              </w:rPr>
              <w:t xml:space="preserve">inancement assuré </w:t>
            </w:r>
            <w:r w:rsidR="0025310B">
              <w:rPr>
                <w:rFonts w:asciiTheme="minorHAnsi" w:eastAsia="Times New Roman" w:hAnsiTheme="minorHAnsi" w:cstheme="minorHAnsi"/>
                <w:sz w:val="20"/>
                <w:szCs w:val="20"/>
                <w:lang w:val="fr-FR" w:eastAsia="en-AU"/>
              </w:rPr>
              <w:t>par le</w:t>
            </w:r>
            <w:r w:rsidR="00FB298A">
              <w:rPr>
                <w:rFonts w:asciiTheme="minorHAnsi" w:eastAsia="Times New Roman" w:hAnsiTheme="minorHAnsi" w:cstheme="minorHAnsi"/>
                <w:sz w:val="20"/>
                <w:szCs w:val="20"/>
                <w:lang w:val="fr-FR" w:eastAsia="en-AU"/>
              </w:rPr>
              <w:t xml:space="preserve"> Ministère fédéral de l’agriculture, des forêts, des régions et de la gestion de l’eau du Gouvernement autrichien pour une durée de 4 ans.</w:t>
            </w:r>
          </w:p>
        </w:tc>
      </w:tr>
      <w:tr w:rsidR="008938A4" w:rsidRPr="004E269C" w14:paraId="35983F1F" w14:textId="77777777" w:rsidTr="006C1A48">
        <w:trPr>
          <w:trHeight w:val="55"/>
        </w:trPr>
        <w:tc>
          <w:tcPr>
            <w:tcW w:w="1514" w:type="pct"/>
            <w:shd w:val="clear" w:color="auto" w:fill="auto"/>
            <w:hideMark/>
          </w:tcPr>
          <w:p w14:paraId="02258B9C" w14:textId="62E34977"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1.1.3</w:t>
            </w:r>
            <w:r w:rsidR="00FB298A">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FB298A">
              <w:rPr>
                <w:rFonts w:asciiTheme="minorHAnsi" w:eastAsia="Times New Roman" w:hAnsiTheme="minorHAnsi" w:cstheme="minorHAnsi"/>
                <w:sz w:val="20"/>
                <w:szCs w:val="20"/>
                <w:lang w:val="fr-FR" w:eastAsia="en-AU"/>
              </w:rPr>
              <w:t xml:space="preserve">Fixer les obligations/ restrictions d’accès et autres protocoles de sécurité </w:t>
            </w:r>
          </w:p>
        </w:tc>
        <w:tc>
          <w:tcPr>
            <w:tcW w:w="367" w:type="pct"/>
            <w:shd w:val="clear" w:color="auto" w:fill="auto"/>
            <w:vAlign w:val="center"/>
            <w:hideMark/>
          </w:tcPr>
          <w:p w14:paraId="75699EAF"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50%</w:t>
            </w:r>
          </w:p>
        </w:tc>
        <w:tc>
          <w:tcPr>
            <w:tcW w:w="963" w:type="pct"/>
            <w:shd w:val="clear" w:color="auto" w:fill="auto"/>
            <w:hideMark/>
          </w:tcPr>
          <w:p w14:paraId="6FF9968F" w14:textId="28955E1A" w:rsidR="008938A4" w:rsidRPr="009C54D7" w:rsidRDefault="00FB298A"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Obligations/ restrictions d’accès mises en place </w:t>
            </w:r>
            <w:r w:rsidR="008938A4" w:rsidRPr="009C54D7">
              <w:rPr>
                <w:rFonts w:asciiTheme="minorHAnsi" w:eastAsia="Times New Roman" w:hAnsiTheme="minorHAnsi" w:cstheme="minorHAnsi"/>
                <w:sz w:val="20"/>
                <w:szCs w:val="20"/>
                <w:lang w:val="fr-FR" w:eastAsia="en-AU"/>
              </w:rPr>
              <w:t xml:space="preserve">– </w:t>
            </w:r>
            <w:r w:rsidR="0059412D" w:rsidRPr="009C54D7">
              <w:rPr>
                <w:rFonts w:asciiTheme="minorHAnsi" w:eastAsia="Times New Roman" w:hAnsiTheme="minorHAnsi" w:cstheme="minorHAnsi"/>
                <w:sz w:val="20"/>
                <w:szCs w:val="20"/>
                <w:lang w:val="fr-FR" w:eastAsia="en-AU"/>
              </w:rPr>
              <w:t>Oui /Non</w:t>
            </w:r>
          </w:p>
          <w:p w14:paraId="5511EDF3" w14:textId="1737ADFA"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FB298A">
              <w:rPr>
                <w:rFonts w:asciiTheme="minorHAnsi" w:eastAsia="Times New Roman" w:hAnsiTheme="minorHAnsi" w:cstheme="minorHAnsi"/>
                <w:sz w:val="20"/>
                <w:szCs w:val="20"/>
                <w:lang w:val="fr-FR" w:eastAsia="en-AU"/>
              </w:rPr>
              <w:t>ombre de ruptures de</w:t>
            </w:r>
            <w:r w:rsidR="000509DA">
              <w:rPr>
                <w:rFonts w:asciiTheme="minorHAnsi" w:eastAsia="Times New Roman" w:hAnsiTheme="minorHAnsi" w:cstheme="minorHAnsi"/>
                <w:sz w:val="20"/>
                <w:szCs w:val="20"/>
                <w:lang w:val="fr-FR" w:eastAsia="en-AU"/>
              </w:rPr>
              <w:t xml:space="preserve"> la</w:t>
            </w:r>
            <w:r w:rsidR="00FB298A">
              <w:rPr>
                <w:rFonts w:asciiTheme="minorHAnsi" w:eastAsia="Times New Roman" w:hAnsiTheme="minorHAnsi" w:cstheme="minorHAnsi"/>
                <w:sz w:val="20"/>
                <w:szCs w:val="20"/>
                <w:lang w:val="fr-FR" w:eastAsia="en-AU"/>
              </w:rPr>
              <w:t xml:space="preserve"> sécurité </w:t>
            </w:r>
          </w:p>
        </w:tc>
        <w:tc>
          <w:tcPr>
            <w:tcW w:w="367" w:type="pct"/>
            <w:shd w:val="clear" w:color="auto" w:fill="auto"/>
            <w:vAlign w:val="center"/>
            <w:hideMark/>
          </w:tcPr>
          <w:p w14:paraId="2BE262D0" w14:textId="3D85BFB5" w:rsidR="008938A4" w:rsidRPr="009C54D7" w:rsidRDefault="0059412D"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Oui</w:t>
            </w:r>
            <w:r w:rsidR="008938A4" w:rsidRPr="009C54D7">
              <w:rPr>
                <w:rFonts w:asciiTheme="minorHAnsi" w:eastAsia="Times New Roman" w:hAnsiTheme="minorHAnsi" w:cstheme="minorHAnsi"/>
                <w:sz w:val="20"/>
                <w:szCs w:val="20"/>
                <w:lang w:val="fr-FR" w:eastAsia="en-AU"/>
              </w:rPr>
              <w:br/>
            </w:r>
            <w:r w:rsidR="008938A4" w:rsidRPr="009C54D7">
              <w:rPr>
                <w:rFonts w:asciiTheme="minorHAnsi" w:eastAsia="Times New Roman" w:hAnsiTheme="minorHAnsi" w:cstheme="minorHAnsi"/>
                <w:sz w:val="20"/>
                <w:szCs w:val="20"/>
                <w:lang w:val="fr-FR" w:eastAsia="en-AU"/>
              </w:rPr>
              <w:br/>
              <w:t>N/A</w:t>
            </w:r>
          </w:p>
        </w:tc>
        <w:tc>
          <w:tcPr>
            <w:tcW w:w="1789" w:type="pct"/>
            <w:shd w:val="clear" w:color="auto" w:fill="auto"/>
            <w:hideMark/>
          </w:tcPr>
          <w:p w14:paraId="26F58FBE" w14:textId="50B1AEDB"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 xml:space="preserve">Plans </w:t>
            </w:r>
            <w:r w:rsidR="00FB298A">
              <w:rPr>
                <w:rFonts w:asciiTheme="minorHAnsi" w:eastAsia="Times New Roman" w:hAnsiTheme="minorHAnsi" w:cstheme="minorHAnsi"/>
                <w:sz w:val="20"/>
                <w:szCs w:val="20"/>
                <w:lang w:val="fr-FR" w:eastAsia="en-AU"/>
              </w:rPr>
              <w:t>élaborés – encore à appliquer.</w:t>
            </w:r>
          </w:p>
        </w:tc>
      </w:tr>
      <w:tr w:rsidR="008938A4" w:rsidRPr="004E269C" w14:paraId="466D5539" w14:textId="77777777" w:rsidTr="006C1A48">
        <w:trPr>
          <w:trHeight w:val="55"/>
        </w:trPr>
        <w:tc>
          <w:tcPr>
            <w:tcW w:w="1514" w:type="pct"/>
            <w:shd w:val="clear" w:color="auto" w:fill="auto"/>
            <w:hideMark/>
          </w:tcPr>
          <w:p w14:paraId="2CBA4C99" w14:textId="512B50D9"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1.1.4</w:t>
            </w:r>
            <w:r w:rsidR="00FB298A">
              <w:rPr>
                <w:rFonts w:asciiTheme="minorHAnsi" w:eastAsia="Times New Roman" w:hAnsiTheme="minorHAnsi" w:cstheme="minorHAnsi"/>
                <w:sz w:val="20"/>
                <w:szCs w:val="20"/>
                <w:lang w:val="fr-FR" w:eastAsia="en-AU"/>
              </w:rPr>
              <w:t xml:space="preserve"> </w:t>
            </w:r>
            <w:r w:rsidRPr="009C54D7">
              <w:rPr>
                <w:rFonts w:asciiTheme="minorHAnsi" w:eastAsia="Times New Roman" w:hAnsiTheme="minorHAnsi" w:cstheme="minorHAnsi"/>
                <w:sz w:val="20"/>
                <w:szCs w:val="20"/>
                <w:lang w:val="fr-FR" w:eastAsia="en-AU"/>
              </w:rPr>
              <w:t xml:space="preserve">: </w:t>
            </w:r>
            <w:r w:rsidR="000509DA">
              <w:rPr>
                <w:rFonts w:asciiTheme="minorHAnsi" w:eastAsia="Times New Roman" w:hAnsiTheme="minorHAnsi" w:cstheme="minorHAnsi"/>
                <w:sz w:val="20"/>
                <w:szCs w:val="20"/>
                <w:lang w:val="fr-FR" w:eastAsia="en-AU"/>
              </w:rPr>
              <w:t>Élaborer</w:t>
            </w:r>
            <w:r w:rsidR="00FB298A">
              <w:rPr>
                <w:rFonts w:asciiTheme="minorHAnsi" w:eastAsia="Times New Roman" w:hAnsiTheme="minorHAnsi" w:cstheme="minorHAnsi"/>
                <w:sz w:val="20"/>
                <w:szCs w:val="20"/>
                <w:lang w:val="fr-FR" w:eastAsia="en-AU"/>
              </w:rPr>
              <w:t xml:space="preserve"> la structure de la plateforme </w:t>
            </w:r>
          </w:p>
        </w:tc>
        <w:tc>
          <w:tcPr>
            <w:tcW w:w="367" w:type="pct"/>
            <w:shd w:val="clear" w:color="auto" w:fill="auto"/>
            <w:vAlign w:val="center"/>
            <w:hideMark/>
          </w:tcPr>
          <w:p w14:paraId="0219563D"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50%</w:t>
            </w:r>
          </w:p>
        </w:tc>
        <w:tc>
          <w:tcPr>
            <w:tcW w:w="963" w:type="pct"/>
            <w:shd w:val="clear" w:color="auto" w:fill="auto"/>
            <w:hideMark/>
          </w:tcPr>
          <w:p w14:paraId="210E0EAB" w14:textId="3203088B" w:rsidR="008938A4" w:rsidRPr="009C54D7" w:rsidRDefault="00FB298A"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Structure de la plateforme </w:t>
            </w:r>
            <w:r w:rsidR="000509DA">
              <w:rPr>
                <w:rFonts w:asciiTheme="minorHAnsi" w:eastAsia="Times New Roman" w:hAnsiTheme="minorHAnsi" w:cstheme="minorHAnsi"/>
                <w:sz w:val="20"/>
                <w:szCs w:val="20"/>
                <w:lang w:val="fr-FR" w:eastAsia="en-AU"/>
              </w:rPr>
              <w:t>élaborée</w:t>
            </w:r>
            <w:r>
              <w:rPr>
                <w:rFonts w:asciiTheme="minorHAnsi" w:eastAsia="Times New Roman" w:hAnsiTheme="minorHAnsi" w:cstheme="minorHAnsi"/>
                <w:sz w:val="20"/>
                <w:szCs w:val="20"/>
                <w:lang w:val="fr-FR" w:eastAsia="en-AU"/>
              </w:rPr>
              <w:t xml:space="preserve"> </w:t>
            </w:r>
            <w:r w:rsidR="008938A4" w:rsidRPr="009C54D7">
              <w:rPr>
                <w:rFonts w:asciiTheme="minorHAnsi" w:eastAsia="Times New Roman" w:hAnsiTheme="minorHAnsi" w:cstheme="minorHAnsi"/>
                <w:sz w:val="20"/>
                <w:szCs w:val="20"/>
                <w:lang w:val="fr-FR" w:eastAsia="en-AU"/>
              </w:rPr>
              <w:t xml:space="preserve">– </w:t>
            </w:r>
            <w:r w:rsidR="0059412D"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33558BEB" w14:textId="74182B3A" w:rsidR="008938A4" w:rsidRPr="009C54D7" w:rsidRDefault="0059412D"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Oui</w:t>
            </w:r>
          </w:p>
        </w:tc>
        <w:tc>
          <w:tcPr>
            <w:tcW w:w="1789" w:type="pct"/>
            <w:shd w:val="clear" w:color="auto" w:fill="auto"/>
            <w:hideMark/>
          </w:tcPr>
          <w:p w14:paraId="73E58006" w14:textId="664C9792" w:rsidR="008938A4" w:rsidRPr="009C54D7" w:rsidRDefault="00C64EE2"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Structure de la plateforme </w:t>
            </w:r>
            <w:r w:rsidR="000509DA">
              <w:rPr>
                <w:rFonts w:asciiTheme="minorHAnsi" w:eastAsia="Times New Roman" w:hAnsiTheme="minorHAnsi" w:cstheme="minorHAnsi"/>
                <w:sz w:val="20"/>
                <w:szCs w:val="20"/>
                <w:lang w:val="fr-FR" w:eastAsia="en-AU"/>
              </w:rPr>
              <w:t xml:space="preserve">élaborée </w:t>
            </w:r>
            <w:r>
              <w:rPr>
                <w:rFonts w:asciiTheme="minorHAnsi" w:eastAsia="Times New Roman" w:hAnsiTheme="minorHAnsi" w:cstheme="minorHAnsi"/>
                <w:sz w:val="20"/>
                <w:szCs w:val="20"/>
                <w:lang w:val="fr-FR" w:eastAsia="en-AU"/>
              </w:rPr>
              <w:t xml:space="preserve">– encore à appliquer. </w:t>
            </w:r>
          </w:p>
        </w:tc>
      </w:tr>
      <w:tr w:rsidR="008938A4" w:rsidRPr="004E269C" w14:paraId="591F2803" w14:textId="77777777" w:rsidTr="006C1A48">
        <w:trPr>
          <w:trHeight w:val="55"/>
        </w:trPr>
        <w:tc>
          <w:tcPr>
            <w:tcW w:w="1514" w:type="pct"/>
            <w:shd w:val="clear" w:color="auto" w:fill="auto"/>
            <w:hideMark/>
          </w:tcPr>
          <w:p w14:paraId="6B6B4D09" w14:textId="54447C79"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1.1.5</w:t>
            </w:r>
            <w:r w:rsidR="00C64EE2">
              <w:rPr>
                <w:rFonts w:asciiTheme="minorHAnsi" w:eastAsia="Times New Roman" w:hAnsiTheme="minorHAnsi" w:cstheme="minorHAnsi"/>
                <w:sz w:val="20"/>
                <w:szCs w:val="20"/>
                <w:lang w:val="fr-FR" w:eastAsia="en-AU"/>
              </w:rPr>
              <w:t xml:space="preserve"> </w:t>
            </w:r>
            <w:r w:rsidRPr="009C54D7">
              <w:rPr>
                <w:rFonts w:asciiTheme="minorHAnsi" w:eastAsia="Times New Roman" w:hAnsiTheme="minorHAnsi" w:cstheme="minorHAnsi"/>
                <w:sz w:val="20"/>
                <w:szCs w:val="20"/>
                <w:lang w:val="fr-FR" w:eastAsia="en-AU"/>
              </w:rPr>
              <w:t xml:space="preserve">: </w:t>
            </w:r>
            <w:r w:rsidR="000509DA">
              <w:rPr>
                <w:rFonts w:asciiTheme="minorHAnsi" w:eastAsia="Times New Roman" w:hAnsiTheme="minorHAnsi" w:cstheme="minorHAnsi"/>
                <w:sz w:val="20"/>
                <w:szCs w:val="20"/>
                <w:lang w:val="fr-FR" w:eastAsia="en-AU"/>
              </w:rPr>
              <w:t>Attribuer</w:t>
            </w:r>
            <w:r w:rsidR="00C64EE2">
              <w:rPr>
                <w:rFonts w:asciiTheme="minorHAnsi" w:eastAsia="Times New Roman" w:hAnsiTheme="minorHAnsi" w:cstheme="minorHAnsi"/>
                <w:sz w:val="20"/>
                <w:szCs w:val="20"/>
                <w:lang w:val="fr-FR" w:eastAsia="en-AU"/>
              </w:rPr>
              <w:t xml:space="preserve"> hôte</w:t>
            </w:r>
            <w:r w:rsidR="000509DA">
              <w:rPr>
                <w:rFonts w:asciiTheme="minorHAnsi" w:eastAsia="Times New Roman" w:hAnsiTheme="minorHAnsi" w:cstheme="minorHAnsi"/>
                <w:sz w:val="20"/>
                <w:szCs w:val="20"/>
                <w:lang w:val="fr-FR" w:eastAsia="en-AU"/>
              </w:rPr>
              <w:t>(s)</w:t>
            </w:r>
            <w:r w:rsidR="00C64EE2">
              <w:rPr>
                <w:rFonts w:asciiTheme="minorHAnsi" w:eastAsia="Times New Roman" w:hAnsiTheme="minorHAnsi" w:cstheme="minorHAnsi"/>
                <w:sz w:val="20"/>
                <w:szCs w:val="20"/>
                <w:lang w:val="fr-FR" w:eastAsia="en-AU"/>
              </w:rPr>
              <w:t xml:space="preserve"> et administrat</w:t>
            </w:r>
            <w:r w:rsidR="000509DA">
              <w:rPr>
                <w:rFonts w:asciiTheme="minorHAnsi" w:eastAsia="Times New Roman" w:hAnsiTheme="minorHAnsi" w:cstheme="minorHAnsi"/>
                <w:sz w:val="20"/>
                <w:szCs w:val="20"/>
                <w:lang w:val="fr-FR" w:eastAsia="en-AU"/>
              </w:rPr>
              <w:t>eur(s)</w:t>
            </w:r>
            <w:r w:rsidR="00C64EE2">
              <w:rPr>
                <w:rFonts w:asciiTheme="minorHAnsi" w:eastAsia="Times New Roman" w:hAnsiTheme="minorHAnsi" w:cstheme="minorHAnsi"/>
                <w:sz w:val="20"/>
                <w:szCs w:val="20"/>
                <w:lang w:val="fr-FR" w:eastAsia="en-AU"/>
              </w:rPr>
              <w:t xml:space="preserve"> de la plateforme </w:t>
            </w:r>
          </w:p>
        </w:tc>
        <w:tc>
          <w:tcPr>
            <w:tcW w:w="367" w:type="pct"/>
            <w:shd w:val="clear" w:color="auto" w:fill="auto"/>
            <w:vAlign w:val="center"/>
            <w:hideMark/>
          </w:tcPr>
          <w:p w14:paraId="0E77509A"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100%</w:t>
            </w:r>
          </w:p>
        </w:tc>
        <w:tc>
          <w:tcPr>
            <w:tcW w:w="963" w:type="pct"/>
            <w:shd w:val="clear" w:color="auto" w:fill="auto"/>
            <w:hideMark/>
          </w:tcPr>
          <w:p w14:paraId="125BE104" w14:textId="3338FCA1" w:rsidR="008938A4" w:rsidRPr="009C54D7" w:rsidRDefault="000574F3"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Description(s) des rôles créées </w:t>
            </w:r>
            <w:r w:rsidR="008938A4" w:rsidRPr="009C54D7">
              <w:rPr>
                <w:rFonts w:asciiTheme="minorHAnsi" w:eastAsia="Times New Roman" w:hAnsiTheme="minorHAnsi" w:cstheme="minorHAnsi"/>
                <w:sz w:val="20"/>
                <w:szCs w:val="20"/>
                <w:lang w:val="fr-FR" w:eastAsia="en-AU"/>
              </w:rPr>
              <w:t xml:space="preserve">– </w:t>
            </w:r>
            <w:r w:rsidR="0059412D" w:rsidRPr="009C54D7">
              <w:rPr>
                <w:rFonts w:asciiTheme="minorHAnsi" w:eastAsia="Times New Roman" w:hAnsiTheme="minorHAnsi" w:cstheme="minorHAnsi"/>
                <w:sz w:val="20"/>
                <w:szCs w:val="20"/>
                <w:lang w:val="fr-FR" w:eastAsia="en-AU"/>
              </w:rPr>
              <w:t>Oui /Non</w:t>
            </w:r>
          </w:p>
          <w:p w14:paraId="69D40B5A" w14:textId="269B6401" w:rsidR="008938A4" w:rsidRPr="009C54D7" w:rsidRDefault="000574F3"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Hôte(s) et administrateur(s) </w:t>
            </w:r>
            <w:proofErr w:type="gramStart"/>
            <w:r>
              <w:rPr>
                <w:rFonts w:asciiTheme="minorHAnsi" w:eastAsia="Times New Roman" w:hAnsiTheme="minorHAnsi" w:cstheme="minorHAnsi"/>
                <w:sz w:val="20"/>
                <w:szCs w:val="20"/>
                <w:lang w:val="fr-FR" w:eastAsia="en-AU"/>
              </w:rPr>
              <w:t>de la plateforme attribués</w:t>
            </w:r>
            <w:proofErr w:type="gramEnd"/>
            <w:r>
              <w:rPr>
                <w:rFonts w:asciiTheme="minorHAnsi" w:eastAsia="Times New Roman" w:hAnsiTheme="minorHAnsi" w:cstheme="minorHAnsi"/>
                <w:sz w:val="20"/>
                <w:szCs w:val="20"/>
                <w:lang w:val="fr-FR" w:eastAsia="en-AU"/>
              </w:rPr>
              <w:t xml:space="preserve"> jusqu’à la fin de la période triennale </w:t>
            </w:r>
            <w:r w:rsidR="008938A4" w:rsidRPr="009C54D7">
              <w:rPr>
                <w:rFonts w:asciiTheme="minorHAnsi" w:eastAsia="Times New Roman" w:hAnsiTheme="minorHAnsi" w:cstheme="minorHAnsi"/>
                <w:sz w:val="20"/>
                <w:szCs w:val="20"/>
                <w:lang w:val="fr-FR" w:eastAsia="en-AU"/>
              </w:rPr>
              <w:t xml:space="preserve">– </w:t>
            </w:r>
            <w:r w:rsidR="0059412D"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06C45EAE" w14:textId="26A67F4F" w:rsidR="008938A4" w:rsidRPr="009C54D7" w:rsidRDefault="0059412D"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Oui</w:t>
            </w:r>
            <w:r w:rsidR="008938A4" w:rsidRPr="009C54D7">
              <w:rPr>
                <w:rFonts w:asciiTheme="minorHAnsi" w:eastAsia="Times New Roman" w:hAnsiTheme="minorHAnsi" w:cstheme="minorHAnsi"/>
                <w:sz w:val="20"/>
                <w:szCs w:val="20"/>
                <w:lang w:val="fr-FR" w:eastAsia="en-AU"/>
              </w:rPr>
              <w:br/>
            </w:r>
            <w:r w:rsidR="008938A4" w:rsidRPr="009C54D7">
              <w:rPr>
                <w:rFonts w:asciiTheme="minorHAnsi" w:eastAsia="Times New Roman" w:hAnsiTheme="minorHAnsi" w:cstheme="minorHAnsi"/>
                <w:sz w:val="20"/>
                <w:szCs w:val="20"/>
                <w:lang w:val="fr-FR" w:eastAsia="en-AU"/>
              </w:rPr>
              <w:br/>
            </w:r>
            <w:proofErr w:type="spellStart"/>
            <w:r w:rsidRPr="009C54D7">
              <w:rPr>
                <w:rFonts w:asciiTheme="minorHAnsi" w:eastAsia="Times New Roman" w:hAnsiTheme="minorHAnsi" w:cstheme="minorHAnsi"/>
                <w:sz w:val="20"/>
                <w:szCs w:val="20"/>
                <w:lang w:val="fr-FR" w:eastAsia="en-AU"/>
              </w:rPr>
              <w:t>Oui</w:t>
            </w:r>
            <w:proofErr w:type="spellEnd"/>
          </w:p>
        </w:tc>
        <w:tc>
          <w:tcPr>
            <w:tcW w:w="1789" w:type="pct"/>
            <w:shd w:val="clear" w:color="auto" w:fill="auto"/>
            <w:hideMark/>
          </w:tcPr>
          <w:p w14:paraId="3670EAAA" w14:textId="28937133" w:rsidR="008938A4" w:rsidRPr="009C54D7" w:rsidRDefault="000574F3" w:rsidP="00CD1588">
            <w:pPr>
              <w:spacing w:after="240"/>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Description du</w:t>
            </w:r>
            <w:r w:rsidR="000509DA">
              <w:rPr>
                <w:rFonts w:asciiTheme="minorHAnsi" w:eastAsia="Times New Roman" w:hAnsiTheme="minorHAnsi" w:cstheme="minorHAnsi"/>
                <w:sz w:val="20"/>
                <w:szCs w:val="20"/>
                <w:lang w:val="fr-FR" w:eastAsia="en-AU"/>
              </w:rPr>
              <w:t>(des)</w:t>
            </w:r>
            <w:r>
              <w:rPr>
                <w:rFonts w:asciiTheme="minorHAnsi" w:eastAsia="Times New Roman" w:hAnsiTheme="minorHAnsi" w:cstheme="minorHAnsi"/>
                <w:sz w:val="20"/>
                <w:szCs w:val="20"/>
                <w:lang w:val="fr-FR" w:eastAsia="en-AU"/>
              </w:rPr>
              <w:t xml:space="preserve"> rôle</w:t>
            </w:r>
            <w:r w:rsidR="000509DA">
              <w:rPr>
                <w:rFonts w:asciiTheme="minorHAnsi" w:eastAsia="Times New Roman" w:hAnsiTheme="minorHAnsi" w:cstheme="minorHAnsi"/>
                <w:sz w:val="20"/>
                <w:szCs w:val="20"/>
                <w:lang w:val="fr-FR" w:eastAsia="en-AU"/>
              </w:rPr>
              <w:t>(s)</w:t>
            </w:r>
            <w:r>
              <w:rPr>
                <w:rFonts w:asciiTheme="minorHAnsi" w:eastAsia="Times New Roman" w:hAnsiTheme="minorHAnsi" w:cstheme="minorHAnsi"/>
                <w:sz w:val="20"/>
                <w:szCs w:val="20"/>
                <w:lang w:val="fr-FR" w:eastAsia="en-AU"/>
              </w:rPr>
              <w:t xml:space="preserve"> créée</w:t>
            </w:r>
            <w:r w:rsidR="008938A4" w:rsidRPr="009C54D7">
              <w:rPr>
                <w:rFonts w:asciiTheme="minorHAnsi" w:eastAsia="Times New Roman" w:hAnsiTheme="minorHAnsi" w:cstheme="minorHAnsi"/>
                <w:sz w:val="20"/>
                <w:szCs w:val="20"/>
                <w:lang w:val="fr-FR" w:eastAsia="en-AU"/>
              </w:rPr>
              <w:t>.</w:t>
            </w:r>
          </w:p>
          <w:p w14:paraId="24E7511A" w14:textId="7952FC3C" w:rsidR="008938A4" w:rsidRPr="009C54D7" w:rsidRDefault="000574F3" w:rsidP="00CD1588">
            <w:pPr>
              <w:spacing w:after="240"/>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Trois </w:t>
            </w:r>
            <w:proofErr w:type="spellStart"/>
            <w:r>
              <w:rPr>
                <w:rFonts w:asciiTheme="minorHAnsi" w:eastAsia="Times New Roman" w:hAnsiTheme="minorHAnsi" w:cstheme="minorHAnsi"/>
                <w:sz w:val="20"/>
                <w:szCs w:val="20"/>
                <w:lang w:val="fr-FR" w:eastAsia="en-AU"/>
              </w:rPr>
              <w:t>co</w:t>
            </w:r>
            <w:proofErr w:type="spellEnd"/>
            <w:r>
              <w:rPr>
                <w:rFonts w:asciiTheme="minorHAnsi" w:eastAsia="Times New Roman" w:hAnsiTheme="minorHAnsi" w:cstheme="minorHAnsi"/>
                <w:sz w:val="20"/>
                <w:szCs w:val="20"/>
                <w:lang w:val="fr-FR" w:eastAsia="en-AU"/>
              </w:rPr>
              <w:t>-hôtes nommés. Tour de rôle proposé de 6 à 12 mois (</w:t>
            </w:r>
            <w:r w:rsidR="0025310B">
              <w:rPr>
                <w:rFonts w:asciiTheme="minorHAnsi" w:eastAsia="Times New Roman" w:hAnsiTheme="minorHAnsi" w:cstheme="minorHAnsi"/>
                <w:sz w:val="20"/>
                <w:szCs w:val="20"/>
                <w:lang w:val="fr-FR" w:eastAsia="en-AU"/>
              </w:rPr>
              <w:t>à confirmer</w:t>
            </w:r>
            <w:r>
              <w:rPr>
                <w:rFonts w:asciiTheme="minorHAnsi" w:eastAsia="Times New Roman" w:hAnsiTheme="minorHAnsi" w:cstheme="minorHAnsi"/>
                <w:sz w:val="20"/>
                <w:szCs w:val="20"/>
                <w:lang w:val="fr-FR" w:eastAsia="en-AU"/>
              </w:rPr>
              <w:t>)</w:t>
            </w:r>
            <w:r w:rsidR="008938A4" w:rsidRPr="009C54D7">
              <w:rPr>
                <w:rFonts w:asciiTheme="minorHAnsi" w:eastAsia="Times New Roman" w:hAnsiTheme="minorHAnsi" w:cstheme="minorHAnsi"/>
                <w:sz w:val="20"/>
                <w:szCs w:val="20"/>
                <w:lang w:val="fr-FR" w:eastAsia="en-AU"/>
              </w:rPr>
              <w:t>.</w:t>
            </w:r>
          </w:p>
        </w:tc>
      </w:tr>
      <w:tr w:rsidR="008938A4" w:rsidRPr="004E269C" w14:paraId="7A27E2A4" w14:textId="77777777" w:rsidTr="006C1A48">
        <w:trPr>
          <w:trHeight w:val="401"/>
        </w:trPr>
        <w:tc>
          <w:tcPr>
            <w:tcW w:w="1514" w:type="pct"/>
            <w:shd w:val="clear" w:color="auto" w:fill="auto"/>
            <w:hideMark/>
          </w:tcPr>
          <w:p w14:paraId="1B4EE591" w14:textId="4B63EF0A"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1.1.6</w:t>
            </w:r>
            <w:r w:rsidR="000574F3">
              <w:rPr>
                <w:rFonts w:asciiTheme="minorHAnsi" w:eastAsia="Times New Roman" w:hAnsiTheme="minorHAnsi" w:cstheme="minorHAnsi"/>
                <w:sz w:val="20"/>
                <w:szCs w:val="20"/>
                <w:lang w:val="fr-FR" w:eastAsia="en-AU"/>
              </w:rPr>
              <w:t xml:space="preserve"> </w:t>
            </w:r>
            <w:r w:rsidRPr="009C54D7">
              <w:rPr>
                <w:rFonts w:asciiTheme="minorHAnsi" w:eastAsia="Times New Roman" w:hAnsiTheme="minorHAnsi" w:cstheme="minorHAnsi"/>
                <w:sz w:val="20"/>
                <w:szCs w:val="20"/>
                <w:lang w:val="fr-FR" w:eastAsia="en-AU"/>
              </w:rPr>
              <w:t xml:space="preserve">: </w:t>
            </w:r>
            <w:r w:rsidR="000574F3">
              <w:rPr>
                <w:rFonts w:asciiTheme="minorHAnsi" w:eastAsia="Times New Roman" w:hAnsiTheme="minorHAnsi" w:cstheme="minorHAnsi"/>
                <w:sz w:val="20"/>
                <w:szCs w:val="20"/>
                <w:lang w:val="fr-FR" w:eastAsia="en-AU"/>
              </w:rPr>
              <w:t xml:space="preserve">Conception et </w:t>
            </w:r>
            <w:r w:rsidR="000509DA">
              <w:rPr>
                <w:rFonts w:asciiTheme="minorHAnsi" w:eastAsia="Times New Roman" w:hAnsiTheme="minorHAnsi" w:cstheme="minorHAnsi"/>
                <w:sz w:val="20"/>
                <w:szCs w:val="20"/>
                <w:lang w:val="fr-FR" w:eastAsia="en-AU"/>
              </w:rPr>
              <w:t xml:space="preserve">élaboration </w:t>
            </w:r>
            <w:r w:rsidR="000574F3">
              <w:rPr>
                <w:rFonts w:asciiTheme="minorHAnsi" w:eastAsia="Times New Roman" w:hAnsiTheme="minorHAnsi" w:cstheme="minorHAnsi"/>
                <w:sz w:val="20"/>
                <w:szCs w:val="20"/>
                <w:lang w:val="fr-FR" w:eastAsia="en-AU"/>
              </w:rPr>
              <w:t xml:space="preserve">du contenu de la plateforme </w:t>
            </w:r>
          </w:p>
        </w:tc>
        <w:tc>
          <w:tcPr>
            <w:tcW w:w="367" w:type="pct"/>
            <w:shd w:val="clear" w:color="auto" w:fill="auto"/>
            <w:vAlign w:val="center"/>
            <w:hideMark/>
          </w:tcPr>
          <w:p w14:paraId="3CC9A36C"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w:t>
            </w:r>
          </w:p>
        </w:tc>
        <w:tc>
          <w:tcPr>
            <w:tcW w:w="963" w:type="pct"/>
            <w:shd w:val="clear" w:color="auto" w:fill="auto"/>
            <w:hideMark/>
          </w:tcPr>
          <w:p w14:paraId="1E8F4578" w14:textId="2F4E598B" w:rsidR="008938A4" w:rsidRPr="009C54D7" w:rsidRDefault="000574F3"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Conception du contenu créé</w:t>
            </w:r>
            <w:r w:rsidR="004D3282">
              <w:rPr>
                <w:rFonts w:asciiTheme="minorHAnsi" w:eastAsia="Times New Roman" w:hAnsiTheme="minorHAnsi" w:cstheme="minorHAnsi"/>
                <w:sz w:val="20"/>
                <w:szCs w:val="20"/>
                <w:lang w:val="fr-FR" w:eastAsia="en-AU"/>
              </w:rPr>
              <w:t>e</w:t>
            </w:r>
            <w:r w:rsidR="008938A4" w:rsidRPr="009C54D7">
              <w:rPr>
                <w:rFonts w:asciiTheme="minorHAnsi" w:eastAsia="Times New Roman" w:hAnsiTheme="minorHAnsi" w:cstheme="minorHAnsi"/>
                <w:sz w:val="20"/>
                <w:szCs w:val="20"/>
                <w:lang w:val="fr-FR" w:eastAsia="en-AU"/>
              </w:rPr>
              <w:t xml:space="preserve"> – </w:t>
            </w:r>
            <w:r w:rsidR="0059412D"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7968E142" w14:textId="2B73A79A"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4796AAEB" w14:textId="714011C2" w:rsidR="008938A4" w:rsidRPr="009C54D7" w:rsidRDefault="000574F3" w:rsidP="00CD1588">
            <w:pPr>
              <w:ind w:left="0" w:firstLine="0"/>
              <w:rPr>
                <w:rFonts w:asciiTheme="minorHAnsi" w:eastAsia="Times New Roman" w:hAnsiTheme="minorHAnsi" w:cstheme="minorHAnsi"/>
                <w:sz w:val="20"/>
                <w:szCs w:val="20"/>
                <w:lang w:val="fr-FR" w:eastAsia="en-AU"/>
              </w:rPr>
            </w:pPr>
            <w:r w:rsidRPr="0025310B">
              <w:rPr>
                <w:rFonts w:asciiTheme="minorHAnsi" w:eastAsia="Times New Roman" w:hAnsiTheme="minorHAnsi" w:cstheme="minorHAnsi"/>
                <w:sz w:val="20"/>
                <w:szCs w:val="20"/>
                <w:lang w:val="fr-FR" w:eastAsia="en-AU"/>
              </w:rPr>
              <w:t>À terminer lorsque la plateforme sera établie.</w:t>
            </w:r>
            <w:r>
              <w:rPr>
                <w:rFonts w:asciiTheme="minorHAnsi" w:eastAsia="Times New Roman" w:hAnsiTheme="minorHAnsi" w:cstheme="minorHAnsi"/>
                <w:sz w:val="20"/>
                <w:szCs w:val="20"/>
                <w:lang w:val="fr-FR" w:eastAsia="en-AU"/>
              </w:rPr>
              <w:t xml:space="preserve"> </w:t>
            </w:r>
          </w:p>
        </w:tc>
      </w:tr>
      <w:tr w:rsidR="008938A4" w:rsidRPr="004E269C" w14:paraId="43132856" w14:textId="77777777" w:rsidTr="006C1A48">
        <w:trPr>
          <w:trHeight w:val="543"/>
        </w:trPr>
        <w:tc>
          <w:tcPr>
            <w:tcW w:w="1514" w:type="pct"/>
            <w:shd w:val="clear" w:color="auto" w:fill="auto"/>
            <w:hideMark/>
          </w:tcPr>
          <w:p w14:paraId="672EB5A5" w14:textId="5394DA88"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1.2.1</w:t>
            </w:r>
            <w:r w:rsidR="000574F3">
              <w:rPr>
                <w:rFonts w:asciiTheme="minorHAnsi" w:eastAsia="Times New Roman" w:hAnsiTheme="minorHAnsi" w:cstheme="minorHAnsi"/>
                <w:sz w:val="20"/>
                <w:szCs w:val="20"/>
                <w:lang w:val="fr-FR" w:eastAsia="en-AU"/>
              </w:rPr>
              <w:t xml:space="preserve"> </w:t>
            </w:r>
            <w:r w:rsidRPr="009C54D7">
              <w:rPr>
                <w:rFonts w:asciiTheme="minorHAnsi" w:eastAsia="Times New Roman" w:hAnsiTheme="minorHAnsi" w:cstheme="minorHAnsi"/>
                <w:sz w:val="20"/>
                <w:szCs w:val="20"/>
                <w:lang w:val="fr-FR" w:eastAsia="en-AU"/>
              </w:rPr>
              <w:t xml:space="preserve">: </w:t>
            </w:r>
            <w:r w:rsidR="000509DA">
              <w:rPr>
                <w:rFonts w:asciiTheme="minorHAnsi" w:eastAsia="Times New Roman" w:hAnsiTheme="minorHAnsi" w:cstheme="minorHAnsi"/>
                <w:sz w:val="20"/>
                <w:szCs w:val="20"/>
                <w:lang w:val="fr-FR" w:eastAsia="en-AU"/>
              </w:rPr>
              <w:t xml:space="preserve">Élaborer </w:t>
            </w:r>
            <w:r w:rsidR="000574F3">
              <w:rPr>
                <w:rFonts w:asciiTheme="minorHAnsi" w:eastAsia="Times New Roman" w:hAnsiTheme="minorHAnsi" w:cstheme="minorHAnsi"/>
                <w:sz w:val="20"/>
                <w:szCs w:val="20"/>
                <w:lang w:val="fr-FR" w:eastAsia="en-AU"/>
              </w:rPr>
              <w:t xml:space="preserve">un plan </w:t>
            </w:r>
            <w:r w:rsidR="000509DA">
              <w:rPr>
                <w:rFonts w:asciiTheme="minorHAnsi" w:eastAsia="Times New Roman" w:hAnsiTheme="minorHAnsi" w:cstheme="minorHAnsi"/>
                <w:sz w:val="20"/>
                <w:szCs w:val="20"/>
                <w:lang w:val="fr-FR" w:eastAsia="en-AU"/>
              </w:rPr>
              <w:t>pour inviter les</w:t>
            </w:r>
            <w:r w:rsidR="000574F3">
              <w:rPr>
                <w:rFonts w:asciiTheme="minorHAnsi" w:eastAsia="Times New Roman" w:hAnsiTheme="minorHAnsi" w:cstheme="minorHAnsi"/>
                <w:sz w:val="20"/>
                <w:szCs w:val="20"/>
                <w:lang w:val="fr-FR" w:eastAsia="en-AU"/>
              </w:rPr>
              <w:t xml:space="preserve"> jeunes (jeunes professionnels et volontaires) </w:t>
            </w:r>
            <w:r w:rsidR="00BE7633">
              <w:rPr>
                <w:rFonts w:asciiTheme="minorHAnsi" w:eastAsia="Times New Roman" w:hAnsiTheme="minorHAnsi" w:cstheme="minorHAnsi"/>
                <w:sz w:val="20"/>
                <w:szCs w:val="20"/>
                <w:lang w:val="fr-FR" w:eastAsia="en-AU"/>
              </w:rPr>
              <w:t xml:space="preserve">à </w:t>
            </w:r>
            <w:r w:rsidR="000509DA">
              <w:rPr>
                <w:rFonts w:asciiTheme="minorHAnsi" w:eastAsia="Times New Roman" w:hAnsiTheme="minorHAnsi" w:cstheme="minorHAnsi"/>
                <w:sz w:val="20"/>
                <w:szCs w:val="20"/>
                <w:lang w:val="fr-FR" w:eastAsia="en-AU"/>
              </w:rPr>
              <w:t>adhérer à</w:t>
            </w:r>
            <w:r w:rsidR="00BE7633">
              <w:rPr>
                <w:rFonts w:asciiTheme="minorHAnsi" w:eastAsia="Times New Roman" w:hAnsiTheme="minorHAnsi" w:cstheme="minorHAnsi"/>
                <w:sz w:val="20"/>
                <w:szCs w:val="20"/>
                <w:lang w:val="fr-FR" w:eastAsia="en-AU"/>
              </w:rPr>
              <w:t xml:space="preserve"> la plateforme </w:t>
            </w:r>
          </w:p>
        </w:tc>
        <w:tc>
          <w:tcPr>
            <w:tcW w:w="367" w:type="pct"/>
            <w:shd w:val="clear" w:color="auto" w:fill="auto"/>
            <w:vAlign w:val="center"/>
            <w:hideMark/>
          </w:tcPr>
          <w:p w14:paraId="05FB75C1"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50%</w:t>
            </w:r>
          </w:p>
        </w:tc>
        <w:tc>
          <w:tcPr>
            <w:tcW w:w="963" w:type="pct"/>
            <w:shd w:val="clear" w:color="auto" w:fill="auto"/>
            <w:hideMark/>
          </w:tcPr>
          <w:p w14:paraId="1AE1156D" w14:textId="2093CC85"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BE7633">
              <w:rPr>
                <w:rFonts w:asciiTheme="minorHAnsi" w:eastAsia="Times New Roman" w:hAnsiTheme="minorHAnsi" w:cstheme="minorHAnsi"/>
                <w:sz w:val="20"/>
                <w:szCs w:val="20"/>
                <w:lang w:val="fr-FR" w:eastAsia="en-AU"/>
              </w:rPr>
              <w:t xml:space="preserve">ombre de jeunes usagers qui </w:t>
            </w:r>
            <w:r w:rsidR="000509DA">
              <w:rPr>
                <w:rFonts w:asciiTheme="minorHAnsi" w:eastAsia="Times New Roman" w:hAnsiTheme="minorHAnsi" w:cstheme="minorHAnsi"/>
                <w:sz w:val="20"/>
                <w:szCs w:val="20"/>
                <w:lang w:val="fr-FR" w:eastAsia="en-AU"/>
              </w:rPr>
              <w:t>adhèrent à</w:t>
            </w:r>
            <w:r w:rsidR="00BE7633">
              <w:rPr>
                <w:rFonts w:asciiTheme="minorHAnsi" w:eastAsia="Times New Roman" w:hAnsiTheme="minorHAnsi" w:cstheme="minorHAnsi"/>
                <w:sz w:val="20"/>
                <w:szCs w:val="20"/>
                <w:lang w:val="fr-FR" w:eastAsia="en-AU"/>
              </w:rPr>
              <w:t xml:space="preserve"> la plateforme </w:t>
            </w:r>
          </w:p>
        </w:tc>
        <w:tc>
          <w:tcPr>
            <w:tcW w:w="367" w:type="pct"/>
            <w:shd w:val="clear" w:color="auto" w:fill="auto"/>
            <w:vAlign w:val="center"/>
            <w:hideMark/>
          </w:tcPr>
          <w:p w14:paraId="47FFC5CC"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N/A</w:t>
            </w:r>
          </w:p>
        </w:tc>
        <w:tc>
          <w:tcPr>
            <w:tcW w:w="1789" w:type="pct"/>
            <w:shd w:val="clear" w:color="auto" w:fill="auto"/>
            <w:hideMark/>
          </w:tcPr>
          <w:p w14:paraId="3A53FCB9" w14:textId="1CAB480C" w:rsidR="008938A4" w:rsidRPr="009C54D7" w:rsidRDefault="00BE7633"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 </w:t>
            </w:r>
            <w:r w:rsidR="000509DA">
              <w:rPr>
                <w:rFonts w:asciiTheme="minorHAnsi" w:eastAsia="Times New Roman" w:hAnsiTheme="minorHAnsi" w:cstheme="minorHAnsi"/>
                <w:sz w:val="20"/>
                <w:szCs w:val="20"/>
                <w:lang w:val="fr-FR" w:eastAsia="en-AU"/>
              </w:rPr>
              <w:t>s</w:t>
            </w:r>
            <w:r>
              <w:rPr>
                <w:rFonts w:asciiTheme="minorHAnsi" w:eastAsia="Times New Roman" w:hAnsiTheme="minorHAnsi" w:cstheme="minorHAnsi"/>
                <w:sz w:val="20"/>
                <w:szCs w:val="20"/>
                <w:lang w:val="fr-FR" w:eastAsia="en-AU"/>
              </w:rPr>
              <w:t xml:space="preserve">ous-groupe 2 a développé un plan d’invitation – </w:t>
            </w:r>
            <w:r w:rsidR="000509DA">
              <w:rPr>
                <w:rFonts w:asciiTheme="minorHAnsi" w:eastAsia="Times New Roman" w:hAnsiTheme="minorHAnsi" w:cstheme="minorHAnsi"/>
                <w:sz w:val="20"/>
                <w:szCs w:val="20"/>
                <w:lang w:val="fr-FR" w:eastAsia="en-AU"/>
              </w:rPr>
              <w:t>qui sera</w:t>
            </w:r>
            <w:r>
              <w:rPr>
                <w:rFonts w:asciiTheme="minorHAnsi" w:eastAsia="Times New Roman" w:hAnsiTheme="minorHAnsi" w:cstheme="minorHAnsi"/>
                <w:sz w:val="20"/>
                <w:szCs w:val="20"/>
                <w:lang w:val="fr-FR" w:eastAsia="en-AU"/>
              </w:rPr>
              <w:t xml:space="preserve"> appliqu</w:t>
            </w:r>
            <w:r w:rsidR="000509DA">
              <w:rPr>
                <w:rFonts w:asciiTheme="minorHAnsi" w:eastAsia="Times New Roman" w:hAnsiTheme="minorHAnsi" w:cstheme="minorHAnsi"/>
                <w:sz w:val="20"/>
                <w:szCs w:val="20"/>
                <w:lang w:val="fr-FR" w:eastAsia="en-AU"/>
              </w:rPr>
              <w:t>é</w:t>
            </w:r>
            <w:r>
              <w:rPr>
                <w:rFonts w:asciiTheme="minorHAnsi" w:eastAsia="Times New Roman" w:hAnsiTheme="minorHAnsi" w:cstheme="minorHAnsi"/>
                <w:sz w:val="20"/>
                <w:szCs w:val="20"/>
                <w:lang w:val="fr-FR" w:eastAsia="en-AU"/>
              </w:rPr>
              <w:t xml:space="preserve"> lorsque la plateforme sera établie.</w:t>
            </w:r>
          </w:p>
        </w:tc>
      </w:tr>
      <w:tr w:rsidR="008938A4" w:rsidRPr="004E269C" w14:paraId="0EAE2FDC" w14:textId="77777777" w:rsidTr="006C1A48">
        <w:trPr>
          <w:trHeight w:val="55"/>
        </w:trPr>
        <w:tc>
          <w:tcPr>
            <w:tcW w:w="1514" w:type="pct"/>
            <w:shd w:val="clear" w:color="auto" w:fill="auto"/>
            <w:hideMark/>
          </w:tcPr>
          <w:p w14:paraId="50FF50FE" w14:textId="5BC7C1F9"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lastRenderedPageBreak/>
              <w:t>1.3.1</w:t>
            </w:r>
            <w:r w:rsidR="00BE7633">
              <w:rPr>
                <w:rFonts w:asciiTheme="minorHAnsi" w:eastAsia="Times New Roman" w:hAnsiTheme="minorHAnsi" w:cstheme="minorHAnsi"/>
                <w:sz w:val="20"/>
                <w:szCs w:val="20"/>
                <w:lang w:val="fr-FR" w:eastAsia="en-AU"/>
              </w:rPr>
              <w:t xml:space="preserve"> </w:t>
            </w:r>
            <w:r w:rsidRPr="009C54D7">
              <w:rPr>
                <w:rFonts w:asciiTheme="minorHAnsi" w:eastAsia="Times New Roman" w:hAnsiTheme="minorHAnsi" w:cstheme="minorHAnsi"/>
                <w:sz w:val="20"/>
                <w:szCs w:val="20"/>
                <w:lang w:val="fr-FR" w:eastAsia="en-AU"/>
              </w:rPr>
              <w:t xml:space="preserve">: </w:t>
            </w:r>
            <w:r w:rsidR="00BE7633">
              <w:rPr>
                <w:rFonts w:asciiTheme="minorHAnsi" w:eastAsia="Times New Roman" w:hAnsiTheme="minorHAnsi" w:cstheme="minorHAnsi"/>
                <w:sz w:val="20"/>
                <w:szCs w:val="20"/>
                <w:lang w:val="fr-FR" w:eastAsia="en-AU"/>
              </w:rPr>
              <w:t xml:space="preserve">Mettre en place un programme de mentorat </w:t>
            </w:r>
            <w:r w:rsidR="00BE7633" w:rsidRPr="00137F7B">
              <w:rPr>
                <w:rFonts w:asciiTheme="minorHAnsi" w:eastAsia="Times New Roman" w:hAnsiTheme="minorHAnsi" w:cstheme="minorHAnsi"/>
                <w:sz w:val="20"/>
                <w:szCs w:val="20"/>
                <w:lang w:val="fr-FR" w:eastAsia="en-AU"/>
              </w:rPr>
              <w:t>optionnel</w:t>
            </w:r>
            <w:r w:rsidR="00BE7633">
              <w:rPr>
                <w:rFonts w:asciiTheme="minorHAnsi" w:eastAsia="Times New Roman" w:hAnsiTheme="minorHAnsi" w:cstheme="minorHAnsi"/>
                <w:sz w:val="20"/>
                <w:szCs w:val="20"/>
                <w:lang w:val="fr-FR" w:eastAsia="en-AU"/>
              </w:rPr>
              <w:t xml:space="preserve"> pour les jeunes professionnels des zones humides </w:t>
            </w:r>
          </w:p>
        </w:tc>
        <w:tc>
          <w:tcPr>
            <w:tcW w:w="367" w:type="pct"/>
            <w:shd w:val="clear" w:color="auto" w:fill="auto"/>
            <w:vAlign w:val="center"/>
            <w:hideMark/>
          </w:tcPr>
          <w:p w14:paraId="6DD313BC"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w:t>
            </w:r>
          </w:p>
        </w:tc>
        <w:tc>
          <w:tcPr>
            <w:tcW w:w="963" w:type="pct"/>
            <w:shd w:val="clear" w:color="auto" w:fill="auto"/>
            <w:hideMark/>
          </w:tcPr>
          <w:p w14:paraId="55A90FFA" w14:textId="42CC0E9A"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BE7633">
              <w:rPr>
                <w:rFonts w:asciiTheme="minorHAnsi" w:eastAsia="Times New Roman" w:hAnsiTheme="minorHAnsi" w:cstheme="minorHAnsi"/>
                <w:sz w:val="20"/>
                <w:szCs w:val="20"/>
                <w:lang w:val="fr-FR" w:eastAsia="en-AU"/>
              </w:rPr>
              <w:t>ombre de mentors et de mentorés</w:t>
            </w:r>
          </w:p>
          <w:p w14:paraId="51D6CD40" w14:textId="4E85BFBF"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BE7633">
              <w:rPr>
                <w:rFonts w:asciiTheme="minorHAnsi" w:eastAsia="Times New Roman" w:hAnsiTheme="minorHAnsi" w:cstheme="minorHAnsi"/>
                <w:sz w:val="20"/>
                <w:szCs w:val="20"/>
                <w:lang w:val="fr-FR" w:eastAsia="en-AU"/>
              </w:rPr>
              <w:t>ombre de réunions de mentorat</w:t>
            </w:r>
          </w:p>
        </w:tc>
        <w:tc>
          <w:tcPr>
            <w:tcW w:w="367" w:type="pct"/>
            <w:shd w:val="clear" w:color="auto" w:fill="auto"/>
            <w:vAlign w:val="center"/>
            <w:hideMark/>
          </w:tcPr>
          <w:p w14:paraId="388CEB83"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N/A</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t>N/A</w:t>
            </w:r>
          </w:p>
        </w:tc>
        <w:tc>
          <w:tcPr>
            <w:tcW w:w="1789" w:type="pct"/>
            <w:shd w:val="clear" w:color="auto" w:fill="auto"/>
            <w:hideMark/>
          </w:tcPr>
          <w:p w14:paraId="1133E393" w14:textId="5D7F82DF"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 xml:space="preserve">Living </w:t>
            </w:r>
            <w:proofErr w:type="spellStart"/>
            <w:r w:rsidRPr="009C54D7">
              <w:rPr>
                <w:rFonts w:asciiTheme="minorHAnsi" w:eastAsia="Times New Roman" w:hAnsiTheme="minorHAnsi" w:cstheme="minorHAnsi"/>
                <w:sz w:val="20"/>
                <w:szCs w:val="20"/>
                <w:lang w:val="fr-FR" w:eastAsia="en-AU"/>
              </w:rPr>
              <w:t>Lakes</w:t>
            </w:r>
            <w:proofErr w:type="spellEnd"/>
            <w:r w:rsidRPr="009C54D7">
              <w:rPr>
                <w:rFonts w:asciiTheme="minorHAnsi" w:eastAsia="Times New Roman" w:hAnsiTheme="minorHAnsi" w:cstheme="minorHAnsi"/>
                <w:sz w:val="20"/>
                <w:szCs w:val="20"/>
                <w:lang w:val="fr-FR" w:eastAsia="en-AU"/>
              </w:rPr>
              <w:t xml:space="preserve"> </w:t>
            </w:r>
            <w:r w:rsidR="00271BCE">
              <w:rPr>
                <w:rFonts w:asciiTheme="minorHAnsi" w:eastAsia="Times New Roman" w:hAnsiTheme="minorHAnsi" w:cstheme="minorHAnsi"/>
                <w:sz w:val="20"/>
                <w:szCs w:val="20"/>
                <w:lang w:val="fr-FR" w:eastAsia="en-AU"/>
              </w:rPr>
              <w:t xml:space="preserve">dispose d’un </w:t>
            </w:r>
            <w:hyperlink r:id="rId15" w:history="1">
              <w:r w:rsidR="00271BCE">
                <w:rPr>
                  <w:rStyle w:val="Hyperlink"/>
                  <w:rFonts w:asciiTheme="minorHAnsi" w:eastAsia="Times New Roman" w:hAnsiTheme="minorHAnsi" w:cstheme="minorHAnsi"/>
                  <w:sz w:val="20"/>
                  <w:szCs w:val="20"/>
                  <w:lang w:val="fr-FR" w:eastAsia="en-AU"/>
                </w:rPr>
                <w:t>programme de mentorat</w:t>
              </w:r>
            </w:hyperlink>
            <w:r w:rsidRPr="009C54D7">
              <w:rPr>
                <w:rFonts w:asciiTheme="minorHAnsi" w:eastAsia="Times New Roman" w:hAnsiTheme="minorHAnsi" w:cstheme="minorHAnsi"/>
                <w:sz w:val="20"/>
                <w:szCs w:val="20"/>
                <w:lang w:val="fr-FR" w:eastAsia="en-AU"/>
              </w:rPr>
              <w:t xml:space="preserve"> </w:t>
            </w:r>
            <w:r w:rsidR="00271BCE">
              <w:rPr>
                <w:rFonts w:asciiTheme="minorHAnsi" w:eastAsia="Times New Roman" w:hAnsiTheme="minorHAnsi" w:cstheme="minorHAnsi"/>
                <w:sz w:val="20"/>
                <w:szCs w:val="20"/>
                <w:lang w:val="fr-FR" w:eastAsia="en-AU"/>
              </w:rPr>
              <w:t xml:space="preserve">qui peut être proposé à un réseau de </w:t>
            </w:r>
            <w:r w:rsidR="005676EC">
              <w:rPr>
                <w:rFonts w:asciiTheme="minorHAnsi" w:eastAsia="Times New Roman" w:hAnsiTheme="minorHAnsi" w:cstheme="minorHAnsi"/>
                <w:sz w:val="20"/>
                <w:szCs w:val="20"/>
                <w:lang w:val="fr-FR" w:eastAsia="en-AU"/>
              </w:rPr>
              <w:t>jeunes</w:t>
            </w:r>
            <w:r w:rsidR="00271BCE">
              <w:rPr>
                <w:rFonts w:asciiTheme="minorHAnsi" w:eastAsia="Times New Roman" w:hAnsiTheme="minorHAnsi" w:cstheme="minorHAnsi"/>
                <w:sz w:val="20"/>
                <w:szCs w:val="20"/>
                <w:lang w:val="fr-FR" w:eastAsia="en-AU"/>
              </w:rPr>
              <w:t xml:space="preserve"> plus large.</w:t>
            </w:r>
          </w:p>
        </w:tc>
      </w:tr>
      <w:tr w:rsidR="008938A4" w:rsidRPr="004E269C" w14:paraId="4C57DCF0" w14:textId="77777777" w:rsidTr="006C1A48">
        <w:trPr>
          <w:trHeight w:val="401"/>
        </w:trPr>
        <w:tc>
          <w:tcPr>
            <w:tcW w:w="1514" w:type="pct"/>
            <w:shd w:val="clear" w:color="auto" w:fill="auto"/>
            <w:hideMark/>
          </w:tcPr>
          <w:p w14:paraId="4B6EB9E7" w14:textId="3D787A2E"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1.4.1</w:t>
            </w:r>
            <w:r w:rsidR="00271BCE">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Cr</w:t>
            </w:r>
            <w:r w:rsidR="00271BCE">
              <w:rPr>
                <w:rFonts w:asciiTheme="minorHAnsi" w:eastAsia="Times New Roman" w:hAnsiTheme="minorHAnsi" w:cstheme="minorHAnsi"/>
                <w:sz w:val="20"/>
                <w:szCs w:val="20"/>
                <w:lang w:val="fr-FR" w:eastAsia="en-AU"/>
              </w:rPr>
              <w:t>éer une carte des</w:t>
            </w:r>
            <w:r w:rsidR="005676EC">
              <w:rPr>
                <w:rFonts w:asciiTheme="minorHAnsi" w:eastAsia="Times New Roman" w:hAnsiTheme="minorHAnsi" w:cstheme="minorHAnsi"/>
                <w:sz w:val="20"/>
                <w:szCs w:val="20"/>
                <w:lang w:val="fr-FR" w:eastAsia="en-AU"/>
              </w:rPr>
              <w:t xml:space="preserve"> parties prenantes représentant les</w:t>
            </w:r>
            <w:r w:rsidR="00271BCE">
              <w:rPr>
                <w:rFonts w:asciiTheme="minorHAnsi" w:eastAsia="Times New Roman" w:hAnsiTheme="minorHAnsi" w:cstheme="minorHAnsi"/>
                <w:sz w:val="20"/>
                <w:szCs w:val="20"/>
                <w:lang w:val="fr-FR" w:eastAsia="en-AU"/>
              </w:rPr>
              <w:t xml:space="preserve"> organisations de jeunesse pertinentes </w:t>
            </w:r>
          </w:p>
        </w:tc>
        <w:tc>
          <w:tcPr>
            <w:tcW w:w="367" w:type="pct"/>
            <w:shd w:val="clear" w:color="auto" w:fill="auto"/>
            <w:vAlign w:val="center"/>
            <w:hideMark/>
          </w:tcPr>
          <w:p w14:paraId="71DEA87C"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90%</w:t>
            </w:r>
          </w:p>
        </w:tc>
        <w:tc>
          <w:tcPr>
            <w:tcW w:w="963" w:type="pct"/>
            <w:shd w:val="clear" w:color="auto" w:fill="auto"/>
            <w:hideMark/>
          </w:tcPr>
          <w:p w14:paraId="05F28786" w14:textId="3137A48A" w:rsidR="008938A4" w:rsidRPr="009C54D7" w:rsidRDefault="00271BCE"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Carte créée et portée sur la plateforme avec des liens </w:t>
            </w:r>
            <w:r w:rsidR="008938A4" w:rsidRPr="009C54D7">
              <w:rPr>
                <w:rFonts w:asciiTheme="minorHAnsi" w:eastAsia="Times New Roman" w:hAnsiTheme="minorHAnsi" w:cstheme="minorHAnsi"/>
                <w:sz w:val="20"/>
                <w:szCs w:val="20"/>
                <w:lang w:val="fr-FR" w:eastAsia="en-AU"/>
              </w:rPr>
              <w:t xml:space="preserve">– </w:t>
            </w:r>
            <w:r w:rsidR="0059412D"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4445D780" w14:textId="0EF183E2"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46692FB4" w14:textId="19BA380E" w:rsidR="008938A4" w:rsidRPr="009C54D7" w:rsidRDefault="00271BCE"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 </w:t>
            </w:r>
            <w:r w:rsidR="005676EC">
              <w:rPr>
                <w:rFonts w:asciiTheme="minorHAnsi" w:eastAsia="Times New Roman" w:hAnsiTheme="minorHAnsi" w:cstheme="minorHAnsi"/>
                <w:sz w:val="20"/>
                <w:szCs w:val="20"/>
                <w:lang w:val="fr-FR" w:eastAsia="en-AU"/>
              </w:rPr>
              <w:t>s</w:t>
            </w:r>
            <w:r>
              <w:rPr>
                <w:rFonts w:asciiTheme="minorHAnsi" w:eastAsia="Times New Roman" w:hAnsiTheme="minorHAnsi" w:cstheme="minorHAnsi"/>
                <w:sz w:val="20"/>
                <w:szCs w:val="20"/>
                <w:lang w:val="fr-FR" w:eastAsia="en-AU"/>
              </w:rPr>
              <w:t>ous-groupe 3 a mis au point une base de données de contacts et une carte des parties prenantes combinées. Nécessité de relier le site web de l’organisation lorsque la plateforme en ligne sera établie.</w:t>
            </w:r>
          </w:p>
        </w:tc>
      </w:tr>
      <w:tr w:rsidR="008938A4" w:rsidRPr="004E269C" w14:paraId="0E1540BB" w14:textId="77777777" w:rsidTr="006C1A48">
        <w:trPr>
          <w:trHeight w:val="499"/>
        </w:trPr>
        <w:tc>
          <w:tcPr>
            <w:tcW w:w="1514" w:type="pct"/>
            <w:shd w:val="clear" w:color="auto" w:fill="auto"/>
            <w:hideMark/>
          </w:tcPr>
          <w:p w14:paraId="61C3C724" w14:textId="59A42389"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1.4.2</w:t>
            </w:r>
            <w:r w:rsidR="00271BCE">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271BCE">
              <w:rPr>
                <w:rFonts w:asciiTheme="minorHAnsi" w:eastAsia="Times New Roman" w:hAnsiTheme="minorHAnsi" w:cstheme="minorHAnsi"/>
                <w:sz w:val="20"/>
                <w:szCs w:val="20"/>
                <w:lang w:val="fr-FR" w:eastAsia="en-AU"/>
              </w:rPr>
              <w:t xml:space="preserve">Créer une base de données de contacts avec les </w:t>
            </w:r>
            <w:r w:rsidR="00751B28">
              <w:rPr>
                <w:rFonts w:asciiTheme="minorHAnsi" w:eastAsia="Times New Roman" w:hAnsiTheme="minorHAnsi" w:cstheme="minorHAnsi"/>
                <w:sz w:val="20"/>
                <w:szCs w:val="20"/>
                <w:lang w:val="fr-FR" w:eastAsia="en-AU"/>
              </w:rPr>
              <w:t>coordonnées</w:t>
            </w:r>
            <w:r w:rsidR="00271BCE">
              <w:rPr>
                <w:rFonts w:asciiTheme="minorHAnsi" w:eastAsia="Times New Roman" w:hAnsiTheme="minorHAnsi" w:cstheme="minorHAnsi"/>
                <w:sz w:val="20"/>
                <w:szCs w:val="20"/>
                <w:lang w:val="fr-FR" w:eastAsia="en-AU"/>
              </w:rPr>
              <w:t xml:space="preserve"> des correspondants </w:t>
            </w:r>
            <w:r w:rsidR="00751B28">
              <w:rPr>
                <w:rFonts w:asciiTheme="minorHAnsi" w:eastAsia="Times New Roman" w:hAnsiTheme="minorHAnsi" w:cstheme="minorHAnsi"/>
                <w:sz w:val="20"/>
                <w:szCs w:val="20"/>
                <w:lang w:val="fr-FR" w:eastAsia="en-AU"/>
              </w:rPr>
              <w:t>de</w:t>
            </w:r>
            <w:r w:rsidR="00271BCE">
              <w:rPr>
                <w:rFonts w:asciiTheme="minorHAnsi" w:eastAsia="Times New Roman" w:hAnsiTheme="minorHAnsi" w:cstheme="minorHAnsi"/>
                <w:sz w:val="20"/>
                <w:szCs w:val="20"/>
                <w:lang w:val="fr-FR" w:eastAsia="en-AU"/>
              </w:rPr>
              <w:t xml:space="preserve"> chaque organisation de jeunesse </w:t>
            </w:r>
          </w:p>
        </w:tc>
        <w:tc>
          <w:tcPr>
            <w:tcW w:w="367" w:type="pct"/>
            <w:shd w:val="clear" w:color="auto" w:fill="auto"/>
            <w:vAlign w:val="center"/>
            <w:hideMark/>
          </w:tcPr>
          <w:p w14:paraId="2EBB95C2"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100%</w:t>
            </w:r>
          </w:p>
        </w:tc>
        <w:tc>
          <w:tcPr>
            <w:tcW w:w="963" w:type="pct"/>
            <w:shd w:val="clear" w:color="auto" w:fill="auto"/>
            <w:hideMark/>
          </w:tcPr>
          <w:p w14:paraId="6D6CF99B" w14:textId="02F410B4" w:rsidR="008938A4" w:rsidRPr="009C54D7" w:rsidRDefault="00271BCE"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Base de données de contacts créée </w:t>
            </w:r>
            <w:r w:rsidR="008938A4" w:rsidRPr="009C54D7">
              <w:rPr>
                <w:rFonts w:asciiTheme="minorHAnsi" w:eastAsia="Times New Roman" w:hAnsiTheme="minorHAnsi" w:cstheme="minorHAnsi"/>
                <w:sz w:val="20"/>
                <w:szCs w:val="20"/>
                <w:lang w:val="fr-FR" w:eastAsia="en-AU"/>
              </w:rPr>
              <w:t xml:space="preserve">– </w:t>
            </w:r>
            <w:r w:rsidR="0059412D"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08B0B01D" w14:textId="60CBAF26" w:rsidR="008938A4" w:rsidRPr="009C54D7" w:rsidRDefault="0059412D"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Oui</w:t>
            </w:r>
          </w:p>
        </w:tc>
        <w:tc>
          <w:tcPr>
            <w:tcW w:w="1789" w:type="pct"/>
            <w:shd w:val="clear" w:color="auto" w:fill="auto"/>
            <w:hideMark/>
          </w:tcPr>
          <w:p w14:paraId="7D61054C" w14:textId="4558D516" w:rsidR="008938A4" w:rsidRPr="009C54D7" w:rsidRDefault="00271BCE"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 </w:t>
            </w:r>
            <w:r w:rsidR="005676EC">
              <w:rPr>
                <w:rFonts w:asciiTheme="minorHAnsi" w:eastAsia="Times New Roman" w:hAnsiTheme="minorHAnsi" w:cstheme="minorHAnsi"/>
                <w:sz w:val="20"/>
                <w:szCs w:val="20"/>
                <w:lang w:val="fr-FR" w:eastAsia="en-AU"/>
              </w:rPr>
              <w:t>s</w:t>
            </w:r>
            <w:r>
              <w:rPr>
                <w:rFonts w:asciiTheme="minorHAnsi" w:eastAsia="Times New Roman" w:hAnsiTheme="minorHAnsi" w:cstheme="minorHAnsi"/>
                <w:sz w:val="20"/>
                <w:szCs w:val="20"/>
                <w:lang w:val="fr-FR" w:eastAsia="en-AU"/>
              </w:rPr>
              <w:t xml:space="preserve">ous-groupe 3 </w:t>
            </w:r>
            <w:r w:rsidR="004D3282">
              <w:rPr>
                <w:rFonts w:asciiTheme="minorHAnsi" w:eastAsia="Times New Roman" w:hAnsiTheme="minorHAnsi" w:cstheme="minorHAnsi"/>
                <w:sz w:val="20"/>
                <w:szCs w:val="20"/>
                <w:lang w:val="fr-FR" w:eastAsia="en-AU"/>
              </w:rPr>
              <w:t xml:space="preserve">a </w:t>
            </w:r>
            <w:r w:rsidR="00467C2A">
              <w:rPr>
                <w:rFonts w:asciiTheme="minorHAnsi" w:eastAsia="Times New Roman" w:hAnsiTheme="minorHAnsi" w:cstheme="minorHAnsi"/>
                <w:sz w:val="20"/>
                <w:szCs w:val="20"/>
                <w:lang w:val="fr-FR" w:eastAsia="en-AU"/>
              </w:rPr>
              <w:t>mis au point une base de données de contacts et une carte des parties prenantes combinées.</w:t>
            </w:r>
            <w:r w:rsidR="008938A4" w:rsidRPr="009C54D7">
              <w:rPr>
                <w:rFonts w:asciiTheme="minorHAnsi" w:eastAsia="Times New Roman" w:hAnsiTheme="minorHAnsi" w:cstheme="minorHAnsi"/>
                <w:sz w:val="20"/>
                <w:szCs w:val="20"/>
                <w:lang w:val="fr-FR" w:eastAsia="en-AU"/>
              </w:rPr>
              <w:t xml:space="preserve"> </w:t>
            </w:r>
            <w:r w:rsidR="00467C2A">
              <w:rPr>
                <w:rFonts w:asciiTheme="minorHAnsi" w:eastAsia="Times New Roman" w:hAnsiTheme="minorHAnsi" w:cstheme="minorHAnsi"/>
                <w:sz w:val="20"/>
                <w:szCs w:val="20"/>
                <w:lang w:val="fr-FR" w:eastAsia="en-AU"/>
              </w:rPr>
              <w:t xml:space="preserve">Tâche permanente – </w:t>
            </w:r>
            <w:r w:rsidR="004D3282">
              <w:rPr>
                <w:rFonts w:asciiTheme="minorHAnsi" w:eastAsia="Times New Roman" w:hAnsiTheme="minorHAnsi" w:cstheme="minorHAnsi"/>
                <w:sz w:val="20"/>
                <w:szCs w:val="20"/>
                <w:lang w:val="fr-FR" w:eastAsia="en-AU"/>
              </w:rPr>
              <w:t>données</w:t>
            </w:r>
            <w:r w:rsidR="00467C2A">
              <w:rPr>
                <w:rFonts w:asciiTheme="minorHAnsi" w:eastAsia="Times New Roman" w:hAnsiTheme="minorHAnsi" w:cstheme="minorHAnsi"/>
                <w:sz w:val="20"/>
                <w:szCs w:val="20"/>
                <w:lang w:val="fr-FR" w:eastAsia="en-AU"/>
              </w:rPr>
              <w:t xml:space="preserve"> mise</w:t>
            </w:r>
            <w:r w:rsidR="004D3282">
              <w:rPr>
                <w:rFonts w:asciiTheme="minorHAnsi" w:eastAsia="Times New Roman" w:hAnsiTheme="minorHAnsi" w:cstheme="minorHAnsi"/>
                <w:sz w:val="20"/>
                <w:szCs w:val="20"/>
                <w:lang w:val="fr-FR" w:eastAsia="en-AU"/>
              </w:rPr>
              <w:t>s</w:t>
            </w:r>
            <w:r w:rsidR="00467C2A">
              <w:rPr>
                <w:rFonts w:asciiTheme="minorHAnsi" w:eastAsia="Times New Roman" w:hAnsiTheme="minorHAnsi" w:cstheme="minorHAnsi"/>
                <w:sz w:val="20"/>
                <w:szCs w:val="20"/>
                <w:lang w:val="fr-FR" w:eastAsia="en-AU"/>
              </w:rPr>
              <w:t xml:space="preserve"> à jour régulièrement </w:t>
            </w:r>
            <w:r w:rsidR="004D3282">
              <w:rPr>
                <w:rFonts w:asciiTheme="minorHAnsi" w:eastAsia="Times New Roman" w:hAnsiTheme="minorHAnsi" w:cstheme="minorHAnsi"/>
                <w:sz w:val="20"/>
                <w:szCs w:val="20"/>
                <w:lang w:val="fr-FR" w:eastAsia="en-AU"/>
              </w:rPr>
              <w:t>avec</w:t>
            </w:r>
            <w:r w:rsidR="00467C2A">
              <w:rPr>
                <w:rFonts w:asciiTheme="minorHAnsi" w:eastAsia="Times New Roman" w:hAnsiTheme="minorHAnsi" w:cstheme="minorHAnsi"/>
                <w:sz w:val="20"/>
                <w:szCs w:val="20"/>
                <w:lang w:val="fr-FR" w:eastAsia="en-AU"/>
              </w:rPr>
              <w:t xml:space="preserve"> de nouveaux contacts.</w:t>
            </w:r>
          </w:p>
        </w:tc>
      </w:tr>
      <w:tr w:rsidR="008938A4" w:rsidRPr="004E269C" w14:paraId="4328E09F" w14:textId="77777777" w:rsidTr="006C1A48">
        <w:trPr>
          <w:trHeight w:val="1163"/>
        </w:trPr>
        <w:tc>
          <w:tcPr>
            <w:tcW w:w="1514" w:type="pct"/>
            <w:shd w:val="clear" w:color="auto" w:fill="auto"/>
            <w:hideMark/>
          </w:tcPr>
          <w:p w14:paraId="6060ECD2" w14:textId="04F30EE8"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1.4.3</w:t>
            </w:r>
            <w:r w:rsidR="00467C2A">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Organise</w:t>
            </w:r>
            <w:r w:rsidR="00467C2A">
              <w:rPr>
                <w:rFonts w:asciiTheme="minorHAnsi" w:eastAsia="Times New Roman" w:hAnsiTheme="minorHAnsi" w:cstheme="minorHAnsi"/>
                <w:sz w:val="20"/>
                <w:szCs w:val="20"/>
                <w:lang w:val="fr-FR" w:eastAsia="en-AU"/>
              </w:rPr>
              <w:t>r une/des réunion(s) avec des organisations de jeunesse clés pour comprendre les objectifs de chacune, leurs intérêts et activités ainsi que les domaines où les travaux se chevauchent, les possibilités de collaboration, les lacunes et les moyens d’éviter un dédoublement des travaux</w:t>
            </w:r>
            <w:r w:rsidR="00B74229">
              <w:rPr>
                <w:rFonts w:asciiTheme="minorHAnsi" w:eastAsia="Times New Roman" w:hAnsiTheme="minorHAnsi" w:cstheme="minorHAnsi"/>
                <w:sz w:val="20"/>
                <w:szCs w:val="20"/>
                <w:lang w:val="fr-FR" w:eastAsia="en-AU"/>
              </w:rPr>
              <w:t xml:space="preserve"> </w:t>
            </w:r>
          </w:p>
        </w:tc>
        <w:tc>
          <w:tcPr>
            <w:tcW w:w="367" w:type="pct"/>
            <w:shd w:val="clear" w:color="auto" w:fill="auto"/>
            <w:noWrap/>
            <w:vAlign w:val="center"/>
            <w:hideMark/>
          </w:tcPr>
          <w:p w14:paraId="016A188C"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100%</w:t>
            </w:r>
          </w:p>
        </w:tc>
        <w:tc>
          <w:tcPr>
            <w:tcW w:w="963" w:type="pct"/>
            <w:shd w:val="clear" w:color="auto" w:fill="auto"/>
            <w:hideMark/>
          </w:tcPr>
          <w:p w14:paraId="5E3C67AF" w14:textId="3CCC053D"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467C2A">
              <w:rPr>
                <w:rFonts w:asciiTheme="minorHAnsi" w:eastAsia="Times New Roman" w:hAnsiTheme="minorHAnsi" w:cstheme="minorHAnsi"/>
                <w:sz w:val="20"/>
                <w:szCs w:val="20"/>
                <w:lang w:val="fr-FR" w:eastAsia="en-AU"/>
              </w:rPr>
              <w:t xml:space="preserve">ombre d’autres organisations de jeunesse rencontrées </w:t>
            </w:r>
          </w:p>
          <w:p w14:paraId="4E628096" w14:textId="75B058CB"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467C2A">
              <w:rPr>
                <w:rFonts w:asciiTheme="minorHAnsi" w:eastAsia="Times New Roman" w:hAnsiTheme="minorHAnsi" w:cstheme="minorHAnsi"/>
                <w:sz w:val="20"/>
                <w:szCs w:val="20"/>
                <w:lang w:val="fr-FR" w:eastAsia="en-AU"/>
              </w:rPr>
              <w:t>ombre de réunions</w:t>
            </w:r>
          </w:p>
        </w:tc>
        <w:tc>
          <w:tcPr>
            <w:tcW w:w="367" w:type="pct"/>
            <w:shd w:val="clear" w:color="auto" w:fill="auto"/>
            <w:vAlign w:val="center"/>
            <w:hideMark/>
          </w:tcPr>
          <w:p w14:paraId="33EBE1E5"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t>6</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t>&gt;5</w:t>
            </w:r>
          </w:p>
          <w:p w14:paraId="7B45DB24"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41F4E2D3"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6AAE7E1C" w14:textId="7A779E04" w:rsidR="008938A4" w:rsidRPr="009C54D7" w:rsidRDefault="00467C2A"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Réunions avec au moins 6 organisations de jeunesse </w:t>
            </w:r>
            <w:r w:rsidR="008938A4" w:rsidRPr="009C54D7">
              <w:rPr>
                <w:rFonts w:asciiTheme="minorHAnsi" w:eastAsia="Times New Roman" w:hAnsiTheme="minorHAnsi" w:cstheme="minorHAnsi"/>
                <w:sz w:val="20"/>
                <w:szCs w:val="20"/>
                <w:lang w:val="fr-FR" w:eastAsia="en-AU"/>
              </w:rPr>
              <w:t xml:space="preserve">(YEW, Danube </w:t>
            </w:r>
            <w:proofErr w:type="spellStart"/>
            <w:r w:rsidR="008938A4" w:rsidRPr="009C54D7">
              <w:rPr>
                <w:rFonts w:asciiTheme="minorHAnsi" w:eastAsia="Times New Roman" w:hAnsiTheme="minorHAnsi" w:cstheme="minorHAnsi"/>
                <w:sz w:val="20"/>
                <w:szCs w:val="20"/>
                <w:lang w:val="fr-FR" w:eastAsia="en-AU"/>
              </w:rPr>
              <w:t>Youth</w:t>
            </w:r>
            <w:proofErr w:type="spellEnd"/>
            <w:r w:rsidR="008938A4" w:rsidRPr="009C54D7">
              <w:rPr>
                <w:rFonts w:asciiTheme="minorHAnsi" w:eastAsia="Times New Roman" w:hAnsiTheme="minorHAnsi" w:cstheme="minorHAnsi"/>
                <w:sz w:val="20"/>
                <w:szCs w:val="20"/>
                <w:lang w:val="fr-FR" w:eastAsia="en-AU"/>
              </w:rPr>
              <w:t xml:space="preserve"> Council, UNEP CYMG, EAAFP </w:t>
            </w:r>
            <w:proofErr w:type="spellStart"/>
            <w:r w:rsidR="008938A4" w:rsidRPr="009C54D7">
              <w:rPr>
                <w:rFonts w:asciiTheme="minorHAnsi" w:eastAsia="Times New Roman" w:hAnsiTheme="minorHAnsi" w:cstheme="minorHAnsi"/>
                <w:sz w:val="20"/>
                <w:szCs w:val="20"/>
                <w:lang w:val="fr-FR" w:eastAsia="en-AU"/>
              </w:rPr>
              <w:t>Youth</w:t>
            </w:r>
            <w:proofErr w:type="spellEnd"/>
            <w:r w:rsidR="008938A4" w:rsidRPr="009C54D7">
              <w:rPr>
                <w:rFonts w:asciiTheme="minorHAnsi" w:eastAsia="Times New Roman" w:hAnsiTheme="minorHAnsi" w:cstheme="minorHAnsi"/>
                <w:sz w:val="20"/>
                <w:szCs w:val="20"/>
                <w:lang w:val="fr-FR" w:eastAsia="en-AU"/>
              </w:rPr>
              <w:t xml:space="preserve"> Taskforce, RE-PEAT, IFSA) </w:t>
            </w:r>
            <w:r>
              <w:rPr>
                <w:rFonts w:asciiTheme="minorHAnsi" w:eastAsia="Times New Roman" w:hAnsiTheme="minorHAnsi" w:cstheme="minorHAnsi"/>
                <w:sz w:val="20"/>
                <w:szCs w:val="20"/>
                <w:lang w:val="fr-FR" w:eastAsia="en-AU"/>
              </w:rPr>
              <w:t>et possibilités de collaboration identifiées.</w:t>
            </w:r>
          </w:p>
        </w:tc>
      </w:tr>
      <w:tr w:rsidR="008938A4" w:rsidRPr="004E269C" w14:paraId="1415C2B4" w14:textId="77777777" w:rsidTr="006C1A48">
        <w:trPr>
          <w:trHeight w:val="248"/>
        </w:trPr>
        <w:tc>
          <w:tcPr>
            <w:tcW w:w="1514" w:type="pct"/>
            <w:shd w:val="clear" w:color="auto" w:fill="auto"/>
            <w:hideMark/>
          </w:tcPr>
          <w:p w14:paraId="123E158C" w14:textId="0F183651"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1.4.4</w:t>
            </w:r>
            <w:r w:rsidR="00467C2A">
              <w:rPr>
                <w:rFonts w:asciiTheme="minorHAnsi" w:eastAsia="Times New Roman" w:hAnsiTheme="minorHAnsi" w:cstheme="minorHAnsi"/>
                <w:sz w:val="20"/>
                <w:szCs w:val="20"/>
                <w:lang w:val="fr-FR" w:eastAsia="en-AU"/>
              </w:rPr>
              <w:t xml:space="preserve"> </w:t>
            </w:r>
            <w:r w:rsidRPr="009C54D7">
              <w:rPr>
                <w:rFonts w:asciiTheme="minorHAnsi" w:eastAsia="Times New Roman" w:hAnsiTheme="minorHAnsi" w:cstheme="minorHAnsi"/>
                <w:sz w:val="20"/>
                <w:szCs w:val="20"/>
                <w:lang w:val="fr-FR" w:eastAsia="en-AU"/>
              </w:rPr>
              <w:t xml:space="preserve">: </w:t>
            </w:r>
            <w:r w:rsidR="00467C2A">
              <w:rPr>
                <w:rFonts w:asciiTheme="minorHAnsi" w:eastAsia="Times New Roman" w:hAnsiTheme="minorHAnsi" w:cstheme="minorHAnsi"/>
                <w:sz w:val="20"/>
                <w:szCs w:val="20"/>
                <w:lang w:val="fr-FR" w:eastAsia="en-AU"/>
              </w:rPr>
              <w:t xml:space="preserve">Atelier et accord sur les processus dynamiques de communication et de collaboration afin de ne pas être </w:t>
            </w:r>
            <w:r w:rsidR="00A651E7">
              <w:rPr>
                <w:rFonts w:asciiTheme="minorHAnsi" w:eastAsia="Times New Roman" w:hAnsiTheme="minorHAnsi" w:cstheme="minorHAnsi"/>
                <w:sz w:val="20"/>
                <w:szCs w:val="20"/>
                <w:lang w:val="fr-FR" w:eastAsia="en-AU"/>
              </w:rPr>
              <w:t>étouffés</w:t>
            </w:r>
            <w:r w:rsidR="00467C2A">
              <w:rPr>
                <w:rFonts w:asciiTheme="minorHAnsi" w:eastAsia="Times New Roman" w:hAnsiTheme="minorHAnsi" w:cstheme="minorHAnsi"/>
                <w:sz w:val="20"/>
                <w:szCs w:val="20"/>
                <w:lang w:val="fr-FR" w:eastAsia="en-AU"/>
              </w:rPr>
              <w:t xml:space="preserve"> par la bureaucratie </w:t>
            </w:r>
          </w:p>
        </w:tc>
        <w:tc>
          <w:tcPr>
            <w:tcW w:w="367" w:type="pct"/>
            <w:shd w:val="clear" w:color="auto" w:fill="auto"/>
            <w:vAlign w:val="center"/>
            <w:hideMark/>
          </w:tcPr>
          <w:p w14:paraId="72CD50E8"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20%</w:t>
            </w:r>
          </w:p>
        </w:tc>
        <w:tc>
          <w:tcPr>
            <w:tcW w:w="963" w:type="pct"/>
            <w:shd w:val="clear" w:color="auto" w:fill="auto"/>
            <w:hideMark/>
          </w:tcPr>
          <w:p w14:paraId="49A5C533" w14:textId="6E279E96" w:rsidR="008938A4" w:rsidRPr="009C54D7" w:rsidRDefault="00467C2A"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Processus </w:t>
            </w:r>
            <w:r w:rsidR="00A651E7">
              <w:rPr>
                <w:rFonts w:asciiTheme="minorHAnsi" w:eastAsia="Times New Roman" w:hAnsiTheme="minorHAnsi" w:cstheme="minorHAnsi"/>
                <w:sz w:val="20"/>
                <w:szCs w:val="20"/>
                <w:lang w:val="fr-FR" w:eastAsia="en-AU"/>
              </w:rPr>
              <w:t>élaboré</w:t>
            </w:r>
            <w:r>
              <w:rPr>
                <w:rFonts w:asciiTheme="minorHAnsi" w:eastAsia="Times New Roman" w:hAnsiTheme="minorHAnsi" w:cstheme="minorHAnsi"/>
                <w:sz w:val="20"/>
                <w:szCs w:val="20"/>
                <w:lang w:val="fr-FR" w:eastAsia="en-AU"/>
              </w:rPr>
              <w:t xml:space="preserve"> et gouvernance rédigée </w:t>
            </w:r>
            <w:r w:rsidR="008938A4" w:rsidRPr="009C54D7">
              <w:rPr>
                <w:rFonts w:asciiTheme="minorHAnsi" w:eastAsia="Times New Roman" w:hAnsiTheme="minorHAnsi" w:cstheme="minorHAnsi"/>
                <w:sz w:val="20"/>
                <w:szCs w:val="20"/>
                <w:lang w:val="fr-FR" w:eastAsia="en-AU"/>
              </w:rPr>
              <w:t xml:space="preserve">– </w:t>
            </w:r>
            <w:r w:rsidR="0059412D"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778B052C" w14:textId="010B3666"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2B526C69" w14:textId="63A63400" w:rsidR="008938A4" w:rsidRPr="009C54D7" w:rsidRDefault="00467C2A"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Les membres des organisations de jeunesse assureront la liaison entre les groupes.</w:t>
            </w:r>
          </w:p>
        </w:tc>
      </w:tr>
      <w:tr w:rsidR="008938A4" w:rsidRPr="004E269C" w14:paraId="70BE7942" w14:textId="77777777" w:rsidTr="006C1A48">
        <w:trPr>
          <w:trHeight w:val="2346"/>
        </w:trPr>
        <w:tc>
          <w:tcPr>
            <w:tcW w:w="1514" w:type="pct"/>
            <w:shd w:val="clear" w:color="auto" w:fill="auto"/>
            <w:hideMark/>
          </w:tcPr>
          <w:p w14:paraId="21DB1C9A" w14:textId="6A0E6EAA"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1.4.5</w:t>
            </w:r>
            <w:r w:rsidR="00467C2A">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467C2A">
              <w:rPr>
                <w:rFonts w:asciiTheme="minorHAnsi" w:eastAsia="Times New Roman" w:hAnsiTheme="minorHAnsi" w:cstheme="minorHAnsi"/>
                <w:sz w:val="20"/>
                <w:szCs w:val="20"/>
                <w:lang w:val="fr-FR" w:eastAsia="en-AU"/>
              </w:rPr>
              <w:t>Établir des systèmes/ procédures pour simplifier les moyens pour les P</w:t>
            </w:r>
            <w:r w:rsidR="00E42578">
              <w:rPr>
                <w:rFonts w:asciiTheme="minorHAnsi" w:eastAsia="Times New Roman" w:hAnsiTheme="minorHAnsi" w:cstheme="minorHAnsi"/>
                <w:sz w:val="20"/>
                <w:szCs w:val="20"/>
                <w:lang w:val="fr-FR" w:eastAsia="en-AU"/>
              </w:rPr>
              <w:t>arties contractantes</w:t>
            </w:r>
            <w:r w:rsidR="00467C2A">
              <w:rPr>
                <w:rFonts w:asciiTheme="minorHAnsi" w:eastAsia="Times New Roman" w:hAnsiTheme="minorHAnsi" w:cstheme="minorHAnsi"/>
                <w:sz w:val="20"/>
                <w:szCs w:val="20"/>
                <w:lang w:val="fr-FR" w:eastAsia="en-AU"/>
              </w:rPr>
              <w:t xml:space="preserve"> de savoir comment collaborer avec l’ensemble des organisations de jeunesse et leur permettre d’offrir une place à la jeunesse </w:t>
            </w:r>
          </w:p>
        </w:tc>
        <w:tc>
          <w:tcPr>
            <w:tcW w:w="367" w:type="pct"/>
            <w:shd w:val="clear" w:color="auto" w:fill="auto"/>
            <w:noWrap/>
            <w:vAlign w:val="center"/>
            <w:hideMark/>
          </w:tcPr>
          <w:p w14:paraId="6DE51609"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100%</w:t>
            </w:r>
          </w:p>
        </w:tc>
        <w:tc>
          <w:tcPr>
            <w:tcW w:w="963" w:type="pct"/>
            <w:shd w:val="clear" w:color="auto" w:fill="auto"/>
            <w:hideMark/>
          </w:tcPr>
          <w:p w14:paraId="088B4C29" w14:textId="236BD904" w:rsidR="008938A4" w:rsidRPr="009C54D7" w:rsidRDefault="001E2A1C"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Orientations créées sur la manière pour les Parties contractantes de nommer un Correspondant jeunesse </w:t>
            </w:r>
            <w:r w:rsidR="008938A4" w:rsidRPr="009C54D7">
              <w:rPr>
                <w:rFonts w:asciiTheme="minorHAnsi" w:eastAsia="Times New Roman" w:hAnsiTheme="minorHAnsi" w:cstheme="minorHAnsi"/>
                <w:sz w:val="20"/>
                <w:szCs w:val="20"/>
                <w:lang w:val="fr-FR" w:eastAsia="en-AU"/>
              </w:rPr>
              <w:t xml:space="preserve">– </w:t>
            </w:r>
            <w:r w:rsidR="0059412D" w:rsidRPr="009C54D7">
              <w:rPr>
                <w:rFonts w:asciiTheme="minorHAnsi" w:eastAsia="Times New Roman" w:hAnsiTheme="minorHAnsi" w:cstheme="minorHAnsi"/>
                <w:sz w:val="20"/>
                <w:szCs w:val="20"/>
                <w:lang w:val="fr-FR" w:eastAsia="en-AU"/>
              </w:rPr>
              <w:t>Oui /Non</w:t>
            </w:r>
          </w:p>
          <w:p w14:paraId="62F58228" w14:textId="5D2D31FB" w:rsidR="008938A4" w:rsidRPr="009C54D7" w:rsidRDefault="001E2A1C"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Orientations créées et exemples donnés sur les moyens pour les Correspondants jeunesse des Parties contractantes </w:t>
            </w:r>
            <w:r w:rsidR="007609E9">
              <w:rPr>
                <w:rFonts w:asciiTheme="minorHAnsi" w:eastAsia="Times New Roman" w:hAnsiTheme="minorHAnsi" w:cstheme="minorHAnsi"/>
                <w:sz w:val="20"/>
                <w:szCs w:val="20"/>
                <w:lang w:val="fr-FR" w:eastAsia="en-AU"/>
              </w:rPr>
              <w:t xml:space="preserve">d’entrer en contact avec </w:t>
            </w:r>
            <w:r w:rsidR="007609E9">
              <w:rPr>
                <w:rFonts w:asciiTheme="minorHAnsi" w:eastAsia="Times New Roman" w:hAnsiTheme="minorHAnsi" w:cstheme="minorHAnsi"/>
                <w:sz w:val="20"/>
                <w:szCs w:val="20"/>
                <w:lang w:val="fr-FR" w:eastAsia="en-AU"/>
              </w:rPr>
              <w:lastRenderedPageBreak/>
              <w:t xml:space="preserve">d’autres jeunes délégués, des organisations, etc.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7F8F1A62" w14:textId="1BD4222F" w:rsidR="008938A4" w:rsidRPr="009C54D7" w:rsidRDefault="007609E9"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Documents d’orientation partagés avec toutes les Autorités administratives des Parties contractantes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45095ED7" w14:textId="1397C602" w:rsidR="008938A4" w:rsidRPr="009C54D7" w:rsidRDefault="0059412D"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lastRenderedPageBreak/>
              <w:t>Oui</w:t>
            </w:r>
            <w:r w:rsidR="008938A4" w:rsidRPr="009C54D7">
              <w:rPr>
                <w:rFonts w:asciiTheme="minorHAnsi" w:eastAsia="Times New Roman" w:hAnsiTheme="minorHAnsi" w:cstheme="minorHAnsi"/>
                <w:sz w:val="20"/>
                <w:szCs w:val="20"/>
                <w:lang w:val="fr-FR" w:eastAsia="en-AU"/>
              </w:rPr>
              <w:br/>
            </w:r>
            <w:r w:rsidR="008938A4" w:rsidRPr="009C54D7">
              <w:rPr>
                <w:rFonts w:asciiTheme="minorHAnsi" w:eastAsia="Times New Roman" w:hAnsiTheme="minorHAnsi" w:cstheme="minorHAnsi"/>
                <w:sz w:val="20"/>
                <w:szCs w:val="20"/>
                <w:lang w:val="fr-FR" w:eastAsia="en-AU"/>
              </w:rPr>
              <w:br/>
            </w:r>
            <w:proofErr w:type="spellStart"/>
            <w:r w:rsidRPr="009C54D7">
              <w:rPr>
                <w:rFonts w:asciiTheme="minorHAnsi" w:eastAsia="Times New Roman" w:hAnsiTheme="minorHAnsi" w:cstheme="minorHAnsi"/>
                <w:sz w:val="20"/>
                <w:szCs w:val="20"/>
                <w:lang w:val="fr-FR" w:eastAsia="en-AU"/>
              </w:rPr>
              <w:t>Oui</w:t>
            </w:r>
            <w:proofErr w:type="spellEnd"/>
          </w:p>
          <w:p w14:paraId="13883506"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6B66F5A1"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67EA0225" w14:textId="58BFF690"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r>
            <w:r w:rsidR="0059412D" w:rsidRPr="009C54D7">
              <w:rPr>
                <w:rFonts w:asciiTheme="minorHAnsi" w:eastAsia="Times New Roman" w:hAnsiTheme="minorHAnsi" w:cstheme="minorHAnsi"/>
                <w:sz w:val="20"/>
                <w:szCs w:val="20"/>
                <w:lang w:val="fr-FR" w:eastAsia="en-AU"/>
              </w:rPr>
              <w:t>Oui</w:t>
            </w:r>
          </w:p>
          <w:p w14:paraId="17612B92"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05D1499F"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49021A79" w14:textId="3C2A9C05" w:rsidR="008938A4" w:rsidRPr="009C54D7" w:rsidRDefault="00AA4FAC"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 </w:t>
            </w:r>
            <w:r w:rsidR="00137F7B">
              <w:rPr>
                <w:rFonts w:asciiTheme="minorHAnsi" w:eastAsia="Times New Roman" w:hAnsiTheme="minorHAnsi" w:cstheme="minorHAnsi"/>
                <w:sz w:val="20"/>
                <w:szCs w:val="20"/>
                <w:lang w:val="fr-FR" w:eastAsia="en-AU"/>
              </w:rPr>
              <w:t>P</w:t>
            </w:r>
            <w:r>
              <w:rPr>
                <w:rFonts w:asciiTheme="minorHAnsi" w:eastAsia="Times New Roman" w:hAnsiTheme="minorHAnsi" w:cstheme="minorHAnsi"/>
                <w:sz w:val="20"/>
                <w:szCs w:val="20"/>
                <w:lang w:val="fr-FR" w:eastAsia="en-AU"/>
              </w:rPr>
              <w:t xml:space="preserve">résident du GTJ a créé des orientations pour les Parties contractantes sur les moyens de nommer un Correspondant jeunesse (CJ) </w:t>
            </w:r>
            <w:r w:rsidR="00AA430A">
              <w:rPr>
                <w:rFonts w:asciiTheme="minorHAnsi" w:eastAsia="Times New Roman" w:hAnsiTheme="minorHAnsi" w:cstheme="minorHAnsi"/>
                <w:sz w:val="20"/>
                <w:szCs w:val="20"/>
                <w:lang w:val="fr-FR" w:eastAsia="en-AU"/>
              </w:rPr>
              <w:t>comprenant</w:t>
            </w:r>
            <w:r>
              <w:rPr>
                <w:rFonts w:asciiTheme="minorHAnsi" w:eastAsia="Times New Roman" w:hAnsiTheme="minorHAnsi" w:cstheme="minorHAnsi"/>
                <w:sz w:val="20"/>
                <w:szCs w:val="20"/>
                <w:lang w:val="fr-FR" w:eastAsia="en-AU"/>
              </w:rPr>
              <w:t xml:space="preserve"> les activités principales et des exemples, partagées avec toutes les Parties contractantes et les nouveaux Correspondants </w:t>
            </w:r>
            <w:r w:rsidR="007F2A57">
              <w:rPr>
                <w:rFonts w:asciiTheme="minorHAnsi" w:eastAsia="Times New Roman" w:hAnsiTheme="minorHAnsi" w:cstheme="minorHAnsi"/>
                <w:sz w:val="20"/>
                <w:szCs w:val="20"/>
                <w:lang w:val="fr-FR" w:eastAsia="en-AU"/>
              </w:rPr>
              <w:t>j</w:t>
            </w:r>
            <w:r>
              <w:rPr>
                <w:rFonts w:asciiTheme="minorHAnsi" w:eastAsia="Times New Roman" w:hAnsiTheme="minorHAnsi" w:cstheme="minorHAnsi"/>
                <w:sz w:val="20"/>
                <w:szCs w:val="20"/>
                <w:lang w:val="fr-FR" w:eastAsia="en-AU"/>
              </w:rPr>
              <w:t xml:space="preserve">eunesse. </w:t>
            </w:r>
            <w:r w:rsidR="008938A4" w:rsidRPr="009C54D7">
              <w:rPr>
                <w:rFonts w:asciiTheme="minorHAnsi" w:eastAsia="Times New Roman" w:hAnsiTheme="minorHAnsi" w:cstheme="minorHAnsi"/>
                <w:sz w:val="20"/>
                <w:szCs w:val="20"/>
                <w:lang w:val="fr-FR" w:eastAsia="en-AU"/>
              </w:rPr>
              <w:br/>
            </w:r>
            <w:r w:rsidR="008938A4" w:rsidRPr="009C54D7">
              <w:rPr>
                <w:rFonts w:asciiTheme="minorHAnsi" w:eastAsia="Times New Roman" w:hAnsiTheme="minorHAnsi" w:cstheme="minorHAnsi"/>
                <w:sz w:val="20"/>
                <w:szCs w:val="20"/>
                <w:lang w:val="fr-FR" w:eastAsia="en-AU"/>
              </w:rPr>
              <w:br/>
            </w:r>
            <w:hyperlink r:id="rId16" w:history="1">
              <w:r w:rsidR="00D67750">
                <w:rPr>
                  <w:rStyle w:val="Hyperlink"/>
                  <w:rFonts w:asciiTheme="minorHAnsi" w:eastAsia="Times New Roman" w:hAnsiTheme="minorHAnsi" w:cstheme="minorHAnsi"/>
                  <w:sz w:val="20"/>
                  <w:szCs w:val="20"/>
                  <w:lang w:val="fr-FR" w:eastAsia="en-AU"/>
                </w:rPr>
                <w:t>L</w:t>
              </w:r>
              <w:r w:rsidR="00D67750">
                <w:rPr>
                  <w:rStyle w:val="Hyperlink"/>
                  <w:rFonts w:eastAsia="Times New Roman" w:cstheme="minorHAnsi"/>
                  <w:sz w:val="20"/>
                  <w:szCs w:val="20"/>
                  <w:lang w:val="fr-FR" w:eastAsia="en-AU"/>
                </w:rPr>
                <w:t>e WW</w:t>
              </w:r>
              <w:r w:rsidR="008938A4" w:rsidRPr="009C54D7">
                <w:rPr>
                  <w:rStyle w:val="Hyperlink"/>
                  <w:rFonts w:asciiTheme="minorHAnsi" w:eastAsia="Times New Roman" w:hAnsiTheme="minorHAnsi" w:cstheme="minorHAnsi"/>
                  <w:sz w:val="20"/>
                  <w:szCs w:val="20"/>
                  <w:lang w:val="fr-FR" w:eastAsia="en-AU"/>
                </w:rPr>
                <w:t xml:space="preserve">T </w:t>
              </w:r>
              <w:r w:rsidR="00D67750">
                <w:rPr>
                  <w:rStyle w:val="Hyperlink"/>
                  <w:rFonts w:asciiTheme="minorHAnsi" w:eastAsia="Times New Roman" w:hAnsiTheme="minorHAnsi" w:cstheme="minorHAnsi"/>
                  <w:sz w:val="20"/>
                  <w:szCs w:val="20"/>
                  <w:lang w:val="fr-FR" w:eastAsia="en-AU"/>
                </w:rPr>
                <w:t>a conçu une vidéo</w:t>
              </w:r>
            </w:hyperlink>
            <w:r w:rsidR="008938A4" w:rsidRPr="009C54D7">
              <w:rPr>
                <w:rFonts w:asciiTheme="minorHAnsi" w:eastAsia="Times New Roman" w:hAnsiTheme="minorHAnsi" w:cstheme="minorHAnsi"/>
                <w:sz w:val="20"/>
                <w:szCs w:val="20"/>
                <w:lang w:val="fr-FR" w:eastAsia="en-AU"/>
              </w:rPr>
              <w:t xml:space="preserve"> </w:t>
            </w:r>
            <w:r w:rsidR="008938A4" w:rsidRPr="00D67750">
              <w:rPr>
                <w:rFonts w:asciiTheme="minorHAnsi" w:eastAsia="Times New Roman" w:hAnsiTheme="minorHAnsi" w:cstheme="minorHAnsi"/>
                <w:sz w:val="20"/>
                <w:szCs w:val="20"/>
                <w:lang w:val="fr-FR" w:eastAsia="en-AU"/>
              </w:rPr>
              <w:t>u</w:t>
            </w:r>
            <w:r w:rsidR="00D67750" w:rsidRPr="00D67750">
              <w:rPr>
                <w:rFonts w:asciiTheme="minorHAnsi" w:eastAsia="Times New Roman" w:hAnsiTheme="minorHAnsi" w:cstheme="minorHAnsi"/>
                <w:sz w:val="20"/>
                <w:szCs w:val="20"/>
                <w:lang w:val="fr-FR" w:eastAsia="en-AU"/>
              </w:rPr>
              <w:t>t</w:t>
            </w:r>
            <w:r w:rsidR="00D67750" w:rsidRPr="00D67750">
              <w:rPr>
                <w:lang w:val="fr-FR"/>
              </w:rPr>
              <w:t>ilisant le guide et comprenant des entre</w:t>
            </w:r>
            <w:r w:rsidR="00AA430A">
              <w:rPr>
                <w:lang w:val="fr-FR"/>
              </w:rPr>
              <w:t>tiens</w:t>
            </w:r>
            <w:r w:rsidR="00D67750" w:rsidRPr="00D67750">
              <w:rPr>
                <w:lang w:val="fr-FR"/>
              </w:rPr>
              <w:t>.</w:t>
            </w:r>
          </w:p>
        </w:tc>
      </w:tr>
      <w:tr w:rsidR="008938A4" w:rsidRPr="004E269C" w14:paraId="18A5302C" w14:textId="77777777" w:rsidTr="006C1A48">
        <w:trPr>
          <w:trHeight w:val="55"/>
        </w:trPr>
        <w:tc>
          <w:tcPr>
            <w:tcW w:w="1514" w:type="pct"/>
            <w:shd w:val="clear" w:color="auto" w:fill="auto"/>
            <w:hideMark/>
          </w:tcPr>
          <w:p w14:paraId="563EC8FE" w14:textId="5BE1E963" w:rsidR="008938A4" w:rsidRPr="00D67750" w:rsidRDefault="008938A4" w:rsidP="00CD1588">
            <w:pPr>
              <w:ind w:left="0" w:firstLine="0"/>
              <w:rPr>
                <w:rFonts w:asciiTheme="minorHAnsi" w:eastAsia="Times New Roman" w:hAnsiTheme="minorHAnsi" w:cstheme="minorHAnsi"/>
                <w:sz w:val="20"/>
                <w:szCs w:val="20"/>
                <w:lang w:val="fr-FR" w:eastAsia="en-AU"/>
              </w:rPr>
            </w:pPr>
            <w:r w:rsidRPr="00D67750">
              <w:rPr>
                <w:rFonts w:asciiTheme="minorHAnsi" w:eastAsia="Times New Roman" w:hAnsiTheme="minorHAnsi" w:cstheme="minorHAnsi"/>
                <w:sz w:val="20"/>
                <w:szCs w:val="20"/>
                <w:lang w:val="fr-FR" w:eastAsia="en-AU"/>
              </w:rPr>
              <w:t>1.4.6</w:t>
            </w:r>
            <w:r w:rsidR="00D67750" w:rsidRPr="00D67750">
              <w:rPr>
                <w:rFonts w:asciiTheme="minorHAnsi" w:eastAsia="Times New Roman" w:hAnsiTheme="minorHAnsi" w:cstheme="minorHAnsi"/>
                <w:sz w:val="20"/>
                <w:szCs w:val="20"/>
                <w:lang w:val="fr-FR" w:eastAsia="en-AU"/>
              </w:rPr>
              <w:t> </w:t>
            </w:r>
            <w:r w:rsidRPr="00D67750">
              <w:rPr>
                <w:rFonts w:asciiTheme="minorHAnsi" w:eastAsia="Times New Roman" w:hAnsiTheme="minorHAnsi" w:cstheme="minorHAnsi"/>
                <w:sz w:val="20"/>
                <w:szCs w:val="20"/>
                <w:lang w:val="fr-FR" w:eastAsia="en-AU"/>
              </w:rPr>
              <w:t xml:space="preserve">: </w:t>
            </w:r>
            <w:r w:rsidR="00D67750" w:rsidRPr="00D67750">
              <w:rPr>
                <w:rFonts w:asciiTheme="minorHAnsi" w:eastAsia="Times New Roman" w:hAnsiTheme="minorHAnsi" w:cstheme="minorHAnsi"/>
                <w:sz w:val="20"/>
                <w:szCs w:val="20"/>
                <w:lang w:val="fr-FR" w:eastAsia="en-AU"/>
              </w:rPr>
              <w:t>C</w:t>
            </w:r>
            <w:r w:rsidR="00D67750" w:rsidRPr="00D67750">
              <w:rPr>
                <w:lang w:val="fr-FR"/>
              </w:rPr>
              <w:t>réer une liste et une base de données de contacts d’autres organisations sur les zones humides intéressées à la participation des jeunes</w:t>
            </w:r>
            <w:r w:rsidRPr="00D67750">
              <w:rPr>
                <w:rFonts w:asciiTheme="minorHAnsi" w:eastAsia="Times New Roman" w:hAnsiTheme="minorHAnsi" w:cstheme="minorHAnsi"/>
                <w:sz w:val="20"/>
                <w:szCs w:val="20"/>
                <w:lang w:val="fr-FR" w:eastAsia="en-AU"/>
              </w:rPr>
              <w:t xml:space="preserve"> </w:t>
            </w:r>
          </w:p>
        </w:tc>
        <w:tc>
          <w:tcPr>
            <w:tcW w:w="367" w:type="pct"/>
            <w:shd w:val="clear" w:color="auto" w:fill="auto"/>
            <w:vAlign w:val="center"/>
            <w:hideMark/>
          </w:tcPr>
          <w:p w14:paraId="41B1A764"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50%</w:t>
            </w:r>
          </w:p>
        </w:tc>
        <w:tc>
          <w:tcPr>
            <w:tcW w:w="963" w:type="pct"/>
            <w:shd w:val="clear" w:color="auto" w:fill="auto"/>
            <w:hideMark/>
          </w:tcPr>
          <w:p w14:paraId="576F8F7A" w14:textId="1725D8F5"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List</w:t>
            </w:r>
            <w:r w:rsidR="00456484">
              <w:rPr>
                <w:rFonts w:asciiTheme="minorHAnsi" w:eastAsia="Times New Roman" w:hAnsiTheme="minorHAnsi" w:cstheme="minorHAnsi"/>
                <w:sz w:val="20"/>
                <w:szCs w:val="20"/>
                <w:lang w:val="fr-FR" w:eastAsia="en-AU"/>
              </w:rPr>
              <w:t xml:space="preserve">e et base de données de contacts créées </w:t>
            </w:r>
            <w:r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6DE02797" w14:textId="75E66A66"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4B5BB7C0" w14:textId="343033C0" w:rsidR="008938A4" w:rsidRPr="009C54D7" w:rsidRDefault="008938A4" w:rsidP="00CD1588">
            <w:pPr>
              <w:ind w:left="0" w:firstLine="0"/>
              <w:rPr>
                <w:rFonts w:asciiTheme="minorHAnsi" w:eastAsia="Times New Roman" w:hAnsiTheme="minorHAnsi" w:cstheme="minorHAnsi"/>
                <w:sz w:val="20"/>
                <w:szCs w:val="20"/>
                <w:lang w:val="fr-FR" w:eastAsia="en-AU"/>
              </w:rPr>
            </w:pPr>
            <w:proofErr w:type="spellStart"/>
            <w:r w:rsidRPr="009C54D7">
              <w:rPr>
                <w:rFonts w:asciiTheme="minorHAnsi" w:eastAsia="Times New Roman" w:hAnsiTheme="minorHAnsi" w:cstheme="minorHAnsi"/>
                <w:sz w:val="20"/>
                <w:szCs w:val="20"/>
                <w:lang w:val="fr-FR" w:eastAsia="en-AU"/>
              </w:rPr>
              <w:t>Wetlands</w:t>
            </w:r>
            <w:proofErr w:type="spellEnd"/>
            <w:r w:rsidRPr="009C54D7">
              <w:rPr>
                <w:rFonts w:asciiTheme="minorHAnsi" w:eastAsia="Times New Roman" w:hAnsiTheme="minorHAnsi" w:cstheme="minorHAnsi"/>
                <w:sz w:val="20"/>
                <w:szCs w:val="20"/>
                <w:lang w:val="fr-FR" w:eastAsia="en-AU"/>
              </w:rPr>
              <w:t xml:space="preserve"> International </w:t>
            </w:r>
            <w:r w:rsidR="00456484">
              <w:rPr>
                <w:rFonts w:asciiTheme="minorHAnsi" w:eastAsia="Times New Roman" w:hAnsiTheme="minorHAnsi" w:cstheme="minorHAnsi"/>
                <w:sz w:val="20"/>
                <w:szCs w:val="20"/>
                <w:lang w:val="fr-FR" w:eastAsia="en-AU"/>
              </w:rPr>
              <w:t>a établi avec succès un projet jeunesse en son sein et a été autorisé à l’appliquer par le comité de gestion.</w:t>
            </w:r>
          </w:p>
        </w:tc>
      </w:tr>
      <w:tr w:rsidR="008938A4" w:rsidRPr="009C54D7" w14:paraId="6AC26798" w14:textId="77777777" w:rsidTr="006C1A48">
        <w:trPr>
          <w:trHeight w:val="55"/>
        </w:trPr>
        <w:tc>
          <w:tcPr>
            <w:tcW w:w="1514" w:type="pct"/>
            <w:shd w:val="clear" w:color="auto" w:fill="auto"/>
            <w:hideMark/>
          </w:tcPr>
          <w:p w14:paraId="1435BF49" w14:textId="20BCBAD8" w:rsidR="008938A4" w:rsidRPr="00D67750" w:rsidRDefault="008938A4" w:rsidP="00CD1588">
            <w:pPr>
              <w:ind w:left="0" w:firstLine="0"/>
              <w:rPr>
                <w:rFonts w:asciiTheme="minorHAnsi" w:eastAsia="Times New Roman" w:hAnsiTheme="minorHAnsi" w:cstheme="minorHAnsi"/>
                <w:sz w:val="20"/>
                <w:szCs w:val="20"/>
                <w:lang w:val="fr-FR" w:eastAsia="en-AU"/>
              </w:rPr>
            </w:pPr>
            <w:r w:rsidRPr="00D67750">
              <w:rPr>
                <w:rFonts w:asciiTheme="minorHAnsi" w:eastAsia="Times New Roman" w:hAnsiTheme="minorHAnsi" w:cstheme="minorHAnsi"/>
                <w:sz w:val="20"/>
                <w:szCs w:val="20"/>
                <w:lang w:val="fr-FR" w:eastAsia="en-AU"/>
              </w:rPr>
              <w:t>1.5.1</w:t>
            </w:r>
            <w:r w:rsidR="00456484">
              <w:rPr>
                <w:rFonts w:asciiTheme="minorHAnsi" w:eastAsia="Times New Roman" w:hAnsiTheme="minorHAnsi" w:cstheme="minorHAnsi"/>
                <w:sz w:val="20"/>
                <w:szCs w:val="20"/>
                <w:lang w:val="fr-FR" w:eastAsia="en-AU"/>
              </w:rPr>
              <w:t> </w:t>
            </w:r>
            <w:r w:rsidRPr="00D67750">
              <w:rPr>
                <w:rFonts w:asciiTheme="minorHAnsi" w:eastAsia="Times New Roman" w:hAnsiTheme="minorHAnsi" w:cstheme="minorHAnsi"/>
                <w:sz w:val="20"/>
                <w:szCs w:val="20"/>
                <w:lang w:val="fr-FR" w:eastAsia="en-AU"/>
              </w:rPr>
              <w:t>: Cr</w:t>
            </w:r>
            <w:r w:rsidR="00D93909">
              <w:rPr>
                <w:rFonts w:asciiTheme="minorHAnsi" w:eastAsia="Times New Roman" w:hAnsiTheme="minorHAnsi" w:cstheme="minorHAnsi"/>
                <w:sz w:val="20"/>
                <w:szCs w:val="20"/>
                <w:lang w:val="fr-FR" w:eastAsia="en-AU"/>
              </w:rPr>
              <w:t xml:space="preserve">éer </w:t>
            </w:r>
            <w:r w:rsidR="00AA33BC">
              <w:rPr>
                <w:rFonts w:asciiTheme="minorHAnsi" w:eastAsia="Times New Roman" w:hAnsiTheme="minorHAnsi" w:cstheme="minorHAnsi"/>
                <w:sz w:val="20"/>
                <w:szCs w:val="20"/>
                <w:lang w:val="fr-FR" w:eastAsia="en-AU"/>
              </w:rPr>
              <w:t xml:space="preserve">des canaux dédiés sur une plateforme communautaire en ligne pour </w:t>
            </w:r>
            <w:r w:rsidR="00AA430A">
              <w:rPr>
                <w:rFonts w:asciiTheme="minorHAnsi" w:eastAsia="Times New Roman" w:hAnsiTheme="minorHAnsi" w:cstheme="minorHAnsi"/>
                <w:sz w:val="20"/>
                <w:szCs w:val="20"/>
                <w:lang w:val="fr-FR" w:eastAsia="en-AU"/>
              </w:rPr>
              <w:t xml:space="preserve">gérer </w:t>
            </w:r>
            <w:r w:rsidR="00AA33BC">
              <w:rPr>
                <w:rFonts w:asciiTheme="minorHAnsi" w:eastAsia="Times New Roman" w:hAnsiTheme="minorHAnsi" w:cstheme="minorHAnsi"/>
                <w:sz w:val="20"/>
                <w:szCs w:val="20"/>
                <w:lang w:val="fr-FR" w:eastAsia="en-AU"/>
              </w:rPr>
              <w:t xml:space="preserve">les messages ciblant les jeunes et le matériel de communication </w:t>
            </w:r>
          </w:p>
        </w:tc>
        <w:tc>
          <w:tcPr>
            <w:tcW w:w="367" w:type="pct"/>
            <w:shd w:val="clear" w:color="auto" w:fill="auto"/>
            <w:vAlign w:val="center"/>
            <w:hideMark/>
          </w:tcPr>
          <w:p w14:paraId="6CF808F1"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027BF2F3" w14:textId="22942DA4" w:rsidR="008938A4" w:rsidRPr="009C54D7" w:rsidRDefault="00AA33BC"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 canal dédié a été créé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68240F3E" w14:textId="67D07444"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AA33BC">
              <w:rPr>
                <w:rFonts w:asciiTheme="minorHAnsi" w:eastAsia="Times New Roman" w:hAnsiTheme="minorHAnsi" w:cstheme="minorHAnsi"/>
                <w:sz w:val="20"/>
                <w:szCs w:val="20"/>
                <w:lang w:val="fr-FR" w:eastAsia="en-AU"/>
              </w:rPr>
              <w:t>ombre d</w:t>
            </w:r>
            <w:r w:rsidR="00AA430A">
              <w:rPr>
                <w:rFonts w:asciiTheme="minorHAnsi" w:eastAsia="Times New Roman" w:hAnsiTheme="minorHAnsi" w:cstheme="minorHAnsi"/>
                <w:sz w:val="20"/>
                <w:szCs w:val="20"/>
                <w:lang w:val="fr-FR" w:eastAsia="en-AU"/>
              </w:rPr>
              <w:t xml:space="preserve">e jeunes </w:t>
            </w:r>
            <w:r w:rsidR="00AA33BC">
              <w:rPr>
                <w:rFonts w:asciiTheme="minorHAnsi" w:eastAsia="Times New Roman" w:hAnsiTheme="minorHAnsi" w:cstheme="minorHAnsi"/>
                <w:sz w:val="20"/>
                <w:szCs w:val="20"/>
                <w:lang w:val="fr-FR" w:eastAsia="en-AU"/>
              </w:rPr>
              <w:t xml:space="preserve">utilisateurs contribuant au canal des messages à la jeunesse </w:t>
            </w:r>
          </w:p>
          <w:p w14:paraId="4A69BBDB" w14:textId="43093C54"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AA33BC">
              <w:rPr>
                <w:rFonts w:asciiTheme="minorHAnsi" w:eastAsia="Times New Roman" w:hAnsiTheme="minorHAnsi" w:cstheme="minorHAnsi"/>
                <w:sz w:val="20"/>
                <w:szCs w:val="20"/>
                <w:lang w:val="fr-FR" w:eastAsia="en-AU"/>
              </w:rPr>
              <w:t xml:space="preserve">ombre d’articles/histoires produits par le réseau </w:t>
            </w:r>
          </w:p>
        </w:tc>
        <w:tc>
          <w:tcPr>
            <w:tcW w:w="367" w:type="pct"/>
            <w:shd w:val="clear" w:color="auto" w:fill="auto"/>
            <w:vAlign w:val="center"/>
            <w:hideMark/>
          </w:tcPr>
          <w:p w14:paraId="5558947A" w14:textId="238CD34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t>N/A</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t>N/A</w:t>
            </w:r>
          </w:p>
        </w:tc>
        <w:tc>
          <w:tcPr>
            <w:tcW w:w="1789" w:type="pct"/>
            <w:shd w:val="clear" w:color="auto" w:fill="auto"/>
            <w:hideMark/>
          </w:tcPr>
          <w:p w14:paraId="4244F6F2"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p>
        </w:tc>
      </w:tr>
      <w:tr w:rsidR="008938A4" w:rsidRPr="009C54D7" w14:paraId="4E1E4E4F" w14:textId="77777777" w:rsidTr="006C1A48">
        <w:trPr>
          <w:trHeight w:val="747"/>
        </w:trPr>
        <w:tc>
          <w:tcPr>
            <w:tcW w:w="1514" w:type="pct"/>
            <w:shd w:val="clear" w:color="auto" w:fill="auto"/>
            <w:hideMark/>
          </w:tcPr>
          <w:p w14:paraId="3F0D2F93" w14:textId="3D05F428"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1.5.2</w:t>
            </w:r>
            <w:r w:rsidR="00AA33BC">
              <w:rPr>
                <w:rFonts w:asciiTheme="minorHAnsi" w:eastAsia="Times New Roman" w:hAnsiTheme="minorHAnsi" w:cstheme="minorHAnsi"/>
                <w:sz w:val="20"/>
                <w:szCs w:val="20"/>
                <w:lang w:val="fr-FR" w:eastAsia="en-AU"/>
              </w:rPr>
              <w:t xml:space="preserve"> </w:t>
            </w:r>
            <w:r w:rsidRPr="009C54D7">
              <w:rPr>
                <w:rFonts w:asciiTheme="minorHAnsi" w:eastAsia="Times New Roman" w:hAnsiTheme="minorHAnsi" w:cstheme="minorHAnsi"/>
                <w:sz w:val="20"/>
                <w:szCs w:val="20"/>
                <w:lang w:val="fr-FR" w:eastAsia="en-AU"/>
              </w:rPr>
              <w:t xml:space="preserve">: </w:t>
            </w:r>
            <w:r w:rsidR="00AA430A">
              <w:rPr>
                <w:rFonts w:asciiTheme="minorHAnsi" w:eastAsia="Times New Roman" w:hAnsiTheme="minorHAnsi" w:cstheme="minorHAnsi"/>
                <w:sz w:val="20"/>
                <w:szCs w:val="20"/>
                <w:lang w:val="fr-FR" w:eastAsia="en-AU"/>
              </w:rPr>
              <w:t>Lors de l’élaboration de</w:t>
            </w:r>
            <w:r w:rsidR="00AA33BC">
              <w:rPr>
                <w:rFonts w:asciiTheme="minorHAnsi" w:eastAsia="Times New Roman" w:hAnsiTheme="minorHAnsi" w:cstheme="minorHAnsi"/>
                <w:sz w:val="20"/>
                <w:szCs w:val="20"/>
                <w:lang w:val="fr-FR" w:eastAsia="en-AU"/>
              </w:rPr>
              <w:t xml:space="preserve"> messages, créer des variations du message qui s’adressent à différents publics cibles </w:t>
            </w:r>
          </w:p>
        </w:tc>
        <w:tc>
          <w:tcPr>
            <w:tcW w:w="367" w:type="pct"/>
            <w:shd w:val="clear" w:color="auto" w:fill="auto"/>
            <w:vAlign w:val="center"/>
            <w:hideMark/>
          </w:tcPr>
          <w:p w14:paraId="77E6EFD1"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718B27D3" w14:textId="0551DBB8" w:rsidR="008938A4" w:rsidRPr="009C54D7" w:rsidRDefault="00AA33BC"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Sous-canaux créés pour différents publics cibles du message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0283B015" w14:textId="6C9206F5"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1106D4CC"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p>
        </w:tc>
      </w:tr>
      <w:tr w:rsidR="008938A4" w:rsidRPr="004E269C" w14:paraId="0341A5A0" w14:textId="77777777" w:rsidTr="006C1A48">
        <w:trPr>
          <w:trHeight w:val="2506"/>
        </w:trPr>
        <w:tc>
          <w:tcPr>
            <w:tcW w:w="1514" w:type="pct"/>
            <w:shd w:val="clear" w:color="auto" w:fill="auto"/>
            <w:hideMark/>
          </w:tcPr>
          <w:p w14:paraId="7BAF0004" w14:textId="465D2DE5"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lastRenderedPageBreak/>
              <w:t>1.6.1</w:t>
            </w:r>
            <w:r w:rsidR="00AA33BC">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905E3A">
              <w:rPr>
                <w:rFonts w:asciiTheme="minorHAnsi" w:eastAsia="Times New Roman" w:hAnsiTheme="minorHAnsi" w:cstheme="minorHAnsi"/>
                <w:sz w:val="20"/>
                <w:szCs w:val="20"/>
                <w:lang w:val="fr-FR" w:eastAsia="en-AU"/>
              </w:rPr>
              <w:t xml:space="preserve">Collaborer avec le </w:t>
            </w:r>
            <w:r w:rsidR="00D136C3">
              <w:rPr>
                <w:rFonts w:asciiTheme="minorHAnsi" w:eastAsia="Times New Roman" w:hAnsiTheme="minorHAnsi" w:cstheme="minorHAnsi"/>
                <w:sz w:val="20"/>
                <w:szCs w:val="20"/>
                <w:lang w:val="fr-FR" w:eastAsia="en-AU"/>
              </w:rPr>
              <w:t>Groupe de travail sur le Plan stratégique (GTPS)</w:t>
            </w:r>
            <w:r w:rsidR="00905E3A">
              <w:rPr>
                <w:rFonts w:asciiTheme="minorHAnsi" w:eastAsia="Times New Roman" w:hAnsiTheme="minorHAnsi" w:cstheme="minorHAnsi"/>
                <w:sz w:val="20"/>
                <w:szCs w:val="20"/>
                <w:lang w:val="fr-FR" w:eastAsia="en-AU"/>
              </w:rPr>
              <w:t xml:space="preserve"> </w:t>
            </w:r>
            <w:r w:rsidR="008F7A53">
              <w:rPr>
                <w:rFonts w:asciiTheme="minorHAnsi" w:eastAsia="Times New Roman" w:hAnsiTheme="minorHAnsi" w:cstheme="minorHAnsi"/>
                <w:sz w:val="20"/>
                <w:szCs w:val="20"/>
                <w:lang w:val="fr-FR" w:eastAsia="en-AU"/>
              </w:rPr>
              <w:t>concernant</w:t>
            </w:r>
            <w:r w:rsidR="00905E3A">
              <w:rPr>
                <w:rFonts w:asciiTheme="minorHAnsi" w:eastAsia="Times New Roman" w:hAnsiTheme="minorHAnsi" w:cstheme="minorHAnsi"/>
                <w:sz w:val="20"/>
                <w:szCs w:val="20"/>
                <w:lang w:val="fr-FR" w:eastAsia="en-AU"/>
              </w:rPr>
              <w:t xml:space="preserve"> l’engagement et la consultation </w:t>
            </w:r>
            <w:r w:rsidR="008F7A53">
              <w:rPr>
                <w:rFonts w:asciiTheme="minorHAnsi" w:eastAsia="Times New Roman" w:hAnsiTheme="minorHAnsi" w:cstheme="minorHAnsi"/>
                <w:sz w:val="20"/>
                <w:szCs w:val="20"/>
                <w:lang w:val="fr-FR" w:eastAsia="en-AU"/>
              </w:rPr>
              <w:t>du groupe de jeunes parties prenantes à propos du 5</w:t>
            </w:r>
            <w:r w:rsidR="008F7A53" w:rsidRPr="008F7A53">
              <w:rPr>
                <w:rFonts w:asciiTheme="minorHAnsi" w:eastAsia="Times New Roman" w:hAnsiTheme="minorHAnsi" w:cstheme="minorHAnsi"/>
                <w:sz w:val="20"/>
                <w:szCs w:val="20"/>
                <w:vertAlign w:val="superscript"/>
                <w:lang w:val="fr-FR" w:eastAsia="en-AU"/>
              </w:rPr>
              <w:t>e</w:t>
            </w:r>
            <w:r w:rsidR="008F7A53">
              <w:rPr>
                <w:rFonts w:asciiTheme="minorHAnsi" w:eastAsia="Times New Roman" w:hAnsiTheme="minorHAnsi" w:cstheme="minorHAnsi"/>
                <w:sz w:val="20"/>
                <w:szCs w:val="20"/>
                <w:lang w:val="fr-FR" w:eastAsia="en-AU"/>
              </w:rPr>
              <w:t xml:space="preserve"> Plan stratégique (</w:t>
            </w:r>
            <w:r w:rsidR="00905E3A">
              <w:rPr>
                <w:rFonts w:asciiTheme="minorHAnsi" w:eastAsia="Times New Roman" w:hAnsiTheme="minorHAnsi" w:cstheme="minorHAnsi"/>
                <w:sz w:val="20"/>
                <w:szCs w:val="20"/>
                <w:lang w:val="fr-FR" w:eastAsia="en-AU"/>
              </w:rPr>
              <w:t>PS5</w:t>
            </w:r>
            <w:r w:rsidR="008F7A53">
              <w:rPr>
                <w:rFonts w:asciiTheme="minorHAnsi" w:eastAsia="Times New Roman" w:hAnsiTheme="minorHAnsi" w:cstheme="minorHAnsi"/>
                <w:sz w:val="20"/>
                <w:szCs w:val="20"/>
                <w:lang w:val="fr-FR" w:eastAsia="en-AU"/>
              </w:rPr>
              <w:t>)</w:t>
            </w:r>
            <w:r w:rsidR="00905E3A">
              <w:rPr>
                <w:rFonts w:asciiTheme="minorHAnsi" w:eastAsia="Times New Roman" w:hAnsiTheme="minorHAnsi" w:cstheme="minorHAnsi"/>
                <w:sz w:val="20"/>
                <w:szCs w:val="20"/>
                <w:lang w:val="fr-FR" w:eastAsia="en-AU"/>
              </w:rPr>
              <w:t xml:space="preserve"> </w:t>
            </w:r>
          </w:p>
        </w:tc>
        <w:tc>
          <w:tcPr>
            <w:tcW w:w="367" w:type="pct"/>
            <w:shd w:val="clear" w:color="auto" w:fill="auto"/>
            <w:vAlign w:val="center"/>
            <w:hideMark/>
          </w:tcPr>
          <w:p w14:paraId="03A0990F"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70%</w:t>
            </w:r>
          </w:p>
        </w:tc>
        <w:tc>
          <w:tcPr>
            <w:tcW w:w="963" w:type="pct"/>
            <w:shd w:val="clear" w:color="auto" w:fill="auto"/>
            <w:hideMark/>
          </w:tcPr>
          <w:p w14:paraId="431C94D0" w14:textId="231FCBAA" w:rsidR="008938A4" w:rsidRPr="009C54D7" w:rsidRDefault="00905E3A"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Les jeunes invités à toutes les réunions du G</w:t>
            </w:r>
            <w:r w:rsidR="003C086C">
              <w:rPr>
                <w:rFonts w:asciiTheme="minorHAnsi" w:eastAsia="Times New Roman" w:hAnsiTheme="minorHAnsi" w:cstheme="minorHAnsi"/>
                <w:sz w:val="20"/>
                <w:szCs w:val="20"/>
                <w:lang w:val="fr-FR" w:eastAsia="en-AU"/>
              </w:rPr>
              <w:t>TPS</w:t>
            </w:r>
            <w:r>
              <w:rPr>
                <w:rFonts w:asciiTheme="minorHAnsi" w:eastAsia="Times New Roman" w:hAnsiTheme="minorHAnsi" w:cstheme="minorHAnsi"/>
                <w:sz w:val="20"/>
                <w:szCs w:val="20"/>
                <w:lang w:val="fr-FR" w:eastAsia="en-AU"/>
              </w:rPr>
              <w:t xml:space="preserve"> sur le </w:t>
            </w:r>
            <w:r w:rsidR="003C086C">
              <w:rPr>
                <w:rFonts w:asciiTheme="minorHAnsi" w:eastAsia="Times New Roman" w:hAnsiTheme="minorHAnsi" w:cstheme="minorHAnsi"/>
                <w:sz w:val="20"/>
                <w:szCs w:val="20"/>
                <w:lang w:val="fr-FR" w:eastAsia="en-AU"/>
              </w:rPr>
              <w:t>PS5</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p w14:paraId="3A85CA87" w14:textId="7BF399A3" w:rsidR="008938A4" w:rsidRPr="009C54D7" w:rsidRDefault="00905E3A"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 nombre de réunions du GTPS auxquelles assistent des jeunes </w:t>
            </w:r>
          </w:p>
          <w:p w14:paraId="39B76427" w14:textId="6CA941C8"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 xml:space="preserve">Plan </w:t>
            </w:r>
            <w:r w:rsidR="00905E3A">
              <w:rPr>
                <w:rFonts w:asciiTheme="minorHAnsi" w:eastAsia="Times New Roman" w:hAnsiTheme="minorHAnsi" w:cstheme="minorHAnsi"/>
                <w:sz w:val="20"/>
                <w:szCs w:val="20"/>
                <w:lang w:val="fr-FR" w:eastAsia="en-AU"/>
              </w:rPr>
              <w:t xml:space="preserve">créé pour l’engagement spécifique des jeunes </w:t>
            </w:r>
            <w:r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4B89EE1B" w14:textId="16E14921"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0805E9">
              <w:rPr>
                <w:rFonts w:asciiTheme="minorHAnsi" w:eastAsia="Times New Roman" w:hAnsiTheme="minorHAnsi" w:cstheme="minorHAnsi"/>
                <w:sz w:val="20"/>
                <w:szCs w:val="20"/>
                <w:lang w:val="fr-FR" w:eastAsia="en-AU"/>
              </w:rPr>
              <w:t xml:space="preserve">ombre de réunions de consultation spécifiques aux jeunes </w:t>
            </w:r>
          </w:p>
          <w:p w14:paraId="058055A8" w14:textId="6F1B6CB9"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0805E9">
              <w:rPr>
                <w:rFonts w:asciiTheme="minorHAnsi" w:eastAsia="Times New Roman" w:hAnsiTheme="minorHAnsi" w:cstheme="minorHAnsi"/>
                <w:sz w:val="20"/>
                <w:szCs w:val="20"/>
                <w:lang w:val="fr-FR" w:eastAsia="en-AU"/>
              </w:rPr>
              <w:t xml:space="preserve">ombre de jeunes ayant répondu aux enquêtes </w:t>
            </w:r>
          </w:p>
        </w:tc>
        <w:tc>
          <w:tcPr>
            <w:tcW w:w="367" w:type="pct"/>
            <w:shd w:val="clear" w:color="auto" w:fill="auto"/>
            <w:vAlign w:val="center"/>
            <w:hideMark/>
          </w:tcPr>
          <w:p w14:paraId="2762CB53" w14:textId="3900D45D" w:rsidR="008938A4" w:rsidRPr="009C54D7" w:rsidRDefault="0059412D"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Oui</w:t>
            </w:r>
            <w:r w:rsidR="008938A4" w:rsidRPr="009C54D7">
              <w:rPr>
                <w:rFonts w:asciiTheme="minorHAnsi" w:eastAsia="Times New Roman" w:hAnsiTheme="minorHAnsi" w:cstheme="minorHAnsi"/>
                <w:sz w:val="20"/>
                <w:szCs w:val="20"/>
                <w:lang w:val="fr-FR" w:eastAsia="en-AU"/>
              </w:rPr>
              <w:br/>
            </w:r>
            <w:r w:rsidR="008938A4" w:rsidRPr="009C54D7">
              <w:rPr>
                <w:rFonts w:asciiTheme="minorHAnsi" w:eastAsia="Times New Roman" w:hAnsiTheme="minorHAnsi" w:cstheme="minorHAnsi"/>
                <w:sz w:val="20"/>
                <w:szCs w:val="20"/>
                <w:lang w:val="fr-FR" w:eastAsia="en-AU"/>
              </w:rPr>
              <w:br/>
            </w:r>
            <w:proofErr w:type="spellStart"/>
            <w:r w:rsidRPr="009C54D7">
              <w:rPr>
                <w:rFonts w:asciiTheme="minorHAnsi" w:eastAsia="Times New Roman" w:hAnsiTheme="minorHAnsi" w:cstheme="minorHAnsi"/>
                <w:sz w:val="20"/>
                <w:szCs w:val="20"/>
                <w:lang w:val="fr-FR" w:eastAsia="en-AU"/>
              </w:rPr>
              <w:t>Oui</w:t>
            </w:r>
            <w:proofErr w:type="spellEnd"/>
            <w:r w:rsidR="008938A4" w:rsidRPr="009C54D7">
              <w:rPr>
                <w:rFonts w:asciiTheme="minorHAnsi" w:eastAsia="Times New Roman" w:hAnsiTheme="minorHAnsi" w:cstheme="minorHAnsi"/>
                <w:sz w:val="20"/>
                <w:szCs w:val="20"/>
                <w:lang w:val="fr-FR" w:eastAsia="en-AU"/>
              </w:rPr>
              <w:br/>
            </w:r>
            <w:r w:rsidR="008938A4" w:rsidRPr="009C54D7">
              <w:rPr>
                <w:rFonts w:asciiTheme="minorHAnsi" w:eastAsia="Times New Roman" w:hAnsiTheme="minorHAnsi" w:cstheme="minorHAnsi"/>
                <w:sz w:val="20"/>
                <w:szCs w:val="20"/>
                <w:lang w:val="fr-FR" w:eastAsia="en-AU"/>
              </w:rPr>
              <w:br/>
              <w:t>No</w:t>
            </w:r>
            <w:r w:rsidRPr="009C54D7">
              <w:rPr>
                <w:rFonts w:asciiTheme="minorHAnsi" w:eastAsia="Times New Roman" w:hAnsiTheme="minorHAnsi" w:cstheme="minorHAnsi"/>
                <w:sz w:val="20"/>
                <w:szCs w:val="20"/>
                <w:lang w:val="fr-FR" w:eastAsia="en-AU"/>
              </w:rPr>
              <w:t>n</w:t>
            </w:r>
            <w:r w:rsidR="008938A4" w:rsidRPr="009C54D7">
              <w:rPr>
                <w:rFonts w:asciiTheme="minorHAnsi" w:eastAsia="Times New Roman" w:hAnsiTheme="minorHAnsi" w:cstheme="minorHAnsi"/>
                <w:sz w:val="20"/>
                <w:szCs w:val="20"/>
                <w:lang w:val="fr-FR" w:eastAsia="en-AU"/>
              </w:rPr>
              <w:br/>
            </w:r>
            <w:r w:rsidR="008938A4" w:rsidRPr="009C54D7">
              <w:rPr>
                <w:rFonts w:asciiTheme="minorHAnsi" w:eastAsia="Times New Roman" w:hAnsiTheme="minorHAnsi" w:cstheme="minorHAnsi"/>
                <w:sz w:val="20"/>
                <w:szCs w:val="20"/>
                <w:lang w:val="fr-FR" w:eastAsia="en-AU"/>
              </w:rPr>
              <w:br/>
              <w:t>1</w:t>
            </w:r>
            <w:r w:rsidR="008938A4" w:rsidRPr="009C54D7">
              <w:rPr>
                <w:rFonts w:asciiTheme="minorHAnsi" w:eastAsia="Times New Roman" w:hAnsiTheme="minorHAnsi" w:cstheme="minorHAnsi"/>
                <w:sz w:val="20"/>
                <w:szCs w:val="20"/>
                <w:lang w:val="fr-FR" w:eastAsia="en-AU"/>
              </w:rPr>
              <w:br/>
            </w:r>
            <w:r w:rsidR="008938A4" w:rsidRPr="009C54D7">
              <w:rPr>
                <w:rFonts w:asciiTheme="minorHAnsi" w:eastAsia="Times New Roman" w:hAnsiTheme="minorHAnsi" w:cstheme="minorHAnsi"/>
                <w:sz w:val="20"/>
                <w:szCs w:val="20"/>
                <w:lang w:val="fr-FR" w:eastAsia="en-AU"/>
              </w:rPr>
              <w:br/>
              <w:t>N/A</w:t>
            </w:r>
          </w:p>
        </w:tc>
        <w:tc>
          <w:tcPr>
            <w:tcW w:w="1789" w:type="pct"/>
            <w:shd w:val="clear" w:color="auto" w:fill="auto"/>
            <w:hideMark/>
          </w:tcPr>
          <w:p w14:paraId="141EF8F6" w14:textId="23B60C7F" w:rsidR="008938A4" w:rsidRPr="009C54D7" w:rsidRDefault="000805E9"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 Président du GTJ </w:t>
            </w:r>
            <w:r w:rsidR="008938A4" w:rsidRPr="009C54D7">
              <w:rPr>
                <w:rFonts w:asciiTheme="minorHAnsi" w:eastAsia="Times New Roman" w:hAnsiTheme="minorHAnsi" w:cstheme="minorHAnsi"/>
                <w:sz w:val="20"/>
                <w:szCs w:val="20"/>
                <w:lang w:val="fr-FR" w:eastAsia="en-AU"/>
              </w:rPr>
              <w:t>(</w:t>
            </w:r>
            <w:r>
              <w:rPr>
                <w:rFonts w:asciiTheme="minorHAnsi" w:eastAsia="Times New Roman" w:hAnsiTheme="minorHAnsi" w:cstheme="minorHAnsi"/>
                <w:sz w:val="20"/>
                <w:szCs w:val="20"/>
                <w:lang w:val="fr-FR" w:eastAsia="en-AU"/>
              </w:rPr>
              <w:t>Correspondant jeunesse Australie) est le membre jeunesse du GTPS et a assisté à la plupart des réunions et assuré la liaison avec le GTJ.</w:t>
            </w:r>
            <w:r w:rsidR="008938A4" w:rsidRPr="009C54D7">
              <w:rPr>
                <w:rFonts w:asciiTheme="minorHAnsi" w:eastAsia="Times New Roman" w:hAnsiTheme="minorHAnsi" w:cstheme="minorHAnsi"/>
                <w:sz w:val="20"/>
                <w:szCs w:val="20"/>
                <w:lang w:val="fr-FR" w:eastAsia="en-AU"/>
              </w:rPr>
              <w:br/>
            </w:r>
            <w:r>
              <w:rPr>
                <w:rFonts w:asciiTheme="minorHAnsi" w:eastAsia="Times New Roman" w:hAnsiTheme="minorHAnsi" w:cstheme="minorHAnsi"/>
                <w:sz w:val="20"/>
                <w:szCs w:val="20"/>
                <w:lang w:val="fr-FR" w:eastAsia="en-AU"/>
              </w:rPr>
              <w:t>Les consultants du PS5 ont assisté à la 3</w:t>
            </w:r>
            <w:r w:rsidRPr="000805E9">
              <w:rPr>
                <w:rFonts w:asciiTheme="minorHAnsi" w:eastAsia="Times New Roman" w:hAnsiTheme="minorHAnsi" w:cstheme="minorHAnsi"/>
                <w:sz w:val="20"/>
                <w:szCs w:val="20"/>
                <w:vertAlign w:val="superscript"/>
                <w:lang w:val="fr-FR" w:eastAsia="en-AU"/>
              </w:rPr>
              <w:t>e</w:t>
            </w:r>
            <w:r>
              <w:rPr>
                <w:rFonts w:asciiTheme="minorHAnsi" w:eastAsia="Times New Roman" w:hAnsiTheme="minorHAnsi" w:cstheme="minorHAnsi"/>
                <w:sz w:val="20"/>
                <w:szCs w:val="20"/>
                <w:lang w:val="fr-FR" w:eastAsia="en-AU"/>
              </w:rPr>
              <w:t> réunion du GTJ pour consulter les jeunes. Plusieurs jeunes ont fourni des traductions de l’enquête PS5 en mandarin, japonais, portugais et f</w:t>
            </w:r>
            <w:r w:rsidR="008938A4" w:rsidRPr="009C54D7">
              <w:rPr>
                <w:rFonts w:asciiTheme="minorHAnsi" w:eastAsia="Times New Roman" w:hAnsiTheme="minorHAnsi" w:cstheme="minorHAnsi"/>
                <w:sz w:val="20"/>
                <w:szCs w:val="20"/>
                <w:lang w:val="fr-FR" w:eastAsia="en-AU"/>
              </w:rPr>
              <w:t xml:space="preserve">arsi, </w:t>
            </w:r>
            <w:r>
              <w:rPr>
                <w:rFonts w:asciiTheme="minorHAnsi" w:eastAsia="Times New Roman" w:hAnsiTheme="minorHAnsi" w:cstheme="minorHAnsi"/>
                <w:sz w:val="20"/>
                <w:szCs w:val="20"/>
                <w:lang w:val="fr-FR" w:eastAsia="en-AU"/>
              </w:rPr>
              <w:t>et ont partagé l’enquête avec leurs réseaux de jeunes. Aucun autre engagement jeunesse n’a été mené par les consultants. Le nombre de jeunes ayant répondu aux enquêtes n’est pas disponible car la jeunesse n’a pas été intégrée comme mesure dans l’enquête.</w:t>
            </w:r>
          </w:p>
        </w:tc>
      </w:tr>
      <w:tr w:rsidR="008938A4" w:rsidRPr="0083228E" w14:paraId="2642BEE8" w14:textId="77777777" w:rsidTr="006C1A48">
        <w:trPr>
          <w:trHeight w:val="1440"/>
        </w:trPr>
        <w:tc>
          <w:tcPr>
            <w:tcW w:w="1514" w:type="pct"/>
            <w:shd w:val="clear" w:color="auto" w:fill="auto"/>
            <w:hideMark/>
          </w:tcPr>
          <w:p w14:paraId="087B9DB5" w14:textId="092A68B5"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1.6.2</w:t>
            </w:r>
            <w:r w:rsidR="000805E9">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0805E9">
              <w:rPr>
                <w:rFonts w:asciiTheme="minorHAnsi" w:eastAsia="Times New Roman" w:hAnsiTheme="minorHAnsi" w:cstheme="minorHAnsi"/>
                <w:sz w:val="20"/>
                <w:szCs w:val="20"/>
                <w:lang w:val="fr-FR" w:eastAsia="en-AU"/>
              </w:rPr>
              <w:t xml:space="preserve">Développer, avec le Groupe de travail sur le Plan stratégique (GTPS), un indicateur et/ou une cible </w:t>
            </w:r>
            <w:r w:rsidR="00970659">
              <w:rPr>
                <w:rFonts w:asciiTheme="minorHAnsi" w:eastAsia="Times New Roman" w:hAnsiTheme="minorHAnsi" w:cstheme="minorHAnsi"/>
                <w:sz w:val="20"/>
                <w:szCs w:val="20"/>
                <w:lang w:val="fr-FR" w:eastAsia="en-AU"/>
              </w:rPr>
              <w:t>en vue de tenir compte</w:t>
            </w:r>
            <w:r w:rsidR="000805E9">
              <w:rPr>
                <w:rFonts w:asciiTheme="minorHAnsi" w:eastAsia="Times New Roman" w:hAnsiTheme="minorHAnsi" w:cstheme="minorHAnsi"/>
                <w:sz w:val="20"/>
                <w:szCs w:val="20"/>
                <w:lang w:val="fr-FR" w:eastAsia="en-AU"/>
              </w:rPr>
              <w:t xml:space="preserve"> de</w:t>
            </w:r>
            <w:r w:rsidR="00970659">
              <w:rPr>
                <w:rFonts w:asciiTheme="minorHAnsi" w:eastAsia="Times New Roman" w:hAnsiTheme="minorHAnsi" w:cstheme="minorHAnsi"/>
                <w:sz w:val="20"/>
                <w:szCs w:val="20"/>
                <w:lang w:val="fr-FR" w:eastAsia="en-AU"/>
              </w:rPr>
              <w:t xml:space="preserve"> la jeunesse dans</w:t>
            </w:r>
            <w:r w:rsidR="000805E9">
              <w:rPr>
                <w:rFonts w:asciiTheme="minorHAnsi" w:eastAsia="Times New Roman" w:hAnsiTheme="minorHAnsi" w:cstheme="minorHAnsi"/>
                <w:sz w:val="20"/>
                <w:szCs w:val="20"/>
                <w:lang w:val="fr-FR" w:eastAsia="en-AU"/>
              </w:rPr>
              <w:t xml:space="preserve"> le 5</w:t>
            </w:r>
            <w:r w:rsidR="000805E9" w:rsidRPr="000805E9">
              <w:rPr>
                <w:rFonts w:asciiTheme="minorHAnsi" w:eastAsia="Times New Roman" w:hAnsiTheme="minorHAnsi" w:cstheme="minorHAnsi"/>
                <w:sz w:val="20"/>
                <w:szCs w:val="20"/>
                <w:vertAlign w:val="superscript"/>
                <w:lang w:val="fr-FR" w:eastAsia="en-AU"/>
              </w:rPr>
              <w:t>e</w:t>
            </w:r>
            <w:r w:rsidR="000805E9">
              <w:rPr>
                <w:rFonts w:asciiTheme="minorHAnsi" w:eastAsia="Times New Roman" w:hAnsiTheme="minorHAnsi" w:cstheme="minorHAnsi"/>
                <w:sz w:val="20"/>
                <w:szCs w:val="20"/>
                <w:lang w:val="fr-FR" w:eastAsia="en-AU"/>
              </w:rPr>
              <w:t xml:space="preserve"> Plan stratégique </w:t>
            </w:r>
          </w:p>
        </w:tc>
        <w:tc>
          <w:tcPr>
            <w:tcW w:w="367" w:type="pct"/>
            <w:shd w:val="clear" w:color="auto" w:fill="auto"/>
            <w:vAlign w:val="center"/>
            <w:hideMark/>
          </w:tcPr>
          <w:p w14:paraId="095DCD2D"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50%</w:t>
            </w:r>
          </w:p>
        </w:tc>
        <w:tc>
          <w:tcPr>
            <w:tcW w:w="963" w:type="pct"/>
            <w:shd w:val="clear" w:color="auto" w:fill="auto"/>
            <w:hideMark/>
          </w:tcPr>
          <w:p w14:paraId="6E94E617" w14:textId="4E99EF43"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In</w:t>
            </w:r>
            <w:r w:rsidR="000805E9">
              <w:rPr>
                <w:rFonts w:asciiTheme="minorHAnsi" w:eastAsia="Times New Roman" w:hAnsiTheme="minorHAnsi" w:cstheme="minorHAnsi"/>
                <w:sz w:val="20"/>
                <w:szCs w:val="20"/>
                <w:lang w:val="fr-FR" w:eastAsia="en-AU"/>
              </w:rPr>
              <w:t>tégration d’une mesure jeunesse dans le 5</w:t>
            </w:r>
            <w:r w:rsidR="000805E9" w:rsidRPr="000805E9">
              <w:rPr>
                <w:rFonts w:asciiTheme="minorHAnsi" w:eastAsia="Times New Roman" w:hAnsiTheme="minorHAnsi" w:cstheme="minorHAnsi"/>
                <w:sz w:val="20"/>
                <w:szCs w:val="20"/>
                <w:vertAlign w:val="superscript"/>
                <w:lang w:val="fr-FR" w:eastAsia="en-AU"/>
              </w:rPr>
              <w:t>e</w:t>
            </w:r>
            <w:r w:rsidR="000805E9">
              <w:rPr>
                <w:rFonts w:asciiTheme="minorHAnsi" w:eastAsia="Times New Roman" w:hAnsiTheme="minorHAnsi" w:cstheme="minorHAnsi"/>
                <w:sz w:val="20"/>
                <w:szCs w:val="20"/>
                <w:lang w:val="fr-FR" w:eastAsia="en-AU"/>
              </w:rPr>
              <w:t xml:space="preserve"> Plan stratégique </w:t>
            </w:r>
          </w:p>
        </w:tc>
        <w:tc>
          <w:tcPr>
            <w:tcW w:w="367" w:type="pct"/>
            <w:shd w:val="clear" w:color="auto" w:fill="auto"/>
            <w:vAlign w:val="center"/>
            <w:hideMark/>
          </w:tcPr>
          <w:p w14:paraId="614BFE7C"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N/A</w:t>
            </w:r>
          </w:p>
        </w:tc>
        <w:tc>
          <w:tcPr>
            <w:tcW w:w="1789" w:type="pct"/>
            <w:shd w:val="clear" w:color="auto" w:fill="auto"/>
            <w:hideMark/>
          </w:tcPr>
          <w:p w14:paraId="3B6ED734" w14:textId="51727D80" w:rsidR="008938A4" w:rsidRPr="009C54D7" w:rsidRDefault="003B3066"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À la 7</w:t>
            </w:r>
            <w:r w:rsidRPr="003B3066">
              <w:rPr>
                <w:rFonts w:asciiTheme="minorHAnsi" w:eastAsia="Times New Roman" w:hAnsiTheme="minorHAnsi" w:cstheme="minorHAnsi"/>
                <w:sz w:val="20"/>
                <w:szCs w:val="20"/>
                <w:vertAlign w:val="superscript"/>
                <w:lang w:val="fr-FR" w:eastAsia="en-AU"/>
              </w:rPr>
              <w:t>e</w:t>
            </w:r>
            <w:r>
              <w:rPr>
                <w:rFonts w:asciiTheme="minorHAnsi" w:eastAsia="Times New Roman" w:hAnsiTheme="minorHAnsi" w:cstheme="minorHAnsi"/>
                <w:sz w:val="20"/>
                <w:szCs w:val="20"/>
                <w:lang w:val="fr-FR" w:eastAsia="en-AU"/>
              </w:rPr>
              <w:t> réunion du GTJ, le Président a fait une mise à jour sur les progrès du GTPS, soulignant que les jeunes sont actuellement mentionnés sous l’Objectif 2 dans le projet de 5</w:t>
            </w:r>
            <w:r w:rsidRPr="003B3066">
              <w:rPr>
                <w:rFonts w:asciiTheme="minorHAnsi" w:eastAsia="Times New Roman" w:hAnsiTheme="minorHAnsi" w:cstheme="minorHAnsi"/>
                <w:sz w:val="20"/>
                <w:szCs w:val="20"/>
                <w:vertAlign w:val="superscript"/>
                <w:lang w:val="fr-FR" w:eastAsia="en-AU"/>
              </w:rPr>
              <w:t>e</w:t>
            </w:r>
            <w:r>
              <w:rPr>
                <w:rFonts w:asciiTheme="minorHAnsi" w:eastAsia="Times New Roman" w:hAnsiTheme="minorHAnsi" w:cstheme="minorHAnsi"/>
                <w:sz w:val="20"/>
                <w:szCs w:val="20"/>
                <w:lang w:val="fr-FR" w:eastAsia="en-AU"/>
              </w:rPr>
              <w:t xml:space="preserve"> Plan stratégique. Le Président sollicite des suggestions pour des indicateurs axés sur la jeunesse tels que la proportion de Parties contractantes </w:t>
            </w:r>
            <w:r w:rsidR="00015966">
              <w:rPr>
                <w:rFonts w:asciiTheme="minorHAnsi" w:eastAsia="Times New Roman" w:hAnsiTheme="minorHAnsi" w:cstheme="minorHAnsi"/>
                <w:sz w:val="20"/>
                <w:szCs w:val="20"/>
                <w:lang w:val="fr-FR" w:eastAsia="en-AU"/>
              </w:rPr>
              <w:t xml:space="preserve">ayant des Correspondants jeunesse ou l’inclusion de la jeunesse dans les politiques nationales. </w:t>
            </w:r>
            <w:r w:rsidR="008938A4" w:rsidRPr="009C54D7">
              <w:rPr>
                <w:rFonts w:asciiTheme="minorHAnsi" w:eastAsia="Times New Roman" w:hAnsiTheme="minorHAnsi" w:cstheme="minorHAnsi"/>
                <w:sz w:val="20"/>
                <w:szCs w:val="20"/>
                <w:lang w:val="fr-FR" w:eastAsia="en-AU"/>
              </w:rPr>
              <w:t xml:space="preserve">YEW </w:t>
            </w:r>
            <w:r w:rsidR="00015966">
              <w:rPr>
                <w:rFonts w:asciiTheme="minorHAnsi" w:eastAsia="Times New Roman" w:hAnsiTheme="minorHAnsi" w:cstheme="minorHAnsi"/>
                <w:sz w:val="20"/>
                <w:szCs w:val="20"/>
                <w:lang w:val="fr-FR" w:eastAsia="en-AU"/>
              </w:rPr>
              <w:t xml:space="preserve">a suggéré de </w:t>
            </w:r>
            <w:r w:rsidR="0083228E">
              <w:rPr>
                <w:rFonts w:asciiTheme="minorHAnsi" w:eastAsia="Times New Roman" w:hAnsiTheme="minorHAnsi" w:cstheme="minorHAnsi"/>
                <w:sz w:val="20"/>
                <w:szCs w:val="20"/>
                <w:lang w:val="fr-FR" w:eastAsia="en-AU"/>
              </w:rPr>
              <w:t>comptabiliser</w:t>
            </w:r>
            <w:r w:rsidR="00015966">
              <w:rPr>
                <w:rFonts w:asciiTheme="minorHAnsi" w:eastAsia="Times New Roman" w:hAnsiTheme="minorHAnsi" w:cstheme="minorHAnsi"/>
                <w:sz w:val="20"/>
                <w:szCs w:val="20"/>
                <w:lang w:val="fr-FR" w:eastAsia="en-AU"/>
              </w:rPr>
              <w:t xml:space="preserve"> le nombre de jeunes participant aux réunions de Ramsar. Le GTPS n'a pas encore discuté des indicateurs.</w:t>
            </w:r>
          </w:p>
        </w:tc>
      </w:tr>
      <w:tr w:rsidR="008938A4" w:rsidRPr="004E269C" w14:paraId="7A626FCE" w14:textId="77777777" w:rsidTr="006C1A48">
        <w:trPr>
          <w:trHeight w:val="55"/>
        </w:trPr>
        <w:tc>
          <w:tcPr>
            <w:tcW w:w="1514" w:type="pct"/>
            <w:shd w:val="clear" w:color="auto" w:fill="auto"/>
            <w:hideMark/>
          </w:tcPr>
          <w:p w14:paraId="69A29C07" w14:textId="4B59EA97"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1.6.4</w:t>
            </w:r>
            <w:r w:rsidR="00015966">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361806">
              <w:rPr>
                <w:rFonts w:asciiTheme="minorHAnsi" w:eastAsia="Times New Roman" w:hAnsiTheme="minorHAnsi" w:cstheme="minorHAnsi"/>
                <w:sz w:val="20"/>
                <w:szCs w:val="20"/>
                <w:lang w:val="fr-FR" w:eastAsia="en-AU"/>
              </w:rPr>
              <w:t xml:space="preserve">Assurer la liaison </w:t>
            </w:r>
            <w:r w:rsidR="003B642E">
              <w:rPr>
                <w:rFonts w:asciiTheme="minorHAnsi" w:eastAsia="Times New Roman" w:hAnsiTheme="minorHAnsi" w:cstheme="minorHAnsi"/>
                <w:sz w:val="20"/>
                <w:szCs w:val="20"/>
                <w:lang w:val="fr-FR" w:eastAsia="en-AU"/>
              </w:rPr>
              <w:t>entre les</w:t>
            </w:r>
            <w:r w:rsidR="00361806">
              <w:rPr>
                <w:rFonts w:asciiTheme="minorHAnsi" w:eastAsia="Times New Roman" w:hAnsiTheme="minorHAnsi" w:cstheme="minorHAnsi"/>
                <w:sz w:val="20"/>
                <w:szCs w:val="20"/>
                <w:lang w:val="fr-FR" w:eastAsia="en-AU"/>
              </w:rPr>
              <w:t xml:space="preserve"> travaux du GTJ </w:t>
            </w:r>
            <w:r w:rsidR="003B642E">
              <w:rPr>
                <w:rFonts w:asciiTheme="minorHAnsi" w:eastAsia="Times New Roman" w:hAnsiTheme="minorHAnsi" w:cstheme="minorHAnsi"/>
                <w:sz w:val="20"/>
                <w:szCs w:val="20"/>
                <w:lang w:val="fr-FR" w:eastAsia="en-AU"/>
              </w:rPr>
              <w:t>et</w:t>
            </w:r>
            <w:r w:rsidR="00361806">
              <w:rPr>
                <w:rFonts w:asciiTheme="minorHAnsi" w:eastAsia="Times New Roman" w:hAnsiTheme="minorHAnsi" w:cstheme="minorHAnsi"/>
                <w:sz w:val="20"/>
                <w:szCs w:val="20"/>
                <w:lang w:val="fr-FR" w:eastAsia="en-AU"/>
              </w:rPr>
              <w:t xml:space="preserve"> ceux d’autres groupes de travail de la Convention sur les zones humides, notamment le GEST,</w:t>
            </w:r>
            <w:r w:rsidR="003B642E">
              <w:rPr>
                <w:rFonts w:asciiTheme="minorHAnsi" w:eastAsia="Times New Roman" w:hAnsiTheme="minorHAnsi" w:cstheme="minorHAnsi"/>
                <w:sz w:val="20"/>
                <w:szCs w:val="20"/>
                <w:lang w:val="fr-FR" w:eastAsia="en-AU"/>
              </w:rPr>
              <w:t xml:space="preserve"> le Comité consultatif indépendant (CCI) du </w:t>
            </w:r>
            <w:r w:rsidR="003B642E" w:rsidRPr="003B642E">
              <w:rPr>
                <w:rFonts w:asciiTheme="minorHAnsi" w:eastAsia="Times New Roman" w:hAnsiTheme="minorHAnsi" w:cstheme="minorHAnsi"/>
                <w:sz w:val="20"/>
                <w:szCs w:val="20"/>
                <w:lang w:val="fr-FR" w:eastAsia="en-AU"/>
              </w:rPr>
              <w:t>Label Ville des Zones Humides</w:t>
            </w:r>
            <w:r w:rsidRPr="009C54D7">
              <w:rPr>
                <w:rFonts w:asciiTheme="minorHAnsi" w:eastAsia="Times New Roman" w:hAnsiTheme="minorHAnsi" w:cstheme="minorHAnsi"/>
                <w:sz w:val="20"/>
                <w:szCs w:val="20"/>
                <w:lang w:val="fr-FR" w:eastAsia="en-AU"/>
              </w:rPr>
              <w:t xml:space="preserve">, </w:t>
            </w:r>
            <w:r w:rsidR="00361806">
              <w:rPr>
                <w:rFonts w:asciiTheme="minorHAnsi" w:eastAsia="Times New Roman" w:hAnsiTheme="minorHAnsi" w:cstheme="minorHAnsi"/>
                <w:sz w:val="20"/>
                <w:szCs w:val="20"/>
                <w:lang w:val="fr-FR" w:eastAsia="en-AU"/>
              </w:rPr>
              <w:t xml:space="preserve">le Groupe de surveillance des activités de CESP, etc. </w:t>
            </w:r>
          </w:p>
        </w:tc>
        <w:tc>
          <w:tcPr>
            <w:tcW w:w="367" w:type="pct"/>
            <w:shd w:val="clear" w:color="auto" w:fill="auto"/>
            <w:vAlign w:val="center"/>
            <w:hideMark/>
          </w:tcPr>
          <w:p w14:paraId="1E4898E7"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50%</w:t>
            </w:r>
          </w:p>
        </w:tc>
        <w:tc>
          <w:tcPr>
            <w:tcW w:w="963" w:type="pct"/>
            <w:shd w:val="clear" w:color="auto" w:fill="auto"/>
            <w:hideMark/>
          </w:tcPr>
          <w:p w14:paraId="621EA005" w14:textId="638A2D09" w:rsidR="008938A4" w:rsidRPr="009C54D7" w:rsidRDefault="00361806"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Les jeunes sont invités à toutes les réunions de groupes de travail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4BEDD24E" w14:textId="6FDFBEF0"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7DA9E927" w14:textId="53897DBE" w:rsidR="008938A4" w:rsidRPr="009C54D7" w:rsidRDefault="00361806" w:rsidP="00CD1588">
            <w:pPr>
              <w:spacing w:after="240"/>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Les liaisons entre le GTJ et d’autres groupes de travail nommés pour le GTPS, </w:t>
            </w:r>
            <w:r w:rsidR="003B642E">
              <w:rPr>
                <w:rFonts w:asciiTheme="minorHAnsi" w:eastAsia="Times New Roman" w:hAnsiTheme="minorHAnsi" w:cstheme="minorHAnsi"/>
                <w:sz w:val="20"/>
                <w:szCs w:val="20"/>
                <w:lang w:val="fr-FR" w:eastAsia="en-AU"/>
              </w:rPr>
              <w:t>GTJ</w:t>
            </w:r>
            <w:r w:rsidR="008938A4" w:rsidRPr="009C54D7">
              <w:rPr>
                <w:rFonts w:asciiTheme="minorHAnsi" w:eastAsia="Times New Roman" w:hAnsiTheme="minorHAnsi" w:cstheme="minorHAnsi"/>
                <w:sz w:val="20"/>
                <w:szCs w:val="20"/>
                <w:lang w:val="fr-FR" w:eastAsia="en-AU"/>
              </w:rPr>
              <w:t xml:space="preserve"> </w:t>
            </w:r>
            <w:r w:rsidR="003B642E">
              <w:rPr>
                <w:rFonts w:asciiTheme="minorHAnsi" w:eastAsia="Times New Roman" w:hAnsiTheme="minorHAnsi" w:cstheme="minorHAnsi"/>
                <w:sz w:val="20"/>
                <w:szCs w:val="20"/>
                <w:lang w:val="fr-FR" w:eastAsia="en-AU"/>
              </w:rPr>
              <w:t>CCI</w:t>
            </w:r>
            <w:r w:rsidR="008938A4" w:rsidRPr="009C54D7">
              <w:rPr>
                <w:rFonts w:asciiTheme="minorHAnsi" w:eastAsia="Times New Roman" w:hAnsiTheme="minorHAnsi" w:cstheme="minorHAnsi"/>
                <w:sz w:val="20"/>
                <w:szCs w:val="20"/>
                <w:lang w:val="fr-FR" w:eastAsia="en-AU"/>
              </w:rPr>
              <w:t xml:space="preserve"> </w:t>
            </w:r>
            <w:r w:rsidR="003B642E">
              <w:rPr>
                <w:rFonts w:asciiTheme="minorHAnsi" w:eastAsia="Times New Roman" w:hAnsiTheme="minorHAnsi" w:cstheme="minorHAnsi"/>
                <w:sz w:val="20"/>
                <w:szCs w:val="20"/>
                <w:lang w:val="fr-FR" w:eastAsia="en-AU"/>
              </w:rPr>
              <w:t>du</w:t>
            </w:r>
            <w:r w:rsidR="008938A4" w:rsidRPr="009C54D7">
              <w:rPr>
                <w:rFonts w:asciiTheme="minorHAnsi" w:eastAsia="Times New Roman" w:hAnsiTheme="minorHAnsi" w:cstheme="minorHAnsi"/>
                <w:sz w:val="20"/>
                <w:szCs w:val="20"/>
                <w:lang w:val="fr-FR" w:eastAsia="en-AU"/>
              </w:rPr>
              <w:t xml:space="preserve"> </w:t>
            </w:r>
            <w:r w:rsidR="003B642E" w:rsidRPr="003B642E">
              <w:rPr>
                <w:rFonts w:asciiTheme="minorHAnsi" w:eastAsia="Times New Roman" w:hAnsiTheme="minorHAnsi" w:cstheme="minorHAnsi"/>
                <w:sz w:val="20"/>
                <w:szCs w:val="20"/>
                <w:lang w:val="fr-FR" w:eastAsia="en-AU"/>
              </w:rPr>
              <w:t xml:space="preserve">Label Ville des Zones Humides </w:t>
            </w:r>
            <w:r>
              <w:rPr>
                <w:rFonts w:asciiTheme="minorHAnsi" w:eastAsia="Times New Roman" w:hAnsiTheme="minorHAnsi" w:cstheme="minorHAnsi"/>
                <w:sz w:val="20"/>
                <w:szCs w:val="20"/>
                <w:lang w:val="fr-FR" w:eastAsia="en-AU"/>
              </w:rPr>
              <w:t>et le GEST uniquement.</w:t>
            </w:r>
          </w:p>
        </w:tc>
      </w:tr>
      <w:tr w:rsidR="008938A4" w:rsidRPr="004E269C" w14:paraId="7988A2A7" w14:textId="77777777" w:rsidTr="006C1A48">
        <w:trPr>
          <w:trHeight w:val="55"/>
        </w:trPr>
        <w:tc>
          <w:tcPr>
            <w:tcW w:w="1514" w:type="pct"/>
            <w:shd w:val="clear" w:color="auto" w:fill="auto"/>
            <w:hideMark/>
          </w:tcPr>
          <w:p w14:paraId="2D682EBE" w14:textId="74146A5E"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2.1.1</w:t>
            </w:r>
            <w:r w:rsidR="00361806">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044A1F">
              <w:rPr>
                <w:rFonts w:asciiTheme="minorHAnsi" w:eastAsia="Times New Roman" w:hAnsiTheme="minorHAnsi" w:cstheme="minorHAnsi"/>
                <w:sz w:val="20"/>
                <w:szCs w:val="20"/>
                <w:lang w:val="fr-FR" w:eastAsia="en-AU"/>
              </w:rPr>
              <w:t xml:space="preserve">Le GTJ, en collaboration avec le Secrétariat, produit des orientations </w:t>
            </w:r>
            <w:r w:rsidR="003B642E">
              <w:rPr>
                <w:rFonts w:asciiTheme="minorHAnsi" w:eastAsia="Times New Roman" w:hAnsiTheme="minorHAnsi" w:cstheme="minorHAnsi"/>
                <w:sz w:val="20"/>
                <w:szCs w:val="20"/>
                <w:lang w:val="fr-FR" w:eastAsia="en-AU"/>
              </w:rPr>
              <w:t>pour</w:t>
            </w:r>
            <w:r w:rsidR="00AE3282">
              <w:rPr>
                <w:rFonts w:asciiTheme="minorHAnsi" w:eastAsia="Times New Roman" w:hAnsiTheme="minorHAnsi" w:cstheme="minorHAnsi"/>
                <w:sz w:val="20"/>
                <w:szCs w:val="20"/>
                <w:lang w:val="fr-FR" w:eastAsia="en-AU"/>
              </w:rPr>
              <w:t xml:space="preserve"> négocier et prendre des décisions </w:t>
            </w:r>
            <w:r w:rsidR="003B642E">
              <w:rPr>
                <w:rFonts w:asciiTheme="minorHAnsi" w:eastAsia="Times New Roman" w:hAnsiTheme="minorHAnsi" w:cstheme="minorHAnsi"/>
                <w:sz w:val="20"/>
                <w:szCs w:val="20"/>
                <w:lang w:val="fr-FR" w:eastAsia="en-AU"/>
              </w:rPr>
              <w:t>en vue d’</w:t>
            </w:r>
            <w:r w:rsidR="00AE3282">
              <w:rPr>
                <w:rFonts w:asciiTheme="minorHAnsi" w:eastAsia="Times New Roman" w:hAnsiTheme="minorHAnsi" w:cstheme="minorHAnsi"/>
                <w:sz w:val="20"/>
                <w:szCs w:val="20"/>
                <w:lang w:val="fr-FR" w:eastAsia="en-AU"/>
              </w:rPr>
              <w:t xml:space="preserve">accéder (et pourquoi) et partager </w:t>
            </w:r>
            <w:r w:rsidR="00AE3282">
              <w:rPr>
                <w:rFonts w:asciiTheme="minorHAnsi" w:eastAsia="Times New Roman" w:hAnsiTheme="minorHAnsi" w:cstheme="minorHAnsi"/>
                <w:sz w:val="20"/>
                <w:szCs w:val="20"/>
                <w:lang w:val="fr-FR" w:eastAsia="en-AU"/>
              </w:rPr>
              <w:lastRenderedPageBreak/>
              <w:t>avec la communauté de pratique</w:t>
            </w:r>
            <w:r w:rsidR="003B642E">
              <w:rPr>
                <w:rFonts w:asciiTheme="minorHAnsi" w:eastAsia="Times New Roman" w:hAnsiTheme="minorHAnsi" w:cstheme="minorHAnsi"/>
                <w:sz w:val="20"/>
                <w:szCs w:val="20"/>
                <w:lang w:val="fr-FR" w:eastAsia="en-AU"/>
              </w:rPr>
              <w:t>s</w:t>
            </w:r>
            <w:r w:rsidR="00AE3282">
              <w:rPr>
                <w:rFonts w:asciiTheme="minorHAnsi" w:eastAsia="Times New Roman" w:hAnsiTheme="minorHAnsi" w:cstheme="minorHAnsi"/>
                <w:sz w:val="20"/>
                <w:szCs w:val="20"/>
                <w:lang w:val="fr-FR" w:eastAsia="en-AU"/>
              </w:rPr>
              <w:t xml:space="preserve"> durant les </w:t>
            </w:r>
            <w:r w:rsidR="008E43A6">
              <w:rPr>
                <w:rFonts w:asciiTheme="minorHAnsi" w:eastAsia="Times New Roman" w:hAnsiTheme="minorHAnsi" w:cstheme="minorHAnsi"/>
                <w:sz w:val="20"/>
                <w:szCs w:val="20"/>
                <w:lang w:val="fr-FR" w:eastAsia="en-AU"/>
              </w:rPr>
              <w:t>deux</w:t>
            </w:r>
            <w:r w:rsidR="00AE3282">
              <w:rPr>
                <w:rFonts w:asciiTheme="minorHAnsi" w:eastAsia="Times New Roman" w:hAnsiTheme="minorHAnsi" w:cstheme="minorHAnsi"/>
                <w:sz w:val="20"/>
                <w:szCs w:val="20"/>
                <w:lang w:val="fr-FR" w:eastAsia="en-AU"/>
              </w:rPr>
              <w:t xml:space="preserve"> à </w:t>
            </w:r>
            <w:r w:rsidR="008E43A6">
              <w:rPr>
                <w:rFonts w:asciiTheme="minorHAnsi" w:eastAsia="Times New Roman" w:hAnsiTheme="minorHAnsi" w:cstheme="minorHAnsi"/>
                <w:sz w:val="20"/>
                <w:szCs w:val="20"/>
                <w:lang w:val="fr-FR" w:eastAsia="en-AU"/>
              </w:rPr>
              <w:t>trois</w:t>
            </w:r>
            <w:r w:rsidR="00AE3282">
              <w:rPr>
                <w:rFonts w:asciiTheme="minorHAnsi" w:eastAsia="Times New Roman" w:hAnsiTheme="minorHAnsi" w:cstheme="minorHAnsi"/>
                <w:sz w:val="20"/>
                <w:szCs w:val="20"/>
                <w:lang w:val="fr-FR" w:eastAsia="en-AU"/>
              </w:rPr>
              <w:t xml:space="preserve"> prochaines</w:t>
            </w:r>
            <w:r w:rsidR="008E43A6">
              <w:rPr>
                <w:rFonts w:asciiTheme="minorHAnsi" w:eastAsia="Times New Roman" w:hAnsiTheme="minorHAnsi" w:cstheme="minorHAnsi"/>
                <w:sz w:val="20"/>
                <w:szCs w:val="20"/>
                <w:lang w:val="fr-FR" w:eastAsia="en-AU"/>
              </w:rPr>
              <w:t xml:space="preserve"> années</w:t>
            </w:r>
            <w:r w:rsidR="00AE3282">
              <w:rPr>
                <w:rFonts w:asciiTheme="minorHAnsi" w:eastAsia="Times New Roman" w:hAnsiTheme="minorHAnsi" w:cstheme="minorHAnsi"/>
                <w:sz w:val="20"/>
                <w:szCs w:val="20"/>
                <w:lang w:val="fr-FR" w:eastAsia="en-AU"/>
              </w:rPr>
              <w:t xml:space="preserve">. Discuter et élaborer les orientations via les activités de </w:t>
            </w:r>
            <w:r w:rsidR="003B642E">
              <w:rPr>
                <w:rFonts w:asciiTheme="minorHAnsi" w:eastAsia="Times New Roman" w:hAnsiTheme="minorHAnsi" w:cstheme="minorHAnsi"/>
                <w:sz w:val="20"/>
                <w:szCs w:val="20"/>
                <w:lang w:val="fr-FR" w:eastAsia="en-AU"/>
              </w:rPr>
              <w:t xml:space="preserve">la </w:t>
            </w:r>
            <w:r w:rsidR="00AE3282">
              <w:rPr>
                <w:rFonts w:asciiTheme="minorHAnsi" w:eastAsia="Times New Roman" w:hAnsiTheme="minorHAnsi" w:cstheme="minorHAnsi"/>
                <w:sz w:val="20"/>
                <w:szCs w:val="20"/>
                <w:lang w:val="fr-FR" w:eastAsia="en-AU"/>
              </w:rPr>
              <w:t>communauté de pratique</w:t>
            </w:r>
          </w:p>
        </w:tc>
        <w:tc>
          <w:tcPr>
            <w:tcW w:w="367" w:type="pct"/>
            <w:shd w:val="clear" w:color="auto" w:fill="auto"/>
            <w:noWrap/>
            <w:vAlign w:val="center"/>
            <w:hideMark/>
          </w:tcPr>
          <w:p w14:paraId="10D60113"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lastRenderedPageBreak/>
              <w:t>5%</w:t>
            </w:r>
          </w:p>
        </w:tc>
        <w:tc>
          <w:tcPr>
            <w:tcW w:w="963" w:type="pct"/>
            <w:shd w:val="clear" w:color="auto" w:fill="auto"/>
            <w:hideMark/>
          </w:tcPr>
          <w:p w14:paraId="7CF3E567" w14:textId="45228A95" w:rsidR="008938A4" w:rsidRPr="009C54D7" w:rsidRDefault="00AE3282"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Proposition de valeur aux Parties contractantes</w:t>
            </w:r>
            <w:r w:rsidR="008E43A6">
              <w:rPr>
                <w:rFonts w:asciiTheme="minorHAnsi" w:eastAsia="Times New Roman" w:hAnsiTheme="minorHAnsi" w:cstheme="minorHAnsi"/>
                <w:sz w:val="20"/>
                <w:szCs w:val="20"/>
                <w:lang w:val="fr-FR" w:eastAsia="en-AU"/>
              </w:rPr>
              <w:t>,</w:t>
            </w:r>
            <w:r>
              <w:rPr>
                <w:rFonts w:asciiTheme="minorHAnsi" w:eastAsia="Times New Roman" w:hAnsiTheme="minorHAnsi" w:cstheme="minorHAnsi"/>
                <w:sz w:val="20"/>
                <w:szCs w:val="20"/>
                <w:lang w:val="fr-FR" w:eastAsia="en-AU"/>
              </w:rPr>
              <w:t xml:space="preserve"> créée</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p w14:paraId="33B4A6C4" w14:textId="4E4195F4" w:rsidR="008938A4" w:rsidRPr="009C54D7" w:rsidRDefault="00AE3282"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lastRenderedPageBreak/>
              <w:t>Orientations sur le rôle des jeunes dans les espaces de prise de décisions</w:t>
            </w:r>
            <w:r w:rsidR="008E43A6">
              <w:rPr>
                <w:rFonts w:asciiTheme="minorHAnsi" w:eastAsia="Times New Roman" w:hAnsiTheme="minorHAnsi" w:cstheme="minorHAnsi"/>
                <w:sz w:val="20"/>
                <w:szCs w:val="20"/>
                <w:lang w:val="fr-FR" w:eastAsia="en-AU"/>
              </w:rPr>
              <w:t>,</w:t>
            </w:r>
            <w:r>
              <w:rPr>
                <w:rFonts w:asciiTheme="minorHAnsi" w:eastAsia="Times New Roman" w:hAnsiTheme="minorHAnsi" w:cstheme="minorHAnsi"/>
                <w:sz w:val="20"/>
                <w:szCs w:val="20"/>
                <w:lang w:val="fr-FR" w:eastAsia="en-AU"/>
              </w:rPr>
              <w:t xml:space="preserve"> créées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346E7AE8" w14:textId="592B40E8" w:rsidR="008938A4" w:rsidRPr="009C54D7" w:rsidRDefault="00AE3282"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Orientations sur « l’utilisation indue des jeunes »</w:t>
            </w:r>
            <w:r w:rsidR="008E43A6">
              <w:rPr>
                <w:rFonts w:asciiTheme="minorHAnsi" w:eastAsia="Times New Roman" w:hAnsiTheme="minorHAnsi" w:cstheme="minorHAnsi"/>
                <w:sz w:val="20"/>
                <w:szCs w:val="20"/>
                <w:lang w:val="fr-FR" w:eastAsia="en-AU"/>
              </w:rPr>
              <w:t>,</w:t>
            </w:r>
            <w:r>
              <w:rPr>
                <w:rFonts w:asciiTheme="minorHAnsi" w:eastAsia="Times New Roman" w:hAnsiTheme="minorHAnsi" w:cstheme="minorHAnsi"/>
                <w:sz w:val="20"/>
                <w:szCs w:val="20"/>
                <w:lang w:val="fr-FR" w:eastAsia="en-AU"/>
              </w:rPr>
              <w:t xml:space="preserve"> créées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0D6DD79F" w14:textId="6E628B12" w:rsidR="008938A4" w:rsidRPr="009C54D7" w:rsidRDefault="00AE3282"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Listes et cartes de procédure créées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49F5B139" w14:textId="2FBCA17B" w:rsidR="008938A4" w:rsidRPr="009C54D7" w:rsidRDefault="00AE3282"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Tous les documents d’orientations partagés avec toutes les Parties contractantes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719CB5F7" w14:textId="03D30D15"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lastRenderedPageBreak/>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r>
            <w:proofErr w:type="spellStart"/>
            <w:r w:rsidRPr="009C54D7">
              <w:rPr>
                <w:rFonts w:asciiTheme="minorHAnsi" w:eastAsia="Times New Roman" w:hAnsiTheme="minorHAnsi" w:cstheme="minorHAnsi"/>
                <w:sz w:val="20"/>
                <w:szCs w:val="20"/>
                <w:lang w:val="fr-FR" w:eastAsia="en-AU"/>
              </w:rPr>
              <w:lastRenderedPageBreak/>
              <w:t>No</w:t>
            </w:r>
            <w:r w:rsidR="0059412D" w:rsidRPr="009C54D7">
              <w:rPr>
                <w:rFonts w:asciiTheme="minorHAnsi" w:eastAsia="Times New Roman" w:hAnsiTheme="minorHAnsi" w:cstheme="minorHAnsi"/>
                <w:sz w:val="20"/>
                <w:szCs w:val="20"/>
                <w:lang w:val="fr-FR" w:eastAsia="en-AU"/>
              </w:rPr>
              <w:t>n</w:t>
            </w:r>
            <w:proofErr w:type="spellEnd"/>
            <w:r w:rsidRPr="009C54D7">
              <w:rPr>
                <w:rFonts w:asciiTheme="minorHAnsi" w:eastAsia="Times New Roman" w:hAnsiTheme="minorHAnsi" w:cstheme="minorHAnsi"/>
                <w:sz w:val="20"/>
                <w:szCs w:val="20"/>
                <w:lang w:val="fr-FR" w:eastAsia="en-AU"/>
              </w:rPr>
              <w:br/>
            </w:r>
          </w:p>
          <w:p w14:paraId="23FDB1E7" w14:textId="33E2A2C4"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b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r>
            <w:proofErr w:type="spellStart"/>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roofErr w:type="spellEnd"/>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r>
            <w:proofErr w:type="spellStart"/>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roofErr w:type="spellEnd"/>
          </w:p>
          <w:p w14:paraId="569EB76B"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21EF6F2C" w14:textId="6F283209" w:rsidR="008938A4" w:rsidRPr="009C54D7" w:rsidRDefault="00AE3282"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lastRenderedPageBreak/>
              <w:t xml:space="preserve">Le </w:t>
            </w:r>
            <w:r w:rsidR="008E43A6">
              <w:rPr>
                <w:rFonts w:asciiTheme="minorHAnsi" w:eastAsia="Times New Roman" w:hAnsiTheme="minorHAnsi" w:cstheme="minorHAnsi"/>
                <w:sz w:val="20"/>
                <w:szCs w:val="20"/>
                <w:lang w:val="fr-FR" w:eastAsia="en-AU"/>
              </w:rPr>
              <w:t>s</w:t>
            </w:r>
            <w:r>
              <w:rPr>
                <w:rFonts w:asciiTheme="minorHAnsi" w:eastAsia="Times New Roman" w:hAnsiTheme="minorHAnsi" w:cstheme="minorHAnsi"/>
                <w:sz w:val="20"/>
                <w:szCs w:val="20"/>
                <w:lang w:val="fr-FR" w:eastAsia="en-AU"/>
              </w:rPr>
              <w:t xml:space="preserve">ous-groupe 4 propose de créer </w:t>
            </w:r>
            <w:proofErr w:type="gramStart"/>
            <w:r>
              <w:rPr>
                <w:rFonts w:asciiTheme="minorHAnsi" w:eastAsia="Times New Roman" w:hAnsiTheme="minorHAnsi" w:cstheme="minorHAnsi"/>
                <w:sz w:val="20"/>
                <w:szCs w:val="20"/>
                <w:lang w:val="fr-FR" w:eastAsia="en-AU"/>
              </w:rPr>
              <w:t>une présentation sur</w:t>
            </w:r>
            <w:proofErr w:type="gramEnd"/>
            <w:r>
              <w:rPr>
                <w:rFonts w:asciiTheme="minorHAnsi" w:eastAsia="Times New Roman" w:hAnsiTheme="minorHAnsi" w:cstheme="minorHAnsi"/>
                <w:sz w:val="20"/>
                <w:szCs w:val="20"/>
                <w:lang w:val="fr-FR" w:eastAsia="en-AU"/>
              </w:rPr>
              <w:t xml:space="preserve"> « l’utilisation indue des jeunes » pour le GTJ.</w:t>
            </w:r>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Les aspects additionnels de cette tâche seront terminés par la consultation.</w:t>
            </w:r>
          </w:p>
        </w:tc>
      </w:tr>
      <w:tr w:rsidR="008938A4" w:rsidRPr="004E269C" w14:paraId="1845F098" w14:textId="77777777" w:rsidTr="006C1A48">
        <w:trPr>
          <w:trHeight w:val="55"/>
        </w:trPr>
        <w:tc>
          <w:tcPr>
            <w:tcW w:w="1514" w:type="pct"/>
            <w:shd w:val="clear" w:color="auto" w:fill="auto"/>
            <w:hideMark/>
          </w:tcPr>
          <w:p w14:paraId="09D4DF4D" w14:textId="67AA40D1"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2.1.2</w:t>
            </w:r>
            <w:r w:rsidR="00AE3282">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Cr</w:t>
            </w:r>
            <w:r w:rsidR="000D241A">
              <w:rPr>
                <w:rFonts w:asciiTheme="minorHAnsi" w:eastAsia="Times New Roman" w:hAnsiTheme="minorHAnsi" w:cstheme="minorHAnsi"/>
                <w:sz w:val="20"/>
                <w:szCs w:val="20"/>
                <w:lang w:val="fr-FR" w:eastAsia="en-AU"/>
              </w:rPr>
              <w:t>éer un calendrier (des calendriers) continu(s) sur la plateforme communautaire en ligne, énumérer les événements stratégiques auxquels participera le GTJ, en notant le genre de participation suggéré, le niveau d’engagement/ de présence/ d’organisation requis, etc.</w:t>
            </w:r>
            <w:r w:rsidRPr="009C54D7">
              <w:rPr>
                <w:rFonts w:asciiTheme="minorHAnsi" w:eastAsia="Times New Roman" w:hAnsiTheme="minorHAnsi" w:cstheme="minorHAnsi"/>
                <w:sz w:val="20"/>
                <w:szCs w:val="20"/>
                <w:lang w:val="fr-FR" w:eastAsia="en-AU"/>
              </w:rPr>
              <w:t xml:space="preserve"> </w:t>
            </w:r>
          </w:p>
        </w:tc>
        <w:tc>
          <w:tcPr>
            <w:tcW w:w="367" w:type="pct"/>
            <w:shd w:val="clear" w:color="auto" w:fill="auto"/>
            <w:noWrap/>
            <w:vAlign w:val="center"/>
            <w:hideMark/>
          </w:tcPr>
          <w:p w14:paraId="46873F8D"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50%</w:t>
            </w:r>
          </w:p>
        </w:tc>
        <w:tc>
          <w:tcPr>
            <w:tcW w:w="963" w:type="pct"/>
            <w:shd w:val="clear" w:color="auto" w:fill="auto"/>
            <w:hideMark/>
          </w:tcPr>
          <w:p w14:paraId="4D9DCF00" w14:textId="48F5F4DE" w:rsidR="008938A4" w:rsidRPr="009C54D7" w:rsidRDefault="00016EA6"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Calendrier créé</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p w14:paraId="3A1B177B" w14:textId="0109758E"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016EA6">
              <w:rPr>
                <w:rFonts w:asciiTheme="minorHAnsi" w:eastAsia="Times New Roman" w:hAnsiTheme="minorHAnsi" w:cstheme="minorHAnsi"/>
                <w:sz w:val="20"/>
                <w:szCs w:val="20"/>
                <w:lang w:val="fr-FR" w:eastAsia="en-AU"/>
              </w:rPr>
              <w:t xml:space="preserve">ombre d’activités énumérées dans la période triennale </w:t>
            </w:r>
          </w:p>
        </w:tc>
        <w:tc>
          <w:tcPr>
            <w:tcW w:w="367" w:type="pct"/>
            <w:shd w:val="clear" w:color="auto" w:fill="auto"/>
            <w:vAlign w:val="center"/>
            <w:hideMark/>
          </w:tcPr>
          <w:p w14:paraId="3C60936A" w14:textId="188AFD8A"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t>4</w:t>
            </w:r>
          </w:p>
        </w:tc>
        <w:tc>
          <w:tcPr>
            <w:tcW w:w="1789" w:type="pct"/>
            <w:shd w:val="clear" w:color="auto" w:fill="auto"/>
            <w:hideMark/>
          </w:tcPr>
          <w:p w14:paraId="60041928" w14:textId="6EA8D24F" w:rsidR="008938A4" w:rsidRPr="009C54D7" w:rsidRDefault="00016EA6"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Participation à des activités avec : COP28 CCNUCC, </w:t>
            </w:r>
            <w:r w:rsidR="008938A4" w:rsidRPr="009C54D7">
              <w:rPr>
                <w:rFonts w:asciiTheme="minorHAnsi" w:eastAsia="Times New Roman" w:hAnsiTheme="minorHAnsi" w:cstheme="minorHAnsi"/>
                <w:sz w:val="20"/>
                <w:szCs w:val="20"/>
                <w:lang w:val="fr-FR" w:eastAsia="en-AU"/>
              </w:rPr>
              <w:t xml:space="preserve">UNEA6, </w:t>
            </w:r>
            <w:r w:rsidRPr="009C54D7">
              <w:rPr>
                <w:rFonts w:asciiTheme="minorHAnsi" w:eastAsia="Times New Roman" w:hAnsiTheme="minorHAnsi" w:cstheme="minorHAnsi"/>
                <w:sz w:val="20"/>
                <w:szCs w:val="20"/>
                <w:lang w:val="fr-FR" w:eastAsia="en-AU"/>
              </w:rPr>
              <w:t>COP16</w:t>
            </w:r>
            <w:r>
              <w:rPr>
                <w:rFonts w:asciiTheme="minorHAnsi" w:eastAsia="Times New Roman" w:hAnsiTheme="minorHAnsi" w:cstheme="minorHAnsi"/>
                <w:sz w:val="20"/>
                <w:szCs w:val="20"/>
                <w:lang w:val="fr-FR" w:eastAsia="en-AU"/>
              </w:rPr>
              <w:t xml:space="preserve"> </w:t>
            </w:r>
            <w:r w:rsidR="008938A4" w:rsidRPr="009C54D7">
              <w:rPr>
                <w:rFonts w:asciiTheme="minorHAnsi" w:eastAsia="Times New Roman" w:hAnsiTheme="minorHAnsi" w:cstheme="minorHAnsi"/>
                <w:sz w:val="20"/>
                <w:szCs w:val="20"/>
                <w:lang w:val="fr-FR" w:eastAsia="en-AU"/>
              </w:rPr>
              <w:t>C</w:t>
            </w:r>
            <w:r w:rsidR="008668F6">
              <w:rPr>
                <w:rFonts w:asciiTheme="minorHAnsi" w:eastAsia="Times New Roman" w:hAnsiTheme="minorHAnsi" w:cstheme="minorHAnsi"/>
                <w:sz w:val="20"/>
                <w:szCs w:val="20"/>
                <w:lang w:val="fr-FR" w:eastAsia="en-AU"/>
              </w:rPr>
              <w:t>DB</w:t>
            </w:r>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Forum de conservation régional océanien de l’UICN, Sommet mondial Nature Positive.</w:t>
            </w:r>
          </w:p>
        </w:tc>
      </w:tr>
      <w:tr w:rsidR="008938A4" w:rsidRPr="004E269C" w14:paraId="7CA21734" w14:textId="77777777" w:rsidTr="006C1A48">
        <w:trPr>
          <w:trHeight w:val="55"/>
        </w:trPr>
        <w:tc>
          <w:tcPr>
            <w:tcW w:w="1514" w:type="pct"/>
            <w:shd w:val="clear" w:color="auto" w:fill="auto"/>
            <w:hideMark/>
          </w:tcPr>
          <w:p w14:paraId="4E2BC19F" w14:textId="7445FCAD"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2.1.3</w:t>
            </w:r>
            <w:r w:rsidR="00016EA6">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016EA6">
              <w:rPr>
                <w:rFonts w:asciiTheme="minorHAnsi" w:eastAsia="Times New Roman" w:hAnsiTheme="minorHAnsi" w:cstheme="minorHAnsi"/>
                <w:sz w:val="20"/>
                <w:szCs w:val="20"/>
                <w:lang w:val="fr-FR" w:eastAsia="en-AU"/>
              </w:rPr>
              <w:t xml:space="preserve">Organiser une activité parallèle axée sur la jeunesse à la COP15 de Ramsar avec une stratégie spécifique d’engagement et d’impact requise </w:t>
            </w:r>
          </w:p>
        </w:tc>
        <w:tc>
          <w:tcPr>
            <w:tcW w:w="367" w:type="pct"/>
            <w:shd w:val="clear" w:color="auto" w:fill="auto"/>
            <w:noWrap/>
            <w:vAlign w:val="center"/>
            <w:hideMark/>
          </w:tcPr>
          <w:p w14:paraId="7FAFD8C2"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w:t>
            </w:r>
          </w:p>
        </w:tc>
        <w:tc>
          <w:tcPr>
            <w:tcW w:w="963" w:type="pct"/>
            <w:shd w:val="clear" w:color="auto" w:fill="auto"/>
            <w:hideMark/>
          </w:tcPr>
          <w:p w14:paraId="181B8F2D" w14:textId="5D990E18" w:rsidR="008938A4" w:rsidRPr="009C54D7" w:rsidRDefault="005D47B1"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Activité parallèle axée sur la jeunesse</w:t>
            </w:r>
            <w:r w:rsidR="008668F6">
              <w:rPr>
                <w:rFonts w:asciiTheme="minorHAnsi" w:eastAsia="Times New Roman" w:hAnsiTheme="minorHAnsi" w:cstheme="minorHAnsi"/>
                <w:sz w:val="20"/>
                <w:szCs w:val="20"/>
                <w:lang w:val="fr-FR" w:eastAsia="en-AU"/>
              </w:rPr>
              <w:t>,</w:t>
            </w:r>
            <w:r>
              <w:rPr>
                <w:rFonts w:asciiTheme="minorHAnsi" w:eastAsia="Times New Roman" w:hAnsiTheme="minorHAnsi" w:cstheme="minorHAnsi"/>
                <w:sz w:val="20"/>
                <w:szCs w:val="20"/>
                <w:lang w:val="fr-FR" w:eastAsia="en-AU"/>
              </w:rPr>
              <w:t xml:space="preserve"> organisée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74507F32" w14:textId="272D63C9"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4F2C96CD" w14:textId="50A91AB0" w:rsidR="008938A4" w:rsidRPr="009C54D7" w:rsidRDefault="005D47B1"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 </w:t>
            </w:r>
            <w:r w:rsidR="008668F6">
              <w:rPr>
                <w:rFonts w:asciiTheme="minorHAnsi" w:eastAsia="Times New Roman" w:hAnsiTheme="minorHAnsi" w:cstheme="minorHAnsi"/>
                <w:sz w:val="20"/>
                <w:szCs w:val="20"/>
                <w:lang w:val="fr-FR" w:eastAsia="en-AU"/>
              </w:rPr>
              <w:t>s</w:t>
            </w:r>
            <w:r>
              <w:rPr>
                <w:rFonts w:asciiTheme="minorHAnsi" w:eastAsia="Times New Roman" w:hAnsiTheme="minorHAnsi" w:cstheme="minorHAnsi"/>
                <w:sz w:val="20"/>
                <w:szCs w:val="20"/>
                <w:lang w:val="fr-FR" w:eastAsia="en-AU"/>
              </w:rPr>
              <w:t xml:space="preserve">ous-groupe 4 a été établi pour faire progresser cette tâche – la proposition pour l’activité parallèle comprend un ensemble d’affiches/ une présentation d’initiatives menées par la jeunesse en matière de conservation et d’utilisation rationnelle des zones humides dans différents pays. </w:t>
            </w:r>
          </w:p>
        </w:tc>
      </w:tr>
      <w:tr w:rsidR="008938A4" w:rsidRPr="004E269C" w14:paraId="0A7AAD36" w14:textId="77777777" w:rsidTr="006C1A48">
        <w:trPr>
          <w:trHeight w:val="656"/>
        </w:trPr>
        <w:tc>
          <w:tcPr>
            <w:tcW w:w="1514" w:type="pct"/>
            <w:shd w:val="clear" w:color="auto" w:fill="auto"/>
            <w:hideMark/>
          </w:tcPr>
          <w:p w14:paraId="716112D5" w14:textId="566EAED0"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2.2.1</w:t>
            </w:r>
            <w:r w:rsidR="005D47B1">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A97428">
              <w:rPr>
                <w:rFonts w:asciiTheme="minorHAnsi" w:eastAsia="Times New Roman" w:hAnsiTheme="minorHAnsi" w:cstheme="minorHAnsi"/>
                <w:sz w:val="20"/>
                <w:szCs w:val="20"/>
                <w:lang w:val="fr-FR" w:eastAsia="en-AU"/>
              </w:rPr>
              <w:t xml:space="preserve">Entreprendre des travaux de recherche pour apprendre à partir d’autres activités de participation de la jeunesse telles que </w:t>
            </w:r>
            <w:r w:rsidRPr="009C54D7">
              <w:rPr>
                <w:rFonts w:asciiTheme="minorHAnsi" w:eastAsia="Times New Roman" w:hAnsiTheme="minorHAnsi" w:cstheme="minorHAnsi"/>
                <w:sz w:val="20"/>
                <w:szCs w:val="20"/>
                <w:lang w:val="fr-FR" w:eastAsia="en-AU"/>
              </w:rPr>
              <w:t xml:space="preserve">Stockholm 50, </w:t>
            </w:r>
            <w:r w:rsidR="008668F6">
              <w:rPr>
                <w:rFonts w:asciiTheme="minorHAnsi" w:eastAsia="Times New Roman" w:hAnsiTheme="minorHAnsi" w:cstheme="minorHAnsi"/>
                <w:sz w:val="20"/>
                <w:szCs w:val="20"/>
                <w:lang w:val="fr-FR" w:eastAsia="en-AU"/>
              </w:rPr>
              <w:t>afin de déterminer</w:t>
            </w:r>
            <w:r w:rsidR="00A97428">
              <w:rPr>
                <w:rFonts w:asciiTheme="minorHAnsi" w:eastAsia="Times New Roman" w:hAnsiTheme="minorHAnsi" w:cstheme="minorHAnsi"/>
                <w:sz w:val="20"/>
                <w:szCs w:val="20"/>
                <w:lang w:val="fr-FR" w:eastAsia="en-AU"/>
              </w:rPr>
              <w:t xml:space="preserve"> pourquoi, comment et qu’apporter </w:t>
            </w:r>
            <w:r w:rsidR="00ED2ACA">
              <w:rPr>
                <w:rFonts w:asciiTheme="minorHAnsi" w:eastAsia="Times New Roman" w:hAnsiTheme="minorHAnsi" w:cstheme="minorHAnsi"/>
                <w:sz w:val="20"/>
                <w:szCs w:val="20"/>
                <w:lang w:val="fr-FR" w:eastAsia="en-AU"/>
              </w:rPr>
              <w:t xml:space="preserve">pour avoir une incidence </w:t>
            </w:r>
          </w:p>
        </w:tc>
        <w:tc>
          <w:tcPr>
            <w:tcW w:w="367" w:type="pct"/>
            <w:shd w:val="clear" w:color="auto" w:fill="auto"/>
            <w:noWrap/>
            <w:vAlign w:val="center"/>
            <w:hideMark/>
          </w:tcPr>
          <w:p w14:paraId="341C79C7"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w:t>
            </w:r>
          </w:p>
        </w:tc>
        <w:tc>
          <w:tcPr>
            <w:tcW w:w="963" w:type="pct"/>
            <w:shd w:val="clear" w:color="auto" w:fill="auto"/>
            <w:hideMark/>
          </w:tcPr>
          <w:p w14:paraId="43789FA2" w14:textId="4F386DD9" w:rsidR="008938A4" w:rsidRPr="009C54D7" w:rsidRDefault="00ED2ACA"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Analyse de recherche réalisée</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0590E99D" w14:textId="1359E8E5"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235EE4C2" w14:textId="56E94177" w:rsidR="008938A4" w:rsidRPr="009C54D7" w:rsidRDefault="00ED2ACA"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L’Australie et le Secrétariat ont créé une proposition de projet et un appel en vue d’engager un consultant qui soutiendrait la tâche.</w:t>
            </w:r>
          </w:p>
        </w:tc>
      </w:tr>
      <w:tr w:rsidR="008938A4" w:rsidRPr="004E269C" w14:paraId="4A7B38C5" w14:textId="77777777" w:rsidTr="006C1A48">
        <w:trPr>
          <w:trHeight w:val="55"/>
        </w:trPr>
        <w:tc>
          <w:tcPr>
            <w:tcW w:w="1514" w:type="pct"/>
            <w:shd w:val="clear" w:color="auto" w:fill="auto"/>
            <w:hideMark/>
          </w:tcPr>
          <w:p w14:paraId="1F53B614" w14:textId="17B0420A"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2.2.2</w:t>
            </w:r>
            <w:r w:rsidR="00ED2ACA">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ED2ACA">
              <w:rPr>
                <w:rFonts w:asciiTheme="minorHAnsi" w:eastAsia="Times New Roman" w:hAnsiTheme="minorHAnsi" w:cstheme="minorHAnsi"/>
                <w:sz w:val="20"/>
                <w:szCs w:val="20"/>
                <w:lang w:val="fr-FR" w:eastAsia="en-AU"/>
              </w:rPr>
              <w:t xml:space="preserve">Élaborer un matériel spécifique pour préparer chaque activité à laquelle participe le GTJ et, pour ce faire, créer des </w:t>
            </w:r>
            <w:r w:rsidR="008668F6">
              <w:rPr>
                <w:rFonts w:asciiTheme="minorHAnsi" w:eastAsia="Times New Roman" w:hAnsiTheme="minorHAnsi" w:cstheme="minorHAnsi"/>
                <w:sz w:val="20"/>
                <w:szCs w:val="20"/>
                <w:lang w:val="fr-FR" w:eastAsia="en-AU"/>
              </w:rPr>
              <w:t>modèles</w:t>
            </w:r>
            <w:r w:rsidR="00ED2ACA">
              <w:rPr>
                <w:rFonts w:asciiTheme="minorHAnsi" w:eastAsia="Times New Roman" w:hAnsiTheme="minorHAnsi" w:cstheme="minorHAnsi"/>
                <w:sz w:val="20"/>
                <w:szCs w:val="20"/>
                <w:lang w:val="fr-FR" w:eastAsia="en-AU"/>
              </w:rPr>
              <w:t xml:space="preserve"> pour des activités futures </w:t>
            </w:r>
          </w:p>
        </w:tc>
        <w:tc>
          <w:tcPr>
            <w:tcW w:w="367" w:type="pct"/>
            <w:shd w:val="clear" w:color="auto" w:fill="auto"/>
            <w:noWrap/>
            <w:vAlign w:val="center"/>
            <w:hideMark/>
          </w:tcPr>
          <w:p w14:paraId="697CDF5A"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w:t>
            </w:r>
          </w:p>
        </w:tc>
        <w:tc>
          <w:tcPr>
            <w:tcW w:w="963" w:type="pct"/>
            <w:shd w:val="clear" w:color="auto" w:fill="auto"/>
            <w:hideMark/>
          </w:tcPr>
          <w:p w14:paraId="76916179" w14:textId="6E8CC94C"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ED2ACA">
              <w:rPr>
                <w:rFonts w:asciiTheme="minorHAnsi" w:eastAsia="Times New Roman" w:hAnsiTheme="minorHAnsi" w:cstheme="minorHAnsi"/>
                <w:sz w:val="20"/>
                <w:szCs w:val="20"/>
                <w:lang w:val="fr-FR" w:eastAsia="en-AU"/>
              </w:rPr>
              <w:t xml:space="preserve">ombre de </w:t>
            </w:r>
            <w:r w:rsidR="008668F6">
              <w:rPr>
                <w:rFonts w:asciiTheme="minorHAnsi" w:eastAsia="Times New Roman" w:hAnsiTheme="minorHAnsi" w:cstheme="minorHAnsi"/>
                <w:sz w:val="20"/>
                <w:szCs w:val="20"/>
                <w:lang w:val="fr-FR" w:eastAsia="en-AU"/>
              </w:rPr>
              <w:t>modèles</w:t>
            </w:r>
            <w:r w:rsidR="00ED2ACA">
              <w:rPr>
                <w:rFonts w:asciiTheme="minorHAnsi" w:eastAsia="Times New Roman" w:hAnsiTheme="minorHAnsi" w:cstheme="minorHAnsi"/>
                <w:sz w:val="20"/>
                <w:szCs w:val="20"/>
                <w:lang w:val="fr-FR" w:eastAsia="en-AU"/>
              </w:rPr>
              <w:t xml:space="preserve"> créés </w:t>
            </w:r>
          </w:p>
        </w:tc>
        <w:tc>
          <w:tcPr>
            <w:tcW w:w="367" w:type="pct"/>
            <w:shd w:val="clear" w:color="auto" w:fill="auto"/>
            <w:noWrap/>
            <w:vAlign w:val="center"/>
            <w:hideMark/>
          </w:tcPr>
          <w:p w14:paraId="425560BC"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w:t>
            </w:r>
          </w:p>
        </w:tc>
        <w:tc>
          <w:tcPr>
            <w:tcW w:w="1789" w:type="pct"/>
            <w:shd w:val="clear" w:color="auto" w:fill="auto"/>
            <w:hideMark/>
          </w:tcPr>
          <w:p w14:paraId="606CD6D9" w14:textId="3019D6E7" w:rsidR="008938A4" w:rsidRPr="009C54D7" w:rsidRDefault="00ED2ACA"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L’Australie a créé une présentation concernant la résolution sur la jeunesse. </w:t>
            </w:r>
          </w:p>
        </w:tc>
      </w:tr>
      <w:tr w:rsidR="008938A4" w:rsidRPr="004E269C" w14:paraId="282F58BA" w14:textId="77777777" w:rsidTr="006C1A48">
        <w:trPr>
          <w:trHeight w:val="340"/>
        </w:trPr>
        <w:tc>
          <w:tcPr>
            <w:tcW w:w="1514" w:type="pct"/>
            <w:shd w:val="clear" w:color="auto" w:fill="auto"/>
            <w:hideMark/>
          </w:tcPr>
          <w:p w14:paraId="743DB3A8" w14:textId="040CC43E"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lastRenderedPageBreak/>
              <w:t>2.3.1</w:t>
            </w:r>
            <w:r w:rsidR="00ED2ACA">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1D573B">
              <w:rPr>
                <w:rFonts w:asciiTheme="minorHAnsi" w:eastAsia="Times New Roman" w:hAnsiTheme="minorHAnsi" w:cstheme="minorHAnsi"/>
                <w:sz w:val="20"/>
                <w:szCs w:val="20"/>
                <w:lang w:val="fr-FR" w:eastAsia="en-AU"/>
              </w:rPr>
              <w:t xml:space="preserve">Élaborer une série </w:t>
            </w:r>
            <w:r w:rsidR="004D3282">
              <w:rPr>
                <w:rFonts w:asciiTheme="minorHAnsi" w:eastAsia="Times New Roman" w:hAnsiTheme="minorHAnsi" w:cstheme="minorHAnsi"/>
                <w:sz w:val="20"/>
                <w:szCs w:val="20"/>
                <w:lang w:val="fr-FR" w:eastAsia="en-AU"/>
              </w:rPr>
              <w:t>intitulée</w:t>
            </w:r>
            <w:r w:rsidR="001D573B">
              <w:rPr>
                <w:rFonts w:asciiTheme="minorHAnsi" w:eastAsia="Times New Roman" w:hAnsiTheme="minorHAnsi" w:cstheme="minorHAnsi"/>
                <w:sz w:val="20"/>
                <w:szCs w:val="20"/>
                <w:lang w:val="fr-FR" w:eastAsia="en-AU"/>
              </w:rPr>
              <w:t xml:space="preserve"> « </w:t>
            </w:r>
            <w:r w:rsidR="0080249B">
              <w:rPr>
                <w:rFonts w:asciiTheme="minorHAnsi" w:eastAsia="Times New Roman" w:hAnsiTheme="minorHAnsi" w:cstheme="minorHAnsi"/>
                <w:sz w:val="20"/>
                <w:szCs w:val="20"/>
                <w:lang w:val="fr-FR" w:eastAsia="en-AU"/>
              </w:rPr>
              <w:t>C</w:t>
            </w:r>
            <w:r w:rsidR="001D573B">
              <w:rPr>
                <w:rFonts w:asciiTheme="minorHAnsi" w:eastAsia="Times New Roman" w:hAnsiTheme="minorHAnsi" w:cstheme="minorHAnsi"/>
                <w:sz w:val="20"/>
                <w:szCs w:val="20"/>
                <w:lang w:val="fr-FR" w:eastAsia="en-AU"/>
              </w:rPr>
              <w:t xml:space="preserve">omment… », c’est-à-dire de ressources en matière de renforcement des capacités en collaboration avec le Secrétariat </w:t>
            </w:r>
          </w:p>
        </w:tc>
        <w:tc>
          <w:tcPr>
            <w:tcW w:w="367" w:type="pct"/>
            <w:shd w:val="clear" w:color="auto" w:fill="auto"/>
            <w:noWrap/>
            <w:vAlign w:val="center"/>
            <w:hideMark/>
          </w:tcPr>
          <w:p w14:paraId="7E2228EA" w14:textId="77777777" w:rsidR="008938A4" w:rsidRPr="009C54D7" w:rsidRDefault="008938A4" w:rsidP="00CD1588">
            <w:pPr>
              <w:ind w:left="0" w:firstLineChars="200" w:firstLine="40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w:t>
            </w:r>
          </w:p>
        </w:tc>
        <w:tc>
          <w:tcPr>
            <w:tcW w:w="963" w:type="pct"/>
            <w:shd w:val="clear" w:color="auto" w:fill="auto"/>
            <w:hideMark/>
          </w:tcPr>
          <w:p w14:paraId="7F88A6FE" w14:textId="2F51E2B3"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1D573B">
              <w:rPr>
                <w:rFonts w:asciiTheme="minorHAnsi" w:eastAsia="Times New Roman" w:hAnsiTheme="minorHAnsi" w:cstheme="minorHAnsi"/>
                <w:sz w:val="20"/>
                <w:szCs w:val="20"/>
                <w:lang w:val="fr-FR" w:eastAsia="en-AU"/>
              </w:rPr>
              <w:t xml:space="preserve">ombre de ressources créées </w:t>
            </w:r>
          </w:p>
        </w:tc>
        <w:tc>
          <w:tcPr>
            <w:tcW w:w="367" w:type="pct"/>
            <w:shd w:val="clear" w:color="auto" w:fill="auto"/>
            <w:noWrap/>
            <w:vAlign w:val="center"/>
            <w:hideMark/>
          </w:tcPr>
          <w:p w14:paraId="387B6692"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w:t>
            </w:r>
          </w:p>
        </w:tc>
        <w:tc>
          <w:tcPr>
            <w:tcW w:w="1789" w:type="pct"/>
            <w:shd w:val="clear" w:color="auto" w:fill="auto"/>
            <w:hideMark/>
          </w:tcPr>
          <w:p w14:paraId="711AB219" w14:textId="4BF0AC26" w:rsidR="008938A4" w:rsidRPr="009C54D7" w:rsidRDefault="00124938"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Les ressources existantes comprennent le Hub d’apprentissage sur les zones humides du WWT ; </w:t>
            </w:r>
            <w:r w:rsidR="008938A4" w:rsidRPr="009C54D7">
              <w:rPr>
                <w:rFonts w:asciiTheme="minorHAnsi" w:eastAsia="Times New Roman" w:hAnsiTheme="minorHAnsi" w:cstheme="minorHAnsi"/>
                <w:sz w:val="20"/>
                <w:szCs w:val="20"/>
                <w:lang w:val="fr-FR" w:eastAsia="en-AU"/>
              </w:rPr>
              <w:t xml:space="preserve">Living </w:t>
            </w:r>
            <w:proofErr w:type="spellStart"/>
            <w:r w:rsidR="008938A4" w:rsidRPr="009C54D7">
              <w:rPr>
                <w:rFonts w:asciiTheme="minorHAnsi" w:eastAsia="Times New Roman" w:hAnsiTheme="minorHAnsi" w:cstheme="minorHAnsi"/>
                <w:sz w:val="20"/>
                <w:szCs w:val="20"/>
                <w:lang w:val="fr-FR" w:eastAsia="en-AU"/>
              </w:rPr>
              <w:t>Lakes</w:t>
            </w:r>
            <w:proofErr w:type="spellEnd"/>
            <w:r w:rsidR="008938A4" w:rsidRPr="009C54D7">
              <w:rPr>
                <w:rFonts w:asciiTheme="minorHAnsi" w:eastAsia="Times New Roman" w:hAnsiTheme="minorHAnsi" w:cstheme="minorHAnsi"/>
                <w:sz w:val="20"/>
                <w:szCs w:val="20"/>
                <w:lang w:val="fr-FR" w:eastAsia="en-AU"/>
              </w:rPr>
              <w:t xml:space="preserve"> </w:t>
            </w:r>
            <w:proofErr w:type="spellStart"/>
            <w:r w:rsidR="008938A4" w:rsidRPr="009C54D7">
              <w:rPr>
                <w:rFonts w:asciiTheme="minorHAnsi" w:eastAsia="Times New Roman" w:hAnsiTheme="minorHAnsi" w:cstheme="minorHAnsi"/>
                <w:sz w:val="20"/>
                <w:szCs w:val="20"/>
                <w:lang w:val="fr-FR" w:eastAsia="en-AU"/>
              </w:rPr>
              <w:t>Academy</w:t>
            </w:r>
            <w:proofErr w:type="spellEnd"/>
            <w:r>
              <w:rPr>
                <w:rFonts w:asciiTheme="minorHAnsi" w:eastAsia="Times New Roman" w:hAnsiTheme="minorHAnsi" w:cstheme="minorHAnsi"/>
                <w:sz w:val="20"/>
                <w:szCs w:val="20"/>
                <w:lang w:val="fr-FR" w:eastAsia="en-AU"/>
              </w:rPr>
              <w:t> </w:t>
            </w:r>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 xml:space="preserve">formations au </w:t>
            </w:r>
            <w:proofErr w:type="spellStart"/>
            <w:r w:rsidR="008938A4" w:rsidRPr="009C54D7">
              <w:rPr>
                <w:rFonts w:asciiTheme="minorHAnsi" w:eastAsia="Times New Roman" w:hAnsiTheme="minorHAnsi" w:cstheme="minorHAnsi"/>
                <w:sz w:val="20"/>
                <w:szCs w:val="20"/>
                <w:lang w:val="fr-FR" w:eastAsia="en-AU"/>
              </w:rPr>
              <w:t>Flyway</w:t>
            </w:r>
            <w:proofErr w:type="spellEnd"/>
            <w:r w:rsidR="008938A4" w:rsidRPr="009C54D7">
              <w:rPr>
                <w:rFonts w:asciiTheme="minorHAnsi" w:eastAsia="Times New Roman" w:hAnsiTheme="minorHAnsi" w:cstheme="minorHAnsi"/>
                <w:sz w:val="20"/>
                <w:szCs w:val="20"/>
                <w:lang w:val="fr-FR" w:eastAsia="en-AU"/>
              </w:rPr>
              <w:t xml:space="preserve"> </w:t>
            </w:r>
            <w:proofErr w:type="spellStart"/>
            <w:r w:rsidR="008938A4" w:rsidRPr="009C54D7">
              <w:rPr>
                <w:rFonts w:asciiTheme="minorHAnsi" w:eastAsia="Times New Roman" w:hAnsiTheme="minorHAnsi" w:cstheme="minorHAnsi"/>
                <w:sz w:val="20"/>
                <w:szCs w:val="20"/>
                <w:lang w:val="fr-FR" w:eastAsia="en-AU"/>
              </w:rPr>
              <w:t>Youth</w:t>
            </w:r>
            <w:proofErr w:type="spellEnd"/>
            <w:r w:rsidR="008938A4" w:rsidRPr="009C54D7">
              <w:rPr>
                <w:rFonts w:asciiTheme="minorHAnsi" w:eastAsia="Times New Roman" w:hAnsiTheme="minorHAnsi" w:cstheme="minorHAnsi"/>
                <w:sz w:val="20"/>
                <w:szCs w:val="20"/>
                <w:lang w:val="fr-FR" w:eastAsia="en-AU"/>
              </w:rPr>
              <w:t xml:space="preserve"> Foru</w:t>
            </w:r>
            <w:r>
              <w:rPr>
                <w:rFonts w:asciiTheme="minorHAnsi" w:eastAsia="Times New Roman" w:hAnsiTheme="minorHAnsi" w:cstheme="minorHAnsi"/>
                <w:sz w:val="20"/>
                <w:szCs w:val="20"/>
                <w:lang w:val="fr-FR" w:eastAsia="en-AU"/>
              </w:rPr>
              <w:t>m ; et ressources existantes de YEW.</w:t>
            </w:r>
            <w:r w:rsidR="00B74229">
              <w:rPr>
                <w:rFonts w:asciiTheme="minorHAnsi" w:eastAsia="Times New Roman" w:hAnsiTheme="minorHAnsi" w:cstheme="minorHAnsi"/>
                <w:sz w:val="20"/>
                <w:szCs w:val="20"/>
                <w:lang w:val="fr-FR" w:eastAsia="en-AU"/>
              </w:rPr>
              <w:t xml:space="preserve"> </w:t>
            </w:r>
            <w:r w:rsidR="008938A4" w:rsidRPr="009C54D7">
              <w:rPr>
                <w:rFonts w:asciiTheme="minorHAnsi" w:eastAsia="Times New Roman" w:hAnsiTheme="minorHAnsi" w:cstheme="minorHAnsi"/>
                <w:sz w:val="20"/>
                <w:szCs w:val="20"/>
                <w:lang w:val="fr-FR" w:eastAsia="en-AU"/>
              </w:rPr>
              <w:br/>
            </w:r>
            <w:r>
              <w:rPr>
                <w:rFonts w:asciiTheme="minorHAnsi" w:eastAsia="Times New Roman" w:hAnsiTheme="minorHAnsi" w:cstheme="minorHAnsi"/>
                <w:sz w:val="20"/>
                <w:szCs w:val="20"/>
                <w:lang w:val="fr-FR" w:eastAsia="en-AU"/>
              </w:rPr>
              <w:t xml:space="preserve">Les nouvelles ressources comprennent le guide créé par l’Australie et la </w:t>
            </w:r>
            <w:hyperlink r:id="rId17" w:history="1">
              <w:r w:rsidR="008938A4" w:rsidRPr="009C54D7">
                <w:rPr>
                  <w:rStyle w:val="Hyperlink"/>
                  <w:rFonts w:asciiTheme="minorHAnsi" w:eastAsia="Times New Roman" w:hAnsiTheme="minorHAnsi" w:cstheme="minorHAnsi"/>
                  <w:sz w:val="20"/>
                  <w:szCs w:val="20"/>
                  <w:lang w:val="fr-FR" w:eastAsia="en-AU"/>
                </w:rPr>
                <w:t>vid</w:t>
              </w:r>
              <w:r>
                <w:rPr>
                  <w:rStyle w:val="Hyperlink"/>
                  <w:rFonts w:asciiTheme="minorHAnsi" w:eastAsia="Times New Roman" w:hAnsiTheme="minorHAnsi" w:cstheme="minorHAnsi"/>
                  <w:sz w:val="20"/>
                  <w:szCs w:val="20"/>
                  <w:lang w:val="fr-FR" w:eastAsia="en-AU"/>
                </w:rPr>
                <w:t>é</w:t>
              </w:r>
              <w:r w:rsidR="008938A4" w:rsidRPr="009C54D7">
                <w:rPr>
                  <w:rStyle w:val="Hyperlink"/>
                  <w:rFonts w:asciiTheme="minorHAnsi" w:eastAsia="Times New Roman" w:hAnsiTheme="minorHAnsi" w:cstheme="minorHAnsi"/>
                  <w:sz w:val="20"/>
                  <w:szCs w:val="20"/>
                  <w:lang w:val="fr-FR" w:eastAsia="en-AU"/>
                </w:rPr>
                <w:t xml:space="preserve">o </w:t>
              </w:r>
              <w:r>
                <w:rPr>
                  <w:rStyle w:val="Hyperlink"/>
                  <w:rFonts w:asciiTheme="minorHAnsi" w:eastAsia="Times New Roman" w:hAnsiTheme="minorHAnsi" w:cstheme="minorHAnsi"/>
                  <w:sz w:val="20"/>
                  <w:szCs w:val="20"/>
                  <w:lang w:val="fr-FR" w:eastAsia="en-AU"/>
                </w:rPr>
                <w:t xml:space="preserve">créée par le </w:t>
              </w:r>
              <w:r w:rsidR="008938A4" w:rsidRPr="009C54D7">
                <w:rPr>
                  <w:rStyle w:val="Hyperlink"/>
                  <w:rFonts w:asciiTheme="minorHAnsi" w:eastAsia="Times New Roman" w:hAnsiTheme="minorHAnsi" w:cstheme="minorHAnsi"/>
                  <w:sz w:val="20"/>
                  <w:szCs w:val="20"/>
                  <w:lang w:val="fr-FR" w:eastAsia="en-AU"/>
                </w:rPr>
                <w:t>WWT</w:t>
              </w:r>
            </w:hyperlink>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sur la manière dont les jeunes peuvent prendre contact avec les Correspondants nationaux</w:t>
            </w:r>
            <w:r w:rsidR="00150F24">
              <w:rPr>
                <w:rFonts w:asciiTheme="minorHAnsi" w:eastAsia="Times New Roman" w:hAnsiTheme="minorHAnsi" w:cstheme="minorHAnsi"/>
                <w:sz w:val="20"/>
                <w:szCs w:val="20"/>
                <w:lang w:val="fr-FR" w:eastAsia="en-AU"/>
              </w:rPr>
              <w:t xml:space="preserve"> pour leur demander de nommer un Correspondant jeunesse et renforcer la participation.</w:t>
            </w:r>
          </w:p>
        </w:tc>
      </w:tr>
      <w:tr w:rsidR="008938A4" w:rsidRPr="009C54D7" w14:paraId="4CCF4420" w14:textId="77777777" w:rsidTr="006C1A48">
        <w:trPr>
          <w:trHeight w:val="638"/>
        </w:trPr>
        <w:tc>
          <w:tcPr>
            <w:tcW w:w="1514" w:type="pct"/>
            <w:shd w:val="clear" w:color="auto" w:fill="auto"/>
            <w:hideMark/>
          </w:tcPr>
          <w:p w14:paraId="3B6BA3EC" w14:textId="6E54CDB8"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2.3.2</w:t>
            </w:r>
            <w:r w:rsidR="00150F24">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Cr</w:t>
            </w:r>
            <w:r w:rsidR="00150F24">
              <w:rPr>
                <w:rFonts w:asciiTheme="minorHAnsi" w:eastAsia="Times New Roman" w:hAnsiTheme="minorHAnsi" w:cstheme="minorHAnsi"/>
                <w:sz w:val="20"/>
                <w:szCs w:val="20"/>
                <w:lang w:val="fr-FR" w:eastAsia="en-AU"/>
              </w:rPr>
              <w:t xml:space="preserve">éer un canal/une </w:t>
            </w:r>
            <w:r w:rsidR="00F81A71">
              <w:rPr>
                <w:rFonts w:asciiTheme="minorHAnsi" w:eastAsia="Times New Roman" w:hAnsiTheme="minorHAnsi" w:cstheme="minorHAnsi"/>
                <w:sz w:val="20"/>
                <w:szCs w:val="20"/>
                <w:lang w:val="fr-FR" w:eastAsia="en-AU"/>
              </w:rPr>
              <w:t>bibliothèque</w:t>
            </w:r>
            <w:r w:rsidR="00150F24">
              <w:rPr>
                <w:rFonts w:asciiTheme="minorHAnsi" w:eastAsia="Times New Roman" w:hAnsiTheme="minorHAnsi" w:cstheme="minorHAnsi"/>
                <w:sz w:val="20"/>
                <w:szCs w:val="20"/>
                <w:lang w:val="fr-FR" w:eastAsia="en-AU"/>
              </w:rPr>
              <w:t xml:space="preserve"> sur la plateforme communautaire en ligne pour publier les ressources </w:t>
            </w:r>
            <w:r w:rsidR="004D3282">
              <w:rPr>
                <w:rFonts w:asciiTheme="minorHAnsi" w:eastAsia="Times New Roman" w:hAnsiTheme="minorHAnsi" w:cstheme="minorHAnsi"/>
                <w:sz w:val="20"/>
                <w:szCs w:val="20"/>
                <w:lang w:val="fr-FR" w:eastAsia="en-AU"/>
              </w:rPr>
              <w:t xml:space="preserve">intitulées </w:t>
            </w:r>
            <w:r w:rsidR="00150F24">
              <w:rPr>
                <w:rFonts w:asciiTheme="minorHAnsi" w:eastAsia="Times New Roman" w:hAnsiTheme="minorHAnsi" w:cstheme="minorHAnsi"/>
                <w:sz w:val="20"/>
                <w:szCs w:val="20"/>
                <w:lang w:val="fr-FR" w:eastAsia="en-AU"/>
              </w:rPr>
              <w:t>« </w:t>
            </w:r>
            <w:r w:rsidR="00F81A71">
              <w:rPr>
                <w:rFonts w:asciiTheme="minorHAnsi" w:eastAsia="Times New Roman" w:hAnsiTheme="minorHAnsi" w:cstheme="minorHAnsi"/>
                <w:sz w:val="20"/>
                <w:szCs w:val="20"/>
                <w:lang w:val="fr-FR" w:eastAsia="en-AU"/>
              </w:rPr>
              <w:t>C</w:t>
            </w:r>
            <w:r w:rsidR="00150F24">
              <w:rPr>
                <w:rFonts w:asciiTheme="minorHAnsi" w:eastAsia="Times New Roman" w:hAnsiTheme="minorHAnsi" w:cstheme="minorHAnsi"/>
                <w:sz w:val="20"/>
                <w:szCs w:val="20"/>
                <w:lang w:val="fr-FR" w:eastAsia="en-AU"/>
              </w:rPr>
              <w:t xml:space="preserve">omment » que les membres pourront lire et </w:t>
            </w:r>
            <w:r w:rsidR="00F81A71">
              <w:rPr>
                <w:rFonts w:asciiTheme="minorHAnsi" w:eastAsia="Times New Roman" w:hAnsiTheme="minorHAnsi" w:cstheme="minorHAnsi"/>
                <w:sz w:val="20"/>
                <w:szCs w:val="20"/>
                <w:lang w:val="fr-FR" w:eastAsia="en-AU"/>
              </w:rPr>
              <w:t>suivre</w:t>
            </w:r>
            <w:r w:rsidR="00150F24">
              <w:rPr>
                <w:rFonts w:asciiTheme="minorHAnsi" w:eastAsia="Times New Roman" w:hAnsiTheme="minorHAnsi" w:cstheme="minorHAnsi"/>
                <w:sz w:val="20"/>
                <w:szCs w:val="20"/>
                <w:lang w:val="fr-FR" w:eastAsia="en-AU"/>
              </w:rPr>
              <w:t xml:space="preserve"> </w:t>
            </w:r>
            <w:r w:rsidR="004D3282">
              <w:rPr>
                <w:rFonts w:asciiTheme="minorHAnsi" w:eastAsia="Times New Roman" w:hAnsiTheme="minorHAnsi" w:cstheme="minorHAnsi"/>
                <w:sz w:val="20"/>
                <w:szCs w:val="20"/>
                <w:lang w:val="fr-FR" w:eastAsia="en-AU"/>
              </w:rPr>
              <w:t>sur leur temps personnel</w:t>
            </w:r>
            <w:r w:rsidR="00150F24">
              <w:rPr>
                <w:rFonts w:asciiTheme="minorHAnsi" w:eastAsia="Times New Roman" w:hAnsiTheme="minorHAnsi" w:cstheme="minorHAnsi"/>
                <w:sz w:val="20"/>
                <w:szCs w:val="20"/>
                <w:lang w:val="fr-FR" w:eastAsia="en-AU"/>
              </w:rPr>
              <w:t xml:space="preserve"> (ressources sous formats écrits et vidéo)</w:t>
            </w:r>
          </w:p>
        </w:tc>
        <w:tc>
          <w:tcPr>
            <w:tcW w:w="367" w:type="pct"/>
            <w:shd w:val="clear" w:color="auto" w:fill="auto"/>
            <w:noWrap/>
            <w:vAlign w:val="center"/>
            <w:hideMark/>
          </w:tcPr>
          <w:p w14:paraId="2B7C7219"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6031E8FF" w14:textId="417B2CC5" w:rsidR="008938A4" w:rsidRPr="009C54D7" w:rsidRDefault="00045CB9"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Canal/</w:t>
            </w:r>
            <w:r w:rsidR="00F81A71">
              <w:rPr>
                <w:rFonts w:asciiTheme="minorHAnsi" w:eastAsia="Times New Roman" w:hAnsiTheme="minorHAnsi" w:cstheme="minorHAnsi"/>
                <w:sz w:val="20"/>
                <w:szCs w:val="20"/>
                <w:lang w:val="fr-FR" w:eastAsia="en-AU"/>
              </w:rPr>
              <w:t>bibliothèque,</w:t>
            </w:r>
            <w:r>
              <w:rPr>
                <w:rFonts w:asciiTheme="minorHAnsi" w:eastAsia="Times New Roman" w:hAnsiTheme="minorHAnsi" w:cstheme="minorHAnsi"/>
                <w:sz w:val="20"/>
                <w:szCs w:val="20"/>
                <w:lang w:val="fr-FR" w:eastAsia="en-AU"/>
              </w:rPr>
              <w:t xml:space="preserve"> créé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75C45626" w14:textId="7B48489E"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0829F601"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p>
        </w:tc>
      </w:tr>
      <w:tr w:rsidR="008938A4" w:rsidRPr="004E269C" w14:paraId="396F2572" w14:textId="77777777" w:rsidTr="006C1A48">
        <w:trPr>
          <w:trHeight w:val="893"/>
        </w:trPr>
        <w:tc>
          <w:tcPr>
            <w:tcW w:w="1514" w:type="pct"/>
            <w:shd w:val="clear" w:color="auto" w:fill="auto"/>
            <w:hideMark/>
          </w:tcPr>
          <w:p w14:paraId="46756F91" w14:textId="6B9A32B0"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2.3.3</w:t>
            </w:r>
            <w:r w:rsidR="00045CB9">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045CB9">
              <w:rPr>
                <w:rFonts w:asciiTheme="minorHAnsi" w:eastAsia="Times New Roman" w:hAnsiTheme="minorHAnsi" w:cstheme="minorHAnsi"/>
                <w:sz w:val="20"/>
                <w:szCs w:val="20"/>
                <w:lang w:val="fr-FR" w:eastAsia="en-AU"/>
              </w:rPr>
              <w:t xml:space="preserve">Organiser des séances de webinaire et des ateliers de renforcement des capacités présentant les ressources et donnant des exemples pratiques spécifiques </w:t>
            </w:r>
          </w:p>
        </w:tc>
        <w:tc>
          <w:tcPr>
            <w:tcW w:w="367" w:type="pct"/>
            <w:shd w:val="clear" w:color="auto" w:fill="auto"/>
            <w:noWrap/>
            <w:vAlign w:val="center"/>
            <w:hideMark/>
          </w:tcPr>
          <w:p w14:paraId="2245F5C1"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w:t>
            </w:r>
          </w:p>
        </w:tc>
        <w:tc>
          <w:tcPr>
            <w:tcW w:w="963" w:type="pct"/>
            <w:shd w:val="clear" w:color="auto" w:fill="auto"/>
            <w:hideMark/>
          </w:tcPr>
          <w:p w14:paraId="70F1AC0D" w14:textId="74DBABAF"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045CB9">
              <w:rPr>
                <w:rFonts w:asciiTheme="minorHAnsi" w:eastAsia="Times New Roman" w:hAnsiTheme="minorHAnsi" w:cstheme="minorHAnsi"/>
                <w:sz w:val="20"/>
                <w:szCs w:val="20"/>
                <w:lang w:val="fr-FR" w:eastAsia="en-AU"/>
              </w:rPr>
              <w:t xml:space="preserve">ombre de séances de webinaire et différents sujets </w:t>
            </w:r>
          </w:p>
        </w:tc>
        <w:tc>
          <w:tcPr>
            <w:tcW w:w="367" w:type="pct"/>
            <w:shd w:val="clear" w:color="auto" w:fill="auto"/>
            <w:noWrap/>
            <w:vAlign w:val="center"/>
            <w:hideMark/>
          </w:tcPr>
          <w:p w14:paraId="02625EBF"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w:t>
            </w:r>
          </w:p>
        </w:tc>
        <w:tc>
          <w:tcPr>
            <w:tcW w:w="1789" w:type="pct"/>
            <w:shd w:val="clear" w:color="auto" w:fill="auto"/>
            <w:hideMark/>
          </w:tcPr>
          <w:p w14:paraId="12D967C8" w14:textId="4FD817B7" w:rsidR="008938A4" w:rsidRPr="009C54D7" w:rsidRDefault="00045CB9"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La présentation sur les activités clés pour les Correspondants jeunesse, avec des exemples, a fait l’objet de 2 webinaires : une vidéo enregistrée par le WWT (avec une traduction en espagnol et en français) et un webinaire donné par le Président du GTJ pour les nouveaux Correspondants jeunesse. </w:t>
            </w:r>
          </w:p>
        </w:tc>
      </w:tr>
      <w:tr w:rsidR="008938A4" w:rsidRPr="009C54D7" w14:paraId="518BD48C" w14:textId="77777777" w:rsidTr="006C1A48">
        <w:trPr>
          <w:trHeight w:val="641"/>
        </w:trPr>
        <w:tc>
          <w:tcPr>
            <w:tcW w:w="1514" w:type="pct"/>
            <w:shd w:val="clear" w:color="auto" w:fill="auto"/>
            <w:hideMark/>
          </w:tcPr>
          <w:p w14:paraId="77FC6352" w14:textId="3FE98C0A"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2.3.4</w:t>
            </w:r>
            <w:r w:rsidR="00045CB9">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120F8C">
              <w:rPr>
                <w:rFonts w:asciiTheme="minorHAnsi" w:eastAsia="Times New Roman" w:hAnsiTheme="minorHAnsi" w:cstheme="minorHAnsi"/>
                <w:sz w:val="20"/>
                <w:szCs w:val="20"/>
                <w:lang w:val="fr-FR" w:eastAsia="en-AU"/>
              </w:rPr>
              <w:t xml:space="preserve">Fournir des orientations et une formation aux jeunes délégués, y compris des jeux de rôle avec des mentors intergénérations </w:t>
            </w:r>
          </w:p>
        </w:tc>
        <w:tc>
          <w:tcPr>
            <w:tcW w:w="367" w:type="pct"/>
            <w:shd w:val="clear" w:color="auto" w:fill="auto"/>
            <w:noWrap/>
            <w:vAlign w:val="center"/>
            <w:hideMark/>
          </w:tcPr>
          <w:p w14:paraId="287B49FC"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1CD21281" w14:textId="1E0F2DB1"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2B27D8">
              <w:rPr>
                <w:rFonts w:asciiTheme="minorHAnsi" w:eastAsia="Times New Roman" w:hAnsiTheme="minorHAnsi" w:cstheme="minorHAnsi"/>
                <w:sz w:val="20"/>
                <w:szCs w:val="20"/>
                <w:lang w:val="fr-FR" w:eastAsia="en-AU"/>
              </w:rPr>
              <w:t xml:space="preserve">ombre de séances de formation et nombre de participants </w:t>
            </w:r>
          </w:p>
        </w:tc>
        <w:tc>
          <w:tcPr>
            <w:tcW w:w="367" w:type="pct"/>
            <w:shd w:val="clear" w:color="auto" w:fill="auto"/>
            <w:noWrap/>
            <w:vAlign w:val="center"/>
            <w:hideMark/>
          </w:tcPr>
          <w:p w14:paraId="421C9D0E"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1789" w:type="pct"/>
            <w:shd w:val="clear" w:color="auto" w:fill="auto"/>
            <w:hideMark/>
          </w:tcPr>
          <w:p w14:paraId="5EC1F2C8" w14:textId="77777777" w:rsidR="008938A4" w:rsidRPr="009C54D7" w:rsidRDefault="008938A4" w:rsidP="00CD1588">
            <w:pPr>
              <w:ind w:left="0" w:firstLine="0"/>
              <w:rPr>
                <w:rFonts w:asciiTheme="minorHAnsi" w:eastAsia="Times New Roman" w:hAnsiTheme="minorHAnsi" w:cstheme="minorHAnsi"/>
                <w:sz w:val="20"/>
                <w:szCs w:val="20"/>
                <w:lang w:val="fr-FR" w:eastAsia="en-AU"/>
              </w:rPr>
            </w:pPr>
          </w:p>
        </w:tc>
      </w:tr>
      <w:tr w:rsidR="008938A4" w:rsidRPr="004E269C" w14:paraId="293832B6" w14:textId="77777777" w:rsidTr="006C1A48">
        <w:trPr>
          <w:trHeight w:val="915"/>
        </w:trPr>
        <w:tc>
          <w:tcPr>
            <w:tcW w:w="1514" w:type="pct"/>
            <w:shd w:val="clear" w:color="auto" w:fill="auto"/>
            <w:hideMark/>
          </w:tcPr>
          <w:p w14:paraId="7C65DC4B" w14:textId="6E78B456"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2.3.5</w:t>
            </w:r>
            <w:r w:rsidR="002B27D8">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Cr</w:t>
            </w:r>
            <w:r w:rsidR="002B27D8">
              <w:rPr>
                <w:rFonts w:asciiTheme="minorHAnsi" w:eastAsia="Times New Roman" w:hAnsiTheme="minorHAnsi" w:cstheme="minorHAnsi"/>
                <w:sz w:val="20"/>
                <w:szCs w:val="20"/>
                <w:lang w:val="fr-FR" w:eastAsia="en-AU"/>
              </w:rPr>
              <w:t xml:space="preserve">éer des espaces afin de </w:t>
            </w:r>
            <w:r w:rsidR="00335DB0">
              <w:rPr>
                <w:rFonts w:asciiTheme="minorHAnsi" w:eastAsia="Times New Roman" w:hAnsiTheme="minorHAnsi" w:cstheme="minorHAnsi"/>
                <w:sz w:val="20"/>
                <w:szCs w:val="20"/>
                <w:lang w:val="fr-FR" w:eastAsia="en-AU"/>
              </w:rPr>
              <w:t>mettre en contact</w:t>
            </w:r>
            <w:r w:rsidR="002B27D8">
              <w:rPr>
                <w:rFonts w:asciiTheme="minorHAnsi" w:eastAsia="Times New Roman" w:hAnsiTheme="minorHAnsi" w:cstheme="minorHAnsi"/>
                <w:sz w:val="20"/>
                <w:szCs w:val="20"/>
                <w:lang w:val="fr-FR" w:eastAsia="en-AU"/>
              </w:rPr>
              <w:t xml:space="preserve"> les jeunes délégués assistant à la même réunion</w:t>
            </w:r>
            <w:r w:rsidR="00335DB0">
              <w:rPr>
                <w:rFonts w:asciiTheme="minorHAnsi" w:eastAsia="Times New Roman" w:hAnsiTheme="minorHAnsi" w:cstheme="minorHAnsi"/>
                <w:sz w:val="20"/>
                <w:szCs w:val="20"/>
                <w:lang w:val="fr-FR" w:eastAsia="en-AU"/>
              </w:rPr>
              <w:t>,</w:t>
            </w:r>
            <w:r w:rsidR="002B27D8">
              <w:rPr>
                <w:rFonts w:asciiTheme="minorHAnsi" w:eastAsia="Times New Roman" w:hAnsiTheme="minorHAnsi" w:cstheme="minorHAnsi"/>
                <w:sz w:val="20"/>
                <w:szCs w:val="20"/>
                <w:lang w:val="fr-FR" w:eastAsia="en-AU"/>
              </w:rPr>
              <w:t xml:space="preserve"> ainsi qu’un enseignement entre pairs</w:t>
            </w:r>
            <w:r w:rsidR="00335DB0">
              <w:rPr>
                <w:rFonts w:asciiTheme="minorHAnsi" w:eastAsia="Times New Roman" w:hAnsiTheme="minorHAnsi" w:cstheme="minorHAnsi"/>
                <w:sz w:val="20"/>
                <w:szCs w:val="20"/>
                <w:lang w:val="fr-FR" w:eastAsia="en-AU"/>
              </w:rPr>
              <w:t>, après activité,</w:t>
            </w:r>
            <w:r w:rsidR="002B27D8">
              <w:rPr>
                <w:rFonts w:asciiTheme="minorHAnsi" w:eastAsia="Times New Roman" w:hAnsiTheme="minorHAnsi" w:cstheme="minorHAnsi"/>
                <w:sz w:val="20"/>
                <w:szCs w:val="20"/>
                <w:lang w:val="fr-FR" w:eastAsia="en-AU"/>
              </w:rPr>
              <w:t xml:space="preserve"> pour améliorer les compétences de futurs jeunes délégués </w:t>
            </w:r>
          </w:p>
        </w:tc>
        <w:tc>
          <w:tcPr>
            <w:tcW w:w="367" w:type="pct"/>
            <w:shd w:val="clear" w:color="auto" w:fill="auto"/>
            <w:noWrap/>
            <w:vAlign w:val="center"/>
            <w:hideMark/>
          </w:tcPr>
          <w:p w14:paraId="6AC1167D"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w:t>
            </w:r>
          </w:p>
        </w:tc>
        <w:tc>
          <w:tcPr>
            <w:tcW w:w="963" w:type="pct"/>
            <w:shd w:val="clear" w:color="auto" w:fill="auto"/>
            <w:hideMark/>
          </w:tcPr>
          <w:p w14:paraId="0C88B352" w14:textId="5003D8CF" w:rsidR="008938A4" w:rsidRPr="009C54D7" w:rsidRDefault="002B27D8"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Espaces créés dans la structure de la plateforme en ligne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73541891" w14:textId="1F16D4C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7C3F7353" w14:textId="6EE1201B"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 xml:space="preserve">YEW </w:t>
            </w:r>
            <w:r w:rsidR="002B27D8">
              <w:rPr>
                <w:rFonts w:asciiTheme="minorHAnsi" w:eastAsia="Times New Roman" w:hAnsiTheme="minorHAnsi" w:cstheme="minorHAnsi"/>
                <w:sz w:val="20"/>
                <w:szCs w:val="20"/>
                <w:lang w:val="fr-FR" w:eastAsia="en-AU"/>
              </w:rPr>
              <w:t>conduit un enseignement entre pairs après activité.</w:t>
            </w:r>
          </w:p>
        </w:tc>
      </w:tr>
      <w:tr w:rsidR="008938A4" w:rsidRPr="004E269C" w14:paraId="226D8BAA" w14:textId="77777777" w:rsidTr="006C1A48">
        <w:trPr>
          <w:trHeight w:val="788"/>
        </w:trPr>
        <w:tc>
          <w:tcPr>
            <w:tcW w:w="1514" w:type="pct"/>
            <w:shd w:val="clear" w:color="auto" w:fill="auto"/>
            <w:hideMark/>
          </w:tcPr>
          <w:p w14:paraId="6BFE37D2" w14:textId="0CC1C2B6"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2.3.6</w:t>
            </w:r>
            <w:r w:rsidR="002B27D8">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2B27D8">
              <w:rPr>
                <w:rFonts w:asciiTheme="minorHAnsi" w:eastAsia="Times New Roman" w:hAnsiTheme="minorHAnsi" w:cstheme="minorHAnsi"/>
                <w:sz w:val="20"/>
                <w:szCs w:val="20"/>
                <w:lang w:val="fr-FR" w:eastAsia="en-AU"/>
              </w:rPr>
              <w:t xml:space="preserve">Fixer des objectifs pour augmenter le nombre de jeunes délégués auprès des </w:t>
            </w:r>
            <w:r w:rsidR="00335DB0">
              <w:rPr>
                <w:rFonts w:asciiTheme="minorHAnsi" w:eastAsia="Times New Roman" w:hAnsiTheme="minorHAnsi" w:cstheme="minorHAnsi"/>
                <w:sz w:val="20"/>
                <w:szCs w:val="20"/>
                <w:lang w:val="fr-FR" w:eastAsia="en-AU"/>
              </w:rPr>
              <w:t>r</w:t>
            </w:r>
            <w:r w:rsidR="002B27D8">
              <w:rPr>
                <w:rFonts w:asciiTheme="minorHAnsi" w:eastAsia="Times New Roman" w:hAnsiTheme="minorHAnsi" w:cstheme="minorHAnsi"/>
                <w:sz w:val="20"/>
                <w:szCs w:val="20"/>
                <w:lang w:val="fr-FR" w:eastAsia="en-AU"/>
              </w:rPr>
              <w:t xml:space="preserve">éunions du Comité permanent et </w:t>
            </w:r>
            <w:r w:rsidR="00335DB0">
              <w:rPr>
                <w:rFonts w:asciiTheme="minorHAnsi" w:eastAsia="Times New Roman" w:hAnsiTheme="minorHAnsi" w:cstheme="minorHAnsi"/>
                <w:sz w:val="20"/>
                <w:szCs w:val="20"/>
                <w:lang w:val="fr-FR" w:eastAsia="en-AU"/>
              </w:rPr>
              <w:t xml:space="preserve">sessions </w:t>
            </w:r>
            <w:r w:rsidR="002B27D8">
              <w:rPr>
                <w:rFonts w:asciiTheme="minorHAnsi" w:eastAsia="Times New Roman" w:hAnsiTheme="minorHAnsi" w:cstheme="minorHAnsi"/>
                <w:sz w:val="20"/>
                <w:szCs w:val="20"/>
                <w:lang w:val="fr-FR" w:eastAsia="en-AU"/>
              </w:rPr>
              <w:t xml:space="preserve">de la Conférence des Parties, avec des considérations </w:t>
            </w:r>
            <w:r w:rsidR="00335DB0">
              <w:rPr>
                <w:rFonts w:asciiTheme="minorHAnsi" w:eastAsia="Times New Roman" w:hAnsiTheme="minorHAnsi" w:cstheme="minorHAnsi"/>
                <w:sz w:val="20"/>
                <w:szCs w:val="20"/>
                <w:lang w:val="fr-FR" w:eastAsia="en-AU"/>
              </w:rPr>
              <w:t xml:space="preserve">régionales, </w:t>
            </w:r>
            <w:r w:rsidR="002B27D8">
              <w:rPr>
                <w:rFonts w:asciiTheme="minorHAnsi" w:eastAsia="Times New Roman" w:hAnsiTheme="minorHAnsi" w:cstheme="minorHAnsi"/>
                <w:sz w:val="20"/>
                <w:szCs w:val="20"/>
                <w:lang w:val="fr-FR" w:eastAsia="en-AU"/>
              </w:rPr>
              <w:t>sur le genre</w:t>
            </w:r>
            <w:r w:rsidR="00335DB0">
              <w:rPr>
                <w:rFonts w:asciiTheme="minorHAnsi" w:eastAsia="Times New Roman" w:hAnsiTheme="minorHAnsi" w:cstheme="minorHAnsi"/>
                <w:sz w:val="20"/>
                <w:szCs w:val="20"/>
                <w:lang w:val="fr-FR" w:eastAsia="en-AU"/>
              </w:rPr>
              <w:t xml:space="preserve"> et</w:t>
            </w:r>
            <w:r w:rsidR="002B27D8">
              <w:rPr>
                <w:rFonts w:asciiTheme="minorHAnsi" w:eastAsia="Times New Roman" w:hAnsiTheme="minorHAnsi" w:cstheme="minorHAnsi"/>
                <w:sz w:val="20"/>
                <w:szCs w:val="20"/>
                <w:lang w:val="fr-FR" w:eastAsia="en-AU"/>
              </w:rPr>
              <w:t xml:space="preserve"> la diversité </w:t>
            </w:r>
          </w:p>
        </w:tc>
        <w:tc>
          <w:tcPr>
            <w:tcW w:w="367" w:type="pct"/>
            <w:shd w:val="clear" w:color="auto" w:fill="auto"/>
            <w:noWrap/>
            <w:vAlign w:val="center"/>
            <w:hideMark/>
          </w:tcPr>
          <w:p w14:paraId="12B06CFA"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w:t>
            </w:r>
          </w:p>
        </w:tc>
        <w:tc>
          <w:tcPr>
            <w:tcW w:w="963" w:type="pct"/>
            <w:shd w:val="clear" w:color="auto" w:fill="auto"/>
            <w:hideMark/>
          </w:tcPr>
          <w:p w14:paraId="155165B3" w14:textId="59336914" w:rsidR="008938A4" w:rsidRPr="009C54D7" w:rsidRDefault="002B27D8"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Objectifs :</w:t>
            </w:r>
            <w:r w:rsidR="008938A4" w:rsidRPr="009C54D7">
              <w:rPr>
                <w:rFonts w:asciiTheme="minorHAnsi" w:eastAsia="Times New Roman" w:hAnsiTheme="minorHAnsi" w:cstheme="minorHAnsi"/>
                <w:sz w:val="20"/>
                <w:szCs w:val="20"/>
                <w:lang w:val="fr-FR" w:eastAsia="en-AU"/>
              </w:rPr>
              <w:br/>
              <w:t>• SC63</w:t>
            </w:r>
            <w:r>
              <w:rPr>
                <w:rFonts w:asciiTheme="minorHAnsi" w:eastAsia="Times New Roman" w:hAnsiTheme="minorHAnsi" w:cstheme="minorHAnsi"/>
                <w:sz w:val="20"/>
                <w:szCs w:val="20"/>
                <w:lang w:val="fr-FR" w:eastAsia="en-AU"/>
              </w:rPr>
              <w:t xml:space="preserve"> </w:t>
            </w:r>
            <w:r w:rsidR="008938A4" w:rsidRPr="009C54D7">
              <w:rPr>
                <w:rFonts w:asciiTheme="minorHAnsi" w:eastAsia="Times New Roman" w:hAnsiTheme="minorHAnsi" w:cstheme="minorHAnsi"/>
                <w:sz w:val="20"/>
                <w:szCs w:val="20"/>
                <w:lang w:val="fr-FR" w:eastAsia="en-AU"/>
              </w:rPr>
              <w:t xml:space="preserve">: </w:t>
            </w:r>
            <w:r w:rsidR="008938A4" w:rsidRPr="009C54D7">
              <w:rPr>
                <w:rFonts w:asciiTheme="minorHAnsi" w:eastAsia="Times New Roman" w:hAnsiTheme="minorHAnsi" w:cstheme="minorHAnsi"/>
                <w:sz w:val="20"/>
                <w:szCs w:val="20"/>
                <w:lang w:val="fr-FR" w:eastAsia="en-AU"/>
              </w:rPr>
              <w:br/>
              <w:t>• SC64</w:t>
            </w:r>
            <w:r>
              <w:rPr>
                <w:rFonts w:asciiTheme="minorHAnsi" w:eastAsia="Times New Roman" w:hAnsiTheme="minorHAnsi" w:cstheme="minorHAnsi"/>
                <w:sz w:val="20"/>
                <w:szCs w:val="20"/>
                <w:lang w:val="fr-FR" w:eastAsia="en-AU"/>
              </w:rPr>
              <w:t xml:space="preserve"> </w:t>
            </w:r>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au moins</w:t>
            </w:r>
            <w:r w:rsidR="008938A4" w:rsidRPr="009C54D7">
              <w:rPr>
                <w:rFonts w:asciiTheme="minorHAnsi" w:eastAsia="Times New Roman" w:hAnsiTheme="minorHAnsi" w:cstheme="minorHAnsi"/>
                <w:sz w:val="20"/>
                <w:szCs w:val="20"/>
                <w:lang w:val="fr-FR" w:eastAsia="en-AU"/>
              </w:rPr>
              <w:t xml:space="preserve"> 2</w:t>
            </w:r>
            <w:r w:rsidR="008938A4" w:rsidRPr="009C54D7">
              <w:rPr>
                <w:rFonts w:asciiTheme="minorHAnsi" w:eastAsia="Times New Roman" w:hAnsiTheme="minorHAnsi" w:cstheme="minorHAnsi"/>
                <w:sz w:val="20"/>
                <w:szCs w:val="20"/>
                <w:lang w:val="fr-FR" w:eastAsia="en-AU"/>
              </w:rPr>
              <w:br/>
              <w:t>• COP15</w:t>
            </w:r>
            <w:r>
              <w:rPr>
                <w:rFonts w:asciiTheme="minorHAnsi" w:eastAsia="Times New Roman" w:hAnsiTheme="minorHAnsi" w:cstheme="minorHAnsi"/>
                <w:sz w:val="20"/>
                <w:szCs w:val="20"/>
                <w:lang w:val="fr-FR" w:eastAsia="en-AU"/>
              </w:rPr>
              <w:t xml:space="preserve"> </w:t>
            </w:r>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 xml:space="preserve">au moins 5 (un </w:t>
            </w:r>
            <w:r w:rsidR="00335DB0">
              <w:rPr>
                <w:rFonts w:asciiTheme="minorHAnsi" w:eastAsia="Times New Roman" w:hAnsiTheme="minorHAnsi" w:cstheme="minorHAnsi"/>
                <w:sz w:val="20"/>
                <w:szCs w:val="20"/>
                <w:lang w:val="fr-FR" w:eastAsia="en-AU"/>
              </w:rPr>
              <w:t>par</w:t>
            </w:r>
            <w:r>
              <w:rPr>
                <w:rFonts w:asciiTheme="minorHAnsi" w:eastAsia="Times New Roman" w:hAnsiTheme="minorHAnsi" w:cstheme="minorHAnsi"/>
                <w:sz w:val="20"/>
                <w:szCs w:val="20"/>
                <w:lang w:val="fr-FR" w:eastAsia="en-AU"/>
              </w:rPr>
              <w:t xml:space="preserve"> région) </w:t>
            </w:r>
          </w:p>
          <w:p w14:paraId="6EB74450" w14:textId="11C026C8" w:rsidR="008938A4" w:rsidRPr="009C54D7" w:rsidRDefault="002B27D8"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lastRenderedPageBreak/>
              <w:t xml:space="preserve">Objectifs accomplis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07C4AB6D" w14:textId="6E5CAB0F"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lastRenderedPageBreak/>
              <w:t>SC63</w:t>
            </w:r>
            <w:r w:rsidR="002B27D8">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N</w:t>
            </w:r>
            <w:r w:rsidR="00E74BCF" w:rsidRPr="009C54D7">
              <w:rPr>
                <w:rFonts w:asciiTheme="minorHAnsi" w:eastAsiaTheme="minorEastAsia" w:hAnsiTheme="minorHAnsi" w:cstheme="minorHAnsi"/>
                <w:sz w:val="20"/>
                <w:szCs w:val="20"/>
                <w:lang w:val="fr-FR" w:eastAsia="ko-KR"/>
              </w:rPr>
              <w:t>/A</w:t>
            </w:r>
          </w:p>
        </w:tc>
        <w:tc>
          <w:tcPr>
            <w:tcW w:w="1789" w:type="pct"/>
            <w:shd w:val="clear" w:color="auto" w:fill="auto"/>
            <w:hideMark/>
          </w:tcPr>
          <w:p w14:paraId="1EF1198A" w14:textId="111E5991" w:rsidR="008938A4" w:rsidRPr="009C54D7" w:rsidRDefault="002B27D8" w:rsidP="00CD1588">
            <w:pPr>
              <w:ind w:left="0" w:firstLine="0"/>
              <w:rPr>
                <w:rFonts w:asciiTheme="minorHAnsi" w:eastAsiaTheme="minorEastAsia" w:hAnsiTheme="minorHAnsi" w:cstheme="minorHAnsi"/>
                <w:sz w:val="20"/>
                <w:szCs w:val="20"/>
                <w:lang w:val="fr-FR" w:eastAsia="ko-KR"/>
              </w:rPr>
            </w:pPr>
            <w:r>
              <w:rPr>
                <w:rFonts w:asciiTheme="minorHAnsi" w:eastAsia="Times New Roman" w:hAnsiTheme="minorHAnsi" w:cstheme="minorHAnsi"/>
                <w:sz w:val="20"/>
                <w:szCs w:val="20"/>
                <w:lang w:val="fr-FR" w:eastAsia="en-AU"/>
              </w:rPr>
              <w:t xml:space="preserve">Les objectifs devraient inclure des </w:t>
            </w:r>
            <w:r w:rsidR="00335DB0">
              <w:rPr>
                <w:rFonts w:asciiTheme="minorHAnsi" w:eastAsia="Times New Roman" w:hAnsiTheme="minorHAnsi" w:cstheme="minorHAnsi"/>
                <w:sz w:val="20"/>
                <w:szCs w:val="20"/>
                <w:lang w:val="fr-FR" w:eastAsia="en-AU"/>
              </w:rPr>
              <w:t>subventions de voyage</w:t>
            </w:r>
            <w:r>
              <w:rPr>
                <w:rFonts w:asciiTheme="minorHAnsi" w:eastAsia="Times New Roman" w:hAnsiTheme="minorHAnsi" w:cstheme="minorHAnsi"/>
                <w:sz w:val="20"/>
                <w:szCs w:val="20"/>
                <w:lang w:val="fr-FR" w:eastAsia="en-AU"/>
              </w:rPr>
              <w:t xml:space="preserve"> pour </w:t>
            </w:r>
            <w:r w:rsidR="00335DB0">
              <w:rPr>
                <w:rFonts w:asciiTheme="minorHAnsi" w:eastAsia="Times New Roman" w:hAnsiTheme="minorHAnsi" w:cstheme="minorHAnsi"/>
                <w:sz w:val="20"/>
                <w:szCs w:val="20"/>
                <w:lang w:val="fr-FR" w:eastAsia="en-AU"/>
              </w:rPr>
              <w:t>les</w:t>
            </w:r>
            <w:r>
              <w:rPr>
                <w:rFonts w:asciiTheme="minorHAnsi" w:eastAsia="Times New Roman" w:hAnsiTheme="minorHAnsi" w:cstheme="minorHAnsi"/>
                <w:sz w:val="20"/>
                <w:szCs w:val="20"/>
                <w:lang w:val="fr-FR" w:eastAsia="en-AU"/>
              </w:rPr>
              <w:t xml:space="preserve"> jeunes.</w:t>
            </w:r>
            <w:r w:rsidR="008938A4" w:rsidRPr="009C54D7">
              <w:rPr>
                <w:rFonts w:asciiTheme="minorHAnsi" w:eastAsia="Times New Roman" w:hAnsiTheme="minorHAnsi" w:cstheme="minorHAnsi"/>
                <w:sz w:val="20"/>
                <w:szCs w:val="20"/>
                <w:lang w:val="fr-FR" w:eastAsia="en-AU"/>
              </w:rPr>
              <w:br/>
            </w:r>
            <w:r>
              <w:rPr>
                <w:rFonts w:asciiTheme="minorHAnsi" w:eastAsia="Times New Roman" w:hAnsiTheme="minorHAnsi" w:cstheme="minorHAnsi"/>
                <w:sz w:val="20"/>
                <w:szCs w:val="20"/>
                <w:lang w:val="fr-FR" w:eastAsia="en-AU"/>
              </w:rPr>
              <w:t>L’Australie a versé une contribution volontaire pour financer la présence de jeunes à la COP15.</w:t>
            </w:r>
          </w:p>
        </w:tc>
      </w:tr>
      <w:tr w:rsidR="008938A4" w:rsidRPr="004E269C" w14:paraId="4F2A39BA" w14:textId="77777777" w:rsidTr="006C1A48">
        <w:trPr>
          <w:trHeight w:val="55"/>
        </w:trPr>
        <w:tc>
          <w:tcPr>
            <w:tcW w:w="1514" w:type="pct"/>
            <w:shd w:val="clear" w:color="auto" w:fill="auto"/>
            <w:hideMark/>
          </w:tcPr>
          <w:p w14:paraId="5F93CC00" w14:textId="6CF2F69C"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2.4.1</w:t>
            </w:r>
            <w:r w:rsidR="00294A8C">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294A8C">
              <w:rPr>
                <w:rFonts w:asciiTheme="minorHAnsi" w:eastAsia="Times New Roman" w:hAnsiTheme="minorHAnsi" w:cstheme="minorHAnsi"/>
                <w:sz w:val="20"/>
                <w:szCs w:val="20"/>
                <w:lang w:val="fr-FR" w:eastAsia="en-AU"/>
              </w:rPr>
              <w:t>Engagement des parties prenantes</w:t>
            </w:r>
          </w:p>
        </w:tc>
        <w:tc>
          <w:tcPr>
            <w:tcW w:w="367" w:type="pct"/>
            <w:shd w:val="clear" w:color="auto" w:fill="auto"/>
            <w:noWrap/>
            <w:vAlign w:val="center"/>
            <w:hideMark/>
          </w:tcPr>
          <w:p w14:paraId="440614A2"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385275A0" w14:textId="0934F85F" w:rsidR="008938A4" w:rsidRPr="009C54D7" w:rsidRDefault="00294A8C"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Création d’outils d’engagement des parties prenantes </w:t>
            </w:r>
            <w:r w:rsidR="008938A4" w:rsidRPr="009C54D7">
              <w:rPr>
                <w:rFonts w:asciiTheme="minorHAnsi" w:eastAsia="Times New Roman" w:hAnsiTheme="minorHAnsi" w:cstheme="minorHAnsi"/>
                <w:sz w:val="20"/>
                <w:szCs w:val="20"/>
                <w:lang w:val="fr-FR" w:eastAsia="en-AU"/>
              </w:rPr>
              <w:t>–</w:t>
            </w:r>
            <w:r w:rsidR="009C6D88" w:rsidRPr="009C54D7">
              <w:rPr>
                <w:rFonts w:asciiTheme="minorHAnsi" w:eastAsia="Times New Roman" w:hAnsiTheme="minorHAnsi" w:cstheme="minorHAnsi"/>
                <w:sz w:val="20"/>
                <w:szCs w:val="20"/>
                <w:lang w:val="fr-FR" w:eastAsia="en-AU"/>
              </w:rPr>
              <w:t xml:space="preserve"> Oui /Non</w:t>
            </w:r>
          </w:p>
          <w:p w14:paraId="4E774EBF" w14:textId="3B815D30" w:rsidR="008938A4" w:rsidRPr="009C54D7" w:rsidRDefault="00294A8C"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Élaboration de la formation</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p w14:paraId="5214C423" w14:textId="41EA4746"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294A8C">
              <w:rPr>
                <w:rFonts w:asciiTheme="minorHAnsi" w:eastAsia="Times New Roman" w:hAnsiTheme="minorHAnsi" w:cstheme="minorHAnsi"/>
                <w:sz w:val="20"/>
                <w:szCs w:val="20"/>
                <w:lang w:val="fr-FR" w:eastAsia="en-AU"/>
              </w:rPr>
              <w:t>ombre de formations accomplies</w:t>
            </w:r>
          </w:p>
        </w:tc>
        <w:tc>
          <w:tcPr>
            <w:tcW w:w="367" w:type="pct"/>
            <w:shd w:val="clear" w:color="auto" w:fill="auto"/>
            <w:vAlign w:val="center"/>
            <w:hideMark/>
          </w:tcPr>
          <w:p w14:paraId="01B548E3" w14:textId="5940665D"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r>
            <w:proofErr w:type="spellStart"/>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roofErr w:type="spellEnd"/>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t>N/A</w:t>
            </w:r>
          </w:p>
        </w:tc>
        <w:tc>
          <w:tcPr>
            <w:tcW w:w="1789" w:type="pct"/>
            <w:shd w:val="clear" w:color="auto" w:fill="auto"/>
            <w:hideMark/>
          </w:tcPr>
          <w:p w14:paraId="22B9DB99" w14:textId="28619A05" w:rsidR="008938A4" w:rsidRPr="009C54D7" w:rsidRDefault="00294A8C"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La plateforme de connaissances de </w:t>
            </w:r>
            <w:r w:rsidR="008938A4" w:rsidRPr="009C54D7">
              <w:rPr>
                <w:rFonts w:asciiTheme="minorHAnsi" w:eastAsia="Times New Roman" w:hAnsiTheme="minorHAnsi" w:cstheme="minorHAnsi"/>
                <w:sz w:val="20"/>
                <w:szCs w:val="20"/>
                <w:lang w:val="fr-FR" w:eastAsia="en-AU"/>
              </w:rPr>
              <w:t xml:space="preserve">Living </w:t>
            </w:r>
            <w:proofErr w:type="spellStart"/>
            <w:r w:rsidR="008938A4" w:rsidRPr="009C54D7">
              <w:rPr>
                <w:rFonts w:asciiTheme="minorHAnsi" w:eastAsia="Times New Roman" w:hAnsiTheme="minorHAnsi" w:cstheme="minorHAnsi"/>
                <w:sz w:val="20"/>
                <w:szCs w:val="20"/>
                <w:lang w:val="fr-FR" w:eastAsia="en-AU"/>
              </w:rPr>
              <w:t>Lakes</w:t>
            </w:r>
            <w:proofErr w:type="spellEnd"/>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fournira un accès au matériel et aux experts (par exemple, « clinique d’idées »).</w:t>
            </w:r>
            <w:r w:rsidR="008938A4" w:rsidRPr="009C54D7">
              <w:rPr>
                <w:rFonts w:asciiTheme="minorHAnsi" w:eastAsia="Times New Roman" w:hAnsiTheme="minorHAnsi" w:cstheme="minorHAnsi"/>
                <w:sz w:val="20"/>
                <w:szCs w:val="20"/>
                <w:lang w:val="fr-FR" w:eastAsia="en-AU"/>
              </w:rPr>
              <w:t xml:space="preserve"> </w:t>
            </w:r>
          </w:p>
        </w:tc>
      </w:tr>
      <w:tr w:rsidR="008938A4" w:rsidRPr="009C54D7" w14:paraId="388911E1" w14:textId="77777777" w:rsidTr="006C1A48">
        <w:trPr>
          <w:trHeight w:val="55"/>
        </w:trPr>
        <w:tc>
          <w:tcPr>
            <w:tcW w:w="1514" w:type="pct"/>
            <w:shd w:val="clear" w:color="auto" w:fill="auto"/>
            <w:hideMark/>
          </w:tcPr>
          <w:p w14:paraId="21F56771" w14:textId="537A0A7A"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2.4.2</w:t>
            </w:r>
            <w:r w:rsidR="00D9505A">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D9505A">
              <w:rPr>
                <w:rFonts w:asciiTheme="minorHAnsi" w:eastAsia="Times New Roman" w:hAnsiTheme="minorHAnsi" w:cstheme="minorHAnsi"/>
                <w:sz w:val="20"/>
                <w:szCs w:val="20"/>
                <w:lang w:val="fr-FR" w:eastAsia="en-AU"/>
              </w:rPr>
              <w:t xml:space="preserve">Collaborer avec le gouvernement pour les zones humides appartenant au gouvernement </w:t>
            </w:r>
          </w:p>
        </w:tc>
        <w:tc>
          <w:tcPr>
            <w:tcW w:w="367" w:type="pct"/>
            <w:shd w:val="clear" w:color="auto" w:fill="auto"/>
            <w:noWrap/>
            <w:vAlign w:val="center"/>
            <w:hideMark/>
          </w:tcPr>
          <w:p w14:paraId="5E8E2FD8"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0FCE4A7D" w14:textId="46873482" w:rsidR="008938A4" w:rsidRPr="009C54D7" w:rsidRDefault="00D9505A"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Boîte à outils créée</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p w14:paraId="780C48CA" w14:textId="7AD9372C" w:rsidR="008938A4" w:rsidRPr="009C54D7" w:rsidRDefault="00232C0E"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Modèles</w:t>
            </w:r>
            <w:r w:rsidR="00D9505A">
              <w:rPr>
                <w:rFonts w:asciiTheme="minorHAnsi" w:eastAsia="Times New Roman" w:hAnsiTheme="minorHAnsi" w:cstheme="minorHAnsi"/>
                <w:sz w:val="20"/>
                <w:szCs w:val="20"/>
                <w:lang w:val="fr-FR" w:eastAsia="en-AU"/>
              </w:rPr>
              <w:t xml:space="preserve"> créés</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0A51741C" w14:textId="29B8C296"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r>
            <w:proofErr w:type="spellStart"/>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roofErr w:type="spellEnd"/>
          </w:p>
        </w:tc>
        <w:tc>
          <w:tcPr>
            <w:tcW w:w="1789" w:type="pct"/>
            <w:shd w:val="clear" w:color="auto" w:fill="auto"/>
            <w:hideMark/>
          </w:tcPr>
          <w:p w14:paraId="71DFFA0F" w14:textId="77777777" w:rsidR="008938A4" w:rsidRPr="009C54D7" w:rsidRDefault="008938A4" w:rsidP="00CD1588">
            <w:pPr>
              <w:ind w:left="0" w:firstLine="0"/>
              <w:rPr>
                <w:rFonts w:asciiTheme="minorHAnsi" w:eastAsia="Times New Roman" w:hAnsiTheme="minorHAnsi" w:cstheme="minorHAnsi"/>
                <w:sz w:val="20"/>
                <w:szCs w:val="20"/>
                <w:lang w:val="fr-FR" w:eastAsia="en-AU"/>
              </w:rPr>
            </w:pPr>
          </w:p>
        </w:tc>
      </w:tr>
      <w:tr w:rsidR="008938A4" w:rsidRPr="009C54D7" w14:paraId="58360B39" w14:textId="77777777" w:rsidTr="006C1A48">
        <w:trPr>
          <w:trHeight w:val="1393"/>
        </w:trPr>
        <w:tc>
          <w:tcPr>
            <w:tcW w:w="1514" w:type="pct"/>
            <w:shd w:val="clear" w:color="auto" w:fill="auto"/>
            <w:hideMark/>
          </w:tcPr>
          <w:p w14:paraId="7D7FA519" w14:textId="15884E28"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2.4.3</w:t>
            </w:r>
            <w:r w:rsidR="00D9505A">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C421DA">
              <w:rPr>
                <w:rFonts w:asciiTheme="minorHAnsi" w:eastAsia="Times New Roman" w:hAnsiTheme="minorHAnsi" w:cstheme="minorHAnsi"/>
                <w:sz w:val="20"/>
                <w:szCs w:val="20"/>
                <w:lang w:val="fr-FR" w:eastAsia="en-AU"/>
              </w:rPr>
              <w:t xml:space="preserve">Conception </w:t>
            </w:r>
            <w:r w:rsidR="00232C0E">
              <w:rPr>
                <w:rFonts w:asciiTheme="minorHAnsi" w:eastAsia="Times New Roman" w:hAnsiTheme="minorHAnsi" w:cstheme="minorHAnsi"/>
                <w:sz w:val="20"/>
                <w:szCs w:val="20"/>
                <w:lang w:val="fr-FR" w:eastAsia="en-AU"/>
              </w:rPr>
              <w:t xml:space="preserve">des projets </w:t>
            </w:r>
            <w:r w:rsidR="00C421DA">
              <w:rPr>
                <w:rFonts w:asciiTheme="minorHAnsi" w:eastAsia="Times New Roman" w:hAnsiTheme="minorHAnsi" w:cstheme="minorHAnsi"/>
                <w:sz w:val="20"/>
                <w:szCs w:val="20"/>
                <w:lang w:val="fr-FR" w:eastAsia="en-AU"/>
              </w:rPr>
              <w:t xml:space="preserve">en collaboration avec le gouvernement </w:t>
            </w:r>
          </w:p>
        </w:tc>
        <w:tc>
          <w:tcPr>
            <w:tcW w:w="367" w:type="pct"/>
            <w:shd w:val="clear" w:color="auto" w:fill="auto"/>
            <w:noWrap/>
            <w:vAlign w:val="center"/>
            <w:hideMark/>
          </w:tcPr>
          <w:p w14:paraId="24EDB169"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4DBBD067" w14:textId="292B06CF" w:rsidR="008938A4" w:rsidRPr="009C54D7" w:rsidRDefault="00B33386"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Orientations pour les Parties contractantes sur la conception en collaboration</w:t>
            </w:r>
            <w:r w:rsidR="00232C0E">
              <w:rPr>
                <w:rFonts w:asciiTheme="minorHAnsi" w:eastAsia="Times New Roman" w:hAnsiTheme="minorHAnsi" w:cstheme="minorHAnsi"/>
                <w:sz w:val="20"/>
                <w:szCs w:val="20"/>
                <w:lang w:val="fr-FR" w:eastAsia="en-AU"/>
              </w:rPr>
              <w:t>,</w:t>
            </w:r>
            <w:r>
              <w:rPr>
                <w:rFonts w:asciiTheme="minorHAnsi" w:eastAsia="Times New Roman" w:hAnsiTheme="minorHAnsi" w:cstheme="minorHAnsi"/>
                <w:sz w:val="20"/>
                <w:szCs w:val="20"/>
                <w:lang w:val="fr-FR" w:eastAsia="en-AU"/>
              </w:rPr>
              <w:t xml:space="preserve"> développées et partagées avec toutes les Parties contractantes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3936CF4B" w14:textId="5C7D440D" w:rsidR="008938A4" w:rsidRPr="009C54D7" w:rsidRDefault="00B33386"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Créer une « clinique » de conception en collaboration sur la plateforme en ligne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06BB3BDA" w14:textId="300DCAE3"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p>
          <w:p w14:paraId="57F3D83C" w14:textId="1C2D2A81"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br/>
              <w:t>No</w:t>
            </w:r>
            <w:r w:rsidR="0059412D" w:rsidRPr="009C54D7">
              <w:rPr>
                <w:rFonts w:asciiTheme="minorHAnsi" w:eastAsia="Times New Roman" w:hAnsiTheme="minorHAnsi" w:cstheme="minorHAnsi"/>
                <w:sz w:val="20"/>
                <w:szCs w:val="20"/>
                <w:lang w:val="fr-FR" w:eastAsia="en-AU"/>
              </w:rPr>
              <w:t>n</w:t>
            </w:r>
          </w:p>
          <w:p w14:paraId="40BB5EEC"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6F355780"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6C6ACC8C" w14:textId="77777777" w:rsidR="008938A4" w:rsidRPr="009C54D7" w:rsidRDefault="008938A4" w:rsidP="00CD1588">
            <w:pPr>
              <w:ind w:left="0" w:firstLine="0"/>
              <w:rPr>
                <w:rFonts w:asciiTheme="minorHAnsi" w:eastAsia="Times New Roman" w:hAnsiTheme="minorHAnsi" w:cstheme="minorHAnsi"/>
                <w:sz w:val="20"/>
                <w:szCs w:val="20"/>
                <w:lang w:val="fr-FR" w:eastAsia="en-AU"/>
              </w:rPr>
            </w:pPr>
          </w:p>
        </w:tc>
      </w:tr>
      <w:tr w:rsidR="008938A4" w:rsidRPr="009C54D7" w14:paraId="67496EC4" w14:textId="77777777" w:rsidTr="006C1A48">
        <w:trPr>
          <w:trHeight w:val="1535"/>
        </w:trPr>
        <w:tc>
          <w:tcPr>
            <w:tcW w:w="1514" w:type="pct"/>
            <w:shd w:val="clear" w:color="auto" w:fill="auto"/>
            <w:hideMark/>
          </w:tcPr>
          <w:p w14:paraId="2C5966FF" w14:textId="28F4811A"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2.4.4</w:t>
            </w:r>
            <w:r w:rsidR="00B33386">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Leadership </w:t>
            </w:r>
            <w:r w:rsidR="000C54AB">
              <w:rPr>
                <w:rFonts w:asciiTheme="minorHAnsi" w:eastAsia="Times New Roman" w:hAnsiTheme="minorHAnsi" w:cstheme="minorHAnsi"/>
                <w:sz w:val="20"/>
                <w:szCs w:val="20"/>
                <w:lang w:val="fr-FR" w:eastAsia="en-AU"/>
              </w:rPr>
              <w:t xml:space="preserve">d’aujourd’hui et de </w:t>
            </w:r>
            <w:r w:rsidR="00232C0E">
              <w:rPr>
                <w:rFonts w:asciiTheme="minorHAnsi" w:eastAsia="Times New Roman" w:hAnsiTheme="minorHAnsi" w:cstheme="minorHAnsi"/>
                <w:sz w:val="20"/>
                <w:szCs w:val="20"/>
                <w:lang w:val="fr-FR" w:eastAsia="en-AU"/>
              </w:rPr>
              <w:t>demain</w:t>
            </w:r>
          </w:p>
        </w:tc>
        <w:tc>
          <w:tcPr>
            <w:tcW w:w="367" w:type="pct"/>
            <w:shd w:val="clear" w:color="auto" w:fill="auto"/>
            <w:noWrap/>
            <w:vAlign w:val="center"/>
            <w:hideMark/>
          </w:tcPr>
          <w:p w14:paraId="7CD0FD94"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789D18C3" w14:textId="01E608EF" w:rsidR="008938A4" w:rsidRPr="009C54D7" w:rsidRDefault="000C54AB"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Formation créée </w:t>
            </w:r>
            <w:r w:rsidR="00232C0E">
              <w:rPr>
                <w:rFonts w:asciiTheme="minorHAnsi" w:eastAsia="Times New Roman" w:hAnsiTheme="minorHAnsi" w:cstheme="minorHAnsi"/>
                <w:sz w:val="20"/>
                <w:szCs w:val="20"/>
                <w:lang w:val="fr-FR" w:eastAsia="en-AU"/>
              </w:rPr>
              <w:t>afin d’</w:t>
            </w:r>
            <w:r>
              <w:rPr>
                <w:rFonts w:asciiTheme="minorHAnsi" w:eastAsia="Times New Roman" w:hAnsiTheme="minorHAnsi" w:cstheme="minorHAnsi"/>
                <w:sz w:val="20"/>
                <w:szCs w:val="20"/>
                <w:lang w:val="fr-FR" w:eastAsia="en-AU"/>
              </w:rPr>
              <w:t xml:space="preserve">explorer le leadership pour les zones humides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3DCBF6BD" w14:textId="2D2AA75F"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0C54AB">
              <w:rPr>
                <w:rFonts w:asciiTheme="minorHAnsi" w:eastAsia="Times New Roman" w:hAnsiTheme="minorHAnsi" w:cstheme="minorHAnsi"/>
                <w:sz w:val="20"/>
                <w:szCs w:val="20"/>
                <w:lang w:val="fr-FR" w:eastAsia="en-AU"/>
              </w:rPr>
              <w:t xml:space="preserve">ombre de formations réalisées </w:t>
            </w:r>
          </w:p>
          <w:p w14:paraId="54C57AEA" w14:textId="3CCDC044"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0C54AB">
              <w:rPr>
                <w:rFonts w:asciiTheme="minorHAnsi" w:eastAsia="Times New Roman" w:hAnsiTheme="minorHAnsi" w:cstheme="minorHAnsi"/>
                <w:sz w:val="20"/>
                <w:szCs w:val="20"/>
                <w:lang w:val="fr-FR" w:eastAsia="en-AU"/>
              </w:rPr>
              <w:t xml:space="preserve">ombre de </w:t>
            </w:r>
            <w:r w:rsidRPr="009C54D7">
              <w:rPr>
                <w:rFonts w:asciiTheme="minorHAnsi" w:eastAsia="Times New Roman" w:hAnsiTheme="minorHAnsi" w:cstheme="minorHAnsi"/>
                <w:sz w:val="20"/>
                <w:szCs w:val="20"/>
                <w:lang w:val="fr-FR" w:eastAsia="en-AU"/>
              </w:rPr>
              <w:t>participants</w:t>
            </w:r>
          </w:p>
        </w:tc>
        <w:tc>
          <w:tcPr>
            <w:tcW w:w="367" w:type="pct"/>
            <w:shd w:val="clear" w:color="auto" w:fill="auto"/>
            <w:vAlign w:val="center"/>
            <w:hideMark/>
          </w:tcPr>
          <w:p w14:paraId="37093D13" w14:textId="0BC447A5"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p w14:paraId="7878C21D"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br/>
              <w:t>N/A</w:t>
            </w:r>
            <w:r w:rsidRPr="009C54D7">
              <w:rPr>
                <w:rFonts w:asciiTheme="minorHAnsi" w:eastAsia="Times New Roman" w:hAnsiTheme="minorHAnsi" w:cstheme="minorHAnsi"/>
                <w:sz w:val="20"/>
                <w:szCs w:val="20"/>
                <w:lang w:val="fr-FR" w:eastAsia="en-AU"/>
              </w:rPr>
              <w:br/>
              <w:t>N/A</w:t>
            </w:r>
          </w:p>
          <w:p w14:paraId="4BBBC5ED"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7DA4E471" w14:textId="77777777" w:rsidR="008938A4" w:rsidRPr="009C54D7" w:rsidRDefault="008938A4" w:rsidP="00CD1588">
            <w:pPr>
              <w:ind w:left="0" w:firstLine="0"/>
              <w:rPr>
                <w:rFonts w:asciiTheme="minorHAnsi" w:eastAsiaTheme="minorEastAsia" w:hAnsiTheme="minorHAnsi" w:cstheme="minorHAnsi"/>
                <w:sz w:val="20"/>
                <w:szCs w:val="20"/>
                <w:lang w:val="fr-FR" w:eastAsia="ko-KR"/>
              </w:rPr>
            </w:pPr>
          </w:p>
        </w:tc>
        <w:tc>
          <w:tcPr>
            <w:tcW w:w="1789" w:type="pct"/>
            <w:shd w:val="clear" w:color="auto" w:fill="auto"/>
            <w:hideMark/>
          </w:tcPr>
          <w:p w14:paraId="39DCD0F7"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p>
        </w:tc>
      </w:tr>
      <w:tr w:rsidR="008938A4" w:rsidRPr="009C54D7" w14:paraId="4FF4B205" w14:textId="77777777" w:rsidTr="006C1A48">
        <w:trPr>
          <w:trHeight w:val="1251"/>
        </w:trPr>
        <w:tc>
          <w:tcPr>
            <w:tcW w:w="1514" w:type="pct"/>
            <w:shd w:val="clear" w:color="auto" w:fill="auto"/>
            <w:hideMark/>
          </w:tcPr>
          <w:p w14:paraId="072B49A5" w14:textId="2EFF835C"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lastRenderedPageBreak/>
              <w:t>2.4.5</w:t>
            </w:r>
            <w:r w:rsidR="000C54AB">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xml:space="preserve">: </w:t>
            </w:r>
            <w:r w:rsidR="00CF3B2A">
              <w:rPr>
                <w:rFonts w:asciiTheme="minorHAnsi" w:eastAsia="Times New Roman" w:hAnsiTheme="minorHAnsi" w:cstheme="minorHAnsi"/>
                <w:sz w:val="20"/>
                <w:szCs w:val="20"/>
                <w:lang w:val="fr-FR" w:eastAsia="en-AU"/>
              </w:rPr>
              <w:t>Rédaction de propositions et obtention de financement</w:t>
            </w:r>
          </w:p>
        </w:tc>
        <w:tc>
          <w:tcPr>
            <w:tcW w:w="367" w:type="pct"/>
            <w:shd w:val="clear" w:color="auto" w:fill="auto"/>
            <w:noWrap/>
            <w:vAlign w:val="center"/>
            <w:hideMark/>
          </w:tcPr>
          <w:p w14:paraId="22B4FCC2"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145172B3" w14:textId="5C069CB1"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Cr</w:t>
            </w:r>
            <w:r w:rsidR="00CF3B2A">
              <w:rPr>
                <w:rFonts w:asciiTheme="minorHAnsi" w:eastAsia="Times New Roman" w:hAnsiTheme="minorHAnsi" w:cstheme="minorHAnsi"/>
                <w:sz w:val="20"/>
                <w:szCs w:val="20"/>
                <w:lang w:val="fr-FR" w:eastAsia="en-AU"/>
              </w:rPr>
              <w:t xml:space="preserve">éer une formation/ boîte à outils pour soutenir la rédaction et obtenir le financement </w:t>
            </w:r>
            <w:r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13A9F6CD" w14:textId="6A98315B"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Cr</w:t>
            </w:r>
            <w:r w:rsidR="00CF3B2A">
              <w:rPr>
                <w:rFonts w:asciiTheme="minorHAnsi" w:eastAsia="Times New Roman" w:hAnsiTheme="minorHAnsi" w:cstheme="minorHAnsi"/>
                <w:sz w:val="20"/>
                <w:szCs w:val="20"/>
                <w:lang w:val="fr-FR" w:eastAsia="en-AU"/>
              </w:rPr>
              <w:t xml:space="preserve">éer une « clinique d’idées » sur la plateforme en ligne </w:t>
            </w:r>
            <w:r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7A6DCBAB" w14:textId="03FD41F0"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p>
          <w:p w14:paraId="612B5DF9" w14:textId="25D7421F"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br/>
              <w:t>No</w:t>
            </w:r>
            <w:r w:rsidR="0059412D" w:rsidRPr="009C54D7">
              <w:rPr>
                <w:rFonts w:asciiTheme="minorHAnsi" w:eastAsia="Times New Roman" w:hAnsiTheme="minorHAnsi" w:cstheme="minorHAnsi"/>
                <w:sz w:val="20"/>
                <w:szCs w:val="20"/>
                <w:lang w:val="fr-FR" w:eastAsia="en-AU"/>
              </w:rPr>
              <w:t>n</w:t>
            </w:r>
          </w:p>
          <w:p w14:paraId="57C1073A"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233F19E2"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46D0B676"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p>
        </w:tc>
      </w:tr>
      <w:tr w:rsidR="008938A4" w:rsidRPr="004E269C" w14:paraId="06EA0389" w14:textId="77777777" w:rsidTr="006C1A48">
        <w:trPr>
          <w:trHeight w:val="1646"/>
        </w:trPr>
        <w:tc>
          <w:tcPr>
            <w:tcW w:w="1514" w:type="pct"/>
            <w:shd w:val="clear" w:color="auto" w:fill="auto"/>
            <w:hideMark/>
          </w:tcPr>
          <w:p w14:paraId="795E4BE5" w14:textId="104F88FE" w:rsidR="008938A4" w:rsidRPr="009C54D7" w:rsidRDefault="008938A4" w:rsidP="00CD1588">
            <w:pPr>
              <w:ind w:left="0" w:firstLine="0"/>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2.4.6</w:t>
            </w:r>
            <w:r w:rsidR="007A594A">
              <w:rPr>
                <w:rFonts w:asciiTheme="minorHAnsi" w:eastAsia="Times New Roman" w:hAnsiTheme="minorHAnsi" w:cstheme="minorHAnsi"/>
                <w:sz w:val="20"/>
                <w:szCs w:val="20"/>
                <w:lang w:val="fr-FR" w:eastAsia="en-AU"/>
              </w:rPr>
              <w:t> </w:t>
            </w:r>
            <w:r w:rsidRPr="009C54D7">
              <w:rPr>
                <w:rFonts w:asciiTheme="minorHAnsi" w:eastAsia="Times New Roman" w:hAnsiTheme="minorHAnsi" w:cstheme="minorHAnsi"/>
                <w:sz w:val="20"/>
                <w:szCs w:val="20"/>
                <w:lang w:val="fr-FR" w:eastAsia="en-AU"/>
              </w:rPr>
              <w:t>: Facilit</w:t>
            </w:r>
            <w:r w:rsidR="007A594A">
              <w:rPr>
                <w:rFonts w:asciiTheme="minorHAnsi" w:eastAsia="Times New Roman" w:hAnsiTheme="minorHAnsi" w:cstheme="minorHAnsi"/>
                <w:sz w:val="20"/>
                <w:szCs w:val="20"/>
                <w:lang w:val="fr-FR" w:eastAsia="en-AU"/>
              </w:rPr>
              <w:t xml:space="preserve">er la participation </w:t>
            </w:r>
            <w:r w:rsidR="00E0153A">
              <w:rPr>
                <w:rFonts w:asciiTheme="minorHAnsi" w:eastAsia="Times New Roman" w:hAnsiTheme="minorHAnsi" w:cstheme="minorHAnsi"/>
                <w:sz w:val="20"/>
                <w:szCs w:val="20"/>
                <w:lang w:val="fr-FR" w:eastAsia="en-AU"/>
              </w:rPr>
              <w:t xml:space="preserve">de base </w:t>
            </w:r>
            <w:r w:rsidR="007A594A">
              <w:rPr>
                <w:rFonts w:asciiTheme="minorHAnsi" w:eastAsia="Times New Roman" w:hAnsiTheme="minorHAnsi" w:cstheme="minorHAnsi"/>
                <w:sz w:val="20"/>
                <w:szCs w:val="20"/>
                <w:lang w:val="fr-FR" w:eastAsia="en-AU"/>
              </w:rPr>
              <w:t xml:space="preserve">des communautés </w:t>
            </w:r>
          </w:p>
        </w:tc>
        <w:tc>
          <w:tcPr>
            <w:tcW w:w="367" w:type="pct"/>
            <w:shd w:val="clear" w:color="auto" w:fill="auto"/>
            <w:noWrap/>
            <w:vAlign w:val="center"/>
            <w:hideMark/>
          </w:tcPr>
          <w:p w14:paraId="3192877A"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10%</w:t>
            </w:r>
          </w:p>
        </w:tc>
        <w:tc>
          <w:tcPr>
            <w:tcW w:w="963" w:type="pct"/>
            <w:shd w:val="clear" w:color="auto" w:fill="auto"/>
            <w:hideMark/>
          </w:tcPr>
          <w:p w14:paraId="5D6433C0" w14:textId="3B58FAE9"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Cr</w:t>
            </w:r>
            <w:r w:rsidR="007A594A">
              <w:rPr>
                <w:rFonts w:asciiTheme="minorHAnsi" w:eastAsia="Times New Roman" w:hAnsiTheme="minorHAnsi" w:cstheme="minorHAnsi"/>
                <w:sz w:val="20"/>
                <w:szCs w:val="20"/>
                <w:lang w:val="fr-FR" w:eastAsia="en-AU"/>
              </w:rPr>
              <w:t xml:space="preserve">éer une formation ou promouvoir/élargir </w:t>
            </w:r>
            <w:r w:rsidR="006028E1">
              <w:rPr>
                <w:rFonts w:asciiTheme="minorHAnsi" w:eastAsia="Times New Roman" w:hAnsiTheme="minorHAnsi" w:cstheme="minorHAnsi"/>
                <w:sz w:val="20"/>
                <w:szCs w:val="20"/>
                <w:lang w:val="fr-FR" w:eastAsia="en-AU"/>
              </w:rPr>
              <w:t xml:space="preserve">une formation existante telle que les Journées du leadership durable de </w:t>
            </w:r>
            <w:r w:rsidRPr="009C54D7">
              <w:rPr>
                <w:rFonts w:asciiTheme="minorHAnsi" w:eastAsia="Times New Roman" w:hAnsiTheme="minorHAnsi" w:cstheme="minorHAnsi"/>
                <w:sz w:val="20"/>
                <w:szCs w:val="20"/>
                <w:lang w:val="fr-FR" w:eastAsia="en-AU"/>
              </w:rPr>
              <w:t xml:space="preserve">Living </w:t>
            </w:r>
            <w:proofErr w:type="spellStart"/>
            <w:r w:rsidRPr="009C54D7">
              <w:rPr>
                <w:rFonts w:asciiTheme="minorHAnsi" w:eastAsia="Times New Roman" w:hAnsiTheme="minorHAnsi" w:cstheme="minorHAnsi"/>
                <w:sz w:val="20"/>
                <w:szCs w:val="20"/>
                <w:lang w:val="fr-FR" w:eastAsia="en-AU"/>
              </w:rPr>
              <w:t>Lakes</w:t>
            </w:r>
            <w:proofErr w:type="spellEnd"/>
            <w:r w:rsidR="006028E1">
              <w:rPr>
                <w:rFonts w:asciiTheme="minorHAnsi" w:eastAsia="Times New Roman" w:hAnsiTheme="minorHAnsi" w:cstheme="minorHAnsi"/>
                <w:sz w:val="20"/>
                <w:szCs w:val="20"/>
                <w:lang w:val="fr-FR" w:eastAsia="en-AU"/>
              </w:rPr>
              <w:t xml:space="preserve"> </w:t>
            </w:r>
            <w:r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6822442F" w14:textId="6B00A6CF"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6028E1">
              <w:rPr>
                <w:rFonts w:asciiTheme="minorHAnsi" w:eastAsia="Times New Roman" w:hAnsiTheme="minorHAnsi" w:cstheme="minorHAnsi"/>
                <w:sz w:val="20"/>
                <w:szCs w:val="20"/>
                <w:lang w:val="fr-FR" w:eastAsia="en-AU"/>
              </w:rPr>
              <w:t xml:space="preserve">ombre de jeunes participants entreprenant la formation </w:t>
            </w:r>
          </w:p>
        </w:tc>
        <w:tc>
          <w:tcPr>
            <w:tcW w:w="367" w:type="pct"/>
            <w:shd w:val="clear" w:color="auto" w:fill="auto"/>
            <w:vAlign w:val="center"/>
            <w:hideMark/>
          </w:tcPr>
          <w:p w14:paraId="3370B73F" w14:textId="4E106000" w:rsidR="008938A4" w:rsidRPr="009C54D7" w:rsidRDefault="0059412D"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t>Oui</w:t>
            </w:r>
          </w:p>
          <w:p w14:paraId="0632B4A5"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br/>
            </w:r>
          </w:p>
          <w:p w14:paraId="6248DFBA"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br/>
              <w:t>&gt;2</w:t>
            </w:r>
          </w:p>
          <w:p w14:paraId="20BBCED8"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5FFAFA00"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3A55C16B" w14:textId="3719BA39" w:rsidR="008938A4" w:rsidRPr="009C54D7" w:rsidRDefault="00935A35"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Deux membres de l’équipe centrale de </w:t>
            </w:r>
            <w:r w:rsidR="008938A4" w:rsidRPr="009C54D7">
              <w:rPr>
                <w:rFonts w:asciiTheme="minorHAnsi" w:eastAsia="Times New Roman" w:hAnsiTheme="minorHAnsi" w:cstheme="minorHAnsi"/>
                <w:sz w:val="20"/>
                <w:szCs w:val="20"/>
                <w:lang w:val="fr-FR" w:eastAsia="en-AU"/>
              </w:rPr>
              <w:t xml:space="preserve">YEW </w:t>
            </w:r>
            <w:r>
              <w:rPr>
                <w:rFonts w:asciiTheme="minorHAnsi" w:eastAsia="Times New Roman" w:hAnsiTheme="minorHAnsi" w:cstheme="minorHAnsi"/>
                <w:sz w:val="20"/>
                <w:szCs w:val="20"/>
                <w:lang w:val="fr-FR" w:eastAsia="en-AU"/>
              </w:rPr>
              <w:t xml:space="preserve">ont reçu des bourses entièrement financées afin de participer au camp de la Journée du leadership durable de </w:t>
            </w:r>
            <w:r w:rsidR="008938A4" w:rsidRPr="009C54D7">
              <w:rPr>
                <w:rFonts w:asciiTheme="minorHAnsi" w:eastAsia="Times New Roman" w:hAnsiTheme="minorHAnsi" w:cstheme="minorHAnsi"/>
                <w:sz w:val="20"/>
                <w:szCs w:val="20"/>
                <w:lang w:val="fr-FR" w:eastAsia="en-AU"/>
              </w:rPr>
              <w:t xml:space="preserve">Living </w:t>
            </w:r>
            <w:proofErr w:type="spellStart"/>
            <w:r w:rsidR="008938A4" w:rsidRPr="009C54D7">
              <w:rPr>
                <w:rFonts w:asciiTheme="minorHAnsi" w:eastAsia="Times New Roman" w:hAnsiTheme="minorHAnsi" w:cstheme="minorHAnsi"/>
                <w:sz w:val="20"/>
                <w:szCs w:val="20"/>
                <w:lang w:val="fr-FR" w:eastAsia="en-AU"/>
              </w:rPr>
              <w:t>Lakes</w:t>
            </w:r>
            <w:proofErr w:type="spellEnd"/>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 xml:space="preserve">avec des jeunes, à </w:t>
            </w:r>
            <w:r w:rsidR="008938A4" w:rsidRPr="009C54D7">
              <w:rPr>
                <w:rFonts w:asciiTheme="minorHAnsi" w:eastAsia="Times New Roman" w:hAnsiTheme="minorHAnsi" w:cstheme="minorHAnsi"/>
                <w:sz w:val="20"/>
                <w:szCs w:val="20"/>
                <w:lang w:val="fr-FR" w:eastAsia="en-AU"/>
              </w:rPr>
              <w:t>St.</w:t>
            </w:r>
            <w:r>
              <w:rPr>
                <w:rFonts w:asciiTheme="minorHAnsi" w:eastAsia="Times New Roman" w:hAnsiTheme="minorHAnsi" w:cstheme="minorHAnsi"/>
                <w:sz w:val="20"/>
                <w:szCs w:val="20"/>
                <w:lang w:val="fr-FR" w:eastAsia="en-AU"/>
              </w:rPr>
              <w:t> </w:t>
            </w:r>
            <w:r w:rsidR="008938A4" w:rsidRPr="009C54D7">
              <w:rPr>
                <w:rFonts w:asciiTheme="minorHAnsi" w:eastAsia="Times New Roman" w:hAnsiTheme="minorHAnsi" w:cstheme="minorHAnsi"/>
                <w:sz w:val="20"/>
                <w:szCs w:val="20"/>
                <w:lang w:val="fr-FR" w:eastAsia="en-AU"/>
              </w:rPr>
              <w:t xml:space="preserve">Lucia, </w:t>
            </w:r>
            <w:r>
              <w:rPr>
                <w:rFonts w:asciiTheme="minorHAnsi" w:eastAsia="Times New Roman" w:hAnsiTheme="minorHAnsi" w:cstheme="minorHAnsi"/>
                <w:sz w:val="20"/>
                <w:szCs w:val="20"/>
                <w:lang w:val="fr-FR" w:eastAsia="en-AU"/>
              </w:rPr>
              <w:t>Afrique du Sud</w:t>
            </w:r>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 xml:space="preserve">en septembre 2024. Les participants ont tenu des discussions approfondies, participé à des ateliers interactifs et fait des expériences pratiques sur le terrain, dans le but de </w:t>
            </w:r>
            <w:r w:rsidR="004D3282">
              <w:rPr>
                <w:rFonts w:asciiTheme="minorHAnsi" w:eastAsia="Times New Roman" w:hAnsiTheme="minorHAnsi" w:cstheme="minorHAnsi"/>
                <w:sz w:val="20"/>
                <w:szCs w:val="20"/>
                <w:lang w:val="fr-FR" w:eastAsia="en-AU"/>
              </w:rPr>
              <w:t>former les</w:t>
            </w:r>
            <w:r>
              <w:rPr>
                <w:rFonts w:asciiTheme="minorHAnsi" w:eastAsia="Times New Roman" w:hAnsiTheme="minorHAnsi" w:cstheme="minorHAnsi"/>
                <w:sz w:val="20"/>
                <w:szCs w:val="20"/>
                <w:lang w:val="fr-FR" w:eastAsia="en-AU"/>
              </w:rPr>
              <w:t xml:space="preserve"> dirigeants de la prochaine génération.</w:t>
            </w:r>
          </w:p>
        </w:tc>
      </w:tr>
      <w:tr w:rsidR="008938A4" w:rsidRPr="009C54D7" w14:paraId="5F2128E5" w14:textId="77777777" w:rsidTr="006C1A48">
        <w:trPr>
          <w:trHeight w:val="854"/>
        </w:trPr>
        <w:tc>
          <w:tcPr>
            <w:tcW w:w="1514" w:type="pct"/>
            <w:shd w:val="clear" w:color="auto" w:fill="auto"/>
            <w:hideMark/>
          </w:tcPr>
          <w:p w14:paraId="5A965431" w14:textId="5673262B"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2.5.1</w:t>
            </w:r>
            <w:r w:rsidR="00935A35">
              <w:rPr>
                <w:rFonts w:asciiTheme="minorHAnsi" w:eastAsia="Times New Roman" w:hAnsiTheme="minorHAnsi" w:cstheme="minorHAnsi"/>
                <w:color w:val="000000"/>
                <w:sz w:val="20"/>
                <w:szCs w:val="20"/>
                <w:lang w:val="fr-FR" w:eastAsia="en-AU"/>
              </w:rPr>
              <w:t> </w:t>
            </w:r>
            <w:r w:rsidRPr="009C54D7">
              <w:rPr>
                <w:rFonts w:asciiTheme="minorHAnsi" w:eastAsia="Times New Roman" w:hAnsiTheme="minorHAnsi" w:cstheme="minorHAnsi"/>
                <w:color w:val="000000"/>
                <w:sz w:val="20"/>
                <w:szCs w:val="20"/>
                <w:lang w:val="fr-FR" w:eastAsia="en-AU"/>
              </w:rPr>
              <w:t xml:space="preserve">: </w:t>
            </w:r>
            <w:r w:rsidR="00767CFF" w:rsidRPr="00767CFF">
              <w:rPr>
                <w:rFonts w:asciiTheme="minorHAnsi" w:eastAsia="Times New Roman" w:hAnsiTheme="minorHAnsi" w:cstheme="minorHAnsi"/>
                <w:color w:val="000000"/>
                <w:sz w:val="20"/>
                <w:szCs w:val="20"/>
                <w:lang w:val="fr-FR" w:eastAsia="en-AU"/>
              </w:rPr>
              <w:t>Sensibiliser les jeunes</w:t>
            </w:r>
            <w:r w:rsidR="00767CFF">
              <w:rPr>
                <w:rFonts w:asciiTheme="minorHAnsi" w:eastAsia="Times New Roman" w:hAnsiTheme="minorHAnsi" w:cstheme="minorHAnsi"/>
                <w:color w:val="000000"/>
                <w:sz w:val="20"/>
                <w:szCs w:val="20"/>
                <w:lang w:val="fr-FR" w:eastAsia="en-AU"/>
              </w:rPr>
              <w:t>,</w:t>
            </w:r>
            <w:r w:rsidR="00767CFF" w:rsidRPr="00767CFF">
              <w:rPr>
                <w:rFonts w:asciiTheme="minorHAnsi" w:eastAsia="Times New Roman" w:hAnsiTheme="minorHAnsi" w:cstheme="minorHAnsi"/>
                <w:color w:val="000000"/>
                <w:sz w:val="20"/>
                <w:szCs w:val="20"/>
                <w:lang w:val="fr-FR" w:eastAsia="en-AU"/>
              </w:rPr>
              <w:t xml:space="preserve"> dans les écoles et les communautés</w:t>
            </w:r>
            <w:r w:rsidR="00767CFF">
              <w:rPr>
                <w:rFonts w:asciiTheme="minorHAnsi" w:eastAsia="Times New Roman" w:hAnsiTheme="minorHAnsi" w:cstheme="minorHAnsi"/>
                <w:color w:val="000000"/>
                <w:sz w:val="20"/>
                <w:szCs w:val="20"/>
                <w:lang w:val="fr-FR" w:eastAsia="en-AU"/>
              </w:rPr>
              <w:t>,</w:t>
            </w:r>
            <w:r w:rsidR="00767CFF" w:rsidRPr="00767CFF">
              <w:rPr>
                <w:rFonts w:asciiTheme="minorHAnsi" w:eastAsia="Times New Roman" w:hAnsiTheme="minorHAnsi" w:cstheme="minorHAnsi"/>
                <w:color w:val="000000"/>
                <w:sz w:val="20"/>
                <w:szCs w:val="20"/>
                <w:lang w:val="fr-FR" w:eastAsia="en-AU"/>
              </w:rPr>
              <w:t xml:space="preserve"> à la valeur de leur participation à la conservation et à la restauration des zones humides, en répondant à leur besoin de générer </w:t>
            </w:r>
            <w:r w:rsidR="00767CFF">
              <w:rPr>
                <w:rFonts w:asciiTheme="minorHAnsi" w:eastAsia="Times New Roman" w:hAnsiTheme="minorHAnsi" w:cstheme="minorHAnsi"/>
                <w:color w:val="000000"/>
                <w:sz w:val="20"/>
                <w:szCs w:val="20"/>
                <w:lang w:val="fr-FR" w:eastAsia="en-AU"/>
              </w:rPr>
              <w:t>un</w:t>
            </w:r>
            <w:r w:rsidR="00767CFF" w:rsidRPr="00767CFF">
              <w:rPr>
                <w:rFonts w:asciiTheme="minorHAnsi" w:eastAsia="Times New Roman" w:hAnsiTheme="minorHAnsi" w:cstheme="minorHAnsi"/>
                <w:color w:val="000000"/>
                <w:sz w:val="20"/>
                <w:szCs w:val="20"/>
                <w:lang w:val="fr-FR" w:eastAsia="en-AU"/>
              </w:rPr>
              <w:t xml:space="preserve"> revenu et de créer des moyens de subsistance</w:t>
            </w:r>
          </w:p>
        </w:tc>
        <w:tc>
          <w:tcPr>
            <w:tcW w:w="367" w:type="pct"/>
            <w:shd w:val="clear" w:color="auto" w:fill="auto"/>
            <w:noWrap/>
            <w:vAlign w:val="center"/>
            <w:hideMark/>
          </w:tcPr>
          <w:p w14:paraId="5428C932"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3BBB647F" w14:textId="1564211F"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890EFD">
              <w:rPr>
                <w:rFonts w:asciiTheme="minorHAnsi" w:eastAsia="Times New Roman" w:hAnsiTheme="minorHAnsi" w:cstheme="minorHAnsi"/>
                <w:sz w:val="20"/>
                <w:szCs w:val="20"/>
                <w:lang w:val="fr-FR" w:eastAsia="en-AU"/>
              </w:rPr>
              <w:t>ombre d’écoles participantes</w:t>
            </w:r>
          </w:p>
        </w:tc>
        <w:tc>
          <w:tcPr>
            <w:tcW w:w="367" w:type="pct"/>
            <w:shd w:val="clear" w:color="auto" w:fill="auto"/>
            <w:noWrap/>
            <w:vAlign w:val="center"/>
            <w:hideMark/>
          </w:tcPr>
          <w:p w14:paraId="1F0B341B"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1789" w:type="pct"/>
            <w:shd w:val="clear" w:color="auto" w:fill="auto"/>
            <w:hideMark/>
          </w:tcPr>
          <w:p w14:paraId="0BDAACBB"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p>
        </w:tc>
      </w:tr>
      <w:tr w:rsidR="008938A4" w:rsidRPr="009C54D7" w14:paraId="15EF8DE0" w14:textId="77777777" w:rsidTr="006C1A48">
        <w:trPr>
          <w:trHeight w:val="55"/>
        </w:trPr>
        <w:tc>
          <w:tcPr>
            <w:tcW w:w="1514" w:type="pct"/>
            <w:shd w:val="clear" w:color="auto" w:fill="auto"/>
            <w:hideMark/>
          </w:tcPr>
          <w:p w14:paraId="162AC46B" w14:textId="6C6F447A"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2.5.2</w:t>
            </w:r>
            <w:r w:rsidR="00890EFD">
              <w:rPr>
                <w:rFonts w:asciiTheme="minorHAnsi" w:eastAsia="Times New Roman" w:hAnsiTheme="minorHAnsi" w:cstheme="minorHAnsi"/>
                <w:color w:val="000000"/>
                <w:sz w:val="20"/>
                <w:szCs w:val="20"/>
                <w:lang w:val="fr-FR" w:eastAsia="en-AU"/>
              </w:rPr>
              <w:t> </w:t>
            </w:r>
            <w:r w:rsidRPr="009C54D7">
              <w:rPr>
                <w:rFonts w:asciiTheme="minorHAnsi" w:eastAsia="Times New Roman" w:hAnsiTheme="minorHAnsi" w:cstheme="minorHAnsi"/>
                <w:color w:val="000000"/>
                <w:sz w:val="20"/>
                <w:szCs w:val="20"/>
                <w:lang w:val="fr-FR" w:eastAsia="en-AU"/>
              </w:rPr>
              <w:t xml:space="preserve">: </w:t>
            </w:r>
            <w:r w:rsidR="00890EFD">
              <w:rPr>
                <w:rFonts w:asciiTheme="minorHAnsi" w:eastAsia="Times New Roman" w:hAnsiTheme="minorHAnsi" w:cstheme="minorHAnsi"/>
                <w:color w:val="000000"/>
                <w:sz w:val="20"/>
                <w:szCs w:val="20"/>
                <w:lang w:val="fr-FR" w:eastAsia="en-AU"/>
              </w:rPr>
              <w:t>Envisager de créer des descriptions de toute la gamme de rôles associés à la conservation des zones humides afin d’inspirer les jeunes, les Parties contractantes et autres acteurs quant au potentiel en matière de moyens d’existence, en s’appuyant sur l’expérience des jeunes dans la communauté</w:t>
            </w:r>
            <w:r w:rsidR="00767CFF" w:rsidRPr="00767CFF">
              <w:rPr>
                <w:lang w:val="fr-FR"/>
              </w:rPr>
              <w:t xml:space="preserve"> </w:t>
            </w:r>
          </w:p>
        </w:tc>
        <w:tc>
          <w:tcPr>
            <w:tcW w:w="367" w:type="pct"/>
            <w:shd w:val="clear" w:color="auto" w:fill="auto"/>
            <w:noWrap/>
            <w:vAlign w:val="center"/>
            <w:hideMark/>
          </w:tcPr>
          <w:p w14:paraId="01BDED94"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6E4FFCC9" w14:textId="6F95A4D3" w:rsidR="008938A4" w:rsidRPr="009C54D7" w:rsidRDefault="00890EFD"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Descriptions de rôle créées</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0DA1A9CE" w14:textId="41F7E459"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0DFBF4EB"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p>
        </w:tc>
      </w:tr>
      <w:tr w:rsidR="008938A4" w:rsidRPr="004E269C" w14:paraId="4ECAF16E" w14:textId="77777777" w:rsidTr="006C1A48">
        <w:trPr>
          <w:trHeight w:val="1110"/>
        </w:trPr>
        <w:tc>
          <w:tcPr>
            <w:tcW w:w="1514" w:type="pct"/>
            <w:shd w:val="clear" w:color="auto" w:fill="auto"/>
            <w:hideMark/>
          </w:tcPr>
          <w:p w14:paraId="22228E30" w14:textId="37D2DAEB"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3.1.1</w:t>
            </w:r>
            <w:r w:rsidR="00890EFD">
              <w:rPr>
                <w:rFonts w:asciiTheme="minorHAnsi" w:eastAsia="Times New Roman" w:hAnsiTheme="minorHAnsi" w:cstheme="minorHAnsi"/>
                <w:color w:val="000000"/>
                <w:sz w:val="20"/>
                <w:szCs w:val="20"/>
                <w:lang w:val="fr-FR" w:eastAsia="en-AU"/>
              </w:rPr>
              <w:t> </w:t>
            </w:r>
            <w:r w:rsidRPr="009C54D7">
              <w:rPr>
                <w:rFonts w:asciiTheme="minorHAnsi" w:eastAsia="Times New Roman" w:hAnsiTheme="minorHAnsi" w:cstheme="minorHAnsi"/>
                <w:color w:val="000000"/>
                <w:sz w:val="20"/>
                <w:szCs w:val="20"/>
                <w:lang w:val="fr-FR" w:eastAsia="en-AU"/>
              </w:rPr>
              <w:t>: Explore</w:t>
            </w:r>
            <w:r w:rsidR="00890EFD">
              <w:rPr>
                <w:rFonts w:asciiTheme="minorHAnsi" w:eastAsia="Times New Roman" w:hAnsiTheme="minorHAnsi" w:cstheme="minorHAnsi"/>
                <w:color w:val="000000"/>
                <w:sz w:val="20"/>
                <w:szCs w:val="20"/>
                <w:lang w:val="fr-FR" w:eastAsia="en-AU"/>
              </w:rPr>
              <w:t xml:space="preserve">r et soutenir des stratégies pour faire participer les jeunes, collaborer avec eux à la mise en œuvre de la Convention </w:t>
            </w:r>
          </w:p>
        </w:tc>
        <w:tc>
          <w:tcPr>
            <w:tcW w:w="367" w:type="pct"/>
            <w:shd w:val="clear" w:color="auto" w:fill="auto"/>
            <w:noWrap/>
            <w:vAlign w:val="center"/>
            <w:hideMark/>
          </w:tcPr>
          <w:p w14:paraId="22B589AD"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9%</w:t>
            </w:r>
          </w:p>
        </w:tc>
        <w:tc>
          <w:tcPr>
            <w:tcW w:w="963" w:type="pct"/>
            <w:shd w:val="clear" w:color="auto" w:fill="auto"/>
            <w:hideMark/>
          </w:tcPr>
          <w:p w14:paraId="296F7B34" w14:textId="45F4A37E"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890EFD">
              <w:rPr>
                <w:rFonts w:asciiTheme="minorHAnsi" w:eastAsia="Times New Roman" w:hAnsiTheme="minorHAnsi" w:cstheme="minorHAnsi"/>
                <w:sz w:val="20"/>
                <w:szCs w:val="20"/>
                <w:lang w:val="fr-FR" w:eastAsia="en-AU"/>
              </w:rPr>
              <w:t xml:space="preserve">ombre de Parties contractantes ayant nommé un </w:t>
            </w:r>
            <w:r w:rsidR="009502D6">
              <w:rPr>
                <w:rFonts w:asciiTheme="minorHAnsi" w:eastAsia="Times New Roman" w:hAnsiTheme="minorHAnsi" w:cstheme="minorHAnsi"/>
                <w:sz w:val="20"/>
                <w:szCs w:val="20"/>
                <w:lang w:val="fr-FR" w:eastAsia="en-AU"/>
              </w:rPr>
              <w:t>C</w:t>
            </w:r>
            <w:r w:rsidR="00890EFD">
              <w:rPr>
                <w:rFonts w:asciiTheme="minorHAnsi" w:eastAsia="Times New Roman" w:hAnsiTheme="minorHAnsi" w:cstheme="minorHAnsi"/>
                <w:sz w:val="20"/>
                <w:szCs w:val="20"/>
                <w:lang w:val="fr-FR" w:eastAsia="en-AU"/>
              </w:rPr>
              <w:t xml:space="preserve">orrespondant jeunesse </w:t>
            </w:r>
          </w:p>
          <w:p w14:paraId="34D64D10" w14:textId="3E323C9B"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9502D6">
              <w:rPr>
                <w:rFonts w:asciiTheme="minorHAnsi" w:eastAsia="Times New Roman" w:hAnsiTheme="minorHAnsi" w:cstheme="minorHAnsi"/>
                <w:sz w:val="20"/>
                <w:szCs w:val="20"/>
                <w:lang w:val="fr-FR" w:eastAsia="en-AU"/>
              </w:rPr>
              <w:t xml:space="preserve">ombre de Parties contractantes intégrant des </w:t>
            </w:r>
            <w:r w:rsidR="009502D6">
              <w:rPr>
                <w:rFonts w:asciiTheme="minorHAnsi" w:eastAsia="Times New Roman" w:hAnsiTheme="minorHAnsi" w:cstheme="minorHAnsi"/>
                <w:sz w:val="20"/>
                <w:szCs w:val="20"/>
                <w:lang w:val="fr-FR" w:eastAsia="en-AU"/>
              </w:rPr>
              <w:lastRenderedPageBreak/>
              <w:t xml:space="preserve">jeunes dans la délégation de leur pays à la COP15 </w:t>
            </w:r>
          </w:p>
          <w:p w14:paraId="1C572A1E" w14:textId="42638305"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9502D6">
              <w:rPr>
                <w:rFonts w:asciiTheme="minorHAnsi" w:eastAsia="Times New Roman" w:hAnsiTheme="minorHAnsi" w:cstheme="minorHAnsi"/>
                <w:sz w:val="20"/>
                <w:szCs w:val="20"/>
                <w:lang w:val="fr-FR" w:eastAsia="en-AU"/>
              </w:rPr>
              <w:t xml:space="preserve">ombre de politiques et programmes pour les zones humides mis à jour de manière à refléter la voix des jeunes </w:t>
            </w:r>
          </w:p>
        </w:tc>
        <w:tc>
          <w:tcPr>
            <w:tcW w:w="367" w:type="pct"/>
            <w:shd w:val="clear" w:color="auto" w:fill="auto"/>
            <w:vAlign w:val="center"/>
            <w:hideMark/>
          </w:tcPr>
          <w:p w14:paraId="56F7896E"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lastRenderedPageBreak/>
              <w:t>1</w:t>
            </w:r>
            <w:r w:rsidRPr="009C54D7">
              <w:rPr>
                <w:rFonts w:asciiTheme="minorHAnsi" w:eastAsiaTheme="minorEastAsia" w:hAnsiTheme="minorHAnsi" w:cstheme="minorHAnsi"/>
                <w:sz w:val="20"/>
                <w:szCs w:val="20"/>
                <w:lang w:val="fr-FR" w:eastAsia="ko-KR"/>
              </w:rPr>
              <w:t>4</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t>N/A</w:t>
            </w:r>
            <w:r w:rsidRPr="009C54D7">
              <w:rPr>
                <w:rFonts w:asciiTheme="minorHAnsi" w:eastAsia="Times New Roman" w:hAnsiTheme="minorHAnsi" w:cstheme="minorHAnsi"/>
                <w:sz w:val="20"/>
                <w:szCs w:val="20"/>
                <w:lang w:val="fr-FR" w:eastAsia="en-AU"/>
              </w:rPr>
              <w:br/>
            </w:r>
          </w:p>
          <w:p w14:paraId="71601434"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lastRenderedPageBreak/>
              <w:br/>
              <w:t>N/A</w:t>
            </w:r>
          </w:p>
          <w:p w14:paraId="0DF40787"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65D18A9A"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32BF1781"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67F5765E" w14:textId="25720D52" w:rsidR="008938A4" w:rsidRPr="009C54D7" w:rsidRDefault="00AE581E"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lastRenderedPageBreak/>
              <w:t>En octobre</w:t>
            </w:r>
            <w:r w:rsidR="008938A4" w:rsidRPr="009C54D7">
              <w:rPr>
                <w:rFonts w:asciiTheme="minorHAnsi" w:eastAsia="Times New Roman" w:hAnsiTheme="minorHAnsi" w:cstheme="minorHAnsi"/>
                <w:sz w:val="20"/>
                <w:szCs w:val="20"/>
                <w:lang w:val="fr-FR" w:eastAsia="en-AU"/>
              </w:rPr>
              <w:t xml:space="preserve"> 2024, 1</w:t>
            </w:r>
            <w:r w:rsidR="008938A4" w:rsidRPr="009C54D7">
              <w:rPr>
                <w:rFonts w:asciiTheme="minorHAnsi" w:eastAsiaTheme="minorEastAsia" w:hAnsiTheme="minorHAnsi" w:cstheme="minorHAnsi"/>
                <w:sz w:val="20"/>
                <w:szCs w:val="20"/>
                <w:lang w:val="fr-FR" w:eastAsia="ko-KR"/>
              </w:rPr>
              <w:t>4</w:t>
            </w:r>
            <w:r>
              <w:rPr>
                <w:rFonts w:asciiTheme="minorHAnsi" w:eastAsiaTheme="minorEastAsia" w:hAnsiTheme="minorHAnsi" w:cstheme="minorHAnsi"/>
                <w:sz w:val="20"/>
                <w:szCs w:val="20"/>
                <w:lang w:val="fr-FR" w:eastAsia="ko-KR"/>
              </w:rPr>
              <w:t xml:space="preserve"> Parties contractantes avaient nommé des Correspondants jeunesse : Australie, </w:t>
            </w:r>
            <w:r w:rsidR="008938A4" w:rsidRPr="009C54D7">
              <w:rPr>
                <w:rFonts w:asciiTheme="minorHAnsi" w:eastAsia="Times New Roman" w:hAnsiTheme="minorHAnsi" w:cstheme="minorHAnsi"/>
                <w:sz w:val="20"/>
                <w:szCs w:val="20"/>
                <w:lang w:val="fr-FR" w:eastAsia="en-AU"/>
              </w:rPr>
              <w:t xml:space="preserve">Burkina Faso, Canada, </w:t>
            </w:r>
            <w:r w:rsidRPr="009C54D7">
              <w:rPr>
                <w:rFonts w:asciiTheme="minorHAnsi" w:eastAsia="Times New Roman" w:hAnsiTheme="minorHAnsi" w:cstheme="minorHAnsi"/>
                <w:sz w:val="20"/>
                <w:szCs w:val="20"/>
                <w:lang w:val="fr-FR" w:eastAsia="en-AU"/>
              </w:rPr>
              <w:t>Comores</w:t>
            </w:r>
            <w:r w:rsidR="008938A4" w:rsidRPr="009C54D7">
              <w:rPr>
                <w:rFonts w:asciiTheme="minorHAnsi" w:eastAsia="Times New Roman" w:hAnsiTheme="minorHAnsi" w:cstheme="minorHAnsi"/>
                <w:sz w:val="20"/>
                <w:szCs w:val="20"/>
                <w:lang w:val="fr-FR" w:eastAsia="en-AU"/>
              </w:rPr>
              <w:t xml:space="preserve">, Côte d'Ivoire, </w:t>
            </w:r>
            <w:r>
              <w:rPr>
                <w:rFonts w:asciiTheme="minorHAnsi" w:eastAsiaTheme="minorEastAsia" w:hAnsiTheme="minorHAnsi" w:cstheme="minorHAnsi"/>
                <w:sz w:val="20"/>
                <w:szCs w:val="20"/>
                <w:lang w:val="fr-FR" w:eastAsia="ko-KR"/>
              </w:rPr>
              <w:t>Émirats arabes unis</w:t>
            </w:r>
            <w:r w:rsidRPr="009C54D7">
              <w:rPr>
                <w:rFonts w:asciiTheme="minorHAnsi" w:eastAsiaTheme="minorEastAsia" w:hAnsiTheme="minorHAnsi" w:cstheme="minorHAnsi"/>
                <w:sz w:val="20"/>
                <w:szCs w:val="20"/>
                <w:lang w:val="fr-FR" w:eastAsia="ko-KR"/>
              </w:rPr>
              <w:t xml:space="preserve">, </w:t>
            </w:r>
            <w:r>
              <w:rPr>
                <w:rFonts w:asciiTheme="minorHAnsi" w:eastAsia="Times New Roman" w:hAnsiTheme="minorHAnsi" w:cstheme="minorHAnsi"/>
                <w:sz w:val="20"/>
                <w:szCs w:val="20"/>
                <w:lang w:val="fr-FR" w:eastAsia="en-AU"/>
              </w:rPr>
              <w:t>Guinée</w:t>
            </w:r>
            <w:r w:rsidRPr="009C54D7">
              <w:rPr>
                <w:rFonts w:asciiTheme="minorHAnsi" w:eastAsia="Times New Roman" w:hAnsiTheme="minorHAnsi" w:cstheme="minorHAnsi"/>
                <w:sz w:val="20"/>
                <w:szCs w:val="20"/>
                <w:lang w:val="fr-FR" w:eastAsia="en-AU"/>
              </w:rPr>
              <w:t>, Mauritanie</w:t>
            </w:r>
            <w:r w:rsidR="008938A4" w:rsidRPr="009C54D7">
              <w:rPr>
                <w:rFonts w:asciiTheme="minorHAnsi" w:eastAsia="Times New Roman" w:hAnsiTheme="minorHAnsi" w:cstheme="minorHAnsi"/>
                <w:sz w:val="20"/>
                <w:szCs w:val="20"/>
                <w:lang w:val="fr-FR" w:eastAsia="en-AU"/>
              </w:rPr>
              <w:t>, Nig</w:t>
            </w:r>
            <w:r>
              <w:rPr>
                <w:rFonts w:asciiTheme="minorHAnsi" w:eastAsia="Times New Roman" w:hAnsiTheme="minorHAnsi" w:cstheme="minorHAnsi"/>
                <w:sz w:val="20"/>
                <w:szCs w:val="20"/>
                <w:lang w:val="fr-FR" w:eastAsia="en-AU"/>
              </w:rPr>
              <w:t>é</w:t>
            </w:r>
            <w:r w:rsidR="008938A4" w:rsidRPr="009C54D7">
              <w:rPr>
                <w:rFonts w:asciiTheme="minorHAnsi" w:eastAsia="Times New Roman" w:hAnsiTheme="minorHAnsi" w:cstheme="minorHAnsi"/>
                <w:sz w:val="20"/>
                <w:szCs w:val="20"/>
                <w:lang w:val="fr-FR" w:eastAsia="en-AU"/>
              </w:rPr>
              <w:t xml:space="preserve">ria, </w:t>
            </w:r>
            <w:r>
              <w:rPr>
                <w:rFonts w:asciiTheme="minorHAnsi" w:eastAsiaTheme="minorEastAsia" w:hAnsiTheme="minorHAnsi" w:cstheme="minorHAnsi"/>
                <w:sz w:val="20"/>
                <w:szCs w:val="20"/>
                <w:lang w:val="fr-FR" w:eastAsia="ko-KR"/>
              </w:rPr>
              <w:t>Ou</w:t>
            </w:r>
            <w:r w:rsidRPr="009C54D7">
              <w:rPr>
                <w:rFonts w:asciiTheme="minorHAnsi" w:eastAsia="Times New Roman" w:hAnsiTheme="minorHAnsi" w:cstheme="minorHAnsi"/>
                <w:sz w:val="20"/>
                <w:szCs w:val="20"/>
                <w:lang w:val="fr-FR" w:eastAsia="en-AU"/>
              </w:rPr>
              <w:t xml:space="preserve">ganda, </w:t>
            </w:r>
            <w:r w:rsidR="008938A4" w:rsidRPr="009C54D7">
              <w:rPr>
                <w:rFonts w:asciiTheme="minorHAnsi" w:eastAsia="Times New Roman" w:hAnsiTheme="minorHAnsi" w:cstheme="minorHAnsi"/>
                <w:sz w:val="20"/>
                <w:szCs w:val="20"/>
                <w:lang w:val="fr-FR" w:eastAsia="en-AU"/>
              </w:rPr>
              <w:t>Pakistan, Philippines,</w:t>
            </w:r>
            <w:r>
              <w:rPr>
                <w:rFonts w:asciiTheme="minorHAnsi" w:eastAsia="Times New Roman" w:hAnsiTheme="minorHAnsi" w:cstheme="minorHAnsi"/>
                <w:sz w:val="20"/>
                <w:szCs w:val="20"/>
                <w:lang w:val="fr-FR" w:eastAsia="en-AU"/>
              </w:rPr>
              <w:t xml:space="preserve"> </w:t>
            </w:r>
            <w:r w:rsidR="008938A4" w:rsidRPr="009C54D7">
              <w:rPr>
                <w:rFonts w:asciiTheme="minorHAnsi" w:eastAsia="Times New Roman" w:hAnsiTheme="minorHAnsi" w:cstheme="minorHAnsi"/>
                <w:sz w:val="20"/>
                <w:szCs w:val="20"/>
                <w:lang w:val="fr-FR" w:eastAsia="en-AU"/>
              </w:rPr>
              <w:t>Suriname, Zambi</w:t>
            </w:r>
            <w:r>
              <w:rPr>
                <w:rFonts w:asciiTheme="minorHAnsi" w:eastAsia="Times New Roman" w:hAnsiTheme="minorHAnsi" w:cstheme="minorHAnsi"/>
                <w:sz w:val="20"/>
                <w:szCs w:val="20"/>
                <w:lang w:val="fr-FR" w:eastAsia="en-AU"/>
              </w:rPr>
              <w:t>e</w:t>
            </w:r>
          </w:p>
        </w:tc>
      </w:tr>
      <w:tr w:rsidR="008938A4" w:rsidRPr="004E269C" w14:paraId="5CFD5EE9" w14:textId="77777777" w:rsidTr="006C1A48">
        <w:trPr>
          <w:trHeight w:val="542"/>
        </w:trPr>
        <w:tc>
          <w:tcPr>
            <w:tcW w:w="1514" w:type="pct"/>
            <w:shd w:val="clear" w:color="auto" w:fill="auto"/>
            <w:hideMark/>
          </w:tcPr>
          <w:p w14:paraId="5A9CD769" w14:textId="067FF90A"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3.1.2</w:t>
            </w:r>
            <w:r w:rsidR="00AE581E">
              <w:rPr>
                <w:rFonts w:asciiTheme="minorHAnsi" w:eastAsia="Times New Roman" w:hAnsiTheme="minorHAnsi" w:cstheme="minorHAnsi"/>
                <w:color w:val="000000"/>
                <w:sz w:val="20"/>
                <w:szCs w:val="20"/>
                <w:lang w:val="fr-FR" w:eastAsia="en-AU"/>
              </w:rPr>
              <w:t> </w:t>
            </w:r>
            <w:r w:rsidRPr="009C54D7">
              <w:rPr>
                <w:rFonts w:asciiTheme="minorHAnsi" w:eastAsia="Times New Roman" w:hAnsiTheme="minorHAnsi" w:cstheme="minorHAnsi"/>
                <w:color w:val="000000"/>
                <w:sz w:val="20"/>
                <w:szCs w:val="20"/>
                <w:lang w:val="fr-FR" w:eastAsia="en-AU"/>
              </w:rPr>
              <w:t xml:space="preserve">: </w:t>
            </w:r>
            <w:r w:rsidR="00EE3E22">
              <w:rPr>
                <w:rFonts w:asciiTheme="minorHAnsi" w:eastAsia="Times New Roman" w:hAnsiTheme="minorHAnsi" w:cstheme="minorHAnsi"/>
                <w:color w:val="000000"/>
                <w:sz w:val="20"/>
                <w:szCs w:val="20"/>
                <w:lang w:val="fr-FR" w:eastAsia="en-AU"/>
              </w:rPr>
              <w:t xml:space="preserve">Développer un ensemble de Principes d’engagement de la jeunesse et des exemples </w:t>
            </w:r>
            <w:r w:rsidRPr="009C54D7">
              <w:rPr>
                <w:rFonts w:asciiTheme="minorHAnsi" w:eastAsia="Times New Roman" w:hAnsiTheme="minorHAnsi" w:cstheme="minorHAnsi"/>
                <w:color w:val="000000"/>
                <w:sz w:val="20"/>
                <w:szCs w:val="20"/>
                <w:lang w:val="fr-FR" w:eastAsia="en-AU"/>
              </w:rPr>
              <w:br/>
              <w:t xml:space="preserve">• </w:t>
            </w:r>
            <w:r w:rsidR="00EE3E22">
              <w:rPr>
                <w:rFonts w:asciiTheme="minorHAnsi" w:eastAsia="Times New Roman" w:hAnsiTheme="minorHAnsi" w:cstheme="minorHAnsi"/>
                <w:color w:val="000000"/>
                <w:sz w:val="20"/>
                <w:szCs w:val="20"/>
                <w:lang w:val="fr-FR" w:eastAsia="en-AU"/>
              </w:rPr>
              <w:t xml:space="preserve">Les </w:t>
            </w:r>
            <w:r w:rsidR="00491FC5">
              <w:rPr>
                <w:rFonts w:asciiTheme="minorHAnsi" w:eastAsia="Times New Roman" w:hAnsiTheme="minorHAnsi" w:cstheme="minorHAnsi"/>
                <w:color w:val="000000"/>
                <w:sz w:val="20"/>
                <w:szCs w:val="20"/>
                <w:lang w:val="fr-FR" w:eastAsia="en-AU"/>
              </w:rPr>
              <w:t>Parties contractantes</w:t>
            </w:r>
            <w:r w:rsidR="00EE3E22">
              <w:rPr>
                <w:rFonts w:asciiTheme="minorHAnsi" w:eastAsia="Times New Roman" w:hAnsiTheme="minorHAnsi" w:cstheme="minorHAnsi"/>
                <w:color w:val="000000"/>
                <w:sz w:val="20"/>
                <w:szCs w:val="20"/>
                <w:lang w:val="fr-FR" w:eastAsia="en-AU"/>
              </w:rPr>
              <w:t xml:space="preserve"> partagent les exemples concernant leurs pays</w:t>
            </w:r>
            <w:r w:rsidR="001F4AF9">
              <w:rPr>
                <w:rFonts w:asciiTheme="minorHAnsi" w:eastAsia="Times New Roman" w:hAnsiTheme="minorHAnsi" w:cstheme="minorHAnsi"/>
                <w:color w:val="000000"/>
                <w:sz w:val="20"/>
                <w:szCs w:val="20"/>
                <w:lang w:val="fr-FR" w:eastAsia="en-AU"/>
              </w:rPr>
              <w:t xml:space="preserve"> respectifs</w:t>
            </w:r>
            <w:r w:rsidR="00EE3E22">
              <w:rPr>
                <w:rFonts w:asciiTheme="minorHAnsi" w:eastAsia="Times New Roman" w:hAnsiTheme="minorHAnsi" w:cstheme="minorHAnsi"/>
                <w:color w:val="000000"/>
                <w:sz w:val="20"/>
                <w:szCs w:val="20"/>
                <w:lang w:val="fr-FR" w:eastAsia="en-AU"/>
              </w:rPr>
              <w:t xml:space="preserve"> </w:t>
            </w:r>
          </w:p>
        </w:tc>
        <w:tc>
          <w:tcPr>
            <w:tcW w:w="367" w:type="pct"/>
            <w:shd w:val="clear" w:color="auto" w:fill="auto"/>
            <w:noWrap/>
            <w:vAlign w:val="center"/>
            <w:hideMark/>
          </w:tcPr>
          <w:p w14:paraId="4E00B7CD"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1%</w:t>
            </w:r>
          </w:p>
        </w:tc>
        <w:tc>
          <w:tcPr>
            <w:tcW w:w="963" w:type="pct"/>
            <w:shd w:val="clear" w:color="auto" w:fill="auto"/>
            <w:hideMark/>
          </w:tcPr>
          <w:p w14:paraId="0C981974" w14:textId="4C537835" w:rsidR="008938A4" w:rsidRPr="009C54D7" w:rsidRDefault="00EE3E22"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Principes d’engagement des jeunes élaborés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421532C9" w14:textId="2F41E5EB"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EE3E22">
              <w:rPr>
                <w:rFonts w:asciiTheme="minorHAnsi" w:eastAsia="Times New Roman" w:hAnsiTheme="minorHAnsi" w:cstheme="minorHAnsi"/>
                <w:sz w:val="20"/>
                <w:szCs w:val="20"/>
                <w:lang w:val="fr-FR" w:eastAsia="en-AU"/>
              </w:rPr>
              <w:t xml:space="preserve">ombre d’exemples de pays fournis </w:t>
            </w:r>
          </w:p>
        </w:tc>
        <w:tc>
          <w:tcPr>
            <w:tcW w:w="367" w:type="pct"/>
            <w:shd w:val="clear" w:color="auto" w:fill="auto"/>
            <w:vAlign w:val="center"/>
            <w:hideMark/>
          </w:tcPr>
          <w:p w14:paraId="424A12F9" w14:textId="5DFFFFAD"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t>1</w:t>
            </w:r>
          </w:p>
          <w:p w14:paraId="2EC6BF03"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199AA6CA" w14:textId="1FCD8906" w:rsidR="008938A4" w:rsidRPr="009C54D7" w:rsidRDefault="00EE3E22" w:rsidP="00CD1588">
            <w:pPr>
              <w:ind w:left="0" w:firstLine="0"/>
              <w:rPr>
                <w:rFonts w:asciiTheme="minorHAnsi" w:eastAsia="Times New Roman" w:hAnsiTheme="minorHAnsi" w:cstheme="minorHAnsi"/>
                <w:sz w:val="20"/>
                <w:szCs w:val="20"/>
                <w:lang w:val="fr-FR" w:eastAsia="en-AU"/>
              </w:rPr>
            </w:pPr>
            <w:r w:rsidRPr="00EE3E22">
              <w:rPr>
                <w:rFonts w:asciiTheme="minorHAnsi" w:eastAsia="Times New Roman" w:hAnsiTheme="minorHAnsi" w:cstheme="minorHAnsi"/>
                <w:sz w:val="20"/>
                <w:szCs w:val="20"/>
                <w:lang w:val="fr-FR" w:eastAsia="en-AU"/>
              </w:rPr>
              <w:t>Le Gouvernement australien a éla</w:t>
            </w:r>
            <w:r w:rsidRPr="00EA1F3B">
              <w:rPr>
                <w:rFonts w:asciiTheme="minorHAnsi" w:eastAsia="Times New Roman" w:hAnsiTheme="minorHAnsi" w:cstheme="minorHAnsi"/>
                <w:sz w:val="20"/>
                <w:szCs w:val="20"/>
                <w:lang w:val="fr-FR" w:eastAsia="en-AU"/>
              </w:rPr>
              <w:t xml:space="preserve">boré un ensemble de </w:t>
            </w:r>
            <w:hyperlink r:id="rId18" w:history="1">
              <w:r w:rsidRPr="00EA1F3B">
                <w:rPr>
                  <w:rStyle w:val="Hyperlink"/>
                  <w:rFonts w:asciiTheme="minorHAnsi" w:eastAsia="Times New Roman" w:hAnsiTheme="minorHAnsi" w:cstheme="minorHAnsi"/>
                  <w:sz w:val="20"/>
                  <w:szCs w:val="20"/>
                  <w:lang w:val="fr-FR" w:eastAsia="en-AU"/>
                </w:rPr>
                <w:t>p</w:t>
              </w:r>
              <w:r w:rsidRPr="00EA1F3B">
                <w:rPr>
                  <w:rStyle w:val="Hyperlink"/>
                  <w:sz w:val="20"/>
                  <w:szCs w:val="20"/>
                  <w:lang w:val="fr-FR"/>
                </w:rPr>
                <w:t>rincipes d’engagement des jeunes</w:t>
              </w:r>
            </w:hyperlink>
            <w:r w:rsidR="008938A4" w:rsidRPr="00EA1F3B">
              <w:rPr>
                <w:rFonts w:asciiTheme="minorHAnsi" w:eastAsia="Times New Roman" w:hAnsiTheme="minorHAnsi" w:cstheme="minorHAnsi"/>
                <w:sz w:val="20"/>
                <w:szCs w:val="20"/>
                <w:lang w:val="fr-FR" w:eastAsia="en-AU"/>
              </w:rPr>
              <w:t>.</w:t>
            </w:r>
          </w:p>
        </w:tc>
      </w:tr>
      <w:tr w:rsidR="008938A4" w:rsidRPr="004E269C" w14:paraId="060B45B8" w14:textId="77777777" w:rsidTr="006C1A48">
        <w:trPr>
          <w:trHeight w:val="908"/>
        </w:trPr>
        <w:tc>
          <w:tcPr>
            <w:tcW w:w="1514" w:type="pct"/>
            <w:shd w:val="clear" w:color="auto" w:fill="auto"/>
            <w:hideMark/>
          </w:tcPr>
          <w:p w14:paraId="7F2EEE14" w14:textId="04922FCD"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3</w:t>
            </w:r>
            <w:r w:rsidRPr="00EE3E22">
              <w:rPr>
                <w:rFonts w:asciiTheme="minorHAnsi" w:eastAsia="Times New Roman" w:hAnsiTheme="minorHAnsi" w:cstheme="minorHAnsi"/>
                <w:color w:val="000000"/>
                <w:sz w:val="20"/>
                <w:szCs w:val="20"/>
                <w:lang w:val="fr-FR" w:eastAsia="en-AU"/>
              </w:rPr>
              <w:t>.2.1</w:t>
            </w:r>
            <w:r w:rsidR="00EE3E22" w:rsidRPr="00EE3E22">
              <w:rPr>
                <w:rFonts w:asciiTheme="minorHAnsi" w:eastAsia="Times New Roman" w:hAnsiTheme="minorHAnsi" w:cstheme="minorHAnsi"/>
                <w:color w:val="000000"/>
                <w:sz w:val="20"/>
                <w:szCs w:val="20"/>
                <w:lang w:val="fr-FR" w:eastAsia="en-AU"/>
              </w:rPr>
              <w:t> </w:t>
            </w:r>
            <w:r w:rsidRPr="00EE3E22">
              <w:rPr>
                <w:rFonts w:asciiTheme="minorHAnsi" w:eastAsia="Times New Roman" w:hAnsiTheme="minorHAnsi" w:cstheme="minorHAnsi"/>
                <w:color w:val="000000"/>
                <w:sz w:val="20"/>
                <w:szCs w:val="20"/>
                <w:lang w:val="fr-FR" w:eastAsia="en-AU"/>
              </w:rPr>
              <w:t>: Engage</w:t>
            </w:r>
            <w:r w:rsidR="00EE3E22" w:rsidRPr="00EE3E22">
              <w:rPr>
                <w:rFonts w:asciiTheme="minorHAnsi" w:eastAsia="Times New Roman" w:hAnsiTheme="minorHAnsi" w:cstheme="minorHAnsi"/>
                <w:color w:val="000000"/>
                <w:sz w:val="20"/>
                <w:szCs w:val="20"/>
                <w:lang w:val="fr-FR" w:eastAsia="en-AU"/>
              </w:rPr>
              <w:t>r</w:t>
            </w:r>
            <w:r w:rsidR="00EE3E22" w:rsidRPr="00EE3E22">
              <w:rPr>
                <w:color w:val="000000"/>
                <w:lang w:val="fr-FR"/>
              </w:rPr>
              <w:t xml:space="preserve"> les Parties contractantes, les ONG et d’autres groupes dans </w:t>
            </w:r>
            <w:r w:rsidR="001F4AF9">
              <w:rPr>
                <w:color w:val="000000"/>
                <w:lang w:val="fr-FR"/>
              </w:rPr>
              <w:t>les débats</w:t>
            </w:r>
            <w:r w:rsidR="00EE3E22" w:rsidRPr="00EE3E22">
              <w:rPr>
                <w:color w:val="000000"/>
                <w:lang w:val="fr-FR"/>
              </w:rPr>
              <w:t xml:space="preserve"> concernant l’in</w:t>
            </w:r>
            <w:r w:rsidR="001F4AF9">
              <w:rPr>
                <w:color w:val="000000"/>
                <w:lang w:val="fr-FR"/>
              </w:rPr>
              <w:t>tégration</w:t>
            </w:r>
            <w:r w:rsidR="00EE3E22" w:rsidRPr="00EE3E22">
              <w:rPr>
                <w:color w:val="000000"/>
                <w:lang w:val="fr-FR"/>
              </w:rPr>
              <w:t xml:space="preserve"> de la conservation et de la restauration des zones humides dans les programmes </w:t>
            </w:r>
            <w:r w:rsidR="001F4AF9">
              <w:rPr>
                <w:color w:val="000000"/>
                <w:lang w:val="fr-FR"/>
              </w:rPr>
              <w:t>scolaires</w:t>
            </w:r>
            <w:r w:rsidR="00EE3E22" w:rsidRPr="00EE3E22">
              <w:rPr>
                <w:color w:val="000000"/>
                <w:lang w:val="fr-FR"/>
              </w:rPr>
              <w:t xml:space="preserve"> avec les </w:t>
            </w:r>
            <w:r w:rsidR="001F4AF9">
              <w:rPr>
                <w:color w:val="000000"/>
                <w:lang w:val="fr-FR"/>
              </w:rPr>
              <w:t>acteurs</w:t>
            </w:r>
            <w:r w:rsidR="00EE3E22" w:rsidRPr="00EE3E22">
              <w:rPr>
                <w:color w:val="000000"/>
                <w:lang w:val="fr-FR"/>
              </w:rPr>
              <w:t xml:space="preserve"> pédagogiques</w:t>
            </w:r>
            <w:r w:rsidR="00B74229" w:rsidRPr="0025310B">
              <w:rPr>
                <w:color w:val="000000"/>
                <w:lang w:val="fr-FR"/>
              </w:rPr>
              <w:t xml:space="preserve"> </w:t>
            </w:r>
          </w:p>
        </w:tc>
        <w:tc>
          <w:tcPr>
            <w:tcW w:w="367" w:type="pct"/>
            <w:shd w:val="clear" w:color="auto" w:fill="auto"/>
            <w:noWrap/>
            <w:vAlign w:val="center"/>
            <w:hideMark/>
          </w:tcPr>
          <w:p w14:paraId="46706283"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5%</w:t>
            </w:r>
          </w:p>
        </w:tc>
        <w:tc>
          <w:tcPr>
            <w:tcW w:w="963" w:type="pct"/>
            <w:shd w:val="clear" w:color="auto" w:fill="auto"/>
            <w:hideMark/>
          </w:tcPr>
          <w:p w14:paraId="60800F22" w14:textId="6475FBAC" w:rsidR="008938A4" w:rsidRPr="009C54D7" w:rsidRDefault="00F3074C"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Orientations créées pour les Parties contractantes, les ONG et les groupes communautaires </w:t>
            </w:r>
            <w:r w:rsidR="003D71BC">
              <w:rPr>
                <w:rFonts w:asciiTheme="minorHAnsi" w:eastAsia="Times New Roman" w:hAnsiTheme="minorHAnsi" w:cstheme="minorHAnsi"/>
                <w:sz w:val="20"/>
                <w:szCs w:val="20"/>
                <w:lang w:val="fr-FR" w:eastAsia="en-AU"/>
              </w:rPr>
              <w:t>afin d’inscrire les zones humides dans les programmes scolaires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2BD1797F" w14:textId="4100656B"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1E2ED76D" w14:textId="0574F802" w:rsidR="008938A4" w:rsidRPr="009C54D7" w:rsidRDefault="00292A67"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Le </w:t>
            </w:r>
            <w:r w:rsidR="008938A4" w:rsidRPr="009C54D7">
              <w:rPr>
                <w:rFonts w:asciiTheme="minorHAnsi" w:eastAsia="Times New Roman" w:hAnsiTheme="minorHAnsi" w:cstheme="minorHAnsi"/>
                <w:sz w:val="20"/>
                <w:szCs w:val="20"/>
                <w:lang w:val="fr-FR" w:eastAsia="en-AU"/>
              </w:rPr>
              <w:t>RRC-EA</w:t>
            </w:r>
            <w:r>
              <w:rPr>
                <w:rFonts w:asciiTheme="minorHAnsi" w:eastAsia="Times New Roman" w:hAnsiTheme="minorHAnsi" w:cstheme="minorHAnsi"/>
                <w:sz w:val="20"/>
                <w:szCs w:val="20"/>
                <w:lang w:val="fr-FR" w:eastAsia="en-AU"/>
              </w:rPr>
              <w:t xml:space="preserve">, en République de Corée, </w:t>
            </w:r>
            <w:r w:rsidR="001F4AF9">
              <w:rPr>
                <w:rFonts w:asciiTheme="minorHAnsi" w:eastAsia="Times New Roman" w:hAnsiTheme="minorHAnsi" w:cstheme="minorHAnsi"/>
                <w:sz w:val="20"/>
                <w:szCs w:val="20"/>
                <w:lang w:val="fr-FR" w:eastAsia="en-AU"/>
              </w:rPr>
              <w:t xml:space="preserve">vise à </w:t>
            </w:r>
            <w:r>
              <w:rPr>
                <w:rFonts w:asciiTheme="minorHAnsi" w:eastAsia="Times New Roman" w:hAnsiTheme="minorHAnsi" w:cstheme="minorHAnsi"/>
                <w:sz w:val="20"/>
                <w:szCs w:val="20"/>
                <w:lang w:val="fr-FR" w:eastAsia="en-AU"/>
              </w:rPr>
              <w:t>établir un Réseau d’établissements scolaires pour les zones humides d’Asie en 2025.</w:t>
            </w:r>
            <w:r w:rsidR="00B74229">
              <w:rPr>
                <w:rFonts w:asciiTheme="minorHAnsi" w:eastAsia="Times New Roman" w:hAnsiTheme="minorHAnsi" w:cstheme="minorHAnsi"/>
                <w:sz w:val="20"/>
                <w:szCs w:val="20"/>
                <w:lang w:val="fr-FR" w:eastAsia="en-AU"/>
              </w:rPr>
              <w:t xml:space="preserve"> </w:t>
            </w:r>
          </w:p>
        </w:tc>
      </w:tr>
      <w:tr w:rsidR="008938A4" w:rsidRPr="004E269C" w14:paraId="075838ED" w14:textId="77777777" w:rsidTr="006C1A48">
        <w:trPr>
          <w:trHeight w:val="1510"/>
        </w:trPr>
        <w:tc>
          <w:tcPr>
            <w:tcW w:w="1514" w:type="pct"/>
            <w:shd w:val="clear" w:color="auto" w:fill="auto"/>
            <w:hideMark/>
          </w:tcPr>
          <w:p w14:paraId="797E6481" w14:textId="59194DBC"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AB52E4">
              <w:rPr>
                <w:rFonts w:asciiTheme="minorHAnsi" w:eastAsia="Times New Roman" w:hAnsiTheme="minorHAnsi" w:cstheme="minorHAnsi"/>
                <w:color w:val="000000"/>
                <w:lang w:val="fr-FR" w:eastAsia="en-AU"/>
              </w:rPr>
              <w:t>3.3.1</w:t>
            </w:r>
            <w:r w:rsidR="00292A67" w:rsidRPr="00AB52E4">
              <w:rPr>
                <w:rFonts w:asciiTheme="minorHAnsi" w:eastAsia="Times New Roman" w:hAnsiTheme="minorHAnsi" w:cstheme="minorHAnsi"/>
                <w:color w:val="000000"/>
                <w:lang w:val="fr-FR" w:eastAsia="en-AU"/>
              </w:rPr>
              <w:t> </w:t>
            </w:r>
            <w:r w:rsidRPr="00AB52E4">
              <w:rPr>
                <w:rFonts w:asciiTheme="minorHAnsi" w:eastAsia="Times New Roman" w:hAnsiTheme="minorHAnsi" w:cstheme="minorHAnsi"/>
                <w:color w:val="000000"/>
                <w:lang w:val="fr-FR" w:eastAsia="en-AU"/>
              </w:rPr>
              <w:t>:</w:t>
            </w:r>
            <w:r w:rsidRPr="009C54D7">
              <w:rPr>
                <w:rFonts w:asciiTheme="minorHAnsi" w:eastAsia="Times New Roman" w:hAnsiTheme="minorHAnsi" w:cstheme="minorHAnsi"/>
                <w:color w:val="000000"/>
                <w:sz w:val="20"/>
                <w:szCs w:val="20"/>
                <w:lang w:val="fr-FR" w:eastAsia="en-AU"/>
              </w:rPr>
              <w:t xml:space="preserve"> </w:t>
            </w:r>
            <w:r w:rsidR="00292A67" w:rsidRPr="00AB52E4">
              <w:rPr>
                <w:rFonts w:asciiTheme="minorHAnsi" w:eastAsia="Times New Roman" w:hAnsiTheme="minorHAnsi" w:cstheme="minorHAnsi"/>
                <w:color w:val="000000"/>
                <w:lang w:val="fr-FR" w:eastAsia="en-AU"/>
              </w:rPr>
              <w:t xml:space="preserve">Faire participer les Parties contractantes à la discussion </w:t>
            </w:r>
            <w:r w:rsidR="00AB52E4" w:rsidRPr="00AB52E4">
              <w:rPr>
                <w:rFonts w:asciiTheme="minorHAnsi" w:eastAsia="Times New Roman" w:hAnsiTheme="minorHAnsi" w:cstheme="minorHAnsi"/>
                <w:color w:val="000000"/>
                <w:lang w:val="fr-FR" w:eastAsia="en-AU"/>
              </w:rPr>
              <w:t>visant à</w:t>
            </w:r>
            <w:r w:rsidR="00292A67" w:rsidRPr="00AB52E4">
              <w:rPr>
                <w:rFonts w:asciiTheme="minorHAnsi" w:eastAsia="Times New Roman" w:hAnsiTheme="minorHAnsi" w:cstheme="minorHAnsi"/>
                <w:color w:val="000000"/>
                <w:lang w:val="fr-FR" w:eastAsia="en-AU"/>
              </w:rPr>
              <w:t xml:space="preserve"> reconnaître le rôle de </w:t>
            </w:r>
            <w:r w:rsidR="00AB52E4" w:rsidRPr="00AB52E4">
              <w:rPr>
                <w:rFonts w:asciiTheme="minorHAnsi" w:eastAsia="Times New Roman" w:hAnsiTheme="minorHAnsi" w:cstheme="minorHAnsi"/>
                <w:color w:val="000000"/>
                <w:lang w:val="fr-FR" w:eastAsia="en-AU"/>
              </w:rPr>
              <w:t xml:space="preserve">la </w:t>
            </w:r>
            <w:r w:rsidR="00292A67" w:rsidRPr="00AB52E4">
              <w:rPr>
                <w:rFonts w:asciiTheme="minorHAnsi" w:eastAsia="Times New Roman" w:hAnsiTheme="minorHAnsi" w:cstheme="minorHAnsi"/>
                <w:color w:val="000000"/>
                <w:lang w:val="fr-FR" w:eastAsia="en-AU"/>
              </w:rPr>
              <w:t xml:space="preserve">conservation et de </w:t>
            </w:r>
            <w:r w:rsidR="00AB52E4" w:rsidRPr="00AB52E4">
              <w:rPr>
                <w:rFonts w:asciiTheme="minorHAnsi" w:eastAsia="Times New Roman" w:hAnsiTheme="minorHAnsi" w:cstheme="minorHAnsi"/>
                <w:color w:val="000000"/>
                <w:lang w:val="fr-FR" w:eastAsia="en-AU"/>
              </w:rPr>
              <w:t xml:space="preserve">la </w:t>
            </w:r>
            <w:r w:rsidR="00292A67" w:rsidRPr="00AB52E4">
              <w:rPr>
                <w:rFonts w:asciiTheme="minorHAnsi" w:eastAsia="Times New Roman" w:hAnsiTheme="minorHAnsi" w:cstheme="minorHAnsi"/>
                <w:color w:val="000000"/>
                <w:lang w:val="fr-FR" w:eastAsia="en-AU"/>
              </w:rPr>
              <w:t xml:space="preserve">restauration des zones humides </w:t>
            </w:r>
            <w:r w:rsidR="00AB52E4" w:rsidRPr="00AB52E4">
              <w:rPr>
                <w:rFonts w:asciiTheme="minorHAnsi" w:eastAsia="Times New Roman" w:hAnsiTheme="minorHAnsi" w:cstheme="minorHAnsi"/>
                <w:color w:val="000000"/>
                <w:lang w:val="fr-FR" w:eastAsia="en-AU"/>
              </w:rPr>
              <w:t>comme élément essentiel aux</w:t>
            </w:r>
            <w:r w:rsidR="00292A67" w:rsidRPr="00AB52E4">
              <w:rPr>
                <w:rFonts w:asciiTheme="minorHAnsi" w:eastAsia="Times New Roman" w:hAnsiTheme="minorHAnsi" w:cstheme="minorHAnsi"/>
                <w:color w:val="000000"/>
                <w:lang w:val="fr-FR" w:eastAsia="en-AU"/>
              </w:rPr>
              <w:t xml:space="preserve"> stratégies d’emploi des jeunes</w:t>
            </w:r>
            <w:r w:rsidRPr="009C54D7">
              <w:rPr>
                <w:rFonts w:asciiTheme="minorHAnsi" w:eastAsia="Times New Roman" w:hAnsiTheme="minorHAnsi" w:cstheme="minorHAnsi"/>
                <w:color w:val="000000"/>
                <w:sz w:val="20"/>
                <w:szCs w:val="20"/>
                <w:lang w:val="fr-FR" w:eastAsia="en-AU"/>
              </w:rPr>
              <w:t xml:space="preserve"> </w:t>
            </w:r>
          </w:p>
        </w:tc>
        <w:tc>
          <w:tcPr>
            <w:tcW w:w="367" w:type="pct"/>
            <w:shd w:val="clear" w:color="auto" w:fill="auto"/>
            <w:noWrap/>
            <w:vAlign w:val="center"/>
            <w:hideMark/>
          </w:tcPr>
          <w:p w14:paraId="00E29FB4"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1115732B" w14:textId="3EF77206"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292A67">
              <w:rPr>
                <w:rFonts w:asciiTheme="minorHAnsi" w:eastAsia="Times New Roman" w:hAnsiTheme="minorHAnsi" w:cstheme="minorHAnsi"/>
                <w:sz w:val="20"/>
                <w:szCs w:val="20"/>
                <w:lang w:val="fr-FR" w:eastAsia="en-AU"/>
              </w:rPr>
              <w:t xml:space="preserve">ombre de Parties contractantes engagées </w:t>
            </w:r>
          </w:p>
          <w:p w14:paraId="7EEFE3A1" w14:textId="0462E1F2" w:rsidR="008938A4" w:rsidRPr="009C54D7" w:rsidRDefault="00292A67"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Orientations élaborées sur les indicateurs de bien-être économique et partagées avec toutes les Parties contractantes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53FC86DE" w14:textId="6F5EDA91" w:rsidR="008938A4" w:rsidRPr="009C54D7" w:rsidRDefault="00292A67"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Orientations élaborées et partagées avec toutes les Parties contractantes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19CEE01F" w14:textId="0DD2F07C"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t>0</w:t>
            </w:r>
            <w:r w:rsidRPr="009C54D7">
              <w:rPr>
                <w:rFonts w:asciiTheme="minorHAnsi" w:eastAsia="Times New Roman" w:hAnsiTheme="minorHAnsi" w:cstheme="minorHAnsi"/>
                <w:sz w:val="20"/>
                <w:szCs w:val="20"/>
                <w:lang w:val="fr-FR" w:eastAsia="en-AU"/>
              </w:rPr>
              <w:b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p>
          <w:p w14:paraId="3078C733" w14:textId="77777777" w:rsidR="008938A4" w:rsidRPr="009C54D7" w:rsidRDefault="008938A4" w:rsidP="00CD1588">
            <w:pPr>
              <w:ind w:left="0" w:firstLine="0"/>
              <w:rPr>
                <w:rFonts w:asciiTheme="minorHAnsi" w:eastAsiaTheme="minorEastAsia" w:hAnsiTheme="minorHAnsi" w:cstheme="minorHAnsi"/>
                <w:sz w:val="20"/>
                <w:szCs w:val="20"/>
                <w:lang w:val="fr-FR" w:eastAsia="ko-KR"/>
              </w:rPr>
            </w:pPr>
          </w:p>
          <w:p w14:paraId="247EC360" w14:textId="7060735A"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br/>
              <w:t>No</w:t>
            </w:r>
            <w:r w:rsidR="0059412D" w:rsidRPr="009C54D7">
              <w:rPr>
                <w:rFonts w:asciiTheme="minorHAnsi" w:eastAsia="Times New Roman" w:hAnsiTheme="minorHAnsi" w:cstheme="minorHAnsi"/>
                <w:sz w:val="20"/>
                <w:szCs w:val="20"/>
                <w:lang w:val="fr-FR" w:eastAsia="en-AU"/>
              </w:rPr>
              <w:t>n</w:t>
            </w:r>
          </w:p>
          <w:p w14:paraId="2E19F72B"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352BF66D"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72998A36" w14:textId="249ABDAC" w:rsidR="008938A4" w:rsidRPr="009C54D7" w:rsidRDefault="00A033BD"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Le</w:t>
            </w:r>
            <w:r w:rsidR="008938A4" w:rsidRPr="009C54D7">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GTJ devrait participer</w:t>
            </w:r>
            <w:r w:rsidR="00AB52E4">
              <w:rPr>
                <w:rFonts w:asciiTheme="minorHAnsi" w:eastAsia="Times New Roman" w:hAnsiTheme="minorHAnsi" w:cstheme="minorHAnsi"/>
                <w:sz w:val="20"/>
                <w:szCs w:val="20"/>
                <w:lang w:val="fr-FR" w:eastAsia="en-AU"/>
              </w:rPr>
              <w:t xml:space="preserve">, </w:t>
            </w:r>
            <w:r>
              <w:rPr>
                <w:rFonts w:asciiTheme="minorHAnsi" w:eastAsia="Times New Roman" w:hAnsiTheme="minorHAnsi" w:cstheme="minorHAnsi"/>
                <w:sz w:val="20"/>
                <w:szCs w:val="20"/>
                <w:lang w:val="fr-FR" w:eastAsia="en-AU"/>
              </w:rPr>
              <w:t xml:space="preserve">avec </w:t>
            </w:r>
            <w:r w:rsidR="00AB52E4">
              <w:rPr>
                <w:rFonts w:asciiTheme="minorHAnsi" w:eastAsia="Times New Roman" w:hAnsiTheme="minorHAnsi" w:cstheme="minorHAnsi"/>
                <w:sz w:val="20"/>
                <w:szCs w:val="20"/>
                <w:lang w:val="fr-FR" w:eastAsia="en-AU"/>
              </w:rPr>
              <w:t xml:space="preserve">le Comité consultatif indépendant (CCI) du </w:t>
            </w:r>
            <w:r w:rsidR="00AB52E4" w:rsidRPr="003B642E">
              <w:rPr>
                <w:rFonts w:asciiTheme="minorHAnsi" w:eastAsia="Times New Roman" w:hAnsiTheme="minorHAnsi" w:cstheme="minorHAnsi"/>
                <w:sz w:val="20"/>
                <w:szCs w:val="20"/>
                <w:lang w:val="fr-FR" w:eastAsia="en-AU"/>
              </w:rPr>
              <w:t>Label Ville des Zones Humides</w:t>
            </w:r>
            <w:r>
              <w:rPr>
                <w:rFonts w:asciiTheme="minorHAnsi" w:eastAsia="Times New Roman" w:hAnsiTheme="minorHAnsi" w:cstheme="minorHAnsi"/>
                <w:sz w:val="20"/>
                <w:szCs w:val="20"/>
                <w:lang w:val="fr-FR" w:eastAsia="en-AU"/>
              </w:rPr>
              <w:t xml:space="preserve"> et la Table ronde des maires</w:t>
            </w:r>
            <w:r w:rsidR="00AB52E4">
              <w:rPr>
                <w:rFonts w:asciiTheme="minorHAnsi" w:eastAsia="Times New Roman" w:hAnsiTheme="minorHAnsi" w:cstheme="minorHAnsi"/>
                <w:sz w:val="20"/>
                <w:szCs w:val="20"/>
                <w:lang w:val="fr-FR" w:eastAsia="en-AU"/>
              </w:rPr>
              <w:t>, à l’idée d’échan</w:t>
            </w:r>
            <w:r>
              <w:rPr>
                <w:rFonts w:asciiTheme="minorHAnsi" w:eastAsia="Times New Roman" w:hAnsiTheme="minorHAnsi" w:cstheme="minorHAnsi"/>
                <w:sz w:val="20"/>
                <w:szCs w:val="20"/>
                <w:lang w:val="fr-FR" w:eastAsia="en-AU"/>
              </w:rPr>
              <w:t xml:space="preserve">ge de stagiaires entre les villes ayant reçu le label et les </w:t>
            </w:r>
            <w:r w:rsidR="00AB52E4">
              <w:rPr>
                <w:rFonts w:asciiTheme="minorHAnsi" w:eastAsia="Times New Roman" w:hAnsiTheme="minorHAnsi" w:cstheme="minorHAnsi"/>
                <w:sz w:val="20"/>
                <w:szCs w:val="20"/>
                <w:lang w:val="fr-FR" w:eastAsia="en-AU"/>
              </w:rPr>
              <w:t>stages</w:t>
            </w:r>
            <w:r>
              <w:rPr>
                <w:rFonts w:asciiTheme="minorHAnsi" w:eastAsia="Times New Roman" w:hAnsiTheme="minorHAnsi" w:cstheme="minorHAnsi"/>
                <w:sz w:val="20"/>
                <w:szCs w:val="20"/>
                <w:lang w:val="fr-FR" w:eastAsia="en-AU"/>
              </w:rPr>
              <w:t xml:space="preserve"> devraient être </w:t>
            </w:r>
            <w:r w:rsidR="00AB52E4">
              <w:rPr>
                <w:rFonts w:asciiTheme="minorHAnsi" w:eastAsia="Times New Roman" w:hAnsiTheme="minorHAnsi" w:cstheme="minorHAnsi"/>
                <w:sz w:val="20"/>
                <w:szCs w:val="20"/>
                <w:lang w:val="fr-FR" w:eastAsia="en-AU"/>
              </w:rPr>
              <w:t>rémunérés</w:t>
            </w:r>
            <w:r>
              <w:rPr>
                <w:rFonts w:asciiTheme="minorHAnsi" w:eastAsia="Times New Roman" w:hAnsiTheme="minorHAnsi" w:cstheme="minorHAnsi"/>
                <w:sz w:val="20"/>
                <w:szCs w:val="20"/>
                <w:lang w:val="fr-FR" w:eastAsia="en-AU"/>
              </w:rPr>
              <w:t>.</w:t>
            </w:r>
          </w:p>
        </w:tc>
      </w:tr>
      <w:tr w:rsidR="008938A4" w:rsidRPr="009C54D7" w14:paraId="2C1F702E" w14:textId="77777777" w:rsidTr="006C1A48">
        <w:trPr>
          <w:trHeight w:val="1208"/>
        </w:trPr>
        <w:tc>
          <w:tcPr>
            <w:tcW w:w="1514" w:type="pct"/>
            <w:shd w:val="clear" w:color="auto" w:fill="auto"/>
            <w:hideMark/>
          </w:tcPr>
          <w:p w14:paraId="5E8C8096" w14:textId="2068E72F" w:rsidR="008938A4" w:rsidRPr="00AB52E4" w:rsidRDefault="008938A4" w:rsidP="00CD1588">
            <w:pPr>
              <w:ind w:left="0" w:firstLine="0"/>
              <w:rPr>
                <w:rFonts w:asciiTheme="minorHAnsi" w:eastAsia="Times New Roman" w:hAnsiTheme="minorHAnsi" w:cstheme="minorHAnsi"/>
                <w:color w:val="000000"/>
                <w:lang w:val="fr-FR" w:eastAsia="en-AU"/>
              </w:rPr>
            </w:pPr>
            <w:r w:rsidRPr="00AB52E4">
              <w:rPr>
                <w:rFonts w:asciiTheme="minorHAnsi" w:eastAsia="Times New Roman" w:hAnsiTheme="minorHAnsi" w:cstheme="minorHAnsi"/>
                <w:color w:val="000000"/>
                <w:lang w:val="fr-FR" w:eastAsia="en-AU"/>
              </w:rPr>
              <w:lastRenderedPageBreak/>
              <w:t>3.4.1</w:t>
            </w:r>
            <w:r w:rsidR="00A033BD" w:rsidRPr="00AB52E4">
              <w:rPr>
                <w:rFonts w:asciiTheme="minorHAnsi" w:eastAsia="Times New Roman" w:hAnsiTheme="minorHAnsi" w:cstheme="minorHAnsi"/>
                <w:color w:val="000000"/>
                <w:lang w:val="fr-FR" w:eastAsia="en-AU"/>
              </w:rPr>
              <w:t> </w:t>
            </w:r>
            <w:r w:rsidRPr="00AB52E4">
              <w:rPr>
                <w:rFonts w:asciiTheme="minorHAnsi" w:eastAsia="Times New Roman" w:hAnsiTheme="minorHAnsi" w:cstheme="minorHAnsi"/>
                <w:color w:val="000000"/>
                <w:lang w:val="fr-FR" w:eastAsia="en-AU"/>
              </w:rPr>
              <w:t>: Produ</w:t>
            </w:r>
            <w:r w:rsidR="00C52ACF" w:rsidRPr="00AB52E4">
              <w:rPr>
                <w:rFonts w:asciiTheme="minorHAnsi" w:eastAsia="Times New Roman" w:hAnsiTheme="minorHAnsi" w:cstheme="minorHAnsi"/>
                <w:color w:val="000000"/>
                <w:lang w:val="fr-FR" w:eastAsia="en-AU"/>
              </w:rPr>
              <w:t>ire des orientations claires à l’intention des Parties contractantes sur la manière de concevoir des projets pour les zones humides avec des ressources financières associées, pour l’emploi et les moyens d’existence des jeunes</w:t>
            </w:r>
          </w:p>
        </w:tc>
        <w:tc>
          <w:tcPr>
            <w:tcW w:w="367" w:type="pct"/>
            <w:shd w:val="clear" w:color="auto" w:fill="auto"/>
            <w:noWrap/>
            <w:vAlign w:val="center"/>
            <w:hideMark/>
          </w:tcPr>
          <w:p w14:paraId="4F2DE5F0"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2EDB1429" w14:textId="04CB7476" w:rsidR="008938A4" w:rsidRPr="009C54D7" w:rsidRDefault="00C52ACF"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Orientations produites et partagées avec toutes les Parties contractantes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p w14:paraId="25A138EB" w14:textId="09A7ACC3" w:rsidR="008938A4" w:rsidRPr="009C54D7" w:rsidRDefault="00C52ACF"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Aspects sur les moyens d’existence intégrés dans les orientations sur la conception en collaboration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vAlign w:val="center"/>
            <w:hideMark/>
          </w:tcPr>
          <w:p w14:paraId="351168E9" w14:textId="1B8D91B5"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r w:rsidRPr="009C54D7">
              <w:rPr>
                <w:rFonts w:asciiTheme="minorHAnsi" w:eastAsia="Times New Roman" w:hAnsiTheme="minorHAnsi" w:cstheme="minorHAnsi"/>
                <w:sz w:val="20"/>
                <w:szCs w:val="20"/>
                <w:lang w:val="fr-FR" w:eastAsia="en-AU"/>
              </w:rPr>
              <w:br/>
            </w:r>
            <w:r w:rsidRPr="009C54D7">
              <w:rPr>
                <w:rFonts w:asciiTheme="minorHAnsi" w:eastAsia="Times New Roman" w:hAnsiTheme="minorHAnsi" w:cstheme="minorHAnsi"/>
                <w:sz w:val="20"/>
                <w:szCs w:val="20"/>
                <w:lang w:val="fr-FR" w:eastAsia="en-AU"/>
              </w:rPr>
              <w:br/>
            </w:r>
            <w:proofErr w:type="spellStart"/>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roofErr w:type="spellEnd"/>
          </w:p>
          <w:p w14:paraId="77F28ECE"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p w14:paraId="2F5D5EB6" w14:textId="77777777" w:rsidR="008938A4" w:rsidRPr="009C54D7" w:rsidRDefault="008938A4" w:rsidP="00CD1588">
            <w:pPr>
              <w:ind w:left="0" w:firstLine="0"/>
              <w:jc w:val="center"/>
              <w:rPr>
                <w:rFonts w:asciiTheme="minorHAnsi" w:eastAsiaTheme="minorEastAsia" w:hAnsiTheme="minorHAnsi" w:cstheme="minorHAnsi"/>
                <w:sz w:val="20"/>
                <w:szCs w:val="20"/>
                <w:lang w:val="fr-FR" w:eastAsia="ko-KR"/>
              </w:rPr>
            </w:pPr>
          </w:p>
        </w:tc>
        <w:tc>
          <w:tcPr>
            <w:tcW w:w="1789" w:type="pct"/>
            <w:shd w:val="clear" w:color="auto" w:fill="auto"/>
            <w:hideMark/>
          </w:tcPr>
          <w:p w14:paraId="2C0738EC" w14:textId="77777777" w:rsidR="008938A4" w:rsidRPr="009C54D7" w:rsidRDefault="008938A4" w:rsidP="00CD1588">
            <w:pPr>
              <w:ind w:left="0" w:firstLine="0"/>
              <w:rPr>
                <w:rFonts w:asciiTheme="minorHAnsi" w:eastAsia="Times New Roman" w:hAnsiTheme="minorHAnsi" w:cstheme="minorHAnsi"/>
                <w:sz w:val="20"/>
                <w:szCs w:val="20"/>
                <w:lang w:val="fr-FR" w:eastAsia="en-AU"/>
              </w:rPr>
            </w:pPr>
          </w:p>
        </w:tc>
      </w:tr>
      <w:tr w:rsidR="008938A4" w:rsidRPr="009C54D7" w14:paraId="67F7FCE2" w14:textId="77777777" w:rsidTr="006C1A48">
        <w:trPr>
          <w:trHeight w:val="1109"/>
        </w:trPr>
        <w:tc>
          <w:tcPr>
            <w:tcW w:w="1514" w:type="pct"/>
            <w:shd w:val="clear" w:color="auto" w:fill="auto"/>
            <w:hideMark/>
          </w:tcPr>
          <w:p w14:paraId="4D1F6243" w14:textId="40C6AF95"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3.5.1</w:t>
            </w:r>
            <w:r w:rsidR="00C52ACF">
              <w:rPr>
                <w:rFonts w:asciiTheme="minorHAnsi" w:eastAsia="Times New Roman" w:hAnsiTheme="minorHAnsi" w:cstheme="minorHAnsi"/>
                <w:color w:val="000000"/>
                <w:sz w:val="20"/>
                <w:szCs w:val="20"/>
                <w:lang w:val="fr-FR" w:eastAsia="en-AU"/>
              </w:rPr>
              <w:t> </w:t>
            </w:r>
            <w:r w:rsidRPr="009C54D7">
              <w:rPr>
                <w:rFonts w:asciiTheme="minorHAnsi" w:eastAsia="Times New Roman" w:hAnsiTheme="minorHAnsi" w:cstheme="minorHAnsi"/>
                <w:color w:val="000000"/>
                <w:sz w:val="20"/>
                <w:szCs w:val="20"/>
                <w:lang w:val="fr-FR" w:eastAsia="en-AU"/>
              </w:rPr>
              <w:t xml:space="preserve">: </w:t>
            </w:r>
            <w:r w:rsidR="00303BFD" w:rsidRPr="00303BFD">
              <w:rPr>
                <w:rFonts w:asciiTheme="minorHAnsi" w:eastAsia="Times New Roman" w:hAnsiTheme="minorHAnsi" w:cstheme="minorHAnsi"/>
                <w:color w:val="000000"/>
                <w:sz w:val="20"/>
                <w:szCs w:val="20"/>
                <w:lang w:val="fr-FR" w:eastAsia="en-AU"/>
              </w:rPr>
              <w:t xml:space="preserve">Rassembler les idées de la communauté de pratique pour les partager avec </w:t>
            </w:r>
            <w:r w:rsidR="00C52ACF">
              <w:rPr>
                <w:rFonts w:asciiTheme="minorHAnsi" w:eastAsia="Times New Roman" w:hAnsiTheme="minorHAnsi" w:cstheme="minorHAnsi"/>
                <w:color w:val="000000"/>
                <w:sz w:val="20"/>
                <w:szCs w:val="20"/>
                <w:lang w:val="fr-FR" w:eastAsia="en-AU"/>
              </w:rPr>
              <w:t>les Parties contractantes</w:t>
            </w:r>
            <w:r w:rsidR="00303BFD">
              <w:rPr>
                <w:rFonts w:asciiTheme="minorHAnsi" w:eastAsia="Times New Roman" w:hAnsiTheme="minorHAnsi" w:cstheme="minorHAnsi"/>
                <w:color w:val="000000"/>
                <w:sz w:val="20"/>
                <w:szCs w:val="20"/>
                <w:lang w:val="fr-FR" w:eastAsia="en-AU"/>
              </w:rPr>
              <w:t>,</w:t>
            </w:r>
            <w:r w:rsidR="00C52ACF">
              <w:rPr>
                <w:rFonts w:asciiTheme="minorHAnsi" w:eastAsia="Times New Roman" w:hAnsiTheme="minorHAnsi" w:cstheme="minorHAnsi"/>
                <w:color w:val="000000"/>
                <w:sz w:val="20"/>
                <w:szCs w:val="20"/>
                <w:lang w:val="fr-FR" w:eastAsia="en-AU"/>
              </w:rPr>
              <w:t xml:space="preserve"> sur les exemples </w:t>
            </w:r>
            <w:r w:rsidR="004D3282">
              <w:rPr>
                <w:rFonts w:asciiTheme="minorHAnsi" w:eastAsia="Times New Roman" w:hAnsiTheme="minorHAnsi" w:cstheme="minorHAnsi"/>
                <w:color w:val="000000"/>
                <w:sz w:val="20"/>
                <w:szCs w:val="20"/>
                <w:lang w:val="fr-FR" w:eastAsia="en-AU"/>
              </w:rPr>
              <w:t xml:space="preserve">de meilleures </w:t>
            </w:r>
            <w:r w:rsidR="00C52ACF">
              <w:rPr>
                <w:rFonts w:asciiTheme="minorHAnsi" w:eastAsia="Times New Roman" w:hAnsiTheme="minorHAnsi" w:cstheme="minorHAnsi"/>
                <w:color w:val="000000"/>
                <w:sz w:val="20"/>
                <w:szCs w:val="20"/>
                <w:lang w:val="fr-FR" w:eastAsia="en-AU"/>
              </w:rPr>
              <w:t>pratiques et études de cas relatifs à la conservation et à la restauration des zones humides via l’engagement des jeunes</w:t>
            </w:r>
          </w:p>
        </w:tc>
        <w:tc>
          <w:tcPr>
            <w:tcW w:w="367" w:type="pct"/>
            <w:shd w:val="clear" w:color="auto" w:fill="auto"/>
            <w:noWrap/>
            <w:vAlign w:val="center"/>
            <w:hideMark/>
          </w:tcPr>
          <w:p w14:paraId="48097E1B"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2F379C83" w14:textId="4A9AAD91" w:rsidR="008938A4" w:rsidRPr="009C54D7" w:rsidRDefault="00303BFD"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Idées de</w:t>
            </w:r>
            <w:r w:rsidR="00C52ACF">
              <w:rPr>
                <w:rFonts w:asciiTheme="minorHAnsi" w:eastAsia="Times New Roman" w:hAnsiTheme="minorHAnsi" w:cstheme="minorHAnsi"/>
                <w:sz w:val="20"/>
                <w:szCs w:val="20"/>
                <w:lang w:val="fr-FR" w:eastAsia="en-AU"/>
              </w:rPr>
              <w:t xml:space="preserve"> la Communauté de pratique et exemples de meilleure pratique partagés avec toutes les Parties contractantes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037C2B1B" w14:textId="2FFE38B8"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4D8E524C" w14:textId="77777777" w:rsidR="008938A4" w:rsidRPr="009C54D7" w:rsidRDefault="008938A4" w:rsidP="00CD1588">
            <w:pPr>
              <w:ind w:left="0" w:firstLine="0"/>
              <w:rPr>
                <w:rFonts w:asciiTheme="minorHAnsi" w:eastAsia="Times New Roman" w:hAnsiTheme="minorHAnsi" w:cstheme="minorHAnsi"/>
                <w:sz w:val="20"/>
                <w:szCs w:val="20"/>
                <w:lang w:val="fr-FR" w:eastAsia="en-AU"/>
              </w:rPr>
            </w:pPr>
          </w:p>
        </w:tc>
      </w:tr>
      <w:tr w:rsidR="008938A4" w:rsidRPr="009C54D7" w14:paraId="116A5CB3" w14:textId="77777777" w:rsidTr="006C1A48">
        <w:trPr>
          <w:trHeight w:val="623"/>
        </w:trPr>
        <w:tc>
          <w:tcPr>
            <w:tcW w:w="1514" w:type="pct"/>
            <w:shd w:val="clear" w:color="auto" w:fill="auto"/>
            <w:hideMark/>
          </w:tcPr>
          <w:p w14:paraId="2FAD4AAF" w14:textId="5AFDA2B3"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3.5.2</w:t>
            </w:r>
            <w:r w:rsidR="00C52ACF">
              <w:rPr>
                <w:rFonts w:asciiTheme="minorHAnsi" w:eastAsia="Times New Roman" w:hAnsiTheme="minorHAnsi" w:cstheme="minorHAnsi"/>
                <w:color w:val="000000"/>
                <w:sz w:val="20"/>
                <w:szCs w:val="20"/>
                <w:lang w:val="fr-FR" w:eastAsia="en-AU"/>
              </w:rPr>
              <w:t> </w:t>
            </w:r>
            <w:r w:rsidRPr="009C54D7">
              <w:rPr>
                <w:rFonts w:asciiTheme="minorHAnsi" w:eastAsia="Times New Roman" w:hAnsiTheme="minorHAnsi" w:cstheme="minorHAnsi"/>
                <w:color w:val="000000"/>
                <w:sz w:val="20"/>
                <w:szCs w:val="20"/>
                <w:lang w:val="fr-FR" w:eastAsia="en-AU"/>
              </w:rPr>
              <w:t>: C</w:t>
            </w:r>
            <w:r w:rsidR="00C52ACF">
              <w:rPr>
                <w:rFonts w:asciiTheme="minorHAnsi" w:eastAsia="Times New Roman" w:hAnsiTheme="minorHAnsi" w:cstheme="minorHAnsi"/>
                <w:color w:val="000000"/>
                <w:sz w:val="20"/>
                <w:szCs w:val="20"/>
                <w:lang w:val="fr-FR" w:eastAsia="en-AU"/>
              </w:rPr>
              <w:t xml:space="preserve">réer un modèle standard pour ces </w:t>
            </w:r>
            <w:r w:rsidR="00D758DD">
              <w:rPr>
                <w:rFonts w:asciiTheme="minorHAnsi" w:eastAsia="Times New Roman" w:hAnsiTheme="minorHAnsi" w:cstheme="minorHAnsi"/>
                <w:color w:val="000000"/>
                <w:sz w:val="20"/>
                <w:szCs w:val="20"/>
                <w:lang w:val="fr-FR" w:eastAsia="en-AU"/>
              </w:rPr>
              <w:t>idées</w:t>
            </w:r>
            <w:r w:rsidR="00C52ACF">
              <w:rPr>
                <w:rFonts w:asciiTheme="minorHAnsi" w:eastAsia="Times New Roman" w:hAnsiTheme="minorHAnsi" w:cstheme="minorHAnsi"/>
                <w:color w:val="000000"/>
                <w:sz w:val="20"/>
                <w:szCs w:val="20"/>
                <w:lang w:val="fr-FR" w:eastAsia="en-AU"/>
              </w:rPr>
              <w:t xml:space="preserve"> afin de fournir des données </w:t>
            </w:r>
            <w:r w:rsidR="00D758DD">
              <w:rPr>
                <w:rFonts w:asciiTheme="minorHAnsi" w:eastAsia="Times New Roman" w:hAnsiTheme="minorHAnsi" w:cstheme="minorHAnsi"/>
                <w:color w:val="000000"/>
                <w:sz w:val="20"/>
                <w:szCs w:val="20"/>
                <w:lang w:val="fr-FR" w:eastAsia="en-AU"/>
              </w:rPr>
              <w:t>factuelles</w:t>
            </w:r>
            <w:r w:rsidR="00C52ACF">
              <w:rPr>
                <w:rFonts w:asciiTheme="minorHAnsi" w:eastAsia="Times New Roman" w:hAnsiTheme="minorHAnsi" w:cstheme="minorHAnsi"/>
                <w:color w:val="000000"/>
                <w:sz w:val="20"/>
                <w:szCs w:val="20"/>
                <w:lang w:val="fr-FR" w:eastAsia="en-AU"/>
              </w:rPr>
              <w:t xml:space="preserve"> et faciles à utiliser</w:t>
            </w:r>
          </w:p>
        </w:tc>
        <w:tc>
          <w:tcPr>
            <w:tcW w:w="367" w:type="pct"/>
            <w:shd w:val="clear" w:color="auto" w:fill="auto"/>
            <w:noWrap/>
            <w:vAlign w:val="center"/>
            <w:hideMark/>
          </w:tcPr>
          <w:p w14:paraId="2616FA96"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5A980C41" w14:textId="4F57A092" w:rsidR="008938A4" w:rsidRPr="009C54D7" w:rsidRDefault="00C52ACF"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Modèle standard pour les données</w:t>
            </w:r>
            <w:r w:rsidR="00D758DD">
              <w:rPr>
                <w:rFonts w:asciiTheme="minorHAnsi" w:eastAsia="Times New Roman" w:hAnsiTheme="minorHAnsi" w:cstheme="minorHAnsi"/>
                <w:sz w:val="20"/>
                <w:szCs w:val="20"/>
                <w:lang w:val="fr-FR" w:eastAsia="en-AU"/>
              </w:rPr>
              <w:t>,</w:t>
            </w:r>
            <w:r>
              <w:rPr>
                <w:rFonts w:asciiTheme="minorHAnsi" w:eastAsia="Times New Roman" w:hAnsiTheme="minorHAnsi" w:cstheme="minorHAnsi"/>
                <w:sz w:val="20"/>
                <w:szCs w:val="20"/>
                <w:lang w:val="fr-FR" w:eastAsia="en-AU"/>
              </w:rPr>
              <w:t xml:space="preserve"> créé</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161B098F" w14:textId="46D2BA0B"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No</w:t>
            </w:r>
            <w:r w:rsidR="0059412D" w:rsidRPr="009C54D7">
              <w:rPr>
                <w:rFonts w:asciiTheme="minorHAnsi" w:eastAsia="Times New Roman" w:hAnsiTheme="minorHAnsi" w:cstheme="minorHAnsi"/>
                <w:sz w:val="20"/>
                <w:szCs w:val="20"/>
                <w:lang w:val="fr-FR" w:eastAsia="en-AU"/>
              </w:rPr>
              <w:t>n</w:t>
            </w:r>
          </w:p>
        </w:tc>
        <w:tc>
          <w:tcPr>
            <w:tcW w:w="1789" w:type="pct"/>
            <w:shd w:val="clear" w:color="auto" w:fill="auto"/>
            <w:hideMark/>
          </w:tcPr>
          <w:p w14:paraId="264A74AA"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p>
        </w:tc>
      </w:tr>
      <w:tr w:rsidR="008938A4" w:rsidRPr="009C54D7" w14:paraId="54C88ED0" w14:textId="77777777" w:rsidTr="006C1A48">
        <w:trPr>
          <w:trHeight w:val="117"/>
        </w:trPr>
        <w:tc>
          <w:tcPr>
            <w:tcW w:w="1514" w:type="pct"/>
            <w:shd w:val="clear" w:color="auto" w:fill="auto"/>
            <w:hideMark/>
          </w:tcPr>
          <w:p w14:paraId="387308AF" w14:textId="3460D7F6"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3.5.3</w:t>
            </w:r>
            <w:r w:rsidR="00C52ACF">
              <w:rPr>
                <w:rFonts w:asciiTheme="minorHAnsi" w:eastAsia="Times New Roman" w:hAnsiTheme="minorHAnsi" w:cstheme="minorHAnsi"/>
                <w:color w:val="000000"/>
                <w:sz w:val="20"/>
                <w:szCs w:val="20"/>
                <w:lang w:val="fr-FR" w:eastAsia="en-AU"/>
              </w:rPr>
              <w:t xml:space="preserve"> </w:t>
            </w:r>
            <w:r w:rsidRPr="009C54D7">
              <w:rPr>
                <w:rFonts w:asciiTheme="minorHAnsi" w:eastAsia="Times New Roman" w:hAnsiTheme="minorHAnsi" w:cstheme="minorHAnsi"/>
                <w:color w:val="000000"/>
                <w:sz w:val="20"/>
                <w:szCs w:val="20"/>
                <w:lang w:val="fr-FR" w:eastAsia="en-AU"/>
              </w:rPr>
              <w:t xml:space="preserve">: </w:t>
            </w:r>
            <w:r w:rsidR="00C52ACF">
              <w:rPr>
                <w:rFonts w:asciiTheme="minorHAnsi" w:eastAsia="Times New Roman" w:hAnsiTheme="minorHAnsi" w:cstheme="minorHAnsi"/>
                <w:color w:val="000000"/>
                <w:sz w:val="20"/>
                <w:szCs w:val="20"/>
                <w:lang w:val="fr-FR" w:eastAsia="en-AU"/>
              </w:rPr>
              <w:t xml:space="preserve">Continuer d’explorer avec les Parties contractantes les données nécessaires à présenter dans les espaces de négociation et de prise de décisions pour faire en sorte que </w:t>
            </w:r>
            <w:r w:rsidR="00405955">
              <w:rPr>
                <w:rFonts w:asciiTheme="minorHAnsi" w:eastAsia="Times New Roman" w:hAnsiTheme="minorHAnsi" w:cstheme="minorHAnsi"/>
                <w:color w:val="000000"/>
                <w:sz w:val="20"/>
                <w:szCs w:val="20"/>
                <w:lang w:val="fr-FR" w:eastAsia="en-AU"/>
              </w:rPr>
              <w:t xml:space="preserve">l’on rassemble </w:t>
            </w:r>
            <w:r w:rsidR="00C52ACF">
              <w:rPr>
                <w:rFonts w:asciiTheme="minorHAnsi" w:eastAsia="Times New Roman" w:hAnsiTheme="minorHAnsi" w:cstheme="minorHAnsi"/>
                <w:color w:val="000000"/>
                <w:sz w:val="20"/>
                <w:szCs w:val="20"/>
                <w:lang w:val="fr-FR" w:eastAsia="en-AU"/>
              </w:rPr>
              <w:t>les</w:t>
            </w:r>
            <w:r w:rsidR="00405955">
              <w:rPr>
                <w:rFonts w:asciiTheme="minorHAnsi" w:eastAsia="Times New Roman" w:hAnsiTheme="minorHAnsi" w:cstheme="minorHAnsi"/>
                <w:color w:val="000000"/>
                <w:sz w:val="20"/>
                <w:szCs w:val="20"/>
                <w:lang w:val="fr-FR" w:eastAsia="en-AU"/>
              </w:rPr>
              <w:t xml:space="preserve"> bonnes</w:t>
            </w:r>
            <w:r w:rsidR="00C52ACF">
              <w:rPr>
                <w:rFonts w:asciiTheme="minorHAnsi" w:eastAsia="Times New Roman" w:hAnsiTheme="minorHAnsi" w:cstheme="minorHAnsi"/>
                <w:color w:val="000000"/>
                <w:sz w:val="20"/>
                <w:szCs w:val="20"/>
                <w:lang w:val="fr-FR" w:eastAsia="en-AU"/>
              </w:rPr>
              <w:t xml:space="preserve"> données </w:t>
            </w:r>
          </w:p>
        </w:tc>
        <w:tc>
          <w:tcPr>
            <w:tcW w:w="367" w:type="pct"/>
            <w:shd w:val="clear" w:color="auto" w:fill="auto"/>
            <w:noWrap/>
            <w:vAlign w:val="center"/>
            <w:hideMark/>
          </w:tcPr>
          <w:p w14:paraId="3020EA42"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79C7A0CB" w14:textId="58E34F1D" w:rsidR="008938A4" w:rsidRPr="009C54D7" w:rsidRDefault="00C52ACF"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Enquête auprès des Parties contractantes </w:t>
            </w:r>
            <w:r w:rsidR="00405955">
              <w:rPr>
                <w:rFonts w:asciiTheme="minorHAnsi" w:eastAsia="Times New Roman" w:hAnsiTheme="minorHAnsi" w:cstheme="minorHAnsi"/>
                <w:sz w:val="20"/>
                <w:szCs w:val="20"/>
                <w:lang w:val="fr-FR" w:eastAsia="en-AU"/>
              </w:rPr>
              <w:t>sur</w:t>
            </w:r>
            <w:r>
              <w:rPr>
                <w:rFonts w:asciiTheme="minorHAnsi" w:eastAsia="Times New Roman" w:hAnsiTheme="minorHAnsi" w:cstheme="minorHAnsi"/>
                <w:sz w:val="20"/>
                <w:szCs w:val="20"/>
                <w:lang w:val="fr-FR" w:eastAsia="en-AU"/>
              </w:rPr>
              <w:t xml:space="preserve"> leur préférence en matière de collecte des données </w:t>
            </w:r>
            <w:r w:rsidR="008938A4" w:rsidRPr="009C54D7">
              <w:rPr>
                <w:rFonts w:asciiTheme="minorHAnsi" w:eastAsia="Times New Roman" w:hAnsiTheme="minorHAnsi" w:cstheme="minorHAnsi"/>
                <w:sz w:val="20"/>
                <w:szCs w:val="20"/>
                <w:lang w:val="fr-FR" w:eastAsia="en-AU"/>
              </w:rPr>
              <w:t xml:space="preserve">–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7A707C23"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1789" w:type="pct"/>
            <w:shd w:val="clear" w:color="auto" w:fill="auto"/>
            <w:hideMark/>
          </w:tcPr>
          <w:p w14:paraId="4857363D" w14:textId="77777777" w:rsidR="008938A4" w:rsidRPr="009C54D7" w:rsidRDefault="008938A4" w:rsidP="00CD1588">
            <w:pPr>
              <w:ind w:left="0" w:firstLine="0"/>
              <w:rPr>
                <w:rFonts w:asciiTheme="minorHAnsi" w:eastAsia="Times New Roman" w:hAnsiTheme="minorHAnsi" w:cstheme="minorHAnsi"/>
                <w:sz w:val="20"/>
                <w:szCs w:val="20"/>
                <w:lang w:val="fr-FR" w:eastAsia="en-AU"/>
              </w:rPr>
            </w:pPr>
          </w:p>
        </w:tc>
      </w:tr>
      <w:tr w:rsidR="008938A4" w:rsidRPr="004E269C" w14:paraId="5FE62910" w14:textId="77777777" w:rsidTr="006C1A48">
        <w:trPr>
          <w:trHeight w:val="152"/>
        </w:trPr>
        <w:tc>
          <w:tcPr>
            <w:tcW w:w="1514" w:type="pct"/>
            <w:shd w:val="clear" w:color="auto" w:fill="auto"/>
            <w:hideMark/>
          </w:tcPr>
          <w:p w14:paraId="2D1B946F" w14:textId="34759BF5"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3.6.1</w:t>
            </w:r>
            <w:r w:rsidR="00C52ACF">
              <w:rPr>
                <w:rFonts w:asciiTheme="minorHAnsi" w:eastAsia="Times New Roman" w:hAnsiTheme="minorHAnsi" w:cstheme="minorHAnsi"/>
                <w:color w:val="000000"/>
                <w:sz w:val="20"/>
                <w:szCs w:val="20"/>
                <w:lang w:val="fr-FR" w:eastAsia="en-AU"/>
              </w:rPr>
              <w:t> </w:t>
            </w:r>
            <w:r w:rsidRPr="009C54D7">
              <w:rPr>
                <w:rFonts w:asciiTheme="minorHAnsi" w:eastAsia="Times New Roman" w:hAnsiTheme="minorHAnsi" w:cstheme="minorHAnsi"/>
                <w:color w:val="000000"/>
                <w:sz w:val="20"/>
                <w:szCs w:val="20"/>
                <w:lang w:val="fr-FR" w:eastAsia="en-AU"/>
              </w:rPr>
              <w:t>: Identif</w:t>
            </w:r>
            <w:r w:rsidR="00C52ACF">
              <w:rPr>
                <w:rFonts w:asciiTheme="minorHAnsi" w:eastAsia="Times New Roman" w:hAnsiTheme="minorHAnsi" w:cstheme="minorHAnsi"/>
                <w:color w:val="000000"/>
                <w:sz w:val="20"/>
                <w:szCs w:val="20"/>
                <w:lang w:val="fr-FR" w:eastAsia="en-AU"/>
              </w:rPr>
              <w:t xml:space="preserve">ier et explorer avec les Parties contractantes des moyens d’intégrer les considérations de la jeunesse dans les politiques, stratégies, processus et programmes existants et nouveaux pour les zones humides </w:t>
            </w:r>
          </w:p>
        </w:tc>
        <w:tc>
          <w:tcPr>
            <w:tcW w:w="367" w:type="pct"/>
            <w:shd w:val="clear" w:color="auto" w:fill="auto"/>
            <w:noWrap/>
            <w:vAlign w:val="center"/>
            <w:hideMark/>
          </w:tcPr>
          <w:p w14:paraId="161A3C1F"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0%</w:t>
            </w:r>
          </w:p>
        </w:tc>
        <w:tc>
          <w:tcPr>
            <w:tcW w:w="963" w:type="pct"/>
            <w:shd w:val="clear" w:color="auto" w:fill="auto"/>
            <w:hideMark/>
          </w:tcPr>
          <w:p w14:paraId="078123EB" w14:textId="3E2A40F1" w:rsidR="008938A4" w:rsidRPr="009C54D7" w:rsidRDefault="008938A4" w:rsidP="008938A4">
            <w:pPr>
              <w:pStyle w:val="ListParagraph"/>
              <w:numPr>
                <w:ilvl w:val="0"/>
                <w:numId w:val="35"/>
              </w:numP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N</w:t>
            </w:r>
            <w:r w:rsidR="00C52ACF">
              <w:rPr>
                <w:rFonts w:asciiTheme="minorHAnsi" w:eastAsia="Times New Roman" w:hAnsiTheme="minorHAnsi" w:cstheme="minorHAnsi"/>
                <w:sz w:val="20"/>
                <w:szCs w:val="20"/>
                <w:lang w:val="fr-FR" w:eastAsia="en-AU"/>
              </w:rPr>
              <w:t xml:space="preserve">ombre de Parties contractantes contactées </w:t>
            </w:r>
          </w:p>
        </w:tc>
        <w:tc>
          <w:tcPr>
            <w:tcW w:w="367" w:type="pct"/>
            <w:shd w:val="clear" w:color="auto" w:fill="auto"/>
            <w:noWrap/>
            <w:vAlign w:val="center"/>
            <w:hideMark/>
          </w:tcPr>
          <w:p w14:paraId="004B99C2" w14:textId="4E01321F" w:rsidR="008938A4" w:rsidRPr="009C54D7" w:rsidRDefault="00137F7B" w:rsidP="00CD1588">
            <w:pPr>
              <w:ind w:left="0" w:firstLine="0"/>
              <w:jc w:val="cente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À confirmer</w:t>
            </w:r>
          </w:p>
        </w:tc>
        <w:tc>
          <w:tcPr>
            <w:tcW w:w="1789" w:type="pct"/>
            <w:shd w:val="clear" w:color="auto" w:fill="auto"/>
            <w:hideMark/>
          </w:tcPr>
          <w:p w14:paraId="6F566178" w14:textId="026F7E59" w:rsidR="008938A4" w:rsidRPr="009C54D7" w:rsidRDefault="00C52ACF"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 xml:space="preserve">Exemples </w:t>
            </w:r>
            <w:r w:rsidR="00DC5C76">
              <w:rPr>
                <w:rFonts w:asciiTheme="minorHAnsi" w:eastAsia="Times New Roman" w:hAnsiTheme="minorHAnsi" w:cstheme="minorHAnsi"/>
                <w:sz w:val="20"/>
                <w:szCs w:val="20"/>
                <w:lang w:val="fr-FR" w:eastAsia="en-AU"/>
              </w:rPr>
              <w:t xml:space="preserve">à extraire des Rapports nationaux </w:t>
            </w:r>
            <w:r w:rsidR="00462DC2">
              <w:rPr>
                <w:rFonts w:asciiTheme="minorHAnsi" w:eastAsia="Times New Roman" w:hAnsiTheme="minorHAnsi" w:cstheme="minorHAnsi"/>
                <w:sz w:val="20"/>
                <w:szCs w:val="20"/>
                <w:lang w:val="fr-FR" w:eastAsia="en-AU"/>
              </w:rPr>
              <w:t xml:space="preserve">des Parties contractantes </w:t>
            </w:r>
            <w:r w:rsidR="00DC5C76">
              <w:rPr>
                <w:rFonts w:asciiTheme="minorHAnsi" w:eastAsia="Times New Roman" w:hAnsiTheme="minorHAnsi" w:cstheme="minorHAnsi"/>
                <w:sz w:val="20"/>
                <w:szCs w:val="20"/>
                <w:lang w:val="fr-FR" w:eastAsia="en-AU"/>
              </w:rPr>
              <w:t xml:space="preserve">à la </w:t>
            </w:r>
            <w:r w:rsidR="008938A4" w:rsidRPr="009C54D7">
              <w:rPr>
                <w:rFonts w:asciiTheme="minorHAnsi" w:eastAsia="Times New Roman" w:hAnsiTheme="minorHAnsi" w:cstheme="minorHAnsi"/>
                <w:sz w:val="20"/>
                <w:szCs w:val="20"/>
                <w:lang w:val="fr-FR" w:eastAsia="en-AU"/>
              </w:rPr>
              <w:t>COP15.</w:t>
            </w:r>
          </w:p>
        </w:tc>
      </w:tr>
      <w:tr w:rsidR="008938A4" w:rsidRPr="004E269C" w14:paraId="4AF59CF9" w14:textId="77777777" w:rsidTr="006C1A48">
        <w:trPr>
          <w:trHeight w:val="272"/>
        </w:trPr>
        <w:tc>
          <w:tcPr>
            <w:tcW w:w="1514" w:type="pct"/>
            <w:shd w:val="clear" w:color="auto" w:fill="auto"/>
            <w:hideMark/>
          </w:tcPr>
          <w:p w14:paraId="1BC22567" w14:textId="148EBD18" w:rsidR="008938A4" w:rsidRPr="009C54D7" w:rsidRDefault="008938A4" w:rsidP="00CD1588">
            <w:pPr>
              <w:ind w:left="0" w:firstLine="0"/>
              <w:rPr>
                <w:rFonts w:asciiTheme="minorHAnsi" w:eastAsia="Times New Roman" w:hAnsiTheme="minorHAnsi" w:cstheme="minorHAnsi"/>
                <w:color w:val="000000"/>
                <w:sz w:val="20"/>
                <w:szCs w:val="20"/>
                <w:lang w:val="fr-FR" w:eastAsia="en-AU"/>
              </w:rPr>
            </w:pPr>
            <w:r w:rsidRPr="009C54D7">
              <w:rPr>
                <w:rFonts w:asciiTheme="minorHAnsi" w:eastAsia="Times New Roman" w:hAnsiTheme="minorHAnsi" w:cstheme="minorHAnsi"/>
                <w:color w:val="000000"/>
                <w:sz w:val="20"/>
                <w:szCs w:val="20"/>
                <w:lang w:val="fr-FR" w:eastAsia="en-AU"/>
              </w:rPr>
              <w:t>4.1.1</w:t>
            </w:r>
            <w:r w:rsidR="00DC5C76">
              <w:rPr>
                <w:rFonts w:asciiTheme="minorHAnsi" w:eastAsia="Times New Roman" w:hAnsiTheme="minorHAnsi" w:cstheme="minorHAnsi"/>
                <w:color w:val="000000"/>
                <w:sz w:val="20"/>
                <w:szCs w:val="20"/>
                <w:lang w:val="fr-FR" w:eastAsia="en-AU"/>
              </w:rPr>
              <w:t> </w:t>
            </w:r>
            <w:r w:rsidRPr="009C54D7">
              <w:rPr>
                <w:rFonts w:asciiTheme="minorHAnsi" w:eastAsia="Times New Roman" w:hAnsiTheme="minorHAnsi" w:cstheme="minorHAnsi"/>
                <w:color w:val="000000"/>
                <w:sz w:val="20"/>
                <w:szCs w:val="20"/>
                <w:lang w:val="fr-FR" w:eastAsia="en-AU"/>
              </w:rPr>
              <w:t xml:space="preserve">: </w:t>
            </w:r>
            <w:r w:rsidR="00137F7B">
              <w:rPr>
                <w:rFonts w:asciiTheme="minorHAnsi" w:eastAsia="Times New Roman" w:hAnsiTheme="minorHAnsi" w:cstheme="minorHAnsi"/>
                <w:color w:val="000000"/>
                <w:sz w:val="20"/>
                <w:szCs w:val="20"/>
                <w:lang w:val="fr-FR" w:eastAsia="en-AU"/>
              </w:rPr>
              <w:t>Rédiger un p</w:t>
            </w:r>
            <w:r w:rsidR="00DC5C76">
              <w:rPr>
                <w:rFonts w:asciiTheme="minorHAnsi" w:eastAsia="Times New Roman" w:hAnsiTheme="minorHAnsi" w:cstheme="minorHAnsi"/>
                <w:color w:val="000000"/>
                <w:sz w:val="20"/>
                <w:szCs w:val="20"/>
                <w:lang w:val="fr-FR" w:eastAsia="en-AU"/>
              </w:rPr>
              <w:t xml:space="preserve">rojet de résolution à la </w:t>
            </w:r>
            <w:r w:rsidRPr="009C54D7">
              <w:rPr>
                <w:rFonts w:asciiTheme="minorHAnsi" w:eastAsia="Times New Roman" w:hAnsiTheme="minorHAnsi" w:cstheme="minorHAnsi"/>
                <w:color w:val="000000"/>
                <w:sz w:val="20"/>
                <w:szCs w:val="20"/>
                <w:lang w:val="fr-FR" w:eastAsia="en-AU"/>
              </w:rPr>
              <w:t>COP15</w:t>
            </w:r>
          </w:p>
        </w:tc>
        <w:tc>
          <w:tcPr>
            <w:tcW w:w="367" w:type="pct"/>
            <w:shd w:val="clear" w:color="auto" w:fill="auto"/>
            <w:noWrap/>
            <w:vAlign w:val="center"/>
            <w:hideMark/>
          </w:tcPr>
          <w:p w14:paraId="0221AB0D" w14:textId="77777777" w:rsidR="008938A4" w:rsidRPr="009C54D7" w:rsidRDefault="008938A4" w:rsidP="00CD1588">
            <w:pPr>
              <w:ind w:left="0" w:firstLine="0"/>
              <w:jc w:val="center"/>
              <w:rPr>
                <w:rFonts w:asciiTheme="minorHAnsi" w:eastAsia="Times New Roman" w:hAnsiTheme="minorHAnsi" w:cstheme="minorHAnsi"/>
                <w:sz w:val="20"/>
                <w:szCs w:val="20"/>
                <w:lang w:val="fr-FR" w:eastAsia="en-AU"/>
              </w:rPr>
            </w:pPr>
            <w:r w:rsidRPr="009C54D7">
              <w:rPr>
                <w:rFonts w:asciiTheme="minorHAnsi" w:eastAsia="Times New Roman" w:hAnsiTheme="minorHAnsi" w:cstheme="minorHAnsi"/>
                <w:sz w:val="20"/>
                <w:szCs w:val="20"/>
                <w:lang w:val="fr-FR" w:eastAsia="en-AU"/>
              </w:rPr>
              <w:t>90%</w:t>
            </w:r>
          </w:p>
        </w:tc>
        <w:tc>
          <w:tcPr>
            <w:tcW w:w="963" w:type="pct"/>
            <w:shd w:val="clear" w:color="auto" w:fill="auto"/>
            <w:hideMark/>
          </w:tcPr>
          <w:p w14:paraId="60ABC1E6" w14:textId="20CB568E" w:rsidR="008938A4" w:rsidRPr="009C54D7" w:rsidRDefault="00DC5C76" w:rsidP="008938A4">
            <w:pPr>
              <w:pStyle w:val="ListParagraph"/>
              <w:numPr>
                <w:ilvl w:val="0"/>
                <w:numId w:val="35"/>
              </w:numP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Projet de résolution soumis</w:t>
            </w:r>
            <w:r w:rsidR="008938A4" w:rsidRPr="009C54D7">
              <w:rPr>
                <w:rFonts w:asciiTheme="minorHAnsi" w:eastAsia="Times New Roman" w:hAnsiTheme="minorHAnsi" w:cstheme="minorHAnsi"/>
                <w:sz w:val="20"/>
                <w:szCs w:val="20"/>
                <w:lang w:val="fr-FR" w:eastAsia="en-AU"/>
              </w:rPr>
              <w:t xml:space="preserve"> – </w:t>
            </w:r>
            <w:r w:rsidR="009C6D88" w:rsidRPr="009C54D7">
              <w:rPr>
                <w:rFonts w:asciiTheme="minorHAnsi" w:eastAsia="Times New Roman" w:hAnsiTheme="minorHAnsi" w:cstheme="minorHAnsi"/>
                <w:sz w:val="20"/>
                <w:szCs w:val="20"/>
                <w:lang w:val="fr-FR" w:eastAsia="en-AU"/>
              </w:rPr>
              <w:t>Oui /Non</w:t>
            </w:r>
          </w:p>
        </w:tc>
        <w:tc>
          <w:tcPr>
            <w:tcW w:w="367" w:type="pct"/>
            <w:shd w:val="clear" w:color="auto" w:fill="auto"/>
            <w:noWrap/>
            <w:vAlign w:val="center"/>
            <w:hideMark/>
          </w:tcPr>
          <w:p w14:paraId="383A8CE5" w14:textId="77D6F8A8" w:rsidR="008938A4" w:rsidRPr="009C54D7" w:rsidRDefault="00137F7B" w:rsidP="00CD1588">
            <w:pPr>
              <w:ind w:left="0" w:firstLine="0"/>
              <w:jc w:val="center"/>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À confirmer</w:t>
            </w:r>
          </w:p>
        </w:tc>
        <w:tc>
          <w:tcPr>
            <w:tcW w:w="1789" w:type="pct"/>
            <w:shd w:val="clear" w:color="auto" w:fill="auto"/>
            <w:hideMark/>
          </w:tcPr>
          <w:p w14:paraId="393BECBB" w14:textId="7EC3BD30" w:rsidR="008938A4" w:rsidRPr="009C54D7" w:rsidRDefault="00DC5C76" w:rsidP="00CD1588">
            <w:pPr>
              <w:ind w:left="0" w:firstLine="0"/>
              <w:rPr>
                <w:rFonts w:asciiTheme="minorHAnsi" w:eastAsia="Times New Roman" w:hAnsiTheme="minorHAnsi" w:cstheme="minorHAnsi"/>
                <w:sz w:val="20"/>
                <w:szCs w:val="20"/>
                <w:lang w:val="fr-FR" w:eastAsia="en-AU"/>
              </w:rPr>
            </w:pPr>
            <w:r>
              <w:rPr>
                <w:rFonts w:asciiTheme="minorHAnsi" w:eastAsia="Times New Roman" w:hAnsiTheme="minorHAnsi" w:cstheme="minorHAnsi"/>
                <w:sz w:val="20"/>
                <w:szCs w:val="20"/>
                <w:lang w:val="fr-FR" w:eastAsia="en-AU"/>
              </w:rPr>
              <w:t>Résolution rédigée et en voie de consultation et d’examen.</w:t>
            </w:r>
            <w:r w:rsidR="008938A4" w:rsidRPr="009C54D7">
              <w:rPr>
                <w:rFonts w:asciiTheme="minorHAnsi" w:eastAsia="Times New Roman" w:hAnsiTheme="minorHAnsi" w:cstheme="minorHAnsi"/>
                <w:sz w:val="20"/>
                <w:szCs w:val="20"/>
                <w:lang w:val="fr-FR" w:eastAsia="en-AU"/>
              </w:rPr>
              <w:t xml:space="preserve"> </w:t>
            </w:r>
          </w:p>
        </w:tc>
      </w:tr>
    </w:tbl>
    <w:p w14:paraId="4B93CA88" w14:textId="77777777" w:rsidR="008938A4" w:rsidRPr="0025310B" w:rsidRDefault="008938A4" w:rsidP="008938A4">
      <w:pPr>
        <w:pStyle w:val="ColorfulList-Accent11"/>
        <w:ind w:left="567" w:hanging="567"/>
        <w:rPr>
          <w:rFonts w:asciiTheme="minorHAnsi" w:hAnsiTheme="minorHAnsi" w:cstheme="minorHAnsi"/>
          <w:lang w:val="fr-FR"/>
        </w:rPr>
      </w:pPr>
    </w:p>
    <w:p w14:paraId="15D51982" w14:textId="77777777" w:rsidR="00140FE8" w:rsidRPr="0025310B" w:rsidRDefault="00140FE8" w:rsidP="00140FE8">
      <w:pPr>
        <w:pStyle w:val="ColorfulList-Accent11"/>
        <w:ind w:left="0" w:firstLine="0"/>
        <w:rPr>
          <w:lang w:val="fr-FR"/>
        </w:rPr>
      </w:pPr>
    </w:p>
    <w:sectPr w:rsidR="00140FE8" w:rsidRPr="0025310B" w:rsidSect="0077659F">
      <w:foot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B474E" w14:textId="77777777" w:rsidR="00BF426B" w:rsidRDefault="00BF426B" w:rsidP="00DF16AB">
      <w:r>
        <w:separator/>
      </w:r>
    </w:p>
  </w:endnote>
  <w:endnote w:type="continuationSeparator" w:id="0">
    <w:p w14:paraId="43A7B11C" w14:textId="77777777" w:rsidR="00BF426B" w:rsidRDefault="00BF426B" w:rsidP="00DF16AB">
      <w:r>
        <w:continuationSeparator/>
      </w:r>
    </w:p>
  </w:endnote>
  <w:endnote w:type="continuationNotice" w:id="1">
    <w:p w14:paraId="723B46D2" w14:textId="77777777" w:rsidR="00BF426B" w:rsidRDefault="00BF4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659A5" w14:textId="06B79540" w:rsidR="00191754" w:rsidRDefault="00191754">
    <w:pPr>
      <w:pStyle w:val="Footer"/>
    </w:pPr>
    <w:r>
      <w:rPr>
        <w:noProof/>
        <w:lang w:val="en-CA" w:eastAsia="en-CA"/>
      </w:rPr>
      <mc:AlternateContent>
        <mc:Choice Requires="wps">
          <w:drawing>
            <wp:anchor distT="0" distB="0" distL="0" distR="0" simplePos="0" relativeHeight="251658243" behindDoc="0" locked="0" layoutInCell="1" allowOverlap="1" wp14:anchorId="4BE57E28" wp14:editId="3752636B">
              <wp:simplePos x="635" y="635"/>
              <wp:positionH relativeFrom="page">
                <wp:align>center</wp:align>
              </wp:positionH>
              <wp:positionV relativeFrom="page">
                <wp:align>bottom</wp:align>
              </wp:positionV>
              <wp:extent cx="551815" cy="376555"/>
              <wp:effectExtent l="0" t="0" r="635" b="0"/>
              <wp:wrapNone/>
              <wp:docPr id="18379882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74B81D" w14:textId="07C80C53"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57E2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B74B81D" w14:textId="07C80C53"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67E7" w14:textId="537E1E5F" w:rsidR="0051725A" w:rsidRPr="00F44065" w:rsidRDefault="000A604F">
    <w:pPr>
      <w:pStyle w:val="Footer"/>
      <w:rPr>
        <w:sz w:val="20"/>
        <w:szCs w:val="20"/>
      </w:rPr>
    </w:pPr>
    <w:r>
      <w:rPr>
        <w:sz w:val="20"/>
        <w:szCs w:val="20"/>
      </w:rPr>
      <w:t>S</w:t>
    </w:r>
    <w:r w:rsidRPr="00F44065">
      <w:rPr>
        <w:sz w:val="20"/>
        <w:szCs w:val="20"/>
      </w:rPr>
      <w:t>C6</w:t>
    </w:r>
    <w:r>
      <w:rPr>
        <w:sz w:val="20"/>
        <w:szCs w:val="20"/>
      </w:rPr>
      <w:t>4</w:t>
    </w:r>
    <w:r w:rsidRPr="00F44065">
      <w:rPr>
        <w:sz w:val="20"/>
        <w:szCs w:val="20"/>
      </w:rPr>
      <w:t xml:space="preserve"> </w:t>
    </w:r>
    <w:r w:rsidR="0051725A" w:rsidRPr="00F44065">
      <w:rPr>
        <w:sz w:val="20"/>
        <w:szCs w:val="20"/>
      </w:rPr>
      <w:t>Doc.</w:t>
    </w:r>
    <w:r>
      <w:rPr>
        <w:sz w:val="20"/>
        <w:szCs w:val="20"/>
      </w:rPr>
      <w:t>16</w:t>
    </w:r>
    <w:r w:rsidR="0051725A">
      <w:rPr>
        <w:sz w:val="20"/>
        <w:szCs w:val="20"/>
      </w:rPr>
      <w:tab/>
    </w:r>
    <w:r w:rsidR="0051725A">
      <w:rPr>
        <w:sz w:val="20"/>
        <w:szCs w:val="20"/>
      </w:rPr>
      <w:tab/>
    </w:r>
    <w:r w:rsidR="0051725A" w:rsidRPr="0051725A">
      <w:rPr>
        <w:sz w:val="20"/>
        <w:szCs w:val="20"/>
      </w:rPr>
      <w:fldChar w:fldCharType="begin"/>
    </w:r>
    <w:r w:rsidR="0051725A" w:rsidRPr="0051725A">
      <w:rPr>
        <w:sz w:val="20"/>
        <w:szCs w:val="20"/>
      </w:rPr>
      <w:instrText xml:space="preserve"> PAGE   \* MERGEFORMAT </w:instrText>
    </w:r>
    <w:r w:rsidR="0051725A" w:rsidRPr="0051725A">
      <w:rPr>
        <w:sz w:val="20"/>
        <w:szCs w:val="20"/>
      </w:rPr>
      <w:fldChar w:fldCharType="separate"/>
    </w:r>
    <w:r w:rsidR="00FA0ED0">
      <w:rPr>
        <w:noProof/>
        <w:sz w:val="20"/>
        <w:szCs w:val="20"/>
      </w:rPr>
      <w:t>5</w:t>
    </w:r>
    <w:r w:rsidR="0051725A" w:rsidRPr="0051725A">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E1F8" w14:textId="77777777" w:rsidR="0077659F" w:rsidRPr="00F44065" w:rsidRDefault="0077659F" w:rsidP="0077659F">
    <w:pPr>
      <w:pStyle w:val="Footer"/>
      <w:tabs>
        <w:tab w:val="clear" w:pos="9026"/>
        <w:tab w:val="right" w:pos="13892"/>
      </w:tabs>
      <w:rPr>
        <w:sz w:val="20"/>
        <w:szCs w:val="20"/>
      </w:rPr>
    </w:pPr>
    <w:r>
      <w:rPr>
        <w:sz w:val="20"/>
        <w:szCs w:val="20"/>
      </w:rPr>
      <w:t>S</w:t>
    </w:r>
    <w:r w:rsidRPr="00F44065">
      <w:rPr>
        <w:sz w:val="20"/>
        <w:szCs w:val="20"/>
      </w:rPr>
      <w:t>C6</w:t>
    </w:r>
    <w:r>
      <w:rPr>
        <w:sz w:val="20"/>
        <w:szCs w:val="20"/>
      </w:rPr>
      <w:t>4</w:t>
    </w:r>
    <w:r w:rsidRPr="00F44065">
      <w:rPr>
        <w:sz w:val="20"/>
        <w:szCs w:val="20"/>
      </w:rPr>
      <w:t xml:space="preserve"> Doc.</w:t>
    </w:r>
    <w:r>
      <w:rPr>
        <w:sz w:val="20"/>
        <w:szCs w:val="20"/>
      </w:rPr>
      <w:t>16</w:t>
    </w:r>
    <w:r>
      <w:rPr>
        <w:sz w:val="20"/>
        <w:szCs w:val="20"/>
      </w:rPr>
      <w:tab/>
    </w:r>
    <w:r>
      <w:rPr>
        <w:sz w:val="20"/>
        <w:szCs w:val="20"/>
      </w:rPr>
      <w:tab/>
    </w:r>
    <w:r w:rsidRPr="0051725A">
      <w:rPr>
        <w:sz w:val="20"/>
        <w:szCs w:val="20"/>
      </w:rPr>
      <w:fldChar w:fldCharType="begin"/>
    </w:r>
    <w:r w:rsidRPr="0051725A">
      <w:rPr>
        <w:sz w:val="20"/>
        <w:szCs w:val="20"/>
      </w:rPr>
      <w:instrText xml:space="preserve"> PAGE   \* MERGEFORMAT </w:instrText>
    </w:r>
    <w:r w:rsidRPr="0051725A">
      <w:rPr>
        <w:sz w:val="20"/>
        <w:szCs w:val="20"/>
      </w:rPr>
      <w:fldChar w:fldCharType="separate"/>
    </w:r>
    <w:r>
      <w:rPr>
        <w:noProof/>
        <w:sz w:val="20"/>
        <w:szCs w:val="20"/>
      </w:rPr>
      <w:t>5</w:t>
    </w:r>
    <w:r w:rsidRPr="005172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65571" w14:textId="77777777" w:rsidR="00BF426B" w:rsidRDefault="00BF426B" w:rsidP="00DF16AB">
      <w:r>
        <w:separator/>
      </w:r>
    </w:p>
  </w:footnote>
  <w:footnote w:type="continuationSeparator" w:id="0">
    <w:p w14:paraId="7CA5032E" w14:textId="77777777" w:rsidR="00BF426B" w:rsidRDefault="00BF426B" w:rsidP="00DF16AB">
      <w:r>
        <w:continuationSeparator/>
      </w:r>
    </w:p>
  </w:footnote>
  <w:footnote w:type="continuationNotice" w:id="1">
    <w:p w14:paraId="4F7E9A6B" w14:textId="77777777" w:rsidR="00BF426B" w:rsidRDefault="00BF4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64B8" w14:textId="3C6408EC" w:rsidR="00191754" w:rsidRDefault="00191754">
    <w:pPr>
      <w:pStyle w:val="Header"/>
    </w:pPr>
    <w:r>
      <w:rPr>
        <w:noProof/>
        <w:lang w:val="en-CA" w:eastAsia="en-CA"/>
      </w:rPr>
      <mc:AlternateContent>
        <mc:Choice Requires="wps">
          <w:drawing>
            <wp:anchor distT="0" distB="0" distL="0" distR="0" simplePos="0" relativeHeight="251658241" behindDoc="0" locked="0" layoutInCell="1" allowOverlap="1" wp14:anchorId="64B7184E" wp14:editId="7921437B">
              <wp:simplePos x="635" y="635"/>
              <wp:positionH relativeFrom="page">
                <wp:align>center</wp:align>
              </wp:positionH>
              <wp:positionV relativeFrom="page">
                <wp:align>top</wp:align>
              </wp:positionV>
              <wp:extent cx="551815" cy="376555"/>
              <wp:effectExtent l="0" t="0" r="635" b="4445"/>
              <wp:wrapNone/>
              <wp:docPr id="9136644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1B4A3D" w14:textId="7CFBCE2A"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7184E"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71B4A3D" w14:textId="7CFBCE2A"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43F0"/>
    <w:multiLevelType w:val="hybridMultilevel"/>
    <w:tmpl w:val="3C96C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E37326"/>
    <w:multiLevelType w:val="hybridMultilevel"/>
    <w:tmpl w:val="B8A4D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20930"/>
    <w:multiLevelType w:val="hybridMultilevel"/>
    <w:tmpl w:val="C44C1FB0"/>
    <w:lvl w:ilvl="0" w:tplc="12A245CA">
      <w:start w:val="1"/>
      <w:numFmt w:val="lowerLetter"/>
      <w:lvlText w:val="%1."/>
      <w:lvlJc w:val="left"/>
      <w:pPr>
        <w:ind w:left="930" w:hanging="360"/>
      </w:pPr>
      <w:rPr>
        <w:rFonts w:asciiTheme="minorHAnsi" w:hAnsiTheme="minorHAnsi" w:cstheme="minorHAnsi" w:hint="default"/>
      </w:rPr>
    </w:lvl>
    <w:lvl w:ilvl="1" w:tplc="0C090019">
      <w:start w:val="1"/>
      <w:numFmt w:val="lowerLetter"/>
      <w:lvlText w:val="%2."/>
      <w:lvlJc w:val="left"/>
      <w:pPr>
        <w:ind w:left="1650" w:hanging="360"/>
      </w:pPr>
    </w:lvl>
    <w:lvl w:ilvl="2" w:tplc="0C09001B">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0A8255A7"/>
    <w:multiLevelType w:val="hybridMultilevel"/>
    <w:tmpl w:val="3EDAA8AA"/>
    <w:lvl w:ilvl="0" w:tplc="1EE45DE6">
      <w:start w:val="1"/>
      <w:numFmt w:val="bullet"/>
      <w:lvlText w:val="-"/>
      <w:lvlJc w:val="left"/>
      <w:pPr>
        <w:ind w:left="720" w:hanging="360"/>
      </w:pPr>
      <w:rPr>
        <w:rFonts w:ascii="Yu Gothic" w:eastAsia="Yu Gothic" w:hAnsi="Yu Gothic" w:hint="eastAsi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D555C"/>
    <w:multiLevelType w:val="hybridMultilevel"/>
    <w:tmpl w:val="065649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CC193A"/>
    <w:multiLevelType w:val="hybridMultilevel"/>
    <w:tmpl w:val="1D94F9D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202C723A"/>
    <w:multiLevelType w:val="hybridMultilevel"/>
    <w:tmpl w:val="B7642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7C120D"/>
    <w:multiLevelType w:val="hybridMultilevel"/>
    <w:tmpl w:val="035AED6A"/>
    <w:lvl w:ilvl="0" w:tplc="0C090019">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62A4E38"/>
    <w:multiLevelType w:val="hybridMultilevel"/>
    <w:tmpl w:val="06564960"/>
    <w:lvl w:ilvl="0" w:tplc="0C09000F">
      <w:start w:val="1"/>
      <w:numFmt w:val="decimal"/>
      <w:lvlText w:val="%1."/>
      <w:lvlJc w:val="left"/>
      <w:pPr>
        <w:ind w:left="357" w:hanging="360"/>
      </w:pPr>
    </w:lvl>
    <w:lvl w:ilvl="1" w:tplc="0C090019">
      <w:start w:val="1"/>
      <w:numFmt w:val="lowerLetter"/>
      <w:lvlText w:val="%2."/>
      <w:lvlJc w:val="left"/>
      <w:pPr>
        <w:ind w:left="1077" w:hanging="360"/>
      </w:pPr>
    </w:lvl>
    <w:lvl w:ilvl="2" w:tplc="0C09001B">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10" w15:restartNumberingAfterBreak="0">
    <w:nsid w:val="2ACB6E07"/>
    <w:multiLevelType w:val="hybridMultilevel"/>
    <w:tmpl w:val="D316A468"/>
    <w:lvl w:ilvl="0" w:tplc="0EF29DDE">
      <w:start w:val="1"/>
      <w:numFmt w:val="bullet"/>
      <w:lvlText w:val="-"/>
      <w:lvlJc w:val="left"/>
      <w:pPr>
        <w:ind w:left="720" w:hanging="360"/>
      </w:pPr>
      <w:rPr>
        <w:rFonts w:ascii="Aptos" w:hAnsi="Aptos" w:hint="default"/>
      </w:rPr>
    </w:lvl>
    <w:lvl w:ilvl="1" w:tplc="FFFFFFFF">
      <w:start w:val="1"/>
      <w:numFmt w:val="lowerLetter"/>
      <w:lvlText w:val="%2."/>
      <w:lvlJc w:val="left"/>
      <w:pPr>
        <w:ind w:left="930" w:hanging="360"/>
      </w:pPr>
      <w:rPr>
        <w:rFonts w:asciiTheme="minorHAnsi" w:hAnsiTheme="minorHAnsi" w:cstheme="minorHAnsi" w:hint="default"/>
      </w:rPr>
    </w:lvl>
    <w:lvl w:ilvl="2" w:tplc="803AC774">
      <w:start w:val="1"/>
      <w:numFmt w:val="bullet"/>
      <w:lvlText w:val=""/>
      <w:lvlJc w:val="left"/>
      <w:pPr>
        <w:ind w:left="2160" w:hanging="360"/>
      </w:pPr>
      <w:rPr>
        <w:rFonts w:ascii="Wingdings" w:hAnsi="Wingdings" w:hint="default"/>
      </w:rPr>
    </w:lvl>
    <w:lvl w:ilvl="3" w:tplc="4CB2AAD2">
      <w:start w:val="1"/>
      <w:numFmt w:val="bullet"/>
      <w:lvlText w:val=""/>
      <w:lvlJc w:val="left"/>
      <w:pPr>
        <w:ind w:left="2880" w:hanging="360"/>
      </w:pPr>
      <w:rPr>
        <w:rFonts w:ascii="Symbol" w:hAnsi="Symbol" w:hint="default"/>
      </w:rPr>
    </w:lvl>
    <w:lvl w:ilvl="4" w:tplc="D1322B2A">
      <w:start w:val="1"/>
      <w:numFmt w:val="bullet"/>
      <w:lvlText w:val="o"/>
      <w:lvlJc w:val="left"/>
      <w:pPr>
        <w:ind w:left="3600" w:hanging="360"/>
      </w:pPr>
      <w:rPr>
        <w:rFonts w:ascii="Courier New" w:hAnsi="Courier New" w:hint="default"/>
      </w:rPr>
    </w:lvl>
    <w:lvl w:ilvl="5" w:tplc="4CAE3796">
      <w:start w:val="1"/>
      <w:numFmt w:val="bullet"/>
      <w:lvlText w:val=""/>
      <w:lvlJc w:val="left"/>
      <w:pPr>
        <w:ind w:left="4320" w:hanging="360"/>
      </w:pPr>
      <w:rPr>
        <w:rFonts w:ascii="Wingdings" w:hAnsi="Wingdings" w:hint="default"/>
      </w:rPr>
    </w:lvl>
    <w:lvl w:ilvl="6" w:tplc="EA28A99A">
      <w:start w:val="1"/>
      <w:numFmt w:val="bullet"/>
      <w:lvlText w:val=""/>
      <w:lvlJc w:val="left"/>
      <w:pPr>
        <w:ind w:left="5040" w:hanging="360"/>
      </w:pPr>
      <w:rPr>
        <w:rFonts w:ascii="Symbol" w:hAnsi="Symbol" w:hint="default"/>
      </w:rPr>
    </w:lvl>
    <w:lvl w:ilvl="7" w:tplc="2C2CF460">
      <w:start w:val="1"/>
      <w:numFmt w:val="bullet"/>
      <w:lvlText w:val="o"/>
      <w:lvlJc w:val="left"/>
      <w:pPr>
        <w:ind w:left="5760" w:hanging="360"/>
      </w:pPr>
      <w:rPr>
        <w:rFonts w:ascii="Courier New" w:hAnsi="Courier New" w:hint="default"/>
      </w:rPr>
    </w:lvl>
    <w:lvl w:ilvl="8" w:tplc="92EE5CFE">
      <w:start w:val="1"/>
      <w:numFmt w:val="bullet"/>
      <w:lvlText w:val=""/>
      <w:lvlJc w:val="left"/>
      <w:pPr>
        <w:ind w:left="6480" w:hanging="360"/>
      </w:pPr>
      <w:rPr>
        <w:rFonts w:ascii="Wingdings" w:hAnsi="Wingdings" w:hint="default"/>
      </w:rPr>
    </w:lvl>
  </w:abstractNum>
  <w:abstractNum w:abstractNumId="11" w15:restartNumberingAfterBreak="0">
    <w:nsid w:val="2B646615"/>
    <w:multiLevelType w:val="hybridMultilevel"/>
    <w:tmpl w:val="5266975A"/>
    <w:lvl w:ilvl="0" w:tplc="A8DC7D10">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2" w15:restartNumberingAfterBreak="0">
    <w:nsid w:val="2D08488F"/>
    <w:multiLevelType w:val="hybridMultilevel"/>
    <w:tmpl w:val="1C52DA1E"/>
    <w:lvl w:ilvl="0" w:tplc="0C09000F">
      <w:start w:val="1"/>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AF09F9"/>
    <w:multiLevelType w:val="hybridMultilevel"/>
    <w:tmpl w:val="1FF8F21A"/>
    <w:lvl w:ilvl="0" w:tplc="FFFFFFFF">
      <w:start w:val="1"/>
      <w:numFmt w:val="lowerLetter"/>
      <w:lvlText w:val="%1."/>
      <w:lvlJc w:val="left"/>
      <w:pPr>
        <w:ind w:left="930" w:hanging="360"/>
      </w:pPr>
      <w:rPr>
        <w:rFonts w:asciiTheme="minorHAnsi" w:hAnsiTheme="minorHAnsi" w:cstheme="minorHAnsi" w:hint="default"/>
      </w:rPr>
    </w:lvl>
    <w:lvl w:ilvl="1" w:tplc="FFFFFFFF">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4" w15:restartNumberingAfterBreak="0">
    <w:nsid w:val="30376FF8"/>
    <w:multiLevelType w:val="hybridMultilevel"/>
    <w:tmpl w:val="7AFC82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4F148A7"/>
    <w:multiLevelType w:val="hybridMultilevel"/>
    <w:tmpl w:val="166C949E"/>
    <w:lvl w:ilvl="0" w:tplc="0C09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8472EEA"/>
    <w:multiLevelType w:val="hybridMultilevel"/>
    <w:tmpl w:val="E040AB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6A674A"/>
    <w:multiLevelType w:val="multilevel"/>
    <w:tmpl w:val="918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B1E23"/>
    <w:multiLevelType w:val="hybridMultilevel"/>
    <w:tmpl w:val="09FE953A"/>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2B4624"/>
    <w:multiLevelType w:val="hybridMultilevel"/>
    <w:tmpl w:val="2BD016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9526592"/>
    <w:multiLevelType w:val="hybridMultilevel"/>
    <w:tmpl w:val="C8FE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C112AB"/>
    <w:multiLevelType w:val="hybridMultilevel"/>
    <w:tmpl w:val="665C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A7300"/>
    <w:multiLevelType w:val="hybridMultilevel"/>
    <w:tmpl w:val="3B5E135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23308B8"/>
    <w:multiLevelType w:val="hybridMultilevel"/>
    <w:tmpl w:val="6276A1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6B50269B"/>
    <w:multiLevelType w:val="hybridMultilevel"/>
    <w:tmpl w:val="76B8D7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D20336F"/>
    <w:multiLevelType w:val="hybridMultilevel"/>
    <w:tmpl w:val="B8426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AD7BDA"/>
    <w:multiLevelType w:val="hybridMultilevel"/>
    <w:tmpl w:val="75DCFC40"/>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9" w15:restartNumberingAfterBreak="0">
    <w:nsid w:val="74163063"/>
    <w:multiLevelType w:val="hybridMultilevel"/>
    <w:tmpl w:val="101EB25C"/>
    <w:lvl w:ilvl="0" w:tplc="F7B68B9C">
      <w:start w:val="1"/>
      <w:numFmt w:val="bullet"/>
      <w:lvlText w:val="•"/>
      <w:lvlJc w:val="left"/>
      <w:pPr>
        <w:tabs>
          <w:tab w:val="num" w:pos="720"/>
        </w:tabs>
        <w:ind w:left="720" w:hanging="360"/>
      </w:pPr>
      <w:rPr>
        <w:rFonts w:ascii="Calibri" w:hAnsi="Calibri" w:hint="default"/>
      </w:rPr>
    </w:lvl>
    <w:lvl w:ilvl="1" w:tplc="8542BA06" w:tentative="1">
      <w:start w:val="1"/>
      <w:numFmt w:val="bullet"/>
      <w:lvlText w:val="•"/>
      <w:lvlJc w:val="left"/>
      <w:pPr>
        <w:tabs>
          <w:tab w:val="num" w:pos="1440"/>
        </w:tabs>
        <w:ind w:left="1440" w:hanging="360"/>
      </w:pPr>
      <w:rPr>
        <w:rFonts w:ascii="Calibri" w:hAnsi="Calibri" w:hint="default"/>
      </w:rPr>
    </w:lvl>
    <w:lvl w:ilvl="2" w:tplc="F2124806" w:tentative="1">
      <w:start w:val="1"/>
      <w:numFmt w:val="bullet"/>
      <w:lvlText w:val="•"/>
      <w:lvlJc w:val="left"/>
      <w:pPr>
        <w:tabs>
          <w:tab w:val="num" w:pos="2160"/>
        </w:tabs>
        <w:ind w:left="2160" w:hanging="360"/>
      </w:pPr>
      <w:rPr>
        <w:rFonts w:ascii="Calibri" w:hAnsi="Calibri" w:hint="default"/>
      </w:rPr>
    </w:lvl>
    <w:lvl w:ilvl="3" w:tplc="A502AC00" w:tentative="1">
      <w:start w:val="1"/>
      <w:numFmt w:val="bullet"/>
      <w:lvlText w:val="•"/>
      <w:lvlJc w:val="left"/>
      <w:pPr>
        <w:tabs>
          <w:tab w:val="num" w:pos="2880"/>
        </w:tabs>
        <w:ind w:left="2880" w:hanging="360"/>
      </w:pPr>
      <w:rPr>
        <w:rFonts w:ascii="Calibri" w:hAnsi="Calibri" w:hint="default"/>
      </w:rPr>
    </w:lvl>
    <w:lvl w:ilvl="4" w:tplc="15EC61CA" w:tentative="1">
      <w:start w:val="1"/>
      <w:numFmt w:val="bullet"/>
      <w:lvlText w:val="•"/>
      <w:lvlJc w:val="left"/>
      <w:pPr>
        <w:tabs>
          <w:tab w:val="num" w:pos="3600"/>
        </w:tabs>
        <w:ind w:left="3600" w:hanging="360"/>
      </w:pPr>
      <w:rPr>
        <w:rFonts w:ascii="Calibri" w:hAnsi="Calibri" w:hint="default"/>
      </w:rPr>
    </w:lvl>
    <w:lvl w:ilvl="5" w:tplc="F692F8A2" w:tentative="1">
      <w:start w:val="1"/>
      <w:numFmt w:val="bullet"/>
      <w:lvlText w:val="•"/>
      <w:lvlJc w:val="left"/>
      <w:pPr>
        <w:tabs>
          <w:tab w:val="num" w:pos="4320"/>
        </w:tabs>
        <w:ind w:left="4320" w:hanging="360"/>
      </w:pPr>
      <w:rPr>
        <w:rFonts w:ascii="Calibri" w:hAnsi="Calibri" w:hint="default"/>
      </w:rPr>
    </w:lvl>
    <w:lvl w:ilvl="6" w:tplc="EEB63E54" w:tentative="1">
      <w:start w:val="1"/>
      <w:numFmt w:val="bullet"/>
      <w:lvlText w:val="•"/>
      <w:lvlJc w:val="left"/>
      <w:pPr>
        <w:tabs>
          <w:tab w:val="num" w:pos="5040"/>
        </w:tabs>
        <w:ind w:left="5040" w:hanging="360"/>
      </w:pPr>
      <w:rPr>
        <w:rFonts w:ascii="Calibri" w:hAnsi="Calibri" w:hint="default"/>
      </w:rPr>
    </w:lvl>
    <w:lvl w:ilvl="7" w:tplc="746E3296" w:tentative="1">
      <w:start w:val="1"/>
      <w:numFmt w:val="bullet"/>
      <w:lvlText w:val="•"/>
      <w:lvlJc w:val="left"/>
      <w:pPr>
        <w:tabs>
          <w:tab w:val="num" w:pos="5760"/>
        </w:tabs>
        <w:ind w:left="5760" w:hanging="360"/>
      </w:pPr>
      <w:rPr>
        <w:rFonts w:ascii="Calibri" w:hAnsi="Calibri" w:hint="default"/>
      </w:rPr>
    </w:lvl>
    <w:lvl w:ilvl="8" w:tplc="2176EFDC"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75A463F7"/>
    <w:multiLevelType w:val="hybridMultilevel"/>
    <w:tmpl w:val="A32E8544"/>
    <w:lvl w:ilvl="0" w:tplc="D61A4CDA">
      <w:start w:val="1"/>
      <w:numFmt w:val="upp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9EE60E5"/>
    <w:multiLevelType w:val="hybridMultilevel"/>
    <w:tmpl w:val="5282D0E0"/>
    <w:lvl w:ilvl="0" w:tplc="FD60E36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7ACE15D1"/>
    <w:multiLevelType w:val="hybridMultilevel"/>
    <w:tmpl w:val="27CE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5961317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7690">
    <w:abstractNumId w:val="21"/>
  </w:num>
  <w:num w:numId="3" w16cid:durableId="1307975901">
    <w:abstractNumId w:val="32"/>
  </w:num>
  <w:num w:numId="4" w16cid:durableId="1201091694">
    <w:abstractNumId w:val="23"/>
  </w:num>
  <w:num w:numId="5" w16cid:durableId="1725179595">
    <w:abstractNumId w:val="18"/>
  </w:num>
  <w:num w:numId="6" w16cid:durableId="1009331170">
    <w:abstractNumId w:val="4"/>
  </w:num>
  <w:num w:numId="7" w16cid:durableId="2125808402">
    <w:abstractNumId w:val="9"/>
  </w:num>
  <w:num w:numId="8" w16cid:durableId="1999267267">
    <w:abstractNumId w:val="25"/>
  </w:num>
  <w:num w:numId="9" w16cid:durableId="2000116328">
    <w:abstractNumId w:val="19"/>
  </w:num>
  <w:num w:numId="10" w16cid:durableId="668019380">
    <w:abstractNumId w:val="11"/>
  </w:num>
  <w:num w:numId="11" w16cid:durableId="1188562250">
    <w:abstractNumId w:val="31"/>
  </w:num>
  <w:num w:numId="12" w16cid:durableId="1480347022">
    <w:abstractNumId w:val="18"/>
  </w:num>
  <w:num w:numId="13" w16cid:durableId="1276643399">
    <w:abstractNumId w:val="3"/>
  </w:num>
  <w:num w:numId="14" w16cid:durableId="15904580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9271652">
    <w:abstractNumId w:val="0"/>
  </w:num>
  <w:num w:numId="16" w16cid:durableId="123164433">
    <w:abstractNumId w:val="5"/>
  </w:num>
  <w:num w:numId="17" w16cid:durableId="1921864697">
    <w:abstractNumId w:val="16"/>
  </w:num>
  <w:num w:numId="18" w16cid:durableId="533468373">
    <w:abstractNumId w:val="29"/>
  </w:num>
  <w:num w:numId="19" w16cid:durableId="390229160">
    <w:abstractNumId w:val="15"/>
  </w:num>
  <w:num w:numId="20" w16cid:durableId="1319113372">
    <w:abstractNumId w:val="17"/>
  </w:num>
  <w:num w:numId="21" w16cid:durableId="586040690">
    <w:abstractNumId w:val="26"/>
  </w:num>
  <w:num w:numId="22" w16cid:durableId="2114284585">
    <w:abstractNumId w:val="8"/>
  </w:num>
  <w:num w:numId="23" w16cid:durableId="351225441">
    <w:abstractNumId w:val="6"/>
  </w:num>
  <w:num w:numId="24" w16cid:durableId="1393383460">
    <w:abstractNumId w:val="14"/>
  </w:num>
  <w:num w:numId="25" w16cid:durableId="1070544212">
    <w:abstractNumId w:val="2"/>
  </w:num>
  <w:num w:numId="26" w16cid:durableId="1416442022">
    <w:abstractNumId w:val="27"/>
  </w:num>
  <w:num w:numId="27" w16cid:durableId="35858634">
    <w:abstractNumId w:val="10"/>
  </w:num>
  <w:num w:numId="28" w16cid:durableId="1888957376">
    <w:abstractNumId w:val="24"/>
  </w:num>
  <w:num w:numId="29" w16cid:durableId="1182819295">
    <w:abstractNumId w:val="13"/>
  </w:num>
  <w:num w:numId="30" w16cid:durableId="1297757698">
    <w:abstractNumId w:val="12"/>
  </w:num>
  <w:num w:numId="31" w16cid:durableId="1931693344">
    <w:abstractNumId w:val="7"/>
  </w:num>
  <w:num w:numId="32" w16cid:durableId="1198466814">
    <w:abstractNumId w:val="1"/>
  </w:num>
  <w:num w:numId="33" w16cid:durableId="731739190">
    <w:abstractNumId w:val="20"/>
  </w:num>
  <w:num w:numId="34" w16cid:durableId="479465463">
    <w:abstractNumId w:val="28"/>
  </w:num>
  <w:num w:numId="35" w16cid:durableId="18964321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E"/>
    <w:rsid w:val="00003A28"/>
    <w:rsid w:val="00003B3D"/>
    <w:rsid w:val="00004D51"/>
    <w:rsid w:val="000104CC"/>
    <w:rsid w:val="00010AF8"/>
    <w:rsid w:val="0001398E"/>
    <w:rsid w:val="00015124"/>
    <w:rsid w:val="00015966"/>
    <w:rsid w:val="00015E6D"/>
    <w:rsid w:val="00016EA6"/>
    <w:rsid w:val="00017C89"/>
    <w:rsid w:val="0002255C"/>
    <w:rsid w:val="00023FF3"/>
    <w:rsid w:val="00030217"/>
    <w:rsid w:val="00030D07"/>
    <w:rsid w:val="00031E15"/>
    <w:rsid w:val="00034E50"/>
    <w:rsid w:val="00035E1B"/>
    <w:rsid w:val="00036781"/>
    <w:rsid w:val="00037D97"/>
    <w:rsid w:val="00043981"/>
    <w:rsid w:val="00044983"/>
    <w:rsid w:val="00044A1F"/>
    <w:rsid w:val="00045A74"/>
    <w:rsid w:val="00045C0E"/>
    <w:rsid w:val="00045CB9"/>
    <w:rsid w:val="0004636B"/>
    <w:rsid w:val="000464C9"/>
    <w:rsid w:val="00046DB8"/>
    <w:rsid w:val="000507B7"/>
    <w:rsid w:val="000509DA"/>
    <w:rsid w:val="00052249"/>
    <w:rsid w:val="00054862"/>
    <w:rsid w:val="00056777"/>
    <w:rsid w:val="000574F3"/>
    <w:rsid w:val="00060D7D"/>
    <w:rsid w:val="0006245C"/>
    <w:rsid w:val="000628DC"/>
    <w:rsid w:val="00065DD0"/>
    <w:rsid w:val="00071261"/>
    <w:rsid w:val="00072447"/>
    <w:rsid w:val="00072585"/>
    <w:rsid w:val="000752E5"/>
    <w:rsid w:val="000805E9"/>
    <w:rsid w:val="000851B2"/>
    <w:rsid w:val="00092194"/>
    <w:rsid w:val="00094211"/>
    <w:rsid w:val="000948AB"/>
    <w:rsid w:val="000A604F"/>
    <w:rsid w:val="000A7661"/>
    <w:rsid w:val="000B0C69"/>
    <w:rsid w:val="000B2B8D"/>
    <w:rsid w:val="000C3315"/>
    <w:rsid w:val="000C5416"/>
    <w:rsid w:val="000C54AB"/>
    <w:rsid w:val="000C5687"/>
    <w:rsid w:val="000D241A"/>
    <w:rsid w:val="000D48CB"/>
    <w:rsid w:val="000D60F3"/>
    <w:rsid w:val="000E082F"/>
    <w:rsid w:val="000E4510"/>
    <w:rsid w:val="00105D59"/>
    <w:rsid w:val="00105FD7"/>
    <w:rsid w:val="00106413"/>
    <w:rsid w:val="00115F54"/>
    <w:rsid w:val="00116901"/>
    <w:rsid w:val="001169B8"/>
    <w:rsid w:val="00120F8C"/>
    <w:rsid w:val="00121053"/>
    <w:rsid w:val="001223D4"/>
    <w:rsid w:val="00123203"/>
    <w:rsid w:val="00124938"/>
    <w:rsid w:val="001252EE"/>
    <w:rsid w:val="0013026A"/>
    <w:rsid w:val="00133471"/>
    <w:rsid w:val="00137F7B"/>
    <w:rsid w:val="00140FE8"/>
    <w:rsid w:val="00145837"/>
    <w:rsid w:val="00146992"/>
    <w:rsid w:val="001471D1"/>
    <w:rsid w:val="00150F24"/>
    <w:rsid w:val="001526F4"/>
    <w:rsid w:val="001556C8"/>
    <w:rsid w:val="0016014E"/>
    <w:rsid w:val="00162A67"/>
    <w:rsid w:val="00172079"/>
    <w:rsid w:val="00177B5B"/>
    <w:rsid w:val="0018231B"/>
    <w:rsid w:val="00182A52"/>
    <w:rsid w:val="001879B3"/>
    <w:rsid w:val="00190278"/>
    <w:rsid w:val="001904EE"/>
    <w:rsid w:val="00191754"/>
    <w:rsid w:val="001922BF"/>
    <w:rsid w:val="0019456D"/>
    <w:rsid w:val="001967B3"/>
    <w:rsid w:val="00197527"/>
    <w:rsid w:val="001A469B"/>
    <w:rsid w:val="001A7385"/>
    <w:rsid w:val="001B224B"/>
    <w:rsid w:val="001C0251"/>
    <w:rsid w:val="001D0D1E"/>
    <w:rsid w:val="001D1006"/>
    <w:rsid w:val="001D573B"/>
    <w:rsid w:val="001D6FC0"/>
    <w:rsid w:val="001E0796"/>
    <w:rsid w:val="001E2A1C"/>
    <w:rsid w:val="001E3D54"/>
    <w:rsid w:val="001E444A"/>
    <w:rsid w:val="001F2926"/>
    <w:rsid w:val="001F3071"/>
    <w:rsid w:val="001F4AF9"/>
    <w:rsid w:val="001F5F49"/>
    <w:rsid w:val="001F6FFD"/>
    <w:rsid w:val="001F773C"/>
    <w:rsid w:val="002042A8"/>
    <w:rsid w:val="00204818"/>
    <w:rsid w:val="00206513"/>
    <w:rsid w:val="002104AB"/>
    <w:rsid w:val="002118F8"/>
    <w:rsid w:val="00211E39"/>
    <w:rsid w:val="00213770"/>
    <w:rsid w:val="00213B79"/>
    <w:rsid w:val="00214802"/>
    <w:rsid w:val="00221158"/>
    <w:rsid w:val="002236E4"/>
    <w:rsid w:val="0022686A"/>
    <w:rsid w:val="00227E20"/>
    <w:rsid w:val="00230ADF"/>
    <w:rsid w:val="00232C0E"/>
    <w:rsid w:val="002366E5"/>
    <w:rsid w:val="002419D4"/>
    <w:rsid w:val="00244CA4"/>
    <w:rsid w:val="002471C9"/>
    <w:rsid w:val="00247F08"/>
    <w:rsid w:val="002503F9"/>
    <w:rsid w:val="00250BF8"/>
    <w:rsid w:val="00250CF2"/>
    <w:rsid w:val="002517CE"/>
    <w:rsid w:val="0025310B"/>
    <w:rsid w:val="00253676"/>
    <w:rsid w:val="0025646D"/>
    <w:rsid w:val="00257237"/>
    <w:rsid w:val="00267F7D"/>
    <w:rsid w:val="002718B7"/>
    <w:rsid w:val="00271BCE"/>
    <w:rsid w:val="0027207C"/>
    <w:rsid w:val="00273ACF"/>
    <w:rsid w:val="002745CC"/>
    <w:rsid w:val="00275A3C"/>
    <w:rsid w:val="00276A8D"/>
    <w:rsid w:val="00280A27"/>
    <w:rsid w:val="0028173E"/>
    <w:rsid w:val="00282116"/>
    <w:rsid w:val="00282DCD"/>
    <w:rsid w:val="00283B8E"/>
    <w:rsid w:val="00283F77"/>
    <w:rsid w:val="00290AC5"/>
    <w:rsid w:val="002923E4"/>
    <w:rsid w:val="00292A67"/>
    <w:rsid w:val="00293A2B"/>
    <w:rsid w:val="00294A8C"/>
    <w:rsid w:val="00297855"/>
    <w:rsid w:val="002A01E2"/>
    <w:rsid w:val="002A2134"/>
    <w:rsid w:val="002A4BC4"/>
    <w:rsid w:val="002B07D6"/>
    <w:rsid w:val="002B27D8"/>
    <w:rsid w:val="002B60BF"/>
    <w:rsid w:val="002C2F09"/>
    <w:rsid w:val="002C467F"/>
    <w:rsid w:val="002C60EB"/>
    <w:rsid w:val="002D197A"/>
    <w:rsid w:val="002D3D7F"/>
    <w:rsid w:val="002D47EB"/>
    <w:rsid w:val="002D52B7"/>
    <w:rsid w:val="002D5EBB"/>
    <w:rsid w:val="002E08EC"/>
    <w:rsid w:val="002E2FEA"/>
    <w:rsid w:val="002E7337"/>
    <w:rsid w:val="002E7B73"/>
    <w:rsid w:val="002E7EDB"/>
    <w:rsid w:val="002F0750"/>
    <w:rsid w:val="002F1826"/>
    <w:rsid w:val="002F40F4"/>
    <w:rsid w:val="003004AB"/>
    <w:rsid w:val="003024A4"/>
    <w:rsid w:val="00303BFD"/>
    <w:rsid w:val="00307197"/>
    <w:rsid w:val="00313085"/>
    <w:rsid w:val="00315E13"/>
    <w:rsid w:val="003163C6"/>
    <w:rsid w:val="00317B63"/>
    <w:rsid w:val="0032168D"/>
    <w:rsid w:val="00321F75"/>
    <w:rsid w:val="00324069"/>
    <w:rsid w:val="00333A0D"/>
    <w:rsid w:val="00335DB0"/>
    <w:rsid w:val="00352C77"/>
    <w:rsid w:val="003561F2"/>
    <w:rsid w:val="0035624C"/>
    <w:rsid w:val="00357670"/>
    <w:rsid w:val="00357DD3"/>
    <w:rsid w:val="00360E90"/>
    <w:rsid w:val="00361806"/>
    <w:rsid w:val="003628BB"/>
    <w:rsid w:val="003648AB"/>
    <w:rsid w:val="00364CEB"/>
    <w:rsid w:val="003657F8"/>
    <w:rsid w:val="003679B7"/>
    <w:rsid w:val="003748F4"/>
    <w:rsid w:val="0037501F"/>
    <w:rsid w:val="00375723"/>
    <w:rsid w:val="00380B82"/>
    <w:rsid w:val="00381D11"/>
    <w:rsid w:val="0038305C"/>
    <w:rsid w:val="00387961"/>
    <w:rsid w:val="00391BB2"/>
    <w:rsid w:val="0039277D"/>
    <w:rsid w:val="003934D8"/>
    <w:rsid w:val="00393B30"/>
    <w:rsid w:val="00394EAD"/>
    <w:rsid w:val="003950E3"/>
    <w:rsid w:val="00397812"/>
    <w:rsid w:val="003A4CB3"/>
    <w:rsid w:val="003A5BE2"/>
    <w:rsid w:val="003A605F"/>
    <w:rsid w:val="003A6A36"/>
    <w:rsid w:val="003A7C5F"/>
    <w:rsid w:val="003B3066"/>
    <w:rsid w:val="003B4044"/>
    <w:rsid w:val="003B642E"/>
    <w:rsid w:val="003B6E9A"/>
    <w:rsid w:val="003C0142"/>
    <w:rsid w:val="003C086C"/>
    <w:rsid w:val="003C19FC"/>
    <w:rsid w:val="003D1A66"/>
    <w:rsid w:val="003D1F6F"/>
    <w:rsid w:val="003D38FC"/>
    <w:rsid w:val="003D4326"/>
    <w:rsid w:val="003D62AF"/>
    <w:rsid w:val="003D71BC"/>
    <w:rsid w:val="003D7BC9"/>
    <w:rsid w:val="003D7EAA"/>
    <w:rsid w:val="003E01ED"/>
    <w:rsid w:val="003E167E"/>
    <w:rsid w:val="003E17D4"/>
    <w:rsid w:val="003E549D"/>
    <w:rsid w:val="003E5E7C"/>
    <w:rsid w:val="003E7028"/>
    <w:rsid w:val="003F1FB4"/>
    <w:rsid w:val="003F6DBF"/>
    <w:rsid w:val="003F7E8D"/>
    <w:rsid w:val="004040FB"/>
    <w:rsid w:val="00405955"/>
    <w:rsid w:val="00407AD8"/>
    <w:rsid w:val="00410503"/>
    <w:rsid w:val="00414718"/>
    <w:rsid w:val="00416ED2"/>
    <w:rsid w:val="004204C7"/>
    <w:rsid w:val="00420CEE"/>
    <w:rsid w:val="00420FD1"/>
    <w:rsid w:val="004230C3"/>
    <w:rsid w:val="004232A7"/>
    <w:rsid w:val="00423306"/>
    <w:rsid w:val="0042645B"/>
    <w:rsid w:val="00430D44"/>
    <w:rsid w:val="004310EE"/>
    <w:rsid w:val="00434864"/>
    <w:rsid w:val="00435E8D"/>
    <w:rsid w:val="00437C2D"/>
    <w:rsid w:val="0044028B"/>
    <w:rsid w:val="00446563"/>
    <w:rsid w:val="00451C32"/>
    <w:rsid w:val="00452742"/>
    <w:rsid w:val="00452A80"/>
    <w:rsid w:val="0045339F"/>
    <w:rsid w:val="00456484"/>
    <w:rsid w:val="00461F95"/>
    <w:rsid w:val="00462DC2"/>
    <w:rsid w:val="00463A64"/>
    <w:rsid w:val="00464C88"/>
    <w:rsid w:val="00467C2A"/>
    <w:rsid w:val="00471D26"/>
    <w:rsid w:val="00472AFE"/>
    <w:rsid w:val="00472C27"/>
    <w:rsid w:val="00477190"/>
    <w:rsid w:val="0047747B"/>
    <w:rsid w:val="0048242B"/>
    <w:rsid w:val="0048396D"/>
    <w:rsid w:val="00487F57"/>
    <w:rsid w:val="00491FC5"/>
    <w:rsid w:val="00492C35"/>
    <w:rsid w:val="00493BEB"/>
    <w:rsid w:val="004961DC"/>
    <w:rsid w:val="0049639F"/>
    <w:rsid w:val="004A23A1"/>
    <w:rsid w:val="004A5361"/>
    <w:rsid w:val="004A7275"/>
    <w:rsid w:val="004B0127"/>
    <w:rsid w:val="004B1DB7"/>
    <w:rsid w:val="004B36F2"/>
    <w:rsid w:val="004B4B23"/>
    <w:rsid w:val="004B6938"/>
    <w:rsid w:val="004B72B0"/>
    <w:rsid w:val="004C39AB"/>
    <w:rsid w:val="004C490B"/>
    <w:rsid w:val="004C4E1E"/>
    <w:rsid w:val="004C71B5"/>
    <w:rsid w:val="004D2B16"/>
    <w:rsid w:val="004D3282"/>
    <w:rsid w:val="004D3888"/>
    <w:rsid w:val="004D5D5E"/>
    <w:rsid w:val="004D67B3"/>
    <w:rsid w:val="004D73FD"/>
    <w:rsid w:val="004D7828"/>
    <w:rsid w:val="004E0091"/>
    <w:rsid w:val="004E269C"/>
    <w:rsid w:val="004F1BB2"/>
    <w:rsid w:val="004F2842"/>
    <w:rsid w:val="00500343"/>
    <w:rsid w:val="00500D6F"/>
    <w:rsid w:val="00501282"/>
    <w:rsid w:val="00504B2B"/>
    <w:rsid w:val="00507585"/>
    <w:rsid w:val="00510CCD"/>
    <w:rsid w:val="0051113F"/>
    <w:rsid w:val="00513305"/>
    <w:rsid w:val="0051725A"/>
    <w:rsid w:val="005200C5"/>
    <w:rsid w:val="00520D77"/>
    <w:rsid w:val="0052254E"/>
    <w:rsid w:val="005269D9"/>
    <w:rsid w:val="0053226C"/>
    <w:rsid w:val="0053589C"/>
    <w:rsid w:val="00536115"/>
    <w:rsid w:val="00540FB8"/>
    <w:rsid w:val="00542550"/>
    <w:rsid w:val="005432CA"/>
    <w:rsid w:val="00544816"/>
    <w:rsid w:val="005455D0"/>
    <w:rsid w:val="00550889"/>
    <w:rsid w:val="0055409F"/>
    <w:rsid w:val="00555598"/>
    <w:rsid w:val="005576DC"/>
    <w:rsid w:val="005603E4"/>
    <w:rsid w:val="00562179"/>
    <w:rsid w:val="0056219D"/>
    <w:rsid w:val="00565563"/>
    <w:rsid w:val="005676EC"/>
    <w:rsid w:val="0057313F"/>
    <w:rsid w:val="00575E30"/>
    <w:rsid w:val="00582FDC"/>
    <w:rsid w:val="0058622D"/>
    <w:rsid w:val="00586DEB"/>
    <w:rsid w:val="005902E9"/>
    <w:rsid w:val="00590622"/>
    <w:rsid w:val="00590E97"/>
    <w:rsid w:val="0059412D"/>
    <w:rsid w:val="00594A55"/>
    <w:rsid w:val="005970E5"/>
    <w:rsid w:val="005A2311"/>
    <w:rsid w:val="005A3302"/>
    <w:rsid w:val="005A47E9"/>
    <w:rsid w:val="005A63F7"/>
    <w:rsid w:val="005B1A64"/>
    <w:rsid w:val="005B44AA"/>
    <w:rsid w:val="005B46D1"/>
    <w:rsid w:val="005C6304"/>
    <w:rsid w:val="005D12EA"/>
    <w:rsid w:val="005D1717"/>
    <w:rsid w:val="005D4724"/>
    <w:rsid w:val="005D47B1"/>
    <w:rsid w:val="005D4A8A"/>
    <w:rsid w:val="005E5D1B"/>
    <w:rsid w:val="005F3CF5"/>
    <w:rsid w:val="005F46E3"/>
    <w:rsid w:val="005F7B3D"/>
    <w:rsid w:val="005F7E7C"/>
    <w:rsid w:val="005F7EB1"/>
    <w:rsid w:val="00600F6C"/>
    <w:rsid w:val="006014B9"/>
    <w:rsid w:val="006028E1"/>
    <w:rsid w:val="006029D3"/>
    <w:rsid w:val="00610173"/>
    <w:rsid w:val="00611422"/>
    <w:rsid w:val="00611526"/>
    <w:rsid w:val="00614ABC"/>
    <w:rsid w:val="00617AB1"/>
    <w:rsid w:val="006236EB"/>
    <w:rsid w:val="00624784"/>
    <w:rsid w:val="006308F2"/>
    <w:rsid w:val="00632C44"/>
    <w:rsid w:val="0063330A"/>
    <w:rsid w:val="00634C12"/>
    <w:rsid w:val="00635112"/>
    <w:rsid w:val="0064794D"/>
    <w:rsid w:val="006518C2"/>
    <w:rsid w:val="00654D22"/>
    <w:rsid w:val="00655F23"/>
    <w:rsid w:val="0066133B"/>
    <w:rsid w:val="00666DEC"/>
    <w:rsid w:val="00667830"/>
    <w:rsid w:val="0067345C"/>
    <w:rsid w:val="00674489"/>
    <w:rsid w:val="00675913"/>
    <w:rsid w:val="0067732F"/>
    <w:rsid w:val="00684C7D"/>
    <w:rsid w:val="00684E81"/>
    <w:rsid w:val="00693F2F"/>
    <w:rsid w:val="006945E2"/>
    <w:rsid w:val="006950C1"/>
    <w:rsid w:val="0069517A"/>
    <w:rsid w:val="0069548B"/>
    <w:rsid w:val="00695756"/>
    <w:rsid w:val="006A39A8"/>
    <w:rsid w:val="006A3AB1"/>
    <w:rsid w:val="006A3DFE"/>
    <w:rsid w:val="006A3E60"/>
    <w:rsid w:val="006A48CA"/>
    <w:rsid w:val="006A5F1E"/>
    <w:rsid w:val="006A6153"/>
    <w:rsid w:val="006A6757"/>
    <w:rsid w:val="006B1E2A"/>
    <w:rsid w:val="006B4009"/>
    <w:rsid w:val="006B4F15"/>
    <w:rsid w:val="006C03F5"/>
    <w:rsid w:val="006C1A48"/>
    <w:rsid w:val="006C3116"/>
    <w:rsid w:val="006D72A2"/>
    <w:rsid w:val="006D74D3"/>
    <w:rsid w:val="006E216F"/>
    <w:rsid w:val="006E3960"/>
    <w:rsid w:val="006E52F6"/>
    <w:rsid w:val="006E5E26"/>
    <w:rsid w:val="006E73AE"/>
    <w:rsid w:val="006F6463"/>
    <w:rsid w:val="00700240"/>
    <w:rsid w:val="00707ED8"/>
    <w:rsid w:val="00710886"/>
    <w:rsid w:val="007112B5"/>
    <w:rsid w:val="0071307E"/>
    <w:rsid w:val="00717D29"/>
    <w:rsid w:val="00721CF7"/>
    <w:rsid w:val="00723665"/>
    <w:rsid w:val="0072546B"/>
    <w:rsid w:val="007305CC"/>
    <w:rsid w:val="00730BD6"/>
    <w:rsid w:val="0073284B"/>
    <w:rsid w:val="007466AB"/>
    <w:rsid w:val="00746FCF"/>
    <w:rsid w:val="00747A55"/>
    <w:rsid w:val="0075037E"/>
    <w:rsid w:val="00750D39"/>
    <w:rsid w:val="00751B28"/>
    <w:rsid w:val="007521EB"/>
    <w:rsid w:val="00754CFE"/>
    <w:rsid w:val="00755BAF"/>
    <w:rsid w:val="00756863"/>
    <w:rsid w:val="007607E4"/>
    <w:rsid w:val="007609E9"/>
    <w:rsid w:val="00761109"/>
    <w:rsid w:val="00763BD0"/>
    <w:rsid w:val="00767CFF"/>
    <w:rsid w:val="00767F0A"/>
    <w:rsid w:val="00770058"/>
    <w:rsid w:val="00771F8F"/>
    <w:rsid w:val="00772DAB"/>
    <w:rsid w:val="00774400"/>
    <w:rsid w:val="00774DE6"/>
    <w:rsid w:val="0077659F"/>
    <w:rsid w:val="00776CE3"/>
    <w:rsid w:val="00777CF8"/>
    <w:rsid w:val="007811F4"/>
    <w:rsid w:val="00784517"/>
    <w:rsid w:val="00784DD7"/>
    <w:rsid w:val="00796A4C"/>
    <w:rsid w:val="007A2617"/>
    <w:rsid w:val="007A3739"/>
    <w:rsid w:val="007A3BA3"/>
    <w:rsid w:val="007A4B2A"/>
    <w:rsid w:val="007A594A"/>
    <w:rsid w:val="007B231B"/>
    <w:rsid w:val="007C31A2"/>
    <w:rsid w:val="007C7CBC"/>
    <w:rsid w:val="007D3033"/>
    <w:rsid w:val="007D38A4"/>
    <w:rsid w:val="007D4FD8"/>
    <w:rsid w:val="007E5CD7"/>
    <w:rsid w:val="007E6E88"/>
    <w:rsid w:val="007F1159"/>
    <w:rsid w:val="007F132C"/>
    <w:rsid w:val="007F1826"/>
    <w:rsid w:val="007F2A57"/>
    <w:rsid w:val="007F5EB8"/>
    <w:rsid w:val="008019B8"/>
    <w:rsid w:val="00801F7F"/>
    <w:rsid w:val="008023BD"/>
    <w:rsid w:val="0080249B"/>
    <w:rsid w:val="008049EB"/>
    <w:rsid w:val="008122F1"/>
    <w:rsid w:val="0081611A"/>
    <w:rsid w:val="00817F52"/>
    <w:rsid w:val="00823AFF"/>
    <w:rsid w:val="00824811"/>
    <w:rsid w:val="008252BD"/>
    <w:rsid w:val="00825F56"/>
    <w:rsid w:val="0083228E"/>
    <w:rsid w:val="00862745"/>
    <w:rsid w:val="0086310A"/>
    <w:rsid w:val="008665B4"/>
    <w:rsid w:val="00866809"/>
    <w:rsid w:val="008668F6"/>
    <w:rsid w:val="00872100"/>
    <w:rsid w:val="00872F4C"/>
    <w:rsid w:val="008737EB"/>
    <w:rsid w:val="00873FDB"/>
    <w:rsid w:val="008746BD"/>
    <w:rsid w:val="00883E9F"/>
    <w:rsid w:val="00887A87"/>
    <w:rsid w:val="00890973"/>
    <w:rsid w:val="00890EFD"/>
    <w:rsid w:val="00892DD5"/>
    <w:rsid w:val="008938A4"/>
    <w:rsid w:val="008942DC"/>
    <w:rsid w:val="00896503"/>
    <w:rsid w:val="0089761E"/>
    <w:rsid w:val="008A17F9"/>
    <w:rsid w:val="008A3089"/>
    <w:rsid w:val="008A3D7E"/>
    <w:rsid w:val="008A47C5"/>
    <w:rsid w:val="008B0053"/>
    <w:rsid w:val="008B021A"/>
    <w:rsid w:val="008B697C"/>
    <w:rsid w:val="008B7C24"/>
    <w:rsid w:val="008C09A0"/>
    <w:rsid w:val="008C1D78"/>
    <w:rsid w:val="008C2350"/>
    <w:rsid w:val="008C323E"/>
    <w:rsid w:val="008C49E7"/>
    <w:rsid w:val="008C5C6C"/>
    <w:rsid w:val="008D206A"/>
    <w:rsid w:val="008D2F58"/>
    <w:rsid w:val="008D375C"/>
    <w:rsid w:val="008D4144"/>
    <w:rsid w:val="008E43A6"/>
    <w:rsid w:val="008E54AB"/>
    <w:rsid w:val="008E5DEF"/>
    <w:rsid w:val="008F41ED"/>
    <w:rsid w:val="008F4369"/>
    <w:rsid w:val="008F56B1"/>
    <w:rsid w:val="008F5E5F"/>
    <w:rsid w:val="008F62A3"/>
    <w:rsid w:val="008F7A53"/>
    <w:rsid w:val="00905E3A"/>
    <w:rsid w:val="00912279"/>
    <w:rsid w:val="00913895"/>
    <w:rsid w:val="00915AE2"/>
    <w:rsid w:val="00915B0B"/>
    <w:rsid w:val="0091761A"/>
    <w:rsid w:val="009258BB"/>
    <w:rsid w:val="00926A8A"/>
    <w:rsid w:val="0092719A"/>
    <w:rsid w:val="00927222"/>
    <w:rsid w:val="009276BB"/>
    <w:rsid w:val="00935A35"/>
    <w:rsid w:val="00937503"/>
    <w:rsid w:val="00942B53"/>
    <w:rsid w:val="009449F9"/>
    <w:rsid w:val="009479FD"/>
    <w:rsid w:val="00947F1E"/>
    <w:rsid w:val="009502D6"/>
    <w:rsid w:val="009505F9"/>
    <w:rsid w:val="009513E6"/>
    <w:rsid w:val="00957379"/>
    <w:rsid w:val="00957627"/>
    <w:rsid w:val="00961A8D"/>
    <w:rsid w:val="00965531"/>
    <w:rsid w:val="00970659"/>
    <w:rsid w:val="00976911"/>
    <w:rsid w:val="00984498"/>
    <w:rsid w:val="00986732"/>
    <w:rsid w:val="00987365"/>
    <w:rsid w:val="009923D8"/>
    <w:rsid w:val="009951E0"/>
    <w:rsid w:val="00996EFD"/>
    <w:rsid w:val="00997007"/>
    <w:rsid w:val="00997800"/>
    <w:rsid w:val="009A192C"/>
    <w:rsid w:val="009A4120"/>
    <w:rsid w:val="009A435C"/>
    <w:rsid w:val="009A4E5C"/>
    <w:rsid w:val="009A507E"/>
    <w:rsid w:val="009A63E7"/>
    <w:rsid w:val="009B1423"/>
    <w:rsid w:val="009B43C1"/>
    <w:rsid w:val="009B4A0D"/>
    <w:rsid w:val="009B6620"/>
    <w:rsid w:val="009C3764"/>
    <w:rsid w:val="009C54D7"/>
    <w:rsid w:val="009C66B5"/>
    <w:rsid w:val="009C6D18"/>
    <w:rsid w:val="009C6D88"/>
    <w:rsid w:val="009D0C0E"/>
    <w:rsid w:val="009D1A1A"/>
    <w:rsid w:val="009D2699"/>
    <w:rsid w:val="009D3A7D"/>
    <w:rsid w:val="009D4171"/>
    <w:rsid w:val="009D6D13"/>
    <w:rsid w:val="009D6E43"/>
    <w:rsid w:val="009D76FA"/>
    <w:rsid w:val="009E1B12"/>
    <w:rsid w:val="009E702E"/>
    <w:rsid w:val="009F1CA9"/>
    <w:rsid w:val="009F2A0D"/>
    <w:rsid w:val="00A031B1"/>
    <w:rsid w:val="00A033BD"/>
    <w:rsid w:val="00A11F99"/>
    <w:rsid w:val="00A123F6"/>
    <w:rsid w:val="00A124CC"/>
    <w:rsid w:val="00A15219"/>
    <w:rsid w:val="00A17B5B"/>
    <w:rsid w:val="00A22A59"/>
    <w:rsid w:val="00A26496"/>
    <w:rsid w:val="00A26FB2"/>
    <w:rsid w:val="00A35ED4"/>
    <w:rsid w:val="00A3638E"/>
    <w:rsid w:val="00A41195"/>
    <w:rsid w:val="00A41568"/>
    <w:rsid w:val="00A4164A"/>
    <w:rsid w:val="00A42949"/>
    <w:rsid w:val="00A43CCF"/>
    <w:rsid w:val="00A46833"/>
    <w:rsid w:val="00A52145"/>
    <w:rsid w:val="00A61878"/>
    <w:rsid w:val="00A651E7"/>
    <w:rsid w:val="00A6791B"/>
    <w:rsid w:val="00A709CB"/>
    <w:rsid w:val="00A72666"/>
    <w:rsid w:val="00A7380C"/>
    <w:rsid w:val="00A7438D"/>
    <w:rsid w:val="00A77682"/>
    <w:rsid w:val="00A8372F"/>
    <w:rsid w:val="00A846FD"/>
    <w:rsid w:val="00A858E1"/>
    <w:rsid w:val="00A90530"/>
    <w:rsid w:val="00A90EAA"/>
    <w:rsid w:val="00A916E5"/>
    <w:rsid w:val="00A94604"/>
    <w:rsid w:val="00A9718A"/>
    <w:rsid w:val="00A973C9"/>
    <w:rsid w:val="00A97428"/>
    <w:rsid w:val="00A97C24"/>
    <w:rsid w:val="00AA1A6F"/>
    <w:rsid w:val="00AA33BC"/>
    <w:rsid w:val="00AA430A"/>
    <w:rsid w:val="00AA4FAC"/>
    <w:rsid w:val="00AA5632"/>
    <w:rsid w:val="00AA6CC9"/>
    <w:rsid w:val="00AB0068"/>
    <w:rsid w:val="00AB3DC7"/>
    <w:rsid w:val="00AB52E4"/>
    <w:rsid w:val="00AC3B4C"/>
    <w:rsid w:val="00AC466D"/>
    <w:rsid w:val="00AC694D"/>
    <w:rsid w:val="00AC7ED6"/>
    <w:rsid w:val="00AD4FFC"/>
    <w:rsid w:val="00AD6F7A"/>
    <w:rsid w:val="00AE183B"/>
    <w:rsid w:val="00AE3282"/>
    <w:rsid w:val="00AE554C"/>
    <w:rsid w:val="00AE581E"/>
    <w:rsid w:val="00AE6FE0"/>
    <w:rsid w:val="00AF0978"/>
    <w:rsid w:val="00AF37A6"/>
    <w:rsid w:val="00AF4153"/>
    <w:rsid w:val="00AF4384"/>
    <w:rsid w:val="00AF6EF8"/>
    <w:rsid w:val="00AF7F68"/>
    <w:rsid w:val="00B009E9"/>
    <w:rsid w:val="00B03F4F"/>
    <w:rsid w:val="00B05748"/>
    <w:rsid w:val="00B1014D"/>
    <w:rsid w:val="00B203EB"/>
    <w:rsid w:val="00B208FA"/>
    <w:rsid w:val="00B214C6"/>
    <w:rsid w:val="00B21AC1"/>
    <w:rsid w:val="00B21F94"/>
    <w:rsid w:val="00B22B58"/>
    <w:rsid w:val="00B23BDF"/>
    <w:rsid w:val="00B25B35"/>
    <w:rsid w:val="00B26680"/>
    <w:rsid w:val="00B321B0"/>
    <w:rsid w:val="00B33386"/>
    <w:rsid w:val="00B33A50"/>
    <w:rsid w:val="00B34B4A"/>
    <w:rsid w:val="00B37F05"/>
    <w:rsid w:val="00B4113C"/>
    <w:rsid w:val="00B45C29"/>
    <w:rsid w:val="00B50793"/>
    <w:rsid w:val="00B52BFC"/>
    <w:rsid w:val="00B5742C"/>
    <w:rsid w:val="00B60E9E"/>
    <w:rsid w:val="00B63155"/>
    <w:rsid w:val="00B660D3"/>
    <w:rsid w:val="00B74229"/>
    <w:rsid w:val="00B74A6E"/>
    <w:rsid w:val="00B77A5E"/>
    <w:rsid w:val="00B8318B"/>
    <w:rsid w:val="00B83739"/>
    <w:rsid w:val="00B87E03"/>
    <w:rsid w:val="00B934D2"/>
    <w:rsid w:val="00B94061"/>
    <w:rsid w:val="00B968EC"/>
    <w:rsid w:val="00B97E06"/>
    <w:rsid w:val="00BA5C19"/>
    <w:rsid w:val="00BB32AD"/>
    <w:rsid w:val="00BB4057"/>
    <w:rsid w:val="00BB63C0"/>
    <w:rsid w:val="00BB6B17"/>
    <w:rsid w:val="00BC2515"/>
    <w:rsid w:val="00BC32CB"/>
    <w:rsid w:val="00BC3554"/>
    <w:rsid w:val="00BC7B07"/>
    <w:rsid w:val="00BD117A"/>
    <w:rsid w:val="00BD3C62"/>
    <w:rsid w:val="00BE14EE"/>
    <w:rsid w:val="00BE7633"/>
    <w:rsid w:val="00BF1D5C"/>
    <w:rsid w:val="00BF426B"/>
    <w:rsid w:val="00BF50F1"/>
    <w:rsid w:val="00C00194"/>
    <w:rsid w:val="00C00AD9"/>
    <w:rsid w:val="00C01679"/>
    <w:rsid w:val="00C01697"/>
    <w:rsid w:val="00C0743B"/>
    <w:rsid w:val="00C07C52"/>
    <w:rsid w:val="00C11ECE"/>
    <w:rsid w:val="00C17841"/>
    <w:rsid w:val="00C17E0D"/>
    <w:rsid w:val="00C33124"/>
    <w:rsid w:val="00C350CC"/>
    <w:rsid w:val="00C421DA"/>
    <w:rsid w:val="00C43C74"/>
    <w:rsid w:val="00C45B45"/>
    <w:rsid w:val="00C467F9"/>
    <w:rsid w:val="00C50259"/>
    <w:rsid w:val="00C52ACF"/>
    <w:rsid w:val="00C53074"/>
    <w:rsid w:val="00C6390E"/>
    <w:rsid w:val="00C64EE2"/>
    <w:rsid w:val="00C67CC9"/>
    <w:rsid w:val="00C70A3B"/>
    <w:rsid w:val="00C72ACF"/>
    <w:rsid w:val="00C737FB"/>
    <w:rsid w:val="00C73B74"/>
    <w:rsid w:val="00C7410B"/>
    <w:rsid w:val="00C74DD1"/>
    <w:rsid w:val="00C80711"/>
    <w:rsid w:val="00C8103F"/>
    <w:rsid w:val="00C815BF"/>
    <w:rsid w:val="00C87061"/>
    <w:rsid w:val="00C8793D"/>
    <w:rsid w:val="00C87C32"/>
    <w:rsid w:val="00C93764"/>
    <w:rsid w:val="00CA17DA"/>
    <w:rsid w:val="00CA4B2C"/>
    <w:rsid w:val="00CA5A43"/>
    <w:rsid w:val="00CB1C42"/>
    <w:rsid w:val="00CB2CBD"/>
    <w:rsid w:val="00CB2D19"/>
    <w:rsid w:val="00CB5348"/>
    <w:rsid w:val="00CB6425"/>
    <w:rsid w:val="00CB6EE2"/>
    <w:rsid w:val="00CB7B0D"/>
    <w:rsid w:val="00CB7E41"/>
    <w:rsid w:val="00CC04C7"/>
    <w:rsid w:val="00CC4AB8"/>
    <w:rsid w:val="00CC53F7"/>
    <w:rsid w:val="00CD4674"/>
    <w:rsid w:val="00CE111A"/>
    <w:rsid w:val="00CE1A2E"/>
    <w:rsid w:val="00CE4A4F"/>
    <w:rsid w:val="00CE6084"/>
    <w:rsid w:val="00CE6BCA"/>
    <w:rsid w:val="00CF3B2A"/>
    <w:rsid w:val="00CF7BE8"/>
    <w:rsid w:val="00CF7C2B"/>
    <w:rsid w:val="00D01A7F"/>
    <w:rsid w:val="00D06BDA"/>
    <w:rsid w:val="00D07B7D"/>
    <w:rsid w:val="00D126AE"/>
    <w:rsid w:val="00D136C3"/>
    <w:rsid w:val="00D13F81"/>
    <w:rsid w:val="00D15DE5"/>
    <w:rsid w:val="00D228EC"/>
    <w:rsid w:val="00D40ECA"/>
    <w:rsid w:val="00D41F17"/>
    <w:rsid w:val="00D45D73"/>
    <w:rsid w:val="00D45E71"/>
    <w:rsid w:val="00D4711F"/>
    <w:rsid w:val="00D53433"/>
    <w:rsid w:val="00D5593E"/>
    <w:rsid w:val="00D56AD1"/>
    <w:rsid w:val="00D57616"/>
    <w:rsid w:val="00D604C4"/>
    <w:rsid w:val="00D644D0"/>
    <w:rsid w:val="00D66803"/>
    <w:rsid w:val="00D67750"/>
    <w:rsid w:val="00D67939"/>
    <w:rsid w:val="00D72AA7"/>
    <w:rsid w:val="00D74311"/>
    <w:rsid w:val="00D758DD"/>
    <w:rsid w:val="00D75AA3"/>
    <w:rsid w:val="00D75F70"/>
    <w:rsid w:val="00D76A51"/>
    <w:rsid w:val="00D809F0"/>
    <w:rsid w:val="00D80B9B"/>
    <w:rsid w:val="00D81CCF"/>
    <w:rsid w:val="00D84619"/>
    <w:rsid w:val="00D86E99"/>
    <w:rsid w:val="00D916EA"/>
    <w:rsid w:val="00D937D1"/>
    <w:rsid w:val="00D93909"/>
    <w:rsid w:val="00D93AD9"/>
    <w:rsid w:val="00D9505A"/>
    <w:rsid w:val="00D951AB"/>
    <w:rsid w:val="00D96726"/>
    <w:rsid w:val="00D97F1B"/>
    <w:rsid w:val="00DA2E7E"/>
    <w:rsid w:val="00DA5977"/>
    <w:rsid w:val="00DB4738"/>
    <w:rsid w:val="00DB674E"/>
    <w:rsid w:val="00DB6FAC"/>
    <w:rsid w:val="00DB799E"/>
    <w:rsid w:val="00DC040C"/>
    <w:rsid w:val="00DC0FB4"/>
    <w:rsid w:val="00DC1197"/>
    <w:rsid w:val="00DC12D2"/>
    <w:rsid w:val="00DC14F6"/>
    <w:rsid w:val="00DC1DF5"/>
    <w:rsid w:val="00DC3528"/>
    <w:rsid w:val="00DC5C76"/>
    <w:rsid w:val="00DC68E9"/>
    <w:rsid w:val="00DD01D7"/>
    <w:rsid w:val="00DD2232"/>
    <w:rsid w:val="00DD269D"/>
    <w:rsid w:val="00DE4430"/>
    <w:rsid w:val="00DE4DBB"/>
    <w:rsid w:val="00DE6D96"/>
    <w:rsid w:val="00DE7C52"/>
    <w:rsid w:val="00DF16AB"/>
    <w:rsid w:val="00DF25E8"/>
    <w:rsid w:val="00DF4299"/>
    <w:rsid w:val="00E0153A"/>
    <w:rsid w:val="00E0522E"/>
    <w:rsid w:val="00E157F5"/>
    <w:rsid w:val="00E220EE"/>
    <w:rsid w:val="00E23714"/>
    <w:rsid w:val="00E24F9E"/>
    <w:rsid w:val="00E2744B"/>
    <w:rsid w:val="00E30787"/>
    <w:rsid w:val="00E31EEF"/>
    <w:rsid w:val="00E32899"/>
    <w:rsid w:val="00E34802"/>
    <w:rsid w:val="00E34839"/>
    <w:rsid w:val="00E40426"/>
    <w:rsid w:val="00E42578"/>
    <w:rsid w:val="00E44DE7"/>
    <w:rsid w:val="00E46E8A"/>
    <w:rsid w:val="00E47920"/>
    <w:rsid w:val="00E50BEB"/>
    <w:rsid w:val="00E54DC7"/>
    <w:rsid w:val="00E562DE"/>
    <w:rsid w:val="00E568CF"/>
    <w:rsid w:val="00E57896"/>
    <w:rsid w:val="00E578FE"/>
    <w:rsid w:val="00E61314"/>
    <w:rsid w:val="00E6349D"/>
    <w:rsid w:val="00E643CF"/>
    <w:rsid w:val="00E674F9"/>
    <w:rsid w:val="00E72797"/>
    <w:rsid w:val="00E74BB7"/>
    <w:rsid w:val="00E74BCF"/>
    <w:rsid w:val="00E824A1"/>
    <w:rsid w:val="00E8316F"/>
    <w:rsid w:val="00E844CF"/>
    <w:rsid w:val="00E85A6B"/>
    <w:rsid w:val="00E87711"/>
    <w:rsid w:val="00E921D0"/>
    <w:rsid w:val="00E94355"/>
    <w:rsid w:val="00E96471"/>
    <w:rsid w:val="00E96E48"/>
    <w:rsid w:val="00E96F12"/>
    <w:rsid w:val="00EA0527"/>
    <w:rsid w:val="00EA1F3B"/>
    <w:rsid w:val="00EA3391"/>
    <w:rsid w:val="00EA47AB"/>
    <w:rsid w:val="00EA4B20"/>
    <w:rsid w:val="00EA69DF"/>
    <w:rsid w:val="00EA6A24"/>
    <w:rsid w:val="00EA7457"/>
    <w:rsid w:val="00EB1A37"/>
    <w:rsid w:val="00EC0E90"/>
    <w:rsid w:val="00EC3E20"/>
    <w:rsid w:val="00EC4E1E"/>
    <w:rsid w:val="00ED15E6"/>
    <w:rsid w:val="00ED2ACA"/>
    <w:rsid w:val="00ED54F1"/>
    <w:rsid w:val="00EE0441"/>
    <w:rsid w:val="00EE347D"/>
    <w:rsid w:val="00EE3E22"/>
    <w:rsid w:val="00EE6A17"/>
    <w:rsid w:val="00EE6F57"/>
    <w:rsid w:val="00EE73D8"/>
    <w:rsid w:val="00EF07D8"/>
    <w:rsid w:val="00EF5257"/>
    <w:rsid w:val="00F003D3"/>
    <w:rsid w:val="00F01D75"/>
    <w:rsid w:val="00F02428"/>
    <w:rsid w:val="00F0436E"/>
    <w:rsid w:val="00F044DE"/>
    <w:rsid w:val="00F04678"/>
    <w:rsid w:val="00F11AEA"/>
    <w:rsid w:val="00F1207F"/>
    <w:rsid w:val="00F15559"/>
    <w:rsid w:val="00F173D3"/>
    <w:rsid w:val="00F17A9C"/>
    <w:rsid w:val="00F21BB5"/>
    <w:rsid w:val="00F256D0"/>
    <w:rsid w:val="00F25BCD"/>
    <w:rsid w:val="00F25E16"/>
    <w:rsid w:val="00F26729"/>
    <w:rsid w:val="00F3068B"/>
    <w:rsid w:val="00F3074C"/>
    <w:rsid w:val="00F337A3"/>
    <w:rsid w:val="00F3694E"/>
    <w:rsid w:val="00F4238F"/>
    <w:rsid w:val="00F42995"/>
    <w:rsid w:val="00F44065"/>
    <w:rsid w:val="00F47557"/>
    <w:rsid w:val="00F509D5"/>
    <w:rsid w:val="00F5200F"/>
    <w:rsid w:val="00F57D8F"/>
    <w:rsid w:val="00F6127A"/>
    <w:rsid w:val="00F612C6"/>
    <w:rsid w:val="00F65475"/>
    <w:rsid w:val="00F6613C"/>
    <w:rsid w:val="00F702C7"/>
    <w:rsid w:val="00F70B63"/>
    <w:rsid w:val="00F727A8"/>
    <w:rsid w:val="00F73B02"/>
    <w:rsid w:val="00F76E3F"/>
    <w:rsid w:val="00F8068B"/>
    <w:rsid w:val="00F81A71"/>
    <w:rsid w:val="00F862C3"/>
    <w:rsid w:val="00F86FF5"/>
    <w:rsid w:val="00F87FCF"/>
    <w:rsid w:val="00FA04A1"/>
    <w:rsid w:val="00FA0831"/>
    <w:rsid w:val="00FA0BC5"/>
    <w:rsid w:val="00FA0ED0"/>
    <w:rsid w:val="00FA2F13"/>
    <w:rsid w:val="00FA70EB"/>
    <w:rsid w:val="00FB1973"/>
    <w:rsid w:val="00FB298A"/>
    <w:rsid w:val="00FB2D2F"/>
    <w:rsid w:val="00FB41F0"/>
    <w:rsid w:val="00FB5D78"/>
    <w:rsid w:val="00FB61C1"/>
    <w:rsid w:val="00FC2088"/>
    <w:rsid w:val="00FC3D1E"/>
    <w:rsid w:val="00FD0D16"/>
    <w:rsid w:val="00FD471B"/>
    <w:rsid w:val="00FD56DA"/>
    <w:rsid w:val="00FE6D9E"/>
    <w:rsid w:val="00FF1F19"/>
    <w:rsid w:val="00FF3E5A"/>
    <w:rsid w:val="082773D0"/>
    <w:rsid w:val="09260775"/>
    <w:rsid w:val="1B75397C"/>
    <w:rsid w:val="55929689"/>
    <w:rsid w:val="5991F8DB"/>
    <w:rsid w:val="6033A707"/>
    <w:rsid w:val="7242374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327B4"/>
  <w15:chartTrackingRefBased/>
  <w15:docId w15:val="{74EDD251-82D9-458B-B394-F22EEC6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4E"/>
    <w:pPr>
      <w:spacing w:after="0" w:line="240" w:lineRule="auto"/>
      <w:ind w:left="425" w:hanging="425"/>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en-GB"/>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B7B0D"/>
    <w:pPr>
      <w:tabs>
        <w:tab w:val="center" w:pos="4513"/>
        <w:tab w:val="right" w:pos="9026"/>
      </w:tabs>
    </w:pPr>
  </w:style>
  <w:style w:type="character" w:customStyle="1" w:styleId="HeaderChar">
    <w:name w:val="Header Char"/>
    <w:basedOn w:val="DefaultParagraphFont"/>
    <w:link w:val="Header"/>
    <w:uiPriority w:val="99"/>
    <w:rsid w:val="00CB7B0D"/>
    <w:rPr>
      <w:rFonts w:ascii="Calibri" w:eastAsia="Calibri" w:hAnsi="Calibri" w:cs="Times New Roman"/>
      <w:lang w:val="en-GB"/>
    </w:rPr>
  </w:style>
  <w:style w:type="paragraph" w:styleId="Footer">
    <w:name w:val="footer"/>
    <w:basedOn w:val="Normal"/>
    <w:link w:val="FooterChar"/>
    <w:uiPriority w:val="99"/>
    <w:unhideWhenUsed/>
    <w:rsid w:val="00CB7B0D"/>
    <w:pPr>
      <w:tabs>
        <w:tab w:val="center" w:pos="4513"/>
        <w:tab w:val="right" w:pos="9026"/>
      </w:tabs>
    </w:pPr>
  </w:style>
  <w:style w:type="character" w:customStyle="1" w:styleId="FooterChar">
    <w:name w:val="Footer Char"/>
    <w:basedOn w:val="DefaultParagraphFont"/>
    <w:link w:val="Footer"/>
    <w:uiPriority w:val="99"/>
    <w:rsid w:val="00CB7B0D"/>
    <w:rPr>
      <w:rFonts w:ascii="Calibri" w:eastAsia="Calibri" w:hAnsi="Calibri" w:cs="Times New Roman"/>
      <w:lang w:val="en-GB"/>
    </w:rPr>
  </w:style>
  <w:style w:type="paragraph" w:styleId="Revision">
    <w:name w:val="Revision"/>
    <w:hidden/>
    <w:uiPriority w:val="99"/>
    <w:semiHidden/>
    <w:rsid w:val="00FC2088"/>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8C323E"/>
    <w:rPr>
      <w:rFonts w:ascii="Arial" w:hAnsi="Arial" w:cs="Arial"/>
      <w:sz w:val="18"/>
      <w:szCs w:val="18"/>
    </w:rPr>
  </w:style>
  <w:style w:type="character" w:customStyle="1" w:styleId="BalloonTextChar">
    <w:name w:val="Balloon Text Char"/>
    <w:basedOn w:val="DefaultParagraphFont"/>
    <w:link w:val="BalloonText"/>
    <w:uiPriority w:val="99"/>
    <w:semiHidden/>
    <w:rsid w:val="008C323E"/>
    <w:rPr>
      <w:rFonts w:ascii="Arial" w:eastAsia="Calibri" w:hAnsi="Arial" w:cs="Arial"/>
      <w:sz w:val="18"/>
      <w:szCs w:val="18"/>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09A0"/>
    <w:rPr>
      <w:b/>
      <w:bCs/>
    </w:rPr>
  </w:style>
  <w:style w:type="character" w:customStyle="1" w:styleId="CommentSubjectChar">
    <w:name w:val="Comment Subject Char"/>
    <w:basedOn w:val="CommentTextChar"/>
    <w:link w:val="CommentSubject"/>
    <w:uiPriority w:val="99"/>
    <w:semiHidden/>
    <w:rsid w:val="008C09A0"/>
    <w:rPr>
      <w:rFonts w:ascii="Calibri" w:eastAsia="Calibri" w:hAnsi="Calibri" w:cs="Times New Roman"/>
      <w:b/>
      <w:bCs/>
      <w:sz w:val="20"/>
      <w:szCs w:val="20"/>
      <w:lang w:val="en-GB"/>
    </w:rPr>
  </w:style>
  <w:style w:type="character" w:customStyle="1" w:styleId="Mention1">
    <w:name w:val="Mention1"/>
    <w:basedOn w:val="DefaultParagraphFont"/>
    <w:uiPriority w:val="99"/>
    <w:unhideWhenUsed/>
    <w:rsid w:val="002E2FEA"/>
    <w:rPr>
      <w:color w:val="2B579A"/>
      <w:shd w:val="clear" w:color="auto" w:fill="E1DFDD"/>
    </w:rPr>
  </w:style>
  <w:style w:type="character" w:styleId="Hyperlink">
    <w:name w:val="Hyperlink"/>
    <w:basedOn w:val="DefaultParagraphFont"/>
    <w:uiPriority w:val="99"/>
    <w:unhideWhenUsed/>
    <w:rsid w:val="00600F6C"/>
    <w:rPr>
      <w:color w:val="0563C1" w:themeColor="hyperlink"/>
      <w:u w:val="single"/>
    </w:rPr>
  </w:style>
  <w:style w:type="character" w:customStyle="1" w:styleId="Mentionnonrsolue1">
    <w:name w:val="Mention non résolue1"/>
    <w:basedOn w:val="DefaultParagraphFont"/>
    <w:uiPriority w:val="99"/>
    <w:semiHidden/>
    <w:unhideWhenUsed/>
    <w:rsid w:val="00600F6C"/>
    <w:rPr>
      <w:color w:val="605E5C"/>
      <w:shd w:val="clear" w:color="auto" w:fill="E1DFDD"/>
    </w:rPr>
  </w:style>
  <w:style w:type="character" w:styleId="UnresolvedMention">
    <w:name w:val="Unresolved Mention"/>
    <w:basedOn w:val="DefaultParagraphFont"/>
    <w:uiPriority w:val="99"/>
    <w:semiHidden/>
    <w:unhideWhenUsed/>
    <w:rsid w:val="00EA1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68381">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179080915">
      <w:bodyDiv w:val="1"/>
      <w:marLeft w:val="0"/>
      <w:marRight w:val="0"/>
      <w:marTop w:val="0"/>
      <w:marBottom w:val="0"/>
      <w:divBdr>
        <w:top w:val="none" w:sz="0" w:space="0" w:color="auto"/>
        <w:left w:val="none" w:sz="0" w:space="0" w:color="auto"/>
        <w:bottom w:val="none" w:sz="0" w:space="0" w:color="auto"/>
        <w:right w:val="none" w:sz="0" w:space="0" w:color="auto"/>
      </w:divBdr>
    </w:div>
    <w:div w:id="1287858089">
      <w:bodyDiv w:val="1"/>
      <w:marLeft w:val="0"/>
      <w:marRight w:val="0"/>
      <w:marTop w:val="0"/>
      <w:marBottom w:val="0"/>
      <w:divBdr>
        <w:top w:val="none" w:sz="0" w:space="0" w:color="auto"/>
        <w:left w:val="none" w:sz="0" w:space="0" w:color="auto"/>
        <w:bottom w:val="none" w:sz="0" w:space="0" w:color="auto"/>
        <w:right w:val="none" w:sz="0" w:space="0" w:color="auto"/>
      </w:divBdr>
    </w:div>
    <w:div w:id="1303271096">
      <w:bodyDiv w:val="1"/>
      <w:marLeft w:val="0"/>
      <w:marRight w:val="0"/>
      <w:marTop w:val="0"/>
      <w:marBottom w:val="0"/>
      <w:divBdr>
        <w:top w:val="none" w:sz="0" w:space="0" w:color="auto"/>
        <w:left w:val="none" w:sz="0" w:space="0" w:color="auto"/>
        <w:bottom w:val="none" w:sz="0" w:space="0" w:color="auto"/>
        <w:right w:val="none" w:sz="0" w:space="0" w:color="auto"/>
      </w:divBdr>
      <w:divsChild>
        <w:div w:id="1484279548">
          <w:marLeft w:val="0"/>
          <w:marRight w:val="0"/>
          <w:marTop w:val="0"/>
          <w:marBottom w:val="0"/>
          <w:divBdr>
            <w:top w:val="none" w:sz="0" w:space="0" w:color="auto"/>
            <w:left w:val="none" w:sz="0" w:space="0" w:color="auto"/>
            <w:bottom w:val="none" w:sz="0" w:space="0" w:color="auto"/>
            <w:right w:val="none" w:sz="0" w:space="0" w:color="auto"/>
          </w:divBdr>
        </w:div>
        <w:div w:id="921644025">
          <w:marLeft w:val="0"/>
          <w:marRight w:val="0"/>
          <w:marTop w:val="0"/>
          <w:marBottom w:val="0"/>
          <w:divBdr>
            <w:top w:val="none" w:sz="0" w:space="0" w:color="auto"/>
            <w:left w:val="none" w:sz="0" w:space="0" w:color="auto"/>
            <w:bottom w:val="none" w:sz="0" w:space="0" w:color="auto"/>
            <w:right w:val="none" w:sz="0" w:space="0" w:color="auto"/>
          </w:divBdr>
        </w:div>
        <w:div w:id="53090641">
          <w:marLeft w:val="0"/>
          <w:marRight w:val="0"/>
          <w:marTop w:val="0"/>
          <w:marBottom w:val="0"/>
          <w:divBdr>
            <w:top w:val="none" w:sz="0" w:space="0" w:color="auto"/>
            <w:left w:val="none" w:sz="0" w:space="0" w:color="auto"/>
            <w:bottom w:val="none" w:sz="0" w:space="0" w:color="auto"/>
            <w:right w:val="none" w:sz="0" w:space="0" w:color="auto"/>
          </w:divBdr>
        </w:div>
      </w:divsChild>
    </w:div>
    <w:div w:id="1364406396">
      <w:bodyDiv w:val="1"/>
      <w:marLeft w:val="0"/>
      <w:marRight w:val="0"/>
      <w:marTop w:val="0"/>
      <w:marBottom w:val="0"/>
      <w:divBdr>
        <w:top w:val="none" w:sz="0" w:space="0" w:color="auto"/>
        <w:left w:val="none" w:sz="0" w:space="0" w:color="auto"/>
        <w:bottom w:val="none" w:sz="0" w:space="0" w:color="auto"/>
        <w:right w:val="none" w:sz="0" w:space="0" w:color="auto"/>
      </w:divBdr>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886327870">
      <w:bodyDiv w:val="1"/>
      <w:marLeft w:val="0"/>
      <w:marRight w:val="0"/>
      <w:marTop w:val="0"/>
      <w:marBottom w:val="0"/>
      <w:divBdr>
        <w:top w:val="none" w:sz="0" w:space="0" w:color="auto"/>
        <w:left w:val="none" w:sz="0" w:space="0" w:color="auto"/>
        <w:bottom w:val="none" w:sz="0" w:space="0" w:color="auto"/>
        <w:right w:val="none" w:sz="0" w:space="0" w:color="auto"/>
      </w:divBdr>
    </w:div>
    <w:div w:id="1955088042">
      <w:bodyDiv w:val="1"/>
      <w:marLeft w:val="0"/>
      <w:marRight w:val="0"/>
      <w:marTop w:val="0"/>
      <w:marBottom w:val="0"/>
      <w:divBdr>
        <w:top w:val="none" w:sz="0" w:space="0" w:color="auto"/>
        <w:left w:val="none" w:sz="0" w:space="0" w:color="auto"/>
        <w:bottom w:val="none" w:sz="0" w:space="0" w:color="auto"/>
        <w:right w:val="none" w:sz="0" w:space="0" w:color="auto"/>
      </w:divBdr>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 w:id="2021854599">
      <w:bodyDiv w:val="1"/>
      <w:marLeft w:val="0"/>
      <w:marRight w:val="0"/>
      <w:marTop w:val="0"/>
      <w:marBottom w:val="0"/>
      <w:divBdr>
        <w:top w:val="none" w:sz="0" w:space="0" w:color="auto"/>
        <w:left w:val="none" w:sz="0" w:space="0" w:color="auto"/>
        <w:bottom w:val="none" w:sz="0" w:space="0" w:color="auto"/>
        <w:right w:val="none" w:sz="0" w:space="0" w:color="auto"/>
      </w:divBdr>
      <w:divsChild>
        <w:div w:id="804851738">
          <w:marLeft w:val="547"/>
          <w:marRight w:val="0"/>
          <w:marTop w:val="0"/>
          <w:marBottom w:val="0"/>
          <w:divBdr>
            <w:top w:val="none" w:sz="0" w:space="0" w:color="auto"/>
            <w:left w:val="none" w:sz="0" w:space="0" w:color="auto"/>
            <w:bottom w:val="none" w:sz="0" w:space="0" w:color="auto"/>
            <w:right w:val="none" w:sz="0" w:space="0" w:color="auto"/>
          </w:divBdr>
        </w:div>
        <w:div w:id="937443677">
          <w:marLeft w:val="547"/>
          <w:marRight w:val="0"/>
          <w:marTop w:val="0"/>
          <w:marBottom w:val="0"/>
          <w:divBdr>
            <w:top w:val="none" w:sz="0" w:space="0" w:color="auto"/>
            <w:left w:val="none" w:sz="0" w:space="0" w:color="auto"/>
            <w:bottom w:val="none" w:sz="0" w:space="0" w:color="auto"/>
            <w:right w:val="none" w:sz="0" w:space="0" w:color="auto"/>
          </w:divBdr>
        </w:div>
        <w:div w:id="838152004">
          <w:marLeft w:val="547"/>
          <w:marRight w:val="0"/>
          <w:marTop w:val="0"/>
          <w:marBottom w:val="0"/>
          <w:divBdr>
            <w:top w:val="none" w:sz="0" w:space="0" w:color="auto"/>
            <w:left w:val="none" w:sz="0" w:space="0" w:color="auto"/>
            <w:bottom w:val="none" w:sz="0" w:space="0" w:color="auto"/>
            <w:right w:val="none" w:sz="0" w:space="0" w:color="auto"/>
          </w:divBdr>
        </w:div>
        <w:div w:id="798836011">
          <w:marLeft w:val="547"/>
          <w:marRight w:val="0"/>
          <w:marTop w:val="0"/>
          <w:marBottom w:val="0"/>
          <w:divBdr>
            <w:top w:val="none" w:sz="0" w:space="0" w:color="auto"/>
            <w:left w:val="none" w:sz="0" w:space="0" w:color="auto"/>
            <w:bottom w:val="none" w:sz="0" w:space="0" w:color="auto"/>
            <w:right w:val="none" w:sz="0" w:space="0" w:color="auto"/>
          </w:divBdr>
        </w:div>
        <w:div w:id="131411045">
          <w:marLeft w:val="547"/>
          <w:marRight w:val="0"/>
          <w:marTop w:val="0"/>
          <w:marBottom w:val="0"/>
          <w:divBdr>
            <w:top w:val="none" w:sz="0" w:space="0" w:color="auto"/>
            <w:left w:val="none" w:sz="0" w:space="0" w:color="auto"/>
            <w:bottom w:val="none" w:sz="0" w:space="0" w:color="auto"/>
            <w:right w:val="none" w:sz="0" w:space="0" w:color="auto"/>
          </w:divBdr>
        </w:div>
        <w:div w:id="1998872895">
          <w:marLeft w:val="547"/>
          <w:marRight w:val="0"/>
          <w:marTop w:val="0"/>
          <w:marBottom w:val="0"/>
          <w:divBdr>
            <w:top w:val="none" w:sz="0" w:space="0" w:color="auto"/>
            <w:left w:val="none" w:sz="0" w:space="0" w:color="auto"/>
            <w:bottom w:val="none" w:sz="0" w:space="0" w:color="auto"/>
            <w:right w:val="none" w:sz="0" w:space="0" w:color="auto"/>
          </w:divBdr>
        </w:div>
        <w:div w:id="410472621">
          <w:marLeft w:val="547"/>
          <w:marRight w:val="0"/>
          <w:marTop w:val="0"/>
          <w:marBottom w:val="0"/>
          <w:divBdr>
            <w:top w:val="none" w:sz="0" w:space="0" w:color="auto"/>
            <w:left w:val="none" w:sz="0" w:space="0" w:color="auto"/>
            <w:bottom w:val="none" w:sz="0" w:space="0" w:color="auto"/>
            <w:right w:val="none" w:sz="0" w:space="0" w:color="auto"/>
          </w:divBdr>
        </w:div>
        <w:div w:id="2093625318">
          <w:marLeft w:val="547"/>
          <w:marRight w:val="0"/>
          <w:marTop w:val="0"/>
          <w:marBottom w:val="0"/>
          <w:divBdr>
            <w:top w:val="none" w:sz="0" w:space="0" w:color="auto"/>
            <w:left w:val="none" w:sz="0" w:space="0" w:color="auto"/>
            <w:bottom w:val="none" w:sz="0" w:space="0" w:color="auto"/>
            <w:right w:val="none" w:sz="0" w:space="0" w:color="auto"/>
          </w:divBdr>
        </w:div>
        <w:div w:id="17502712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youth.gov.au/engage/resources/engage-our-new-strategy-include-young-people-decisions-we-mak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GzzoKBchcuw" TargetMode="External"/><Relationship Id="rId2" Type="http://schemas.openxmlformats.org/officeDocument/2006/relationships/customXml" Target="../customXml/item2.xml"/><Relationship Id="rId16" Type="http://schemas.openxmlformats.org/officeDocument/2006/relationships/hyperlink" Target="https://www.youtube.com/watch?v=GzzoKBchcu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vinglakes.org/expert-poo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2024-03/YWG_Workplan_2024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5611-34CC-49DD-93B2-1EE235CE8740}">
  <ds:schemaRefs>
    <ds:schemaRef ds:uri="http://schemas.microsoft.com/sharepoint/v3/contenttype/forms"/>
  </ds:schemaRefs>
</ds:datastoreItem>
</file>

<file path=customXml/itemProps2.xml><?xml version="1.0" encoding="utf-8"?>
<ds:datastoreItem xmlns:ds="http://schemas.openxmlformats.org/officeDocument/2006/customXml" ds:itemID="{DCF2204F-F5F2-4F74-9620-7A90FDA2F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7F2C8-7FDA-42EB-B5FC-7BCDDA5F800B}">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32BE06FB-077F-4CE5-AD31-7CC92EA326FB}">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4241</Words>
  <Characters>24175</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2024-10-12T15:58:00Z</cp:lastPrinted>
  <dcterms:created xsi:type="dcterms:W3CDTF">2024-10-15T09:40:00Z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y fmtid="{D5CDD505-2E9C-101B-9397-08002B2CF9AE}" pid="4" name="ClassificationContentMarkingHeaderShapeIds">
    <vt:lpwstr>60272f43,36756997,6f34a2a3</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74bf8328,6d8d79b2,1393ca0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