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4D9C0" w14:textId="366EF80C" w:rsidR="00F26729" w:rsidRPr="00CA1BA7" w:rsidRDefault="003C46E7" w:rsidP="00C6390E">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noProof/>
          <w:lang w:val="es-ES"/>
        </w:rPr>
      </w:pPr>
      <w:r w:rsidRPr="00CA1BA7">
        <w:rPr>
          <w:rFonts w:asciiTheme="minorHAnsi" w:hAnsiTheme="minorHAnsi" w:cstheme="minorHAnsi"/>
          <w:bCs/>
          <w:noProof/>
          <w:lang w:val="es-ES"/>
        </w:rPr>
        <w:t>LA CONVENCIÓN SOBRE LOS HUMEDALES</w:t>
      </w:r>
    </w:p>
    <w:p w14:paraId="30F29077" w14:textId="01F1BF51" w:rsidR="00F26729" w:rsidRPr="00CA1BA7" w:rsidRDefault="00F26729" w:rsidP="00C6390E">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noProof/>
          <w:lang w:val="es-ES"/>
        </w:rPr>
      </w:pPr>
      <w:r w:rsidRPr="00CA1BA7">
        <w:rPr>
          <w:rFonts w:asciiTheme="minorHAnsi" w:hAnsiTheme="minorHAnsi" w:cstheme="minorHAnsi"/>
          <w:bCs/>
          <w:noProof/>
          <w:lang w:val="es-ES"/>
        </w:rPr>
        <w:t>6</w:t>
      </w:r>
      <w:r w:rsidR="00BF50F1" w:rsidRPr="00CA1BA7">
        <w:rPr>
          <w:rFonts w:asciiTheme="minorHAnsi" w:hAnsiTheme="minorHAnsi" w:cstheme="minorHAnsi"/>
          <w:bCs/>
          <w:noProof/>
          <w:lang w:val="es-ES"/>
        </w:rPr>
        <w:t>4</w:t>
      </w:r>
      <w:r w:rsidR="00573B3E" w:rsidRPr="00CA1BA7">
        <w:rPr>
          <w:rFonts w:asciiTheme="minorHAnsi" w:hAnsiTheme="minorHAnsi" w:cstheme="minorHAnsi"/>
          <w:noProof/>
          <w:lang w:val="es-ES"/>
        </w:rPr>
        <w:t>ª</w:t>
      </w:r>
      <w:r w:rsidRPr="00CA1BA7">
        <w:rPr>
          <w:rFonts w:asciiTheme="minorHAnsi" w:hAnsiTheme="minorHAnsi" w:cstheme="minorHAnsi"/>
          <w:bCs/>
          <w:noProof/>
          <w:lang w:val="es-ES"/>
        </w:rPr>
        <w:t xml:space="preserve"> </w:t>
      </w:r>
      <w:r w:rsidR="003C46E7" w:rsidRPr="00CA1BA7">
        <w:rPr>
          <w:rFonts w:asciiTheme="minorHAnsi" w:hAnsiTheme="minorHAnsi" w:cstheme="minorHAnsi"/>
          <w:bCs/>
          <w:noProof/>
          <w:lang w:val="es-ES"/>
        </w:rPr>
        <w:t>reuni</w:t>
      </w:r>
      <w:r w:rsidR="00573B3E" w:rsidRPr="00CA1BA7">
        <w:rPr>
          <w:rFonts w:asciiTheme="minorHAnsi" w:hAnsiTheme="minorHAnsi" w:cstheme="minorHAnsi"/>
          <w:bCs/>
          <w:noProof/>
          <w:lang w:val="es-ES"/>
        </w:rPr>
        <w:t>ó</w:t>
      </w:r>
      <w:r w:rsidR="003C46E7" w:rsidRPr="00CA1BA7">
        <w:rPr>
          <w:rFonts w:asciiTheme="minorHAnsi" w:hAnsiTheme="minorHAnsi" w:cstheme="minorHAnsi"/>
          <w:bCs/>
          <w:noProof/>
          <w:lang w:val="es-ES"/>
        </w:rPr>
        <w:t>n del Comité Permanente</w:t>
      </w:r>
    </w:p>
    <w:p w14:paraId="649CE67E" w14:textId="10154890" w:rsidR="00F26729" w:rsidRPr="00CA1BA7" w:rsidRDefault="00F26729" w:rsidP="00C6390E">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noProof/>
          <w:lang w:val="es-ES"/>
        </w:rPr>
      </w:pPr>
      <w:r w:rsidRPr="00CA1BA7">
        <w:rPr>
          <w:rFonts w:asciiTheme="minorHAnsi" w:hAnsiTheme="minorHAnsi" w:cstheme="minorHAnsi"/>
          <w:bCs/>
          <w:noProof/>
          <w:lang w:val="es-ES"/>
        </w:rPr>
        <w:t xml:space="preserve">Gland, </w:t>
      </w:r>
      <w:r w:rsidR="003C46E7" w:rsidRPr="00CA1BA7">
        <w:rPr>
          <w:rFonts w:asciiTheme="minorHAnsi" w:hAnsiTheme="minorHAnsi" w:cstheme="minorHAnsi"/>
          <w:bCs/>
          <w:noProof/>
          <w:lang w:val="es-ES"/>
        </w:rPr>
        <w:t>Suiza</w:t>
      </w:r>
      <w:r w:rsidRPr="00CA1BA7">
        <w:rPr>
          <w:rFonts w:asciiTheme="minorHAnsi" w:hAnsiTheme="minorHAnsi" w:cstheme="minorHAnsi"/>
          <w:bCs/>
          <w:noProof/>
          <w:lang w:val="es-ES"/>
        </w:rPr>
        <w:t xml:space="preserve">, </w:t>
      </w:r>
      <w:r w:rsidR="00937503" w:rsidRPr="00CA1BA7">
        <w:rPr>
          <w:rFonts w:asciiTheme="minorHAnsi" w:hAnsiTheme="minorHAnsi" w:cstheme="minorHAnsi"/>
          <w:bCs/>
          <w:noProof/>
          <w:lang w:val="es-ES"/>
        </w:rPr>
        <w:t>20</w:t>
      </w:r>
      <w:r w:rsidR="003C46E7" w:rsidRPr="00CA1BA7">
        <w:rPr>
          <w:rFonts w:asciiTheme="minorHAnsi" w:hAnsiTheme="minorHAnsi" w:cstheme="minorHAnsi"/>
          <w:bCs/>
          <w:noProof/>
          <w:lang w:val="es-ES"/>
        </w:rPr>
        <w:t xml:space="preserve"> a </w:t>
      </w:r>
      <w:r w:rsidR="00937503" w:rsidRPr="00CA1BA7">
        <w:rPr>
          <w:rFonts w:asciiTheme="minorHAnsi" w:hAnsiTheme="minorHAnsi" w:cstheme="minorHAnsi"/>
          <w:bCs/>
          <w:noProof/>
          <w:lang w:val="es-ES"/>
        </w:rPr>
        <w:t>24</w:t>
      </w:r>
      <w:r w:rsidR="009F2A0D" w:rsidRPr="00CA1BA7">
        <w:rPr>
          <w:rFonts w:asciiTheme="minorHAnsi" w:hAnsiTheme="minorHAnsi" w:cstheme="minorHAnsi"/>
          <w:bCs/>
          <w:noProof/>
          <w:lang w:val="es-ES"/>
        </w:rPr>
        <w:t xml:space="preserve"> </w:t>
      </w:r>
      <w:r w:rsidR="003C46E7" w:rsidRPr="00CA1BA7">
        <w:rPr>
          <w:rFonts w:asciiTheme="minorHAnsi" w:hAnsiTheme="minorHAnsi" w:cstheme="minorHAnsi"/>
          <w:bCs/>
          <w:noProof/>
          <w:lang w:val="es-ES"/>
        </w:rPr>
        <w:t>de enero de</w:t>
      </w:r>
      <w:r w:rsidR="00EE6F57" w:rsidRPr="00CA1BA7">
        <w:rPr>
          <w:rFonts w:asciiTheme="minorHAnsi" w:hAnsiTheme="minorHAnsi" w:cstheme="minorHAnsi"/>
          <w:bCs/>
          <w:noProof/>
          <w:lang w:val="es-ES"/>
        </w:rPr>
        <w:t xml:space="preserve"> </w:t>
      </w:r>
      <w:r w:rsidRPr="00CA1BA7">
        <w:rPr>
          <w:rFonts w:asciiTheme="minorHAnsi" w:hAnsiTheme="minorHAnsi" w:cstheme="minorHAnsi"/>
          <w:bCs/>
          <w:noProof/>
          <w:lang w:val="es-ES"/>
        </w:rPr>
        <w:t>202</w:t>
      </w:r>
      <w:r w:rsidR="00BF50F1" w:rsidRPr="00CA1BA7">
        <w:rPr>
          <w:rFonts w:asciiTheme="minorHAnsi" w:hAnsiTheme="minorHAnsi" w:cstheme="minorHAnsi"/>
          <w:bCs/>
          <w:noProof/>
          <w:lang w:val="es-ES"/>
        </w:rPr>
        <w:t>5</w:t>
      </w:r>
    </w:p>
    <w:p w14:paraId="1476A649" w14:textId="77777777" w:rsidR="008F4369" w:rsidRPr="00CA1BA7" w:rsidRDefault="008F4369" w:rsidP="00C6390E">
      <w:pPr>
        <w:rPr>
          <w:rFonts w:asciiTheme="minorHAnsi" w:hAnsiTheme="minorHAnsi" w:cstheme="minorHAnsi"/>
          <w:b/>
          <w:noProof/>
          <w:sz w:val="28"/>
          <w:szCs w:val="28"/>
          <w:lang w:val="es-ES"/>
        </w:rPr>
      </w:pPr>
    </w:p>
    <w:p w14:paraId="724351A1" w14:textId="05E7765E" w:rsidR="00F26729" w:rsidRPr="00CA1BA7" w:rsidRDefault="00F26729" w:rsidP="000A604F">
      <w:pPr>
        <w:jc w:val="right"/>
        <w:rPr>
          <w:rFonts w:asciiTheme="minorHAnsi" w:hAnsiTheme="minorHAnsi" w:cstheme="minorHAnsi"/>
          <w:noProof/>
          <w:sz w:val="28"/>
          <w:szCs w:val="28"/>
          <w:lang w:val="es-ES"/>
        </w:rPr>
      </w:pPr>
      <w:r w:rsidRPr="00CA1BA7">
        <w:rPr>
          <w:rFonts w:asciiTheme="minorHAnsi" w:hAnsiTheme="minorHAnsi" w:cstheme="minorHAnsi"/>
          <w:b/>
          <w:noProof/>
          <w:sz w:val="28"/>
          <w:szCs w:val="28"/>
          <w:lang w:val="es-ES"/>
        </w:rPr>
        <w:t>SC6</w:t>
      </w:r>
      <w:r w:rsidR="00937503" w:rsidRPr="00CA1BA7">
        <w:rPr>
          <w:rFonts w:asciiTheme="minorHAnsi" w:hAnsiTheme="minorHAnsi" w:cstheme="minorHAnsi"/>
          <w:b/>
          <w:noProof/>
          <w:sz w:val="28"/>
          <w:szCs w:val="28"/>
          <w:lang w:val="es-ES"/>
        </w:rPr>
        <w:t>4</w:t>
      </w:r>
      <w:r w:rsidR="008F4369" w:rsidRPr="00CA1BA7">
        <w:rPr>
          <w:rFonts w:asciiTheme="minorHAnsi" w:hAnsiTheme="minorHAnsi" w:cstheme="minorHAnsi"/>
          <w:b/>
          <w:noProof/>
          <w:sz w:val="28"/>
          <w:szCs w:val="28"/>
          <w:lang w:val="es-ES"/>
        </w:rPr>
        <w:t xml:space="preserve"> Doc.</w:t>
      </w:r>
      <w:r w:rsidR="000A604F" w:rsidRPr="00CA1BA7">
        <w:rPr>
          <w:rFonts w:asciiTheme="minorHAnsi" w:hAnsiTheme="minorHAnsi" w:cstheme="minorHAnsi"/>
          <w:b/>
          <w:noProof/>
          <w:sz w:val="28"/>
          <w:szCs w:val="28"/>
          <w:lang w:val="es-ES"/>
        </w:rPr>
        <w:t>16</w:t>
      </w:r>
    </w:p>
    <w:p w14:paraId="7AB6FE07" w14:textId="77777777" w:rsidR="008F4369" w:rsidRPr="00CA1BA7" w:rsidRDefault="008F4369" w:rsidP="000A604F">
      <w:pPr>
        <w:rPr>
          <w:rFonts w:asciiTheme="minorHAnsi" w:hAnsiTheme="minorHAnsi" w:cstheme="minorHAnsi"/>
          <w:b/>
          <w:noProof/>
          <w:sz w:val="28"/>
          <w:szCs w:val="28"/>
          <w:lang w:val="es-ES"/>
        </w:rPr>
      </w:pPr>
    </w:p>
    <w:p w14:paraId="1B9F6FDF" w14:textId="041A79CE" w:rsidR="00F26729" w:rsidRPr="00CA1BA7" w:rsidRDefault="006F6328" w:rsidP="000A604F">
      <w:pPr>
        <w:jc w:val="center"/>
        <w:rPr>
          <w:rFonts w:asciiTheme="minorHAnsi" w:hAnsiTheme="minorHAnsi" w:cstheme="minorHAnsi"/>
          <w:b/>
          <w:noProof/>
          <w:sz w:val="28"/>
          <w:szCs w:val="28"/>
          <w:lang w:val="es-ES"/>
        </w:rPr>
      </w:pPr>
      <w:r w:rsidRPr="00CA1BA7">
        <w:rPr>
          <w:rFonts w:asciiTheme="minorHAnsi" w:hAnsiTheme="minorHAnsi" w:cstheme="minorHAnsi"/>
          <w:b/>
          <w:noProof/>
          <w:sz w:val="28"/>
          <w:szCs w:val="28"/>
          <w:lang w:val="es-ES"/>
        </w:rPr>
        <w:t xml:space="preserve">Informe del Grupo de trabajo sobre la juventud </w:t>
      </w:r>
    </w:p>
    <w:p w14:paraId="63A26E06" w14:textId="77777777" w:rsidR="00D73FB6" w:rsidRPr="000A604F" w:rsidRDefault="00D73FB6" w:rsidP="00D73FB6">
      <w:pPr>
        <w:rPr>
          <w:rFonts w:asciiTheme="minorHAnsi" w:hAnsiTheme="minorHAnsi" w:cstheme="minorHAnsi"/>
          <w:b/>
          <w:sz w:val="28"/>
          <w:szCs w:val="28"/>
        </w:rPr>
      </w:pPr>
    </w:p>
    <w:p w14:paraId="06BA384B" w14:textId="24187EBE" w:rsidR="008F4369" w:rsidRPr="00CA1BA7" w:rsidRDefault="00416ED2" w:rsidP="000A604F">
      <w:pPr>
        <w:autoSpaceDE w:val="0"/>
        <w:autoSpaceDN w:val="0"/>
        <w:adjustRightInd w:val="0"/>
        <w:ind w:left="0" w:firstLine="0"/>
        <w:rPr>
          <w:rFonts w:asciiTheme="minorHAnsi" w:eastAsiaTheme="minorHAnsi" w:hAnsiTheme="minorHAnsi" w:cstheme="minorHAnsi"/>
          <w:b/>
          <w:bCs/>
          <w:noProof/>
          <w:lang w:val="es-ES"/>
        </w:rPr>
      </w:pPr>
      <w:r w:rsidRPr="00CA1BA7">
        <w:rPr>
          <w:rFonts w:asciiTheme="minorHAnsi" w:eastAsiaTheme="minorHAnsi" w:hAnsiTheme="minorHAnsi" w:cstheme="minorHAnsi"/>
          <w:noProof/>
          <w:lang w:val="es-ES" w:eastAsia="en-GB"/>
        </w:rPr>
        <mc:AlternateContent>
          <mc:Choice Requires="wps">
            <w:drawing>
              <wp:inline distT="0" distB="0" distL="0" distR="0" wp14:anchorId="1F0E3C11" wp14:editId="2F4DEC48">
                <wp:extent cx="5800725" cy="2083242"/>
                <wp:effectExtent l="0" t="0" r="1587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083242"/>
                        </a:xfrm>
                        <a:prstGeom prst="rect">
                          <a:avLst/>
                        </a:prstGeom>
                        <a:solidFill>
                          <a:srgbClr val="FFFFFF"/>
                        </a:solidFill>
                        <a:ln w="9525">
                          <a:solidFill>
                            <a:srgbClr val="000000"/>
                          </a:solidFill>
                          <a:miter lim="800000"/>
                          <a:headEnd/>
                          <a:tailEnd/>
                        </a:ln>
                      </wps:spPr>
                      <wps:txbx>
                        <w:txbxContent>
                          <w:p w14:paraId="6134D0BF" w14:textId="501F4A72" w:rsidR="00416ED2" w:rsidRPr="006F6328" w:rsidRDefault="00416ED2" w:rsidP="00416ED2">
                            <w:pPr>
                              <w:rPr>
                                <w:b/>
                                <w:bCs/>
                                <w:noProof/>
                                <w:lang w:val="es-ES"/>
                              </w:rPr>
                            </w:pPr>
                            <w:r w:rsidRPr="006F6328">
                              <w:rPr>
                                <w:b/>
                                <w:bCs/>
                                <w:noProof/>
                                <w:lang w:val="es-ES"/>
                              </w:rPr>
                              <w:t>Ac</w:t>
                            </w:r>
                            <w:r w:rsidR="006F6328" w:rsidRPr="006F6328">
                              <w:rPr>
                                <w:b/>
                                <w:bCs/>
                                <w:noProof/>
                                <w:lang w:val="es-ES"/>
                              </w:rPr>
                              <w:t>ciones solicitadas</w:t>
                            </w:r>
                            <w:r w:rsidRPr="006F6328">
                              <w:rPr>
                                <w:b/>
                                <w:bCs/>
                                <w:noProof/>
                                <w:lang w:val="es-ES"/>
                              </w:rPr>
                              <w:t xml:space="preserve">: </w:t>
                            </w:r>
                          </w:p>
                          <w:p w14:paraId="42391E22" w14:textId="77777777" w:rsidR="00416ED2" w:rsidRPr="006F6328" w:rsidRDefault="00416ED2" w:rsidP="00416ED2">
                            <w:pPr>
                              <w:pStyle w:val="ColorfulList-Accent11"/>
                              <w:ind w:left="0"/>
                              <w:rPr>
                                <w:noProof/>
                                <w:lang w:val="es-ES"/>
                              </w:rPr>
                            </w:pPr>
                          </w:p>
                          <w:p w14:paraId="532E8E95" w14:textId="182A4F81" w:rsidR="000851B2" w:rsidRPr="006F6328" w:rsidRDefault="006F6328" w:rsidP="00030D07">
                            <w:pPr>
                              <w:pStyle w:val="ColorfulList-Accent11"/>
                              <w:ind w:left="0" w:firstLine="0"/>
                              <w:rPr>
                                <w:rFonts w:cs="Calibri"/>
                                <w:noProof/>
                                <w:lang w:val="es-ES"/>
                              </w:rPr>
                            </w:pPr>
                            <w:r w:rsidRPr="006F6328">
                              <w:rPr>
                                <w:noProof/>
                                <w:lang w:val="es-ES"/>
                              </w:rPr>
                              <w:t>Se invita al Comité Permanente a hacer lo siguiente</w:t>
                            </w:r>
                            <w:r w:rsidR="000851B2" w:rsidRPr="006F6328">
                              <w:rPr>
                                <w:rFonts w:cs="Calibri"/>
                                <w:noProof/>
                                <w:lang w:val="es-ES"/>
                              </w:rPr>
                              <w:t>:</w:t>
                            </w:r>
                          </w:p>
                          <w:p w14:paraId="6D00C3C3" w14:textId="77777777" w:rsidR="000851B2" w:rsidRPr="006F6328" w:rsidRDefault="000851B2" w:rsidP="00030D07">
                            <w:pPr>
                              <w:pStyle w:val="ColorfulList-Accent11"/>
                              <w:ind w:left="0" w:firstLine="0"/>
                              <w:rPr>
                                <w:rFonts w:cs="Calibri"/>
                                <w:noProof/>
                                <w:lang w:val="es-ES"/>
                              </w:rPr>
                            </w:pPr>
                          </w:p>
                          <w:p w14:paraId="0D6546E0" w14:textId="0E96B3C0" w:rsidR="006F6328" w:rsidRDefault="00D73FB6" w:rsidP="00D73FB6">
                            <w:pPr>
                              <w:pStyle w:val="ColorfulList-Accent11"/>
                              <w:ind w:left="426" w:hanging="426"/>
                              <w:rPr>
                                <w:rFonts w:cs="Calibri"/>
                                <w:noProof/>
                                <w:lang w:val="es-ES"/>
                              </w:rPr>
                            </w:pPr>
                            <w:r>
                              <w:rPr>
                                <w:rFonts w:cs="Calibri"/>
                                <w:lang w:val="es-ES"/>
                              </w:rPr>
                              <w:t>i.</w:t>
                            </w:r>
                            <w:r>
                              <w:rPr>
                                <w:rFonts w:cs="Calibri"/>
                                <w:lang w:val="es-ES"/>
                              </w:rPr>
                              <w:tab/>
                            </w:r>
                            <w:r w:rsidR="006F6328" w:rsidRPr="00D73FB6">
                              <w:rPr>
                                <w:rFonts w:cs="Calibri"/>
                                <w:lang w:val="es-ES"/>
                              </w:rPr>
                              <w:t>tomar</w:t>
                            </w:r>
                            <w:r w:rsidR="006F6328" w:rsidRPr="006F6328">
                              <w:rPr>
                                <w:rFonts w:cs="Calibri"/>
                                <w:noProof/>
                                <w:lang w:val="es-ES"/>
                              </w:rPr>
                              <w:t xml:space="preserve"> nota de los </w:t>
                            </w:r>
                            <w:r w:rsidR="006F6328">
                              <w:rPr>
                                <w:rFonts w:cs="Calibri"/>
                                <w:noProof/>
                                <w:lang w:val="es-ES"/>
                              </w:rPr>
                              <w:t>logros</w:t>
                            </w:r>
                            <w:r w:rsidR="006F6328" w:rsidRPr="006F6328">
                              <w:rPr>
                                <w:rFonts w:cs="Calibri"/>
                                <w:noProof/>
                                <w:lang w:val="es-ES"/>
                              </w:rPr>
                              <w:t xml:space="preserve"> del Grupo de </w:t>
                            </w:r>
                            <w:r w:rsidR="006F6328">
                              <w:rPr>
                                <w:rFonts w:cs="Calibri"/>
                                <w:noProof/>
                                <w:lang w:val="es-ES"/>
                              </w:rPr>
                              <w:t>t</w:t>
                            </w:r>
                            <w:r w:rsidR="006F6328" w:rsidRPr="006F6328">
                              <w:rPr>
                                <w:rFonts w:cs="Calibri"/>
                                <w:noProof/>
                                <w:lang w:val="es-ES"/>
                              </w:rPr>
                              <w:t xml:space="preserve">rabajo </w:t>
                            </w:r>
                            <w:r w:rsidR="006F6328">
                              <w:rPr>
                                <w:rFonts w:cs="Calibri"/>
                                <w:noProof/>
                                <w:lang w:val="es-ES"/>
                              </w:rPr>
                              <w:t>sobre</w:t>
                            </w:r>
                            <w:r w:rsidR="006F6328" w:rsidRPr="006F6328">
                              <w:rPr>
                                <w:rFonts w:cs="Calibri"/>
                                <w:noProof/>
                                <w:lang w:val="es-ES"/>
                              </w:rPr>
                              <w:t xml:space="preserve"> la </w:t>
                            </w:r>
                            <w:r w:rsidR="006F6328">
                              <w:rPr>
                                <w:rFonts w:cs="Calibri"/>
                                <w:noProof/>
                                <w:lang w:val="es-ES"/>
                              </w:rPr>
                              <w:t>j</w:t>
                            </w:r>
                            <w:r w:rsidR="006F6328" w:rsidRPr="006F6328">
                              <w:rPr>
                                <w:rFonts w:cs="Calibri"/>
                                <w:noProof/>
                                <w:lang w:val="es-ES"/>
                              </w:rPr>
                              <w:t>uventud</w:t>
                            </w:r>
                            <w:r w:rsidR="006F6328">
                              <w:rPr>
                                <w:rFonts w:cs="Calibri"/>
                                <w:noProof/>
                                <w:lang w:val="es-ES"/>
                              </w:rPr>
                              <w:t xml:space="preserve">, </w:t>
                            </w:r>
                            <w:r w:rsidR="006F6328" w:rsidRPr="006F6328">
                              <w:rPr>
                                <w:rFonts w:cs="Calibri"/>
                                <w:noProof/>
                                <w:lang w:val="es-ES"/>
                              </w:rPr>
                              <w:t xml:space="preserve">que celebró su séptima reunión </w:t>
                            </w:r>
                            <w:r w:rsidR="006F6328">
                              <w:rPr>
                                <w:rFonts w:cs="Calibri"/>
                                <w:noProof/>
                                <w:lang w:val="es-ES"/>
                              </w:rPr>
                              <w:t>durante</w:t>
                            </w:r>
                            <w:r w:rsidR="006F6328" w:rsidRPr="006F6328">
                              <w:rPr>
                                <w:rFonts w:cs="Calibri"/>
                                <w:noProof/>
                                <w:lang w:val="es-ES"/>
                              </w:rPr>
                              <w:t xml:space="preserve"> el per</w:t>
                            </w:r>
                            <w:r w:rsidR="006F6328">
                              <w:rPr>
                                <w:rFonts w:cs="Calibri"/>
                                <w:noProof/>
                                <w:lang w:val="es-ES"/>
                              </w:rPr>
                              <w:t>í</w:t>
                            </w:r>
                            <w:r w:rsidR="006F6328" w:rsidRPr="006F6328">
                              <w:rPr>
                                <w:rFonts w:cs="Calibri"/>
                                <w:noProof/>
                                <w:lang w:val="es-ES"/>
                              </w:rPr>
                              <w:t xml:space="preserve">odo </w:t>
                            </w:r>
                            <w:r w:rsidR="006F6328">
                              <w:rPr>
                                <w:rFonts w:cs="Calibri"/>
                                <w:noProof/>
                                <w:lang w:val="es-ES"/>
                              </w:rPr>
                              <w:t>que abarca</w:t>
                            </w:r>
                            <w:r w:rsidR="006F6328" w:rsidRPr="006F6328">
                              <w:rPr>
                                <w:rFonts w:cs="Calibri"/>
                                <w:noProof/>
                                <w:lang w:val="es-ES"/>
                              </w:rPr>
                              <w:t xml:space="preserve"> este informe y ha avanzado en una serie de tareas </w:t>
                            </w:r>
                            <w:r w:rsidR="00EB2927">
                              <w:rPr>
                                <w:rFonts w:cs="Calibri"/>
                                <w:noProof/>
                                <w:lang w:val="es-ES"/>
                              </w:rPr>
                              <w:t xml:space="preserve">que figuran </w:t>
                            </w:r>
                            <w:r w:rsidR="006F6328">
                              <w:rPr>
                                <w:rFonts w:cs="Calibri"/>
                                <w:noProof/>
                                <w:lang w:val="es-ES"/>
                              </w:rPr>
                              <w:t>en su</w:t>
                            </w:r>
                            <w:r w:rsidR="006F6328" w:rsidRPr="006F6328">
                              <w:rPr>
                                <w:rFonts w:cs="Calibri"/>
                                <w:noProof/>
                                <w:lang w:val="es-ES"/>
                              </w:rPr>
                              <w:t xml:space="preserve"> plan de trabajo, </w:t>
                            </w:r>
                            <w:r w:rsidR="006F6328">
                              <w:rPr>
                                <w:rFonts w:cs="Calibri"/>
                                <w:noProof/>
                                <w:lang w:val="es-ES"/>
                              </w:rPr>
                              <w:t>como</w:t>
                            </w:r>
                            <w:r w:rsidR="006F6328" w:rsidRPr="006F6328">
                              <w:rPr>
                                <w:rFonts w:cs="Calibri"/>
                                <w:noProof/>
                                <w:lang w:val="es-ES"/>
                              </w:rPr>
                              <w:t xml:space="preserve"> la creación de </w:t>
                            </w:r>
                            <w:r w:rsidR="006F6328">
                              <w:rPr>
                                <w:rFonts w:cs="Calibri"/>
                                <w:noProof/>
                                <w:lang w:val="es-ES"/>
                              </w:rPr>
                              <w:t>orientaciones</w:t>
                            </w:r>
                            <w:r w:rsidR="006F6328" w:rsidRPr="006F6328">
                              <w:rPr>
                                <w:rFonts w:cs="Calibri"/>
                                <w:noProof/>
                                <w:lang w:val="es-ES"/>
                              </w:rPr>
                              <w:t xml:space="preserve"> para el nombramiento de un </w:t>
                            </w:r>
                            <w:r w:rsidR="006F6328">
                              <w:rPr>
                                <w:rFonts w:cs="Calibri"/>
                                <w:noProof/>
                                <w:lang w:val="es-ES"/>
                              </w:rPr>
                              <w:t xml:space="preserve">coordinador </w:t>
                            </w:r>
                            <w:r w:rsidR="002236D0">
                              <w:rPr>
                                <w:rFonts w:cs="Calibri"/>
                                <w:noProof/>
                                <w:lang w:val="es-ES"/>
                              </w:rPr>
                              <w:t>para</w:t>
                            </w:r>
                            <w:r w:rsidR="006F6328">
                              <w:rPr>
                                <w:rFonts w:cs="Calibri"/>
                                <w:noProof/>
                                <w:lang w:val="es-ES"/>
                              </w:rPr>
                              <w:t xml:space="preserve"> la juventud,</w:t>
                            </w:r>
                            <w:r w:rsidR="006F6328" w:rsidRPr="006F6328">
                              <w:rPr>
                                <w:rFonts w:cs="Calibri"/>
                                <w:noProof/>
                                <w:lang w:val="es-ES"/>
                              </w:rPr>
                              <w:t xml:space="preserve"> </w:t>
                            </w:r>
                            <w:r w:rsidR="007D7495">
                              <w:rPr>
                                <w:rFonts w:cs="Calibri"/>
                                <w:noProof/>
                                <w:lang w:val="es-ES"/>
                              </w:rPr>
                              <w:t>entre</w:t>
                            </w:r>
                            <w:r w:rsidR="006F6328" w:rsidRPr="006F6328">
                              <w:rPr>
                                <w:rFonts w:cs="Calibri"/>
                                <w:noProof/>
                                <w:lang w:val="es-ES"/>
                              </w:rPr>
                              <w:t xml:space="preserve"> otr</w:t>
                            </w:r>
                            <w:r w:rsidR="002A51F9">
                              <w:rPr>
                                <w:rFonts w:cs="Calibri"/>
                                <w:noProof/>
                                <w:lang w:val="es-ES"/>
                              </w:rPr>
                              <w:t>a</w:t>
                            </w:r>
                            <w:r w:rsidR="006F6328" w:rsidRPr="006F6328">
                              <w:rPr>
                                <w:rFonts w:cs="Calibri"/>
                                <w:noProof/>
                                <w:lang w:val="es-ES"/>
                              </w:rPr>
                              <w:t>s; y</w:t>
                            </w:r>
                          </w:p>
                          <w:p w14:paraId="2DEF25D8" w14:textId="77777777" w:rsidR="006F6328" w:rsidRDefault="006F6328" w:rsidP="00D73FB6">
                            <w:pPr>
                              <w:pStyle w:val="ColorfulList-Accent11"/>
                              <w:ind w:left="426" w:hanging="426"/>
                              <w:rPr>
                                <w:rFonts w:cs="Calibri"/>
                                <w:noProof/>
                                <w:lang w:val="es-ES"/>
                              </w:rPr>
                            </w:pPr>
                          </w:p>
                          <w:p w14:paraId="68AC6CE4" w14:textId="3232229D" w:rsidR="00CE1A2E" w:rsidRPr="00D73FB6" w:rsidRDefault="00D73FB6" w:rsidP="00D73FB6">
                            <w:pPr>
                              <w:pStyle w:val="ColorfulList-Accent11"/>
                              <w:ind w:left="426" w:hanging="426"/>
                              <w:rPr>
                                <w:rFonts w:cs="Calibri"/>
                                <w:lang w:val="es-ES"/>
                              </w:rPr>
                            </w:pPr>
                            <w:r>
                              <w:rPr>
                                <w:rFonts w:cs="Calibri"/>
                                <w:lang w:val="es-ES"/>
                              </w:rPr>
                              <w:t>ii.</w:t>
                            </w:r>
                            <w:r>
                              <w:rPr>
                                <w:rFonts w:cs="Calibri"/>
                                <w:lang w:val="es-ES"/>
                              </w:rPr>
                              <w:tab/>
                            </w:r>
                            <w:r w:rsidR="006F6328" w:rsidRPr="00D73FB6">
                              <w:rPr>
                                <w:rFonts w:cs="Calibri"/>
                                <w:lang w:val="es-ES"/>
                              </w:rPr>
                              <w:t>examinar</w:t>
                            </w:r>
                            <w:r w:rsidR="006F6328" w:rsidRPr="00D73FB6">
                              <w:rPr>
                                <w:rFonts w:cs="Calibri"/>
                                <w:noProof/>
                                <w:lang w:val="es-ES"/>
                              </w:rPr>
                              <w:t xml:space="preserve"> el </w:t>
                            </w:r>
                            <w:r w:rsidR="007D7495" w:rsidRPr="00D73FB6">
                              <w:rPr>
                                <w:rFonts w:cs="Calibri"/>
                                <w:noProof/>
                                <w:lang w:val="es-ES"/>
                              </w:rPr>
                              <w:t xml:space="preserve">alcance de la labor </w:t>
                            </w:r>
                            <w:r w:rsidR="006F6328" w:rsidRPr="00D73FB6">
                              <w:rPr>
                                <w:rFonts w:cs="Calibri"/>
                                <w:noProof/>
                                <w:lang w:val="es-ES"/>
                              </w:rPr>
                              <w:t>futur</w:t>
                            </w:r>
                            <w:r w:rsidR="007D7495" w:rsidRPr="00D73FB6">
                              <w:rPr>
                                <w:rFonts w:cs="Calibri"/>
                                <w:noProof/>
                                <w:lang w:val="es-ES"/>
                              </w:rPr>
                              <w:t>a</w:t>
                            </w:r>
                            <w:r w:rsidR="006F6328" w:rsidRPr="00D73FB6">
                              <w:rPr>
                                <w:rFonts w:cs="Calibri"/>
                                <w:noProof/>
                                <w:lang w:val="es-ES"/>
                              </w:rPr>
                              <w:t xml:space="preserve"> </w:t>
                            </w:r>
                            <w:r w:rsidR="002A51F9" w:rsidRPr="00D73FB6">
                              <w:rPr>
                                <w:rFonts w:cs="Calibri"/>
                                <w:noProof/>
                                <w:lang w:val="es-ES"/>
                              </w:rPr>
                              <w:t>de</w:t>
                            </w:r>
                            <w:r w:rsidR="006F6328" w:rsidRPr="00D73FB6">
                              <w:rPr>
                                <w:rFonts w:cs="Calibri"/>
                                <w:noProof/>
                                <w:lang w:val="es-ES"/>
                              </w:rPr>
                              <w:t xml:space="preserve"> un posible grupo de trabajo que sustituya al Grupo de trabajo sobre la juventud </w:t>
                            </w:r>
                            <w:r w:rsidR="00EA1F1B" w:rsidRPr="00D73FB6">
                              <w:rPr>
                                <w:rFonts w:cs="Calibri"/>
                                <w:noProof/>
                                <w:lang w:val="es-ES"/>
                              </w:rPr>
                              <w:t>en</w:t>
                            </w:r>
                            <w:r w:rsidR="006F6328" w:rsidRPr="00D73FB6">
                              <w:rPr>
                                <w:rFonts w:cs="Calibri"/>
                                <w:noProof/>
                                <w:lang w:val="es-ES"/>
                              </w:rPr>
                              <w:t xml:space="preserve"> el trienio 2025-2028.</w:t>
                            </w:r>
                          </w:p>
                        </w:txbxContent>
                      </wps:txbx>
                      <wps:bodyPr rot="0" vert="horz" wrap="square" lIns="91440" tIns="45720" rIns="91440" bIns="45720" anchor="t" anchorCtr="0" upright="1">
                        <a:noAutofit/>
                      </wps:bodyPr>
                    </wps:wsp>
                  </a:graphicData>
                </a:graphic>
              </wp:inline>
            </w:drawing>
          </mc:Choice>
          <mc:Fallback>
            <w:pict>
              <v:shapetype w14:anchorId="1F0E3C11" id="_x0000_t202" coordsize="21600,21600" o:spt="202" path="m,l,21600r21600,l21600,xe">
                <v:stroke joinstyle="miter"/>
                <v:path gradientshapeok="t" o:connecttype="rect"/>
              </v:shapetype>
              <v:shape id="Text Box 1" o:spid="_x0000_s1026" type="#_x0000_t202" style="width:456.75pt;height:1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">
                <v:textbox>
                  <w:txbxContent>
                    <w:p w14:paraId="6134D0BF" w14:textId="501F4A72" w:rsidR="00416ED2" w:rsidRPr="006F6328" w:rsidRDefault="00416ED2" w:rsidP="00416ED2">
                      <w:pPr>
                        <w:rPr>
                          <w:b/>
                          <w:bCs/>
                          <w:noProof/>
                          <w:lang w:val="es-ES"/>
                        </w:rPr>
                      </w:pPr>
                      <w:r w:rsidRPr="006F6328">
                        <w:rPr>
                          <w:b/>
                          <w:bCs/>
                          <w:noProof/>
                          <w:lang w:val="es-ES"/>
                        </w:rPr>
                        <w:t>Ac</w:t>
                      </w:r>
                      <w:r w:rsidR="006F6328" w:rsidRPr="006F6328">
                        <w:rPr>
                          <w:b/>
                          <w:bCs/>
                          <w:noProof/>
                          <w:lang w:val="es-ES"/>
                        </w:rPr>
                        <w:t>ciones solicitadas</w:t>
                      </w:r>
                      <w:r w:rsidRPr="006F6328">
                        <w:rPr>
                          <w:b/>
                          <w:bCs/>
                          <w:noProof/>
                          <w:lang w:val="es-ES"/>
                        </w:rPr>
                        <w:t xml:space="preserve">: </w:t>
                      </w:r>
                    </w:p>
                    <w:p w14:paraId="42391E22" w14:textId="77777777" w:rsidR="00416ED2" w:rsidRPr="006F6328" w:rsidRDefault="00416ED2" w:rsidP="00416ED2">
                      <w:pPr>
                        <w:pStyle w:val="ColorfulList-Accent11"/>
                        <w:ind w:left="0"/>
                        <w:rPr>
                          <w:noProof/>
                          <w:lang w:val="es-ES"/>
                        </w:rPr>
                      </w:pPr>
                    </w:p>
                    <w:p w14:paraId="532E8E95" w14:textId="182A4F81" w:rsidR="000851B2" w:rsidRPr="006F6328" w:rsidRDefault="006F6328" w:rsidP="00030D07">
                      <w:pPr>
                        <w:pStyle w:val="ColorfulList-Accent11"/>
                        <w:ind w:left="0" w:firstLine="0"/>
                        <w:rPr>
                          <w:rFonts w:cs="Calibri"/>
                          <w:noProof/>
                          <w:lang w:val="es-ES"/>
                        </w:rPr>
                      </w:pPr>
                      <w:r w:rsidRPr="006F6328">
                        <w:rPr>
                          <w:noProof/>
                          <w:lang w:val="es-ES"/>
                        </w:rPr>
                        <w:t>Se invita al Comité Permanente a hacer lo siguiente</w:t>
                      </w:r>
                      <w:r w:rsidR="000851B2" w:rsidRPr="006F6328">
                        <w:rPr>
                          <w:rFonts w:cs="Calibri"/>
                          <w:noProof/>
                          <w:lang w:val="es-ES"/>
                        </w:rPr>
                        <w:t>:</w:t>
                      </w:r>
                    </w:p>
                    <w:p w14:paraId="6D00C3C3" w14:textId="77777777" w:rsidR="000851B2" w:rsidRPr="006F6328" w:rsidRDefault="000851B2" w:rsidP="00030D07">
                      <w:pPr>
                        <w:pStyle w:val="ColorfulList-Accent11"/>
                        <w:ind w:left="0" w:firstLine="0"/>
                        <w:rPr>
                          <w:rFonts w:cs="Calibri"/>
                          <w:noProof/>
                          <w:lang w:val="es-ES"/>
                        </w:rPr>
                      </w:pPr>
                    </w:p>
                    <w:p w14:paraId="0D6546E0" w14:textId="0E96B3C0" w:rsidR="006F6328" w:rsidRDefault="00D73FB6" w:rsidP="00D73FB6">
                      <w:pPr>
                        <w:pStyle w:val="ColorfulList-Accent11"/>
                        <w:ind w:left="426" w:hanging="426"/>
                        <w:rPr>
                          <w:rFonts w:cs="Calibri"/>
                          <w:noProof/>
                          <w:lang w:val="es-ES"/>
                        </w:rPr>
                      </w:pPr>
                      <w:r>
                        <w:rPr>
                          <w:rFonts w:cs="Calibri"/>
                          <w:lang w:val="es-ES"/>
                        </w:rPr>
                        <w:t>i.</w:t>
                      </w:r>
                      <w:r>
                        <w:rPr>
                          <w:rFonts w:cs="Calibri"/>
                          <w:lang w:val="es-ES"/>
                        </w:rPr>
                        <w:tab/>
                      </w:r>
                      <w:r w:rsidR="006F6328" w:rsidRPr="00D73FB6">
                        <w:rPr>
                          <w:rFonts w:cs="Calibri"/>
                          <w:lang w:val="es-ES"/>
                        </w:rPr>
                        <w:t>tomar</w:t>
                      </w:r>
                      <w:r w:rsidR="006F6328" w:rsidRPr="006F6328">
                        <w:rPr>
                          <w:rFonts w:cs="Calibri"/>
                          <w:noProof/>
                          <w:lang w:val="es-ES"/>
                        </w:rPr>
                        <w:t xml:space="preserve"> nota de los </w:t>
                      </w:r>
                      <w:r w:rsidR="006F6328">
                        <w:rPr>
                          <w:rFonts w:cs="Calibri"/>
                          <w:noProof/>
                          <w:lang w:val="es-ES"/>
                        </w:rPr>
                        <w:t>logros</w:t>
                      </w:r>
                      <w:r w:rsidR="006F6328" w:rsidRPr="006F6328">
                        <w:rPr>
                          <w:rFonts w:cs="Calibri"/>
                          <w:noProof/>
                          <w:lang w:val="es-ES"/>
                        </w:rPr>
                        <w:t xml:space="preserve"> del Grupo de </w:t>
                      </w:r>
                      <w:r w:rsidR="006F6328">
                        <w:rPr>
                          <w:rFonts w:cs="Calibri"/>
                          <w:noProof/>
                          <w:lang w:val="es-ES"/>
                        </w:rPr>
                        <w:t>t</w:t>
                      </w:r>
                      <w:r w:rsidR="006F6328" w:rsidRPr="006F6328">
                        <w:rPr>
                          <w:rFonts w:cs="Calibri"/>
                          <w:noProof/>
                          <w:lang w:val="es-ES"/>
                        </w:rPr>
                        <w:t xml:space="preserve">rabajo </w:t>
                      </w:r>
                      <w:r w:rsidR="006F6328">
                        <w:rPr>
                          <w:rFonts w:cs="Calibri"/>
                          <w:noProof/>
                          <w:lang w:val="es-ES"/>
                        </w:rPr>
                        <w:t>sobre</w:t>
                      </w:r>
                      <w:r w:rsidR="006F6328" w:rsidRPr="006F6328">
                        <w:rPr>
                          <w:rFonts w:cs="Calibri"/>
                          <w:noProof/>
                          <w:lang w:val="es-ES"/>
                        </w:rPr>
                        <w:t xml:space="preserve"> la </w:t>
                      </w:r>
                      <w:r w:rsidR="006F6328">
                        <w:rPr>
                          <w:rFonts w:cs="Calibri"/>
                          <w:noProof/>
                          <w:lang w:val="es-ES"/>
                        </w:rPr>
                        <w:t>j</w:t>
                      </w:r>
                      <w:r w:rsidR="006F6328" w:rsidRPr="006F6328">
                        <w:rPr>
                          <w:rFonts w:cs="Calibri"/>
                          <w:noProof/>
                          <w:lang w:val="es-ES"/>
                        </w:rPr>
                        <w:t>uventud</w:t>
                      </w:r>
                      <w:r w:rsidR="006F6328">
                        <w:rPr>
                          <w:rFonts w:cs="Calibri"/>
                          <w:noProof/>
                          <w:lang w:val="es-ES"/>
                        </w:rPr>
                        <w:t xml:space="preserve">, </w:t>
                      </w:r>
                      <w:r w:rsidR="006F6328" w:rsidRPr="006F6328">
                        <w:rPr>
                          <w:rFonts w:cs="Calibri"/>
                          <w:noProof/>
                          <w:lang w:val="es-ES"/>
                        </w:rPr>
                        <w:t xml:space="preserve">que celebró su séptima reunión </w:t>
                      </w:r>
                      <w:r w:rsidR="006F6328">
                        <w:rPr>
                          <w:rFonts w:cs="Calibri"/>
                          <w:noProof/>
                          <w:lang w:val="es-ES"/>
                        </w:rPr>
                        <w:t>durante</w:t>
                      </w:r>
                      <w:r w:rsidR="006F6328" w:rsidRPr="006F6328">
                        <w:rPr>
                          <w:rFonts w:cs="Calibri"/>
                          <w:noProof/>
                          <w:lang w:val="es-ES"/>
                        </w:rPr>
                        <w:t xml:space="preserve"> el per</w:t>
                      </w:r>
                      <w:r w:rsidR="006F6328">
                        <w:rPr>
                          <w:rFonts w:cs="Calibri"/>
                          <w:noProof/>
                          <w:lang w:val="es-ES"/>
                        </w:rPr>
                        <w:t>í</w:t>
                      </w:r>
                      <w:r w:rsidR="006F6328" w:rsidRPr="006F6328">
                        <w:rPr>
                          <w:rFonts w:cs="Calibri"/>
                          <w:noProof/>
                          <w:lang w:val="es-ES"/>
                        </w:rPr>
                        <w:t xml:space="preserve">odo </w:t>
                      </w:r>
                      <w:r w:rsidR="006F6328">
                        <w:rPr>
                          <w:rFonts w:cs="Calibri"/>
                          <w:noProof/>
                          <w:lang w:val="es-ES"/>
                        </w:rPr>
                        <w:t>que abarca</w:t>
                      </w:r>
                      <w:r w:rsidR="006F6328" w:rsidRPr="006F6328">
                        <w:rPr>
                          <w:rFonts w:cs="Calibri"/>
                          <w:noProof/>
                          <w:lang w:val="es-ES"/>
                        </w:rPr>
                        <w:t xml:space="preserve"> este informe y ha avanzado en una serie de tareas </w:t>
                      </w:r>
                      <w:r w:rsidR="00EB2927">
                        <w:rPr>
                          <w:rFonts w:cs="Calibri"/>
                          <w:noProof/>
                          <w:lang w:val="es-ES"/>
                        </w:rPr>
                        <w:t xml:space="preserve">que figuran </w:t>
                      </w:r>
                      <w:r w:rsidR="006F6328">
                        <w:rPr>
                          <w:rFonts w:cs="Calibri"/>
                          <w:noProof/>
                          <w:lang w:val="es-ES"/>
                        </w:rPr>
                        <w:t>en su</w:t>
                      </w:r>
                      <w:r w:rsidR="006F6328" w:rsidRPr="006F6328">
                        <w:rPr>
                          <w:rFonts w:cs="Calibri"/>
                          <w:noProof/>
                          <w:lang w:val="es-ES"/>
                        </w:rPr>
                        <w:t xml:space="preserve"> plan de trabajo, </w:t>
                      </w:r>
                      <w:r w:rsidR="006F6328">
                        <w:rPr>
                          <w:rFonts w:cs="Calibri"/>
                          <w:noProof/>
                          <w:lang w:val="es-ES"/>
                        </w:rPr>
                        <w:t>como</w:t>
                      </w:r>
                      <w:r w:rsidR="006F6328" w:rsidRPr="006F6328">
                        <w:rPr>
                          <w:rFonts w:cs="Calibri"/>
                          <w:noProof/>
                          <w:lang w:val="es-ES"/>
                        </w:rPr>
                        <w:t xml:space="preserve"> la creación de </w:t>
                      </w:r>
                      <w:r w:rsidR="006F6328">
                        <w:rPr>
                          <w:rFonts w:cs="Calibri"/>
                          <w:noProof/>
                          <w:lang w:val="es-ES"/>
                        </w:rPr>
                        <w:t>orientaciones</w:t>
                      </w:r>
                      <w:r w:rsidR="006F6328" w:rsidRPr="006F6328">
                        <w:rPr>
                          <w:rFonts w:cs="Calibri"/>
                          <w:noProof/>
                          <w:lang w:val="es-ES"/>
                        </w:rPr>
                        <w:t xml:space="preserve"> para el nombramiento de un </w:t>
                      </w:r>
                      <w:r w:rsidR="006F6328">
                        <w:rPr>
                          <w:rFonts w:cs="Calibri"/>
                          <w:noProof/>
                          <w:lang w:val="es-ES"/>
                        </w:rPr>
                        <w:t xml:space="preserve">coordinador </w:t>
                      </w:r>
                      <w:r w:rsidR="002236D0">
                        <w:rPr>
                          <w:rFonts w:cs="Calibri"/>
                          <w:noProof/>
                          <w:lang w:val="es-ES"/>
                        </w:rPr>
                        <w:t>para</w:t>
                      </w:r>
                      <w:r w:rsidR="006F6328">
                        <w:rPr>
                          <w:rFonts w:cs="Calibri"/>
                          <w:noProof/>
                          <w:lang w:val="es-ES"/>
                        </w:rPr>
                        <w:t xml:space="preserve"> la juventud,</w:t>
                      </w:r>
                      <w:r w:rsidR="006F6328" w:rsidRPr="006F6328">
                        <w:rPr>
                          <w:rFonts w:cs="Calibri"/>
                          <w:noProof/>
                          <w:lang w:val="es-ES"/>
                        </w:rPr>
                        <w:t xml:space="preserve"> </w:t>
                      </w:r>
                      <w:r w:rsidR="007D7495">
                        <w:rPr>
                          <w:rFonts w:cs="Calibri"/>
                          <w:noProof/>
                          <w:lang w:val="es-ES"/>
                        </w:rPr>
                        <w:t>entre</w:t>
                      </w:r>
                      <w:r w:rsidR="006F6328" w:rsidRPr="006F6328">
                        <w:rPr>
                          <w:rFonts w:cs="Calibri"/>
                          <w:noProof/>
                          <w:lang w:val="es-ES"/>
                        </w:rPr>
                        <w:t xml:space="preserve"> otr</w:t>
                      </w:r>
                      <w:r w:rsidR="002A51F9">
                        <w:rPr>
                          <w:rFonts w:cs="Calibri"/>
                          <w:noProof/>
                          <w:lang w:val="es-ES"/>
                        </w:rPr>
                        <w:t>a</w:t>
                      </w:r>
                      <w:r w:rsidR="006F6328" w:rsidRPr="006F6328">
                        <w:rPr>
                          <w:rFonts w:cs="Calibri"/>
                          <w:noProof/>
                          <w:lang w:val="es-ES"/>
                        </w:rPr>
                        <w:t>s; y</w:t>
                      </w:r>
                    </w:p>
                    <w:p w14:paraId="2DEF25D8" w14:textId="77777777" w:rsidR="006F6328" w:rsidRDefault="006F6328" w:rsidP="00D73FB6">
                      <w:pPr>
                        <w:pStyle w:val="ColorfulList-Accent11"/>
                        <w:ind w:left="426" w:hanging="426"/>
                        <w:rPr>
                          <w:rFonts w:cs="Calibri"/>
                          <w:noProof/>
                          <w:lang w:val="es-ES"/>
                        </w:rPr>
                      </w:pPr>
                    </w:p>
                    <w:p w14:paraId="68AC6CE4" w14:textId="3232229D" w:rsidR="00CE1A2E" w:rsidRPr="00D73FB6" w:rsidRDefault="00D73FB6" w:rsidP="00D73FB6">
                      <w:pPr>
                        <w:pStyle w:val="ColorfulList-Accent11"/>
                        <w:ind w:left="426" w:hanging="426"/>
                        <w:rPr>
                          <w:rFonts w:cs="Calibri"/>
                          <w:lang w:val="es-ES"/>
                        </w:rPr>
                      </w:pPr>
                      <w:r>
                        <w:rPr>
                          <w:rFonts w:cs="Calibri"/>
                          <w:lang w:val="es-ES"/>
                        </w:rPr>
                        <w:t>ii.</w:t>
                      </w:r>
                      <w:r>
                        <w:rPr>
                          <w:rFonts w:cs="Calibri"/>
                          <w:lang w:val="es-ES"/>
                        </w:rPr>
                        <w:tab/>
                      </w:r>
                      <w:r w:rsidR="006F6328" w:rsidRPr="00D73FB6">
                        <w:rPr>
                          <w:rFonts w:cs="Calibri"/>
                          <w:lang w:val="es-ES"/>
                        </w:rPr>
                        <w:t>examinar</w:t>
                      </w:r>
                      <w:r w:rsidR="006F6328" w:rsidRPr="00D73FB6">
                        <w:rPr>
                          <w:rFonts w:cs="Calibri"/>
                          <w:noProof/>
                          <w:lang w:val="es-ES"/>
                        </w:rPr>
                        <w:t xml:space="preserve"> el </w:t>
                      </w:r>
                      <w:r w:rsidR="007D7495" w:rsidRPr="00D73FB6">
                        <w:rPr>
                          <w:rFonts w:cs="Calibri"/>
                          <w:noProof/>
                          <w:lang w:val="es-ES"/>
                        </w:rPr>
                        <w:t xml:space="preserve">alcance de la labor </w:t>
                      </w:r>
                      <w:r w:rsidR="006F6328" w:rsidRPr="00D73FB6">
                        <w:rPr>
                          <w:rFonts w:cs="Calibri"/>
                          <w:noProof/>
                          <w:lang w:val="es-ES"/>
                        </w:rPr>
                        <w:t>futur</w:t>
                      </w:r>
                      <w:r w:rsidR="007D7495" w:rsidRPr="00D73FB6">
                        <w:rPr>
                          <w:rFonts w:cs="Calibri"/>
                          <w:noProof/>
                          <w:lang w:val="es-ES"/>
                        </w:rPr>
                        <w:t>a</w:t>
                      </w:r>
                      <w:r w:rsidR="006F6328" w:rsidRPr="00D73FB6">
                        <w:rPr>
                          <w:rFonts w:cs="Calibri"/>
                          <w:noProof/>
                          <w:lang w:val="es-ES"/>
                        </w:rPr>
                        <w:t xml:space="preserve"> </w:t>
                      </w:r>
                      <w:r w:rsidR="002A51F9" w:rsidRPr="00D73FB6">
                        <w:rPr>
                          <w:rFonts w:cs="Calibri"/>
                          <w:noProof/>
                          <w:lang w:val="es-ES"/>
                        </w:rPr>
                        <w:t>de</w:t>
                      </w:r>
                      <w:r w:rsidR="006F6328" w:rsidRPr="00D73FB6">
                        <w:rPr>
                          <w:rFonts w:cs="Calibri"/>
                          <w:noProof/>
                          <w:lang w:val="es-ES"/>
                        </w:rPr>
                        <w:t xml:space="preserve"> un posible grupo de trabajo que sustituya al Grupo de trabajo sobre la juventud </w:t>
                      </w:r>
                      <w:r w:rsidR="00EA1F1B" w:rsidRPr="00D73FB6">
                        <w:rPr>
                          <w:rFonts w:cs="Calibri"/>
                          <w:noProof/>
                          <w:lang w:val="es-ES"/>
                        </w:rPr>
                        <w:t>en</w:t>
                      </w:r>
                      <w:r w:rsidR="006F6328" w:rsidRPr="00D73FB6">
                        <w:rPr>
                          <w:rFonts w:cs="Calibri"/>
                          <w:noProof/>
                          <w:lang w:val="es-ES"/>
                        </w:rPr>
                        <w:t xml:space="preserve"> el trienio 2025-2028.</w:t>
                      </w:r>
                    </w:p>
                  </w:txbxContent>
                </v:textbox>
                <w10:anchorlock/>
              </v:shape>
            </w:pict>
          </mc:Fallback>
        </mc:AlternateContent>
      </w:r>
    </w:p>
    <w:p w14:paraId="13D7170D" w14:textId="2C34F57B" w:rsidR="000C5687" w:rsidRPr="00CA1BA7" w:rsidRDefault="000C5687" w:rsidP="000A604F">
      <w:pPr>
        <w:autoSpaceDE w:val="0"/>
        <w:autoSpaceDN w:val="0"/>
        <w:adjustRightInd w:val="0"/>
        <w:ind w:left="0" w:firstLine="0"/>
        <w:rPr>
          <w:rFonts w:asciiTheme="minorHAnsi" w:hAnsiTheme="minorHAnsi" w:cstheme="minorHAnsi"/>
          <w:b/>
          <w:bCs/>
          <w:noProof/>
          <w:sz w:val="20"/>
          <w:szCs w:val="20"/>
          <w:lang w:val="es-ES" w:eastAsia="en-AU"/>
        </w:rPr>
      </w:pPr>
    </w:p>
    <w:p w14:paraId="221FFD79" w14:textId="77777777" w:rsidR="000A604F" w:rsidRPr="00CA1BA7" w:rsidRDefault="000A604F" w:rsidP="000A604F">
      <w:pPr>
        <w:ind w:left="567" w:right="-188" w:hanging="567"/>
        <w:rPr>
          <w:rFonts w:asciiTheme="minorHAnsi" w:hAnsiTheme="minorHAnsi" w:cstheme="minorHAnsi"/>
          <w:b/>
          <w:bCs/>
          <w:noProof/>
          <w:sz w:val="20"/>
          <w:szCs w:val="20"/>
          <w:lang w:val="es-ES" w:eastAsia="en-AU"/>
        </w:rPr>
      </w:pPr>
    </w:p>
    <w:p w14:paraId="3B3F9106" w14:textId="631787F6" w:rsidR="0016014E" w:rsidRPr="00CA1BA7" w:rsidRDefault="00EA1F1B" w:rsidP="000A604F">
      <w:pPr>
        <w:ind w:left="567" w:right="-188" w:hanging="567"/>
        <w:rPr>
          <w:rFonts w:asciiTheme="minorHAnsi" w:hAnsiTheme="minorHAnsi" w:cstheme="minorHAnsi"/>
          <w:b/>
          <w:bCs/>
          <w:noProof/>
          <w:lang w:val="es-ES" w:eastAsia="en-AU"/>
        </w:rPr>
      </w:pPr>
      <w:r w:rsidRPr="00CA1BA7">
        <w:rPr>
          <w:rFonts w:asciiTheme="minorHAnsi" w:hAnsiTheme="minorHAnsi" w:cstheme="minorHAnsi"/>
          <w:b/>
          <w:bCs/>
          <w:noProof/>
          <w:lang w:val="es-ES" w:eastAsia="en-AU"/>
        </w:rPr>
        <w:t>Antecedentes</w:t>
      </w:r>
    </w:p>
    <w:p w14:paraId="3C436054" w14:textId="77777777" w:rsidR="00A4164A" w:rsidRPr="00CA1BA7" w:rsidRDefault="00A4164A" w:rsidP="000A604F">
      <w:pPr>
        <w:ind w:left="567" w:hanging="567"/>
        <w:rPr>
          <w:rFonts w:asciiTheme="minorHAnsi" w:hAnsiTheme="minorHAnsi" w:cstheme="minorHAnsi"/>
          <w:noProof/>
          <w:lang w:val="es-ES"/>
        </w:rPr>
      </w:pPr>
    </w:p>
    <w:p w14:paraId="3A9105AD" w14:textId="7E926390" w:rsidR="00EA1F1B" w:rsidRPr="00CA1BA7" w:rsidRDefault="0051725A" w:rsidP="00EA1F1B">
      <w:pPr>
        <w:rPr>
          <w:noProof/>
          <w:lang w:val="es-ES"/>
        </w:rPr>
      </w:pPr>
      <w:r w:rsidRPr="00CA1BA7">
        <w:rPr>
          <w:rFonts w:asciiTheme="minorHAnsi" w:hAnsiTheme="minorHAnsi" w:cstheme="minorHAnsi"/>
          <w:noProof/>
          <w:lang w:val="es-ES"/>
        </w:rPr>
        <w:t>1.</w:t>
      </w:r>
      <w:r w:rsidRPr="00CA1BA7">
        <w:rPr>
          <w:rFonts w:asciiTheme="minorHAnsi" w:hAnsiTheme="minorHAnsi" w:cstheme="minorHAnsi"/>
          <w:noProof/>
          <w:lang w:val="es-ES"/>
        </w:rPr>
        <w:tab/>
      </w:r>
      <w:bookmarkStart w:id="0" w:name="_Hlk177502092"/>
      <w:r w:rsidR="00EA1F1B" w:rsidRPr="00CA1BA7">
        <w:rPr>
          <w:rFonts w:asciiTheme="minorHAnsi" w:hAnsiTheme="minorHAnsi" w:cstheme="minorHAnsi"/>
          <w:noProof/>
          <w:lang w:val="es-ES"/>
        </w:rPr>
        <w:t xml:space="preserve">La Resolución XIV.12 sobre el </w:t>
      </w:r>
      <w:r w:rsidR="00EA1F1B" w:rsidRPr="00CA1BA7">
        <w:rPr>
          <w:rFonts w:asciiTheme="minorHAnsi" w:hAnsiTheme="minorHAnsi" w:cstheme="minorHAnsi"/>
          <w:i/>
          <w:noProof/>
          <w:lang w:val="es-ES"/>
        </w:rPr>
        <w:t xml:space="preserve">Fortalecimiento de las conexiones de Ramsar a través de la juventud </w:t>
      </w:r>
      <w:r w:rsidR="00EA1F1B" w:rsidRPr="00CA1BA7">
        <w:rPr>
          <w:rFonts w:asciiTheme="minorHAnsi" w:hAnsiTheme="minorHAnsi" w:cstheme="minorHAnsi"/>
          <w:iCs/>
          <w:noProof/>
          <w:lang w:val="es-ES"/>
        </w:rPr>
        <w:t xml:space="preserve">solicitó al Comité Permanente que estableciera el Grupo de trabajo sobre la juventud, con el mandato de </w:t>
      </w:r>
      <w:r w:rsidR="00AE1179" w:rsidRPr="00CA1BA7">
        <w:rPr>
          <w:rFonts w:asciiTheme="minorHAnsi" w:hAnsiTheme="minorHAnsi" w:cstheme="minorHAnsi"/>
          <w:iCs/>
          <w:noProof/>
          <w:lang w:val="es-ES"/>
        </w:rPr>
        <w:t>brindar asesoramiento</w:t>
      </w:r>
      <w:r w:rsidR="00EA1F1B" w:rsidRPr="00CA1BA7">
        <w:rPr>
          <w:noProof/>
          <w:lang w:val="es-ES"/>
        </w:rPr>
        <w:t xml:space="preserve"> sobre la forma de integrar la participación de la juventud en la gobernanza, los programas de trabajo y otras actividades de la Convención. </w:t>
      </w:r>
    </w:p>
    <w:bookmarkEnd w:id="0"/>
    <w:p w14:paraId="753D67A7" w14:textId="77777777" w:rsidR="007F132C" w:rsidRPr="00CA1BA7" w:rsidRDefault="007F132C" w:rsidP="00EA1F1B">
      <w:pPr>
        <w:ind w:left="0" w:firstLine="0"/>
        <w:rPr>
          <w:rFonts w:asciiTheme="minorHAnsi" w:hAnsiTheme="minorHAnsi" w:cstheme="minorHAnsi"/>
          <w:noProof/>
          <w:lang w:val="es-ES"/>
        </w:rPr>
      </w:pPr>
    </w:p>
    <w:p w14:paraId="1D5C2568" w14:textId="317F5A2F" w:rsidR="004F0BF3" w:rsidRPr="00CA1BA7" w:rsidRDefault="005F7EB1" w:rsidP="004F0BF3">
      <w:pPr>
        <w:rPr>
          <w:rFonts w:asciiTheme="minorHAnsi" w:hAnsiTheme="minorHAnsi" w:cstheme="minorHAnsi"/>
          <w:iCs/>
          <w:noProof/>
          <w:lang w:val="es-ES"/>
        </w:rPr>
      </w:pPr>
      <w:r w:rsidRPr="00CA1BA7">
        <w:rPr>
          <w:rFonts w:asciiTheme="minorHAnsi" w:hAnsiTheme="minorHAnsi" w:cstheme="minorHAnsi"/>
          <w:noProof/>
          <w:lang w:val="es-ES"/>
        </w:rPr>
        <w:t>2</w:t>
      </w:r>
      <w:r w:rsidR="006A3AB1" w:rsidRPr="00CA1BA7">
        <w:rPr>
          <w:rFonts w:asciiTheme="minorHAnsi" w:hAnsiTheme="minorHAnsi" w:cstheme="minorHAnsi"/>
          <w:noProof/>
          <w:lang w:val="es-ES"/>
        </w:rPr>
        <w:t>.</w:t>
      </w:r>
      <w:r w:rsidR="00801F7F" w:rsidRPr="00CA1BA7">
        <w:rPr>
          <w:rFonts w:asciiTheme="minorHAnsi" w:hAnsiTheme="minorHAnsi" w:cstheme="minorHAnsi"/>
          <w:noProof/>
          <w:lang w:val="es-ES"/>
        </w:rPr>
        <w:tab/>
      </w:r>
      <w:r w:rsidR="00573B3E" w:rsidRPr="00CA1BA7">
        <w:rPr>
          <w:rFonts w:asciiTheme="minorHAnsi" w:hAnsiTheme="minorHAnsi" w:cstheme="minorHAnsi"/>
          <w:noProof/>
          <w:lang w:val="es-ES"/>
        </w:rPr>
        <w:t xml:space="preserve">Entre la 61ª y la 63ª reunión del Comité Permanente (SC61 y SC63), </w:t>
      </w:r>
      <w:r w:rsidR="00573B3E" w:rsidRPr="00CA1BA7">
        <w:rPr>
          <w:rFonts w:asciiTheme="minorHAnsi" w:hAnsiTheme="minorHAnsi" w:cstheme="minorHAnsi"/>
          <w:iCs/>
          <w:noProof/>
          <w:lang w:val="es-ES"/>
        </w:rPr>
        <w:t xml:space="preserve">el Grupo de trabajo sobre la juventud celebró seis reuniones virtuales, </w:t>
      </w:r>
      <w:r w:rsidR="007D7495" w:rsidRPr="00CA1BA7">
        <w:rPr>
          <w:rFonts w:asciiTheme="minorHAnsi" w:hAnsiTheme="minorHAnsi" w:cstheme="minorHAnsi"/>
          <w:iCs/>
          <w:noProof/>
          <w:lang w:val="es-ES"/>
        </w:rPr>
        <w:t>incluidos</w:t>
      </w:r>
      <w:r w:rsidR="00573B3E" w:rsidRPr="00CA1BA7">
        <w:rPr>
          <w:rFonts w:asciiTheme="minorHAnsi" w:hAnsiTheme="minorHAnsi" w:cstheme="minorHAnsi"/>
          <w:iCs/>
          <w:noProof/>
          <w:lang w:val="es-ES"/>
        </w:rPr>
        <w:t xml:space="preserve"> tres talleres virtuales </w:t>
      </w:r>
      <w:r w:rsidR="00AE1179" w:rsidRPr="00CA1BA7">
        <w:rPr>
          <w:rFonts w:asciiTheme="minorHAnsi" w:hAnsiTheme="minorHAnsi" w:cstheme="minorHAnsi"/>
          <w:iCs/>
          <w:noProof/>
          <w:lang w:val="es-ES"/>
        </w:rPr>
        <w:t>respecto a</w:t>
      </w:r>
      <w:r w:rsidR="00573B3E" w:rsidRPr="00CA1BA7">
        <w:rPr>
          <w:rFonts w:asciiTheme="minorHAnsi" w:hAnsiTheme="minorHAnsi" w:cstheme="minorHAnsi"/>
          <w:iCs/>
          <w:noProof/>
          <w:lang w:val="es-ES"/>
        </w:rPr>
        <w:t xml:space="preserve"> la participación de la juventud, a fin de </w:t>
      </w:r>
      <w:r w:rsidR="007D7495" w:rsidRPr="00CA1BA7">
        <w:rPr>
          <w:rFonts w:asciiTheme="minorHAnsi" w:hAnsiTheme="minorHAnsi" w:cstheme="minorHAnsi"/>
          <w:iCs/>
          <w:noProof/>
          <w:lang w:val="es-ES"/>
        </w:rPr>
        <w:t>realizar consultas con</w:t>
      </w:r>
      <w:r w:rsidR="00573B3E" w:rsidRPr="00CA1BA7">
        <w:rPr>
          <w:rFonts w:asciiTheme="minorHAnsi" w:hAnsiTheme="minorHAnsi" w:cstheme="minorHAnsi"/>
          <w:iCs/>
          <w:noProof/>
          <w:lang w:val="es-ES"/>
        </w:rPr>
        <w:t xml:space="preserve"> jóvenes de todo el mundo. En el marco de </w:t>
      </w:r>
      <w:r w:rsidR="007D7495" w:rsidRPr="00CA1BA7">
        <w:rPr>
          <w:rFonts w:asciiTheme="minorHAnsi" w:hAnsiTheme="minorHAnsi" w:cstheme="minorHAnsi"/>
          <w:iCs/>
          <w:noProof/>
          <w:lang w:val="es-ES"/>
        </w:rPr>
        <w:t>estas</w:t>
      </w:r>
      <w:r w:rsidR="00573B3E" w:rsidRPr="00CA1BA7">
        <w:rPr>
          <w:rFonts w:asciiTheme="minorHAnsi" w:hAnsiTheme="minorHAnsi" w:cstheme="minorHAnsi"/>
          <w:iCs/>
          <w:noProof/>
          <w:lang w:val="es-ES"/>
        </w:rPr>
        <w:t xml:space="preserve"> reuniones se elaboró el plan de trabajo </w:t>
      </w:r>
      <w:r w:rsidR="004F0BF3" w:rsidRPr="00CA1BA7">
        <w:rPr>
          <w:rFonts w:asciiTheme="minorHAnsi" w:hAnsiTheme="minorHAnsi" w:cstheme="minorHAnsi"/>
          <w:iCs/>
          <w:noProof/>
          <w:lang w:val="es-ES"/>
        </w:rPr>
        <w:t>sobre</w:t>
      </w:r>
      <w:r w:rsidR="00573B3E" w:rsidRPr="00CA1BA7">
        <w:rPr>
          <w:rFonts w:asciiTheme="minorHAnsi" w:hAnsiTheme="minorHAnsi" w:cstheme="minorHAnsi"/>
          <w:iCs/>
          <w:noProof/>
          <w:lang w:val="es-ES"/>
        </w:rPr>
        <w:t xml:space="preserve"> la juventud que se publicó en línea en marzo de 2024, tras su aprobación en ese mismo mes. En la sexta reunión del Grupo de trabajo sobre la juventud se crearon cinco subgrupos </w:t>
      </w:r>
      <w:r w:rsidR="00EA7EFE" w:rsidRPr="00CA1BA7">
        <w:rPr>
          <w:rFonts w:asciiTheme="minorHAnsi" w:hAnsiTheme="minorHAnsi" w:cstheme="minorHAnsi"/>
          <w:iCs/>
          <w:noProof/>
          <w:lang w:val="es-ES"/>
        </w:rPr>
        <w:t>para que se encargaran de</w:t>
      </w:r>
      <w:r w:rsidR="00573B3E" w:rsidRPr="00CA1BA7">
        <w:rPr>
          <w:rFonts w:asciiTheme="minorHAnsi" w:hAnsiTheme="minorHAnsi" w:cstheme="minorHAnsi"/>
          <w:iCs/>
          <w:noProof/>
          <w:lang w:val="es-ES"/>
        </w:rPr>
        <w:t xml:space="preserve"> la aplicación del plan de trabajo </w:t>
      </w:r>
      <w:r w:rsidR="004F0BF3" w:rsidRPr="00CA1BA7">
        <w:rPr>
          <w:rFonts w:asciiTheme="minorHAnsi" w:hAnsiTheme="minorHAnsi" w:cstheme="minorHAnsi"/>
          <w:iCs/>
          <w:noProof/>
          <w:lang w:val="es-ES"/>
        </w:rPr>
        <w:t>sobre</w:t>
      </w:r>
      <w:r w:rsidR="00573B3E" w:rsidRPr="00CA1BA7">
        <w:rPr>
          <w:rFonts w:asciiTheme="minorHAnsi" w:hAnsiTheme="minorHAnsi" w:cstheme="minorHAnsi"/>
          <w:iCs/>
          <w:noProof/>
          <w:lang w:val="es-ES"/>
        </w:rPr>
        <w:t xml:space="preserve"> la juventud. </w:t>
      </w:r>
    </w:p>
    <w:p w14:paraId="0705AACF" w14:textId="77777777" w:rsidR="00573B3E" w:rsidRPr="00CA1BA7" w:rsidRDefault="00573B3E" w:rsidP="000A604F">
      <w:pPr>
        <w:rPr>
          <w:rFonts w:asciiTheme="minorHAnsi" w:hAnsiTheme="minorHAnsi" w:cstheme="minorHAnsi"/>
          <w:noProof/>
          <w:lang w:val="es-ES"/>
        </w:rPr>
      </w:pPr>
    </w:p>
    <w:p w14:paraId="7E1A4919" w14:textId="59E05D7F" w:rsidR="00FF3E5A" w:rsidRPr="00CA1BA7" w:rsidRDefault="008E7C7A" w:rsidP="008E7C7A">
      <w:pPr>
        <w:ind w:left="0" w:firstLine="0"/>
        <w:rPr>
          <w:rFonts w:asciiTheme="minorHAnsi" w:hAnsiTheme="minorHAnsi" w:cstheme="minorHAnsi"/>
          <w:b/>
          <w:bCs/>
          <w:noProof/>
          <w:lang w:val="es-ES"/>
        </w:rPr>
      </w:pPr>
      <w:r w:rsidRPr="00CA1BA7">
        <w:rPr>
          <w:rFonts w:asciiTheme="minorHAnsi" w:hAnsiTheme="minorHAnsi" w:cstheme="minorHAnsi"/>
          <w:b/>
          <w:bCs/>
          <w:noProof/>
          <w:lang w:val="es-ES"/>
        </w:rPr>
        <w:t>Séptima reunión del</w:t>
      </w:r>
      <w:r w:rsidRPr="00CA1BA7">
        <w:rPr>
          <w:rFonts w:asciiTheme="minorHAnsi" w:hAnsiTheme="minorHAnsi" w:cstheme="minorHAnsi"/>
          <w:iCs/>
          <w:noProof/>
          <w:lang w:val="es-ES"/>
        </w:rPr>
        <w:t xml:space="preserve"> </w:t>
      </w:r>
      <w:r w:rsidRPr="00CA1BA7">
        <w:rPr>
          <w:rFonts w:asciiTheme="minorHAnsi" w:hAnsiTheme="minorHAnsi" w:cstheme="minorHAnsi"/>
          <w:b/>
          <w:bCs/>
          <w:iCs/>
          <w:noProof/>
          <w:lang w:val="es-ES"/>
        </w:rPr>
        <w:t>Grupo de trabajo sobre la juventud</w:t>
      </w:r>
    </w:p>
    <w:p w14:paraId="32AD28DF" w14:textId="77777777" w:rsidR="00BD117A" w:rsidRPr="00CA1BA7" w:rsidRDefault="00BD117A" w:rsidP="000B0C69">
      <w:pPr>
        <w:pStyle w:val="ColorfulList-Accent11"/>
        <w:ind w:left="426" w:hanging="426"/>
        <w:rPr>
          <w:rFonts w:asciiTheme="minorHAnsi" w:hAnsiTheme="minorHAnsi" w:cstheme="minorHAnsi"/>
          <w:noProof/>
          <w:lang w:val="es-ES"/>
        </w:rPr>
      </w:pPr>
    </w:p>
    <w:p w14:paraId="7F18FE6E" w14:textId="2DA8BA6B" w:rsidR="008E7C7A" w:rsidRPr="00CA1BA7" w:rsidRDefault="000A604F" w:rsidP="000B0C69">
      <w:pPr>
        <w:ind w:left="426" w:hanging="426"/>
        <w:rPr>
          <w:rFonts w:asciiTheme="minorHAnsi" w:hAnsiTheme="minorHAnsi" w:cstheme="minorHAnsi"/>
          <w:noProof/>
          <w:lang w:val="es-ES"/>
        </w:rPr>
      </w:pPr>
      <w:r w:rsidRPr="00CA1BA7">
        <w:rPr>
          <w:rFonts w:asciiTheme="minorHAnsi" w:hAnsiTheme="minorHAnsi" w:cstheme="minorHAnsi"/>
          <w:noProof/>
          <w:lang w:val="es-ES"/>
        </w:rPr>
        <w:t>3</w:t>
      </w:r>
      <w:r w:rsidR="00BD117A" w:rsidRPr="00CA1BA7">
        <w:rPr>
          <w:rFonts w:asciiTheme="minorHAnsi" w:hAnsiTheme="minorHAnsi" w:cstheme="minorHAnsi"/>
          <w:noProof/>
          <w:lang w:val="es-ES"/>
        </w:rPr>
        <w:t>.</w:t>
      </w:r>
      <w:r w:rsidR="008746BD" w:rsidRPr="00CA1BA7">
        <w:rPr>
          <w:rFonts w:asciiTheme="minorHAnsi" w:hAnsiTheme="minorHAnsi" w:cstheme="minorHAnsi"/>
          <w:noProof/>
          <w:lang w:val="es-ES"/>
        </w:rPr>
        <w:tab/>
      </w:r>
      <w:r w:rsidR="008E7C7A" w:rsidRPr="00CA1BA7">
        <w:rPr>
          <w:rFonts w:asciiTheme="minorHAnsi" w:hAnsiTheme="minorHAnsi" w:cstheme="minorHAnsi"/>
          <w:noProof/>
          <w:lang w:val="es-ES"/>
        </w:rPr>
        <w:t xml:space="preserve">La séptima reunión del </w:t>
      </w:r>
      <w:r w:rsidR="008E7C7A" w:rsidRPr="00CA1BA7">
        <w:rPr>
          <w:rFonts w:asciiTheme="minorHAnsi" w:hAnsiTheme="minorHAnsi" w:cstheme="minorHAnsi"/>
          <w:iCs/>
          <w:noProof/>
          <w:lang w:val="es-ES"/>
        </w:rPr>
        <w:t>Grupo de trabajo sobre la juventud</w:t>
      </w:r>
      <w:r w:rsidR="008E7C7A" w:rsidRPr="00CA1BA7">
        <w:rPr>
          <w:rFonts w:asciiTheme="minorHAnsi" w:hAnsiTheme="minorHAnsi" w:cstheme="minorHAnsi"/>
          <w:noProof/>
          <w:lang w:val="es-ES"/>
        </w:rPr>
        <w:t xml:space="preserve"> se celebró de forma virtual el 8 de agosto de 2024, con la participación de los miembros del </w:t>
      </w:r>
      <w:r w:rsidR="008E7C7A" w:rsidRPr="00CA1BA7">
        <w:rPr>
          <w:rFonts w:asciiTheme="minorHAnsi" w:hAnsiTheme="minorHAnsi" w:cstheme="minorHAnsi"/>
          <w:iCs/>
          <w:noProof/>
          <w:lang w:val="es-ES"/>
        </w:rPr>
        <w:t>Grupo de trabajo sobre la juventud</w:t>
      </w:r>
      <w:r w:rsidR="008E7C7A" w:rsidRPr="00CA1BA7">
        <w:rPr>
          <w:rFonts w:asciiTheme="minorHAnsi" w:hAnsiTheme="minorHAnsi" w:cstheme="minorHAnsi"/>
          <w:noProof/>
          <w:lang w:val="es-ES"/>
        </w:rPr>
        <w:t xml:space="preserve">, observadores y facilitadores de </w:t>
      </w:r>
      <w:r w:rsidR="0036473F" w:rsidRPr="00CA1BA7">
        <w:rPr>
          <w:rFonts w:asciiTheme="minorHAnsi" w:hAnsiTheme="minorHAnsi" w:cstheme="minorHAnsi"/>
          <w:noProof/>
          <w:lang w:val="es-ES"/>
        </w:rPr>
        <w:t xml:space="preserve">los </w:t>
      </w:r>
      <w:r w:rsidR="008E7C7A" w:rsidRPr="00CA1BA7">
        <w:rPr>
          <w:rFonts w:asciiTheme="minorHAnsi" w:hAnsiTheme="minorHAnsi" w:cstheme="minorHAnsi"/>
          <w:noProof/>
          <w:lang w:val="es-ES"/>
        </w:rPr>
        <w:t xml:space="preserve">subgrupos invitados. El objetivo de la reunión era </w:t>
      </w:r>
      <w:r w:rsidR="004410EF" w:rsidRPr="00CA1BA7">
        <w:rPr>
          <w:rFonts w:asciiTheme="minorHAnsi" w:hAnsiTheme="minorHAnsi" w:cstheme="minorHAnsi"/>
          <w:noProof/>
          <w:lang w:val="es-ES"/>
        </w:rPr>
        <w:t>ajustar</w:t>
      </w:r>
      <w:r w:rsidR="008E7C7A" w:rsidRPr="00CA1BA7">
        <w:rPr>
          <w:rFonts w:asciiTheme="minorHAnsi" w:hAnsiTheme="minorHAnsi" w:cstheme="minorHAnsi"/>
          <w:noProof/>
          <w:lang w:val="es-ES"/>
        </w:rPr>
        <w:t xml:space="preserve"> la estructura del </w:t>
      </w:r>
      <w:r w:rsidR="008E7C7A" w:rsidRPr="00CA1BA7">
        <w:rPr>
          <w:rFonts w:asciiTheme="minorHAnsi" w:hAnsiTheme="minorHAnsi" w:cstheme="minorHAnsi"/>
          <w:iCs/>
          <w:noProof/>
          <w:lang w:val="es-ES"/>
        </w:rPr>
        <w:t>Grupo de trabajo sobre la juventud</w:t>
      </w:r>
      <w:r w:rsidR="008E7C7A" w:rsidRPr="00CA1BA7">
        <w:rPr>
          <w:rFonts w:asciiTheme="minorHAnsi" w:hAnsiTheme="minorHAnsi" w:cstheme="minorHAnsi"/>
          <w:noProof/>
          <w:lang w:val="es-ES"/>
        </w:rPr>
        <w:t xml:space="preserve"> e informar sobre los logros de los subgrupos.</w:t>
      </w:r>
    </w:p>
    <w:p w14:paraId="6AA21E75" w14:textId="77777777" w:rsidR="00872F4C" w:rsidRPr="00CA1BA7" w:rsidRDefault="00872F4C" w:rsidP="008E7C7A">
      <w:pPr>
        <w:ind w:left="0" w:firstLine="0"/>
        <w:rPr>
          <w:rFonts w:asciiTheme="minorHAnsi" w:hAnsiTheme="minorHAnsi" w:cstheme="minorHAnsi"/>
          <w:noProof/>
          <w:lang w:val="es-ES"/>
        </w:rPr>
      </w:pPr>
    </w:p>
    <w:p w14:paraId="326DAFC8" w14:textId="7DB37CE9" w:rsidR="008E7C7A" w:rsidRPr="00CA1BA7" w:rsidRDefault="000A604F" w:rsidP="000B0C69">
      <w:pPr>
        <w:ind w:left="426" w:hanging="426"/>
        <w:rPr>
          <w:rFonts w:asciiTheme="minorHAnsi" w:hAnsiTheme="minorHAnsi" w:cstheme="minorHAnsi"/>
          <w:noProof/>
          <w:lang w:val="es-ES"/>
        </w:rPr>
      </w:pPr>
      <w:r w:rsidRPr="00CA1BA7">
        <w:rPr>
          <w:rFonts w:asciiTheme="minorHAnsi" w:hAnsiTheme="minorHAnsi" w:cstheme="minorHAnsi"/>
          <w:noProof/>
          <w:lang w:val="es-ES"/>
        </w:rPr>
        <w:t>4</w:t>
      </w:r>
      <w:r w:rsidR="00872F4C" w:rsidRPr="00CA1BA7">
        <w:rPr>
          <w:rFonts w:asciiTheme="minorHAnsi" w:hAnsiTheme="minorHAnsi" w:cstheme="minorHAnsi"/>
          <w:noProof/>
          <w:lang w:val="es-ES"/>
        </w:rPr>
        <w:t>.</w:t>
      </w:r>
      <w:r w:rsidR="008746BD" w:rsidRPr="00CA1BA7">
        <w:rPr>
          <w:rFonts w:asciiTheme="minorHAnsi" w:hAnsiTheme="minorHAnsi" w:cstheme="minorHAnsi"/>
          <w:noProof/>
          <w:lang w:val="es-ES"/>
        </w:rPr>
        <w:tab/>
      </w:r>
      <w:r w:rsidR="008E7C7A" w:rsidRPr="00CA1BA7">
        <w:rPr>
          <w:rFonts w:asciiTheme="minorHAnsi" w:hAnsiTheme="minorHAnsi" w:cstheme="minorHAnsi"/>
          <w:noProof/>
          <w:lang w:val="es-ES"/>
        </w:rPr>
        <w:t xml:space="preserve">La </w:t>
      </w:r>
      <w:r w:rsidR="00A34B36" w:rsidRPr="00CA1BA7">
        <w:rPr>
          <w:rFonts w:asciiTheme="minorHAnsi" w:hAnsiTheme="minorHAnsi" w:cstheme="minorHAnsi"/>
          <w:noProof/>
          <w:lang w:val="es-ES"/>
        </w:rPr>
        <w:t>P</w:t>
      </w:r>
      <w:r w:rsidR="008E7C7A" w:rsidRPr="00CA1BA7">
        <w:rPr>
          <w:rFonts w:asciiTheme="minorHAnsi" w:hAnsiTheme="minorHAnsi" w:cstheme="minorHAnsi"/>
          <w:noProof/>
          <w:lang w:val="es-ES"/>
        </w:rPr>
        <w:t xml:space="preserve">residencia examinó el funcionamiento y mandato del </w:t>
      </w:r>
      <w:r w:rsidR="008E7C7A" w:rsidRPr="00CA1BA7">
        <w:rPr>
          <w:rFonts w:asciiTheme="minorHAnsi" w:hAnsiTheme="minorHAnsi" w:cstheme="minorHAnsi"/>
          <w:iCs/>
          <w:noProof/>
          <w:lang w:val="es-ES"/>
        </w:rPr>
        <w:t>Grupo de trabajo sobre la juventud</w:t>
      </w:r>
      <w:r w:rsidR="00A34B36" w:rsidRPr="00CA1BA7">
        <w:rPr>
          <w:rFonts w:asciiTheme="minorHAnsi" w:hAnsiTheme="minorHAnsi" w:cstheme="minorHAnsi"/>
          <w:iCs/>
          <w:noProof/>
          <w:lang w:val="es-ES"/>
        </w:rPr>
        <w:t xml:space="preserve"> y </w:t>
      </w:r>
      <w:r w:rsidR="008E7C7A" w:rsidRPr="00CA1BA7">
        <w:rPr>
          <w:rFonts w:asciiTheme="minorHAnsi" w:hAnsiTheme="minorHAnsi" w:cstheme="minorHAnsi"/>
          <w:iCs/>
          <w:noProof/>
          <w:lang w:val="es-ES"/>
        </w:rPr>
        <w:t>solicit</w:t>
      </w:r>
      <w:r w:rsidR="00A34B36" w:rsidRPr="00CA1BA7">
        <w:rPr>
          <w:rFonts w:asciiTheme="minorHAnsi" w:hAnsiTheme="minorHAnsi" w:cstheme="minorHAnsi"/>
          <w:iCs/>
          <w:noProof/>
          <w:lang w:val="es-ES"/>
        </w:rPr>
        <w:t>ó</w:t>
      </w:r>
      <w:r w:rsidR="008E7C7A" w:rsidRPr="00CA1BA7">
        <w:rPr>
          <w:rFonts w:asciiTheme="minorHAnsi" w:hAnsiTheme="minorHAnsi" w:cstheme="minorHAnsi"/>
          <w:iCs/>
          <w:noProof/>
          <w:lang w:val="es-ES"/>
        </w:rPr>
        <w:t xml:space="preserve"> voluntarios para el cargo de portavoz</w:t>
      </w:r>
      <w:r w:rsidR="00A34B36" w:rsidRPr="00CA1BA7">
        <w:rPr>
          <w:rFonts w:asciiTheme="minorHAnsi" w:hAnsiTheme="minorHAnsi" w:cstheme="minorHAnsi"/>
          <w:iCs/>
          <w:noProof/>
          <w:lang w:val="es-ES"/>
        </w:rPr>
        <w:t xml:space="preserve"> y </w:t>
      </w:r>
      <w:r w:rsidR="008E7C7A" w:rsidRPr="00CA1BA7">
        <w:rPr>
          <w:rFonts w:asciiTheme="minorHAnsi" w:hAnsiTheme="minorHAnsi" w:cstheme="minorHAnsi"/>
          <w:iCs/>
          <w:noProof/>
          <w:lang w:val="es-ES"/>
        </w:rPr>
        <w:t xml:space="preserve">para las </w:t>
      </w:r>
      <w:r w:rsidR="00A34B36" w:rsidRPr="00CA1BA7">
        <w:rPr>
          <w:rFonts w:asciiTheme="minorHAnsi" w:hAnsiTheme="minorHAnsi" w:cstheme="minorHAnsi"/>
          <w:iCs/>
          <w:noProof/>
          <w:lang w:val="es-ES"/>
        </w:rPr>
        <w:t>funciones</w:t>
      </w:r>
      <w:r w:rsidR="008E7C7A" w:rsidRPr="00CA1BA7">
        <w:rPr>
          <w:rFonts w:asciiTheme="minorHAnsi" w:hAnsiTheme="minorHAnsi" w:cstheme="minorHAnsi"/>
          <w:iCs/>
          <w:noProof/>
          <w:lang w:val="es-ES"/>
        </w:rPr>
        <w:t xml:space="preserve"> de enlace y observador en otros grupos de trabajo de la Convención, como el Grupo de Examen Científico y Técnico (GECT), el Grupo de supervisión de las actividades de </w:t>
      </w:r>
      <w:r w:rsidR="008E7C7A" w:rsidRPr="00CA1BA7">
        <w:rPr>
          <w:noProof/>
          <w:lang w:val="es-ES"/>
        </w:rPr>
        <w:t>comunicación, educación, concienciación y participación</w:t>
      </w:r>
      <w:r w:rsidR="00A34B36" w:rsidRPr="00CA1BA7">
        <w:rPr>
          <w:noProof/>
          <w:lang w:val="es-ES"/>
        </w:rPr>
        <w:t xml:space="preserve"> (CECoP)</w:t>
      </w:r>
      <w:r w:rsidR="008E7C7A" w:rsidRPr="00CA1BA7">
        <w:rPr>
          <w:noProof/>
          <w:lang w:val="es-ES"/>
        </w:rPr>
        <w:t xml:space="preserve"> y el Grupo de trabajo sobre el fortalecimiento institucional.</w:t>
      </w:r>
    </w:p>
    <w:p w14:paraId="08670F2D" w14:textId="77777777" w:rsidR="00BC7B07" w:rsidRPr="00CA1BA7" w:rsidRDefault="00BC7B07" w:rsidP="000A604F">
      <w:pPr>
        <w:ind w:left="567" w:hanging="567"/>
        <w:rPr>
          <w:rFonts w:asciiTheme="minorHAnsi" w:hAnsiTheme="minorHAnsi" w:cstheme="minorHAnsi"/>
          <w:noProof/>
          <w:lang w:val="es-ES"/>
        </w:rPr>
      </w:pPr>
    </w:p>
    <w:p w14:paraId="7B67595C" w14:textId="69CBED8E" w:rsidR="00A34B36" w:rsidRPr="00CA1BA7" w:rsidRDefault="000A604F" w:rsidP="00A34B36">
      <w:pPr>
        <w:ind w:left="426" w:hanging="426"/>
        <w:rPr>
          <w:rFonts w:asciiTheme="minorHAnsi" w:hAnsiTheme="minorHAnsi" w:cstheme="minorHAnsi"/>
          <w:noProof/>
          <w:lang w:val="es-ES"/>
        </w:rPr>
      </w:pPr>
      <w:r w:rsidRPr="00CA1BA7">
        <w:rPr>
          <w:rFonts w:asciiTheme="minorHAnsi" w:hAnsiTheme="minorHAnsi" w:cstheme="minorHAnsi"/>
          <w:noProof/>
          <w:lang w:val="es-ES"/>
        </w:rPr>
        <w:t>5</w:t>
      </w:r>
      <w:r w:rsidR="00BC7B07" w:rsidRPr="00CA1BA7">
        <w:rPr>
          <w:rFonts w:asciiTheme="minorHAnsi" w:hAnsiTheme="minorHAnsi" w:cstheme="minorHAnsi"/>
          <w:noProof/>
          <w:lang w:val="es-ES"/>
        </w:rPr>
        <w:t>.</w:t>
      </w:r>
      <w:r w:rsidR="008746BD" w:rsidRPr="00CA1BA7">
        <w:rPr>
          <w:rFonts w:asciiTheme="minorHAnsi" w:hAnsiTheme="minorHAnsi" w:cstheme="minorHAnsi"/>
          <w:noProof/>
          <w:lang w:val="es-ES"/>
        </w:rPr>
        <w:tab/>
      </w:r>
      <w:r w:rsidR="00A34B36" w:rsidRPr="00CA1BA7">
        <w:rPr>
          <w:rFonts w:asciiTheme="minorHAnsi" w:hAnsiTheme="minorHAnsi" w:cstheme="minorHAnsi"/>
          <w:noProof/>
          <w:lang w:val="es-ES"/>
        </w:rPr>
        <w:t xml:space="preserve">La Presidencia presentó la propuesta de un nuevo mandato para el </w:t>
      </w:r>
      <w:r w:rsidR="00A34B36" w:rsidRPr="00CA1BA7">
        <w:rPr>
          <w:rFonts w:asciiTheme="minorHAnsi" w:hAnsiTheme="minorHAnsi" w:cstheme="minorHAnsi"/>
          <w:iCs/>
          <w:noProof/>
          <w:lang w:val="es-ES"/>
        </w:rPr>
        <w:t xml:space="preserve">Grupo de trabajo sobre la juventud, para su inclusión en la nueva resolución sobre la juventud en la COP15. La Presidencia solicitó la opinión del Grupo de trabajo sobre la juventud </w:t>
      </w:r>
      <w:r w:rsidR="008D5A03" w:rsidRPr="00CA1BA7">
        <w:rPr>
          <w:rFonts w:asciiTheme="minorHAnsi" w:hAnsiTheme="minorHAnsi" w:cstheme="minorHAnsi"/>
          <w:iCs/>
          <w:noProof/>
          <w:lang w:val="es-ES"/>
        </w:rPr>
        <w:t>acerca de</w:t>
      </w:r>
      <w:r w:rsidR="00A34B36" w:rsidRPr="00CA1BA7">
        <w:rPr>
          <w:rFonts w:asciiTheme="minorHAnsi" w:hAnsiTheme="minorHAnsi" w:cstheme="minorHAnsi"/>
          <w:iCs/>
          <w:noProof/>
          <w:lang w:val="es-ES"/>
        </w:rPr>
        <w:t xml:space="preserve"> los siguientes cambios propuestos:</w:t>
      </w:r>
    </w:p>
    <w:p w14:paraId="7BBC3EF0" w14:textId="096D161F" w:rsidR="00A34B36" w:rsidRPr="00CA1BA7" w:rsidRDefault="00A34B36" w:rsidP="000B0C69">
      <w:pPr>
        <w:pStyle w:val="ListParagraph"/>
        <w:numPr>
          <w:ilvl w:val="0"/>
          <w:numId w:val="28"/>
        </w:numPr>
        <w:ind w:left="851" w:hanging="425"/>
        <w:rPr>
          <w:rFonts w:asciiTheme="minorHAnsi" w:hAnsiTheme="minorHAnsi" w:cstheme="minorHAnsi"/>
          <w:noProof/>
          <w:lang w:val="es-ES"/>
        </w:rPr>
      </w:pPr>
      <w:r w:rsidRPr="00CA1BA7">
        <w:rPr>
          <w:rFonts w:asciiTheme="minorHAnsi" w:hAnsiTheme="minorHAnsi" w:cstheme="minorHAnsi"/>
          <w:noProof/>
          <w:lang w:val="es-ES"/>
        </w:rPr>
        <w:t xml:space="preserve">Revisar el rango de edad de los miembros del </w:t>
      </w:r>
      <w:r w:rsidRPr="00CA1BA7">
        <w:rPr>
          <w:rFonts w:asciiTheme="minorHAnsi" w:hAnsiTheme="minorHAnsi" w:cstheme="minorHAnsi"/>
          <w:iCs/>
          <w:noProof/>
          <w:lang w:val="es-ES"/>
        </w:rPr>
        <w:t>Grupo de trabajo sobre la juventud;</w:t>
      </w:r>
    </w:p>
    <w:p w14:paraId="5A9B58B8" w14:textId="291FBB6E" w:rsidR="007E5CD7" w:rsidRPr="00CA1BA7" w:rsidRDefault="00A34B36" w:rsidP="000B0C69">
      <w:pPr>
        <w:pStyle w:val="ListParagraph"/>
        <w:numPr>
          <w:ilvl w:val="0"/>
          <w:numId w:val="28"/>
        </w:numPr>
        <w:ind w:left="851" w:hanging="425"/>
        <w:rPr>
          <w:rFonts w:asciiTheme="minorHAnsi" w:hAnsiTheme="minorHAnsi" w:cstheme="minorHAnsi"/>
          <w:noProof/>
          <w:lang w:val="es-ES"/>
        </w:rPr>
      </w:pPr>
      <w:r w:rsidRPr="00CA1BA7">
        <w:rPr>
          <w:rFonts w:asciiTheme="minorHAnsi" w:hAnsiTheme="minorHAnsi" w:cstheme="minorHAnsi"/>
          <w:noProof/>
          <w:lang w:val="es-ES"/>
        </w:rPr>
        <w:t xml:space="preserve">Nombrar a cuatro coordinadores </w:t>
      </w:r>
      <w:r w:rsidR="002236D0" w:rsidRPr="00CA1BA7">
        <w:rPr>
          <w:rFonts w:asciiTheme="minorHAnsi" w:hAnsiTheme="minorHAnsi" w:cstheme="minorHAnsi"/>
          <w:noProof/>
          <w:lang w:val="es-ES"/>
        </w:rPr>
        <w:t>para</w:t>
      </w:r>
      <w:r w:rsidRPr="00CA1BA7">
        <w:rPr>
          <w:rFonts w:asciiTheme="minorHAnsi" w:hAnsiTheme="minorHAnsi" w:cstheme="minorHAnsi"/>
          <w:noProof/>
          <w:lang w:val="es-ES"/>
        </w:rPr>
        <w:t xml:space="preserve"> la juventud por región</w:t>
      </w:r>
      <w:r w:rsidR="00865176" w:rsidRPr="00CA1BA7">
        <w:rPr>
          <w:rFonts w:asciiTheme="minorHAnsi" w:hAnsiTheme="minorHAnsi" w:cstheme="minorHAnsi"/>
          <w:noProof/>
          <w:lang w:val="es-ES"/>
        </w:rPr>
        <w:t xml:space="preserve">, </w:t>
      </w:r>
      <w:r w:rsidR="00072753" w:rsidRPr="00CA1BA7">
        <w:rPr>
          <w:rFonts w:asciiTheme="minorHAnsi" w:hAnsiTheme="minorHAnsi" w:cstheme="minorHAnsi"/>
          <w:noProof/>
          <w:lang w:val="es-ES"/>
        </w:rPr>
        <w:t>lo que equivale a</w:t>
      </w:r>
      <w:r w:rsidR="00EC6545" w:rsidRPr="00CA1BA7">
        <w:rPr>
          <w:rFonts w:asciiTheme="minorHAnsi" w:hAnsiTheme="minorHAnsi" w:cstheme="minorHAnsi"/>
          <w:noProof/>
          <w:lang w:val="es-ES"/>
        </w:rPr>
        <w:t xml:space="preserve"> un total de</w:t>
      </w:r>
      <w:r w:rsidR="00865176" w:rsidRPr="00CA1BA7">
        <w:rPr>
          <w:rFonts w:asciiTheme="minorHAnsi" w:hAnsiTheme="minorHAnsi" w:cstheme="minorHAnsi"/>
          <w:noProof/>
          <w:lang w:val="es-ES"/>
        </w:rPr>
        <w:t xml:space="preserve"> </w:t>
      </w:r>
      <w:r w:rsidRPr="00CA1BA7">
        <w:rPr>
          <w:rFonts w:asciiTheme="minorHAnsi" w:hAnsiTheme="minorHAnsi" w:cstheme="minorHAnsi"/>
          <w:noProof/>
          <w:lang w:val="es-ES"/>
        </w:rPr>
        <w:t xml:space="preserve">20 representantes </w:t>
      </w:r>
      <w:r w:rsidR="00EC6545" w:rsidRPr="00CA1BA7">
        <w:rPr>
          <w:rFonts w:asciiTheme="minorHAnsi" w:hAnsiTheme="minorHAnsi" w:cstheme="minorHAnsi"/>
          <w:noProof/>
          <w:lang w:val="es-ES"/>
        </w:rPr>
        <w:t>en</w:t>
      </w:r>
      <w:r w:rsidRPr="00CA1BA7">
        <w:rPr>
          <w:rFonts w:asciiTheme="minorHAnsi" w:hAnsiTheme="minorHAnsi" w:cstheme="minorHAnsi"/>
          <w:noProof/>
          <w:lang w:val="es-ES"/>
        </w:rPr>
        <w:t xml:space="preserve"> el </w:t>
      </w:r>
      <w:r w:rsidRPr="00CA1BA7">
        <w:rPr>
          <w:rFonts w:asciiTheme="minorHAnsi" w:hAnsiTheme="minorHAnsi" w:cstheme="minorHAnsi"/>
          <w:iCs/>
          <w:noProof/>
          <w:lang w:val="es-ES"/>
        </w:rPr>
        <w:t>Grupo de trabajo sobre la juventud;</w:t>
      </w:r>
    </w:p>
    <w:p w14:paraId="14A76403" w14:textId="2A900EF0" w:rsidR="007E5CD7" w:rsidRPr="00CA1BA7" w:rsidRDefault="00A34B36" w:rsidP="000B0C69">
      <w:pPr>
        <w:pStyle w:val="ListParagraph"/>
        <w:numPr>
          <w:ilvl w:val="0"/>
          <w:numId w:val="28"/>
        </w:numPr>
        <w:ind w:left="851" w:hanging="425"/>
        <w:rPr>
          <w:rFonts w:asciiTheme="minorHAnsi" w:hAnsiTheme="minorHAnsi" w:cstheme="minorHAnsi"/>
          <w:noProof/>
          <w:lang w:val="es-ES"/>
        </w:rPr>
      </w:pPr>
      <w:r w:rsidRPr="00CA1BA7">
        <w:rPr>
          <w:rFonts w:asciiTheme="minorHAnsi" w:hAnsiTheme="minorHAnsi" w:cstheme="minorHAnsi"/>
          <w:noProof/>
          <w:lang w:val="es-ES"/>
        </w:rPr>
        <w:t>Limitar el número de representantes a uno o dos por cada ONG;</w:t>
      </w:r>
    </w:p>
    <w:p w14:paraId="74B48068" w14:textId="3DD49243" w:rsidR="007E5CD7" w:rsidRPr="00CA1BA7" w:rsidRDefault="00A34B36" w:rsidP="000B0C69">
      <w:pPr>
        <w:pStyle w:val="ListParagraph"/>
        <w:numPr>
          <w:ilvl w:val="0"/>
          <w:numId w:val="28"/>
        </w:numPr>
        <w:ind w:left="851" w:hanging="425"/>
        <w:rPr>
          <w:rFonts w:asciiTheme="minorHAnsi" w:hAnsiTheme="minorHAnsi" w:cstheme="minorHAnsi"/>
          <w:noProof/>
          <w:lang w:val="es-ES"/>
        </w:rPr>
      </w:pPr>
      <w:r w:rsidRPr="00CA1BA7">
        <w:rPr>
          <w:rFonts w:asciiTheme="minorHAnsi" w:hAnsiTheme="minorHAnsi" w:cstheme="minorHAnsi"/>
          <w:noProof/>
          <w:lang w:val="es-ES"/>
        </w:rPr>
        <w:t>Incluir la sección “Aplicación del plan de trabajo sobre la juventud”</w:t>
      </w:r>
      <w:r w:rsidR="006A2508" w:rsidRPr="00CA1BA7">
        <w:rPr>
          <w:rFonts w:asciiTheme="minorHAnsi" w:hAnsiTheme="minorHAnsi" w:cstheme="minorHAnsi"/>
          <w:noProof/>
          <w:lang w:val="es-ES"/>
        </w:rPr>
        <w:t>,</w:t>
      </w:r>
      <w:r w:rsidR="00EC6545" w:rsidRPr="00CA1BA7">
        <w:rPr>
          <w:rFonts w:asciiTheme="minorHAnsi" w:hAnsiTheme="minorHAnsi" w:cstheme="minorHAnsi"/>
          <w:noProof/>
          <w:lang w:val="es-ES"/>
        </w:rPr>
        <w:t xml:space="preserve"> en la que se defin</w:t>
      </w:r>
      <w:r w:rsidR="006A2508" w:rsidRPr="00CA1BA7">
        <w:rPr>
          <w:rFonts w:asciiTheme="minorHAnsi" w:hAnsiTheme="minorHAnsi" w:cstheme="minorHAnsi"/>
          <w:noProof/>
          <w:lang w:val="es-ES"/>
        </w:rPr>
        <w:t>e</w:t>
      </w:r>
      <w:r w:rsidR="00EC6545" w:rsidRPr="00CA1BA7">
        <w:rPr>
          <w:rFonts w:asciiTheme="minorHAnsi" w:hAnsiTheme="minorHAnsi" w:cstheme="minorHAnsi"/>
          <w:noProof/>
          <w:lang w:val="es-ES"/>
        </w:rPr>
        <w:t xml:space="preserve">n </w:t>
      </w:r>
      <w:r w:rsidRPr="00CA1BA7">
        <w:rPr>
          <w:rFonts w:asciiTheme="minorHAnsi" w:hAnsiTheme="minorHAnsi" w:cstheme="minorHAnsi"/>
          <w:noProof/>
          <w:lang w:val="es-ES"/>
        </w:rPr>
        <w:t xml:space="preserve">las responsabilidades del </w:t>
      </w:r>
      <w:r w:rsidRPr="00CA1BA7">
        <w:rPr>
          <w:rFonts w:asciiTheme="minorHAnsi" w:hAnsiTheme="minorHAnsi" w:cstheme="minorHAnsi"/>
          <w:iCs/>
          <w:noProof/>
          <w:lang w:val="es-ES"/>
        </w:rPr>
        <w:t>Grupo de trabajo sobre la juventud</w:t>
      </w:r>
      <w:r w:rsidR="00EC6545" w:rsidRPr="00CA1BA7">
        <w:rPr>
          <w:rFonts w:asciiTheme="minorHAnsi" w:hAnsiTheme="minorHAnsi" w:cstheme="minorHAnsi"/>
          <w:iCs/>
          <w:noProof/>
          <w:lang w:val="es-ES"/>
        </w:rPr>
        <w:t xml:space="preserve">, comparadas con </w:t>
      </w:r>
      <w:r w:rsidRPr="00CA1BA7">
        <w:rPr>
          <w:rFonts w:asciiTheme="minorHAnsi" w:hAnsiTheme="minorHAnsi" w:cstheme="minorHAnsi"/>
          <w:iCs/>
          <w:noProof/>
          <w:lang w:val="es-ES"/>
        </w:rPr>
        <w:t>las de la red de jóvenes en general;</w:t>
      </w:r>
    </w:p>
    <w:p w14:paraId="4BAF1443" w14:textId="1E225442" w:rsidR="007E5CD7" w:rsidRPr="00CA1BA7" w:rsidRDefault="00865176" w:rsidP="000B0C69">
      <w:pPr>
        <w:pStyle w:val="ListParagraph"/>
        <w:numPr>
          <w:ilvl w:val="0"/>
          <w:numId w:val="28"/>
        </w:numPr>
        <w:ind w:left="851" w:hanging="425"/>
        <w:rPr>
          <w:rFonts w:asciiTheme="minorHAnsi" w:hAnsiTheme="minorHAnsi" w:cstheme="minorHAnsi"/>
          <w:noProof/>
          <w:lang w:val="es-ES"/>
        </w:rPr>
      </w:pPr>
      <w:r w:rsidRPr="00CA1BA7">
        <w:rPr>
          <w:rFonts w:asciiTheme="minorHAnsi" w:hAnsiTheme="minorHAnsi" w:cstheme="minorHAnsi"/>
          <w:noProof/>
          <w:lang w:val="es-ES"/>
        </w:rPr>
        <w:t>Incluir la sección “Modus operandi”.</w:t>
      </w:r>
    </w:p>
    <w:p w14:paraId="157C3E85" w14:textId="77777777" w:rsidR="000A604F" w:rsidRPr="00CA1BA7" w:rsidRDefault="000A604F" w:rsidP="000A604F">
      <w:pPr>
        <w:ind w:left="567" w:hanging="567"/>
        <w:rPr>
          <w:rFonts w:asciiTheme="minorHAnsi" w:hAnsiTheme="minorHAnsi" w:cstheme="minorHAnsi"/>
          <w:noProof/>
          <w:lang w:val="es-ES"/>
        </w:rPr>
      </w:pPr>
    </w:p>
    <w:p w14:paraId="220CF9D2" w14:textId="4F65449D" w:rsidR="004E606F" w:rsidRPr="00CA1BA7" w:rsidRDefault="000A604F" w:rsidP="000B0C69">
      <w:pPr>
        <w:ind w:left="426" w:hanging="426"/>
        <w:rPr>
          <w:rFonts w:asciiTheme="minorHAnsi" w:hAnsiTheme="minorHAnsi" w:cstheme="minorHAnsi"/>
          <w:noProof/>
          <w:lang w:val="es-ES"/>
        </w:rPr>
      </w:pPr>
      <w:r w:rsidRPr="00CA1BA7">
        <w:rPr>
          <w:rFonts w:asciiTheme="minorHAnsi" w:hAnsiTheme="minorHAnsi" w:cstheme="minorHAnsi"/>
          <w:noProof/>
          <w:lang w:val="es-ES"/>
        </w:rPr>
        <w:t>6</w:t>
      </w:r>
      <w:r w:rsidR="003A5BE2" w:rsidRPr="00CA1BA7">
        <w:rPr>
          <w:rFonts w:asciiTheme="minorHAnsi" w:hAnsiTheme="minorHAnsi" w:cstheme="minorHAnsi"/>
          <w:noProof/>
          <w:lang w:val="es-ES"/>
        </w:rPr>
        <w:t>.</w:t>
      </w:r>
      <w:r w:rsidR="008746BD" w:rsidRPr="00CA1BA7">
        <w:rPr>
          <w:rFonts w:asciiTheme="minorHAnsi" w:hAnsiTheme="minorHAnsi" w:cstheme="minorHAnsi"/>
          <w:noProof/>
          <w:lang w:val="es-ES"/>
        </w:rPr>
        <w:tab/>
      </w:r>
      <w:r w:rsidR="004E606F" w:rsidRPr="00CA1BA7">
        <w:rPr>
          <w:rFonts w:asciiTheme="minorHAnsi" w:hAnsiTheme="minorHAnsi" w:cstheme="minorHAnsi"/>
          <w:noProof/>
          <w:lang w:val="es-ES"/>
        </w:rPr>
        <w:t xml:space="preserve">La Secretaría presentó un nuevo SharePoint del </w:t>
      </w:r>
      <w:r w:rsidR="004E606F" w:rsidRPr="00CA1BA7">
        <w:rPr>
          <w:rFonts w:asciiTheme="minorHAnsi" w:hAnsiTheme="minorHAnsi" w:cstheme="minorHAnsi"/>
          <w:iCs/>
          <w:noProof/>
          <w:lang w:val="es-ES"/>
        </w:rPr>
        <w:t>Grupo de trabajo sobre la juventud</w:t>
      </w:r>
      <w:r w:rsidR="004E606F" w:rsidRPr="00CA1BA7">
        <w:rPr>
          <w:rFonts w:asciiTheme="minorHAnsi" w:hAnsiTheme="minorHAnsi" w:cstheme="minorHAnsi"/>
          <w:noProof/>
          <w:lang w:val="es-ES"/>
        </w:rPr>
        <w:t xml:space="preserve"> para el intercambio de archivos.</w:t>
      </w:r>
    </w:p>
    <w:p w14:paraId="26D438B7" w14:textId="77777777" w:rsidR="000A604F" w:rsidRPr="00CA1BA7" w:rsidRDefault="000A604F" w:rsidP="000B0C69">
      <w:pPr>
        <w:ind w:left="426" w:hanging="426"/>
        <w:rPr>
          <w:rFonts w:asciiTheme="minorHAnsi" w:hAnsiTheme="minorHAnsi" w:cstheme="minorHAnsi"/>
          <w:noProof/>
          <w:lang w:val="es-ES"/>
        </w:rPr>
      </w:pPr>
    </w:p>
    <w:p w14:paraId="2EBF81F0" w14:textId="7B0627AE" w:rsidR="004E606F" w:rsidRPr="00CA1BA7" w:rsidRDefault="000A604F" w:rsidP="000B0C69">
      <w:pPr>
        <w:ind w:left="426" w:hanging="426"/>
        <w:rPr>
          <w:rFonts w:asciiTheme="minorHAnsi" w:hAnsiTheme="minorHAnsi" w:cstheme="minorHAnsi"/>
          <w:noProof/>
          <w:lang w:val="es-ES"/>
        </w:rPr>
      </w:pPr>
      <w:r w:rsidRPr="00CA1BA7">
        <w:rPr>
          <w:rFonts w:asciiTheme="minorHAnsi" w:hAnsiTheme="minorHAnsi" w:cstheme="minorHAnsi"/>
          <w:noProof/>
          <w:lang w:val="es-ES"/>
        </w:rPr>
        <w:t>7</w:t>
      </w:r>
      <w:r w:rsidR="00E40426" w:rsidRPr="00CA1BA7">
        <w:rPr>
          <w:rFonts w:asciiTheme="minorHAnsi" w:hAnsiTheme="minorHAnsi" w:cstheme="minorHAnsi"/>
          <w:noProof/>
          <w:lang w:val="es-ES"/>
        </w:rPr>
        <w:t>.</w:t>
      </w:r>
      <w:r w:rsidR="008746BD" w:rsidRPr="00CA1BA7">
        <w:rPr>
          <w:rFonts w:asciiTheme="minorHAnsi" w:hAnsiTheme="minorHAnsi" w:cstheme="minorHAnsi"/>
          <w:noProof/>
          <w:lang w:val="es-ES"/>
        </w:rPr>
        <w:tab/>
      </w:r>
      <w:r w:rsidR="004E606F" w:rsidRPr="00CA1BA7">
        <w:rPr>
          <w:rFonts w:asciiTheme="minorHAnsi" w:hAnsiTheme="minorHAnsi" w:cstheme="minorHAnsi"/>
          <w:noProof/>
          <w:lang w:val="es-ES"/>
        </w:rPr>
        <w:t>Los facilitadores de los subgrupos informaron sobre los progresos realizados en las tareas de sus respectivos planes de trabajo. Entre estas tareas figuran las siguientes:</w:t>
      </w:r>
    </w:p>
    <w:p w14:paraId="58BA92F3" w14:textId="77777777" w:rsidR="000B0C69" w:rsidRPr="00CA1BA7" w:rsidRDefault="000B0C69" w:rsidP="000B0C69">
      <w:pPr>
        <w:ind w:left="426" w:hanging="426"/>
        <w:rPr>
          <w:rFonts w:asciiTheme="minorHAnsi" w:hAnsiTheme="minorHAnsi" w:cstheme="minorHAnsi"/>
          <w:noProof/>
          <w:lang w:val="es-ES"/>
        </w:rPr>
      </w:pPr>
    </w:p>
    <w:p w14:paraId="66583E77" w14:textId="5A5DA957" w:rsidR="004E606F" w:rsidRPr="00CA1BA7" w:rsidRDefault="000B0C69" w:rsidP="000B0C69">
      <w:pPr>
        <w:ind w:left="851"/>
        <w:rPr>
          <w:rFonts w:asciiTheme="minorHAnsi" w:hAnsiTheme="minorHAnsi" w:cstheme="minorHAnsi"/>
          <w:noProof/>
          <w:lang w:val="es-ES"/>
        </w:rPr>
      </w:pPr>
      <w:r w:rsidRPr="00CA1BA7">
        <w:rPr>
          <w:rFonts w:asciiTheme="minorHAnsi" w:hAnsiTheme="minorHAnsi" w:cstheme="minorHAnsi"/>
          <w:noProof/>
          <w:lang w:val="es-ES"/>
        </w:rPr>
        <w:t>a.</w:t>
      </w:r>
      <w:r w:rsidRPr="00CA1BA7">
        <w:rPr>
          <w:rFonts w:asciiTheme="minorHAnsi" w:hAnsiTheme="minorHAnsi" w:cstheme="minorHAnsi"/>
          <w:noProof/>
          <w:lang w:val="es-ES"/>
        </w:rPr>
        <w:tab/>
      </w:r>
      <w:r w:rsidR="004E606F" w:rsidRPr="00CA1BA7">
        <w:rPr>
          <w:rFonts w:asciiTheme="minorHAnsi" w:hAnsiTheme="minorHAnsi" w:cstheme="minorHAnsi"/>
          <w:noProof/>
          <w:lang w:val="es-ES"/>
        </w:rPr>
        <w:t>Subgrupo 1: Plataforma comunitaria en línea: el contrato de financiación para la creación de la plataforma está a punto de finalizar (en septiembre de 2024) y se han definido la estructura, los anfitriones y los requisitos de acceso.</w:t>
      </w:r>
    </w:p>
    <w:p w14:paraId="25C53F00" w14:textId="77777777" w:rsidR="000B0C69" w:rsidRPr="00CA1BA7" w:rsidRDefault="000B0C69" w:rsidP="004E606F">
      <w:pPr>
        <w:ind w:left="0" w:firstLine="0"/>
        <w:rPr>
          <w:rFonts w:asciiTheme="minorHAnsi" w:hAnsiTheme="minorHAnsi" w:cstheme="minorHAnsi"/>
          <w:noProof/>
          <w:lang w:val="es-ES"/>
        </w:rPr>
      </w:pPr>
    </w:p>
    <w:p w14:paraId="71B5CEE1" w14:textId="38C604FF" w:rsidR="004E606F" w:rsidRPr="00CA1BA7" w:rsidRDefault="000B0C69" w:rsidP="000B0C69">
      <w:pPr>
        <w:ind w:left="851"/>
        <w:rPr>
          <w:rFonts w:asciiTheme="minorHAnsi" w:hAnsiTheme="minorHAnsi" w:cstheme="minorHAnsi"/>
          <w:noProof/>
          <w:lang w:val="es-ES"/>
        </w:rPr>
      </w:pPr>
      <w:r w:rsidRPr="00CA1BA7">
        <w:rPr>
          <w:rFonts w:asciiTheme="minorHAnsi" w:hAnsiTheme="minorHAnsi" w:cstheme="minorHAnsi"/>
          <w:noProof/>
          <w:lang w:val="es-ES"/>
        </w:rPr>
        <w:t>b.</w:t>
      </w:r>
      <w:r w:rsidRPr="00CA1BA7">
        <w:rPr>
          <w:rFonts w:asciiTheme="minorHAnsi" w:hAnsiTheme="minorHAnsi" w:cstheme="minorHAnsi"/>
          <w:noProof/>
          <w:lang w:val="es-ES"/>
        </w:rPr>
        <w:tab/>
      </w:r>
      <w:r w:rsidR="00AE45CF" w:rsidRPr="00CA1BA7">
        <w:rPr>
          <w:rFonts w:asciiTheme="minorHAnsi" w:hAnsiTheme="minorHAnsi" w:cstheme="minorHAnsi"/>
          <w:noProof/>
          <w:lang w:val="es-ES"/>
        </w:rPr>
        <w:t xml:space="preserve">Subgrupo 2: </w:t>
      </w:r>
      <w:r w:rsidR="004E606F" w:rsidRPr="00CA1BA7">
        <w:rPr>
          <w:rFonts w:asciiTheme="minorHAnsi" w:hAnsiTheme="minorHAnsi" w:cstheme="minorHAnsi"/>
          <w:noProof/>
          <w:lang w:val="es-ES"/>
        </w:rPr>
        <w:t xml:space="preserve">Crear un programa de </w:t>
      </w:r>
      <w:r w:rsidR="008D5A03" w:rsidRPr="00CA1BA7">
        <w:rPr>
          <w:rFonts w:asciiTheme="minorHAnsi" w:hAnsiTheme="minorHAnsi" w:cstheme="minorHAnsi"/>
          <w:noProof/>
          <w:lang w:val="es-ES"/>
        </w:rPr>
        <w:t>participación</w:t>
      </w:r>
      <w:r w:rsidR="004E606F" w:rsidRPr="00CA1BA7">
        <w:rPr>
          <w:rFonts w:asciiTheme="minorHAnsi" w:hAnsiTheme="minorHAnsi" w:cstheme="minorHAnsi"/>
          <w:noProof/>
          <w:lang w:val="es-ES"/>
        </w:rPr>
        <w:t xml:space="preserve">: se ha </w:t>
      </w:r>
      <w:r w:rsidR="00972F42" w:rsidRPr="00CA1BA7">
        <w:rPr>
          <w:rFonts w:asciiTheme="minorHAnsi" w:hAnsiTheme="minorHAnsi" w:cstheme="minorHAnsi"/>
          <w:noProof/>
          <w:lang w:val="es-ES"/>
        </w:rPr>
        <w:t>elaborado</w:t>
      </w:r>
      <w:r w:rsidR="004E606F" w:rsidRPr="00CA1BA7">
        <w:rPr>
          <w:rFonts w:asciiTheme="minorHAnsi" w:hAnsiTheme="minorHAnsi" w:cstheme="minorHAnsi"/>
          <w:noProof/>
          <w:lang w:val="es-ES"/>
        </w:rPr>
        <w:t xml:space="preserve"> un plan de cinco pasos que contempla una campaña en </w:t>
      </w:r>
      <w:r w:rsidR="00AE45CF" w:rsidRPr="00CA1BA7">
        <w:rPr>
          <w:rFonts w:asciiTheme="minorHAnsi" w:hAnsiTheme="minorHAnsi" w:cstheme="minorHAnsi"/>
          <w:noProof/>
          <w:lang w:val="es-ES"/>
        </w:rPr>
        <w:t>las redes</w:t>
      </w:r>
      <w:r w:rsidR="004E606F" w:rsidRPr="00CA1BA7">
        <w:rPr>
          <w:rFonts w:asciiTheme="minorHAnsi" w:hAnsiTheme="minorHAnsi" w:cstheme="minorHAnsi"/>
          <w:noProof/>
          <w:lang w:val="es-ES"/>
        </w:rPr>
        <w:t xml:space="preserve"> sociales; </w:t>
      </w:r>
      <w:r w:rsidR="00972F42" w:rsidRPr="00CA1BA7">
        <w:rPr>
          <w:rFonts w:asciiTheme="minorHAnsi" w:hAnsiTheme="minorHAnsi" w:cstheme="minorHAnsi"/>
          <w:noProof/>
          <w:lang w:val="es-ES"/>
        </w:rPr>
        <w:t xml:space="preserve">una </w:t>
      </w:r>
      <w:r w:rsidR="004E606F" w:rsidRPr="00CA1BA7">
        <w:rPr>
          <w:rFonts w:asciiTheme="minorHAnsi" w:hAnsiTheme="minorHAnsi" w:cstheme="minorHAnsi"/>
          <w:noProof/>
          <w:lang w:val="es-ES"/>
        </w:rPr>
        <w:t xml:space="preserve">invitación </w:t>
      </w:r>
      <w:r w:rsidR="00972F42" w:rsidRPr="00CA1BA7">
        <w:rPr>
          <w:rFonts w:asciiTheme="minorHAnsi" w:hAnsiTheme="minorHAnsi" w:cstheme="minorHAnsi"/>
          <w:noProof/>
          <w:lang w:val="es-ES"/>
        </w:rPr>
        <w:t>dirigida a posibles</w:t>
      </w:r>
      <w:r w:rsidR="004E606F" w:rsidRPr="00CA1BA7">
        <w:rPr>
          <w:rFonts w:asciiTheme="minorHAnsi" w:hAnsiTheme="minorHAnsi" w:cstheme="minorHAnsi"/>
          <w:noProof/>
          <w:lang w:val="es-ES"/>
        </w:rPr>
        <w:t xml:space="preserve"> participantes </w:t>
      </w:r>
      <w:r w:rsidR="00972F42" w:rsidRPr="00CA1BA7">
        <w:rPr>
          <w:rFonts w:asciiTheme="minorHAnsi" w:hAnsiTheme="minorHAnsi" w:cstheme="minorHAnsi"/>
          <w:noProof/>
          <w:lang w:val="es-ES"/>
        </w:rPr>
        <w:t xml:space="preserve">para que se sumen, </w:t>
      </w:r>
      <w:r w:rsidR="00AE45CF" w:rsidRPr="00CA1BA7">
        <w:rPr>
          <w:rFonts w:asciiTheme="minorHAnsi" w:hAnsiTheme="minorHAnsi" w:cstheme="minorHAnsi"/>
          <w:noProof/>
          <w:lang w:val="es-ES"/>
        </w:rPr>
        <w:t>divulgada</w:t>
      </w:r>
      <w:r w:rsidR="004E606F" w:rsidRPr="00CA1BA7">
        <w:rPr>
          <w:rFonts w:asciiTheme="minorHAnsi" w:hAnsiTheme="minorHAnsi" w:cstheme="minorHAnsi"/>
          <w:noProof/>
          <w:lang w:val="es-ES"/>
        </w:rPr>
        <w:t xml:space="preserve"> por el </w:t>
      </w:r>
      <w:r w:rsidR="004E606F" w:rsidRPr="00CA1BA7">
        <w:rPr>
          <w:rFonts w:asciiTheme="minorHAnsi" w:hAnsiTheme="minorHAnsi" w:cstheme="minorHAnsi"/>
          <w:iCs/>
          <w:noProof/>
          <w:lang w:val="es-ES"/>
        </w:rPr>
        <w:t>Grupo de trabajo sobre la juventud</w:t>
      </w:r>
      <w:r w:rsidR="004E606F" w:rsidRPr="00CA1BA7">
        <w:rPr>
          <w:rFonts w:asciiTheme="minorHAnsi" w:hAnsiTheme="minorHAnsi" w:cstheme="minorHAnsi"/>
          <w:noProof/>
          <w:lang w:val="es-ES"/>
        </w:rPr>
        <w:t xml:space="preserve">, la red de jóvenes </w:t>
      </w:r>
      <w:r w:rsidR="00972F42" w:rsidRPr="00CA1BA7">
        <w:rPr>
          <w:rFonts w:asciiTheme="minorHAnsi" w:hAnsiTheme="minorHAnsi" w:cstheme="minorHAnsi"/>
          <w:noProof/>
          <w:lang w:val="es-ES"/>
        </w:rPr>
        <w:t>en general</w:t>
      </w:r>
      <w:r w:rsidR="004E606F" w:rsidRPr="00CA1BA7">
        <w:rPr>
          <w:rFonts w:asciiTheme="minorHAnsi" w:hAnsiTheme="minorHAnsi" w:cstheme="minorHAnsi"/>
          <w:noProof/>
          <w:lang w:val="es-ES"/>
        </w:rPr>
        <w:t xml:space="preserve"> y todas las Partes Contratantes; </w:t>
      </w:r>
      <w:r w:rsidR="00972F42" w:rsidRPr="00CA1BA7">
        <w:rPr>
          <w:rFonts w:asciiTheme="minorHAnsi" w:hAnsiTheme="minorHAnsi" w:cstheme="minorHAnsi"/>
          <w:noProof/>
          <w:lang w:val="es-ES"/>
        </w:rPr>
        <w:t xml:space="preserve">la </w:t>
      </w:r>
      <w:r w:rsidR="004E606F" w:rsidRPr="00CA1BA7">
        <w:rPr>
          <w:rFonts w:asciiTheme="minorHAnsi" w:hAnsiTheme="minorHAnsi" w:cstheme="minorHAnsi"/>
          <w:noProof/>
          <w:lang w:val="es-ES"/>
        </w:rPr>
        <w:t xml:space="preserve">creación de </w:t>
      </w:r>
      <w:r w:rsidR="00AE45CF" w:rsidRPr="00CA1BA7">
        <w:rPr>
          <w:rFonts w:asciiTheme="minorHAnsi" w:hAnsiTheme="minorHAnsi" w:cstheme="minorHAnsi"/>
          <w:noProof/>
          <w:lang w:val="es-ES"/>
        </w:rPr>
        <w:t>orientaciones</w:t>
      </w:r>
      <w:r w:rsidR="00972F42" w:rsidRPr="00CA1BA7">
        <w:rPr>
          <w:rFonts w:asciiTheme="minorHAnsi" w:hAnsiTheme="minorHAnsi" w:cstheme="minorHAnsi"/>
          <w:noProof/>
          <w:lang w:val="es-ES"/>
        </w:rPr>
        <w:t xml:space="preserve"> </w:t>
      </w:r>
      <w:r w:rsidR="00AE45CF" w:rsidRPr="00CA1BA7">
        <w:rPr>
          <w:rFonts w:asciiTheme="minorHAnsi" w:hAnsiTheme="minorHAnsi" w:cstheme="minorHAnsi"/>
          <w:noProof/>
          <w:lang w:val="es-ES"/>
        </w:rPr>
        <w:t>educativas</w:t>
      </w:r>
      <w:r w:rsidR="00972F42" w:rsidRPr="00CA1BA7">
        <w:rPr>
          <w:rFonts w:asciiTheme="minorHAnsi" w:hAnsiTheme="minorHAnsi" w:cstheme="minorHAnsi"/>
          <w:noProof/>
          <w:lang w:val="es-ES"/>
        </w:rPr>
        <w:t xml:space="preserve">; y el </w:t>
      </w:r>
      <w:r w:rsidR="004E606F" w:rsidRPr="00CA1BA7">
        <w:rPr>
          <w:rFonts w:asciiTheme="minorHAnsi" w:hAnsiTheme="minorHAnsi" w:cstheme="minorHAnsi"/>
          <w:noProof/>
          <w:lang w:val="es-ES"/>
        </w:rPr>
        <w:t>acceso a las redes educativas mediante listas de correo o grupos.</w:t>
      </w:r>
    </w:p>
    <w:p w14:paraId="1A5C103C" w14:textId="77777777" w:rsidR="000B0C69" w:rsidRPr="00CA1BA7" w:rsidRDefault="000B0C69" w:rsidP="00972F42">
      <w:pPr>
        <w:ind w:left="0" w:firstLine="0"/>
        <w:rPr>
          <w:rFonts w:asciiTheme="minorHAnsi" w:hAnsiTheme="minorHAnsi" w:cstheme="minorHAnsi"/>
          <w:noProof/>
          <w:lang w:val="es-ES"/>
        </w:rPr>
      </w:pPr>
    </w:p>
    <w:p w14:paraId="6B3EA50B" w14:textId="7AECCA02" w:rsidR="00972F42" w:rsidRPr="00CA1BA7" w:rsidRDefault="000B0C69" w:rsidP="000B0C69">
      <w:pPr>
        <w:ind w:left="851"/>
        <w:rPr>
          <w:rFonts w:asciiTheme="minorHAnsi" w:hAnsiTheme="minorHAnsi" w:cstheme="minorHAnsi"/>
          <w:noProof/>
          <w:lang w:val="es-ES"/>
        </w:rPr>
      </w:pPr>
      <w:r w:rsidRPr="00CA1BA7">
        <w:rPr>
          <w:rFonts w:asciiTheme="minorHAnsi" w:hAnsiTheme="minorHAnsi" w:cstheme="minorHAnsi"/>
          <w:noProof/>
          <w:lang w:val="es-ES"/>
        </w:rPr>
        <w:t>c.</w:t>
      </w:r>
      <w:r w:rsidRPr="00CA1BA7">
        <w:rPr>
          <w:rFonts w:asciiTheme="minorHAnsi" w:hAnsiTheme="minorHAnsi" w:cstheme="minorHAnsi"/>
          <w:noProof/>
          <w:lang w:val="es-ES"/>
        </w:rPr>
        <w:tab/>
      </w:r>
      <w:r w:rsidR="00972F42" w:rsidRPr="00CA1BA7">
        <w:rPr>
          <w:rFonts w:asciiTheme="minorHAnsi" w:hAnsiTheme="minorHAnsi" w:cstheme="minorHAnsi"/>
          <w:noProof/>
          <w:lang w:val="es-ES"/>
        </w:rPr>
        <w:t xml:space="preserve">Subgrupo 3: </w:t>
      </w:r>
      <w:r w:rsidR="00D77B62" w:rsidRPr="00CA1BA7">
        <w:rPr>
          <w:rFonts w:asciiTheme="minorHAnsi" w:hAnsiTheme="minorHAnsi" w:cstheme="minorHAnsi"/>
          <w:noProof/>
          <w:lang w:val="es-ES"/>
        </w:rPr>
        <w:t>Establecer</w:t>
      </w:r>
      <w:r w:rsidR="00972F42" w:rsidRPr="00CA1BA7">
        <w:rPr>
          <w:rFonts w:asciiTheme="minorHAnsi" w:hAnsiTheme="minorHAnsi" w:cstheme="minorHAnsi"/>
          <w:noProof/>
          <w:lang w:val="es-ES"/>
        </w:rPr>
        <w:t xml:space="preserve"> </w:t>
      </w:r>
      <w:r w:rsidR="00AE45CF" w:rsidRPr="00CA1BA7">
        <w:rPr>
          <w:rFonts w:asciiTheme="minorHAnsi" w:hAnsiTheme="minorHAnsi" w:cstheme="minorHAnsi"/>
          <w:noProof/>
          <w:lang w:val="es-ES"/>
        </w:rPr>
        <w:t>l</w:t>
      </w:r>
      <w:r w:rsidR="00D77B62" w:rsidRPr="00CA1BA7">
        <w:rPr>
          <w:rFonts w:asciiTheme="minorHAnsi" w:hAnsiTheme="minorHAnsi" w:cstheme="minorHAnsi"/>
          <w:noProof/>
          <w:lang w:val="es-ES"/>
        </w:rPr>
        <w:t>a</w:t>
      </w:r>
      <w:r w:rsidR="00972F42" w:rsidRPr="00CA1BA7">
        <w:rPr>
          <w:rFonts w:asciiTheme="minorHAnsi" w:hAnsiTheme="minorHAnsi" w:cstheme="minorHAnsi"/>
          <w:noProof/>
          <w:lang w:val="es-ES"/>
        </w:rPr>
        <w:t xml:space="preserve"> interfaz con otras organizaciones juveniles</w:t>
      </w:r>
      <w:r w:rsidR="00D77B62" w:rsidRPr="00CA1BA7">
        <w:rPr>
          <w:rFonts w:asciiTheme="minorHAnsi" w:hAnsiTheme="minorHAnsi" w:cstheme="minorHAnsi"/>
          <w:noProof/>
          <w:lang w:val="es-ES"/>
        </w:rPr>
        <w:t>:</w:t>
      </w:r>
      <w:r w:rsidR="00972F42" w:rsidRPr="00CA1BA7">
        <w:rPr>
          <w:rFonts w:asciiTheme="minorHAnsi" w:hAnsiTheme="minorHAnsi" w:cstheme="minorHAnsi"/>
          <w:noProof/>
          <w:lang w:val="es-ES"/>
        </w:rPr>
        <w:t xml:space="preserve"> se ha </w:t>
      </w:r>
      <w:r w:rsidR="00D77B62" w:rsidRPr="00CA1BA7">
        <w:rPr>
          <w:rFonts w:asciiTheme="minorHAnsi" w:hAnsiTheme="minorHAnsi" w:cstheme="minorHAnsi"/>
          <w:noProof/>
          <w:lang w:val="es-ES"/>
        </w:rPr>
        <w:t>elaborado</w:t>
      </w:r>
      <w:r w:rsidR="00972F42" w:rsidRPr="00CA1BA7">
        <w:rPr>
          <w:rFonts w:asciiTheme="minorHAnsi" w:hAnsiTheme="minorHAnsi" w:cstheme="minorHAnsi"/>
          <w:noProof/>
          <w:lang w:val="es-ES"/>
        </w:rPr>
        <w:t xml:space="preserve"> un mapa de las partes interesadas </w:t>
      </w:r>
      <w:r w:rsidR="00D77B62" w:rsidRPr="00CA1BA7">
        <w:rPr>
          <w:rFonts w:asciiTheme="minorHAnsi" w:hAnsiTheme="minorHAnsi" w:cstheme="minorHAnsi"/>
          <w:noProof/>
          <w:lang w:val="es-ES"/>
        </w:rPr>
        <w:t>en el que figuran</w:t>
      </w:r>
      <w:r w:rsidR="00972F42" w:rsidRPr="00CA1BA7">
        <w:rPr>
          <w:rFonts w:asciiTheme="minorHAnsi" w:hAnsiTheme="minorHAnsi" w:cstheme="minorHAnsi"/>
          <w:noProof/>
          <w:lang w:val="es-ES"/>
        </w:rPr>
        <w:t xml:space="preserve"> </w:t>
      </w:r>
      <w:r w:rsidR="00D77B62" w:rsidRPr="00CA1BA7">
        <w:rPr>
          <w:rFonts w:asciiTheme="minorHAnsi" w:hAnsiTheme="minorHAnsi" w:cstheme="minorHAnsi"/>
          <w:noProof/>
          <w:lang w:val="es-ES"/>
        </w:rPr>
        <w:t xml:space="preserve">las </w:t>
      </w:r>
      <w:r w:rsidR="00972F42" w:rsidRPr="00CA1BA7">
        <w:rPr>
          <w:rFonts w:asciiTheme="minorHAnsi" w:hAnsiTheme="minorHAnsi" w:cstheme="minorHAnsi"/>
          <w:noProof/>
          <w:lang w:val="es-ES"/>
        </w:rPr>
        <w:t xml:space="preserve">91 organizaciones identificadas, diferenciándolas entre las dirigidas por jóvenes y las constituidas por </w:t>
      </w:r>
      <w:r w:rsidR="00D77B62" w:rsidRPr="00CA1BA7">
        <w:rPr>
          <w:rFonts w:asciiTheme="minorHAnsi" w:hAnsiTheme="minorHAnsi" w:cstheme="minorHAnsi"/>
          <w:noProof/>
          <w:lang w:val="es-ES"/>
        </w:rPr>
        <w:t>ellos</w:t>
      </w:r>
      <w:r w:rsidR="00972F42" w:rsidRPr="00CA1BA7">
        <w:rPr>
          <w:rFonts w:asciiTheme="minorHAnsi" w:hAnsiTheme="minorHAnsi" w:cstheme="minorHAnsi"/>
          <w:noProof/>
          <w:lang w:val="es-ES"/>
        </w:rPr>
        <w:t xml:space="preserve">, e identificando su </w:t>
      </w:r>
      <w:r w:rsidR="00D77B62" w:rsidRPr="00CA1BA7">
        <w:rPr>
          <w:rFonts w:asciiTheme="minorHAnsi" w:hAnsiTheme="minorHAnsi" w:cstheme="minorHAnsi"/>
          <w:noProof/>
          <w:lang w:val="es-ES"/>
        </w:rPr>
        <w:t>grado</w:t>
      </w:r>
      <w:r w:rsidR="00972F42" w:rsidRPr="00CA1BA7">
        <w:rPr>
          <w:rFonts w:asciiTheme="minorHAnsi" w:hAnsiTheme="minorHAnsi" w:cstheme="minorHAnsi"/>
          <w:noProof/>
          <w:lang w:val="es-ES"/>
        </w:rPr>
        <w:t xml:space="preserve"> de interés e influencia.</w:t>
      </w:r>
    </w:p>
    <w:p w14:paraId="47764826" w14:textId="77777777" w:rsidR="000B0C69" w:rsidRPr="00CA1BA7" w:rsidRDefault="000B0C69" w:rsidP="00D77B62">
      <w:pPr>
        <w:ind w:left="0" w:firstLine="0"/>
        <w:rPr>
          <w:rFonts w:asciiTheme="minorHAnsi" w:hAnsiTheme="minorHAnsi" w:cstheme="minorHAnsi"/>
          <w:noProof/>
          <w:lang w:val="es-ES"/>
        </w:rPr>
      </w:pPr>
    </w:p>
    <w:p w14:paraId="74F5DCD9" w14:textId="1FF8A586" w:rsidR="00355A24" w:rsidRPr="00CA1BA7" w:rsidRDefault="000B0C69" w:rsidP="000B0C69">
      <w:pPr>
        <w:ind w:left="851"/>
        <w:rPr>
          <w:rFonts w:asciiTheme="minorHAnsi" w:hAnsiTheme="minorHAnsi" w:cstheme="minorHAnsi"/>
          <w:noProof/>
          <w:lang w:val="es-ES"/>
        </w:rPr>
      </w:pPr>
      <w:r w:rsidRPr="00CA1BA7">
        <w:rPr>
          <w:rFonts w:asciiTheme="minorHAnsi" w:hAnsiTheme="minorHAnsi" w:cstheme="minorHAnsi"/>
          <w:noProof/>
          <w:lang w:val="es-ES"/>
        </w:rPr>
        <w:t>d.</w:t>
      </w:r>
      <w:r w:rsidRPr="00CA1BA7">
        <w:rPr>
          <w:rFonts w:asciiTheme="minorHAnsi" w:hAnsiTheme="minorHAnsi" w:cstheme="minorHAnsi"/>
          <w:noProof/>
          <w:lang w:val="es-ES"/>
        </w:rPr>
        <w:tab/>
      </w:r>
      <w:r w:rsidR="00390B79" w:rsidRPr="00CA1BA7">
        <w:rPr>
          <w:rFonts w:asciiTheme="minorHAnsi" w:hAnsiTheme="minorHAnsi" w:cstheme="minorHAnsi"/>
          <w:noProof/>
          <w:lang w:val="es-ES"/>
        </w:rPr>
        <w:t>Subgrupo 4: Conocer los espacios de participación</w:t>
      </w:r>
      <w:r w:rsidR="001B6A81" w:rsidRPr="00CA1BA7">
        <w:rPr>
          <w:rFonts w:asciiTheme="minorHAnsi" w:hAnsiTheme="minorHAnsi" w:cstheme="minorHAnsi"/>
          <w:noProof/>
          <w:lang w:val="es-ES"/>
        </w:rPr>
        <w:t>: las actualizaciones incluye</w:t>
      </w:r>
      <w:r w:rsidR="00AE45CF" w:rsidRPr="00CA1BA7">
        <w:rPr>
          <w:rFonts w:asciiTheme="minorHAnsi" w:hAnsiTheme="minorHAnsi" w:cstheme="minorHAnsi"/>
          <w:noProof/>
          <w:lang w:val="es-ES"/>
        </w:rPr>
        <w:t>ro</w:t>
      </w:r>
      <w:r w:rsidR="001B6A81" w:rsidRPr="00CA1BA7">
        <w:rPr>
          <w:rFonts w:asciiTheme="minorHAnsi" w:hAnsiTheme="minorHAnsi" w:cstheme="minorHAnsi"/>
          <w:noProof/>
          <w:lang w:val="es-ES"/>
        </w:rPr>
        <w:t xml:space="preserve">n la propuesta de una presentación sobre el </w:t>
      </w:r>
      <w:r w:rsidR="00565D93" w:rsidRPr="00CA1BA7">
        <w:rPr>
          <w:rFonts w:asciiTheme="minorHAnsi" w:hAnsiTheme="minorHAnsi" w:cstheme="minorHAnsi"/>
          <w:i/>
          <w:iCs/>
          <w:noProof/>
          <w:lang w:val="es-ES"/>
        </w:rPr>
        <w:t>youthwashing</w:t>
      </w:r>
      <w:r w:rsidR="001B6A81" w:rsidRPr="00CA1BA7">
        <w:rPr>
          <w:rFonts w:asciiTheme="minorHAnsi" w:hAnsiTheme="minorHAnsi" w:cstheme="minorHAnsi"/>
          <w:noProof/>
          <w:lang w:val="es-ES"/>
        </w:rPr>
        <w:t xml:space="preserve">; el tema del evento paralelo </w:t>
      </w:r>
      <w:r w:rsidR="008D3662" w:rsidRPr="00CA1BA7">
        <w:rPr>
          <w:rFonts w:asciiTheme="minorHAnsi" w:hAnsiTheme="minorHAnsi" w:cstheme="minorHAnsi"/>
          <w:noProof/>
          <w:lang w:val="es-ES"/>
        </w:rPr>
        <w:t>sobre</w:t>
      </w:r>
      <w:r w:rsidR="001B6A81" w:rsidRPr="00CA1BA7">
        <w:rPr>
          <w:rFonts w:asciiTheme="minorHAnsi" w:hAnsiTheme="minorHAnsi" w:cstheme="minorHAnsi"/>
          <w:noProof/>
          <w:lang w:val="es-ES"/>
        </w:rPr>
        <w:t xml:space="preserve"> la juventud en la COP15 para presentar iniciativas de conservación y uso racional de los humedales que son dirigidas por jóvenes; y la organización</w:t>
      </w:r>
      <w:r w:rsidR="008D5A03" w:rsidRPr="00CA1BA7">
        <w:rPr>
          <w:rFonts w:asciiTheme="minorHAnsi" w:hAnsiTheme="minorHAnsi" w:cstheme="minorHAnsi"/>
          <w:noProof/>
          <w:lang w:val="es-ES"/>
        </w:rPr>
        <w:t>, en otras conferencias,</w:t>
      </w:r>
      <w:r w:rsidR="001B6A81" w:rsidRPr="00CA1BA7">
        <w:rPr>
          <w:rFonts w:asciiTheme="minorHAnsi" w:hAnsiTheme="minorHAnsi" w:cstheme="minorHAnsi"/>
          <w:noProof/>
          <w:lang w:val="es-ES"/>
        </w:rPr>
        <w:t xml:space="preserve"> de </w:t>
      </w:r>
      <w:r w:rsidR="00565D93" w:rsidRPr="00CA1BA7">
        <w:rPr>
          <w:rFonts w:asciiTheme="minorHAnsi" w:hAnsiTheme="minorHAnsi" w:cstheme="minorHAnsi"/>
          <w:noProof/>
          <w:lang w:val="es-ES"/>
        </w:rPr>
        <w:t xml:space="preserve">posibles eventos paralelos para la juventud </w:t>
      </w:r>
      <w:r w:rsidR="008D5A03" w:rsidRPr="00CA1BA7">
        <w:rPr>
          <w:rFonts w:asciiTheme="minorHAnsi" w:hAnsiTheme="minorHAnsi" w:cstheme="minorHAnsi"/>
          <w:noProof/>
          <w:lang w:val="es-ES"/>
        </w:rPr>
        <w:t>que trabaja con los humedales</w:t>
      </w:r>
      <w:r w:rsidR="001B6A81" w:rsidRPr="00CA1BA7">
        <w:rPr>
          <w:rFonts w:asciiTheme="minorHAnsi" w:hAnsiTheme="minorHAnsi" w:cstheme="minorHAnsi"/>
          <w:noProof/>
          <w:lang w:val="es-ES"/>
        </w:rPr>
        <w:t xml:space="preserve">. </w:t>
      </w:r>
      <w:r w:rsidR="008D5A03" w:rsidRPr="00CA1BA7">
        <w:rPr>
          <w:rFonts w:asciiTheme="minorHAnsi" w:hAnsiTheme="minorHAnsi" w:cstheme="minorHAnsi"/>
          <w:noProof/>
          <w:lang w:val="es-ES"/>
        </w:rPr>
        <w:t xml:space="preserve">Estas conferencias podrían incluir a </w:t>
      </w:r>
      <w:r w:rsidR="001B6A81" w:rsidRPr="00CA1BA7">
        <w:rPr>
          <w:rFonts w:asciiTheme="minorHAnsi" w:hAnsiTheme="minorHAnsi" w:cstheme="minorHAnsi"/>
          <w:noProof/>
          <w:lang w:val="es-ES"/>
        </w:rPr>
        <w:t xml:space="preserve">la COP16 del CDB, la COP29 de la CMNUCC, los Foros Regionales de Conservación de la UICN y la Cumbre </w:t>
      </w:r>
      <w:r w:rsidR="00565D93" w:rsidRPr="00CA1BA7">
        <w:rPr>
          <w:rFonts w:asciiTheme="minorHAnsi" w:hAnsiTheme="minorHAnsi" w:cstheme="minorHAnsi"/>
          <w:noProof/>
          <w:lang w:val="es-ES"/>
        </w:rPr>
        <w:t>mundial</w:t>
      </w:r>
      <w:r w:rsidR="001B6A81" w:rsidRPr="00CA1BA7">
        <w:rPr>
          <w:rFonts w:asciiTheme="minorHAnsi" w:hAnsiTheme="minorHAnsi" w:cstheme="minorHAnsi"/>
          <w:noProof/>
          <w:lang w:val="es-ES"/>
        </w:rPr>
        <w:t xml:space="preserve"> de </w:t>
      </w:r>
      <w:r w:rsidR="00565D93" w:rsidRPr="00CA1BA7">
        <w:rPr>
          <w:rFonts w:asciiTheme="minorHAnsi" w:hAnsiTheme="minorHAnsi" w:cstheme="minorHAnsi"/>
          <w:noProof/>
          <w:lang w:val="es-ES"/>
        </w:rPr>
        <w:t>na</w:t>
      </w:r>
      <w:r w:rsidR="001B6A81" w:rsidRPr="00CA1BA7">
        <w:rPr>
          <w:rFonts w:asciiTheme="minorHAnsi" w:hAnsiTheme="minorHAnsi" w:cstheme="minorHAnsi"/>
          <w:noProof/>
          <w:lang w:val="es-ES"/>
        </w:rPr>
        <w:t xml:space="preserve">turaleza </w:t>
      </w:r>
      <w:r w:rsidR="00565D93" w:rsidRPr="00CA1BA7">
        <w:rPr>
          <w:rFonts w:asciiTheme="minorHAnsi" w:hAnsiTheme="minorHAnsi" w:cstheme="minorHAnsi"/>
          <w:noProof/>
          <w:lang w:val="es-ES"/>
        </w:rPr>
        <w:t>p</w:t>
      </w:r>
      <w:r w:rsidR="001B6A81" w:rsidRPr="00CA1BA7">
        <w:rPr>
          <w:rFonts w:asciiTheme="minorHAnsi" w:hAnsiTheme="minorHAnsi" w:cstheme="minorHAnsi"/>
          <w:noProof/>
          <w:lang w:val="es-ES"/>
        </w:rPr>
        <w:t>ositiva.</w:t>
      </w:r>
    </w:p>
    <w:p w14:paraId="59428A56" w14:textId="77777777" w:rsidR="000B0C69" w:rsidRPr="00CA1BA7" w:rsidRDefault="000B0C69" w:rsidP="00565D93">
      <w:pPr>
        <w:ind w:left="0" w:firstLine="0"/>
        <w:rPr>
          <w:rFonts w:asciiTheme="minorHAnsi" w:hAnsiTheme="minorHAnsi" w:cstheme="minorHAnsi"/>
          <w:noProof/>
          <w:lang w:val="es-ES"/>
        </w:rPr>
      </w:pPr>
    </w:p>
    <w:p w14:paraId="62592104" w14:textId="16531E1B" w:rsidR="000A604F" w:rsidRPr="00CA1BA7" w:rsidRDefault="000B0C69" w:rsidP="00183496">
      <w:pPr>
        <w:ind w:left="851"/>
        <w:rPr>
          <w:rFonts w:asciiTheme="minorHAnsi" w:hAnsiTheme="minorHAnsi" w:cstheme="minorHAnsi"/>
          <w:noProof/>
          <w:lang w:val="es-ES"/>
        </w:rPr>
      </w:pPr>
      <w:r w:rsidRPr="00CA1BA7">
        <w:rPr>
          <w:rFonts w:asciiTheme="minorHAnsi" w:hAnsiTheme="minorHAnsi" w:cstheme="minorHAnsi"/>
          <w:noProof/>
          <w:lang w:val="es-ES"/>
        </w:rPr>
        <w:t>e.</w:t>
      </w:r>
      <w:r w:rsidRPr="00CA1BA7">
        <w:rPr>
          <w:rFonts w:asciiTheme="minorHAnsi" w:hAnsiTheme="minorHAnsi" w:cstheme="minorHAnsi"/>
          <w:noProof/>
          <w:lang w:val="es-ES"/>
        </w:rPr>
        <w:tab/>
      </w:r>
      <w:r w:rsidR="00183496" w:rsidRPr="00CA1BA7">
        <w:rPr>
          <w:rFonts w:asciiTheme="minorHAnsi" w:hAnsiTheme="minorHAnsi" w:cstheme="minorHAnsi"/>
          <w:noProof/>
          <w:lang w:val="es-ES"/>
        </w:rPr>
        <w:t xml:space="preserve">Subgrupo 5: Capacitar a los jóvenes para “SER” en los espacios de negociación y adopción de decisiones: el Gobierno de Australia ha confirmado una asignación de 20 000 francos suizos para financiar la participación de jóvenes en la COP15 </w:t>
      </w:r>
      <w:r w:rsidR="008D5A03" w:rsidRPr="00CA1BA7">
        <w:rPr>
          <w:rFonts w:asciiTheme="minorHAnsi" w:hAnsiTheme="minorHAnsi" w:cstheme="minorHAnsi"/>
          <w:noProof/>
          <w:lang w:val="es-ES"/>
        </w:rPr>
        <w:t>y exhorta</w:t>
      </w:r>
      <w:r w:rsidR="00183496" w:rsidRPr="00CA1BA7">
        <w:rPr>
          <w:rFonts w:asciiTheme="minorHAnsi" w:hAnsiTheme="minorHAnsi" w:cstheme="minorHAnsi"/>
          <w:noProof/>
          <w:lang w:val="es-ES"/>
        </w:rPr>
        <w:t xml:space="preserve"> a otras Partes Contratantes a que contribuyan fondos.</w:t>
      </w:r>
    </w:p>
    <w:p w14:paraId="6E4F1C16" w14:textId="77777777" w:rsidR="00183496" w:rsidRPr="00CA1BA7" w:rsidRDefault="00183496" w:rsidP="00183496">
      <w:pPr>
        <w:ind w:left="851"/>
        <w:rPr>
          <w:rFonts w:asciiTheme="minorHAnsi" w:hAnsiTheme="minorHAnsi" w:cstheme="minorHAnsi"/>
          <w:noProof/>
          <w:lang w:val="es-ES"/>
        </w:rPr>
      </w:pPr>
    </w:p>
    <w:p w14:paraId="4D3BFB20" w14:textId="362D2696" w:rsidR="00183496" w:rsidRPr="00CA1BA7" w:rsidRDefault="000A604F" w:rsidP="000B0C69">
      <w:pPr>
        <w:ind w:left="426" w:hanging="426"/>
        <w:rPr>
          <w:rFonts w:asciiTheme="minorHAnsi" w:hAnsiTheme="minorHAnsi" w:cstheme="minorHAnsi"/>
          <w:noProof/>
          <w:lang w:val="es-ES"/>
        </w:rPr>
      </w:pPr>
      <w:r w:rsidRPr="00CA1BA7">
        <w:rPr>
          <w:rFonts w:asciiTheme="minorHAnsi" w:hAnsiTheme="minorHAnsi" w:cstheme="minorHAnsi"/>
          <w:noProof/>
          <w:lang w:val="es-ES"/>
        </w:rPr>
        <w:t>8.</w:t>
      </w:r>
      <w:r w:rsidR="008746BD" w:rsidRPr="00CA1BA7">
        <w:rPr>
          <w:rFonts w:asciiTheme="minorHAnsi" w:hAnsiTheme="minorHAnsi" w:cstheme="minorHAnsi"/>
          <w:noProof/>
          <w:lang w:val="es-ES"/>
        </w:rPr>
        <w:tab/>
      </w:r>
      <w:r w:rsidR="00183496" w:rsidRPr="00CA1BA7">
        <w:rPr>
          <w:rFonts w:asciiTheme="minorHAnsi" w:hAnsiTheme="minorHAnsi" w:cstheme="minorHAnsi"/>
          <w:noProof/>
          <w:lang w:val="es-ES"/>
        </w:rPr>
        <w:t xml:space="preserve">En su calidad de enlace del Grupo de Trabajo sobre el Plan Estratégico, la Presidencia ofreció información actualizada sobre la inclusión de los jóvenes en el </w:t>
      </w:r>
      <w:r w:rsidR="00472354" w:rsidRPr="00CA1BA7">
        <w:rPr>
          <w:rFonts w:asciiTheme="minorHAnsi" w:hAnsiTheme="minorHAnsi" w:cstheme="minorHAnsi"/>
          <w:noProof/>
          <w:lang w:val="es-ES"/>
        </w:rPr>
        <w:t>borrador</w:t>
      </w:r>
      <w:r w:rsidR="00183496" w:rsidRPr="00CA1BA7">
        <w:rPr>
          <w:rFonts w:asciiTheme="minorHAnsi" w:hAnsiTheme="minorHAnsi" w:cstheme="minorHAnsi"/>
          <w:noProof/>
          <w:lang w:val="es-ES"/>
        </w:rPr>
        <w:t xml:space="preserve"> del Quinto Plan </w:t>
      </w:r>
      <w:r w:rsidR="00183496" w:rsidRPr="00CA1BA7">
        <w:rPr>
          <w:rFonts w:asciiTheme="minorHAnsi" w:hAnsiTheme="minorHAnsi" w:cstheme="minorHAnsi"/>
          <w:noProof/>
          <w:lang w:val="es-ES"/>
        </w:rPr>
        <w:lastRenderedPageBreak/>
        <w:t xml:space="preserve">Estratégico y solicitó observaciones y sugerencias sobre posibles indicadores centrados en los jóvenes. </w:t>
      </w:r>
      <w:r w:rsidR="000A67AF" w:rsidRPr="00CA1BA7">
        <w:rPr>
          <w:rFonts w:asciiTheme="minorHAnsi" w:hAnsiTheme="minorHAnsi" w:cstheme="minorHAnsi"/>
          <w:noProof/>
          <w:lang w:val="es-ES"/>
        </w:rPr>
        <w:t>Entre l</w:t>
      </w:r>
      <w:r w:rsidR="00183496" w:rsidRPr="00CA1BA7">
        <w:rPr>
          <w:rFonts w:asciiTheme="minorHAnsi" w:hAnsiTheme="minorHAnsi" w:cstheme="minorHAnsi"/>
          <w:noProof/>
          <w:lang w:val="es-ES"/>
        </w:rPr>
        <w:t xml:space="preserve">as </w:t>
      </w:r>
      <w:r w:rsidR="000A67AF" w:rsidRPr="00CA1BA7">
        <w:rPr>
          <w:rFonts w:asciiTheme="minorHAnsi" w:hAnsiTheme="minorHAnsi" w:cstheme="minorHAnsi"/>
          <w:noProof/>
          <w:lang w:val="es-ES"/>
        </w:rPr>
        <w:t>recomendaciones</w:t>
      </w:r>
      <w:r w:rsidR="00183496" w:rsidRPr="00CA1BA7">
        <w:rPr>
          <w:rFonts w:asciiTheme="minorHAnsi" w:hAnsiTheme="minorHAnsi" w:cstheme="minorHAnsi"/>
          <w:noProof/>
          <w:lang w:val="es-ES"/>
        </w:rPr>
        <w:t xml:space="preserve"> formuladas </w:t>
      </w:r>
      <w:r w:rsidR="000A67AF" w:rsidRPr="00CA1BA7">
        <w:rPr>
          <w:rFonts w:asciiTheme="minorHAnsi" w:hAnsiTheme="minorHAnsi" w:cstheme="minorHAnsi"/>
          <w:noProof/>
          <w:lang w:val="es-ES"/>
        </w:rPr>
        <w:t>figuraban la inclusión del número</w:t>
      </w:r>
      <w:r w:rsidR="00183496" w:rsidRPr="00CA1BA7">
        <w:rPr>
          <w:rFonts w:asciiTheme="minorHAnsi" w:hAnsiTheme="minorHAnsi" w:cstheme="minorHAnsi"/>
          <w:noProof/>
          <w:lang w:val="es-ES"/>
        </w:rPr>
        <w:t xml:space="preserve"> de Partes Contratantes que </w:t>
      </w:r>
      <w:r w:rsidR="000A67AF" w:rsidRPr="00CA1BA7">
        <w:rPr>
          <w:rFonts w:asciiTheme="minorHAnsi" w:hAnsiTheme="minorHAnsi" w:cstheme="minorHAnsi"/>
          <w:noProof/>
          <w:lang w:val="es-ES"/>
        </w:rPr>
        <w:t>cuentan con</w:t>
      </w:r>
      <w:r w:rsidR="00183496" w:rsidRPr="00CA1BA7">
        <w:rPr>
          <w:rFonts w:asciiTheme="minorHAnsi" w:hAnsiTheme="minorHAnsi" w:cstheme="minorHAnsi"/>
          <w:noProof/>
          <w:lang w:val="es-ES"/>
        </w:rPr>
        <w:t xml:space="preserve"> coordinadores para la juventud, el número de Partes Contratantes que </w:t>
      </w:r>
      <w:r w:rsidR="000A67AF" w:rsidRPr="00CA1BA7">
        <w:rPr>
          <w:rFonts w:asciiTheme="minorHAnsi" w:hAnsiTheme="minorHAnsi" w:cstheme="minorHAnsi"/>
          <w:noProof/>
          <w:lang w:val="es-ES"/>
        </w:rPr>
        <w:t>integran</w:t>
      </w:r>
      <w:r w:rsidR="00183496" w:rsidRPr="00CA1BA7">
        <w:rPr>
          <w:rFonts w:asciiTheme="minorHAnsi" w:hAnsiTheme="minorHAnsi" w:cstheme="minorHAnsi"/>
          <w:noProof/>
          <w:lang w:val="es-ES"/>
        </w:rPr>
        <w:t xml:space="preserve"> a la juventud en sus políticas nacionales y el número de jóvenes que participan en las COP o en los Comités Permanentes.</w:t>
      </w:r>
    </w:p>
    <w:p w14:paraId="66386AB2" w14:textId="77777777" w:rsidR="000B0C69" w:rsidRPr="00CA1BA7" w:rsidRDefault="000B0C69" w:rsidP="000A67AF">
      <w:pPr>
        <w:ind w:left="0" w:firstLine="0"/>
        <w:rPr>
          <w:rFonts w:asciiTheme="minorHAnsi" w:hAnsiTheme="minorHAnsi" w:cstheme="minorHAnsi"/>
          <w:noProof/>
          <w:lang w:val="es-ES"/>
        </w:rPr>
      </w:pPr>
    </w:p>
    <w:p w14:paraId="0F017C11" w14:textId="7D2E2360" w:rsidR="000A67AF" w:rsidRPr="00CA1BA7" w:rsidRDefault="000A604F" w:rsidP="000B0C69">
      <w:pPr>
        <w:ind w:left="426" w:hanging="426"/>
        <w:rPr>
          <w:rFonts w:asciiTheme="minorHAnsi" w:hAnsiTheme="minorHAnsi" w:cstheme="minorHAnsi"/>
          <w:noProof/>
          <w:lang w:val="es-ES"/>
        </w:rPr>
      </w:pPr>
      <w:r w:rsidRPr="00CA1BA7">
        <w:rPr>
          <w:rFonts w:asciiTheme="minorHAnsi" w:hAnsiTheme="minorHAnsi" w:cstheme="minorHAnsi"/>
          <w:noProof/>
          <w:lang w:val="es-ES"/>
        </w:rPr>
        <w:t>9.</w:t>
      </w:r>
      <w:r w:rsidR="008746BD" w:rsidRPr="00CA1BA7">
        <w:rPr>
          <w:rFonts w:asciiTheme="minorHAnsi" w:hAnsiTheme="minorHAnsi" w:cstheme="minorHAnsi"/>
          <w:noProof/>
          <w:lang w:val="es-ES"/>
        </w:rPr>
        <w:tab/>
      </w:r>
      <w:r w:rsidR="000A67AF" w:rsidRPr="00CA1BA7">
        <w:rPr>
          <w:rFonts w:asciiTheme="minorHAnsi" w:hAnsiTheme="minorHAnsi" w:cstheme="minorHAnsi"/>
          <w:noProof/>
          <w:lang w:val="es-ES"/>
        </w:rPr>
        <w:t xml:space="preserve">La Secretaría </w:t>
      </w:r>
      <w:r w:rsidR="004E67C2" w:rsidRPr="00CA1BA7">
        <w:rPr>
          <w:rFonts w:asciiTheme="minorHAnsi" w:hAnsiTheme="minorHAnsi" w:cstheme="minorHAnsi"/>
          <w:noProof/>
          <w:lang w:val="es-ES"/>
        </w:rPr>
        <w:t>anunció la apertura de</w:t>
      </w:r>
      <w:r w:rsidR="000A67AF" w:rsidRPr="00CA1BA7">
        <w:rPr>
          <w:rFonts w:asciiTheme="minorHAnsi" w:hAnsiTheme="minorHAnsi" w:cstheme="minorHAnsi"/>
          <w:noProof/>
          <w:lang w:val="es-ES"/>
        </w:rPr>
        <w:t xml:space="preserve"> </w:t>
      </w:r>
      <w:r w:rsidR="004E67C2" w:rsidRPr="00CA1BA7">
        <w:rPr>
          <w:rFonts w:asciiTheme="minorHAnsi" w:hAnsiTheme="minorHAnsi" w:cstheme="minorHAnsi"/>
          <w:noProof/>
          <w:lang w:val="es-ES"/>
        </w:rPr>
        <w:t>una</w:t>
      </w:r>
      <w:r w:rsidR="00DF66B9" w:rsidRPr="00CA1BA7">
        <w:rPr>
          <w:rFonts w:asciiTheme="minorHAnsi" w:hAnsiTheme="minorHAnsi" w:cstheme="minorHAnsi"/>
          <w:noProof/>
          <w:lang w:val="es-ES"/>
        </w:rPr>
        <w:t xml:space="preserve"> licitación para una</w:t>
      </w:r>
      <w:r w:rsidR="004E67C2" w:rsidRPr="00CA1BA7">
        <w:rPr>
          <w:rFonts w:asciiTheme="minorHAnsi" w:hAnsiTheme="minorHAnsi" w:cstheme="minorHAnsi"/>
          <w:noProof/>
          <w:lang w:val="es-ES"/>
        </w:rPr>
        <w:t xml:space="preserve"> consultoría </w:t>
      </w:r>
      <w:r w:rsidR="00DF66B9" w:rsidRPr="00CA1BA7">
        <w:rPr>
          <w:rFonts w:asciiTheme="minorHAnsi" w:hAnsiTheme="minorHAnsi" w:cstheme="minorHAnsi"/>
          <w:noProof/>
          <w:lang w:val="es-ES"/>
        </w:rPr>
        <w:t>destinada a</w:t>
      </w:r>
      <w:r w:rsidR="004E67C2" w:rsidRPr="00CA1BA7">
        <w:rPr>
          <w:rFonts w:asciiTheme="minorHAnsi" w:hAnsiTheme="minorHAnsi" w:cstheme="minorHAnsi"/>
          <w:noProof/>
          <w:lang w:val="es-ES"/>
        </w:rPr>
        <w:t xml:space="preserve"> apoyar las tareas de gobernanza y del plan de trabajo estratégico</w:t>
      </w:r>
      <w:r w:rsidR="00D10ACC" w:rsidRPr="00CA1BA7">
        <w:rPr>
          <w:rFonts w:asciiTheme="minorHAnsi" w:hAnsiTheme="minorHAnsi" w:cstheme="minorHAnsi"/>
          <w:noProof/>
          <w:lang w:val="es-ES"/>
        </w:rPr>
        <w:t>. Observó</w:t>
      </w:r>
      <w:r w:rsidR="004E67C2" w:rsidRPr="00CA1BA7">
        <w:rPr>
          <w:rFonts w:asciiTheme="minorHAnsi" w:hAnsiTheme="minorHAnsi" w:cstheme="minorHAnsi"/>
          <w:noProof/>
          <w:lang w:val="es-ES"/>
        </w:rPr>
        <w:t xml:space="preserve"> que se esperaban expresiones de interés y </w:t>
      </w:r>
      <w:r w:rsidR="00DF66B9" w:rsidRPr="00CA1BA7">
        <w:rPr>
          <w:rFonts w:asciiTheme="minorHAnsi" w:hAnsiTheme="minorHAnsi" w:cstheme="minorHAnsi"/>
          <w:noProof/>
          <w:lang w:val="es-ES"/>
        </w:rPr>
        <w:t>proporcionó</w:t>
      </w:r>
      <w:r w:rsidR="004E67C2" w:rsidRPr="00CA1BA7">
        <w:rPr>
          <w:rFonts w:asciiTheme="minorHAnsi" w:hAnsiTheme="minorHAnsi" w:cstheme="minorHAnsi"/>
          <w:noProof/>
          <w:lang w:val="es-ES"/>
        </w:rPr>
        <w:t xml:space="preserve"> el enlace de la licitación en línea. Tres semanas después de la apertura de la licitación</w:t>
      </w:r>
      <w:r w:rsidR="00D10ACC" w:rsidRPr="00CA1BA7">
        <w:rPr>
          <w:rFonts w:asciiTheme="minorHAnsi" w:hAnsiTheme="minorHAnsi" w:cstheme="minorHAnsi"/>
          <w:noProof/>
          <w:lang w:val="es-ES"/>
        </w:rPr>
        <w:t>,</w:t>
      </w:r>
      <w:r w:rsidR="004E67C2" w:rsidRPr="00CA1BA7">
        <w:rPr>
          <w:rFonts w:asciiTheme="minorHAnsi" w:hAnsiTheme="minorHAnsi" w:cstheme="minorHAnsi"/>
          <w:noProof/>
          <w:lang w:val="es-ES"/>
        </w:rPr>
        <w:t xml:space="preserve"> </w:t>
      </w:r>
      <w:r w:rsidR="00D10ACC" w:rsidRPr="00CA1BA7">
        <w:rPr>
          <w:rFonts w:asciiTheme="minorHAnsi" w:hAnsiTheme="minorHAnsi" w:cstheme="minorHAnsi"/>
          <w:noProof/>
          <w:lang w:val="es-ES"/>
        </w:rPr>
        <w:t>el</w:t>
      </w:r>
      <w:r w:rsidR="004E67C2" w:rsidRPr="00CA1BA7">
        <w:rPr>
          <w:rFonts w:asciiTheme="minorHAnsi" w:hAnsiTheme="minorHAnsi" w:cstheme="minorHAnsi"/>
          <w:noProof/>
          <w:lang w:val="es-ES"/>
        </w:rPr>
        <w:t xml:space="preserve"> plazo se </w:t>
      </w:r>
      <w:r w:rsidR="00E261C1" w:rsidRPr="00CA1BA7">
        <w:rPr>
          <w:rFonts w:asciiTheme="minorHAnsi" w:hAnsiTheme="minorHAnsi" w:cstheme="minorHAnsi"/>
          <w:noProof/>
          <w:lang w:val="es-ES"/>
        </w:rPr>
        <w:t>extendió</w:t>
      </w:r>
      <w:r w:rsidR="004E67C2" w:rsidRPr="00CA1BA7">
        <w:rPr>
          <w:rFonts w:asciiTheme="minorHAnsi" w:hAnsiTheme="minorHAnsi" w:cstheme="minorHAnsi"/>
          <w:noProof/>
          <w:lang w:val="es-ES"/>
        </w:rPr>
        <w:t xml:space="preserve"> por </w:t>
      </w:r>
      <w:r w:rsidR="00DF66B9" w:rsidRPr="00CA1BA7">
        <w:rPr>
          <w:rFonts w:asciiTheme="minorHAnsi" w:hAnsiTheme="minorHAnsi" w:cstheme="minorHAnsi"/>
          <w:noProof/>
          <w:lang w:val="es-ES"/>
        </w:rPr>
        <w:t xml:space="preserve">otras </w:t>
      </w:r>
      <w:r w:rsidR="004E67C2" w:rsidRPr="00CA1BA7">
        <w:rPr>
          <w:rFonts w:asciiTheme="minorHAnsi" w:hAnsiTheme="minorHAnsi" w:cstheme="minorHAnsi"/>
          <w:noProof/>
          <w:lang w:val="es-ES"/>
        </w:rPr>
        <w:t xml:space="preserve">dos semanas, hasta el 8 de septiembre de 2024, con el fin de </w:t>
      </w:r>
      <w:r w:rsidR="00DF66B9" w:rsidRPr="00CA1BA7">
        <w:rPr>
          <w:rFonts w:asciiTheme="minorHAnsi" w:hAnsiTheme="minorHAnsi" w:cstheme="minorHAnsi"/>
          <w:noProof/>
          <w:lang w:val="es-ES"/>
        </w:rPr>
        <w:t>captar</w:t>
      </w:r>
      <w:r w:rsidR="004E67C2" w:rsidRPr="00CA1BA7">
        <w:rPr>
          <w:rFonts w:asciiTheme="minorHAnsi" w:hAnsiTheme="minorHAnsi" w:cstheme="minorHAnsi"/>
          <w:noProof/>
          <w:lang w:val="es-ES"/>
        </w:rPr>
        <w:t xml:space="preserve"> </w:t>
      </w:r>
      <w:r w:rsidR="00E261C1" w:rsidRPr="00CA1BA7">
        <w:rPr>
          <w:rFonts w:asciiTheme="minorHAnsi" w:hAnsiTheme="minorHAnsi" w:cstheme="minorHAnsi"/>
          <w:noProof/>
          <w:lang w:val="es-ES"/>
        </w:rPr>
        <w:t>un mayor número de</w:t>
      </w:r>
      <w:r w:rsidR="004E67C2" w:rsidRPr="00CA1BA7">
        <w:rPr>
          <w:rFonts w:asciiTheme="minorHAnsi" w:hAnsiTheme="minorHAnsi" w:cstheme="minorHAnsi"/>
          <w:noProof/>
          <w:lang w:val="es-ES"/>
        </w:rPr>
        <w:t xml:space="preserve"> candidaturas. </w:t>
      </w:r>
      <w:r w:rsidR="00D10ACC" w:rsidRPr="00CA1BA7">
        <w:rPr>
          <w:rFonts w:asciiTheme="minorHAnsi" w:hAnsiTheme="minorHAnsi" w:cstheme="minorHAnsi"/>
          <w:noProof/>
          <w:lang w:val="es-ES"/>
        </w:rPr>
        <w:t>La</w:t>
      </w:r>
      <w:r w:rsidR="00E261C1" w:rsidRPr="00CA1BA7">
        <w:rPr>
          <w:rFonts w:asciiTheme="minorHAnsi" w:hAnsiTheme="minorHAnsi" w:cstheme="minorHAnsi"/>
          <w:noProof/>
          <w:lang w:val="es-ES"/>
        </w:rPr>
        <w:t xml:space="preserve"> noticia </w:t>
      </w:r>
      <w:r w:rsidR="00D10ACC" w:rsidRPr="00CA1BA7">
        <w:rPr>
          <w:rFonts w:asciiTheme="minorHAnsi" w:hAnsiTheme="minorHAnsi" w:cstheme="minorHAnsi"/>
          <w:noProof/>
          <w:lang w:val="es-ES"/>
        </w:rPr>
        <w:t xml:space="preserve">también </w:t>
      </w:r>
      <w:r w:rsidR="00E261C1" w:rsidRPr="00CA1BA7">
        <w:rPr>
          <w:rFonts w:asciiTheme="minorHAnsi" w:hAnsiTheme="minorHAnsi" w:cstheme="minorHAnsi"/>
          <w:noProof/>
          <w:lang w:val="es-ES"/>
        </w:rPr>
        <w:t>se publicó</w:t>
      </w:r>
      <w:r w:rsidR="004E67C2" w:rsidRPr="00CA1BA7">
        <w:rPr>
          <w:rFonts w:asciiTheme="minorHAnsi" w:hAnsiTheme="minorHAnsi" w:cstheme="minorHAnsi"/>
          <w:noProof/>
          <w:lang w:val="es-ES"/>
        </w:rPr>
        <w:t xml:space="preserve"> en las redes sociales.</w:t>
      </w:r>
    </w:p>
    <w:p w14:paraId="53B5E703" w14:textId="77777777" w:rsidR="000A604F" w:rsidRPr="00CA1BA7" w:rsidRDefault="000A604F" w:rsidP="00E261C1">
      <w:pPr>
        <w:ind w:left="0" w:firstLine="0"/>
        <w:rPr>
          <w:rFonts w:asciiTheme="minorHAnsi" w:hAnsiTheme="minorHAnsi" w:cstheme="minorHAnsi"/>
          <w:b/>
          <w:bCs/>
          <w:noProof/>
          <w:lang w:val="es-ES"/>
        </w:rPr>
      </w:pPr>
    </w:p>
    <w:p w14:paraId="3BF59ECA" w14:textId="3D886696" w:rsidR="00E261C1" w:rsidRPr="00CA1BA7" w:rsidRDefault="00E261C1" w:rsidP="000B0C69">
      <w:pPr>
        <w:keepNext/>
        <w:ind w:left="0" w:firstLine="0"/>
        <w:rPr>
          <w:rFonts w:asciiTheme="minorHAnsi" w:hAnsiTheme="minorHAnsi" w:cstheme="minorHAnsi"/>
          <w:b/>
          <w:bCs/>
          <w:noProof/>
          <w:lang w:val="es-ES"/>
        </w:rPr>
      </w:pPr>
      <w:r w:rsidRPr="00CA1BA7">
        <w:rPr>
          <w:rFonts w:asciiTheme="minorHAnsi" w:hAnsiTheme="minorHAnsi" w:cstheme="minorHAnsi"/>
          <w:b/>
          <w:bCs/>
          <w:noProof/>
          <w:lang w:val="es-ES"/>
        </w:rPr>
        <w:t>SPREP: cargo de coordinador de humedales dirigido a la juventud del Pacífico</w:t>
      </w:r>
    </w:p>
    <w:p w14:paraId="4696580A" w14:textId="77777777" w:rsidR="000A604F" w:rsidRPr="00CA1BA7" w:rsidRDefault="000A604F" w:rsidP="000B0C69">
      <w:pPr>
        <w:keepNext/>
        <w:ind w:left="0" w:hanging="567"/>
        <w:rPr>
          <w:rFonts w:asciiTheme="minorHAnsi" w:hAnsiTheme="minorHAnsi" w:cstheme="minorHAnsi"/>
          <w:noProof/>
          <w:lang w:val="es-ES"/>
        </w:rPr>
      </w:pPr>
    </w:p>
    <w:p w14:paraId="08F5918F" w14:textId="4921B22C" w:rsidR="003D466B" w:rsidRPr="00CA1BA7" w:rsidRDefault="00C70A3B" w:rsidP="000B0C69">
      <w:pPr>
        <w:ind w:left="426" w:hanging="426"/>
        <w:rPr>
          <w:rFonts w:asciiTheme="minorHAnsi" w:hAnsiTheme="minorHAnsi" w:cstheme="minorHAnsi"/>
          <w:noProof/>
          <w:lang w:val="es-ES"/>
        </w:rPr>
      </w:pPr>
      <w:r w:rsidRPr="00CA1BA7">
        <w:rPr>
          <w:rFonts w:asciiTheme="minorHAnsi" w:hAnsiTheme="minorHAnsi" w:cstheme="minorHAnsi"/>
          <w:noProof/>
          <w:lang w:val="es-ES"/>
        </w:rPr>
        <w:t>1</w:t>
      </w:r>
      <w:r w:rsidR="000A604F" w:rsidRPr="00CA1BA7">
        <w:rPr>
          <w:rFonts w:asciiTheme="minorHAnsi" w:hAnsiTheme="minorHAnsi" w:cstheme="minorHAnsi"/>
          <w:noProof/>
          <w:lang w:val="es-ES"/>
        </w:rPr>
        <w:t>0</w:t>
      </w:r>
      <w:r w:rsidR="00D73FB6">
        <w:rPr>
          <w:rFonts w:asciiTheme="minorHAnsi" w:hAnsiTheme="minorHAnsi" w:cstheme="minorHAnsi"/>
          <w:noProof/>
          <w:lang w:val="es-ES"/>
        </w:rPr>
        <w:t>.</w:t>
      </w:r>
      <w:r w:rsidR="008746BD" w:rsidRPr="00CA1BA7">
        <w:rPr>
          <w:rFonts w:asciiTheme="minorHAnsi" w:hAnsiTheme="minorHAnsi" w:cstheme="minorHAnsi"/>
          <w:noProof/>
          <w:lang w:val="es-ES"/>
        </w:rPr>
        <w:tab/>
      </w:r>
      <w:r w:rsidR="003D466B" w:rsidRPr="00CA1BA7">
        <w:rPr>
          <w:rFonts w:asciiTheme="minorHAnsi" w:hAnsiTheme="minorHAnsi" w:cstheme="minorHAnsi"/>
          <w:noProof/>
          <w:lang w:val="es-ES"/>
        </w:rPr>
        <w:t xml:space="preserve">En septiembre de 2024, se nombró a un coordinador de humedales para el programa de profesionales jóvenes de la Secretaría del Programa Regional del Pacífico para el Medio Ambiente (SPREP). El puesto se financia mediante una contribución voluntaria del Gobierno de Australia, </w:t>
      </w:r>
      <w:r w:rsidR="00DF66B9" w:rsidRPr="00CA1BA7">
        <w:rPr>
          <w:rFonts w:asciiTheme="minorHAnsi" w:hAnsiTheme="minorHAnsi" w:cstheme="minorHAnsi"/>
          <w:noProof/>
          <w:lang w:val="es-ES"/>
        </w:rPr>
        <w:t>para</w:t>
      </w:r>
      <w:r w:rsidR="003D466B" w:rsidRPr="00CA1BA7">
        <w:rPr>
          <w:rFonts w:asciiTheme="minorHAnsi" w:hAnsiTheme="minorHAnsi" w:cstheme="minorHAnsi"/>
          <w:noProof/>
          <w:lang w:val="es-ES"/>
        </w:rPr>
        <w:t xml:space="preserve"> apoyar la aplicación de la Convención sobre los Humedales en la región de las islas del Pacífico (Oceanía)</w:t>
      </w:r>
      <w:r w:rsidR="00DF66B9" w:rsidRPr="00CA1BA7">
        <w:rPr>
          <w:rFonts w:asciiTheme="minorHAnsi" w:hAnsiTheme="minorHAnsi" w:cstheme="minorHAnsi"/>
          <w:noProof/>
          <w:lang w:val="es-ES"/>
        </w:rPr>
        <w:t xml:space="preserve"> y, </w:t>
      </w:r>
      <w:r w:rsidR="003D466B" w:rsidRPr="00CA1BA7">
        <w:rPr>
          <w:rFonts w:asciiTheme="minorHAnsi" w:hAnsiTheme="minorHAnsi" w:cstheme="minorHAnsi"/>
          <w:noProof/>
          <w:lang w:val="es-ES"/>
        </w:rPr>
        <w:t>en especial</w:t>
      </w:r>
      <w:r w:rsidR="00DF66B9" w:rsidRPr="00CA1BA7">
        <w:rPr>
          <w:rFonts w:asciiTheme="minorHAnsi" w:hAnsiTheme="minorHAnsi" w:cstheme="minorHAnsi"/>
          <w:noProof/>
          <w:lang w:val="es-ES"/>
        </w:rPr>
        <w:t>,</w:t>
      </w:r>
      <w:r w:rsidR="003D466B" w:rsidRPr="00CA1BA7">
        <w:rPr>
          <w:rFonts w:asciiTheme="minorHAnsi" w:hAnsiTheme="minorHAnsi" w:cstheme="minorHAnsi"/>
          <w:noProof/>
          <w:lang w:val="es-ES"/>
        </w:rPr>
        <w:t xml:space="preserve"> para </w:t>
      </w:r>
      <w:r w:rsidR="00CE4463" w:rsidRPr="00CA1BA7">
        <w:rPr>
          <w:rFonts w:asciiTheme="minorHAnsi" w:hAnsiTheme="minorHAnsi" w:cstheme="minorHAnsi"/>
          <w:noProof/>
          <w:lang w:val="es-ES"/>
        </w:rPr>
        <w:t>dar</w:t>
      </w:r>
      <w:r w:rsidR="003D466B" w:rsidRPr="00CA1BA7">
        <w:rPr>
          <w:rFonts w:asciiTheme="minorHAnsi" w:hAnsiTheme="minorHAnsi" w:cstheme="minorHAnsi"/>
          <w:noProof/>
          <w:lang w:val="es-ES"/>
        </w:rPr>
        <w:t xml:space="preserve"> participación </w:t>
      </w:r>
      <w:r w:rsidR="00CE4463" w:rsidRPr="00CA1BA7">
        <w:rPr>
          <w:rFonts w:asciiTheme="minorHAnsi" w:hAnsiTheme="minorHAnsi" w:cstheme="minorHAnsi"/>
          <w:noProof/>
          <w:lang w:val="es-ES"/>
        </w:rPr>
        <w:t>a</w:t>
      </w:r>
      <w:r w:rsidR="003D466B" w:rsidRPr="00CA1BA7">
        <w:rPr>
          <w:rFonts w:asciiTheme="minorHAnsi" w:hAnsiTheme="minorHAnsi" w:cstheme="minorHAnsi"/>
          <w:noProof/>
          <w:lang w:val="es-ES"/>
        </w:rPr>
        <w:t xml:space="preserve"> la juventud y </w:t>
      </w:r>
      <w:r w:rsidR="00CE4463" w:rsidRPr="00CA1BA7">
        <w:rPr>
          <w:rFonts w:asciiTheme="minorHAnsi" w:hAnsiTheme="minorHAnsi" w:cstheme="minorHAnsi"/>
          <w:noProof/>
          <w:lang w:val="es-ES"/>
        </w:rPr>
        <w:t>crear</w:t>
      </w:r>
      <w:r w:rsidR="003D466B" w:rsidRPr="00CA1BA7">
        <w:rPr>
          <w:rFonts w:asciiTheme="minorHAnsi" w:hAnsiTheme="minorHAnsi" w:cstheme="minorHAnsi"/>
          <w:noProof/>
          <w:lang w:val="es-ES"/>
        </w:rPr>
        <w:t xml:space="preserve"> una red de jóvenes.</w:t>
      </w:r>
    </w:p>
    <w:p w14:paraId="17566774" w14:textId="77777777" w:rsidR="005F7EB1" w:rsidRPr="00CA1BA7" w:rsidRDefault="005F7EB1" w:rsidP="000A604F">
      <w:pPr>
        <w:ind w:left="0" w:firstLine="0"/>
        <w:rPr>
          <w:rFonts w:asciiTheme="minorHAnsi" w:hAnsiTheme="minorHAnsi" w:cstheme="minorHAnsi"/>
          <w:noProof/>
          <w:lang w:val="es-ES"/>
        </w:rPr>
      </w:pPr>
    </w:p>
    <w:p w14:paraId="49F406E5" w14:textId="0FB10DA3" w:rsidR="003D38FC" w:rsidRPr="00CA1BA7" w:rsidRDefault="003D466B" w:rsidP="000B0C69">
      <w:pPr>
        <w:keepNext/>
        <w:ind w:left="426" w:hanging="426"/>
        <w:rPr>
          <w:rFonts w:asciiTheme="minorHAnsi" w:hAnsiTheme="minorHAnsi" w:cstheme="minorHAnsi"/>
          <w:noProof/>
          <w:lang w:val="es-ES"/>
        </w:rPr>
      </w:pPr>
      <w:r w:rsidRPr="00CA1BA7">
        <w:rPr>
          <w:rFonts w:asciiTheme="minorHAnsi" w:hAnsiTheme="minorHAnsi" w:cstheme="minorHAnsi"/>
          <w:b/>
          <w:bCs/>
          <w:noProof/>
          <w:lang w:val="es-ES"/>
        </w:rPr>
        <w:t xml:space="preserve">Coordinadores </w:t>
      </w:r>
      <w:r w:rsidR="004A42B6" w:rsidRPr="00CA1BA7">
        <w:rPr>
          <w:rFonts w:asciiTheme="minorHAnsi" w:hAnsiTheme="minorHAnsi" w:cstheme="minorHAnsi"/>
          <w:b/>
          <w:bCs/>
          <w:noProof/>
          <w:lang w:val="es-ES"/>
        </w:rPr>
        <w:t>para</w:t>
      </w:r>
      <w:r w:rsidRPr="00CA1BA7">
        <w:rPr>
          <w:rFonts w:asciiTheme="minorHAnsi" w:hAnsiTheme="minorHAnsi" w:cstheme="minorHAnsi"/>
          <w:b/>
          <w:bCs/>
          <w:noProof/>
          <w:lang w:val="es-ES"/>
        </w:rPr>
        <w:t xml:space="preserve"> la juventud</w:t>
      </w:r>
    </w:p>
    <w:p w14:paraId="60EA9D68" w14:textId="77777777" w:rsidR="000A604F" w:rsidRPr="00CA1BA7" w:rsidRDefault="000A604F" w:rsidP="000B0C69">
      <w:pPr>
        <w:pStyle w:val="ColorfulList-Accent11"/>
        <w:keepNext/>
        <w:ind w:left="426" w:hanging="426"/>
        <w:rPr>
          <w:rFonts w:asciiTheme="minorHAnsi" w:hAnsiTheme="minorHAnsi" w:cstheme="minorHAnsi"/>
          <w:noProof/>
          <w:lang w:val="es-ES"/>
        </w:rPr>
      </w:pPr>
    </w:p>
    <w:p w14:paraId="357E7668" w14:textId="2CBD3035" w:rsidR="003D466B" w:rsidRPr="00CA1BA7" w:rsidRDefault="00C70A3B" w:rsidP="000B0C69">
      <w:pPr>
        <w:pStyle w:val="ColorfulList-Accent11"/>
        <w:ind w:left="426" w:hanging="426"/>
        <w:rPr>
          <w:rFonts w:asciiTheme="minorHAnsi" w:hAnsiTheme="minorHAnsi" w:cstheme="minorHAnsi"/>
          <w:noProof/>
          <w:lang w:val="es-ES"/>
        </w:rPr>
      </w:pPr>
      <w:r w:rsidRPr="00CA1BA7">
        <w:rPr>
          <w:rFonts w:asciiTheme="minorHAnsi" w:hAnsiTheme="minorHAnsi" w:cstheme="minorHAnsi"/>
          <w:noProof/>
          <w:lang w:val="es-ES"/>
        </w:rPr>
        <w:t>1</w:t>
      </w:r>
      <w:r w:rsidR="000A604F" w:rsidRPr="00CA1BA7">
        <w:rPr>
          <w:rFonts w:asciiTheme="minorHAnsi" w:hAnsiTheme="minorHAnsi" w:cstheme="minorHAnsi"/>
          <w:noProof/>
          <w:lang w:val="es-ES"/>
        </w:rPr>
        <w:t>1</w:t>
      </w:r>
      <w:r w:rsidR="00AD6F7A" w:rsidRPr="00CA1BA7">
        <w:rPr>
          <w:rFonts w:asciiTheme="minorHAnsi" w:hAnsiTheme="minorHAnsi" w:cstheme="minorHAnsi"/>
          <w:noProof/>
          <w:lang w:val="es-ES"/>
        </w:rPr>
        <w:t>.</w:t>
      </w:r>
      <w:r w:rsidR="008746BD" w:rsidRPr="00CA1BA7">
        <w:rPr>
          <w:rFonts w:asciiTheme="minorHAnsi" w:hAnsiTheme="minorHAnsi" w:cstheme="minorHAnsi"/>
          <w:noProof/>
          <w:lang w:val="es-ES"/>
        </w:rPr>
        <w:tab/>
      </w:r>
      <w:r w:rsidR="002236D0" w:rsidRPr="00CA1BA7">
        <w:rPr>
          <w:rFonts w:asciiTheme="minorHAnsi" w:hAnsiTheme="minorHAnsi" w:cstheme="minorHAnsi"/>
          <w:noProof/>
          <w:lang w:val="es-ES"/>
        </w:rPr>
        <w:t>Hasta la fecha, 14 Partes Contratantes han nombrado a coordinadores para la juventud</w:t>
      </w:r>
      <w:r w:rsidR="00DF66B9" w:rsidRPr="00CA1BA7">
        <w:rPr>
          <w:rFonts w:asciiTheme="minorHAnsi" w:hAnsiTheme="minorHAnsi" w:cstheme="minorHAnsi"/>
          <w:noProof/>
          <w:lang w:val="es-ES"/>
        </w:rPr>
        <w:t>,</w:t>
      </w:r>
      <w:r w:rsidR="002236D0" w:rsidRPr="00CA1BA7">
        <w:rPr>
          <w:rFonts w:asciiTheme="minorHAnsi" w:hAnsiTheme="minorHAnsi" w:cstheme="minorHAnsi"/>
          <w:noProof/>
          <w:lang w:val="es-ES"/>
        </w:rPr>
        <w:t xml:space="preserve"> con arreglo al párrafo 13i de la Resolución XIV.12. En virtud de la tarea 1.4.5 del plan de trabajo, la Presidencia elaboró orientaciones para las Partes Contratantes sobre la forma de designar y contratar a los coordinadores para la juventud y sugirió responsabilidades y actividades para ellos. Las orientaciones se distribuyeron entre las Partes Contratantes y se invitó a los nuevos coordinadores para la juventud para que participaran como observadores del Grupo de trabajo sobre la juventud en una reunión introductoria específica sobre coordinadores para la juventud, a celebrarse el 30 de septiembre de 2024.</w:t>
      </w:r>
    </w:p>
    <w:p w14:paraId="1B5A21AF" w14:textId="77777777" w:rsidR="00D86E99" w:rsidRPr="00CA1BA7" w:rsidRDefault="00D86E99" w:rsidP="002236D0">
      <w:pPr>
        <w:pStyle w:val="ColorfulList-Accent11"/>
        <w:ind w:left="0" w:firstLine="0"/>
        <w:rPr>
          <w:rFonts w:asciiTheme="minorHAnsi" w:hAnsiTheme="minorHAnsi" w:cstheme="minorHAnsi"/>
          <w:noProof/>
          <w:lang w:val="es-ES"/>
        </w:rPr>
      </w:pPr>
    </w:p>
    <w:p w14:paraId="1CB4314B" w14:textId="01FDAF1D" w:rsidR="00D86E99" w:rsidRPr="00CA1BA7" w:rsidRDefault="002236D0" w:rsidP="000B0C69">
      <w:pPr>
        <w:pStyle w:val="ColorfulList-Accent11"/>
        <w:ind w:left="426" w:hanging="426"/>
        <w:rPr>
          <w:rFonts w:asciiTheme="minorHAnsi" w:hAnsiTheme="minorHAnsi" w:cstheme="minorHAnsi"/>
          <w:b/>
          <w:bCs/>
          <w:noProof/>
          <w:lang w:val="es-ES"/>
        </w:rPr>
      </w:pPr>
      <w:r w:rsidRPr="00CA1BA7">
        <w:rPr>
          <w:rFonts w:asciiTheme="minorHAnsi" w:hAnsiTheme="minorHAnsi" w:cstheme="minorHAnsi"/>
          <w:b/>
          <w:bCs/>
          <w:noProof/>
          <w:lang w:val="es-ES"/>
        </w:rPr>
        <w:t>Octava reunión del Grupo de trabajo sobre la juventud</w:t>
      </w:r>
    </w:p>
    <w:p w14:paraId="22DE7D3E" w14:textId="77777777" w:rsidR="00D86E99" w:rsidRPr="00CA1BA7" w:rsidRDefault="00D86E99" w:rsidP="000B0C69">
      <w:pPr>
        <w:pStyle w:val="ColorfulList-Accent11"/>
        <w:ind w:left="426" w:hanging="426"/>
        <w:rPr>
          <w:rFonts w:asciiTheme="minorHAnsi" w:hAnsiTheme="minorHAnsi" w:cstheme="minorHAnsi"/>
          <w:noProof/>
          <w:lang w:val="es-ES"/>
        </w:rPr>
      </w:pPr>
    </w:p>
    <w:p w14:paraId="723C5F83" w14:textId="7D5D1DD9" w:rsidR="002236D0" w:rsidRPr="00CA1BA7" w:rsidRDefault="00D86E99" w:rsidP="000B0C69">
      <w:pPr>
        <w:pStyle w:val="ColorfulList-Accent11"/>
        <w:ind w:left="426" w:hanging="426"/>
        <w:rPr>
          <w:rFonts w:asciiTheme="minorHAnsi" w:hAnsiTheme="minorHAnsi" w:cstheme="minorHAnsi"/>
          <w:noProof/>
          <w:lang w:val="es-ES"/>
        </w:rPr>
      </w:pPr>
      <w:r w:rsidRPr="00CA1BA7">
        <w:rPr>
          <w:rFonts w:asciiTheme="minorHAnsi" w:hAnsiTheme="minorHAnsi" w:cstheme="minorHAnsi"/>
          <w:noProof/>
          <w:lang w:val="es-ES"/>
        </w:rPr>
        <w:t>1</w:t>
      </w:r>
      <w:r w:rsidR="000A604F" w:rsidRPr="00CA1BA7">
        <w:rPr>
          <w:rFonts w:asciiTheme="minorHAnsi" w:hAnsiTheme="minorHAnsi" w:cstheme="minorHAnsi"/>
          <w:noProof/>
          <w:lang w:val="es-ES"/>
        </w:rPr>
        <w:t>2</w:t>
      </w:r>
      <w:r w:rsidRPr="00CA1BA7">
        <w:rPr>
          <w:rFonts w:asciiTheme="minorHAnsi" w:hAnsiTheme="minorHAnsi" w:cstheme="minorHAnsi"/>
          <w:noProof/>
          <w:lang w:val="es-ES"/>
        </w:rPr>
        <w:t>.</w:t>
      </w:r>
      <w:r w:rsidRPr="00CA1BA7">
        <w:rPr>
          <w:rFonts w:asciiTheme="minorHAnsi" w:hAnsiTheme="minorHAnsi" w:cstheme="minorHAnsi"/>
          <w:noProof/>
          <w:lang w:val="es-ES"/>
        </w:rPr>
        <w:tab/>
      </w:r>
      <w:r w:rsidR="004F0BF3" w:rsidRPr="00CA1BA7">
        <w:rPr>
          <w:rFonts w:asciiTheme="minorHAnsi" w:hAnsiTheme="minorHAnsi" w:cstheme="minorHAnsi"/>
          <w:noProof/>
          <w:lang w:val="es-ES"/>
        </w:rPr>
        <w:t xml:space="preserve">La octava reunión del Grupo de trabajo sobre la juventud se celebró de forma virtual el 2 de octubre de 2024. En el orden del día figuraban debates sobre el contenido propuesto, así como el calendario para </w:t>
      </w:r>
      <w:r w:rsidR="00246C2B" w:rsidRPr="00CA1BA7">
        <w:rPr>
          <w:rFonts w:asciiTheme="minorHAnsi" w:hAnsiTheme="minorHAnsi" w:cstheme="minorHAnsi"/>
          <w:noProof/>
          <w:lang w:val="es-ES"/>
        </w:rPr>
        <w:t xml:space="preserve">elaborar </w:t>
      </w:r>
      <w:r w:rsidR="004F0BF3" w:rsidRPr="00CA1BA7">
        <w:rPr>
          <w:rFonts w:asciiTheme="minorHAnsi" w:hAnsiTheme="minorHAnsi" w:cstheme="minorHAnsi"/>
          <w:noProof/>
          <w:lang w:val="es-ES"/>
        </w:rPr>
        <w:t xml:space="preserve">un proyecto de resolución sobre la juventud que se someterá a la consideración de la COP15. Asimismo, el orden del día incluía información sobre una consultoría para apoyar el trabajo del Grupo de trabajo sobre la juventud. </w:t>
      </w:r>
    </w:p>
    <w:p w14:paraId="330A8486" w14:textId="77777777" w:rsidR="00F3694E" w:rsidRPr="00CA1BA7" w:rsidRDefault="00F3694E" w:rsidP="004F0BF3">
      <w:pPr>
        <w:pStyle w:val="ColorfulList-Accent11"/>
        <w:ind w:left="0" w:firstLine="0"/>
        <w:rPr>
          <w:rFonts w:asciiTheme="minorHAnsi" w:hAnsiTheme="minorHAnsi" w:cstheme="minorHAnsi"/>
          <w:b/>
          <w:bCs/>
          <w:noProof/>
          <w:lang w:val="es-ES"/>
        </w:rPr>
      </w:pPr>
    </w:p>
    <w:p w14:paraId="6ECD2CB5" w14:textId="6FAB72C1" w:rsidR="004F0BF3" w:rsidRPr="00CA1BA7" w:rsidRDefault="004F0BF3" w:rsidP="000B0C69">
      <w:pPr>
        <w:pStyle w:val="ColorfulList-Accent11"/>
        <w:ind w:left="426" w:hanging="426"/>
        <w:rPr>
          <w:rFonts w:asciiTheme="minorHAnsi" w:hAnsiTheme="minorHAnsi" w:cstheme="minorHAnsi"/>
          <w:b/>
          <w:bCs/>
          <w:noProof/>
          <w:lang w:val="es-ES"/>
        </w:rPr>
      </w:pPr>
      <w:r w:rsidRPr="00CA1BA7">
        <w:rPr>
          <w:rFonts w:asciiTheme="minorHAnsi" w:hAnsiTheme="minorHAnsi" w:cstheme="minorHAnsi"/>
          <w:b/>
          <w:bCs/>
          <w:noProof/>
          <w:lang w:val="es-ES"/>
        </w:rPr>
        <w:t>Trabajo futuro del Grupo de trabajo sobre la juventud</w:t>
      </w:r>
    </w:p>
    <w:p w14:paraId="0783A6AD" w14:textId="77777777" w:rsidR="00381D11" w:rsidRPr="00CA1BA7" w:rsidRDefault="00381D11" w:rsidP="000B0C69">
      <w:pPr>
        <w:pStyle w:val="ColorfulList-Accent11"/>
        <w:ind w:left="426" w:hanging="426"/>
        <w:rPr>
          <w:rFonts w:asciiTheme="minorHAnsi" w:hAnsiTheme="minorHAnsi" w:cstheme="minorHAnsi"/>
          <w:b/>
          <w:bCs/>
          <w:noProof/>
          <w:lang w:val="es-ES"/>
        </w:rPr>
      </w:pPr>
    </w:p>
    <w:p w14:paraId="55A2AFAE" w14:textId="70EF1C25" w:rsidR="00593E72" w:rsidRPr="00CA1BA7" w:rsidRDefault="008665B4" w:rsidP="00EB2927">
      <w:pPr>
        <w:pStyle w:val="ColorfulList-Accent11"/>
        <w:ind w:left="426" w:hanging="426"/>
        <w:rPr>
          <w:rFonts w:asciiTheme="minorHAnsi" w:hAnsiTheme="minorHAnsi" w:cstheme="minorHAnsi"/>
          <w:noProof/>
          <w:lang w:val="es-ES"/>
        </w:rPr>
        <w:sectPr w:rsidR="00593E72" w:rsidRPr="00CA1BA7" w:rsidSect="00F44065">
          <w:headerReference w:type="even" r:id="rId11"/>
          <w:footerReference w:type="even" r:id="rId12"/>
          <w:footerReference w:type="default" r:id="rId13"/>
          <w:pgSz w:w="11906" w:h="16838"/>
          <w:pgMar w:top="1440" w:right="1440" w:bottom="1440" w:left="1440" w:header="708" w:footer="708" w:gutter="0"/>
          <w:cols w:space="708"/>
          <w:titlePg/>
          <w:docGrid w:linePitch="360"/>
        </w:sectPr>
      </w:pPr>
      <w:r w:rsidRPr="00CA1BA7">
        <w:rPr>
          <w:rFonts w:asciiTheme="minorHAnsi" w:hAnsiTheme="minorHAnsi" w:cstheme="minorHAnsi"/>
          <w:noProof/>
          <w:lang w:val="es-ES"/>
        </w:rPr>
        <w:t>1</w:t>
      </w:r>
      <w:r w:rsidR="000A604F" w:rsidRPr="00CA1BA7">
        <w:rPr>
          <w:rFonts w:asciiTheme="minorHAnsi" w:hAnsiTheme="minorHAnsi" w:cstheme="minorHAnsi"/>
          <w:noProof/>
          <w:lang w:val="es-ES"/>
        </w:rPr>
        <w:t>3</w:t>
      </w:r>
      <w:r w:rsidRPr="00CA1BA7">
        <w:rPr>
          <w:rFonts w:asciiTheme="minorHAnsi" w:hAnsiTheme="minorHAnsi" w:cstheme="minorHAnsi"/>
          <w:noProof/>
          <w:lang w:val="es-ES"/>
        </w:rPr>
        <w:t>.</w:t>
      </w:r>
      <w:r w:rsidRPr="00CA1BA7">
        <w:rPr>
          <w:rFonts w:asciiTheme="minorHAnsi" w:hAnsiTheme="minorHAnsi" w:cstheme="minorHAnsi"/>
          <w:noProof/>
          <w:lang w:val="es-ES"/>
        </w:rPr>
        <w:tab/>
      </w:r>
      <w:r w:rsidR="004F0BF3" w:rsidRPr="00CA1BA7">
        <w:rPr>
          <w:rFonts w:asciiTheme="minorHAnsi" w:hAnsiTheme="minorHAnsi" w:cstheme="minorHAnsi"/>
          <w:noProof/>
          <w:lang w:val="es-ES"/>
        </w:rPr>
        <w:t xml:space="preserve">La Presidencia del Grupo de trabajo sobre la juventud propone la prórroga de este Grupo para el trienio </w:t>
      </w:r>
      <w:r w:rsidR="0024633D" w:rsidRPr="00CA1BA7">
        <w:rPr>
          <w:rFonts w:asciiTheme="minorHAnsi" w:hAnsiTheme="minorHAnsi" w:cstheme="minorHAnsi"/>
          <w:noProof/>
          <w:lang w:val="es-ES"/>
        </w:rPr>
        <w:t>posterior a</w:t>
      </w:r>
      <w:r w:rsidR="004F0BF3" w:rsidRPr="00CA1BA7">
        <w:rPr>
          <w:rFonts w:asciiTheme="minorHAnsi" w:hAnsiTheme="minorHAnsi" w:cstheme="minorHAnsi"/>
          <w:noProof/>
          <w:lang w:val="es-ES"/>
        </w:rPr>
        <w:t xml:space="preserve"> la COP15. Una vez renovado el plazo, </w:t>
      </w:r>
      <w:r w:rsidR="00EB2927" w:rsidRPr="00CA1BA7">
        <w:rPr>
          <w:rFonts w:asciiTheme="minorHAnsi" w:hAnsiTheme="minorHAnsi" w:cstheme="minorHAnsi"/>
          <w:noProof/>
          <w:lang w:val="es-ES"/>
        </w:rPr>
        <w:t>el Grupo de trabajo sobre la juventud</w:t>
      </w:r>
      <w:r w:rsidR="004F0BF3" w:rsidRPr="00CA1BA7">
        <w:rPr>
          <w:rFonts w:asciiTheme="minorHAnsi" w:hAnsiTheme="minorHAnsi" w:cstheme="minorHAnsi"/>
          <w:noProof/>
          <w:lang w:val="es-ES"/>
        </w:rPr>
        <w:t xml:space="preserve"> continuaría su labor de aplicación de plan de trabajo sobre la juventud</w:t>
      </w:r>
      <w:r w:rsidR="00EB2927" w:rsidRPr="00CA1BA7">
        <w:rPr>
          <w:rFonts w:asciiTheme="minorHAnsi" w:hAnsiTheme="minorHAnsi" w:cstheme="minorHAnsi"/>
          <w:noProof/>
          <w:lang w:val="es-ES"/>
        </w:rPr>
        <w:t xml:space="preserve"> y se ocuparía de la realización de las nuevas tareas </w:t>
      </w:r>
      <w:r w:rsidR="0024633D" w:rsidRPr="00CA1BA7">
        <w:rPr>
          <w:rFonts w:asciiTheme="minorHAnsi" w:hAnsiTheme="minorHAnsi" w:cstheme="minorHAnsi"/>
          <w:noProof/>
          <w:lang w:val="es-ES"/>
        </w:rPr>
        <w:t>identificadas por</w:t>
      </w:r>
      <w:r w:rsidR="00EB2927" w:rsidRPr="00CA1BA7">
        <w:rPr>
          <w:rFonts w:asciiTheme="minorHAnsi" w:hAnsiTheme="minorHAnsi" w:cstheme="minorHAnsi"/>
          <w:noProof/>
          <w:lang w:val="es-ES"/>
        </w:rPr>
        <w:t xml:space="preserve"> la consultoría</w:t>
      </w:r>
      <w:r w:rsidR="005C50F8" w:rsidRPr="00CA1BA7">
        <w:rPr>
          <w:rFonts w:asciiTheme="minorHAnsi" w:hAnsiTheme="minorHAnsi" w:cstheme="minorHAnsi"/>
          <w:noProof/>
          <w:lang w:val="es-ES"/>
        </w:rPr>
        <w:t>,</w:t>
      </w:r>
      <w:r w:rsidR="00EB2927" w:rsidRPr="00CA1BA7">
        <w:rPr>
          <w:rFonts w:asciiTheme="minorHAnsi" w:hAnsiTheme="minorHAnsi" w:cstheme="minorHAnsi"/>
          <w:noProof/>
          <w:lang w:val="es-ES"/>
        </w:rPr>
        <w:t xml:space="preserve"> </w:t>
      </w:r>
      <w:r w:rsidR="0024633D" w:rsidRPr="00CA1BA7">
        <w:rPr>
          <w:rFonts w:asciiTheme="minorHAnsi" w:hAnsiTheme="minorHAnsi" w:cstheme="minorHAnsi"/>
          <w:noProof/>
          <w:lang w:val="es-ES"/>
        </w:rPr>
        <w:t>en</w:t>
      </w:r>
      <w:r w:rsidR="00EB2927" w:rsidRPr="00CA1BA7">
        <w:rPr>
          <w:rFonts w:asciiTheme="minorHAnsi" w:hAnsiTheme="minorHAnsi" w:cstheme="minorHAnsi"/>
          <w:noProof/>
          <w:lang w:val="es-ES"/>
        </w:rPr>
        <w:t xml:space="preserve"> consulta con los interesados y las Partes Contratantes. Asimismo, la Presidencia insta a las Partes Contratantes a empezar a examinar el alcance </w:t>
      </w:r>
      <w:r w:rsidR="0024633D" w:rsidRPr="00CA1BA7">
        <w:rPr>
          <w:rFonts w:asciiTheme="minorHAnsi" w:hAnsiTheme="minorHAnsi" w:cstheme="minorHAnsi"/>
          <w:noProof/>
          <w:lang w:val="es-ES"/>
        </w:rPr>
        <w:t>de la labor</w:t>
      </w:r>
      <w:r w:rsidR="00EB2927" w:rsidRPr="00CA1BA7">
        <w:rPr>
          <w:rFonts w:asciiTheme="minorHAnsi" w:hAnsiTheme="minorHAnsi" w:cstheme="minorHAnsi"/>
          <w:noProof/>
          <w:lang w:val="es-ES"/>
        </w:rPr>
        <w:t xml:space="preserve"> futur</w:t>
      </w:r>
      <w:r w:rsidR="0024633D" w:rsidRPr="00CA1BA7">
        <w:rPr>
          <w:rFonts w:asciiTheme="minorHAnsi" w:hAnsiTheme="minorHAnsi" w:cstheme="minorHAnsi"/>
          <w:noProof/>
          <w:lang w:val="es-ES"/>
        </w:rPr>
        <w:t>a</w:t>
      </w:r>
      <w:r w:rsidR="00EB2927" w:rsidRPr="00CA1BA7">
        <w:rPr>
          <w:rFonts w:asciiTheme="minorHAnsi" w:hAnsiTheme="minorHAnsi" w:cstheme="minorHAnsi"/>
          <w:noProof/>
          <w:lang w:val="es-ES"/>
        </w:rPr>
        <w:t xml:space="preserve"> de un sucesor del Grupo de trabajo sobre la juventud y </w:t>
      </w:r>
      <w:r w:rsidR="0024633D" w:rsidRPr="00CA1BA7">
        <w:rPr>
          <w:rFonts w:asciiTheme="minorHAnsi" w:hAnsiTheme="minorHAnsi" w:cstheme="minorHAnsi"/>
          <w:noProof/>
          <w:lang w:val="es-ES"/>
        </w:rPr>
        <w:t>definir</w:t>
      </w:r>
      <w:r w:rsidR="00EB2927" w:rsidRPr="00CA1BA7">
        <w:rPr>
          <w:rFonts w:asciiTheme="minorHAnsi" w:hAnsiTheme="minorHAnsi" w:cstheme="minorHAnsi"/>
          <w:noProof/>
          <w:lang w:val="es-ES"/>
        </w:rPr>
        <w:t xml:space="preserve"> </w:t>
      </w:r>
      <w:r w:rsidR="0024633D" w:rsidRPr="00CA1BA7">
        <w:rPr>
          <w:rFonts w:asciiTheme="minorHAnsi" w:hAnsiTheme="minorHAnsi" w:cstheme="minorHAnsi"/>
          <w:noProof/>
          <w:lang w:val="es-ES"/>
        </w:rPr>
        <w:t xml:space="preserve">las </w:t>
      </w:r>
      <w:r w:rsidR="00EB2927" w:rsidRPr="00CA1BA7">
        <w:rPr>
          <w:rFonts w:asciiTheme="minorHAnsi" w:hAnsiTheme="minorHAnsi" w:cstheme="minorHAnsi"/>
          <w:noProof/>
          <w:lang w:val="es-ES"/>
        </w:rPr>
        <w:t>vías para apoyar este trabajo.</w:t>
      </w:r>
    </w:p>
    <w:p w14:paraId="02CAF3B5" w14:textId="3D7AD651" w:rsidR="00593E72" w:rsidRPr="00CA1BA7" w:rsidRDefault="00593E72" w:rsidP="00593E72">
      <w:pPr>
        <w:pStyle w:val="ColorfulList-Accent11"/>
        <w:ind w:left="0" w:firstLine="0"/>
        <w:rPr>
          <w:rFonts w:asciiTheme="minorHAnsi" w:hAnsiTheme="minorHAnsi" w:cstheme="minorHAnsi"/>
          <w:b/>
          <w:bCs/>
          <w:noProof/>
          <w:sz w:val="24"/>
          <w:szCs w:val="24"/>
          <w:lang w:val="es-ES"/>
        </w:rPr>
      </w:pPr>
      <w:r w:rsidRPr="00CA1BA7">
        <w:rPr>
          <w:rFonts w:asciiTheme="minorHAnsi" w:hAnsiTheme="minorHAnsi" w:cstheme="minorHAnsi"/>
          <w:b/>
          <w:bCs/>
          <w:noProof/>
          <w:sz w:val="24"/>
          <w:szCs w:val="24"/>
          <w:lang w:val="es-ES"/>
        </w:rPr>
        <w:lastRenderedPageBreak/>
        <w:t>Anexo 1</w:t>
      </w:r>
    </w:p>
    <w:p w14:paraId="3EF413DC" w14:textId="6D4309A6" w:rsidR="00593E72" w:rsidRPr="00CA1BA7" w:rsidRDefault="00593E72" w:rsidP="00593E72">
      <w:pPr>
        <w:pStyle w:val="ColorfulList-Accent11"/>
        <w:ind w:left="0" w:firstLine="0"/>
        <w:rPr>
          <w:rFonts w:asciiTheme="minorHAnsi" w:hAnsiTheme="minorHAnsi" w:cstheme="minorHAnsi"/>
          <w:b/>
          <w:bCs/>
          <w:noProof/>
          <w:sz w:val="24"/>
          <w:szCs w:val="24"/>
          <w:lang w:val="es-ES"/>
        </w:rPr>
      </w:pPr>
      <w:r w:rsidRPr="00CA1BA7">
        <w:rPr>
          <w:rFonts w:asciiTheme="minorHAnsi" w:hAnsiTheme="minorHAnsi" w:cstheme="minorHAnsi"/>
          <w:b/>
          <w:bCs/>
          <w:noProof/>
          <w:sz w:val="24"/>
          <w:szCs w:val="24"/>
          <w:lang w:val="es-ES"/>
        </w:rPr>
        <w:t>Informe sobre los progresos del plan de trabajo sobre la juventud</w:t>
      </w:r>
    </w:p>
    <w:p w14:paraId="75797AF5" w14:textId="2D605870" w:rsidR="00F602F4" w:rsidRPr="00CA1BA7" w:rsidRDefault="00593E72" w:rsidP="00593E72">
      <w:pPr>
        <w:pStyle w:val="ColorfulList-Accent11"/>
        <w:ind w:left="567" w:hanging="567"/>
        <w:rPr>
          <w:rFonts w:asciiTheme="minorHAnsi" w:hAnsiTheme="minorHAnsi" w:cstheme="minorHAnsi"/>
          <w:noProof/>
          <w:lang w:val="es-ES"/>
        </w:rPr>
      </w:pPr>
      <w:r w:rsidRPr="00CA1BA7">
        <w:rPr>
          <w:rFonts w:asciiTheme="minorHAnsi" w:hAnsiTheme="minorHAnsi" w:cstheme="minorHAnsi"/>
          <w:noProof/>
          <w:lang w:val="es-ES"/>
        </w:rPr>
        <w:t xml:space="preserve">NB: Consultar el plan de trabajo sobre la juventud para conocer </w:t>
      </w:r>
      <w:r w:rsidR="00F602F4" w:rsidRPr="00CA1BA7">
        <w:rPr>
          <w:rFonts w:asciiTheme="minorHAnsi" w:hAnsiTheme="minorHAnsi" w:cstheme="minorHAnsi"/>
          <w:noProof/>
          <w:lang w:val="es-ES"/>
        </w:rPr>
        <w:t>todos los detalles relacionados con</w:t>
      </w:r>
      <w:r w:rsidRPr="00CA1BA7">
        <w:rPr>
          <w:rFonts w:asciiTheme="minorHAnsi" w:hAnsiTheme="minorHAnsi" w:cstheme="minorHAnsi"/>
          <w:noProof/>
          <w:lang w:val="es-ES"/>
        </w:rPr>
        <w:t xml:space="preserve"> las tareas:</w:t>
      </w:r>
    </w:p>
    <w:p w14:paraId="34AAC61A" w14:textId="2936528E" w:rsidR="00593E72" w:rsidRPr="00CA1BA7" w:rsidRDefault="00F602F4" w:rsidP="00F602F4">
      <w:pPr>
        <w:pStyle w:val="ColorfulList-Accent11"/>
        <w:ind w:left="0" w:firstLine="0"/>
        <w:rPr>
          <w:rFonts w:asciiTheme="minorHAnsi" w:hAnsiTheme="minorHAnsi" w:cstheme="minorHAnsi"/>
          <w:noProof/>
          <w:lang w:val="es-ES"/>
        </w:rPr>
      </w:pPr>
      <w:hyperlink r:id="rId14" w:history="1">
        <w:r w:rsidRPr="00CA1BA7">
          <w:rPr>
            <w:rStyle w:val="Hyperlink"/>
            <w:rFonts w:asciiTheme="minorHAnsi" w:hAnsiTheme="minorHAnsi" w:cstheme="minorHAnsi"/>
            <w:noProof/>
            <w:lang w:val="es-ES"/>
          </w:rPr>
          <w:t>https://www.ramsar.org/sites/default/files/2024-03/YWG_Workplan_2024_e.pdf</w:t>
        </w:r>
      </w:hyperlink>
    </w:p>
    <w:p w14:paraId="167EA27F" w14:textId="77777777" w:rsidR="00593E72" w:rsidRPr="00CA1BA7" w:rsidRDefault="00593E72" w:rsidP="00593E72">
      <w:pPr>
        <w:pStyle w:val="ColorfulList-Accent11"/>
        <w:ind w:left="567" w:hanging="567"/>
        <w:rPr>
          <w:rFonts w:asciiTheme="minorHAnsi" w:hAnsiTheme="minorHAnsi" w:cstheme="minorHAnsi"/>
          <w:noProof/>
          <w:lang w:val="es-ES"/>
        </w:rPr>
      </w:pPr>
    </w:p>
    <w:tbl>
      <w:tblPr>
        <w:tblW w:w="553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4679"/>
        <w:gridCol w:w="1134"/>
        <w:gridCol w:w="3121"/>
        <w:gridCol w:w="850"/>
        <w:gridCol w:w="5668"/>
      </w:tblGrid>
      <w:tr w:rsidR="00593E72" w:rsidRPr="00CA1BA7" w14:paraId="423E2E22" w14:textId="77777777" w:rsidTr="000F6A10">
        <w:trPr>
          <w:trHeight w:val="795"/>
          <w:tblHeader/>
        </w:trPr>
        <w:tc>
          <w:tcPr>
            <w:tcW w:w="1514" w:type="pct"/>
            <w:shd w:val="clear" w:color="auto" w:fill="auto"/>
            <w:vAlign w:val="center"/>
            <w:hideMark/>
          </w:tcPr>
          <w:p w14:paraId="132CADD1" w14:textId="757E33A9" w:rsidR="00593E72" w:rsidRPr="00CA1BA7" w:rsidRDefault="00F602F4" w:rsidP="000F6A10">
            <w:pPr>
              <w:ind w:left="0" w:firstLineChars="100" w:firstLine="201"/>
              <w:rPr>
                <w:rFonts w:asciiTheme="minorHAnsi" w:eastAsia="Times New Roman" w:hAnsiTheme="minorHAnsi" w:cstheme="minorHAnsi"/>
                <w:b/>
                <w:bCs/>
                <w:noProof/>
                <w:sz w:val="20"/>
                <w:szCs w:val="20"/>
                <w:lang w:val="es-ES" w:eastAsia="en-AU"/>
              </w:rPr>
            </w:pPr>
            <w:r w:rsidRPr="00CA1BA7">
              <w:rPr>
                <w:rFonts w:asciiTheme="minorHAnsi" w:eastAsia="Times New Roman" w:hAnsiTheme="minorHAnsi" w:cstheme="minorHAnsi"/>
                <w:b/>
                <w:bCs/>
                <w:noProof/>
                <w:sz w:val="20"/>
                <w:szCs w:val="20"/>
                <w:lang w:val="es-ES" w:eastAsia="en-AU"/>
              </w:rPr>
              <w:t>Tareas</w:t>
            </w:r>
          </w:p>
        </w:tc>
        <w:tc>
          <w:tcPr>
            <w:tcW w:w="367" w:type="pct"/>
            <w:shd w:val="clear" w:color="auto" w:fill="auto"/>
            <w:vAlign w:val="center"/>
            <w:hideMark/>
          </w:tcPr>
          <w:p w14:paraId="3414EFF0" w14:textId="1EE25BA8" w:rsidR="00593E72" w:rsidRPr="00CA1BA7" w:rsidRDefault="00F602F4" w:rsidP="000F6A10">
            <w:pPr>
              <w:ind w:left="0" w:firstLine="0"/>
              <w:jc w:val="center"/>
              <w:rPr>
                <w:rFonts w:asciiTheme="minorHAnsi" w:eastAsia="Times New Roman" w:hAnsiTheme="minorHAnsi" w:cstheme="minorHAnsi"/>
                <w:b/>
                <w:bCs/>
                <w:noProof/>
                <w:sz w:val="20"/>
                <w:szCs w:val="20"/>
                <w:lang w:val="es-ES" w:eastAsia="en-AU"/>
              </w:rPr>
            </w:pPr>
            <w:r w:rsidRPr="00CA1BA7">
              <w:rPr>
                <w:rFonts w:asciiTheme="minorHAnsi" w:eastAsia="Times New Roman" w:hAnsiTheme="minorHAnsi" w:cstheme="minorHAnsi"/>
                <w:b/>
                <w:bCs/>
                <w:noProof/>
                <w:sz w:val="20"/>
                <w:szCs w:val="20"/>
                <w:lang w:val="es-ES" w:eastAsia="en-AU"/>
              </w:rPr>
              <w:t>Porcentaje</w:t>
            </w:r>
            <w:r w:rsidR="00593E72" w:rsidRPr="00CA1BA7">
              <w:rPr>
                <w:rFonts w:asciiTheme="minorHAnsi" w:eastAsia="Times New Roman" w:hAnsiTheme="minorHAnsi" w:cstheme="minorHAnsi"/>
                <w:b/>
                <w:bCs/>
                <w:noProof/>
                <w:sz w:val="20"/>
                <w:szCs w:val="20"/>
                <w:lang w:val="es-ES" w:eastAsia="en-AU"/>
              </w:rPr>
              <w:t xml:space="preserve"> </w:t>
            </w:r>
            <w:r w:rsidR="000A37BE" w:rsidRPr="00CA1BA7">
              <w:rPr>
                <w:rFonts w:asciiTheme="minorHAnsi" w:eastAsia="Times New Roman" w:hAnsiTheme="minorHAnsi" w:cstheme="minorHAnsi"/>
                <w:b/>
                <w:bCs/>
                <w:noProof/>
                <w:sz w:val="20"/>
                <w:szCs w:val="20"/>
                <w:lang w:val="es-ES" w:eastAsia="en-AU"/>
              </w:rPr>
              <w:t>terminado</w:t>
            </w:r>
          </w:p>
        </w:tc>
        <w:tc>
          <w:tcPr>
            <w:tcW w:w="1010" w:type="pct"/>
            <w:shd w:val="clear" w:color="auto" w:fill="auto"/>
            <w:vAlign w:val="center"/>
            <w:hideMark/>
          </w:tcPr>
          <w:p w14:paraId="224588D4" w14:textId="082462F6" w:rsidR="00593E72" w:rsidRPr="00CA1BA7" w:rsidRDefault="004A35E5" w:rsidP="000F6A10">
            <w:pPr>
              <w:ind w:left="0" w:firstLine="0"/>
              <w:jc w:val="center"/>
              <w:rPr>
                <w:rFonts w:asciiTheme="minorHAnsi" w:eastAsia="Times New Roman" w:hAnsiTheme="minorHAnsi" w:cstheme="minorHAnsi"/>
                <w:b/>
                <w:bCs/>
                <w:noProof/>
                <w:sz w:val="20"/>
                <w:szCs w:val="20"/>
                <w:lang w:val="es-ES" w:eastAsia="en-AU"/>
              </w:rPr>
            </w:pPr>
            <w:r w:rsidRPr="00CA1BA7">
              <w:rPr>
                <w:rFonts w:asciiTheme="minorHAnsi" w:eastAsia="Times New Roman" w:hAnsiTheme="minorHAnsi" w:cstheme="minorHAnsi"/>
                <w:b/>
                <w:bCs/>
                <w:noProof/>
                <w:sz w:val="20"/>
                <w:szCs w:val="20"/>
                <w:lang w:val="es-ES" w:eastAsia="en-AU"/>
              </w:rPr>
              <w:t>Parámetros</w:t>
            </w:r>
            <w:r w:rsidR="00F602F4" w:rsidRPr="00CA1BA7">
              <w:rPr>
                <w:rFonts w:asciiTheme="minorHAnsi" w:eastAsia="Times New Roman" w:hAnsiTheme="minorHAnsi" w:cstheme="minorHAnsi"/>
                <w:b/>
                <w:bCs/>
                <w:noProof/>
                <w:sz w:val="20"/>
                <w:szCs w:val="20"/>
                <w:lang w:val="es-ES" w:eastAsia="en-AU"/>
              </w:rPr>
              <w:t xml:space="preserve"> para la elaboración de informes</w:t>
            </w:r>
          </w:p>
        </w:tc>
        <w:tc>
          <w:tcPr>
            <w:tcW w:w="275" w:type="pct"/>
            <w:shd w:val="clear" w:color="auto" w:fill="auto"/>
            <w:vAlign w:val="center"/>
            <w:hideMark/>
          </w:tcPr>
          <w:p w14:paraId="609F0129" w14:textId="3F90DCEC" w:rsidR="00593E72" w:rsidRPr="00CA1BA7" w:rsidRDefault="00593E72" w:rsidP="000F6A10">
            <w:pPr>
              <w:ind w:left="0" w:firstLine="0"/>
              <w:jc w:val="center"/>
              <w:rPr>
                <w:rFonts w:asciiTheme="minorHAnsi" w:eastAsia="Times New Roman" w:hAnsiTheme="minorHAnsi" w:cstheme="minorHAnsi"/>
                <w:b/>
                <w:bCs/>
                <w:noProof/>
                <w:sz w:val="20"/>
                <w:szCs w:val="20"/>
                <w:lang w:val="es-ES" w:eastAsia="en-AU"/>
              </w:rPr>
            </w:pPr>
            <w:r w:rsidRPr="00CA1BA7">
              <w:rPr>
                <w:rFonts w:asciiTheme="minorHAnsi" w:eastAsia="Times New Roman" w:hAnsiTheme="minorHAnsi" w:cstheme="minorHAnsi"/>
                <w:b/>
                <w:bCs/>
                <w:noProof/>
                <w:sz w:val="20"/>
                <w:szCs w:val="20"/>
                <w:lang w:val="es-ES" w:eastAsia="en-AU"/>
              </w:rPr>
              <w:t>Result</w:t>
            </w:r>
            <w:r w:rsidR="00F602F4" w:rsidRPr="00CA1BA7">
              <w:rPr>
                <w:rFonts w:asciiTheme="minorHAnsi" w:eastAsia="Times New Roman" w:hAnsiTheme="minorHAnsi" w:cstheme="minorHAnsi"/>
                <w:b/>
                <w:bCs/>
                <w:noProof/>
                <w:sz w:val="20"/>
                <w:szCs w:val="20"/>
                <w:lang w:val="es-ES" w:eastAsia="en-AU"/>
              </w:rPr>
              <w:t>ado</w:t>
            </w:r>
          </w:p>
        </w:tc>
        <w:tc>
          <w:tcPr>
            <w:tcW w:w="1834" w:type="pct"/>
            <w:shd w:val="clear" w:color="auto" w:fill="auto"/>
            <w:vAlign w:val="center"/>
            <w:hideMark/>
          </w:tcPr>
          <w:p w14:paraId="4EFC5B0F" w14:textId="030E5B8F" w:rsidR="00593E72" w:rsidRPr="00CA1BA7" w:rsidRDefault="00F602F4" w:rsidP="000F6A10">
            <w:pPr>
              <w:ind w:left="0" w:firstLine="0"/>
              <w:jc w:val="center"/>
              <w:rPr>
                <w:rFonts w:asciiTheme="minorHAnsi" w:eastAsia="Times New Roman" w:hAnsiTheme="minorHAnsi" w:cstheme="minorHAnsi"/>
                <w:b/>
                <w:bCs/>
                <w:noProof/>
                <w:sz w:val="20"/>
                <w:szCs w:val="20"/>
                <w:lang w:val="es-ES" w:eastAsia="en-AU"/>
              </w:rPr>
            </w:pPr>
            <w:r w:rsidRPr="00CA1BA7">
              <w:rPr>
                <w:rFonts w:asciiTheme="minorHAnsi" w:eastAsia="Times New Roman" w:hAnsiTheme="minorHAnsi" w:cstheme="minorHAnsi"/>
                <w:b/>
                <w:bCs/>
                <w:noProof/>
                <w:sz w:val="20"/>
                <w:szCs w:val="20"/>
                <w:lang w:val="es-ES" w:eastAsia="en-AU"/>
              </w:rPr>
              <w:t>Otras notas</w:t>
            </w:r>
          </w:p>
        </w:tc>
      </w:tr>
      <w:tr w:rsidR="00593E72" w:rsidRPr="00CA1BA7" w14:paraId="0B65A386" w14:textId="77777777" w:rsidTr="000F6A10">
        <w:trPr>
          <w:trHeight w:val="611"/>
        </w:trPr>
        <w:tc>
          <w:tcPr>
            <w:tcW w:w="1514" w:type="pct"/>
            <w:shd w:val="clear" w:color="auto" w:fill="auto"/>
            <w:hideMark/>
          </w:tcPr>
          <w:p w14:paraId="667CA677" w14:textId="39760FBE" w:rsidR="00593E72" w:rsidRPr="00CA1BA7" w:rsidRDefault="00593E72" w:rsidP="00F602F4">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1.1.1: </w:t>
            </w:r>
            <w:r w:rsidR="00F602F4" w:rsidRPr="00CA1BA7">
              <w:rPr>
                <w:rFonts w:asciiTheme="minorHAnsi" w:eastAsia="Times New Roman" w:hAnsiTheme="minorHAnsi" w:cstheme="minorHAnsi"/>
                <w:noProof/>
                <w:sz w:val="20"/>
                <w:szCs w:val="20"/>
                <w:lang w:val="es-ES" w:eastAsia="en-AU"/>
              </w:rPr>
              <w:t>Crear una plataforma comunitaria en línea a la que se pueda acceder de forma gratuita por teléfono o computadora</w:t>
            </w:r>
          </w:p>
        </w:tc>
        <w:tc>
          <w:tcPr>
            <w:tcW w:w="367" w:type="pct"/>
            <w:shd w:val="clear" w:color="auto" w:fill="auto"/>
            <w:vAlign w:val="center"/>
            <w:hideMark/>
          </w:tcPr>
          <w:p w14:paraId="570B1472" w14:textId="58DB1C91"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50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637E6E3A" w14:textId="76F53EC5" w:rsidR="00C61EF3" w:rsidRPr="00CA1BA7" w:rsidRDefault="00C61EF3"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la plataforma</w:t>
            </w:r>
            <w:r w:rsidR="004A35E5"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(sí/no)</w:t>
            </w:r>
          </w:p>
          <w:p w14:paraId="5F1C44DC" w14:textId="0EB97CF9" w:rsidR="00593E72" w:rsidRPr="00CA1BA7" w:rsidRDefault="00593E72" w:rsidP="00C61EF3">
            <w:pPr>
              <w:ind w:left="0" w:firstLine="0"/>
              <w:rPr>
                <w:rFonts w:asciiTheme="minorHAnsi" w:eastAsia="Times New Roman" w:hAnsiTheme="minorHAnsi" w:cstheme="minorHAnsi"/>
                <w:noProof/>
                <w:sz w:val="20"/>
                <w:szCs w:val="20"/>
                <w:lang w:val="es-ES" w:eastAsia="en-AU"/>
              </w:rPr>
            </w:pPr>
          </w:p>
        </w:tc>
        <w:tc>
          <w:tcPr>
            <w:tcW w:w="275" w:type="pct"/>
            <w:shd w:val="clear" w:color="auto" w:fill="auto"/>
            <w:vAlign w:val="center"/>
            <w:hideMark/>
          </w:tcPr>
          <w:p w14:paraId="5A8A97E4" w14:textId="436AF4D5" w:rsidR="00593E72" w:rsidRPr="00CA1BA7" w:rsidRDefault="00C61EF3"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Sí</w:t>
            </w:r>
          </w:p>
        </w:tc>
        <w:tc>
          <w:tcPr>
            <w:tcW w:w="1834" w:type="pct"/>
            <w:shd w:val="clear" w:color="auto" w:fill="auto"/>
            <w:hideMark/>
          </w:tcPr>
          <w:p w14:paraId="11F1FC38" w14:textId="6C741341" w:rsidR="00593E72" w:rsidRPr="00CA1BA7" w:rsidRDefault="007F1138"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El contrato entre Living Lakes y el Ministerio Federal de Agricultura, Silvicultura, Regiones y Gestión del Agua del Gobierno de Austria para financiar la creación de una cuenta de Mighty Networks finalizó en septiembre. Se estableció la plataforma en octubre de 2024.</w:t>
            </w:r>
          </w:p>
        </w:tc>
      </w:tr>
      <w:tr w:rsidR="00593E72" w:rsidRPr="00D73FB6" w14:paraId="65A1A722" w14:textId="77777777" w:rsidTr="000F6A10">
        <w:trPr>
          <w:trHeight w:val="55"/>
        </w:trPr>
        <w:tc>
          <w:tcPr>
            <w:tcW w:w="1514" w:type="pct"/>
            <w:shd w:val="clear" w:color="auto" w:fill="auto"/>
            <w:hideMark/>
          </w:tcPr>
          <w:p w14:paraId="553F017A" w14:textId="749A277D"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1.1.2: </w:t>
            </w:r>
            <w:r w:rsidR="002D4532" w:rsidRPr="00CA1BA7">
              <w:rPr>
                <w:rFonts w:asciiTheme="minorHAnsi" w:eastAsia="Times New Roman" w:hAnsiTheme="minorHAnsi" w:cstheme="minorHAnsi"/>
                <w:noProof/>
                <w:sz w:val="20"/>
                <w:szCs w:val="20"/>
                <w:lang w:val="es-ES" w:eastAsia="en-AU"/>
              </w:rPr>
              <w:t>Asegurar y asignar la financiación continua de la plataforma</w:t>
            </w:r>
          </w:p>
        </w:tc>
        <w:tc>
          <w:tcPr>
            <w:tcW w:w="367" w:type="pct"/>
            <w:shd w:val="clear" w:color="auto" w:fill="auto"/>
            <w:vAlign w:val="center"/>
            <w:hideMark/>
          </w:tcPr>
          <w:p w14:paraId="6D288F31" w14:textId="68E3D98B"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100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480A3DE4" w14:textId="0146AF63" w:rsidR="00593E72" w:rsidRPr="00CA1BA7" w:rsidRDefault="00C61EF3"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asignó y aseguró financiación hasta finales del trienio</w:t>
            </w:r>
            <w:r w:rsidR="004A35E5"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(sí/no)</w:t>
            </w:r>
          </w:p>
        </w:tc>
        <w:tc>
          <w:tcPr>
            <w:tcW w:w="275" w:type="pct"/>
            <w:shd w:val="clear" w:color="auto" w:fill="auto"/>
            <w:vAlign w:val="center"/>
            <w:hideMark/>
          </w:tcPr>
          <w:p w14:paraId="4BF52DAB" w14:textId="555DA644" w:rsidR="00593E72" w:rsidRPr="00CA1BA7" w:rsidRDefault="00C61EF3"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Sí</w:t>
            </w:r>
          </w:p>
        </w:tc>
        <w:tc>
          <w:tcPr>
            <w:tcW w:w="1834" w:type="pct"/>
            <w:shd w:val="clear" w:color="auto" w:fill="auto"/>
            <w:hideMark/>
          </w:tcPr>
          <w:p w14:paraId="17E5CACC" w14:textId="1813FDF4" w:rsidR="00593E72" w:rsidRPr="00CA1BA7" w:rsidRDefault="007F1138"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El Ministerio Federal de Agricultura, Silvicultura, Regiones y Gestión del Agua del Gobierno de Austria aseguró la financiación por un período de cuatro años.</w:t>
            </w:r>
          </w:p>
        </w:tc>
      </w:tr>
      <w:tr w:rsidR="00593E72" w:rsidRPr="00D73FB6" w14:paraId="218C2940" w14:textId="77777777" w:rsidTr="000F6A10">
        <w:trPr>
          <w:trHeight w:val="55"/>
        </w:trPr>
        <w:tc>
          <w:tcPr>
            <w:tcW w:w="1514" w:type="pct"/>
            <w:shd w:val="clear" w:color="auto" w:fill="auto"/>
            <w:hideMark/>
          </w:tcPr>
          <w:p w14:paraId="0595B7F2" w14:textId="116F853C"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1.1.3: </w:t>
            </w:r>
            <w:r w:rsidR="002D4532" w:rsidRPr="00CA1BA7">
              <w:rPr>
                <w:rFonts w:asciiTheme="minorHAnsi" w:eastAsia="Times New Roman" w:hAnsiTheme="minorHAnsi" w:cstheme="minorHAnsi"/>
                <w:noProof/>
                <w:sz w:val="20"/>
                <w:szCs w:val="20"/>
                <w:lang w:val="es-ES" w:eastAsia="en-AU"/>
              </w:rPr>
              <w:t>Establecer requisitos y restricciones de acceso y otros protocolos de seguridad</w:t>
            </w:r>
          </w:p>
        </w:tc>
        <w:tc>
          <w:tcPr>
            <w:tcW w:w="367" w:type="pct"/>
            <w:shd w:val="clear" w:color="auto" w:fill="auto"/>
            <w:vAlign w:val="center"/>
            <w:hideMark/>
          </w:tcPr>
          <w:p w14:paraId="5BBE644D" w14:textId="081D8570"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50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3793D67E" w14:textId="0FC327C2" w:rsidR="00C61EF3" w:rsidRPr="00CA1BA7" w:rsidRDefault="00C61EF3"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establecieron requisitos y restricciones de acceso</w:t>
            </w:r>
            <w:r w:rsidR="004A35E5"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(sí/no)</w:t>
            </w:r>
          </w:p>
          <w:p w14:paraId="49B66DF2" w14:textId="4358B8B2" w:rsidR="00593E72" w:rsidRPr="00CA1BA7" w:rsidRDefault="00C61EF3"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fallos de seguridad</w:t>
            </w:r>
          </w:p>
        </w:tc>
        <w:tc>
          <w:tcPr>
            <w:tcW w:w="275" w:type="pct"/>
            <w:shd w:val="clear" w:color="auto" w:fill="auto"/>
            <w:vAlign w:val="center"/>
            <w:hideMark/>
          </w:tcPr>
          <w:p w14:paraId="76A4B16E" w14:textId="60A1AEB8" w:rsidR="00593E72" w:rsidRPr="00CA1BA7" w:rsidRDefault="00C61EF3"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Sí</w:t>
            </w:r>
            <w:r w:rsidR="00593E72" w:rsidRPr="00CA1BA7">
              <w:rPr>
                <w:rFonts w:asciiTheme="minorHAnsi" w:eastAsia="Times New Roman" w:hAnsiTheme="minorHAnsi" w:cstheme="minorHAnsi"/>
                <w:noProof/>
                <w:sz w:val="20"/>
                <w:szCs w:val="20"/>
                <w:lang w:val="es-ES" w:eastAsia="en-AU"/>
              </w:rPr>
              <w:br/>
            </w:r>
            <w:r w:rsidR="00593E72" w:rsidRPr="00CA1BA7">
              <w:rPr>
                <w:rFonts w:asciiTheme="minorHAnsi" w:eastAsia="Times New Roman" w:hAnsiTheme="minorHAnsi" w:cstheme="minorHAnsi"/>
                <w:noProof/>
                <w:sz w:val="20"/>
                <w:szCs w:val="20"/>
                <w:lang w:val="es-ES" w:eastAsia="en-AU"/>
              </w:rPr>
              <w:br/>
              <w:t>N/A</w:t>
            </w:r>
          </w:p>
        </w:tc>
        <w:tc>
          <w:tcPr>
            <w:tcW w:w="1834" w:type="pct"/>
            <w:shd w:val="clear" w:color="auto" w:fill="auto"/>
            <w:hideMark/>
          </w:tcPr>
          <w:p w14:paraId="3B8C06E9" w14:textId="426A0852" w:rsidR="007F1138" w:rsidRPr="00CA1BA7" w:rsidRDefault="007F1138"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elaboraron planes cuya aplicación aún está pendiente.</w:t>
            </w:r>
          </w:p>
          <w:p w14:paraId="2737C4F8" w14:textId="78CE0E19"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D73FB6" w14:paraId="273E9050" w14:textId="77777777" w:rsidTr="000F6A10">
        <w:trPr>
          <w:trHeight w:val="55"/>
        </w:trPr>
        <w:tc>
          <w:tcPr>
            <w:tcW w:w="1514" w:type="pct"/>
            <w:shd w:val="clear" w:color="auto" w:fill="auto"/>
            <w:hideMark/>
          </w:tcPr>
          <w:p w14:paraId="191736D9" w14:textId="61FC7D91"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1.1.4: </w:t>
            </w:r>
            <w:r w:rsidR="002D4532" w:rsidRPr="00CA1BA7">
              <w:rPr>
                <w:rFonts w:asciiTheme="minorHAnsi" w:eastAsia="Times New Roman" w:hAnsiTheme="minorHAnsi" w:cstheme="minorHAnsi"/>
                <w:noProof/>
                <w:sz w:val="20"/>
                <w:szCs w:val="20"/>
                <w:lang w:val="es-ES" w:eastAsia="en-AU"/>
              </w:rPr>
              <w:t>Diseñar la estructura de la plataforma</w:t>
            </w:r>
          </w:p>
        </w:tc>
        <w:tc>
          <w:tcPr>
            <w:tcW w:w="367" w:type="pct"/>
            <w:shd w:val="clear" w:color="auto" w:fill="auto"/>
            <w:vAlign w:val="center"/>
            <w:hideMark/>
          </w:tcPr>
          <w:p w14:paraId="2A9FD7F5" w14:textId="35905E56" w:rsidR="00593E72" w:rsidRPr="00CA1BA7" w:rsidRDefault="00593E72" w:rsidP="00C61EF3">
            <w:pPr>
              <w:pStyle w:val="ListParagraph"/>
              <w:numPr>
                <w:ilvl w:val="0"/>
                <w:numId w:val="39"/>
              </w:numPr>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512CA386" w14:textId="4CD8F932" w:rsidR="00593E72" w:rsidRPr="00CA1BA7" w:rsidRDefault="00C61EF3" w:rsidP="00C61EF3">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diseñó la estructura de la plataforma</w:t>
            </w:r>
            <w:r w:rsidR="004A35E5"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(sí/no)</w:t>
            </w:r>
          </w:p>
        </w:tc>
        <w:tc>
          <w:tcPr>
            <w:tcW w:w="275" w:type="pct"/>
            <w:shd w:val="clear" w:color="auto" w:fill="auto"/>
            <w:vAlign w:val="center"/>
            <w:hideMark/>
          </w:tcPr>
          <w:p w14:paraId="388A3D7F" w14:textId="0B84745D" w:rsidR="00593E72" w:rsidRPr="00CA1BA7" w:rsidRDefault="00C61EF3"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Sí</w:t>
            </w:r>
          </w:p>
        </w:tc>
        <w:tc>
          <w:tcPr>
            <w:tcW w:w="1834" w:type="pct"/>
            <w:shd w:val="clear" w:color="auto" w:fill="auto"/>
            <w:hideMark/>
          </w:tcPr>
          <w:p w14:paraId="2A66079B" w14:textId="4E58713D" w:rsidR="00593E72" w:rsidRPr="00CA1BA7" w:rsidRDefault="007F1138"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Se diseñó la estructura de la plataforma. Su aplicación aún está pendiente. </w:t>
            </w:r>
          </w:p>
        </w:tc>
      </w:tr>
      <w:tr w:rsidR="00593E72" w:rsidRPr="00D73FB6" w14:paraId="0C5D9690" w14:textId="77777777" w:rsidTr="000F6A10">
        <w:trPr>
          <w:trHeight w:val="55"/>
        </w:trPr>
        <w:tc>
          <w:tcPr>
            <w:tcW w:w="1514" w:type="pct"/>
            <w:shd w:val="clear" w:color="auto" w:fill="auto"/>
            <w:hideMark/>
          </w:tcPr>
          <w:p w14:paraId="355489ED" w14:textId="619FBA26" w:rsidR="002D453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1.1.5: </w:t>
            </w:r>
            <w:r w:rsidR="002D4532" w:rsidRPr="00CA1BA7">
              <w:rPr>
                <w:rFonts w:asciiTheme="minorHAnsi" w:eastAsia="Times New Roman" w:hAnsiTheme="minorHAnsi" w:cstheme="minorHAnsi"/>
                <w:noProof/>
                <w:sz w:val="20"/>
                <w:szCs w:val="20"/>
                <w:lang w:val="es-ES" w:eastAsia="en-AU"/>
              </w:rPr>
              <w:t>Designar al anfitrión o los anfitriones y al administrador o los administradores de la plataforma</w:t>
            </w:r>
          </w:p>
          <w:p w14:paraId="26332016" w14:textId="267B67BB"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c>
          <w:tcPr>
            <w:tcW w:w="367" w:type="pct"/>
            <w:shd w:val="clear" w:color="auto" w:fill="auto"/>
            <w:vAlign w:val="center"/>
            <w:hideMark/>
          </w:tcPr>
          <w:p w14:paraId="1262A95D" w14:textId="39D4BE56"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100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7BE4DCCD" w14:textId="3ADCCF97" w:rsidR="002272D6" w:rsidRPr="00CA1BA7" w:rsidRDefault="002272D6" w:rsidP="002272D6">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realizó la descripción de funciones</w:t>
            </w:r>
            <w:r w:rsidR="004A35E5"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(sí/no)</w:t>
            </w:r>
          </w:p>
          <w:p w14:paraId="43D5F3A9" w14:textId="44149C9C" w:rsidR="00593E72" w:rsidRPr="00CA1BA7" w:rsidRDefault="002272D6" w:rsidP="002272D6">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designó al anfitrión o los anfitriones y al administrador o los administradores hasta finales del trienio</w:t>
            </w:r>
            <w:r w:rsidR="004A35E5"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(sí/no) </w:t>
            </w:r>
          </w:p>
        </w:tc>
        <w:tc>
          <w:tcPr>
            <w:tcW w:w="275" w:type="pct"/>
            <w:shd w:val="clear" w:color="auto" w:fill="auto"/>
            <w:vAlign w:val="center"/>
            <w:hideMark/>
          </w:tcPr>
          <w:p w14:paraId="01F173CA" w14:textId="19B3DFA7" w:rsidR="00593E72" w:rsidRPr="00CA1BA7" w:rsidRDefault="00C61EF3"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Sí</w:t>
            </w:r>
            <w:r w:rsidR="00593E72" w:rsidRPr="00CA1BA7">
              <w:rPr>
                <w:rFonts w:asciiTheme="minorHAnsi" w:eastAsia="Times New Roman" w:hAnsiTheme="minorHAnsi" w:cstheme="minorHAnsi"/>
                <w:noProof/>
                <w:sz w:val="20"/>
                <w:szCs w:val="20"/>
                <w:lang w:val="es-ES" w:eastAsia="en-AU"/>
              </w:rPr>
              <w:br/>
            </w:r>
            <w:r w:rsidR="00593E72"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t>Sí</w:t>
            </w:r>
          </w:p>
        </w:tc>
        <w:tc>
          <w:tcPr>
            <w:tcW w:w="1834" w:type="pct"/>
            <w:shd w:val="clear" w:color="auto" w:fill="auto"/>
            <w:hideMark/>
          </w:tcPr>
          <w:p w14:paraId="52DB3956" w14:textId="06072A65" w:rsidR="007F1138" w:rsidRPr="00CA1BA7" w:rsidRDefault="007F1138" w:rsidP="000F6A10">
            <w:pPr>
              <w:spacing w:after="240"/>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la descripción de funciones.</w:t>
            </w:r>
          </w:p>
          <w:p w14:paraId="46290E01" w14:textId="29FFF65A" w:rsidR="00E505C7" w:rsidRPr="00CA1BA7" w:rsidRDefault="00E505C7" w:rsidP="000F6A10">
            <w:pPr>
              <w:spacing w:after="240"/>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asignaron tres coanfitriones. Se propuso una lista rotativa por un período de entre seis hy doce meses (por confirmar).</w:t>
            </w:r>
          </w:p>
          <w:p w14:paraId="6E56A0A4" w14:textId="3A341838" w:rsidR="00593E72" w:rsidRPr="00CA1BA7" w:rsidRDefault="00593E72" w:rsidP="000F6A10">
            <w:pPr>
              <w:spacing w:after="240"/>
              <w:ind w:left="0" w:firstLine="0"/>
              <w:rPr>
                <w:rFonts w:asciiTheme="minorHAnsi" w:eastAsia="Times New Roman" w:hAnsiTheme="minorHAnsi" w:cstheme="minorHAnsi"/>
                <w:noProof/>
                <w:sz w:val="20"/>
                <w:szCs w:val="20"/>
                <w:lang w:val="es-ES" w:eastAsia="en-AU"/>
              </w:rPr>
            </w:pPr>
          </w:p>
        </w:tc>
      </w:tr>
      <w:tr w:rsidR="00593E72" w:rsidRPr="00D73FB6" w14:paraId="10BD9D86" w14:textId="77777777" w:rsidTr="000F6A10">
        <w:trPr>
          <w:trHeight w:val="401"/>
        </w:trPr>
        <w:tc>
          <w:tcPr>
            <w:tcW w:w="1514" w:type="pct"/>
            <w:shd w:val="clear" w:color="auto" w:fill="auto"/>
            <w:hideMark/>
          </w:tcPr>
          <w:p w14:paraId="7D65C3D6" w14:textId="0FC50456"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1.1.6: </w:t>
            </w:r>
            <w:r w:rsidR="002D4532" w:rsidRPr="00CA1BA7">
              <w:rPr>
                <w:rFonts w:asciiTheme="minorHAnsi" w:eastAsia="Times New Roman" w:hAnsiTheme="minorHAnsi" w:cstheme="minorHAnsi"/>
                <w:noProof/>
                <w:sz w:val="20"/>
                <w:szCs w:val="20"/>
                <w:lang w:val="es-ES" w:eastAsia="en-AU"/>
              </w:rPr>
              <w:t>Diseñar y elaborar el contenido para la plataforma</w:t>
            </w:r>
          </w:p>
        </w:tc>
        <w:tc>
          <w:tcPr>
            <w:tcW w:w="367" w:type="pct"/>
            <w:shd w:val="clear" w:color="auto" w:fill="auto"/>
            <w:vAlign w:val="center"/>
            <w:hideMark/>
          </w:tcPr>
          <w:p w14:paraId="4416EB6B" w14:textId="3196C209"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3E523952" w14:textId="65C8F4D2" w:rsidR="00593E72" w:rsidRPr="00CA1BA7" w:rsidRDefault="002210FD" w:rsidP="002210FD">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realizó el diseño del contenido</w:t>
            </w:r>
            <w:r w:rsidR="004A35E5"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(sí/no)</w:t>
            </w:r>
          </w:p>
        </w:tc>
        <w:tc>
          <w:tcPr>
            <w:tcW w:w="275" w:type="pct"/>
            <w:shd w:val="clear" w:color="auto" w:fill="auto"/>
            <w:vAlign w:val="center"/>
            <w:hideMark/>
          </w:tcPr>
          <w:p w14:paraId="736DC345"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553B6969" w14:textId="2B267619" w:rsidR="00E505C7" w:rsidRPr="00CA1BA7" w:rsidRDefault="00E505C7"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Se </w:t>
            </w:r>
            <w:r w:rsidR="000A37BE" w:rsidRPr="00CA1BA7">
              <w:rPr>
                <w:rFonts w:asciiTheme="minorHAnsi" w:eastAsia="Times New Roman" w:hAnsiTheme="minorHAnsi" w:cstheme="minorHAnsi"/>
                <w:noProof/>
                <w:sz w:val="20"/>
                <w:szCs w:val="20"/>
                <w:lang w:val="es-ES" w:eastAsia="en-AU"/>
              </w:rPr>
              <w:t>finalizará</w:t>
            </w:r>
            <w:r w:rsidRPr="00CA1BA7">
              <w:rPr>
                <w:rFonts w:asciiTheme="minorHAnsi" w:eastAsia="Times New Roman" w:hAnsiTheme="minorHAnsi" w:cstheme="minorHAnsi"/>
                <w:noProof/>
                <w:sz w:val="20"/>
                <w:szCs w:val="20"/>
                <w:lang w:val="es-ES" w:eastAsia="en-AU"/>
              </w:rPr>
              <w:t xml:space="preserve"> cuando se establezca la plataforma.</w:t>
            </w:r>
          </w:p>
          <w:p w14:paraId="54E92F04" w14:textId="010A9810"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D73FB6" w14:paraId="5F8CA552" w14:textId="77777777" w:rsidTr="000F6A10">
        <w:trPr>
          <w:trHeight w:val="543"/>
        </w:trPr>
        <w:tc>
          <w:tcPr>
            <w:tcW w:w="1514" w:type="pct"/>
            <w:shd w:val="clear" w:color="auto" w:fill="auto"/>
            <w:hideMark/>
          </w:tcPr>
          <w:p w14:paraId="5550D4D3" w14:textId="46DB37DB"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1.2.1: </w:t>
            </w:r>
            <w:r w:rsidR="002D4532" w:rsidRPr="00CA1BA7">
              <w:rPr>
                <w:rFonts w:asciiTheme="minorHAnsi" w:eastAsia="Times New Roman" w:hAnsiTheme="minorHAnsi" w:cstheme="minorHAnsi"/>
                <w:noProof/>
                <w:sz w:val="20"/>
                <w:szCs w:val="20"/>
                <w:lang w:val="es-ES" w:eastAsia="en-AU"/>
              </w:rPr>
              <w:t xml:space="preserve">Crear un plan para atraer a jóvenes (profesionales y voluntarios) </w:t>
            </w:r>
            <w:r w:rsidR="004A35E5" w:rsidRPr="00CA1BA7">
              <w:rPr>
                <w:rFonts w:asciiTheme="minorHAnsi" w:eastAsia="Times New Roman" w:hAnsiTheme="minorHAnsi" w:cstheme="minorHAnsi"/>
                <w:noProof/>
                <w:sz w:val="20"/>
                <w:szCs w:val="20"/>
                <w:lang w:val="es-ES" w:eastAsia="en-AU"/>
              </w:rPr>
              <w:t xml:space="preserve">para que se unan </w:t>
            </w:r>
            <w:r w:rsidR="002D4532" w:rsidRPr="00CA1BA7">
              <w:rPr>
                <w:rFonts w:asciiTheme="minorHAnsi" w:eastAsia="Times New Roman" w:hAnsiTheme="minorHAnsi" w:cstheme="minorHAnsi"/>
                <w:noProof/>
                <w:sz w:val="20"/>
                <w:szCs w:val="20"/>
                <w:lang w:val="es-ES" w:eastAsia="en-AU"/>
              </w:rPr>
              <w:t xml:space="preserve">a la plataforma. </w:t>
            </w:r>
          </w:p>
        </w:tc>
        <w:tc>
          <w:tcPr>
            <w:tcW w:w="367" w:type="pct"/>
            <w:shd w:val="clear" w:color="auto" w:fill="auto"/>
            <w:vAlign w:val="center"/>
            <w:hideMark/>
          </w:tcPr>
          <w:p w14:paraId="190196DE" w14:textId="7F9E901C"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50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6D0591EC" w14:textId="031A598C" w:rsidR="00593E72" w:rsidRPr="00CA1BA7" w:rsidRDefault="002210FD" w:rsidP="002210FD">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usuarios jóvenes que se unen a la plataforma</w:t>
            </w:r>
          </w:p>
        </w:tc>
        <w:tc>
          <w:tcPr>
            <w:tcW w:w="275" w:type="pct"/>
            <w:shd w:val="clear" w:color="auto" w:fill="auto"/>
            <w:vAlign w:val="center"/>
            <w:hideMark/>
          </w:tcPr>
          <w:p w14:paraId="09BBEB52"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N/A</w:t>
            </w:r>
          </w:p>
        </w:tc>
        <w:tc>
          <w:tcPr>
            <w:tcW w:w="1834" w:type="pct"/>
            <w:shd w:val="clear" w:color="auto" w:fill="auto"/>
            <w:hideMark/>
          </w:tcPr>
          <w:p w14:paraId="093F6183" w14:textId="060D0A80" w:rsidR="00593E72" w:rsidRPr="00CA1BA7" w:rsidRDefault="00E505C7"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El Subgrupo 2 elaboró un plan de participación que se </w:t>
            </w:r>
            <w:r w:rsidR="004A35E5" w:rsidRPr="00CA1BA7">
              <w:rPr>
                <w:rFonts w:asciiTheme="minorHAnsi" w:eastAsia="Times New Roman" w:hAnsiTheme="minorHAnsi" w:cstheme="minorHAnsi"/>
                <w:noProof/>
                <w:sz w:val="20"/>
                <w:szCs w:val="20"/>
                <w:lang w:val="es-ES" w:eastAsia="en-AU"/>
              </w:rPr>
              <w:t xml:space="preserve">aplicará </w:t>
            </w:r>
            <w:r w:rsidRPr="00CA1BA7">
              <w:rPr>
                <w:rFonts w:asciiTheme="minorHAnsi" w:eastAsia="Times New Roman" w:hAnsiTheme="minorHAnsi" w:cstheme="minorHAnsi"/>
                <w:noProof/>
                <w:sz w:val="20"/>
                <w:szCs w:val="20"/>
                <w:lang w:val="es-ES" w:eastAsia="en-AU"/>
              </w:rPr>
              <w:t>cuando se establezca la plataforma.</w:t>
            </w:r>
          </w:p>
        </w:tc>
      </w:tr>
      <w:tr w:rsidR="00593E72" w:rsidRPr="00D73FB6" w14:paraId="2DC8010A" w14:textId="77777777" w:rsidTr="000F6A10">
        <w:trPr>
          <w:trHeight w:val="55"/>
        </w:trPr>
        <w:tc>
          <w:tcPr>
            <w:tcW w:w="1514" w:type="pct"/>
            <w:shd w:val="clear" w:color="auto" w:fill="auto"/>
            <w:hideMark/>
          </w:tcPr>
          <w:p w14:paraId="31AF269D" w14:textId="7D8D67A2"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lastRenderedPageBreak/>
              <w:t xml:space="preserve">1.3.1: </w:t>
            </w:r>
            <w:r w:rsidR="002D4532" w:rsidRPr="00CA1BA7">
              <w:rPr>
                <w:rFonts w:asciiTheme="minorHAnsi" w:eastAsia="Times New Roman" w:hAnsiTheme="minorHAnsi" w:cstheme="minorHAnsi"/>
                <w:noProof/>
                <w:sz w:val="20"/>
                <w:szCs w:val="20"/>
                <w:lang w:val="es-ES" w:eastAsia="en-AU"/>
              </w:rPr>
              <w:t xml:space="preserve">Establecer un programa opcional de </w:t>
            </w:r>
            <w:r w:rsidR="00E505C7" w:rsidRPr="00CA1BA7">
              <w:rPr>
                <w:rFonts w:asciiTheme="minorHAnsi" w:eastAsia="Times New Roman" w:hAnsiTheme="minorHAnsi" w:cstheme="minorHAnsi"/>
                <w:noProof/>
                <w:sz w:val="20"/>
                <w:szCs w:val="20"/>
                <w:lang w:val="es-ES" w:eastAsia="en-AU"/>
              </w:rPr>
              <w:t>tutoría</w:t>
            </w:r>
            <w:r w:rsidR="002D4532" w:rsidRPr="00CA1BA7">
              <w:rPr>
                <w:rFonts w:asciiTheme="minorHAnsi" w:eastAsia="Times New Roman" w:hAnsiTheme="minorHAnsi" w:cstheme="minorHAnsi"/>
                <w:noProof/>
                <w:sz w:val="20"/>
                <w:szCs w:val="20"/>
                <w:lang w:val="es-ES" w:eastAsia="en-AU"/>
              </w:rPr>
              <w:t xml:space="preserve"> para jóvenes profesionales de los humedales </w:t>
            </w:r>
          </w:p>
        </w:tc>
        <w:tc>
          <w:tcPr>
            <w:tcW w:w="367" w:type="pct"/>
            <w:shd w:val="clear" w:color="auto" w:fill="auto"/>
            <w:vAlign w:val="center"/>
            <w:hideMark/>
          </w:tcPr>
          <w:p w14:paraId="27691720" w14:textId="010B6EE6"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613B1148" w14:textId="77777777" w:rsidR="00593E72" w:rsidRPr="00CA1BA7" w:rsidRDefault="002210FD"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Número de </w:t>
            </w:r>
            <w:r w:rsidR="00E505C7" w:rsidRPr="00CA1BA7">
              <w:rPr>
                <w:rFonts w:asciiTheme="minorHAnsi" w:eastAsia="Times New Roman" w:hAnsiTheme="minorHAnsi" w:cstheme="minorHAnsi"/>
                <w:noProof/>
                <w:sz w:val="20"/>
                <w:szCs w:val="20"/>
                <w:lang w:val="es-ES" w:eastAsia="en-AU"/>
              </w:rPr>
              <w:t>tutores</w:t>
            </w:r>
            <w:r w:rsidRPr="00CA1BA7">
              <w:rPr>
                <w:rFonts w:asciiTheme="minorHAnsi" w:eastAsia="Times New Roman" w:hAnsiTheme="minorHAnsi" w:cstheme="minorHAnsi"/>
                <w:noProof/>
                <w:sz w:val="20"/>
                <w:szCs w:val="20"/>
                <w:lang w:val="es-ES" w:eastAsia="en-AU"/>
              </w:rPr>
              <w:t xml:space="preserve"> y alumnos</w:t>
            </w:r>
          </w:p>
          <w:p w14:paraId="3AF49B69" w14:textId="6C75C3B5" w:rsidR="00DA095A" w:rsidRPr="00CA1BA7" w:rsidRDefault="00DA095A"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reuniones de tutoría</w:t>
            </w:r>
          </w:p>
        </w:tc>
        <w:tc>
          <w:tcPr>
            <w:tcW w:w="275" w:type="pct"/>
            <w:shd w:val="clear" w:color="auto" w:fill="auto"/>
            <w:vAlign w:val="center"/>
            <w:hideMark/>
          </w:tcPr>
          <w:p w14:paraId="54FAD5B2"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N/A</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N/A</w:t>
            </w:r>
          </w:p>
        </w:tc>
        <w:tc>
          <w:tcPr>
            <w:tcW w:w="1834" w:type="pct"/>
            <w:shd w:val="clear" w:color="auto" w:fill="auto"/>
            <w:hideMark/>
          </w:tcPr>
          <w:p w14:paraId="35E5039A" w14:textId="7C35AEAC" w:rsidR="00593E72" w:rsidRPr="00CA1BA7" w:rsidRDefault="00E505C7"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Living Lakes cuenta con un </w:t>
            </w:r>
            <w:hyperlink r:id="rId15" w:history="1">
              <w:r w:rsidRPr="00CA1BA7">
                <w:rPr>
                  <w:rStyle w:val="Hyperlink"/>
                  <w:rFonts w:asciiTheme="minorHAnsi" w:eastAsia="Times New Roman" w:hAnsiTheme="minorHAnsi" w:cstheme="minorHAnsi"/>
                  <w:noProof/>
                  <w:sz w:val="20"/>
                  <w:szCs w:val="20"/>
                  <w:lang w:val="es-ES" w:eastAsia="en-AU"/>
                </w:rPr>
                <w:t>programa de tutoría</w:t>
              </w:r>
            </w:hyperlink>
            <w:r w:rsidRPr="00CA1BA7">
              <w:rPr>
                <w:rFonts w:asciiTheme="minorHAnsi" w:eastAsia="Times New Roman" w:hAnsiTheme="minorHAnsi" w:cstheme="minorHAnsi"/>
                <w:noProof/>
                <w:sz w:val="20"/>
                <w:szCs w:val="20"/>
                <w:lang w:val="es-ES" w:eastAsia="en-AU"/>
              </w:rPr>
              <w:t xml:space="preserve"> que puede dirigirse a una red de jóvenes más amplia.</w:t>
            </w:r>
          </w:p>
        </w:tc>
      </w:tr>
      <w:tr w:rsidR="00593E72" w:rsidRPr="00D73FB6" w14:paraId="49EA985B" w14:textId="77777777" w:rsidTr="000F6A10">
        <w:trPr>
          <w:trHeight w:val="401"/>
        </w:trPr>
        <w:tc>
          <w:tcPr>
            <w:tcW w:w="1514" w:type="pct"/>
            <w:shd w:val="clear" w:color="auto" w:fill="auto"/>
            <w:hideMark/>
          </w:tcPr>
          <w:p w14:paraId="6CDCAB28" w14:textId="25FFAD05"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1.4.1: </w:t>
            </w:r>
            <w:r w:rsidR="002D4532" w:rsidRPr="00CA1BA7">
              <w:rPr>
                <w:rFonts w:asciiTheme="minorHAnsi" w:eastAsia="Times New Roman" w:hAnsiTheme="minorHAnsi" w:cstheme="minorHAnsi"/>
                <w:noProof/>
                <w:sz w:val="20"/>
                <w:szCs w:val="20"/>
                <w:lang w:val="es-ES" w:eastAsia="en-AU"/>
              </w:rPr>
              <w:t xml:space="preserve">Crear un mapa de las partes interesadas de las organizaciones </w:t>
            </w:r>
            <w:r w:rsidR="00DA095A" w:rsidRPr="00CA1BA7">
              <w:rPr>
                <w:rFonts w:asciiTheme="minorHAnsi" w:eastAsia="Times New Roman" w:hAnsiTheme="minorHAnsi" w:cstheme="minorHAnsi"/>
                <w:noProof/>
                <w:sz w:val="20"/>
                <w:szCs w:val="20"/>
                <w:lang w:val="es-ES" w:eastAsia="en-AU"/>
              </w:rPr>
              <w:t>de jóvenes que sean</w:t>
            </w:r>
            <w:r w:rsidR="002D4532" w:rsidRPr="00CA1BA7">
              <w:rPr>
                <w:rFonts w:asciiTheme="minorHAnsi" w:eastAsia="Times New Roman" w:hAnsiTheme="minorHAnsi" w:cstheme="minorHAnsi"/>
                <w:noProof/>
                <w:sz w:val="20"/>
                <w:szCs w:val="20"/>
                <w:lang w:val="es-ES" w:eastAsia="en-AU"/>
              </w:rPr>
              <w:t xml:space="preserve"> pertinentes</w:t>
            </w:r>
          </w:p>
        </w:tc>
        <w:tc>
          <w:tcPr>
            <w:tcW w:w="367" w:type="pct"/>
            <w:shd w:val="clear" w:color="auto" w:fill="auto"/>
            <w:vAlign w:val="center"/>
            <w:hideMark/>
          </w:tcPr>
          <w:p w14:paraId="689F0528" w14:textId="2EAA103F"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90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3795B177" w14:textId="04612FC1" w:rsidR="00593E72" w:rsidRPr="00CA1BA7" w:rsidRDefault="002210FD" w:rsidP="002210FD">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Se creó un mapa de las partes interesadas y se </w:t>
            </w:r>
            <w:r w:rsidR="00DA095A" w:rsidRPr="00CA1BA7">
              <w:rPr>
                <w:rFonts w:asciiTheme="minorHAnsi" w:eastAsia="Times New Roman" w:hAnsiTheme="minorHAnsi" w:cstheme="minorHAnsi"/>
                <w:noProof/>
                <w:sz w:val="20"/>
                <w:szCs w:val="20"/>
                <w:lang w:val="es-ES" w:eastAsia="en-AU"/>
              </w:rPr>
              <w:t>publicó en</w:t>
            </w:r>
            <w:r w:rsidRPr="00CA1BA7">
              <w:rPr>
                <w:rFonts w:asciiTheme="minorHAnsi" w:eastAsia="Times New Roman" w:hAnsiTheme="minorHAnsi" w:cstheme="minorHAnsi"/>
                <w:noProof/>
                <w:sz w:val="20"/>
                <w:szCs w:val="20"/>
                <w:lang w:val="es-ES" w:eastAsia="en-AU"/>
              </w:rPr>
              <w:t xml:space="preserve"> la plataforma con enlaces</w:t>
            </w:r>
            <w:r w:rsidR="00DA095A"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(sí/no)</w:t>
            </w:r>
          </w:p>
        </w:tc>
        <w:tc>
          <w:tcPr>
            <w:tcW w:w="275" w:type="pct"/>
            <w:shd w:val="clear" w:color="auto" w:fill="auto"/>
            <w:vAlign w:val="center"/>
            <w:hideMark/>
          </w:tcPr>
          <w:p w14:paraId="04C5E538"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36F757A8" w14:textId="6987A9B7" w:rsidR="00593E72" w:rsidRPr="00CA1BA7" w:rsidRDefault="00E505C7"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El Subgrupo 3 elaboró una base de datos de contactos y un mapa de las partes interesadas. Es necesario </w:t>
            </w:r>
            <w:r w:rsidR="00DA095A" w:rsidRPr="00CA1BA7">
              <w:rPr>
                <w:rFonts w:asciiTheme="minorHAnsi" w:eastAsia="Times New Roman" w:hAnsiTheme="minorHAnsi" w:cstheme="minorHAnsi"/>
                <w:noProof/>
                <w:sz w:val="20"/>
                <w:szCs w:val="20"/>
                <w:lang w:val="es-ES" w:eastAsia="en-AU"/>
              </w:rPr>
              <w:t>enlazar</w:t>
            </w:r>
            <w:r w:rsidRPr="00CA1BA7">
              <w:rPr>
                <w:rFonts w:asciiTheme="minorHAnsi" w:eastAsia="Times New Roman" w:hAnsiTheme="minorHAnsi" w:cstheme="minorHAnsi"/>
                <w:noProof/>
                <w:sz w:val="20"/>
                <w:szCs w:val="20"/>
                <w:lang w:val="es-ES" w:eastAsia="en-AU"/>
              </w:rPr>
              <w:t xml:space="preserve"> el sitio web de la organización cuando se establezca la plataforma en línea.</w:t>
            </w:r>
          </w:p>
        </w:tc>
      </w:tr>
      <w:tr w:rsidR="00593E72" w:rsidRPr="00D73FB6" w14:paraId="44D1B368" w14:textId="77777777" w:rsidTr="000F6A10">
        <w:trPr>
          <w:trHeight w:val="499"/>
        </w:trPr>
        <w:tc>
          <w:tcPr>
            <w:tcW w:w="1514" w:type="pct"/>
            <w:shd w:val="clear" w:color="auto" w:fill="auto"/>
            <w:hideMark/>
          </w:tcPr>
          <w:p w14:paraId="4D858107" w14:textId="1486B9EF" w:rsidR="002D453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1.4.2: </w:t>
            </w:r>
            <w:r w:rsidR="002D4532" w:rsidRPr="00CA1BA7">
              <w:rPr>
                <w:rFonts w:asciiTheme="minorHAnsi" w:eastAsia="Times New Roman" w:hAnsiTheme="minorHAnsi" w:cstheme="minorHAnsi"/>
                <w:noProof/>
                <w:sz w:val="20"/>
                <w:szCs w:val="20"/>
                <w:lang w:val="es-ES" w:eastAsia="en-AU"/>
              </w:rPr>
              <w:t>Crear una base de datos de contacto con los coordinadores de cada organización de jóvenes</w:t>
            </w:r>
          </w:p>
          <w:p w14:paraId="47E3AA1C" w14:textId="5D983333"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c>
          <w:tcPr>
            <w:tcW w:w="367" w:type="pct"/>
            <w:shd w:val="clear" w:color="auto" w:fill="auto"/>
            <w:vAlign w:val="center"/>
            <w:hideMark/>
          </w:tcPr>
          <w:p w14:paraId="0401BFDA" w14:textId="4D3E1E8C"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100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5229D334" w14:textId="0F97C13F" w:rsidR="00593E72" w:rsidRPr="00CA1BA7" w:rsidRDefault="002210FD"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una base de datos de contacto</w:t>
            </w:r>
            <w:r w:rsidR="00DA095A"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(sí/no)</w:t>
            </w:r>
          </w:p>
        </w:tc>
        <w:tc>
          <w:tcPr>
            <w:tcW w:w="275" w:type="pct"/>
            <w:shd w:val="clear" w:color="auto" w:fill="auto"/>
            <w:vAlign w:val="center"/>
            <w:hideMark/>
          </w:tcPr>
          <w:p w14:paraId="299856E5"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Yes</w:t>
            </w:r>
          </w:p>
        </w:tc>
        <w:tc>
          <w:tcPr>
            <w:tcW w:w="1834" w:type="pct"/>
            <w:shd w:val="clear" w:color="auto" w:fill="auto"/>
            <w:hideMark/>
          </w:tcPr>
          <w:p w14:paraId="544A6356" w14:textId="734A6EE8" w:rsidR="00593E72" w:rsidRPr="00CA1BA7" w:rsidRDefault="00CA7A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El Subgrupo 3 elaboró una base de datos de contactos y un mapa de las partes interesadas. Tarea permanente: es necesari</w:t>
            </w:r>
            <w:r w:rsidR="00DA095A" w:rsidRPr="00CA1BA7">
              <w:rPr>
                <w:rFonts w:asciiTheme="minorHAnsi" w:eastAsia="Times New Roman" w:hAnsiTheme="minorHAnsi" w:cstheme="minorHAnsi"/>
                <w:noProof/>
                <w:sz w:val="20"/>
                <w:szCs w:val="20"/>
                <w:lang w:val="es-ES" w:eastAsia="en-AU"/>
              </w:rPr>
              <w:t>o que se reali</w:t>
            </w:r>
            <w:r w:rsidR="00581336" w:rsidRPr="00CA1BA7">
              <w:rPr>
                <w:rFonts w:asciiTheme="minorHAnsi" w:eastAsia="Times New Roman" w:hAnsiTheme="minorHAnsi" w:cstheme="minorHAnsi"/>
                <w:noProof/>
                <w:sz w:val="20"/>
                <w:szCs w:val="20"/>
                <w:lang w:val="es-ES" w:eastAsia="en-AU"/>
              </w:rPr>
              <w:t>ce</w:t>
            </w:r>
            <w:r w:rsidR="00DA095A" w:rsidRPr="00CA1BA7">
              <w:rPr>
                <w:rFonts w:asciiTheme="minorHAnsi" w:eastAsia="Times New Roman" w:hAnsiTheme="minorHAnsi" w:cstheme="minorHAnsi"/>
                <w:noProof/>
                <w:sz w:val="20"/>
                <w:szCs w:val="20"/>
                <w:lang w:val="es-ES" w:eastAsia="en-AU"/>
              </w:rPr>
              <w:t xml:space="preserve"> </w:t>
            </w:r>
            <w:r w:rsidR="00581336" w:rsidRPr="00CA1BA7">
              <w:rPr>
                <w:rFonts w:asciiTheme="minorHAnsi" w:eastAsia="Times New Roman" w:hAnsiTheme="minorHAnsi" w:cstheme="minorHAnsi"/>
                <w:noProof/>
                <w:sz w:val="20"/>
                <w:szCs w:val="20"/>
                <w:lang w:val="es-ES" w:eastAsia="en-AU"/>
              </w:rPr>
              <w:t>su</w:t>
            </w:r>
            <w:r w:rsidRPr="00CA1BA7">
              <w:rPr>
                <w:rFonts w:asciiTheme="minorHAnsi" w:eastAsia="Times New Roman" w:hAnsiTheme="minorHAnsi" w:cstheme="minorHAnsi"/>
                <w:noProof/>
                <w:sz w:val="20"/>
                <w:szCs w:val="20"/>
                <w:lang w:val="es-ES" w:eastAsia="en-AU"/>
              </w:rPr>
              <w:t xml:space="preserve"> actualización periódica a medida que se conozcan nuevos contactos.</w:t>
            </w:r>
          </w:p>
        </w:tc>
      </w:tr>
      <w:tr w:rsidR="00593E72" w:rsidRPr="00D73FB6" w14:paraId="05A8DAEF" w14:textId="77777777" w:rsidTr="000F6A10">
        <w:trPr>
          <w:trHeight w:val="1163"/>
        </w:trPr>
        <w:tc>
          <w:tcPr>
            <w:tcW w:w="1514" w:type="pct"/>
            <w:shd w:val="clear" w:color="auto" w:fill="auto"/>
            <w:hideMark/>
          </w:tcPr>
          <w:p w14:paraId="3BDC7C77" w14:textId="34CDA7CA"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1.4.3: </w:t>
            </w:r>
            <w:r w:rsidR="00F80F87" w:rsidRPr="00CA1BA7">
              <w:rPr>
                <w:rFonts w:asciiTheme="minorHAnsi" w:eastAsia="Times New Roman" w:hAnsiTheme="minorHAnsi" w:cstheme="minorHAnsi"/>
                <w:noProof/>
                <w:sz w:val="20"/>
                <w:szCs w:val="20"/>
                <w:lang w:val="es-ES" w:eastAsia="en-AU"/>
              </w:rPr>
              <w:t>Organizar reuniones con las principales organizaciones de jóvenes para conocer los objetivos, intereses y actividades de cada una, así como los puntos en que nuestras tareas se traslapan, las oportunidades de colaboración, las deficiencias y la forma de evitar la duplicación de tareas</w:t>
            </w:r>
          </w:p>
        </w:tc>
        <w:tc>
          <w:tcPr>
            <w:tcW w:w="367" w:type="pct"/>
            <w:shd w:val="clear" w:color="auto" w:fill="auto"/>
            <w:noWrap/>
            <w:vAlign w:val="center"/>
            <w:hideMark/>
          </w:tcPr>
          <w:p w14:paraId="149FB959" w14:textId="6326C825"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100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4935D97D" w14:textId="1FB7A2A9" w:rsidR="002210FD" w:rsidRPr="00CA1BA7" w:rsidRDefault="002210FD"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Número de otras organizaciones de jóvenes con las que </w:t>
            </w:r>
            <w:r w:rsidR="00581336" w:rsidRPr="00CA1BA7">
              <w:rPr>
                <w:rFonts w:asciiTheme="minorHAnsi" w:eastAsia="Times New Roman" w:hAnsiTheme="minorHAnsi" w:cstheme="minorHAnsi"/>
                <w:noProof/>
                <w:sz w:val="20"/>
                <w:szCs w:val="20"/>
                <w:lang w:val="es-ES" w:eastAsia="en-AU"/>
              </w:rPr>
              <w:t>ha habido</w:t>
            </w:r>
            <w:r w:rsidRPr="00CA1BA7">
              <w:rPr>
                <w:rFonts w:asciiTheme="minorHAnsi" w:eastAsia="Times New Roman" w:hAnsiTheme="minorHAnsi" w:cstheme="minorHAnsi"/>
                <w:noProof/>
                <w:sz w:val="20"/>
                <w:szCs w:val="20"/>
                <w:lang w:val="es-ES" w:eastAsia="en-AU"/>
              </w:rPr>
              <w:t xml:space="preserve"> reuniones</w:t>
            </w:r>
          </w:p>
          <w:p w14:paraId="78753485" w14:textId="30D25F47" w:rsidR="00593E72" w:rsidRPr="00CA1BA7" w:rsidRDefault="002210FD" w:rsidP="002210FD">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reuniones</w:t>
            </w:r>
          </w:p>
        </w:tc>
        <w:tc>
          <w:tcPr>
            <w:tcW w:w="275" w:type="pct"/>
            <w:shd w:val="clear" w:color="auto" w:fill="auto"/>
            <w:vAlign w:val="center"/>
            <w:hideMark/>
          </w:tcPr>
          <w:p w14:paraId="436CBE4A"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t>6</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&gt;5</w:t>
            </w:r>
          </w:p>
          <w:p w14:paraId="3DCCECFB"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p w14:paraId="79AC39B0"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tc>
        <w:tc>
          <w:tcPr>
            <w:tcW w:w="1834" w:type="pct"/>
            <w:shd w:val="clear" w:color="auto" w:fill="auto"/>
            <w:hideMark/>
          </w:tcPr>
          <w:p w14:paraId="5F2E1357" w14:textId="6B923665" w:rsidR="00593E72" w:rsidRPr="00CA1BA7" w:rsidRDefault="00CA7A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Hubo reuniones con al menos seis organizaciones de jóvenes (</w:t>
            </w:r>
            <w:r w:rsidR="00E165D5" w:rsidRPr="00CA1BA7">
              <w:rPr>
                <w:rFonts w:asciiTheme="minorHAnsi" w:eastAsia="Times New Roman" w:hAnsiTheme="minorHAnsi" w:cstheme="minorHAnsi"/>
                <w:noProof/>
                <w:sz w:val="20"/>
                <w:szCs w:val="20"/>
                <w:lang w:val="es-ES" w:eastAsia="en-AU"/>
              </w:rPr>
              <w:t>Youth Engaged in Wetlands -YEW-</w:t>
            </w:r>
            <w:r w:rsidRPr="00CA1BA7">
              <w:rPr>
                <w:rFonts w:asciiTheme="minorHAnsi" w:eastAsia="Times New Roman" w:hAnsiTheme="minorHAnsi" w:cstheme="minorHAnsi"/>
                <w:noProof/>
                <w:sz w:val="20"/>
                <w:szCs w:val="20"/>
                <w:lang w:val="es-ES" w:eastAsia="en-AU"/>
              </w:rPr>
              <w:t xml:space="preserve">, </w:t>
            </w:r>
            <w:r w:rsidR="00E165D5" w:rsidRPr="00CA1BA7">
              <w:rPr>
                <w:rFonts w:asciiTheme="minorHAnsi" w:eastAsia="Times New Roman" w:hAnsiTheme="minorHAnsi" w:cstheme="minorHAnsi"/>
                <w:noProof/>
                <w:sz w:val="20"/>
                <w:szCs w:val="20"/>
                <w:lang w:val="es-ES" w:eastAsia="en-AU"/>
              </w:rPr>
              <w:t xml:space="preserve">el </w:t>
            </w:r>
            <w:r w:rsidRPr="00CA1BA7">
              <w:rPr>
                <w:rFonts w:asciiTheme="minorHAnsi" w:eastAsia="Times New Roman" w:hAnsiTheme="minorHAnsi" w:cstheme="minorHAnsi"/>
                <w:noProof/>
                <w:sz w:val="20"/>
                <w:szCs w:val="20"/>
                <w:lang w:val="es-ES" w:eastAsia="en-AU"/>
              </w:rPr>
              <w:t xml:space="preserve">Danube Youth Council, CYMG del PNUMA, </w:t>
            </w:r>
            <w:r w:rsidR="00E165D5" w:rsidRPr="00CA1BA7">
              <w:rPr>
                <w:rFonts w:asciiTheme="minorHAnsi" w:eastAsia="Times New Roman" w:hAnsiTheme="minorHAnsi" w:cstheme="minorHAnsi"/>
                <w:noProof/>
                <w:sz w:val="20"/>
                <w:szCs w:val="20"/>
                <w:lang w:val="es-ES" w:eastAsia="en-AU"/>
              </w:rPr>
              <w:t xml:space="preserve">el </w:t>
            </w:r>
            <w:r w:rsidRPr="00CA1BA7">
              <w:rPr>
                <w:rFonts w:asciiTheme="minorHAnsi" w:eastAsia="Times New Roman" w:hAnsiTheme="minorHAnsi" w:cstheme="minorHAnsi"/>
                <w:noProof/>
                <w:sz w:val="20"/>
                <w:szCs w:val="20"/>
                <w:lang w:val="es-ES" w:eastAsia="en-AU"/>
              </w:rPr>
              <w:t>EAAFP Youth Taskforce, RE-PEAT, IFSA) y se identificaron oportunidades de colaboración.</w:t>
            </w:r>
          </w:p>
        </w:tc>
      </w:tr>
      <w:tr w:rsidR="00593E72" w:rsidRPr="00D73FB6" w14:paraId="28DA8F5C" w14:textId="77777777" w:rsidTr="000F6A10">
        <w:trPr>
          <w:trHeight w:val="248"/>
        </w:trPr>
        <w:tc>
          <w:tcPr>
            <w:tcW w:w="1514" w:type="pct"/>
            <w:shd w:val="clear" w:color="auto" w:fill="auto"/>
            <w:hideMark/>
          </w:tcPr>
          <w:p w14:paraId="39E3ACA3" w14:textId="50AAC67A" w:rsidR="00593E72" w:rsidRPr="00CA1BA7" w:rsidRDefault="00593E72" w:rsidP="009B2EB4">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1.4.4: </w:t>
            </w:r>
            <w:r w:rsidR="009B2EB4" w:rsidRPr="00CA1BA7">
              <w:rPr>
                <w:rFonts w:asciiTheme="minorHAnsi" w:eastAsia="Times New Roman" w:hAnsiTheme="minorHAnsi" w:cstheme="minorHAnsi"/>
                <w:noProof/>
                <w:sz w:val="20"/>
                <w:szCs w:val="20"/>
                <w:lang w:val="es-ES" w:eastAsia="en-AU"/>
              </w:rPr>
              <w:t>Organizar talleres y establecer proce</w:t>
            </w:r>
            <w:r w:rsidR="002210FD" w:rsidRPr="00CA1BA7">
              <w:rPr>
                <w:rFonts w:asciiTheme="minorHAnsi" w:eastAsia="Times New Roman" w:hAnsiTheme="minorHAnsi" w:cstheme="minorHAnsi"/>
                <w:noProof/>
                <w:sz w:val="20"/>
                <w:szCs w:val="20"/>
                <w:lang w:val="es-ES" w:eastAsia="en-AU"/>
              </w:rPr>
              <w:t>dimient</w:t>
            </w:r>
            <w:r w:rsidR="009B2EB4" w:rsidRPr="00CA1BA7">
              <w:rPr>
                <w:rFonts w:asciiTheme="minorHAnsi" w:eastAsia="Times New Roman" w:hAnsiTheme="minorHAnsi" w:cstheme="minorHAnsi"/>
                <w:noProof/>
                <w:sz w:val="20"/>
                <w:szCs w:val="20"/>
                <w:lang w:val="es-ES" w:eastAsia="en-AU"/>
              </w:rPr>
              <w:t>os dinámicos de comunicación y colaboración para evitar la burocratización</w:t>
            </w:r>
          </w:p>
        </w:tc>
        <w:tc>
          <w:tcPr>
            <w:tcW w:w="367" w:type="pct"/>
            <w:shd w:val="clear" w:color="auto" w:fill="auto"/>
            <w:vAlign w:val="center"/>
            <w:hideMark/>
          </w:tcPr>
          <w:p w14:paraId="6E62AA53" w14:textId="787C029C" w:rsidR="00593E72" w:rsidRPr="00CA1BA7" w:rsidRDefault="00581336" w:rsidP="00581336">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 20 </w:t>
            </w:r>
            <w:r w:rsidR="00593E72"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5A2D2C6F" w14:textId="33EF8A89" w:rsidR="00593E72" w:rsidRPr="00CA1BA7" w:rsidRDefault="002210FD" w:rsidP="00BE7366">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Se desarrolló el procedimiento y se </w:t>
            </w:r>
            <w:r w:rsidR="00BE7366" w:rsidRPr="00CA1BA7">
              <w:rPr>
                <w:rFonts w:asciiTheme="minorHAnsi" w:eastAsia="Times New Roman" w:hAnsiTheme="minorHAnsi" w:cstheme="minorHAnsi"/>
                <w:noProof/>
                <w:sz w:val="20"/>
                <w:szCs w:val="20"/>
                <w:lang w:val="es-ES" w:eastAsia="en-AU"/>
              </w:rPr>
              <w:t>redactó la gobernanza</w:t>
            </w:r>
            <w:r w:rsidR="005F3591" w:rsidRPr="00CA1BA7">
              <w:rPr>
                <w:rFonts w:asciiTheme="minorHAnsi" w:eastAsia="Times New Roman" w:hAnsiTheme="minorHAnsi" w:cstheme="minorHAnsi"/>
                <w:noProof/>
                <w:sz w:val="20"/>
                <w:szCs w:val="20"/>
                <w:lang w:val="es-ES" w:eastAsia="en-AU"/>
              </w:rPr>
              <w:t>.</w:t>
            </w:r>
            <w:r w:rsidR="00BE7366"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(sí/no)</w:t>
            </w:r>
          </w:p>
        </w:tc>
        <w:tc>
          <w:tcPr>
            <w:tcW w:w="275" w:type="pct"/>
            <w:shd w:val="clear" w:color="auto" w:fill="auto"/>
            <w:vAlign w:val="center"/>
            <w:hideMark/>
          </w:tcPr>
          <w:p w14:paraId="120E88F3"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52A897F6" w14:textId="267656F5" w:rsidR="00593E72" w:rsidRPr="00CA1BA7" w:rsidRDefault="00CA7A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Los miembros de las organizaciones de jóvenes servirán de enlace entre los grupos.</w:t>
            </w:r>
          </w:p>
        </w:tc>
      </w:tr>
      <w:tr w:rsidR="00593E72" w:rsidRPr="00D73FB6" w14:paraId="21FEC1AC" w14:textId="77777777" w:rsidTr="000F6A10">
        <w:trPr>
          <w:trHeight w:val="2346"/>
        </w:trPr>
        <w:tc>
          <w:tcPr>
            <w:tcW w:w="1514" w:type="pct"/>
            <w:shd w:val="clear" w:color="auto" w:fill="auto"/>
            <w:hideMark/>
          </w:tcPr>
          <w:p w14:paraId="63BA91D7" w14:textId="428D04D8"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1.4.5: </w:t>
            </w:r>
            <w:r w:rsidR="00156AA4" w:rsidRPr="00CA1BA7">
              <w:rPr>
                <w:rFonts w:asciiTheme="minorHAnsi" w:eastAsia="Times New Roman" w:hAnsiTheme="minorHAnsi" w:cstheme="minorHAnsi"/>
                <w:noProof/>
                <w:sz w:val="20"/>
                <w:szCs w:val="20"/>
                <w:lang w:val="es-ES" w:eastAsia="en-AU"/>
              </w:rPr>
              <w:t xml:space="preserve">Establecer sistemas y procedimientos para que las Partes Contratantes conozcan la manera de interactuar con el colectivo de organizaciones de jóvenes, </w:t>
            </w:r>
            <w:r w:rsidR="00696A98" w:rsidRPr="00CA1BA7">
              <w:rPr>
                <w:rFonts w:asciiTheme="minorHAnsi" w:eastAsia="Times New Roman" w:hAnsiTheme="minorHAnsi" w:cstheme="minorHAnsi"/>
                <w:noProof/>
                <w:sz w:val="20"/>
                <w:szCs w:val="20"/>
                <w:lang w:val="es-ES" w:eastAsia="en-AU"/>
              </w:rPr>
              <w:t>a fin de que puedan incorporar</w:t>
            </w:r>
            <w:r w:rsidR="00156AA4" w:rsidRPr="00CA1BA7">
              <w:rPr>
                <w:rFonts w:asciiTheme="minorHAnsi" w:eastAsia="Times New Roman" w:hAnsiTheme="minorHAnsi" w:cstheme="minorHAnsi"/>
                <w:noProof/>
                <w:sz w:val="20"/>
                <w:szCs w:val="20"/>
                <w:lang w:val="es-ES" w:eastAsia="en-AU"/>
              </w:rPr>
              <w:t xml:space="preserve"> a los jóvenes </w:t>
            </w:r>
            <w:r w:rsidR="00696A98" w:rsidRPr="00CA1BA7">
              <w:rPr>
                <w:rFonts w:asciiTheme="minorHAnsi" w:eastAsia="Times New Roman" w:hAnsiTheme="minorHAnsi" w:cstheme="minorHAnsi"/>
                <w:noProof/>
                <w:sz w:val="20"/>
                <w:szCs w:val="20"/>
                <w:lang w:val="es-ES" w:eastAsia="en-AU"/>
              </w:rPr>
              <w:t>en sus</w:t>
            </w:r>
            <w:r w:rsidR="00156AA4" w:rsidRPr="00CA1BA7">
              <w:rPr>
                <w:rFonts w:asciiTheme="minorHAnsi" w:eastAsia="Times New Roman" w:hAnsiTheme="minorHAnsi" w:cstheme="minorHAnsi"/>
                <w:noProof/>
                <w:sz w:val="20"/>
                <w:szCs w:val="20"/>
                <w:lang w:val="es-ES" w:eastAsia="en-AU"/>
              </w:rPr>
              <w:t xml:space="preserve"> espacios</w:t>
            </w:r>
          </w:p>
        </w:tc>
        <w:tc>
          <w:tcPr>
            <w:tcW w:w="367" w:type="pct"/>
            <w:shd w:val="clear" w:color="auto" w:fill="auto"/>
            <w:noWrap/>
            <w:vAlign w:val="center"/>
            <w:hideMark/>
          </w:tcPr>
          <w:p w14:paraId="0779C1A5" w14:textId="6400F9B9"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100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650696EE" w14:textId="07A28975" w:rsidR="00593E72" w:rsidRPr="00CA1BA7" w:rsidRDefault="00BE7366" w:rsidP="00BE7366">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crearion orientaciones sobre la manera en que las Partes Contratantes designan a un coordinador para la juventud</w:t>
            </w:r>
            <w:r w:rsidR="005F3591"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7B29D094" w14:textId="40672DDC" w:rsidR="00BE7366" w:rsidRPr="00CA1BA7" w:rsidRDefault="00BE7366" w:rsidP="00BE7366">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crearon orientaciones y se dieron ejemplos sobre la manera en que las Partes Contratantes pueden interactuar con otros delegados jóvenes, organizaciones de jóvenes, etc.</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 xml:space="preserve">(sí/no) </w:t>
            </w:r>
          </w:p>
          <w:p w14:paraId="48EC4DA0" w14:textId="6F755E7E" w:rsidR="00593E72" w:rsidRPr="00CA1BA7" w:rsidRDefault="00BE7366" w:rsidP="00BE7366">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Los documentos de orientaciones se divulgaron entre todas las Autoridades Administrativa de las Partes Contratantes</w:t>
            </w:r>
            <w:r w:rsidR="00CC0DDF"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vAlign w:val="center"/>
            <w:hideMark/>
          </w:tcPr>
          <w:p w14:paraId="1A28DBAE" w14:textId="396F0C10" w:rsidR="00593E72" w:rsidRPr="00CA1BA7" w:rsidRDefault="00C61EF3"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t>Sí</w:t>
            </w:r>
            <w:r w:rsidR="00593E72" w:rsidRPr="00CA1BA7">
              <w:rPr>
                <w:rFonts w:asciiTheme="minorHAnsi" w:eastAsia="Times New Roman" w:hAnsiTheme="minorHAnsi" w:cstheme="minorHAnsi"/>
                <w:noProof/>
                <w:sz w:val="20"/>
                <w:szCs w:val="20"/>
                <w:lang w:val="es-ES" w:eastAsia="en-AU"/>
              </w:rPr>
              <w:br/>
            </w:r>
            <w:r w:rsidR="00593E72"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t>Sí</w:t>
            </w:r>
          </w:p>
          <w:p w14:paraId="2C805371"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p w14:paraId="520DD67D"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p w14:paraId="77EA5B57" w14:textId="3A866DCF"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r>
            <w:r w:rsidR="00C61EF3" w:rsidRPr="00CA1BA7">
              <w:rPr>
                <w:rFonts w:asciiTheme="minorHAnsi" w:eastAsia="Times New Roman" w:hAnsiTheme="minorHAnsi" w:cstheme="minorHAnsi"/>
                <w:noProof/>
                <w:sz w:val="20"/>
                <w:szCs w:val="20"/>
                <w:lang w:val="es-ES" w:eastAsia="en-AU"/>
              </w:rPr>
              <w:t>Sí</w:t>
            </w:r>
          </w:p>
          <w:p w14:paraId="74BF01F4"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p w14:paraId="5EBAD650"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tc>
        <w:tc>
          <w:tcPr>
            <w:tcW w:w="1834" w:type="pct"/>
            <w:shd w:val="clear" w:color="auto" w:fill="auto"/>
            <w:hideMark/>
          </w:tcPr>
          <w:p w14:paraId="3C796714" w14:textId="2FF1EF48" w:rsidR="00087C75" w:rsidRPr="00CA1BA7" w:rsidRDefault="00087C75"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La Presidencia del grupo de trabajo sobre la juventud elaboró orientaciones para las Partes Contratantes sobre el nombramiento de un coordinador para la juventud que incluye actividades fundamentales y ejemplos</w:t>
            </w:r>
            <w:r w:rsidR="00CC0DDF" w:rsidRPr="00CA1BA7">
              <w:rPr>
                <w:rFonts w:asciiTheme="minorHAnsi" w:eastAsia="Times New Roman" w:hAnsiTheme="minorHAnsi" w:cstheme="minorHAnsi"/>
                <w:noProof/>
                <w:sz w:val="20"/>
                <w:szCs w:val="20"/>
                <w:lang w:val="es-ES" w:eastAsia="en-AU"/>
              </w:rPr>
              <w:t>. Esto se divulgó entre</w:t>
            </w:r>
            <w:r w:rsidRPr="00CA1BA7">
              <w:rPr>
                <w:rFonts w:asciiTheme="minorHAnsi" w:eastAsia="Times New Roman" w:hAnsiTheme="minorHAnsi" w:cstheme="minorHAnsi"/>
                <w:noProof/>
                <w:sz w:val="20"/>
                <w:szCs w:val="20"/>
                <w:lang w:val="es-ES" w:eastAsia="en-AU"/>
              </w:rPr>
              <w:t xml:space="preserve"> todas las Partes Contratantes y los nuevos coordinadores para la juventud.</w:t>
            </w:r>
          </w:p>
          <w:p w14:paraId="40BCB1D3" w14:textId="1C812F4D"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br/>
            </w:r>
            <w:hyperlink r:id="rId16" w:history="1">
              <w:r w:rsidR="00087C75" w:rsidRPr="00CA1BA7">
                <w:rPr>
                  <w:rStyle w:val="Hyperlink"/>
                  <w:rFonts w:asciiTheme="minorHAnsi" w:eastAsia="Times New Roman" w:hAnsiTheme="minorHAnsi" w:cstheme="minorHAnsi"/>
                  <w:noProof/>
                  <w:sz w:val="20"/>
                  <w:szCs w:val="20"/>
                  <w:lang w:val="es-ES" w:eastAsia="en-AU"/>
                </w:rPr>
                <w:t>El WWT elaboró un video</w:t>
              </w:r>
            </w:hyperlink>
            <w:r w:rsidR="00087C75" w:rsidRPr="00CA1BA7">
              <w:rPr>
                <w:rFonts w:asciiTheme="minorHAnsi" w:eastAsia="Times New Roman" w:hAnsiTheme="minorHAnsi" w:cstheme="minorHAnsi"/>
                <w:noProof/>
                <w:sz w:val="20"/>
                <w:szCs w:val="20"/>
                <w:lang w:val="es-ES" w:eastAsia="en-AU"/>
              </w:rPr>
              <w:t xml:space="preserve"> utilizando las orientaciones e incluyendo entrevistas.</w:t>
            </w:r>
          </w:p>
        </w:tc>
      </w:tr>
      <w:tr w:rsidR="00593E72" w:rsidRPr="00D73FB6" w14:paraId="69C4D390" w14:textId="77777777" w:rsidTr="000F6A10">
        <w:trPr>
          <w:trHeight w:val="55"/>
        </w:trPr>
        <w:tc>
          <w:tcPr>
            <w:tcW w:w="1514" w:type="pct"/>
            <w:shd w:val="clear" w:color="auto" w:fill="auto"/>
            <w:hideMark/>
          </w:tcPr>
          <w:p w14:paraId="4558AB0A" w14:textId="36FFBA18"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1.4.6: </w:t>
            </w:r>
            <w:r w:rsidR="00696A98" w:rsidRPr="00CA1BA7">
              <w:rPr>
                <w:rFonts w:asciiTheme="minorHAnsi" w:eastAsia="Times New Roman" w:hAnsiTheme="minorHAnsi" w:cstheme="minorHAnsi"/>
                <w:noProof/>
                <w:sz w:val="20"/>
                <w:szCs w:val="20"/>
                <w:lang w:val="es-ES" w:eastAsia="en-AU"/>
              </w:rPr>
              <w:t>Crear una lista y una base de datos de contacto de otras organizaciones dedicadas a los humedales que estén interesadas en la participación de los jóvenes</w:t>
            </w:r>
          </w:p>
        </w:tc>
        <w:tc>
          <w:tcPr>
            <w:tcW w:w="367" w:type="pct"/>
            <w:shd w:val="clear" w:color="auto" w:fill="auto"/>
            <w:vAlign w:val="center"/>
            <w:hideMark/>
          </w:tcPr>
          <w:p w14:paraId="75A68A60" w14:textId="14792A71"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50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11178CB9" w14:textId="04B6F09A" w:rsidR="00593E72" w:rsidRPr="00CA1BA7" w:rsidRDefault="00BE7366" w:rsidP="00BE7366">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una lista y una base de datos de contacto</w:t>
            </w:r>
            <w:r w:rsidR="00CC0DDF"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vAlign w:val="center"/>
            <w:hideMark/>
          </w:tcPr>
          <w:p w14:paraId="4F7E54D2"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3C88DE4C" w14:textId="52857F2F" w:rsidR="00593E72" w:rsidRPr="00CA1BA7" w:rsidRDefault="00087C75"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Wetlands International estableció un proyecto para jóvenes dentro de Wetlands International y recibió la aprobación del equipo directivo para ejecutarlo.</w:t>
            </w:r>
          </w:p>
        </w:tc>
      </w:tr>
      <w:tr w:rsidR="00593E72" w:rsidRPr="00CA1BA7" w14:paraId="65D38A9B" w14:textId="77777777" w:rsidTr="000F6A10">
        <w:trPr>
          <w:trHeight w:val="55"/>
        </w:trPr>
        <w:tc>
          <w:tcPr>
            <w:tcW w:w="1514" w:type="pct"/>
            <w:shd w:val="clear" w:color="auto" w:fill="auto"/>
            <w:hideMark/>
          </w:tcPr>
          <w:p w14:paraId="3EF51FDE" w14:textId="0B930C94"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1.5.1: </w:t>
            </w:r>
            <w:r w:rsidR="00696A98" w:rsidRPr="00CA1BA7">
              <w:rPr>
                <w:rFonts w:asciiTheme="minorHAnsi" w:eastAsia="Times New Roman" w:hAnsiTheme="minorHAnsi" w:cstheme="minorHAnsi"/>
                <w:noProof/>
                <w:sz w:val="20"/>
                <w:szCs w:val="20"/>
                <w:lang w:val="es-ES" w:eastAsia="en-AU"/>
              </w:rPr>
              <w:t>Crear canales específicos en la plataforma comunitaria en línea para organizar los mensajes y materiales de comunicación centrados en los jóvenes</w:t>
            </w:r>
          </w:p>
        </w:tc>
        <w:tc>
          <w:tcPr>
            <w:tcW w:w="367" w:type="pct"/>
            <w:shd w:val="clear" w:color="auto" w:fill="auto"/>
            <w:vAlign w:val="center"/>
            <w:hideMark/>
          </w:tcPr>
          <w:p w14:paraId="5CD45858" w14:textId="075DEAAD"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594E19DC" w14:textId="616E82ED" w:rsidR="00593E72" w:rsidRPr="00CA1BA7" w:rsidRDefault="00BE7366"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un canal específico</w:t>
            </w:r>
            <w:r w:rsidR="0061325B"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2442EA5C" w14:textId="17E01C85" w:rsidR="00593E72" w:rsidRPr="00CA1BA7" w:rsidRDefault="00BE7366" w:rsidP="00BE7366">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usuarios jóvenes que contribuyen al canal de mensajería para jóvenes</w:t>
            </w:r>
          </w:p>
          <w:p w14:paraId="3625924E" w14:textId="2710B00D" w:rsidR="00593E72" w:rsidRPr="00CA1BA7" w:rsidRDefault="00BE7366" w:rsidP="00BE7366">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artículos y relatos exclusivos producidos por la red</w:t>
            </w:r>
          </w:p>
        </w:tc>
        <w:tc>
          <w:tcPr>
            <w:tcW w:w="275" w:type="pct"/>
            <w:shd w:val="clear" w:color="auto" w:fill="auto"/>
            <w:vAlign w:val="center"/>
            <w:hideMark/>
          </w:tcPr>
          <w:p w14:paraId="5A6A8DBB"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N/A</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N/A</w:t>
            </w:r>
          </w:p>
        </w:tc>
        <w:tc>
          <w:tcPr>
            <w:tcW w:w="1834" w:type="pct"/>
            <w:shd w:val="clear" w:color="auto" w:fill="auto"/>
            <w:hideMark/>
          </w:tcPr>
          <w:p w14:paraId="44CC1F24"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p>
        </w:tc>
      </w:tr>
      <w:tr w:rsidR="00593E72" w:rsidRPr="00CA1BA7" w14:paraId="711A7434" w14:textId="77777777" w:rsidTr="000F6A10">
        <w:trPr>
          <w:trHeight w:val="747"/>
        </w:trPr>
        <w:tc>
          <w:tcPr>
            <w:tcW w:w="1514" w:type="pct"/>
            <w:shd w:val="clear" w:color="auto" w:fill="auto"/>
            <w:hideMark/>
          </w:tcPr>
          <w:p w14:paraId="7669D2A4" w14:textId="235645C9" w:rsidR="00696A98" w:rsidRPr="00CA1BA7" w:rsidRDefault="00593E72" w:rsidP="00696A98">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1.5.2: </w:t>
            </w:r>
            <w:r w:rsidR="00696A98" w:rsidRPr="00CA1BA7">
              <w:rPr>
                <w:rFonts w:asciiTheme="minorHAnsi" w:eastAsia="Times New Roman" w:hAnsiTheme="minorHAnsi" w:cstheme="minorHAnsi"/>
                <w:noProof/>
                <w:sz w:val="20"/>
                <w:szCs w:val="20"/>
                <w:lang w:val="es-ES" w:eastAsia="en-AU"/>
              </w:rPr>
              <w:t xml:space="preserve">Al </w:t>
            </w:r>
            <w:r w:rsidR="00B0632C" w:rsidRPr="00CA1BA7">
              <w:rPr>
                <w:rFonts w:asciiTheme="minorHAnsi" w:eastAsia="Times New Roman" w:hAnsiTheme="minorHAnsi" w:cstheme="minorHAnsi"/>
                <w:noProof/>
                <w:sz w:val="20"/>
                <w:szCs w:val="20"/>
                <w:lang w:val="es-ES" w:eastAsia="en-AU"/>
              </w:rPr>
              <w:t>redactar</w:t>
            </w:r>
            <w:r w:rsidR="00696A98" w:rsidRPr="00CA1BA7">
              <w:rPr>
                <w:rFonts w:asciiTheme="minorHAnsi" w:eastAsia="Times New Roman" w:hAnsiTheme="minorHAnsi" w:cstheme="minorHAnsi"/>
                <w:noProof/>
                <w:sz w:val="20"/>
                <w:szCs w:val="20"/>
                <w:lang w:val="es-ES" w:eastAsia="en-AU"/>
              </w:rPr>
              <w:t xml:space="preserve"> mensajes, </w:t>
            </w:r>
            <w:r w:rsidR="00B0632C" w:rsidRPr="00CA1BA7">
              <w:rPr>
                <w:rFonts w:asciiTheme="minorHAnsi" w:eastAsia="Times New Roman" w:hAnsiTheme="minorHAnsi" w:cstheme="minorHAnsi"/>
                <w:noProof/>
                <w:sz w:val="20"/>
                <w:szCs w:val="20"/>
                <w:lang w:val="es-ES" w:eastAsia="en-AU"/>
              </w:rPr>
              <w:t>integrarles</w:t>
            </w:r>
            <w:r w:rsidR="00696A98" w:rsidRPr="00CA1BA7">
              <w:rPr>
                <w:rFonts w:asciiTheme="minorHAnsi" w:eastAsia="Times New Roman" w:hAnsiTheme="minorHAnsi" w:cstheme="minorHAnsi"/>
                <w:noProof/>
                <w:sz w:val="20"/>
                <w:szCs w:val="20"/>
                <w:lang w:val="es-ES" w:eastAsia="en-AU"/>
              </w:rPr>
              <w:t xml:space="preserve"> variaciones</w:t>
            </w:r>
            <w:r w:rsidR="00B0632C" w:rsidRPr="00CA1BA7">
              <w:rPr>
                <w:rFonts w:asciiTheme="minorHAnsi" w:eastAsia="Times New Roman" w:hAnsiTheme="minorHAnsi" w:cstheme="minorHAnsi"/>
                <w:noProof/>
                <w:sz w:val="20"/>
                <w:szCs w:val="20"/>
                <w:lang w:val="es-ES" w:eastAsia="en-AU"/>
              </w:rPr>
              <w:t xml:space="preserve"> </w:t>
            </w:r>
            <w:r w:rsidR="00696A98" w:rsidRPr="00CA1BA7">
              <w:rPr>
                <w:rFonts w:asciiTheme="minorHAnsi" w:eastAsia="Times New Roman" w:hAnsiTheme="minorHAnsi" w:cstheme="minorHAnsi"/>
                <w:noProof/>
                <w:sz w:val="20"/>
                <w:szCs w:val="20"/>
                <w:lang w:val="es-ES" w:eastAsia="en-AU"/>
              </w:rPr>
              <w:t>que atraigan o se adapten a diferentes públicos destinatarios</w:t>
            </w:r>
          </w:p>
          <w:p w14:paraId="7F79570A" w14:textId="1D8BE3D9"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c>
          <w:tcPr>
            <w:tcW w:w="367" w:type="pct"/>
            <w:shd w:val="clear" w:color="auto" w:fill="auto"/>
            <w:vAlign w:val="center"/>
            <w:hideMark/>
          </w:tcPr>
          <w:p w14:paraId="6D0D08B3" w14:textId="3900961C"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2813B4CA" w14:textId="67A1A32C" w:rsidR="00593E72" w:rsidRPr="00CA1BA7" w:rsidRDefault="00BE7366" w:rsidP="00BE7366">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crearon subcanales para los distintos públicos destinatarios de los mensajes</w:t>
            </w:r>
            <w:r w:rsidR="0061325B"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vAlign w:val="center"/>
            <w:hideMark/>
          </w:tcPr>
          <w:p w14:paraId="170B634E"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2AED6A79"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p>
        </w:tc>
      </w:tr>
      <w:tr w:rsidR="00593E72" w:rsidRPr="00D73FB6" w14:paraId="515D06B9" w14:textId="77777777" w:rsidTr="000F6A10">
        <w:trPr>
          <w:trHeight w:val="2506"/>
        </w:trPr>
        <w:tc>
          <w:tcPr>
            <w:tcW w:w="1514" w:type="pct"/>
            <w:shd w:val="clear" w:color="auto" w:fill="auto"/>
            <w:hideMark/>
          </w:tcPr>
          <w:p w14:paraId="1EE8DD56" w14:textId="3FBFF674"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1.6.1: </w:t>
            </w:r>
            <w:r w:rsidR="00B0632C" w:rsidRPr="00CA1BA7">
              <w:rPr>
                <w:rFonts w:asciiTheme="minorHAnsi" w:eastAsia="Times New Roman" w:hAnsiTheme="minorHAnsi" w:cstheme="minorHAnsi"/>
                <w:noProof/>
                <w:sz w:val="20"/>
                <w:szCs w:val="20"/>
                <w:lang w:val="es-ES" w:eastAsia="en-AU"/>
              </w:rPr>
              <w:t xml:space="preserve">Colaborar con el </w:t>
            </w:r>
            <w:r w:rsidR="0061325B" w:rsidRPr="00CA1BA7">
              <w:rPr>
                <w:rFonts w:asciiTheme="minorHAnsi" w:eastAsia="Times New Roman" w:hAnsiTheme="minorHAnsi" w:cstheme="minorHAnsi"/>
                <w:noProof/>
                <w:sz w:val="20"/>
                <w:szCs w:val="20"/>
                <w:lang w:val="es-ES" w:eastAsia="en-AU"/>
              </w:rPr>
              <w:t>Grupo de Tra</w:t>
            </w:r>
            <w:r w:rsidR="00B0632C" w:rsidRPr="00CA1BA7">
              <w:rPr>
                <w:rFonts w:asciiTheme="minorHAnsi" w:eastAsia="Times New Roman" w:hAnsiTheme="minorHAnsi" w:cstheme="minorHAnsi"/>
                <w:noProof/>
                <w:sz w:val="20"/>
                <w:szCs w:val="20"/>
                <w:lang w:val="es-ES" w:eastAsia="en-AU"/>
              </w:rPr>
              <w:t>bajo sobre el Plan Estratégico para lograr la participación y consulta sobre el Quinto Plan Estratégico con el grupo de jóvenes interesados</w:t>
            </w:r>
          </w:p>
        </w:tc>
        <w:tc>
          <w:tcPr>
            <w:tcW w:w="367" w:type="pct"/>
            <w:shd w:val="clear" w:color="auto" w:fill="auto"/>
            <w:vAlign w:val="center"/>
            <w:hideMark/>
          </w:tcPr>
          <w:p w14:paraId="667FFC0A" w14:textId="668B90E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70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56F4F6A1" w14:textId="0EB2C6E0" w:rsidR="00593E72" w:rsidRPr="00CA1BA7" w:rsidRDefault="009114BD" w:rsidP="001D6FE1">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invitó a los jóvenes a todas las reuniones del Grupo de Trabajo sobre el Quinto Plan Estratégico</w:t>
            </w:r>
            <w:r w:rsidR="0061325B"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25A2DDDE" w14:textId="77777777" w:rsidR="001D6FE1" w:rsidRPr="00CA1BA7" w:rsidRDefault="001D6FE1" w:rsidP="001D6FE1">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reuniones del del Grupo de Trabajo sobre el Quinto Plan Estratégico en las que participaron jóvenes</w:t>
            </w:r>
          </w:p>
          <w:p w14:paraId="20CAC6D8" w14:textId="7B843F10" w:rsidR="00593E72" w:rsidRPr="00CA1BA7" w:rsidRDefault="001D6FE1" w:rsidP="001D6FE1">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un plan de participación específico para los jóvenes</w:t>
            </w:r>
            <w:r w:rsidR="0061325B"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54AD6E6F" w14:textId="71D7213D" w:rsidR="001D6FE1" w:rsidRPr="00CA1BA7" w:rsidRDefault="001D6FE1"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reuniones de consulta específicas para jóvenes</w:t>
            </w:r>
          </w:p>
          <w:p w14:paraId="5817FCFB" w14:textId="49A0C69F" w:rsidR="00593E72" w:rsidRPr="00CA1BA7" w:rsidRDefault="001D6FE1" w:rsidP="001D6FE1">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Número de jóvenes que </w:t>
            </w:r>
            <w:r w:rsidR="0061325B" w:rsidRPr="00CA1BA7">
              <w:rPr>
                <w:rFonts w:asciiTheme="minorHAnsi" w:eastAsia="Times New Roman" w:hAnsiTheme="minorHAnsi" w:cstheme="minorHAnsi"/>
                <w:noProof/>
                <w:sz w:val="20"/>
                <w:szCs w:val="20"/>
                <w:lang w:val="es-ES" w:eastAsia="en-AU"/>
              </w:rPr>
              <w:t xml:space="preserve">respondieron </w:t>
            </w:r>
            <w:r w:rsidRPr="00CA1BA7">
              <w:rPr>
                <w:rFonts w:asciiTheme="minorHAnsi" w:eastAsia="Times New Roman" w:hAnsiTheme="minorHAnsi" w:cstheme="minorHAnsi"/>
                <w:noProof/>
                <w:sz w:val="20"/>
                <w:szCs w:val="20"/>
                <w:lang w:val="es-ES" w:eastAsia="en-AU"/>
              </w:rPr>
              <w:t>a las encuestas</w:t>
            </w:r>
          </w:p>
        </w:tc>
        <w:tc>
          <w:tcPr>
            <w:tcW w:w="275" w:type="pct"/>
            <w:shd w:val="clear" w:color="auto" w:fill="auto"/>
            <w:vAlign w:val="center"/>
            <w:hideMark/>
          </w:tcPr>
          <w:p w14:paraId="14DAD891" w14:textId="77777777" w:rsidR="001D6FE1" w:rsidRPr="00CA1BA7" w:rsidRDefault="001D6FE1" w:rsidP="000F6A10">
            <w:pPr>
              <w:ind w:left="0" w:firstLine="0"/>
              <w:jc w:val="center"/>
              <w:rPr>
                <w:rFonts w:asciiTheme="minorHAnsi" w:eastAsia="Times New Roman" w:hAnsiTheme="minorHAnsi" w:cstheme="minorHAnsi"/>
                <w:noProof/>
                <w:sz w:val="20"/>
                <w:szCs w:val="20"/>
                <w:lang w:val="es-ES" w:eastAsia="en-AU"/>
              </w:rPr>
            </w:pPr>
          </w:p>
          <w:p w14:paraId="2FCEEE54" w14:textId="77777777" w:rsidR="001D6FE1" w:rsidRPr="00CA1BA7" w:rsidRDefault="001D6FE1" w:rsidP="000F6A10">
            <w:pPr>
              <w:ind w:left="0" w:firstLine="0"/>
              <w:jc w:val="center"/>
              <w:rPr>
                <w:rFonts w:asciiTheme="minorHAnsi" w:eastAsia="Times New Roman" w:hAnsiTheme="minorHAnsi" w:cstheme="minorHAnsi"/>
                <w:noProof/>
                <w:sz w:val="20"/>
                <w:szCs w:val="20"/>
                <w:lang w:val="es-ES" w:eastAsia="en-AU"/>
              </w:rPr>
            </w:pPr>
          </w:p>
          <w:p w14:paraId="4B652809" w14:textId="184FC374" w:rsidR="001D6FE1" w:rsidRPr="00CA1BA7" w:rsidRDefault="00C61EF3" w:rsidP="001D6FE1">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Sí</w:t>
            </w:r>
            <w:r w:rsidR="00593E72" w:rsidRPr="00CA1BA7">
              <w:rPr>
                <w:rFonts w:asciiTheme="minorHAnsi" w:eastAsia="Times New Roman" w:hAnsiTheme="minorHAnsi" w:cstheme="minorHAnsi"/>
                <w:noProof/>
                <w:sz w:val="20"/>
                <w:szCs w:val="20"/>
                <w:lang w:val="es-ES" w:eastAsia="en-AU"/>
              </w:rPr>
              <w:br/>
            </w:r>
          </w:p>
          <w:p w14:paraId="456F1F72" w14:textId="77777777" w:rsidR="001D6FE1" w:rsidRPr="00CA1BA7" w:rsidRDefault="001D6FE1" w:rsidP="000F6A10">
            <w:pPr>
              <w:ind w:left="0" w:firstLine="0"/>
              <w:jc w:val="center"/>
              <w:rPr>
                <w:rFonts w:asciiTheme="minorHAnsi" w:eastAsia="Times New Roman" w:hAnsiTheme="minorHAnsi" w:cstheme="minorHAnsi"/>
                <w:noProof/>
                <w:sz w:val="20"/>
                <w:szCs w:val="20"/>
                <w:lang w:val="es-ES" w:eastAsia="en-AU"/>
              </w:rPr>
            </w:pPr>
          </w:p>
          <w:p w14:paraId="63BB9013" w14:textId="77777777" w:rsidR="001D6FE1" w:rsidRPr="00CA1BA7" w:rsidRDefault="00C61EF3"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Sí</w:t>
            </w:r>
            <w:r w:rsidR="00593E72" w:rsidRPr="00CA1BA7">
              <w:rPr>
                <w:rFonts w:asciiTheme="minorHAnsi" w:eastAsia="Times New Roman" w:hAnsiTheme="minorHAnsi" w:cstheme="minorHAnsi"/>
                <w:noProof/>
                <w:sz w:val="20"/>
                <w:szCs w:val="20"/>
                <w:lang w:val="es-ES" w:eastAsia="en-AU"/>
              </w:rPr>
              <w:br/>
            </w:r>
            <w:r w:rsidR="00593E72" w:rsidRPr="00CA1BA7">
              <w:rPr>
                <w:rFonts w:asciiTheme="minorHAnsi" w:eastAsia="Times New Roman" w:hAnsiTheme="minorHAnsi" w:cstheme="minorHAnsi"/>
                <w:noProof/>
                <w:sz w:val="20"/>
                <w:szCs w:val="20"/>
                <w:lang w:val="es-ES" w:eastAsia="en-AU"/>
              </w:rPr>
              <w:br/>
            </w:r>
          </w:p>
          <w:p w14:paraId="00CAEBED" w14:textId="77777777" w:rsidR="001D6FE1"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r>
          </w:p>
          <w:p w14:paraId="66A84253" w14:textId="77777777" w:rsidR="001D6FE1"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r>
          </w:p>
          <w:p w14:paraId="2B511B9A" w14:textId="03C9900F"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N/A</w:t>
            </w:r>
          </w:p>
        </w:tc>
        <w:tc>
          <w:tcPr>
            <w:tcW w:w="1834" w:type="pct"/>
            <w:shd w:val="clear" w:color="auto" w:fill="auto"/>
            <w:hideMark/>
          </w:tcPr>
          <w:p w14:paraId="7440FAF8" w14:textId="35B80C3A" w:rsidR="00CA7945" w:rsidRPr="00CA1BA7" w:rsidRDefault="00087C75" w:rsidP="00CA7945">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La Presidencia del coordinador para la juventud (coordinador para la juventud de Australia) es miembro joven del </w:t>
            </w:r>
            <w:r w:rsidR="00CA7945" w:rsidRPr="00CA1BA7">
              <w:rPr>
                <w:rFonts w:asciiTheme="minorHAnsi" w:eastAsia="Times New Roman" w:hAnsiTheme="minorHAnsi" w:cstheme="minorHAnsi"/>
                <w:noProof/>
                <w:sz w:val="20"/>
                <w:szCs w:val="20"/>
                <w:lang w:val="es-ES" w:eastAsia="en-AU"/>
              </w:rPr>
              <w:t xml:space="preserve">Grupo de Trabajo sobre el Plan Estratégico </w:t>
            </w:r>
            <w:r w:rsidRPr="00CA1BA7">
              <w:rPr>
                <w:rFonts w:asciiTheme="minorHAnsi" w:eastAsia="Times New Roman" w:hAnsiTheme="minorHAnsi" w:cstheme="minorHAnsi"/>
                <w:noProof/>
                <w:sz w:val="20"/>
                <w:szCs w:val="20"/>
                <w:lang w:val="es-ES" w:eastAsia="en-AU"/>
              </w:rPr>
              <w:t xml:space="preserve">y ha asistido a la mayoría de las reuniones, </w:t>
            </w:r>
            <w:r w:rsidR="00CA7945" w:rsidRPr="00CA1BA7">
              <w:rPr>
                <w:rFonts w:asciiTheme="minorHAnsi" w:eastAsia="Times New Roman" w:hAnsiTheme="minorHAnsi" w:cstheme="minorHAnsi"/>
                <w:noProof/>
                <w:sz w:val="20"/>
                <w:szCs w:val="20"/>
                <w:lang w:val="es-ES" w:eastAsia="en-AU"/>
              </w:rPr>
              <w:t>y ha servido</w:t>
            </w:r>
            <w:r w:rsidRPr="00CA1BA7">
              <w:rPr>
                <w:rFonts w:asciiTheme="minorHAnsi" w:eastAsia="Times New Roman" w:hAnsiTheme="minorHAnsi" w:cstheme="minorHAnsi"/>
                <w:noProof/>
                <w:sz w:val="20"/>
                <w:szCs w:val="20"/>
                <w:lang w:val="es-ES" w:eastAsia="en-AU"/>
              </w:rPr>
              <w:t xml:space="preserve"> de enlace con el </w:t>
            </w:r>
            <w:r w:rsidR="00CA7945" w:rsidRPr="00CA1BA7">
              <w:rPr>
                <w:rFonts w:asciiTheme="minorHAnsi" w:eastAsia="Times New Roman" w:hAnsiTheme="minorHAnsi" w:cstheme="minorHAnsi"/>
                <w:noProof/>
                <w:sz w:val="20"/>
                <w:szCs w:val="20"/>
                <w:lang w:val="es-ES" w:eastAsia="en-AU"/>
              </w:rPr>
              <w:t xml:space="preserve">grupo de trabajo sobre la juventud. </w:t>
            </w:r>
          </w:p>
          <w:p w14:paraId="619CA46E" w14:textId="0177BAAE" w:rsidR="00593E72" w:rsidRPr="00CA1BA7" w:rsidRDefault="00CA7945" w:rsidP="00CA7945">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Los consultores del Quinto Plan Estratégico asistieron a la tercera reunión del grupo de trabajo sobre la juventud para consultar con los jóvenes. Varios jóvenes proporcionaron traducciones de la encuesta del Quinto Plan Estratégico al mandarín, japonés, portugués y farsi, y publicaron la encuesta en sus redes para jóvenes. Los consultores no realizaron ninguna otra actividad con los jóvenes. No se dispone del número de jóvenes que respondieron a las encuestas, ya que los jóvenes no figuraban como parámetro en la encuesta.</w:t>
            </w:r>
          </w:p>
        </w:tc>
      </w:tr>
      <w:tr w:rsidR="00593E72" w:rsidRPr="00D73FB6" w14:paraId="07F37918" w14:textId="77777777" w:rsidTr="000F6A10">
        <w:trPr>
          <w:trHeight w:val="1440"/>
        </w:trPr>
        <w:tc>
          <w:tcPr>
            <w:tcW w:w="1514" w:type="pct"/>
            <w:shd w:val="clear" w:color="auto" w:fill="auto"/>
            <w:hideMark/>
          </w:tcPr>
          <w:p w14:paraId="78D7BD39" w14:textId="425E9017"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1.6.2: </w:t>
            </w:r>
            <w:r w:rsidR="00B0632C" w:rsidRPr="00CA1BA7">
              <w:rPr>
                <w:rFonts w:asciiTheme="minorHAnsi" w:eastAsia="Times New Roman" w:hAnsiTheme="minorHAnsi" w:cstheme="minorHAnsi"/>
                <w:noProof/>
                <w:sz w:val="20"/>
                <w:szCs w:val="20"/>
                <w:lang w:val="es-ES" w:eastAsia="en-AU"/>
              </w:rPr>
              <w:t xml:space="preserve">Crear, junto con el Grupo de Trabajo sobre el Plan Estratégico, un indicador y/o una meta que estén relacionados con la inclusión de la juventud en el marco del Quinto Plan Estratégico </w:t>
            </w:r>
          </w:p>
        </w:tc>
        <w:tc>
          <w:tcPr>
            <w:tcW w:w="367" w:type="pct"/>
            <w:shd w:val="clear" w:color="auto" w:fill="auto"/>
            <w:vAlign w:val="center"/>
            <w:hideMark/>
          </w:tcPr>
          <w:p w14:paraId="078321A1" w14:textId="1342DADE"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50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4CADE2F2" w14:textId="315068F4" w:rsidR="00593E72" w:rsidRPr="00CA1BA7" w:rsidRDefault="001D6FE1" w:rsidP="001D6FE1">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Inclusión de </w:t>
            </w:r>
            <w:r w:rsidR="00CA7945" w:rsidRPr="00CA1BA7">
              <w:rPr>
                <w:rFonts w:asciiTheme="minorHAnsi" w:eastAsia="Times New Roman" w:hAnsiTheme="minorHAnsi" w:cstheme="minorHAnsi"/>
                <w:noProof/>
                <w:sz w:val="20"/>
                <w:szCs w:val="20"/>
                <w:lang w:val="es-ES" w:eastAsia="en-AU"/>
              </w:rPr>
              <w:t>un parámetro</w:t>
            </w:r>
            <w:r w:rsidRPr="00CA1BA7">
              <w:rPr>
                <w:rFonts w:asciiTheme="minorHAnsi" w:eastAsia="Times New Roman" w:hAnsiTheme="minorHAnsi" w:cstheme="minorHAnsi"/>
                <w:noProof/>
                <w:sz w:val="20"/>
                <w:szCs w:val="20"/>
                <w:lang w:val="es-ES" w:eastAsia="en-AU"/>
              </w:rPr>
              <w:t xml:space="preserve"> </w:t>
            </w:r>
            <w:r w:rsidR="00CA7945" w:rsidRPr="00CA1BA7">
              <w:rPr>
                <w:rFonts w:asciiTheme="minorHAnsi" w:eastAsia="Times New Roman" w:hAnsiTheme="minorHAnsi" w:cstheme="minorHAnsi"/>
                <w:noProof/>
                <w:sz w:val="20"/>
                <w:szCs w:val="20"/>
                <w:lang w:val="es-ES" w:eastAsia="en-AU"/>
              </w:rPr>
              <w:t>sobre la</w:t>
            </w:r>
            <w:r w:rsidRPr="00CA1BA7">
              <w:rPr>
                <w:rFonts w:asciiTheme="minorHAnsi" w:eastAsia="Times New Roman" w:hAnsiTheme="minorHAnsi" w:cstheme="minorHAnsi"/>
                <w:noProof/>
                <w:sz w:val="20"/>
                <w:szCs w:val="20"/>
                <w:lang w:val="es-ES" w:eastAsia="en-AU"/>
              </w:rPr>
              <w:t xml:space="preserve"> juventud en el Quinto Plan Estratégico</w:t>
            </w:r>
          </w:p>
        </w:tc>
        <w:tc>
          <w:tcPr>
            <w:tcW w:w="275" w:type="pct"/>
            <w:shd w:val="clear" w:color="auto" w:fill="auto"/>
            <w:vAlign w:val="center"/>
            <w:hideMark/>
          </w:tcPr>
          <w:p w14:paraId="45E8465D"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N/A</w:t>
            </w:r>
          </w:p>
        </w:tc>
        <w:tc>
          <w:tcPr>
            <w:tcW w:w="1834" w:type="pct"/>
            <w:shd w:val="clear" w:color="auto" w:fill="auto"/>
            <w:hideMark/>
          </w:tcPr>
          <w:p w14:paraId="7E9E8B84" w14:textId="7F40450E" w:rsidR="00CA7945" w:rsidRPr="00CA1BA7" w:rsidRDefault="00CA7945"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En la 7ª reunión del grupo de trabajo sobre la juventud, la Presidencia informó sobre los avances del grupo de trabajo sobre la juventud, destacando que la juventud se menciona actualmente en el Objetivo 2 del borrador del Quinto Plan Estratégico. La Presidencia </w:t>
            </w:r>
            <w:r w:rsidR="0061325B" w:rsidRPr="00CA1BA7">
              <w:rPr>
                <w:rFonts w:asciiTheme="minorHAnsi" w:eastAsia="Times New Roman" w:hAnsiTheme="minorHAnsi" w:cstheme="minorHAnsi"/>
                <w:noProof/>
                <w:sz w:val="20"/>
                <w:szCs w:val="20"/>
                <w:lang w:val="es-ES" w:eastAsia="en-AU"/>
              </w:rPr>
              <w:t>instó</w:t>
            </w:r>
            <w:r w:rsidRPr="00CA1BA7">
              <w:rPr>
                <w:rFonts w:asciiTheme="minorHAnsi" w:eastAsia="Times New Roman" w:hAnsiTheme="minorHAnsi" w:cstheme="minorHAnsi"/>
                <w:noProof/>
                <w:sz w:val="20"/>
                <w:szCs w:val="20"/>
                <w:lang w:val="es-ES" w:eastAsia="en-AU"/>
              </w:rPr>
              <w:t xml:space="preserve"> a que se sugirieran indicadores centrados en la juventud, como la proporción de Partes Contratantes </w:t>
            </w:r>
            <w:r w:rsidR="0061325B" w:rsidRPr="00CA1BA7">
              <w:rPr>
                <w:rFonts w:asciiTheme="minorHAnsi" w:eastAsia="Times New Roman" w:hAnsiTheme="minorHAnsi" w:cstheme="minorHAnsi"/>
                <w:noProof/>
                <w:sz w:val="20"/>
                <w:szCs w:val="20"/>
                <w:lang w:val="es-ES" w:eastAsia="en-AU"/>
              </w:rPr>
              <w:t>que tienen</w:t>
            </w:r>
            <w:r w:rsidRPr="00CA1BA7">
              <w:rPr>
                <w:rFonts w:asciiTheme="minorHAnsi" w:eastAsia="Times New Roman" w:hAnsiTheme="minorHAnsi" w:cstheme="minorHAnsi"/>
                <w:noProof/>
                <w:sz w:val="20"/>
                <w:szCs w:val="20"/>
                <w:lang w:val="es-ES" w:eastAsia="en-AU"/>
              </w:rPr>
              <w:t xml:space="preserve"> coordinadores para la juventud o la inclusión de la juventud en las políticas nacionales. </w:t>
            </w:r>
            <w:r w:rsidR="00E165D5" w:rsidRPr="00CA1BA7">
              <w:rPr>
                <w:rFonts w:asciiTheme="minorHAnsi" w:eastAsia="Times New Roman" w:hAnsiTheme="minorHAnsi" w:cstheme="minorHAnsi"/>
                <w:noProof/>
                <w:sz w:val="20"/>
                <w:szCs w:val="20"/>
                <w:lang w:val="es-ES" w:eastAsia="en-AU"/>
              </w:rPr>
              <w:t>Youth Engaged in Wetlands</w:t>
            </w:r>
            <w:r w:rsidR="004A2808" w:rsidRPr="00CA1BA7">
              <w:rPr>
                <w:rFonts w:asciiTheme="minorHAnsi" w:eastAsia="Times New Roman" w:hAnsiTheme="minorHAnsi" w:cstheme="minorHAnsi"/>
                <w:noProof/>
                <w:sz w:val="20"/>
                <w:szCs w:val="20"/>
                <w:lang w:val="es-ES" w:eastAsia="en-AU"/>
              </w:rPr>
              <w:t xml:space="preserve"> </w:t>
            </w:r>
            <w:r w:rsidR="00E165D5"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YEW</w:t>
            </w:r>
            <w:r w:rsidR="00E165D5"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sugirió hacer un seguimiento del número de participantes jóvenes en las reuniones de </w:t>
            </w:r>
            <w:r w:rsidR="004A2808" w:rsidRPr="00CA1BA7">
              <w:rPr>
                <w:rFonts w:asciiTheme="minorHAnsi" w:eastAsia="Times New Roman" w:hAnsiTheme="minorHAnsi" w:cstheme="minorHAnsi"/>
                <w:noProof/>
                <w:sz w:val="20"/>
                <w:szCs w:val="20"/>
                <w:lang w:val="es-ES" w:eastAsia="en-AU"/>
              </w:rPr>
              <w:t>la Convención</w:t>
            </w:r>
            <w:r w:rsidR="0061325B" w:rsidRPr="00CA1BA7">
              <w:rPr>
                <w:rFonts w:asciiTheme="minorHAnsi" w:eastAsia="Times New Roman" w:hAnsiTheme="minorHAnsi" w:cstheme="minorHAnsi"/>
                <w:noProof/>
                <w:sz w:val="20"/>
                <w:szCs w:val="20"/>
                <w:lang w:val="es-ES" w:eastAsia="en-AU"/>
              </w:rPr>
              <w:t xml:space="preserve"> sobre los Humedales</w:t>
            </w:r>
            <w:r w:rsidRPr="00CA1BA7">
              <w:rPr>
                <w:rFonts w:asciiTheme="minorHAnsi" w:eastAsia="Times New Roman" w:hAnsiTheme="minorHAnsi" w:cstheme="minorHAnsi"/>
                <w:noProof/>
                <w:sz w:val="20"/>
                <w:szCs w:val="20"/>
                <w:lang w:val="es-ES" w:eastAsia="en-AU"/>
              </w:rPr>
              <w:t xml:space="preserve">. El </w:t>
            </w:r>
            <w:r w:rsidR="004A2808" w:rsidRPr="00CA1BA7">
              <w:rPr>
                <w:rFonts w:asciiTheme="minorHAnsi" w:eastAsia="Times New Roman" w:hAnsiTheme="minorHAnsi" w:cstheme="minorHAnsi"/>
                <w:noProof/>
                <w:sz w:val="20"/>
                <w:szCs w:val="20"/>
                <w:lang w:val="es-ES" w:eastAsia="en-AU"/>
              </w:rPr>
              <w:t>Grupo de Trabajo sobre el Plan Estratégico</w:t>
            </w:r>
            <w:r w:rsidRPr="00CA1BA7">
              <w:rPr>
                <w:rFonts w:asciiTheme="minorHAnsi" w:eastAsia="Times New Roman" w:hAnsiTheme="minorHAnsi" w:cstheme="minorHAnsi"/>
                <w:noProof/>
                <w:sz w:val="20"/>
                <w:szCs w:val="20"/>
                <w:lang w:val="es-ES" w:eastAsia="en-AU"/>
              </w:rPr>
              <w:t xml:space="preserve"> aún no ha debatido </w:t>
            </w:r>
            <w:r w:rsidR="0061325B" w:rsidRPr="00CA1BA7">
              <w:rPr>
                <w:rFonts w:asciiTheme="minorHAnsi" w:eastAsia="Times New Roman" w:hAnsiTheme="minorHAnsi" w:cstheme="minorHAnsi"/>
                <w:noProof/>
                <w:sz w:val="20"/>
                <w:szCs w:val="20"/>
                <w:lang w:val="es-ES" w:eastAsia="en-AU"/>
              </w:rPr>
              <w:t xml:space="preserve">en torno a </w:t>
            </w:r>
            <w:r w:rsidRPr="00CA1BA7">
              <w:rPr>
                <w:rFonts w:asciiTheme="minorHAnsi" w:eastAsia="Times New Roman" w:hAnsiTheme="minorHAnsi" w:cstheme="minorHAnsi"/>
                <w:noProof/>
                <w:sz w:val="20"/>
                <w:szCs w:val="20"/>
                <w:lang w:val="es-ES" w:eastAsia="en-AU"/>
              </w:rPr>
              <w:t>los indicadores.</w:t>
            </w:r>
          </w:p>
          <w:p w14:paraId="7AE03F90" w14:textId="2E846DD9"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D73FB6" w14:paraId="23FCB762" w14:textId="77777777" w:rsidTr="000F6A10">
        <w:trPr>
          <w:trHeight w:val="55"/>
        </w:trPr>
        <w:tc>
          <w:tcPr>
            <w:tcW w:w="1514" w:type="pct"/>
            <w:shd w:val="clear" w:color="auto" w:fill="auto"/>
            <w:hideMark/>
          </w:tcPr>
          <w:p w14:paraId="227931E9" w14:textId="291594A9"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1.6.4: </w:t>
            </w:r>
            <w:r w:rsidR="00B0632C" w:rsidRPr="00CA1BA7">
              <w:rPr>
                <w:rFonts w:asciiTheme="minorHAnsi" w:eastAsia="Times New Roman" w:hAnsiTheme="minorHAnsi" w:cstheme="minorHAnsi"/>
                <w:noProof/>
                <w:sz w:val="20"/>
                <w:szCs w:val="20"/>
                <w:lang w:val="es-ES" w:eastAsia="en-AU"/>
              </w:rPr>
              <w:t xml:space="preserve">Vincular la labor del grupo de trabajo sobre la juventud con la de otros grupos de trabajo de la Convención sobre los Humedales, incluidos el GECT, </w:t>
            </w:r>
            <w:r w:rsidR="00BF250F" w:rsidRPr="00CA1BA7">
              <w:rPr>
                <w:rFonts w:asciiTheme="minorHAnsi" w:eastAsia="Times New Roman" w:hAnsiTheme="minorHAnsi" w:cstheme="minorHAnsi"/>
                <w:noProof/>
                <w:sz w:val="20"/>
                <w:szCs w:val="20"/>
                <w:lang w:val="es-ES" w:eastAsia="en-AU"/>
              </w:rPr>
              <w:t>el Comité Asesor Independiente para la acreditación de Ciudad de Humedal, el Grupo de supervisión de las actividades de CECoP, etc.)</w:t>
            </w:r>
          </w:p>
        </w:tc>
        <w:tc>
          <w:tcPr>
            <w:tcW w:w="367" w:type="pct"/>
            <w:shd w:val="clear" w:color="auto" w:fill="auto"/>
            <w:vAlign w:val="center"/>
            <w:hideMark/>
          </w:tcPr>
          <w:p w14:paraId="1E7C8739" w14:textId="06D32E2D"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50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2A5C4570" w14:textId="5FA614B5" w:rsidR="00593E72" w:rsidRPr="00CA1BA7" w:rsidRDefault="001D6FE1" w:rsidP="001D6FE1">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invitó a los jóvenes a todas las reuniones del grupo de trabajo</w:t>
            </w:r>
            <w:r w:rsidR="0061325B"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vAlign w:val="center"/>
            <w:hideMark/>
          </w:tcPr>
          <w:p w14:paraId="30E0A837"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35A2073E" w14:textId="33E46E6C" w:rsidR="00593E72" w:rsidRPr="00CA1BA7" w:rsidRDefault="0061325B" w:rsidP="000F6A10">
            <w:pPr>
              <w:spacing w:after="240"/>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Se designaron enlaces del grupo de trabajo sobre la juventud </w:t>
            </w:r>
            <w:r w:rsidR="004A2808" w:rsidRPr="00CA1BA7">
              <w:rPr>
                <w:rFonts w:asciiTheme="minorHAnsi" w:eastAsia="Times New Roman" w:hAnsiTheme="minorHAnsi" w:cstheme="minorHAnsi"/>
                <w:noProof/>
                <w:sz w:val="20"/>
                <w:szCs w:val="20"/>
                <w:lang w:val="es-ES" w:eastAsia="en-AU"/>
              </w:rPr>
              <w:t xml:space="preserve">con otros grupos de trabajo </w:t>
            </w:r>
            <w:r w:rsidR="000C76D5" w:rsidRPr="00CA1BA7">
              <w:rPr>
                <w:rFonts w:asciiTheme="minorHAnsi" w:eastAsia="Times New Roman" w:hAnsiTheme="minorHAnsi" w:cstheme="minorHAnsi"/>
                <w:noProof/>
                <w:sz w:val="20"/>
                <w:szCs w:val="20"/>
                <w:lang w:val="es-ES" w:eastAsia="en-AU"/>
              </w:rPr>
              <w:t>asignados al</w:t>
            </w:r>
            <w:r w:rsidR="004A2808" w:rsidRPr="00CA1BA7">
              <w:rPr>
                <w:rFonts w:asciiTheme="minorHAnsi" w:eastAsia="Times New Roman" w:hAnsiTheme="minorHAnsi" w:cstheme="minorHAnsi"/>
                <w:noProof/>
                <w:sz w:val="20"/>
                <w:szCs w:val="20"/>
                <w:lang w:val="es-ES" w:eastAsia="en-AU"/>
              </w:rPr>
              <w:t xml:space="preserve"> Grupo de Trabajo sobre el Plan Estratégico</w:t>
            </w:r>
            <w:r w:rsidR="00593E72" w:rsidRPr="00CA1BA7">
              <w:rPr>
                <w:rFonts w:asciiTheme="minorHAnsi" w:eastAsia="Times New Roman" w:hAnsiTheme="minorHAnsi" w:cstheme="minorHAnsi"/>
                <w:noProof/>
                <w:sz w:val="20"/>
                <w:szCs w:val="20"/>
                <w:lang w:val="es-ES" w:eastAsia="en-AU"/>
              </w:rPr>
              <w:t xml:space="preserve">, </w:t>
            </w:r>
            <w:r w:rsidR="004A2808" w:rsidRPr="00CA1BA7">
              <w:rPr>
                <w:rFonts w:asciiTheme="minorHAnsi" w:eastAsia="Times New Roman" w:hAnsiTheme="minorHAnsi" w:cstheme="minorHAnsi"/>
                <w:noProof/>
                <w:sz w:val="20"/>
                <w:szCs w:val="20"/>
                <w:lang w:val="es-ES" w:eastAsia="en-AU"/>
              </w:rPr>
              <w:t xml:space="preserve">el Comité Asesor Independiente para la </w:t>
            </w:r>
            <w:r w:rsidR="000C76D5" w:rsidRPr="00CA1BA7">
              <w:rPr>
                <w:rFonts w:asciiTheme="minorHAnsi" w:eastAsia="Times New Roman" w:hAnsiTheme="minorHAnsi" w:cstheme="minorHAnsi"/>
                <w:noProof/>
                <w:sz w:val="20"/>
                <w:szCs w:val="20"/>
                <w:lang w:val="es-ES" w:eastAsia="en-AU"/>
              </w:rPr>
              <w:t>a</w:t>
            </w:r>
            <w:r w:rsidR="004A2808" w:rsidRPr="00CA1BA7">
              <w:rPr>
                <w:rFonts w:asciiTheme="minorHAnsi" w:eastAsia="Times New Roman" w:hAnsiTheme="minorHAnsi" w:cstheme="minorHAnsi"/>
                <w:noProof/>
                <w:sz w:val="20"/>
                <w:szCs w:val="20"/>
                <w:lang w:val="es-ES" w:eastAsia="en-AU"/>
              </w:rPr>
              <w:t>creditación de Ciudad de Humedal y el GECT</w:t>
            </w:r>
            <w:r w:rsidR="000C76D5" w:rsidRPr="00CA1BA7">
              <w:rPr>
                <w:rFonts w:asciiTheme="minorHAnsi" w:eastAsia="Times New Roman" w:hAnsiTheme="minorHAnsi" w:cstheme="minorHAnsi"/>
                <w:noProof/>
                <w:sz w:val="20"/>
                <w:szCs w:val="20"/>
                <w:lang w:val="es-ES" w:eastAsia="en-AU"/>
              </w:rPr>
              <w:t>,</w:t>
            </w:r>
            <w:r w:rsidR="004A2808" w:rsidRPr="00CA1BA7">
              <w:rPr>
                <w:rFonts w:asciiTheme="minorHAnsi" w:eastAsia="Times New Roman" w:hAnsiTheme="minorHAnsi" w:cstheme="minorHAnsi"/>
                <w:noProof/>
                <w:sz w:val="20"/>
                <w:szCs w:val="20"/>
                <w:lang w:val="es-ES" w:eastAsia="en-AU"/>
              </w:rPr>
              <w:t xml:space="preserve"> únicamente</w:t>
            </w:r>
            <w:r w:rsidR="00593E72" w:rsidRPr="00CA1BA7">
              <w:rPr>
                <w:rFonts w:asciiTheme="minorHAnsi" w:eastAsia="Times New Roman" w:hAnsiTheme="minorHAnsi" w:cstheme="minorHAnsi"/>
                <w:noProof/>
                <w:sz w:val="20"/>
                <w:szCs w:val="20"/>
                <w:lang w:val="es-ES" w:eastAsia="en-AU"/>
              </w:rPr>
              <w:t>.</w:t>
            </w:r>
          </w:p>
        </w:tc>
      </w:tr>
      <w:tr w:rsidR="00593E72" w:rsidRPr="00D73FB6" w14:paraId="0F86DE7D" w14:textId="77777777" w:rsidTr="000F6A10">
        <w:trPr>
          <w:trHeight w:val="55"/>
        </w:trPr>
        <w:tc>
          <w:tcPr>
            <w:tcW w:w="1514" w:type="pct"/>
            <w:shd w:val="clear" w:color="auto" w:fill="auto"/>
            <w:hideMark/>
          </w:tcPr>
          <w:p w14:paraId="3113E69F" w14:textId="40CA94ED"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2.1.1: </w:t>
            </w:r>
            <w:r w:rsidR="00BF250F" w:rsidRPr="00CA1BA7">
              <w:rPr>
                <w:rFonts w:asciiTheme="minorHAnsi" w:eastAsia="Times New Roman" w:hAnsiTheme="minorHAnsi" w:cstheme="minorHAnsi"/>
                <w:noProof/>
                <w:sz w:val="20"/>
                <w:szCs w:val="20"/>
                <w:lang w:val="es-ES" w:eastAsia="en-AU"/>
              </w:rPr>
              <w:t xml:space="preserve">En colaboración con la Secretaría, el grupo de trabajo sobre la juventud elaborará orientaciones sobre los espacios de negociación y adopción de decisiones a los </w:t>
            </w:r>
            <w:r w:rsidR="00AA61BF" w:rsidRPr="00CA1BA7">
              <w:rPr>
                <w:rFonts w:asciiTheme="minorHAnsi" w:eastAsia="Times New Roman" w:hAnsiTheme="minorHAnsi" w:cstheme="minorHAnsi"/>
                <w:noProof/>
                <w:sz w:val="20"/>
                <w:szCs w:val="20"/>
                <w:lang w:val="es-ES" w:eastAsia="en-AU"/>
              </w:rPr>
              <w:t>debería</w:t>
            </w:r>
            <w:r w:rsidR="00BF250F" w:rsidRPr="00CA1BA7">
              <w:rPr>
                <w:rFonts w:asciiTheme="minorHAnsi" w:eastAsia="Times New Roman" w:hAnsiTheme="minorHAnsi" w:cstheme="minorHAnsi"/>
                <w:noProof/>
                <w:sz w:val="20"/>
                <w:szCs w:val="20"/>
                <w:lang w:val="es-ES" w:eastAsia="en-AU"/>
              </w:rPr>
              <w:t xml:space="preserve"> </w:t>
            </w:r>
            <w:r w:rsidR="00AA61BF" w:rsidRPr="00CA1BA7">
              <w:rPr>
                <w:rFonts w:asciiTheme="minorHAnsi" w:eastAsia="Times New Roman" w:hAnsiTheme="minorHAnsi" w:cstheme="minorHAnsi"/>
                <w:noProof/>
                <w:sz w:val="20"/>
                <w:szCs w:val="20"/>
                <w:lang w:val="es-ES" w:eastAsia="en-AU"/>
              </w:rPr>
              <w:t>tener acceso</w:t>
            </w:r>
            <w:r w:rsidR="00BF250F" w:rsidRPr="00CA1BA7">
              <w:rPr>
                <w:rFonts w:asciiTheme="minorHAnsi" w:eastAsia="Times New Roman" w:hAnsiTheme="minorHAnsi" w:cstheme="minorHAnsi"/>
                <w:noProof/>
                <w:sz w:val="20"/>
                <w:szCs w:val="20"/>
                <w:lang w:val="es-ES" w:eastAsia="en-AU"/>
              </w:rPr>
              <w:t xml:space="preserve"> (y el motivo del </w:t>
            </w:r>
            <w:r w:rsidR="00AA61BF" w:rsidRPr="00CA1BA7">
              <w:rPr>
                <w:rFonts w:asciiTheme="minorHAnsi" w:eastAsia="Times New Roman" w:hAnsiTheme="minorHAnsi" w:cstheme="minorHAnsi"/>
                <w:noProof/>
                <w:sz w:val="20"/>
                <w:szCs w:val="20"/>
                <w:lang w:val="es-ES" w:eastAsia="en-AU"/>
              </w:rPr>
              <w:t>ello</w:t>
            </w:r>
            <w:r w:rsidR="00BF250F" w:rsidRPr="00CA1BA7">
              <w:rPr>
                <w:rFonts w:asciiTheme="minorHAnsi" w:eastAsia="Times New Roman" w:hAnsiTheme="minorHAnsi" w:cstheme="minorHAnsi"/>
                <w:noProof/>
                <w:sz w:val="20"/>
                <w:szCs w:val="20"/>
                <w:lang w:val="es-ES" w:eastAsia="en-AU"/>
              </w:rPr>
              <w:t xml:space="preserve">) y las </w:t>
            </w:r>
            <w:r w:rsidR="000C76D5" w:rsidRPr="00CA1BA7">
              <w:rPr>
                <w:rFonts w:asciiTheme="minorHAnsi" w:eastAsia="Times New Roman" w:hAnsiTheme="minorHAnsi" w:cstheme="minorHAnsi"/>
                <w:noProof/>
                <w:sz w:val="20"/>
                <w:szCs w:val="20"/>
                <w:lang w:val="es-ES" w:eastAsia="en-AU"/>
              </w:rPr>
              <w:t>divulgará</w:t>
            </w:r>
            <w:r w:rsidR="00BF250F" w:rsidRPr="00CA1BA7">
              <w:rPr>
                <w:rFonts w:asciiTheme="minorHAnsi" w:eastAsia="Times New Roman" w:hAnsiTheme="minorHAnsi" w:cstheme="minorHAnsi"/>
                <w:noProof/>
                <w:sz w:val="20"/>
                <w:szCs w:val="20"/>
                <w:lang w:val="es-ES" w:eastAsia="en-AU"/>
              </w:rPr>
              <w:t xml:space="preserve"> entre la </w:t>
            </w:r>
            <w:r w:rsidR="000C76D5" w:rsidRPr="00CA1BA7">
              <w:rPr>
                <w:rFonts w:asciiTheme="minorHAnsi" w:eastAsia="Times New Roman" w:hAnsiTheme="minorHAnsi" w:cstheme="minorHAnsi"/>
                <w:noProof/>
                <w:sz w:val="20"/>
                <w:szCs w:val="20"/>
                <w:lang w:val="es-ES" w:eastAsia="en-AU"/>
              </w:rPr>
              <w:t>C</w:t>
            </w:r>
            <w:r w:rsidR="00BF250F" w:rsidRPr="00CA1BA7">
              <w:rPr>
                <w:rFonts w:asciiTheme="minorHAnsi" w:eastAsia="Times New Roman" w:hAnsiTheme="minorHAnsi" w:cstheme="minorHAnsi"/>
                <w:noProof/>
                <w:sz w:val="20"/>
                <w:szCs w:val="20"/>
                <w:lang w:val="es-ES" w:eastAsia="en-AU"/>
              </w:rPr>
              <w:t xml:space="preserve">omunidad de </w:t>
            </w:r>
            <w:r w:rsidR="000C76D5" w:rsidRPr="00CA1BA7">
              <w:rPr>
                <w:rFonts w:asciiTheme="minorHAnsi" w:eastAsia="Times New Roman" w:hAnsiTheme="minorHAnsi" w:cstheme="minorHAnsi"/>
                <w:noProof/>
                <w:sz w:val="20"/>
                <w:szCs w:val="20"/>
                <w:lang w:val="es-ES" w:eastAsia="en-AU"/>
              </w:rPr>
              <w:t>P</w:t>
            </w:r>
            <w:r w:rsidR="00BF250F" w:rsidRPr="00CA1BA7">
              <w:rPr>
                <w:rFonts w:asciiTheme="minorHAnsi" w:eastAsia="Times New Roman" w:hAnsiTheme="minorHAnsi" w:cstheme="minorHAnsi"/>
                <w:noProof/>
                <w:sz w:val="20"/>
                <w:szCs w:val="20"/>
                <w:lang w:val="es-ES" w:eastAsia="en-AU"/>
              </w:rPr>
              <w:t xml:space="preserve">ráctica </w:t>
            </w:r>
            <w:r w:rsidR="00AA61BF" w:rsidRPr="00CA1BA7">
              <w:rPr>
                <w:rFonts w:asciiTheme="minorHAnsi" w:eastAsia="Times New Roman" w:hAnsiTheme="minorHAnsi" w:cstheme="minorHAnsi"/>
                <w:noProof/>
                <w:sz w:val="20"/>
                <w:szCs w:val="20"/>
                <w:lang w:val="es-ES" w:eastAsia="en-AU"/>
              </w:rPr>
              <w:t>durante</w:t>
            </w:r>
            <w:r w:rsidR="00BF250F" w:rsidRPr="00CA1BA7">
              <w:rPr>
                <w:rFonts w:asciiTheme="minorHAnsi" w:eastAsia="Times New Roman" w:hAnsiTheme="minorHAnsi" w:cstheme="minorHAnsi"/>
                <w:noProof/>
                <w:sz w:val="20"/>
                <w:szCs w:val="20"/>
                <w:lang w:val="es-ES" w:eastAsia="en-AU"/>
              </w:rPr>
              <w:t xml:space="preserve"> los próximos dos o tres años. Debatir y elaborar las orientaciones a través de las actividades de la Comunidad de Práctica</w:t>
            </w:r>
          </w:p>
        </w:tc>
        <w:tc>
          <w:tcPr>
            <w:tcW w:w="367" w:type="pct"/>
            <w:shd w:val="clear" w:color="auto" w:fill="auto"/>
            <w:noWrap/>
            <w:vAlign w:val="center"/>
            <w:hideMark/>
          </w:tcPr>
          <w:p w14:paraId="63832831" w14:textId="6E9F1850"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5</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39A9D61D" w14:textId="7B0BD10E" w:rsidR="00593E72" w:rsidRPr="00CA1BA7" w:rsidRDefault="001D6FE1" w:rsidP="001D6FE1">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una propuesta de valor para las Partes Contratantes</w:t>
            </w:r>
            <w:r w:rsidR="00315B18"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4387E91B" w14:textId="0F6003D2" w:rsidR="00593E72" w:rsidRPr="00CA1BA7" w:rsidRDefault="001D6FE1" w:rsidP="001D6FE1">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crearon orientaciones sobre la función de la juventud en los espacios de adopción de decisiones</w:t>
            </w:r>
            <w:r w:rsidR="00315B18"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50069117" w14:textId="717F3AD2" w:rsidR="00593E72" w:rsidRPr="00CA1BA7" w:rsidRDefault="001D6FE1" w:rsidP="001D6FE1">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Se crearon orientaciones sobre el </w:t>
            </w:r>
            <w:r w:rsidRPr="00CA1BA7">
              <w:rPr>
                <w:rFonts w:asciiTheme="minorHAnsi" w:eastAsia="Times New Roman" w:hAnsiTheme="minorHAnsi" w:cstheme="minorHAnsi"/>
                <w:i/>
                <w:iCs/>
                <w:noProof/>
                <w:sz w:val="20"/>
                <w:szCs w:val="20"/>
                <w:lang w:val="es-ES" w:eastAsia="en-AU"/>
              </w:rPr>
              <w:t>youthwashing</w:t>
            </w:r>
            <w:r w:rsidR="00315B18" w:rsidRPr="00CA1BA7">
              <w:rPr>
                <w:rFonts w:asciiTheme="minorHAnsi" w:eastAsia="Times New Roman" w:hAnsiTheme="minorHAnsi" w:cstheme="minorHAnsi"/>
                <w:i/>
                <w:iCs/>
                <w:noProof/>
                <w:sz w:val="20"/>
                <w:szCs w:val="20"/>
                <w:lang w:val="es-ES" w:eastAsia="en-AU"/>
              </w:rPr>
              <w:t>.</w:t>
            </w:r>
            <w:r w:rsidRPr="00CA1BA7">
              <w:rPr>
                <w:rFonts w:asciiTheme="minorHAnsi" w:eastAsia="Times New Roman" w:hAnsiTheme="minorHAnsi" w:cstheme="minorHAnsi"/>
                <w:i/>
                <w:iCs/>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26F908DB" w14:textId="39007896" w:rsidR="00593E72" w:rsidRPr="00CA1BA7" w:rsidRDefault="001D6FE1" w:rsidP="001D6FE1">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crearon listas de control y mapas de procedimientos</w:t>
            </w:r>
            <w:r w:rsidR="00315B18"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3AD589CF" w14:textId="621ED45A" w:rsidR="00593E72" w:rsidRPr="00CA1BA7" w:rsidRDefault="001D6FE1" w:rsidP="00066BE9">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Todos los documentos de orientaciones se divulgaron entre las Partes Contratantes</w:t>
            </w:r>
            <w:r w:rsidR="00315B18"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vAlign w:val="center"/>
            <w:hideMark/>
          </w:tcPr>
          <w:p w14:paraId="2D149248"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t>No</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No</w:t>
            </w:r>
            <w:r w:rsidRPr="00CA1BA7">
              <w:rPr>
                <w:rFonts w:asciiTheme="minorHAnsi" w:eastAsia="Times New Roman" w:hAnsiTheme="minorHAnsi" w:cstheme="minorHAnsi"/>
                <w:noProof/>
                <w:sz w:val="20"/>
                <w:szCs w:val="20"/>
                <w:lang w:val="es-ES" w:eastAsia="en-AU"/>
              </w:rPr>
              <w:br/>
            </w:r>
          </w:p>
          <w:p w14:paraId="093CA3F5"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br/>
              <w:t>No</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No</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No</w:t>
            </w:r>
          </w:p>
          <w:p w14:paraId="766AB2A3"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tc>
        <w:tc>
          <w:tcPr>
            <w:tcW w:w="1834" w:type="pct"/>
            <w:shd w:val="clear" w:color="auto" w:fill="auto"/>
            <w:hideMark/>
          </w:tcPr>
          <w:p w14:paraId="7653FFBD" w14:textId="1F1865D6" w:rsidR="00593E72" w:rsidRPr="00CA1BA7" w:rsidRDefault="007E26AB"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El Subgrupo 4 propone crear una presentación sobre </w:t>
            </w:r>
            <w:r w:rsidR="000C76D5" w:rsidRPr="00CA1BA7">
              <w:rPr>
                <w:rFonts w:asciiTheme="minorHAnsi" w:eastAsia="Times New Roman" w:hAnsiTheme="minorHAnsi" w:cstheme="minorHAnsi"/>
                <w:noProof/>
                <w:sz w:val="20"/>
                <w:szCs w:val="20"/>
                <w:lang w:val="es-ES" w:eastAsia="en-AU"/>
              </w:rPr>
              <w:t xml:space="preserve">el </w:t>
            </w:r>
            <w:r w:rsidRPr="00CA1BA7">
              <w:rPr>
                <w:rFonts w:asciiTheme="minorHAnsi" w:eastAsia="Times New Roman" w:hAnsiTheme="minorHAnsi" w:cstheme="minorHAnsi"/>
                <w:i/>
                <w:iCs/>
                <w:noProof/>
                <w:sz w:val="20"/>
                <w:szCs w:val="20"/>
                <w:lang w:val="es-ES" w:eastAsia="en-AU"/>
              </w:rPr>
              <w:t>youthwashing</w:t>
            </w:r>
            <w:r w:rsidRPr="00CA1BA7">
              <w:rPr>
                <w:rFonts w:asciiTheme="minorHAnsi" w:eastAsia="Times New Roman" w:hAnsiTheme="minorHAnsi" w:cstheme="minorHAnsi"/>
                <w:noProof/>
                <w:sz w:val="20"/>
                <w:szCs w:val="20"/>
                <w:lang w:val="es-ES" w:eastAsia="en-AU"/>
              </w:rPr>
              <w:t xml:space="preserve"> para el grupo de trabajo sobre la juventud. La consultoría se encargará de otros aspectos relacionados con esta tarea.</w:t>
            </w:r>
          </w:p>
        </w:tc>
      </w:tr>
      <w:tr w:rsidR="00593E72" w:rsidRPr="00D73FB6" w14:paraId="195E6B8E" w14:textId="77777777" w:rsidTr="000F6A10">
        <w:trPr>
          <w:trHeight w:val="55"/>
        </w:trPr>
        <w:tc>
          <w:tcPr>
            <w:tcW w:w="1514" w:type="pct"/>
            <w:shd w:val="clear" w:color="auto" w:fill="auto"/>
            <w:hideMark/>
          </w:tcPr>
          <w:p w14:paraId="44121962" w14:textId="2DF0B042"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2.1.2: </w:t>
            </w:r>
            <w:r w:rsidR="00AA61BF" w:rsidRPr="00CA1BA7">
              <w:rPr>
                <w:rFonts w:asciiTheme="minorHAnsi" w:eastAsia="Times New Roman" w:hAnsiTheme="minorHAnsi" w:cstheme="minorHAnsi"/>
                <w:noProof/>
                <w:sz w:val="20"/>
                <w:szCs w:val="20"/>
                <w:lang w:val="es-ES" w:eastAsia="en-AU"/>
              </w:rPr>
              <w:t>Crear un calendario o calendarios perpetuos en la plataforma comunitaria en línea, enumerando los eventos estratégicos en los que pueda participar el grupo de trabajo sobre la juventud e indicando el tipo de participación que se recomienda y el nivel de dedicación, asistencia y organización que se requiere, etc.</w:t>
            </w:r>
          </w:p>
        </w:tc>
        <w:tc>
          <w:tcPr>
            <w:tcW w:w="367" w:type="pct"/>
            <w:shd w:val="clear" w:color="auto" w:fill="auto"/>
            <w:noWrap/>
            <w:vAlign w:val="center"/>
            <w:hideMark/>
          </w:tcPr>
          <w:p w14:paraId="05649262" w14:textId="68749618"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50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7E505B8A" w14:textId="53C573EF" w:rsidR="00593E72" w:rsidRPr="00CA1BA7" w:rsidRDefault="006078A8"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un calendario</w:t>
            </w:r>
            <w:r w:rsidR="00315B18"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6BD4C833" w14:textId="6BA1BA98" w:rsidR="00593E72" w:rsidRPr="00CA1BA7" w:rsidRDefault="006078A8"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eventos registrados para el trienio</w:t>
            </w:r>
          </w:p>
        </w:tc>
        <w:tc>
          <w:tcPr>
            <w:tcW w:w="275" w:type="pct"/>
            <w:shd w:val="clear" w:color="auto" w:fill="auto"/>
            <w:vAlign w:val="center"/>
            <w:hideMark/>
          </w:tcPr>
          <w:p w14:paraId="5D112B29"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4</w:t>
            </w:r>
          </w:p>
        </w:tc>
        <w:tc>
          <w:tcPr>
            <w:tcW w:w="1834" w:type="pct"/>
            <w:shd w:val="clear" w:color="auto" w:fill="auto"/>
            <w:hideMark/>
          </w:tcPr>
          <w:p w14:paraId="76B1AD9E" w14:textId="06077F70" w:rsidR="00593E72" w:rsidRPr="00CA1BA7" w:rsidRDefault="007E26AB"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Eventos en los que se ha participado: COP28 del CMNUCC, UNEA6, COP16 del CDB, el Oceania Regional Conservation Forum de la UICN, la Global Nature Positive Summit.</w:t>
            </w:r>
          </w:p>
        </w:tc>
      </w:tr>
      <w:tr w:rsidR="00593E72" w:rsidRPr="00D73FB6" w14:paraId="7770BF6A" w14:textId="77777777" w:rsidTr="000F6A10">
        <w:trPr>
          <w:trHeight w:val="55"/>
        </w:trPr>
        <w:tc>
          <w:tcPr>
            <w:tcW w:w="1514" w:type="pct"/>
            <w:shd w:val="clear" w:color="auto" w:fill="auto"/>
            <w:hideMark/>
          </w:tcPr>
          <w:p w14:paraId="5650E24E" w14:textId="47628E46"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2.1.3: </w:t>
            </w:r>
            <w:r w:rsidR="00437842" w:rsidRPr="00CA1BA7">
              <w:rPr>
                <w:rFonts w:asciiTheme="minorHAnsi" w:eastAsia="Times New Roman" w:hAnsiTheme="minorHAnsi" w:cstheme="minorHAnsi"/>
                <w:noProof/>
                <w:sz w:val="20"/>
                <w:szCs w:val="20"/>
                <w:lang w:val="es-ES" w:eastAsia="en-AU"/>
              </w:rPr>
              <w:t xml:space="preserve">Organizar un evento paralelo centrado en la juventud en la COP15 de la Convención </w:t>
            </w:r>
            <w:r w:rsidR="000C76D5" w:rsidRPr="00CA1BA7">
              <w:rPr>
                <w:rFonts w:asciiTheme="minorHAnsi" w:eastAsia="Times New Roman" w:hAnsiTheme="minorHAnsi" w:cstheme="minorHAnsi"/>
                <w:noProof/>
                <w:sz w:val="20"/>
                <w:szCs w:val="20"/>
                <w:lang w:val="es-ES" w:eastAsia="en-AU"/>
              </w:rPr>
              <w:t xml:space="preserve">sobre los Humedales </w:t>
            </w:r>
            <w:r w:rsidR="00437842" w:rsidRPr="00CA1BA7">
              <w:rPr>
                <w:rFonts w:asciiTheme="minorHAnsi" w:eastAsia="Times New Roman" w:hAnsiTheme="minorHAnsi" w:cstheme="minorHAnsi"/>
                <w:noProof/>
                <w:sz w:val="20"/>
                <w:szCs w:val="20"/>
                <w:lang w:val="es-ES" w:eastAsia="en-AU"/>
              </w:rPr>
              <w:t>que cuente con una estrategia específica para la participación y el impacto requeridos</w:t>
            </w:r>
          </w:p>
        </w:tc>
        <w:tc>
          <w:tcPr>
            <w:tcW w:w="367" w:type="pct"/>
            <w:shd w:val="clear" w:color="auto" w:fill="auto"/>
            <w:noWrap/>
            <w:vAlign w:val="center"/>
            <w:hideMark/>
          </w:tcPr>
          <w:p w14:paraId="78069B41" w14:textId="5BAEF940"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307F1369" w14:textId="58FD7F99" w:rsidR="00593E72" w:rsidRPr="00CA1BA7" w:rsidRDefault="006078A8"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organizó un evento paralelo centrado en la juventud</w:t>
            </w:r>
            <w:r w:rsidR="00315B18"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noWrap/>
            <w:vAlign w:val="center"/>
            <w:hideMark/>
          </w:tcPr>
          <w:p w14:paraId="1618744B"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43323038" w14:textId="13FBBCB7" w:rsidR="00593E72" w:rsidRPr="00CA1BA7" w:rsidRDefault="007E26AB"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el Subgrupo 4 para avanzar en esta tarea: propuesta para que el evento paralelo incluya un desfile de carteles</w:t>
            </w:r>
            <w:r w:rsidR="00E165D5" w:rsidRPr="00CA1BA7">
              <w:rPr>
                <w:rFonts w:asciiTheme="minorHAnsi" w:eastAsia="Times New Roman" w:hAnsiTheme="minorHAnsi" w:cstheme="minorHAnsi"/>
                <w:noProof/>
                <w:sz w:val="20"/>
                <w:szCs w:val="20"/>
                <w:lang w:val="es-ES" w:eastAsia="en-AU"/>
              </w:rPr>
              <w:t xml:space="preserve"> y una exhibición</w:t>
            </w:r>
            <w:r w:rsidRPr="00CA1BA7">
              <w:rPr>
                <w:rFonts w:asciiTheme="minorHAnsi" w:eastAsia="Times New Roman" w:hAnsiTheme="minorHAnsi" w:cstheme="minorHAnsi"/>
                <w:noProof/>
                <w:sz w:val="20"/>
                <w:szCs w:val="20"/>
                <w:lang w:val="es-ES" w:eastAsia="en-AU"/>
              </w:rPr>
              <w:t xml:space="preserve"> </w:t>
            </w:r>
            <w:r w:rsidR="00E165D5" w:rsidRPr="00CA1BA7">
              <w:rPr>
                <w:rFonts w:asciiTheme="minorHAnsi" w:eastAsia="Times New Roman" w:hAnsiTheme="minorHAnsi" w:cstheme="minorHAnsi"/>
                <w:noProof/>
                <w:sz w:val="20"/>
                <w:szCs w:val="20"/>
                <w:lang w:val="es-ES" w:eastAsia="en-AU"/>
              </w:rPr>
              <w:t>de</w:t>
            </w:r>
            <w:r w:rsidRPr="00CA1BA7">
              <w:rPr>
                <w:rFonts w:asciiTheme="minorHAnsi" w:eastAsia="Times New Roman" w:hAnsiTheme="minorHAnsi" w:cstheme="minorHAnsi"/>
                <w:noProof/>
                <w:sz w:val="20"/>
                <w:szCs w:val="20"/>
                <w:lang w:val="es-ES" w:eastAsia="en-AU"/>
              </w:rPr>
              <w:t xml:space="preserve"> iniciativas </w:t>
            </w:r>
            <w:r w:rsidR="00E165D5" w:rsidRPr="00CA1BA7">
              <w:rPr>
                <w:rFonts w:asciiTheme="minorHAnsi" w:eastAsia="Times New Roman" w:hAnsiTheme="minorHAnsi" w:cstheme="minorHAnsi"/>
                <w:noProof/>
                <w:sz w:val="20"/>
                <w:szCs w:val="20"/>
                <w:lang w:val="es-ES" w:eastAsia="en-AU"/>
              </w:rPr>
              <w:t>impulsadas</w:t>
            </w:r>
            <w:r w:rsidRPr="00CA1BA7">
              <w:rPr>
                <w:rFonts w:asciiTheme="minorHAnsi" w:eastAsia="Times New Roman" w:hAnsiTheme="minorHAnsi" w:cstheme="minorHAnsi"/>
                <w:noProof/>
                <w:sz w:val="20"/>
                <w:szCs w:val="20"/>
                <w:lang w:val="es-ES" w:eastAsia="en-AU"/>
              </w:rPr>
              <w:t xml:space="preserve"> por jóvenes en materia de conservación y uso racional de los humedales en </w:t>
            </w:r>
            <w:r w:rsidR="00E165D5" w:rsidRPr="00CA1BA7">
              <w:rPr>
                <w:rFonts w:asciiTheme="minorHAnsi" w:eastAsia="Times New Roman" w:hAnsiTheme="minorHAnsi" w:cstheme="minorHAnsi"/>
                <w:noProof/>
                <w:sz w:val="20"/>
                <w:szCs w:val="20"/>
                <w:lang w:val="es-ES" w:eastAsia="en-AU"/>
              </w:rPr>
              <w:t>diversos</w:t>
            </w:r>
            <w:r w:rsidRPr="00CA1BA7">
              <w:rPr>
                <w:rFonts w:asciiTheme="minorHAnsi" w:eastAsia="Times New Roman" w:hAnsiTheme="minorHAnsi" w:cstheme="minorHAnsi"/>
                <w:noProof/>
                <w:sz w:val="20"/>
                <w:szCs w:val="20"/>
                <w:lang w:val="es-ES" w:eastAsia="en-AU"/>
              </w:rPr>
              <w:t xml:space="preserve"> países.</w:t>
            </w:r>
          </w:p>
        </w:tc>
      </w:tr>
      <w:tr w:rsidR="00593E72" w:rsidRPr="00D73FB6" w14:paraId="6A6CBE3B" w14:textId="77777777" w:rsidTr="000F6A10">
        <w:trPr>
          <w:trHeight w:val="656"/>
        </w:trPr>
        <w:tc>
          <w:tcPr>
            <w:tcW w:w="1514" w:type="pct"/>
            <w:shd w:val="clear" w:color="auto" w:fill="auto"/>
            <w:hideMark/>
          </w:tcPr>
          <w:p w14:paraId="3B6C3500" w14:textId="36C02862"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2.2.1: </w:t>
            </w:r>
            <w:r w:rsidR="00437842" w:rsidRPr="00CA1BA7">
              <w:rPr>
                <w:rFonts w:asciiTheme="minorHAnsi" w:eastAsia="Times New Roman" w:hAnsiTheme="minorHAnsi" w:cstheme="minorHAnsi"/>
                <w:noProof/>
                <w:sz w:val="20"/>
                <w:szCs w:val="20"/>
                <w:lang w:val="es-ES" w:eastAsia="en-AU"/>
              </w:rPr>
              <w:t>Realizar investigaciones para aprender de otras actividades de participación de jóvenes, como en Estocolmo +50, y acerca de lo que se puede aportar y el motivo y la manera de hacerlo para lograr un impacto</w:t>
            </w:r>
          </w:p>
        </w:tc>
        <w:tc>
          <w:tcPr>
            <w:tcW w:w="367" w:type="pct"/>
            <w:shd w:val="clear" w:color="auto" w:fill="auto"/>
            <w:noWrap/>
            <w:vAlign w:val="center"/>
            <w:hideMark/>
          </w:tcPr>
          <w:p w14:paraId="413A25A1" w14:textId="629CE09E"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5</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6EC26927" w14:textId="10150061" w:rsidR="00593E72" w:rsidRPr="00CA1BA7" w:rsidRDefault="006078A8"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realizó un análisis de las investigaciones</w:t>
            </w:r>
            <w:r w:rsidR="00315B18"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noWrap/>
            <w:vAlign w:val="center"/>
            <w:hideMark/>
          </w:tcPr>
          <w:p w14:paraId="3348EAF0"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0F69D713" w14:textId="777AAF0C" w:rsidR="00593E72" w:rsidRPr="00CA1BA7" w:rsidRDefault="00E165D5"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Australia y la Secretaría crearon una propuesta de proyecto y una licitación para contratar a un consultor que apoye esta tarea.</w:t>
            </w:r>
          </w:p>
        </w:tc>
      </w:tr>
      <w:tr w:rsidR="00593E72" w:rsidRPr="00D73FB6" w14:paraId="3D8C1FD4" w14:textId="77777777" w:rsidTr="000F6A10">
        <w:trPr>
          <w:trHeight w:val="55"/>
        </w:trPr>
        <w:tc>
          <w:tcPr>
            <w:tcW w:w="1514" w:type="pct"/>
            <w:shd w:val="clear" w:color="auto" w:fill="auto"/>
            <w:hideMark/>
          </w:tcPr>
          <w:p w14:paraId="68CABE77" w14:textId="04D9FABE" w:rsidR="00593E72" w:rsidRPr="00CA1BA7" w:rsidRDefault="00593E72" w:rsidP="00986B6E">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2.2.2: </w:t>
            </w:r>
            <w:r w:rsidR="00986B6E" w:rsidRPr="00CA1BA7">
              <w:rPr>
                <w:rFonts w:asciiTheme="minorHAnsi" w:eastAsia="Times New Roman" w:hAnsiTheme="minorHAnsi" w:cstheme="minorHAnsi"/>
                <w:noProof/>
                <w:sz w:val="20"/>
                <w:szCs w:val="20"/>
                <w:lang w:val="es-ES" w:eastAsia="en-AU"/>
              </w:rPr>
              <w:t>Elaborar materiales específicos para preparar cada evento en el que participe el grupo de trabajo sobre la juventud y de este modo crear modelos para eventos futuros</w:t>
            </w:r>
          </w:p>
        </w:tc>
        <w:tc>
          <w:tcPr>
            <w:tcW w:w="367" w:type="pct"/>
            <w:shd w:val="clear" w:color="auto" w:fill="auto"/>
            <w:noWrap/>
            <w:vAlign w:val="center"/>
            <w:hideMark/>
          </w:tcPr>
          <w:p w14:paraId="44F9BDB0" w14:textId="3761FB78"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3BEED657" w14:textId="405B3F88" w:rsidR="00593E72" w:rsidRPr="00CA1BA7" w:rsidRDefault="006078A8"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modelos creados</w:t>
            </w:r>
          </w:p>
        </w:tc>
        <w:tc>
          <w:tcPr>
            <w:tcW w:w="275" w:type="pct"/>
            <w:shd w:val="clear" w:color="auto" w:fill="auto"/>
            <w:noWrap/>
            <w:vAlign w:val="center"/>
            <w:hideMark/>
          </w:tcPr>
          <w:p w14:paraId="54A1936F"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w:t>
            </w:r>
          </w:p>
        </w:tc>
        <w:tc>
          <w:tcPr>
            <w:tcW w:w="1834" w:type="pct"/>
            <w:shd w:val="clear" w:color="auto" w:fill="auto"/>
            <w:hideMark/>
          </w:tcPr>
          <w:p w14:paraId="55A1DC45" w14:textId="53D568FE" w:rsidR="00593E72" w:rsidRPr="00CA1BA7" w:rsidRDefault="00E165D5"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Australia creó una presentación acerca de la resolución sobre la juventud.</w:t>
            </w:r>
          </w:p>
        </w:tc>
      </w:tr>
      <w:tr w:rsidR="00593E72" w:rsidRPr="00D73FB6" w14:paraId="2CC08922" w14:textId="77777777" w:rsidTr="000F6A10">
        <w:trPr>
          <w:trHeight w:val="340"/>
        </w:trPr>
        <w:tc>
          <w:tcPr>
            <w:tcW w:w="1514" w:type="pct"/>
            <w:shd w:val="clear" w:color="auto" w:fill="auto"/>
            <w:hideMark/>
          </w:tcPr>
          <w:p w14:paraId="43ADDCE9" w14:textId="1A0A2ABF"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2.3.1: </w:t>
            </w:r>
            <w:r w:rsidR="00986B6E" w:rsidRPr="00CA1BA7">
              <w:rPr>
                <w:rFonts w:asciiTheme="minorHAnsi" w:eastAsia="Times New Roman" w:hAnsiTheme="minorHAnsi" w:cstheme="minorHAnsi"/>
                <w:noProof/>
                <w:sz w:val="20"/>
                <w:szCs w:val="20"/>
                <w:lang w:val="es-ES" w:eastAsia="en-AU"/>
              </w:rPr>
              <w:t>En colaboración con la Secretaría, elaborar una serie de recursos prácticos de capacitación</w:t>
            </w:r>
          </w:p>
        </w:tc>
        <w:tc>
          <w:tcPr>
            <w:tcW w:w="367" w:type="pct"/>
            <w:shd w:val="clear" w:color="auto" w:fill="auto"/>
            <w:noWrap/>
            <w:vAlign w:val="center"/>
            <w:hideMark/>
          </w:tcPr>
          <w:p w14:paraId="0000A8C5" w14:textId="44F8FDEA" w:rsidR="00593E72" w:rsidRPr="00CA1BA7" w:rsidRDefault="00593E72" w:rsidP="000F6A10">
            <w:pPr>
              <w:ind w:left="0" w:firstLineChars="200" w:firstLine="40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3457440A" w14:textId="3DFB489A" w:rsidR="00593E72" w:rsidRPr="00CA1BA7" w:rsidRDefault="00593E72"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w:t>
            </w:r>
            <w:r w:rsidR="006078A8" w:rsidRPr="00CA1BA7">
              <w:rPr>
                <w:rFonts w:asciiTheme="minorHAnsi" w:eastAsia="Times New Roman" w:hAnsiTheme="minorHAnsi" w:cstheme="minorHAnsi"/>
                <w:noProof/>
                <w:sz w:val="20"/>
                <w:szCs w:val="20"/>
                <w:lang w:val="es-ES" w:eastAsia="en-AU"/>
              </w:rPr>
              <w:t xml:space="preserve">úmero de recursos prácticos </w:t>
            </w:r>
            <w:r w:rsidR="000C76D5" w:rsidRPr="00CA1BA7">
              <w:rPr>
                <w:rFonts w:asciiTheme="minorHAnsi" w:eastAsia="Times New Roman" w:hAnsiTheme="minorHAnsi" w:cstheme="minorHAnsi"/>
                <w:noProof/>
                <w:sz w:val="20"/>
                <w:szCs w:val="20"/>
                <w:lang w:val="es-ES" w:eastAsia="en-AU"/>
              </w:rPr>
              <w:t>elaborados</w:t>
            </w:r>
          </w:p>
        </w:tc>
        <w:tc>
          <w:tcPr>
            <w:tcW w:w="275" w:type="pct"/>
            <w:shd w:val="clear" w:color="auto" w:fill="auto"/>
            <w:noWrap/>
            <w:vAlign w:val="center"/>
            <w:hideMark/>
          </w:tcPr>
          <w:p w14:paraId="12DA0F80"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2</w:t>
            </w:r>
          </w:p>
        </w:tc>
        <w:tc>
          <w:tcPr>
            <w:tcW w:w="1834" w:type="pct"/>
            <w:shd w:val="clear" w:color="auto" w:fill="auto"/>
            <w:hideMark/>
          </w:tcPr>
          <w:p w14:paraId="4D84A64C" w14:textId="2AD3B3B8" w:rsidR="00E165D5" w:rsidRPr="00CA1BA7" w:rsidRDefault="00E165D5"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Entre los recursos existentes están el Wetland Learning Hub (Centro de aprendizaje sobre humedales) de</w:t>
            </w:r>
            <w:r w:rsidR="000C76D5" w:rsidRPr="00CA1BA7">
              <w:rPr>
                <w:rFonts w:asciiTheme="minorHAnsi" w:eastAsia="Times New Roman" w:hAnsiTheme="minorHAnsi" w:cstheme="minorHAnsi"/>
                <w:noProof/>
                <w:sz w:val="20"/>
                <w:szCs w:val="20"/>
                <w:lang w:val="es-ES" w:eastAsia="en-AU"/>
              </w:rPr>
              <w:t>l WWT,</w:t>
            </w:r>
            <w:r w:rsidRPr="00CA1BA7">
              <w:rPr>
                <w:rFonts w:asciiTheme="minorHAnsi" w:eastAsia="Times New Roman" w:hAnsiTheme="minorHAnsi" w:cstheme="minorHAnsi"/>
                <w:noProof/>
                <w:sz w:val="20"/>
                <w:szCs w:val="20"/>
                <w:lang w:val="es-ES" w:eastAsia="en-AU"/>
              </w:rPr>
              <w:t xml:space="preserve"> la Living Lakes Academy</w:t>
            </w:r>
            <w:r w:rsidR="000C76D5"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las capacitaciones del Flyway Youth Forum</w:t>
            </w:r>
            <w:r w:rsidR="000C76D5"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y los recursos existentes del YEW.</w:t>
            </w:r>
          </w:p>
          <w:p w14:paraId="529156EC" w14:textId="2F064470" w:rsidR="00593E72" w:rsidRPr="00CA1BA7" w:rsidRDefault="00C0379B" w:rsidP="00C0379B">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Entre los nuevos recursos están la guía </w:t>
            </w:r>
            <w:r w:rsidR="00BE3B8B" w:rsidRPr="00CA1BA7">
              <w:rPr>
                <w:rFonts w:asciiTheme="minorHAnsi" w:eastAsia="Times New Roman" w:hAnsiTheme="minorHAnsi" w:cstheme="minorHAnsi"/>
                <w:noProof/>
                <w:sz w:val="20"/>
                <w:szCs w:val="20"/>
                <w:lang w:val="es-ES" w:eastAsia="en-AU"/>
              </w:rPr>
              <w:t>elaborada</w:t>
            </w:r>
            <w:r w:rsidRPr="00CA1BA7">
              <w:rPr>
                <w:rFonts w:asciiTheme="minorHAnsi" w:eastAsia="Times New Roman" w:hAnsiTheme="minorHAnsi" w:cstheme="minorHAnsi"/>
                <w:noProof/>
                <w:sz w:val="20"/>
                <w:szCs w:val="20"/>
                <w:lang w:val="es-ES" w:eastAsia="en-AU"/>
              </w:rPr>
              <w:t xml:space="preserve"> por Australia y el </w:t>
            </w:r>
            <w:hyperlink r:id="rId17" w:history="1">
              <w:r w:rsidRPr="00CA1BA7">
                <w:rPr>
                  <w:rStyle w:val="Hyperlink"/>
                  <w:rFonts w:asciiTheme="minorHAnsi" w:eastAsia="Times New Roman" w:hAnsiTheme="minorHAnsi" w:cstheme="minorHAnsi"/>
                  <w:noProof/>
                  <w:sz w:val="20"/>
                  <w:szCs w:val="20"/>
                  <w:lang w:val="es-ES" w:eastAsia="en-AU"/>
                </w:rPr>
                <w:t>video creado por el WWT</w:t>
              </w:r>
            </w:hyperlink>
            <w:r w:rsidRPr="00CA1BA7">
              <w:rPr>
                <w:rFonts w:asciiTheme="minorHAnsi" w:eastAsia="Times New Roman" w:hAnsiTheme="minorHAnsi" w:cstheme="minorHAnsi"/>
                <w:noProof/>
                <w:sz w:val="20"/>
                <w:szCs w:val="20"/>
                <w:lang w:val="es-ES" w:eastAsia="en-AU"/>
              </w:rPr>
              <w:t xml:space="preserve"> sobre la forma en que los jóvenes pueden ponerse en contacto con sus coordinadores nacionales para solicitar que </w:t>
            </w:r>
            <w:r w:rsidR="00BE3B8B" w:rsidRPr="00CA1BA7">
              <w:rPr>
                <w:rFonts w:asciiTheme="minorHAnsi" w:eastAsia="Times New Roman" w:hAnsiTheme="minorHAnsi" w:cstheme="minorHAnsi"/>
                <w:noProof/>
                <w:sz w:val="20"/>
                <w:szCs w:val="20"/>
                <w:lang w:val="es-ES" w:eastAsia="en-AU"/>
              </w:rPr>
              <w:t xml:space="preserve">se </w:t>
            </w:r>
            <w:r w:rsidRPr="00CA1BA7">
              <w:rPr>
                <w:rFonts w:asciiTheme="minorHAnsi" w:eastAsia="Times New Roman" w:hAnsiTheme="minorHAnsi" w:cstheme="minorHAnsi"/>
                <w:noProof/>
                <w:sz w:val="20"/>
                <w:szCs w:val="20"/>
                <w:lang w:val="es-ES" w:eastAsia="en-AU"/>
              </w:rPr>
              <w:t xml:space="preserve">nombre a un coordinador para la juventud y </w:t>
            </w:r>
            <w:r w:rsidR="00BE3B8B" w:rsidRPr="00CA1BA7">
              <w:rPr>
                <w:rFonts w:asciiTheme="minorHAnsi" w:eastAsia="Times New Roman" w:hAnsiTheme="minorHAnsi" w:cstheme="minorHAnsi"/>
                <w:noProof/>
                <w:sz w:val="20"/>
                <w:szCs w:val="20"/>
                <w:lang w:val="es-ES" w:eastAsia="en-AU"/>
              </w:rPr>
              <w:t>seguir</w:t>
            </w:r>
            <w:r w:rsidRPr="00CA1BA7">
              <w:rPr>
                <w:rFonts w:asciiTheme="minorHAnsi" w:eastAsia="Times New Roman" w:hAnsiTheme="minorHAnsi" w:cstheme="minorHAnsi"/>
                <w:noProof/>
                <w:sz w:val="20"/>
                <w:szCs w:val="20"/>
                <w:lang w:val="es-ES" w:eastAsia="en-AU"/>
              </w:rPr>
              <w:t xml:space="preserve"> colaborando.</w:t>
            </w:r>
          </w:p>
        </w:tc>
      </w:tr>
      <w:tr w:rsidR="00593E72" w:rsidRPr="00CA1BA7" w14:paraId="1FACDBEB" w14:textId="77777777" w:rsidTr="000F6A10">
        <w:trPr>
          <w:trHeight w:val="638"/>
        </w:trPr>
        <w:tc>
          <w:tcPr>
            <w:tcW w:w="1514" w:type="pct"/>
            <w:shd w:val="clear" w:color="auto" w:fill="auto"/>
            <w:hideMark/>
          </w:tcPr>
          <w:p w14:paraId="0AD6A15B" w14:textId="23EDB339" w:rsidR="007A7314" w:rsidRPr="00CA1BA7" w:rsidRDefault="00593E72" w:rsidP="007A7314">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2.3.2: </w:t>
            </w:r>
            <w:r w:rsidR="00986B6E" w:rsidRPr="00CA1BA7">
              <w:rPr>
                <w:rFonts w:asciiTheme="minorHAnsi" w:eastAsia="Times New Roman" w:hAnsiTheme="minorHAnsi" w:cstheme="minorHAnsi"/>
                <w:noProof/>
                <w:sz w:val="20"/>
                <w:szCs w:val="20"/>
                <w:lang w:val="es-ES" w:eastAsia="en-AU"/>
              </w:rPr>
              <w:t xml:space="preserve">Crear un canal o una biblioteca en la plataforma comunitaria en línea para publicar los recursos prácticos, </w:t>
            </w:r>
            <w:r w:rsidR="007A7314" w:rsidRPr="00CA1BA7">
              <w:rPr>
                <w:rFonts w:asciiTheme="minorHAnsi" w:eastAsia="Times New Roman" w:hAnsiTheme="minorHAnsi" w:cstheme="minorHAnsi"/>
                <w:noProof/>
                <w:sz w:val="20"/>
                <w:szCs w:val="20"/>
                <w:lang w:val="es-ES" w:eastAsia="en-AU"/>
              </w:rPr>
              <w:t>con el</w:t>
            </w:r>
            <w:r w:rsidR="00986B6E" w:rsidRPr="00CA1BA7">
              <w:rPr>
                <w:rFonts w:asciiTheme="minorHAnsi" w:eastAsia="Times New Roman" w:hAnsiTheme="minorHAnsi" w:cstheme="minorHAnsi"/>
                <w:noProof/>
                <w:sz w:val="20"/>
                <w:szCs w:val="20"/>
                <w:lang w:val="es-ES" w:eastAsia="en-AU"/>
              </w:rPr>
              <w:t xml:space="preserve"> fin de que los miembros los lean y </w:t>
            </w:r>
            <w:r w:rsidR="007A7314" w:rsidRPr="00CA1BA7">
              <w:rPr>
                <w:rFonts w:asciiTheme="minorHAnsi" w:eastAsia="Times New Roman" w:hAnsiTheme="minorHAnsi" w:cstheme="minorHAnsi"/>
                <w:noProof/>
                <w:sz w:val="20"/>
                <w:szCs w:val="20"/>
                <w:lang w:val="es-ES" w:eastAsia="en-AU"/>
              </w:rPr>
              <w:t>consulten en su tiempo libre (recursos escritos y en</w:t>
            </w:r>
            <w:r w:rsidR="00BE3B8B" w:rsidRPr="00CA1BA7">
              <w:rPr>
                <w:rFonts w:asciiTheme="minorHAnsi" w:eastAsia="Times New Roman" w:hAnsiTheme="minorHAnsi" w:cstheme="minorHAnsi"/>
                <w:noProof/>
                <w:sz w:val="20"/>
                <w:szCs w:val="20"/>
                <w:lang w:val="es-ES" w:eastAsia="en-AU"/>
              </w:rPr>
              <w:t xml:space="preserve"> formato de</w:t>
            </w:r>
            <w:r w:rsidR="007A7314" w:rsidRPr="00CA1BA7">
              <w:rPr>
                <w:rFonts w:asciiTheme="minorHAnsi" w:eastAsia="Times New Roman" w:hAnsiTheme="minorHAnsi" w:cstheme="minorHAnsi"/>
                <w:noProof/>
                <w:sz w:val="20"/>
                <w:szCs w:val="20"/>
                <w:lang w:val="es-ES" w:eastAsia="en-AU"/>
              </w:rPr>
              <w:t xml:space="preserve"> video)</w:t>
            </w:r>
          </w:p>
          <w:p w14:paraId="71599851" w14:textId="6297724F"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c>
          <w:tcPr>
            <w:tcW w:w="367" w:type="pct"/>
            <w:shd w:val="clear" w:color="auto" w:fill="auto"/>
            <w:noWrap/>
            <w:vAlign w:val="center"/>
            <w:hideMark/>
          </w:tcPr>
          <w:p w14:paraId="153559C2" w14:textId="1F31D340"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3AC12465" w14:textId="10BC3D04" w:rsidR="00593E72" w:rsidRPr="00CA1BA7" w:rsidRDefault="006078A8"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un canal o una biblioteca</w:t>
            </w:r>
            <w:r w:rsidR="00315B18"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noWrap/>
            <w:vAlign w:val="center"/>
            <w:hideMark/>
          </w:tcPr>
          <w:p w14:paraId="1E9E0405"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2F0CF8AD"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p>
        </w:tc>
      </w:tr>
      <w:tr w:rsidR="00593E72" w:rsidRPr="00D73FB6" w14:paraId="4E5A6B9C" w14:textId="77777777" w:rsidTr="000F6A10">
        <w:trPr>
          <w:trHeight w:val="893"/>
        </w:trPr>
        <w:tc>
          <w:tcPr>
            <w:tcW w:w="1514" w:type="pct"/>
            <w:shd w:val="clear" w:color="auto" w:fill="auto"/>
            <w:hideMark/>
          </w:tcPr>
          <w:p w14:paraId="457D7C65" w14:textId="72F7B528"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2.3.3: </w:t>
            </w:r>
            <w:r w:rsidR="00324648" w:rsidRPr="00CA1BA7">
              <w:rPr>
                <w:rFonts w:asciiTheme="minorHAnsi" w:eastAsia="Times New Roman" w:hAnsiTheme="minorHAnsi" w:cstheme="minorHAnsi"/>
                <w:noProof/>
                <w:sz w:val="20"/>
                <w:szCs w:val="20"/>
                <w:lang w:val="es-ES" w:eastAsia="en-AU"/>
              </w:rPr>
              <w:t>Organizar sesiones de seminarios a través de Internet y talleres de capacitación en los que se presenten los recursos y se proporcionen ejemplos prácticos específicos</w:t>
            </w:r>
          </w:p>
        </w:tc>
        <w:tc>
          <w:tcPr>
            <w:tcW w:w="367" w:type="pct"/>
            <w:shd w:val="clear" w:color="auto" w:fill="auto"/>
            <w:noWrap/>
            <w:vAlign w:val="center"/>
            <w:hideMark/>
          </w:tcPr>
          <w:p w14:paraId="7A1A071B" w14:textId="5581FE8A"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538F7D89" w14:textId="52236A76" w:rsidR="00593E72" w:rsidRPr="00CA1BA7" w:rsidRDefault="006078A8"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sesiones de seminarios a través de Internet y diferentes temas</w:t>
            </w:r>
          </w:p>
        </w:tc>
        <w:tc>
          <w:tcPr>
            <w:tcW w:w="275" w:type="pct"/>
            <w:shd w:val="clear" w:color="auto" w:fill="auto"/>
            <w:noWrap/>
            <w:vAlign w:val="center"/>
            <w:hideMark/>
          </w:tcPr>
          <w:p w14:paraId="42CFCBCF"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2</w:t>
            </w:r>
          </w:p>
        </w:tc>
        <w:tc>
          <w:tcPr>
            <w:tcW w:w="1834" w:type="pct"/>
            <w:shd w:val="clear" w:color="auto" w:fill="auto"/>
            <w:hideMark/>
          </w:tcPr>
          <w:p w14:paraId="3F784A59" w14:textId="4C70FEBD" w:rsidR="00C0379B" w:rsidRPr="00CA1BA7" w:rsidRDefault="00C0379B" w:rsidP="00C0379B">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La presentación sobre las principales actividades de los coordinadores para la juventud, con ejemplos, se realizó en dos seminarios </w:t>
            </w:r>
            <w:r w:rsidR="007F44AA" w:rsidRPr="00CA1BA7">
              <w:rPr>
                <w:rFonts w:asciiTheme="minorHAnsi" w:eastAsia="Times New Roman" w:hAnsiTheme="minorHAnsi" w:cstheme="minorHAnsi"/>
                <w:noProof/>
                <w:sz w:val="20"/>
                <w:szCs w:val="20"/>
                <w:lang w:val="es-ES" w:eastAsia="en-AU"/>
              </w:rPr>
              <w:t>a través de Internet</w:t>
            </w:r>
            <w:r w:rsidRPr="00CA1BA7">
              <w:rPr>
                <w:rFonts w:asciiTheme="minorHAnsi" w:eastAsia="Times New Roman" w:hAnsiTheme="minorHAnsi" w:cstheme="minorHAnsi"/>
                <w:noProof/>
                <w:sz w:val="20"/>
                <w:szCs w:val="20"/>
                <w:lang w:val="es-ES" w:eastAsia="en-AU"/>
              </w:rPr>
              <w:t>: un video del WWT (con traducción al español y francés) y un seminario a través de Internet impartido por la Presidencia del grupo de trabajo sobre la juventud, dirigido a los nuevos coordinadores para la juventud.</w:t>
            </w:r>
          </w:p>
          <w:p w14:paraId="38CA9246" w14:textId="06AEE53D"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CA1BA7" w14:paraId="1149E765" w14:textId="77777777" w:rsidTr="000F6A10">
        <w:trPr>
          <w:trHeight w:val="641"/>
        </w:trPr>
        <w:tc>
          <w:tcPr>
            <w:tcW w:w="1514" w:type="pct"/>
            <w:shd w:val="clear" w:color="auto" w:fill="auto"/>
            <w:hideMark/>
          </w:tcPr>
          <w:p w14:paraId="7DDF13E3" w14:textId="3974F4E9"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2.3.4: </w:t>
            </w:r>
            <w:r w:rsidR="0016270C" w:rsidRPr="00CA1BA7">
              <w:rPr>
                <w:rFonts w:asciiTheme="minorHAnsi" w:eastAsia="Times New Roman" w:hAnsiTheme="minorHAnsi" w:cstheme="minorHAnsi"/>
                <w:noProof/>
                <w:sz w:val="20"/>
                <w:szCs w:val="20"/>
                <w:lang w:val="es-ES" w:eastAsia="en-AU"/>
              </w:rPr>
              <w:t>Proporcionar orientaciones y capacitaci</w:t>
            </w:r>
            <w:r w:rsidR="00F82F89" w:rsidRPr="00CA1BA7">
              <w:rPr>
                <w:rFonts w:asciiTheme="minorHAnsi" w:eastAsia="Times New Roman" w:hAnsiTheme="minorHAnsi" w:cstheme="minorHAnsi"/>
                <w:noProof/>
                <w:sz w:val="20"/>
                <w:szCs w:val="20"/>
                <w:lang w:val="es-ES" w:eastAsia="en-AU"/>
              </w:rPr>
              <w:t>ón</w:t>
            </w:r>
            <w:r w:rsidR="0016270C" w:rsidRPr="00CA1BA7">
              <w:rPr>
                <w:rFonts w:asciiTheme="minorHAnsi" w:eastAsia="Times New Roman" w:hAnsiTheme="minorHAnsi" w:cstheme="minorHAnsi"/>
                <w:noProof/>
                <w:sz w:val="20"/>
                <w:szCs w:val="20"/>
                <w:lang w:val="es-ES" w:eastAsia="en-AU"/>
              </w:rPr>
              <w:t xml:space="preserve"> a los delegados jóvenes, lo que incluye ejercicios de </w:t>
            </w:r>
            <w:r w:rsidR="00F82F89" w:rsidRPr="00CA1BA7">
              <w:rPr>
                <w:rFonts w:asciiTheme="minorHAnsi" w:eastAsia="Times New Roman" w:hAnsiTheme="minorHAnsi" w:cstheme="minorHAnsi"/>
                <w:noProof/>
                <w:sz w:val="20"/>
                <w:szCs w:val="20"/>
                <w:lang w:val="es-ES" w:eastAsia="en-AU"/>
              </w:rPr>
              <w:t>dramatización</w:t>
            </w:r>
            <w:r w:rsidR="0016270C" w:rsidRPr="00CA1BA7">
              <w:rPr>
                <w:rFonts w:asciiTheme="minorHAnsi" w:eastAsia="Times New Roman" w:hAnsiTheme="minorHAnsi" w:cstheme="minorHAnsi"/>
                <w:noProof/>
                <w:sz w:val="20"/>
                <w:szCs w:val="20"/>
                <w:lang w:val="es-ES" w:eastAsia="en-AU"/>
              </w:rPr>
              <w:t xml:space="preserve"> con </w:t>
            </w:r>
            <w:r w:rsidR="00F82F89" w:rsidRPr="00CA1BA7">
              <w:rPr>
                <w:rFonts w:asciiTheme="minorHAnsi" w:eastAsia="Times New Roman" w:hAnsiTheme="minorHAnsi" w:cstheme="minorHAnsi"/>
                <w:noProof/>
                <w:sz w:val="20"/>
                <w:szCs w:val="20"/>
                <w:lang w:val="es-ES" w:eastAsia="en-AU"/>
              </w:rPr>
              <w:t>tutores</w:t>
            </w:r>
            <w:r w:rsidR="0016270C" w:rsidRPr="00CA1BA7">
              <w:rPr>
                <w:rFonts w:asciiTheme="minorHAnsi" w:eastAsia="Times New Roman" w:hAnsiTheme="minorHAnsi" w:cstheme="minorHAnsi"/>
                <w:noProof/>
                <w:sz w:val="20"/>
                <w:szCs w:val="20"/>
                <w:lang w:val="es-ES" w:eastAsia="en-AU"/>
              </w:rPr>
              <w:t xml:space="preserve"> de </w:t>
            </w:r>
            <w:r w:rsidR="00F82F89" w:rsidRPr="00CA1BA7">
              <w:rPr>
                <w:rFonts w:asciiTheme="minorHAnsi" w:eastAsia="Times New Roman" w:hAnsiTheme="minorHAnsi" w:cstheme="minorHAnsi"/>
                <w:noProof/>
                <w:sz w:val="20"/>
                <w:szCs w:val="20"/>
                <w:lang w:val="es-ES" w:eastAsia="en-AU"/>
              </w:rPr>
              <w:t>otra</w:t>
            </w:r>
            <w:r w:rsidR="0016270C" w:rsidRPr="00CA1BA7">
              <w:rPr>
                <w:rFonts w:asciiTheme="minorHAnsi" w:eastAsia="Times New Roman" w:hAnsiTheme="minorHAnsi" w:cstheme="minorHAnsi"/>
                <w:noProof/>
                <w:sz w:val="20"/>
                <w:szCs w:val="20"/>
                <w:lang w:val="es-ES" w:eastAsia="en-AU"/>
              </w:rPr>
              <w:t xml:space="preserve"> generaci</w:t>
            </w:r>
            <w:r w:rsidR="00F82F89" w:rsidRPr="00CA1BA7">
              <w:rPr>
                <w:rFonts w:asciiTheme="minorHAnsi" w:eastAsia="Times New Roman" w:hAnsiTheme="minorHAnsi" w:cstheme="minorHAnsi"/>
                <w:noProof/>
                <w:sz w:val="20"/>
                <w:szCs w:val="20"/>
                <w:lang w:val="es-ES" w:eastAsia="en-AU"/>
              </w:rPr>
              <w:t>ón</w:t>
            </w:r>
          </w:p>
        </w:tc>
        <w:tc>
          <w:tcPr>
            <w:tcW w:w="367" w:type="pct"/>
            <w:shd w:val="clear" w:color="auto" w:fill="auto"/>
            <w:noWrap/>
            <w:vAlign w:val="center"/>
            <w:hideMark/>
          </w:tcPr>
          <w:p w14:paraId="720AF1F5" w14:textId="770EC820"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28F14602" w14:textId="427967F3" w:rsidR="00593E72" w:rsidRPr="00CA1BA7" w:rsidRDefault="006078A8"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sesiones de capacitación y número de participantes</w:t>
            </w:r>
          </w:p>
        </w:tc>
        <w:tc>
          <w:tcPr>
            <w:tcW w:w="275" w:type="pct"/>
            <w:shd w:val="clear" w:color="auto" w:fill="auto"/>
            <w:noWrap/>
            <w:vAlign w:val="center"/>
            <w:hideMark/>
          </w:tcPr>
          <w:p w14:paraId="4B1773E6"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p>
        </w:tc>
        <w:tc>
          <w:tcPr>
            <w:tcW w:w="1834" w:type="pct"/>
            <w:shd w:val="clear" w:color="auto" w:fill="auto"/>
            <w:hideMark/>
          </w:tcPr>
          <w:p w14:paraId="5DC608BB" w14:textId="77777777"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D73FB6" w14:paraId="446B2BC3" w14:textId="77777777" w:rsidTr="000F6A10">
        <w:trPr>
          <w:trHeight w:val="915"/>
        </w:trPr>
        <w:tc>
          <w:tcPr>
            <w:tcW w:w="1514" w:type="pct"/>
            <w:shd w:val="clear" w:color="auto" w:fill="auto"/>
            <w:hideMark/>
          </w:tcPr>
          <w:p w14:paraId="5B3ED206" w14:textId="56E456B9"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2.3.5: </w:t>
            </w:r>
            <w:r w:rsidR="00A5656F" w:rsidRPr="00CA1BA7">
              <w:rPr>
                <w:rFonts w:asciiTheme="minorHAnsi" w:eastAsia="Times New Roman" w:hAnsiTheme="minorHAnsi" w:cstheme="minorHAnsi"/>
                <w:noProof/>
                <w:sz w:val="20"/>
                <w:szCs w:val="20"/>
                <w:lang w:val="es-ES" w:eastAsia="en-AU"/>
              </w:rPr>
              <w:t xml:space="preserve">Crear espacios para poner en contacto a los delegados jóvenes que participen en el mismo evento, así como para </w:t>
            </w:r>
            <w:r w:rsidR="00E16489" w:rsidRPr="00CA1BA7">
              <w:rPr>
                <w:rFonts w:asciiTheme="minorHAnsi" w:eastAsia="Times New Roman" w:hAnsiTheme="minorHAnsi" w:cstheme="minorHAnsi"/>
                <w:noProof/>
                <w:sz w:val="20"/>
                <w:szCs w:val="20"/>
                <w:lang w:val="es-ES" w:eastAsia="en-AU"/>
              </w:rPr>
              <w:t>que aprendan del intercambio</w:t>
            </w:r>
            <w:r w:rsidR="00A5656F" w:rsidRPr="00CA1BA7">
              <w:rPr>
                <w:rFonts w:asciiTheme="minorHAnsi" w:eastAsia="Times New Roman" w:hAnsiTheme="minorHAnsi" w:cstheme="minorHAnsi"/>
                <w:noProof/>
                <w:sz w:val="20"/>
                <w:szCs w:val="20"/>
                <w:lang w:val="es-ES" w:eastAsia="en-AU"/>
              </w:rPr>
              <w:t xml:space="preserve"> entre pares </w:t>
            </w:r>
            <w:r w:rsidR="00E16489" w:rsidRPr="00CA1BA7">
              <w:rPr>
                <w:rFonts w:asciiTheme="minorHAnsi" w:eastAsia="Times New Roman" w:hAnsiTheme="minorHAnsi" w:cstheme="minorHAnsi"/>
                <w:noProof/>
                <w:sz w:val="20"/>
                <w:szCs w:val="20"/>
                <w:lang w:val="es-ES" w:eastAsia="en-AU"/>
              </w:rPr>
              <w:t>después</w:t>
            </w:r>
            <w:r w:rsidR="00A5656F" w:rsidRPr="00CA1BA7">
              <w:rPr>
                <w:rFonts w:asciiTheme="minorHAnsi" w:eastAsia="Times New Roman" w:hAnsiTheme="minorHAnsi" w:cstheme="minorHAnsi"/>
                <w:noProof/>
                <w:sz w:val="20"/>
                <w:szCs w:val="20"/>
                <w:lang w:val="es-ES" w:eastAsia="en-AU"/>
              </w:rPr>
              <w:t xml:space="preserve"> el evento, con el fin de mejorar las competencias de los futuros delegados jóvenes</w:t>
            </w:r>
          </w:p>
        </w:tc>
        <w:tc>
          <w:tcPr>
            <w:tcW w:w="367" w:type="pct"/>
            <w:shd w:val="clear" w:color="auto" w:fill="auto"/>
            <w:noWrap/>
            <w:vAlign w:val="center"/>
            <w:hideMark/>
          </w:tcPr>
          <w:p w14:paraId="140C2333" w14:textId="0D206538"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5</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30AF0809" w14:textId="207D89A3" w:rsidR="00593E72" w:rsidRPr="00CA1BA7" w:rsidRDefault="006078A8"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crearon espacios en la estructura de la plataforma en línea</w:t>
            </w:r>
            <w:r w:rsidR="00315B18"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noWrap/>
            <w:vAlign w:val="center"/>
            <w:hideMark/>
          </w:tcPr>
          <w:p w14:paraId="45D41710"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748599D3" w14:textId="4C374CF8" w:rsidR="00593E72" w:rsidRPr="00CA1BA7" w:rsidRDefault="00A03EB0"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YEW realiza una actividad de aprendizaje a través del intercambio entre pares posterior al evento.</w:t>
            </w:r>
          </w:p>
        </w:tc>
      </w:tr>
      <w:tr w:rsidR="00593E72" w:rsidRPr="00D73FB6" w14:paraId="5CB3CFD4" w14:textId="77777777" w:rsidTr="000F6A10">
        <w:trPr>
          <w:trHeight w:val="788"/>
        </w:trPr>
        <w:tc>
          <w:tcPr>
            <w:tcW w:w="1514" w:type="pct"/>
            <w:shd w:val="clear" w:color="auto" w:fill="auto"/>
            <w:hideMark/>
          </w:tcPr>
          <w:p w14:paraId="5E7AB845" w14:textId="10DFED5F"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2.3.6: </w:t>
            </w:r>
            <w:r w:rsidR="00E16489" w:rsidRPr="00CA1BA7">
              <w:rPr>
                <w:rFonts w:asciiTheme="minorHAnsi" w:eastAsia="Times New Roman" w:hAnsiTheme="minorHAnsi" w:cstheme="minorHAnsi"/>
                <w:noProof/>
                <w:sz w:val="20"/>
                <w:szCs w:val="20"/>
                <w:lang w:val="es-ES" w:eastAsia="en-AU"/>
              </w:rPr>
              <w:t xml:space="preserve">Establecer </w:t>
            </w:r>
            <w:r w:rsidR="00B029BC" w:rsidRPr="00CA1BA7">
              <w:rPr>
                <w:rFonts w:asciiTheme="minorHAnsi" w:eastAsia="Times New Roman" w:hAnsiTheme="minorHAnsi" w:cstheme="minorHAnsi"/>
                <w:noProof/>
                <w:sz w:val="20"/>
                <w:szCs w:val="20"/>
                <w:lang w:val="es-ES" w:eastAsia="en-AU"/>
              </w:rPr>
              <w:t>metas</w:t>
            </w:r>
            <w:r w:rsidR="00E16489" w:rsidRPr="00CA1BA7">
              <w:rPr>
                <w:rFonts w:asciiTheme="minorHAnsi" w:eastAsia="Times New Roman" w:hAnsiTheme="minorHAnsi" w:cstheme="minorHAnsi"/>
                <w:noProof/>
                <w:sz w:val="20"/>
                <w:szCs w:val="20"/>
                <w:lang w:val="es-ES" w:eastAsia="en-AU"/>
              </w:rPr>
              <w:t xml:space="preserve"> para aumentar el número de delegados jóvenes en las reuniones del Comité Permanente y en las Conferencias de las Partes Contratantes, teniendo en cuenta aspectos de género, regionales y de diversidad</w:t>
            </w:r>
          </w:p>
        </w:tc>
        <w:tc>
          <w:tcPr>
            <w:tcW w:w="367" w:type="pct"/>
            <w:shd w:val="clear" w:color="auto" w:fill="auto"/>
            <w:noWrap/>
            <w:vAlign w:val="center"/>
            <w:hideMark/>
          </w:tcPr>
          <w:p w14:paraId="24FC2681" w14:textId="2ED7D6E8"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785DEADE" w14:textId="454D7B9A" w:rsidR="00593E72" w:rsidRPr="00CA1BA7" w:rsidRDefault="006078A8"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Metas</w:t>
            </w:r>
            <w:r w:rsidR="00593E72"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br/>
              <w:t xml:space="preserve">• SC63: </w:t>
            </w:r>
            <w:r w:rsidR="00593E72" w:rsidRPr="00CA1BA7">
              <w:rPr>
                <w:rFonts w:asciiTheme="minorHAnsi" w:eastAsia="Times New Roman" w:hAnsiTheme="minorHAnsi" w:cstheme="minorHAnsi"/>
                <w:noProof/>
                <w:sz w:val="20"/>
                <w:szCs w:val="20"/>
                <w:lang w:val="es-ES" w:eastAsia="en-AU"/>
              </w:rPr>
              <w:br/>
              <w:t xml:space="preserve">• SC64: </w:t>
            </w:r>
            <w:r w:rsidRPr="00CA1BA7">
              <w:rPr>
                <w:rFonts w:asciiTheme="minorHAnsi" w:eastAsia="Times New Roman" w:hAnsiTheme="minorHAnsi" w:cstheme="minorHAnsi"/>
                <w:noProof/>
                <w:sz w:val="20"/>
                <w:szCs w:val="20"/>
                <w:lang w:val="es-ES" w:eastAsia="en-AU"/>
              </w:rPr>
              <w:t>al menos</w:t>
            </w:r>
            <w:r w:rsidR="00593E72" w:rsidRPr="00CA1BA7">
              <w:rPr>
                <w:rFonts w:asciiTheme="minorHAnsi" w:eastAsia="Times New Roman" w:hAnsiTheme="minorHAnsi" w:cstheme="minorHAnsi"/>
                <w:noProof/>
                <w:sz w:val="20"/>
                <w:szCs w:val="20"/>
                <w:lang w:val="es-ES" w:eastAsia="en-AU"/>
              </w:rPr>
              <w:t xml:space="preserve"> </w:t>
            </w:r>
            <w:r w:rsidR="00B029BC" w:rsidRPr="00CA1BA7">
              <w:rPr>
                <w:rFonts w:asciiTheme="minorHAnsi" w:eastAsia="Times New Roman" w:hAnsiTheme="minorHAnsi" w:cstheme="minorHAnsi"/>
                <w:noProof/>
                <w:sz w:val="20"/>
                <w:szCs w:val="20"/>
                <w:lang w:val="es-ES" w:eastAsia="en-AU"/>
              </w:rPr>
              <w:t>dos</w:t>
            </w:r>
            <w:r w:rsidR="00593E72" w:rsidRPr="00CA1BA7">
              <w:rPr>
                <w:rFonts w:asciiTheme="minorHAnsi" w:eastAsia="Times New Roman" w:hAnsiTheme="minorHAnsi" w:cstheme="minorHAnsi"/>
                <w:noProof/>
                <w:sz w:val="20"/>
                <w:szCs w:val="20"/>
                <w:lang w:val="es-ES" w:eastAsia="en-AU"/>
              </w:rPr>
              <w:br/>
              <w:t xml:space="preserve">• COP15: </w:t>
            </w:r>
            <w:r w:rsidRPr="00CA1BA7">
              <w:rPr>
                <w:rFonts w:asciiTheme="minorHAnsi" w:eastAsia="Times New Roman" w:hAnsiTheme="minorHAnsi" w:cstheme="minorHAnsi"/>
                <w:noProof/>
                <w:sz w:val="20"/>
                <w:szCs w:val="20"/>
                <w:lang w:val="es-ES" w:eastAsia="en-AU"/>
              </w:rPr>
              <w:t>al menos</w:t>
            </w:r>
            <w:r w:rsidR="00593E72" w:rsidRPr="00CA1BA7">
              <w:rPr>
                <w:rFonts w:asciiTheme="minorHAnsi" w:eastAsia="Times New Roman" w:hAnsiTheme="minorHAnsi" w:cstheme="minorHAnsi"/>
                <w:noProof/>
                <w:sz w:val="20"/>
                <w:szCs w:val="20"/>
                <w:lang w:val="es-ES" w:eastAsia="en-AU"/>
              </w:rPr>
              <w:t xml:space="preserve"> </w:t>
            </w:r>
            <w:r w:rsidR="00B029BC" w:rsidRPr="00CA1BA7">
              <w:rPr>
                <w:rFonts w:asciiTheme="minorHAnsi" w:eastAsia="Times New Roman" w:hAnsiTheme="minorHAnsi" w:cstheme="minorHAnsi"/>
                <w:noProof/>
                <w:sz w:val="20"/>
                <w:szCs w:val="20"/>
                <w:lang w:val="es-ES" w:eastAsia="en-AU"/>
              </w:rPr>
              <w:t>cinco</w:t>
            </w:r>
            <w:r w:rsidR="00593E72"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uno para cada región</w:t>
            </w:r>
            <w:r w:rsidR="00593E72" w:rsidRPr="00CA1BA7">
              <w:rPr>
                <w:rFonts w:asciiTheme="minorHAnsi" w:eastAsia="Times New Roman" w:hAnsiTheme="minorHAnsi" w:cstheme="minorHAnsi"/>
                <w:noProof/>
                <w:sz w:val="20"/>
                <w:szCs w:val="20"/>
                <w:lang w:val="es-ES" w:eastAsia="en-AU"/>
              </w:rPr>
              <w:t>)</w:t>
            </w:r>
          </w:p>
          <w:p w14:paraId="460835D8" w14:textId="0B15FB20" w:rsidR="00593E72" w:rsidRPr="00CA1BA7" w:rsidRDefault="006078A8"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alcanzaron las metas</w:t>
            </w:r>
            <w:r w:rsidR="00315B18"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noWrap/>
            <w:vAlign w:val="center"/>
            <w:hideMark/>
          </w:tcPr>
          <w:p w14:paraId="44066839"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SC63: N</w:t>
            </w:r>
            <w:r w:rsidRPr="00CA1BA7">
              <w:rPr>
                <w:rFonts w:asciiTheme="minorHAnsi" w:eastAsiaTheme="minorEastAsia" w:hAnsiTheme="minorHAnsi" w:cstheme="minorHAnsi"/>
                <w:noProof/>
                <w:sz w:val="20"/>
                <w:szCs w:val="20"/>
                <w:lang w:val="es-ES" w:eastAsia="ko-KR"/>
              </w:rPr>
              <w:t>/A</w:t>
            </w:r>
          </w:p>
        </w:tc>
        <w:tc>
          <w:tcPr>
            <w:tcW w:w="1834" w:type="pct"/>
            <w:shd w:val="clear" w:color="auto" w:fill="auto"/>
            <w:hideMark/>
          </w:tcPr>
          <w:p w14:paraId="44D93ADB" w14:textId="0DB19949" w:rsidR="00593E72" w:rsidRPr="00CA1BA7" w:rsidRDefault="00A03EB0"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Las metas deben incluir contribuciones financieras para que los jóvenes puedan viajar. </w:t>
            </w:r>
            <w:r w:rsidR="00593E72"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t>Australia aportó una contribución voluntaria para financiar la asistencia de jóvenes a la COP15.</w:t>
            </w:r>
          </w:p>
        </w:tc>
      </w:tr>
      <w:tr w:rsidR="00593E72" w:rsidRPr="00D73FB6" w14:paraId="354A70A3" w14:textId="77777777" w:rsidTr="000F6A10">
        <w:trPr>
          <w:trHeight w:val="55"/>
        </w:trPr>
        <w:tc>
          <w:tcPr>
            <w:tcW w:w="1514" w:type="pct"/>
            <w:shd w:val="clear" w:color="auto" w:fill="auto"/>
            <w:hideMark/>
          </w:tcPr>
          <w:p w14:paraId="7938E3E9" w14:textId="740C7896"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2.4.1: </w:t>
            </w:r>
            <w:r w:rsidR="00E16489" w:rsidRPr="00CA1BA7">
              <w:rPr>
                <w:rFonts w:asciiTheme="minorHAnsi" w:eastAsia="Times New Roman" w:hAnsiTheme="minorHAnsi" w:cstheme="minorHAnsi"/>
                <w:noProof/>
                <w:sz w:val="20"/>
                <w:szCs w:val="20"/>
                <w:lang w:val="es-ES" w:eastAsia="en-AU"/>
              </w:rPr>
              <w:t>Participación de las partes interesadas</w:t>
            </w:r>
          </w:p>
        </w:tc>
        <w:tc>
          <w:tcPr>
            <w:tcW w:w="367" w:type="pct"/>
            <w:shd w:val="clear" w:color="auto" w:fill="auto"/>
            <w:noWrap/>
            <w:vAlign w:val="center"/>
            <w:hideMark/>
          </w:tcPr>
          <w:p w14:paraId="168C5111" w14:textId="295C59A6"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0C2D2280" w14:textId="654FA3FC" w:rsidR="002210FD" w:rsidRPr="00CA1BA7" w:rsidRDefault="006078A8"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una herramienta de participación de las partes interesadas</w:t>
            </w:r>
            <w:r w:rsidR="00315B18"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6E97CD9D" w14:textId="3B52DE94" w:rsidR="00593E72" w:rsidRPr="00CA1BA7" w:rsidRDefault="006078A8"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realizaron capacitaciones</w:t>
            </w:r>
            <w:r w:rsidR="00315B18"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50B7E94F" w14:textId="488BA3AD" w:rsidR="00593E72" w:rsidRPr="00CA1BA7" w:rsidRDefault="006078A8"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capacitaciones realizadas</w:t>
            </w:r>
          </w:p>
        </w:tc>
        <w:tc>
          <w:tcPr>
            <w:tcW w:w="275" w:type="pct"/>
            <w:shd w:val="clear" w:color="auto" w:fill="auto"/>
            <w:vAlign w:val="center"/>
            <w:hideMark/>
          </w:tcPr>
          <w:p w14:paraId="3A7E5D7B"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No</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N/A</w:t>
            </w:r>
          </w:p>
        </w:tc>
        <w:tc>
          <w:tcPr>
            <w:tcW w:w="1834" w:type="pct"/>
            <w:shd w:val="clear" w:color="auto" w:fill="auto"/>
            <w:hideMark/>
          </w:tcPr>
          <w:p w14:paraId="79812A65" w14:textId="5132C9DF" w:rsidR="00A03EB0" w:rsidRPr="00CA1BA7" w:rsidRDefault="00A03EB0"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El centro de aprendizaje de Living Lakes facilitará el acceso a materiales y expertos (por ejemplo, una clínica de propuestas).</w:t>
            </w:r>
          </w:p>
          <w:p w14:paraId="1CD51319" w14:textId="24773EFD"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CA1BA7" w14:paraId="164F1D58" w14:textId="77777777" w:rsidTr="000F6A10">
        <w:trPr>
          <w:trHeight w:val="55"/>
        </w:trPr>
        <w:tc>
          <w:tcPr>
            <w:tcW w:w="1514" w:type="pct"/>
            <w:shd w:val="clear" w:color="auto" w:fill="auto"/>
            <w:hideMark/>
          </w:tcPr>
          <w:p w14:paraId="03CFECCB" w14:textId="79A21A25"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2.4.2: </w:t>
            </w:r>
            <w:r w:rsidR="00E16489" w:rsidRPr="00CA1BA7">
              <w:rPr>
                <w:rFonts w:asciiTheme="minorHAnsi" w:eastAsia="Times New Roman" w:hAnsiTheme="minorHAnsi" w:cstheme="minorHAnsi"/>
                <w:noProof/>
                <w:sz w:val="20"/>
                <w:szCs w:val="20"/>
                <w:lang w:val="es-ES" w:eastAsia="en-AU"/>
              </w:rPr>
              <w:t>Colaboración con los gobiernos en relación con los humedales estatales</w:t>
            </w:r>
          </w:p>
        </w:tc>
        <w:tc>
          <w:tcPr>
            <w:tcW w:w="367" w:type="pct"/>
            <w:shd w:val="clear" w:color="auto" w:fill="auto"/>
            <w:noWrap/>
            <w:vAlign w:val="center"/>
            <w:hideMark/>
          </w:tcPr>
          <w:p w14:paraId="5ABBD779" w14:textId="56E80733"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734631D8" w14:textId="0AEFA6BD" w:rsidR="00593E72" w:rsidRPr="00CA1BA7" w:rsidRDefault="006078A8"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un conjunto de herramientas</w:t>
            </w:r>
            <w:r w:rsidR="00315B18"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66F31318" w14:textId="26DC5530" w:rsidR="00593E72" w:rsidRPr="00CA1BA7" w:rsidRDefault="006078A8" w:rsidP="006078A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crearon modelos</w:t>
            </w:r>
            <w:r w:rsidR="00315B18"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vAlign w:val="center"/>
            <w:hideMark/>
          </w:tcPr>
          <w:p w14:paraId="163061A7"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No</w:t>
            </w:r>
          </w:p>
        </w:tc>
        <w:tc>
          <w:tcPr>
            <w:tcW w:w="1834" w:type="pct"/>
            <w:shd w:val="clear" w:color="auto" w:fill="auto"/>
            <w:hideMark/>
          </w:tcPr>
          <w:p w14:paraId="591F06A7" w14:textId="77777777"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CA1BA7" w14:paraId="24129230" w14:textId="77777777" w:rsidTr="000F6A10">
        <w:trPr>
          <w:trHeight w:val="1393"/>
        </w:trPr>
        <w:tc>
          <w:tcPr>
            <w:tcW w:w="1514" w:type="pct"/>
            <w:shd w:val="clear" w:color="auto" w:fill="auto"/>
            <w:hideMark/>
          </w:tcPr>
          <w:p w14:paraId="074E78AC" w14:textId="0B6DD2BE" w:rsidR="00E16489"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2.4.3: </w:t>
            </w:r>
            <w:r w:rsidR="00E16489" w:rsidRPr="00CA1BA7">
              <w:rPr>
                <w:rFonts w:asciiTheme="minorHAnsi" w:eastAsia="Times New Roman" w:hAnsiTheme="minorHAnsi" w:cstheme="minorHAnsi"/>
                <w:noProof/>
                <w:sz w:val="20"/>
                <w:szCs w:val="20"/>
                <w:lang w:val="es-ES" w:eastAsia="en-AU"/>
              </w:rPr>
              <w:t>Diseño conjunto de proyectos con los gobiernos</w:t>
            </w:r>
          </w:p>
          <w:p w14:paraId="7425894A" w14:textId="1E27D1C7"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c>
          <w:tcPr>
            <w:tcW w:w="367" w:type="pct"/>
            <w:shd w:val="clear" w:color="auto" w:fill="auto"/>
            <w:noWrap/>
            <w:vAlign w:val="center"/>
            <w:hideMark/>
          </w:tcPr>
          <w:p w14:paraId="5F10D14B" w14:textId="1E691DD3"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7364B054" w14:textId="6DBCD293" w:rsidR="006078A8" w:rsidRPr="00CA1BA7" w:rsidRDefault="006078A8"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elaboraron orientaciones para las Partes Contratantes</w:t>
            </w:r>
            <w:r w:rsidR="00BE36AE" w:rsidRPr="00CA1BA7">
              <w:rPr>
                <w:rFonts w:asciiTheme="minorHAnsi" w:eastAsia="Times New Roman" w:hAnsiTheme="minorHAnsi" w:cstheme="minorHAnsi"/>
                <w:noProof/>
                <w:sz w:val="20"/>
                <w:szCs w:val="20"/>
                <w:lang w:val="es-ES" w:eastAsia="en-AU"/>
              </w:rPr>
              <w:t xml:space="preserve"> sobre el diseño conjunto y se divulgaron entre ellas</w:t>
            </w:r>
            <w:r w:rsidR="00315B18" w:rsidRPr="00CA1BA7">
              <w:rPr>
                <w:rFonts w:asciiTheme="minorHAnsi" w:eastAsia="Times New Roman" w:hAnsiTheme="minorHAnsi" w:cstheme="minorHAnsi"/>
                <w:noProof/>
                <w:sz w:val="20"/>
                <w:szCs w:val="20"/>
                <w:lang w:val="es-ES" w:eastAsia="en-AU"/>
              </w:rPr>
              <w:t>.</w:t>
            </w:r>
            <w:r w:rsidR="00BE36AE" w:rsidRPr="00CA1BA7">
              <w:rPr>
                <w:rFonts w:asciiTheme="minorHAnsi" w:eastAsia="Times New Roman" w:hAnsiTheme="minorHAnsi" w:cstheme="minorHAnsi"/>
                <w:noProof/>
                <w:sz w:val="20"/>
                <w:szCs w:val="20"/>
                <w:lang w:val="es-ES" w:eastAsia="en-AU"/>
              </w:rPr>
              <w:t xml:space="preserve"> (sí/no)</w:t>
            </w:r>
            <w:r w:rsidRPr="00CA1BA7">
              <w:rPr>
                <w:rFonts w:asciiTheme="minorHAnsi" w:eastAsia="Times New Roman" w:hAnsiTheme="minorHAnsi" w:cstheme="minorHAnsi"/>
                <w:noProof/>
                <w:sz w:val="20"/>
                <w:szCs w:val="20"/>
                <w:lang w:val="es-ES" w:eastAsia="en-AU"/>
              </w:rPr>
              <w:t xml:space="preserve"> </w:t>
            </w:r>
          </w:p>
          <w:p w14:paraId="075EE7C4" w14:textId="7FE73DD2" w:rsidR="00593E72" w:rsidRPr="00CA1BA7" w:rsidRDefault="00BE36AE" w:rsidP="00BE36AE">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una clínica sobre diseño conjunto en la plataforma en línea</w:t>
            </w:r>
            <w:r w:rsidR="00315B18"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vAlign w:val="center"/>
            <w:hideMark/>
          </w:tcPr>
          <w:p w14:paraId="5EEE04B8"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t>No</w:t>
            </w:r>
            <w:r w:rsidRPr="00CA1BA7">
              <w:rPr>
                <w:rFonts w:asciiTheme="minorHAnsi" w:eastAsia="Times New Roman" w:hAnsiTheme="minorHAnsi" w:cstheme="minorHAnsi"/>
                <w:noProof/>
                <w:sz w:val="20"/>
                <w:szCs w:val="20"/>
                <w:lang w:val="es-ES" w:eastAsia="en-AU"/>
              </w:rPr>
              <w:br/>
            </w:r>
          </w:p>
          <w:p w14:paraId="6C3801B9"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br/>
              <w:t>No</w:t>
            </w:r>
          </w:p>
          <w:p w14:paraId="3BA71237"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p w14:paraId="13729323"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tc>
        <w:tc>
          <w:tcPr>
            <w:tcW w:w="1834" w:type="pct"/>
            <w:shd w:val="clear" w:color="auto" w:fill="auto"/>
            <w:hideMark/>
          </w:tcPr>
          <w:p w14:paraId="2D83604F" w14:textId="77777777"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CA1BA7" w14:paraId="00830848" w14:textId="77777777" w:rsidTr="000F6A10">
        <w:trPr>
          <w:trHeight w:val="1535"/>
        </w:trPr>
        <w:tc>
          <w:tcPr>
            <w:tcW w:w="1514" w:type="pct"/>
            <w:shd w:val="clear" w:color="auto" w:fill="auto"/>
            <w:hideMark/>
          </w:tcPr>
          <w:p w14:paraId="6604A62D" w14:textId="13AA683E" w:rsidR="00E16489"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2.4.4: </w:t>
            </w:r>
            <w:r w:rsidR="00E16489" w:rsidRPr="00CA1BA7">
              <w:rPr>
                <w:rFonts w:asciiTheme="minorHAnsi" w:eastAsia="Times New Roman" w:hAnsiTheme="minorHAnsi" w:cstheme="minorHAnsi"/>
                <w:noProof/>
                <w:sz w:val="20"/>
                <w:szCs w:val="20"/>
                <w:lang w:val="es-ES" w:eastAsia="en-AU"/>
              </w:rPr>
              <w:t>Liderazgo para el presente y el futuro</w:t>
            </w:r>
          </w:p>
          <w:p w14:paraId="777F0CF5" w14:textId="0F3A69B1"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c>
          <w:tcPr>
            <w:tcW w:w="367" w:type="pct"/>
            <w:shd w:val="clear" w:color="auto" w:fill="auto"/>
            <w:noWrap/>
            <w:vAlign w:val="center"/>
            <w:hideMark/>
          </w:tcPr>
          <w:p w14:paraId="602104D1" w14:textId="41A9E984"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6DC2C2D4" w14:textId="301310CB" w:rsidR="00593E72" w:rsidRPr="00CA1BA7" w:rsidRDefault="00974990" w:rsidP="00974990">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realizó una capacitación para examinar del liderazgo en materia de humedales</w:t>
            </w:r>
            <w:r w:rsidR="00B029BC"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7A615D92" w14:textId="6139A33A" w:rsidR="00974990" w:rsidRPr="00CA1BA7" w:rsidRDefault="00974990"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capacitaciones realizadas</w:t>
            </w:r>
          </w:p>
          <w:p w14:paraId="538D4698" w14:textId="291954C7" w:rsidR="00593E72" w:rsidRPr="00CA1BA7" w:rsidRDefault="00974990" w:rsidP="00974990">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participantes</w:t>
            </w:r>
          </w:p>
        </w:tc>
        <w:tc>
          <w:tcPr>
            <w:tcW w:w="275" w:type="pct"/>
            <w:shd w:val="clear" w:color="auto" w:fill="auto"/>
            <w:vAlign w:val="center"/>
            <w:hideMark/>
          </w:tcPr>
          <w:p w14:paraId="6DDA1952"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t>No</w:t>
            </w:r>
          </w:p>
          <w:p w14:paraId="630A5267"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br/>
              <w:t>N/A</w:t>
            </w:r>
            <w:r w:rsidRPr="00CA1BA7">
              <w:rPr>
                <w:rFonts w:asciiTheme="minorHAnsi" w:eastAsia="Times New Roman" w:hAnsiTheme="minorHAnsi" w:cstheme="minorHAnsi"/>
                <w:noProof/>
                <w:sz w:val="20"/>
                <w:szCs w:val="20"/>
                <w:lang w:val="es-ES" w:eastAsia="en-AU"/>
              </w:rPr>
              <w:br/>
              <w:t>N/A</w:t>
            </w:r>
          </w:p>
          <w:p w14:paraId="1E081DC0"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p w14:paraId="386A0A8B" w14:textId="77777777" w:rsidR="00593E72" w:rsidRPr="00CA1BA7" w:rsidRDefault="00593E72" w:rsidP="000F6A10">
            <w:pPr>
              <w:ind w:left="0" w:firstLine="0"/>
              <w:rPr>
                <w:rFonts w:asciiTheme="minorHAnsi" w:eastAsiaTheme="minorEastAsia" w:hAnsiTheme="minorHAnsi" w:cstheme="minorHAnsi"/>
                <w:noProof/>
                <w:sz w:val="20"/>
                <w:szCs w:val="20"/>
                <w:lang w:val="es-ES" w:eastAsia="ko-KR"/>
              </w:rPr>
            </w:pPr>
          </w:p>
        </w:tc>
        <w:tc>
          <w:tcPr>
            <w:tcW w:w="1834" w:type="pct"/>
            <w:shd w:val="clear" w:color="auto" w:fill="auto"/>
            <w:hideMark/>
          </w:tcPr>
          <w:p w14:paraId="57234E63"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p>
        </w:tc>
      </w:tr>
      <w:tr w:rsidR="00593E72" w:rsidRPr="00CA1BA7" w14:paraId="0F3008C5" w14:textId="77777777" w:rsidTr="000F6A10">
        <w:trPr>
          <w:trHeight w:val="1251"/>
        </w:trPr>
        <w:tc>
          <w:tcPr>
            <w:tcW w:w="1514" w:type="pct"/>
            <w:shd w:val="clear" w:color="auto" w:fill="auto"/>
            <w:hideMark/>
          </w:tcPr>
          <w:p w14:paraId="3DE15D3E" w14:textId="33086C66"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2.4.5: </w:t>
            </w:r>
            <w:r w:rsidR="00E16489" w:rsidRPr="00CA1BA7">
              <w:rPr>
                <w:rFonts w:asciiTheme="minorHAnsi" w:eastAsia="Times New Roman" w:hAnsiTheme="minorHAnsi" w:cstheme="minorHAnsi"/>
                <w:noProof/>
                <w:sz w:val="20"/>
                <w:szCs w:val="20"/>
                <w:lang w:val="es-ES" w:eastAsia="en-AU"/>
              </w:rPr>
              <w:t>Redacción de propuestas y obtención de financiación</w:t>
            </w:r>
          </w:p>
        </w:tc>
        <w:tc>
          <w:tcPr>
            <w:tcW w:w="367" w:type="pct"/>
            <w:shd w:val="clear" w:color="auto" w:fill="auto"/>
            <w:noWrap/>
            <w:vAlign w:val="center"/>
            <w:hideMark/>
          </w:tcPr>
          <w:p w14:paraId="09C2D803" w14:textId="2E7039D5"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12E5AAC8" w14:textId="667819A1" w:rsidR="00593E72" w:rsidRPr="00CA1BA7" w:rsidRDefault="00974990" w:rsidP="00974990">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realizó una capacitación y se creó un conjunto de herramientas para apoyar la redacción de propuestas y la obtención de financiación</w:t>
            </w:r>
            <w:r w:rsidR="00B029BC"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0FD57D45" w14:textId="287C262F" w:rsidR="00593E72" w:rsidRPr="00CA1BA7" w:rsidRDefault="00974990" w:rsidP="00974990">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una clínica de propuestas en la plataforma en línea</w:t>
            </w:r>
            <w:r w:rsidR="00B029BC"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vAlign w:val="center"/>
            <w:hideMark/>
          </w:tcPr>
          <w:p w14:paraId="0C3385E7"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t>No</w:t>
            </w:r>
            <w:r w:rsidRPr="00CA1BA7">
              <w:rPr>
                <w:rFonts w:asciiTheme="minorHAnsi" w:eastAsia="Times New Roman" w:hAnsiTheme="minorHAnsi" w:cstheme="minorHAnsi"/>
                <w:noProof/>
                <w:sz w:val="20"/>
                <w:szCs w:val="20"/>
                <w:lang w:val="es-ES" w:eastAsia="en-AU"/>
              </w:rPr>
              <w:br/>
            </w:r>
          </w:p>
          <w:p w14:paraId="2FA4AD7C"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br/>
              <w:t>No</w:t>
            </w:r>
          </w:p>
          <w:p w14:paraId="5BA03B39"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p w14:paraId="2D0CD6FF"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tc>
        <w:tc>
          <w:tcPr>
            <w:tcW w:w="1834" w:type="pct"/>
            <w:shd w:val="clear" w:color="auto" w:fill="auto"/>
            <w:hideMark/>
          </w:tcPr>
          <w:p w14:paraId="60A0AD95"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p>
        </w:tc>
      </w:tr>
      <w:tr w:rsidR="00593E72" w:rsidRPr="00D73FB6" w14:paraId="55134DBC" w14:textId="77777777" w:rsidTr="000F6A10">
        <w:trPr>
          <w:trHeight w:val="1646"/>
        </w:trPr>
        <w:tc>
          <w:tcPr>
            <w:tcW w:w="1514" w:type="pct"/>
            <w:shd w:val="clear" w:color="auto" w:fill="auto"/>
            <w:hideMark/>
          </w:tcPr>
          <w:p w14:paraId="40CD26A9" w14:textId="2F73FDC3" w:rsidR="00593E72" w:rsidRPr="00CA1BA7" w:rsidRDefault="00593E72"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2.4.6: </w:t>
            </w:r>
            <w:r w:rsidR="00E16489" w:rsidRPr="00CA1BA7">
              <w:rPr>
                <w:rFonts w:asciiTheme="minorHAnsi" w:eastAsia="Times New Roman" w:hAnsiTheme="minorHAnsi" w:cstheme="minorHAnsi"/>
                <w:noProof/>
                <w:sz w:val="20"/>
                <w:szCs w:val="20"/>
                <w:lang w:val="es-ES" w:eastAsia="en-AU"/>
              </w:rPr>
              <w:t>Facilitar la participación de las comunidades</w:t>
            </w:r>
          </w:p>
        </w:tc>
        <w:tc>
          <w:tcPr>
            <w:tcW w:w="367" w:type="pct"/>
            <w:shd w:val="clear" w:color="auto" w:fill="auto"/>
            <w:noWrap/>
            <w:vAlign w:val="center"/>
            <w:hideMark/>
          </w:tcPr>
          <w:p w14:paraId="19510AF9" w14:textId="167D9656" w:rsidR="00593E72" w:rsidRPr="00CA1BA7" w:rsidRDefault="00593E72" w:rsidP="007F4F40">
            <w:pPr>
              <w:pStyle w:val="ListParagraph"/>
              <w:numPr>
                <w:ilvl w:val="0"/>
                <w:numId w:val="41"/>
              </w:numPr>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551EA34F" w14:textId="0D093345" w:rsidR="00593E72" w:rsidRPr="00CA1BA7" w:rsidRDefault="006F2322" w:rsidP="007F4F40">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realizó</w:t>
            </w:r>
            <w:r w:rsidR="007F4F40" w:rsidRPr="00CA1BA7">
              <w:rPr>
                <w:rFonts w:asciiTheme="minorHAnsi" w:eastAsia="Times New Roman" w:hAnsiTheme="minorHAnsi" w:cstheme="minorHAnsi"/>
                <w:noProof/>
                <w:sz w:val="20"/>
                <w:szCs w:val="20"/>
                <w:lang w:val="es-ES" w:eastAsia="en-AU"/>
              </w:rPr>
              <w:t xml:space="preserve"> una capacitación o </w:t>
            </w:r>
            <w:r w:rsidRPr="00CA1BA7">
              <w:rPr>
                <w:rFonts w:asciiTheme="minorHAnsi" w:eastAsia="Times New Roman" w:hAnsiTheme="minorHAnsi" w:cstheme="minorHAnsi"/>
                <w:noProof/>
                <w:sz w:val="20"/>
                <w:szCs w:val="20"/>
                <w:lang w:val="es-ES" w:eastAsia="en-AU"/>
              </w:rPr>
              <w:t>se promovió</w:t>
            </w:r>
            <w:r w:rsidR="007F4F40" w:rsidRPr="00CA1BA7">
              <w:rPr>
                <w:rFonts w:asciiTheme="minorHAnsi" w:eastAsia="Times New Roman" w:hAnsiTheme="minorHAnsi" w:cstheme="minorHAnsi"/>
                <w:noProof/>
                <w:sz w:val="20"/>
                <w:szCs w:val="20"/>
                <w:lang w:val="es-ES" w:eastAsia="en-AU"/>
              </w:rPr>
              <w:t xml:space="preserve"> y ampli</w:t>
            </w:r>
            <w:r w:rsidRPr="00CA1BA7">
              <w:rPr>
                <w:rFonts w:asciiTheme="minorHAnsi" w:eastAsia="Times New Roman" w:hAnsiTheme="minorHAnsi" w:cstheme="minorHAnsi"/>
                <w:noProof/>
                <w:sz w:val="20"/>
                <w:szCs w:val="20"/>
                <w:lang w:val="es-ES" w:eastAsia="en-AU"/>
              </w:rPr>
              <w:t>ó</w:t>
            </w:r>
            <w:r w:rsidR="007F4F40" w:rsidRPr="00CA1BA7">
              <w:rPr>
                <w:rFonts w:asciiTheme="minorHAnsi" w:eastAsia="Times New Roman" w:hAnsiTheme="minorHAnsi" w:cstheme="minorHAnsi"/>
                <w:noProof/>
                <w:sz w:val="20"/>
                <w:szCs w:val="20"/>
                <w:lang w:val="es-ES" w:eastAsia="en-AU"/>
              </w:rPr>
              <w:t xml:space="preserve"> una capacitación existente como las </w:t>
            </w:r>
            <w:r w:rsidR="00593E72" w:rsidRPr="00CA1BA7">
              <w:rPr>
                <w:rFonts w:asciiTheme="minorHAnsi" w:eastAsia="Times New Roman" w:hAnsiTheme="minorHAnsi" w:cstheme="minorHAnsi"/>
                <w:noProof/>
                <w:sz w:val="20"/>
                <w:szCs w:val="20"/>
                <w:lang w:val="es-ES" w:eastAsia="en-AU"/>
              </w:rPr>
              <w:t>Living Lakes Sustainable Leadership Journeys</w:t>
            </w:r>
            <w:r w:rsidR="007F4F40" w:rsidRPr="00CA1BA7">
              <w:rPr>
                <w:rFonts w:asciiTheme="minorHAnsi" w:eastAsia="Times New Roman" w:hAnsiTheme="minorHAnsi" w:cstheme="minorHAnsi"/>
                <w:noProof/>
                <w:sz w:val="20"/>
                <w:szCs w:val="20"/>
                <w:lang w:val="es-ES" w:eastAsia="en-AU"/>
              </w:rPr>
              <w:t xml:space="preserve"> (Jornadas de liderazgo sostenible en lagos vivos)</w:t>
            </w:r>
            <w:r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136BF807" w14:textId="5EAB89D5" w:rsidR="00593E72" w:rsidRPr="00CA1BA7" w:rsidRDefault="007F4F40" w:rsidP="007F4F40">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participantes jóvenes en la capacitación</w:t>
            </w:r>
          </w:p>
        </w:tc>
        <w:tc>
          <w:tcPr>
            <w:tcW w:w="275" w:type="pct"/>
            <w:shd w:val="clear" w:color="auto" w:fill="auto"/>
            <w:vAlign w:val="center"/>
            <w:hideMark/>
          </w:tcPr>
          <w:p w14:paraId="75F73A2B" w14:textId="4A9043B4" w:rsidR="00593E72" w:rsidRPr="00CA1BA7" w:rsidRDefault="00C61EF3"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t>Sí</w:t>
            </w:r>
          </w:p>
          <w:p w14:paraId="287F7DE8"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br/>
            </w:r>
          </w:p>
          <w:p w14:paraId="3E0DF18B"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br/>
              <w:t>&gt;2</w:t>
            </w:r>
          </w:p>
          <w:p w14:paraId="37F8272E"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p w14:paraId="4603E6B4"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tc>
        <w:tc>
          <w:tcPr>
            <w:tcW w:w="1834" w:type="pct"/>
            <w:shd w:val="clear" w:color="auto" w:fill="auto"/>
            <w:hideMark/>
          </w:tcPr>
          <w:p w14:paraId="414BBBFE" w14:textId="3FE8B809" w:rsidR="005E7097" w:rsidRPr="00CA1BA7" w:rsidRDefault="00A03EB0" w:rsidP="005E7097">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Dos miembros del equipo </w:t>
            </w:r>
            <w:r w:rsidR="005E7097" w:rsidRPr="00CA1BA7">
              <w:rPr>
                <w:rFonts w:asciiTheme="minorHAnsi" w:eastAsia="Times New Roman" w:hAnsiTheme="minorHAnsi" w:cstheme="minorHAnsi"/>
                <w:noProof/>
                <w:sz w:val="20"/>
                <w:szCs w:val="20"/>
                <w:lang w:val="es-ES" w:eastAsia="en-AU"/>
              </w:rPr>
              <w:t>directivo</w:t>
            </w:r>
            <w:r w:rsidRPr="00CA1BA7">
              <w:rPr>
                <w:rFonts w:asciiTheme="minorHAnsi" w:eastAsia="Times New Roman" w:hAnsiTheme="minorHAnsi" w:cstheme="minorHAnsi"/>
                <w:noProof/>
                <w:sz w:val="20"/>
                <w:szCs w:val="20"/>
                <w:lang w:val="es-ES" w:eastAsia="en-AU"/>
              </w:rPr>
              <w:t xml:space="preserve"> del YEW recibieron becas </w:t>
            </w:r>
            <w:r w:rsidR="005E7097" w:rsidRPr="00CA1BA7">
              <w:rPr>
                <w:rFonts w:asciiTheme="minorHAnsi" w:eastAsia="Times New Roman" w:hAnsiTheme="minorHAnsi" w:cstheme="minorHAnsi"/>
                <w:noProof/>
                <w:sz w:val="20"/>
                <w:szCs w:val="20"/>
                <w:lang w:val="es-ES" w:eastAsia="en-AU"/>
              </w:rPr>
              <w:t>completas</w:t>
            </w:r>
            <w:r w:rsidRPr="00CA1BA7">
              <w:rPr>
                <w:rFonts w:asciiTheme="minorHAnsi" w:eastAsia="Times New Roman" w:hAnsiTheme="minorHAnsi" w:cstheme="minorHAnsi"/>
                <w:noProof/>
                <w:sz w:val="20"/>
                <w:szCs w:val="20"/>
                <w:lang w:val="es-ES" w:eastAsia="en-AU"/>
              </w:rPr>
              <w:t xml:space="preserve"> para participar en el campamento</w:t>
            </w:r>
            <w:r w:rsidR="005E7097" w:rsidRPr="00CA1BA7">
              <w:rPr>
                <w:rFonts w:asciiTheme="minorHAnsi" w:eastAsia="Times New Roman" w:hAnsiTheme="minorHAnsi" w:cstheme="minorHAnsi"/>
                <w:noProof/>
                <w:sz w:val="20"/>
                <w:szCs w:val="20"/>
                <w:lang w:val="es-ES" w:eastAsia="en-AU"/>
              </w:rPr>
              <w:t xml:space="preserve"> de jóvenes</w:t>
            </w:r>
            <w:r w:rsidRPr="00CA1BA7">
              <w:rPr>
                <w:rFonts w:asciiTheme="minorHAnsi" w:eastAsia="Times New Roman" w:hAnsiTheme="minorHAnsi" w:cstheme="minorHAnsi"/>
                <w:noProof/>
                <w:sz w:val="20"/>
                <w:szCs w:val="20"/>
                <w:lang w:val="es-ES" w:eastAsia="en-AU"/>
              </w:rPr>
              <w:t xml:space="preserve"> Living Lakes Sustainable Leadership Journey en Santa Lucía</w:t>
            </w:r>
            <w:r w:rsidR="005E7097"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Sudáfrica</w:t>
            </w:r>
            <w:r w:rsidR="005E7097"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en septiembre de 2024. Los </w:t>
            </w:r>
            <w:r w:rsidR="006F2322" w:rsidRPr="00CA1BA7">
              <w:rPr>
                <w:rFonts w:asciiTheme="minorHAnsi" w:eastAsia="Times New Roman" w:hAnsiTheme="minorHAnsi" w:cstheme="minorHAnsi"/>
                <w:noProof/>
                <w:sz w:val="20"/>
                <w:szCs w:val="20"/>
                <w:lang w:val="es-ES" w:eastAsia="en-AU"/>
              </w:rPr>
              <w:t>asistentes</w:t>
            </w:r>
            <w:r w:rsidRPr="00CA1BA7">
              <w:rPr>
                <w:rFonts w:asciiTheme="minorHAnsi" w:eastAsia="Times New Roman" w:hAnsiTheme="minorHAnsi" w:cstheme="minorHAnsi"/>
                <w:noProof/>
                <w:sz w:val="20"/>
                <w:szCs w:val="20"/>
                <w:lang w:val="es-ES" w:eastAsia="en-AU"/>
              </w:rPr>
              <w:t xml:space="preserve"> </w:t>
            </w:r>
            <w:r w:rsidR="006F2322" w:rsidRPr="00CA1BA7">
              <w:rPr>
                <w:rFonts w:asciiTheme="minorHAnsi" w:eastAsia="Times New Roman" w:hAnsiTheme="minorHAnsi" w:cstheme="minorHAnsi"/>
                <w:noProof/>
                <w:sz w:val="20"/>
                <w:szCs w:val="20"/>
                <w:lang w:val="es-ES" w:eastAsia="en-AU"/>
              </w:rPr>
              <w:t>participaron</w:t>
            </w:r>
            <w:r w:rsidRPr="00CA1BA7">
              <w:rPr>
                <w:rFonts w:asciiTheme="minorHAnsi" w:eastAsia="Times New Roman" w:hAnsiTheme="minorHAnsi" w:cstheme="minorHAnsi"/>
                <w:noProof/>
                <w:sz w:val="20"/>
                <w:szCs w:val="20"/>
                <w:lang w:val="es-ES" w:eastAsia="en-AU"/>
              </w:rPr>
              <w:t xml:space="preserve"> en debates</w:t>
            </w:r>
            <w:r w:rsidR="005E7097" w:rsidRPr="00CA1BA7">
              <w:rPr>
                <w:rFonts w:asciiTheme="minorHAnsi" w:eastAsia="Times New Roman" w:hAnsiTheme="minorHAnsi" w:cstheme="minorHAnsi"/>
                <w:noProof/>
                <w:sz w:val="20"/>
                <w:szCs w:val="20"/>
                <w:lang w:val="es-ES" w:eastAsia="en-AU"/>
              </w:rPr>
              <w:t xml:space="preserve"> interesantes</w:t>
            </w:r>
            <w:r w:rsidRPr="00CA1BA7">
              <w:rPr>
                <w:rFonts w:asciiTheme="minorHAnsi" w:eastAsia="Times New Roman" w:hAnsiTheme="minorHAnsi" w:cstheme="minorHAnsi"/>
                <w:noProof/>
                <w:sz w:val="20"/>
                <w:szCs w:val="20"/>
                <w:lang w:val="es-ES" w:eastAsia="en-AU"/>
              </w:rPr>
              <w:t xml:space="preserve">, talleres interactivos y </w:t>
            </w:r>
            <w:r w:rsidR="005E7097" w:rsidRPr="00CA1BA7">
              <w:rPr>
                <w:rFonts w:asciiTheme="minorHAnsi" w:eastAsia="Times New Roman" w:hAnsiTheme="minorHAnsi" w:cstheme="minorHAnsi"/>
                <w:noProof/>
                <w:sz w:val="20"/>
                <w:szCs w:val="20"/>
                <w:lang w:val="es-ES" w:eastAsia="en-AU"/>
              </w:rPr>
              <w:t>prácticas de campo</w:t>
            </w:r>
            <w:r w:rsidRPr="00CA1BA7">
              <w:rPr>
                <w:rFonts w:asciiTheme="minorHAnsi" w:eastAsia="Times New Roman" w:hAnsiTheme="minorHAnsi" w:cstheme="minorHAnsi"/>
                <w:noProof/>
                <w:sz w:val="20"/>
                <w:szCs w:val="20"/>
                <w:lang w:val="es-ES" w:eastAsia="en-AU"/>
              </w:rPr>
              <w:t>, diseñado</w:t>
            </w:r>
            <w:r w:rsidR="005E7097" w:rsidRPr="00CA1BA7">
              <w:rPr>
                <w:rFonts w:asciiTheme="minorHAnsi" w:eastAsia="Times New Roman" w:hAnsiTheme="minorHAnsi" w:cstheme="minorHAnsi"/>
                <w:noProof/>
                <w:sz w:val="20"/>
                <w:szCs w:val="20"/>
                <w:lang w:val="es-ES" w:eastAsia="en-AU"/>
              </w:rPr>
              <w:t>s</w:t>
            </w:r>
            <w:r w:rsidRPr="00CA1BA7">
              <w:rPr>
                <w:rFonts w:asciiTheme="minorHAnsi" w:eastAsia="Times New Roman" w:hAnsiTheme="minorHAnsi" w:cstheme="minorHAnsi"/>
                <w:noProof/>
                <w:sz w:val="20"/>
                <w:szCs w:val="20"/>
                <w:lang w:val="es-ES" w:eastAsia="en-AU"/>
              </w:rPr>
              <w:t xml:space="preserve"> para capacitar a la próxima generación de líderes.</w:t>
            </w:r>
          </w:p>
          <w:p w14:paraId="1EB65CD0" w14:textId="159CD21C"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CA1BA7" w14:paraId="6ACA81C8" w14:textId="77777777" w:rsidTr="000F6A10">
        <w:trPr>
          <w:trHeight w:val="854"/>
        </w:trPr>
        <w:tc>
          <w:tcPr>
            <w:tcW w:w="1514" w:type="pct"/>
            <w:shd w:val="clear" w:color="auto" w:fill="auto"/>
            <w:hideMark/>
          </w:tcPr>
          <w:p w14:paraId="609A0BA6" w14:textId="5AD1E5F7" w:rsidR="00593E72" w:rsidRPr="00CA1BA7" w:rsidRDefault="00593E72" w:rsidP="000F6A10">
            <w:pPr>
              <w:ind w:left="0" w:firstLine="0"/>
              <w:rPr>
                <w:rFonts w:asciiTheme="minorHAnsi" w:eastAsia="Times New Roman" w:hAnsiTheme="minorHAnsi" w:cstheme="minorHAnsi"/>
                <w:noProof/>
                <w:color w:val="000000"/>
                <w:sz w:val="20"/>
                <w:szCs w:val="20"/>
                <w:lang w:val="es-ES" w:eastAsia="en-AU"/>
              </w:rPr>
            </w:pPr>
            <w:r w:rsidRPr="00CA1BA7">
              <w:rPr>
                <w:rFonts w:asciiTheme="minorHAnsi" w:eastAsia="Times New Roman" w:hAnsiTheme="minorHAnsi" w:cstheme="minorHAnsi"/>
                <w:noProof/>
                <w:color w:val="000000"/>
                <w:sz w:val="20"/>
                <w:szCs w:val="20"/>
                <w:lang w:val="es-ES" w:eastAsia="en-AU"/>
              </w:rPr>
              <w:t xml:space="preserve">2.5.1: </w:t>
            </w:r>
            <w:r w:rsidR="00B82A70" w:rsidRPr="00CA1BA7">
              <w:rPr>
                <w:rFonts w:asciiTheme="minorHAnsi" w:eastAsia="Times New Roman" w:hAnsiTheme="minorHAnsi" w:cstheme="minorHAnsi"/>
                <w:noProof/>
                <w:color w:val="000000"/>
                <w:sz w:val="20"/>
                <w:szCs w:val="20"/>
                <w:lang w:val="es-ES" w:eastAsia="en-AU"/>
              </w:rPr>
              <w:t>Motivar a los jóvenes en las escuelas y comunidades sobre el valor de su participación en la conservación y restauración de los humedales para que puedan satisfacer sus necesidades de generación de ingresos y creación de medios de subsistencia</w:t>
            </w:r>
          </w:p>
        </w:tc>
        <w:tc>
          <w:tcPr>
            <w:tcW w:w="367" w:type="pct"/>
            <w:shd w:val="clear" w:color="auto" w:fill="auto"/>
            <w:noWrap/>
            <w:vAlign w:val="center"/>
            <w:hideMark/>
          </w:tcPr>
          <w:p w14:paraId="10BDBDCB" w14:textId="731F722C"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5A26CA18" w14:textId="0E3F39A3" w:rsidR="00593E72" w:rsidRPr="00CA1BA7" w:rsidRDefault="007F4F40" w:rsidP="007F4F40">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escuelas participantes</w:t>
            </w:r>
          </w:p>
        </w:tc>
        <w:tc>
          <w:tcPr>
            <w:tcW w:w="275" w:type="pct"/>
            <w:shd w:val="clear" w:color="auto" w:fill="auto"/>
            <w:noWrap/>
            <w:vAlign w:val="center"/>
            <w:hideMark/>
          </w:tcPr>
          <w:p w14:paraId="1D23E126"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p>
        </w:tc>
        <w:tc>
          <w:tcPr>
            <w:tcW w:w="1834" w:type="pct"/>
            <w:shd w:val="clear" w:color="auto" w:fill="auto"/>
            <w:hideMark/>
          </w:tcPr>
          <w:p w14:paraId="04812DE6"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p>
        </w:tc>
      </w:tr>
      <w:tr w:rsidR="00593E72" w:rsidRPr="00CA1BA7" w14:paraId="222F825C" w14:textId="77777777" w:rsidTr="000F6A10">
        <w:trPr>
          <w:trHeight w:val="55"/>
        </w:trPr>
        <w:tc>
          <w:tcPr>
            <w:tcW w:w="1514" w:type="pct"/>
            <w:shd w:val="clear" w:color="auto" w:fill="auto"/>
            <w:hideMark/>
          </w:tcPr>
          <w:p w14:paraId="75E1BC74" w14:textId="41701D8E" w:rsidR="00593E72" w:rsidRPr="00CA1BA7" w:rsidRDefault="00593E72" w:rsidP="000F6A10">
            <w:pPr>
              <w:ind w:left="0" w:firstLine="0"/>
              <w:rPr>
                <w:rFonts w:asciiTheme="minorHAnsi" w:eastAsia="Times New Roman" w:hAnsiTheme="minorHAnsi" w:cstheme="minorHAnsi"/>
                <w:noProof/>
                <w:color w:val="000000"/>
                <w:sz w:val="20"/>
                <w:szCs w:val="20"/>
                <w:lang w:val="es-ES" w:eastAsia="en-AU"/>
              </w:rPr>
            </w:pPr>
            <w:r w:rsidRPr="00CA1BA7">
              <w:rPr>
                <w:rFonts w:asciiTheme="minorHAnsi" w:eastAsia="Times New Roman" w:hAnsiTheme="minorHAnsi" w:cstheme="minorHAnsi"/>
                <w:noProof/>
                <w:color w:val="000000"/>
                <w:sz w:val="20"/>
                <w:szCs w:val="20"/>
                <w:lang w:val="es-ES" w:eastAsia="en-AU"/>
              </w:rPr>
              <w:t xml:space="preserve">2.5.2: </w:t>
            </w:r>
            <w:r w:rsidR="00B82A70" w:rsidRPr="00CA1BA7">
              <w:rPr>
                <w:rFonts w:asciiTheme="minorHAnsi" w:eastAsia="Times New Roman" w:hAnsiTheme="minorHAnsi" w:cstheme="minorHAnsi"/>
                <w:noProof/>
                <w:color w:val="000000"/>
                <w:sz w:val="20"/>
                <w:szCs w:val="20"/>
                <w:lang w:val="es-ES" w:eastAsia="en-AU"/>
              </w:rPr>
              <w:t>Examinar la creación de descripciones de la amplia gama de funciones relacionadas con la conservación de los humedales para inspirar a los jóvenes, las Partes Contratantes y otras partes interesadas acerca del potencial de creación de medios de subsistencia, basándose en las experiencias de los jóvenes de las comunidades</w:t>
            </w:r>
          </w:p>
        </w:tc>
        <w:tc>
          <w:tcPr>
            <w:tcW w:w="367" w:type="pct"/>
            <w:shd w:val="clear" w:color="auto" w:fill="auto"/>
            <w:noWrap/>
            <w:vAlign w:val="center"/>
            <w:hideMark/>
          </w:tcPr>
          <w:p w14:paraId="7007B66F" w14:textId="186C027D"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72EEA9BF" w14:textId="1C538760" w:rsidR="00593E72" w:rsidRPr="00CA1BA7" w:rsidRDefault="007F4F40" w:rsidP="007F4F40">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crearon</w:t>
            </w:r>
            <w:r w:rsidRPr="00CA1BA7">
              <w:rPr>
                <w:noProof/>
                <w:lang w:val="es-ES"/>
              </w:rPr>
              <w:t xml:space="preserve"> d</w:t>
            </w:r>
            <w:r w:rsidRPr="00CA1BA7">
              <w:rPr>
                <w:rFonts w:asciiTheme="minorHAnsi" w:eastAsia="Times New Roman" w:hAnsiTheme="minorHAnsi" w:cstheme="minorHAnsi"/>
                <w:noProof/>
                <w:sz w:val="20"/>
                <w:szCs w:val="20"/>
                <w:lang w:val="es-ES" w:eastAsia="en-AU"/>
              </w:rPr>
              <w:t xml:space="preserve">escripciones de funciones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noWrap/>
            <w:vAlign w:val="center"/>
            <w:hideMark/>
          </w:tcPr>
          <w:p w14:paraId="48F2F41B"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2B8B830E"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p>
        </w:tc>
      </w:tr>
      <w:tr w:rsidR="00593E72" w:rsidRPr="00D73FB6" w14:paraId="1B0F76C0" w14:textId="77777777" w:rsidTr="000F6A10">
        <w:trPr>
          <w:trHeight w:val="1110"/>
        </w:trPr>
        <w:tc>
          <w:tcPr>
            <w:tcW w:w="1514" w:type="pct"/>
            <w:shd w:val="clear" w:color="auto" w:fill="auto"/>
            <w:hideMark/>
          </w:tcPr>
          <w:p w14:paraId="13A8C7D6" w14:textId="1D45D006" w:rsidR="00593E72" w:rsidRPr="00CA1BA7" w:rsidRDefault="00593E72" w:rsidP="000F6A10">
            <w:pPr>
              <w:ind w:left="0" w:firstLine="0"/>
              <w:rPr>
                <w:rFonts w:asciiTheme="minorHAnsi" w:eastAsia="Times New Roman" w:hAnsiTheme="minorHAnsi" w:cstheme="minorHAnsi"/>
                <w:noProof/>
                <w:color w:val="000000"/>
                <w:sz w:val="20"/>
                <w:szCs w:val="20"/>
                <w:lang w:val="es-ES" w:eastAsia="en-AU"/>
              </w:rPr>
            </w:pPr>
            <w:r w:rsidRPr="00CA1BA7">
              <w:rPr>
                <w:rFonts w:asciiTheme="minorHAnsi" w:eastAsia="Times New Roman" w:hAnsiTheme="minorHAnsi" w:cstheme="minorHAnsi"/>
                <w:noProof/>
                <w:color w:val="000000"/>
                <w:sz w:val="20"/>
                <w:szCs w:val="20"/>
                <w:lang w:val="es-ES" w:eastAsia="en-AU"/>
              </w:rPr>
              <w:t xml:space="preserve">3.1.1: </w:t>
            </w:r>
            <w:r w:rsidR="00D23941" w:rsidRPr="00CA1BA7">
              <w:rPr>
                <w:rFonts w:asciiTheme="minorHAnsi" w:eastAsia="Times New Roman" w:hAnsiTheme="minorHAnsi" w:cstheme="minorHAnsi"/>
                <w:noProof/>
                <w:color w:val="000000"/>
                <w:sz w:val="20"/>
                <w:szCs w:val="20"/>
                <w:lang w:val="es-ES" w:eastAsia="en-AU"/>
              </w:rPr>
              <w:t>Examinar</w:t>
            </w:r>
            <w:r w:rsidR="00A14B5F" w:rsidRPr="00CA1BA7">
              <w:rPr>
                <w:rFonts w:asciiTheme="minorHAnsi" w:eastAsia="Times New Roman" w:hAnsiTheme="minorHAnsi" w:cstheme="minorHAnsi"/>
                <w:noProof/>
                <w:color w:val="000000"/>
                <w:sz w:val="20"/>
                <w:szCs w:val="20"/>
                <w:lang w:val="es-ES" w:eastAsia="en-AU"/>
              </w:rPr>
              <w:t xml:space="preserve"> y apoyar estrategias para la participación, colaboración e incorporación de los jóvenes en la aplicación de la Convención</w:t>
            </w:r>
          </w:p>
        </w:tc>
        <w:tc>
          <w:tcPr>
            <w:tcW w:w="367" w:type="pct"/>
            <w:shd w:val="clear" w:color="auto" w:fill="auto"/>
            <w:noWrap/>
            <w:vAlign w:val="center"/>
            <w:hideMark/>
          </w:tcPr>
          <w:p w14:paraId="4D070A00" w14:textId="02A83CAC"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9</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33D6ACB4" w14:textId="3EF85532" w:rsidR="007F4F40" w:rsidRPr="00CA1BA7" w:rsidRDefault="007F4F40" w:rsidP="00D23941">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Partes Contratantes que han designado a un coordinador para la juventud</w:t>
            </w:r>
          </w:p>
          <w:p w14:paraId="65546885" w14:textId="704D51BB" w:rsidR="007F4F40" w:rsidRPr="00CA1BA7" w:rsidRDefault="007F4F40"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Partes Contratantes que incluyen a personas jóvenes en la delegación de su país en la COP15</w:t>
            </w:r>
          </w:p>
          <w:p w14:paraId="48664BDD" w14:textId="3B1A5519" w:rsidR="00593E72" w:rsidRPr="00CA1BA7" w:rsidRDefault="007F4F40" w:rsidP="007F4F40">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Número de políticas y programas de humedales actualizados para </w:t>
            </w:r>
            <w:r w:rsidR="00251C97" w:rsidRPr="00CA1BA7">
              <w:rPr>
                <w:rFonts w:asciiTheme="minorHAnsi" w:eastAsia="Times New Roman" w:hAnsiTheme="minorHAnsi" w:cstheme="minorHAnsi"/>
                <w:noProof/>
                <w:sz w:val="20"/>
                <w:szCs w:val="20"/>
                <w:lang w:val="es-ES" w:eastAsia="en-AU"/>
              </w:rPr>
              <w:t>que reflejen</w:t>
            </w:r>
            <w:r w:rsidRPr="00CA1BA7">
              <w:rPr>
                <w:rFonts w:asciiTheme="minorHAnsi" w:eastAsia="Times New Roman" w:hAnsiTheme="minorHAnsi" w:cstheme="minorHAnsi"/>
                <w:noProof/>
                <w:sz w:val="20"/>
                <w:szCs w:val="20"/>
                <w:lang w:val="es-ES" w:eastAsia="en-AU"/>
              </w:rPr>
              <w:t xml:space="preserve"> las opiniones de los jóvenes</w:t>
            </w:r>
          </w:p>
        </w:tc>
        <w:tc>
          <w:tcPr>
            <w:tcW w:w="275" w:type="pct"/>
            <w:shd w:val="clear" w:color="auto" w:fill="auto"/>
            <w:vAlign w:val="center"/>
            <w:hideMark/>
          </w:tcPr>
          <w:p w14:paraId="177940DE"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t>1</w:t>
            </w:r>
            <w:r w:rsidRPr="00CA1BA7">
              <w:rPr>
                <w:rFonts w:asciiTheme="minorHAnsi" w:eastAsiaTheme="minorEastAsia" w:hAnsiTheme="minorHAnsi" w:cstheme="minorHAnsi"/>
                <w:noProof/>
                <w:sz w:val="20"/>
                <w:szCs w:val="20"/>
                <w:lang w:val="es-ES" w:eastAsia="ko-KR"/>
              </w:rPr>
              <w:t>4</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N/A</w:t>
            </w:r>
            <w:r w:rsidRPr="00CA1BA7">
              <w:rPr>
                <w:rFonts w:asciiTheme="minorHAnsi" w:eastAsia="Times New Roman" w:hAnsiTheme="minorHAnsi" w:cstheme="minorHAnsi"/>
                <w:noProof/>
                <w:sz w:val="20"/>
                <w:szCs w:val="20"/>
                <w:lang w:val="es-ES" w:eastAsia="en-AU"/>
              </w:rPr>
              <w:br/>
            </w:r>
          </w:p>
          <w:p w14:paraId="21BA477D"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br/>
              <w:t>N/A</w:t>
            </w:r>
          </w:p>
          <w:p w14:paraId="02553ACA"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p w14:paraId="1ABD0996"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p w14:paraId="61258DCB"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tc>
        <w:tc>
          <w:tcPr>
            <w:tcW w:w="1834" w:type="pct"/>
            <w:shd w:val="clear" w:color="auto" w:fill="auto"/>
            <w:hideMark/>
          </w:tcPr>
          <w:p w14:paraId="78BD8E77" w14:textId="12CFB739" w:rsidR="00593E72" w:rsidRPr="00CA1BA7" w:rsidRDefault="005E7097"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Hasta octubre de 2024, </w:t>
            </w:r>
            <w:r w:rsidR="00D23941" w:rsidRPr="00CA1BA7">
              <w:rPr>
                <w:rFonts w:asciiTheme="minorHAnsi" w:eastAsia="Times New Roman" w:hAnsiTheme="minorHAnsi" w:cstheme="minorHAnsi"/>
                <w:noProof/>
                <w:sz w:val="20"/>
                <w:szCs w:val="20"/>
                <w:lang w:val="es-ES" w:eastAsia="en-AU"/>
              </w:rPr>
              <w:t xml:space="preserve">las siguientes </w:t>
            </w:r>
            <w:r w:rsidRPr="00CA1BA7">
              <w:rPr>
                <w:rFonts w:asciiTheme="minorHAnsi" w:eastAsia="Times New Roman" w:hAnsiTheme="minorHAnsi" w:cstheme="minorHAnsi"/>
                <w:noProof/>
                <w:sz w:val="20"/>
                <w:szCs w:val="20"/>
                <w:lang w:val="es-ES" w:eastAsia="en-AU"/>
              </w:rPr>
              <w:t>14 Partes Contratantes nombraron coordinadores para la juventud: Australia, Burkina Faso, el Canadá, las Comoras, Côte d’Ivoire, los Emiratos Árabes Unidos, Filipinas, Mauritania, Nigeria, el Pakistán, la República de Guinea, Suriname, Uganda y Zambia.</w:t>
            </w:r>
          </w:p>
        </w:tc>
      </w:tr>
      <w:tr w:rsidR="00593E72" w:rsidRPr="00D73FB6" w14:paraId="1EC588B5" w14:textId="77777777" w:rsidTr="000F6A10">
        <w:trPr>
          <w:trHeight w:val="542"/>
        </w:trPr>
        <w:tc>
          <w:tcPr>
            <w:tcW w:w="1514" w:type="pct"/>
            <w:shd w:val="clear" w:color="auto" w:fill="auto"/>
            <w:hideMark/>
          </w:tcPr>
          <w:p w14:paraId="3B4B5F78" w14:textId="7A5ADC9D" w:rsidR="00593E72" w:rsidRPr="00CA1BA7" w:rsidRDefault="00593E72" w:rsidP="000F6A10">
            <w:pPr>
              <w:ind w:left="0" w:firstLine="0"/>
              <w:rPr>
                <w:rFonts w:asciiTheme="minorHAnsi" w:eastAsia="Times New Roman" w:hAnsiTheme="minorHAnsi" w:cstheme="minorHAnsi"/>
                <w:noProof/>
                <w:color w:val="000000"/>
                <w:sz w:val="20"/>
                <w:szCs w:val="20"/>
                <w:lang w:val="es-ES" w:eastAsia="en-AU"/>
              </w:rPr>
            </w:pPr>
            <w:r w:rsidRPr="00CA1BA7">
              <w:rPr>
                <w:rFonts w:asciiTheme="minorHAnsi" w:eastAsia="Times New Roman" w:hAnsiTheme="minorHAnsi" w:cstheme="minorHAnsi"/>
                <w:noProof/>
                <w:color w:val="000000"/>
                <w:sz w:val="20"/>
                <w:szCs w:val="20"/>
                <w:lang w:val="es-ES" w:eastAsia="en-AU"/>
              </w:rPr>
              <w:t xml:space="preserve">3.1.2: </w:t>
            </w:r>
            <w:r w:rsidR="00A14B5F" w:rsidRPr="00CA1BA7">
              <w:rPr>
                <w:rFonts w:asciiTheme="minorHAnsi" w:eastAsia="Times New Roman" w:hAnsiTheme="minorHAnsi" w:cstheme="minorHAnsi"/>
                <w:noProof/>
                <w:color w:val="000000"/>
                <w:sz w:val="20"/>
                <w:szCs w:val="20"/>
                <w:lang w:val="es-ES" w:eastAsia="en-AU"/>
              </w:rPr>
              <w:t>Elaborar un conjunto de principios y ejemplos de participación de los jóvenes</w:t>
            </w:r>
            <w:r w:rsidRPr="00CA1BA7">
              <w:rPr>
                <w:rFonts w:asciiTheme="minorHAnsi" w:eastAsia="Times New Roman" w:hAnsiTheme="minorHAnsi" w:cstheme="minorHAnsi"/>
                <w:noProof/>
                <w:color w:val="000000"/>
                <w:sz w:val="20"/>
                <w:szCs w:val="20"/>
                <w:lang w:val="es-ES" w:eastAsia="en-AU"/>
              </w:rPr>
              <w:br/>
              <w:t xml:space="preserve">• </w:t>
            </w:r>
            <w:r w:rsidR="00A14B5F" w:rsidRPr="00CA1BA7">
              <w:rPr>
                <w:rFonts w:asciiTheme="minorHAnsi" w:eastAsia="Times New Roman" w:hAnsiTheme="minorHAnsi" w:cstheme="minorHAnsi"/>
                <w:noProof/>
                <w:color w:val="000000"/>
                <w:sz w:val="20"/>
                <w:szCs w:val="20"/>
                <w:lang w:val="es-ES" w:eastAsia="en-AU"/>
              </w:rPr>
              <w:t>Las Partes Contratantes podrán dar a conocer ejemplos de sus países</w:t>
            </w:r>
          </w:p>
        </w:tc>
        <w:tc>
          <w:tcPr>
            <w:tcW w:w="367" w:type="pct"/>
            <w:shd w:val="clear" w:color="auto" w:fill="auto"/>
            <w:noWrap/>
            <w:vAlign w:val="center"/>
            <w:hideMark/>
          </w:tcPr>
          <w:p w14:paraId="559A4F84" w14:textId="0B2C3C00"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1</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1BE95B63" w14:textId="45B4B117" w:rsidR="00593E72" w:rsidRPr="00CA1BA7" w:rsidRDefault="00251C97"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formularon los principios de participación de los jóvenes</w:t>
            </w:r>
            <w:r w:rsidR="00D23941"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6263B609" w14:textId="49F9C6C2" w:rsidR="00593E72" w:rsidRPr="00CA1BA7" w:rsidRDefault="00251C97" w:rsidP="00251C97">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ejemplos nacionales proporcionados</w:t>
            </w:r>
          </w:p>
        </w:tc>
        <w:tc>
          <w:tcPr>
            <w:tcW w:w="275" w:type="pct"/>
            <w:shd w:val="clear" w:color="auto" w:fill="auto"/>
            <w:vAlign w:val="center"/>
            <w:hideMark/>
          </w:tcPr>
          <w:p w14:paraId="264B65A4"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t>No</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1</w:t>
            </w:r>
          </w:p>
          <w:p w14:paraId="35870D69"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tc>
        <w:tc>
          <w:tcPr>
            <w:tcW w:w="1834" w:type="pct"/>
            <w:shd w:val="clear" w:color="auto" w:fill="auto"/>
            <w:hideMark/>
          </w:tcPr>
          <w:p w14:paraId="1B81054A" w14:textId="6C6B8145" w:rsidR="00A84CA2" w:rsidRPr="00CA1BA7" w:rsidRDefault="005E7097" w:rsidP="00A84CA2">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El Gobierno de Australia elaboró un conjunto de </w:t>
            </w:r>
            <w:hyperlink r:id="rId18" w:history="1">
              <w:r w:rsidRPr="00CA1BA7">
                <w:rPr>
                  <w:rStyle w:val="Hyperlink"/>
                  <w:rFonts w:asciiTheme="minorHAnsi" w:eastAsia="Times New Roman" w:hAnsiTheme="minorHAnsi" w:cstheme="minorHAnsi"/>
                  <w:noProof/>
                  <w:sz w:val="20"/>
                  <w:szCs w:val="20"/>
                  <w:lang w:val="es-ES" w:eastAsia="en-AU"/>
                </w:rPr>
                <w:t>principios de participación de los jóvenes</w:t>
              </w:r>
            </w:hyperlink>
            <w:r w:rsidRPr="00CA1BA7">
              <w:rPr>
                <w:rFonts w:asciiTheme="minorHAnsi" w:eastAsia="Times New Roman" w:hAnsiTheme="minorHAnsi" w:cstheme="minorHAnsi"/>
                <w:noProof/>
                <w:sz w:val="20"/>
                <w:szCs w:val="20"/>
                <w:lang w:val="es-ES" w:eastAsia="en-AU"/>
              </w:rPr>
              <w:t>.</w:t>
            </w:r>
          </w:p>
          <w:p w14:paraId="191A3DE7" w14:textId="1E119FD8"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D73FB6" w14:paraId="0782699D" w14:textId="77777777" w:rsidTr="000F6A10">
        <w:trPr>
          <w:trHeight w:val="908"/>
        </w:trPr>
        <w:tc>
          <w:tcPr>
            <w:tcW w:w="1514" w:type="pct"/>
            <w:shd w:val="clear" w:color="auto" w:fill="auto"/>
            <w:hideMark/>
          </w:tcPr>
          <w:p w14:paraId="1B1A4DAA" w14:textId="052AAEDA" w:rsidR="00593E72" w:rsidRPr="00CA1BA7" w:rsidRDefault="00593E72" w:rsidP="00A14B5F">
            <w:pPr>
              <w:ind w:left="0" w:firstLine="0"/>
              <w:rPr>
                <w:rFonts w:asciiTheme="minorHAnsi" w:eastAsia="Times New Roman" w:hAnsiTheme="minorHAnsi" w:cstheme="minorHAnsi"/>
                <w:noProof/>
                <w:color w:val="000000"/>
                <w:sz w:val="20"/>
                <w:szCs w:val="20"/>
                <w:lang w:val="es-ES" w:eastAsia="en-AU"/>
              </w:rPr>
            </w:pPr>
            <w:r w:rsidRPr="00CA1BA7">
              <w:rPr>
                <w:rFonts w:asciiTheme="minorHAnsi" w:eastAsia="Times New Roman" w:hAnsiTheme="minorHAnsi" w:cstheme="minorHAnsi"/>
                <w:noProof/>
                <w:color w:val="000000"/>
                <w:sz w:val="20"/>
                <w:szCs w:val="20"/>
                <w:lang w:val="es-ES" w:eastAsia="en-AU"/>
              </w:rPr>
              <w:t xml:space="preserve">3.2.1: </w:t>
            </w:r>
            <w:r w:rsidR="00A14B5F" w:rsidRPr="00CA1BA7">
              <w:rPr>
                <w:rFonts w:asciiTheme="minorHAnsi" w:eastAsia="Times New Roman" w:hAnsiTheme="minorHAnsi" w:cstheme="minorHAnsi"/>
                <w:noProof/>
                <w:color w:val="000000"/>
                <w:sz w:val="20"/>
                <w:szCs w:val="20"/>
                <w:lang w:val="es-ES" w:eastAsia="en-AU"/>
              </w:rPr>
              <w:t>Involucrar a las Partes Contratantes, ONG y otros grupos en el debate con las partes interesadas del ámbito educativo sobre el tema de la integración de la conservación y restauración de los humedales en los planes de estudio</w:t>
            </w:r>
          </w:p>
        </w:tc>
        <w:tc>
          <w:tcPr>
            <w:tcW w:w="367" w:type="pct"/>
            <w:shd w:val="clear" w:color="auto" w:fill="auto"/>
            <w:noWrap/>
            <w:vAlign w:val="center"/>
            <w:hideMark/>
          </w:tcPr>
          <w:p w14:paraId="5B22384A" w14:textId="3B06713E"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5</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4AD65E4D" w14:textId="0CCDF997" w:rsidR="00593E72" w:rsidRPr="00CA1BA7" w:rsidRDefault="00251C97" w:rsidP="00251C97">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crearon orientaciones para que las Partes Contratantes, las ONG y los grupos comunitarios integren los humedales en los planes de estudio</w:t>
            </w:r>
            <w:r w:rsidR="00D23941"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noWrap/>
            <w:vAlign w:val="center"/>
            <w:hideMark/>
          </w:tcPr>
          <w:p w14:paraId="1CEC8DA3"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3A025BA4" w14:textId="02C94F74" w:rsidR="00593E72" w:rsidRPr="00CA1BA7" w:rsidRDefault="00A84CA2" w:rsidP="00A84CA2">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El RRC-EA de la República de Corea establecerá una</w:t>
            </w:r>
            <w:r w:rsidR="00D23941" w:rsidRPr="00CA1BA7">
              <w:rPr>
                <w:rFonts w:asciiTheme="minorHAnsi" w:eastAsia="Times New Roman" w:hAnsiTheme="minorHAnsi" w:cstheme="minorHAnsi"/>
                <w:noProof/>
                <w:sz w:val="20"/>
                <w:szCs w:val="20"/>
                <w:lang w:val="es-ES" w:eastAsia="en-AU"/>
              </w:rPr>
              <w:t xml:space="preserve"> Red de escuelas sobre humedales de Asia</w:t>
            </w:r>
            <w:r w:rsidRPr="00CA1BA7">
              <w:rPr>
                <w:rFonts w:asciiTheme="minorHAnsi" w:eastAsia="Times New Roman" w:hAnsiTheme="minorHAnsi" w:cstheme="minorHAnsi"/>
                <w:noProof/>
                <w:sz w:val="20"/>
                <w:szCs w:val="20"/>
                <w:lang w:val="es-ES" w:eastAsia="en-AU"/>
              </w:rPr>
              <w:t xml:space="preserve"> </w:t>
            </w:r>
            <w:r w:rsidR="00D23941"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Asia Wetland School Network -AWSN-) en 2025.</w:t>
            </w:r>
          </w:p>
        </w:tc>
      </w:tr>
      <w:tr w:rsidR="00593E72" w:rsidRPr="00D73FB6" w14:paraId="490BEE03" w14:textId="77777777" w:rsidTr="000F6A10">
        <w:trPr>
          <w:trHeight w:val="1510"/>
        </w:trPr>
        <w:tc>
          <w:tcPr>
            <w:tcW w:w="1514" w:type="pct"/>
            <w:shd w:val="clear" w:color="auto" w:fill="auto"/>
            <w:hideMark/>
          </w:tcPr>
          <w:p w14:paraId="311A6701" w14:textId="518281A3" w:rsidR="00593E72" w:rsidRPr="00CA1BA7" w:rsidRDefault="00593E72" w:rsidP="000F6A10">
            <w:pPr>
              <w:ind w:left="0" w:firstLine="0"/>
              <w:rPr>
                <w:rFonts w:asciiTheme="minorHAnsi" w:eastAsia="Times New Roman" w:hAnsiTheme="minorHAnsi" w:cstheme="minorHAnsi"/>
                <w:noProof/>
                <w:color w:val="000000"/>
                <w:sz w:val="20"/>
                <w:szCs w:val="20"/>
                <w:lang w:val="es-ES" w:eastAsia="en-AU"/>
              </w:rPr>
            </w:pPr>
            <w:r w:rsidRPr="00CA1BA7">
              <w:rPr>
                <w:rFonts w:asciiTheme="minorHAnsi" w:eastAsia="Times New Roman" w:hAnsiTheme="minorHAnsi" w:cstheme="minorHAnsi"/>
                <w:noProof/>
                <w:color w:val="000000"/>
                <w:sz w:val="20"/>
                <w:szCs w:val="20"/>
                <w:lang w:val="es-ES" w:eastAsia="en-AU"/>
              </w:rPr>
              <w:t xml:space="preserve">3.3.1: </w:t>
            </w:r>
            <w:r w:rsidR="00A14B5F" w:rsidRPr="00CA1BA7">
              <w:rPr>
                <w:rFonts w:asciiTheme="minorHAnsi" w:eastAsia="Times New Roman" w:hAnsiTheme="minorHAnsi" w:cstheme="minorHAnsi"/>
                <w:noProof/>
                <w:color w:val="000000"/>
                <w:sz w:val="20"/>
                <w:szCs w:val="20"/>
                <w:lang w:val="es-ES" w:eastAsia="en-AU"/>
              </w:rPr>
              <w:t>Involucrar a las Partes Contratantes en el debate sobre el reconocimiento de las funciones de conservación y restauración de los humedales como parte esencial de las estrategias de empleo juvenil</w:t>
            </w:r>
          </w:p>
        </w:tc>
        <w:tc>
          <w:tcPr>
            <w:tcW w:w="367" w:type="pct"/>
            <w:shd w:val="clear" w:color="auto" w:fill="auto"/>
            <w:noWrap/>
            <w:vAlign w:val="center"/>
            <w:hideMark/>
          </w:tcPr>
          <w:p w14:paraId="5CEE6954" w14:textId="01332C90"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30417861" w14:textId="5B312C70" w:rsidR="00E72968" w:rsidRPr="00CA1BA7" w:rsidRDefault="00E72968"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Partes Contratantes involucradas</w:t>
            </w:r>
          </w:p>
          <w:p w14:paraId="0D17C570" w14:textId="215E8E70" w:rsidR="00593E72" w:rsidRPr="00CA1BA7" w:rsidRDefault="00E72968" w:rsidP="00E7296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elaboraron orientaciones sobre los indicadores de la economía del bienestar y se divulgaron entre todas las Partes Contratantes</w:t>
            </w:r>
            <w:r w:rsidR="00D23941"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p w14:paraId="63FE1E8B" w14:textId="438B27F8" w:rsidR="00593E72" w:rsidRPr="00CA1BA7" w:rsidRDefault="00E72968" w:rsidP="00E7296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elaboraron orientaciones y se divulgaron entre todas las Partes Contratantes</w:t>
            </w:r>
            <w:r w:rsidR="00D23941"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vAlign w:val="center"/>
            <w:hideMark/>
          </w:tcPr>
          <w:p w14:paraId="26E6B7EE"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t>0</w:t>
            </w:r>
            <w:r w:rsidRPr="00CA1BA7">
              <w:rPr>
                <w:rFonts w:asciiTheme="minorHAnsi" w:eastAsia="Times New Roman" w:hAnsiTheme="minorHAnsi" w:cstheme="minorHAnsi"/>
                <w:noProof/>
                <w:sz w:val="20"/>
                <w:szCs w:val="20"/>
                <w:lang w:val="es-ES" w:eastAsia="en-AU"/>
              </w:rPr>
              <w:br/>
              <w:t>No</w:t>
            </w:r>
            <w:r w:rsidRPr="00CA1BA7">
              <w:rPr>
                <w:rFonts w:asciiTheme="minorHAnsi" w:eastAsia="Times New Roman" w:hAnsiTheme="minorHAnsi" w:cstheme="minorHAnsi"/>
                <w:noProof/>
                <w:sz w:val="20"/>
                <w:szCs w:val="20"/>
                <w:lang w:val="es-ES" w:eastAsia="en-AU"/>
              </w:rPr>
              <w:br/>
            </w:r>
          </w:p>
          <w:p w14:paraId="7C2ADB7B" w14:textId="77777777" w:rsidR="00593E72" w:rsidRPr="00CA1BA7" w:rsidRDefault="00593E72" w:rsidP="000F6A10">
            <w:pPr>
              <w:ind w:left="0" w:firstLine="0"/>
              <w:rPr>
                <w:rFonts w:asciiTheme="minorHAnsi" w:eastAsiaTheme="minorEastAsia" w:hAnsiTheme="minorHAnsi" w:cstheme="minorHAnsi"/>
                <w:noProof/>
                <w:sz w:val="20"/>
                <w:szCs w:val="20"/>
                <w:lang w:val="es-ES" w:eastAsia="ko-KR"/>
              </w:rPr>
            </w:pPr>
          </w:p>
          <w:p w14:paraId="1332FC77"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br/>
              <w:t>No</w:t>
            </w:r>
          </w:p>
          <w:p w14:paraId="260C2199"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p w14:paraId="3A719F2F"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tc>
        <w:tc>
          <w:tcPr>
            <w:tcW w:w="1834" w:type="pct"/>
            <w:shd w:val="clear" w:color="auto" w:fill="auto"/>
            <w:hideMark/>
          </w:tcPr>
          <w:p w14:paraId="27DAE4EC" w14:textId="6FDACA31" w:rsidR="00B52DD5" w:rsidRPr="00CA1BA7" w:rsidRDefault="00A84CA2" w:rsidP="00B52DD5">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El grupo de trabajo sobre la juventud debería participar en la idea del Comité Asesor Independiente (CAI) para la acreditación de Ciudades de Humedales y la Mesa Redonda de Alcaldes</w:t>
            </w:r>
            <w:r w:rsidR="00B52DD5" w:rsidRPr="00CA1BA7">
              <w:rPr>
                <w:rFonts w:asciiTheme="minorHAnsi" w:eastAsia="Times New Roman" w:hAnsiTheme="minorHAnsi" w:cstheme="minorHAnsi"/>
                <w:noProof/>
                <w:sz w:val="20"/>
                <w:szCs w:val="20"/>
                <w:lang w:val="es-ES" w:eastAsia="en-AU"/>
              </w:rPr>
              <w:t xml:space="preserve">, en </w:t>
            </w:r>
            <w:r w:rsidRPr="00CA1BA7">
              <w:rPr>
                <w:rFonts w:asciiTheme="minorHAnsi" w:eastAsia="Times New Roman" w:hAnsiTheme="minorHAnsi" w:cstheme="minorHAnsi"/>
                <w:noProof/>
                <w:sz w:val="20"/>
                <w:szCs w:val="20"/>
                <w:lang w:val="es-ES" w:eastAsia="en-AU"/>
              </w:rPr>
              <w:t>un intercambio de prácticas entre ciudades acreditadas</w:t>
            </w:r>
            <w:r w:rsidR="00B52DD5"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y las prácticas deberían ser remuneradas.</w:t>
            </w:r>
          </w:p>
          <w:p w14:paraId="33F4952F" w14:textId="785D44C8"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CA1BA7" w14:paraId="1B76AC8F" w14:textId="77777777" w:rsidTr="000F6A10">
        <w:trPr>
          <w:trHeight w:val="1208"/>
        </w:trPr>
        <w:tc>
          <w:tcPr>
            <w:tcW w:w="1514" w:type="pct"/>
            <w:shd w:val="clear" w:color="auto" w:fill="auto"/>
            <w:hideMark/>
          </w:tcPr>
          <w:p w14:paraId="69B6BCEF" w14:textId="16B43D02" w:rsidR="00593E72" w:rsidRPr="00CA1BA7" w:rsidRDefault="00593E72" w:rsidP="000F6A10">
            <w:pPr>
              <w:ind w:left="0" w:firstLine="0"/>
              <w:rPr>
                <w:rFonts w:asciiTheme="minorHAnsi" w:eastAsia="Times New Roman" w:hAnsiTheme="minorHAnsi" w:cstheme="minorHAnsi"/>
                <w:noProof/>
                <w:color w:val="000000"/>
                <w:sz w:val="20"/>
                <w:szCs w:val="20"/>
                <w:lang w:val="es-ES" w:eastAsia="en-AU"/>
              </w:rPr>
            </w:pPr>
            <w:r w:rsidRPr="00CA1BA7">
              <w:rPr>
                <w:rFonts w:asciiTheme="minorHAnsi" w:eastAsia="Times New Roman" w:hAnsiTheme="minorHAnsi" w:cstheme="minorHAnsi"/>
                <w:noProof/>
                <w:color w:val="000000"/>
                <w:sz w:val="20"/>
                <w:szCs w:val="20"/>
                <w:lang w:val="es-ES" w:eastAsia="en-AU"/>
              </w:rPr>
              <w:t xml:space="preserve">3.4.1: </w:t>
            </w:r>
            <w:r w:rsidR="00A14B5F" w:rsidRPr="00CA1BA7">
              <w:rPr>
                <w:rFonts w:asciiTheme="minorHAnsi" w:eastAsia="Times New Roman" w:hAnsiTheme="minorHAnsi" w:cstheme="minorHAnsi"/>
                <w:noProof/>
                <w:color w:val="000000"/>
                <w:sz w:val="20"/>
                <w:szCs w:val="20"/>
                <w:lang w:val="es-ES" w:eastAsia="en-AU"/>
              </w:rPr>
              <w:t xml:space="preserve">Elaborar orientaciones claras para las Partes Contratantes sobre la forma de diseñar proyectos de humedales con recursos financieros destinados al empleo y </w:t>
            </w:r>
            <w:r w:rsidR="009E6CD9" w:rsidRPr="00CA1BA7">
              <w:rPr>
                <w:rFonts w:asciiTheme="minorHAnsi" w:eastAsia="Times New Roman" w:hAnsiTheme="minorHAnsi" w:cstheme="minorHAnsi"/>
                <w:noProof/>
                <w:color w:val="000000"/>
                <w:sz w:val="20"/>
                <w:szCs w:val="20"/>
                <w:lang w:val="es-ES" w:eastAsia="en-AU"/>
              </w:rPr>
              <w:t>la subsistencia</w:t>
            </w:r>
            <w:r w:rsidR="00A14B5F" w:rsidRPr="00CA1BA7">
              <w:rPr>
                <w:rFonts w:asciiTheme="minorHAnsi" w:eastAsia="Times New Roman" w:hAnsiTheme="minorHAnsi" w:cstheme="minorHAnsi"/>
                <w:noProof/>
                <w:color w:val="000000"/>
                <w:sz w:val="20"/>
                <w:szCs w:val="20"/>
                <w:lang w:val="es-ES" w:eastAsia="en-AU"/>
              </w:rPr>
              <w:t xml:space="preserve"> de </w:t>
            </w:r>
            <w:r w:rsidR="000A37BE" w:rsidRPr="00CA1BA7">
              <w:rPr>
                <w:rFonts w:asciiTheme="minorHAnsi" w:eastAsia="Times New Roman" w:hAnsiTheme="minorHAnsi" w:cstheme="minorHAnsi"/>
                <w:noProof/>
                <w:color w:val="000000"/>
                <w:sz w:val="20"/>
                <w:szCs w:val="20"/>
                <w:lang w:val="es-ES" w:eastAsia="en-AU"/>
              </w:rPr>
              <w:t xml:space="preserve">los </w:t>
            </w:r>
            <w:r w:rsidR="009E6CD9" w:rsidRPr="00CA1BA7">
              <w:rPr>
                <w:rFonts w:asciiTheme="minorHAnsi" w:eastAsia="Times New Roman" w:hAnsiTheme="minorHAnsi" w:cstheme="minorHAnsi"/>
                <w:noProof/>
                <w:color w:val="000000"/>
                <w:sz w:val="20"/>
                <w:szCs w:val="20"/>
                <w:lang w:val="es-ES" w:eastAsia="en-AU"/>
              </w:rPr>
              <w:t>jóvenes</w:t>
            </w:r>
          </w:p>
        </w:tc>
        <w:tc>
          <w:tcPr>
            <w:tcW w:w="367" w:type="pct"/>
            <w:shd w:val="clear" w:color="auto" w:fill="auto"/>
            <w:noWrap/>
            <w:vAlign w:val="center"/>
            <w:hideMark/>
          </w:tcPr>
          <w:p w14:paraId="227B007B" w14:textId="23413AB9"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792A519E" w14:textId="4B70813E" w:rsidR="00E72968" w:rsidRPr="00CA1BA7" w:rsidRDefault="00E72968" w:rsidP="00593E72">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elaboraron orientaciones y se divulgaron entre todas las Partes Contratantes</w:t>
            </w:r>
            <w:r w:rsidR="000A37BE"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(sí/no)</w:t>
            </w:r>
          </w:p>
          <w:p w14:paraId="7959EA06" w14:textId="6F4684A0" w:rsidR="00593E72" w:rsidRPr="00CA1BA7" w:rsidRDefault="00E72968" w:rsidP="00E7296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integraron aspectos relacionados con los medios de subsistencia en la</w:t>
            </w:r>
            <w:r w:rsidR="000A37BE" w:rsidRPr="00CA1BA7">
              <w:rPr>
                <w:rFonts w:asciiTheme="minorHAnsi" w:eastAsia="Times New Roman" w:hAnsiTheme="minorHAnsi" w:cstheme="minorHAnsi"/>
                <w:noProof/>
                <w:sz w:val="20"/>
                <w:szCs w:val="20"/>
                <w:lang w:val="es-ES" w:eastAsia="en-AU"/>
              </w:rPr>
              <w:t>s</w:t>
            </w:r>
            <w:r w:rsidRPr="00CA1BA7">
              <w:rPr>
                <w:rFonts w:asciiTheme="minorHAnsi" w:eastAsia="Times New Roman" w:hAnsiTheme="minorHAnsi" w:cstheme="minorHAnsi"/>
                <w:noProof/>
                <w:sz w:val="20"/>
                <w:szCs w:val="20"/>
                <w:lang w:val="es-ES" w:eastAsia="en-AU"/>
              </w:rPr>
              <w:t xml:space="preserve"> orientaci</w:t>
            </w:r>
            <w:r w:rsidR="000A37BE" w:rsidRPr="00CA1BA7">
              <w:rPr>
                <w:rFonts w:asciiTheme="minorHAnsi" w:eastAsia="Times New Roman" w:hAnsiTheme="minorHAnsi" w:cstheme="minorHAnsi"/>
                <w:noProof/>
                <w:sz w:val="20"/>
                <w:szCs w:val="20"/>
                <w:lang w:val="es-ES" w:eastAsia="en-AU"/>
              </w:rPr>
              <w:t>ones</w:t>
            </w:r>
            <w:r w:rsidRPr="00CA1BA7">
              <w:rPr>
                <w:rFonts w:asciiTheme="minorHAnsi" w:eastAsia="Times New Roman" w:hAnsiTheme="minorHAnsi" w:cstheme="minorHAnsi"/>
                <w:noProof/>
                <w:sz w:val="20"/>
                <w:szCs w:val="20"/>
                <w:lang w:val="es-ES" w:eastAsia="en-AU"/>
              </w:rPr>
              <w:t xml:space="preserve"> sobre el diseño conjunto</w:t>
            </w:r>
            <w:r w:rsidR="000A37BE"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vAlign w:val="center"/>
            <w:hideMark/>
          </w:tcPr>
          <w:p w14:paraId="0973E77D"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r w:rsidRPr="00CA1BA7">
              <w:rPr>
                <w:rFonts w:asciiTheme="minorHAnsi" w:eastAsia="Times New Roman" w:hAnsiTheme="minorHAnsi" w:cstheme="minorHAnsi"/>
                <w:noProof/>
                <w:sz w:val="20"/>
                <w:szCs w:val="20"/>
                <w:lang w:val="es-ES" w:eastAsia="en-AU"/>
              </w:rPr>
              <w:t>No</w:t>
            </w:r>
            <w:r w:rsidRPr="00CA1BA7">
              <w:rPr>
                <w:rFonts w:asciiTheme="minorHAnsi" w:eastAsia="Times New Roman" w:hAnsiTheme="minorHAnsi" w:cstheme="minorHAnsi"/>
                <w:noProof/>
                <w:sz w:val="20"/>
                <w:szCs w:val="20"/>
                <w:lang w:val="es-ES" w:eastAsia="en-AU"/>
              </w:rPr>
              <w:br/>
            </w:r>
            <w:r w:rsidRPr="00CA1BA7">
              <w:rPr>
                <w:rFonts w:asciiTheme="minorHAnsi" w:eastAsia="Times New Roman" w:hAnsiTheme="minorHAnsi" w:cstheme="minorHAnsi"/>
                <w:noProof/>
                <w:sz w:val="20"/>
                <w:szCs w:val="20"/>
                <w:lang w:val="es-ES" w:eastAsia="en-AU"/>
              </w:rPr>
              <w:br/>
              <w:t>No</w:t>
            </w:r>
          </w:p>
          <w:p w14:paraId="3E844AE7"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p w14:paraId="743A4500" w14:textId="77777777" w:rsidR="00593E72" w:rsidRPr="00CA1BA7" w:rsidRDefault="00593E72" w:rsidP="000F6A10">
            <w:pPr>
              <w:ind w:left="0" w:firstLine="0"/>
              <w:jc w:val="center"/>
              <w:rPr>
                <w:rFonts w:asciiTheme="minorHAnsi" w:eastAsiaTheme="minorEastAsia" w:hAnsiTheme="minorHAnsi" w:cstheme="minorHAnsi"/>
                <w:noProof/>
                <w:sz w:val="20"/>
                <w:szCs w:val="20"/>
                <w:lang w:val="es-ES" w:eastAsia="ko-KR"/>
              </w:rPr>
            </w:pPr>
          </w:p>
        </w:tc>
        <w:tc>
          <w:tcPr>
            <w:tcW w:w="1834" w:type="pct"/>
            <w:shd w:val="clear" w:color="auto" w:fill="auto"/>
            <w:hideMark/>
          </w:tcPr>
          <w:p w14:paraId="7A75FCF8" w14:textId="77777777"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CA1BA7" w14:paraId="5BE1447E" w14:textId="77777777" w:rsidTr="000F6A10">
        <w:trPr>
          <w:trHeight w:val="1109"/>
        </w:trPr>
        <w:tc>
          <w:tcPr>
            <w:tcW w:w="1514" w:type="pct"/>
            <w:shd w:val="clear" w:color="auto" w:fill="auto"/>
            <w:hideMark/>
          </w:tcPr>
          <w:p w14:paraId="32C6A42B" w14:textId="1B9533B2" w:rsidR="00593E72" w:rsidRPr="00CA1BA7" w:rsidRDefault="00593E72" w:rsidP="000F6A10">
            <w:pPr>
              <w:ind w:left="0" w:firstLine="0"/>
              <w:rPr>
                <w:rFonts w:asciiTheme="minorHAnsi" w:eastAsia="Times New Roman" w:hAnsiTheme="minorHAnsi" w:cstheme="minorHAnsi"/>
                <w:noProof/>
                <w:color w:val="000000"/>
                <w:sz w:val="20"/>
                <w:szCs w:val="20"/>
                <w:lang w:val="es-ES" w:eastAsia="en-AU"/>
              </w:rPr>
            </w:pPr>
            <w:r w:rsidRPr="00CA1BA7">
              <w:rPr>
                <w:rFonts w:asciiTheme="minorHAnsi" w:eastAsia="Times New Roman" w:hAnsiTheme="minorHAnsi" w:cstheme="minorHAnsi"/>
                <w:noProof/>
                <w:color w:val="000000"/>
                <w:sz w:val="20"/>
                <w:szCs w:val="20"/>
                <w:lang w:val="es-ES" w:eastAsia="en-AU"/>
              </w:rPr>
              <w:t xml:space="preserve">3.5.1: </w:t>
            </w:r>
            <w:r w:rsidR="009E6CD9" w:rsidRPr="00CA1BA7">
              <w:rPr>
                <w:rFonts w:asciiTheme="minorHAnsi" w:eastAsia="Times New Roman" w:hAnsiTheme="minorHAnsi" w:cstheme="minorHAnsi"/>
                <w:noProof/>
                <w:color w:val="000000"/>
                <w:sz w:val="20"/>
                <w:szCs w:val="20"/>
                <w:lang w:val="es-ES" w:eastAsia="en-AU"/>
              </w:rPr>
              <w:t xml:space="preserve">Recopilar ideas de la Comunidad de Práctica para transmitir a las Partes Contratantes ejemplos acerca de </w:t>
            </w:r>
            <w:r w:rsidR="00E72968" w:rsidRPr="00CA1BA7">
              <w:rPr>
                <w:rFonts w:asciiTheme="minorHAnsi" w:eastAsia="Times New Roman" w:hAnsiTheme="minorHAnsi" w:cstheme="minorHAnsi"/>
                <w:noProof/>
                <w:color w:val="000000"/>
                <w:sz w:val="20"/>
                <w:szCs w:val="20"/>
                <w:lang w:val="es-ES" w:eastAsia="en-AU"/>
              </w:rPr>
              <w:t xml:space="preserve">las </w:t>
            </w:r>
            <w:r w:rsidR="009E6CD9" w:rsidRPr="00CA1BA7">
              <w:rPr>
                <w:rFonts w:asciiTheme="minorHAnsi" w:eastAsia="Times New Roman" w:hAnsiTheme="minorHAnsi" w:cstheme="minorHAnsi"/>
                <w:noProof/>
                <w:color w:val="000000"/>
                <w:sz w:val="20"/>
                <w:szCs w:val="20"/>
                <w:lang w:val="es-ES" w:eastAsia="en-AU"/>
              </w:rPr>
              <w:t>mejores prácticas y estudios de caso de conservación y restauración de los humedales a través de la participación de los jóvenes</w:t>
            </w:r>
          </w:p>
        </w:tc>
        <w:tc>
          <w:tcPr>
            <w:tcW w:w="367" w:type="pct"/>
            <w:shd w:val="clear" w:color="auto" w:fill="auto"/>
            <w:noWrap/>
            <w:vAlign w:val="center"/>
            <w:hideMark/>
          </w:tcPr>
          <w:p w14:paraId="0994E4A2" w14:textId="18769DB5"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3013DA9E" w14:textId="7F5AE1E3" w:rsidR="00593E72" w:rsidRPr="00CA1BA7" w:rsidRDefault="00E72968" w:rsidP="00E7296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 xml:space="preserve">Se divulgaron ideas y </w:t>
            </w:r>
            <w:r w:rsidRPr="00CA1BA7">
              <w:rPr>
                <w:rFonts w:asciiTheme="minorHAnsi" w:eastAsia="Times New Roman" w:hAnsiTheme="minorHAnsi" w:cstheme="minorHAnsi"/>
                <w:noProof/>
                <w:color w:val="000000"/>
                <w:sz w:val="20"/>
                <w:szCs w:val="20"/>
                <w:lang w:val="es-ES" w:eastAsia="en-AU"/>
              </w:rPr>
              <w:t>ejemplos acerca de las mejores prácticas</w:t>
            </w:r>
            <w:r w:rsidRPr="00CA1BA7">
              <w:rPr>
                <w:rFonts w:asciiTheme="minorHAnsi" w:eastAsia="Times New Roman" w:hAnsiTheme="minorHAnsi" w:cstheme="minorHAnsi"/>
                <w:noProof/>
                <w:sz w:val="20"/>
                <w:szCs w:val="20"/>
                <w:lang w:val="es-ES" w:eastAsia="en-AU"/>
              </w:rPr>
              <w:t xml:space="preserve"> entre todas las Partes Contratantes</w:t>
            </w:r>
            <w:r w:rsidR="000A37BE" w:rsidRPr="00CA1BA7">
              <w:rPr>
                <w:rFonts w:asciiTheme="minorHAnsi" w:eastAsia="Times New Roman" w:hAnsiTheme="minorHAnsi" w:cstheme="minorHAnsi"/>
                <w:noProof/>
                <w:sz w:val="20"/>
                <w:szCs w:val="20"/>
                <w:lang w:val="es-ES" w:eastAsia="en-AU"/>
              </w:rPr>
              <w:t>.</w:t>
            </w:r>
            <w:r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noWrap/>
            <w:vAlign w:val="center"/>
            <w:hideMark/>
          </w:tcPr>
          <w:p w14:paraId="04B6A8FB"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6E7D66E5" w14:textId="77777777"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CA1BA7" w14:paraId="33B6F1A9" w14:textId="77777777" w:rsidTr="000F6A10">
        <w:trPr>
          <w:trHeight w:val="623"/>
        </w:trPr>
        <w:tc>
          <w:tcPr>
            <w:tcW w:w="1514" w:type="pct"/>
            <w:shd w:val="clear" w:color="auto" w:fill="auto"/>
            <w:hideMark/>
          </w:tcPr>
          <w:p w14:paraId="6C0D85CA" w14:textId="45ECEF75" w:rsidR="00593E72" w:rsidRPr="00CA1BA7" w:rsidRDefault="00593E72" w:rsidP="000F6A10">
            <w:pPr>
              <w:ind w:left="0" w:firstLine="0"/>
              <w:rPr>
                <w:rFonts w:asciiTheme="minorHAnsi" w:eastAsia="Times New Roman" w:hAnsiTheme="minorHAnsi" w:cstheme="minorHAnsi"/>
                <w:noProof/>
                <w:color w:val="000000"/>
                <w:sz w:val="20"/>
                <w:szCs w:val="20"/>
                <w:lang w:val="es-ES" w:eastAsia="en-AU"/>
              </w:rPr>
            </w:pPr>
            <w:r w:rsidRPr="00CA1BA7">
              <w:rPr>
                <w:rFonts w:asciiTheme="minorHAnsi" w:eastAsia="Times New Roman" w:hAnsiTheme="minorHAnsi" w:cstheme="minorHAnsi"/>
                <w:noProof/>
                <w:color w:val="000000"/>
                <w:sz w:val="20"/>
                <w:szCs w:val="20"/>
                <w:lang w:val="es-ES" w:eastAsia="en-AU"/>
              </w:rPr>
              <w:t xml:space="preserve">3.5.2: </w:t>
            </w:r>
            <w:r w:rsidR="009E6CD9" w:rsidRPr="00CA1BA7">
              <w:rPr>
                <w:rFonts w:asciiTheme="minorHAnsi" w:eastAsia="Times New Roman" w:hAnsiTheme="minorHAnsi" w:cstheme="minorHAnsi"/>
                <w:noProof/>
                <w:color w:val="000000"/>
                <w:sz w:val="20"/>
                <w:szCs w:val="20"/>
                <w:lang w:val="es-ES" w:eastAsia="en-AU"/>
              </w:rPr>
              <w:t>Crear un formato estándar para estas ideas con el fin de proporcionar datos basados en pruebas y de fácil uso</w:t>
            </w:r>
          </w:p>
        </w:tc>
        <w:tc>
          <w:tcPr>
            <w:tcW w:w="367" w:type="pct"/>
            <w:shd w:val="clear" w:color="auto" w:fill="auto"/>
            <w:noWrap/>
            <w:vAlign w:val="center"/>
            <w:hideMark/>
          </w:tcPr>
          <w:p w14:paraId="5DD2856D" w14:textId="198CE736"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705587C7" w14:textId="5C98B3BB" w:rsidR="00593E72" w:rsidRPr="00CA1BA7" w:rsidRDefault="00E72968" w:rsidP="00E7296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creó un formato estándar de datos</w:t>
            </w:r>
            <w:r w:rsidR="000A37BE"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noWrap/>
            <w:vAlign w:val="center"/>
            <w:hideMark/>
          </w:tcPr>
          <w:p w14:paraId="1C46CDB0"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No</w:t>
            </w:r>
          </w:p>
        </w:tc>
        <w:tc>
          <w:tcPr>
            <w:tcW w:w="1834" w:type="pct"/>
            <w:shd w:val="clear" w:color="auto" w:fill="auto"/>
            <w:hideMark/>
          </w:tcPr>
          <w:p w14:paraId="634D9E18"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p>
        </w:tc>
      </w:tr>
      <w:tr w:rsidR="00593E72" w:rsidRPr="00CA1BA7" w14:paraId="4F14D1F4" w14:textId="77777777" w:rsidTr="000F6A10">
        <w:trPr>
          <w:trHeight w:val="117"/>
        </w:trPr>
        <w:tc>
          <w:tcPr>
            <w:tcW w:w="1514" w:type="pct"/>
            <w:shd w:val="clear" w:color="auto" w:fill="auto"/>
            <w:hideMark/>
          </w:tcPr>
          <w:p w14:paraId="0C61AC4D" w14:textId="2DAB3365" w:rsidR="00593E72" w:rsidRPr="00CA1BA7" w:rsidRDefault="00593E72" w:rsidP="000F6A10">
            <w:pPr>
              <w:ind w:left="0" w:firstLine="0"/>
              <w:rPr>
                <w:rFonts w:asciiTheme="minorHAnsi" w:eastAsia="Times New Roman" w:hAnsiTheme="minorHAnsi" w:cstheme="minorHAnsi"/>
                <w:noProof/>
                <w:color w:val="000000"/>
                <w:sz w:val="20"/>
                <w:szCs w:val="20"/>
                <w:lang w:val="es-ES" w:eastAsia="en-AU"/>
              </w:rPr>
            </w:pPr>
            <w:r w:rsidRPr="00CA1BA7">
              <w:rPr>
                <w:rFonts w:asciiTheme="minorHAnsi" w:eastAsia="Times New Roman" w:hAnsiTheme="minorHAnsi" w:cstheme="minorHAnsi"/>
                <w:noProof/>
                <w:color w:val="000000"/>
                <w:sz w:val="20"/>
                <w:szCs w:val="20"/>
                <w:lang w:val="es-ES" w:eastAsia="en-AU"/>
              </w:rPr>
              <w:t xml:space="preserve">3.5.3: </w:t>
            </w:r>
            <w:r w:rsidR="004F7494" w:rsidRPr="00CA1BA7">
              <w:rPr>
                <w:rFonts w:asciiTheme="minorHAnsi" w:eastAsia="Times New Roman" w:hAnsiTheme="minorHAnsi" w:cstheme="minorHAnsi"/>
                <w:noProof/>
                <w:color w:val="000000"/>
                <w:sz w:val="20"/>
                <w:szCs w:val="20"/>
                <w:lang w:val="es-ES" w:eastAsia="en-AU"/>
              </w:rPr>
              <w:t>Seguir analizando</w:t>
            </w:r>
            <w:r w:rsidR="001466CD" w:rsidRPr="00CA1BA7">
              <w:rPr>
                <w:rFonts w:asciiTheme="minorHAnsi" w:eastAsia="Times New Roman" w:hAnsiTheme="minorHAnsi" w:cstheme="minorHAnsi"/>
                <w:noProof/>
                <w:color w:val="000000"/>
                <w:sz w:val="20"/>
                <w:szCs w:val="20"/>
                <w:lang w:val="es-ES" w:eastAsia="en-AU"/>
              </w:rPr>
              <w:t>, junto</w:t>
            </w:r>
            <w:r w:rsidR="004F7494" w:rsidRPr="00CA1BA7">
              <w:rPr>
                <w:rFonts w:asciiTheme="minorHAnsi" w:eastAsia="Times New Roman" w:hAnsiTheme="minorHAnsi" w:cstheme="minorHAnsi"/>
                <w:noProof/>
                <w:color w:val="000000"/>
                <w:sz w:val="20"/>
                <w:szCs w:val="20"/>
                <w:lang w:val="es-ES" w:eastAsia="en-AU"/>
              </w:rPr>
              <w:t xml:space="preserve"> con las Partes Contratantes</w:t>
            </w:r>
            <w:r w:rsidR="001466CD" w:rsidRPr="00CA1BA7">
              <w:rPr>
                <w:rFonts w:asciiTheme="minorHAnsi" w:eastAsia="Times New Roman" w:hAnsiTheme="minorHAnsi" w:cstheme="minorHAnsi"/>
                <w:noProof/>
                <w:color w:val="000000"/>
                <w:sz w:val="20"/>
                <w:szCs w:val="20"/>
                <w:lang w:val="es-ES" w:eastAsia="en-AU"/>
              </w:rPr>
              <w:t>,</w:t>
            </w:r>
            <w:r w:rsidR="004F7494" w:rsidRPr="00CA1BA7">
              <w:rPr>
                <w:rFonts w:asciiTheme="minorHAnsi" w:eastAsia="Times New Roman" w:hAnsiTheme="minorHAnsi" w:cstheme="minorHAnsi"/>
                <w:noProof/>
                <w:color w:val="000000"/>
                <w:sz w:val="20"/>
                <w:szCs w:val="20"/>
                <w:lang w:val="es-ES" w:eastAsia="en-AU"/>
              </w:rPr>
              <w:t xml:space="preserve"> los datos que hay que presentar en los espacios de negociación y adopción de decisiones, </w:t>
            </w:r>
            <w:r w:rsidR="001466CD" w:rsidRPr="00CA1BA7">
              <w:rPr>
                <w:rFonts w:asciiTheme="minorHAnsi" w:eastAsia="Times New Roman" w:hAnsiTheme="minorHAnsi" w:cstheme="minorHAnsi"/>
                <w:noProof/>
                <w:color w:val="000000"/>
                <w:sz w:val="20"/>
                <w:szCs w:val="20"/>
                <w:lang w:val="es-ES" w:eastAsia="en-AU"/>
              </w:rPr>
              <w:t>a fin de</w:t>
            </w:r>
            <w:r w:rsidR="004F7494" w:rsidRPr="00CA1BA7">
              <w:rPr>
                <w:rFonts w:asciiTheme="minorHAnsi" w:eastAsia="Times New Roman" w:hAnsiTheme="minorHAnsi" w:cstheme="minorHAnsi"/>
                <w:noProof/>
                <w:color w:val="000000"/>
                <w:sz w:val="20"/>
                <w:szCs w:val="20"/>
                <w:lang w:val="es-ES" w:eastAsia="en-AU"/>
              </w:rPr>
              <w:t xml:space="preserve"> asegurarse de que se están recopilando los datos correctos</w:t>
            </w:r>
          </w:p>
        </w:tc>
        <w:tc>
          <w:tcPr>
            <w:tcW w:w="367" w:type="pct"/>
            <w:shd w:val="clear" w:color="auto" w:fill="auto"/>
            <w:noWrap/>
            <w:vAlign w:val="center"/>
            <w:hideMark/>
          </w:tcPr>
          <w:p w14:paraId="1A1BB987" w14:textId="4D8EB229"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34A92252" w14:textId="6933E6EC" w:rsidR="00593E72" w:rsidRPr="00CA1BA7" w:rsidRDefault="00E72968" w:rsidP="00E7296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encuestó a las Partes Contratantes respecto a sus preferencias de recopilación de datos</w:t>
            </w:r>
            <w:r w:rsidR="000A37BE"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noWrap/>
            <w:vAlign w:val="center"/>
            <w:hideMark/>
          </w:tcPr>
          <w:p w14:paraId="5796790E" w14:textId="77777777"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p>
        </w:tc>
        <w:tc>
          <w:tcPr>
            <w:tcW w:w="1834" w:type="pct"/>
            <w:shd w:val="clear" w:color="auto" w:fill="auto"/>
            <w:hideMark/>
          </w:tcPr>
          <w:p w14:paraId="42AF030D" w14:textId="77777777" w:rsidR="00593E72" w:rsidRPr="00CA1BA7" w:rsidRDefault="00593E72" w:rsidP="000F6A10">
            <w:pPr>
              <w:ind w:left="0" w:firstLine="0"/>
              <w:rPr>
                <w:rFonts w:asciiTheme="minorHAnsi" w:eastAsia="Times New Roman" w:hAnsiTheme="minorHAnsi" w:cstheme="minorHAnsi"/>
                <w:noProof/>
                <w:sz w:val="20"/>
                <w:szCs w:val="20"/>
                <w:lang w:val="es-ES" w:eastAsia="en-AU"/>
              </w:rPr>
            </w:pPr>
          </w:p>
        </w:tc>
      </w:tr>
      <w:tr w:rsidR="00593E72" w:rsidRPr="00D73FB6" w14:paraId="5B85DD02" w14:textId="77777777" w:rsidTr="000F6A10">
        <w:trPr>
          <w:trHeight w:val="152"/>
        </w:trPr>
        <w:tc>
          <w:tcPr>
            <w:tcW w:w="1514" w:type="pct"/>
            <w:shd w:val="clear" w:color="auto" w:fill="auto"/>
            <w:hideMark/>
          </w:tcPr>
          <w:p w14:paraId="6CC75B60" w14:textId="1BDF8601" w:rsidR="00593E72" w:rsidRPr="00CA1BA7" w:rsidRDefault="00593E72" w:rsidP="000F6A10">
            <w:pPr>
              <w:ind w:left="0" w:firstLine="0"/>
              <w:rPr>
                <w:rFonts w:asciiTheme="minorHAnsi" w:eastAsia="Times New Roman" w:hAnsiTheme="minorHAnsi" w:cstheme="minorHAnsi"/>
                <w:noProof/>
                <w:color w:val="000000"/>
                <w:sz w:val="20"/>
                <w:szCs w:val="20"/>
                <w:lang w:val="es-ES" w:eastAsia="en-AU"/>
              </w:rPr>
            </w:pPr>
            <w:r w:rsidRPr="00CA1BA7">
              <w:rPr>
                <w:rFonts w:asciiTheme="minorHAnsi" w:eastAsia="Times New Roman" w:hAnsiTheme="minorHAnsi" w:cstheme="minorHAnsi"/>
                <w:noProof/>
                <w:color w:val="000000"/>
                <w:sz w:val="20"/>
                <w:szCs w:val="20"/>
                <w:lang w:val="es-ES" w:eastAsia="en-AU"/>
              </w:rPr>
              <w:t xml:space="preserve">3.6.1: </w:t>
            </w:r>
            <w:r w:rsidR="001466CD" w:rsidRPr="00CA1BA7">
              <w:rPr>
                <w:rFonts w:asciiTheme="minorHAnsi" w:eastAsia="Times New Roman" w:hAnsiTheme="minorHAnsi" w:cstheme="minorHAnsi"/>
                <w:noProof/>
                <w:color w:val="000000"/>
                <w:sz w:val="20"/>
                <w:szCs w:val="20"/>
                <w:lang w:val="es-ES" w:eastAsia="en-AU"/>
              </w:rPr>
              <w:t>Identificar y analizar, junto con las Partes Contratantes, las formas de integrar los aspectos relativos a la juventud en las políticas, estrategias, procedimientos y programas existentes y nuevos sobre los humedales</w:t>
            </w:r>
          </w:p>
        </w:tc>
        <w:tc>
          <w:tcPr>
            <w:tcW w:w="367" w:type="pct"/>
            <w:shd w:val="clear" w:color="auto" w:fill="auto"/>
            <w:noWrap/>
            <w:vAlign w:val="center"/>
            <w:hideMark/>
          </w:tcPr>
          <w:p w14:paraId="370954A2" w14:textId="76559F2D"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7C008DC2" w14:textId="1DB72DF6" w:rsidR="00593E72" w:rsidRPr="00CA1BA7" w:rsidRDefault="00E72968" w:rsidP="00E7296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Número de Partes Contratantes cabildeadas</w:t>
            </w:r>
          </w:p>
        </w:tc>
        <w:tc>
          <w:tcPr>
            <w:tcW w:w="275" w:type="pct"/>
            <w:shd w:val="clear" w:color="auto" w:fill="auto"/>
            <w:noWrap/>
            <w:vAlign w:val="center"/>
            <w:hideMark/>
          </w:tcPr>
          <w:p w14:paraId="3C4B538C" w14:textId="5AFA3D9B" w:rsidR="00593E72" w:rsidRPr="00CA1BA7" w:rsidRDefault="00E72968"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Por confirmar</w:t>
            </w:r>
          </w:p>
        </w:tc>
        <w:tc>
          <w:tcPr>
            <w:tcW w:w="1834" w:type="pct"/>
            <w:shd w:val="clear" w:color="auto" w:fill="auto"/>
            <w:hideMark/>
          </w:tcPr>
          <w:p w14:paraId="30D0F64E" w14:textId="1E33F07B" w:rsidR="00593E72" w:rsidRPr="00CA1BA7" w:rsidRDefault="004A35E5" w:rsidP="004A35E5">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Los ejemplos de las Partes Contratantes se podrán extraer de los informes nacionales presentados a la COP15.</w:t>
            </w:r>
          </w:p>
        </w:tc>
      </w:tr>
      <w:tr w:rsidR="00593E72" w:rsidRPr="00D73FB6" w14:paraId="2F1ED785" w14:textId="77777777" w:rsidTr="000F6A10">
        <w:trPr>
          <w:trHeight w:val="272"/>
        </w:trPr>
        <w:tc>
          <w:tcPr>
            <w:tcW w:w="1514" w:type="pct"/>
            <w:shd w:val="clear" w:color="auto" w:fill="auto"/>
            <w:hideMark/>
          </w:tcPr>
          <w:p w14:paraId="397C8B4A" w14:textId="660D1C6F" w:rsidR="00593E72" w:rsidRPr="00CA1BA7" w:rsidRDefault="00593E72" w:rsidP="000F6A10">
            <w:pPr>
              <w:ind w:left="0" w:firstLine="0"/>
              <w:rPr>
                <w:rFonts w:asciiTheme="minorHAnsi" w:eastAsia="Times New Roman" w:hAnsiTheme="minorHAnsi" w:cstheme="minorHAnsi"/>
                <w:noProof/>
                <w:color w:val="000000"/>
                <w:sz w:val="20"/>
                <w:szCs w:val="20"/>
                <w:lang w:val="es-ES" w:eastAsia="en-AU"/>
              </w:rPr>
            </w:pPr>
            <w:r w:rsidRPr="00CA1BA7">
              <w:rPr>
                <w:rFonts w:asciiTheme="minorHAnsi" w:eastAsia="Times New Roman" w:hAnsiTheme="minorHAnsi" w:cstheme="minorHAnsi"/>
                <w:noProof/>
                <w:color w:val="000000"/>
                <w:sz w:val="20"/>
                <w:szCs w:val="20"/>
                <w:lang w:val="es-ES" w:eastAsia="en-AU"/>
              </w:rPr>
              <w:t xml:space="preserve">4.1.1: </w:t>
            </w:r>
            <w:r w:rsidR="001466CD" w:rsidRPr="00CA1BA7">
              <w:rPr>
                <w:rFonts w:asciiTheme="minorHAnsi" w:eastAsia="Times New Roman" w:hAnsiTheme="minorHAnsi" w:cstheme="minorHAnsi"/>
                <w:noProof/>
                <w:color w:val="000000"/>
                <w:sz w:val="20"/>
                <w:szCs w:val="20"/>
                <w:lang w:val="es-ES" w:eastAsia="en-AU"/>
              </w:rPr>
              <w:t>Redactar una resolución para la COP15</w:t>
            </w:r>
          </w:p>
        </w:tc>
        <w:tc>
          <w:tcPr>
            <w:tcW w:w="367" w:type="pct"/>
            <w:shd w:val="clear" w:color="auto" w:fill="auto"/>
            <w:noWrap/>
            <w:vAlign w:val="center"/>
            <w:hideMark/>
          </w:tcPr>
          <w:p w14:paraId="79F86F7E" w14:textId="4DC8867F" w:rsidR="00593E72" w:rsidRPr="00CA1BA7" w:rsidRDefault="00593E72"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90</w:t>
            </w:r>
            <w:r w:rsidR="00F602F4" w:rsidRPr="00CA1BA7">
              <w:rPr>
                <w:rFonts w:asciiTheme="minorHAnsi" w:eastAsia="Times New Roman" w:hAnsiTheme="minorHAnsi" w:cstheme="minorHAnsi"/>
                <w:noProof/>
                <w:sz w:val="20"/>
                <w:szCs w:val="20"/>
                <w:lang w:val="es-ES" w:eastAsia="en-AU"/>
              </w:rPr>
              <w:t xml:space="preserve"> </w:t>
            </w:r>
            <w:r w:rsidRPr="00CA1BA7">
              <w:rPr>
                <w:rFonts w:asciiTheme="minorHAnsi" w:eastAsia="Times New Roman" w:hAnsiTheme="minorHAnsi" w:cstheme="minorHAnsi"/>
                <w:noProof/>
                <w:sz w:val="20"/>
                <w:szCs w:val="20"/>
                <w:lang w:val="es-ES" w:eastAsia="en-AU"/>
              </w:rPr>
              <w:t>%</w:t>
            </w:r>
          </w:p>
        </w:tc>
        <w:tc>
          <w:tcPr>
            <w:tcW w:w="1010" w:type="pct"/>
            <w:shd w:val="clear" w:color="auto" w:fill="auto"/>
            <w:hideMark/>
          </w:tcPr>
          <w:p w14:paraId="4ADA3E44" w14:textId="072ECB59" w:rsidR="00593E72" w:rsidRPr="00CA1BA7" w:rsidRDefault="00E72968" w:rsidP="00E72968">
            <w:pPr>
              <w:pStyle w:val="ListParagraph"/>
              <w:numPr>
                <w:ilvl w:val="0"/>
                <w:numId w:val="38"/>
              </w:numP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presentó un proyecto de resolución</w:t>
            </w:r>
            <w:r w:rsidR="000A37BE" w:rsidRPr="00CA1BA7">
              <w:rPr>
                <w:rFonts w:asciiTheme="minorHAnsi" w:eastAsia="Times New Roman" w:hAnsiTheme="minorHAnsi" w:cstheme="minorHAnsi"/>
                <w:noProof/>
                <w:sz w:val="20"/>
                <w:szCs w:val="20"/>
                <w:lang w:val="es-ES" w:eastAsia="en-AU"/>
              </w:rPr>
              <w:t>.</w:t>
            </w:r>
            <w:r w:rsidR="00593E72" w:rsidRPr="00CA1BA7">
              <w:rPr>
                <w:rFonts w:asciiTheme="minorHAnsi" w:eastAsia="Times New Roman" w:hAnsiTheme="minorHAnsi" w:cstheme="minorHAnsi"/>
                <w:noProof/>
                <w:sz w:val="20"/>
                <w:szCs w:val="20"/>
                <w:lang w:val="es-ES" w:eastAsia="en-AU"/>
              </w:rPr>
              <w:t xml:space="preserve"> </w:t>
            </w:r>
            <w:r w:rsidR="002210FD" w:rsidRPr="00CA1BA7">
              <w:rPr>
                <w:rFonts w:asciiTheme="minorHAnsi" w:eastAsia="Times New Roman" w:hAnsiTheme="minorHAnsi" w:cstheme="minorHAnsi"/>
                <w:noProof/>
                <w:sz w:val="20"/>
                <w:szCs w:val="20"/>
                <w:lang w:val="es-ES" w:eastAsia="en-AU"/>
              </w:rPr>
              <w:t>(sí/no)</w:t>
            </w:r>
          </w:p>
        </w:tc>
        <w:tc>
          <w:tcPr>
            <w:tcW w:w="275" w:type="pct"/>
            <w:shd w:val="clear" w:color="auto" w:fill="auto"/>
            <w:noWrap/>
            <w:vAlign w:val="center"/>
            <w:hideMark/>
          </w:tcPr>
          <w:p w14:paraId="31939C88" w14:textId="11B07AC1" w:rsidR="00593E72" w:rsidRPr="00CA1BA7" w:rsidRDefault="00E72968" w:rsidP="000F6A10">
            <w:pPr>
              <w:ind w:left="0" w:firstLine="0"/>
              <w:jc w:val="center"/>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Por confirmar</w:t>
            </w:r>
          </w:p>
        </w:tc>
        <w:tc>
          <w:tcPr>
            <w:tcW w:w="1834" w:type="pct"/>
            <w:shd w:val="clear" w:color="auto" w:fill="auto"/>
            <w:hideMark/>
          </w:tcPr>
          <w:p w14:paraId="06E8E17B" w14:textId="1847BAE5" w:rsidR="00593E72" w:rsidRPr="00CA1BA7" w:rsidRDefault="004A35E5" w:rsidP="000F6A10">
            <w:pPr>
              <w:ind w:left="0" w:firstLine="0"/>
              <w:rPr>
                <w:rFonts w:asciiTheme="minorHAnsi" w:eastAsia="Times New Roman" w:hAnsiTheme="minorHAnsi" w:cstheme="minorHAnsi"/>
                <w:noProof/>
                <w:sz w:val="20"/>
                <w:szCs w:val="20"/>
                <w:lang w:val="es-ES" w:eastAsia="en-AU"/>
              </w:rPr>
            </w:pPr>
            <w:r w:rsidRPr="00CA1BA7">
              <w:rPr>
                <w:rFonts w:asciiTheme="minorHAnsi" w:eastAsia="Times New Roman" w:hAnsiTheme="minorHAnsi" w:cstheme="minorHAnsi"/>
                <w:noProof/>
                <w:sz w:val="20"/>
                <w:szCs w:val="20"/>
                <w:lang w:val="es-ES" w:eastAsia="en-AU"/>
              </w:rPr>
              <w:t>Se redactó la resolución y está en proceso de consultas y examen.</w:t>
            </w:r>
          </w:p>
        </w:tc>
      </w:tr>
    </w:tbl>
    <w:p w14:paraId="4D3EC6C2" w14:textId="77777777" w:rsidR="00593E72" w:rsidRPr="00CA1BA7" w:rsidRDefault="00593E72" w:rsidP="00593E72">
      <w:pPr>
        <w:pStyle w:val="ColorfulList-Accent11"/>
        <w:ind w:left="567" w:hanging="567"/>
        <w:rPr>
          <w:rFonts w:asciiTheme="minorHAnsi" w:hAnsiTheme="minorHAnsi" w:cstheme="minorHAnsi"/>
          <w:noProof/>
          <w:lang w:val="es-ES"/>
        </w:rPr>
      </w:pPr>
    </w:p>
    <w:p w14:paraId="7C5BD837" w14:textId="77777777" w:rsidR="00593E72" w:rsidRPr="00CA1BA7" w:rsidRDefault="00593E72" w:rsidP="00593E72">
      <w:pPr>
        <w:pStyle w:val="ColorfulList-Accent11"/>
        <w:ind w:left="0" w:firstLine="0"/>
        <w:rPr>
          <w:noProof/>
          <w:lang w:val="es-ES"/>
        </w:rPr>
      </w:pPr>
    </w:p>
    <w:p w14:paraId="1D120EEB" w14:textId="2D4C8756" w:rsidR="00140FE8" w:rsidRPr="00CA1BA7" w:rsidRDefault="00140FE8" w:rsidP="00EB2927">
      <w:pPr>
        <w:pStyle w:val="ColorfulList-Accent11"/>
        <w:ind w:left="426" w:hanging="426"/>
        <w:rPr>
          <w:rFonts w:asciiTheme="minorHAnsi" w:hAnsiTheme="minorHAnsi" w:cstheme="minorHAnsi"/>
          <w:noProof/>
          <w:lang w:val="es-ES"/>
        </w:rPr>
      </w:pPr>
    </w:p>
    <w:sectPr w:rsidR="00140FE8" w:rsidRPr="00CA1BA7" w:rsidSect="00593E72">
      <w:footerReference w:type="default" r:id="rId1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F69EC" w14:textId="77777777" w:rsidR="00ED3E58" w:rsidRDefault="00ED3E58" w:rsidP="00DF16AB">
      <w:r>
        <w:separator/>
      </w:r>
    </w:p>
  </w:endnote>
  <w:endnote w:type="continuationSeparator" w:id="0">
    <w:p w14:paraId="1037C395" w14:textId="77777777" w:rsidR="00ED3E58" w:rsidRDefault="00ED3E58" w:rsidP="00DF16AB">
      <w:r>
        <w:continuationSeparator/>
      </w:r>
    </w:p>
  </w:endnote>
  <w:endnote w:type="continuationNotice" w:id="1">
    <w:p w14:paraId="0E9B06FE" w14:textId="77777777" w:rsidR="00ED3E58" w:rsidRDefault="00ED3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659A5" w14:textId="06B79540" w:rsidR="00191754" w:rsidRDefault="00191754">
    <w:pPr>
      <w:pStyle w:val="Footer"/>
    </w:pPr>
    <w:r>
      <w:rPr>
        <w:noProof/>
      </w:rPr>
      <mc:AlternateContent>
        <mc:Choice Requires="wps">
          <w:drawing>
            <wp:anchor distT="0" distB="0" distL="0" distR="0" simplePos="0" relativeHeight="251658243" behindDoc="0" locked="0" layoutInCell="1" allowOverlap="1" wp14:anchorId="4BE57E28" wp14:editId="3752636B">
              <wp:simplePos x="635" y="635"/>
              <wp:positionH relativeFrom="page">
                <wp:align>center</wp:align>
              </wp:positionH>
              <wp:positionV relativeFrom="page">
                <wp:align>bottom</wp:align>
              </wp:positionV>
              <wp:extent cx="551815" cy="376555"/>
              <wp:effectExtent l="0" t="0" r="635" b="0"/>
              <wp:wrapNone/>
              <wp:docPr id="18379882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74B81D" w14:textId="07C80C53" w:rsidR="00191754" w:rsidRPr="00191754" w:rsidRDefault="00191754" w:rsidP="00191754">
                          <w:pPr>
                            <w:rPr>
                              <w:rFonts w:cs="Calibri"/>
                              <w:noProof/>
                              <w:color w:val="FF0000"/>
                              <w:sz w:val="24"/>
                              <w:szCs w:val="24"/>
                            </w:rPr>
                          </w:pPr>
                          <w:r w:rsidRPr="00191754">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57E2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" filled="f" stroked="f">
              <v:textbox style="mso-fit-shape-to-text:t" inset="0,0,0,15pt">
                <w:txbxContent>
                  <w:p w14:paraId="3B74B81D" w14:textId="07C80C53" w:rsidR="00191754" w:rsidRPr="00191754" w:rsidRDefault="00191754" w:rsidP="00191754">
                    <w:pPr>
                      <w:rPr>
                        <w:rFonts w:cs="Calibri"/>
                        <w:noProof/>
                        <w:color w:val="FF0000"/>
                        <w:sz w:val="24"/>
                        <w:szCs w:val="24"/>
                      </w:rPr>
                    </w:pPr>
                    <w:r w:rsidRPr="00191754">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67E7" w14:textId="537E1E5F" w:rsidR="0051725A" w:rsidRPr="00F44065" w:rsidRDefault="000A604F">
    <w:pPr>
      <w:pStyle w:val="Footer"/>
      <w:rPr>
        <w:sz w:val="20"/>
        <w:szCs w:val="20"/>
      </w:rPr>
    </w:pPr>
    <w:r>
      <w:rPr>
        <w:sz w:val="20"/>
        <w:szCs w:val="20"/>
      </w:rPr>
      <w:t>S</w:t>
    </w:r>
    <w:r w:rsidRPr="00F44065">
      <w:rPr>
        <w:sz w:val="20"/>
        <w:szCs w:val="20"/>
      </w:rPr>
      <w:t>C6</w:t>
    </w:r>
    <w:r>
      <w:rPr>
        <w:sz w:val="20"/>
        <w:szCs w:val="20"/>
      </w:rPr>
      <w:t>4</w:t>
    </w:r>
    <w:r w:rsidRPr="00F44065">
      <w:rPr>
        <w:sz w:val="20"/>
        <w:szCs w:val="20"/>
      </w:rPr>
      <w:t xml:space="preserve"> </w:t>
    </w:r>
    <w:r w:rsidR="0051725A" w:rsidRPr="00F44065">
      <w:rPr>
        <w:sz w:val="20"/>
        <w:szCs w:val="20"/>
      </w:rPr>
      <w:t>Doc.</w:t>
    </w:r>
    <w:r>
      <w:rPr>
        <w:sz w:val="20"/>
        <w:szCs w:val="20"/>
      </w:rPr>
      <w:t>16</w:t>
    </w:r>
    <w:r w:rsidR="0051725A">
      <w:rPr>
        <w:sz w:val="20"/>
        <w:szCs w:val="20"/>
      </w:rPr>
      <w:tab/>
    </w:r>
    <w:r w:rsidR="0051725A">
      <w:rPr>
        <w:sz w:val="20"/>
        <w:szCs w:val="20"/>
      </w:rPr>
      <w:tab/>
    </w:r>
    <w:r w:rsidR="0051725A" w:rsidRPr="0051725A">
      <w:rPr>
        <w:sz w:val="20"/>
        <w:szCs w:val="20"/>
      </w:rPr>
      <w:fldChar w:fldCharType="begin"/>
    </w:r>
    <w:r w:rsidR="0051725A" w:rsidRPr="0051725A">
      <w:rPr>
        <w:sz w:val="20"/>
        <w:szCs w:val="20"/>
      </w:rPr>
      <w:instrText xml:space="preserve"> PAGE   \* MERGEFORMAT </w:instrText>
    </w:r>
    <w:r w:rsidR="0051725A" w:rsidRPr="0051725A">
      <w:rPr>
        <w:sz w:val="20"/>
        <w:szCs w:val="20"/>
      </w:rPr>
      <w:fldChar w:fldCharType="separate"/>
    </w:r>
    <w:r w:rsidR="00DC040C">
      <w:rPr>
        <w:noProof/>
        <w:sz w:val="20"/>
        <w:szCs w:val="20"/>
      </w:rPr>
      <w:t>2</w:t>
    </w:r>
    <w:r w:rsidR="0051725A" w:rsidRPr="0051725A">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AAB7" w14:textId="77777777" w:rsidR="00D33693" w:rsidRPr="00F44065" w:rsidRDefault="00D73FB6" w:rsidP="008E5DEF">
    <w:pPr>
      <w:pStyle w:val="Footer"/>
      <w:tabs>
        <w:tab w:val="clear" w:pos="9026"/>
        <w:tab w:val="right" w:pos="13892"/>
      </w:tabs>
      <w:rPr>
        <w:sz w:val="20"/>
        <w:szCs w:val="20"/>
      </w:rPr>
    </w:pPr>
    <w:r>
      <w:rPr>
        <w:sz w:val="20"/>
        <w:szCs w:val="20"/>
      </w:rPr>
      <w:t>S</w:t>
    </w:r>
    <w:r w:rsidRPr="00F44065">
      <w:rPr>
        <w:sz w:val="20"/>
        <w:szCs w:val="20"/>
      </w:rPr>
      <w:t>C6</w:t>
    </w:r>
    <w:r>
      <w:rPr>
        <w:sz w:val="20"/>
        <w:szCs w:val="20"/>
      </w:rPr>
      <w:t>4</w:t>
    </w:r>
    <w:r w:rsidRPr="00F44065">
      <w:rPr>
        <w:sz w:val="20"/>
        <w:szCs w:val="20"/>
      </w:rPr>
      <w:t xml:space="preserve"> Doc.</w:t>
    </w:r>
    <w:r>
      <w:rPr>
        <w:sz w:val="20"/>
        <w:szCs w:val="20"/>
      </w:rPr>
      <w:t>16</w:t>
    </w:r>
    <w:r>
      <w:rPr>
        <w:sz w:val="20"/>
        <w:szCs w:val="20"/>
      </w:rPr>
      <w:tab/>
    </w:r>
    <w:r>
      <w:rPr>
        <w:sz w:val="20"/>
        <w:szCs w:val="20"/>
      </w:rPr>
      <w:tab/>
    </w:r>
    <w:r w:rsidRPr="0051725A">
      <w:rPr>
        <w:sz w:val="20"/>
        <w:szCs w:val="20"/>
      </w:rPr>
      <w:fldChar w:fldCharType="begin"/>
    </w:r>
    <w:r w:rsidRPr="0051725A">
      <w:rPr>
        <w:sz w:val="20"/>
        <w:szCs w:val="20"/>
      </w:rPr>
      <w:instrText xml:space="preserve"> PAGE   \* MERGEFORMAT </w:instrText>
    </w:r>
    <w:r w:rsidRPr="0051725A">
      <w:rPr>
        <w:sz w:val="20"/>
        <w:szCs w:val="20"/>
      </w:rPr>
      <w:fldChar w:fldCharType="separate"/>
    </w:r>
    <w:r>
      <w:rPr>
        <w:noProof/>
        <w:sz w:val="20"/>
        <w:szCs w:val="20"/>
      </w:rPr>
      <w:t>2</w:t>
    </w:r>
    <w:r w:rsidRPr="0051725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60F0A" w14:textId="77777777" w:rsidR="00ED3E58" w:rsidRDefault="00ED3E58" w:rsidP="00DF16AB">
      <w:r>
        <w:separator/>
      </w:r>
    </w:p>
  </w:footnote>
  <w:footnote w:type="continuationSeparator" w:id="0">
    <w:p w14:paraId="50D91F51" w14:textId="77777777" w:rsidR="00ED3E58" w:rsidRDefault="00ED3E58" w:rsidP="00DF16AB">
      <w:r>
        <w:continuationSeparator/>
      </w:r>
    </w:p>
  </w:footnote>
  <w:footnote w:type="continuationNotice" w:id="1">
    <w:p w14:paraId="11B04FE2" w14:textId="77777777" w:rsidR="00ED3E58" w:rsidRDefault="00ED3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764B8" w14:textId="3C6408EC" w:rsidR="00191754" w:rsidRDefault="00191754">
    <w:pPr>
      <w:pStyle w:val="Header"/>
    </w:pPr>
    <w:r>
      <w:rPr>
        <w:noProof/>
      </w:rPr>
      <mc:AlternateContent>
        <mc:Choice Requires="wps">
          <w:drawing>
            <wp:anchor distT="0" distB="0" distL="0" distR="0" simplePos="0" relativeHeight="251658241" behindDoc="0" locked="0" layoutInCell="1" allowOverlap="1" wp14:anchorId="64B7184E" wp14:editId="7921437B">
              <wp:simplePos x="635" y="635"/>
              <wp:positionH relativeFrom="page">
                <wp:align>center</wp:align>
              </wp:positionH>
              <wp:positionV relativeFrom="page">
                <wp:align>top</wp:align>
              </wp:positionV>
              <wp:extent cx="551815" cy="376555"/>
              <wp:effectExtent l="0" t="0" r="635" b="4445"/>
              <wp:wrapNone/>
              <wp:docPr id="9136644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1B4A3D" w14:textId="7CFBCE2A" w:rsidR="00191754" w:rsidRPr="00191754" w:rsidRDefault="00191754" w:rsidP="00191754">
                          <w:pPr>
                            <w:rPr>
                              <w:rFonts w:cs="Calibri"/>
                              <w:noProof/>
                              <w:color w:val="FF0000"/>
                              <w:sz w:val="24"/>
                              <w:szCs w:val="24"/>
                            </w:rPr>
                          </w:pPr>
                          <w:r w:rsidRPr="00191754">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7184E"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" filled="f" stroked="f">
              <v:textbox style="mso-fit-shape-to-text:t" inset="0,15pt,0,0">
                <w:txbxContent>
                  <w:p w14:paraId="471B4A3D" w14:textId="7CFBCE2A" w:rsidR="00191754" w:rsidRPr="00191754" w:rsidRDefault="00191754" w:rsidP="00191754">
                    <w:pPr>
                      <w:rPr>
                        <w:rFonts w:cs="Calibri"/>
                        <w:noProof/>
                        <w:color w:val="FF0000"/>
                        <w:sz w:val="24"/>
                        <w:szCs w:val="24"/>
                      </w:rPr>
                    </w:pPr>
                    <w:r w:rsidRPr="00191754">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9A5"/>
    <w:multiLevelType w:val="hybridMultilevel"/>
    <w:tmpl w:val="8390BAFC"/>
    <w:lvl w:ilvl="0" w:tplc="0A583FCA">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66043F0"/>
    <w:multiLevelType w:val="hybridMultilevel"/>
    <w:tmpl w:val="3C96C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E37326"/>
    <w:multiLevelType w:val="hybridMultilevel"/>
    <w:tmpl w:val="B8A4D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E20930"/>
    <w:multiLevelType w:val="hybridMultilevel"/>
    <w:tmpl w:val="C44C1FB0"/>
    <w:lvl w:ilvl="0" w:tplc="12A245CA">
      <w:start w:val="1"/>
      <w:numFmt w:val="lowerLetter"/>
      <w:lvlText w:val="%1."/>
      <w:lvlJc w:val="left"/>
      <w:pPr>
        <w:ind w:left="930" w:hanging="360"/>
      </w:pPr>
      <w:rPr>
        <w:rFonts w:asciiTheme="minorHAnsi" w:hAnsiTheme="minorHAnsi" w:cstheme="minorHAnsi" w:hint="default"/>
      </w:rPr>
    </w:lvl>
    <w:lvl w:ilvl="1" w:tplc="0C090019">
      <w:start w:val="1"/>
      <w:numFmt w:val="lowerLetter"/>
      <w:lvlText w:val="%2."/>
      <w:lvlJc w:val="left"/>
      <w:pPr>
        <w:ind w:left="1650" w:hanging="360"/>
      </w:pPr>
    </w:lvl>
    <w:lvl w:ilvl="2" w:tplc="0C09001B">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0A8255A7"/>
    <w:multiLevelType w:val="hybridMultilevel"/>
    <w:tmpl w:val="3EDAA8AA"/>
    <w:lvl w:ilvl="0" w:tplc="1EE45DE6">
      <w:start w:val="1"/>
      <w:numFmt w:val="bullet"/>
      <w:lvlText w:val="-"/>
      <w:lvlJc w:val="left"/>
      <w:pPr>
        <w:ind w:left="720" w:hanging="360"/>
      </w:pPr>
      <w:rPr>
        <w:rFonts w:ascii="Yu Gothic" w:eastAsia="Yu Gothic" w:hAnsi="Yu Gothic" w:hint="eastAsi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BB7F72"/>
    <w:multiLevelType w:val="hybridMultilevel"/>
    <w:tmpl w:val="0A48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487620"/>
    <w:multiLevelType w:val="hybridMultilevel"/>
    <w:tmpl w:val="FAE6D4DE"/>
    <w:lvl w:ilvl="0" w:tplc="BA9C8F0A">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D555C"/>
    <w:multiLevelType w:val="hybridMultilevel"/>
    <w:tmpl w:val="065649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CC193A"/>
    <w:multiLevelType w:val="hybridMultilevel"/>
    <w:tmpl w:val="1D94F9D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202C723A"/>
    <w:multiLevelType w:val="hybridMultilevel"/>
    <w:tmpl w:val="B7642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7C120D"/>
    <w:multiLevelType w:val="hybridMultilevel"/>
    <w:tmpl w:val="035AED6A"/>
    <w:lvl w:ilvl="0" w:tplc="0C090019">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262A4E38"/>
    <w:multiLevelType w:val="hybridMultilevel"/>
    <w:tmpl w:val="06564960"/>
    <w:lvl w:ilvl="0" w:tplc="0C09000F">
      <w:start w:val="1"/>
      <w:numFmt w:val="decimal"/>
      <w:lvlText w:val="%1."/>
      <w:lvlJc w:val="left"/>
      <w:pPr>
        <w:ind w:left="357" w:hanging="360"/>
      </w:pPr>
    </w:lvl>
    <w:lvl w:ilvl="1" w:tplc="0C090019">
      <w:start w:val="1"/>
      <w:numFmt w:val="lowerLetter"/>
      <w:lvlText w:val="%2."/>
      <w:lvlJc w:val="left"/>
      <w:pPr>
        <w:ind w:left="1077" w:hanging="360"/>
      </w:pPr>
    </w:lvl>
    <w:lvl w:ilvl="2" w:tplc="0C09001B">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12" w15:restartNumberingAfterBreak="0">
    <w:nsid w:val="2ACB6E07"/>
    <w:multiLevelType w:val="hybridMultilevel"/>
    <w:tmpl w:val="D316A468"/>
    <w:lvl w:ilvl="0" w:tplc="0EF29DDE">
      <w:start w:val="1"/>
      <w:numFmt w:val="bullet"/>
      <w:lvlText w:val="-"/>
      <w:lvlJc w:val="left"/>
      <w:pPr>
        <w:ind w:left="720" w:hanging="360"/>
      </w:pPr>
      <w:rPr>
        <w:rFonts w:ascii="Aptos" w:hAnsi="Aptos" w:hint="default"/>
      </w:rPr>
    </w:lvl>
    <w:lvl w:ilvl="1" w:tplc="FFFFFFFF">
      <w:start w:val="1"/>
      <w:numFmt w:val="lowerLetter"/>
      <w:lvlText w:val="%2."/>
      <w:lvlJc w:val="left"/>
      <w:pPr>
        <w:ind w:left="930" w:hanging="360"/>
      </w:pPr>
      <w:rPr>
        <w:rFonts w:asciiTheme="minorHAnsi" w:hAnsiTheme="minorHAnsi" w:cstheme="minorHAnsi" w:hint="default"/>
      </w:rPr>
    </w:lvl>
    <w:lvl w:ilvl="2" w:tplc="803AC774">
      <w:start w:val="1"/>
      <w:numFmt w:val="bullet"/>
      <w:lvlText w:val=""/>
      <w:lvlJc w:val="left"/>
      <w:pPr>
        <w:ind w:left="2160" w:hanging="360"/>
      </w:pPr>
      <w:rPr>
        <w:rFonts w:ascii="Wingdings" w:hAnsi="Wingdings" w:hint="default"/>
      </w:rPr>
    </w:lvl>
    <w:lvl w:ilvl="3" w:tplc="4CB2AAD2">
      <w:start w:val="1"/>
      <w:numFmt w:val="bullet"/>
      <w:lvlText w:val=""/>
      <w:lvlJc w:val="left"/>
      <w:pPr>
        <w:ind w:left="2880" w:hanging="360"/>
      </w:pPr>
      <w:rPr>
        <w:rFonts w:ascii="Symbol" w:hAnsi="Symbol" w:hint="default"/>
      </w:rPr>
    </w:lvl>
    <w:lvl w:ilvl="4" w:tplc="D1322B2A">
      <w:start w:val="1"/>
      <w:numFmt w:val="bullet"/>
      <w:lvlText w:val="o"/>
      <w:lvlJc w:val="left"/>
      <w:pPr>
        <w:ind w:left="3600" w:hanging="360"/>
      </w:pPr>
      <w:rPr>
        <w:rFonts w:ascii="Courier New" w:hAnsi="Courier New" w:hint="default"/>
      </w:rPr>
    </w:lvl>
    <w:lvl w:ilvl="5" w:tplc="4CAE3796">
      <w:start w:val="1"/>
      <w:numFmt w:val="bullet"/>
      <w:lvlText w:val=""/>
      <w:lvlJc w:val="left"/>
      <w:pPr>
        <w:ind w:left="4320" w:hanging="360"/>
      </w:pPr>
      <w:rPr>
        <w:rFonts w:ascii="Wingdings" w:hAnsi="Wingdings" w:hint="default"/>
      </w:rPr>
    </w:lvl>
    <w:lvl w:ilvl="6" w:tplc="EA28A99A">
      <w:start w:val="1"/>
      <w:numFmt w:val="bullet"/>
      <w:lvlText w:val=""/>
      <w:lvlJc w:val="left"/>
      <w:pPr>
        <w:ind w:left="5040" w:hanging="360"/>
      </w:pPr>
      <w:rPr>
        <w:rFonts w:ascii="Symbol" w:hAnsi="Symbol" w:hint="default"/>
      </w:rPr>
    </w:lvl>
    <w:lvl w:ilvl="7" w:tplc="2C2CF460">
      <w:start w:val="1"/>
      <w:numFmt w:val="bullet"/>
      <w:lvlText w:val="o"/>
      <w:lvlJc w:val="left"/>
      <w:pPr>
        <w:ind w:left="5760" w:hanging="360"/>
      </w:pPr>
      <w:rPr>
        <w:rFonts w:ascii="Courier New" w:hAnsi="Courier New" w:hint="default"/>
      </w:rPr>
    </w:lvl>
    <w:lvl w:ilvl="8" w:tplc="92EE5CFE">
      <w:start w:val="1"/>
      <w:numFmt w:val="bullet"/>
      <w:lvlText w:val=""/>
      <w:lvlJc w:val="left"/>
      <w:pPr>
        <w:ind w:left="6480" w:hanging="360"/>
      </w:pPr>
      <w:rPr>
        <w:rFonts w:ascii="Wingdings" w:hAnsi="Wingdings" w:hint="default"/>
      </w:rPr>
    </w:lvl>
  </w:abstractNum>
  <w:abstractNum w:abstractNumId="13" w15:restartNumberingAfterBreak="0">
    <w:nsid w:val="2B646615"/>
    <w:multiLevelType w:val="hybridMultilevel"/>
    <w:tmpl w:val="5266975A"/>
    <w:lvl w:ilvl="0" w:tplc="A8DC7D10">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14" w15:restartNumberingAfterBreak="0">
    <w:nsid w:val="2D08488F"/>
    <w:multiLevelType w:val="hybridMultilevel"/>
    <w:tmpl w:val="1C52DA1E"/>
    <w:lvl w:ilvl="0" w:tplc="0C09000F">
      <w:start w:val="1"/>
      <w:numFmt w:val="decimal"/>
      <w:lvlText w:val="%1."/>
      <w:lvlJc w:val="left"/>
      <w:pPr>
        <w:ind w:left="9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AF09F9"/>
    <w:multiLevelType w:val="hybridMultilevel"/>
    <w:tmpl w:val="1FF8F21A"/>
    <w:lvl w:ilvl="0" w:tplc="FFFFFFFF">
      <w:start w:val="1"/>
      <w:numFmt w:val="lowerLetter"/>
      <w:lvlText w:val="%1."/>
      <w:lvlJc w:val="left"/>
      <w:pPr>
        <w:ind w:left="930" w:hanging="360"/>
      </w:pPr>
      <w:rPr>
        <w:rFonts w:asciiTheme="minorHAnsi" w:hAnsiTheme="minorHAnsi" w:cstheme="minorHAnsi" w:hint="default"/>
      </w:rPr>
    </w:lvl>
    <w:lvl w:ilvl="1" w:tplc="FFFFFFFF">
      <w:start w:val="1"/>
      <w:numFmt w:val="lowerLetter"/>
      <w:lvlText w:val="%2."/>
      <w:lvlJc w:val="left"/>
      <w:pPr>
        <w:ind w:left="1650" w:hanging="360"/>
      </w:pPr>
    </w:lvl>
    <w:lvl w:ilvl="2" w:tplc="FFFFFFFF">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6" w15:restartNumberingAfterBreak="0">
    <w:nsid w:val="30376FF8"/>
    <w:multiLevelType w:val="hybridMultilevel"/>
    <w:tmpl w:val="7AFC823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4F148A7"/>
    <w:multiLevelType w:val="hybridMultilevel"/>
    <w:tmpl w:val="166C949E"/>
    <w:lvl w:ilvl="0" w:tplc="0C09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Calibri" w:hAnsi="Calibri"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Calibri" w:hAnsi="Calibri" w:hint="default"/>
      </w:rPr>
    </w:lvl>
    <w:lvl w:ilvl="4" w:tplc="FFFFFFFF" w:tentative="1">
      <w:start w:val="1"/>
      <w:numFmt w:val="bullet"/>
      <w:lvlText w:val="•"/>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Calibri" w:hAnsi="Calibri" w:hint="default"/>
      </w:rPr>
    </w:lvl>
    <w:lvl w:ilvl="7" w:tplc="FFFFFFFF" w:tentative="1">
      <w:start w:val="1"/>
      <w:numFmt w:val="bullet"/>
      <w:lvlText w:val="•"/>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8472EEA"/>
    <w:multiLevelType w:val="hybridMultilevel"/>
    <w:tmpl w:val="E040AB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6A674A"/>
    <w:multiLevelType w:val="multilevel"/>
    <w:tmpl w:val="9186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885F27"/>
    <w:multiLevelType w:val="hybridMultilevel"/>
    <w:tmpl w:val="70025C0A"/>
    <w:lvl w:ilvl="0" w:tplc="09962FA0">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167C1F"/>
    <w:multiLevelType w:val="hybridMultilevel"/>
    <w:tmpl w:val="2B94422C"/>
    <w:lvl w:ilvl="0" w:tplc="C3BA5B4E">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67C49D5"/>
    <w:multiLevelType w:val="hybridMultilevel"/>
    <w:tmpl w:val="43D6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6B1E23"/>
    <w:multiLevelType w:val="hybridMultilevel"/>
    <w:tmpl w:val="09FE953A"/>
    <w:lvl w:ilvl="0" w:tplc="0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2B4624"/>
    <w:multiLevelType w:val="hybridMultilevel"/>
    <w:tmpl w:val="2BD016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24033F"/>
    <w:multiLevelType w:val="hybridMultilevel"/>
    <w:tmpl w:val="8A648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9526592"/>
    <w:multiLevelType w:val="hybridMultilevel"/>
    <w:tmpl w:val="C8FE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C112AB"/>
    <w:multiLevelType w:val="hybridMultilevel"/>
    <w:tmpl w:val="665C4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6A7300"/>
    <w:multiLevelType w:val="hybridMultilevel"/>
    <w:tmpl w:val="3B5E135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61B222FA"/>
    <w:multiLevelType w:val="hybridMultilevel"/>
    <w:tmpl w:val="3A3C65DA"/>
    <w:lvl w:ilvl="0" w:tplc="14821F12">
      <w:start w:val="5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3308B8"/>
    <w:multiLevelType w:val="hybridMultilevel"/>
    <w:tmpl w:val="6276A13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67A97DE4"/>
    <w:multiLevelType w:val="hybridMultilevel"/>
    <w:tmpl w:val="CB0E72AA"/>
    <w:lvl w:ilvl="0" w:tplc="15A6C2BA">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B50269B"/>
    <w:multiLevelType w:val="hybridMultilevel"/>
    <w:tmpl w:val="76B8D77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D20336F"/>
    <w:multiLevelType w:val="hybridMultilevel"/>
    <w:tmpl w:val="B8426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63631E"/>
    <w:multiLevelType w:val="hybridMultilevel"/>
    <w:tmpl w:val="16C85474"/>
    <w:lvl w:ilvl="0" w:tplc="DDE897C6">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AD7BDA"/>
    <w:multiLevelType w:val="hybridMultilevel"/>
    <w:tmpl w:val="75DCFC40"/>
    <w:lvl w:ilvl="0" w:tplc="0C090019">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6" w15:restartNumberingAfterBreak="0">
    <w:nsid w:val="74163063"/>
    <w:multiLevelType w:val="hybridMultilevel"/>
    <w:tmpl w:val="101EB25C"/>
    <w:lvl w:ilvl="0" w:tplc="F7B68B9C">
      <w:start w:val="1"/>
      <w:numFmt w:val="bullet"/>
      <w:lvlText w:val="•"/>
      <w:lvlJc w:val="left"/>
      <w:pPr>
        <w:tabs>
          <w:tab w:val="num" w:pos="720"/>
        </w:tabs>
        <w:ind w:left="720" w:hanging="360"/>
      </w:pPr>
      <w:rPr>
        <w:rFonts w:ascii="Calibri" w:hAnsi="Calibri" w:hint="default"/>
      </w:rPr>
    </w:lvl>
    <w:lvl w:ilvl="1" w:tplc="8542BA06" w:tentative="1">
      <w:start w:val="1"/>
      <w:numFmt w:val="bullet"/>
      <w:lvlText w:val="•"/>
      <w:lvlJc w:val="left"/>
      <w:pPr>
        <w:tabs>
          <w:tab w:val="num" w:pos="1440"/>
        </w:tabs>
        <w:ind w:left="1440" w:hanging="360"/>
      </w:pPr>
      <w:rPr>
        <w:rFonts w:ascii="Calibri" w:hAnsi="Calibri" w:hint="default"/>
      </w:rPr>
    </w:lvl>
    <w:lvl w:ilvl="2" w:tplc="F2124806" w:tentative="1">
      <w:start w:val="1"/>
      <w:numFmt w:val="bullet"/>
      <w:lvlText w:val="•"/>
      <w:lvlJc w:val="left"/>
      <w:pPr>
        <w:tabs>
          <w:tab w:val="num" w:pos="2160"/>
        </w:tabs>
        <w:ind w:left="2160" w:hanging="360"/>
      </w:pPr>
      <w:rPr>
        <w:rFonts w:ascii="Calibri" w:hAnsi="Calibri" w:hint="default"/>
      </w:rPr>
    </w:lvl>
    <w:lvl w:ilvl="3" w:tplc="A502AC00" w:tentative="1">
      <w:start w:val="1"/>
      <w:numFmt w:val="bullet"/>
      <w:lvlText w:val="•"/>
      <w:lvlJc w:val="left"/>
      <w:pPr>
        <w:tabs>
          <w:tab w:val="num" w:pos="2880"/>
        </w:tabs>
        <w:ind w:left="2880" w:hanging="360"/>
      </w:pPr>
      <w:rPr>
        <w:rFonts w:ascii="Calibri" w:hAnsi="Calibri" w:hint="default"/>
      </w:rPr>
    </w:lvl>
    <w:lvl w:ilvl="4" w:tplc="15EC61CA" w:tentative="1">
      <w:start w:val="1"/>
      <w:numFmt w:val="bullet"/>
      <w:lvlText w:val="•"/>
      <w:lvlJc w:val="left"/>
      <w:pPr>
        <w:tabs>
          <w:tab w:val="num" w:pos="3600"/>
        </w:tabs>
        <w:ind w:left="3600" w:hanging="360"/>
      </w:pPr>
      <w:rPr>
        <w:rFonts w:ascii="Calibri" w:hAnsi="Calibri" w:hint="default"/>
      </w:rPr>
    </w:lvl>
    <w:lvl w:ilvl="5" w:tplc="F692F8A2" w:tentative="1">
      <w:start w:val="1"/>
      <w:numFmt w:val="bullet"/>
      <w:lvlText w:val="•"/>
      <w:lvlJc w:val="left"/>
      <w:pPr>
        <w:tabs>
          <w:tab w:val="num" w:pos="4320"/>
        </w:tabs>
        <w:ind w:left="4320" w:hanging="360"/>
      </w:pPr>
      <w:rPr>
        <w:rFonts w:ascii="Calibri" w:hAnsi="Calibri" w:hint="default"/>
      </w:rPr>
    </w:lvl>
    <w:lvl w:ilvl="6" w:tplc="EEB63E54" w:tentative="1">
      <w:start w:val="1"/>
      <w:numFmt w:val="bullet"/>
      <w:lvlText w:val="•"/>
      <w:lvlJc w:val="left"/>
      <w:pPr>
        <w:tabs>
          <w:tab w:val="num" w:pos="5040"/>
        </w:tabs>
        <w:ind w:left="5040" w:hanging="360"/>
      </w:pPr>
      <w:rPr>
        <w:rFonts w:ascii="Calibri" w:hAnsi="Calibri" w:hint="default"/>
      </w:rPr>
    </w:lvl>
    <w:lvl w:ilvl="7" w:tplc="746E3296" w:tentative="1">
      <w:start w:val="1"/>
      <w:numFmt w:val="bullet"/>
      <w:lvlText w:val="•"/>
      <w:lvlJc w:val="left"/>
      <w:pPr>
        <w:tabs>
          <w:tab w:val="num" w:pos="5760"/>
        </w:tabs>
        <w:ind w:left="5760" w:hanging="360"/>
      </w:pPr>
      <w:rPr>
        <w:rFonts w:ascii="Calibri" w:hAnsi="Calibri" w:hint="default"/>
      </w:rPr>
    </w:lvl>
    <w:lvl w:ilvl="8" w:tplc="2176EFDC" w:tentative="1">
      <w:start w:val="1"/>
      <w:numFmt w:val="bullet"/>
      <w:lvlText w:val="•"/>
      <w:lvlJc w:val="left"/>
      <w:pPr>
        <w:tabs>
          <w:tab w:val="num" w:pos="6480"/>
        </w:tabs>
        <w:ind w:left="6480" w:hanging="360"/>
      </w:pPr>
      <w:rPr>
        <w:rFonts w:ascii="Calibri" w:hAnsi="Calibri" w:hint="default"/>
      </w:rPr>
    </w:lvl>
  </w:abstractNum>
  <w:abstractNum w:abstractNumId="37" w15:restartNumberingAfterBreak="0">
    <w:nsid w:val="75A463F7"/>
    <w:multiLevelType w:val="hybridMultilevel"/>
    <w:tmpl w:val="A32E8544"/>
    <w:lvl w:ilvl="0" w:tplc="D61A4CDA">
      <w:start w:val="1"/>
      <w:numFmt w:val="upp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79EE60E5"/>
    <w:multiLevelType w:val="hybridMultilevel"/>
    <w:tmpl w:val="5282D0E0"/>
    <w:lvl w:ilvl="0" w:tplc="FD60E36C">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9" w15:restartNumberingAfterBreak="0">
    <w:nsid w:val="7ACE15D1"/>
    <w:multiLevelType w:val="hybridMultilevel"/>
    <w:tmpl w:val="27CE72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6467846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2938545">
    <w:abstractNumId w:val="25"/>
  </w:num>
  <w:num w:numId="3" w16cid:durableId="2118982687">
    <w:abstractNumId w:val="39"/>
  </w:num>
  <w:num w:numId="4" w16cid:durableId="495271824">
    <w:abstractNumId w:val="27"/>
  </w:num>
  <w:num w:numId="5" w16cid:durableId="1448815239">
    <w:abstractNumId w:val="22"/>
  </w:num>
  <w:num w:numId="6" w16cid:durableId="1332945920">
    <w:abstractNumId w:val="5"/>
  </w:num>
  <w:num w:numId="7" w16cid:durableId="1485470715">
    <w:abstractNumId w:val="11"/>
  </w:num>
  <w:num w:numId="8" w16cid:durableId="1432051095">
    <w:abstractNumId w:val="30"/>
  </w:num>
  <w:num w:numId="9" w16cid:durableId="2036029891">
    <w:abstractNumId w:val="23"/>
  </w:num>
  <w:num w:numId="10" w16cid:durableId="872618152">
    <w:abstractNumId w:val="13"/>
  </w:num>
  <w:num w:numId="11" w16cid:durableId="1088771929">
    <w:abstractNumId w:val="38"/>
  </w:num>
  <w:num w:numId="12" w16cid:durableId="389616846">
    <w:abstractNumId w:val="22"/>
  </w:num>
  <w:num w:numId="13" w16cid:durableId="986055629">
    <w:abstractNumId w:val="4"/>
  </w:num>
  <w:num w:numId="14" w16cid:durableId="16947689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1747758">
    <w:abstractNumId w:val="1"/>
  </w:num>
  <w:num w:numId="16" w16cid:durableId="1812869992">
    <w:abstractNumId w:val="7"/>
  </w:num>
  <w:num w:numId="17" w16cid:durableId="1514031880">
    <w:abstractNumId w:val="18"/>
  </w:num>
  <w:num w:numId="18" w16cid:durableId="682245596">
    <w:abstractNumId w:val="36"/>
  </w:num>
  <w:num w:numId="19" w16cid:durableId="1865315442">
    <w:abstractNumId w:val="17"/>
  </w:num>
  <w:num w:numId="20" w16cid:durableId="1635480738">
    <w:abstractNumId w:val="19"/>
  </w:num>
  <w:num w:numId="21" w16cid:durableId="813255860">
    <w:abstractNumId w:val="32"/>
  </w:num>
  <w:num w:numId="22" w16cid:durableId="1056507593">
    <w:abstractNumId w:val="10"/>
  </w:num>
  <w:num w:numId="23" w16cid:durableId="1132288993">
    <w:abstractNumId w:val="8"/>
  </w:num>
  <w:num w:numId="24" w16cid:durableId="505365472">
    <w:abstractNumId w:val="16"/>
  </w:num>
  <w:num w:numId="25" w16cid:durableId="396901283">
    <w:abstractNumId w:val="3"/>
  </w:num>
  <w:num w:numId="26" w16cid:durableId="8416148">
    <w:abstractNumId w:val="33"/>
  </w:num>
  <w:num w:numId="27" w16cid:durableId="1702245124">
    <w:abstractNumId w:val="12"/>
  </w:num>
  <w:num w:numId="28" w16cid:durableId="1261447422">
    <w:abstractNumId w:val="28"/>
  </w:num>
  <w:num w:numId="29" w16cid:durableId="951665147">
    <w:abstractNumId w:val="15"/>
  </w:num>
  <w:num w:numId="30" w16cid:durableId="1676808063">
    <w:abstractNumId w:val="14"/>
  </w:num>
  <w:num w:numId="31" w16cid:durableId="993140328">
    <w:abstractNumId w:val="9"/>
  </w:num>
  <w:num w:numId="32" w16cid:durableId="1484006195">
    <w:abstractNumId w:val="2"/>
  </w:num>
  <w:num w:numId="33" w16cid:durableId="1700660105">
    <w:abstractNumId w:val="24"/>
  </w:num>
  <w:num w:numId="34" w16cid:durableId="1651246813">
    <w:abstractNumId w:val="35"/>
  </w:num>
  <w:num w:numId="35" w16cid:durableId="190189755">
    <w:abstractNumId w:val="31"/>
  </w:num>
  <w:num w:numId="36" w16cid:durableId="12651083">
    <w:abstractNumId w:val="0"/>
  </w:num>
  <w:num w:numId="37" w16cid:durableId="1307584453">
    <w:abstractNumId w:val="21"/>
  </w:num>
  <w:num w:numId="38" w16cid:durableId="411124255">
    <w:abstractNumId w:val="26"/>
  </w:num>
  <w:num w:numId="39" w16cid:durableId="604773827">
    <w:abstractNumId w:val="29"/>
  </w:num>
  <w:num w:numId="40" w16cid:durableId="873537166">
    <w:abstractNumId w:val="6"/>
  </w:num>
  <w:num w:numId="41" w16cid:durableId="1114709636">
    <w:abstractNumId w:val="34"/>
  </w:num>
  <w:num w:numId="42" w16cid:durableId="223707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4E"/>
    <w:rsid w:val="00003A28"/>
    <w:rsid w:val="00003B3D"/>
    <w:rsid w:val="00004D51"/>
    <w:rsid w:val="000104CC"/>
    <w:rsid w:val="0001398E"/>
    <w:rsid w:val="00015124"/>
    <w:rsid w:val="00015E6D"/>
    <w:rsid w:val="00017C89"/>
    <w:rsid w:val="0002255C"/>
    <w:rsid w:val="00023FF3"/>
    <w:rsid w:val="00030217"/>
    <w:rsid w:val="00030D07"/>
    <w:rsid w:val="00031E15"/>
    <w:rsid w:val="00034E50"/>
    <w:rsid w:val="00035E1B"/>
    <w:rsid w:val="00036781"/>
    <w:rsid w:val="00037D97"/>
    <w:rsid w:val="00043981"/>
    <w:rsid w:val="00044983"/>
    <w:rsid w:val="00045A74"/>
    <w:rsid w:val="00045C0E"/>
    <w:rsid w:val="0004636B"/>
    <w:rsid w:val="000464C9"/>
    <w:rsid w:val="00046DB8"/>
    <w:rsid w:val="000507B7"/>
    <w:rsid w:val="00052249"/>
    <w:rsid w:val="00054862"/>
    <w:rsid w:val="00056777"/>
    <w:rsid w:val="00060D7D"/>
    <w:rsid w:val="0006245C"/>
    <w:rsid w:val="000628DC"/>
    <w:rsid w:val="00065DD0"/>
    <w:rsid w:val="00066BE9"/>
    <w:rsid w:val="00071261"/>
    <w:rsid w:val="00072447"/>
    <w:rsid w:val="00072585"/>
    <w:rsid w:val="00072753"/>
    <w:rsid w:val="000752E5"/>
    <w:rsid w:val="000851B2"/>
    <w:rsid w:val="00087C75"/>
    <w:rsid w:val="00092194"/>
    <w:rsid w:val="000948AB"/>
    <w:rsid w:val="00096B50"/>
    <w:rsid w:val="000A37BE"/>
    <w:rsid w:val="000A604F"/>
    <w:rsid w:val="000A67AF"/>
    <w:rsid w:val="000A7661"/>
    <w:rsid w:val="000B0C69"/>
    <w:rsid w:val="000B2B8D"/>
    <w:rsid w:val="000C3315"/>
    <w:rsid w:val="000C5416"/>
    <w:rsid w:val="000C5687"/>
    <w:rsid w:val="000C76D5"/>
    <w:rsid w:val="000D48CB"/>
    <w:rsid w:val="000D60F3"/>
    <w:rsid w:val="000E082F"/>
    <w:rsid w:val="000E4510"/>
    <w:rsid w:val="00105D59"/>
    <w:rsid w:val="00105FD7"/>
    <w:rsid w:val="00106413"/>
    <w:rsid w:val="00115F54"/>
    <w:rsid w:val="00116901"/>
    <w:rsid w:val="001169B8"/>
    <w:rsid w:val="00121053"/>
    <w:rsid w:val="001223D4"/>
    <w:rsid w:val="00123203"/>
    <w:rsid w:val="0013026A"/>
    <w:rsid w:val="00133471"/>
    <w:rsid w:val="00140FE8"/>
    <w:rsid w:val="00145837"/>
    <w:rsid w:val="001466CD"/>
    <w:rsid w:val="00146992"/>
    <w:rsid w:val="001471D1"/>
    <w:rsid w:val="001526F4"/>
    <w:rsid w:val="001556C8"/>
    <w:rsid w:val="00156AA4"/>
    <w:rsid w:val="0015725D"/>
    <w:rsid w:val="0016014E"/>
    <w:rsid w:val="0016270C"/>
    <w:rsid w:val="00162A67"/>
    <w:rsid w:val="00172079"/>
    <w:rsid w:val="00177B5B"/>
    <w:rsid w:val="0018231B"/>
    <w:rsid w:val="00182A52"/>
    <w:rsid w:val="00183496"/>
    <w:rsid w:val="00190278"/>
    <w:rsid w:val="001904EE"/>
    <w:rsid w:val="00191754"/>
    <w:rsid w:val="001922BF"/>
    <w:rsid w:val="0019456D"/>
    <w:rsid w:val="001967B3"/>
    <w:rsid w:val="00197527"/>
    <w:rsid w:val="001A469B"/>
    <w:rsid w:val="001A7385"/>
    <w:rsid w:val="001B0B90"/>
    <w:rsid w:val="001B224B"/>
    <w:rsid w:val="001B6A81"/>
    <w:rsid w:val="001C0251"/>
    <w:rsid w:val="001D0D1E"/>
    <w:rsid w:val="001D1006"/>
    <w:rsid w:val="001D6FC0"/>
    <w:rsid w:val="001D6FE1"/>
    <w:rsid w:val="001E0796"/>
    <w:rsid w:val="001E3D54"/>
    <w:rsid w:val="001E444A"/>
    <w:rsid w:val="001F2926"/>
    <w:rsid w:val="001F5F49"/>
    <w:rsid w:val="001F6FFD"/>
    <w:rsid w:val="001F773C"/>
    <w:rsid w:val="00204818"/>
    <w:rsid w:val="00206513"/>
    <w:rsid w:val="002104AB"/>
    <w:rsid w:val="002118F8"/>
    <w:rsid w:val="00211E39"/>
    <w:rsid w:val="00213770"/>
    <w:rsid w:val="00213B79"/>
    <w:rsid w:val="00214802"/>
    <w:rsid w:val="002210FD"/>
    <w:rsid w:val="00221158"/>
    <w:rsid w:val="002236D0"/>
    <w:rsid w:val="002236E4"/>
    <w:rsid w:val="0022686A"/>
    <w:rsid w:val="002272D6"/>
    <w:rsid w:val="00227E20"/>
    <w:rsid w:val="00230ADF"/>
    <w:rsid w:val="002366E5"/>
    <w:rsid w:val="002419D4"/>
    <w:rsid w:val="00244CA4"/>
    <w:rsid w:val="0024633D"/>
    <w:rsid w:val="00246C2B"/>
    <w:rsid w:val="002471C9"/>
    <w:rsid w:val="00247F08"/>
    <w:rsid w:val="002503F9"/>
    <w:rsid w:val="00250BF8"/>
    <w:rsid w:val="00250CF2"/>
    <w:rsid w:val="002517CE"/>
    <w:rsid w:val="00251C97"/>
    <w:rsid w:val="00253676"/>
    <w:rsid w:val="0025646D"/>
    <w:rsid w:val="00257237"/>
    <w:rsid w:val="00267F7D"/>
    <w:rsid w:val="0027207C"/>
    <w:rsid w:val="00273ACF"/>
    <w:rsid w:val="002745CC"/>
    <w:rsid w:val="00275A3C"/>
    <w:rsid w:val="00276A8D"/>
    <w:rsid w:val="00280A27"/>
    <w:rsid w:val="0028173E"/>
    <w:rsid w:val="00282DCD"/>
    <w:rsid w:val="00283B8E"/>
    <w:rsid w:val="00283F77"/>
    <w:rsid w:val="00290AC5"/>
    <w:rsid w:val="002923E4"/>
    <w:rsid w:val="00293A2B"/>
    <w:rsid w:val="00297855"/>
    <w:rsid w:val="002A01E2"/>
    <w:rsid w:val="002A2134"/>
    <w:rsid w:val="002A4BC4"/>
    <w:rsid w:val="002A51F9"/>
    <w:rsid w:val="002B07D6"/>
    <w:rsid w:val="002B6005"/>
    <w:rsid w:val="002B60BF"/>
    <w:rsid w:val="002B6712"/>
    <w:rsid w:val="002C2F09"/>
    <w:rsid w:val="002C467F"/>
    <w:rsid w:val="002C60EB"/>
    <w:rsid w:val="002D197A"/>
    <w:rsid w:val="002D3D7F"/>
    <w:rsid w:val="002D4532"/>
    <w:rsid w:val="002D47EB"/>
    <w:rsid w:val="002D52B7"/>
    <w:rsid w:val="002D5EBB"/>
    <w:rsid w:val="002E08EC"/>
    <w:rsid w:val="002E2FEA"/>
    <w:rsid w:val="002E7337"/>
    <w:rsid w:val="002E7B73"/>
    <w:rsid w:val="002E7EDB"/>
    <w:rsid w:val="002F0750"/>
    <w:rsid w:val="002F1826"/>
    <w:rsid w:val="003004AB"/>
    <w:rsid w:val="003024A4"/>
    <w:rsid w:val="00307197"/>
    <w:rsid w:val="00313085"/>
    <w:rsid w:val="00315B18"/>
    <w:rsid w:val="00315E13"/>
    <w:rsid w:val="003163C6"/>
    <w:rsid w:val="0032168D"/>
    <w:rsid w:val="00321F75"/>
    <w:rsid w:val="00324069"/>
    <w:rsid w:val="00324648"/>
    <w:rsid w:val="00333A0D"/>
    <w:rsid w:val="00352C77"/>
    <w:rsid w:val="00355A24"/>
    <w:rsid w:val="003561F2"/>
    <w:rsid w:val="0035624C"/>
    <w:rsid w:val="00357670"/>
    <w:rsid w:val="00357DD3"/>
    <w:rsid w:val="00360E90"/>
    <w:rsid w:val="0036473F"/>
    <w:rsid w:val="003648AB"/>
    <w:rsid w:val="00364CEB"/>
    <w:rsid w:val="003657F8"/>
    <w:rsid w:val="003748F4"/>
    <w:rsid w:val="0037501F"/>
    <w:rsid w:val="00375723"/>
    <w:rsid w:val="00380B82"/>
    <w:rsid w:val="00381D11"/>
    <w:rsid w:val="0038305C"/>
    <w:rsid w:val="00387961"/>
    <w:rsid w:val="00390B79"/>
    <w:rsid w:val="00391BB2"/>
    <w:rsid w:val="0039277D"/>
    <w:rsid w:val="00393B30"/>
    <w:rsid w:val="00394EAD"/>
    <w:rsid w:val="00397812"/>
    <w:rsid w:val="003A4CB3"/>
    <w:rsid w:val="003A5BE2"/>
    <w:rsid w:val="003A605F"/>
    <w:rsid w:val="003A6A36"/>
    <w:rsid w:val="003A7C5F"/>
    <w:rsid w:val="003B4044"/>
    <w:rsid w:val="003B6E9A"/>
    <w:rsid w:val="003C0142"/>
    <w:rsid w:val="003C19FC"/>
    <w:rsid w:val="003C46E7"/>
    <w:rsid w:val="003D1A66"/>
    <w:rsid w:val="003D1F6F"/>
    <w:rsid w:val="003D38FC"/>
    <w:rsid w:val="003D4326"/>
    <w:rsid w:val="003D466B"/>
    <w:rsid w:val="003D62AF"/>
    <w:rsid w:val="003D7BC9"/>
    <w:rsid w:val="003E01ED"/>
    <w:rsid w:val="003E167E"/>
    <w:rsid w:val="003E17D4"/>
    <w:rsid w:val="003E549D"/>
    <w:rsid w:val="003E5E7C"/>
    <w:rsid w:val="003E7028"/>
    <w:rsid w:val="003F1FB4"/>
    <w:rsid w:val="003F6DBF"/>
    <w:rsid w:val="003F7E8D"/>
    <w:rsid w:val="004040FB"/>
    <w:rsid w:val="00407AD8"/>
    <w:rsid w:val="00410503"/>
    <w:rsid w:val="00414718"/>
    <w:rsid w:val="00416ED2"/>
    <w:rsid w:val="004204C7"/>
    <w:rsid w:val="00420CEE"/>
    <w:rsid w:val="00420FD1"/>
    <w:rsid w:val="004230C3"/>
    <w:rsid w:val="004232A7"/>
    <w:rsid w:val="00423306"/>
    <w:rsid w:val="0042645B"/>
    <w:rsid w:val="00430D44"/>
    <w:rsid w:val="004310EE"/>
    <w:rsid w:val="00434864"/>
    <w:rsid w:val="00435E8D"/>
    <w:rsid w:val="00437842"/>
    <w:rsid w:val="00437C2D"/>
    <w:rsid w:val="0044028B"/>
    <w:rsid w:val="004410EF"/>
    <w:rsid w:val="00446563"/>
    <w:rsid w:val="00451C32"/>
    <w:rsid w:val="00452742"/>
    <w:rsid w:val="00452A80"/>
    <w:rsid w:val="0045339F"/>
    <w:rsid w:val="00461F95"/>
    <w:rsid w:val="00464C88"/>
    <w:rsid w:val="00471D26"/>
    <w:rsid w:val="00472354"/>
    <w:rsid w:val="00472AFE"/>
    <w:rsid w:val="00472C27"/>
    <w:rsid w:val="00477190"/>
    <w:rsid w:val="0047747B"/>
    <w:rsid w:val="00477959"/>
    <w:rsid w:val="0048242B"/>
    <w:rsid w:val="00487F57"/>
    <w:rsid w:val="00492C35"/>
    <w:rsid w:val="00493BEB"/>
    <w:rsid w:val="004961DC"/>
    <w:rsid w:val="0049639F"/>
    <w:rsid w:val="004A23A1"/>
    <w:rsid w:val="004A2808"/>
    <w:rsid w:val="004A35E5"/>
    <w:rsid w:val="004A42B6"/>
    <w:rsid w:val="004A5361"/>
    <w:rsid w:val="004A7275"/>
    <w:rsid w:val="004B1DB7"/>
    <w:rsid w:val="004B36F2"/>
    <w:rsid w:val="004B4B23"/>
    <w:rsid w:val="004B6938"/>
    <w:rsid w:val="004B72B0"/>
    <w:rsid w:val="004C39AB"/>
    <w:rsid w:val="004C490B"/>
    <w:rsid w:val="004C4E1E"/>
    <w:rsid w:val="004C71B5"/>
    <w:rsid w:val="004D2B16"/>
    <w:rsid w:val="004D3888"/>
    <w:rsid w:val="004D5D5E"/>
    <w:rsid w:val="004D67B3"/>
    <w:rsid w:val="004D73FD"/>
    <w:rsid w:val="004D7828"/>
    <w:rsid w:val="004E0091"/>
    <w:rsid w:val="004E606F"/>
    <w:rsid w:val="004E67C2"/>
    <w:rsid w:val="004F0BF3"/>
    <w:rsid w:val="004F1BB2"/>
    <w:rsid w:val="004F2842"/>
    <w:rsid w:val="004F7494"/>
    <w:rsid w:val="00500343"/>
    <w:rsid w:val="00501282"/>
    <w:rsid w:val="00504B2B"/>
    <w:rsid w:val="00507585"/>
    <w:rsid w:val="00510CCD"/>
    <w:rsid w:val="0051113F"/>
    <w:rsid w:val="00513305"/>
    <w:rsid w:val="0051725A"/>
    <w:rsid w:val="005200C5"/>
    <w:rsid w:val="00520D77"/>
    <w:rsid w:val="005269D9"/>
    <w:rsid w:val="0053589C"/>
    <w:rsid w:val="00540FB8"/>
    <w:rsid w:val="0054248A"/>
    <w:rsid w:val="00542550"/>
    <w:rsid w:val="005432CA"/>
    <w:rsid w:val="00544816"/>
    <w:rsid w:val="005455D0"/>
    <w:rsid w:val="00550889"/>
    <w:rsid w:val="0055409F"/>
    <w:rsid w:val="00555598"/>
    <w:rsid w:val="005576DC"/>
    <w:rsid w:val="005603E4"/>
    <w:rsid w:val="00562179"/>
    <w:rsid w:val="0056219D"/>
    <w:rsid w:val="00565563"/>
    <w:rsid w:val="00565D93"/>
    <w:rsid w:val="0057313F"/>
    <w:rsid w:val="00573B3E"/>
    <w:rsid w:val="00581336"/>
    <w:rsid w:val="00582FDC"/>
    <w:rsid w:val="0058622D"/>
    <w:rsid w:val="00586DEB"/>
    <w:rsid w:val="005902E9"/>
    <w:rsid w:val="00590E97"/>
    <w:rsid w:val="00593E72"/>
    <w:rsid w:val="00594A55"/>
    <w:rsid w:val="005970E5"/>
    <w:rsid w:val="005A2311"/>
    <w:rsid w:val="005A3302"/>
    <w:rsid w:val="005A47E9"/>
    <w:rsid w:val="005A63F7"/>
    <w:rsid w:val="005B1A64"/>
    <w:rsid w:val="005B44AA"/>
    <w:rsid w:val="005B46D1"/>
    <w:rsid w:val="005C04B0"/>
    <w:rsid w:val="005C50F8"/>
    <w:rsid w:val="005C6304"/>
    <w:rsid w:val="005D12EA"/>
    <w:rsid w:val="005D1717"/>
    <w:rsid w:val="005D4724"/>
    <w:rsid w:val="005D4A8A"/>
    <w:rsid w:val="005E5D1B"/>
    <w:rsid w:val="005E7097"/>
    <w:rsid w:val="005F3591"/>
    <w:rsid w:val="005F46E3"/>
    <w:rsid w:val="005F7B3D"/>
    <w:rsid w:val="005F7E7C"/>
    <w:rsid w:val="005F7EB1"/>
    <w:rsid w:val="00600F6C"/>
    <w:rsid w:val="006014B9"/>
    <w:rsid w:val="006029D3"/>
    <w:rsid w:val="006078A8"/>
    <w:rsid w:val="00610173"/>
    <w:rsid w:val="00611422"/>
    <w:rsid w:val="00611526"/>
    <w:rsid w:val="0061325B"/>
    <w:rsid w:val="00614ABC"/>
    <w:rsid w:val="00617AB1"/>
    <w:rsid w:val="006236EB"/>
    <w:rsid w:val="00624784"/>
    <w:rsid w:val="006308F2"/>
    <w:rsid w:val="00632C44"/>
    <w:rsid w:val="0063330A"/>
    <w:rsid w:val="00635112"/>
    <w:rsid w:val="0064794D"/>
    <w:rsid w:val="006518C2"/>
    <w:rsid w:val="00654D22"/>
    <w:rsid w:val="00655F23"/>
    <w:rsid w:val="0066133B"/>
    <w:rsid w:val="00666DEC"/>
    <w:rsid w:val="00667830"/>
    <w:rsid w:val="0067055F"/>
    <w:rsid w:val="00674489"/>
    <w:rsid w:val="00675913"/>
    <w:rsid w:val="0067732F"/>
    <w:rsid w:val="00677AF5"/>
    <w:rsid w:val="00684C7D"/>
    <w:rsid w:val="00684E81"/>
    <w:rsid w:val="00693F2F"/>
    <w:rsid w:val="006950C1"/>
    <w:rsid w:val="0069517A"/>
    <w:rsid w:val="0069548B"/>
    <w:rsid w:val="00695756"/>
    <w:rsid w:val="00696A98"/>
    <w:rsid w:val="006A2508"/>
    <w:rsid w:val="006A39A8"/>
    <w:rsid w:val="006A3AB1"/>
    <w:rsid w:val="006A3DFE"/>
    <w:rsid w:val="006A3E60"/>
    <w:rsid w:val="006A48CA"/>
    <w:rsid w:val="006A5F1E"/>
    <w:rsid w:val="006A6153"/>
    <w:rsid w:val="006A6757"/>
    <w:rsid w:val="006B1E2A"/>
    <w:rsid w:val="006B4009"/>
    <w:rsid w:val="006B4F15"/>
    <w:rsid w:val="006C03F5"/>
    <w:rsid w:val="006C3116"/>
    <w:rsid w:val="006D72A2"/>
    <w:rsid w:val="006D74D3"/>
    <w:rsid w:val="006E216F"/>
    <w:rsid w:val="006E3960"/>
    <w:rsid w:val="006E52F6"/>
    <w:rsid w:val="006E5E26"/>
    <w:rsid w:val="006E73AE"/>
    <w:rsid w:val="006F2322"/>
    <w:rsid w:val="006F6328"/>
    <w:rsid w:val="006F6463"/>
    <w:rsid w:val="00700240"/>
    <w:rsid w:val="00707ED8"/>
    <w:rsid w:val="00710886"/>
    <w:rsid w:val="007112B5"/>
    <w:rsid w:val="0071307E"/>
    <w:rsid w:val="00717D29"/>
    <w:rsid w:val="00721CF7"/>
    <w:rsid w:val="00723665"/>
    <w:rsid w:val="0072546B"/>
    <w:rsid w:val="007305CC"/>
    <w:rsid w:val="00730BD6"/>
    <w:rsid w:val="0073284B"/>
    <w:rsid w:val="007466AB"/>
    <w:rsid w:val="00746FCF"/>
    <w:rsid w:val="00747A55"/>
    <w:rsid w:val="0075037E"/>
    <w:rsid w:val="00750D39"/>
    <w:rsid w:val="007521EB"/>
    <w:rsid w:val="00754CFE"/>
    <w:rsid w:val="00755BAF"/>
    <w:rsid w:val="00756863"/>
    <w:rsid w:val="007607E4"/>
    <w:rsid w:val="0076168B"/>
    <w:rsid w:val="00763BD0"/>
    <w:rsid w:val="00767F0A"/>
    <w:rsid w:val="00770058"/>
    <w:rsid w:val="00771F8F"/>
    <w:rsid w:val="00772DAB"/>
    <w:rsid w:val="00774400"/>
    <w:rsid w:val="00774DE6"/>
    <w:rsid w:val="00776CE3"/>
    <w:rsid w:val="00777CF8"/>
    <w:rsid w:val="007811F4"/>
    <w:rsid w:val="00784517"/>
    <w:rsid w:val="00784DD7"/>
    <w:rsid w:val="0079282F"/>
    <w:rsid w:val="00796A4C"/>
    <w:rsid w:val="007A3739"/>
    <w:rsid w:val="007A3BA3"/>
    <w:rsid w:val="007A4B2A"/>
    <w:rsid w:val="007A7314"/>
    <w:rsid w:val="007C31A2"/>
    <w:rsid w:val="007C7CBC"/>
    <w:rsid w:val="007D3033"/>
    <w:rsid w:val="007D38A4"/>
    <w:rsid w:val="007D4FD8"/>
    <w:rsid w:val="007D7495"/>
    <w:rsid w:val="007E26AB"/>
    <w:rsid w:val="007E5CD7"/>
    <w:rsid w:val="007E6E88"/>
    <w:rsid w:val="007F1138"/>
    <w:rsid w:val="007F1159"/>
    <w:rsid w:val="007F132C"/>
    <w:rsid w:val="007F1826"/>
    <w:rsid w:val="007F44AA"/>
    <w:rsid w:val="007F4F40"/>
    <w:rsid w:val="007F5EB8"/>
    <w:rsid w:val="008019B8"/>
    <w:rsid w:val="00801F7F"/>
    <w:rsid w:val="008023BD"/>
    <w:rsid w:val="008049EB"/>
    <w:rsid w:val="008122F1"/>
    <w:rsid w:val="0081611A"/>
    <w:rsid w:val="00817F52"/>
    <w:rsid w:val="00823AFF"/>
    <w:rsid w:val="00824811"/>
    <w:rsid w:val="008252BD"/>
    <w:rsid w:val="00825F56"/>
    <w:rsid w:val="00862745"/>
    <w:rsid w:val="0086310A"/>
    <w:rsid w:val="00865176"/>
    <w:rsid w:val="008665B4"/>
    <w:rsid w:val="00866809"/>
    <w:rsid w:val="00872100"/>
    <w:rsid w:val="008721ED"/>
    <w:rsid w:val="00872F4C"/>
    <w:rsid w:val="008737EB"/>
    <w:rsid w:val="00873FDB"/>
    <w:rsid w:val="008746BD"/>
    <w:rsid w:val="00883E9F"/>
    <w:rsid w:val="00890973"/>
    <w:rsid w:val="00892DD5"/>
    <w:rsid w:val="008942DC"/>
    <w:rsid w:val="00896503"/>
    <w:rsid w:val="0089761E"/>
    <w:rsid w:val="008A17F9"/>
    <w:rsid w:val="008A3089"/>
    <w:rsid w:val="008A3D7E"/>
    <w:rsid w:val="008A47C5"/>
    <w:rsid w:val="008B0053"/>
    <w:rsid w:val="008B021A"/>
    <w:rsid w:val="008B697C"/>
    <w:rsid w:val="008B7C24"/>
    <w:rsid w:val="008C09A0"/>
    <w:rsid w:val="008C1D78"/>
    <w:rsid w:val="008C2350"/>
    <w:rsid w:val="008C323E"/>
    <w:rsid w:val="008C49E7"/>
    <w:rsid w:val="008C5C6C"/>
    <w:rsid w:val="008D206A"/>
    <w:rsid w:val="008D2F58"/>
    <w:rsid w:val="008D3662"/>
    <w:rsid w:val="008D375C"/>
    <w:rsid w:val="008D4144"/>
    <w:rsid w:val="008D5A03"/>
    <w:rsid w:val="008E54AB"/>
    <w:rsid w:val="008E7C7A"/>
    <w:rsid w:val="008F41ED"/>
    <w:rsid w:val="008F4369"/>
    <w:rsid w:val="008F5E5F"/>
    <w:rsid w:val="008F62A3"/>
    <w:rsid w:val="009114BD"/>
    <w:rsid w:val="00913895"/>
    <w:rsid w:val="00915AE2"/>
    <w:rsid w:val="0091761A"/>
    <w:rsid w:val="009258BB"/>
    <w:rsid w:val="00926A8A"/>
    <w:rsid w:val="0092719A"/>
    <w:rsid w:val="00927222"/>
    <w:rsid w:val="009276BB"/>
    <w:rsid w:val="00937503"/>
    <w:rsid w:val="00942B53"/>
    <w:rsid w:val="009449F9"/>
    <w:rsid w:val="009479FD"/>
    <w:rsid w:val="00947F1E"/>
    <w:rsid w:val="009505F9"/>
    <w:rsid w:val="009513E6"/>
    <w:rsid w:val="00957379"/>
    <w:rsid w:val="00957627"/>
    <w:rsid w:val="00961A8D"/>
    <w:rsid w:val="00965531"/>
    <w:rsid w:val="00972F42"/>
    <w:rsid w:val="00974990"/>
    <w:rsid w:val="00976911"/>
    <w:rsid w:val="00984498"/>
    <w:rsid w:val="00986732"/>
    <w:rsid w:val="00986B6E"/>
    <w:rsid w:val="00987365"/>
    <w:rsid w:val="009923D8"/>
    <w:rsid w:val="009951E0"/>
    <w:rsid w:val="00996EFD"/>
    <w:rsid w:val="00997007"/>
    <w:rsid w:val="00997800"/>
    <w:rsid w:val="009A192C"/>
    <w:rsid w:val="009A4120"/>
    <w:rsid w:val="009A435C"/>
    <w:rsid w:val="009A507E"/>
    <w:rsid w:val="009A63E7"/>
    <w:rsid w:val="009B1423"/>
    <w:rsid w:val="009B2EB4"/>
    <w:rsid w:val="009B43C1"/>
    <w:rsid w:val="009B4A0D"/>
    <w:rsid w:val="009B6620"/>
    <w:rsid w:val="009C66B5"/>
    <w:rsid w:val="009C6D18"/>
    <w:rsid w:val="009D0C0E"/>
    <w:rsid w:val="009D1A1A"/>
    <w:rsid w:val="009D2699"/>
    <w:rsid w:val="009D3A7D"/>
    <w:rsid w:val="009D4171"/>
    <w:rsid w:val="009D6D13"/>
    <w:rsid w:val="009D6E43"/>
    <w:rsid w:val="009D76FA"/>
    <w:rsid w:val="009E1B12"/>
    <w:rsid w:val="009E6CD9"/>
    <w:rsid w:val="009E702E"/>
    <w:rsid w:val="009F1CA9"/>
    <w:rsid w:val="009F2A0D"/>
    <w:rsid w:val="00A031B1"/>
    <w:rsid w:val="00A03EB0"/>
    <w:rsid w:val="00A11F99"/>
    <w:rsid w:val="00A123F6"/>
    <w:rsid w:val="00A124CC"/>
    <w:rsid w:val="00A14B5F"/>
    <w:rsid w:val="00A15219"/>
    <w:rsid w:val="00A17B5B"/>
    <w:rsid w:val="00A22A59"/>
    <w:rsid w:val="00A26496"/>
    <w:rsid w:val="00A26FB2"/>
    <w:rsid w:val="00A34B36"/>
    <w:rsid w:val="00A35ED4"/>
    <w:rsid w:val="00A3638E"/>
    <w:rsid w:val="00A41195"/>
    <w:rsid w:val="00A4164A"/>
    <w:rsid w:val="00A42949"/>
    <w:rsid w:val="00A43CCF"/>
    <w:rsid w:val="00A46833"/>
    <w:rsid w:val="00A52145"/>
    <w:rsid w:val="00A5656F"/>
    <w:rsid w:val="00A61878"/>
    <w:rsid w:val="00A6791B"/>
    <w:rsid w:val="00A709CB"/>
    <w:rsid w:val="00A72666"/>
    <w:rsid w:val="00A7380C"/>
    <w:rsid w:val="00A7438D"/>
    <w:rsid w:val="00A77682"/>
    <w:rsid w:val="00A8372F"/>
    <w:rsid w:val="00A846FD"/>
    <w:rsid w:val="00A84CA2"/>
    <w:rsid w:val="00A90530"/>
    <w:rsid w:val="00A90EAA"/>
    <w:rsid w:val="00A94604"/>
    <w:rsid w:val="00A9718A"/>
    <w:rsid w:val="00A973C9"/>
    <w:rsid w:val="00A97C24"/>
    <w:rsid w:val="00AA1A6F"/>
    <w:rsid w:val="00AA5632"/>
    <w:rsid w:val="00AA61BF"/>
    <w:rsid w:val="00AA6CC9"/>
    <w:rsid w:val="00AB0068"/>
    <w:rsid w:val="00AB3DC7"/>
    <w:rsid w:val="00AC3B4C"/>
    <w:rsid w:val="00AC466D"/>
    <w:rsid w:val="00AC694D"/>
    <w:rsid w:val="00AC7ED6"/>
    <w:rsid w:val="00AD4FFC"/>
    <w:rsid w:val="00AD6F7A"/>
    <w:rsid w:val="00AE1179"/>
    <w:rsid w:val="00AE183B"/>
    <w:rsid w:val="00AE45CF"/>
    <w:rsid w:val="00AE554C"/>
    <w:rsid w:val="00AE6FE0"/>
    <w:rsid w:val="00AF0978"/>
    <w:rsid w:val="00AF37A6"/>
    <w:rsid w:val="00AF4153"/>
    <w:rsid w:val="00AF4384"/>
    <w:rsid w:val="00AF6EF8"/>
    <w:rsid w:val="00AF7F68"/>
    <w:rsid w:val="00B009E9"/>
    <w:rsid w:val="00B029BC"/>
    <w:rsid w:val="00B03F4F"/>
    <w:rsid w:val="00B05748"/>
    <w:rsid w:val="00B0632C"/>
    <w:rsid w:val="00B1014D"/>
    <w:rsid w:val="00B203EB"/>
    <w:rsid w:val="00B208FA"/>
    <w:rsid w:val="00B214C6"/>
    <w:rsid w:val="00B21AC1"/>
    <w:rsid w:val="00B21F94"/>
    <w:rsid w:val="00B22B58"/>
    <w:rsid w:val="00B23BDF"/>
    <w:rsid w:val="00B25B35"/>
    <w:rsid w:val="00B26680"/>
    <w:rsid w:val="00B321B0"/>
    <w:rsid w:val="00B33A50"/>
    <w:rsid w:val="00B34B4A"/>
    <w:rsid w:val="00B37F05"/>
    <w:rsid w:val="00B4113C"/>
    <w:rsid w:val="00B45C29"/>
    <w:rsid w:val="00B50793"/>
    <w:rsid w:val="00B52BFC"/>
    <w:rsid w:val="00B52DD5"/>
    <w:rsid w:val="00B5742C"/>
    <w:rsid w:val="00B60E9E"/>
    <w:rsid w:val="00B63155"/>
    <w:rsid w:val="00B660D3"/>
    <w:rsid w:val="00B74A6E"/>
    <w:rsid w:val="00B76E0B"/>
    <w:rsid w:val="00B77A5E"/>
    <w:rsid w:val="00B82A70"/>
    <w:rsid w:val="00B8318B"/>
    <w:rsid w:val="00B83739"/>
    <w:rsid w:val="00B87E03"/>
    <w:rsid w:val="00B934D2"/>
    <w:rsid w:val="00B968EC"/>
    <w:rsid w:val="00B97E06"/>
    <w:rsid w:val="00BA5C19"/>
    <w:rsid w:val="00BB32AD"/>
    <w:rsid w:val="00BB4057"/>
    <w:rsid w:val="00BB63C0"/>
    <w:rsid w:val="00BB6B17"/>
    <w:rsid w:val="00BC2515"/>
    <w:rsid w:val="00BC32CB"/>
    <w:rsid w:val="00BC3554"/>
    <w:rsid w:val="00BC7B07"/>
    <w:rsid w:val="00BD117A"/>
    <w:rsid w:val="00BD3C62"/>
    <w:rsid w:val="00BE14EE"/>
    <w:rsid w:val="00BE36AE"/>
    <w:rsid w:val="00BE3B8B"/>
    <w:rsid w:val="00BE7366"/>
    <w:rsid w:val="00BF250F"/>
    <w:rsid w:val="00BF50F1"/>
    <w:rsid w:val="00C00194"/>
    <w:rsid w:val="00C00AD9"/>
    <w:rsid w:val="00C01679"/>
    <w:rsid w:val="00C01697"/>
    <w:rsid w:val="00C0379B"/>
    <w:rsid w:val="00C0743B"/>
    <w:rsid w:val="00C07C52"/>
    <w:rsid w:val="00C11ECE"/>
    <w:rsid w:val="00C17841"/>
    <w:rsid w:val="00C33124"/>
    <w:rsid w:val="00C350CC"/>
    <w:rsid w:val="00C43C74"/>
    <w:rsid w:val="00C45B45"/>
    <w:rsid w:val="00C467F9"/>
    <w:rsid w:val="00C50259"/>
    <w:rsid w:val="00C53074"/>
    <w:rsid w:val="00C61EF3"/>
    <w:rsid w:val="00C6390E"/>
    <w:rsid w:val="00C67CC9"/>
    <w:rsid w:val="00C70A3B"/>
    <w:rsid w:val="00C72ACF"/>
    <w:rsid w:val="00C737FB"/>
    <w:rsid w:val="00C7410B"/>
    <w:rsid w:val="00C74D75"/>
    <w:rsid w:val="00C74DD1"/>
    <w:rsid w:val="00C80711"/>
    <w:rsid w:val="00C8103F"/>
    <w:rsid w:val="00C815BF"/>
    <w:rsid w:val="00C87061"/>
    <w:rsid w:val="00C8793D"/>
    <w:rsid w:val="00C87C32"/>
    <w:rsid w:val="00C93764"/>
    <w:rsid w:val="00CA17DA"/>
    <w:rsid w:val="00CA1BA7"/>
    <w:rsid w:val="00CA4B2C"/>
    <w:rsid w:val="00CA5A43"/>
    <w:rsid w:val="00CA7945"/>
    <w:rsid w:val="00CA7A72"/>
    <w:rsid w:val="00CB1C42"/>
    <w:rsid w:val="00CB2CBD"/>
    <w:rsid w:val="00CB2D19"/>
    <w:rsid w:val="00CB5348"/>
    <w:rsid w:val="00CB6425"/>
    <w:rsid w:val="00CB6EE2"/>
    <w:rsid w:val="00CB7B0D"/>
    <w:rsid w:val="00CB7E41"/>
    <w:rsid w:val="00CC04C7"/>
    <w:rsid w:val="00CC0DDF"/>
    <w:rsid w:val="00CC4AB8"/>
    <w:rsid w:val="00CD4674"/>
    <w:rsid w:val="00CE111A"/>
    <w:rsid w:val="00CE1A2E"/>
    <w:rsid w:val="00CE4463"/>
    <w:rsid w:val="00CE4A4F"/>
    <w:rsid w:val="00CE6084"/>
    <w:rsid w:val="00CE6BCA"/>
    <w:rsid w:val="00CF7BE8"/>
    <w:rsid w:val="00D01A7F"/>
    <w:rsid w:val="00D06BDA"/>
    <w:rsid w:val="00D07B7D"/>
    <w:rsid w:val="00D10ACC"/>
    <w:rsid w:val="00D126AE"/>
    <w:rsid w:val="00D13F81"/>
    <w:rsid w:val="00D15DE5"/>
    <w:rsid w:val="00D23941"/>
    <w:rsid w:val="00D33693"/>
    <w:rsid w:val="00D40ECA"/>
    <w:rsid w:val="00D41F17"/>
    <w:rsid w:val="00D45D73"/>
    <w:rsid w:val="00D45E71"/>
    <w:rsid w:val="00D4711F"/>
    <w:rsid w:val="00D53433"/>
    <w:rsid w:val="00D5593E"/>
    <w:rsid w:val="00D56AD1"/>
    <w:rsid w:val="00D57616"/>
    <w:rsid w:val="00D604C4"/>
    <w:rsid w:val="00D644D0"/>
    <w:rsid w:val="00D66803"/>
    <w:rsid w:val="00D67939"/>
    <w:rsid w:val="00D72AA7"/>
    <w:rsid w:val="00D73FB6"/>
    <w:rsid w:val="00D74311"/>
    <w:rsid w:val="00D75AA3"/>
    <w:rsid w:val="00D75F70"/>
    <w:rsid w:val="00D76A51"/>
    <w:rsid w:val="00D77B62"/>
    <w:rsid w:val="00D809F0"/>
    <w:rsid w:val="00D80B9B"/>
    <w:rsid w:val="00D81CCF"/>
    <w:rsid w:val="00D84619"/>
    <w:rsid w:val="00D86E99"/>
    <w:rsid w:val="00D916EA"/>
    <w:rsid w:val="00D937D1"/>
    <w:rsid w:val="00D93AD9"/>
    <w:rsid w:val="00D951AB"/>
    <w:rsid w:val="00D96726"/>
    <w:rsid w:val="00D97F1B"/>
    <w:rsid w:val="00DA095A"/>
    <w:rsid w:val="00DA2E7E"/>
    <w:rsid w:val="00DA5977"/>
    <w:rsid w:val="00DB4738"/>
    <w:rsid w:val="00DB674E"/>
    <w:rsid w:val="00DB6FAC"/>
    <w:rsid w:val="00DB799E"/>
    <w:rsid w:val="00DC040C"/>
    <w:rsid w:val="00DC0FB4"/>
    <w:rsid w:val="00DC1197"/>
    <w:rsid w:val="00DC12D2"/>
    <w:rsid w:val="00DC14F6"/>
    <w:rsid w:val="00DC1DF5"/>
    <w:rsid w:val="00DC3528"/>
    <w:rsid w:val="00DC68E9"/>
    <w:rsid w:val="00DD01D7"/>
    <w:rsid w:val="00DD2232"/>
    <w:rsid w:val="00DD269D"/>
    <w:rsid w:val="00DE4430"/>
    <w:rsid w:val="00DE4DBB"/>
    <w:rsid w:val="00DE6D96"/>
    <w:rsid w:val="00DE7C52"/>
    <w:rsid w:val="00DF16AB"/>
    <w:rsid w:val="00DF25E8"/>
    <w:rsid w:val="00DF4299"/>
    <w:rsid w:val="00DF66B9"/>
    <w:rsid w:val="00E0522E"/>
    <w:rsid w:val="00E157F5"/>
    <w:rsid w:val="00E16489"/>
    <w:rsid w:val="00E165D5"/>
    <w:rsid w:val="00E220EE"/>
    <w:rsid w:val="00E23714"/>
    <w:rsid w:val="00E261C1"/>
    <w:rsid w:val="00E31EEF"/>
    <w:rsid w:val="00E32899"/>
    <w:rsid w:val="00E34839"/>
    <w:rsid w:val="00E40426"/>
    <w:rsid w:val="00E44DE7"/>
    <w:rsid w:val="00E46E8A"/>
    <w:rsid w:val="00E47920"/>
    <w:rsid w:val="00E505C7"/>
    <w:rsid w:val="00E50BEB"/>
    <w:rsid w:val="00E54DC7"/>
    <w:rsid w:val="00E568CF"/>
    <w:rsid w:val="00E57896"/>
    <w:rsid w:val="00E578FE"/>
    <w:rsid w:val="00E61314"/>
    <w:rsid w:val="00E6349D"/>
    <w:rsid w:val="00E643CF"/>
    <w:rsid w:val="00E6701C"/>
    <w:rsid w:val="00E674F9"/>
    <w:rsid w:val="00E72797"/>
    <w:rsid w:val="00E72968"/>
    <w:rsid w:val="00E74BB7"/>
    <w:rsid w:val="00E824A1"/>
    <w:rsid w:val="00E8316F"/>
    <w:rsid w:val="00E844CF"/>
    <w:rsid w:val="00E85A6B"/>
    <w:rsid w:val="00E87711"/>
    <w:rsid w:val="00E921D0"/>
    <w:rsid w:val="00E94355"/>
    <w:rsid w:val="00E96471"/>
    <w:rsid w:val="00E96E48"/>
    <w:rsid w:val="00E96F12"/>
    <w:rsid w:val="00EA0527"/>
    <w:rsid w:val="00EA1F1B"/>
    <w:rsid w:val="00EA3391"/>
    <w:rsid w:val="00EA47AB"/>
    <w:rsid w:val="00EA4B20"/>
    <w:rsid w:val="00EA69DF"/>
    <w:rsid w:val="00EA6A24"/>
    <w:rsid w:val="00EA7457"/>
    <w:rsid w:val="00EA7EFE"/>
    <w:rsid w:val="00EB1814"/>
    <w:rsid w:val="00EB1A37"/>
    <w:rsid w:val="00EB2927"/>
    <w:rsid w:val="00EC0E90"/>
    <w:rsid w:val="00EC3E20"/>
    <w:rsid w:val="00EC4E1E"/>
    <w:rsid w:val="00EC6545"/>
    <w:rsid w:val="00ED15E6"/>
    <w:rsid w:val="00ED3E58"/>
    <w:rsid w:val="00ED54F1"/>
    <w:rsid w:val="00EE0441"/>
    <w:rsid w:val="00EE347D"/>
    <w:rsid w:val="00EE3BA7"/>
    <w:rsid w:val="00EE6A17"/>
    <w:rsid w:val="00EE6F57"/>
    <w:rsid w:val="00EE73D8"/>
    <w:rsid w:val="00EF07D8"/>
    <w:rsid w:val="00EF5257"/>
    <w:rsid w:val="00F01D75"/>
    <w:rsid w:val="00F02428"/>
    <w:rsid w:val="00F0436E"/>
    <w:rsid w:val="00F044DE"/>
    <w:rsid w:val="00F04678"/>
    <w:rsid w:val="00F1207F"/>
    <w:rsid w:val="00F15559"/>
    <w:rsid w:val="00F173D3"/>
    <w:rsid w:val="00F17A9C"/>
    <w:rsid w:val="00F256D0"/>
    <w:rsid w:val="00F25BCD"/>
    <w:rsid w:val="00F25E16"/>
    <w:rsid w:val="00F26729"/>
    <w:rsid w:val="00F3068B"/>
    <w:rsid w:val="00F337A3"/>
    <w:rsid w:val="00F3694E"/>
    <w:rsid w:val="00F4238F"/>
    <w:rsid w:val="00F42995"/>
    <w:rsid w:val="00F44065"/>
    <w:rsid w:val="00F47557"/>
    <w:rsid w:val="00F509D5"/>
    <w:rsid w:val="00F602F4"/>
    <w:rsid w:val="00F6127A"/>
    <w:rsid w:val="00F612C6"/>
    <w:rsid w:val="00F65475"/>
    <w:rsid w:val="00F6613C"/>
    <w:rsid w:val="00F702C7"/>
    <w:rsid w:val="00F70B63"/>
    <w:rsid w:val="00F727A8"/>
    <w:rsid w:val="00F73B02"/>
    <w:rsid w:val="00F76E3F"/>
    <w:rsid w:val="00F8068B"/>
    <w:rsid w:val="00F80F87"/>
    <w:rsid w:val="00F82F89"/>
    <w:rsid w:val="00F862C3"/>
    <w:rsid w:val="00F86FF5"/>
    <w:rsid w:val="00F87FCF"/>
    <w:rsid w:val="00FA04A1"/>
    <w:rsid w:val="00FA0831"/>
    <w:rsid w:val="00FA0BC5"/>
    <w:rsid w:val="00FA2F13"/>
    <w:rsid w:val="00FA70EB"/>
    <w:rsid w:val="00FB1973"/>
    <w:rsid w:val="00FB2D2F"/>
    <w:rsid w:val="00FB41F0"/>
    <w:rsid w:val="00FB5D78"/>
    <w:rsid w:val="00FB61C1"/>
    <w:rsid w:val="00FC2088"/>
    <w:rsid w:val="00FC3D1E"/>
    <w:rsid w:val="00FD0D16"/>
    <w:rsid w:val="00FD471B"/>
    <w:rsid w:val="00FD56DA"/>
    <w:rsid w:val="00FE6D9E"/>
    <w:rsid w:val="00FF1F19"/>
    <w:rsid w:val="00FF3E5A"/>
    <w:rsid w:val="082773D0"/>
    <w:rsid w:val="09260775"/>
    <w:rsid w:val="1B75397C"/>
    <w:rsid w:val="55929689"/>
    <w:rsid w:val="5991F8DB"/>
    <w:rsid w:val="6033A707"/>
    <w:rsid w:val="7242374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327B4"/>
  <w15:chartTrackingRefBased/>
  <w15:docId w15:val="{74EDD251-82D9-458B-B394-F22EEC6B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14E"/>
    <w:pPr>
      <w:spacing w:after="0" w:line="240" w:lineRule="auto"/>
      <w:ind w:left="425" w:hanging="425"/>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c para Char,List Paragraph (numbered (a)) Char"/>
    <w:link w:val="ListParagraph"/>
    <w:uiPriority w:val="34"/>
    <w:locked/>
    <w:rsid w:val="0016014E"/>
    <w:rPr>
      <w:rFonts w:ascii="Calibri" w:eastAsia="Calibri" w:hAnsi="Calibri" w:cs="Times New Roman"/>
      <w:lang w:val="en-GB"/>
    </w:rPr>
  </w:style>
  <w:style w:type="paragraph" w:styleId="ListParagraph">
    <w:name w:val="List Paragraph"/>
    <w:aliases w:val="Rec para,List Paragraph (numbered (a))"/>
    <w:basedOn w:val="Normal"/>
    <w:link w:val="ListParagraphChar"/>
    <w:uiPriority w:val="34"/>
    <w:qFormat/>
    <w:rsid w:val="0016014E"/>
    <w:pPr>
      <w:ind w:left="720"/>
      <w:contextualSpacing/>
    </w:pPr>
  </w:style>
  <w:style w:type="paragraph" w:styleId="FootnoteText">
    <w:name w:val="footnote text"/>
    <w:basedOn w:val="Normal"/>
    <w:link w:val="FootnoteTextChar"/>
    <w:uiPriority w:val="99"/>
    <w:semiHidden/>
    <w:unhideWhenUsed/>
    <w:rsid w:val="00DF16AB"/>
    <w:rPr>
      <w:sz w:val="20"/>
      <w:szCs w:val="20"/>
    </w:rPr>
  </w:style>
  <w:style w:type="character" w:customStyle="1" w:styleId="FootnoteTextChar">
    <w:name w:val="Footnote Text Char"/>
    <w:basedOn w:val="DefaultParagraphFont"/>
    <w:link w:val="FootnoteText"/>
    <w:uiPriority w:val="99"/>
    <w:semiHidden/>
    <w:rsid w:val="00DF16AB"/>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DF16AB"/>
    <w:rPr>
      <w:vertAlign w:val="superscript"/>
    </w:rPr>
  </w:style>
  <w:style w:type="paragraph" w:customStyle="1" w:styleId="ColorfulList-Accent11">
    <w:name w:val="Colorful List - Accent 11"/>
    <w:basedOn w:val="Normal"/>
    <w:uiPriority w:val="34"/>
    <w:qFormat/>
    <w:rsid w:val="00416ED2"/>
    <w:pPr>
      <w:ind w:left="720"/>
      <w:contextualSpacing/>
    </w:pPr>
  </w:style>
  <w:style w:type="paragraph" w:customStyle="1" w:styleId="Default">
    <w:name w:val="Default"/>
    <w:rsid w:val="00915AE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B7B0D"/>
    <w:pPr>
      <w:tabs>
        <w:tab w:val="center" w:pos="4513"/>
        <w:tab w:val="right" w:pos="9026"/>
      </w:tabs>
    </w:pPr>
  </w:style>
  <w:style w:type="character" w:customStyle="1" w:styleId="HeaderChar">
    <w:name w:val="Header Char"/>
    <w:basedOn w:val="DefaultParagraphFont"/>
    <w:link w:val="Header"/>
    <w:uiPriority w:val="99"/>
    <w:rsid w:val="00CB7B0D"/>
    <w:rPr>
      <w:rFonts w:ascii="Calibri" w:eastAsia="Calibri" w:hAnsi="Calibri" w:cs="Times New Roman"/>
      <w:lang w:val="en-GB"/>
    </w:rPr>
  </w:style>
  <w:style w:type="paragraph" w:styleId="Footer">
    <w:name w:val="footer"/>
    <w:basedOn w:val="Normal"/>
    <w:link w:val="FooterChar"/>
    <w:uiPriority w:val="99"/>
    <w:unhideWhenUsed/>
    <w:rsid w:val="00CB7B0D"/>
    <w:pPr>
      <w:tabs>
        <w:tab w:val="center" w:pos="4513"/>
        <w:tab w:val="right" w:pos="9026"/>
      </w:tabs>
    </w:pPr>
  </w:style>
  <w:style w:type="character" w:customStyle="1" w:styleId="FooterChar">
    <w:name w:val="Footer Char"/>
    <w:basedOn w:val="DefaultParagraphFont"/>
    <w:link w:val="Footer"/>
    <w:uiPriority w:val="99"/>
    <w:rsid w:val="00CB7B0D"/>
    <w:rPr>
      <w:rFonts w:ascii="Calibri" w:eastAsia="Calibri" w:hAnsi="Calibri" w:cs="Times New Roman"/>
      <w:lang w:val="en-GB"/>
    </w:rPr>
  </w:style>
  <w:style w:type="paragraph" w:styleId="Revision">
    <w:name w:val="Revision"/>
    <w:hidden/>
    <w:uiPriority w:val="99"/>
    <w:semiHidden/>
    <w:rsid w:val="00FC2088"/>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8C323E"/>
    <w:rPr>
      <w:rFonts w:ascii="Arial" w:hAnsi="Arial" w:cs="Arial"/>
      <w:sz w:val="18"/>
      <w:szCs w:val="18"/>
    </w:rPr>
  </w:style>
  <w:style w:type="character" w:customStyle="1" w:styleId="BalloonTextChar">
    <w:name w:val="Balloon Text Char"/>
    <w:basedOn w:val="DefaultParagraphFont"/>
    <w:link w:val="BalloonText"/>
    <w:uiPriority w:val="99"/>
    <w:semiHidden/>
    <w:rsid w:val="008C323E"/>
    <w:rPr>
      <w:rFonts w:ascii="Arial" w:eastAsia="Calibri" w:hAnsi="Arial" w:cs="Arial"/>
      <w:sz w:val="18"/>
      <w:szCs w:val="18"/>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09A0"/>
    <w:rPr>
      <w:b/>
      <w:bCs/>
    </w:rPr>
  </w:style>
  <w:style w:type="character" w:customStyle="1" w:styleId="CommentSubjectChar">
    <w:name w:val="Comment Subject Char"/>
    <w:basedOn w:val="CommentTextChar"/>
    <w:link w:val="CommentSubject"/>
    <w:uiPriority w:val="99"/>
    <w:semiHidden/>
    <w:rsid w:val="008C09A0"/>
    <w:rPr>
      <w:rFonts w:ascii="Calibri" w:eastAsia="Calibri" w:hAnsi="Calibri" w:cs="Times New Roman"/>
      <w:b/>
      <w:bCs/>
      <w:sz w:val="20"/>
      <w:szCs w:val="20"/>
      <w:lang w:val="en-GB"/>
    </w:rPr>
  </w:style>
  <w:style w:type="character" w:styleId="Mention">
    <w:name w:val="Mention"/>
    <w:basedOn w:val="DefaultParagraphFont"/>
    <w:uiPriority w:val="99"/>
    <w:unhideWhenUsed/>
    <w:rsid w:val="002E2FEA"/>
    <w:rPr>
      <w:color w:val="2B579A"/>
      <w:shd w:val="clear" w:color="auto" w:fill="E1DFDD"/>
    </w:rPr>
  </w:style>
  <w:style w:type="character" w:styleId="Hyperlink">
    <w:name w:val="Hyperlink"/>
    <w:basedOn w:val="DefaultParagraphFont"/>
    <w:uiPriority w:val="99"/>
    <w:unhideWhenUsed/>
    <w:rsid w:val="00600F6C"/>
    <w:rPr>
      <w:color w:val="0563C1" w:themeColor="hyperlink"/>
      <w:u w:val="single"/>
    </w:rPr>
  </w:style>
  <w:style w:type="character" w:styleId="UnresolvedMention">
    <w:name w:val="Unresolved Mention"/>
    <w:basedOn w:val="DefaultParagraphFont"/>
    <w:uiPriority w:val="99"/>
    <w:semiHidden/>
    <w:unhideWhenUsed/>
    <w:rsid w:val="00600F6C"/>
    <w:rPr>
      <w:color w:val="605E5C"/>
      <w:shd w:val="clear" w:color="auto" w:fill="E1DFDD"/>
    </w:rPr>
  </w:style>
  <w:style w:type="character" w:styleId="FollowedHyperlink">
    <w:name w:val="FollowedHyperlink"/>
    <w:basedOn w:val="DefaultParagraphFont"/>
    <w:uiPriority w:val="99"/>
    <w:semiHidden/>
    <w:unhideWhenUsed/>
    <w:rsid w:val="00F602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68381">
      <w:bodyDiv w:val="1"/>
      <w:marLeft w:val="0"/>
      <w:marRight w:val="0"/>
      <w:marTop w:val="0"/>
      <w:marBottom w:val="0"/>
      <w:divBdr>
        <w:top w:val="none" w:sz="0" w:space="0" w:color="auto"/>
        <w:left w:val="none" w:sz="0" w:space="0" w:color="auto"/>
        <w:bottom w:val="none" w:sz="0" w:space="0" w:color="auto"/>
        <w:right w:val="none" w:sz="0" w:space="0" w:color="auto"/>
      </w:divBdr>
    </w:div>
    <w:div w:id="1096054353">
      <w:bodyDiv w:val="1"/>
      <w:marLeft w:val="0"/>
      <w:marRight w:val="0"/>
      <w:marTop w:val="0"/>
      <w:marBottom w:val="0"/>
      <w:divBdr>
        <w:top w:val="none" w:sz="0" w:space="0" w:color="auto"/>
        <w:left w:val="none" w:sz="0" w:space="0" w:color="auto"/>
        <w:bottom w:val="none" w:sz="0" w:space="0" w:color="auto"/>
        <w:right w:val="none" w:sz="0" w:space="0" w:color="auto"/>
      </w:divBdr>
    </w:div>
    <w:div w:id="1179080915">
      <w:bodyDiv w:val="1"/>
      <w:marLeft w:val="0"/>
      <w:marRight w:val="0"/>
      <w:marTop w:val="0"/>
      <w:marBottom w:val="0"/>
      <w:divBdr>
        <w:top w:val="none" w:sz="0" w:space="0" w:color="auto"/>
        <w:left w:val="none" w:sz="0" w:space="0" w:color="auto"/>
        <w:bottom w:val="none" w:sz="0" w:space="0" w:color="auto"/>
        <w:right w:val="none" w:sz="0" w:space="0" w:color="auto"/>
      </w:divBdr>
    </w:div>
    <w:div w:id="1287858089">
      <w:bodyDiv w:val="1"/>
      <w:marLeft w:val="0"/>
      <w:marRight w:val="0"/>
      <w:marTop w:val="0"/>
      <w:marBottom w:val="0"/>
      <w:divBdr>
        <w:top w:val="none" w:sz="0" w:space="0" w:color="auto"/>
        <w:left w:val="none" w:sz="0" w:space="0" w:color="auto"/>
        <w:bottom w:val="none" w:sz="0" w:space="0" w:color="auto"/>
        <w:right w:val="none" w:sz="0" w:space="0" w:color="auto"/>
      </w:divBdr>
    </w:div>
    <w:div w:id="1303271096">
      <w:bodyDiv w:val="1"/>
      <w:marLeft w:val="0"/>
      <w:marRight w:val="0"/>
      <w:marTop w:val="0"/>
      <w:marBottom w:val="0"/>
      <w:divBdr>
        <w:top w:val="none" w:sz="0" w:space="0" w:color="auto"/>
        <w:left w:val="none" w:sz="0" w:space="0" w:color="auto"/>
        <w:bottom w:val="none" w:sz="0" w:space="0" w:color="auto"/>
        <w:right w:val="none" w:sz="0" w:space="0" w:color="auto"/>
      </w:divBdr>
      <w:divsChild>
        <w:div w:id="1484279548">
          <w:marLeft w:val="0"/>
          <w:marRight w:val="0"/>
          <w:marTop w:val="0"/>
          <w:marBottom w:val="0"/>
          <w:divBdr>
            <w:top w:val="none" w:sz="0" w:space="0" w:color="auto"/>
            <w:left w:val="none" w:sz="0" w:space="0" w:color="auto"/>
            <w:bottom w:val="none" w:sz="0" w:space="0" w:color="auto"/>
            <w:right w:val="none" w:sz="0" w:space="0" w:color="auto"/>
          </w:divBdr>
        </w:div>
        <w:div w:id="921644025">
          <w:marLeft w:val="0"/>
          <w:marRight w:val="0"/>
          <w:marTop w:val="0"/>
          <w:marBottom w:val="0"/>
          <w:divBdr>
            <w:top w:val="none" w:sz="0" w:space="0" w:color="auto"/>
            <w:left w:val="none" w:sz="0" w:space="0" w:color="auto"/>
            <w:bottom w:val="none" w:sz="0" w:space="0" w:color="auto"/>
            <w:right w:val="none" w:sz="0" w:space="0" w:color="auto"/>
          </w:divBdr>
        </w:div>
        <w:div w:id="53090641">
          <w:marLeft w:val="0"/>
          <w:marRight w:val="0"/>
          <w:marTop w:val="0"/>
          <w:marBottom w:val="0"/>
          <w:divBdr>
            <w:top w:val="none" w:sz="0" w:space="0" w:color="auto"/>
            <w:left w:val="none" w:sz="0" w:space="0" w:color="auto"/>
            <w:bottom w:val="none" w:sz="0" w:space="0" w:color="auto"/>
            <w:right w:val="none" w:sz="0" w:space="0" w:color="auto"/>
          </w:divBdr>
        </w:div>
      </w:divsChild>
    </w:div>
    <w:div w:id="1364406396">
      <w:bodyDiv w:val="1"/>
      <w:marLeft w:val="0"/>
      <w:marRight w:val="0"/>
      <w:marTop w:val="0"/>
      <w:marBottom w:val="0"/>
      <w:divBdr>
        <w:top w:val="none" w:sz="0" w:space="0" w:color="auto"/>
        <w:left w:val="none" w:sz="0" w:space="0" w:color="auto"/>
        <w:bottom w:val="none" w:sz="0" w:space="0" w:color="auto"/>
        <w:right w:val="none" w:sz="0" w:space="0" w:color="auto"/>
      </w:divBdr>
    </w:div>
    <w:div w:id="1471555469">
      <w:bodyDiv w:val="1"/>
      <w:marLeft w:val="0"/>
      <w:marRight w:val="0"/>
      <w:marTop w:val="0"/>
      <w:marBottom w:val="0"/>
      <w:divBdr>
        <w:top w:val="none" w:sz="0" w:space="0" w:color="auto"/>
        <w:left w:val="none" w:sz="0" w:space="0" w:color="auto"/>
        <w:bottom w:val="none" w:sz="0" w:space="0" w:color="auto"/>
        <w:right w:val="none" w:sz="0" w:space="0" w:color="auto"/>
      </w:divBdr>
    </w:div>
    <w:div w:id="1492484079">
      <w:bodyDiv w:val="1"/>
      <w:marLeft w:val="0"/>
      <w:marRight w:val="0"/>
      <w:marTop w:val="0"/>
      <w:marBottom w:val="0"/>
      <w:divBdr>
        <w:top w:val="none" w:sz="0" w:space="0" w:color="auto"/>
        <w:left w:val="none" w:sz="0" w:space="0" w:color="auto"/>
        <w:bottom w:val="none" w:sz="0" w:space="0" w:color="auto"/>
        <w:right w:val="none" w:sz="0" w:space="0" w:color="auto"/>
      </w:divBdr>
    </w:div>
    <w:div w:id="1826823561">
      <w:bodyDiv w:val="1"/>
      <w:marLeft w:val="0"/>
      <w:marRight w:val="0"/>
      <w:marTop w:val="0"/>
      <w:marBottom w:val="0"/>
      <w:divBdr>
        <w:top w:val="none" w:sz="0" w:space="0" w:color="auto"/>
        <w:left w:val="none" w:sz="0" w:space="0" w:color="auto"/>
        <w:bottom w:val="none" w:sz="0" w:space="0" w:color="auto"/>
        <w:right w:val="none" w:sz="0" w:space="0" w:color="auto"/>
      </w:divBdr>
    </w:div>
    <w:div w:id="1886327870">
      <w:bodyDiv w:val="1"/>
      <w:marLeft w:val="0"/>
      <w:marRight w:val="0"/>
      <w:marTop w:val="0"/>
      <w:marBottom w:val="0"/>
      <w:divBdr>
        <w:top w:val="none" w:sz="0" w:space="0" w:color="auto"/>
        <w:left w:val="none" w:sz="0" w:space="0" w:color="auto"/>
        <w:bottom w:val="none" w:sz="0" w:space="0" w:color="auto"/>
        <w:right w:val="none" w:sz="0" w:space="0" w:color="auto"/>
      </w:divBdr>
    </w:div>
    <w:div w:id="1955088042">
      <w:bodyDiv w:val="1"/>
      <w:marLeft w:val="0"/>
      <w:marRight w:val="0"/>
      <w:marTop w:val="0"/>
      <w:marBottom w:val="0"/>
      <w:divBdr>
        <w:top w:val="none" w:sz="0" w:space="0" w:color="auto"/>
        <w:left w:val="none" w:sz="0" w:space="0" w:color="auto"/>
        <w:bottom w:val="none" w:sz="0" w:space="0" w:color="auto"/>
        <w:right w:val="none" w:sz="0" w:space="0" w:color="auto"/>
      </w:divBdr>
    </w:div>
    <w:div w:id="1964846455">
      <w:bodyDiv w:val="1"/>
      <w:marLeft w:val="0"/>
      <w:marRight w:val="0"/>
      <w:marTop w:val="0"/>
      <w:marBottom w:val="0"/>
      <w:divBdr>
        <w:top w:val="none" w:sz="0" w:space="0" w:color="auto"/>
        <w:left w:val="none" w:sz="0" w:space="0" w:color="auto"/>
        <w:bottom w:val="none" w:sz="0" w:space="0" w:color="auto"/>
        <w:right w:val="none" w:sz="0" w:space="0" w:color="auto"/>
      </w:divBdr>
    </w:div>
    <w:div w:id="2021854599">
      <w:bodyDiv w:val="1"/>
      <w:marLeft w:val="0"/>
      <w:marRight w:val="0"/>
      <w:marTop w:val="0"/>
      <w:marBottom w:val="0"/>
      <w:divBdr>
        <w:top w:val="none" w:sz="0" w:space="0" w:color="auto"/>
        <w:left w:val="none" w:sz="0" w:space="0" w:color="auto"/>
        <w:bottom w:val="none" w:sz="0" w:space="0" w:color="auto"/>
        <w:right w:val="none" w:sz="0" w:space="0" w:color="auto"/>
      </w:divBdr>
      <w:divsChild>
        <w:div w:id="804851738">
          <w:marLeft w:val="547"/>
          <w:marRight w:val="0"/>
          <w:marTop w:val="0"/>
          <w:marBottom w:val="0"/>
          <w:divBdr>
            <w:top w:val="none" w:sz="0" w:space="0" w:color="auto"/>
            <w:left w:val="none" w:sz="0" w:space="0" w:color="auto"/>
            <w:bottom w:val="none" w:sz="0" w:space="0" w:color="auto"/>
            <w:right w:val="none" w:sz="0" w:space="0" w:color="auto"/>
          </w:divBdr>
        </w:div>
        <w:div w:id="937443677">
          <w:marLeft w:val="547"/>
          <w:marRight w:val="0"/>
          <w:marTop w:val="0"/>
          <w:marBottom w:val="0"/>
          <w:divBdr>
            <w:top w:val="none" w:sz="0" w:space="0" w:color="auto"/>
            <w:left w:val="none" w:sz="0" w:space="0" w:color="auto"/>
            <w:bottom w:val="none" w:sz="0" w:space="0" w:color="auto"/>
            <w:right w:val="none" w:sz="0" w:space="0" w:color="auto"/>
          </w:divBdr>
        </w:div>
        <w:div w:id="838152004">
          <w:marLeft w:val="547"/>
          <w:marRight w:val="0"/>
          <w:marTop w:val="0"/>
          <w:marBottom w:val="0"/>
          <w:divBdr>
            <w:top w:val="none" w:sz="0" w:space="0" w:color="auto"/>
            <w:left w:val="none" w:sz="0" w:space="0" w:color="auto"/>
            <w:bottom w:val="none" w:sz="0" w:space="0" w:color="auto"/>
            <w:right w:val="none" w:sz="0" w:space="0" w:color="auto"/>
          </w:divBdr>
        </w:div>
        <w:div w:id="798836011">
          <w:marLeft w:val="547"/>
          <w:marRight w:val="0"/>
          <w:marTop w:val="0"/>
          <w:marBottom w:val="0"/>
          <w:divBdr>
            <w:top w:val="none" w:sz="0" w:space="0" w:color="auto"/>
            <w:left w:val="none" w:sz="0" w:space="0" w:color="auto"/>
            <w:bottom w:val="none" w:sz="0" w:space="0" w:color="auto"/>
            <w:right w:val="none" w:sz="0" w:space="0" w:color="auto"/>
          </w:divBdr>
        </w:div>
        <w:div w:id="131411045">
          <w:marLeft w:val="547"/>
          <w:marRight w:val="0"/>
          <w:marTop w:val="0"/>
          <w:marBottom w:val="0"/>
          <w:divBdr>
            <w:top w:val="none" w:sz="0" w:space="0" w:color="auto"/>
            <w:left w:val="none" w:sz="0" w:space="0" w:color="auto"/>
            <w:bottom w:val="none" w:sz="0" w:space="0" w:color="auto"/>
            <w:right w:val="none" w:sz="0" w:space="0" w:color="auto"/>
          </w:divBdr>
        </w:div>
        <w:div w:id="1998872895">
          <w:marLeft w:val="547"/>
          <w:marRight w:val="0"/>
          <w:marTop w:val="0"/>
          <w:marBottom w:val="0"/>
          <w:divBdr>
            <w:top w:val="none" w:sz="0" w:space="0" w:color="auto"/>
            <w:left w:val="none" w:sz="0" w:space="0" w:color="auto"/>
            <w:bottom w:val="none" w:sz="0" w:space="0" w:color="auto"/>
            <w:right w:val="none" w:sz="0" w:space="0" w:color="auto"/>
          </w:divBdr>
        </w:div>
        <w:div w:id="410472621">
          <w:marLeft w:val="547"/>
          <w:marRight w:val="0"/>
          <w:marTop w:val="0"/>
          <w:marBottom w:val="0"/>
          <w:divBdr>
            <w:top w:val="none" w:sz="0" w:space="0" w:color="auto"/>
            <w:left w:val="none" w:sz="0" w:space="0" w:color="auto"/>
            <w:bottom w:val="none" w:sz="0" w:space="0" w:color="auto"/>
            <w:right w:val="none" w:sz="0" w:space="0" w:color="auto"/>
          </w:divBdr>
        </w:div>
        <w:div w:id="2093625318">
          <w:marLeft w:val="547"/>
          <w:marRight w:val="0"/>
          <w:marTop w:val="0"/>
          <w:marBottom w:val="0"/>
          <w:divBdr>
            <w:top w:val="none" w:sz="0" w:space="0" w:color="auto"/>
            <w:left w:val="none" w:sz="0" w:space="0" w:color="auto"/>
            <w:bottom w:val="none" w:sz="0" w:space="0" w:color="auto"/>
            <w:right w:val="none" w:sz="0" w:space="0" w:color="auto"/>
          </w:divBdr>
        </w:div>
        <w:div w:id="17502712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youth.gov/youth-topics/TAG/game-plan/principl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GzzoKBchcuw" TargetMode="External"/><Relationship Id="rId2" Type="http://schemas.openxmlformats.org/officeDocument/2006/relationships/customXml" Target="../customXml/item2.xml"/><Relationship Id="rId16" Type="http://schemas.openxmlformats.org/officeDocument/2006/relationships/hyperlink" Target="https://www.youtube.com/watch?v=GzzoKBchcu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vinglakes.org/expert-poo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2024-03/YWG_Workplan_2024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B2397-CA19-4AAD-AED6-DC65F59B0022}">
  <ds:schemaRefs>
    <ds:schemaRef ds:uri="http://schemas.openxmlformats.org/officeDocument/2006/bibliography"/>
  </ds:schemaRefs>
</ds:datastoreItem>
</file>

<file path=customXml/itemProps2.xml><?xml version="1.0" encoding="utf-8"?>
<ds:datastoreItem xmlns:ds="http://schemas.openxmlformats.org/officeDocument/2006/customXml" ds:itemID="{0267F2C8-7FDA-42EB-B5FC-7BCDDA5F800B}">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C1D95611-34CC-49DD-93B2-1EE235CE8740}">
  <ds:schemaRefs>
    <ds:schemaRef ds:uri="http://schemas.microsoft.com/sharepoint/v3/contenttype/forms"/>
  </ds:schemaRefs>
</ds:datastoreItem>
</file>

<file path=customXml/itemProps4.xml><?xml version="1.0" encoding="utf-8"?>
<ds:datastoreItem xmlns:ds="http://schemas.openxmlformats.org/officeDocument/2006/customXml" ds:itemID="{DCF2204F-F5F2-4F74-9620-7A90FDA2F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8</TotalTime>
  <Pages>14</Pages>
  <Words>4531</Words>
  <Characters>26194</Characters>
  <Application>Microsoft Office Word</Application>
  <DocSecurity>0</DocSecurity>
  <Lines>409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dcterms:created xsi:type="dcterms:W3CDTF">2024-10-15T09:40:00Z</dcterms:created>
  <dcterms:modified xsi:type="dcterms:W3CDTF">2024-10-15T09:58:00Z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y fmtid="{D5CDD505-2E9C-101B-9397-08002B2CF9AE}" pid="4" name="ClassificationContentMarkingHeaderShapeIds">
    <vt:lpwstr>60272f43,36756997,6f34a2a3</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74bf8328,6d8d79b2,1393ca0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