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2B5F" w14:textId="77777777" w:rsidR="007C409C" w:rsidRPr="00A02AFF" w:rsidRDefault="007C409C" w:rsidP="00A02AFF">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rPr>
      </w:pPr>
      <w:r w:rsidRPr="00A02AFF">
        <w:rPr>
          <w:rFonts w:ascii="Calibri" w:hAnsi="Calibri" w:cs="Calibri"/>
        </w:rPr>
        <w:t>THE CONVENTION ON WETLANDS</w:t>
      </w:r>
    </w:p>
    <w:p w14:paraId="01C77E22" w14:textId="77777777" w:rsidR="007C409C" w:rsidRPr="00A02AFF" w:rsidRDefault="007C409C" w:rsidP="00A02AFF">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rPr>
      </w:pPr>
      <w:r w:rsidRPr="00A02AFF">
        <w:rPr>
          <w:rFonts w:ascii="Calibri" w:hAnsi="Calibri" w:cs="Calibri"/>
        </w:rPr>
        <w:t>64th meeting of the Standing Committee</w:t>
      </w:r>
    </w:p>
    <w:p w14:paraId="5D3E8EAE" w14:textId="77777777" w:rsidR="007C409C" w:rsidRPr="00A02AFF" w:rsidRDefault="007C409C" w:rsidP="00A02AFF">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rPr>
      </w:pPr>
      <w:r w:rsidRPr="00A02AFF">
        <w:rPr>
          <w:rFonts w:ascii="Calibri" w:hAnsi="Calibri" w:cs="Calibri"/>
        </w:rPr>
        <w:t>Gland, Switzerland, 20-24 January 2025</w:t>
      </w:r>
    </w:p>
    <w:p w14:paraId="551244A3" w14:textId="77777777" w:rsidR="00460752" w:rsidRPr="00A02AFF" w:rsidRDefault="00460752" w:rsidP="00A02AFF">
      <w:pPr>
        <w:spacing w:after="0" w:line="240" w:lineRule="auto"/>
        <w:jc w:val="right"/>
        <w:rPr>
          <w:rFonts w:ascii="Calibri" w:hAnsi="Calibri" w:cs="Calibri"/>
          <w:b/>
          <w:sz w:val="28"/>
          <w:szCs w:val="28"/>
        </w:rPr>
      </w:pPr>
    </w:p>
    <w:p w14:paraId="028FA6B2" w14:textId="3755F37A" w:rsidR="00460752" w:rsidRPr="00A02AFF" w:rsidRDefault="009067CC" w:rsidP="378F4DAD">
      <w:pPr>
        <w:spacing w:after="0" w:line="240" w:lineRule="auto"/>
        <w:jc w:val="right"/>
        <w:rPr>
          <w:rFonts w:ascii="Calibri" w:hAnsi="Calibri" w:cs="Calibri"/>
          <w:b/>
          <w:bCs/>
          <w:sz w:val="28"/>
          <w:szCs w:val="28"/>
        </w:rPr>
      </w:pPr>
      <w:r w:rsidRPr="40947B8D">
        <w:rPr>
          <w:rFonts w:ascii="Calibri" w:hAnsi="Calibri" w:cs="Calibri"/>
          <w:b/>
          <w:bCs/>
          <w:sz w:val="28"/>
          <w:szCs w:val="28"/>
        </w:rPr>
        <w:t>SC64 Doc.</w:t>
      </w:r>
      <w:r w:rsidR="00A02AFF" w:rsidRPr="40947B8D">
        <w:rPr>
          <w:rFonts w:ascii="Calibri" w:hAnsi="Calibri" w:cs="Calibri"/>
          <w:b/>
          <w:bCs/>
          <w:sz w:val="28"/>
          <w:szCs w:val="28"/>
        </w:rPr>
        <w:t>2</w:t>
      </w:r>
      <w:r w:rsidR="35235C5F" w:rsidRPr="40947B8D">
        <w:rPr>
          <w:rFonts w:ascii="Calibri" w:hAnsi="Calibri" w:cs="Calibri"/>
          <w:b/>
          <w:bCs/>
          <w:sz w:val="28"/>
          <w:szCs w:val="28"/>
        </w:rPr>
        <w:t>3</w:t>
      </w:r>
    </w:p>
    <w:p w14:paraId="0938B57A" w14:textId="77777777" w:rsidR="009067CC" w:rsidRPr="00A02AFF" w:rsidRDefault="009067CC" w:rsidP="00A02AFF">
      <w:pPr>
        <w:spacing w:after="0" w:line="240" w:lineRule="auto"/>
        <w:jc w:val="right"/>
        <w:rPr>
          <w:rFonts w:ascii="Calibri" w:hAnsi="Calibri" w:cs="Calibri"/>
          <w:b/>
          <w:sz w:val="28"/>
          <w:szCs w:val="28"/>
        </w:rPr>
      </w:pPr>
    </w:p>
    <w:p w14:paraId="5A9FA614" w14:textId="1C06EE90" w:rsidR="00406B4B" w:rsidRPr="006E5D45" w:rsidRDefault="00C82567" w:rsidP="378F4DAD">
      <w:pPr>
        <w:spacing w:after="0" w:line="240" w:lineRule="auto"/>
        <w:jc w:val="center"/>
        <w:rPr>
          <w:rFonts w:ascii="Calibri" w:eastAsia="Calibri" w:hAnsi="Calibri" w:cs="Calibri"/>
          <w:b/>
          <w:kern w:val="0"/>
          <w:sz w:val="28"/>
          <w:szCs w:val="28"/>
          <w14:ligatures w14:val="none"/>
        </w:rPr>
      </w:pPr>
      <w:bookmarkStart w:id="0" w:name="_Hlk175731900"/>
      <w:r w:rsidRPr="00C82567">
        <w:rPr>
          <w:rFonts w:ascii="Calibri" w:eastAsia="Calibri" w:hAnsi="Calibri" w:cs="Calibri"/>
          <w:b/>
          <w:bCs/>
          <w:kern w:val="0"/>
          <w:sz w:val="28"/>
          <w:szCs w:val="28"/>
          <w14:ligatures w14:val="none"/>
        </w:rPr>
        <w:t>Draft resolution on Ramsar Regional Initiatives 2025-2028</w:t>
      </w:r>
    </w:p>
    <w:bookmarkEnd w:id="0"/>
    <w:p w14:paraId="480E99AC" w14:textId="2D70211A" w:rsidR="00975387" w:rsidRPr="00A02AFF" w:rsidRDefault="00975387" w:rsidP="00A02AFF">
      <w:pPr>
        <w:spacing w:after="0" w:line="240" w:lineRule="auto"/>
        <w:rPr>
          <w:rFonts w:ascii="Calibri" w:eastAsia="Calibri" w:hAnsi="Calibri" w:cs="Calibri"/>
          <w:b/>
          <w:kern w:val="0"/>
          <w14:ligatures w14:val="none"/>
        </w:rPr>
      </w:pPr>
    </w:p>
    <w:p w14:paraId="581B6D57" w14:textId="2F3E90FA" w:rsidR="002A0BF3" w:rsidRPr="00A02AFF" w:rsidRDefault="003D673A" w:rsidP="378F4DAD">
      <w:pPr>
        <w:spacing w:after="0" w:line="240" w:lineRule="auto"/>
        <w:rPr>
          <w:rFonts w:ascii="Calibri" w:eastAsia="Calibri" w:hAnsi="Calibri" w:cs="Calibri"/>
          <w:i/>
          <w:iCs/>
          <w:kern w:val="0"/>
          <w14:ligatures w14:val="none"/>
        </w:rPr>
      </w:pPr>
      <w:r w:rsidRPr="00A02AFF">
        <w:rPr>
          <w:rFonts w:ascii="Calibri" w:eastAsia="Calibri" w:hAnsi="Calibri" w:cs="Calibri"/>
          <w:bCs/>
          <w:i/>
          <w:iCs/>
          <w:noProof/>
          <w:kern w:val="0"/>
          <w:lang w:eastAsia="en-GB"/>
          <w14:ligatures w14:val="none"/>
        </w:rPr>
        <mc:AlternateContent>
          <mc:Choice Requires="wps">
            <w:drawing>
              <wp:anchor distT="45720" distB="45720" distL="114300" distR="114300" simplePos="0" relativeHeight="251658240" behindDoc="0" locked="0" layoutInCell="1" allowOverlap="1" wp14:anchorId="4D7106FC" wp14:editId="1BCBAD6A">
                <wp:simplePos x="0" y="0"/>
                <wp:positionH relativeFrom="column">
                  <wp:posOffset>-53340</wp:posOffset>
                </wp:positionH>
                <wp:positionV relativeFrom="paragraph">
                  <wp:posOffset>253365</wp:posOffset>
                </wp:positionV>
                <wp:extent cx="5820410" cy="871855"/>
                <wp:effectExtent l="0" t="0" r="2794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71855"/>
                        </a:xfrm>
                        <a:prstGeom prst="rect">
                          <a:avLst/>
                        </a:prstGeom>
                        <a:solidFill>
                          <a:srgbClr val="FFFFFF"/>
                        </a:solidFill>
                        <a:ln w="9525">
                          <a:solidFill>
                            <a:srgbClr val="000000"/>
                          </a:solidFill>
                          <a:miter lim="800000"/>
                          <a:headEnd/>
                          <a:tailEnd/>
                        </a:ln>
                      </wps:spPr>
                      <wps:txbx>
                        <w:txbxContent>
                          <w:p w14:paraId="33BDD148" w14:textId="77777777" w:rsidR="003D673A" w:rsidRDefault="003D673A" w:rsidP="003D673A">
                            <w:pPr>
                              <w:spacing w:after="0" w:line="240" w:lineRule="auto"/>
                              <w:ind w:left="425" w:hanging="425"/>
                              <w:rPr>
                                <w:rFonts w:ascii="Calibri" w:hAnsi="Calibri" w:cs="Calibri"/>
                                <w:b/>
                              </w:rPr>
                            </w:pPr>
                            <w:r w:rsidRPr="003D673A">
                              <w:rPr>
                                <w:rFonts w:ascii="Calibri" w:hAnsi="Calibri" w:cs="Calibri"/>
                                <w:b/>
                              </w:rPr>
                              <w:t>Action requested:</w:t>
                            </w:r>
                          </w:p>
                          <w:p w14:paraId="4ADD4247" w14:textId="77777777" w:rsidR="00CF7615" w:rsidRPr="003D673A" w:rsidRDefault="00CF7615" w:rsidP="003D673A">
                            <w:pPr>
                              <w:spacing w:after="0" w:line="240" w:lineRule="auto"/>
                              <w:ind w:left="425" w:hanging="425"/>
                              <w:rPr>
                                <w:rFonts w:ascii="Calibri" w:hAnsi="Calibri" w:cs="Calibri"/>
                                <w:b/>
                              </w:rPr>
                            </w:pPr>
                          </w:p>
                          <w:p w14:paraId="14128443" w14:textId="46FF9D22" w:rsidR="003D673A" w:rsidRPr="003D673A" w:rsidRDefault="003D673A" w:rsidP="00C82567">
                            <w:pPr>
                              <w:widowControl w:val="0"/>
                              <w:spacing w:after="0" w:line="240" w:lineRule="auto"/>
                              <w:rPr>
                                <w:rFonts w:ascii="Calibri" w:hAnsi="Calibri" w:cs="Calibri"/>
                              </w:rPr>
                            </w:pPr>
                            <w:r w:rsidRPr="003D673A">
                              <w:rPr>
                                <w:rFonts w:ascii="Calibri" w:hAnsi="Calibri" w:cs="Calibri"/>
                              </w:rPr>
                              <w:t xml:space="preserve">The Standing Committee is invited to review and approve the attached </w:t>
                            </w:r>
                            <w:r w:rsidR="00C82567">
                              <w:rPr>
                                <w:rFonts w:ascii="Calibri" w:hAnsi="Calibri" w:cs="Calibri"/>
                              </w:rPr>
                              <w:t>d</w:t>
                            </w:r>
                            <w:r w:rsidRPr="003D673A">
                              <w:rPr>
                                <w:rFonts w:ascii="Calibri" w:hAnsi="Calibri" w:cs="Calibri"/>
                              </w:rPr>
                              <w:t xml:space="preserve">raft </w:t>
                            </w:r>
                            <w:r w:rsidR="00C82567">
                              <w:rPr>
                                <w:rFonts w:ascii="Calibri" w:hAnsi="Calibri" w:cs="Calibri"/>
                              </w:rPr>
                              <w:t>r</w:t>
                            </w:r>
                            <w:r w:rsidRPr="003D673A">
                              <w:rPr>
                                <w:rFonts w:ascii="Calibri" w:hAnsi="Calibri" w:cs="Calibri"/>
                              </w:rPr>
                              <w:t xml:space="preserve">esolution for consideration by the 15th meeting of the Conference of the </w:t>
                            </w:r>
                            <w:r w:rsidR="00C82567">
                              <w:rPr>
                                <w:rFonts w:ascii="Calibri" w:hAnsi="Calibri" w:cs="Calibri"/>
                              </w:rPr>
                              <w:t xml:space="preserve">Contracting </w:t>
                            </w:r>
                            <w:r w:rsidRPr="003D673A">
                              <w:rPr>
                                <w:rFonts w:ascii="Calibri" w:hAnsi="Calibri" w:cs="Calibri"/>
                              </w:rPr>
                              <w:t>Parties.</w:t>
                            </w:r>
                          </w:p>
                          <w:p w14:paraId="0151061D" w14:textId="77777777" w:rsidR="003D673A" w:rsidRDefault="003D673A" w:rsidP="003D6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106FC" id="_x0000_t202" coordsize="21600,21600" o:spt="202" path="m,l,21600r21600,l21600,xe">
                <v:stroke joinstyle="miter"/>
                <v:path gradientshapeok="t" o:connecttype="rect"/>
              </v:shapetype>
              <v:shape id="Text Box 2" o:spid="_x0000_s1026" type="#_x0000_t202" style="position:absolute;margin-left:-4.2pt;margin-top:19.95pt;width:458.3pt;height:6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7SDwIAAB8EAAAOAAAAZHJzL2Uyb0RvYy54bWysU9tu2zAMfR+wfxD0vviCeE2NOEWXLsOA&#10;rhvQ7QNkWY6FyaImKbGzrx8lu2l2exmmB4EUqUPykFzfjL0iR2GdBF3RbJFSIjSHRup9Rb983r1a&#10;UeI80w1ToEVFT8LRm83LF+vBlCKHDlQjLEEQ7crBVLTz3pRJ4ngneuYWYIRGYwu2Zx5Vu08aywZE&#10;71WSp+nrZADbGAtcOIevd5ORbiJ+2wruP7atE56oimJuPt423nW4k82alXvLTCf5nAb7hyx6JjUG&#10;PUPdMc/IwcrfoHrJLTho/YJDn0DbSi5iDVhNlv5SzWPHjIi1IDnOnGly/w+WPxwfzSdL/PgGRmxg&#10;LMKZe+BfHdGw7Zjei1trYegEazBwFihLBuPK+Wug2pUugNTDB2iwyezgIQKNre0DK1gnQXRswOlM&#10;uhg94fhYrPJ0maGJo211la2KIoZg5dNvY51/J6AnQaioxaZGdHa8dz5kw8onlxDMgZLNTioVFbuv&#10;t8qSI8MB2MUzo//kpjQZKnpd5MVEwF8h0nj+BNFLj5OsZI9VnJ1YGWh7q5s4Z55JNcmYstIzj4G6&#10;iUQ/1iM6Bj5raE7IqIVpYnHDUOjAfqdkwGmtqPt2YFZQot5r7Mp1tlyG8Y7KsrjKUbGXlvrSwjRH&#10;qIp6SiZx6+NKBMI03GL3WhmJfc5kzhWnMPI9b0wY80s9ej3v9eYHAAAA//8DAFBLAwQUAAYACAAA&#10;ACEAcQIudd8AAAAJAQAADwAAAGRycy9kb3ducmV2LnhtbEyPy07DMBBF90j8gzVIbFDrkFbNgzgV&#10;QgLBDgqCrRtPk4h4HGw3DX/PsILl6B7de6baznYQE/rQO1JwvUxAIDXO9NQqeHu9X+QgQtRk9OAI&#10;FXxjgG19flbp0rgTveC0i63gEgqlVtDFOJZShqZDq8PSjUicHZy3OvLpW2m8PnG5HWSaJBtpdU+8&#10;0OkR7zpsPndHqyBfP04f4Wn1/N5sDkMRr7Lp4csrdXkx396AiDjHPxh+9VkdanbauyOZIAYFi3zN&#10;pIJVUYDgvEjyFMSewSxLQdaV/P9B/QMAAP//AwBQSwECLQAUAAYACAAAACEAtoM4kv4AAADhAQAA&#10;EwAAAAAAAAAAAAAAAAAAAAAAW0NvbnRlbnRfVHlwZXNdLnhtbFBLAQItABQABgAIAAAAIQA4/SH/&#10;1gAAAJQBAAALAAAAAAAAAAAAAAAAAC8BAABfcmVscy8ucmVsc1BLAQItABQABgAIAAAAIQBIXE7S&#10;DwIAAB8EAAAOAAAAAAAAAAAAAAAAAC4CAABkcnMvZTJvRG9jLnhtbFBLAQItABQABgAIAAAAIQBx&#10;Ai513wAAAAkBAAAPAAAAAAAAAAAAAAAAAGkEAABkcnMvZG93bnJldi54bWxQSwUGAAAAAAQABADz&#10;AAAAdQUAAAAA&#10;">
                <v:textbox>
                  <w:txbxContent>
                    <w:p w14:paraId="33BDD148" w14:textId="77777777" w:rsidR="003D673A" w:rsidRDefault="003D673A" w:rsidP="003D673A">
                      <w:pPr>
                        <w:spacing w:after="0" w:line="240" w:lineRule="auto"/>
                        <w:ind w:left="425" w:hanging="425"/>
                        <w:rPr>
                          <w:rFonts w:ascii="Calibri" w:hAnsi="Calibri" w:cs="Calibri"/>
                          <w:b/>
                        </w:rPr>
                      </w:pPr>
                      <w:r w:rsidRPr="003D673A">
                        <w:rPr>
                          <w:rFonts w:ascii="Calibri" w:hAnsi="Calibri" w:cs="Calibri"/>
                          <w:b/>
                        </w:rPr>
                        <w:t>Action requested:</w:t>
                      </w:r>
                    </w:p>
                    <w:p w14:paraId="4ADD4247" w14:textId="77777777" w:rsidR="00CF7615" w:rsidRPr="003D673A" w:rsidRDefault="00CF7615" w:rsidP="003D673A">
                      <w:pPr>
                        <w:spacing w:after="0" w:line="240" w:lineRule="auto"/>
                        <w:ind w:left="425" w:hanging="425"/>
                        <w:rPr>
                          <w:rFonts w:ascii="Calibri" w:hAnsi="Calibri" w:cs="Calibri"/>
                          <w:b/>
                        </w:rPr>
                      </w:pPr>
                    </w:p>
                    <w:p w14:paraId="14128443" w14:textId="46FF9D22" w:rsidR="003D673A" w:rsidRPr="003D673A" w:rsidRDefault="003D673A" w:rsidP="00C82567">
                      <w:pPr>
                        <w:widowControl w:val="0"/>
                        <w:spacing w:after="0" w:line="240" w:lineRule="auto"/>
                        <w:rPr>
                          <w:rFonts w:ascii="Calibri" w:hAnsi="Calibri" w:cs="Calibri"/>
                        </w:rPr>
                      </w:pPr>
                      <w:r w:rsidRPr="003D673A">
                        <w:rPr>
                          <w:rFonts w:ascii="Calibri" w:hAnsi="Calibri" w:cs="Calibri"/>
                        </w:rPr>
                        <w:t xml:space="preserve">The Standing Committee is invited to review and approve the attached </w:t>
                      </w:r>
                      <w:r w:rsidR="00C82567">
                        <w:rPr>
                          <w:rFonts w:ascii="Calibri" w:hAnsi="Calibri" w:cs="Calibri"/>
                        </w:rPr>
                        <w:t>d</w:t>
                      </w:r>
                      <w:r w:rsidRPr="003D673A">
                        <w:rPr>
                          <w:rFonts w:ascii="Calibri" w:hAnsi="Calibri" w:cs="Calibri"/>
                        </w:rPr>
                        <w:t xml:space="preserve">raft </w:t>
                      </w:r>
                      <w:r w:rsidR="00C82567">
                        <w:rPr>
                          <w:rFonts w:ascii="Calibri" w:hAnsi="Calibri" w:cs="Calibri"/>
                        </w:rPr>
                        <w:t>r</w:t>
                      </w:r>
                      <w:r w:rsidRPr="003D673A">
                        <w:rPr>
                          <w:rFonts w:ascii="Calibri" w:hAnsi="Calibri" w:cs="Calibri"/>
                        </w:rPr>
                        <w:t xml:space="preserve">esolution for consideration by the 15th meeting of the Conference of the </w:t>
                      </w:r>
                      <w:r w:rsidR="00C82567">
                        <w:rPr>
                          <w:rFonts w:ascii="Calibri" w:hAnsi="Calibri" w:cs="Calibri"/>
                        </w:rPr>
                        <w:t xml:space="preserve">Contracting </w:t>
                      </w:r>
                      <w:r w:rsidRPr="003D673A">
                        <w:rPr>
                          <w:rFonts w:ascii="Calibri" w:hAnsi="Calibri" w:cs="Calibri"/>
                        </w:rPr>
                        <w:t>Parties.</w:t>
                      </w:r>
                    </w:p>
                    <w:p w14:paraId="0151061D" w14:textId="77777777" w:rsidR="003D673A" w:rsidRDefault="003D673A" w:rsidP="003D673A"/>
                  </w:txbxContent>
                </v:textbox>
                <w10:wrap type="square"/>
              </v:shape>
            </w:pict>
          </mc:Fallback>
        </mc:AlternateContent>
      </w:r>
      <w:r w:rsidR="002A0BF3" w:rsidRPr="378F4DAD">
        <w:rPr>
          <w:rFonts w:ascii="Calibri" w:eastAsia="Calibri" w:hAnsi="Calibri" w:cs="Calibri"/>
          <w:i/>
          <w:iCs/>
          <w:kern w:val="0"/>
          <w14:ligatures w14:val="none"/>
        </w:rPr>
        <w:t xml:space="preserve">Prepared by the Secretariat </w:t>
      </w:r>
    </w:p>
    <w:p w14:paraId="5B996EED" w14:textId="77777777" w:rsidR="00A02AFF" w:rsidRPr="00A02AFF" w:rsidRDefault="00A02AFF" w:rsidP="00A02AFF">
      <w:pPr>
        <w:spacing w:after="0" w:line="240" w:lineRule="auto"/>
        <w:rPr>
          <w:rFonts w:ascii="Calibri" w:eastAsia="Calibri" w:hAnsi="Calibri" w:cs="Calibri"/>
          <w:bCs/>
          <w:i/>
          <w:iCs/>
          <w:kern w:val="0"/>
          <w14:ligatures w14:val="none"/>
        </w:rPr>
      </w:pPr>
    </w:p>
    <w:p w14:paraId="32902CA4" w14:textId="77777777" w:rsidR="00B254A3" w:rsidRPr="00A02AFF" w:rsidRDefault="00B254A3" w:rsidP="00A02AFF">
      <w:pPr>
        <w:spacing w:after="0" w:line="240" w:lineRule="auto"/>
        <w:ind w:left="425" w:hanging="425"/>
        <w:rPr>
          <w:rFonts w:ascii="Calibri" w:hAnsi="Calibri" w:cs="Calibri"/>
          <w:b/>
        </w:rPr>
      </w:pPr>
    </w:p>
    <w:p w14:paraId="7BA25355" w14:textId="197181E0" w:rsidR="003D673A" w:rsidRPr="00A02AFF" w:rsidRDefault="003D673A" w:rsidP="00A02AFF">
      <w:pPr>
        <w:spacing w:after="0" w:line="240" w:lineRule="auto"/>
        <w:ind w:left="425" w:hanging="425"/>
        <w:rPr>
          <w:rFonts w:ascii="Calibri" w:hAnsi="Calibri" w:cs="Calibri"/>
          <w:b/>
        </w:rPr>
      </w:pPr>
      <w:r w:rsidRPr="00A02AFF">
        <w:rPr>
          <w:rFonts w:ascii="Calibri" w:hAnsi="Calibri" w:cs="Calibri"/>
          <w:b/>
        </w:rPr>
        <w:t>Introduction</w:t>
      </w:r>
    </w:p>
    <w:p w14:paraId="1D63CEA7" w14:textId="77777777" w:rsidR="003D673A" w:rsidRPr="00A02AFF" w:rsidRDefault="003D673A" w:rsidP="00A02AFF">
      <w:pPr>
        <w:spacing w:after="0" w:line="240" w:lineRule="auto"/>
        <w:ind w:left="425" w:hanging="425"/>
        <w:rPr>
          <w:rFonts w:ascii="Calibri" w:hAnsi="Calibri" w:cs="Calibri"/>
        </w:rPr>
      </w:pPr>
    </w:p>
    <w:p w14:paraId="6C7E67F3" w14:textId="265F14AD" w:rsidR="001121ED" w:rsidRDefault="001121ED" w:rsidP="001121ED">
      <w:pPr>
        <w:spacing w:after="0" w:line="240" w:lineRule="auto"/>
        <w:rPr>
          <w:rFonts w:ascii="Calibri" w:hAnsi="Calibri" w:cs="Calibri"/>
          <w:i/>
          <w:iCs/>
          <w:color w:val="000000" w:themeColor="text1"/>
          <w:lang w:eastAsia="ko-KR"/>
        </w:rPr>
      </w:pPr>
      <w:r w:rsidRPr="001121ED">
        <w:rPr>
          <w:rFonts w:ascii="Calibri" w:hAnsi="Calibri" w:cs="Calibri"/>
          <w:i/>
          <w:iCs/>
          <w:color w:val="000000" w:themeColor="text1"/>
          <w:lang w:eastAsia="ko-KR"/>
        </w:rPr>
        <w:t>Resolution XIV.7</w:t>
      </w:r>
      <w:r>
        <w:rPr>
          <w:rFonts w:ascii="Calibri" w:hAnsi="Calibri" w:cs="Calibri" w:hint="eastAsia"/>
          <w:i/>
          <w:iCs/>
          <w:color w:val="000000" w:themeColor="text1"/>
          <w:lang w:eastAsia="ko-KR"/>
        </w:rPr>
        <w:t xml:space="preserve"> </w:t>
      </w:r>
      <w:r w:rsidR="006E5D45">
        <w:rPr>
          <w:rFonts w:ascii="Calibri" w:hAnsi="Calibri" w:cs="Calibri"/>
          <w:i/>
          <w:iCs/>
          <w:color w:val="000000" w:themeColor="text1"/>
          <w:lang w:eastAsia="ko-KR"/>
        </w:rPr>
        <w:t xml:space="preserve">on </w:t>
      </w:r>
      <w:r>
        <w:rPr>
          <w:rFonts w:ascii="Calibri" w:hAnsi="Calibri" w:cs="Calibri" w:hint="eastAsia"/>
          <w:i/>
          <w:iCs/>
          <w:color w:val="000000" w:themeColor="text1"/>
          <w:lang w:eastAsia="ko-KR"/>
        </w:rPr>
        <w:t>Ramsar Regional Initiatives</w:t>
      </w:r>
      <w:r w:rsidRPr="001121ED">
        <w:rPr>
          <w:rFonts w:ascii="Calibri" w:hAnsi="Calibri" w:cs="Calibri"/>
          <w:i/>
          <w:iCs/>
          <w:color w:val="000000" w:themeColor="text1"/>
          <w:lang w:eastAsia="ko-KR"/>
        </w:rPr>
        <w:t xml:space="preserve">, adopted at the 14th </w:t>
      </w:r>
      <w:r>
        <w:rPr>
          <w:rFonts w:ascii="Calibri" w:hAnsi="Calibri" w:cs="Calibri" w:hint="eastAsia"/>
          <w:i/>
          <w:iCs/>
          <w:color w:val="000000" w:themeColor="text1"/>
          <w:lang w:eastAsia="ko-KR"/>
        </w:rPr>
        <w:t>m</w:t>
      </w:r>
      <w:r w:rsidRPr="001121ED">
        <w:rPr>
          <w:rFonts w:ascii="Calibri" w:hAnsi="Calibri" w:cs="Calibri"/>
          <w:i/>
          <w:iCs/>
          <w:color w:val="000000" w:themeColor="text1"/>
          <w:lang w:eastAsia="ko-KR"/>
        </w:rPr>
        <w:t>eeting of the Conference of the Parties (COP14), consists of two sections:</w:t>
      </w:r>
    </w:p>
    <w:p w14:paraId="1C5640F1" w14:textId="77777777" w:rsidR="006E5D45" w:rsidRPr="001121ED" w:rsidRDefault="006E5D45" w:rsidP="001121ED">
      <w:pPr>
        <w:spacing w:after="0" w:line="240" w:lineRule="auto"/>
        <w:rPr>
          <w:rFonts w:ascii="Calibri" w:hAnsi="Calibri" w:cs="Calibri"/>
          <w:i/>
          <w:iCs/>
          <w:color w:val="000000" w:themeColor="text1"/>
          <w:lang w:eastAsia="ko-KR"/>
        </w:rPr>
      </w:pPr>
    </w:p>
    <w:p w14:paraId="4866D302" w14:textId="77777777" w:rsidR="001121ED" w:rsidRDefault="001121ED" w:rsidP="006E5D45">
      <w:pPr>
        <w:numPr>
          <w:ilvl w:val="0"/>
          <w:numId w:val="15"/>
        </w:numPr>
        <w:tabs>
          <w:tab w:val="clear" w:pos="720"/>
        </w:tabs>
        <w:spacing w:after="0" w:line="240" w:lineRule="auto"/>
        <w:ind w:left="426" w:hanging="426"/>
        <w:rPr>
          <w:rFonts w:ascii="Calibri" w:hAnsi="Calibri" w:cs="Calibri"/>
          <w:i/>
          <w:iCs/>
          <w:color w:val="000000" w:themeColor="text1"/>
          <w:lang w:eastAsia="ko-KR"/>
        </w:rPr>
      </w:pPr>
      <w:r w:rsidRPr="001121ED">
        <w:rPr>
          <w:rFonts w:ascii="Calibri" w:hAnsi="Calibri" w:cs="Calibri"/>
          <w:b/>
          <w:bCs/>
          <w:i/>
          <w:iCs/>
          <w:color w:val="000000" w:themeColor="text1"/>
          <w:lang w:eastAsia="ko-KR"/>
        </w:rPr>
        <w:t>Part A</w:t>
      </w:r>
      <w:r w:rsidRPr="001121ED">
        <w:rPr>
          <w:rFonts w:ascii="Calibri" w:hAnsi="Calibri" w:cs="Calibri"/>
          <w:i/>
          <w:iCs/>
          <w:color w:val="000000" w:themeColor="text1"/>
          <w:lang w:eastAsia="ko-KR"/>
        </w:rPr>
        <w:t xml:space="preserve">, which provides overall guidance on the operations of Ramsar Regional Initiatives (RRIs), including the Operational Guidelines in </w:t>
      </w:r>
      <w:r w:rsidRPr="001121ED">
        <w:rPr>
          <w:rFonts w:ascii="Calibri" w:hAnsi="Calibri" w:cs="Calibri"/>
          <w:b/>
          <w:bCs/>
          <w:i/>
          <w:iCs/>
          <w:color w:val="000000" w:themeColor="text1"/>
          <w:lang w:eastAsia="ko-KR"/>
        </w:rPr>
        <w:t>Annex 1</w:t>
      </w:r>
      <w:r w:rsidRPr="001121ED">
        <w:rPr>
          <w:rFonts w:ascii="Calibri" w:hAnsi="Calibri" w:cs="Calibri"/>
          <w:i/>
          <w:iCs/>
          <w:color w:val="000000" w:themeColor="text1"/>
          <w:lang w:eastAsia="ko-KR"/>
        </w:rPr>
        <w:t>; and</w:t>
      </w:r>
    </w:p>
    <w:p w14:paraId="4F9E5D49" w14:textId="77777777" w:rsidR="006E5D45" w:rsidRPr="001121ED" w:rsidRDefault="006E5D45" w:rsidP="006E5D45">
      <w:pPr>
        <w:spacing w:after="0" w:line="240" w:lineRule="auto"/>
        <w:rPr>
          <w:rFonts w:ascii="Calibri" w:hAnsi="Calibri" w:cs="Calibri"/>
          <w:i/>
          <w:iCs/>
          <w:color w:val="000000" w:themeColor="text1"/>
          <w:lang w:eastAsia="ko-KR"/>
        </w:rPr>
      </w:pPr>
    </w:p>
    <w:p w14:paraId="2BB9C5C6" w14:textId="77777777" w:rsidR="001121ED" w:rsidRPr="001121ED" w:rsidRDefault="001121ED" w:rsidP="006E5D45">
      <w:pPr>
        <w:numPr>
          <w:ilvl w:val="0"/>
          <w:numId w:val="15"/>
        </w:numPr>
        <w:tabs>
          <w:tab w:val="clear" w:pos="720"/>
        </w:tabs>
        <w:spacing w:after="0" w:line="240" w:lineRule="auto"/>
        <w:ind w:left="426" w:hanging="426"/>
        <w:rPr>
          <w:rFonts w:ascii="Calibri" w:hAnsi="Calibri" w:cs="Calibri"/>
          <w:i/>
          <w:iCs/>
          <w:color w:val="000000" w:themeColor="text1"/>
          <w:lang w:eastAsia="ko-KR"/>
        </w:rPr>
      </w:pPr>
      <w:r w:rsidRPr="001121ED">
        <w:rPr>
          <w:rFonts w:ascii="Calibri" w:hAnsi="Calibri" w:cs="Calibri"/>
          <w:b/>
          <w:bCs/>
          <w:i/>
          <w:iCs/>
          <w:color w:val="000000" w:themeColor="text1"/>
          <w:lang w:eastAsia="ko-KR"/>
        </w:rPr>
        <w:t>Part B</w:t>
      </w:r>
      <w:r w:rsidRPr="001121ED">
        <w:rPr>
          <w:rFonts w:ascii="Calibri" w:hAnsi="Calibri" w:cs="Calibri"/>
          <w:i/>
          <w:iCs/>
          <w:color w:val="000000" w:themeColor="text1"/>
          <w:lang w:eastAsia="ko-KR"/>
        </w:rPr>
        <w:t xml:space="preserve">, which lists the RRIs endorsed as operating within the framework of the Convention on Wetlands for the period between </w:t>
      </w:r>
      <w:r w:rsidRPr="001121ED">
        <w:rPr>
          <w:rFonts w:ascii="Calibri" w:hAnsi="Calibri" w:cs="Calibri"/>
          <w:b/>
          <w:bCs/>
          <w:i/>
          <w:iCs/>
          <w:color w:val="000000" w:themeColor="text1"/>
          <w:lang w:eastAsia="ko-KR"/>
        </w:rPr>
        <w:t>COP14</w:t>
      </w:r>
      <w:r w:rsidRPr="001121ED">
        <w:rPr>
          <w:rFonts w:ascii="Calibri" w:hAnsi="Calibri" w:cs="Calibri"/>
          <w:i/>
          <w:iCs/>
          <w:color w:val="000000" w:themeColor="text1"/>
          <w:lang w:eastAsia="ko-KR"/>
        </w:rPr>
        <w:t xml:space="preserve"> and </w:t>
      </w:r>
      <w:r w:rsidRPr="001121ED">
        <w:rPr>
          <w:rFonts w:ascii="Calibri" w:hAnsi="Calibri" w:cs="Calibri"/>
          <w:b/>
          <w:bCs/>
          <w:i/>
          <w:iCs/>
          <w:color w:val="000000" w:themeColor="text1"/>
          <w:lang w:eastAsia="ko-KR"/>
        </w:rPr>
        <w:t>COP15</w:t>
      </w:r>
      <w:r w:rsidRPr="001121ED">
        <w:rPr>
          <w:rFonts w:ascii="Calibri" w:hAnsi="Calibri" w:cs="Calibri"/>
          <w:i/>
          <w:iCs/>
          <w:color w:val="000000" w:themeColor="text1"/>
          <w:lang w:eastAsia="ko-KR"/>
        </w:rPr>
        <w:t>.</w:t>
      </w:r>
    </w:p>
    <w:p w14:paraId="352468FC" w14:textId="77777777" w:rsidR="001121ED" w:rsidRDefault="001121ED" w:rsidP="001121ED">
      <w:pPr>
        <w:spacing w:after="0" w:line="240" w:lineRule="auto"/>
        <w:rPr>
          <w:rFonts w:ascii="Calibri" w:hAnsi="Calibri" w:cs="Calibri"/>
          <w:i/>
          <w:iCs/>
          <w:color w:val="000000" w:themeColor="text1"/>
          <w:lang w:eastAsia="ko-KR"/>
        </w:rPr>
      </w:pPr>
    </w:p>
    <w:p w14:paraId="10E512CD" w14:textId="0955898D" w:rsidR="001121ED" w:rsidRPr="001121ED" w:rsidRDefault="001121ED" w:rsidP="001121ED">
      <w:pPr>
        <w:spacing w:after="0" w:line="240" w:lineRule="auto"/>
        <w:rPr>
          <w:rFonts w:ascii="Calibri" w:hAnsi="Calibri" w:cs="Calibri"/>
          <w:i/>
          <w:iCs/>
          <w:color w:val="000000" w:themeColor="text1"/>
          <w:lang w:eastAsia="ko-KR"/>
        </w:rPr>
      </w:pPr>
      <w:r w:rsidRPr="001121ED">
        <w:rPr>
          <w:rFonts w:ascii="Calibri" w:hAnsi="Calibri" w:cs="Calibri"/>
          <w:i/>
          <w:iCs/>
          <w:color w:val="000000" w:themeColor="text1"/>
          <w:lang w:eastAsia="ko-KR"/>
        </w:rPr>
        <w:t>This draft resolution proposes</w:t>
      </w:r>
      <w:r w:rsidR="00CF7615">
        <w:rPr>
          <w:rFonts w:ascii="Calibri" w:hAnsi="Calibri" w:cs="Calibri"/>
          <w:i/>
          <w:iCs/>
          <w:color w:val="000000" w:themeColor="text1"/>
          <w:lang w:eastAsia="ko-KR"/>
        </w:rPr>
        <w:t>, as instructed,</w:t>
      </w:r>
      <w:r w:rsidRPr="001121ED">
        <w:rPr>
          <w:rFonts w:ascii="Calibri" w:hAnsi="Calibri" w:cs="Calibri"/>
          <w:i/>
          <w:iCs/>
          <w:color w:val="000000" w:themeColor="text1"/>
          <w:lang w:eastAsia="ko-KR"/>
        </w:rPr>
        <w:t xml:space="preserve"> to replace </w:t>
      </w:r>
      <w:r w:rsidRPr="001121ED">
        <w:rPr>
          <w:rFonts w:ascii="Calibri" w:hAnsi="Calibri" w:cs="Calibri"/>
          <w:b/>
          <w:bCs/>
          <w:i/>
          <w:iCs/>
          <w:color w:val="000000" w:themeColor="text1"/>
          <w:lang w:eastAsia="ko-KR"/>
        </w:rPr>
        <w:t>Part B</w:t>
      </w:r>
      <w:r w:rsidRPr="001121ED">
        <w:rPr>
          <w:rFonts w:ascii="Calibri" w:hAnsi="Calibri" w:cs="Calibri"/>
          <w:i/>
          <w:iCs/>
          <w:color w:val="000000" w:themeColor="text1"/>
          <w:lang w:eastAsia="ko-KR"/>
        </w:rPr>
        <w:t xml:space="preserve"> of </w:t>
      </w:r>
      <w:r w:rsidRPr="001121ED">
        <w:rPr>
          <w:rFonts w:ascii="Calibri" w:hAnsi="Calibri" w:cs="Calibri"/>
          <w:b/>
          <w:bCs/>
          <w:i/>
          <w:iCs/>
          <w:color w:val="000000" w:themeColor="text1"/>
          <w:lang w:eastAsia="ko-KR"/>
        </w:rPr>
        <w:t>Resolution XIV.7</w:t>
      </w:r>
      <w:r w:rsidRPr="001121ED">
        <w:rPr>
          <w:rFonts w:ascii="Calibri" w:hAnsi="Calibri" w:cs="Calibri"/>
          <w:i/>
          <w:iCs/>
          <w:color w:val="000000" w:themeColor="text1"/>
          <w:lang w:eastAsia="ko-KR"/>
        </w:rPr>
        <w:t xml:space="preserve"> with an updated list of RRIs approved to operate for the next intersessional period, from </w:t>
      </w:r>
      <w:r w:rsidRPr="001121ED">
        <w:rPr>
          <w:rFonts w:ascii="Calibri" w:hAnsi="Calibri" w:cs="Calibri"/>
          <w:b/>
          <w:bCs/>
          <w:i/>
          <w:iCs/>
          <w:color w:val="000000" w:themeColor="text1"/>
          <w:lang w:eastAsia="ko-KR"/>
        </w:rPr>
        <w:t>COP15</w:t>
      </w:r>
      <w:r w:rsidRPr="001121ED">
        <w:rPr>
          <w:rFonts w:ascii="Calibri" w:hAnsi="Calibri" w:cs="Calibri"/>
          <w:i/>
          <w:iCs/>
          <w:color w:val="000000" w:themeColor="text1"/>
          <w:lang w:eastAsia="ko-KR"/>
        </w:rPr>
        <w:t xml:space="preserve"> to </w:t>
      </w:r>
      <w:r w:rsidRPr="001121ED">
        <w:rPr>
          <w:rFonts w:ascii="Calibri" w:hAnsi="Calibri" w:cs="Calibri"/>
          <w:b/>
          <w:bCs/>
          <w:i/>
          <w:iCs/>
          <w:color w:val="000000" w:themeColor="text1"/>
          <w:lang w:eastAsia="ko-KR"/>
        </w:rPr>
        <w:t>COP16</w:t>
      </w:r>
      <w:r w:rsidRPr="001121ED">
        <w:rPr>
          <w:rFonts w:ascii="Calibri" w:hAnsi="Calibri" w:cs="Calibri"/>
          <w:i/>
          <w:iCs/>
          <w:color w:val="000000" w:themeColor="text1"/>
          <w:lang w:eastAsia="ko-KR"/>
        </w:rPr>
        <w:t>.</w:t>
      </w:r>
    </w:p>
    <w:p w14:paraId="0D26D00C" w14:textId="77777777" w:rsidR="001121ED" w:rsidRDefault="001121ED" w:rsidP="001121ED">
      <w:pPr>
        <w:spacing w:after="0" w:line="240" w:lineRule="auto"/>
        <w:rPr>
          <w:rFonts w:ascii="Calibri" w:hAnsi="Calibri" w:cs="Calibri"/>
          <w:i/>
          <w:iCs/>
          <w:color w:val="000000" w:themeColor="text1"/>
          <w:lang w:eastAsia="ko-KR"/>
        </w:rPr>
      </w:pPr>
    </w:p>
    <w:p w14:paraId="3F0EFC18" w14:textId="47765556" w:rsidR="001121ED" w:rsidRPr="001121ED" w:rsidRDefault="001121ED" w:rsidP="001121ED">
      <w:pPr>
        <w:spacing w:after="0" w:line="240" w:lineRule="auto"/>
        <w:rPr>
          <w:rFonts w:ascii="Calibri" w:hAnsi="Calibri" w:cs="Calibri"/>
          <w:i/>
          <w:iCs/>
          <w:color w:val="000000" w:themeColor="text1"/>
          <w:lang w:eastAsia="ko-KR"/>
        </w:rPr>
      </w:pPr>
      <w:r w:rsidRPr="001121ED">
        <w:rPr>
          <w:rFonts w:ascii="Calibri" w:hAnsi="Calibri" w:cs="Calibri"/>
          <w:i/>
          <w:iCs/>
          <w:color w:val="000000" w:themeColor="text1"/>
          <w:lang w:eastAsia="ko-KR"/>
        </w:rPr>
        <w:t xml:space="preserve">The operational guidance outlined in </w:t>
      </w:r>
      <w:r w:rsidRPr="001121ED">
        <w:rPr>
          <w:rFonts w:ascii="Calibri" w:hAnsi="Calibri" w:cs="Calibri"/>
          <w:b/>
          <w:bCs/>
          <w:i/>
          <w:iCs/>
          <w:color w:val="000000" w:themeColor="text1"/>
          <w:lang w:eastAsia="ko-KR"/>
        </w:rPr>
        <w:t>Resolution XIV.7</w:t>
      </w:r>
      <w:r w:rsidRPr="001121ED">
        <w:rPr>
          <w:rFonts w:ascii="Calibri" w:hAnsi="Calibri" w:cs="Calibri"/>
          <w:i/>
          <w:iCs/>
          <w:color w:val="000000" w:themeColor="text1"/>
          <w:lang w:eastAsia="ko-KR"/>
        </w:rPr>
        <w:t xml:space="preserve"> will remain unchanged, with the exception of removing the reference to “Part A” in the title and </w:t>
      </w:r>
      <w:r w:rsidR="00E32D40">
        <w:rPr>
          <w:rFonts w:ascii="Calibri" w:hAnsi="Calibri" w:cs="Calibri" w:hint="eastAsia"/>
          <w:i/>
          <w:iCs/>
          <w:color w:val="000000" w:themeColor="text1"/>
          <w:lang w:eastAsia="ko-KR"/>
        </w:rPr>
        <w:t>deleting</w:t>
      </w:r>
      <w:r w:rsidRPr="001121ED">
        <w:rPr>
          <w:rFonts w:ascii="Calibri" w:hAnsi="Calibri" w:cs="Calibri"/>
          <w:i/>
          <w:iCs/>
          <w:color w:val="000000" w:themeColor="text1"/>
          <w:lang w:eastAsia="ko-KR"/>
        </w:rPr>
        <w:t xml:space="preserve"> the current “Part B” upon the adoption of this new resolution.</w:t>
      </w:r>
    </w:p>
    <w:p w14:paraId="51F46F50" w14:textId="77777777" w:rsidR="001121ED" w:rsidRDefault="001121ED" w:rsidP="46D81290">
      <w:pPr>
        <w:spacing w:after="0" w:line="240" w:lineRule="auto"/>
        <w:rPr>
          <w:rFonts w:ascii="Calibri" w:hAnsi="Calibri" w:cs="Calibri"/>
          <w:i/>
          <w:iCs/>
          <w:color w:val="000000" w:themeColor="text1"/>
          <w:lang w:eastAsia="ko-KR"/>
        </w:rPr>
      </w:pPr>
    </w:p>
    <w:p w14:paraId="2BA4E7E9" w14:textId="117A5200" w:rsidR="003D673A" w:rsidRPr="00A02AFF" w:rsidRDefault="003D673A" w:rsidP="378F4DAD">
      <w:pPr>
        <w:spacing w:after="0" w:line="240" w:lineRule="auto"/>
        <w:rPr>
          <w:rFonts w:ascii="Calibri" w:hAnsi="Calibri" w:cs="Calibri"/>
          <w:i/>
          <w:iCs/>
          <w:color w:val="000000" w:themeColor="text1"/>
        </w:rPr>
      </w:pPr>
    </w:p>
    <w:p w14:paraId="7061AB82" w14:textId="54B60A47" w:rsidR="003D673A" w:rsidRPr="00933E3B" w:rsidRDefault="003D673A" w:rsidP="378F4DAD">
      <w:pPr>
        <w:spacing w:after="0" w:line="240" w:lineRule="auto"/>
        <w:ind w:left="425" w:hanging="425"/>
        <w:rPr>
          <w:rFonts w:ascii="Calibri" w:hAnsi="Calibri" w:cs="Calibri"/>
          <w:i/>
          <w:iCs/>
          <w:lang w:eastAsia="ko-KR"/>
        </w:rPr>
      </w:pPr>
      <w:r w:rsidRPr="006E5D45">
        <w:rPr>
          <w:rFonts w:ascii="Calibri" w:hAnsi="Calibri" w:cs="Calibri"/>
          <w:i/>
          <w:iCs/>
        </w:rPr>
        <w:t>Financial implications of implementation</w:t>
      </w:r>
      <w:r w:rsidR="006D0E3E" w:rsidRPr="006E5D45">
        <w:rPr>
          <w:rFonts w:ascii="Calibri" w:hAnsi="Calibri" w:cs="Calibri"/>
          <w:i/>
          <w:iCs/>
          <w:lang w:eastAsia="ko-KR"/>
        </w:rPr>
        <w:t>: None</w:t>
      </w:r>
    </w:p>
    <w:p w14:paraId="6DFDA092" w14:textId="77777777" w:rsidR="003D673A" w:rsidRPr="00933E3B" w:rsidRDefault="003D673A" w:rsidP="00A02AFF">
      <w:pPr>
        <w:spacing w:after="0" w:line="240" w:lineRule="auto"/>
        <w:ind w:left="425" w:hanging="425"/>
        <w:rPr>
          <w:rFonts w:ascii="Calibri" w:hAnsi="Calibri" w:cs="Calibri"/>
        </w:rPr>
      </w:pPr>
    </w:p>
    <w:p w14:paraId="163CCB47" w14:textId="5129DEE6" w:rsidR="00D12257" w:rsidRPr="00933E3B" w:rsidRDefault="00D12257" w:rsidP="378F4DAD">
      <w:pPr>
        <w:spacing w:after="0" w:line="240" w:lineRule="auto"/>
        <w:rPr>
          <w:rFonts w:ascii="Calibri" w:eastAsia="Calibri" w:hAnsi="Calibri" w:cs="Calibri"/>
          <w:b/>
          <w:bCs/>
          <w:kern w:val="0"/>
          <w14:ligatures w14:val="none"/>
        </w:rPr>
      </w:pPr>
    </w:p>
    <w:p w14:paraId="2DAB2AF9" w14:textId="7A6FE786" w:rsidR="00B254A3" w:rsidRPr="00A02AFF" w:rsidRDefault="00B254A3" w:rsidP="00C82567">
      <w:pPr>
        <w:spacing w:after="0" w:line="240" w:lineRule="auto"/>
        <w:rPr>
          <w:rFonts w:ascii="Calibri" w:hAnsi="Calibri" w:cs="Calibri"/>
          <w:b/>
          <w:bCs/>
        </w:rPr>
      </w:pPr>
      <w:r w:rsidRPr="378F4DAD">
        <w:rPr>
          <w:rFonts w:ascii="Calibri" w:hAnsi="Calibri" w:cs="Calibri"/>
          <w:b/>
          <w:bCs/>
        </w:rPr>
        <w:t xml:space="preserve">Draft </w:t>
      </w:r>
      <w:r w:rsidR="00C82567">
        <w:rPr>
          <w:rFonts w:ascii="Calibri" w:hAnsi="Calibri" w:cs="Calibri"/>
          <w:b/>
          <w:bCs/>
        </w:rPr>
        <w:t>r</w:t>
      </w:r>
      <w:r w:rsidRPr="378F4DAD">
        <w:rPr>
          <w:rFonts w:ascii="Calibri" w:hAnsi="Calibri" w:cs="Calibri"/>
          <w:b/>
          <w:bCs/>
        </w:rPr>
        <w:t xml:space="preserve">esolution XV.x on Ramsar </w:t>
      </w:r>
      <w:r w:rsidR="00663C31" w:rsidRPr="378F4DAD">
        <w:rPr>
          <w:rFonts w:ascii="Calibri" w:hAnsi="Calibri" w:cs="Calibri"/>
          <w:b/>
          <w:bCs/>
        </w:rPr>
        <w:t>Regional Initiatives</w:t>
      </w:r>
      <w:r w:rsidR="1F45ED4C" w:rsidRPr="378F4DAD">
        <w:rPr>
          <w:rFonts w:ascii="Calibri" w:hAnsi="Calibri" w:cs="Calibri"/>
          <w:b/>
          <w:bCs/>
        </w:rPr>
        <w:t xml:space="preserve"> – List of the RRIs endorsed as operating in the framework of the Convention on Wetlands for the intersessional period of COP15-COP16</w:t>
      </w:r>
    </w:p>
    <w:p w14:paraId="133DF2A5" w14:textId="1224C807" w:rsidR="00B254A3" w:rsidRPr="00A02AFF" w:rsidRDefault="00B254A3" w:rsidP="378F4DAD">
      <w:pPr>
        <w:spacing w:after="0" w:line="240" w:lineRule="auto"/>
        <w:ind w:left="425" w:hanging="425"/>
        <w:jc w:val="center"/>
        <w:rPr>
          <w:rFonts w:ascii="Calibri" w:hAnsi="Calibri" w:cs="Calibri"/>
          <w:b/>
          <w:bCs/>
          <w:lang w:eastAsia="ko-KR"/>
        </w:rPr>
      </w:pPr>
    </w:p>
    <w:p w14:paraId="46DB8624" w14:textId="484602FB" w:rsidR="00624595" w:rsidRPr="00624595" w:rsidRDefault="00B100F5" w:rsidP="00624595">
      <w:pPr>
        <w:spacing w:after="0" w:line="240" w:lineRule="auto"/>
        <w:ind w:left="425" w:hanging="425"/>
        <w:rPr>
          <w:rFonts w:ascii="Calibri" w:hAnsi="Calibri" w:cs="Calibri"/>
        </w:rPr>
      </w:pPr>
      <w:r w:rsidRPr="69B43316">
        <w:rPr>
          <w:rFonts w:ascii="Calibri" w:hAnsi="Calibri" w:cs="Calibri"/>
        </w:rPr>
        <w:t>1.</w:t>
      </w:r>
      <w:r>
        <w:tab/>
      </w:r>
      <w:r w:rsidR="00624595" w:rsidRPr="69B43316">
        <w:rPr>
          <w:rFonts w:ascii="Calibri" w:hAnsi="Calibri" w:cs="Calibri"/>
        </w:rPr>
        <w:t>RECALLING that Ramsar Regional Initiatives (RRIs) under the Convention</w:t>
      </w:r>
      <w:r w:rsidR="4141CBAD" w:rsidRPr="69B43316">
        <w:rPr>
          <w:rFonts w:ascii="Calibri" w:hAnsi="Calibri" w:cs="Calibri"/>
        </w:rPr>
        <w:t xml:space="preserve"> on Wetlands</w:t>
      </w:r>
      <w:r w:rsidR="00624595" w:rsidRPr="69B43316">
        <w:rPr>
          <w:rFonts w:ascii="Calibri" w:hAnsi="Calibri" w:cs="Calibri"/>
        </w:rPr>
        <w:t>, which include regional centres for training and capacity building and regional networks to facilitate cooperation, are intended as an operational means to provide effective support for improved implementation of the Convention and its strategic plan in specific geographic regions, through voluntary international cooperation on wetland-related issues of common concern;</w:t>
      </w:r>
    </w:p>
    <w:p w14:paraId="6EB5FAED" w14:textId="77777777" w:rsidR="00624595" w:rsidRPr="00624595" w:rsidRDefault="00624595" w:rsidP="00624595">
      <w:pPr>
        <w:spacing w:after="0" w:line="240" w:lineRule="auto"/>
        <w:ind w:left="425" w:hanging="425"/>
        <w:rPr>
          <w:rFonts w:ascii="Calibri" w:hAnsi="Calibri" w:cs="Calibri"/>
        </w:rPr>
      </w:pPr>
    </w:p>
    <w:p w14:paraId="56684CDC" w14:textId="0C7947D4" w:rsidR="00624595" w:rsidRDefault="00624595" w:rsidP="00624595">
      <w:pPr>
        <w:spacing w:after="0" w:line="240" w:lineRule="auto"/>
        <w:ind w:left="425" w:hanging="425"/>
        <w:rPr>
          <w:rFonts w:ascii="Calibri" w:hAnsi="Calibri" w:cs="Calibri"/>
        </w:rPr>
      </w:pPr>
      <w:r w:rsidRPr="378F4DAD">
        <w:rPr>
          <w:rFonts w:ascii="Calibri" w:hAnsi="Calibri" w:cs="Calibri"/>
        </w:rPr>
        <w:t>2.</w:t>
      </w:r>
      <w:r>
        <w:tab/>
      </w:r>
      <w:r w:rsidRPr="378F4DAD">
        <w:rPr>
          <w:rFonts w:ascii="Calibri" w:hAnsi="Calibri" w:cs="Calibri"/>
        </w:rPr>
        <w:t>RECALLING that the Conference of the Contracting Parties has recognized the importance of RRIs in promoting the objectives of the Convention;</w:t>
      </w:r>
      <w:r w:rsidR="002C30B0">
        <w:rPr>
          <w:rFonts w:ascii="Calibri" w:hAnsi="Calibri" w:cs="Calibri"/>
        </w:rPr>
        <w:t xml:space="preserve"> and</w:t>
      </w:r>
    </w:p>
    <w:p w14:paraId="4AD9EB7A" w14:textId="77777777" w:rsidR="006B0B45" w:rsidRDefault="006B0B45" w:rsidP="00624595">
      <w:pPr>
        <w:spacing w:after="0" w:line="240" w:lineRule="auto"/>
        <w:ind w:left="425" w:hanging="425"/>
        <w:rPr>
          <w:rFonts w:ascii="Calibri" w:hAnsi="Calibri" w:cs="Calibri"/>
        </w:rPr>
      </w:pPr>
    </w:p>
    <w:p w14:paraId="3815D42B" w14:textId="768850B0" w:rsidR="00E76F6A" w:rsidRDefault="006B0B45" w:rsidP="00E76F6A">
      <w:pPr>
        <w:spacing w:after="0" w:line="240" w:lineRule="auto"/>
        <w:ind w:left="425" w:hanging="425"/>
        <w:rPr>
          <w:rFonts w:ascii="Calibri" w:hAnsi="Calibri" w:cs="Calibri"/>
          <w:lang w:eastAsia="ko-KR"/>
        </w:rPr>
      </w:pPr>
      <w:r w:rsidRPr="378F4DAD">
        <w:rPr>
          <w:rFonts w:ascii="Calibri" w:hAnsi="Calibri" w:cs="Calibri"/>
          <w:lang w:eastAsia="ko-KR"/>
        </w:rPr>
        <w:t xml:space="preserve">3. </w:t>
      </w:r>
      <w:r>
        <w:tab/>
      </w:r>
      <w:r w:rsidR="000841AF" w:rsidRPr="378F4DAD">
        <w:rPr>
          <w:rFonts w:ascii="Calibri" w:hAnsi="Calibri" w:cs="Calibri"/>
          <w:lang w:eastAsia="ko-KR"/>
        </w:rPr>
        <w:t>RECALLING</w:t>
      </w:r>
      <w:r w:rsidRPr="378F4DAD">
        <w:rPr>
          <w:rFonts w:ascii="Calibri" w:hAnsi="Calibri" w:cs="Calibri"/>
          <w:lang w:eastAsia="ko-KR"/>
        </w:rPr>
        <w:t xml:space="preserve"> </w:t>
      </w:r>
      <w:r w:rsidR="002C30B0">
        <w:rPr>
          <w:rFonts w:ascii="Calibri" w:hAnsi="Calibri" w:cs="Calibri"/>
          <w:lang w:eastAsia="ko-KR"/>
        </w:rPr>
        <w:t>that</w:t>
      </w:r>
      <w:r w:rsidR="00E76F6A" w:rsidRPr="378F4DAD">
        <w:rPr>
          <w:rFonts w:ascii="Calibri" w:hAnsi="Calibri" w:cs="Calibri"/>
          <w:lang w:eastAsia="ko-KR"/>
        </w:rPr>
        <w:t xml:space="preserve"> in </w:t>
      </w:r>
      <w:r w:rsidR="00B85C16" w:rsidRPr="378F4DAD">
        <w:rPr>
          <w:rFonts w:ascii="Calibri" w:hAnsi="Calibri" w:cs="Calibri"/>
          <w:lang w:eastAsia="ko-KR"/>
        </w:rPr>
        <w:t>para</w:t>
      </w:r>
      <w:r w:rsidR="002C30B0">
        <w:rPr>
          <w:rFonts w:ascii="Calibri" w:hAnsi="Calibri" w:cs="Calibri"/>
          <w:lang w:eastAsia="ko-KR"/>
        </w:rPr>
        <w:t>graph</w:t>
      </w:r>
      <w:r w:rsidR="00B85C16" w:rsidRPr="378F4DAD">
        <w:rPr>
          <w:rFonts w:ascii="Calibri" w:hAnsi="Calibri" w:cs="Calibri"/>
          <w:lang w:eastAsia="ko-KR"/>
        </w:rPr>
        <w:t xml:space="preserve"> 13 of Resolution XIV.7 </w:t>
      </w:r>
      <w:r w:rsidR="000841AF" w:rsidRPr="378F4DAD">
        <w:rPr>
          <w:rFonts w:ascii="Calibri" w:hAnsi="Calibri" w:cs="Calibri"/>
          <w:lang w:eastAsia="ko-KR"/>
        </w:rPr>
        <w:t>Part A</w:t>
      </w:r>
      <w:r w:rsidR="002C30B0">
        <w:rPr>
          <w:rFonts w:ascii="Calibri" w:hAnsi="Calibri" w:cs="Calibri"/>
          <w:lang w:eastAsia="ko-KR"/>
        </w:rPr>
        <w:t xml:space="preserve"> on</w:t>
      </w:r>
      <w:r w:rsidR="000841AF" w:rsidRPr="378F4DAD">
        <w:rPr>
          <w:rFonts w:ascii="Calibri" w:hAnsi="Calibri" w:cs="Calibri"/>
          <w:lang w:eastAsia="ko-KR"/>
        </w:rPr>
        <w:t xml:space="preserve"> </w:t>
      </w:r>
      <w:r w:rsidR="00690E1A" w:rsidRPr="00F66A25">
        <w:rPr>
          <w:rFonts w:ascii="Calibri" w:hAnsi="Calibri" w:cs="Calibri"/>
          <w:i/>
          <w:iCs/>
          <w:lang w:eastAsia="ko-KR"/>
        </w:rPr>
        <w:t>Ramsar Regional Initiative</w:t>
      </w:r>
      <w:r w:rsidR="002C30B0" w:rsidRPr="00F66A25">
        <w:rPr>
          <w:rFonts w:ascii="Calibri" w:hAnsi="Calibri" w:cs="Calibri"/>
          <w:i/>
          <w:iCs/>
          <w:lang w:eastAsia="ko-KR"/>
        </w:rPr>
        <w:t>s</w:t>
      </w:r>
      <w:r w:rsidR="002C30B0">
        <w:rPr>
          <w:rFonts w:ascii="Calibri" w:hAnsi="Calibri" w:cs="Calibri"/>
          <w:lang w:eastAsia="ko-KR"/>
        </w:rPr>
        <w:t>,</w:t>
      </w:r>
      <w:r w:rsidR="00690E1A" w:rsidRPr="378F4DAD">
        <w:rPr>
          <w:rFonts w:ascii="Calibri" w:hAnsi="Calibri" w:cs="Calibri"/>
          <w:lang w:eastAsia="ko-KR"/>
        </w:rPr>
        <w:t xml:space="preserve"> </w:t>
      </w:r>
      <w:r w:rsidR="002C30B0" w:rsidRPr="002C30B0">
        <w:rPr>
          <w:rFonts w:ascii="Calibri" w:hAnsi="Calibri" w:cs="Calibri"/>
          <w:lang w:eastAsia="ko-KR"/>
        </w:rPr>
        <w:t>the Conference of the Contracting Parties</w:t>
      </w:r>
      <w:r w:rsidR="002C30B0" w:rsidRPr="002C30B0" w:rsidDel="002C30B0">
        <w:rPr>
          <w:rFonts w:ascii="Calibri" w:hAnsi="Calibri" w:cs="Calibri"/>
          <w:lang w:eastAsia="ko-KR"/>
        </w:rPr>
        <w:t xml:space="preserve"> </w:t>
      </w:r>
      <w:r w:rsidR="002C30B0">
        <w:rPr>
          <w:rFonts w:ascii="Calibri" w:hAnsi="Calibri" w:cs="Calibri"/>
          <w:lang w:eastAsia="ko-KR"/>
        </w:rPr>
        <w:t>decides that</w:t>
      </w:r>
      <w:r w:rsidR="002C30B0" w:rsidRPr="378F4DAD">
        <w:rPr>
          <w:rFonts w:ascii="Calibri" w:hAnsi="Calibri" w:cs="Calibri"/>
          <w:lang w:eastAsia="ko-KR"/>
        </w:rPr>
        <w:t xml:space="preserve"> </w:t>
      </w:r>
      <w:r w:rsidR="00E76F6A" w:rsidRPr="378F4DAD">
        <w:rPr>
          <w:rFonts w:ascii="Calibri" w:hAnsi="Calibri" w:cs="Calibri"/>
          <w:lang w:eastAsia="ko-KR"/>
        </w:rPr>
        <w:t xml:space="preserve">RRIs that satisfy the </w:t>
      </w:r>
      <w:r w:rsidR="00E76F6A" w:rsidRPr="378F4DAD">
        <w:rPr>
          <w:rFonts w:ascii="Calibri" w:hAnsi="Calibri" w:cs="Calibri"/>
          <w:i/>
          <w:iCs/>
          <w:lang w:eastAsia="ko-KR"/>
        </w:rPr>
        <w:t>Operational Guidelines</w:t>
      </w:r>
      <w:r w:rsidR="00E76F6A" w:rsidRPr="378F4DAD">
        <w:rPr>
          <w:rFonts w:ascii="Calibri" w:hAnsi="Calibri" w:cs="Calibri"/>
          <w:lang w:eastAsia="ko-KR"/>
        </w:rPr>
        <w:t xml:space="preserve"> are endorsed by the COP or the Standing Committee as operating within the framework of the Convention for the period between two meetings of the COP, and receive the status of a Ramsar Regional Initiative or, if already recognized, will have their status confirmed</w:t>
      </w:r>
      <w:r w:rsidR="002C30B0">
        <w:rPr>
          <w:rFonts w:ascii="Calibri" w:hAnsi="Calibri" w:cs="Calibri"/>
          <w:lang w:eastAsia="ko-KR"/>
        </w:rPr>
        <w:t>;</w:t>
      </w:r>
    </w:p>
    <w:p w14:paraId="003FEBD6" w14:textId="6C9D9329" w:rsidR="00B100F5" w:rsidRPr="00A02AFF" w:rsidRDefault="00B100F5" w:rsidP="378F4DAD">
      <w:pPr>
        <w:spacing w:after="0" w:line="240" w:lineRule="auto"/>
        <w:ind w:left="425" w:hanging="425"/>
        <w:rPr>
          <w:rFonts w:ascii="Calibri" w:hAnsi="Calibri" w:cs="Calibri"/>
        </w:rPr>
      </w:pPr>
    </w:p>
    <w:p w14:paraId="1BE4AE3D" w14:textId="78064858" w:rsidR="00406B4B" w:rsidRPr="00A02AFF" w:rsidRDefault="00406B4B" w:rsidP="00A02AFF">
      <w:pPr>
        <w:spacing w:after="0" w:line="240" w:lineRule="auto"/>
        <w:jc w:val="center"/>
        <w:rPr>
          <w:rFonts w:ascii="Calibri" w:hAnsi="Calibri" w:cs="Calibri"/>
        </w:rPr>
      </w:pPr>
      <w:r w:rsidRPr="00A02AFF">
        <w:rPr>
          <w:rFonts w:ascii="Calibri" w:hAnsi="Calibri" w:cs="Calibri"/>
        </w:rPr>
        <w:t>THE CONFERENCE OF THE CONTRACTING PARTIES</w:t>
      </w:r>
    </w:p>
    <w:p w14:paraId="5750C980" w14:textId="77777777" w:rsidR="00B100F5" w:rsidRPr="00A02AFF" w:rsidRDefault="00B100F5" w:rsidP="00A02AFF">
      <w:pPr>
        <w:spacing w:after="0" w:line="240" w:lineRule="auto"/>
        <w:jc w:val="center"/>
        <w:rPr>
          <w:rFonts w:ascii="Calibri" w:hAnsi="Calibri" w:cs="Calibri"/>
        </w:rPr>
      </w:pPr>
    </w:p>
    <w:p w14:paraId="368CA031" w14:textId="668C5550" w:rsidR="00725365" w:rsidRPr="00725365" w:rsidRDefault="0001250B" w:rsidP="00725365">
      <w:pPr>
        <w:spacing w:after="0" w:line="240" w:lineRule="auto"/>
        <w:ind w:left="425" w:hanging="425"/>
        <w:rPr>
          <w:rFonts w:ascii="Calibri" w:hAnsi="Calibri" w:cs="Calibri"/>
          <w:lang w:eastAsia="ko-KR"/>
        </w:rPr>
      </w:pPr>
      <w:r w:rsidRPr="378F4DAD">
        <w:rPr>
          <w:rFonts w:ascii="Calibri" w:hAnsi="Calibri" w:cs="Calibri"/>
          <w:lang w:eastAsia="ko-KR"/>
        </w:rPr>
        <w:t xml:space="preserve">4.  </w:t>
      </w:r>
      <w:r>
        <w:tab/>
      </w:r>
      <w:r w:rsidR="00725365" w:rsidRPr="378F4DAD">
        <w:rPr>
          <w:rFonts w:ascii="Calibri" w:hAnsi="Calibri" w:cs="Calibri"/>
          <w:lang w:eastAsia="ko-KR"/>
        </w:rPr>
        <w:t xml:space="preserve">DECIDES the endorsement of this list; </w:t>
      </w:r>
    </w:p>
    <w:p w14:paraId="4BEA5A08" w14:textId="77777777" w:rsidR="00725365" w:rsidRPr="00725365" w:rsidRDefault="00725365" w:rsidP="00725365">
      <w:pPr>
        <w:spacing w:after="0" w:line="240" w:lineRule="auto"/>
        <w:ind w:left="425" w:hanging="425"/>
        <w:rPr>
          <w:rFonts w:ascii="Calibri" w:hAnsi="Calibri" w:cs="Calibri"/>
        </w:rPr>
      </w:pPr>
    </w:p>
    <w:p w14:paraId="788CC3C3" w14:textId="30B1D520" w:rsidR="00725365" w:rsidRDefault="0001250B" w:rsidP="00725365">
      <w:pPr>
        <w:spacing w:after="0" w:line="240" w:lineRule="auto"/>
        <w:ind w:left="425" w:hanging="425"/>
        <w:rPr>
          <w:rFonts w:ascii="Calibri" w:hAnsi="Calibri" w:cs="Calibri"/>
        </w:rPr>
      </w:pPr>
      <w:r w:rsidRPr="378F4DAD">
        <w:rPr>
          <w:rFonts w:ascii="Calibri" w:hAnsi="Calibri" w:cs="Calibri"/>
          <w:lang w:eastAsia="ko-KR"/>
        </w:rPr>
        <w:t>5</w:t>
      </w:r>
      <w:r w:rsidR="00725365" w:rsidRPr="378F4DAD">
        <w:rPr>
          <w:rFonts w:ascii="Calibri" w:hAnsi="Calibri" w:cs="Calibri"/>
        </w:rPr>
        <w:t>.</w:t>
      </w:r>
      <w:r>
        <w:tab/>
      </w:r>
      <w:r w:rsidR="00725365" w:rsidRPr="378F4DAD">
        <w:rPr>
          <w:rFonts w:ascii="Calibri" w:hAnsi="Calibri" w:cs="Calibri"/>
        </w:rPr>
        <w:t>DECIDES that this list is to be valid until replaced by a new one for the COP1</w:t>
      </w:r>
      <w:r w:rsidRPr="378F4DAD">
        <w:rPr>
          <w:rFonts w:ascii="Calibri" w:hAnsi="Calibri" w:cs="Calibri"/>
          <w:lang w:eastAsia="ko-KR"/>
        </w:rPr>
        <w:t>6</w:t>
      </w:r>
      <w:r w:rsidR="00725365" w:rsidRPr="378F4DAD">
        <w:rPr>
          <w:rFonts w:ascii="Calibri" w:hAnsi="Calibri" w:cs="Calibri"/>
        </w:rPr>
        <w:t>-COP1</w:t>
      </w:r>
      <w:r w:rsidRPr="378F4DAD">
        <w:rPr>
          <w:rFonts w:ascii="Calibri" w:hAnsi="Calibri" w:cs="Calibri"/>
          <w:lang w:eastAsia="ko-KR"/>
        </w:rPr>
        <w:t>7</w:t>
      </w:r>
      <w:r w:rsidR="00725365" w:rsidRPr="378F4DAD">
        <w:rPr>
          <w:rFonts w:ascii="Calibri" w:hAnsi="Calibri" w:cs="Calibri"/>
        </w:rPr>
        <w:t xml:space="preserve"> period at the 1</w:t>
      </w:r>
      <w:r w:rsidRPr="378F4DAD">
        <w:rPr>
          <w:rFonts w:ascii="Calibri" w:hAnsi="Calibri" w:cs="Calibri"/>
          <w:lang w:eastAsia="ko-KR"/>
        </w:rPr>
        <w:t>6</w:t>
      </w:r>
      <w:r w:rsidR="00725365" w:rsidRPr="378F4DAD">
        <w:rPr>
          <w:rFonts w:ascii="Calibri" w:hAnsi="Calibri" w:cs="Calibri"/>
        </w:rPr>
        <w:t>th meeting of the Conference of the Contracting Parties (COP1</w:t>
      </w:r>
      <w:r w:rsidRPr="378F4DAD">
        <w:rPr>
          <w:rFonts w:ascii="Calibri" w:hAnsi="Calibri" w:cs="Calibri"/>
          <w:lang w:eastAsia="ko-KR"/>
        </w:rPr>
        <w:t>6</w:t>
      </w:r>
      <w:r w:rsidR="00725365" w:rsidRPr="378F4DAD">
        <w:rPr>
          <w:rFonts w:ascii="Calibri" w:hAnsi="Calibri" w:cs="Calibri"/>
        </w:rPr>
        <w:t>)</w:t>
      </w:r>
      <w:r w:rsidR="00CF7615">
        <w:rPr>
          <w:rFonts w:ascii="Calibri" w:hAnsi="Calibri" w:cs="Calibri"/>
        </w:rPr>
        <w:t>; and</w:t>
      </w:r>
    </w:p>
    <w:p w14:paraId="2B6F97B0" w14:textId="77777777" w:rsidR="00CF7615" w:rsidRDefault="00CF7615" w:rsidP="00725365">
      <w:pPr>
        <w:spacing w:after="0" w:line="240" w:lineRule="auto"/>
        <w:ind w:left="425" w:hanging="425"/>
        <w:rPr>
          <w:rFonts w:ascii="Calibri" w:hAnsi="Calibri" w:cs="Calibri"/>
        </w:rPr>
      </w:pPr>
    </w:p>
    <w:p w14:paraId="3CF2C779" w14:textId="77777777" w:rsidR="00CF7615" w:rsidRPr="00A02AFF" w:rsidRDefault="00CF7615" w:rsidP="00CF7615">
      <w:pPr>
        <w:spacing w:after="0" w:line="240" w:lineRule="auto"/>
        <w:ind w:left="425" w:hanging="425"/>
        <w:rPr>
          <w:rFonts w:ascii="Calibri" w:hAnsi="Calibri" w:cs="Calibri"/>
        </w:rPr>
      </w:pPr>
      <w:r>
        <w:rPr>
          <w:rFonts w:ascii="Calibri" w:hAnsi="Calibri" w:cs="Calibri"/>
        </w:rPr>
        <w:t>6.</w:t>
      </w:r>
      <w:r>
        <w:rPr>
          <w:rFonts w:ascii="Calibri" w:hAnsi="Calibri" w:cs="Calibri"/>
        </w:rPr>
        <w:tab/>
      </w:r>
      <w:r w:rsidRPr="00866FB4">
        <w:rPr>
          <w:rFonts w:ascii="Calibri" w:hAnsi="Calibri" w:cs="Calibri"/>
        </w:rPr>
        <w:t xml:space="preserve">CONFIRMS that the present Resolution supersedes </w:t>
      </w:r>
      <w:r>
        <w:rPr>
          <w:rFonts w:ascii="Calibri" w:hAnsi="Calibri" w:cs="Calibri"/>
        </w:rPr>
        <w:t>“Part B” of</w:t>
      </w:r>
      <w:r w:rsidRPr="00866FB4">
        <w:rPr>
          <w:rFonts w:ascii="Calibri" w:hAnsi="Calibri" w:cs="Calibri"/>
        </w:rPr>
        <w:t xml:space="preserve"> Resolution X</w:t>
      </w:r>
      <w:r>
        <w:rPr>
          <w:rFonts w:ascii="Calibri" w:hAnsi="Calibri" w:cs="Calibri"/>
        </w:rPr>
        <w:t>IV</w:t>
      </w:r>
      <w:r w:rsidRPr="00866FB4">
        <w:rPr>
          <w:rFonts w:ascii="Calibri" w:hAnsi="Calibri" w:cs="Calibri"/>
        </w:rPr>
        <w:t>.</w:t>
      </w:r>
      <w:r>
        <w:rPr>
          <w:rFonts w:ascii="Calibri" w:hAnsi="Calibri" w:cs="Calibri"/>
        </w:rPr>
        <w:t>7</w:t>
      </w:r>
      <w:r w:rsidRPr="00866FB4">
        <w:rPr>
          <w:rFonts w:ascii="Calibri" w:hAnsi="Calibri" w:cs="Calibri"/>
        </w:rPr>
        <w:t>, which is retired</w:t>
      </w:r>
      <w:r>
        <w:rPr>
          <w:rFonts w:ascii="Calibri" w:hAnsi="Calibri" w:cs="Calibri"/>
        </w:rPr>
        <w:t xml:space="preserve">, and INSTRUCTS the Secretariat to publish an updated version of </w:t>
      </w:r>
      <w:r w:rsidRPr="00866FB4">
        <w:rPr>
          <w:rFonts w:ascii="Calibri" w:hAnsi="Calibri" w:cs="Calibri"/>
        </w:rPr>
        <w:t xml:space="preserve">Resolution XIV.7 </w:t>
      </w:r>
      <w:r>
        <w:rPr>
          <w:rFonts w:ascii="Calibri" w:hAnsi="Calibri" w:cs="Calibri"/>
        </w:rPr>
        <w:t xml:space="preserve">which </w:t>
      </w:r>
      <w:r w:rsidRPr="00866FB4">
        <w:rPr>
          <w:rFonts w:ascii="Calibri" w:hAnsi="Calibri" w:cs="Calibri"/>
        </w:rPr>
        <w:t>will remain unchanged, with the exception of removing the reference to “Part A” in the title and deleting the current “Part B”.</w:t>
      </w:r>
    </w:p>
    <w:p w14:paraId="4B3F0E65" w14:textId="77777777" w:rsidR="00725365" w:rsidRPr="00725365" w:rsidRDefault="00725365" w:rsidP="00725365">
      <w:pPr>
        <w:spacing w:after="0" w:line="240" w:lineRule="auto"/>
        <w:ind w:left="425" w:hanging="425"/>
        <w:rPr>
          <w:rFonts w:ascii="Calibri" w:hAnsi="Calibri" w:cs="Calibri"/>
          <w:b/>
          <w:bCs/>
        </w:rPr>
      </w:pPr>
    </w:p>
    <w:p w14:paraId="4D180A96" w14:textId="75D2733F" w:rsidR="00725365" w:rsidRPr="00725365" w:rsidRDefault="00725365" w:rsidP="00F66A25">
      <w:pPr>
        <w:spacing w:after="0" w:line="240" w:lineRule="auto"/>
        <w:ind w:left="851" w:hanging="425"/>
        <w:rPr>
          <w:rFonts w:ascii="Calibri" w:hAnsi="Calibri" w:cs="Calibri"/>
          <w:b/>
          <w:bCs/>
          <w:i/>
          <w:iCs/>
          <w:lang w:val="en-US"/>
        </w:rPr>
      </w:pPr>
      <w:r w:rsidRPr="378F4DAD">
        <w:rPr>
          <w:rFonts w:ascii="Calibri" w:hAnsi="Calibri" w:cs="Calibri"/>
          <w:b/>
          <w:bCs/>
          <w:i/>
          <w:iCs/>
          <w:lang w:val="en-US"/>
        </w:rPr>
        <w:t>RRIs endorsed for the intersessional period of COP1</w:t>
      </w:r>
      <w:r w:rsidR="0001250B" w:rsidRPr="378F4DAD">
        <w:rPr>
          <w:rFonts w:ascii="Calibri" w:hAnsi="Calibri" w:cs="Calibri"/>
          <w:b/>
          <w:bCs/>
          <w:i/>
          <w:iCs/>
          <w:lang w:val="en-US" w:eastAsia="ko-KR"/>
        </w:rPr>
        <w:t>5</w:t>
      </w:r>
      <w:r w:rsidRPr="378F4DAD">
        <w:rPr>
          <w:rFonts w:ascii="Calibri" w:hAnsi="Calibri" w:cs="Calibri"/>
          <w:b/>
          <w:bCs/>
          <w:i/>
          <w:iCs/>
          <w:lang w:val="en-US"/>
        </w:rPr>
        <w:t>-COP1</w:t>
      </w:r>
      <w:r w:rsidR="0001250B" w:rsidRPr="378F4DAD">
        <w:rPr>
          <w:rFonts w:ascii="Calibri" w:hAnsi="Calibri" w:cs="Calibri"/>
          <w:b/>
          <w:bCs/>
          <w:i/>
          <w:iCs/>
          <w:lang w:val="en-US" w:eastAsia="ko-KR"/>
        </w:rPr>
        <w:t>6</w:t>
      </w:r>
      <w:r w:rsidRPr="378F4DAD">
        <w:rPr>
          <w:rFonts w:ascii="Calibri" w:hAnsi="Calibri" w:cs="Calibri"/>
          <w:b/>
          <w:bCs/>
          <w:i/>
          <w:iCs/>
          <w:lang w:val="en-US"/>
        </w:rPr>
        <w:t xml:space="preserve"> are:</w:t>
      </w:r>
    </w:p>
    <w:p w14:paraId="2E5B0ACA" w14:textId="77777777" w:rsidR="00725365" w:rsidRPr="00725365" w:rsidRDefault="00725365" w:rsidP="00F66A25">
      <w:pPr>
        <w:spacing w:after="0" w:line="240" w:lineRule="auto"/>
        <w:ind w:left="851" w:hanging="425"/>
        <w:rPr>
          <w:rFonts w:ascii="Calibri" w:hAnsi="Calibri" w:cs="Calibri"/>
          <w:b/>
          <w:bCs/>
          <w:lang w:val="en-US"/>
        </w:rPr>
      </w:pPr>
    </w:p>
    <w:p w14:paraId="75B9A93E" w14:textId="77777777" w:rsidR="00725365" w:rsidRPr="00725365" w:rsidRDefault="00725365" w:rsidP="00F66A25">
      <w:pPr>
        <w:spacing w:after="0" w:line="240" w:lineRule="auto"/>
        <w:ind w:left="851" w:hanging="425"/>
        <w:rPr>
          <w:rFonts w:ascii="Calibri" w:hAnsi="Calibri" w:cs="Calibri"/>
          <w:lang w:val="en-US"/>
        </w:rPr>
      </w:pPr>
      <w:r w:rsidRPr="378F4DAD">
        <w:rPr>
          <w:rFonts w:ascii="Calibri" w:hAnsi="Calibri" w:cs="Calibri"/>
          <w:lang w:val="en-US"/>
        </w:rPr>
        <w:t>Four regional Ramsar centres for training and capacity building:</w:t>
      </w:r>
    </w:p>
    <w:p w14:paraId="6E9EA2C3" w14:textId="77777777" w:rsidR="00725365" w:rsidRPr="00725365" w:rsidRDefault="00725365" w:rsidP="00F66A25">
      <w:pPr>
        <w:spacing w:after="0" w:line="240" w:lineRule="auto"/>
        <w:ind w:left="851" w:hanging="425"/>
        <w:rPr>
          <w:rFonts w:ascii="Calibri" w:hAnsi="Calibri" w:cs="Calibri"/>
          <w:lang w:val="en-US"/>
        </w:rPr>
      </w:pPr>
    </w:p>
    <w:p w14:paraId="56D6FAC4"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Centre for Eastern Africa (RAMCEA)</w:t>
      </w:r>
    </w:p>
    <w:p w14:paraId="105F08A6"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Centre for Training and Research in the Western Hemisphere (CREHO)</w:t>
      </w:r>
    </w:p>
    <w:p w14:paraId="28DB7ACF"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Center in Central and West Asia (RRC-CWA)</w:t>
      </w:r>
    </w:p>
    <w:p w14:paraId="07031B03"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Center – East Asia (RRC-EA); and</w:t>
      </w:r>
    </w:p>
    <w:p w14:paraId="1D300454" w14:textId="77777777" w:rsidR="00725365" w:rsidRPr="00725365" w:rsidRDefault="00725365" w:rsidP="00F66A25">
      <w:pPr>
        <w:spacing w:after="0" w:line="240" w:lineRule="auto"/>
        <w:ind w:left="851" w:hanging="425"/>
        <w:rPr>
          <w:rFonts w:ascii="Calibri" w:hAnsi="Calibri" w:cs="Calibri"/>
          <w:lang w:val="en-US"/>
        </w:rPr>
      </w:pPr>
    </w:p>
    <w:p w14:paraId="5622D3DF" w14:textId="62F5966F" w:rsidR="00725365" w:rsidRPr="00725365" w:rsidRDefault="00AF10A7" w:rsidP="00F66A25">
      <w:pPr>
        <w:spacing w:after="0" w:line="240" w:lineRule="auto"/>
        <w:ind w:left="851" w:hanging="425"/>
        <w:rPr>
          <w:rFonts w:ascii="Calibri" w:hAnsi="Calibri" w:cs="Calibri"/>
          <w:lang w:val="en-US"/>
        </w:rPr>
      </w:pPr>
      <w:r w:rsidRPr="378F4DAD">
        <w:rPr>
          <w:rFonts w:ascii="Calibri" w:hAnsi="Calibri" w:cs="Calibri"/>
          <w:lang w:val="en-US" w:eastAsia="ko-KR"/>
        </w:rPr>
        <w:t>Eigh</w:t>
      </w:r>
      <w:r w:rsidR="00725365" w:rsidRPr="378F4DAD">
        <w:rPr>
          <w:rFonts w:ascii="Calibri" w:hAnsi="Calibri" w:cs="Calibri"/>
          <w:lang w:val="en-US"/>
        </w:rPr>
        <w:t>teen Ramsar networks for regional cooperation:</w:t>
      </w:r>
    </w:p>
    <w:p w14:paraId="1126E52F" w14:textId="77777777" w:rsidR="00725365" w:rsidRPr="00725365" w:rsidRDefault="00725365" w:rsidP="00F66A25">
      <w:pPr>
        <w:spacing w:after="0" w:line="240" w:lineRule="auto"/>
        <w:ind w:left="851" w:hanging="425"/>
        <w:rPr>
          <w:rFonts w:ascii="Calibri" w:hAnsi="Calibri" w:cs="Calibri"/>
          <w:lang w:val="en-US"/>
        </w:rPr>
      </w:pPr>
    </w:p>
    <w:p w14:paraId="1C330761" w14:textId="3A2489E0"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West African Coastal Zone Wetlands (W</w:t>
      </w:r>
      <w:r w:rsidR="006C5E5B" w:rsidRPr="378F4DAD">
        <w:rPr>
          <w:rFonts w:ascii="Calibri" w:hAnsi="Calibri" w:cs="Calibri"/>
          <w:lang w:val="en-US" w:eastAsia="ko-KR"/>
        </w:rPr>
        <w:t>A</w:t>
      </w:r>
      <w:r w:rsidRPr="378F4DAD">
        <w:rPr>
          <w:rFonts w:ascii="Calibri" w:hAnsi="Calibri" w:cs="Calibri"/>
          <w:lang w:val="en-US"/>
        </w:rPr>
        <w:t>CoWet)</w:t>
      </w:r>
    </w:p>
    <w:p w14:paraId="6CAEDCC4"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Niger River Basin (NigerWet)</w:t>
      </w:r>
    </w:p>
    <w:p w14:paraId="0B5844D1" w14:textId="4BFF23F9"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Senegal River Basin</w:t>
      </w:r>
      <w:r w:rsidR="005F3CFC" w:rsidRPr="378F4DAD">
        <w:rPr>
          <w:rFonts w:ascii="Calibri" w:hAnsi="Calibri" w:cs="Calibri"/>
          <w:lang w:val="en-US" w:eastAsia="ko-KR"/>
        </w:rPr>
        <w:t xml:space="preserve"> (SenegalWet)</w:t>
      </w:r>
    </w:p>
    <w:p w14:paraId="5454B1E8"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Conservation and Wise Use of High Andean Wetlands</w:t>
      </w:r>
    </w:p>
    <w:p w14:paraId="503A0306"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Conservation and Wise Use of the Plata River Basin</w:t>
      </w:r>
    </w:p>
    <w:p w14:paraId="5C92CCAD"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Caribbean Wetlands Ramsar Regional Initiative (CariWet)</w:t>
      </w:r>
    </w:p>
    <w:p w14:paraId="06C2FE57"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Conservation and Wise Use of Mangroves and Coral Reefs</w:t>
      </w:r>
    </w:p>
    <w:p w14:paraId="01A3FBE4"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Amazon River Basin</w:t>
      </w:r>
    </w:p>
    <w:p w14:paraId="0B031AB8" w14:textId="1F7E6BBF"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East Asian-Australasian Flyway Partnership</w:t>
      </w:r>
      <w:r w:rsidR="00D50A07" w:rsidRPr="378F4DAD">
        <w:rPr>
          <w:rFonts w:ascii="Calibri" w:hAnsi="Calibri" w:cs="Calibri"/>
          <w:lang w:val="en-US" w:eastAsia="ko-KR"/>
        </w:rPr>
        <w:t xml:space="preserve"> (EAAFP)</w:t>
      </w:r>
    </w:p>
    <w:p w14:paraId="1124C3DD" w14:textId="7A8D8C13"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Central Asia</w:t>
      </w:r>
      <w:r w:rsidR="003D6A2C" w:rsidRPr="378F4DAD">
        <w:rPr>
          <w:rFonts w:ascii="Calibri" w:hAnsi="Calibri" w:cs="Calibri"/>
          <w:lang w:val="en-US" w:eastAsia="ko-KR"/>
        </w:rPr>
        <w:t xml:space="preserve"> (RRICA)</w:t>
      </w:r>
    </w:p>
    <w:p w14:paraId="4A7AAB0C" w14:textId="0C306E0B"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Indo-Burma Ramsar Regional Initiative</w:t>
      </w:r>
      <w:r w:rsidR="003D6A2C" w:rsidRPr="378F4DAD">
        <w:rPr>
          <w:rFonts w:ascii="Calibri" w:hAnsi="Calibri" w:cs="Calibri"/>
          <w:lang w:val="en-US" w:eastAsia="ko-KR"/>
        </w:rPr>
        <w:t xml:space="preserve"> (IBRRI)</w:t>
      </w:r>
    </w:p>
    <w:p w14:paraId="5F00BE91"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Mediterranean Wetlands Ramsar Regional Initiative (MedWet)</w:t>
      </w:r>
    </w:p>
    <w:p w14:paraId="3A9BA2AF"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Carpathian Wetland Ramsar Regional Initiative (CWI)</w:t>
      </w:r>
    </w:p>
    <w:p w14:paraId="7FBCDD86"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Nordic-Baltic Wetlands Ramsar Regional Initiative (NorBalWet)</w:t>
      </w:r>
    </w:p>
    <w:p w14:paraId="0B8B689A"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on Black and Azov Seas Coastal Wetlands (BlackSeaWet)</w:t>
      </w:r>
    </w:p>
    <w:p w14:paraId="7E38866D" w14:textId="130B2631" w:rsid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The Southern African Ramsar Regional Initiative</w:t>
      </w:r>
      <w:r w:rsidR="00F3012D" w:rsidRPr="378F4DAD">
        <w:rPr>
          <w:rFonts w:ascii="Calibri" w:hAnsi="Calibri" w:cs="Calibri"/>
          <w:lang w:val="en-US" w:eastAsia="ko-KR"/>
        </w:rPr>
        <w:t xml:space="preserve"> (SARRI)</w:t>
      </w:r>
    </w:p>
    <w:p w14:paraId="62BACDC5" w14:textId="57E4F04B" w:rsidR="0001250B" w:rsidRDefault="0001250B"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eastAsia="ko-KR"/>
        </w:rPr>
        <w:t>International Mangrove Centre (IMC)</w:t>
      </w:r>
    </w:p>
    <w:p w14:paraId="166E36C3" w14:textId="01D383A2" w:rsidR="009B340A" w:rsidRPr="00F66A25" w:rsidRDefault="0084259C" w:rsidP="00F66A25">
      <w:pPr>
        <w:numPr>
          <w:ilvl w:val="1"/>
          <w:numId w:val="13"/>
        </w:numPr>
        <w:spacing w:after="0" w:line="240" w:lineRule="auto"/>
        <w:ind w:left="851"/>
        <w:rPr>
          <w:rFonts w:ascii="Calibri" w:hAnsi="Calibri" w:cs="Calibri"/>
          <w:lang w:val="en-US"/>
        </w:rPr>
      </w:pPr>
      <w:r w:rsidRPr="00F66A25">
        <w:rPr>
          <w:rFonts w:ascii="Calibri" w:hAnsi="Calibri" w:cs="Calibri"/>
          <w:lang w:val="en-US"/>
        </w:rPr>
        <w:t>Danube WILDisland Ramsar Regional Init</w:t>
      </w:r>
      <w:r w:rsidR="0043780A" w:rsidRPr="00F66A25">
        <w:rPr>
          <w:rFonts w:ascii="Calibri" w:hAnsi="Calibri" w:cs="Calibri"/>
          <w:lang w:val="en-US"/>
        </w:rPr>
        <w:t>i</w:t>
      </w:r>
      <w:r w:rsidRPr="00F66A25">
        <w:rPr>
          <w:rFonts w:ascii="Calibri" w:hAnsi="Calibri" w:cs="Calibri"/>
          <w:lang w:val="en-US"/>
        </w:rPr>
        <w:t>ative</w:t>
      </w:r>
      <w:r w:rsidR="003D6A2C" w:rsidRPr="00F66A25">
        <w:rPr>
          <w:rFonts w:ascii="Calibri" w:hAnsi="Calibri" w:cs="Calibri"/>
          <w:lang w:val="en-US"/>
        </w:rPr>
        <w:t xml:space="preserve"> </w:t>
      </w:r>
      <w:r w:rsidR="0043780A" w:rsidRPr="00F66A25">
        <w:rPr>
          <w:rFonts w:ascii="Calibri" w:hAnsi="Calibri" w:cs="Calibri"/>
          <w:lang w:val="en-US"/>
        </w:rPr>
        <w:t xml:space="preserve"> </w:t>
      </w:r>
    </w:p>
    <w:sectPr w:rsidR="009B340A" w:rsidRPr="00F66A25" w:rsidSect="006E5D4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6B03" w14:textId="77777777" w:rsidR="006E5D45" w:rsidRDefault="006E5D45" w:rsidP="006E5D45">
      <w:pPr>
        <w:spacing w:after="0" w:line="240" w:lineRule="auto"/>
      </w:pPr>
      <w:r>
        <w:separator/>
      </w:r>
    </w:p>
  </w:endnote>
  <w:endnote w:type="continuationSeparator" w:id="0">
    <w:p w14:paraId="4D2C8BF7" w14:textId="77777777" w:rsidR="006E5D45" w:rsidRDefault="006E5D45" w:rsidP="006E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D5D9" w14:textId="49F4161C" w:rsidR="006E5D45" w:rsidRPr="006E5D45" w:rsidRDefault="006E5D45" w:rsidP="006E5D45">
    <w:pPr>
      <w:tabs>
        <w:tab w:val="left" w:pos="3828"/>
        <w:tab w:val="left" w:pos="8789"/>
      </w:tabs>
      <w:spacing w:after="0" w:line="240" w:lineRule="auto"/>
      <w:rPr>
        <w:rFonts w:ascii="Calibri" w:hAnsi="Calibri" w:cs="Calibri"/>
        <w:sz w:val="20"/>
        <w:szCs w:val="20"/>
      </w:rPr>
    </w:pPr>
    <w:r w:rsidRPr="006E5D45">
      <w:rPr>
        <w:rFonts w:ascii="Calibri" w:hAnsi="Calibri" w:cs="Calibri"/>
        <w:sz w:val="20"/>
        <w:szCs w:val="20"/>
      </w:rPr>
      <w:t>SC64 Doc.23</w:t>
    </w:r>
    <w:r>
      <w:rPr>
        <w:rFonts w:ascii="Calibri" w:hAnsi="Calibri" w:cs="Calibri"/>
        <w:sz w:val="20"/>
        <w:szCs w:val="20"/>
      </w:rPr>
      <w:tab/>
    </w:r>
    <w:r>
      <w:rPr>
        <w:rFonts w:ascii="Calibri" w:hAnsi="Calibri" w:cs="Calibri"/>
        <w:sz w:val="20"/>
        <w:szCs w:val="20"/>
      </w:rPr>
      <w:tab/>
    </w:r>
    <w:r w:rsidRPr="006E5D45">
      <w:rPr>
        <w:rFonts w:ascii="Calibri" w:hAnsi="Calibri" w:cs="Calibri"/>
        <w:sz w:val="20"/>
        <w:szCs w:val="20"/>
      </w:rPr>
      <w:fldChar w:fldCharType="begin"/>
    </w:r>
    <w:r w:rsidRPr="006E5D45">
      <w:rPr>
        <w:rFonts w:ascii="Calibri" w:hAnsi="Calibri" w:cs="Calibri"/>
        <w:sz w:val="20"/>
        <w:szCs w:val="20"/>
      </w:rPr>
      <w:instrText xml:space="preserve"> PAGE   \* MERGEFORMAT </w:instrText>
    </w:r>
    <w:r w:rsidRPr="006E5D45">
      <w:rPr>
        <w:rFonts w:ascii="Calibri" w:hAnsi="Calibri" w:cs="Calibri"/>
        <w:sz w:val="20"/>
        <w:szCs w:val="20"/>
      </w:rPr>
      <w:fldChar w:fldCharType="separate"/>
    </w:r>
    <w:r w:rsidRPr="006E5D45">
      <w:rPr>
        <w:rFonts w:ascii="Calibri" w:hAnsi="Calibri" w:cs="Calibri"/>
        <w:noProof/>
        <w:sz w:val="20"/>
        <w:szCs w:val="20"/>
      </w:rPr>
      <w:t>1</w:t>
    </w:r>
    <w:r w:rsidRPr="006E5D45">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97332" w14:textId="77777777" w:rsidR="006E5D45" w:rsidRDefault="006E5D45" w:rsidP="006E5D45">
      <w:pPr>
        <w:spacing w:after="0" w:line="240" w:lineRule="auto"/>
      </w:pPr>
      <w:r>
        <w:separator/>
      </w:r>
    </w:p>
  </w:footnote>
  <w:footnote w:type="continuationSeparator" w:id="0">
    <w:p w14:paraId="1DF27A6B" w14:textId="77777777" w:rsidR="006E5D45" w:rsidRDefault="006E5D45" w:rsidP="006E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0BE0"/>
    <w:multiLevelType w:val="hybridMultilevel"/>
    <w:tmpl w:val="9E36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C1B31"/>
    <w:multiLevelType w:val="hybridMultilevel"/>
    <w:tmpl w:val="7D80F6DC"/>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2" w15:restartNumberingAfterBreak="0">
    <w:nsid w:val="22F96C06"/>
    <w:multiLevelType w:val="hybridMultilevel"/>
    <w:tmpl w:val="CA3E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F20FC0"/>
    <w:multiLevelType w:val="hybridMultilevel"/>
    <w:tmpl w:val="360CCF52"/>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4" w15:restartNumberingAfterBreak="0">
    <w:nsid w:val="2CDC1C95"/>
    <w:multiLevelType w:val="hybridMultilevel"/>
    <w:tmpl w:val="BFEE8EB0"/>
    <w:lvl w:ilvl="0" w:tplc="FBE2C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4BDB"/>
    <w:multiLevelType w:val="hybridMultilevel"/>
    <w:tmpl w:val="4CDC2686"/>
    <w:lvl w:ilvl="0" w:tplc="24645798">
      <w:start w:val="1"/>
      <w:numFmt w:val="decimal"/>
      <w:lvlText w:val="%1."/>
      <w:lvlJc w:val="left"/>
      <w:pPr>
        <w:ind w:left="686" w:hanging="567"/>
      </w:pPr>
      <w:rPr>
        <w:rFonts w:ascii="Calibri" w:eastAsia="Calibri" w:hAnsi="Calibri" w:cs="Times New Roman" w:hint="default"/>
        <w:sz w:val="22"/>
        <w:szCs w:val="22"/>
      </w:rPr>
    </w:lvl>
    <w:lvl w:ilvl="1" w:tplc="CE9CED28">
      <w:numFmt w:val="decimal"/>
      <w:lvlText w:val="•"/>
      <w:lvlJc w:val="left"/>
      <w:pPr>
        <w:ind w:left="666" w:hanging="360"/>
      </w:pPr>
      <w:rPr>
        <w:sz w:val="22"/>
        <w:szCs w:val="22"/>
      </w:rPr>
    </w:lvl>
    <w:lvl w:ilvl="2" w:tplc="CE9CED28">
      <w:numFmt w:val="decimal"/>
      <w:lvlText w:val="•"/>
      <w:lvlJc w:val="left"/>
      <w:pPr>
        <w:ind w:left="1639" w:hanging="360"/>
      </w:pPr>
    </w:lvl>
    <w:lvl w:ilvl="3" w:tplc="9B76A3AA">
      <w:numFmt w:val="decimal"/>
      <w:lvlText w:val="•"/>
      <w:lvlJc w:val="left"/>
      <w:pPr>
        <w:ind w:left="2592" w:hanging="360"/>
      </w:pPr>
    </w:lvl>
    <w:lvl w:ilvl="4" w:tplc="1F427340">
      <w:numFmt w:val="decimal"/>
      <w:lvlText w:val="•"/>
      <w:lvlJc w:val="left"/>
      <w:pPr>
        <w:ind w:left="3546" w:hanging="360"/>
      </w:pPr>
    </w:lvl>
    <w:lvl w:ilvl="5" w:tplc="F6745888">
      <w:numFmt w:val="decimal"/>
      <w:lvlText w:val="•"/>
      <w:lvlJc w:val="left"/>
      <w:pPr>
        <w:ind w:left="4499" w:hanging="360"/>
      </w:pPr>
    </w:lvl>
    <w:lvl w:ilvl="6" w:tplc="D8A838C4">
      <w:numFmt w:val="decimal"/>
      <w:lvlText w:val="•"/>
      <w:lvlJc w:val="left"/>
      <w:pPr>
        <w:ind w:left="5452" w:hanging="360"/>
      </w:pPr>
    </w:lvl>
    <w:lvl w:ilvl="7" w:tplc="149C182C">
      <w:numFmt w:val="decimal"/>
      <w:lvlText w:val="•"/>
      <w:lvlJc w:val="left"/>
      <w:pPr>
        <w:ind w:left="6406" w:hanging="360"/>
      </w:pPr>
    </w:lvl>
    <w:lvl w:ilvl="8" w:tplc="BF8E4816">
      <w:numFmt w:val="decimal"/>
      <w:lvlText w:val="•"/>
      <w:lvlJc w:val="left"/>
      <w:pPr>
        <w:ind w:left="7359" w:hanging="360"/>
      </w:pPr>
    </w:lvl>
  </w:abstractNum>
  <w:abstractNum w:abstractNumId="6" w15:restartNumberingAfterBreak="0">
    <w:nsid w:val="30E921FF"/>
    <w:multiLevelType w:val="hybridMultilevel"/>
    <w:tmpl w:val="CD966DE6"/>
    <w:lvl w:ilvl="0" w:tplc="C5F8350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C764E4"/>
    <w:multiLevelType w:val="hybridMultilevel"/>
    <w:tmpl w:val="BE16C5F4"/>
    <w:lvl w:ilvl="0" w:tplc="AE78C7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0B54"/>
    <w:multiLevelType w:val="multilevel"/>
    <w:tmpl w:val="A08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60B15"/>
    <w:multiLevelType w:val="hybridMultilevel"/>
    <w:tmpl w:val="955C52B0"/>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57F62"/>
    <w:multiLevelType w:val="hybridMultilevel"/>
    <w:tmpl w:val="3CF872FC"/>
    <w:lvl w:ilvl="0" w:tplc="FFFFFFFF">
      <w:start w:val="3"/>
      <w:numFmt w:val="decimal"/>
      <w:lvlText w:val="%1."/>
      <w:lvlJc w:val="left"/>
      <w:pPr>
        <w:ind w:left="360" w:hanging="360"/>
      </w:pPr>
      <w:rPr>
        <w:rFonts w:hint="default"/>
      </w:rPr>
    </w:lvl>
    <w:lvl w:ilvl="1" w:tplc="C5F8350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6B1711"/>
    <w:multiLevelType w:val="hybridMultilevel"/>
    <w:tmpl w:val="11E00CB2"/>
    <w:lvl w:ilvl="0" w:tplc="C5F8350C">
      <w:start w:val="1"/>
      <w:numFmt w:val="lowerRoman"/>
      <w:lvlText w:val="%1."/>
      <w:lvlJc w:val="left"/>
      <w:pPr>
        <w:ind w:left="108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D52425D"/>
    <w:multiLevelType w:val="hybridMultilevel"/>
    <w:tmpl w:val="B6380CE2"/>
    <w:lvl w:ilvl="0" w:tplc="CA3E3B1C">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86397"/>
    <w:multiLevelType w:val="hybridMultilevel"/>
    <w:tmpl w:val="ABF08644"/>
    <w:lvl w:ilvl="0" w:tplc="CA3E3B1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651020">
    <w:abstractNumId w:val="4"/>
  </w:num>
  <w:num w:numId="2" w16cid:durableId="1440829941">
    <w:abstractNumId w:val="1"/>
  </w:num>
  <w:num w:numId="3" w16cid:durableId="43917325">
    <w:abstractNumId w:val="10"/>
  </w:num>
  <w:num w:numId="4" w16cid:durableId="2001688853">
    <w:abstractNumId w:val="3"/>
  </w:num>
  <w:num w:numId="5" w16cid:durableId="924342181">
    <w:abstractNumId w:val="2"/>
  </w:num>
  <w:num w:numId="6" w16cid:durableId="312030130">
    <w:abstractNumId w:val="13"/>
  </w:num>
  <w:num w:numId="7" w16cid:durableId="419065926">
    <w:abstractNumId w:val="14"/>
  </w:num>
  <w:num w:numId="8" w16cid:durableId="369304785">
    <w:abstractNumId w:val="11"/>
  </w:num>
  <w:num w:numId="9" w16cid:durableId="782651777">
    <w:abstractNumId w:val="12"/>
  </w:num>
  <w:num w:numId="10" w16cid:durableId="335695744">
    <w:abstractNumId w:val="6"/>
  </w:num>
  <w:num w:numId="11" w16cid:durableId="1075786577">
    <w:abstractNumId w:val="7"/>
  </w:num>
  <w:num w:numId="12" w16cid:durableId="1451317102">
    <w:abstractNumId w:val="8"/>
  </w:num>
  <w:num w:numId="13" w16cid:durableId="195510302">
    <w:abstractNumId w:val="5"/>
  </w:num>
  <w:num w:numId="14" w16cid:durableId="1905675018">
    <w:abstractNumId w:val="0"/>
  </w:num>
  <w:num w:numId="15" w16cid:durableId="1094472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B"/>
    <w:rsid w:val="0001250B"/>
    <w:rsid w:val="00041582"/>
    <w:rsid w:val="0006370B"/>
    <w:rsid w:val="000841AF"/>
    <w:rsid w:val="00085831"/>
    <w:rsid w:val="000A7A2E"/>
    <w:rsid w:val="000B5FA6"/>
    <w:rsid w:val="000F05E7"/>
    <w:rsid w:val="000F19DB"/>
    <w:rsid w:val="000F7798"/>
    <w:rsid w:val="001121ED"/>
    <w:rsid w:val="001242F1"/>
    <w:rsid w:val="001339DC"/>
    <w:rsid w:val="00136C85"/>
    <w:rsid w:val="00172CAD"/>
    <w:rsid w:val="00190255"/>
    <w:rsid w:val="002012AB"/>
    <w:rsid w:val="0021201B"/>
    <w:rsid w:val="00214360"/>
    <w:rsid w:val="002264CA"/>
    <w:rsid w:val="00227DDA"/>
    <w:rsid w:val="002405DA"/>
    <w:rsid w:val="00241A0D"/>
    <w:rsid w:val="002479F4"/>
    <w:rsid w:val="00254960"/>
    <w:rsid w:val="00254A96"/>
    <w:rsid w:val="00254DED"/>
    <w:rsid w:val="00257BF4"/>
    <w:rsid w:val="002A0BF3"/>
    <w:rsid w:val="002A5244"/>
    <w:rsid w:val="002C30B0"/>
    <w:rsid w:val="002D4558"/>
    <w:rsid w:val="002E6F75"/>
    <w:rsid w:val="003146B0"/>
    <w:rsid w:val="0031680A"/>
    <w:rsid w:val="003436CB"/>
    <w:rsid w:val="003453F8"/>
    <w:rsid w:val="0037643C"/>
    <w:rsid w:val="003B7059"/>
    <w:rsid w:val="003C3065"/>
    <w:rsid w:val="003D3405"/>
    <w:rsid w:val="003D34CA"/>
    <w:rsid w:val="003D5DCD"/>
    <w:rsid w:val="003D673A"/>
    <w:rsid w:val="003D6A2C"/>
    <w:rsid w:val="003F610A"/>
    <w:rsid w:val="00401E04"/>
    <w:rsid w:val="0040272F"/>
    <w:rsid w:val="00406B4B"/>
    <w:rsid w:val="00413141"/>
    <w:rsid w:val="00432D14"/>
    <w:rsid w:val="0043780A"/>
    <w:rsid w:val="00460752"/>
    <w:rsid w:val="00465236"/>
    <w:rsid w:val="00487CC5"/>
    <w:rsid w:val="004B0B20"/>
    <w:rsid w:val="004F4961"/>
    <w:rsid w:val="0050224B"/>
    <w:rsid w:val="00506592"/>
    <w:rsid w:val="00514ECB"/>
    <w:rsid w:val="00522E9D"/>
    <w:rsid w:val="00545280"/>
    <w:rsid w:val="00556B6B"/>
    <w:rsid w:val="00576232"/>
    <w:rsid w:val="005931E2"/>
    <w:rsid w:val="005A4C8A"/>
    <w:rsid w:val="005C38AF"/>
    <w:rsid w:val="005D5D7E"/>
    <w:rsid w:val="005E3B8F"/>
    <w:rsid w:val="005F3CFC"/>
    <w:rsid w:val="00624595"/>
    <w:rsid w:val="00634F27"/>
    <w:rsid w:val="00644A65"/>
    <w:rsid w:val="00663C31"/>
    <w:rsid w:val="00690E1A"/>
    <w:rsid w:val="006B0B45"/>
    <w:rsid w:val="006C5E5B"/>
    <w:rsid w:val="006D0E3E"/>
    <w:rsid w:val="006E22DE"/>
    <w:rsid w:val="006E5D45"/>
    <w:rsid w:val="006F15C8"/>
    <w:rsid w:val="006F4AE9"/>
    <w:rsid w:val="007046AD"/>
    <w:rsid w:val="007109D8"/>
    <w:rsid w:val="00725365"/>
    <w:rsid w:val="00735D1B"/>
    <w:rsid w:val="0076207D"/>
    <w:rsid w:val="007634C5"/>
    <w:rsid w:val="0076360A"/>
    <w:rsid w:val="00763B70"/>
    <w:rsid w:val="0079011F"/>
    <w:rsid w:val="00794B9D"/>
    <w:rsid w:val="007C31B1"/>
    <w:rsid w:val="007C409C"/>
    <w:rsid w:val="00841089"/>
    <w:rsid w:val="0084259C"/>
    <w:rsid w:val="00847B02"/>
    <w:rsid w:val="0085411A"/>
    <w:rsid w:val="00866FB4"/>
    <w:rsid w:val="00873311"/>
    <w:rsid w:val="00876936"/>
    <w:rsid w:val="00885EB8"/>
    <w:rsid w:val="00891EE0"/>
    <w:rsid w:val="00895943"/>
    <w:rsid w:val="00895F15"/>
    <w:rsid w:val="008B6881"/>
    <w:rsid w:val="008C28D5"/>
    <w:rsid w:val="008D62A5"/>
    <w:rsid w:val="008F3139"/>
    <w:rsid w:val="009067CC"/>
    <w:rsid w:val="00933AC8"/>
    <w:rsid w:val="00933E3B"/>
    <w:rsid w:val="009367B9"/>
    <w:rsid w:val="009452B9"/>
    <w:rsid w:val="00951254"/>
    <w:rsid w:val="00975387"/>
    <w:rsid w:val="009813BB"/>
    <w:rsid w:val="00983350"/>
    <w:rsid w:val="00985E3B"/>
    <w:rsid w:val="009B167C"/>
    <w:rsid w:val="009B340A"/>
    <w:rsid w:val="009D400A"/>
    <w:rsid w:val="009E30FB"/>
    <w:rsid w:val="009E46A1"/>
    <w:rsid w:val="00A01DBD"/>
    <w:rsid w:val="00A02AFF"/>
    <w:rsid w:val="00A27938"/>
    <w:rsid w:val="00A43E60"/>
    <w:rsid w:val="00A552C5"/>
    <w:rsid w:val="00AA7440"/>
    <w:rsid w:val="00AB0CCE"/>
    <w:rsid w:val="00AB1418"/>
    <w:rsid w:val="00AB1FA9"/>
    <w:rsid w:val="00AF10A7"/>
    <w:rsid w:val="00B04A8A"/>
    <w:rsid w:val="00B05C88"/>
    <w:rsid w:val="00B100F5"/>
    <w:rsid w:val="00B1554C"/>
    <w:rsid w:val="00B254A3"/>
    <w:rsid w:val="00B35CA3"/>
    <w:rsid w:val="00B46ABA"/>
    <w:rsid w:val="00B47578"/>
    <w:rsid w:val="00B53693"/>
    <w:rsid w:val="00B73897"/>
    <w:rsid w:val="00B76B60"/>
    <w:rsid w:val="00B85C16"/>
    <w:rsid w:val="00B8710E"/>
    <w:rsid w:val="00BA6059"/>
    <w:rsid w:val="00BE0DD3"/>
    <w:rsid w:val="00BF5A8E"/>
    <w:rsid w:val="00C46D3A"/>
    <w:rsid w:val="00C569EF"/>
    <w:rsid w:val="00C64F1E"/>
    <w:rsid w:val="00C821BA"/>
    <w:rsid w:val="00C82567"/>
    <w:rsid w:val="00C91B65"/>
    <w:rsid w:val="00C96CF2"/>
    <w:rsid w:val="00CA51AD"/>
    <w:rsid w:val="00CF34A8"/>
    <w:rsid w:val="00CF7615"/>
    <w:rsid w:val="00D11EA9"/>
    <w:rsid w:val="00D12257"/>
    <w:rsid w:val="00D13B59"/>
    <w:rsid w:val="00D20901"/>
    <w:rsid w:val="00D3040F"/>
    <w:rsid w:val="00D4197F"/>
    <w:rsid w:val="00D45332"/>
    <w:rsid w:val="00D50A07"/>
    <w:rsid w:val="00D65DFF"/>
    <w:rsid w:val="00D926AB"/>
    <w:rsid w:val="00DC3932"/>
    <w:rsid w:val="00DF17CF"/>
    <w:rsid w:val="00E02057"/>
    <w:rsid w:val="00E16842"/>
    <w:rsid w:val="00E205B9"/>
    <w:rsid w:val="00E31AFA"/>
    <w:rsid w:val="00E32D40"/>
    <w:rsid w:val="00E432E6"/>
    <w:rsid w:val="00E5650A"/>
    <w:rsid w:val="00E76F6A"/>
    <w:rsid w:val="00E8479A"/>
    <w:rsid w:val="00E9790D"/>
    <w:rsid w:val="00EA5E6D"/>
    <w:rsid w:val="00EB5278"/>
    <w:rsid w:val="00EE70B6"/>
    <w:rsid w:val="00EF13C8"/>
    <w:rsid w:val="00F3012D"/>
    <w:rsid w:val="00F41F43"/>
    <w:rsid w:val="00F463CF"/>
    <w:rsid w:val="00F66A25"/>
    <w:rsid w:val="00F81914"/>
    <w:rsid w:val="00F978ED"/>
    <w:rsid w:val="00FB1434"/>
    <w:rsid w:val="00FE05AE"/>
    <w:rsid w:val="00FF4E1B"/>
    <w:rsid w:val="02E4783A"/>
    <w:rsid w:val="0C8E86CB"/>
    <w:rsid w:val="138FE144"/>
    <w:rsid w:val="166683FA"/>
    <w:rsid w:val="1A86E40A"/>
    <w:rsid w:val="1F45ED4C"/>
    <w:rsid w:val="35235C5F"/>
    <w:rsid w:val="378F4DAD"/>
    <w:rsid w:val="39A77672"/>
    <w:rsid w:val="40947B8D"/>
    <w:rsid w:val="4141CBAD"/>
    <w:rsid w:val="429AE08D"/>
    <w:rsid w:val="46BC5954"/>
    <w:rsid w:val="46D81290"/>
    <w:rsid w:val="48C576E2"/>
    <w:rsid w:val="4B022B25"/>
    <w:rsid w:val="4DAF4573"/>
    <w:rsid w:val="69B43316"/>
    <w:rsid w:val="709B2305"/>
    <w:rsid w:val="737E6147"/>
    <w:rsid w:val="74441A05"/>
    <w:rsid w:val="7AE443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4051F"/>
  <w15:chartTrackingRefBased/>
  <w15:docId w15:val="{BA12239B-0C19-46AC-9EB0-0860921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A3"/>
  </w:style>
  <w:style w:type="paragraph" w:styleId="Heading1">
    <w:name w:val="heading 1"/>
    <w:basedOn w:val="Normal"/>
    <w:next w:val="Normal"/>
    <w:link w:val="Heading1Char"/>
    <w:uiPriority w:val="9"/>
    <w:qFormat/>
    <w:rsid w:val="0040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4B"/>
    <w:rPr>
      <w:rFonts w:eastAsiaTheme="majorEastAsia" w:cstheme="majorBidi"/>
      <w:color w:val="272727" w:themeColor="text1" w:themeTint="D8"/>
    </w:rPr>
  </w:style>
  <w:style w:type="paragraph" w:styleId="Title">
    <w:name w:val="Title"/>
    <w:basedOn w:val="Normal"/>
    <w:next w:val="Normal"/>
    <w:link w:val="TitleChar"/>
    <w:uiPriority w:val="10"/>
    <w:qFormat/>
    <w:rsid w:val="0040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4B"/>
    <w:pPr>
      <w:spacing w:before="160"/>
      <w:jc w:val="center"/>
    </w:pPr>
    <w:rPr>
      <w:i/>
      <w:iCs/>
      <w:color w:val="404040" w:themeColor="text1" w:themeTint="BF"/>
    </w:rPr>
  </w:style>
  <w:style w:type="character" w:customStyle="1" w:styleId="QuoteChar">
    <w:name w:val="Quote Char"/>
    <w:basedOn w:val="DefaultParagraphFont"/>
    <w:link w:val="Quote"/>
    <w:uiPriority w:val="29"/>
    <w:rsid w:val="00406B4B"/>
    <w:rPr>
      <w:i/>
      <w:iCs/>
      <w:color w:val="404040" w:themeColor="text1" w:themeTint="BF"/>
    </w:rPr>
  </w:style>
  <w:style w:type="paragraph" w:styleId="ListParagraph">
    <w:name w:val="List Paragraph"/>
    <w:basedOn w:val="Normal"/>
    <w:uiPriority w:val="34"/>
    <w:qFormat/>
    <w:rsid w:val="00406B4B"/>
    <w:pPr>
      <w:ind w:left="720"/>
      <w:contextualSpacing/>
    </w:pPr>
  </w:style>
  <w:style w:type="character" w:styleId="IntenseEmphasis">
    <w:name w:val="Intense Emphasis"/>
    <w:basedOn w:val="DefaultParagraphFont"/>
    <w:uiPriority w:val="21"/>
    <w:qFormat/>
    <w:rsid w:val="00406B4B"/>
    <w:rPr>
      <w:i/>
      <w:iCs/>
      <w:color w:val="0F4761" w:themeColor="accent1" w:themeShade="BF"/>
    </w:rPr>
  </w:style>
  <w:style w:type="paragraph" w:styleId="IntenseQuote">
    <w:name w:val="Intense Quote"/>
    <w:basedOn w:val="Normal"/>
    <w:next w:val="Normal"/>
    <w:link w:val="IntenseQuoteChar"/>
    <w:uiPriority w:val="30"/>
    <w:qFormat/>
    <w:rsid w:val="0040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B4B"/>
    <w:rPr>
      <w:i/>
      <w:iCs/>
      <w:color w:val="0F4761" w:themeColor="accent1" w:themeShade="BF"/>
    </w:rPr>
  </w:style>
  <w:style w:type="character" w:styleId="IntenseReference">
    <w:name w:val="Intense Reference"/>
    <w:basedOn w:val="DefaultParagraphFont"/>
    <w:uiPriority w:val="32"/>
    <w:qFormat/>
    <w:rsid w:val="00406B4B"/>
    <w:rPr>
      <w:b/>
      <w:bCs/>
      <w:smallCaps/>
      <w:color w:val="0F4761" w:themeColor="accent1" w:themeShade="BF"/>
      <w:spacing w:val="5"/>
    </w:rPr>
  </w:style>
  <w:style w:type="table" w:styleId="TableGrid">
    <w:name w:val="Table Grid"/>
    <w:basedOn w:val="TableNormal"/>
    <w:uiPriority w:val="59"/>
    <w:rsid w:val="003D673A"/>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DFF"/>
    <w:rPr>
      <w:sz w:val="16"/>
      <w:szCs w:val="16"/>
    </w:rPr>
  </w:style>
  <w:style w:type="paragraph" w:styleId="CommentText">
    <w:name w:val="annotation text"/>
    <w:basedOn w:val="Normal"/>
    <w:link w:val="CommentTextChar"/>
    <w:uiPriority w:val="99"/>
    <w:semiHidden/>
    <w:unhideWhenUsed/>
    <w:rsid w:val="00D65DFF"/>
    <w:pPr>
      <w:spacing w:line="240" w:lineRule="auto"/>
    </w:pPr>
    <w:rPr>
      <w:sz w:val="20"/>
      <w:szCs w:val="20"/>
    </w:rPr>
  </w:style>
  <w:style w:type="character" w:customStyle="1" w:styleId="CommentTextChar">
    <w:name w:val="Comment Text Char"/>
    <w:basedOn w:val="DefaultParagraphFont"/>
    <w:link w:val="CommentText"/>
    <w:uiPriority w:val="99"/>
    <w:semiHidden/>
    <w:rsid w:val="00D65DFF"/>
    <w:rPr>
      <w:sz w:val="20"/>
      <w:szCs w:val="20"/>
    </w:rPr>
  </w:style>
  <w:style w:type="paragraph" w:styleId="CommentSubject">
    <w:name w:val="annotation subject"/>
    <w:basedOn w:val="CommentText"/>
    <w:next w:val="CommentText"/>
    <w:link w:val="CommentSubjectChar"/>
    <w:uiPriority w:val="99"/>
    <w:semiHidden/>
    <w:unhideWhenUsed/>
    <w:rsid w:val="00D65DFF"/>
    <w:rPr>
      <w:b/>
      <w:bCs/>
    </w:rPr>
  </w:style>
  <w:style w:type="character" w:customStyle="1" w:styleId="CommentSubjectChar">
    <w:name w:val="Comment Subject Char"/>
    <w:basedOn w:val="CommentTextChar"/>
    <w:link w:val="CommentSubject"/>
    <w:uiPriority w:val="99"/>
    <w:semiHidden/>
    <w:rsid w:val="00D65DFF"/>
    <w:rPr>
      <w:b/>
      <w:bCs/>
      <w:sz w:val="20"/>
      <w:szCs w:val="20"/>
    </w:rPr>
  </w:style>
  <w:style w:type="paragraph" w:styleId="Revision">
    <w:name w:val="Revision"/>
    <w:hidden/>
    <w:uiPriority w:val="99"/>
    <w:semiHidden/>
    <w:rsid w:val="00A02AFF"/>
    <w:pPr>
      <w:spacing w:after="0" w:line="240" w:lineRule="auto"/>
    </w:pPr>
  </w:style>
  <w:style w:type="character" w:styleId="Hyperlink">
    <w:name w:val="Hyperlink"/>
    <w:basedOn w:val="DefaultParagraphFont"/>
    <w:uiPriority w:val="99"/>
    <w:unhideWhenUsed/>
    <w:rsid w:val="0085411A"/>
    <w:rPr>
      <w:color w:val="467886" w:themeColor="hyperlink"/>
      <w:u w:val="single"/>
    </w:rPr>
  </w:style>
  <w:style w:type="character" w:styleId="UnresolvedMention">
    <w:name w:val="Unresolved Mention"/>
    <w:basedOn w:val="DefaultParagraphFont"/>
    <w:uiPriority w:val="99"/>
    <w:semiHidden/>
    <w:unhideWhenUsed/>
    <w:rsid w:val="0085411A"/>
    <w:rPr>
      <w:color w:val="605E5C"/>
      <w:shd w:val="clear" w:color="auto" w:fill="E1DFDD"/>
    </w:rPr>
  </w:style>
  <w:style w:type="paragraph" w:styleId="Header">
    <w:name w:val="header"/>
    <w:basedOn w:val="Normal"/>
    <w:link w:val="HeaderChar"/>
    <w:uiPriority w:val="99"/>
    <w:unhideWhenUsed/>
    <w:rsid w:val="006E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45"/>
  </w:style>
  <w:style w:type="paragraph" w:styleId="Footer">
    <w:name w:val="footer"/>
    <w:basedOn w:val="Normal"/>
    <w:link w:val="FooterChar"/>
    <w:uiPriority w:val="99"/>
    <w:unhideWhenUsed/>
    <w:rsid w:val="006E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5244">
      <w:bodyDiv w:val="1"/>
      <w:marLeft w:val="0"/>
      <w:marRight w:val="0"/>
      <w:marTop w:val="0"/>
      <w:marBottom w:val="0"/>
      <w:divBdr>
        <w:top w:val="none" w:sz="0" w:space="0" w:color="auto"/>
        <w:left w:val="none" w:sz="0" w:space="0" w:color="auto"/>
        <w:bottom w:val="none" w:sz="0" w:space="0" w:color="auto"/>
        <w:right w:val="none" w:sz="0" w:space="0" w:color="auto"/>
      </w:divBdr>
    </w:div>
    <w:div w:id="399790070">
      <w:bodyDiv w:val="1"/>
      <w:marLeft w:val="0"/>
      <w:marRight w:val="0"/>
      <w:marTop w:val="0"/>
      <w:marBottom w:val="0"/>
      <w:divBdr>
        <w:top w:val="none" w:sz="0" w:space="0" w:color="auto"/>
        <w:left w:val="none" w:sz="0" w:space="0" w:color="auto"/>
        <w:bottom w:val="none" w:sz="0" w:space="0" w:color="auto"/>
        <w:right w:val="none" w:sz="0" w:space="0" w:color="auto"/>
      </w:divBdr>
    </w:div>
    <w:div w:id="956252793">
      <w:bodyDiv w:val="1"/>
      <w:marLeft w:val="0"/>
      <w:marRight w:val="0"/>
      <w:marTop w:val="0"/>
      <w:marBottom w:val="0"/>
      <w:divBdr>
        <w:top w:val="none" w:sz="0" w:space="0" w:color="auto"/>
        <w:left w:val="none" w:sz="0" w:space="0" w:color="auto"/>
        <w:bottom w:val="none" w:sz="0" w:space="0" w:color="auto"/>
        <w:right w:val="none" w:sz="0" w:space="0" w:color="auto"/>
      </w:divBdr>
    </w:div>
    <w:div w:id="979308381">
      <w:bodyDiv w:val="1"/>
      <w:marLeft w:val="0"/>
      <w:marRight w:val="0"/>
      <w:marTop w:val="0"/>
      <w:marBottom w:val="0"/>
      <w:divBdr>
        <w:top w:val="none" w:sz="0" w:space="0" w:color="auto"/>
        <w:left w:val="none" w:sz="0" w:space="0" w:color="auto"/>
        <w:bottom w:val="none" w:sz="0" w:space="0" w:color="auto"/>
        <w:right w:val="none" w:sz="0" w:space="0" w:color="auto"/>
      </w:divBdr>
    </w:div>
    <w:div w:id="1266570282">
      <w:bodyDiv w:val="1"/>
      <w:marLeft w:val="0"/>
      <w:marRight w:val="0"/>
      <w:marTop w:val="0"/>
      <w:marBottom w:val="0"/>
      <w:divBdr>
        <w:top w:val="none" w:sz="0" w:space="0" w:color="auto"/>
        <w:left w:val="none" w:sz="0" w:space="0" w:color="auto"/>
        <w:bottom w:val="none" w:sz="0" w:space="0" w:color="auto"/>
        <w:right w:val="none" w:sz="0" w:space="0" w:color="auto"/>
      </w:divBdr>
    </w:div>
    <w:div w:id="1292521220">
      <w:bodyDiv w:val="1"/>
      <w:marLeft w:val="0"/>
      <w:marRight w:val="0"/>
      <w:marTop w:val="0"/>
      <w:marBottom w:val="0"/>
      <w:divBdr>
        <w:top w:val="none" w:sz="0" w:space="0" w:color="auto"/>
        <w:left w:val="none" w:sz="0" w:space="0" w:color="auto"/>
        <w:bottom w:val="none" w:sz="0" w:space="0" w:color="auto"/>
        <w:right w:val="none" w:sz="0" w:space="0" w:color="auto"/>
      </w:divBdr>
    </w:div>
    <w:div w:id="1292712655">
      <w:bodyDiv w:val="1"/>
      <w:marLeft w:val="0"/>
      <w:marRight w:val="0"/>
      <w:marTop w:val="0"/>
      <w:marBottom w:val="0"/>
      <w:divBdr>
        <w:top w:val="none" w:sz="0" w:space="0" w:color="auto"/>
        <w:left w:val="none" w:sz="0" w:space="0" w:color="auto"/>
        <w:bottom w:val="none" w:sz="0" w:space="0" w:color="auto"/>
        <w:right w:val="none" w:sz="0" w:space="0" w:color="auto"/>
      </w:divBdr>
    </w:div>
    <w:div w:id="1392928031">
      <w:bodyDiv w:val="1"/>
      <w:marLeft w:val="0"/>
      <w:marRight w:val="0"/>
      <w:marTop w:val="0"/>
      <w:marBottom w:val="0"/>
      <w:divBdr>
        <w:top w:val="none" w:sz="0" w:space="0" w:color="auto"/>
        <w:left w:val="none" w:sz="0" w:space="0" w:color="auto"/>
        <w:bottom w:val="none" w:sz="0" w:space="0" w:color="auto"/>
        <w:right w:val="none" w:sz="0" w:space="0" w:color="auto"/>
      </w:divBdr>
    </w:div>
    <w:div w:id="1547525105">
      <w:bodyDiv w:val="1"/>
      <w:marLeft w:val="0"/>
      <w:marRight w:val="0"/>
      <w:marTop w:val="0"/>
      <w:marBottom w:val="0"/>
      <w:divBdr>
        <w:top w:val="none" w:sz="0" w:space="0" w:color="auto"/>
        <w:left w:val="none" w:sz="0" w:space="0" w:color="auto"/>
        <w:bottom w:val="none" w:sz="0" w:space="0" w:color="auto"/>
        <w:right w:val="none" w:sz="0" w:space="0" w:color="auto"/>
      </w:divBdr>
    </w:div>
    <w:div w:id="19909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6497F296-8570-497B-BD10-5F0B2766D75A}">
  <ds:schemaRefs>
    <ds:schemaRef ds:uri="http://schemas.openxmlformats.org/officeDocument/2006/bibliography"/>
  </ds:schemaRefs>
</ds:datastoreItem>
</file>

<file path=customXml/itemProps2.xml><?xml version="1.0" encoding="utf-8"?>
<ds:datastoreItem xmlns:ds="http://schemas.openxmlformats.org/officeDocument/2006/customXml" ds:itemID="{55F44BC9-82EB-4EE9-9D93-7C6765E9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28C8-007B-4168-933C-9D80B4C75DE2}">
  <ds:schemaRefs>
    <ds:schemaRef ds:uri="http://schemas.microsoft.com/sharepoint/v3/contenttype/forms"/>
  </ds:schemaRefs>
</ds:datastoreItem>
</file>

<file path=customXml/itemProps4.xml><?xml version="1.0" encoding="utf-8"?>
<ds:datastoreItem xmlns:ds="http://schemas.openxmlformats.org/officeDocument/2006/customXml" ds:itemID="{0AE55F7A-F7B3-4D93-A2B4-C8CD4B5645A5}">
  <ds:schemaRefs>
    <ds:schemaRef ds:uri="http://purl.org/dc/elements/1.1/"/>
    <ds:schemaRef ds:uri="http://schemas.microsoft.com/office/2006/metadata/properties"/>
    <ds:schemaRef ds:uri="http://purl.org/dc/terms/"/>
    <ds:schemaRef ds:uri="ecaa2b1f-0678-4421-92e9-1090174541bd"/>
    <ds:schemaRef ds:uri="http://purl.org/dc/dcmitype/"/>
    <ds:schemaRef ds:uri="http://schemas.microsoft.com/office/2006/documentManagement/types"/>
    <ds:schemaRef ds:uri="a3a2dff7-4331-4a95-9af9-6b2cd4e65ac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2024-09-24T15:51:00Z</dcterms:created>
  <dcterms:modified xsi:type="dcterms:W3CDTF">2024-10-21T09:12:00Z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8a95a3a5-4f71-4be8-9a90-635c402074d7</vt:lpwstr>
  </property>
  <property fmtid="{D5CDD505-2E9C-101B-9397-08002B2CF9AE}" pid="3" name="ContentTypeId">
    <vt:lpwstr>0x01010084EE0E1D656D104D9982CB97F943D824</vt:lpwstr>
  </property>
  <property fmtid="{D5CDD505-2E9C-101B-9397-08002B2CF9AE}" pid="4" name="MediaServiceImageTags">
    <vt:lpwstr/>
  </property>
</Properties>
</file>