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793E9" w14:textId="77777777" w:rsidR="009C2848" w:rsidRPr="00D60D83" w:rsidRDefault="009C2848"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bCs/>
          <w:lang w:eastAsia="en-GB"/>
        </w:rPr>
      </w:pPr>
      <w:r w:rsidRPr="00D60D83">
        <w:rPr>
          <w:rFonts w:eastAsia="Times New Roman" w:cstheme="minorHAnsi"/>
          <w:bCs/>
          <w:lang w:eastAsia="en-GB"/>
        </w:rPr>
        <w:t>THE CONVENTION ON WETLANDS</w:t>
      </w:r>
    </w:p>
    <w:p w14:paraId="0F424E07" w14:textId="1ADF16D8" w:rsidR="009C2848" w:rsidRPr="00D60D83" w:rsidRDefault="007F09F7"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bCs/>
          <w:lang w:eastAsia="en-GB"/>
        </w:rPr>
      </w:pPr>
      <w:r w:rsidRPr="00D60D83">
        <w:rPr>
          <w:rFonts w:eastAsia="Times New Roman" w:cstheme="minorHAnsi"/>
          <w:bCs/>
          <w:lang w:eastAsia="en-GB"/>
        </w:rPr>
        <w:t>6</w:t>
      </w:r>
      <w:r w:rsidR="002856AE" w:rsidRPr="00D60D83">
        <w:rPr>
          <w:rFonts w:eastAsia="Times New Roman" w:cstheme="minorHAnsi"/>
          <w:bCs/>
          <w:lang w:eastAsia="en-GB"/>
        </w:rPr>
        <w:t>4th</w:t>
      </w:r>
      <w:r w:rsidR="003E6D25" w:rsidRPr="00D60D83">
        <w:rPr>
          <w:rFonts w:eastAsia="Times New Roman" w:cstheme="minorHAnsi"/>
          <w:bCs/>
          <w:lang w:eastAsia="en-GB"/>
        </w:rPr>
        <w:t xml:space="preserve"> </w:t>
      </w:r>
      <w:r w:rsidR="00200A20" w:rsidRPr="00D60D83">
        <w:rPr>
          <w:rFonts w:eastAsia="Times New Roman" w:cstheme="minorHAnsi"/>
          <w:bCs/>
          <w:lang w:eastAsia="en-GB"/>
        </w:rPr>
        <w:t>m</w:t>
      </w:r>
      <w:r w:rsidR="009C2848" w:rsidRPr="00D60D83">
        <w:rPr>
          <w:rFonts w:eastAsia="Times New Roman" w:cstheme="minorHAnsi"/>
          <w:bCs/>
          <w:lang w:eastAsia="en-GB"/>
        </w:rPr>
        <w:t>eeting of the Standing Committee</w:t>
      </w:r>
    </w:p>
    <w:p w14:paraId="7DB82A19" w14:textId="63231593" w:rsidR="009C2848" w:rsidRPr="00D60D83" w:rsidRDefault="009C2848" w:rsidP="05E8C741">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lang w:eastAsia="en-GB"/>
        </w:rPr>
      </w:pPr>
      <w:r w:rsidRPr="00D60D83">
        <w:rPr>
          <w:rFonts w:eastAsia="Times New Roman" w:cstheme="minorHAnsi"/>
          <w:lang w:eastAsia="en-GB"/>
        </w:rPr>
        <w:t xml:space="preserve">Gland, Switzerland, </w:t>
      </w:r>
      <w:r w:rsidR="00E076F4" w:rsidRPr="00D60D83">
        <w:rPr>
          <w:rFonts w:eastAsia="Times New Roman" w:cstheme="minorHAnsi"/>
          <w:lang w:eastAsia="en-GB"/>
        </w:rPr>
        <w:t>20</w:t>
      </w:r>
      <w:r w:rsidRPr="00D60D83">
        <w:rPr>
          <w:rFonts w:eastAsia="Times New Roman" w:cstheme="minorHAnsi"/>
          <w:lang w:eastAsia="en-GB"/>
        </w:rPr>
        <w:t>-</w:t>
      </w:r>
      <w:r w:rsidR="00E076F4" w:rsidRPr="00D60D83">
        <w:rPr>
          <w:rFonts w:eastAsia="Times New Roman" w:cstheme="minorHAnsi"/>
          <w:lang w:eastAsia="en-GB"/>
        </w:rPr>
        <w:t>24</w:t>
      </w:r>
      <w:r w:rsidR="004D3CA5" w:rsidRPr="00D60D83">
        <w:rPr>
          <w:rFonts w:eastAsia="Times New Roman" w:cstheme="minorHAnsi"/>
          <w:lang w:eastAsia="en-GB"/>
        </w:rPr>
        <w:t xml:space="preserve"> </w:t>
      </w:r>
      <w:r w:rsidR="00CC5FBB" w:rsidRPr="00D60D83">
        <w:rPr>
          <w:rFonts w:eastAsia="Times New Roman" w:cstheme="minorHAnsi"/>
          <w:lang w:eastAsia="en-GB"/>
        </w:rPr>
        <w:t>J</w:t>
      </w:r>
      <w:r w:rsidR="00E076F4" w:rsidRPr="00D60D83">
        <w:rPr>
          <w:rFonts w:eastAsia="Times New Roman" w:cstheme="minorHAnsi"/>
          <w:lang w:eastAsia="en-GB"/>
        </w:rPr>
        <w:t>anuary</w:t>
      </w:r>
      <w:r w:rsidR="001E050F" w:rsidRPr="00D60D83">
        <w:rPr>
          <w:rFonts w:eastAsia="Times New Roman" w:cstheme="minorHAnsi"/>
          <w:lang w:eastAsia="en-GB"/>
        </w:rPr>
        <w:t xml:space="preserve"> </w:t>
      </w:r>
      <w:r w:rsidRPr="00D60D83">
        <w:rPr>
          <w:rFonts w:eastAsia="Times New Roman" w:cstheme="minorHAnsi"/>
          <w:lang w:eastAsia="en-GB"/>
        </w:rPr>
        <w:t>202</w:t>
      </w:r>
      <w:r w:rsidR="002856AE" w:rsidRPr="00D60D83">
        <w:rPr>
          <w:rFonts w:eastAsia="Times New Roman" w:cstheme="minorHAnsi"/>
          <w:lang w:eastAsia="en-GB"/>
        </w:rPr>
        <w:t>5</w:t>
      </w:r>
    </w:p>
    <w:p w14:paraId="1D33ECD5" w14:textId="77777777" w:rsidR="009C2848" w:rsidRPr="00D60D83" w:rsidRDefault="009C2848" w:rsidP="00AC0464">
      <w:pPr>
        <w:spacing w:after="0" w:line="240" w:lineRule="auto"/>
        <w:jc w:val="both"/>
        <w:rPr>
          <w:rFonts w:eastAsia="Times New Roman" w:cstheme="minorHAnsi"/>
          <w:sz w:val="28"/>
          <w:szCs w:val="28"/>
          <w:lang w:eastAsia="en-GB"/>
        </w:rPr>
      </w:pPr>
    </w:p>
    <w:p w14:paraId="6C1162A5" w14:textId="0FDD9004" w:rsidR="009C2848" w:rsidRPr="00D60D83" w:rsidRDefault="009C2848" w:rsidP="0073201D">
      <w:pPr>
        <w:spacing w:after="0" w:line="240" w:lineRule="auto"/>
        <w:jc w:val="right"/>
        <w:rPr>
          <w:rFonts w:eastAsia="Times New Roman" w:cstheme="minorHAnsi"/>
          <w:b/>
          <w:sz w:val="28"/>
          <w:szCs w:val="28"/>
          <w:lang w:eastAsia="en-GB"/>
        </w:rPr>
      </w:pPr>
      <w:bookmarkStart w:id="0" w:name="_Hlk177041620"/>
      <w:r w:rsidRPr="00D60D83">
        <w:rPr>
          <w:rFonts w:eastAsia="Times New Roman" w:cstheme="minorHAnsi"/>
          <w:b/>
          <w:sz w:val="28"/>
          <w:szCs w:val="28"/>
          <w:lang w:eastAsia="en-GB"/>
        </w:rPr>
        <w:t>SC</w:t>
      </w:r>
      <w:r w:rsidR="007F09F7" w:rsidRPr="00D60D83">
        <w:rPr>
          <w:rFonts w:eastAsia="Times New Roman" w:cstheme="minorHAnsi"/>
          <w:b/>
          <w:sz w:val="28"/>
          <w:szCs w:val="28"/>
          <w:lang w:eastAsia="en-GB"/>
        </w:rPr>
        <w:t>6</w:t>
      </w:r>
      <w:r w:rsidR="00E076F4" w:rsidRPr="00D60D83">
        <w:rPr>
          <w:rFonts w:eastAsia="Times New Roman" w:cstheme="minorHAnsi"/>
          <w:b/>
          <w:sz w:val="28"/>
          <w:szCs w:val="28"/>
          <w:lang w:eastAsia="en-GB"/>
        </w:rPr>
        <w:t>4</w:t>
      </w:r>
      <w:r w:rsidRPr="00D60D83">
        <w:rPr>
          <w:rFonts w:eastAsia="Times New Roman" w:cstheme="minorHAnsi"/>
          <w:b/>
          <w:sz w:val="28"/>
          <w:szCs w:val="28"/>
          <w:lang w:eastAsia="en-GB"/>
        </w:rPr>
        <w:t xml:space="preserve"> Doc.</w:t>
      </w:r>
      <w:r w:rsidR="00BE4FAE" w:rsidRPr="00D60D83">
        <w:rPr>
          <w:rFonts w:eastAsia="Times New Roman" w:cstheme="minorHAnsi"/>
          <w:b/>
          <w:sz w:val="28"/>
          <w:szCs w:val="28"/>
          <w:lang w:eastAsia="en-GB"/>
        </w:rPr>
        <w:t>2</w:t>
      </w:r>
      <w:r w:rsidR="00BE3488" w:rsidRPr="00D60D83">
        <w:rPr>
          <w:rFonts w:eastAsia="Times New Roman" w:cstheme="minorHAnsi"/>
          <w:b/>
          <w:sz w:val="28"/>
          <w:szCs w:val="28"/>
          <w:lang w:eastAsia="en-GB"/>
        </w:rPr>
        <w:t>7</w:t>
      </w:r>
    </w:p>
    <w:bookmarkEnd w:id="0"/>
    <w:p w14:paraId="720247C7" w14:textId="77777777" w:rsidR="008B686E" w:rsidRPr="00D60D83" w:rsidRDefault="008B686E" w:rsidP="0073201D">
      <w:pPr>
        <w:spacing w:after="0" w:line="240" w:lineRule="auto"/>
        <w:jc w:val="center"/>
        <w:rPr>
          <w:rFonts w:cstheme="minorHAnsi"/>
          <w:b/>
          <w:sz w:val="28"/>
          <w:szCs w:val="28"/>
        </w:rPr>
      </w:pPr>
    </w:p>
    <w:p w14:paraId="5C88969A" w14:textId="6F13E1FF" w:rsidR="00CA1592" w:rsidRPr="00D60D83" w:rsidRDefault="00D61C88" w:rsidP="0073201D">
      <w:pPr>
        <w:spacing w:after="0" w:line="240" w:lineRule="auto"/>
        <w:jc w:val="center"/>
        <w:rPr>
          <w:rFonts w:cstheme="minorHAnsi"/>
          <w:b/>
          <w:sz w:val="28"/>
          <w:szCs w:val="28"/>
        </w:rPr>
      </w:pPr>
      <w:r w:rsidRPr="00D60D83">
        <w:rPr>
          <w:rFonts w:cstheme="minorHAnsi"/>
          <w:b/>
          <w:sz w:val="28"/>
          <w:szCs w:val="28"/>
        </w:rPr>
        <w:t xml:space="preserve">Report of the Secretariat on </w:t>
      </w:r>
      <w:r w:rsidR="004D3CA5" w:rsidRPr="00D60D83">
        <w:rPr>
          <w:rFonts w:cstheme="minorHAnsi"/>
          <w:b/>
          <w:sz w:val="28"/>
          <w:szCs w:val="28"/>
        </w:rPr>
        <w:t>proposals on</w:t>
      </w:r>
      <w:r w:rsidRPr="00D60D83">
        <w:rPr>
          <w:rFonts w:cstheme="minorHAnsi"/>
          <w:b/>
          <w:sz w:val="28"/>
          <w:szCs w:val="28"/>
        </w:rPr>
        <w:t xml:space="preserve"> strengthening the process to include a Site on the List of Wetlands of International Importance</w:t>
      </w:r>
    </w:p>
    <w:p w14:paraId="7F066EC7" w14:textId="77777777" w:rsidR="00CA1592" w:rsidRPr="00D60D83" w:rsidRDefault="00CA1592" w:rsidP="00CA1592">
      <w:pPr>
        <w:spacing w:before="40" w:after="40" w:line="240" w:lineRule="auto"/>
        <w:jc w:val="center"/>
        <w:rPr>
          <w:rFonts w:cstheme="minorHAnsi"/>
          <w:b/>
          <w:sz w:val="28"/>
          <w:szCs w:val="28"/>
        </w:rPr>
      </w:pPr>
    </w:p>
    <w:p w14:paraId="34D4CA85" w14:textId="77777777" w:rsidR="009C2848" w:rsidRPr="00D60D83" w:rsidRDefault="009C2848" w:rsidP="00D265C4">
      <w:pPr>
        <w:autoSpaceDE w:val="0"/>
        <w:autoSpaceDN w:val="0"/>
        <w:adjustRightInd w:val="0"/>
        <w:spacing w:after="0" w:line="240" w:lineRule="auto"/>
        <w:ind w:left="357" w:hanging="357"/>
        <w:jc w:val="both"/>
        <w:rPr>
          <w:rFonts w:cstheme="minorHAnsi"/>
        </w:rPr>
      </w:pPr>
      <w:r w:rsidRPr="00D60D83">
        <w:rPr>
          <w:rFonts w:eastAsia="Times New Roman" w:cstheme="minorHAnsi"/>
          <w:noProof/>
          <w:color w:val="2B579A"/>
          <w:shd w:val="clear" w:color="auto" w:fill="E6E6E6"/>
          <w:lang w:eastAsia="en-GB"/>
        </w:rPr>
        <mc:AlternateContent>
          <mc:Choice Requires="wps">
            <w:drawing>
              <wp:inline distT="0" distB="0" distL="0" distR="0" wp14:anchorId="5A93C6F3" wp14:editId="683F7B55">
                <wp:extent cx="5854535" cy="1706880"/>
                <wp:effectExtent l="0" t="0" r="13335" b="266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706880"/>
                        </a:xfrm>
                        <a:prstGeom prst="rect">
                          <a:avLst/>
                        </a:prstGeom>
                        <a:solidFill>
                          <a:srgbClr val="FFFFFF"/>
                        </a:solidFill>
                        <a:ln w="9525">
                          <a:solidFill>
                            <a:srgbClr val="000000"/>
                          </a:solidFill>
                          <a:miter lim="800000"/>
                          <a:headEnd/>
                          <a:tailEnd/>
                        </a:ln>
                      </wps:spPr>
                      <wps:txbx>
                        <w:txbxContent>
                          <w:p w14:paraId="5E44A9E1" w14:textId="6E181241" w:rsidR="002B6D64" w:rsidRPr="00D60D83" w:rsidRDefault="002B6D64" w:rsidP="00F8471E">
                            <w:pPr>
                              <w:spacing w:after="0" w:line="240" w:lineRule="auto"/>
                              <w:rPr>
                                <w:rFonts w:ascii="Calibri" w:hAnsi="Calibri"/>
                                <w:b/>
                                <w:bCs/>
                              </w:rPr>
                            </w:pPr>
                            <w:r w:rsidRPr="00D60D83">
                              <w:rPr>
                                <w:rFonts w:ascii="Calibri" w:hAnsi="Calibri"/>
                                <w:b/>
                                <w:bCs/>
                              </w:rPr>
                              <w:t>Action requested</w:t>
                            </w:r>
                            <w:r w:rsidR="007F09F7" w:rsidRPr="00D60D83">
                              <w:rPr>
                                <w:rFonts w:ascii="Calibri" w:hAnsi="Calibri"/>
                                <w:b/>
                                <w:bCs/>
                              </w:rPr>
                              <w:t xml:space="preserve"> </w:t>
                            </w:r>
                          </w:p>
                          <w:p w14:paraId="0B360A36" w14:textId="77777777" w:rsidR="00F8471E" w:rsidRPr="00D60D83" w:rsidRDefault="002B6D64" w:rsidP="00F8471E">
                            <w:pPr>
                              <w:spacing w:after="0" w:line="240" w:lineRule="auto"/>
                              <w:ind w:hanging="73"/>
                            </w:pPr>
                            <w:r w:rsidRPr="00D60D83">
                              <w:t xml:space="preserve"> </w:t>
                            </w:r>
                          </w:p>
                          <w:p w14:paraId="33327B8E" w14:textId="77777777" w:rsidR="002B6D64" w:rsidRPr="00D60D83" w:rsidRDefault="002B6D64" w:rsidP="00F8471E">
                            <w:pPr>
                              <w:spacing w:after="0" w:line="240" w:lineRule="auto"/>
                            </w:pPr>
                            <w:r w:rsidRPr="00D60D83">
                              <w:t xml:space="preserve">The Standing Committee is invited to: </w:t>
                            </w:r>
                          </w:p>
                          <w:p w14:paraId="32BACA6F" w14:textId="77777777" w:rsidR="00F8471E" w:rsidRPr="00D60D83" w:rsidRDefault="00F8471E" w:rsidP="008B686E">
                            <w:pPr>
                              <w:spacing w:after="0" w:line="240" w:lineRule="auto"/>
                              <w:ind w:left="425" w:hanging="425"/>
                            </w:pPr>
                          </w:p>
                          <w:p w14:paraId="42F4C19E" w14:textId="03F57A3F" w:rsidR="00925A7E" w:rsidRDefault="008B686E" w:rsidP="008B686E">
                            <w:pPr>
                              <w:spacing w:after="0" w:line="240" w:lineRule="auto"/>
                              <w:ind w:left="425" w:hanging="425"/>
                              <w:rPr>
                                <w:rFonts w:cstheme="minorHAnsi"/>
                              </w:rPr>
                            </w:pPr>
                            <w:r w:rsidRPr="00D60D83">
                              <w:rPr>
                                <w:rFonts w:cstheme="minorHAnsi"/>
                              </w:rPr>
                              <w:t>i.</w:t>
                            </w:r>
                            <w:r w:rsidRPr="00D60D83">
                              <w:rPr>
                                <w:rFonts w:cstheme="minorHAnsi"/>
                              </w:rPr>
                              <w:tab/>
                            </w:r>
                            <w:r w:rsidR="00925A7E" w:rsidRPr="00D60D83">
                              <w:rPr>
                                <w:rFonts w:cstheme="minorHAnsi"/>
                              </w:rPr>
                              <w:t>take note of the Secretariat</w:t>
                            </w:r>
                            <w:r w:rsidR="00B079CB" w:rsidRPr="00D60D83">
                              <w:rPr>
                                <w:rFonts w:cstheme="minorHAnsi"/>
                              </w:rPr>
                              <w:t xml:space="preserve">’s </w:t>
                            </w:r>
                            <w:r w:rsidR="007A6454" w:rsidRPr="00D60D83">
                              <w:rPr>
                                <w:rFonts w:cstheme="minorHAnsi"/>
                              </w:rPr>
                              <w:t xml:space="preserve">updated </w:t>
                            </w:r>
                            <w:r w:rsidR="00B079CB" w:rsidRPr="00D60D83">
                              <w:rPr>
                                <w:rFonts w:cstheme="minorHAnsi"/>
                              </w:rPr>
                              <w:t>report</w:t>
                            </w:r>
                            <w:r w:rsidR="00925A7E" w:rsidRPr="00D60D83">
                              <w:rPr>
                                <w:rFonts w:cstheme="minorHAnsi"/>
                              </w:rPr>
                              <w:t xml:space="preserve"> on </w:t>
                            </w:r>
                            <w:r w:rsidR="004D3CA5" w:rsidRPr="00D60D83">
                              <w:rPr>
                                <w:rFonts w:cstheme="minorHAnsi"/>
                              </w:rPr>
                              <w:t>proposals on</w:t>
                            </w:r>
                            <w:r w:rsidR="00925A7E" w:rsidRPr="00D60D83">
                              <w:rPr>
                                <w:rFonts w:cstheme="minorHAnsi"/>
                              </w:rPr>
                              <w:t xml:space="preserve"> strengthening the process to include a Site on the List of Wetlands of International Importance</w:t>
                            </w:r>
                            <w:r w:rsidR="00B079CB" w:rsidRPr="00D60D83">
                              <w:rPr>
                                <w:rFonts w:cstheme="minorHAnsi"/>
                              </w:rPr>
                              <w:t>; and</w:t>
                            </w:r>
                            <w:r w:rsidR="00B079CB" w:rsidRPr="008B686E">
                              <w:rPr>
                                <w:rFonts w:cstheme="minorHAnsi"/>
                              </w:rPr>
                              <w:t xml:space="preserve"> </w:t>
                            </w:r>
                          </w:p>
                          <w:p w14:paraId="42B49434" w14:textId="77777777" w:rsidR="008B686E" w:rsidRPr="008B686E" w:rsidRDefault="008B686E" w:rsidP="008B686E">
                            <w:pPr>
                              <w:spacing w:after="0" w:line="240" w:lineRule="auto"/>
                              <w:ind w:left="425" w:hanging="425"/>
                              <w:rPr>
                                <w:rFonts w:cstheme="minorHAnsi"/>
                              </w:rPr>
                            </w:pPr>
                          </w:p>
                          <w:p w14:paraId="24A66582" w14:textId="69A75793" w:rsidR="00F8471E" w:rsidRPr="008B686E" w:rsidRDefault="008B686E" w:rsidP="008B686E">
                            <w:pPr>
                              <w:spacing w:after="0" w:line="240" w:lineRule="auto"/>
                              <w:ind w:left="425" w:hanging="425"/>
                              <w:rPr>
                                <w:rFonts w:cstheme="minorHAnsi"/>
                              </w:rPr>
                            </w:pPr>
                            <w:r w:rsidRPr="00CF417E">
                              <w:rPr>
                                <w:rFonts w:cstheme="minorHAnsi"/>
                              </w:rPr>
                              <w:t>ii.</w:t>
                            </w:r>
                            <w:r w:rsidRPr="00CF417E">
                              <w:rPr>
                                <w:rFonts w:cstheme="minorHAnsi"/>
                              </w:rPr>
                              <w:tab/>
                            </w:r>
                            <w:r w:rsidR="0039041D" w:rsidRPr="00CF417E">
                              <w:rPr>
                                <w:rFonts w:cstheme="minorHAnsi"/>
                              </w:rPr>
                              <w:t xml:space="preserve">consider </w:t>
                            </w:r>
                            <w:r w:rsidR="00586D1D" w:rsidRPr="00CF417E">
                              <w:rPr>
                                <w:rFonts w:cstheme="minorHAnsi"/>
                              </w:rPr>
                              <w:t xml:space="preserve">additional </w:t>
                            </w:r>
                            <w:r w:rsidR="0071440A" w:rsidRPr="00CF417E">
                              <w:rPr>
                                <w:rFonts w:cstheme="minorHAnsi"/>
                              </w:rPr>
                              <w:t>propos</w:t>
                            </w:r>
                            <w:r w:rsidR="00586D1D" w:rsidRPr="00CF417E">
                              <w:rPr>
                                <w:rFonts w:cstheme="minorHAnsi"/>
                              </w:rPr>
                              <w:t>als and revised</w:t>
                            </w:r>
                            <w:r w:rsidR="0071440A" w:rsidRPr="00CF417E">
                              <w:rPr>
                                <w:rFonts w:cstheme="minorHAnsi"/>
                              </w:rPr>
                              <w:t xml:space="preserve"> </w:t>
                            </w:r>
                            <w:r w:rsidR="00E076F4" w:rsidRPr="00CF417E">
                              <w:rPr>
                                <w:rFonts w:cstheme="minorHAnsi"/>
                              </w:rPr>
                              <w:t>actions presented</w:t>
                            </w:r>
                            <w:r w:rsidR="0067157B" w:rsidRPr="00CF417E">
                              <w:rPr>
                                <w:rFonts w:cstheme="minorHAnsi"/>
                              </w:rPr>
                              <w:t xml:space="preserve"> in </w:t>
                            </w:r>
                            <w:r w:rsidR="009567FB" w:rsidRPr="00CF417E">
                              <w:rPr>
                                <w:rFonts w:cstheme="minorHAnsi"/>
                              </w:rPr>
                              <w:t>Table 1</w:t>
                            </w:r>
                            <w:r w:rsidR="0011216B" w:rsidRPr="00CF417E">
                              <w:rPr>
                                <w:rFonts w:cstheme="minorHAnsi"/>
                              </w:rPr>
                              <w:t xml:space="preserve"> of </w:t>
                            </w:r>
                            <w:r w:rsidR="007A6454">
                              <w:rPr>
                                <w:rFonts w:cstheme="minorHAnsi"/>
                              </w:rPr>
                              <w:t>the</w:t>
                            </w:r>
                            <w:r w:rsidR="007A6454" w:rsidRPr="00CF417E">
                              <w:rPr>
                                <w:rFonts w:cstheme="minorHAnsi"/>
                              </w:rPr>
                              <w:t xml:space="preserve"> </w:t>
                            </w:r>
                            <w:r w:rsidR="0011216B" w:rsidRPr="00CF417E">
                              <w:rPr>
                                <w:rFonts w:cstheme="minorHAnsi"/>
                              </w:rPr>
                              <w:t>present document</w:t>
                            </w:r>
                            <w:r w:rsidR="004D3CA5" w:rsidRPr="00CF417E">
                              <w:rPr>
                                <w:rFonts w:cstheme="minorHAnsi"/>
                              </w:rPr>
                              <w:t>.</w:t>
                            </w:r>
                          </w:p>
                        </w:txbxContent>
                      </wps:txbx>
                      <wps:bodyPr rot="0" vert="horz" wrap="square" lIns="91440" tIns="45720" rIns="91440" bIns="45720" anchor="t" anchorCtr="0" upright="1">
                        <a:noAutofit/>
                      </wps:bodyPr>
                    </wps:wsp>
                  </a:graphicData>
                </a:graphic>
              </wp:inline>
            </w:drawing>
          </mc:Choice>
          <mc:Fallback>
            <w:pict>
              <v:shapetype w14:anchorId="5A93C6F3" id="_x0000_t202" coordsize="21600,21600" o:spt="202" path="m,l,21600r21600,l21600,xe">
                <v:stroke joinstyle="miter"/>
                <v:path gradientshapeok="t" o:connecttype="rect"/>
              </v:shapetype>
              <v:shape id="Text Box 1" o:spid="_x0000_s1026" type="#_x0000_t202" style="width:461pt;height:1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">
                <v:textbox>
                  <w:txbxContent>
                    <w:p w14:paraId="5E44A9E1" w14:textId="6E181241" w:rsidR="002B6D64" w:rsidRPr="00D60D83" w:rsidRDefault="002B6D64" w:rsidP="00F8471E">
                      <w:pPr>
                        <w:spacing w:after="0" w:line="240" w:lineRule="auto"/>
                        <w:rPr>
                          <w:rFonts w:ascii="Calibri" w:hAnsi="Calibri"/>
                          <w:b/>
                          <w:bCs/>
                        </w:rPr>
                      </w:pPr>
                      <w:r w:rsidRPr="00D60D83">
                        <w:rPr>
                          <w:rFonts w:ascii="Calibri" w:hAnsi="Calibri"/>
                          <w:b/>
                          <w:bCs/>
                        </w:rPr>
                        <w:t>Action requested</w:t>
                      </w:r>
                      <w:r w:rsidR="007F09F7" w:rsidRPr="00D60D83">
                        <w:rPr>
                          <w:rFonts w:ascii="Calibri" w:hAnsi="Calibri"/>
                          <w:b/>
                          <w:bCs/>
                        </w:rPr>
                        <w:t xml:space="preserve"> </w:t>
                      </w:r>
                    </w:p>
                    <w:p w14:paraId="0B360A36" w14:textId="77777777" w:rsidR="00F8471E" w:rsidRPr="00D60D83" w:rsidRDefault="002B6D64" w:rsidP="00F8471E">
                      <w:pPr>
                        <w:spacing w:after="0" w:line="240" w:lineRule="auto"/>
                        <w:ind w:hanging="73"/>
                      </w:pPr>
                      <w:r w:rsidRPr="00D60D83">
                        <w:t xml:space="preserve"> </w:t>
                      </w:r>
                    </w:p>
                    <w:p w14:paraId="33327B8E" w14:textId="77777777" w:rsidR="002B6D64" w:rsidRPr="00D60D83" w:rsidRDefault="002B6D64" w:rsidP="00F8471E">
                      <w:pPr>
                        <w:spacing w:after="0" w:line="240" w:lineRule="auto"/>
                      </w:pPr>
                      <w:r w:rsidRPr="00D60D83">
                        <w:t xml:space="preserve">The Standing Committee is invited to: </w:t>
                      </w:r>
                    </w:p>
                    <w:p w14:paraId="32BACA6F" w14:textId="77777777" w:rsidR="00F8471E" w:rsidRPr="00D60D83" w:rsidRDefault="00F8471E" w:rsidP="008B686E">
                      <w:pPr>
                        <w:spacing w:after="0" w:line="240" w:lineRule="auto"/>
                        <w:ind w:left="425" w:hanging="425"/>
                      </w:pPr>
                    </w:p>
                    <w:p w14:paraId="42F4C19E" w14:textId="03F57A3F" w:rsidR="00925A7E" w:rsidRDefault="008B686E" w:rsidP="008B686E">
                      <w:pPr>
                        <w:spacing w:after="0" w:line="240" w:lineRule="auto"/>
                        <w:ind w:left="425" w:hanging="425"/>
                        <w:rPr>
                          <w:rFonts w:cstheme="minorHAnsi"/>
                        </w:rPr>
                      </w:pPr>
                      <w:r w:rsidRPr="00D60D83">
                        <w:rPr>
                          <w:rFonts w:cstheme="minorHAnsi"/>
                        </w:rPr>
                        <w:t>i.</w:t>
                      </w:r>
                      <w:r w:rsidRPr="00D60D83">
                        <w:rPr>
                          <w:rFonts w:cstheme="minorHAnsi"/>
                        </w:rPr>
                        <w:tab/>
                      </w:r>
                      <w:r w:rsidR="00925A7E" w:rsidRPr="00D60D83">
                        <w:rPr>
                          <w:rFonts w:cstheme="minorHAnsi"/>
                        </w:rPr>
                        <w:t>take note of the Secretariat</w:t>
                      </w:r>
                      <w:r w:rsidR="00B079CB" w:rsidRPr="00D60D83">
                        <w:rPr>
                          <w:rFonts w:cstheme="minorHAnsi"/>
                        </w:rPr>
                        <w:t xml:space="preserve">’s </w:t>
                      </w:r>
                      <w:r w:rsidR="007A6454" w:rsidRPr="00D60D83">
                        <w:rPr>
                          <w:rFonts w:cstheme="minorHAnsi"/>
                        </w:rPr>
                        <w:t xml:space="preserve">updated </w:t>
                      </w:r>
                      <w:r w:rsidR="00B079CB" w:rsidRPr="00D60D83">
                        <w:rPr>
                          <w:rFonts w:cstheme="minorHAnsi"/>
                        </w:rPr>
                        <w:t>report</w:t>
                      </w:r>
                      <w:r w:rsidR="00925A7E" w:rsidRPr="00D60D83">
                        <w:rPr>
                          <w:rFonts w:cstheme="minorHAnsi"/>
                        </w:rPr>
                        <w:t xml:space="preserve"> on </w:t>
                      </w:r>
                      <w:r w:rsidR="004D3CA5" w:rsidRPr="00D60D83">
                        <w:rPr>
                          <w:rFonts w:cstheme="minorHAnsi"/>
                        </w:rPr>
                        <w:t>proposals on</w:t>
                      </w:r>
                      <w:r w:rsidR="00925A7E" w:rsidRPr="00D60D83">
                        <w:rPr>
                          <w:rFonts w:cstheme="minorHAnsi"/>
                        </w:rPr>
                        <w:t xml:space="preserve"> strengthening the process to include a Site on the List of Wetlands of International Importance</w:t>
                      </w:r>
                      <w:r w:rsidR="00B079CB" w:rsidRPr="00D60D83">
                        <w:rPr>
                          <w:rFonts w:cstheme="minorHAnsi"/>
                        </w:rPr>
                        <w:t>; and</w:t>
                      </w:r>
                      <w:r w:rsidR="00B079CB" w:rsidRPr="008B686E">
                        <w:rPr>
                          <w:rFonts w:cstheme="minorHAnsi"/>
                        </w:rPr>
                        <w:t xml:space="preserve"> </w:t>
                      </w:r>
                    </w:p>
                    <w:p w14:paraId="42B49434" w14:textId="77777777" w:rsidR="008B686E" w:rsidRPr="008B686E" w:rsidRDefault="008B686E" w:rsidP="008B686E">
                      <w:pPr>
                        <w:spacing w:after="0" w:line="240" w:lineRule="auto"/>
                        <w:ind w:left="425" w:hanging="425"/>
                        <w:rPr>
                          <w:rFonts w:cstheme="minorHAnsi"/>
                        </w:rPr>
                      </w:pPr>
                    </w:p>
                    <w:p w14:paraId="24A66582" w14:textId="69A75793" w:rsidR="00F8471E" w:rsidRPr="008B686E" w:rsidRDefault="008B686E" w:rsidP="008B686E">
                      <w:pPr>
                        <w:spacing w:after="0" w:line="240" w:lineRule="auto"/>
                        <w:ind w:left="425" w:hanging="425"/>
                        <w:rPr>
                          <w:rFonts w:cstheme="minorHAnsi"/>
                        </w:rPr>
                      </w:pPr>
                      <w:r w:rsidRPr="00CF417E">
                        <w:rPr>
                          <w:rFonts w:cstheme="minorHAnsi"/>
                        </w:rPr>
                        <w:t>ii.</w:t>
                      </w:r>
                      <w:r w:rsidRPr="00CF417E">
                        <w:rPr>
                          <w:rFonts w:cstheme="minorHAnsi"/>
                        </w:rPr>
                        <w:tab/>
                      </w:r>
                      <w:r w:rsidR="0039041D" w:rsidRPr="00CF417E">
                        <w:rPr>
                          <w:rFonts w:cstheme="minorHAnsi"/>
                        </w:rPr>
                        <w:t xml:space="preserve">consider </w:t>
                      </w:r>
                      <w:r w:rsidR="00586D1D" w:rsidRPr="00CF417E">
                        <w:rPr>
                          <w:rFonts w:cstheme="minorHAnsi"/>
                        </w:rPr>
                        <w:t xml:space="preserve">additional </w:t>
                      </w:r>
                      <w:r w:rsidR="0071440A" w:rsidRPr="00CF417E">
                        <w:rPr>
                          <w:rFonts w:cstheme="minorHAnsi"/>
                        </w:rPr>
                        <w:t>propos</w:t>
                      </w:r>
                      <w:r w:rsidR="00586D1D" w:rsidRPr="00CF417E">
                        <w:rPr>
                          <w:rFonts w:cstheme="minorHAnsi"/>
                        </w:rPr>
                        <w:t>als and revised</w:t>
                      </w:r>
                      <w:r w:rsidR="0071440A" w:rsidRPr="00CF417E">
                        <w:rPr>
                          <w:rFonts w:cstheme="minorHAnsi"/>
                        </w:rPr>
                        <w:t xml:space="preserve"> </w:t>
                      </w:r>
                      <w:r w:rsidR="00E076F4" w:rsidRPr="00CF417E">
                        <w:rPr>
                          <w:rFonts w:cstheme="minorHAnsi"/>
                        </w:rPr>
                        <w:t>actions presented</w:t>
                      </w:r>
                      <w:r w:rsidR="0067157B" w:rsidRPr="00CF417E">
                        <w:rPr>
                          <w:rFonts w:cstheme="minorHAnsi"/>
                        </w:rPr>
                        <w:t xml:space="preserve"> in </w:t>
                      </w:r>
                      <w:r w:rsidR="009567FB" w:rsidRPr="00CF417E">
                        <w:rPr>
                          <w:rFonts w:cstheme="minorHAnsi"/>
                        </w:rPr>
                        <w:t>Table 1</w:t>
                      </w:r>
                      <w:r w:rsidR="0011216B" w:rsidRPr="00CF417E">
                        <w:rPr>
                          <w:rFonts w:cstheme="minorHAnsi"/>
                        </w:rPr>
                        <w:t xml:space="preserve"> of </w:t>
                      </w:r>
                      <w:r w:rsidR="007A6454">
                        <w:rPr>
                          <w:rFonts w:cstheme="minorHAnsi"/>
                        </w:rPr>
                        <w:t>the</w:t>
                      </w:r>
                      <w:r w:rsidR="007A6454" w:rsidRPr="00CF417E">
                        <w:rPr>
                          <w:rFonts w:cstheme="minorHAnsi"/>
                        </w:rPr>
                        <w:t xml:space="preserve"> </w:t>
                      </w:r>
                      <w:r w:rsidR="0011216B" w:rsidRPr="00CF417E">
                        <w:rPr>
                          <w:rFonts w:cstheme="minorHAnsi"/>
                        </w:rPr>
                        <w:t>present document</w:t>
                      </w:r>
                      <w:r w:rsidR="004D3CA5" w:rsidRPr="00CF417E">
                        <w:rPr>
                          <w:rFonts w:cstheme="minorHAnsi"/>
                        </w:rPr>
                        <w:t>.</w:t>
                      </w:r>
                    </w:p>
                  </w:txbxContent>
                </v:textbox>
                <w10:anchorlock/>
              </v:shape>
            </w:pict>
          </mc:Fallback>
        </mc:AlternateContent>
      </w:r>
    </w:p>
    <w:p w14:paraId="626A1E77" w14:textId="259BC6EE" w:rsidR="00B508E7" w:rsidRPr="00D60D83" w:rsidRDefault="00B508E7" w:rsidP="00D265C4">
      <w:pPr>
        <w:keepNext/>
        <w:spacing w:after="0" w:line="240" w:lineRule="auto"/>
        <w:ind w:left="357" w:hanging="357"/>
        <w:rPr>
          <w:rFonts w:cstheme="minorHAnsi"/>
          <w:b/>
          <w:bCs/>
          <w:lang w:val="en-US"/>
        </w:rPr>
      </w:pPr>
    </w:p>
    <w:p w14:paraId="01A02C26" w14:textId="77777777" w:rsidR="00252867" w:rsidRPr="00D60D83" w:rsidRDefault="00252867" w:rsidP="00D265C4">
      <w:pPr>
        <w:keepNext/>
        <w:spacing w:after="0" w:line="240" w:lineRule="auto"/>
        <w:ind w:left="357" w:hanging="357"/>
        <w:rPr>
          <w:rFonts w:cstheme="minorHAnsi"/>
          <w:b/>
          <w:bCs/>
          <w:lang w:val="en-US"/>
        </w:rPr>
      </w:pPr>
    </w:p>
    <w:p w14:paraId="1C1FA661" w14:textId="77777777" w:rsidR="009C2848" w:rsidRPr="00D60D83" w:rsidRDefault="009C2848" w:rsidP="00594D8B">
      <w:pPr>
        <w:keepNext/>
        <w:spacing w:after="0" w:line="240" w:lineRule="auto"/>
        <w:rPr>
          <w:rFonts w:eastAsia="Times New Roman" w:cstheme="minorHAnsi"/>
          <w:lang w:eastAsia="en-GB"/>
        </w:rPr>
      </w:pPr>
      <w:r w:rsidRPr="00D60D83">
        <w:rPr>
          <w:rFonts w:cstheme="minorHAnsi"/>
          <w:b/>
          <w:bCs/>
        </w:rPr>
        <w:t xml:space="preserve">Background </w:t>
      </w:r>
    </w:p>
    <w:p w14:paraId="053EA757" w14:textId="77777777" w:rsidR="00636ED9" w:rsidRPr="00D60D83" w:rsidRDefault="00636ED9" w:rsidP="00594D8B">
      <w:pPr>
        <w:pStyle w:val="ListParagraph"/>
        <w:jc w:val="left"/>
        <w:rPr>
          <w:rFonts w:asciiTheme="minorHAnsi" w:eastAsia="Times New Roman" w:hAnsiTheme="minorHAnsi" w:cstheme="minorHAnsi"/>
          <w:lang w:eastAsia="en-GB"/>
        </w:rPr>
      </w:pPr>
    </w:p>
    <w:p w14:paraId="65CDA3B9" w14:textId="6130DB28" w:rsidR="00E645D5" w:rsidRPr="00D60D83" w:rsidRDefault="00594D8B" w:rsidP="00E645D5">
      <w:pPr>
        <w:spacing w:after="0" w:line="240" w:lineRule="auto"/>
        <w:ind w:left="425" w:hanging="425"/>
        <w:rPr>
          <w:rFonts w:cstheme="minorHAnsi"/>
        </w:rPr>
      </w:pPr>
      <w:r w:rsidRPr="00D60D83">
        <w:rPr>
          <w:rFonts w:eastAsia="Times New Roman" w:cstheme="minorHAnsi"/>
          <w:lang w:eastAsia="en-GB"/>
        </w:rPr>
        <w:t>1.</w:t>
      </w:r>
      <w:r w:rsidRPr="00D60D83">
        <w:rPr>
          <w:rFonts w:eastAsia="Times New Roman" w:cstheme="minorHAnsi"/>
          <w:lang w:eastAsia="en-GB"/>
        </w:rPr>
        <w:tab/>
      </w:r>
      <w:r w:rsidR="00422C65" w:rsidRPr="00D60D83">
        <w:rPr>
          <w:rFonts w:eastAsia="Times New Roman" w:cstheme="minorHAnsi"/>
          <w:lang w:eastAsia="en-GB"/>
        </w:rPr>
        <w:t xml:space="preserve">In </w:t>
      </w:r>
      <w:r w:rsidR="00CE18CE" w:rsidRPr="00D60D83">
        <w:rPr>
          <w:rFonts w:eastAsia="Times New Roman" w:cstheme="minorHAnsi"/>
          <w:lang w:eastAsia="en-GB"/>
        </w:rPr>
        <w:t>Resolution XIV.13 on</w:t>
      </w:r>
      <w:r w:rsidR="00CE18CE" w:rsidRPr="00D60D83">
        <w:rPr>
          <w:rFonts w:eastAsia="Times New Roman" w:cstheme="minorHAnsi"/>
          <w:i/>
          <w:lang w:eastAsia="en-GB"/>
        </w:rPr>
        <w:t xml:space="preserve"> </w:t>
      </w:r>
      <w:r w:rsidR="00F8471E" w:rsidRPr="00D60D83">
        <w:rPr>
          <w:rFonts w:eastAsia="Times New Roman" w:cstheme="minorHAnsi"/>
          <w:i/>
          <w:lang w:eastAsia="en-GB"/>
        </w:rPr>
        <w:t>T</w:t>
      </w:r>
      <w:r w:rsidR="00CE18CE" w:rsidRPr="00D60D83">
        <w:rPr>
          <w:rFonts w:eastAsia="Times New Roman" w:cstheme="minorHAnsi"/>
          <w:i/>
          <w:lang w:eastAsia="en-GB"/>
        </w:rPr>
        <w:t>he Status of Sites in the List of Wetlands of International Importance</w:t>
      </w:r>
      <w:r w:rsidR="005D65B7" w:rsidRPr="00D60D83">
        <w:rPr>
          <w:rFonts w:eastAsia="Times New Roman" w:cstheme="minorHAnsi"/>
          <w:i/>
          <w:lang w:eastAsia="en-GB"/>
        </w:rPr>
        <w:t xml:space="preserve">, </w:t>
      </w:r>
      <w:r w:rsidR="006555FD" w:rsidRPr="00D60D83">
        <w:rPr>
          <w:rFonts w:eastAsia="Times New Roman" w:cstheme="minorHAnsi"/>
          <w:lang w:eastAsia="en-GB"/>
        </w:rPr>
        <w:t>paragraph 21, t</w:t>
      </w:r>
      <w:r w:rsidR="009D274D" w:rsidRPr="00D60D83">
        <w:rPr>
          <w:rFonts w:eastAsia="Times New Roman" w:cstheme="minorHAnsi"/>
          <w:lang w:eastAsia="en-GB"/>
        </w:rPr>
        <w:t>he Conference of the Contracting Parties</w:t>
      </w:r>
      <w:r w:rsidR="00E645D5" w:rsidRPr="00D60D83">
        <w:rPr>
          <w:rFonts w:eastAsia="Times New Roman" w:cstheme="minorHAnsi"/>
          <w:lang w:eastAsia="en-GB"/>
        </w:rPr>
        <w:t xml:space="preserve"> (COP)</w:t>
      </w:r>
      <w:r w:rsidR="009D274D" w:rsidRPr="00D60D83">
        <w:rPr>
          <w:rFonts w:eastAsia="Times New Roman" w:cstheme="minorHAnsi"/>
          <w:lang w:eastAsia="en-GB"/>
        </w:rPr>
        <w:t xml:space="preserve"> </w:t>
      </w:r>
      <w:r w:rsidR="005D65B7" w:rsidRPr="00D60D83">
        <w:rPr>
          <w:rFonts w:eastAsia="Times New Roman" w:cstheme="minorHAnsi"/>
          <w:lang w:eastAsia="en-GB"/>
        </w:rPr>
        <w:t>request</w:t>
      </w:r>
      <w:r w:rsidR="00417530" w:rsidRPr="00D60D83">
        <w:rPr>
          <w:rFonts w:eastAsia="Times New Roman" w:cstheme="minorHAnsi"/>
          <w:lang w:eastAsia="en-GB"/>
        </w:rPr>
        <w:t xml:space="preserve">ed </w:t>
      </w:r>
      <w:r w:rsidR="005D65B7" w:rsidRPr="00D60D83">
        <w:rPr>
          <w:rFonts w:eastAsia="Times New Roman" w:cstheme="minorHAnsi"/>
          <w:lang w:eastAsia="en-GB"/>
        </w:rPr>
        <w:t>the</w:t>
      </w:r>
      <w:r w:rsidR="005D65B7" w:rsidRPr="00D60D83">
        <w:rPr>
          <w:rFonts w:eastAsia="Times New Roman" w:cstheme="minorHAnsi"/>
          <w:i/>
          <w:lang w:eastAsia="en-GB"/>
        </w:rPr>
        <w:t xml:space="preserve"> </w:t>
      </w:r>
      <w:bookmarkStart w:id="1" w:name="_Hlk128740975"/>
      <w:r w:rsidR="0075402F" w:rsidRPr="00D60D83">
        <w:rPr>
          <w:rFonts w:cstheme="minorHAnsi"/>
        </w:rPr>
        <w:t xml:space="preserve">Secretariat to prepare a technical report on the procedure </w:t>
      </w:r>
      <w:r w:rsidR="00F8471E" w:rsidRPr="00D60D83">
        <w:rPr>
          <w:rFonts w:cstheme="minorHAnsi"/>
        </w:rPr>
        <w:t xml:space="preserve">which it </w:t>
      </w:r>
      <w:r w:rsidR="0075402F" w:rsidRPr="00D60D83">
        <w:rPr>
          <w:rFonts w:cstheme="minorHAnsi"/>
        </w:rPr>
        <w:t>undertake</w:t>
      </w:r>
      <w:r w:rsidR="00F8471E" w:rsidRPr="00D60D83">
        <w:rPr>
          <w:rFonts w:cstheme="minorHAnsi"/>
        </w:rPr>
        <w:t xml:space="preserve">s </w:t>
      </w:r>
      <w:r w:rsidR="0075402F" w:rsidRPr="00D60D83">
        <w:rPr>
          <w:rFonts w:cstheme="minorHAnsi"/>
        </w:rPr>
        <w:t xml:space="preserve">to include a site on the List of Wetlands of International Importance, that covers all the steps of this process, for consideration </w:t>
      </w:r>
      <w:r w:rsidR="00F8471E" w:rsidRPr="00D60D83">
        <w:rPr>
          <w:rFonts w:cstheme="minorHAnsi"/>
        </w:rPr>
        <w:t>by the Standing Committee at its 62nd meeting (</w:t>
      </w:r>
      <w:r w:rsidR="0075402F" w:rsidRPr="00D60D83">
        <w:rPr>
          <w:rFonts w:cstheme="minorHAnsi"/>
        </w:rPr>
        <w:t>SC62</w:t>
      </w:r>
      <w:bookmarkEnd w:id="1"/>
      <w:r w:rsidR="00F353AF" w:rsidRPr="00D60D83">
        <w:rPr>
          <w:rFonts w:cstheme="minorHAnsi"/>
        </w:rPr>
        <w:t>)</w:t>
      </w:r>
      <w:r w:rsidR="0305DC5D" w:rsidRPr="00D60D83">
        <w:rPr>
          <w:rFonts w:cstheme="minorHAnsi"/>
        </w:rPr>
        <w:t>.</w:t>
      </w:r>
      <w:r w:rsidR="00F353AF" w:rsidRPr="00D60D83">
        <w:rPr>
          <w:rFonts w:cstheme="minorHAnsi"/>
        </w:rPr>
        <w:t xml:space="preserve"> A</w:t>
      </w:r>
      <w:r w:rsidR="00344BE8" w:rsidRPr="00D60D83">
        <w:rPr>
          <w:rFonts w:cstheme="minorHAnsi"/>
        </w:rPr>
        <w:t xml:space="preserve"> </w:t>
      </w:r>
      <w:r w:rsidR="00DB10DA" w:rsidRPr="00D60D83">
        <w:rPr>
          <w:rFonts w:cstheme="minorHAnsi"/>
        </w:rPr>
        <w:t>technical report</w:t>
      </w:r>
      <w:r w:rsidR="00E645D5" w:rsidRPr="00D60D83">
        <w:rPr>
          <w:rFonts w:cstheme="minorHAnsi"/>
        </w:rPr>
        <w:t xml:space="preserve"> was presented to SC62 in document SC62 Doc. 23, outlining the procedure undertaken by the Secretariat.</w:t>
      </w:r>
    </w:p>
    <w:p w14:paraId="6C98F16D" w14:textId="745E6E98" w:rsidR="004279F1" w:rsidRPr="00D60D83" w:rsidRDefault="00CA1B20" w:rsidP="004279F1">
      <w:pPr>
        <w:spacing w:after="0" w:line="240" w:lineRule="auto"/>
        <w:ind w:left="425" w:hanging="425"/>
        <w:rPr>
          <w:rFonts w:eastAsiaTheme="minorEastAsia" w:cstheme="minorHAnsi"/>
          <w:lang w:eastAsia="en-GB"/>
        </w:rPr>
      </w:pPr>
      <w:r w:rsidRPr="00D60D83">
        <w:rPr>
          <w:rFonts w:cstheme="minorHAnsi"/>
        </w:rPr>
        <w:t xml:space="preserve"> </w:t>
      </w:r>
    </w:p>
    <w:p w14:paraId="217996A2" w14:textId="12C53661" w:rsidR="00781573" w:rsidRPr="00D60D83" w:rsidRDefault="046B420C" w:rsidP="0504E8E3">
      <w:pPr>
        <w:spacing w:after="0" w:line="240" w:lineRule="auto"/>
        <w:ind w:left="425" w:hanging="425"/>
        <w:rPr>
          <w:rFonts w:eastAsia="Calibri" w:cstheme="minorHAnsi"/>
          <w:b/>
          <w:bCs/>
        </w:rPr>
      </w:pPr>
      <w:r w:rsidRPr="00D60D83">
        <w:rPr>
          <w:rFonts w:eastAsiaTheme="minorEastAsia" w:cstheme="minorHAnsi"/>
          <w:lang w:eastAsia="en-GB"/>
        </w:rPr>
        <w:t>2.</w:t>
      </w:r>
      <w:r w:rsidR="002856AE" w:rsidRPr="00D60D83">
        <w:rPr>
          <w:rFonts w:eastAsiaTheme="minorEastAsia" w:cstheme="minorHAnsi"/>
          <w:lang w:eastAsia="en-GB"/>
        </w:rPr>
        <w:tab/>
      </w:r>
      <w:r w:rsidRPr="00D60D83">
        <w:rPr>
          <w:rFonts w:eastAsiaTheme="minorEastAsia" w:cstheme="minorHAnsi"/>
          <w:lang w:eastAsia="en-GB"/>
        </w:rPr>
        <w:t xml:space="preserve">In Decision SC62-55, the Standing Committee instructed the Secretariat to send a notification to National Focal Points (NFPs) inviting the submission of proposals on strengthening the process to include a Site on the List of Wetlands of International Importance and to prepare a report compiling these inputs, accompanied by the opinion of the Legal Advisor, for consideration at SC63. </w:t>
      </w:r>
      <w:r w:rsidR="07E31BEC" w:rsidRPr="00D60D83">
        <w:rPr>
          <w:rFonts w:eastAsia="Calibri" w:cstheme="minorHAnsi"/>
        </w:rPr>
        <w:t xml:space="preserve">The report was presented to SC63 in </w:t>
      </w:r>
      <w:r w:rsidR="007A6454" w:rsidRPr="00D60D83">
        <w:rPr>
          <w:rFonts w:eastAsia="Calibri" w:cstheme="minorHAnsi"/>
        </w:rPr>
        <w:t xml:space="preserve">document </w:t>
      </w:r>
      <w:r w:rsidR="07E31BEC" w:rsidRPr="00D60D83">
        <w:rPr>
          <w:rFonts w:eastAsia="Calibri" w:cstheme="minorHAnsi"/>
        </w:rPr>
        <w:t>SC63 Doc.23</w:t>
      </w:r>
      <w:r w:rsidR="2E390C9D" w:rsidRPr="00D60D83">
        <w:rPr>
          <w:rFonts w:eastAsia="Times New Roman" w:cstheme="minorHAnsi"/>
          <w:lang w:eastAsia="en-GB"/>
        </w:rPr>
        <w:t>.</w:t>
      </w:r>
    </w:p>
    <w:p w14:paraId="50948E0E" w14:textId="77777777" w:rsidR="00781573" w:rsidRPr="00D60D83" w:rsidRDefault="00781573" w:rsidP="1A779F23">
      <w:pPr>
        <w:pStyle w:val="ListParagraph"/>
        <w:ind w:left="425" w:hanging="425"/>
        <w:jc w:val="left"/>
        <w:rPr>
          <w:rFonts w:asciiTheme="minorHAnsi" w:eastAsia="Times New Roman" w:hAnsiTheme="minorHAnsi" w:cstheme="minorHAnsi"/>
          <w:lang w:eastAsia="en-GB"/>
        </w:rPr>
      </w:pPr>
    </w:p>
    <w:p w14:paraId="0CD42004" w14:textId="2A54772F" w:rsidR="00C6742D" w:rsidRPr="00D60D83" w:rsidRDefault="2E3C5D72" w:rsidP="3FE9BF97">
      <w:pPr>
        <w:spacing w:after="0" w:line="240" w:lineRule="auto"/>
        <w:ind w:left="425" w:hanging="425"/>
        <w:rPr>
          <w:rFonts w:eastAsia="Times New Roman" w:cstheme="minorHAnsi"/>
          <w:lang w:eastAsia="en-GB"/>
        </w:rPr>
      </w:pPr>
      <w:r w:rsidRPr="00D60D83">
        <w:rPr>
          <w:rFonts w:eastAsia="Times New Roman" w:cstheme="minorHAnsi"/>
          <w:lang w:eastAsia="en-GB"/>
        </w:rPr>
        <w:t>3</w:t>
      </w:r>
      <w:r w:rsidR="19D03DB1" w:rsidRPr="00D60D83">
        <w:rPr>
          <w:rFonts w:eastAsia="Times New Roman" w:cstheme="minorHAnsi"/>
          <w:lang w:eastAsia="en-GB"/>
        </w:rPr>
        <w:t>.</w:t>
      </w:r>
      <w:r w:rsidR="00594D8B" w:rsidRPr="00D60D83">
        <w:rPr>
          <w:rFonts w:cstheme="minorHAnsi"/>
        </w:rPr>
        <w:tab/>
      </w:r>
      <w:r w:rsidR="5D7F1B67" w:rsidRPr="00D60D83">
        <w:rPr>
          <w:rFonts w:eastAsia="Times New Roman" w:cstheme="minorHAnsi"/>
          <w:lang w:eastAsia="en-GB"/>
        </w:rPr>
        <w:t>In Decision SC63-34</w:t>
      </w:r>
      <w:r w:rsidR="007A6454" w:rsidRPr="00D60D83">
        <w:rPr>
          <w:rFonts w:eastAsia="Times New Roman" w:cstheme="minorHAnsi"/>
          <w:lang w:eastAsia="en-GB"/>
        </w:rPr>
        <w:t>,</w:t>
      </w:r>
      <w:r w:rsidR="5D7F1B67" w:rsidRPr="00D60D83">
        <w:rPr>
          <w:rFonts w:eastAsia="Times New Roman" w:cstheme="minorHAnsi"/>
          <w:lang w:eastAsia="en-GB"/>
        </w:rPr>
        <w:t xml:space="preserve"> the Standing Committee took note of the Secretariat’s report and comments made by </w:t>
      </w:r>
      <w:r w:rsidR="007A6454" w:rsidRPr="00D60D83">
        <w:rPr>
          <w:rFonts w:eastAsia="Times New Roman" w:cstheme="minorHAnsi"/>
          <w:lang w:eastAsia="en-GB"/>
        </w:rPr>
        <w:t xml:space="preserve">Contracting </w:t>
      </w:r>
      <w:r w:rsidR="5D7F1B67" w:rsidRPr="00D60D83">
        <w:rPr>
          <w:rFonts w:eastAsia="Times New Roman" w:cstheme="minorHAnsi"/>
          <w:lang w:eastAsia="en-GB"/>
        </w:rPr>
        <w:t>Parties</w:t>
      </w:r>
      <w:r w:rsidR="007A6454" w:rsidRPr="00D60D83">
        <w:rPr>
          <w:rFonts w:eastAsia="Times New Roman" w:cstheme="minorHAnsi"/>
          <w:lang w:eastAsia="en-GB"/>
        </w:rPr>
        <w:t>,</w:t>
      </w:r>
      <w:r w:rsidR="5D7F1B67" w:rsidRPr="00D60D83">
        <w:rPr>
          <w:rFonts w:eastAsia="Times New Roman" w:cstheme="minorHAnsi"/>
          <w:lang w:eastAsia="en-GB"/>
        </w:rPr>
        <w:t xml:space="preserve"> and decided to revise </w:t>
      </w:r>
      <w:r w:rsidR="007A6454" w:rsidRPr="00D60D83">
        <w:rPr>
          <w:rFonts w:eastAsia="Times New Roman" w:cstheme="minorHAnsi"/>
          <w:lang w:eastAsia="en-GB"/>
        </w:rPr>
        <w:t xml:space="preserve">document </w:t>
      </w:r>
      <w:r w:rsidR="5D7F1B67" w:rsidRPr="00D60D83">
        <w:rPr>
          <w:rFonts w:eastAsia="Times New Roman" w:cstheme="minorHAnsi"/>
          <w:lang w:eastAsia="en-GB"/>
        </w:rPr>
        <w:t>SC63 Doc.23 for presentation at SC64</w:t>
      </w:r>
      <w:r w:rsidR="007A6454" w:rsidRPr="00D60D83">
        <w:rPr>
          <w:rFonts w:eastAsia="Times New Roman" w:cstheme="minorHAnsi"/>
          <w:lang w:eastAsia="en-GB"/>
        </w:rPr>
        <w:t>,</w:t>
      </w:r>
      <w:r w:rsidR="5D7F1B67" w:rsidRPr="00D60D83">
        <w:rPr>
          <w:rFonts w:eastAsia="Times New Roman" w:cstheme="minorHAnsi"/>
          <w:lang w:eastAsia="en-GB"/>
        </w:rPr>
        <w:t xml:space="preserve"> to more accurately reflect the views of the Legal Adviser, with a group of interested </w:t>
      </w:r>
      <w:r w:rsidR="39EE96A1" w:rsidRPr="00D60D83">
        <w:rPr>
          <w:rFonts w:eastAsia="Times New Roman" w:cstheme="minorHAnsi"/>
          <w:lang w:eastAsia="en-GB"/>
        </w:rPr>
        <w:t>P</w:t>
      </w:r>
      <w:r w:rsidR="5D7F1B67" w:rsidRPr="00D60D83">
        <w:rPr>
          <w:rFonts w:eastAsia="Times New Roman" w:cstheme="minorHAnsi"/>
          <w:lang w:eastAsia="en-GB"/>
        </w:rPr>
        <w:t>arties to review the actions proposed in the document and provide additional recommendations for strengthening the process for including a site in the List of Wetlands of International Importance.</w:t>
      </w:r>
    </w:p>
    <w:p w14:paraId="3EBAF1BA" w14:textId="77777777" w:rsidR="00C6742D" w:rsidRPr="00D60D83" w:rsidRDefault="00C6742D" w:rsidP="1A779F23">
      <w:pPr>
        <w:spacing w:after="0" w:line="240" w:lineRule="auto"/>
        <w:ind w:left="425" w:hanging="425"/>
        <w:rPr>
          <w:rFonts w:eastAsia="Times New Roman" w:cstheme="minorHAnsi"/>
          <w:lang w:eastAsia="en-GB"/>
        </w:rPr>
      </w:pPr>
    </w:p>
    <w:p w14:paraId="6B7CD3F9" w14:textId="7E23ED8C" w:rsidR="007A6454" w:rsidRPr="00D60D83" w:rsidRDefault="52CAF049" w:rsidP="3FE9BF97">
      <w:pPr>
        <w:spacing w:after="0" w:line="240" w:lineRule="auto"/>
        <w:ind w:left="425" w:hanging="425"/>
        <w:rPr>
          <w:rFonts w:eastAsia="Times New Roman" w:cstheme="minorHAnsi"/>
        </w:rPr>
      </w:pPr>
      <w:r w:rsidRPr="00D60D83">
        <w:rPr>
          <w:rFonts w:eastAsia="Times New Roman" w:cstheme="minorHAnsi"/>
          <w:lang w:eastAsia="en-GB"/>
        </w:rPr>
        <w:t>4</w:t>
      </w:r>
      <w:r w:rsidR="2AE8E820" w:rsidRPr="00D60D83">
        <w:rPr>
          <w:rFonts w:eastAsia="Times New Roman" w:cstheme="minorHAnsi"/>
          <w:lang w:eastAsia="en-GB"/>
        </w:rPr>
        <w:t>.</w:t>
      </w:r>
      <w:r w:rsidR="002856AE" w:rsidRPr="00D60D83">
        <w:rPr>
          <w:rFonts w:eastAsia="Times New Roman" w:cstheme="minorHAnsi"/>
          <w:lang w:eastAsia="en-GB"/>
        </w:rPr>
        <w:tab/>
      </w:r>
      <w:r w:rsidR="2AE8E820" w:rsidRPr="00D60D83">
        <w:rPr>
          <w:rFonts w:eastAsia="Times New Roman" w:cstheme="minorHAnsi"/>
        </w:rPr>
        <w:t xml:space="preserve">In a notification sent on 28 August 2024, the Secretariat invited </w:t>
      </w:r>
      <w:r w:rsidR="6ED02EB1" w:rsidRPr="00D60D83">
        <w:rPr>
          <w:rFonts w:eastAsia="Times New Roman" w:cstheme="minorHAnsi"/>
        </w:rPr>
        <w:t>i</w:t>
      </w:r>
      <w:r w:rsidR="2AE8E820" w:rsidRPr="00D60D83">
        <w:rPr>
          <w:rFonts w:eastAsia="Times New Roman" w:cstheme="minorHAnsi"/>
        </w:rPr>
        <w:t xml:space="preserve">nterested </w:t>
      </w:r>
      <w:r w:rsidR="007A6454" w:rsidRPr="00D60D83">
        <w:rPr>
          <w:rFonts w:eastAsia="Times New Roman" w:cstheme="minorHAnsi"/>
        </w:rPr>
        <w:t xml:space="preserve">Contracting </w:t>
      </w:r>
      <w:r w:rsidR="2AE8E820" w:rsidRPr="00D60D83">
        <w:rPr>
          <w:rFonts w:eastAsia="Times New Roman" w:cstheme="minorHAnsi"/>
        </w:rPr>
        <w:t xml:space="preserve">Parties to: </w:t>
      </w:r>
    </w:p>
    <w:p w14:paraId="3D0C3EFE" w14:textId="1EC56F1E" w:rsidR="007A6454" w:rsidRPr="00D60D83" w:rsidRDefault="007A6454" w:rsidP="007A6454">
      <w:pPr>
        <w:spacing w:after="0" w:line="240" w:lineRule="auto"/>
        <w:ind w:left="851" w:hanging="425"/>
        <w:rPr>
          <w:rFonts w:eastAsia="Times New Roman" w:cstheme="minorHAnsi"/>
        </w:rPr>
      </w:pPr>
      <w:r w:rsidRPr="00D60D83">
        <w:rPr>
          <w:rFonts w:eastAsia="Times New Roman" w:cstheme="minorHAnsi"/>
        </w:rPr>
        <w:t>a.</w:t>
      </w:r>
      <w:r w:rsidRPr="00D60D83">
        <w:rPr>
          <w:rFonts w:eastAsia="Times New Roman" w:cstheme="minorHAnsi"/>
        </w:rPr>
        <w:tab/>
      </w:r>
      <w:r w:rsidR="2AE8E820" w:rsidRPr="00D60D83">
        <w:rPr>
          <w:rFonts w:eastAsia="Times New Roman" w:cstheme="minorHAnsi"/>
        </w:rPr>
        <w:t xml:space="preserve">review Table 1 of SC63 Doc.23 and identify areas where additional clarity is needed to more accurately reflect the views of the Legal Adviser; </w:t>
      </w:r>
    </w:p>
    <w:p w14:paraId="5A0131E6" w14:textId="3C8970DB" w:rsidR="007A6454" w:rsidRPr="00D60D83" w:rsidRDefault="007A6454" w:rsidP="007A6454">
      <w:pPr>
        <w:spacing w:after="0" w:line="240" w:lineRule="auto"/>
        <w:ind w:left="851" w:hanging="425"/>
        <w:rPr>
          <w:rFonts w:eastAsia="Times New Roman" w:cstheme="minorHAnsi"/>
        </w:rPr>
      </w:pPr>
      <w:r w:rsidRPr="00D60D83">
        <w:rPr>
          <w:rFonts w:eastAsia="Times New Roman" w:cstheme="minorHAnsi"/>
        </w:rPr>
        <w:t>b.</w:t>
      </w:r>
      <w:r w:rsidRPr="00D60D83">
        <w:rPr>
          <w:rFonts w:eastAsia="Times New Roman" w:cstheme="minorHAnsi"/>
        </w:rPr>
        <w:tab/>
      </w:r>
      <w:r w:rsidR="2AE8E820" w:rsidRPr="00D60D83">
        <w:rPr>
          <w:rFonts w:eastAsia="Times New Roman" w:cstheme="minorHAnsi"/>
        </w:rPr>
        <w:t xml:space="preserve">reflect on the actions proposed by Parties in Table 1 of </w:t>
      </w:r>
      <w:r w:rsidRPr="00D60D83">
        <w:rPr>
          <w:rFonts w:eastAsia="Times New Roman" w:cstheme="minorHAnsi"/>
        </w:rPr>
        <w:t xml:space="preserve">document </w:t>
      </w:r>
      <w:r w:rsidR="2AE8E820" w:rsidRPr="00D60D83">
        <w:rPr>
          <w:rFonts w:eastAsia="Times New Roman" w:cstheme="minorHAnsi"/>
        </w:rPr>
        <w:t xml:space="preserve">SC63 Doc.23 and suggest refinements; and </w:t>
      </w:r>
    </w:p>
    <w:p w14:paraId="7353917C" w14:textId="7FBB53C0" w:rsidR="007A6454" w:rsidRPr="00D60D83" w:rsidRDefault="007A6454" w:rsidP="007A6454">
      <w:pPr>
        <w:spacing w:after="0" w:line="240" w:lineRule="auto"/>
        <w:ind w:left="851" w:hanging="425"/>
        <w:rPr>
          <w:rFonts w:cstheme="minorHAnsi"/>
        </w:rPr>
      </w:pPr>
      <w:r w:rsidRPr="00D60D83">
        <w:rPr>
          <w:rFonts w:eastAsia="Times New Roman" w:cstheme="minorHAnsi"/>
        </w:rPr>
        <w:lastRenderedPageBreak/>
        <w:t>c.</w:t>
      </w:r>
      <w:r w:rsidRPr="00D60D83">
        <w:rPr>
          <w:rFonts w:eastAsia="Times New Roman" w:cstheme="minorHAnsi"/>
        </w:rPr>
        <w:tab/>
      </w:r>
      <w:r w:rsidR="2AE8E820" w:rsidRPr="00D60D83">
        <w:rPr>
          <w:rFonts w:eastAsia="Times New Roman" w:cstheme="minorHAnsi"/>
        </w:rPr>
        <w:t xml:space="preserve"> provide additional recommendations to strengthen the process that are not currently included in the table.</w:t>
      </w:r>
      <w:r w:rsidR="1593DAC3" w:rsidRPr="00D60D83">
        <w:rPr>
          <w:rFonts w:cstheme="minorHAnsi"/>
        </w:rPr>
        <w:t xml:space="preserve"> </w:t>
      </w:r>
    </w:p>
    <w:p w14:paraId="3D00859F" w14:textId="77777777" w:rsidR="007A6454" w:rsidRPr="00D60D83" w:rsidRDefault="007A6454" w:rsidP="007A6454">
      <w:pPr>
        <w:spacing w:after="0" w:line="240" w:lineRule="auto"/>
        <w:ind w:left="851" w:hanging="425"/>
        <w:rPr>
          <w:rFonts w:cstheme="minorHAnsi"/>
        </w:rPr>
      </w:pPr>
    </w:p>
    <w:p w14:paraId="125DD7EA" w14:textId="5088F6EB" w:rsidR="00B31062" w:rsidRPr="00D60D83" w:rsidRDefault="1593DAC3" w:rsidP="007A6454">
      <w:pPr>
        <w:spacing w:after="0" w:line="240" w:lineRule="auto"/>
        <w:ind w:left="851" w:hanging="425"/>
        <w:rPr>
          <w:rFonts w:eastAsia="Times New Roman" w:cstheme="minorHAnsi"/>
        </w:rPr>
      </w:pPr>
      <w:r w:rsidRPr="00D60D83">
        <w:rPr>
          <w:rFonts w:eastAsia="Times New Roman" w:cstheme="minorHAnsi"/>
        </w:rPr>
        <w:t xml:space="preserve">The Secretariat received </w:t>
      </w:r>
      <w:r w:rsidR="6CE44DE9" w:rsidRPr="00D60D83">
        <w:rPr>
          <w:rFonts w:eastAsia="Times New Roman" w:cstheme="minorHAnsi"/>
        </w:rPr>
        <w:t>six</w:t>
      </w:r>
      <w:r w:rsidRPr="00D60D83">
        <w:rPr>
          <w:rFonts w:eastAsia="Times New Roman" w:cstheme="minorHAnsi"/>
        </w:rPr>
        <w:t xml:space="preserve"> submissions from Parties.</w:t>
      </w:r>
    </w:p>
    <w:p w14:paraId="43D817F7" w14:textId="77777777" w:rsidR="00B31062" w:rsidRPr="00D60D83" w:rsidRDefault="00B31062" w:rsidP="1A779F23">
      <w:pPr>
        <w:spacing w:after="0" w:line="240" w:lineRule="auto"/>
        <w:ind w:left="425" w:hanging="425"/>
        <w:rPr>
          <w:rFonts w:eastAsia="Times New Roman" w:cstheme="minorHAnsi"/>
        </w:rPr>
      </w:pPr>
    </w:p>
    <w:p w14:paraId="4D5BAAC3" w14:textId="00E7BFEA" w:rsidR="00FE0790" w:rsidRPr="00D60D83" w:rsidRDefault="32219345" w:rsidP="1A779F23">
      <w:pPr>
        <w:spacing w:after="0" w:line="240" w:lineRule="auto"/>
        <w:ind w:left="425" w:hanging="425"/>
        <w:rPr>
          <w:rFonts w:eastAsia="Times New Roman" w:cstheme="minorHAnsi"/>
          <w:lang w:eastAsia="en-GB"/>
        </w:rPr>
      </w:pPr>
      <w:r w:rsidRPr="00D60D83">
        <w:rPr>
          <w:rFonts w:eastAsia="Times New Roman" w:cstheme="minorHAnsi"/>
        </w:rPr>
        <w:t>5</w:t>
      </w:r>
      <w:r w:rsidR="2815561F" w:rsidRPr="00D60D83">
        <w:rPr>
          <w:rFonts w:eastAsia="Times New Roman" w:cstheme="minorHAnsi"/>
        </w:rPr>
        <w:t>.</w:t>
      </w:r>
      <w:r w:rsidR="002856AE" w:rsidRPr="00D60D83">
        <w:rPr>
          <w:rFonts w:eastAsia="Times New Roman" w:cstheme="minorHAnsi"/>
        </w:rPr>
        <w:tab/>
      </w:r>
      <w:r w:rsidR="2AE8E820" w:rsidRPr="00D60D83">
        <w:rPr>
          <w:rFonts w:eastAsia="Times New Roman" w:cstheme="minorHAnsi"/>
          <w:lang w:eastAsia="en-GB"/>
        </w:rPr>
        <w:t>T</w:t>
      </w:r>
      <w:r w:rsidR="4826B4C2" w:rsidRPr="00D60D83">
        <w:rPr>
          <w:rFonts w:eastAsia="Times New Roman" w:cstheme="minorHAnsi"/>
          <w:lang w:eastAsia="en-GB"/>
        </w:rPr>
        <w:t xml:space="preserve">wo meetings of </w:t>
      </w:r>
      <w:r w:rsidR="6231FC7B" w:rsidRPr="00D60D83">
        <w:rPr>
          <w:rFonts w:eastAsia="Times New Roman" w:cstheme="minorHAnsi"/>
          <w:lang w:eastAsia="en-GB"/>
        </w:rPr>
        <w:t>interested</w:t>
      </w:r>
      <w:r w:rsidR="4826B4C2" w:rsidRPr="00D60D83">
        <w:rPr>
          <w:rFonts w:eastAsia="Times New Roman" w:cstheme="minorHAnsi"/>
          <w:lang w:eastAsia="en-GB"/>
        </w:rPr>
        <w:t xml:space="preserve"> Parties were held </w:t>
      </w:r>
      <w:r w:rsidR="2AE8E820" w:rsidRPr="00D60D83">
        <w:rPr>
          <w:rFonts w:eastAsia="Times New Roman" w:cstheme="minorHAnsi"/>
          <w:lang w:eastAsia="en-GB"/>
        </w:rPr>
        <w:t xml:space="preserve">on 27 </w:t>
      </w:r>
      <w:r w:rsidR="477F07F8" w:rsidRPr="00D60D83">
        <w:rPr>
          <w:rFonts w:eastAsia="Times New Roman" w:cstheme="minorHAnsi"/>
          <w:lang w:eastAsia="en-GB"/>
        </w:rPr>
        <w:t>August and</w:t>
      </w:r>
      <w:r w:rsidR="39BA435B" w:rsidRPr="00D60D83">
        <w:rPr>
          <w:rFonts w:eastAsia="Times New Roman" w:cstheme="minorHAnsi"/>
          <w:lang w:eastAsia="en-GB"/>
        </w:rPr>
        <w:t xml:space="preserve"> 1 October 2024</w:t>
      </w:r>
      <w:r w:rsidR="551B8FE6" w:rsidRPr="00D60D83">
        <w:rPr>
          <w:rFonts w:eastAsia="Times New Roman" w:cstheme="minorHAnsi"/>
          <w:lang w:eastAsia="en-GB"/>
        </w:rPr>
        <w:t>,</w:t>
      </w:r>
      <w:r w:rsidR="2AE8E820" w:rsidRPr="00D60D83">
        <w:rPr>
          <w:rFonts w:eastAsia="Times New Roman" w:cstheme="minorHAnsi"/>
          <w:lang w:eastAsia="en-GB"/>
        </w:rPr>
        <w:t xml:space="preserve"> in the presence of the Legal Adviser</w:t>
      </w:r>
      <w:r w:rsidR="551B8FE6" w:rsidRPr="00D60D83">
        <w:rPr>
          <w:rFonts w:eastAsia="Times New Roman" w:cstheme="minorHAnsi"/>
          <w:lang w:eastAsia="en-GB"/>
        </w:rPr>
        <w:t>,</w:t>
      </w:r>
      <w:r w:rsidR="213E2476" w:rsidRPr="00D60D83">
        <w:rPr>
          <w:rFonts w:eastAsia="Times New Roman" w:cstheme="minorHAnsi"/>
          <w:lang w:eastAsia="en-GB"/>
        </w:rPr>
        <w:t xml:space="preserve"> to discuss</w:t>
      </w:r>
      <w:r w:rsidR="007A6454" w:rsidRPr="00D60D83">
        <w:rPr>
          <w:rFonts w:eastAsia="Times New Roman" w:cstheme="minorHAnsi"/>
          <w:lang w:eastAsia="en-GB"/>
        </w:rPr>
        <w:t xml:space="preserve"> document</w:t>
      </w:r>
      <w:r w:rsidR="213E2476" w:rsidRPr="00D60D83">
        <w:rPr>
          <w:rFonts w:eastAsia="Times New Roman" w:cstheme="minorHAnsi"/>
          <w:lang w:eastAsia="en-GB"/>
        </w:rPr>
        <w:t xml:space="preserve"> SC63 Doc 23</w:t>
      </w:r>
      <w:r w:rsidR="4FE35D34" w:rsidRPr="00D60D83">
        <w:rPr>
          <w:rFonts w:eastAsia="Times New Roman" w:cstheme="minorHAnsi"/>
          <w:lang w:eastAsia="en-GB"/>
        </w:rPr>
        <w:t xml:space="preserve"> and the submissions made by interested Parties</w:t>
      </w:r>
      <w:r w:rsidR="42647A08" w:rsidRPr="00D60D83">
        <w:rPr>
          <w:rFonts w:eastAsia="Times New Roman" w:cstheme="minorHAnsi"/>
          <w:lang w:eastAsia="en-GB"/>
        </w:rPr>
        <w:t xml:space="preserve"> </w:t>
      </w:r>
      <w:r w:rsidR="1CE1B667" w:rsidRPr="00D60D83">
        <w:rPr>
          <w:rFonts w:eastAsia="Times New Roman" w:cstheme="minorHAnsi"/>
          <w:lang w:eastAsia="en-GB"/>
        </w:rPr>
        <w:t xml:space="preserve">to </w:t>
      </w:r>
      <w:r w:rsidR="42647A08" w:rsidRPr="00D60D83">
        <w:rPr>
          <w:rFonts w:eastAsia="Times New Roman" w:cstheme="minorHAnsi"/>
          <w:lang w:eastAsia="en-GB"/>
        </w:rPr>
        <w:t xml:space="preserve">support the </w:t>
      </w:r>
      <w:r w:rsidR="595CBEFF" w:rsidRPr="00D60D83">
        <w:rPr>
          <w:rFonts w:eastAsia="Times New Roman" w:cstheme="minorHAnsi"/>
          <w:lang w:eastAsia="en-GB"/>
        </w:rPr>
        <w:t xml:space="preserve">revision </w:t>
      </w:r>
      <w:r w:rsidR="60FE91B6" w:rsidRPr="00D60D83">
        <w:rPr>
          <w:rFonts w:eastAsia="Times New Roman" w:cstheme="minorHAnsi"/>
          <w:lang w:eastAsia="en-GB"/>
        </w:rPr>
        <w:t>of Table</w:t>
      </w:r>
      <w:r w:rsidR="2800823D" w:rsidRPr="00D60D83">
        <w:rPr>
          <w:rFonts w:eastAsia="Times New Roman" w:cstheme="minorHAnsi"/>
          <w:lang w:eastAsia="en-GB"/>
        </w:rPr>
        <w:t xml:space="preserve"> 1 of </w:t>
      </w:r>
      <w:r w:rsidR="007A6454" w:rsidRPr="00D60D83">
        <w:rPr>
          <w:rFonts w:eastAsia="Times New Roman" w:cstheme="minorHAnsi"/>
          <w:lang w:eastAsia="en-GB"/>
        </w:rPr>
        <w:t>the document</w:t>
      </w:r>
      <w:r w:rsidR="000F706B" w:rsidRPr="00D60D83">
        <w:rPr>
          <w:rFonts w:eastAsia="Times New Roman" w:cstheme="minorHAnsi"/>
          <w:lang w:eastAsia="en-GB"/>
        </w:rPr>
        <w:t xml:space="preserve">. </w:t>
      </w:r>
    </w:p>
    <w:p w14:paraId="7B9FB7B2" w14:textId="77777777" w:rsidR="002856AE" w:rsidRPr="00D60D83" w:rsidRDefault="002856AE" w:rsidP="1A779F23">
      <w:pPr>
        <w:spacing w:after="0" w:line="240" w:lineRule="auto"/>
        <w:ind w:left="425" w:hanging="425"/>
        <w:rPr>
          <w:rFonts w:eastAsia="Times New Roman" w:cstheme="minorHAnsi"/>
        </w:rPr>
      </w:pPr>
    </w:p>
    <w:p w14:paraId="59E9D93A" w14:textId="191B50EB" w:rsidR="2B815F4F" w:rsidRPr="00D60D83" w:rsidRDefault="12D147E8" w:rsidP="1A779F23">
      <w:pPr>
        <w:spacing w:after="0" w:line="240" w:lineRule="auto"/>
        <w:ind w:left="425" w:hanging="425"/>
        <w:rPr>
          <w:rFonts w:eastAsia="Times New Roman" w:cstheme="minorHAnsi"/>
          <w:lang w:eastAsia="en-GB"/>
        </w:rPr>
      </w:pPr>
      <w:r w:rsidRPr="00D60D83">
        <w:rPr>
          <w:rFonts w:eastAsia="Times New Roman" w:cstheme="minorHAnsi"/>
          <w:lang w:eastAsia="en-GB"/>
        </w:rPr>
        <w:t>6</w:t>
      </w:r>
      <w:r w:rsidR="2815561F" w:rsidRPr="00D60D83">
        <w:rPr>
          <w:rFonts w:eastAsia="Times New Roman" w:cstheme="minorHAnsi"/>
          <w:lang w:eastAsia="en-GB"/>
        </w:rPr>
        <w:t>.</w:t>
      </w:r>
      <w:r w:rsidR="002856AE" w:rsidRPr="00D60D83">
        <w:rPr>
          <w:rFonts w:eastAsia="Times New Roman" w:cstheme="minorHAnsi"/>
          <w:lang w:eastAsia="en-GB"/>
        </w:rPr>
        <w:tab/>
      </w:r>
      <w:r w:rsidR="00E645D5" w:rsidRPr="00D60D83">
        <w:rPr>
          <w:rFonts w:eastAsia="Times New Roman" w:cstheme="minorHAnsi"/>
          <w:lang w:eastAsia="en-GB"/>
        </w:rPr>
        <w:t>The c</w:t>
      </w:r>
      <w:r w:rsidR="79E0ABBD" w:rsidRPr="00D60D83">
        <w:rPr>
          <w:rFonts w:eastAsia="Times New Roman" w:cstheme="minorHAnsi"/>
          <w:lang w:eastAsia="en-GB"/>
        </w:rPr>
        <w:t xml:space="preserve">hallenges, proposals and </w:t>
      </w:r>
      <w:r w:rsidR="2D5F511D" w:rsidRPr="00D60D83">
        <w:rPr>
          <w:rFonts w:eastAsia="Times New Roman" w:cstheme="minorHAnsi"/>
          <w:lang w:eastAsia="en-GB"/>
        </w:rPr>
        <w:t xml:space="preserve">proposed </w:t>
      </w:r>
      <w:r w:rsidR="782D5A87" w:rsidRPr="00D60D83">
        <w:rPr>
          <w:rFonts w:eastAsia="Times New Roman" w:cstheme="minorHAnsi"/>
          <w:lang w:eastAsia="en-GB"/>
        </w:rPr>
        <w:t>actions identified by</w:t>
      </w:r>
      <w:r w:rsidR="2D5F511D" w:rsidRPr="00D60D83">
        <w:rPr>
          <w:rFonts w:eastAsia="Times New Roman" w:cstheme="minorHAnsi"/>
          <w:lang w:eastAsia="en-GB"/>
        </w:rPr>
        <w:t xml:space="preserve"> </w:t>
      </w:r>
      <w:r w:rsidR="79E0ABBD" w:rsidRPr="00D60D83">
        <w:rPr>
          <w:rFonts w:eastAsia="Times New Roman" w:cstheme="minorHAnsi"/>
          <w:lang w:eastAsia="en-GB"/>
        </w:rPr>
        <w:t>Contracting Parties</w:t>
      </w:r>
      <w:r w:rsidR="4A9166C8" w:rsidRPr="00D60D83">
        <w:rPr>
          <w:rFonts w:eastAsia="Times New Roman" w:cstheme="minorHAnsi"/>
          <w:lang w:eastAsia="en-GB"/>
        </w:rPr>
        <w:t xml:space="preserve"> </w:t>
      </w:r>
      <w:r w:rsidR="36CAB6BE" w:rsidRPr="00D60D83">
        <w:rPr>
          <w:rFonts w:cstheme="minorHAnsi"/>
        </w:rPr>
        <w:t>are presented</w:t>
      </w:r>
      <w:r w:rsidR="2AE8E820" w:rsidRPr="00D60D83">
        <w:rPr>
          <w:rFonts w:cstheme="minorHAnsi"/>
        </w:rPr>
        <w:t xml:space="preserve"> in Table 1 of </w:t>
      </w:r>
      <w:r w:rsidR="5DB585B3" w:rsidRPr="00D60D83">
        <w:rPr>
          <w:rFonts w:cstheme="minorHAnsi"/>
        </w:rPr>
        <w:t>th</w:t>
      </w:r>
      <w:r w:rsidR="00E645D5" w:rsidRPr="00D60D83">
        <w:rPr>
          <w:rFonts w:cstheme="minorHAnsi"/>
        </w:rPr>
        <w:t>is</w:t>
      </w:r>
      <w:r w:rsidR="1DA6AFDA" w:rsidRPr="00D60D83">
        <w:rPr>
          <w:rFonts w:cstheme="minorHAnsi"/>
        </w:rPr>
        <w:t xml:space="preserve"> </w:t>
      </w:r>
      <w:r w:rsidR="5DB585B3" w:rsidRPr="00D60D83">
        <w:rPr>
          <w:rFonts w:cstheme="minorHAnsi"/>
        </w:rPr>
        <w:t>document</w:t>
      </w:r>
      <w:r w:rsidR="2AE8E820" w:rsidRPr="00D60D83">
        <w:rPr>
          <w:rFonts w:cstheme="minorHAnsi"/>
        </w:rPr>
        <w:t>. The information is organized into four themes: (</w:t>
      </w:r>
      <w:r w:rsidR="00AA3910" w:rsidRPr="00D60D83">
        <w:rPr>
          <w:rFonts w:cstheme="minorHAnsi"/>
        </w:rPr>
        <w:t>1</w:t>
      </w:r>
      <w:r w:rsidR="2AE8E820" w:rsidRPr="00D60D83">
        <w:rPr>
          <w:rFonts w:cstheme="minorHAnsi"/>
        </w:rPr>
        <w:t xml:space="preserve">) location of </w:t>
      </w:r>
      <w:r w:rsidR="00894E24" w:rsidRPr="00D60D83">
        <w:rPr>
          <w:rFonts w:cstheme="minorHAnsi"/>
        </w:rPr>
        <w:t xml:space="preserve">a </w:t>
      </w:r>
      <w:r w:rsidR="2AE8E820" w:rsidRPr="00D60D83">
        <w:rPr>
          <w:rFonts w:cstheme="minorHAnsi"/>
        </w:rPr>
        <w:t>site</w:t>
      </w:r>
      <w:r w:rsidR="00CB0BF6" w:rsidRPr="00D60D83">
        <w:rPr>
          <w:rFonts w:cstheme="minorHAnsi"/>
        </w:rPr>
        <w:t xml:space="preserve"> being designated</w:t>
      </w:r>
      <w:r w:rsidR="14833CF9" w:rsidRPr="00D60D83">
        <w:rPr>
          <w:rFonts w:cstheme="minorHAnsi"/>
        </w:rPr>
        <w:t xml:space="preserve"> or</w:t>
      </w:r>
      <w:r w:rsidR="0BB212FC" w:rsidRPr="00D60D83">
        <w:rPr>
          <w:rFonts w:cstheme="minorHAnsi"/>
        </w:rPr>
        <w:t xml:space="preserve"> being modified to extend </w:t>
      </w:r>
      <w:r w:rsidR="00CB0BF6" w:rsidRPr="00D60D83">
        <w:rPr>
          <w:rFonts w:cstheme="minorHAnsi"/>
        </w:rPr>
        <w:t xml:space="preserve">its </w:t>
      </w:r>
      <w:r w:rsidR="0BB212FC" w:rsidRPr="00D60D83">
        <w:rPr>
          <w:rFonts w:cstheme="minorHAnsi"/>
        </w:rPr>
        <w:t>boundar</w:t>
      </w:r>
      <w:r w:rsidR="00CB0BF6" w:rsidRPr="00D60D83">
        <w:rPr>
          <w:rFonts w:cstheme="minorHAnsi"/>
        </w:rPr>
        <w:t>y</w:t>
      </w:r>
      <w:r w:rsidR="007A6454" w:rsidRPr="00D60D83">
        <w:rPr>
          <w:rFonts w:cstheme="minorHAnsi"/>
        </w:rPr>
        <w:t>;</w:t>
      </w:r>
      <w:r w:rsidR="2AE8E820" w:rsidRPr="00D60D83">
        <w:rPr>
          <w:rFonts w:cstheme="minorHAnsi"/>
        </w:rPr>
        <w:t xml:space="preserve"> (</w:t>
      </w:r>
      <w:r w:rsidR="00AA3910" w:rsidRPr="00D60D83">
        <w:rPr>
          <w:rFonts w:cstheme="minorHAnsi"/>
        </w:rPr>
        <w:t>2</w:t>
      </w:r>
      <w:r w:rsidR="2AE8E820" w:rsidRPr="00D60D83">
        <w:rPr>
          <w:rFonts w:cstheme="minorHAnsi"/>
        </w:rPr>
        <w:t>) transparency</w:t>
      </w:r>
      <w:r w:rsidR="007A6454" w:rsidRPr="00D60D83">
        <w:rPr>
          <w:rFonts w:cstheme="minorHAnsi"/>
        </w:rPr>
        <w:t>;</w:t>
      </w:r>
      <w:r w:rsidR="2AE8E820" w:rsidRPr="00D60D83">
        <w:rPr>
          <w:rFonts w:cstheme="minorHAnsi"/>
        </w:rPr>
        <w:t xml:space="preserve"> (</w:t>
      </w:r>
      <w:r w:rsidR="00AA3910" w:rsidRPr="00D60D83">
        <w:rPr>
          <w:rFonts w:cstheme="minorHAnsi"/>
        </w:rPr>
        <w:t>3</w:t>
      </w:r>
      <w:r w:rsidR="2AE8E820" w:rsidRPr="00D60D83">
        <w:rPr>
          <w:rFonts w:cstheme="minorHAnsi"/>
        </w:rPr>
        <w:t>) capacity of Contracting Parties</w:t>
      </w:r>
      <w:r w:rsidR="007A6454" w:rsidRPr="00D60D83">
        <w:rPr>
          <w:rFonts w:cstheme="minorHAnsi"/>
        </w:rPr>
        <w:t>;</w:t>
      </w:r>
      <w:r w:rsidR="2AE8E820" w:rsidRPr="00D60D83">
        <w:rPr>
          <w:rFonts w:cstheme="minorHAnsi"/>
        </w:rPr>
        <w:t xml:space="preserve"> and (</w:t>
      </w:r>
      <w:r w:rsidR="00AA3910" w:rsidRPr="00D60D83">
        <w:rPr>
          <w:rFonts w:cstheme="minorHAnsi"/>
        </w:rPr>
        <w:t>4</w:t>
      </w:r>
      <w:r w:rsidR="2AE8E820" w:rsidRPr="00D60D83">
        <w:rPr>
          <w:rFonts w:cstheme="minorHAnsi"/>
        </w:rPr>
        <w:t xml:space="preserve">) capacity of the Secretariat. </w:t>
      </w:r>
      <w:r w:rsidR="0ED220A0" w:rsidRPr="00D60D83">
        <w:rPr>
          <w:rFonts w:cstheme="minorHAnsi"/>
        </w:rPr>
        <w:t xml:space="preserve">The </w:t>
      </w:r>
      <w:r w:rsidR="009A0E5A" w:rsidRPr="00D60D83">
        <w:rPr>
          <w:rFonts w:cstheme="minorHAnsi"/>
        </w:rPr>
        <w:t xml:space="preserve">views </w:t>
      </w:r>
      <w:r w:rsidR="0ED220A0" w:rsidRPr="00D60D83">
        <w:rPr>
          <w:rFonts w:cstheme="minorHAnsi"/>
        </w:rPr>
        <w:t xml:space="preserve">of the Legal Adviser </w:t>
      </w:r>
      <w:r w:rsidR="009A0E5A" w:rsidRPr="00D60D83">
        <w:rPr>
          <w:rFonts w:cstheme="minorHAnsi"/>
        </w:rPr>
        <w:t>o</w:t>
      </w:r>
      <w:r w:rsidR="004F238D" w:rsidRPr="00D60D83">
        <w:rPr>
          <w:rFonts w:cstheme="minorHAnsi"/>
        </w:rPr>
        <w:t>n</w:t>
      </w:r>
      <w:r w:rsidR="009A0E5A" w:rsidRPr="00D60D83">
        <w:rPr>
          <w:rFonts w:cstheme="minorHAnsi"/>
        </w:rPr>
        <w:t xml:space="preserve"> the proposed actions </w:t>
      </w:r>
      <w:r w:rsidR="000B74CF" w:rsidRPr="00D60D83">
        <w:rPr>
          <w:rFonts w:cstheme="minorHAnsi"/>
        </w:rPr>
        <w:t>are</w:t>
      </w:r>
      <w:r w:rsidR="0ED220A0" w:rsidRPr="00D60D83">
        <w:rPr>
          <w:rFonts w:cstheme="minorHAnsi"/>
        </w:rPr>
        <w:t xml:space="preserve"> reflected in </w:t>
      </w:r>
      <w:r w:rsidR="00CF0F61" w:rsidRPr="00D60D83">
        <w:rPr>
          <w:rFonts w:cstheme="minorHAnsi"/>
        </w:rPr>
        <w:t xml:space="preserve">the last </w:t>
      </w:r>
      <w:r w:rsidR="0ED220A0" w:rsidRPr="00D60D83">
        <w:rPr>
          <w:rFonts w:cstheme="minorHAnsi"/>
        </w:rPr>
        <w:t>column</w:t>
      </w:r>
      <w:r w:rsidR="0078434B" w:rsidRPr="00D60D83">
        <w:rPr>
          <w:rFonts w:cstheme="minorHAnsi"/>
        </w:rPr>
        <w:t xml:space="preserve"> of Table 1.</w:t>
      </w:r>
    </w:p>
    <w:p w14:paraId="017E2B73" w14:textId="3E5CBB71" w:rsidR="2B815F4F" w:rsidRPr="00D60D83" w:rsidRDefault="2B815F4F" w:rsidP="2B815F4F">
      <w:pPr>
        <w:spacing w:after="0" w:line="240" w:lineRule="auto"/>
        <w:ind w:left="425" w:hanging="425"/>
        <w:rPr>
          <w:rFonts w:eastAsia="Times New Roman" w:cstheme="minorHAnsi"/>
          <w:lang w:eastAsia="en-GB"/>
        </w:rPr>
      </w:pPr>
    </w:p>
    <w:p w14:paraId="1FE2E006" w14:textId="5382F4B9" w:rsidR="2B815F4F" w:rsidRPr="00D60D83" w:rsidRDefault="2B815F4F" w:rsidP="2B815F4F">
      <w:pPr>
        <w:spacing w:after="0" w:line="240" w:lineRule="auto"/>
        <w:ind w:left="425" w:hanging="425"/>
        <w:rPr>
          <w:rFonts w:eastAsia="Times New Roman" w:cstheme="minorHAnsi"/>
          <w:lang w:eastAsia="en-GB"/>
        </w:rPr>
      </w:pPr>
    </w:p>
    <w:p w14:paraId="1718D789" w14:textId="49285E92" w:rsidR="2B815F4F" w:rsidRPr="00D60D83" w:rsidRDefault="2B815F4F" w:rsidP="2B815F4F">
      <w:pPr>
        <w:spacing w:after="0" w:line="240" w:lineRule="auto"/>
        <w:rPr>
          <w:rFonts w:eastAsia="Times New Roman" w:cstheme="minorHAnsi"/>
          <w:lang w:eastAsia="en-GB"/>
        </w:rPr>
        <w:sectPr w:rsidR="2B815F4F" w:rsidRPr="00D60D83" w:rsidSect="003F05E9">
          <w:headerReference w:type="default" r:id="rId11"/>
          <w:footerReference w:type="default" r:id="rId12"/>
          <w:type w:val="continuous"/>
          <w:pgSz w:w="11906" w:h="16838" w:code="9"/>
          <w:pgMar w:top="1440" w:right="1440" w:bottom="1440" w:left="1440" w:header="708" w:footer="708" w:gutter="0"/>
          <w:cols w:space="708"/>
          <w:titlePg/>
          <w:docGrid w:linePitch="360"/>
        </w:sectPr>
      </w:pPr>
    </w:p>
    <w:p w14:paraId="3B6258DA" w14:textId="52F35F58" w:rsidR="00CC5FBB" w:rsidRPr="00D60D83" w:rsidRDefault="0078434B" w:rsidP="7506D470">
      <w:pPr>
        <w:autoSpaceDE w:val="0"/>
        <w:autoSpaceDN w:val="0"/>
        <w:adjustRightInd w:val="0"/>
        <w:spacing w:after="0" w:line="240" w:lineRule="auto"/>
        <w:rPr>
          <w:rFonts w:eastAsia="Times New Roman" w:cstheme="minorHAnsi"/>
          <w:bCs/>
          <w:i/>
          <w:lang w:eastAsia="en-GB"/>
        </w:rPr>
      </w:pPr>
      <w:r w:rsidRPr="00D60D83">
        <w:rPr>
          <w:rFonts w:eastAsia="Times New Roman" w:cstheme="minorHAnsi"/>
          <w:bCs/>
          <w:i/>
          <w:lang w:eastAsia="en-GB"/>
        </w:rPr>
        <w:lastRenderedPageBreak/>
        <w:t xml:space="preserve">                           </w:t>
      </w:r>
      <w:r w:rsidR="00CC5FBB" w:rsidRPr="00D60D83">
        <w:rPr>
          <w:rFonts w:eastAsia="Times New Roman" w:cstheme="minorHAnsi"/>
          <w:bCs/>
          <w:i/>
          <w:lang w:eastAsia="en-GB"/>
        </w:rPr>
        <w:t xml:space="preserve">Table 1: </w:t>
      </w:r>
      <w:bookmarkStart w:id="2" w:name="_Hlk157671661"/>
      <w:r w:rsidR="00CC5FBB" w:rsidRPr="00D60D83">
        <w:rPr>
          <w:rFonts w:eastAsia="Times New Roman" w:cstheme="minorHAnsi"/>
          <w:bCs/>
          <w:i/>
          <w:lang w:eastAsia="en-GB"/>
        </w:rPr>
        <w:t>Proposals on strengthening the process to include a Site on the List of Wetlands of International Importance</w:t>
      </w:r>
      <w:bookmarkEnd w:id="2"/>
    </w:p>
    <w:tbl>
      <w:tblPr>
        <w:tblStyle w:val="TableGrid"/>
        <w:tblW w:w="13948" w:type="dxa"/>
        <w:tblCellMar>
          <w:top w:w="57" w:type="dxa"/>
          <w:left w:w="85" w:type="dxa"/>
          <w:bottom w:w="57" w:type="dxa"/>
          <w:right w:w="85" w:type="dxa"/>
        </w:tblCellMar>
        <w:tblLook w:val="04A0" w:firstRow="1" w:lastRow="0" w:firstColumn="1" w:lastColumn="0" w:noHBand="0" w:noVBand="1"/>
      </w:tblPr>
      <w:tblGrid>
        <w:gridCol w:w="1583"/>
        <w:gridCol w:w="2271"/>
        <w:gridCol w:w="3532"/>
        <w:gridCol w:w="3442"/>
        <w:gridCol w:w="3120"/>
      </w:tblGrid>
      <w:tr w:rsidR="00CA334E" w:rsidRPr="00D60D83" w14:paraId="3E542EEA" w14:textId="1C333D27" w:rsidTr="0033522E">
        <w:trPr>
          <w:tblHeader/>
        </w:trPr>
        <w:tc>
          <w:tcPr>
            <w:tcW w:w="1583" w:type="dxa"/>
            <w:vAlign w:val="center"/>
          </w:tcPr>
          <w:p w14:paraId="46F78042" w14:textId="77777777" w:rsidR="00CA334E" w:rsidRPr="00D60D83" w:rsidRDefault="00CA334E" w:rsidP="006F5CC2">
            <w:pPr>
              <w:jc w:val="center"/>
              <w:rPr>
                <w:rFonts w:eastAsia="Times New Roman" w:cstheme="minorHAnsi"/>
                <w:b/>
                <w:color w:val="000000"/>
                <w:sz w:val="20"/>
                <w:szCs w:val="20"/>
                <w:lang w:eastAsia="en-GB"/>
              </w:rPr>
            </w:pPr>
            <w:r w:rsidRPr="00D60D83">
              <w:rPr>
                <w:rFonts w:eastAsia="Times New Roman" w:cstheme="minorHAnsi"/>
                <w:b/>
                <w:color w:val="000000"/>
                <w:sz w:val="20"/>
                <w:szCs w:val="20"/>
                <w:lang w:eastAsia="en-GB"/>
              </w:rPr>
              <w:t>Thematic area</w:t>
            </w:r>
          </w:p>
        </w:tc>
        <w:tc>
          <w:tcPr>
            <w:tcW w:w="2271" w:type="dxa"/>
            <w:vAlign w:val="center"/>
          </w:tcPr>
          <w:p w14:paraId="20002E62" w14:textId="77777777" w:rsidR="00CA334E" w:rsidRPr="00D60D83" w:rsidRDefault="00CA334E" w:rsidP="006F5CC2">
            <w:pPr>
              <w:jc w:val="center"/>
              <w:rPr>
                <w:rFonts w:eastAsia="Times New Roman" w:cstheme="minorHAnsi"/>
                <w:b/>
                <w:color w:val="000000"/>
                <w:sz w:val="20"/>
                <w:szCs w:val="20"/>
                <w:lang w:eastAsia="en-GB"/>
              </w:rPr>
            </w:pPr>
            <w:r w:rsidRPr="00D60D83">
              <w:rPr>
                <w:rFonts w:eastAsia="Times New Roman" w:cstheme="minorHAnsi"/>
                <w:b/>
                <w:color w:val="000000"/>
                <w:sz w:val="20"/>
                <w:szCs w:val="20"/>
                <w:lang w:eastAsia="en-GB"/>
              </w:rPr>
              <w:t>Challenges identified by Contracting Parties</w:t>
            </w:r>
          </w:p>
        </w:tc>
        <w:tc>
          <w:tcPr>
            <w:tcW w:w="3532" w:type="dxa"/>
            <w:vAlign w:val="center"/>
          </w:tcPr>
          <w:p w14:paraId="4200273D" w14:textId="77777777" w:rsidR="00CA334E" w:rsidRPr="00D60D83" w:rsidRDefault="00CA334E" w:rsidP="006F5CC2">
            <w:pPr>
              <w:jc w:val="center"/>
              <w:rPr>
                <w:rFonts w:eastAsia="Times New Roman" w:cstheme="minorHAnsi"/>
                <w:b/>
                <w:color w:val="000000"/>
                <w:sz w:val="20"/>
                <w:szCs w:val="20"/>
                <w:lang w:eastAsia="en-GB"/>
              </w:rPr>
            </w:pPr>
            <w:bookmarkStart w:id="3" w:name="_Hlk177041769"/>
            <w:r w:rsidRPr="00D60D83">
              <w:rPr>
                <w:rFonts w:eastAsia="Times New Roman" w:cstheme="minorHAnsi"/>
                <w:b/>
                <w:color w:val="000000"/>
                <w:sz w:val="20"/>
                <w:szCs w:val="20"/>
                <w:lang w:eastAsia="en-GB"/>
              </w:rPr>
              <w:t>Proposals made by Contracting Parties</w:t>
            </w:r>
            <w:bookmarkEnd w:id="3"/>
          </w:p>
        </w:tc>
        <w:tc>
          <w:tcPr>
            <w:tcW w:w="3442" w:type="dxa"/>
            <w:vAlign w:val="center"/>
          </w:tcPr>
          <w:p w14:paraId="1AEE2D7F" w14:textId="5F3BB368" w:rsidR="00CA334E" w:rsidRPr="00D60D83" w:rsidRDefault="00CA334E" w:rsidP="006F5CC2">
            <w:pPr>
              <w:jc w:val="center"/>
              <w:rPr>
                <w:rFonts w:eastAsia="Times New Roman" w:cstheme="minorHAnsi"/>
                <w:b/>
                <w:color w:val="000000"/>
                <w:sz w:val="20"/>
                <w:szCs w:val="20"/>
                <w:lang w:eastAsia="en-GB"/>
              </w:rPr>
            </w:pPr>
            <w:r w:rsidRPr="00D60D83">
              <w:rPr>
                <w:rFonts w:eastAsia="Times New Roman" w:cstheme="minorHAnsi"/>
                <w:b/>
                <w:bCs/>
                <w:color w:val="000000"/>
                <w:sz w:val="20"/>
                <w:szCs w:val="20"/>
                <w:lang w:eastAsia="en-GB"/>
              </w:rPr>
              <w:t xml:space="preserve">Proposed </w:t>
            </w:r>
            <w:r w:rsidR="00B946F9" w:rsidRPr="00D60D83">
              <w:rPr>
                <w:rFonts w:eastAsia="Times New Roman" w:cstheme="minorHAnsi"/>
                <w:b/>
                <w:bCs/>
                <w:color w:val="000000"/>
                <w:sz w:val="20"/>
                <w:szCs w:val="20"/>
                <w:lang w:eastAsia="en-GB"/>
              </w:rPr>
              <w:t xml:space="preserve">action </w:t>
            </w:r>
            <w:r w:rsidRPr="00D60D83">
              <w:rPr>
                <w:rFonts w:eastAsia="Times New Roman" w:cstheme="minorHAnsi"/>
                <w:b/>
                <w:bCs/>
                <w:color w:val="000000"/>
                <w:sz w:val="20"/>
                <w:szCs w:val="20"/>
                <w:lang w:eastAsia="en-GB"/>
              </w:rPr>
              <w:t>for consideration by the Standing Committee</w:t>
            </w:r>
          </w:p>
        </w:tc>
        <w:tc>
          <w:tcPr>
            <w:tcW w:w="3120" w:type="dxa"/>
          </w:tcPr>
          <w:p w14:paraId="33152C8C" w14:textId="77777777" w:rsidR="00CA334E" w:rsidRPr="00D60D83" w:rsidRDefault="0154E1D8" w:rsidP="1A779F23">
            <w:pPr>
              <w:jc w:val="center"/>
              <w:rPr>
                <w:rFonts w:eastAsia="Times New Roman" w:cstheme="minorHAnsi"/>
                <w:b/>
                <w:bCs/>
                <w:color w:val="000000" w:themeColor="text1"/>
                <w:sz w:val="20"/>
                <w:szCs w:val="20"/>
                <w:lang w:eastAsia="en-GB"/>
              </w:rPr>
            </w:pPr>
            <w:r w:rsidRPr="00D60D83">
              <w:rPr>
                <w:rFonts w:eastAsia="Times New Roman" w:cstheme="minorHAnsi"/>
                <w:b/>
                <w:bCs/>
                <w:color w:val="000000" w:themeColor="text1"/>
                <w:sz w:val="20"/>
                <w:szCs w:val="20"/>
                <w:lang w:eastAsia="en-GB"/>
              </w:rPr>
              <w:t>Views of</w:t>
            </w:r>
            <w:r w:rsidR="57D7784B" w:rsidRPr="00D60D83">
              <w:rPr>
                <w:rFonts w:eastAsia="Times New Roman" w:cstheme="minorHAnsi"/>
                <w:b/>
                <w:bCs/>
                <w:color w:val="000000" w:themeColor="text1"/>
                <w:sz w:val="20"/>
                <w:szCs w:val="20"/>
                <w:lang w:eastAsia="en-GB"/>
              </w:rPr>
              <w:t xml:space="preserve"> the Legal Adviser </w:t>
            </w:r>
            <w:r w:rsidR="48F4D8F2" w:rsidRPr="00D60D83">
              <w:rPr>
                <w:rFonts w:eastAsia="Times New Roman" w:cstheme="minorHAnsi"/>
                <w:b/>
                <w:bCs/>
                <w:color w:val="000000" w:themeColor="text1"/>
                <w:sz w:val="20"/>
                <w:szCs w:val="20"/>
                <w:lang w:eastAsia="en-GB"/>
              </w:rPr>
              <w:t>on</w:t>
            </w:r>
            <w:r w:rsidR="57D7784B" w:rsidRPr="00D60D83">
              <w:rPr>
                <w:rFonts w:eastAsia="Times New Roman" w:cstheme="minorHAnsi"/>
                <w:b/>
                <w:bCs/>
                <w:color w:val="000000" w:themeColor="text1"/>
                <w:sz w:val="20"/>
                <w:szCs w:val="20"/>
                <w:lang w:eastAsia="en-GB"/>
              </w:rPr>
              <w:t xml:space="preserve"> the proposed actions</w:t>
            </w:r>
          </w:p>
          <w:p w14:paraId="74BDBE28" w14:textId="50D3C8F2" w:rsidR="00876C95" w:rsidRPr="00D60D83" w:rsidRDefault="00876C95" w:rsidP="1A779F23">
            <w:pPr>
              <w:jc w:val="center"/>
              <w:rPr>
                <w:rFonts w:eastAsia="Times New Roman" w:cstheme="minorHAnsi"/>
                <w:b/>
                <w:bCs/>
                <w:color w:val="000000"/>
                <w:sz w:val="20"/>
                <w:szCs w:val="20"/>
                <w:lang w:eastAsia="en-GB"/>
              </w:rPr>
            </w:pPr>
            <w:r w:rsidRPr="00D60D83">
              <w:rPr>
                <w:rFonts w:eastAsia="Times New Roman" w:cstheme="minorHAnsi"/>
                <w:b/>
                <w:bCs/>
                <w:color w:val="000000" w:themeColor="text1"/>
                <w:sz w:val="20"/>
                <w:szCs w:val="20"/>
                <w:lang w:eastAsia="en-GB"/>
              </w:rPr>
              <w:t>(see Annex 1 Note of the Legal Advisor)</w:t>
            </w:r>
          </w:p>
        </w:tc>
      </w:tr>
      <w:tr w:rsidR="00CA334E" w:rsidRPr="00D60D83" w14:paraId="7A378B10" w14:textId="2E34FF31" w:rsidTr="0033522E">
        <w:tc>
          <w:tcPr>
            <w:tcW w:w="1583" w:type="dxa"/>
            <w:vMerge w:val="restart"/>
          </w:tcPr>
          <w:p w14:paraId="7DBED4C3" w14:textId="6F7BA167" w:rsidR="00CA334E" w:rsidRPr="00D60D83" w:rsidRDefault="787AABE3" w:rsidP="0011216B">
            <w:pPr>
              <w:rPr>
                <w:rFonts w:eastAsia="Times New Roman" w:cstheme="minorHAnsi"/>
                <w:color w:val="000000"/>
                <w:sz w:val="20"/>
                <w:szCs w:val="20"/>
                <w:lang w:eastAsia="en-GB"/>
              </w:rPr>
            </w:pPr>
            <w:r w:rsidRPr="00D60D83">
              <w:rPr>
                <w:rFonts w:eastAsia="Times New Roman" w:cstheme="minorHAnsi"/>
                <w:color w:val="000000" w:themeColor="text1"/>
                <w:sz w:val="20"/>
                <w:szCs w:val="20"/>
                <w:lang w:eastAsia="en-GB"/>
              </w:rPr>
              <w:t xml:space="preserve">1. </w:t>
            </w:r>
            <w:r w:rsidR="57D7784B" w:rsidRPr="00D60D83">
              <w:rPr>
                <w:rFonts w:eastAsia="Times New Roman" w:cstheme="minorHAnsi"/>
                <w:color w:val="000000" w:themeColor="text1"/>
                <w:sz w:val="20"/>
                <w:szCs w:val="20"/>
                <w:lang w:eastAsia="en-GB"/>
              </w:rPr>
              <w:t xml:space="preserve">Location of a site being </w:t>
            </w:r>
            <w:r w:rsidR="6D815079" w:rsidRPr="00D60D83">
              <w:rPr>
                <w:rFonts w:eastAsia="Times New Roman" w:cstheme="minorHAnsi"/>
                <w:color w:val="000000" w:themeColor="text1"/>
                <w:sz w:val="20"/>
                <w:szCs w:val="20"/>
                <w:lang w:eastAsia="en-GB"/>
              </w:rPr>
              <w:t>designated or</w:t>
            </w:r>
            <w:r w:rsidR="57D7784B" w:rsidRPr="00D60D83">
              <w:rPr>
                <w:rFonts w:eastAsia="Times New Roman" w:cstheme="minorHAnsi"/>
                <w:color w:val="000000" w:themeColor="text1"/>
                <w:sz w:val="20"/>
                <w:szCs w:val="20"/>
                <w:lang w:eastAsia="en-GB"/>
              </w:rPr>
              <w:t xml:space="preserve"> </w:t>
            </w:r>
            <w:bookmarkStart w:id="4" w:name="_Hlk177041694"/>
            <w:r w:rsidR="7E143CA7" w:rsidRPr="00D60D83">
              <w:rPr>
                <w:rFonts w:eastAsia="Times New Roman" w:cstheme="minorHAnsi"/>
                <w:color w:val="000000" w:themeColor="text1"/>
                <w:sz w:val="20"/>
                <w:szCs w:val="20"/>
                <w:lang w:eastAsia="en-GB"/>
              </w:rPr>
              <w:t xml:space="preserve">being </w:t>
            </w:r>
            <w:r w:rsidR="004279F1" w:rsidRPr="00D60D83">
              <w:rPr>
                <w:rFonts w:eastAsia="Times New Roman" w:cstheme="minorHAnsi"/>
                <w:color w:val="000000" w:themeColor="text1"/>
                <w:sz w:val="20"/>
                <w:szCs w:val="20"/>
                <w:lang w:eastAsia="en-GB"/>
              </w:rPr>
              <w:t>modified to</w:t>
            </w:r>
            <w:r w:rsidR="57D7784B" w:rsidRPr="00D60D83">
              <w:rPr>
                <w:rFonts w:eastAsia="Times New Roman" w:cstheme="minorHAnsi"/>
                <w:color w:val="000000" w:themeColor="text1"/>
                <w:sz w:val="20"/>
                <w:szCs w:val="20"/>
                <w:lang w:eastAsia="en-GB"/>
              </w:rPr>
              <w:t xml:space="preserve"> </w:t>
            </w:r>
            <w:r w:rsidR="7E143CA7" w:rsidRPr="00D60D83">
              <w:rPr>
                <w:rFonts w:eastAsia="Times New Roman" w:cstheme="minorHAnsi"/>
                <w:color w:val="000000" w:themeColor="text1"/>
                <w:sz w:val="20"/>
                <w:szCs w:val="20"/>
                <w:lang w:eastAsia="en-GB"/>
              </w:rPr>
              <w:t xml:space="preserve">extend </w:t>
            </w:r>
            <w:r w:rsidR="02024B96" w:rsidRPr="00D60D83">
              <w:rPr>
                <w:rFonts w:eastAsia="Times New Roman" w:cstheme="minorHAnsi"/>
                <w:color w:val="000000" w:themeColor="text1"/>
                <w:sz w:val="20"/>
                <w:szCs w:val="20"/>
                <w:lang w:eastAsia="en-GB"/>
              </w:rPr>
              <w:t>its</w:t>
            </w:r>
            <w:r w:rsidR="004279F1" w:rsidRPr="00D60D83">
              <w:rPr>
                <w:rFonts w:eastAsia="Times New Roman" w:cstheme="minorHAnsi"/>
                <w:color w:val="000000" w:themeColor="text1"/>
                <w:sz w:val="20"/>
                <w:szCs w:val="20"/>
                <w:lang w:eastAsia="en-GB"/>
              </w:rPr>
              <w:t xml:space="preserve"> boundar</w:t>
            </w:r>
            <w:r w:rsidR="02024B96" w:rsidRPr="00D60D83">
              <w:rPr>
                <w:rFonts w:eastAsia="Times New Roman" w:cstheme="minorHAnsi"/>
                <w:color w:val="000000" w:themeColor="text1"/>
                <w:sz w:val="20"/>
                <w:szCs w:val="20"/>
                <w:lang w:eastAsia="en-GB"/>
              </w:rPr>
              <w:t>y</w:t>
            </w:r>
            <w:bookmarkEnd w:id="4"/>
            <w:r w:rsidR="00566661" w:rsidRPr="00D60D83">
              <w:rPr>
                <w:rFonts w:eastAsia="Times New Roman" w:cstheme="minorHAnsi"/>
                <w:color w:val="000000" w:themeColor="text1"/>
                <w:sz w:val="20"/>
                <w:szCs w:val="20"/>
                <w:lang w:eastAsia="en-GB"/>
              </w:rPr>
              <w:t>.</w:t>
            </w:r>
          </w:p>
        </w:tc>
        <w:tc>
          <w:tcPr>
            <w:tcW w:w="2271" w:type="dxa"/>
            <w:vMerge w:val="restart"/>
          </w:tcPr>
          <w:p w14:paraId="1CF541D7" w14:textId="77777777" w:rsidR="00CA334E" w:rsidRPr="00D60D83" w:rsidRDefault="00CA334E" w:rsidP="0011216B">
            <w:pPr>
              <w:rPr>
                <w:rFonts w:eastAsia="Times New Roman" w:cstheme="minorHAnsi"/>
                <w:color w:val="000000"/>
                <w:sz w:val="20"/>
                <w:szCs w:val="20"/>
                <w:lang w:eastAsia="en-GB"/>
              </w:rPr>
            </w:pPr>
            <w:r w:rsidRPr="00D60D83">
              <w:rPr>
                <w:rFonts w:eastAsia="Times New Roman" w:cstheme="minorHAnsi"/>
                <w:color w:val="000000"/>
                <w:sz w:val="20"/>
                <w:szCs w:val="20"/>
                <w:lang w:eastAsia="en-GB"/>
              </w:rPr>
              <w:t xml:space="preserve">Verification of the location of a site to ensure it is fully within the territory of the designating Contracting Party. </w:t>
            </w:r>
          </w:p>
        </w:tc>
        <w:tc>
          <w:tcPr>
            <w:tcW w:w="3532" w:type="dxa"/>
          </w:tcPr>
          <w:p w14:paraId="62B17AF8" w14:textId="7C87DBC0" w:rsidR="00FD2D31" w:rsidRPr="00D60D83" w:rsidRDefault="57D7784B" w:rsidP="002801A8">
            <w:pPr>
              <w:pStyle w:val="ListParagraph"/>
              <w:numPr>
                <w:ilvl w:val="0"/>
                <w:numId w:val="7"/>
              </w:numPr>
              <w:jc w:val="left"/>
              <w:rPr>
                <w:rFonts w:asciiTheme="minorHAnsi" w:eastAsia="Times New Roman" w:hAnsiTheme="minorHAnsi" w:cstheme="minorHAnsi"/>
                <w:color w:val="000000"/>
                <w:sz w:val="20"/>
                <w:szCs w:val="20"/>
                <w:lang w:eastAsia="en-GB"/>
              </w:rPr>
            </w:pPr>
            <w:r w:rsidRPr="00D60D83">
              <w:rPr>
                <w:rFonts w:asciiTheme="minorHAnsi" w:eastAsia="Times New Roman" w:hAnsiTheme="minorHAnsi" w:cstheme="minorHAnsi"/>
                <w:color w:val="000000" w:themeColor="text1"/>
                <w:sz w:val="20"/>
                <w:szCs w:val="20"/>
                <w:lang w:eastAsia="en-GB"/>
              </w:rPr>
              <w:t xml:space="preserve">As part of the review process the Secretariat should verify the map and the GIS file of sites being designated to ensure sites are entirely within the territory of the country concerned, </w:t>
            </w:r>
            <w:r w:rsidR="00566661" w:rsidRPr="00D60D83">
              <w:rPr>
                <w:rFonts w:asciiTheme="minorHAnsi" w:hAnsiTheme="minorHAnsi" w:cstheme="minorHAnsi"/>
                <w:color w:val="000000"/>
                <w:sz w:val="20"/>
                <w:szCs w:val="20"/>
                <w:lang w:val="en-US"/>
              </w:rPr>
              <w:t xml:space="preserve">using </w:t>
            </w:r>
            <w:r w:rsidR="00566661" w:rsidRPr="00D60D83">
              <w:rPr>
                <w:rFonts w:asciiTheme="minorHAnsi" w:eastAsia="Aptos" w:hAnsiTheme="minorHAnsi" w:cstheme="minorHAnsi"/>
                <w:kern w:val="2"/>
                <w:sz w:val="20"/>
                <w:szCs w:val="20"/>
                <w:lang w:val="en-US"/>
                <w14:ligatures w14:val="standardContextual"/>
              </w:rPr>
              <w:t xml:space="preserve">  </w:t>
            </w:r>
            <w:r w:rsidR="00566661" w:rsidRPr="00D60D83">
              <w:rPr>
                <w:rFonts w:asciiTheme="minorHAnsi" w:hAnsiTheme="minorHAnsi" w:cstheme="minorHAnsi"/>
                <w:color w:val="000000"/>
                <w:sz w:val="20"/>
                <w:szCs w:val="20"/>
                <w:lang w:val="en-US"/>
              </w:rPr>
              <w:t xml:space="preserve">United Nations data </w:t>
            </w:r>
            <w:r w:rsidR="005C0017" w:rsidRPr="00D60D83">
              <w:rPr>
                <w:rFonts w:asciiTheme="minorHAnsi" w:hAnsiTheme="minorHAnsi" w:cstheme="minorHAnsi"/>
                <w:color w:val="000000"/>
                <w:sz w:val="20"/>
                <w:szCs w:val="20"/>
                <w:lang w:val="en-US"/>
              </w:rPr>
              <w:t xml:space="preserve">and </w:t>
            </w:r>
            <w:r w:rsidR="00B522C6" w:rsidRPr="00D60D83">
              <w:rPr>
                <w:rFonts w:asciiTheme="minorHAnsi" w:hAnsiTheme="minorHAnsi" w:cstheme="minorHAnsi"/>
                <w:color w:val="000000"/>
                <w:sz w:val="20"/>
                <w:szCs w:val="20"/>
                <w:lang w:val="en-US"/>
              </w:rPr>
              <w:t xml:space="preserve">maps </w:t>
            </w:r>
            <w:r w:rsidR="00566661" w:rsidRPr="00D60D83">
              <w:rPr>
                <w:rFonts w:asciiTheme="minorHAnsi" w:hAnsiTheme="minorHAnsi" w:cstheme="minorHAnsi"/>
                <w:color w:val="000000"/>
                <w:sz w:val="20"/>
                <w:szCs w:val="20"/>
                <w:lang w:val="en-US"/>
              </w:rPr>
              <w:t>on national boundaries and territorial disputes</w:t>
            </w:r>
            <w:r w:rsidR="00FF5203" w:rsidRPr="00D60D83">
              <w:rPr>
                <w:rFonts w:asciiTheme="minorHAnsi" w:hAnsiTheme="minorHAnsi" w:cstheme="minorHAnsi"/>
                <w:color w:val="000000"/>
                <w:sz w:val="20"/>
                <w:szCs w:val="20"/>
                <w:lang w:val="en-US"/>
              </w:rPr>
              <w:t>.</w:t>
            </w:r>
          </w:p>
          <w:p w14:paraId="23B92A99" w14:textId="77777777" w:rsidR="00FF5203" w:rsidRPr="00D60D83" w:rsidRDefault="00FF5203" w:rsidP="00FF5203">
            <w:pPr>
              <w:pStyle w:val="ListParagraph"/>
              <w:ind w:left="360"/>
              <w:jc w:val="left"/>
              <w:rPr>
                <w:rFonts w:asciiTheme="minorHAnsi" w:eastAsia="Times New Roman" w:hAnsiTheme="minorHAnsi" w:cstheme="minorHAnsi"/>
                <w:color w:val="000000"/>
                <w:sz w:val="20"/>
                <w:szCs w:val="20"/>
                <w:lang w:eastAsia="en-GB"/>
              </w:rPr>
            </w:pPr>
          </w:p>
          <w:p w14:paraId="2F29A707" w14:textId="77777777" w:rsidR="00FD2D31" w:rsidRPr="00D60D83" w:rsidRDefault="0F6E6EF5" w:rsidP="00BF09D7">
            <w:pPr>
              <w:pStyle w:val="ListParagraph"/>
              <w:numPr>
                <w:ilvl w:val="0"/>
                <w:numId w:val="7"/>
              </w:numPr>
              <w:jc w:val="left"/>
              <w:rPr>
                <w:rFonts w:asciiTheme="minorHAnsi" w:eastAsia="Times New Roman" w:hAnsiTheme="minorHAnsi" w:cstheme="minorHAnsi"/>
                <w:color w:val="000000"/>
                <w:sz w:val="20"/>
                <w:szCs w:val="20"/>
                <w:lang w:val="en-US" w:eastAsia="en-GB"/>
              </w:rPr>
            </w:pPr>
            <w:r w:rsidRPr="00D60D83">
              <w:rPr>
                <w:rFonts w:asciiTheme="minorHAnsi" w:hAnsiTheme="minorHAnsi" w:cstheme="minorHAnsi"/>
                <w:kern w:val="2"/>
                <w:sz w:val="20"/>
                <w:szCs w:val="20"/>
                <w:lang w:val="en-US"/>
                <w14:ligatures w14:val="standardContextual"/>
              </w:rPr>
              <w:t>Where there is any inconsistency in the application of Article 2.1 of the Convention regarding the designation of a wetland for inclusion in the List of Wetlands of International Importance, the Secretariat should bring this inconsistency to the attention of the Contracting Parties and invite them to take appropriate action.</w:t>
            </w:r>
          </w:p>
          <w:p w14:paraId="6BF990B5" w14:textId="77777777" w:rsidR="00120EAD" w:rsidRPr="00D60D83" w:rsidRDefault="00120EAD" w:rsidP="00120EAD">
            <w:pPr>
              <w:pStyle w:val="ListParagraph"/>
              <w:rPr>
                <w:rFonts w:asciiTheme="minorHAnsi" w:eastAsia="Times New Roman" w:hAnsiTheme="minorHAnsi" w:cstheme="minorHAnsi"/>
                <w:color w:val="000000"/>
                <w:sz w:val="20"/>
                <w:szCs w:val="20"/>
                <w:lang w:val="en-US" w:eastAsia="en-GB"/>
              </w:rPr>
            </w:pPr>
          </w:p>
          <w:p w14:paraId="07EB9878" w14:textId="14F0C580" w:rsidR="00F15230" w:rsidRPr="00D60D83" w:rsidRDefault="673969EE" w:rsidP="00BF09D7">
            <w:pPr>
              <w:pStyle w:val="ListParagraph"/>
              <w:numPr>
                <w:ilvl w:val="0"/>
                <w:numId w:val="7"/>
              </w:numPr>
              <w:jc w:val="left"/>
              <w:rPr>
                <w:rFonts w:asciiTheme="minorHAnsi" w:hAnsiTheme="minorHAnsi" w:cstheme="minorHAnsi"/>
                <w:sz w:val="20"/>
                <w:szCs w:val="20"/>
              </w:rPr>
            </w:pPr>
            <w:r w:rsidRPr="00D60D83">
              <w:rPr>
                <w:rFonts w:asciiTheme="minorHAnsi" w:hAnsiTheme="minorHAnsi" w:cstheme="minorHAnsi"/>
                <w:sz w:val="20"/>
                <w:szCs w:val="20"/>
              </w:rPr>
              <w:t>T</w:t>
            </w:r>
            <w:r w:rsidRPr="00D60D83">
              <w:rPr>
                <w:rFonts w:asciiTheme="minorHAnsi" w:eastAsia="Times New Roman" w:hAnsiTheme="minorHAnsi" w:cstheme="minorHAnsi"/>
                <w:color w:val="000000" w:themeColor="text1"/>
                <w:sz w:val="20"/>
                <w:szCs w:val="20"/>
                <w:lang w:val="en-US" w:eastAsia="en-GB"/>
              </w:rPr>
              <w:t xml:space="preserve">he Secretariat </w:t>
            </w:r>
            <w:r w:rsidR="0BB212FC" w:rsidRPr="00D60D83">
              <w:rPr>
                <w:rFonts w:asciiTheme="minorHAnsi" w:eastAsia="Times New Roman" w:hAnsiTheme="minorHAnsi" w:cstheme="minorHAnsi"/>
                <w:color w:val="000000" w:themeColor="text1"/>
                <w:sz w:val="20"/>
                <w:szCs w:val="20"/>
                <w:lang w:val="en-US" w:eastAsia="en-GB"/>
              </w:rPr>
              <w:t>must</w:t>
            </w:r>
            <w:r w:rsidRPr="00D60D83">
              <w:rPr>
                <w:rFonts w:asciiTheme="minorHAnsi" w:eastAsia="Times New Roman" w:hAnsiTheme="minorHAnsi" w:cstheme="minorHAnsi"/>
                <w:color w:val="000000" w:themeColor="text1"/>
                <w:sz w:val="20"/>
                <w:szCs w:val="20"/>
                <w:lang w:val="en-US" w:eastAsia="en-GB"/>
              </w:rPr>
              <w:t xml:space="preserve"> ensure that its own conduct complies with the Convention and international law in general. Paragraph 407 of the </w:t>
            </w:r>
            <w:r w:rsidR="0033522E" w:rsidRPr="00D60D83">
              <w:rPr>
                <w:rFonts w:asciiTheme="minorHAnsi" w:eastAsia="Times New Roman" w:hAnsiTheme="minorHAnsi" w:cstheme="minorHAnsi"/>
                <w:color w:val="000000" w:themeColor="text1"/>
                <w:sz w:val="20"/>
                <w:szCs w:val="20"/>
                <w:lang w:val="en-US" w:eastAsia="en-GB"/>
              </w:rPr>
              <w:t>“</w:t>
            </w:r>
            <w:r w:rsidRPr="00D60D83">
              <w:rPr>
                <w:rFonts w:asciiTheme="minorHAnsi" w:eastAsia="Times New Roman" w:hAnsiTheme="minorHAnsi" w:cstheme="minorHAnsi"/>
                <w:color w:val="000000" w:themeColor="text1"/>
                <w:sz w:val="20"/>
                <w:szCs w:val="20"/>
                <w:lang w:val="en-US" w:eastAsia="en-GB"/>
              </w:rPr>
              <w:t>Strategic Framework and guidelines for the future development of the List of Wetlands of International Importance of the Convention on Wetlands</w:t>
            </w:r>
            <w:r w:rsidR="0033522E" w:rsidRPr="00D60D83">
              <w:rPr>
                <w:rFonts w:asciiTheme="minorHAnsi" w:eastAsia="Times New Roman" w:hAnsiTheme="minorHAnsi" w:cstheme="minorHAnsi"/>
                <w:color w:val="000000" w:themeColor="text1"/>
                <w:sz w:val="20"/>
                <w:szCs w:val="20"/>
                <w:lang w:val="en-US" w:eastAsia="en-GB"/>
              </w:rPr>
              <w:t>”</w:t>
            </w:r>
            <w:r w:rsidRPr="00D60D83">
              <w:rPr>
                <w:rFonts w:asciiTheme="minorHAnsi" w:eastAsia="Times New Roman" w:hAnsiTheme="minorHAnsi" w:cstheme="minorHAnsi"/>
                <w:color w:val="000000" w:themeColor="text1"/>
                <w:sz w:val="20"/>
                <w:szCs w:val="20"/>
                <w:lang w:val="en-US" w:eastAsia="en-GB"/>
              </w:rPr>
              <w:t xml:space="preserve">, as updated in 2022, does not discharge the Secretariat from </w:t>
            </w:r>
            <w:r w:rsidRPr="00D60D83">
              <w:rPr>
                <w:rFonts w:asciiTheme="minorHAnsi" w:eastAsia="Times New Roman" w:hAnsiTheme="minorHAnsi" w:cstheme="minorHAnsi"/>
                <w:color w:val="000000" w:themeColor="text1"/>
                <w:sz w:val="20"/>
                <w:szCs w:val="20"/>
                <w:lang w:val="en-US" w:eastAsia="en-GB"/>
              </w:rPr>
              <w:lastRenderedPageBreak/>
              <w:t>observing compliance with Article 2 of the Convention on Wetlands.</w:t>
            </w:r>
            <w:r w:rsidR="0033522E" w:rsidRPr="00D60D83">
              <w:rPr>
                <w:rFonts w:asciiTheme="minorHAnsi" w:eastAsia="Times New Roman" w:hAnsiTheme="minorHAnsi" w:cstheme="minorHAnsi"/>
                <w:color w:val="000000" w:themeColor="text1"/>
                <w:sz w:val="20"/>
                <w:szCs w:val="20"/>
                <w:lang w:val="en-US" w:eastAsia="en-GB"/>
              </w:rPr>
              <w:t xml:space="preserve"> </w:t>
            </w:r>
            <w:r w:rsidR="3B6A5A23" w:rsidRPr="00D60D83">
              <w:rPr>
                <w:rFonts w:asciiTheme="minorHAnsi" w:hAnsiTheme="minorHAnsi" w:cstheme="minorHAnsi"/>
                <w:sz w:val="20"/>
                <w:szCs w:val="20"/>
              </w:rPr>
              <w:t xml:space="preserve">The Secretariat must ensure that its conduct adheres to the Convention and international law in general. </w:t>
            </w:r>
          </w:p>
        </w:tc>
        <w:tc>
          <w:tcPr>
            <w:tcW w:w="3442" w:type="dxa"/>
          </w:tcPr>
          <w:p w14:paraId="0D7C723F" w14:textId="06374573" w:rsidR="00CA334E" w:rsidRPr="00D60D83" w:rsidRDefault="07C7C591" w:rsidP="1A779F23">
            <w:pPr>
              <w:rPr>
                <w:rFonts w:cstheme="minorHAnsi"/>
                <w:sz w:val="20"/>
                <w:szCs w:val="20"/>
                <w:lang w:eastAsia="en-GB"/>
              </w:rPr>
            </w:pPr>
            <w:r w:rsidRPr="00D60D83">
              <w:rPr>
                <w:rFonts w:cstheme="minorHAnsi"/>
                <w:sz w:val="20"/>
                <w:szCs w:val="20"/>
              </w:rPr>
              <w:lastRenderedPageBreak/>
              <w:t>The</w:t>
            </w:r>
            <w:r w:rsidR="1B4727B5" w:rsidRPr="00D60D83">
              <w:rPr>
                <w:rFonts w:cstheme="minorHAnsi"/>
                <w:sz w:val="20"/>
                <w:szCs w:val="20"/>
              </w:rPr>
              <w:t xml:space="preserve"> </w:t>
            </w:r>
            <w:r w:rsidR="264F8FE8" w:rsidRPr="00D60D83">
              <w:rPr>
                <w:rFonts w:cstheme="minorHAnsi"/>
                <w:sz w:val="20"/>
                <w:szCs w:val="20"/>
              </w:rPr>
              <w:t xml:space="preserve">Standing Committee may wish to consider establishing a process to </w:t>
            </w:r>
            <w:r w:rsidR="207F0C60" w:rsidRPr="00D60D83">
              <w:rPr>
                <w:rFonts w:cstheme="minorHAnsi"/>
                <w:sz w:val="20"/>
                <w:szCs w:val="20"/>
              </w:rPr>
              <w:t xml:space="preserve">identify proposed amendments to </w:t>
            </w:r>
            <w:r w:rsidR="264F8FE8" w:rsidRPr="00D60D83">
              <w:rPr>
                <w:rFonts w:cstheme="minorHAnsi"/>
                <w:sz w:val="20"/>
                <w:szCs w:val="20"/>
              </w:rPr>
              <w:t xml:space="preserve">the </w:t>
            </w:r>
            <w:r w:rsidR="0033522E" w:rsidRPr="00D60D83">
              <w:rPr>
                <w:rFonts w:cstheme="minorHAnsi"/>
                <w:sz w:val="20"/>
                <w:szCs w:val="20"/>
              </w:rPr>
              <w:t>“</w:t>
            </w:r>
            <w:r w:rsidR="264F8FE8" w:rsidRPr="00D60D83">
              <w:rPr>
                <w:rFonts w:cstheme="minorHAnsi"/>
                <w:sz w:val="20"/>
                <w:szCs w:val="20"/>
              </w:rPr>
              <w:t>Strategic Framework and guidelines for the future development of the List of Wetlands of International Importance of the Convention</w:t>
            </w:r>
            <w:r w:rsidRPr="00D60D83">
              <w:rPr>
                <w:rFonts w:cstheme="minorHAnsi"/>
                <w:sz w:val="20"/>
                <w:szCs w:val="20"/>
              </w:rPr>
              <w:t xml:space="preserve"> on Wetlands</w:t>
            </w:r>
            <w:r w:rsidR="0033522E" w:rsidRPr="00D60D83">
              <w:rPr>
                <w:rFonts w:cstheme="minorHAnsi"/>
                <w:sz w:val="20"/>
                <w:szCs w:val="20"/>
              </w:rPr>
              <w:t>”</w:t>
            </w:r>
            <w:r w:rsidR="19A96EF5" w:rsidRPr="00D60D83">
              <w:rPr>
                <w:rFonts w:cstheme="minorHAnsi"/>
                <w:sz w:val="20"/>
                <w:szCs w:val="20"/>
              </w:rPr>
              <w:t xml:space="preserve">, in order to </w:t>
            </w:r>
            <w:r w:rsidR="39412490" w:rsidRPr="00D60D83">
              <w:rPr>
                <w:rFonts w:cstheme="minorHAnsi"/>
                <w:sz w:val="20"/>
                <w:szCs w:val="20"/>
              </w:rPr>
              <w:t>provide</w:t>
            </w:r>
            <w:r w:rsidR="264F8FE8" w:rsidRPr="00D60D83">
              <w:rPr>
                <w:rFonts w:cstheme="minorHAnsi"/>
                <w:sz w:val="20"/>
                <w:szCs w:val="20"/>
              </w:rPr>
              <w:t xml:space="preserve"> </w:t>
            </w:r>
            <w:r w:rsidR="19E16E4E" w:rsidRPr="00D60D83">
              <w:rPr>
                <w:rFonts w:cstheme="minorHAnsi"/>
                <w:sz w:val="20"/>
                <w:szCs w:val="20"/>
              </w:rPr>
              <w:t xml:space="preserve">further </w:t>
            </w:r>
            <w:r w:rsidR="264F8FE8" w:rsidRPr="00D60D83">
              <w:rPr>
                <w:rFonts w:cstheme="minorHAnsi"/>
                <w:sz w:val="20"/>
                <w:szCs w:val="20"/>
              </w:rPr>
              <w:t xml:space="preserve">clarity on the Secretariat's responsibilities regarding the verification of </w:t>
            </w:r>
            <w:r w:rsidR="19E16E4E" w:rsidRPr="00D60D83">
              <w:rPr>
                <w:rFonts w:cstheme="minorHAnsi"/>
                <w:sz w:val="20"/>
                <w:szCs w:val="20"/>
              </w:rPr>
              <w:t xml:space="preserve">the location of </w:t>
            </w:r>
            <w:r w:rsidR="264F8FE8" w:rsidRPr="00D60D83">
              <w:rPr>
                <w:rFonts w:cstheme="minorHAnsi"/>
                <w:sz w:val="20"/>
                <w:szCs w:val="20"/>
              </w:rPr>
              <w:t>site</w:t>
            </w:r>
            <w:r w:rsidR="19E16E4E" w:rsidRPr="00D60D83">
              <w:rPr>
                <w:rFonts w:cstheme="minorHAnsi"/>
                <w:sz w:val="20"/>
                <w:szCs w:val="20"/>
              </w:rPr>
              <w:t>s</w:t>
            </w:r>
            <w:r w:rsidR="264F8FE8" w:rsidRPr="00D60D83">
              <w:rPr>
                <w:rFonts w:cstheme="minorHAnsi"/>
                <w:sz w:val="20"/>
                <w:szCs w:val="20"/>
              </w:rPr>
              <w:t xml:space="preserve">, </w:t>
            </w:r>
            <w:r w:rsidR="207F0C60" w:rsidRPr="00D60D83">
              <w:rPr>
                <w:rFonts w:cstheme="minorHAnsi"/>
                <w:sz w:val="20"/>
                <w:szCs w:val="20"/>
              </w:rPr>
              <w:t xml:space="preserve">and in this context </w:t>
            </w:r>
            <w:r w:rsidR="19E16E4E" w:rsidRPr="00D60D83">
              <w:rPr>
                <w:rFonts w:cstheme="minorHAnsi"/>
                <w:sz w:val="20"/>
                <w:szCs w:val="20"/>
              </w:rPr>
              <w:t>the use of U</w:t>
            </w:r>
            <w:r w:rsidR="00C30458" w:rsidRPr="00D60D83">
              <w:rPr>
                <w:rFonts w:cstheme="minorHAnsi"/>
                <w:sz w:val="20"/>
                <w:szCs w:val="20"/>
              </w:rPr>
              <w:t xml:space="preserve">nited </w:t>
            </w:r>
            <w:r w:rsidR="19E16E4E" w:rsidRPr="00D60D83">
              <w:rPr>
                <w:rFonts w:cstheme="minorHAnsi"/>
                <w:sz w:val="20"/>
                <w:szCs w:val="20"/>
              </w:rPr>
              <w:t>N</w:t>
            </w:r>
            <w:r w:rsidR="00C30458" w:rsidRPr="00D60D83">
              <w:rPr>
                <w:rFonts w:cstheme="minorHAnsi"/>
                <w:sz w:val="20"/>
                <w:szCs w:val="20"/>
              </w:rPr>
              <w:t>ations</w:t>
            </w:r>
            <w:r w:rsidR="19E16E4E" w:rsidRPr="00D60D83">
              <w:rPr>
                <w:rFonts w:cstheme="minorHAnsi"/>
                <w:sz w:val="20"/>
                <w:szCs w:val="20"/>
              </w:rPr>
              <w:t xml:space="preserve"> </w:t>
            </w:r>
            <w:r w:rsidR="19E16E4E" w:rsidRPr="00D60D83">
              <w:rPr>
                <w:rFonts w:eastAsia="Times New Roman" w:cstheme="minorHAnsi"/>
                <w:color w:val="000000" w:themeColor="text1"/>
                <w:sz w:val="20"/>
                <w:szCs w:val="20"/>
                <w:lang w:eastAsia="en-GB"/>
              </w:rPr>
              <w:t xml:space="preserve">data </w:t>
            </w:r>
            <w:r w:rsidR="00566661" w:rsidRPr="00D60D83">
              <w:rPr>
                <w:rFonts w:eastAsia="Times New Roman" w:cstheme="minorHAnsi"/>
                <w:color w:val="000000" w:themeColor="text1"/>
                <w:sz w:val="20"/>
                <w:szCs w:val="20"/>
                <w:lang w:eastAsia="en-GB"/>
              </w:rPr>
              <w:t xml:space="preserve">and maps </w:t>
            </w:r>
            <w:r w:rsidR="19E16E4E" w:rsidRPr="00D60D83">
              <w:rPr>
                <w:rFonts w:eastAsia="Times New Roman" w:cstheme="minorHAnsi"/>
                <w:color w:val="000000" w:themeColor="text1"/>
                <w:sz w:val="20"/>
                <w:szCs w:val="20"/>
                <w:lang w:eastAsia="en-GB"/>
              </w:rPr>
              <w:t>on national boundaries and territorial disputes</w:t>
            </w:r>
            <w:r w:rsidR="19E16E4E" w:rsidRPr="00D60D83">
              <w:rPr>
                <w:rFonts w:cstheme="minorHAnsi"/>
                <w:sz w:val="20"/>
                <w:szCs w:val="20"/>
              </w:rPr>
              <w:t xml:space="preserve"> and </w:t>
            </w:r>
            <w:r w:rsidR="264F8FE8" w:rsidRPr="00D60D83">
              <w:rPr>
                <w:rFonts w:cstheme="minorHAnsi"/>
                <w:sz w:val="20"/>
                <w:szCs w:val="20"/>
              </w:rPr>
              <w:t>communication with Contracting Parties</w:t>
            </w:r>
            <w:r w:rsidR="0078434B" w:rsidRPr="00D60D83">
              <w:rPr>
                <w:rFonts w:cstheme="minorHAnsi"/>
                <w:sz w:val="20"/>
                <w:szCs w:val="20"/>
              </w:rPr>
              <w:t xml:space="preserve"> during the listing process.</w:t>
            </w:r>
          </w:p>
        </w:tc>
        <w:tc>
          <w:tcPr>
            <w:tcW w:w="3120" w:type="dxa"/>
          </w:tcPr>
          <w:p w14:paraId="302427DB" w14:textId="1036D5C1" w:rsidR="00E805EF" w:rsidRPr="00D60D83" w:rsidRDefault="00F2099B" w:rsidP="00E805EF">
            <w:pPr>
              <w:rPr>
                <w:rFonts w:eastAsia="Times New Roman" w:cstheme="minorHAnsi"/>
                <w:color w:val="000000"/>
                <w:sz w:val="20"/>
                <w:szCs w:val="20"/>
                <w:lang w:eastAsia="en-GB"/>
              </w:rPr>
            </w:pPr>
            <w:r w:rsidRPr="00D60D83">
              <w:rPr>
                <w:rFonts w:eastAsia="Times New Roman" w:cstheme="minorHAnsi"/>
                <w:color w:val="000000"/>
                <w:sz w:val="20"/>
                <w:szCs w:val="20"/>
                <w:lang w:eastAsia="en-GB"/>
              </w:rPr>
              <w:t xml:space="preserve">This proposed action </w:t>
            </w:r>
            <w:r w:rsidR="00044A97" w:rsidRPr="00D60D83">
              <w:rPr>
                <w:rFonts w:eastAsia="Times New Roman" w:cstheme="minorHAnsi"/>
                <w:color w:val="000000"/>
                <w:sz w:val="20"/>
                <w:szCs w:val="20"/>
                <w:lang w:eastAsia="en-GB"/>
              </w:rPr>
              <w:t xml:space="preserve">can be implemented by a decision of the Standing Committee to </w:t>
            </w:r>
            <w:r w:rsidR="00244681" w:rsidRPr="00D60D83">
              <w:rPr>
                <w:rFonts w:eastAsia="Times New Roman" w:cstheme="minorHAnsi"/>
                <w:color w:val="000000"/>
                <w:sz w:val="20"/>
                <w:szCs w:val="20"/>
                <w:lang w:eastAsia="en-GB"/>
              </w:rPr>
              <w:t>propose either through a stand-alone resolution or through operative clauses in a resolution</w:t>
            </w:r>
            <w:r w:rsidR="00E805EF" w:rsidRPr="00D60D83">
              <w:rPr>
                <w:rFonts w:eastAsia="Times New Roman" w:cstheme="minorHAnsi"/>
                <w:color w:val="000000"/>
                <w:sz w:val="20"/>
                <w:szCs w:val="20"/>
                <w:lang w:eastAsia="en-GB"/>
              </w:rPr>
              <w:t xml:space="preserve">, </w:t>
            </w:r>
            <w:r w:rsidR="001852C5" w:rsidRPr="00D60D83">
              <w:rPr>
                <w:rFonts w:eastAsia="Times New Roman" w:cstheme="minorHAnsi"/>
                <w:color w:val="000000"/>
                <w:sz w:val="20"/>
                <w:szCs w:val="20"/>
                <w:lang w:eastAsia="en-GB"/>
              </w:rPr>
              <w:t>that the Conference of the Parties (</w:t>
            </w:r>
            <w:r w:rsidR="00C046C3" w:rsidRPr="00D60D83">
              <w:rPr>
                <w:rFonts w:eastAsia="Times New Roman" w:cstheme="minorHAnsi"/>
                <w:color w:val="000000"/>
                <w:sz w:val="20"/>
                <w:szCs w:val="20"/>
                <w:lang w:eastAsia="en-GB"/>
              </w:rPr>
              <w:t>COP) further</w:t>
            </w:r>
            <w:r w:rsidR="00E805EF" w:rsidRPr="00D60D83">
              <w:rPr>
                <w:rFonts w:eastAsia="Times New Roman" w:cstheme="minorHAnsi"/>
                <w:color w:val="000000"/>
                <w:sz w:val="20"/>
                <w:szCs w:val="20"/>
                <w:lang w:eastAsia="en-GB"/>
              </w:rPr>
              <w:t xml:space="preserve"> to </w:t>
            </w:r>
            <w:r w:rsidR="00E805EF" w:rsidRPr="00D60D83">
              <w:rPr>
                <w:rFonts w:eastAsia="Times New Roman" w:cstheme="minorHAnsi"/>
                <w:color w:val="000000"/>
                <w:sz w:val="20"/>
                <w:szCs w:val="20"/>
                <w:lang w:val="en-US" w:eastAsia="en-GB"/>
              </w:rPr>
              <w:t>Resolution XIV.13</w:t>
            </w:r>
            <w:r w:rsidR="00210E13" w:rsidRPr="00D60D83">
              <w:rPr>
                <w:rFonts w:eastAsia="Times New Roman" w:cstheme="minorHAnsi"/>
                <w:color w:val="000000"/>
                <w:sz w:val="20"/>
                <w:szCs w:val="20"/>
                <w:lang w:val="en-US" w:eastAsia="en-GB"/>
              </w:rPr>
              <w:t>,</w:t>
            </w:r>
            <w:r w:rsidR="0066529C" w:rsidRPr="00D60D83">
              <w:rPr>
                <w:rFonts w:eastAsia="Times New Roman" w:cstheme="minorHAnsi"/>
                <w:color w:val="000000"/>
                <w:sz w:val="20"/>
                <w:szCs w:val="20"/>
                <w:lang w:val="en-US" w:eastAsia="en-GB"/>
              </w:rPr>
              <w:t xml:space="preserve"> </w:t>
            </w:r>
            <w:r w:rsidR="004C5B69" w:rsidRPr="00D60D83">
              <w:rPr>
                <w:rFonts w:cstheme="minorHAnsi"/>
                <w:sz w:val="20"/>
                <w:szCs w:val="20"/>
              </w:rPr>
              <w:t>adopts a revised draft of</w:t>
            </w:r>
            <w:r w:rsidR="0066529C" w:rsidRPr="00D60D83">
              <w:rPr>
                <w:rFonts w:cstheme="minorHAnsi"/>
                <w:sz w:val="20"/>
                <w:szCs w:val="20"/>
              </w:rPr>
              <w:t xml:space="preserve"> the </w:t>
            </w:r>
            <w:r w:rsidR="0033522E" w:rsidRPr="00D60D83">
              <w:rPr>
                <w:rFonts w:cstheme="minorHAnsi"/>
                <w:sz w:val="20"/>
                <w:szCs w:val="20"/>
              </w:rPr>
              <w:t>“</w:t>
            </w:r>
            <w:r w:rsidR="0066529C" w:rsidRPr="00D60D83">
              <w:rPr>
                <w:rFonts w:cstheme="minorHAnsi"/>
                <w:sz w:val="20"/>
                <w:szCs w:val="20"/>
              </w:rPr>
              <w:t>Strategic Framework and guidelines for the future development of the List of Wetlands of International Importance of the Convention on Wetlands</w:t>
            </w:r>
            <w:r w:rsidR="0033522E" w:rsidRPr="00D60D83">
              <w:rPr>
                <w:rFonts w:cstheme="minorHAnsi"/>
                <w:sz w:val="20"/>
                <w:szCs w:val="20"/>
              </w:rPr>
              <w:t>”</w:t>
            </w:r>
            <w:r w:rsidR="008176B2" w:rsidRPr="00D60D83">
              <w:rPr>
                <w:rFonts w:cstheme="minorHAnsi"/>
                <w:sz w:val="20"/>
                <w:szCs w:val="20"/>
              </w:rPr>
              <w:t xml:space="preserve">. The Standing Committee at its future meeting may request </w:t>
            </w:r>
            <w:r w:rsidR="00BB1431" w:rsidRPr="00D60D83">
              <w:rPr>
                <w:rFonts w:cstheme="minorHAnsi"/>
                <w:sz w:val="20"/>
                <w:szCs w:val="20"/>
              </w:rPr>
              <w:t xml:space="preserve">the </w:t>
            </w:r>
            <w:r w:rsidR="00753237" w:rsidRPr="00D60D83">
              <w:rPr>
                <w:rFonts w:cstheme="minorHAnsi"/>
                <w:sz w:val="20"/>
                <w:szCs w:val="20"/>
              </w:rPr>
              <w:t xml:space="preserve">Secretariat to submit </w:t>
            </w:r>
            <w:r w:rsidR="00210E13" w:rsidRPr="00D60D83">
              <w:rPr>
                <w:rFonts w:cstheme="minorHAnsi"/>
                <w:sz w:val="20"/>
                <w:szCs w:val="20"/>
              </w:rPr>
              <w:t xml:space="preserve">a </w:t>
            </w:r>
            <w:r w:rsidR="00753237" w:rsidRPr="00D60D83">
              <w:rPr>
                <w:rFonts w:cstheme="minorHAnsi"/>
                <w:sz w:val="20"/>
                <w:szCs w:val="20"/>
              </w:rPr>
              <w:t>draft revis</w:t>
            </w:r>
            <w:r w:rsidR="00210E13" w:rsidRPr="00D60D83">
              <w:rPr>
                <w:rFonts w:cstheme="minorHAnsi"/>
                <w:sz w:val="20"/>
                <w:szCs w:val="20"/>
              </w:rPr>
              <w:t xml:space="preserve">ed Strategic Framework </w:t>
            </w:r>
            <w:r w:rsidR="00753237" w:rsidRPr="00D60D83">
              <w:rPr>
                <w:rFonts w:cstheme="minorHAnsi"/>
                <w:sz w:val="20"/>
                <w:szCs w:val="20"/>
              </w:rPr>
              <w:t xml:space="preserve">as an annex to </w:t>
            </w:r>
            <w:r w:rsidR="00210E13" w:rsidRPr="00D60D83">
              <w:rPr>
                <w:rFonts w:cstheme="minorHAnsi"/>
                <w:sz w:val="20"/>
                <w:szCs w:val="20"/>
              </w:rPr>
              <w:t>a</w:t>
            </w:r>
            <w:r w:rsidR="00753237" w:rsidRPr="00D60D83">
              <w:rPr>
                <w:rFonts w:cstheme="minorHAnsi"/>
                <w:sz w:val="20"/>
                <w:szCs w:val="20"/>
              </w:rPr>
              <w:t xml:space="preserve"> </w:t>
            </w:r>
            <w:r w:rsidR="0076019E" w:rsidRPr="00D60D83">
              <w:rPr>
                <w:rFonts w:cstheme="minorHAnsi"/>
                <w:sz w:val="20"/>
                <w:szCs w:val="20"/>
              </w:rPr>
              <w:t xml:space="preserve">draft </w:t>
            </w:r>
            <w:r w:rsidR="00753237" w:rsidRPr="00D60D83">
              <w:rPr>
                <w:rFonts w:cstheme="minorHAnsi"/>
                <w:sz w:val="20"/>
                <w:szCs w:val="20"/>
              </w:rPr>
              <w:t xml:space="preserve">resolution </w:t>
            </w:r>
            <w:r w:rsidR="0076019E" w:rsidRPr="00D60D83">
              <w:rPr>
                <w:rFonts w:cstheme="minorHAnsi"/>
                <w:sz w:val="20"/>
                <w:szCs w:val="20"/>
              </w:rPr>
              <w:t>at COP15</w:t>
            </w:r>
            <w:r w:rsidR="004C5B69" w:rsidRPr="00D60D83">
              <w:rPr>
                <w:rFonts w:cstheme="minorHAnsi"/>
                <w:sz w:val="20"/>
                <w:szCs w:val="20"/>
              </w:rPr>
              <w:t xml:space="preserve">, based on </w:t>
            </w:r>
            <w:r w:rsidR="00F1015B" w:rsidRPr="00D60D83">
              <w:rPr>
                <w:rFonts w:cstheme="minorHAnsi"/>
                <w:sz w:val="20"/>
                <w:szCs w:val="20"/>
              </w:rPr>
              <w:t>text proposals from Contracting Parties and adopting the outcome of the current process</w:t>
            </w:r>
            <w:r w:rsidR="0076019E" w:rsidRPr="00D60D83">
              <w:rPr>
                <w:rFonts w:cstheme="minorHAnsi"/>
                <w:sz w:val="20"/>
                <w:szCs w:val="20"/>
              </w:rPr>
              <w:t xml:space="preserve">. The Standing Committee, at a session convened </w:t>
            </w:r>
            <w:r w:rsidR="00A01FE7" w:rsidRPr="00D60D83">
              <w:rPr>
                <w:rFonts w:cstheme="minorHAnsi"/>
                <w:sz w:val="20"/>
                <w:szCs w:val="20"/>
              </w:rPr>
              <w:t>on the margins of COP15,</w:t>
            </w:r>
            <w:r w:rsidR="001F0AD0" w:rsidRPr="00D60D83">
              <w:rPr>
                <w:rFonts w:cstheme="minorHAnsi"/>
                <w:sz w:val="20"/>
                <w:szCs w:val="20"/>
              </w:rPr>
              <w:t xml:space="preserve"> or the Conference Bureau,</w:t>
            </w:r>
            <w:r w:rsidR="00A01FE7" w:rsidRPr="00D60D83">
              <w:rPr>
                <w:rFonts w:cstheme="minorHAnsi"/>
                <w:sz w:val="20"/>
                <w:szCs w:val="20"/>
              </w:rPr>
              <w:t xml:space="preserve"> may consider the draft revised Strategic Framework for approval, and submit it to the COP for its consideration and approval. </w:t>
            </w:r>
          </w:p>
          <w:p w14:paraId="3F48D7B9" w14:textId="77777777" w:rsidR="0066529C" w:rsidRPr="00D60D83" w:rsidRDefault="0066529C" w:rsidP="00A81BA8">
            <w:pPr>
              <w:rPr>
                <w:rFonts w:eastAsia="Times New Roman" w:cstheme="minorHAnsi"/>
                <w:color w:val="000000"/>
                <w:sz w:val="20"/>
                <w:szCs w:val="20"/>
                <w:lang w:val="en-US" w:eastAsia="en-GB"/>
              </w:rPr>
            </w:pPr>
          </w:p>
          <w:p w14:paraId="5F213D8E" w14:textId="52278A88" w:rsidR="00A81BA8" w:rsidRPr="00D60D83" w:rsidRDefault="00BD4553" w:rsidP="00A81BA8">
            <w:pPr>
              <w:rPr>
                <w:rFonts w:eastAsia="Times New Roman" w:cstheme="minorHAnsi"/>
                <w:color w:val="000000"/>
                <w:sz w:val="20"/>
                <w:szCs w:val="20"/>
                <w:lang w:eastAsia="en-GB"/>
              </w:rPr>
            </w:pPr>
            <w:r w:rsidRPr="00D60D83">
              <w:rPr>
                <w:rFonts w:eastAsia="Times New Roman" w:cstheme="minorHAnsi"/>
                <w:color w:val="000000"/>
                <w:sz w:val="20"/>
                <w:szCs w:val="20"/>
                <w:lang w:val="en-US" w:eastAsia="en-GB"/>
              </w:rPr>
              <w:lastRenderedPageBreak/>
              <w:t xml:space="preserve">See </w:t>
            </w:r>
            <w:r w:rsidR="00A92B01" w:rsidRPr="00D60D83">
              <w:rPr>
                <w:rFonts w:eastAsia="Times New Roman" w:cstheme="minorHAnsi"/>
                <w:color w:val="000000"/>
                <w:sz w:val="20"/>
                <w:szCs w:val="20"/>
                <w:lang w:val="en-US" w:eastAsia="en-GB"/>
              </w:rPr>
              <w:t>paragraph</w:t>
            </w:r>
            <w:r w:rsidR="00F01791" w:rsidRPr="00D60D83">
              <w:rPr>
                <w:rFonts w:eastAsia="Times New Roman" w:cstheme="minorHAnsi"/>
                <w:color w:val="000000"/>
                <w:sz w:val="20"/>
                <w:szCs w:val="20"/>
                <w:lang w:eastAsia="en-GB"/>
              </w:rPr>
              <w:t xml:space="preserve"> 9</w:t>
            </w:r>
            <w:r w:rsidRPr="00D60D83">
              <w:rPr>
                <w:rFonts w:eastAsia="Times New Roman" w:cstheme="minorHAnsi"/>
                <w:color w:val="000000"/>
                <w:sz w:val="20"/>
                <w:szCs w:val="20"/>
                <w:lang w:eastAsia="en-GB"/>
              </w:rPr>
              <w:t xml:space="preserve"> of Annex 1 to this document, which </w:t>
            </w:r>
            <w:r w:rsidR="009E2F7D" w:rsidRPr="00D60D83">
              <w:rPr>
                <w:rFonts w:eastAsia="Times New Roman" w:cstheme="minorHAnsi"/>
                <w:color w:val="000000"/>
                <w:sz w:val="20"/>
                <w:szCs w:val="20"/>
                <w:lang w:eastAsia="en-GB"/>
              </w:rPr>
              <w:t xml:space="preserve">stresses that </w:t>
            </w:r>
            <w:r w:rsidR="00F01791" w:rsidRPr="00D60D83">
              <w:rPr>
                <w:rFonts w:eastAsia="Times New Roman" w:cstheme="minorHAnsi"/>
                <w:color w:val="000000"/>
                <w:sz w:val="20"/>
                <w:szCs w:val="20"/>
                <w:lang w:eastAsia="en-GB"/>
              </w:rPr>
              <w:t>Article 2.6 of the Convention</w:t>
            </w:r>
            <w:r w:rsidR="009E2F7D" w:rsidRPr="00D60D83">
              <w:rPr>
                <w:rFonts w:eastAsia="Times New Roman" w:cstheme="minorHAnsi"/>
                <w:color w:val="000000"/>
                <w:sz w:val="20"/>
                <w:szCs w:val="20"/>
                <w:lang w:eastAsia="en-GB"/>
              </w:rPr>
              <w:t xml:space="preserve"> places the </w:t>
            </w:r>
            <w:r w:rsidR="00555DAB" w:rsidRPr="00D60D83">
              <w:rPr>
                <w:rFonts w:eastAsia="Times New Roman" w:cstheme="minorHAnsi"/>
                <w:color w:val="000000"/>
                <w:sz w:val="20"/>
                <w:szCs w:val="20"/>
                <w:lang w:eastAsia="en-GB"/>
              </w:rPr>
              <w:t xml:space="preserve">primary obligation of designating entries for the List and making </w:t>
            </w:r>
            <w:r w:rsidR="000408BE" w:rsidRPr="00D60D83">
              <w:rPr>
                <w:rFonts w:eastAsia="Times New Roman" w:cstheme="minorHAnsi"/>
                <w:color w:val="000000"/>
                <w:sz w:val="20"/>
                <w:szCs w:val="20"/>
                <w:lang w:eastAsia="en-GB"/>
              </w:rPr>
              <w:t>changes,</w:t>
            </w:r>
            <w:r w:rsidR="00555DAB" w:rsidRPr="00D60D83">
              <w:rPr>
                <w:rFonts w:eastAsia="Times New Roman" w:cstheme="minorHAnsi"/>
                <w:color w:val="000000"/>
                <w:sz w:val="20"/>
                <w:szCs w:val="20"/>
                <w:lang w:eastAsia="en-GB"/>
              </w:rPr>
              <w:t xml:space="preserve"> within its territory, on each Contracting Party.</w:t>
            </w:r>
          </w:p>
          <w:p w14:paraId="23D15C75" w14:textId="77777777" w:rsidR="008A1D22" w:rsidRPr="00D60D83" w:rsidRDefault="008A1D22" w:rsidP="00A81BA8">
            <w:pPr>
              <w:rPr>
                <w:rFonts w:eastAsia="Times New Roman" w:cstheme="minorHAnsi"/>
                <w:color w:val="000000"/>
                <w:sz w:val="20"/>
                <w:szCs w:val="20"/>
                <w:lang w:eastAsia="en-GB"/>
              </w:rPr>
            </w:pPr>
          </w:p>
          <w:p w14:paraId="22935EC4" w14:textId="22B30E61" w:rsidR="00692F64" w:rsidRPr="00D60D83" w:rsidRDefault="0078434B" w:rsidP="00A81BA8">
            <w:pPr>
              <w:rPr>
                <w:rFonts w:eastAsia="Times New Roman" w:cstheme="minorHAnsi"/>
                <w:color w:val="000000"/>
                <w:sz w:val="20"/>
                <w:szCs w:val="20"/>
                <w:lang w:eastAsia="en-GB"/>
              </w:rPr>
            </w:pPr>
            <w:r w:rsidRPr="00D60D83">
              <w:rPr>
                <w:rFonts w:eastAsia="Times New Roman" w:cstheme="minorHAnsi"/>
                <w:color w:val="000000"/>
                <w:sz w:val="20"/>
                <w:szCs w:val="20"/>
                <w:lang w:eastAsia="en-GB"/>
              </w:rPr>
              <w:t xml:space="preserve">Also refer to </w:t>
            </w:r>
            <w:r w:rsidR="00555DAB" w:rsidRPr="00D60D83">
              <w:rPr>
                <w:rFonts w:eastAsia="Times New Roman" w:cstheme="minorHAnsi"/>
                <w:color w:val="000000"/>
                <w:sz w:val="20"/>
                <w:szCs w:val="20"/>
                <w:lang w:eastAsia="en-GB"/>
              </w:rPr>
              <w:t xml:space="preserve"> p</w:t>
            </w:r>
            <w:r w:rsidR="008A1D22" w:rsidRPr="00D60D83">
              <w:rPr>
                <w:rFonts w:eastAsia="Times New Roman" w:cstheme="minorHAnsi"/>
                <w:color w:val="000000"/>
                <w:sz w:val="20"/>
                <w:szCs w:val="20"/>
                <w:lang w:eastAsia="en-GB"/>
              </w:rPr>
              <w:t>aragraph 10</w:t>
            </w:r>
            <w:r w:rsidR="00555DAB" w:rsidRPr="00D60D83">
              <w:rPr>
                <w:rFonts w:eastAsia="Times New Roman" w:cstheme="minorHAnsi"/>
                <w:color w:val="000000"/>
                <w:sz w:val="20"/>
                <w:szCs w:val="20"/>
                <w:lang w:eastAsia="en-GB"/>
              </w:rPr>
              <w:t xml:space="preserve"> </w:t>
            </w:r>
            <w:r w:rsidRPr="00D60D83">
              <w:rPr>
                <w:rFonts w:eastAsia="Times New Roman" w:cstheme="minorHAnsi"/>
                <w:color w:val="000000"/>
                <w:sz w:val="20"/>
                <w:szCs w:val="20"/>
                <w:lang w:eastAsia="en-GB"/>
              </w:rPr>
              <w:t xml:space="preserve">of Annex 1 </w:t>
            </w:r>
            <w:r w:rsidR="00555DAB" w:rsidRPr="00D60D83">
              <w:rPr>
                <w:rFonts w:eastAsia="Times New Roman" w:cstheme="minorHAnsi"/>
                <w:color w:val="000000"/>
                <w:sz w:val="20"/>
                <w:szCs w:val="20"/>
                <w:lang w:eastAsia="en-GB"/>
              </w:rPr>
              <w:t xml:space="preserve">which </w:t>
            </w:r>
            <w:r w:rsidR="0033522E" w:rsidRPr="00D60D83">
              <w:rPr>
                <w:rFonts w:eastAsia="Times New Roman" w:cstheme="minorHAnsi"/>
                <w:color w:val="000000"/>
                <w:sz w:val="20"/>
                <w:szCs w:val="20"/>
                <w:lang w:eastAsia="en-GB"/>
              </w:rPr>
              <w:t xml:space="preserve">emphasizes </w:t>
            </w:r>
            <w:r w:rsidR="00555DAB" w:rsidRPr="00D60D83">
              <w:rPr>
                <w:rFonts w:eastAsia="Times New Roman" w:cstheme="minorHAnsi"/>
                <w:color w:val="000000"/>
                <w:sz w:val="20"/>
                <w:szCs w:val="20"/>
                <w:lang w:eastAsia="en-GB"/>
              </w:rPr>
              <w:t xml:space="preserve">that it is the </w:t>
            </w:r>
            <w:r w:rsidR="001B70A8" w:rsidRPr="00D60D83">
              <w:rPr>
                <w:rFonts w:eastAsia="Times New Roman" w:cstheme="minorHAnsi"/>
                <w:color w:val="000000"/>
                <w:sz w:val="20"/>
                <w:szCs w:val="20"/>
                <w:lang w:eastAsia="en-GB"/>
              </w:rPr>
              <w:t xml:space="preserve">obligation of a </w:t>
            </w:r>
            <w:r w:rsidR="008A1D22" w:rsidRPr="00D60D83">
              <w:rPr>
                <w:rFonts w:eastAsia="Times New Roman" w:cstheme="minorHAnsi"/>
                <w:color w:val="000000"/>
                <w:sz w:val="20"/>
                <w:szCs w:val="20"/>
                <w:lang w:eastAsia="en-GB"/>
              </w:rPr>
              <w:t xml:space="preserve">submitting Contracting Party </w:t>
            </w:r>
            <w:r w:rsidR="001B70A8" w:rsidRPr="00D60D83">
              <w:rPr>
                <w:rFonts w:eastAsia="Times New Roman" w:cstheme="minorHAnsi"/>
                <w:color w:val="000000"/>
                <w:sz w:val="20"/>
                <w:szCs w:val="20"/>
                <w:lang w:eastAsia="en-GB"/>
              </w:rPr>
              <w:t xml:space="preserve">to </w:t>
            </w:r>
            <w:r w:rsidR="008A1D22" w:rsidRPr="00D60D83">
              <w:rPr>
                <w:rFonts w:eastAsia="Times New Roman" w:cstheme="minorHAnsi"/>
                <w:color w:val="000000"/>
                <w:sz w:val="20"/>
                <w:szCs w:val="20"/>
                <w:lang w:eastAsia="en-GB"/>
              </w:rPr>
              <w:t>abide by geographical and legal recognition of the area</w:t>
            </w:r>
            <w:r w:rsidR="001B70A8" w:rsidRPr="00D60D83">
              <w:rPr>
                <w:rFonts w:eastAsia="Times New Roman" w:cstheme="minorHAnsi"/>
                <w:color w:val="000000"/>
                <w:sz w:val="20"/>
                <w:szCs w:val="20"/>
                <w:lang w:eastAsia="en-GB"/>
              </w:rPr>
              <w:t xml:space="preserve">. </w:t>
            </w:r>
          </w:p>
          <w:p w14:paraId="69F60CF7" w14:textId="77777777" w:rsidR="001B70A8" w:rsidRPr="00D60D83" w:rsidRDefault="001B70A8" w:rsidP="00A81BA8">
            <w:pPr>
              <w:rPr>
                <w:rFonts w:eastAsia="Times New Roman" w:cstheme="minorHAnsi"/>
                <w:color w:val="000000"/>
                <w:sz w:val="20"/>
                <w:szCs w:val="20"/>
                <w:lang w:eastAsia="en-GB"/>
              </w:rPr>
            </w:pPr>
          </w:p>
          <w:p w14:paraId="422EBB9D" w14:textId="4D0F4775" w:rsidR="00A81BA8" w:rsidRPr="00D60D83" w:rsidRDefault="21002B57" w:rsidP="00C046C3">
            <w:pPr>
              <w:rPr>
                <w:rFonts w:cstheme="minorHAnsi"/>
                <w:sz w:val="20"/>
                <w:szCs w:val="20"/>
              </w:rPr>
            </w:pPr>
            <w:r w:rsidRPr="00D60D83">
              <w:rPr>
                <w:rFonts w:eastAsia="Times New Roman" w:cstheme="minorHAnsi"/>
                <w:color w:val="000000" w:themeColor="text1"/>
                <w:sz w:val="20"/>
                <w:szCs w:val="20"/>
                <w:lang w:eastAsia="en-GB"/>
              </w:rPr>
              <w:t xml:space="preserve">As per paragraph 13, it is advised that Contracting Parties </w:t>
            </w:r>
            <w:r w:rsidR="002B0614" w:rsidRPr="00D60D83">
              <w:rPr>
                <w:rFonts w:eastAsia="Times New Roman" w:cstheme="minorHAnsi"/>
                <w:color w:val="000000" w:themeColor="text1"/>
                <w:sz w:val="20"/>
                <w:szCs w:val="20"/>
                <w:lang w:eastAsia="en-GB"/>
              </w:rPr>
              <w:t xml:space="preserve">and the Secretariat </w:t>
            </w:r>
            <w:r w:rsidRPr="00D60D83">
              <w:rPr>
                <w:rFonts w:cstheme="minorHAnsi"/>
                <w:sz w:val="20"/>
                <w:szCs w:val="20"/>
              </w:rPr>
              <w:t>align with United Nations law and practice, including with regard to the determination of international boundaries.</w:t>
            </w:r>
            <w:r w:rsidR="002B0614" w:rsidRPr="00D60D83">
              <w:rPr>
                <w:rFonts w:cstheme="minorHAnsi"/>
                <w:sz w:val="20"/>
                <w:szCs w:val="20"/>
              </w:rPr>
              <w:t xml:space="preserve"> Furthermore, if COP authorizes the Secretariat to use UN maps, it is essential to clarify which specific UN maps will be used, the Secretariat’s role in their application, and the necessary actions the Secretariat should take if a Party fails to comply with Article 2.1</w:t>
            </w:r>
            <w:r w:rsidR="0052434C" w:rsidRPr="00D60D83">
              <w:rPr>
                <w:rFonts w:cstheme="minorHAnsi"/>
                <w:sz w:val="20"/>
                <w:szCs w:val="20"/>
              </w:rPr>
              <w:t xml:space="preserve"> of the Convention</w:t>
            </w:r>
            <w:r w:rsidR="002B0614" w:rsidRPr="00D60D83">
              <w:rPr>
                <w:rFonts w:cstheme="minorHAnsi"/>
                <w:sz w:val="20"/>
                <w:szCs w:val="20"/>
              </w:rPr>
              <w:t>.</w:t>
            </w:r>
          </w:p>
        </w:tc>
      </w:tr>
      <w:tr w:rsidR="00CA334E" w:rsidRPr="00D60D83" w14:paraId="32A0C61E" w14:textId="15E05473" w:rsidTr="0033522E">
        <w:tc>
          <w:tcPr>
            <w:tcW w:w="1583" w:type="dxa"/>
            <w:vMerge/>
          </w:tcPr>
          <w:p w14:paraId="3FDEDD26" w14:textId="77777777" w:rsidR="00CA334E" w:rsidRPr="00D60D83" w:rsidRDefault="00CA334E" w:rsidP="0011216B">
            <w:pPr>
              <w:rPr>
                <w:rFonts w:eastAsia="Times New Roman" w:cstheme="minorHAnsi"/>
                <w:color w:val="000000"/>
                <w:sz w:val="20"/>
                <w:szCs w:val="20"/>
                <w:lang w:eastAsia="en-GB"/>
              </w:rPr>
            </w:pPr>
          </w:p>
        </w:tc>
        <w:tc>
          <w:tcPr>
            <w:tcW w:w="2271" w:type="dxa"/>
            <w:vMerge/>
          </w:tcPr>
          <w:p w14:paraId="63D6C9DA" w14:textId="77777777" w:rsidR="00CA334E" w:rsidRPr="00D60D83" w:rsidRDefault="00CA334E" w:rsidP="0011216B">
            <w:pPr>
              <w:rPr>
                <w:rFonts w:eastAsia="Times New Roman" w:cstheme="minorHAnsi"/>
                <w:color w:val="000000"/>
                <w:sz w:val="20"/>
                <w:szCs w:val="20"/>
                <w:lang w:eastAsia="en-GB"/>
              </w:rPr>
            </w:pPr>
          </w:p>
        </w:tc>
        <w:tc>
          <w:tcPr>
            <w:tcW w:w="3532" w:type="dxa"/>
          </w:tcPr>
          <w:p w14:paraId="2CFEC32C" w14:textId="5B93948B" w:rsidR="00CA334E" w:rsidRPr="00D60D83" w:rsidRDefault="57D7784B" w:rsidP="0033522E">
            <w:pPr>
              <w:pStyle w:val="ListParagraph"/>
              <w:numPr>
                <w:ilvl w:val="0"/>
                <w:numId w:val="7"/>
              </w:numPr>
              <w:jc w:val="left"/>
              <w:rPr>
                <w:rFonts w:asciiTheme="minorHAnsi" w:hAnsiTheme="minorHAnsi" w:cstheme="minorHAnsi"/>
                <w:color w:val="000000"/>
                <w:sz w:val="20"/>
                <w:szCs w:val="20"/>
                <w:lang w:eastAsia="en-GB"/>
              </w:rPr>
            </w:pPr>
            <w:r w:rsidRPr="00D60D83">
              <w:rPr>
                <w:rFonts w:asciiTheme="minorHAnsi" w:eastAsia="Times New Roman" w:hAnsiTheme="minorHAnsi" w:cstheme="minorHAnsi"/>
                <w:color w:val="000000" w:themeColor="text1"/>
                <w:sz w:val="20"/>
                <w:szCs w:val="20"/>
                <w:lang w:eastAsia="en-GB"/>
              </w:rPr>
              <w:t xml:space="preserve">Add a checkbox in the Ramsar Information Sheet (RIS) to allow Parties to indicate whether a site being </w:t>
            </w:r>
            <w:r w:rsidR="4A9FD4C9" w:rsidRPr="00D60D83">
              <w:rPr>
                <w:rFonts w:asciiTheme="minorHAnsi" w:eastAsia="Times New Roman" w:hAnsiTheme="minorHAnsi" w:cstheme="minorHAnsi"/>
                <w:color w:val="000000" w:themeColor="text1"/>
                <w:sz w:val="20"/>
                <w:szCs w:val="20"/>
                <w:lang w:eastAsia="en-GB"/>
              </w:rPr>
              <w:t>designated,</w:t>
            </w:r>
            <w:r w:rsidRPr="00D60D83">
              <w:rPr>
                <w:rFonts w:asciiTheme="minorHAnsi" w:eastAsia="Times New Roman" w:hAnsiTheme="minorHAnsi" w:cstheme="minorHAnsi"/>
                <w:color w:val="000000" w:themeColor="text1"/>
                <w:sz w:val="20"/>
                <w:szCs w:val="20"/>
                <w:lang w:eastAsia="en-GB"/>
              </w:rPr>
              <w:t xml:space="preserve"> or an extension of boundaries</w:t>
            </w:r>
            <w:r w:rsidR="00573E6B" w:rsidRPr="00D60D83">
              <w:rPr>
                <w:rFonts w:asciiTheme="minorHAnsi" w:eastAsia="Times New Roman" w:hAnsiTheme="minorHAnsi" w:cstheme="minorHAnsi"/>
                <w:color w:val="000000" w:themeColor="text1"/>
                <w:sz w:val="20"/>
                <w:szCs w:val="20"/>
                <w:lang w:eastAsia="en-GB"/>
              </w:rPr>
              <w:t>,</w:t>
            </w:r>
            <w:r w:rsidRPr="00D60D83">
              <w:rPr>
                <w:rFonts w:asciiTheme="minorHAnsi" w:eastAsia="Times New Roman" w:hAnsiTheme="minorHAnsi" w:cstheme="minorHAnsi"/>
                <w:color w:val="000000" w:themeColor="text1"/>
                <w:sz w:val="20"/>
                <w:szCs w:val="20"/>
                <w:lang w:eastAsia="en-GB"/>
              </w:rPr>
              <w:t xml:space="preserve"> is in an area under dispute. </w:t>
            </w:r>
          </w:p>
        </w:tc>
        <w:tc>
          <w:tcPr>
            <w:tcW w:w="3442" w:type="dxa"/>
          </w:tcPr>
          <w:p w14:paraId="43085B3B" w14:textId="47B68B49" w:rsidR="00A23E07" w:rsidRPr="00D60D83" w:rsidRDefault="12A30178" w:rsidP="00212C6B">
            <w:pPr>
              <w:rPr>
                <w:rFonts w:cstheme="minorHAnsi"/>
                <w:sz w:val="20"/>
                <w:szCs w:val="20"/>
              </w:rPr>
            </w:pPr>
            <w:r w:rsidRPr="00D60D83">
              <w:rPr>
                <w:rFonts w:cstheme="minorHAnsi"/>
                <w:sz w:val="20"/>
                <w:szCs w:val="20"/>
              </w:rPr>
              <w:t>The Standing Committee may consider requesting the Working Group on Ramsar Information Sheet (RIS) Updating, which is</w:t>
            </w:r>
            <w:r w:rsidR="48AD4101" w:rsidRPr="00D60D83">
              <w:rPr>
                <w:rFonts w:cstheme="minorHAnsi"/>
                <w:sz w:val="20"/>
                <w:szCs w:val="20"/>
              </w:rPr>
              <w:t>,</w:t>
            </w:r>
            <w:r w:rsidRPr="00D60D83">
              <w:rPr>
                <w:rFonts w:cstheme="minorHAnsi"/>
                <w:sz w:val="20"/>
                <w:szCs w:val="20"/>
              </w:rPr>
              <w:t xml:space="preserve"> </w:t>
            </w:r>
            <w:r w:rsidR="50BA65A1" w:rsidRPr="00D60D83">
              <w:rPr>
                <w:rFonts w:cstheme="minorHAnsi"/>
                <w:i/>
                <w:iCs/>
                <w:sz w:val="20"/>
                <w:szCs w:val="20"/>
              </w:rPr>
              <w:t>inter alia</w:t>
            </w:r>
            <w:r w:rsidR="48AD4101" w:rsidRPr="00D60D83">
              <w:rPr>
                <w:rFonts w:cstheme="minorHAnsi"/>
                <w:sz w:val="20"/>
                <w:szCs w:val="20"/>
              </w:rPr>
              <w:t>,</w:t>
            </w:r>
            <w:r w:rsidRPr="00D60D83">
              <w:rPr>
                <w:rFonts w:cstheme="minorHAnsi"/>
                <w:sz w:val="20"/>
                <w:szCs w:val="20"/>
              </w:rPr>
              <w:t xml:space="preserve"> identifying </w:t>
            </w:r>
            <w:r w:rsidR="7375669D" w:rsidRPr="00D60D83">
              <w:rPr>
                <w:rFonts w:cstheme="minorHAnsi"/>
                <w:sz w:val="20"/>
                <w:szCs w:val="20"/>
              </w:rPr>
              <w:t xml:space="preserve">potential </w:t>
            </w:r>
            <w:r w:rsidR="50BA65A1" w:rsidRPr="00D60D83">
              <w:rPr>
                <w:rFonts w:cstheme="minorHAnsi"/>
                <w:sz w:val="20"/>
                <w:szCs w:val="20"/>
              </w:rPr>
              <w:t xml:space="preserve">needs for </w:t>
            </w:r>
            <w:r w:rsidRPr="00D60D83">
              <w:rPr>
                <w:rFonts w:cstheme="minorHAnsi"/>
                <w:sz w:val="20"/>
                <w:szCs w:val="20"/>
              </w:rPr>
              <w:t>revision</w:t>
            </w:r>
            <w:r w:rsidR="50BA65A1" w:rsidRPr="00D60D83">
              <w:rPr>
                <w:rFonts w:cstheme="minorHAnsi"/>
                <w:sz w:val="20"/>
                <w:szCs w:val="20"/>
              </w:rPr>
              <w:t xml:space="preserve"> of </w:t>
            </w:r>
            <w:r w:rsidRPr="00D60D83">
              <w:rPr>
                <w:rFonts w:cstheme="minorHAnsi"/>
                <w:sz w:val="20"/>
                <w:szCs w:val="20"/>
              </w:rPr>
              <w:t xml:space="preserve">the RIS template, to </w:t>
            </w:r>
            <w:r w:rsidR="76E8C58D" w:rsidRPr="00D60D83">
              <w:rPr>
                <w:rFonts w:cstheme="minorHAnsi"/>
                <w:sz w:val="20"/>
                <w:szCs w:val="20"/>
              </w:rPr>
              <w:t xml:space="preserve">consider </w:t>
            </w:r>
            <w:r w:rsidRPr="00D60D83">
              <w:rPr>
                <w:rFonts w:cstheme="minorHAnsi"/>
                <w:sz w:val="20"/>
                <w:szCs w:val="20"/>
              </w:rPr>
              <w:t xml:space="preserve">the addition of a checkbox and to provide guidance on the actions to be taken by the </w:t>
            </w:r>
            <w:r w:rsidR="096D95E9" w:rsidRPr="00D60D83">
              <w:rPr>
                <w:rFonts w:cstheme="minorHAnsi"/>
                <w:sz w:val="20"/>
                <w:szCs w:val="20"/>
              </w:rPr>
              <w:t>Secretariat.</w:t>
            </w:r>
            <w:r w:rsidR="00566661" w:rsidRPr="00D60D83">
              <w:rPr>
                <w:rFonts w:cstheme="minorHAnsi"/>
                <w:sz w:val="20"/>
                <w:szCs w:val="20"/>
              </w:rPr>
              <w:t xml:space="preserve"> The Standing Committee </w:t>
            </w:r>
            <w:r w:rsidR="00097021" w:rsidRPr="00D60D83">
              <w:rPr>
                <w:rFonts w:cstheme="minorHAnsi"/>
                <w:sz w:val="20"/>
                <w:szCs w:val="20"/>
              </w:rPr>
              <w:t>may consider</w:t>
            </w:r>
            <w:r w:rsidR="00781CB3" w:rsidRPr="00D60D83">
              <w:rPr>
                <w:rFonts w:cstheme="minorHAnsi"/>
                <w:sz w:val="20"/>
                <w:szCs w:val="20"/>
              </w:rPr>
              <w:t xml:space="preserve"> that</w:t>
            </w:r>
            <w:r w:rsidR="00566661" w:rsidRPr="00D60D83">
              <w:rPr>
                <w:rFonts w:cstheme="minorHAnsi"/>
                <w:sz w:val="20"/>
                <w:szCs w:val="20"/>
              </w:rPr>
              <w:t xml:space="preserve"> </w:t>
            </w:r>
            <w:r w:rsidR="00407B42" w:rsidRPr="00D60D83">
              <w:rPr>
                <w:rFonts w:cstheme="minorHAnsi"/>
                <w:sz w:val="20"/>
                <w:szCs w:val="20"/>
              </w:rPr>
              <w:t xml:space="preserve">interested </w:t>
            </w:r>
            <w:r w:rsidR="00566661" w:rsidRPr="00D60D83">
              <w:rPr>
                <w:rFonts w:cstheme="minorHAnsi"/>
                <w:sz w:val="20"/>
                <w:szCs w:val="20"/>
              </w:rPr>
              <w:t>Parties expressed differing views on t</w:t>
            </w:r>
            <w:r w:rsidR="001D2BCA" w:rsidRPr="00D60D83">
              <w:rPr>
                <w:rFonts w:cstheme="minorHAnsi"/>
                <w:sz w:val="20"/>
                <w:szCs w:val="20"/>
              </w:rPr>
              <w:t>h</w:t>
            </w:r>
            <w:r w:rsidR="00566661" w:rsidRPr="00D60D83">
              <w:rPr>
                <w:rFonts w:cstheme="minorHAnsi"/>
                <w:sz w:val="20"/>
                <w:szCs w:val="20"/>
              </w:rPr>
              <w:t>is proposal</w:t>
            </w:r>
            <w:r w:rsidR="00F12CB4" w:rsidRPr="00D60D83">
              <w:rPr>
                <w:rFonts w:cstheme="minorHAnsi"/>
                <w:sz w:val="20"/>
                <w:szCs w:val="20"/>
              </w:rPr>
              <w:t>,</w:t>
            </w:r>
            <w:r w:rsidR="00566661" w:rsidRPr="00D60D83">
              <w:rPr>
                <w:rFonts w:cstheme="minorHAnsi"/>
                <w:sz w:val="20"/>
                <w:szCs w:val="20"/>
              </w:rPr>
              <w:t xml:space="preserve"> with some suggesting that the checkbox should apply to both new and existing sites, </w:t>
            </w:r>
            <w:r w:rsidR="005F1580" w:rsidRPr="00D60D83">
              <w:rPr>
                <w:rFonts w:cstheme="minorHAnsi"/>
                <w:sz w:val="20"/>
                <w:szCs w:val="20"/>
              </w:rPr>
              <w:t xml:space="preserve">and </w:t>
            </w:r>
            <w:r w:rsidR="00566661" w:rsidRPr="00D60D83">
              <w:rPr>
                <w:rFonts w:cstheme="minorHAnsi"/>
                <w:sz w:val="20"/>
                <w:szCs w:val="20"/>
              </w:rPr>
              <w:t xml:space="preserve">others </w:t>
            </w:r>
            <w:r w:rsidR="00AE61BF" w:rsidRPr="00D60D83">
              <w:rPr>
                <w:rFonts w:cstheme="minorHAnsi"/>
                <w:sz w:val="20"/>
                <w:szCs w:val="20"/>
              </w:rPr>
              <w:t>not</w:t>
            </w:r>
            <w:r w:rsidR="005F1580" w:rsidRPr="00D60D83">
              <w:rPr>
                <w:rFonts w:cstheme="minorHAnsi"/>
                <w:sz w:val="20"/>
                <w:szCs w:val="20"/>
              </w:rPr>
              <w:t xml:space="preserve">ing </w:t>
            </w:r>
            <w:r w:rsidR="00AE61BF" w:rsidRPr="00D60D83">
              <w:rPr>
                <w:rFonts w:cstheme="minorHAnsi"/>
                <w:sz w:val="20"/>
                <w:szCs w:val="20"/>
              </w:rPr>
              <w:t>that consideration of</w:t>
            </w:r>
            <w:r w:rsidR="00EB26C8" w:rsidRPr="00D60D83">
              <w:rPr>
                <w:rFonts w:cstheme="minorHAnsi"/>
                <w:sz w:val="20"/>
                <w:szCs w:val="20"/>
              </w:rPr>
              <w:t xml:space="preserve"> </w:t>
            </w:r>
            <w:r w:rsidR="00566661" w:rsidRPr="00D60D83">
              <w:rPr>
                <w:rFonts w:cstheme="minorHAnsi"/>
                <w:sz w:val="20"/>
                <w:szCs w:val="20"/>
              </w:rPr>
              <w:t xml:space="preserve">existing sites </w:t>
            </w:r>
            <w:r w:rsidR="00AE61BF" w:rsidRPr="00D60D83">
              <w:rPr>
                <w:rFonts w:cstheme="minorHAnsi"/>
                <w:sz w:val="20"/>
                <w:szCs w:val="20"/>
              </w:rPr>
              <w:t xml:space="preserve">in this context </w:t>
            </w:r>
            <w:r w:rsidR="00566661" w:rsidRPr="00D60D83">
              <w:rPr>
                <w:rFonts w:cstheme="minorHAnsi"/>
                <w:sz w:val="20"/>
                <w:szCs w:val="20"/>
              </w:rPr>
              <w:t>fall</w:t>
            </w:r>
            <w:r w:rsidR="00AE61BF" w:rsidRPr="00D60D83">
              <w:rPr>
                <w:rFonts w:cstheme="minorHAnsi"/>
                <w:sz w:val="20"/>
                <w:szCs w:val="20"/>
              </w:rPr>
              <w:t>s</w:t>
            </w:r>
            <w:r w:rsidR="00566661" w:rsidRPr="00D60D83">
              <w:rPr>
                <w:rFonts w:cstheme="minorHAnsi"/>
                <w:sz w:val="20"/>
                <w:szCs w:val="20"/>
              </w:rPr>
              <w:t xml:space="preserve"> outside the </w:t>
            </w:r>
            <w:r w:rsidR="001F21BB" w:rsidRPr="00D60D83">
              <w:rPr>
                <w:rFonts w:cstheme="minorHAnsi"/>
                <w:sz w:val="20"/>
                <w:szCs w:val="20"/>
              </w:rPr>
              <w:t xml:space="preserve">scope of </w:t>
            </w:r>
            <w:r w:rsidR="00566661" w:rsidRPr="00D60D83">
              <w:rPr>
                <w:rFonts w:cstheme="minorHAnsi"/>
                <w:sz w:val="20"/>
                <w:szCs w:val="20"/>
              </w:rPr>
              <w:t>Decision SC63-34.</w:t>
            </w:r>
          </w:p>
        </w:tc>
        <w:tc>
          <w:tcPr>
            <w:tcW w:w="3120" w:type="dxa"/>
          </w:tcPr>
          <w:p w14:paraId="5A146E28" w14:textId="5536FACD" w:rsidR="00CA334E" w:rsidRPr="00D60D83" w:rsidRDefault="78168B6D" w:rsidP="00612C54">
            <w:pPr>
              <w:rPr>
                <w:rFonts w:eastAsia="Times New Roman" w:cstheme="minorHAnsi"/>
                <w:color w:val="000000"/>
                <w:sz w:val="20"/>
                <w:szCs w:val="20"/>
                <w:lang w:eastAsia="en-GB"/>
              </w:rPr>
            </w:pPr>
            <w:r w:rsidRPr="00D60D83">
              <w:rPr>
                <w:rFonts w:eastAsia="Times New Roman" w:cstheme="minorHAnsi"/>
                <w:color w:val="000000" w:themeColor="text1"/>
                <w:sz w:val="20"/>
                <w:szCs w:val="20"/>
                <w:lang w:eastAsia="en-GB"/>
              </w:rPr>
              <w:t>The proposed action can be implemented as proposed.</w:t>
            </w:r>
          </w:p>
        </w:tc>
      </w:tr>
      <w:tr w:rsidR="0033522E" w:rsidRPr="00D60D83" w14:paraId="778A2521" w14:textId="77777777" w:rsidTr="0033522E">
        <w:tc>
          <w:tcPr>
            <w:tcW w:w="1583" w:type="dxa"/>
            <w:vMerge/>
          </w:tcPr>
          <w:p w14:paraId="1771EBCC" w14:textId="77777777" w:rsidR="0033522E" w:rsidRPr="00D60D83" w:rsidRDefault="0033522E" w:rsidP="0011216B">
            <w:pPr>
              <w:rPr>
                <w:rFonts w:eastAsia="Times New Roman" w:cstheme="minorHAnsi"/>
                <w:color w:val="000000"/>
                <w:sz w:val="20"/>
                <w:szCs w:val="20"/>
                <w:lang w:eastAsia="en-GB"/>
              </w:rPr>
            </w:pPr>
          </w:p>
        </w:tc>
        <w:tc>
          <w:tcPr>
            <w:tcW w:w="2271" w:type="dxa"/>
            <w:vMerge/>
          </w:tcPr>
          <w:p w14:paraId="086FC063" w14:textId="77777777" w:rsidR="0033522E" w:rsidRPr="00D60D83" w:rsidRDefault="0033522E" w:rsidP="0011216B">
            <w:pPr>
              <w:rPr>
                <w:rFonts w:eastAsia="Times New Roman" w:cstheme="minorHAnsi"/>
                <w:color w:val="000000"/>
                <w:sz w:val="20"/>
                <w:szCs w:val="20"/>
                <w:lang w:eastAsia="en-GB"/>
              </w:rPr>
            </w:pPr>
          </w:p>
        </w:tc>
        <w:tc>
          <w:tcPr>
            <w:tcW w:w="3532" w:type="dxa"/>
          </w:tcPr>
          <w:p w14:paraId="4234502F" w14:textId="77777777" w:rsidR="0033522E" w:rsidRPr="00D60D83" w:rsidRDefault="0033522E" w:rsidP="0033522E">
            <w:pPr>
              <w:pStyle w:val="ListParagraph"/>
              <w:numPr>
                <w:ilvl w:val="0"/>
                <w:numId w:val="7"/>
              </w:numPr>
              <w:jc w:val="left"/>
              <w:rPr>
                <w:rFonts w:asciiTheme="minorHAnsi" w:eastAsia="Times New Roman" w:hAnsiTheme="minorHAnsi" w:cstheme="minorHAnsi"/>
                <w:color w:val="000000" w:themeColor="text1"/>
                <w:sz w:val="20"/>
                <w:szCs w:val="20"/>
                <w:lang w:eastAsia="en-GB"/>
              </w:rPr>
            </w:pPr>
            <w:r w:rsidRPr="00D60D83">
              <w:rPr>
                <w:rFonts w:asciiTheme="minorHAnsi" w:eastAsia="Times New Roman" w:hAnsiTheme="minorHAnsi" w:cstheme="minorHAnsi"/>
                <w:color w:val="000000"/>
                <w:sz w:val="20"/>
                <w:szCs w:val="20"/>
                <w:lang w:eastAsia="en-GB"/>
              </w:rPr>
              <w:t>Upon receiving a designation and prior to initiating the process of inscription of a site, the Secretariat will draw the attention of the Contracting Party to the importance of complying with Article 2.1 of the Convention.</w:t>
            </w:r>
          </w:p>
        </w:tc>
        <w:tc>
          <w:tcPr>
            <w:tcW w:w="3442" w:type="dxa"/>
          </w:tcPr>
          <w:p w14:paraId="6BF4FA15" w14:textId="77777777" w:rsidR="0033522E" w:rsidRPr="00D60D83" w:rsidRDefault="0033522E" w:rsidP="0033522E">
            <w:pPr>
              <w:rPr>
                <w:rFonts w:cstheme="minorHAnsi"/>
                <w:sz w:val="20"/>
                <w:szCs w:val="20"/>
              </w:rPr>
            </w:pPr>
            <w:r w:rsidRPr="00D60D83">
              <w:rPr>
                <w:rFonts w:eastAsia="Calibri" w:cstheme="minorHAnsi"/>
                <w:sz w:val="20"/>
                <w:szCs w:val="20"/>
              </w:rPr>
              <w:t>The Standing Committee may consider requesting the Secretariat to implement an automated acknowledgement system for correspondence with relevant Contracting Parties, reminding them of the importance of complying with Article 2.1 of the Convention before initiating the process of adding a site to the list.</w:t>
            </w:r>
          </w:p>
        </w:tc>
        <w:tc>
          <w:tcPr>
            <w:tcW w:w="3120" w:type="dxa"/>
          </w:tcPr>
          <w:p w14:paraId="302ADDC2" w14:textId="77777777" w:rsidR="0033522E" w:rsidRPr="00D60D83" w:rsidRDefault="0033522E" w:rsidP="78168B6D">
            <w:pPr>
              <w:rPr>
                <w:rFonts w:eastAsia="Times New Roman" w:cstheme="minorHAnsi"/>
                <w:color w:val="000000" w:themeColor="text1"/>
                <w:sz w:val="20"/>
                <w:szCs w:val="20"/>
                <w:lang w:eastAsia="en-GB"/>
              </w:rPr>
            </w:pPr>
          </w:p>
        </w:tc>
      </w:tr>
      <w:tr w:rsidR="00CA334E" w:rsidRPr="00D60D83" w14:paraId="4E1DC083" w14:textId="5CD2DF14" w:rsidTr="0033522E">
        <w:tc>
          <w:tcPr>
            <w:tcW w:w="1583" w:type="dxa"/>
            <w:vMerge/>
          </w:tcPr>
          <w:p w14:paraId="5CDD4503" w14:textId="77777777" w:rsidR="00CA334E" w:rsidRPr="00D60D83" w:rsidRDefault="00CA334E" w:rsidP="0011216B">
            <w:pPr>
              <w:rPr>
                <w:rFonts w:eastAsia="Times New Roman" w:cstheme="minorHAnsi"/>
                <w:color w:val="000000"/>
                <w:sz w:val="20"/>
                <w:szCs w:val="20"/>
                <w:lang w:eastAsia="en-GB"/>
              </w:rPr>
            </w:pPr>
          </w:p>
        </w:tc>
        <w:tc>
          <w:tcPr>
            <w:tcW w:w="2271" w:type="dxa"/>
            <w:vMerge/>
          </w:tcPr>
          <w:p w14:paraId="2FAD754F" w14:textId="77777777" w:rsidR="00CA334E" w:rsidRPr="00D60D83" w:rsidRDefault="00CA334E" w:rsidP="0011216B">
            <w:pPr>
              <w:rPr>
                <w:rFonts w:eastAsia="Times New Roman" w:cstheme="minorHAnsi"/>
                <w:color w:val="000000"/>
                <w:sz w:val="20"/>
                <w:szCs w:val="20"/>
                <w:lang w:eastAsia="en-GB"/>
              </w:rPr>
            </w:pPr>
          </w:p>
        </w:tc>
        <w:tc>
          <w:tcPr>
            <w:tcW w:w="3532" w:type="dxa"/>
          </w:tcPr>
          <w:p w14:paraId="2C7A1CC9" w14:textId="77777777" w:rsidR="00CA334E" w:rsidRPr="00D60D83" w:rsidRDefault="00CA334E" w:rsidP="006D2994">
            <w:pPr>
              <w:pStyle w:val="ListParagraph"/>
              <w:numPr>
                <w:ilvl w:val="0"/>
                <w:numId w:val="7"/>
              </w:numPr>
              <w:jc w:val="left"/>
              <w:rPr>
                <w:rFonts w:asciiTheme="minorHAnsi" w:hAnsiTheme="minorHAnsi" w:cstheme="minorHAnsi"/>
                <w:sz w:val="20"/>
                <w:szCs w:val="20"/>
                <w:lang w:eastAsia="en-GB"/>
              </w:rPr>
            </w:pPr>
            <w:r w:rsidRPr="00D60D83">
              <w:rPr>
                <w:rFonts w:asciiTheme="minorHAnsi" w:eastAsia="Times New Roman" w:hAnsiTheme="minorHAnsi" w:cstheme="minorHAnsi"/>
                <w:color w:val="000000"/>
                <w:sz w:val="20"/>
                <w:szCs w:val="20"/>
                <w:lang w:eastAsia="en-GB"/>
              </w:rPr>
              <w:t xml:space="preserve">In cases where a site being designated extends over the territories of more than one Contracting Party, the Secretariat </w:t>
            </w:r>
            <w:r w:rsidRPr="00D60D83">
              <w:rPr>
                <w:rFonts w:asciiTheme="minorHAnsi" w:eastAsia="Times New Roman" w:hAnsiTheme="minorHAnsi" w:cstheme="minorHAnsi"/>
                <w:color w:val="000000"/>
                <w:sz w:val="20"/>
                <w:szCs w:val="20"/>
                <w:lang w:eastAsia="en-GB"/>
              </w:rPr>
              <w:lastRenderedPageBreak/>
              <w:t>should take necessary steps to facilitate consultation between the Contracting Parties during the designation process.</w:t>
            </w:r>
          </w:p>
        </w:tc>
        <w:tc>
          <w:tcPr>
            <w:tcW w:w="3442" w:type="dxa"/>
          </w:tcPr>
          <w:p w14:paraId="63AF10A0" w14:textId="630D73E3" w:rsidR="002B157B" w:rsidRPr="00D60D83" w:rsidRDefault="78168B6D" w:rsidP="1A779F23">
            <w:pPr>
              <w:rPr>
                <w:rFonts w:cstheme="minorHAnsi"/>
                <w:sz w:val="20"/>
                <w:szCs w:val="20"/>
              </w:rPr>
            </w:pPr>
            <w:r w:rsidRPr="00D60D83">
              <w:rPr>
                <w:rFonts w:cstheme="minorHAnsi"/>
                <w:sz w:val="20"/>
                <w:szCs w:val="20"/>
              </w:rPr>
              <w:lastRenderedPageBreak/>
              <w:t xml:space="preserve">The Secretariat to continue providing guidance and advice upon request from Parties to support the designation of sites within their territory as part of a </w:t>
            </w:r>
            <w:r w:rsidRPr="00D60D83">
              <w:rPr>
                <w:rFonts w:cstheme="minorHAnsi"/>
                <w:sz w:val="20"/>
                <w:szCs w:val="20"/>
              </w:rPr>
              <w:lastRenderedPageBreak/>
              <w:t>larger “Transboundary Ramsar Site”</w:t>
            </w:r>
            <w:r w:rsidR="00676722" w:rsidRPr="00D60D83">
              <w:rPr>
                <w:rFonts w:cstheme="minorHAnsi"/>
                <w:sz w:val="20"/>
                <w:szCs w:val="20"/>
              </w:rPr>
              <w:t>,</w:t>
            </w:r>
            <w:r w:rsidRPr="00D60D83">
              <w:rPr>
                <w:rFonts w:cstheme="minorHAnsi"/>
                <w:sz w:val="20"/>
                <w:szCs w:val="20"/>
              </w:rPr>
              <w:t xml:space="preserve"> where authorities on both or all sides of the border agree to collaborate on management. Parties can find guidance in the “Guidelines for International Cooperation under the Ramsar Convention,” adopted in Resolution VII.19</w:t>
            </w:r>
            <w:r w:rsidR="0033522E" w:rsidRPr="00D60D83">
              <w:rPr>
                <w:rFonts w:cstheme="minorHAnsi"/>
                <w:sz w:val="20"/>
                <w:szCs w:val="20"/>
              </w:rPr>
              <w:t>.</w:t>
            </w:r>
          </w:p>
        </w:tc>
        <w:tc>
          <w:tcPr>
            <w:tcW w:w="3120" w:type="dxa"/>
          </w:tcPr>
          <w:p w14:paraId="20C4E759" w14:textId="69568DF4" w:rsidR="00873CAB" w:rsidRPr="00D60D83" w:rsidRDefault="78168B6D" w:rsidP="000D201D">
            <w:pPr>
              <w:rPr>
                <w:rFonts w:cstheme="minorHAnsi"/>
                <w:sz w:val="20"/>
                <w:szCs w:val="20"/>
              </w:rPr>
            </w:pPr>
            <w:r w:rsidRPr="00D60D83">
              <w:rPr>
                <w:rFonts w:cstheme="minorHAnsi"/>
                <w:sz w:val="20"/>
                <w:szCs w:val="20"/>
              </w:rPr>
              <w:lastRenderedPageBreak/>
              <w:t xml:space="preserve">This proposed action can be implemented by drawing attention to Contracting Parties, of the “Guidelines for International </w:t>
            </w:r>
            <w:r w:rsidRPr="00D60D83">
              <w:rPr>
                <w:rFonts w:cstheme="minorHAnsi"/>
                <w:sz w:val="20"/>
                <w:szCs w:val="20"/>
              </w:rPr>
              <w:lastRenderedPageBreak/>
              <w:t xml:space="preserve">Cooperation under the Ramsar Convention,” adopted in Resolution VII.19. As the obligation lies with Contracting Parties to ensure international cooperation, the duty lies with the submitting Contracting Party to indicate that the site is transboundary, and to pursue cooperation with other relevant Contracting Parties. </w:t>
            </w:r>
          </w:p>
        </w:tc>
      </w:tr>
      <w:tr w:rsidR="002B157B" w:rsidRPr="00D60D83" w14:paraId="1325B638" w14:textId="3CEBF615" w:rsidTr="0033522E">
        <w:tc>
          <w:tcPr>
            <w:tcW w:w="1583" w:type="dxa"/>
            <w:vMerge w:val="restart"/>
          </w:tcPr>
          <w:p w14:paraId="666F3B21" w14:textId="6BF21E79" w:rsidR="002B157B" w:rsidRPr="00D60D83" w:rsidRDefault="787AABE3" w:rsidP="0011216B">
            <w:pPr>
              <w:rPr>
                <w:rFonts w:eastAsia="Times New Roman" w:cstheme="minorHAnsi"/>
                <w:sz w:val="20"/>
                <w:szCs w:val="20"/>
                <w:lang w:eastAsia="en-GB"/>
              </w:rPr>
            </w:pPr>
            <w:r w:rsidRPr="00D60D83">
              <w:rPr>
                <w:rFonts w:eastAsia="Times New Roman" w:cstheme="minorHAnsi"/>
                <w:color w:val="000000" w:themeColor="text1"/>
                <w:sz w:val="20"/>
                <w:szCs w:val="20"/>
                <w:lang w:eastAsia="en-GB"/>
              </w:rPr>
              <w:lastRenderedPageBreak/>
              <w:t xml:space="preserve">2. </w:t>
            </w:r>
            <w:r w:rsidR="6D815079" w:rsidRPr="00D60D83">
              <w:rPr>
                <w:rFonts w:eastAsia="Times New Roman" w:cstheme="minorHAnsi"/>
                <w:color w:val="000000" w:themeColor="text1"/>
                <w:sz w:val="20"/>
                <w:szCs w:val="20"/>
                <w:lang w:eastAsia="en-GB"/>
              </w:rPr>
              <w:t>Transparency</w:t>
            </w:r>
          </w:p>
        </w:tc>
        <w:tc>
          <w:tcPr>
            <w:tcW w:w="2271" w:type="dxa"/>
          </w:tcPr>
          <w:p w14:paraId="543C3D26" w14:textId="77777777" w:rsidR="002B157B" w:rsidRPr="00D60D83" w:rsidRDefault="002B157B" w:rsidP="0011216B">
            <w:pPr>
              <w:rPr>
                <w:rFonts w:eastAsia="Times New Roman" w:cstheme="minorHAnsi"/>
                <w:color w:val="000000"/>
                <w:sz w:val="20"/>
                <w:szCs w:val="20"/>
                <w:lang w:eastAsia="en-GB"/>
              </w:rPr>
            </w:pPr>
            <w:r w:rsidRPr="00D60D83">
              <w:rPr>
                <w:rFonts w:eastAsia="Times New Roman" w:cstheme="minorHAnsi"/>
                <w:color w:val="000000"/>
                <w:sz w:val="20"/>
                <w:szCs w:val="20"/>
                <w:lang w:eastAsia="en-GB"/>
              </w:rPr>
              <w:t>Inadequate transparency in the process of adding a site to the list of Wetlands of International Importance.</w:t>
            </w:r>
          </w:p>
        </w:tc>
        <w:tc>
          <w:tcPr>
            <w:tcW w:w="3532" w:type="dxa"/>
          </w:tcPr>
          <w:p w14:paraId="2602C4AE" w14:textId="73B636E1" w:rsidR="002B157B" w:rsidRPr="00D60D83" w:rsidRDefault="6D815079" w:rsidP="00252867">
            <w:pPr>
              <w:pStyle w:val="ListParagraph"/>
              <w:numPr>
                <w:ilvl w:val="0"/>
                <w:numId w:val="10"/>
              </w:numPr>
              <w:ind w:left="360"/>
              <w:jc w:val="left"/>
              <w:rPr>
                <w:rFonts w:asciiTheme="minorHAnsi" w:eastAsia="Times New Roman" w:hAnsiTheme="minorHAnsi" w:cstheme="minorHAnsi"/>
                <w:color w:val="000000"/>
                <w:sz w:val="20"/>
                <w:szCs w:val="20"/>
                <w:lang w:eastAsia="en-GB"/>
              </w:rPr>
            </w:pPr>
            <w:r w:rsidRPr="00D60D83">
              <w:rPr>
                <w:rFonts w:asciiTheme="minorHAnsi" w:eastAsia="Times New Roman" w:hAnsiTheme="minorHAnsi" w:cstheme="minorHAnsi"/>
                <w:color w:val="000000" w:themeColor="text1"/>
                <w:sz w:val="20"/>
                <w:szCs w:val="20"/>
                <w:lang w:eastAsia="en-GB"/>
              </w:rPr>
              <w:t xml:space="preserve">The Secretariat should notify all Contracting Parties when a new site designation is </w:t>
            </w:r>
            <w:r w:rsidR="42520722" w:rsidRPr="00D60D83">
              <w:rPr>
                <w:rFonts w:asciiTheme="minorHAnsi" w:eastAsia="Times New Roman" w:hAnsiTheme="minorHAnsi" w:cstheme="minorHAnsi"/>
                <w:color w:val="000000" w:themeColor="text1"/>
                <w:sz w:val="20"/>
                <w:szCs w:val="20"/>
                <w:lang w:eastAsia="en-GB"/>
              </w:rPr>
              <w:t>received,</w:t>
            </w:r>
            <w:r w:rsidRPr="00D60D83">
              <w:rPr>
                <w:rFonts w:asciiTheme="minorHAnsi" w:eastAsia="Times New Roman" w:hAnsiTheme="minorHAnsi" w:cstheme="minorHAnsi"/>
                <w:color w:val="000000" w:themeColor="text1"/>
                <w:sz w:val="20"/>
                <w:szCs w:val="20"/>
                <w:lang w:eastAsia="en-GB"/>
              </w:rPr>
              <w:t xml:space="preserve"> and the review process is initiated.</w:t>
            </w:r>
          </w:p>
          <w:p w14:paraId="133F32DE" w14:textId="77777777" w:rsidR="00252867" w:rsidRPr="00D60D83" w:rsidRDefault="00252867" w:rsidP="00252867">
            <w:pPr>
              <w:pStyle w:val="ListParagraph"/>
              <w:ind w:left="360"/>
              <w:jc w:val="left"/>
              <w:rPr>
                <w:rFonts w:asciiTheme="minorHAnsi" w:eastAsia="Times New Roman" w:hAnsiTheme="minorHAnsi" w:cstheme="minorHAnsi"/>
                <w:color w:val="000000"/>
                <w:sz w:val="20"/>
                <w:szCs w:val="20"/>
                <w:lang w:eastAsia="en-GB"/>
              </w:rPr>
            </w:pPr>
          </w:p>
          <w:p w14:paraId="534013F0" w14:textId="77777777" w:rsidR="002B157B" w:rsidRPr="00D60D83" w:rsidRDefault="6D815079" w:rsidP="006D2994">
            <w:pPr>
              <w:pStyle w:val="ListParagraph"/>
              <w:numPr>
                <w:ilvl w:val="0"/>
                <w:numId w:val="10"/>
              </w:numPr>
              <w:ind w:left="360"/>
              <w:jc w:val="left"/>
              <w:rPr>
                <w:rFonts w:asciiTheme="minorHAnsi" w:eastAsia="Times New Roman" w:hAnsiTheme="minorHAnsi" w:cstheme="minorHAnsi"/>
                <w:color w:val="000000"/>
                <w:sz w:val="20"/>
                <w:szCs w:val="20"/>
                <w:lang w:eastAsia="en-GB"/>
              </w:rPr>
            </w:pPr>
            <w:r w:rsidRPr="00D60D83">
              <w:rPr>
                <w:rFonts w:asciiTheme="minorHAnsi" w:eastAsia="Times New Roman" w:hAnsiTheme="minorHAnsi" w:cstheme="minorHAnsi"/>
                <w:color w:val="000000" w:themeColor="text1"/>
                <w:sz w:val="20"/>
                <w:szCs w:val="20"/>
                <w:lang w:eastAsia="en-GB"/>
              </w:rPr>
              <w:t>The Secretariat should develop an online portal, or modify the existing RSIS, to enable Contracting Parties to view a list of all sites in the process of being designated as Wetlands of International Importance.</w:t>
            </w:r>
          </w:p>
        </w:tc>
        <w:tc>
          <w:tcPr>
            <w:tcW w:w="3442" w:type="dxa"/>
          </w:tcPr>
          <w:p w14:paraId="5C49B806" w14:textId="27E08BF8" w:rsidR="002B157B" w:rsidRPr="00D60D83" w:rsidRDefault="64632035" w:rsidP="1A779F23">
            <w:pPr>
              <w:rPr>
                <w:rFonts w:eastAsia="Times New Roman" w:cstheme="minorHAnsi"/>
                <w:color w:val="000000"/>
                <w:sz w:val="20"/>
                <w:szCs w:val="20"/>
                <w:lang w:eastAsia="en-GB"/>
              </w:rPr>
            </w:pPr>
            <w:r w:rsidRPr="00D60D83">
              <w:rPr>
                <w:rFonts w:cstheme="minorHAnsi"/>
                <w:sz w:val="20"/>
                <w:szCs w:val="20"/>
              </w:rPr>
              <w:t xml:space="preserve">The </w:t>
            </w:r>
            <w:r w:rsidR="39412490" w:rsidRPr="00D60D83">
              <w:rPr>
                <w:rFonts w:cstheme="minorHAnsi"/>
                <w:sz w:val="20"/>
                <w:szCs w:val="20"/>
              </w:rPr>
              <w:t xml:space="preserve">Standing Committee may consider requesting the </w:t>
            </w:r>
            <w:r w:rsidRPr="00D60D83">
              <w:rPr>
                <w:rFonts w:cstheme="minorHAnsi"/>
                <w:sz w:val="20"/>
                <w:szCs w:val="20"/>
              </w:rPr>
              <w:t xml:space="preserve">Secretariat </w:t>
            </w:r>
            <w:r w:rsidR="39412490" w:rsidRPr="00D60D83">
              <w:rPr>
                <w:rFonts w:cstheme="minorHAnsi"/>
                <w:sz w:val="20"/>
                <w:szCs w:val="20"/>
              </w:rPr>
              <w:t>to</w:t>
            </w:r>
            <w:r w:rsidRPr="00D60D83">
              <w:rPr>
                <w:rFonts w:cstheme="minorHAnsi"/>
                <w:sz w:val="20"/>
                <w:szCs w:val="20"/>
              </w:rPr>
              <w:t xml:space="preserve"> establish a regularly updated list of all designated sites under review for addition to the </w:t>
            </w:r>
            <w:r w:rsidR="4930BF75" w:rsidRPr="00D60D83">
              <w:rPr>
                <w:rFonts w:cstheme="minorHAnsi"/>
                <w:sz w:val="20"/>
                <w:szCs w:val="20"/>
              </w:rPr>
              <w:t>List of Wetlands of International Importance</w:t>
            </w:r>
            <w:r w:rsidR="76BB43A2" w:rsidRPr="00D60D83">
              <w:rPr>
                <w:rFonts w:cstheme="minorHAnsi"/>
                <w:sz w:val="20"/>
                <w:szCs w:val="20"/>
              </w:rPr>
              <w:t xml:space="preserve">, </w:t>
            </w:r>
            <w:r w:rsidR="39412490" w:rsidRPr="00D60D83">
              <w:rPr>
                <w:rFonts w:cstheme="minorHAnsi"/>
                <w:sz w:val="20"/>
                <w:szCs w:val="20"/>
              </w:rPr>
              <w:t xml:space="preserve">as part of the Ramsar </w:t>
            </w:r>
            <w:r w:rsidR="4A6AE289" w:rsidRPr="00D60D83">
              <w:rPr>
                <w:rFonts w:cstheme="minorHAnsi"/>
                <w:sz w:val="20"/>
                <w:szCs w:val="20"/>
              </w:rPr>
              <w:t xml:space="preserve">Sites </w:t>
            </w:r>
            <w:r w:rsidR="39412490" w:rsidRPr="00D60D83">
              <w:rPr>
                <w:rFonts w:cstheme="minorHAnsi"/>
                <w:sz w:val="20"/>
                <w:szCs w:val="20"/>
              </w:rPr>
              <w:t>Information Service</w:t>
            </w:r>
            <w:r w:rsidR="406C765B" w:rsidRPr="00D60D83">
              <w:rPr>
                <w:rFonts w:cstheme="minorHAnsi"/>
                <w:sz w:val="20"/>
                <w:szCs w:val="20"/>
              </w:rPr>
              <w:t xml:space="preserve"> (RSIS)</w:t>
            </w:r>
            <w:r w:rsidRPr="00D60D83">
              <w:rPr>
                <w:rFonts w:cstheme="minorHAnsi"/>
                <w:sz w:val="20"/>
                <w:szCs w:val="20"/>
              </w:rPr>
              <w:t>.</w:t>
            </w:r>
          </w:p>
        </w:tc>
        <w:tc>
          <w:tcPr>
            <w:tcW w:w="3120" w:type="dxa"/>
          </w:tcPr>
          <w:p w14:paraId="434C58AC" w14:textId="76B3FE77" w:rsidR="00297E04" w:rsidRPr="00D60D83" w:rsidRDefault="002D38EA" w:rsidP="0011216B">
            <w:pPr>
              <w:rPr>
                <w:rFonts w:eastAsia="Times New Roman" w:cstheme="minorHAnsi"/>
                <w:strike/>
                <w:color w:val="000000"/>
                <w:sz w:val="20"/>
                <w:szCs w:val="20"/>
                <w:lang w:eastAsia="en-GB"/>
              </w:rPr>
            </w:pPr>
            <w:r w:rsidRPr="00D60D83">
              <w:rPr>
                <w:rFonts w:eastAsia="Times New Roman" w:cstheme="minorHAnsi"/>
                <w:color w:val="000000" w:themeColor="text1"/>
                <w:sz w:val="20"/>
                <w:szCs w:val="20"/>
                <w:lang w:eastAsia="en-GB"/>
              </w:rPr>
              <w:t>This proposed action can</w:t>
            </w:r>
            <w:r w:rsidR="00D53893" w:rsidRPr="00D60D83">
              <w:rPr>
                <w:rFonts w:eastAsia="Times New Roman" w:cstheme="minorHAnsi"/>
                <w:color w:val="000000" w:themeColor="text1"/>
                <w:sz w:val="20"/>
                <w:szCs w:val="20"/>
                <w:lang w:eastAsia="en-GB"/>
              </w:rPr>
              <w:t xml:space="preserve"> be taken.</w:t>
            </w:r>
            <w:r w:rsidR="00FD79AF" w:rsidRPr="00D60D83">
              <w:rPr>
                <w:rFonts w:eastAsia="Times New Roman" w:cstheme="minorHAnsi"/>
                <w:color w:val="000000" w:themeColor="text1"/>
                <w:sz w:val="20"/>
                <w:szCs w:val="20"/>
                <w:lang w:eastAsia="en-GB"/>
              </w:rPr>
              <w:t xml:space="preserve"> As per paragraph 13, it is advised that Contracting Parties provide the Secretariat with guidance on its role and the necessary actions it should take if a Party fails to comply with Article 2.1 of the Convention.</w:t>
            </w:r>
          </w:p>
        </w:tc>
      </w:tr>
      <w:tr w:rsidR="002B157B" w:rsidRPr="00D60D83" w14:paraId="6C75290F" w14:textId="77777777" w:rsidTr="0033522E">
        <w:tc>
          <w:tcPr>
            <w:tcW w:w="1583" w:type="dxa"/>
            <w:vMerge/>
          </w:tcPr>
          <w:p w14:paraId="7B0A613F" w14:textId="77777777" w:rsidR="002B157B" w:rsidRPr="00D60D83" w:rsidRDefault="002B157B" w:rsidP="0011216B">
            <w:pPr>
              <w:rPr>
                <w:rFonts w:eastAsia="Times New Roman" w:cstheme="minorHAnsi"/>
                <w:color w:val="000000"/>
                <w:sz w:val="20"/>
                <w:szCs w:val="20"/>
                <w:lang w:eastAsia="en-GB"/>
              </w:rPr>
            </w:pPr>
          </w:p>
        </w:tc>
        <w:tc>
          <w:tcPr>
            <w:tcW w:w="2271" w:type="dxa"/>
          </w:tcPr>
          <w:p w14:paraId="5841A94B" w14:textId="77777777" w:rsidR="002B157B" w:rsidRPr="00D60D83" w:rsidRDefault="002B157B" w:rsidP="0011216B">
            <w:pPr>
              <w:rPr>
                <w:rFonts w:eastAsia="Times New Roman" w:cstheme="minorHAnsi"/>
                <w:color w:val="000000"/>
                <w:sz w:val="20"/>
                <w:szCs w:val="20"/>
                <w:lang w:eastAsia="en-GB"/>
              </w:rPr>
            </w:pPr>
          </w:p>
        </w:tc>
        <w:tc>
          <w:tcPr>
            <w:tcW w:w="3532" w:type="dxa"/>
          </w:tcPr>
          <w:p w14:paraId="6A088260" w14:textId="4139DAC0" w:rsidR="002B157B" w:rsidRPr="00D60D83" w:rsidRDefault="6D815079" w:rsidP="006D2994">
            <w:pPr>
              <w:pStyle w:val="ListParagraph"/>
              <w:numPr>
                <w:ilvl w:val="0"/>
                <w:numId w:val="10"/>
              </w:numPr>
              <w:ind w:left="360"/>
              <w:jc w:val="left"/>
              <w:rPr>
                <w:rFonts w:asciiTheme="minorHAnsi" w:eastAsia="Times New Roman" w:hAnsiTheme="minorHAnsi" w:cstheme="minorHAnsi"/>
                <w:color w:val="000000"/>
                <w:sz w:val="20"/>
                <w:szCs w:val="20"/>
                <w:lang w:eastAsia="en-GB"/>
              </w:rPr>
            </w:pPr>
            <w:r w:rsidRPr="00D60D83">
              <w:rPr>
                <w:rFonts w:asciiTheme="minorHAnsi" w:eastAsia="Times New Roman" w:hAnsiTheme="minorHAnsi" w:cstheme="minorHAnsi"/>
                <w:color w:val="000000" w:themeColor="text1"/>
                <w:sz w:val="20"/>
                <w:szCs w:val="20"/>
                <w:lang w:eastAsia="en-GB"/>
              </w:rPr>
              <w:t>Establish a process where, between designation and listing, there is an opportunity for other Contracting Parties to respond to the designation, before listing of the new site.</w:t>
            </w:r>
          </w:p>
        </w:tc>
        <w:tc>
          <w:tcPr>
            <w:tcW w:w="3442" w:type="dxa"/>
          </w:tcPr>
          <w:p w14:paraId="637E9ECC" w14:textId="6DCA1525" w:rsidR="002B157B" w:rsidRPr="00D60D83" w:rsidRDefault="406C765B" w:rsidP="1A779F23">
            <w:pPr>
              <w:rPr>
                <w:rFonts w:eastAsia="Times New Roman" w:cstheme="minorHAnsi"/>
                <w:color w:val="000000"/>
                <w:sz w:val="20"/>
                <w:szCs w:val="20"/>
                <w:lang w:eastAsia="en-GB"/>
              </w:rPr>
            </w:pPr>
            <w:r w:rsidRPr="00D60D83">
              <w:rPr>
                <w:rFonts w:cstheme="minorHAnsi"/>
                <w:sz w:val="20"/>
                <w:szCs w:val="20"/>
              </w:rPr>
              <w:t>The Standing Committee may consider</w:t>
            </w:r>
            <w:r w:rsidR="562F4B1D" w:rsidRPr="00D60D83">
              <w:rPr>
                <w:rFonts w:cstheme="minorHAnsi"/>
                <w:sz w:val="20"/>
                <w:szCs w:val="20"/>
              </w:rPr>
              <w:t xml:space="preserve"> </w:t>
            </w:r>
            <w:r w:rsidR="207F0C60" w:rsidRPr="00D60D83">
              <w:rPr>
                <w:rFonts w:cstheme="minorHAnsi"/>
                <w:sz w:val="20"/>
                <w:szCs w:val="20"/>
              </w:rPr>
              <w:t xml:space="preserve">addressing </w:t>
            </w:r>
            <w:r w:rsidR="787AABE3" w:rsidRPr="00D60D83">
              <w:rPr>
                <w:rFonts w:cstheme="minorHAnsi"/>
                <w:sz w:val="20"/>
                <w:szCs w:val="20"/>
              </w:rPr>
              <w:t xml:space="preserve">this </w:t>
            </w:r>
            <w:r w:rsidR="207F0C60" w:rsidRPr="00D60D83">
              <w:rPr>
                <w:rFonts w:cstheme="minorHAnsi"/>
                <w:sz w:val="20"/>
                <w:szCs w:val="20"/>
              </w:rPr>
              <w:t xml:space="preserve">proposal </w:t>
            </w:r>
            <w:r w:rsidRPr="00D60D83">
              <w:rPr>
                <w:rFonts w:cstheme="minorHAnsi"/>
                <w:sz w:val="20"/>
                <w:szCs w:val="20"/>
              </w:rPr>
              <w:t xml:space="preserve">in the </w:t>
            </w:r>
            <w:r w:rsidR="207F0C60" w:rsidRPr="00D60D83">
              <w:rPr>
                <w:rFonts w:cstheme="minorHAnsi"/>
                <w:sz w:val="20"/>
                <w:szCs w:val="20"/>
              </w:rPr>
              <w:t xml:space="preserve">context of a possible </w:t>
            </w:r>
            <w:r w:rsidRPr="00D60D83">
              <w:rPr>
                <w:rFonts w:cstheme="minorHAnsi"/>
                <w:sz w:val="20"/>
                <w:szCs w:val="20"/>
              </w:rPr>
              <w:t xml:space="preserve">process </w:t>
            </w:r>
            <w:r w:rsidR="207F0C60" w:rsidRPr="00D60D83">
              <w:rPr>
                <w:rFonts w:cstheme="minorHAnsi"/>
                <w:sz w:val="20"/>
                <w:szCs w:val="20"/>
              </w:rPr>
              <w:t xml:space="preserve">for </w:t>
            </w:r>
            <w:bookmarkStart w:id="5" w:name="_Int_zdU1ym7j"/>
            <w:r w:rsidR="207F0C60" w:rsidRPr="00D60D83">
              <w:rPr>
                <w:rFonts w:cstheme="minorHAnsi"/>
                <w:sz w:val="20"/>
                <w:szCs w:val="20"/>
              </w:rPr>
              <w:t>identifying</w:t>
            </w:r>
            <w:bookmarkEnd w:id="5"/>
            <w:r w:rsidR="207F0C60" w:rsidRPr="00D60D83">
              <w:rPr>
                <w:rFonts w:cstheme="minorHAnsi"/>
                <w:sz w:val="20"/>
                <w:szCs w:val="20"/>
              </w:rPr>
              <w:t xml:space="preserve"> proposed amendments to </w:t>
            </w:r>
            <w:r w:rsidRPr="00D60D83">
              <w:rPr>
                <w:rFonts w:cstheme="minorHAnsi"/>
                <w:sz w:val="20"/>
                <w:szCs w:val="20"/>
              </w:rPr>
              <w:t xml:space="preserve">the Strategic Framework </w:t>
            </w:r>
            <w:r w:rsidR="787AABE3" w:rsidRPr="00D60D83">
              <w:rPr>
                <w:rFonts w:cstheme="minorHAnsi"/>
                <w:sz w:val="20"/>
                <w:szCs w:val="20"/>
              </w:rPr>
              <w:t>(under Thematic area 1 above)</w:t>
            </w:r>
            <w:r w:rsidR="6CBD5484" w:rsidRPr="00D60D83">
              <w:rPr>
                <w:rFonts w:cstheme="minorHAnsi"/>
                <w:sz w:val="20"/>
                <w:szCs w:val="20"/>
              </w:rPr>
              <w:t>.</w:t>
            </w:r>
          </w:p>
        </w:tc>
        <w:tc>
          <w:tcPr>
            <w:tcW w:w="3120" w:type="dxa"/>
          </w:tcPr>
          <w:p w14:paraId="434D2C43" w14:textId="72360613" w:rsidR="00D53893" w:rsidRPr="00D60D83" w:rsidRDefault="00D53893" w:rsidP="00D53893">
            <w:pPr>
              <w:rPr>
                <w:rFonts w:eastAsia="Times New Roman" w:cstheme="minorHAnsi"/>
                <w:color w:val="000000" w:themeColor="text1"/>
                <w:sz w:val="20"/>
                <w:szCs w:val="20"/>
                <w:lang w:eastAsia="en-GB"/>
              </w:rPr>
            </w:pPr>
            <w:r w:rsidRPr="00D60D83">
              <w:rPr>
                <w:rFonts w:eastAsia="Times New Roman" w:cstheme="minorHAnsi"/>
                <w:color w:val="000000" w:themeColor="text1"/>
                <w:sz w:val="20"/>
                <w:szCs w:val="20"/>
                <w:lang w:eastAsia="en-GB"/>
              </w:rPr>
              <w:t xml:space="preserve">The proposed action can be taken and could be pursued in the context of a process established by the </w:t>
            </w:r>
            <w:r w:rsidR="00F67E5E" w:rsidRPr="00D60D83">
              <w:rPr>
                <w:rFonts w:eastAsia="Times New Roman" w:cstheme="minorHAnsi"/>
                <w:color w:val="000000" w:themeColor="text1"/>
                <w:sz w:val="20"/>
                <w:szCs w:val="20"/>
                <w:lang w:eastAsia="en-GB"/>
              </w:rPr>
              <w:t>S</w:t>
            </w:r>
            <w:r w:rsidRPr="00D60D83">
              <w:rPr>
                <w:rFonts w:eastAsia="Times New Roman" w:cstheme="minorHAnsi"/>
                <w:color w:val="000000" w:themeColor="text1"/>
                <w:sz w:val="20"/>
                <w:szCs w:val="20"/>
                <w:lang w:eastAsia="en-GB"/>
              </w:rPr>
              <w:t xml:space="preserve">tanding </w:t>
            </w:r>
            <w:r w:rsidR="00F67E5E" w:rsidRPr="00D60D83">
              <w:rPr>
                <w:rFonts w:eastAsia="Times New Roman" w:cstheme="minorHAnsi"/>
                <w:color w:val="000000" w:themeColor="text1"/>
                <w:sz w:val="20"/>
                <w:szCs w:val="20"/>
                <w:lang w:eastAsia="en-GB"/>
              </w:rPr>
              <w:t>C</w:t>
            </w:r>
            <w:r w:rsidRPr="00D60D83">
              <w:rPr>
                <w:rFonts w:eastAsia="Times New Roman" w:cstheme="minorHAnsi"/>
                <w:color w:val="000000" w:themeColor="text1"/>
                <w:sz w:val="20"/>
                <w:szCs w:val="20"/>
                <w:lang w:eastAsia="en-GB"/>
              </w:rPr>
              <w:t>ommittee to identify proposed amendments to the Strategic Framework (see Thematic area 1).</w:t>
            </w:r>
          </w:p>
          <w:p w14:paraId="00183F11" w14:textId="77777777" w:rsidR="00C046C3" w:rsidRPr="00D60D83" w:rsidRDefault="00D53893" w:rsidP="00C046C3">
            <w:pPr>
              <w:rPr>
                <w:rFonts w:eastAsia="Times New Roman" w:cstheme="minorHAnsi"/>
                <w:color w:val="000000"/>
                <w:spacing w:val="-2"/>
                <w:sz w:val="20"/>
                <w:szCs w:val="20"/>
                <w:lang w:eastAsia="en-GB"/>
              </w:rPr>
            </w:pPr>
            <w:r w:rsidRPr="00D60D83">
              <w:rPr>
                <w:rFonts w:eastAsia="Times New Roman" w:cstheme="minorHAnsi"/>
                <w:color w:val="000000" w:themeColor="text1"/>
                <w:sz w:val="20"/>
                <w:szCs w:val="20"/>
                <w:lang w:eastAsia="en-GB"/>
              </w:rPr>
              <w:lastRenderedPageBreak/>
              <w:t>It should be noted that such a process would need to provide clarity on the Secretariat’s role in receiving and processing responses from Contracting Parties, including what actions the Secretariat should take following a response, whether and how responses would be considered in adding a site to the list, whether and how responses should be made public etc.</w:t>
            </w:r>
            <w:r w:rsidR="00C046C3" w:rsidRPr="00D60D83">
              <w:rPr>
                <w:rFonts w:eastAsia="Times New Roman" w:cstheme="minorHAnsi"/>
                <w:color w:val="000000"/>
                <w:spacing w:val="-2"/>
                <w:sz w:val="20"/>
                <w:szCs w:val="20"/>
                <w:lang w:eastAsia="en-GB"/>
              </w:rPr>
              <w:t xml:space="preserve"> </w:t>
            </w:r>
          </w:p>
          <w:p w14:paraId="6714B336" w14:textId="77777777" w:rsidR="00C046C3" w:rsidRPr="00D60D83" w:rsidRDefault="00C046C3" w:rsidP="00C046C3">
            <w:pPr>
              <w:rPr>
                <w:rFonts w:eastAsia="Times New Roman" w:cstheme="minorHAnsi"/>
                <w:color w:val="000000"/>
                <w:spacing w:val="-2"/>
                <w:sz w:val="20"/>
                <w:szCs w:val="20"/>
                <w:lang w:eastAsia="en-GB"/>
              </w:rPr>
            </w:pPr>
          </w:p>
          <w:p w14:paraId="0B9EF6F7" w14:textId="3D380EDF" w:rsidR="002B157B" w:rsidRPr="00D60D83" w:rsidRDefault="00C046C3" w:rsidP="00D53893">
            <w:pPr>
              <w:rPr>
                <w:rFonts w:eastAsia="Times New Roman" w:cstheme="minorHAnsi"/>
                <w:color w:val="000000"/>
                <w:spacing w:val="-2"/>
                <w:sz w:val="20"/>
                <w:szCs w:val="20"/>
                <w:lang w:eastAsia="en-GB"/>
              </w:rPr>
            </w:pPr>
            <w:r w:rsidRPr="00D60D83">
              <w:rPr>
                <w:rFonts w:eastAsia="Times New Roman" w:cstheme="minorHAnsi"/>
                <w:color w:val="000000"/>
                <w:spacing w:val="-2"/>
                <w:sz w:val="20"/>
                <w:szCs w:val="20"/>
                <w:lang w:eastAsia="en-GB"/>
              </w:rPr>
              <w:t xml:space="preserve">See also paragraph 15 with respect to further proposed revisions such as including an opportunity </w:t>
            </w:r>
            <w:r w:rsidRPr="00D60D83">
              <w:rPr>
                <w:rFonts w:cstheme="minorHAnsi"/>
                <w:sz w:val="20"/>
                <w:szCs w:val="20"/>
              </w:rPr>
              <w:t>between designation and listing for other Contracting Parties to react to the designation, for the listing of new sites.</w:t>
            </w:r>
          </w:p>
        </w:tc>
      </w:tr>
      <w:tr w:rsidR="00CA334E" w:rsidRPr="00D60D83" w14:paraId="442EB0EE" w14:textId="62F29E8A" w:rsidTr="0033522E">
        <w:tc>
          <w:tcPr>
            <w:tcW w:w="1583" w:type="dxa"/>
          </w:tcPr>
          <w:p w14:paraId="28CC355F" w14:textId="34A7AB0A" w:rsidR="00CA334E" w:rsidRPr="00D60D83" w:rsidRDefault="787AABE3" w:rsidP="0011216B">
            <w:pPr>
              <w:rPr>
                <w:rFonts w:eastAsia="Times New Roman" w:cstheme="minorHAnsi"/>
                <w:color w:val="000000"/>
                <w:sz w:val="20"/>
                <w:szCs w:val="20"/>
                <w:lang w:eastAsia="en-GB"/>
              </w:rPr>
            </w:pPr>
            <w:r w:rsidRPr="00D60D83">
              <w:rPr>
                <w:rFonts w:eastAsia="Times New Roman" w:cstheme="minorHAnsi"/>
                <w:color w:val="000000" w:themeColor="text1"/>
                <w:sz w:val="20"/>
                <w:szCs w:val="20"/>
                <w:lang w:eastAsia="en-GB"/>
              </w:rPr>
              <w:lastRenderedPageBreak/>
              <w:t xml:space="preserve">3. </w:t>
            </w:r>
            <w:r w:rsidR="57D7784B" w:rsidRPr="00D60D83">
              <w:rPr>
                <w:rFonts w:eastAsia="Times New Roman" w:cstheme="minorHAnsi"/>
                <w:color w:val="000000" w:themeColor="text1"/>
                <w:sz w:val="20"/>
                <w:szCs w:val="20"/>
                <w:lang w:eastAsia="en-GB"/>
              </w:rPr>
              <w:t>Capacity of Contracting Parties</w:t>
            </w:r>
          </w:p>
        </w:tc>
        <w:tc>
          <w:tcPr>
            <w:tcW w:w="2271" w:type="dxa"/>
          </w:tcPr>
          <w:p w14:paraId="3D284BBD" w14:textId="77777777" w:rsidR="00CA334E" w:rsidRPr="00D60D83" w:rsidRDefault="00CA334E" w:rsidP="0011216B">
            <w:pPr>
              <w:rPr>
                <w:rFonts w:eastAsia="Times New Roman" w:cstheme="minorHAnsi"/>
                <w:color w:val="000000"/>
                <w:sz w:val="20"/>
                <w:szCs w:val="20"/>
                <w:lang w:eastAsia="en-GB"/>
              </w:rPr>
            </w:pPr>
            <w:r w:rsidRPr="00D60D83">
              <w:rPr>
                <w:rFonts w:eastAsia="Times New Roman" w:cstheme="minorHAnsi"/>
                <w:color w:val="000000"/>
                <w:sz w:val="20"/>
                <w:szCs w:val="20"/>
                <w:lang w:eastAsia="en-GB"/>
              </w:rPr>
              <w:t xml:space="preserve">Inadequate knowledge among Contracting Parties of the process for designating new Wetlands of International Importance </w:t>
            </w:r>
          </w:p>
        </w:tc>
        <w:tc>
          <w:tcPr>
            <w:tcW w:w="3532" w:type="dxa"/>
          </w:tcPr>
          <w:p w14:paraId="4DEE5D6A" w14:textId="616027DF" w:rsidR="00CA334E" w:rsidRPr="00D60D83" w:rsidRDefault="00CA334E" w:rsidP="006D2994">
            <w:pPr>
              <w:pStyle w:val="ListParagraph"/>
              <w:numPr>
                <w:ilvl w:val="0"/>
                <w:numId w:val="7"/>
              </w:numPr>
              <w:jc w:val="left"/>
              <w:rPr>
                <w:rFonts w:asciiTheme="minorHAnsi" w:eastAsia="Times New Roman" w:hAnsiTheme="minorHAnsi" w:cstheme="minorHAnsi"/>
                <w:color w:val="000000"/>
                <w:sz w:val="20"/>
                <w:szCs w:val="20"/>
                <w:lang w:eastAsia="en-GB"/>
              </w:rPr>
            </w:pPr>
            <w:r w:rsidRPr="00D60D83">
              <w:rPr>
                <w:rFonts w:asciiTheme="minorHAnsi" w:eastAsia="Times New Roman" w:hAnsiTheme="minorHAnsi" w:cstheme="minorHAnsi"/>
                <w:color w:val="000000"/>
                <w:sz w:val="20"/>
                <w:szCs w:val="20"/>
                <w:lang w:eastAsia="en-GB"/>
              </w:rPr>
              <w:t xml:space="preserve">The Secretariat should implement an annual capacity-building activity to raise the awareness of Contracting Parties on essential elements of the Strategic Framework and the process for designation of sites for inscription on the List of Wetlands of International Importance </w:t>
            </w:r>
          </w:p>
        </w:tc>
        <w:tc>
          <w:tcPr>
            <w:tcW w:w="3442" w:type="dxa"/>
          </w:tcPr>
          <w:p w14:paraId="4C82777C" w14:textId="234851AB" w:rsidR="00CA334E" w:rsidRPr="00D60D83" w:rsidRDefault="57D7784B" w:rsidP="1A779F23">
            <w:pPr>
              <w:rPr>
                <w:rFonts w:eastAsia="Times New Roman" w:cstheme="minorHAnsi"/>
                <w:color w:val="000000"/>
                <w:sz w:val="20"/>
                <w:szCs w:val="20"/>
                <w:lang w:eastAsia="en-GB"/>
              </w:rPr>
            </w:pPr>
            <w:r w:rsidRPr="00D60D83">
              <w:rPr>
                <w:rFonts w:eastAsia="Times New Roman" w:cstheme="minorHAnsi"/>
                <w:color w:val="000000" w:themeColor="text1"/>
                <w:sz w:val="20"/>
                <w:szCs w:val="20"/>
                <w:lang w:eastAsia="en-GB"/>
              </w:rPr>
              <w:t>The</w:t>
            </w:r>
            <w:r w:rsidR="406C765B" w:rsidRPr="00D60D83">
              <w:rPr>
                <w:rFonts w:eastAsia="Times New Roman" w:cstheme="minorHAnsi"/>
                <w:color w:val="000000" w:themeColor="text1"/>
                <w:sz w:val="20"/>
                <w:szCs w:val="20"/>
                <w:lang w:eastAsia="en-GB"/>
              </w:rPr>
              <w:t xml:space="preserve"> Standing Committee may consider requesting the </w:t>
            </w:r>
            <w:r w:rsidRPr="00D60D83">
              <w:rPr>
                <w:rFonts w:eastAsia="Times New Roman" w:cstheme="minorHAnsi"/>
                <w:color w:val="000000" w:themeColor="text1"/>
                <w:sz w:val="20"/>
                <w:szCs w:val="20"/>
                <w:lang w:eastAsia="en-GB"/>
              </w:rPr>
              <w:t xml:space="preserve">Secretariat </w:t>
            </w:r>
            <w:r w:rsidR="10C81B11" w:rsidRPr="00D60D83">
              <w:rPr>
                <w:rFonts w:eastAsia="Times New Roman" w:cstheme="minorHAnsi"/>
                <w:color w:val="000000" w:themeColor="text1"/>
                <w:sz w:val="20"/>
                <w:szCs w:val="20"/>
                <w:lang w:eastAsia="en-GB"/>
              </w:rPr>
              <w:t xml:space="preserve">to </w:t>
            </w:r>
            <w:r w:rsidRPr="00D60D83">
              <w:rPr>
                <w:rFonts w:eastAsia="Times New Roman" w:cstheme="minorHAnsi"/>
                <w:color w:val="000000" w:themeColor="text1"/>
                <w:sz w:val="20"/>
                <w:szCs w:val="20"/>
                <w:lang w:eastAsia="en-GB"/>
              </w:rPr>
              <w:t>provide annual training webinars on the use of the RSIS which</w:t>
            </w:r>
            <w:bookmarkStart w:id="6" w:name="_Int_h2We2xan"/>
            <w:r w:rsidRPr="00D60D83">
              <w:rPr>
                <w:rFonts w:eastAsia="Times New Roman" w:cstheme="minorHAnsi"/>
                <w:color w:val="000000" w:themeColor="text1"/>
                <w:sz w:val="20"/>
                <w:szCs w:val="20"/>
                <w:lang w:eastAsia="en-GB"/>
              </w:rPr>
              <w:t xml:space="preserve">, </w:t>
            </w:r>
            <w:r w:rsidRPr="00D60D83">
              <w:rPr>
                <w:rFonts w:eastAsia="Times New Roman" w:cstheme="minorHAnsi"/>
                <w:i/>
                <w:iCs/>
                <w:color w:val="000000" w:themeColor="text1"/>
                <w:sz w:val="20"/>
                <w:szCs w:val="20"/>
                <w:lang w:eastAsia="en-GB"/>
              </w:rPr>
              <w:t>inter alia</w:t>
            </w:r>
            <w:r w:rsidRPr="00D60D83">
              <w:rPr>
                <w:rFonts w:eastAsia="Times New Roman" w:cstheme="minorHAnsi"/>
                <w:color w:val="000000" w:themeColor="text1"/>
                <w:sz w:val="20"/>
                <w:szCs w:val="20"/>
                <w:lang w:eastAsia="en-GB"/>
              </w:rPr>
              <w:t>, encompass</w:t>
            </w:r>
            <w:bookmarkEnd w:id="6"/>
            <w:r w:rsidRPr="00D60D83">
              <w:rPr>
                <w:rFonts w:eastAsia="Times New Roman" w:cstheme="minorHAnsi"/>
                <w:color w:val="000000" w:themeColor="text1"/>
                <w:sz w:val="20"/>
                <w:szCs w:val="20"/>
                <w:lang w:eastAsia="en-GB"/>
              </w:rPr>
              <w:t xml:space="preserve"> the process of designation and updating</w:t>
            </w:r>
            <w:r w:rsidR="00E37811" w:rsidRPr="00D60D83">
              <w:rPr>
                <w:rFonts w:eastAsia="Times New Roman" w:cstheme="minorHAnsi"/>
                <w:color w:val="000000" w:themeColor="text1"/>
                <w:sz w:val="20"/>
                <w:szCs w:val="20"/>
                <w:lang w:eastAsia="en-GB"/>
              </w:rPr>
              <w:t xml:space="preserve"> of</w:t>
            </w:r>
            <w:r w:rsidRPr="00D60D83">
              <w:rPr>
                <w:rFonts w:eastAsia="Times New Roman" w:cstheme="minorHAnsi"/>
                <w:color w:val="000000" w:themeColor="text1"/>
                <w:sz w:val="20"/>
                <w:szCs w:val="20"/>
                <w:lang w:eastAsia="en-GB"/>
              </w:rPr>
              <w:t xml:space="preserve"> RISs. </w:t>
            </w:r>
          </w:p>
        </w:tc>
        <w:tc>
          <w:tcPr>
            <w:tcW w:w="3120" w:type="dxa"/>
          </w:tcPr>
          <w:p w14:paraId="10B90F18" w14:textId="5303E701" w:rsidR="004610F4" w:rsidRPr="00D60D83" w:rsidRDefault="00EF557A" w:rsidP="0011216B">
            <w:pPr>
              <w:rPr>
                <w:rFonts w:eastAsia="Times New Roman" w:cstheme="minorHAnsi"/>
                <w:color w:val="000000"/>
                <w:sz w:val="20"/>
                <w:szCs w:val="20"/>
                <w:lang w:eastAsia="en-GB"/>
              </w:rPr>
            </w:pPr>
            <w:r w:rsidRPr="00D60D83">
              <w:rPr>
                <w:rFonts w:eastAsia="Times New Roman" w:cstheme="minorHAnsi"/>
                <w:color w:val="000000" w:themeColor="text1"/>
                <w:sz w:val="20"/>
                <w:szCs w:val="20"/>
                <w:lang w:eastAsia="en-GB"/>
              </w:rPr>
              <w:t xml:space="preserve">This proposed action can be implemented through </w:t>
            </w:r>
            <w:r w:rsidR="3AF911A8" w:rsidRPr="00D60D83">
              <w:rPr>
                <w:rFonts w:eastAsia="Times New Roman" w:cstheme="minorHAnsi"/>
                <w:color w:val="000000" w:themeColor="text1"/>
                <w:sz w:val="20"/>
                <w:szCs w:val="20"/>
                <w:lang w:eastAsia="en-GB"/>
              </w:rPr>
              <w:t>the</w:t>
            </w:r>
            <w:r w:rsidRPr="00D60D83">
              <w:rPr>
                <w:rFonts w:eastAsia="Times New Roman" w:cstheme="minorHAnsi"/>
                <w:color w:val="000000" w:themeColor="text1"/>
                <w:sz w:val="20"/>
                <w:szCs w:val="20"/>
                <w:lang w:eastAsia="en-GB"/>
              </w:rPr>
              <w:t xml:space="preserve"> existing </w:t>
            </w:r>
            <w:r w:rsidR="00E37811" w:rsidRPr="00D60D83">
              <w:rPr>
                <w:rFonts w:eastAsia="Times New Roman" w:cstheme="minorHAnsi"/>
                <w:color w:val="000000" w:themeColor="text1"/>
                <w:sz w:val="20"/>
                <w:szCs w:val="20"/>
                <w:lang w:eastAsia="en-GB"/>
              </w:rPr>
              <w:t>capacity-</w:t>
            </w:r>
            <w:r w:rsidRPr="00D60D83">
              <w:rPr>
                <w:rFonts w:eastAsia="Times New Roman" w:cstheme="minorHAnsi"/>
                <w:color w:val="000000" w:themeColor="text1"/>
                <w:sz w:val="20"/>
                <w:szCs w:val="20"/>
                <w:lang w:eastAsia="en-GB"/>
              </w:rPr>
              <w:t xml:space="preserve">building mandate of the Secretariat, where such training webinars can be provided to Contracting Parties. </w:t>
            </w:r>
          </w:p>
        </w:tc>
      </w:tr>
      <w:tr w:rsidR="00CA334E" w:rsidRPr="00D60D83" w14:paraId="722E412D" w14:textId="2684C1F8" w:rsidTr="0033522E">
        <w:tc>
          <w:tcPr>
            <w:tcW w:w="1583" w:type="dxa"/>
            <w:vMerge w:val="restart"/>
          </w:tcPr>
          <w:p w14:paraId="4E466EFB" w14:textId="5562078F" w:rsidR="00CA334E" w:rsidRPr="00D60D83" w:rsidRDefault="787AABE3" w:rsidP="0011216B">
            <w:pPr>
              <w:rPr>
                <w:rFonts w:eastAsia="Times New Roman" w:cstheme="minorHAnsi"/>
                <w:color w:val="000000"/>
                <w:sz w:val="20"/>
                <w:szCs w:val="20"/>
                <w:lang w:eastAsia="en-GB"/>
              </w:rPr>
            </w:pPr>
            <w:r w:rsidRPr="00D60D83">
              <w:rPr>
                <w:rFonts w:eastAsia="Times New Roman" w:cstheme="minorHAnsi"/>
                <w:color w:val="000000" w:themeColor="text1"/>
                <w:sz w:val="20"/>
                <w:szCs w:val="20"/>
                <w:lang w:eastAsia="en-GB"/>
              </w:rPr>
              <w:lastRenderedPageBreak/>
              <w:t xml:space="preserve">4. </w:t>
            </w:r>
            <w:r w:rsidR="57D7784B" w:rsidRPr="00D60D83">
              <w:rPr>
                <w:rFonts w:eastAsia="Times New Roman" w:cstheme="minorHAnsi"/>
                <w:color w:val="000000" w:themeColor="text1"/>
                <w:sz w:val="20"/>
                <w:szCs w:val="20"/>
                <w:lang w:eastAsia="en-GB"/>
              </w:rPr>
              <w:t>Capacity of the Secretariat</w:t>
            </w:r>
          </w:p>
        </w:tc>
        <w:tc>
          <w:tcPr>
            <w:tcW w:w="2271" w:type="dxa"/>
          </w:tcPr>
          <w:p w14:paraId="7F1C68D3" w14:textId="77777777" w:rsidR="00CA334E" w:rsidRPr="00D60D83" w:rsidRDefault="00CA334E" w:rsidP="0011216B">
            <w:pPr>
              <w:rPr>
                <w:rFonts w:eastAsia="Times New Roman" w:cstheme="minorHAnsi"/>
                <w:b/>
                <w:color w:val="000000"/>
                <w:sz w:val="20"/>
                <w:szCs w:val="20"/>
                <w:lang w:eastAsia="en-GB"/>
              </w:rPr>
            </w:pPr>
            <w:r w:rsidRPr="00D60D83">
              <w:rPr>
                <w:rFonts w:cstheme="minorHAnsi"/>
                <w:sz w:val="20"/>
                <w:szCs w:val="20"/>
              </w:rPr>
              <w:t>Recently hired staff may not be familiar with the process for adding new sites to the List.</w:t>
            </w:r>
          </w:p>
        </w:tc>
        <w:tc>
          <w:tcPr>
            <w:tcW w:w="3532" w:type="dxa"/>
          </w:tcPr>
          <w:p w14:paraId="7FEE5817" w14:textId="7C81BB22" w:rsidR="00CA334E" w:rsidRPr="00D60D83" w:rsidRDefault="57D7784B" w:rsidP="00E37811">
            <w:pPr>
              <w:pStyle w:val="ListParagraph"/>
              <w:numPr>
                <w:ilvl w:val="0"/>
                <w:numId w:val="9"/>
              </w:numPr>
              <w:jc w:val="left"/>
              <w:rPr>
                <w:rFonts w:asciiTheme="minorHAnsi" w:eastAsia="Times New Roman" w:hAnsiTheme="minorHAnsi" w:cstheme="minorHAnsi"/>
                <w:b/>
                <w:bCs/>
                <w:color w:val="000000"/>
                <w:sz w:val="20"/>
                <w:szCs w:val="20"/>
                <w:lang w:eastAsia="en-GB"/>
              </w:rPr>
            </w:pPr>
            <w:r w:rsidRPr="00D60D83">
              <w:rPr>
                <w:rFonts w:asciiTheme="minorHAnsi" w:hAnsiTheme="minorHAnsi" w:cstheme="minorHAnsi"/>
                <w:sz w:val="20"/>
                <w:szCs w:val="20"/>
              </w:rPr>
              <w:t xml:space="preserve">The Secretariat should </w:t>
            </w:r>
            <w:r w:rsidR="3AE4A104" w:rsidRPr="00D60D83">
              <w:rPr>
                <w:rFonts w:asciiTheme="minorHAnsi" w:hAnsiTheme="minorHAnsi" w:cstheme="minorHAnsi"/>
                <w:sz w:val="20"/>
                <w:szCs w:val="20"/>
              </w:rPr>
              <w:t>set up</w:t>
            </w:r>
            <w:r w:rsidRPr="00D60D83">
              <w:rPr>
                <w:rFonts w:asciiTheme="minorHAnsi" w:hAnsiTheme="minorHAnsi" w:cstheme="minorHAnsi"/>
                <w:sz w:val="20"/>
                <w:szCs w:val="20"/>
              </w:rPr>
              <w:t xml:space="preserve"> a system whereby newly recruited Senior Advisers can be supported by more experienced colleagues until they have gained sufficient experience to take on full responsibility.</w:t>
            </w:r>
          </w:p>
        </w:tc>
        <w:tc>
          <w:tcPr>
            <w:tcW w:w="3442" w:type="dxa"/>
          </w:tcPr>
          <w:p w14:paraId="75B66ADB" w14:textId="4F04FFBE" w:rsidR="00CA334E" w:rsidRPr="00D60D83" w:rsidRDefault="78168B6D" w:rsidP="00E37811">
            <w:pPr>
              <w:rPr>
                <w:rFonts w:eastAsia="Times New Roman" w:cstheme="minorHAnsi"/>
                <w:color w:val="000000" w:themeColor="text1"/>
                <w:sz w:val="20"/>
                <w:szCs w:val="20"/>
                <w:lang w:eastAsia="en-GB"/>
              </w:rPr>
            </w:pPr>
            <w:r w:rsidRPr="00D60D83">
              <w:rPr>
                <w:rFonts w:eastAsia="Times New Roman" w:cstheme="minorHAnsi"/>
                <w:color w:val="000000" w:themeColor="text1"/>
                <w:sz w:val="20"/>
                <w:szCs w:val="20"/>
                <w:lang w:eastAsia="en-GB"/>
              </w:rPr>
              <w:t xml:space="preserve">The Secretariat will continue providing training to newly recruited staff, </w:t>
            </w:r>
            <w:r w:rsidRPr="00D60D83">
              <w:rPr>
                <w:rFonts w:eastAsia="Aptos" w:cstheme="minorHAnsi"/>
                <w:sz w:val="20"/>
                <w:szCs w:val="20"/>
              </w:rPr>
              <w:t xml:space="preserve">including mentoring </w:t>
            </w:r>
            <w:r w:rsidR="39B75FDC" w:rsidRPr="00D60D83">
              <w:rPr>
                <w:rFonts w:eastAsia="Aptos" w:cstheme="minorHAnsi"/>
                <w:sz w:val="20"/>
                <w:szCs w:val="20"/>
              </w:rPr>
              <w:t xml:space="preserve">by more </w:t>
            </w:r>
            <w:r w:rsidR="0919F497" w:rsidRPr="00D60D83">
              <w:rPr>
                <w:rFonts w:eastAsia="Aptos" w:cstheme="minorHAnsi"/>
                <w:sz w:val="20"/>
                <w:szCs w:val="20"/>
              </w:rPr>
              <w:t>experienced colleagues</w:t>
            </w:r>
            <w:r w:rsidR="00212C6B" w:rsidRPr="00D60D83">
              <w:rPr>
                <w:rFonts w:eastAsia="Aptos" w:cstheme="minorHAnsi"/>
                <w:sz w:val="20"/>
                <w:szCs w:val="20"/>
              </w:rPr>
              <w:t xml:space="preserve"> </w:t>
            </w:r>
            <w:r w:rsidRPr="00D60D83">
              <w:rPr>
                <w:rFonts w:eastAsia="Aptos" w:cstheme="minorHAnsi"/>
                <w:sz w:val="20"/>
                <w:szCs w:val="20"/>
              </w:rPr>
              <w:t>and peer-to-peer learning</w:t>
            </w:r>
            <w:r w:rsidR="00212C6B" w:rsidRPr="00D60D83">
              <w:rPr>
                <w:rFonts w:eastAsia="Aptos" w:cstheme="minorHAnsi"/>
                <w:sz w:val="20"/>
                <w:szCs w:val="20"/>
              </w:rPr>
              <w:t xml:space="preserve">, </w:t>
            </w:r>
            <w:r w:rsidRPr="00D60D83">
              <w:rPr>
                <w:rFonts w:eastAsia="Times New Roman" w:cstheme="minorHAnsi"/>
                <w:color w:val="000000" w:themeColor="text1"/>
                <w:sz w:val="20"/>
                <w:szCs w:val="20"/>
                <w:lang w:eastAsia="en-GB"/>
              </w:rPr>
              <w:t xml:space="preserve">with </w:t>
            </w:r>
            <w:bookmarkStart w:id="7" w:name="_Int_7NNolyTA"/>
            <w:r w:rsidRPr="00D60D83">
              <w:rPr>
                <w:rFonts w:eastAsia="Times New Roman" w:cstheme="minorHAnsi"/>
                <w:color w:val="000000" w:themeColor="text1"/>
                <w:sz w:val="20"/>
                <w:szCs w:val="20"/>
                <w:lang w:eastAsia="en-GB"/>
              </w:rPr>
              <w:t>new staff</w:t>
            </w:r>
            <w:bookmarkEnd w:id="7"/>
            <w:r w:rsidRPr="00D60D83">
              <w:rPr>
                <w:rFonts w:eastAsia="Times New Roman" w:cstheme="minorHAnsi"/>
                <w:color w:val="000000" w:themeColor="text1"/>
                <w:sz w:val="20"/>
                <w:szCs w:val="20"/>
                <w:lang w:eastAsia="en-GB"/>
              </w:rPr>
              <w:t xml:space="preserve"> supported by colleagues in relation to site designations.</w:t>
            </w:r>
          </w:p>
        </w:tc>
        <w:tc>
          <w:tcPr>
            <w:tcW w:w="3120" w:type="dxa"/>
          </w:tcPr>
          <w:p w14:paraId="4E120E0D" w14:textId="56E57597" w:rsidR="00CA334E" w:rsidRPr="00D60D83" w:rsidRDefault="00D53893" w:rsidP="00E37811">
            <w:pPr>
              <w:rPr>
                <w:rFonts w:eastAsia="Times New Roman" w:cstheme="minorHAnsi"/>
                <w:color w:val="000000"/>
                <w:sz w:val="20"/>
                <w:szCs w:val="20"/>
                <w:lang w:eastAsia="en-GB"/>
              </w:rPr>
            </w:pPr>
            <w:r w:rsidRPr="00D60D83">
              <w:rPr>
                <w:rFonts w:eastAsia="Times New Roman" w:cstheme="minorHAnsi"/>
                <w:color w:val="000000" w:themeColor="text1"/>
                <w:sz w:val="20"/>
                <w:szCs w:val="20"/>
                <w:lang w:eastAsia="en-GB"/>
              </w:rPr>
              <w:t>The action is in line with the Human Resources policies and practices of the Secretariat and IUCN.</w:t>
            </w:r>
          </w:p>
        </w:tc>
      </w:tr>
      <w:tr w:rsidR="00CA334E" w:rsidRPr="00D60D83" w14:paraId="5E6F7532" w14:textId="25B1E317" w:rsidTr="0033522E">
        <w:tc>
          <w:tcPr>
            <w:tcW w:w="1583" w:type="dxa"/>
            <w:vMerge/>
          </w:tcPr>
          <w:p w14:paraId="738751A8" w14:textId="77777777" w:rsidR="00CA334E" w:rsidRPr="00D60D83" w:rsidRDefault="00CA334E" w:rsidP="0011216B">
            <w:pPr>
              <w:rPr>
                <w:rFonts w:eastAsia="Times New Roman" w:cstheme="minorHAnsi"/>
                <w:color w:val="000000"/>
                <w:sz w:val="20"/>
                <w:szCs w:val="20"/>
                <w:lang w:eastAsia="en-GB"/>
              </w:rPr>
            </w:pPr>
          </w:p>
        </w:tc>
        <w:tc>
          <w:tcPr>
            <w:tcW w:w="2271" w:type="dxa"/>
          </w:tcPr>
          <w:p w14:paraId="2954930B" w14:textId="77777777" w:rsidR="00CA334E" w:rsidRPr="00D60D83" w:rsidRDefault="00CA334E" w:rsidP="0011216B">
            <w:pPr>
              <w:rPr>
                <w:rFonts w:cstheme="minorHAnsi"/>
                <w:sz w:val="20"/>
                <w:szCs w:val="20"/>
              </w:rPr>
            </w:pPr>
            <w:r w:rsidRPr="00D60D83">
              <w:rPr>
                <w:rFonts w:cstheme="minorHAnsi"/>
                <w:sz w:val="20"/>
                <w:szCs w:val="20"/>
              </w:rPr>
              <w:t>Slow processing of site designations due to limited number of staff in the Secretariat.</w:t>
            </w:r>
          </w:p>
        </w:tc>
        <w:tc>
          <w:tcPr>
            <w:tcW w:w="3532" w:type="dxa"/>
          </w:tcPr>
          <w:p w14:paraId="2C99CDF6" w14:textId="77777777" w:rsidR="00CA334E" w:rsidRPr="00D60D83" w:rsidRDefault="57D7784B" w:rsidP="006D2994">
            <w:pPr>
              <w:pStyle w:val="ListParagraph"/>
              <w:numPr>
                <w:ilvl w:val="0"/>
                <w:numId w:val="8"/>
              </w:numPr>
              <w:jc w:val="left"/>
              <w:rPr>
                <w:rFonts w:asciiTheme="minorHAnsi" w:hAnsiTheme="minorHAnsi" w:cstheme="minorHAnsi"/>
                <w:sz w:val="20"/>
                <w:szCs w:val="20"/>
              </w:rPr>
            </w:pPr>
            <w:r w:rsidRPr="00D60D83">
              <w:rPr>
                <w:rFonts w:asciiTheme="minorHAnsi" w:hAnsiTheme="minorHAnsi" w:cstheme="minorHAnsi"/>
                <w:sz w:val="20"/>
                <w:szCs w:val="20"/>
              </w:rPr>
              <w:t xml:space="preserve">The Secretariat could hire </w:t>
            </w:r>
            <w:bookmarkStart w:id="8" w:name="_Int_QVb70RuU"/>
            <w:r w:rsidRPr="00D60D83">
              <w:rPr>
                <w:rFonts w:asciiTheme="minorHAnsi" w:hAnsiTheme="minorHAnsi" w:cstheme="minorHAnsi"/>
                <w:sz w:val="20"/>
                <w:szCs w:val="20"/>
              </w:rPr>
              <w:t>additional</w:t>
            </w:r>
            <w:bookmarkEnd w:id="8"/>
            <w:r w:rsidRPr="00D60D83">
              <w:rPr>
                <w:rFonts w:asciiTheme="minorHAnsi" w:hAnsiTheme="minorHAnsi" w:cstheme="minorHAnsi"/>
                <w:sz w:val="20"/>
                <w:szCs w:val="20"/>
              </w:rPr>
              <w:t xml:space="preserve"> staff to support the review and publication of RIS both for the designation and updating processes.</w:t>
            </w:r>
          </w:p>
        </w:tc>
        <w:tc>
          <w:tcPr>
            <w:tcW w:w="3442" w:type="dxa"/>
          </w:tcPr>
          <w:p w14:paraId="237F1C5A" w14:textId="2EBFC1F2" w:rsidR="00CA334E" w:rsidRPr="00D60D83" w:rsidRDefault="57D7784B" w:rsidP="1A779F23">
            <w:pPr>
              <w:rPr>
                <w:rFonts w:eastAsia="Times New Roman" w:cstheme="minorHAnsi"/>
                <w:color w:val="000000"/>
                <w:sz w:val="20"/>
                <w:szCs w:val="20"/>
                <w:lang w:eastAsia="en-GB"/>
              </w:rPr>
            </w:pPr>
            <w:r w:rsidRPr="00D60D83">
              <w:rPr>
                <w:rFonts w:eastAsia="Times New Roman" w:cstheme="minorHAnsi"/>
                <w:color w:val="000000" w:themeColor="text1"/>
                <w:sz w:val="20"/>
                <w:szCs w:val="20"/>
                <w:lang w:eastAsia="en-GB"/>
              </w:rPr>
              <w:t xml:space="preserve">The current core budget does not include provisions for </w:t>
            </w:r>
            <w:bookmarkStart w:id="9" w:name="_Int_8Z5rEA9A"/>
            <w:r w:rsidRPr="00D60D83">
              <w:rPr>
                <w:rFonts w:eastAsia="Times New Roman" w:cstheme="minorHAnsi"/>
                <w:color w:val="000000" w:themeColor="text1"/>
                <w:sz w:val="20"/>
                <w:szCs w:val="20"/>
                <w:lang w:eastAsia="en-GB"/>
              </w:rPr>
              <w:t>additional</w:t>
            </w:r>
            <w:bookmarkEnd w:id="9"/>
            <w:r w:rsidRPr="00D60D83">
              <w:rPr>
                <w:rFonts w:eastAsia="Times New Roman" w:cstheme="minorHAnsi"/>
                <w:color w:val="000000" w:themeColor="text1"/>
                <w:sz w:val="20"/>
                <w:szCs w:val="20"/>
                <w:lang w:eastAsia="en-GB"/>
              </w:rPr>
              <w:t xml:space="preserve"> staff. Contracting Parties may consider making budgetary provisions for the Secretariat to hire consultants (on a retainer or on a part-time basis) to support RIS review when </w:t>
            </w:r>
            <w:r w:rsidR="2BE9192D" w:rsidRPr="00D60D83">
              <w:rPr>
                <w:rFonts w:eastAsia="Times New Roman" w:cstheme="minorHAnsi"/>
                <w:color w:val="000000" w:themeColor="text1"/>
                <w:sz w:val="20"/>
                <w:szCs w:val="20"/>
                <w:lang w:eastAsia="en-GB"/>
              </w:rPr>
              <w:t>needed</w:t>
            </w:r>
            <w:r w:rsidRPr="00D60D83">
              <w:rPr>
                <w:rFonts w:eastAsia="Times New Roman" w:cstheme="minorHAnsi"/>
                <w:color w:val="000000" w:themeColor="text1"/>
                <w:sz w:val="20"/>
                <w:szCs w:val="20"/>
                <w:lang w:eastAsia="en-GB"/>
              </w:rPr>
              <w:t>.</w:t>
            </w:r>
          </w:p>
        </w:tc>
        <w:tc>
          <w:tcPr>
            <w:tcW w:w="3120" w:type="dxa"/>
          </w:tcPr>
          <w:p w14:paraId="34619F15" w14:textId="5DD080A7" w:rsidR="00CA334E" w:rsidRPr="00D60D83" w:rsidRDefault="78168B6D" w:rsidP="0011216B">
            <w:pPr>
              <w:rPr>
                <w:rFonts w:eastAsia="Times New Roman" w:cstheme="minorHAnsi"/>
                <w:color w:val="000000"/>
                <w:sz w:val="20"/>
                <w:szCs w:val="20"/>
                <w:lang w:eastAsia="en-GB"/>
              </w:rPr>
            </w:pPr>
            <w:r w:rsidRPr="00D60D83">
              <w:rPr>
                <w:rFonts w:eastAsia="Times New Roman" w:cstheme="minorHAnsi"/>
                <w:color w:val="000000" w:themeColor="text1"/>
                <w:sz w:val="20"/>
                <w:szCs w:val="20"/>
                <w:lang w:eastAsia="en-GB"/>
              </w:rPr>
              <w:t xml:space="preserve">This proposed action relies on financing provided to the Secretariat through approved core budgets, as part of the COP processes on financial and budgetary matters. </w:t>
            </w:r>
            <w:r w:rsidR="00C046C3" w:rsidRPr="00D60D83">
              <w:rPr>
                <w:rFonts w:eastAsia="Times New Roman" w:cstheme="minorHAnsi"/>
                <w:color w:val="000000" w:themeColor="text1"/>
                <w:sz w:val="20"/>
                <w:szCs w:val="20"/>
                <w:lang w:eastAsia="en-GB"/>
              </w:rPr>
              <w:t>To reduce the current backlog, especially when there is a particularly high number of outdated RIS</w:t>
            </w:r>
            <w:r w:rsidR="00E37811" w:rsidRPr="00D60D83">
              <w:rPr>
                <w:rFonts w:eastAsia="Times New Roman" w:cstheme="minorHAnsi"/>
                <w:color w:val="000000" w:themeColor="text1"/>
                <w:sz w:val="20"/>
                <w:szCs w:val="20"/>
                <w:lang w:eastAsia="en-GB"/>
              </w:rPr>
              <w:t>s</w:t>
            </w:r>
            <w:r w:rsidR="00C046C3" w:rsidRPr="00D60D83">
              <w:rPr>
                <w:rFonts w:eastAsia="Times New Roman" w:cstheme="minorHAnsi"/>
                <w:color w:val="000000" w:themeColor="text1"/>
                <w:sz w:val="20"/>
                <w:szCs w:val="20"/>
                <w:lang w:eastAsia="en-GB"/>
              </w:rPr>
              <w:t>, Parties could consider making voluntary contributions.</w:t>
            </w:r>
          </w:p>
        </w:tc>
      </w:tr>
    </w:tbl>
    <w:p w14:paraId="74EFEA75" w14:textId="77777777" w:rsidR="00447238" w:rsidRPr="00D60D83" w:rsidRDefault="00447238" w:rsidP="00D265C4">
      <w:pPr>
        <w:autoSpaceDE w:val="0"/>
        <w:autoSpaceDN w:val="0"/>
        <w:adjustRightInd w:val="0"/>
        <w:spacing w:after="0" w:line="240" w:lineRule="auto"/>
        <w:rPr>
          <w:rFonts w:eastAsia="Times New Roman" w:cstheme="minorHAnsi"/>
          <w:lang w:eastAsia="en-GB"/>
        </w:rPr>
        <w:sectPr w:rsidR="00447238" w:rsidRPr="00D60D83" w:rsidSect="00135653">
          <w:headerReference w:type="default" r:id="rId13"/>
          <w:footerReference w:type="default" r:id="rId14"/>
          <w:footerReference w:type="first" r:id="rId15"/>
          <w:pgSz w:w="16838" w:h="11906" w:orient="landscape" w:code="9"/>
          <w:pgMar w:top="1440" w:right="1440" w:bottom="1440" w:left="1440" w:header="709" w:footer="709" w:gutter="0"/>
          <w:cols w:space="708"/>
          <w:titlePg/>
          <w:docGrid w:linePitch="360"/>
        </w:sectPr>
      </w:pPr>
    </w:p>
    <w:p w14:paraId="38BEEF8E" w14:textId="77777777" w:rsidR="009D661A" w:rsidRPr="00D60D83" w:rsidRDefault="009D661A" w:rsidP="009D661A">
      <w:pPr>
        <w:spacing w:after="0" w:line="240" w:lineRule="auto"/>
        <w:rPr>
          <w:rFonts w:cstheme="minorHAnsi"/>
          <w:b/>
          <w:sz w:val="24"/>
          <w:szCs w:val="24"/>
        </w:rPr>
      </w:pPr>
      <w:r w:rsidRPr="00D60D83">
        <w:rPr>
          <w:rFonts w:cstheme="minorHAnsi"/>
          <w:b/>
          <w:sz w:val="24"/>
          <w:szCs w:val="24"/>
        </w:rPr>
        <w:lastRenderedPageBreak/>
        <w:t xml:space="preserve">Annex 1 </w:t>
      </w:r>
    </w:p>
    <w:p w14:paraId="0FF8DCFA" w14:textId="089525E3" w:rsidR="00E916AD" w:rsidRPr="00D60D83" w:rsidRDefault="00E916AD" w:rsidP="009D661A">
      <w:pPr>
        <w:spacing w:after="0" w:line="240" w:lineRule="auto"/>
        <w:rPr>
          <w:rFonts w:cstheme="minorHAnsi"/>
          <w:b/>
          <w:sz w:val="24"/>
          <w:szCs w:val="24"/>
        </w:rPr>
      </w:pPr>
      <w:r w:rsidRPr="00D60D83">
        <w:rPr>
          <w:rFonts w:cstheme="minorHAnsi"/>
          <w:b/>
          <w:sz w:val="24"/>
          <w:szCs w:val="24"/>
        </w:rPr>
        <w:t xml:space="preserve">Note of the Legal Advisor </w:t>
      </w:r>
    </w:p>
    <w:p w14:paraId="594213BF" w14:textId="77777777" w:rsidR="00244984" w:rsidRPr="00D60D83" w:rsidRDefault="00244984" w:rsidP="00BF09D7">
      <w:pPr>
        <w:spacing w:after="0" w:line="240" w:lineRule="auto"/>
        <w:rPr>
          <w:rFonts w:cstheme="minorHAnsi"/>
        </w:rPr>
      </w:pPr>
    </w:p>
    <w:p w14:paraId="56FC77AD" w14:textId="77777777" w:rsidR="00244984" w:rsidRPr="00D60D83" w:rsidRDefault="00244984" w:rsidP="00BF09D7">
      <w:pPr>
        <w:spacing w:after="0" w:line="240" w:lineRule="auto"/>
        <w:jc w:val="center"/>
        <w:rPr>
          <w:rFonts w:cstheme="minorHAnsi"/>
          <w:b/>
          <w:bCs/>
        </w:rPr>
      </w:pPr>
      <w:r w:rsidRPr="00D60D83">
        <w:rPr>
          <w:rFonts w:cstheme="minorHAnsi"/>
          <w:b/>
          <w:bCs/>
        </w:rPr>
        <w:t>Note on designation and listing of sites on the List of Wetlands of International Importance</w:t>
      </w:r>
    </w:p>
    <w:p w14:paraId="2E881A44" w14:textId="77777777" w:rsidR="00244984" w:rsidRPr="00D60D83" w:rsidRDefault="00244984" w:rsidP="00BF09D7">
      <w:pPr>
        <w:spacing w:after="0" w:line="240" w:lineRule="auto"/>
        <w:jc w:val="center"/>
        <w:rPr>
          <w:rFonts w:cstheme="minorHAnsi"/>
          <w:b/>
          <w:bCs/>
        </w:rPr>
      </w:pPr>
      <w:r w:rsidRPr="00D60D83">
        <w:rPr>
          <w:rFonts w:cstheme="minorHAnsi"/>
          <w:b/>
          <w:bCs/>
        </w:rPr>
        <w:t>Convention on Wetlands of International Importance</w:t>
      </w:r>
    </w:p>
    <w:p w14:paraId="36646431" w14:textId="77777777" w:rsidR="00244984" w:rsidRPr="00D60D83" w:rsidRDefault="00244984" w:rsidP="00BF09D7">
      <w:pPr>
        <w:spacing w:after="0" w:line="240" w:lineRule="auto"/>
        <w:jc w:val="center"/>
        <w:rPr>
          <w:rFonts w:cstheme="minorHAnsi"/>
          <w:b/>
          <w:bCs/>
        </w:rPr>
      </w:pPr>
      <w:r w:rsidRPr="00D60D83">
        <w:rPr>
          <w:rFonts w:cstheme="minorHAnsi"/>
          <w:b/>
          <w:bCs/>
        </w:rPr>
        <w:t>February 2024</w:t>
      </w:r>
    </w:p>
    <w:p w14:paraId="44647C33" w14:textId="77777777" w:rsidR="00244984" w:rsidRPr="00D60D83" w:rsidRDefault="00244984" w:rsidP="002C3773">
      <w:pPr>
        <w:spacing w:after="0" w:line="240" w:lineRule="auto"/>
        <w:jc w:val="both"/>
        <w:rPr>
          <w:rFonts w:cstheme="minorHAnsi"/>
        </w:rPr>
      </w:pPr>
    </w:p>
    <w:p w14:paraId="24C0E89C" w14:textId="47EA4ADE" w:rsidR="002C3773" w:rsidRPr="00D60D83" w:rsidRDefault="002C3773" w:rsidP="00A70A92">
      <w:pPr>
        <w:spacing w:after="0" w:line="240" w:lineRule="auto"/>
        <w:ind w:left="425" w:hanging="425"/>
        <w:rPr>
          <w:rFonts w:cstheme="minorHAnsi"/>
        </w:rPr>
      </w:pPr>
      <w:r w:rsidRPr="00D60D83">
        <w:rPr>
          <w:rFonts w:cstheme="minorHAnsi"/>
        </w:rPr>
        <w:t>1.</w:t>
      </w:r>
      <w:r w:rsidRPr="00D60D83">
        <w:rPr>
          <w:rFonts w:cstheme="minorHAnsi"/>
        </w:rPr>
        <w:tab/>
      </w:r>
      <w:r w:rsidR="00244984" w:rsidRPr="00D60D83">
        <w:rPr>
          <w:rFonts w:cstheme="minorHAnsi"/>
        </w:rPr>
        <w:t>This note dated 22 February 2024 is prepared by the International Rules and Procedures Unit, Environmental Rule of Law Branch, Law Division, United Nations Environment Programme (UNEP), in a capacity of Legal Advisor to the Convention, in response to a request from the Secretariat of the Convention on Wetlands of International Importance especially as Waterfowl Habitat (“the Convention”), concerning implementation of Resolution [14]XIV.13 on the status of Sites in the List of Wetlands of International Importance, further to Decision SC62-55 of the Standing Committee of the Convention at its 62</w:t>
      </w:r>
      <w:r w:rsidR="00244984" w:rsidRPr="00D60D83">
        <w:rPr>
          <w:rFonts w:cstheme="minorHAnsi"/>
          <w:vertAlign w:val="superscript"/>
        </w:rPr>
        <w:t>nd</w:t>
      </w:r>
      <w:r w:rsidR="00244984" w:rsidRPr="00D60D83">
        <w:rPr>
          <w:rFonts w:cstheme="minorHAnsi"/>
        </w:rPr>
        <w:t xml:space="preserve"> meeting (SC62) from 4 to 8 September 2023. </w:t>
      </w:r>
    </w:p>
    <w:p w14:paraId="75F2C624" w14:textId="77777777" w:rsidR="002C3773" w:rsidRPr="00D60D83" w:rsidRDefault="002C3773" w:rsidP="00A70A92">
      <w:pPr>
        <w:spacing w:after="0" w:line="240" w:lineRule="auto"/>
        <w:ind w:left="425" w:hanging="425"/>
        <w:rPr>
          <w:rFonts w:cstheme="minorHAnsi"/>
        </w:rPr>
      </w:pPr>
    </w:p>
    <w:p w14:paraId="12C5DEB0" w14:textId="77777777" w:rsidR="002C3773" w:rsidRPr="00D60D83" w:rsidRDefault="002C3773" w:rsidP="00A70A92">
      <w:pPr>
        <w:pStyle w:val="ListParagraph"/>
        <w:ind w:left="425" w:hanging="425"/>
        <w:contextualSpacing w:val="0"/>
        <w:jc w:val="left"/>
        <w:rPr>
          <w:rFonts w:asciiTheme="minorHAnsi" w:hAnsiTheme="minorHAnsi" w:cstheme="minorHAnsi"/>
        </w:rPr>
      </w:pPr>
      <w:r w:rsidRPr="00D60D83">
        <w:rPr>
          <w:rFonts w:asciiTheme="minorHAnsi" w:hAnsiTheme="minorHAnsi" w:cstheme="minorHAnsi"/>
        </w:rPr>
        <w:t>2.</w:t>
      </w:r>
      <w:r w:rsidRPr="00D60D83">
        <w:rPr>
          <w:rFonts w:asciiTheme="minorHAnsi" w:hAnsiTheme="minorHAnsi" w:cstheme="minorHAnsi"/>
        </w:rPr>
        <w:tab/>
      </w:r>
      <w:r w:rsidR="00244984" w:rsidRPr="00D60D83">
        <w:rPr>
          <w:rFonts w:asciiTheme="minorHAnsi" w:hAnsiTheme="minorHAnsi" w:cstheme="minorHAnsi"/>
        </w:rPr>
        <w:t>The Conference of Contracting Parties at its 14</w:t>
      </w:r>
      <w:r w:rsidR="00244984" w:rsidRPr="00D60D83">
        <w:rPr>
          <w:rFonts w:asciiTheme="minorHAnsi" w:hAnsiTheme="minorHAnsi" w:cstheme="minorHAnsi"/>
          <w:vertAlign w:val="superscript"/>
        </w:rPr>
        <w:t>th</w:t>
      </w:r>
      <w:r w:rsidR="00244984" w:rsidRPr="00D60D83">
        <w:rPr>
          <w:rFonts w:asciiTheme="minorHAnsi" w:hAnsiTheme="minorHAnsi" w:cstheme="minorHAnsi"/>
        </w:rPr>
        <w:t xml:space="preserve"> session (COP14) through Resolution XIV.13 on the status of Sites in the List of Wetlands of International Importance: [Requested] the Secretariat to prepare a technical report on the procedure undertaken by the Secretariat to include a Site on the List of Wetlands of International Importance, that covers all the steps of this process, for consideration at SC62.</w:t>
      </w:r>
    </w:p>
    <w:p w14:paraId="3CB4C2E6" w14:textId="77777777" w:rsidR="002C3773" w:rsidRPr="00D60D83" w:rsidRDefault="002C3773" w:rsidP="00A70A92">
      <w:pPr>
        <w:pStyle w:val="ListParagraph"/>
        <w:ind w:left="425" w:hanging="425"/>
        <w:contextualSpacing w:val="0"/>
        <w:jc w:val="left"/>
        <w:rPr>
          <w:rFonts w:asciiTheme="minorHAnsi" w:hAnsiTheme="minorHAnsi" w:cstheme="minorHAnsi"/>
        </w:rPr>
      </w:pPr>
    </w:p>
    <w:p w14:paraId="0C030A6B" w14:textId="77777777" w:rsidR="002C3773" w:rsidRPr="00D60D83" w:rsidRDefault="002C3773" w:rsidP="00A70A92">
      <w:pPr>
        <w:pStyle w:val="ListParagraph"/>
        <w:ind w:left="425" w:hanging="425"/>
        <w:contextualSpacing w:val="0"/>
        <w:jc w:val="left"/>
        <w:rPr>
          <w:rFonts w:asciiTheme="minorHAnsi" w:hAnsiTheme="minorHAnsi" w:cstheme="minorHAnsi"/>
        </w:rPr>
      </w:pPr>
      <w:r w:rsidRPr="00D60D83">
        <w:rPr>
          <w:rFonts w:asciiTheme="minorHAnsi" w:hAnsiTheme="minorHAnsi" w:cstheme="minorHAnsi"/>
        </w:rPr>
        <w:t>3.</w:t>
      </w:r>
      <w:r w:rsidRPr="00D60D83">
        <w:rPr>
          <w:rFonts w:asciiTheme="minorHAnsi" w:hAnsiTheme="minorHAnsi" w:cstheme="minorHAnsi"/>
        </w:rPr>
        <w:tab/>
      </w:r>
      <w:r w:rsidR="00244984" w:rsidRPr="00D60D83">
        <w:rPr>
          <w:rFonts w:asciiTheme="minorHAnsi" w:hAnsiTheme="minorHAnsi" w:cstheme="minorHAnsi"/>
        </w:rPr>
        <w:t xml:space="preserve">During consideration of the matter at SC62, concern was raised with respect to the designation and listing of sites in the List, especially concerning the duties of Contracting Parties, and responsibilities of the Secretariat in fulfilling the mandate outlined in the Convention. Concern was raised concerning designation of Sites in disputed territories or territories on the United Nations list of Non-Self-Governing Territories. </w:t>
      </w:r>
    </w:p>
    <w:p w14:paraId="5C14A40B" w14:textId="77777777" w:rsidR="002C3773" w:rsidRPr="00D60D83" w:rsidRDefault="002C3773" w:rsidP="00A70A92">
      <w:pPr>
        <w:pStyle w:val="ListParagraph"/>
        <w:ind w:left="425" w:hanging="425"/>
        <w:contextualSpacing w:val="0"/>
        <w:jc w:val="left"/>
        <w:rPr>
          <w:rFonts w:asciiTheme="minorHAnsi" w:hAnsiTheme="minorHAnsi" w:cstheme="minorHAnsi"/>
        </w:rPr>
      </w:pPr>
    </w:p>
    <w:p w14:paraId="0B806519" w14:textId="750155A9" w:rsidR="00244984" w:rsidRPr="00D60D83" w:rsidRDefault="002C3773" w:rsidP="00A70A92">
      <w:pPr>
        <w:pStyle w:val="ListParagraph"/>
        <w:ind w:left="425" w:hanging="425"/>
        <w:contextualSpacing w:val="0"/>
        <w:jc w:val="left"/>
        <w:rPr>
          <w:rFonts w:asciiTheme="minorHAnsi" w:hAnsiTheme="minorHAnsi" w:cstheme="minorHAnsi"/>
        </w:rPr>
      </w:pPr>
      <w:r w:rsidRPr="00D60D83">
        <w:rPr>
          <w:rFonts w:asciiTheme="minorHAnsi" w:hAnsiTheme="minorHAnsi" w:cstheme="minorHAnsi"/>
        </w:rPr>
        <w:t>4.</w:t>
      </w:r>
      <w:r w:rsidRPr="00D60D83">
        <w:rPr>
          <w:rFonts w:asciiTheme="minorHAnsi" w:hAnsiTheme="minorHAnsi" w:cstheme="minorHAnsi"/>
        </w:rPr>
        <w:tab/>
      </w:r>
      <w:r w:rsidR="00244984" w:rsidRPr="00D60D83">
        <w:rPr>
          <w:rFonts w:asciiTheme="minorHAnsi" w:hAnsiTheme="minorHAnsi" w:cstheme="minorHAnsi"/>
        </w:rPr>
        <w:t>Through Decision SC62-55, the Standing Committee instructed the Secretariat to send a notification to National Focal Points inviting the submission of proposals on strengthening the process to include a Site on the List of Wetlands of International Importance, and prepare a report compiling these inputs, accompanied by the opinion of the Legal Advisor, for consideration at SC63.</w:t>
      </w:r>
    </w:p>
    <w:p w14:paraId="1FD9662B" w14:textId="77777777" w:rsidR="002C3773" w:rsidRPr="00D60D83" w:rsidRDefault="002C3773" w:rsidP="00A70A92">
      <w:pPr>
        <w:pStyle w:val="ListParagraph"/>
        <w:ind w:left="0"/>
        <w:contextualSpacing w:val="0"/>
        <w:jc w:val="left"/>
        <w:rPr>
          <w:rFonts w:asciiTheme="minorHAnsi" w:hAnsiTheme="minorHAnsi" w:cstheme="minorHAnsi"/>
        </w:rPr>
      </w:pPr>
    </w:p>
    <w:p w14:paraId="57B32FB2" w14:textId="77777777" w:rsidR="00244984" w:rsidRPr="00D60D83" w:rsidRDefault="00244984" w:rsidP="00A70A92">
      <w:pPr>
        <w:pStyle w:val="ListParagraph"/>
        <w:ind w:left="0"/>
        <w:contextualSpacing w:val="0"/>
        <w:jc w:val="left"/>
        <w:rPr>
          <w:rFonts w:asciiTheme="minorHAnsi" w:hAnsiTheme="minorHAnsi" w:cstheme="minorHAnsi"/>
        </w:rPr>
      </w:pPr>
      <w:r w:rsidRPr="00D60D83">
        <w:rPr>
          <w:rFonts w:asciiTheme="minorHAnsi" w:hAnsiTheme="minorHAnsi" w:cstheme="minorHAnsi"/>
        </w:rPr>
        <w:t>This opinion of the Legal Advisor outlines information on the duties of Contracting Parties and responsibilities of the Secretariat, for consideration by the Standing Committee of the Convention at its 63</w:t>
      </w:r>
      <w:r w:rsidRPr="00D60D83">
        <w:rPr>
          <w:rFonts w:asciiTheme="minorHAnsi" w:hAnsiTheme="minorHAnsi" w:cstheme="minorHAnsi"/>
          <w:vertAlign w:val="superscript"/>
        </w:rPr>
        <w:t>rd</w:t>
      </w:r>
      <w:r w:rsidRPr="00D60D83">
        <w:rPr>
          <w:rFonts w:asciiTheme="minorHAnsi" w:hAnsiTheme="minorHAnsi" w:cstheme="minorHAnsi"/>
        </w:rPr>
        <w:t xml:space="preserve"> meeting (SC63) from 3 to 7 June 2024. </w:t>
      </w:r>
    </w:p>
    <w:p w14:paraId="691E1225" w14:textId="77777777" w:rsidR="002C3773" w:rsidRPr="00D60D83" w:rsidRDefault="002C3773" w:rsidP="00A70A92">
      <w:pPr>
        <w:spacing w:after="0" w:line="240" w:lineRule="auto"/>
        <w:rPr>
          <w:rFonts w:cstheme="minorHAnsi"/>
          <w:b/>
          <w:bCs/>
        </w:rPr>
      </w:pPr>
    </w:p>
    <w:p w14:paraId="1039A1AC" w14:textId="4F401979" w:rsidR="00244984" w:rsidRPr="00D60D83" w:rsidRDefault="00244984" w:rsidP="00A70A92">
      <w:pPr>
        <w:spacing w:after="0" w:line="240" w:lineRule="auto"/>
        <w:rPr>
          <w:rFonts w:cstheme="minorHAnsi"/>
          <w:b/>
          <w:bCs/>
        </w:rPr>
      </w:pPr>
      <w:r w:rsidRPr="00D60D83">
        <w:rPr>
          <w:rFonts w:cstheme="minorHAnsi"/>
          <w:b/>
          <w:bCs/>
        </w:rPr>
        <w:t>Mandate through the Convention with respect to designating Ramsar Sites</w:t>
      </w:r>
    </w:p>
    <w:p w14:paraId="5E08F71F" w14:textId="77777777" w:rsidR="002C3773" w:rsidRPr="00D60D83" w:rsidRDefault="002C3773" w:rsidP="00A70A92">
      <w:pPr>
        <w:spacing w:after="0" w:line="240" w:lineRule="auto"/>
        <w:rPr>
          <w:rFonts w:cstheme="minorHAnsi"/>
        </w:rPr>
      </w:pPr>
    </w:p>
    <w:p w14:paraId="0DFC0D71" w14:textId="0603E230" w:rsidR="00244984" w:rsidRPr="00D60D83" w:rsidRDefault="002C3773" w:rsidP="00A70A92">
      <w:pPr>
        <w:spacing w:after="0" w:line="240" w:lineRule="auto"/>
        <w:ind w:left="425" w:hanging="425"/>
        <w:rPr>
          <w:rFonts w:cstheme="minorHAnsi"/>
        </w:rPr>
      </w:pPr>
      <w:r w:rsidRPr="00D60D83">
        <w:rPr>
          <w:rFonts w:cstheme="minorHAnsi"/>
        </w:rPr>
        <w:t>5.</w:t>
      </w:r>
      <w:r w:rsidRPr="00D60D83">
        <w:rPr>
          <w:rFonts w:cstheme="minorHAnsi"/>
        </w:rPr>
        <w:tab/>
      </w:r>
      <w:r w:rsidR="00244984" w:rsidRPr="00D60D83">
        <w:rPr>
          <w:rFonts w:cstheme="minorHAnsi"/>
        </w:rPr>
        <w:t xml:space="preserve">The purpose of the Convention, and the overarching aim of the Conference of the Contracting Parties, the Contracting Parties themselves, as well as the Secretariat, as also referenced in discussions leading to conclusion of the resolution in question during COP14, is to protect wetlands of international importance, especially as waterfowl habitat. </w:t>
      </w:r>
    </w:p>
    <w:p w14:paraId="7D87335C" w14:textId="77777777" w:rsidR="002C3773" w:rsidRPr="00D60D83" w:rsidRDefault="002C3773" w:rsidP="00A70A92">
      <w:pPr>
        <w:spacing w:after="0" w:line="240" w:lineRule="auto"/>
        <w:ind w:left="425" w:hanging="425"/>
        <w:rPr>
          <w:rFonts w:cstheme="minorHAnsi"/>
          <w:b/>
          <w:bCs/>
        </w:rPr>
      </w:pPr>
    </w:p>
    <w:p w14:paraId="199C663E" w14:textId="7BD63E35" w:rsidR="00244984" w:rsidRPr="00D60D83" w:rsidRDefault="002C3773" w:rsidP="00A70A92">
      <w:pPr>
        <w:spacing w:after="0" w:line="240" w:lineRule="auto"/>
        <w:ind w:left="425" w:hanging="425"/>
        <w:rPr>
          <w:rFonts w:cstheme="minorHAnsi"/>
        </w:rPr>
      </w:pPr>
      <w:r w:rsidRPr="00D60D83">
        <w:rPr>
          <w:rFonts w:cstheme="minorHAnsi"/>
        </w:rPr>
        <w:t>6.</w:t>
      </w:r>
      <w:r w:rsidRPr="00D60D83">
        <w:rPr>
          <w:rFonts w:cstheme="minorHAnsi"/>
        </w:rPr>
        <w:tab/>
      </w:r>
      <w:r w:rsidR="00244984" w:rsidRPr="00D60D83">
        <w:rPr>
          <w:rFonts w:cstheme="minorHAnsi"/>
        </w:rPr>
        <w:t xml:space="preserve">In accordance with Article 8.2(b) of the Convention, the Secretariat (“continuing bureau”) shall maintain the List of Wetlands of International Importance and be informed by the Contracting Parties of any additions, extensions, deletions or restrictions concerning wetlands included in the List provided in accordance with paragraph 5 of Article 2; The Secretariat draws its mandate for the process for placing a designated site on the List of Wetlands of International Importance, and the steps in the process, from the  Convention text, and the Strategic Framework and guidelines for the future development of the List of Wetlands of International Importance of the </w:t>
      </w:r>
      <w:r w:rsidR="00244984" w:rsidRPr="00D60D83">
        <w:rPr>
          <w:rFonts w:cstheme="minorHAnsi"/>
        </w:rPr>
        <w:lastRenderedPageBreak/>
        <w:t>Convention on Wetlands (Ramsar, Iran, 1971), as contained in Resolution XI.8 Annex 2 (Rev. COP14)</w:t>
      </w:r>
      <w:r w:rsidR="00244984" w:rsidRPr="00D60D83">
        <w:rPr>
          <w:rStyle w:val="FootnoteReference"/>
          <w:rFonts w:cstheme="minorHAnsi"/>
        </w:rPr>
        <w:footnoteReference w:id="2"/>
      </w:r>
    </w:p>
    <w:p w14:paraId="5750A0CE" w14:textId="77777777" w:rsidR="002C3773" w:rsidRPr="00D60D83" w:rsidRDefault="002C3773" w:rsidP="00A70A92">
      <w:pPr>
        <w:spacing w:after="0" w:line="240" w:lineRule="auto"/>
        <w:ind w:left="425" w:hanging="425"/>
        <w:rPr>
          <w:rFonts w:cstheme="minorHAnsi"/>
        </w:rPr>
      </w:pPr>
    </w:p>
    <w:p w14:paraId="200B2939" w14:textId="3BABAF62" w:rsidR="00244984" w:rsidRPr="00D60D83" w:rsidRDefault="002C3773" w:rsidP="00A70A92">
      <w:pPr>
        <w:spacing w:after="0" w:line="240" w:lineRule="auto"/>
        <w:ind w:left="425" w:hanging="425"/>
        <w:rPr>
          <w:rFonts w:cstheme="minorHAnsi"/>
        </w:rPr>
      </w:pPr>
      <w:r w:rsidRPr="00D60D83">
        <w:rPr>
          <w:rFonts w:cstheme="minorHAnsi"/>
        </w:rPr>
        <w:t>7.</w:t>
      </w:r>
      <w:r w:rsidRPr="00D60D83">
        <w:rPr>
          <w:rFonts w:cstheme="minorHAnsi"/>
        </w:rPr>
        <w:tab/>
      </w:r>
      <w:r w:rsidR="366FD181" w:rsidRPr="00D60D83">
        <w:rPr>
          <w:rFonts w:cstheme="minorHAnsi"/>
        </w:rPr>
        <w:t xml:space="preserve">According to Article 2.1 of the Convention: “Each Contracting Party shall </w:t>
      </w:r>
      <w:r w:rsidR="366FD181" w:rsidRPr="00D60D83">
        <w:rPr>
          <w:rFonts w:cstheme="minorHAnsi"/>
          <w:u w:val="single"/>
        </w:rPr>
        <w:t>designate suitable wetlands within its territory</w:t>
      </w:r>
      <w:r w:rsidR="366FD181" w:rsidRPr="00D60D83">
        <w:rPr>
          <w:rFonts w:cstheme="minorHAnsi"/>
        </w:rPr>
        <w:t xml:space="preserve"> for inclusion in a List of Wetlands of International Importance, hereinafter referred to as "the List" which is maintained by the Bureau established under Article 8. The boundaries of each wetland shall be precisely </w:t>
      </w:r>
      <w:r w:rsidR="366FD181" w:rsidRPr="00D60D83">
        <w:rPr>
          <w:rFonts w:cstheme="minorHAnsi"/>
          <w:u w:val="single"/>
        </w:rPr>
        <w:t xml:space="preserve">described </w:t>
      </w:r>
      <w:bookmarkStart w:id="10" w:name="_Int_OjfNa0MU"/>
      <w:r w:rsidR="366FD181" w:rsidRPr="00D60D83">
        <w:rPr>
          <w:rFonts w:cstheme="minorHAnsi"/>
          <w:u w:val="single"/>
        </w:rPr>
        <w:t>and also</w:t>
      </w:r>
      <w:bookmarkEnd w:id="10"/>
      <w:r w:rsidR="366FD181" w:rsidRPr="00D60D83">
        <w:rPr>
          <w:rFonts w:cstheme="minorHAnsi"/>
          <w:u w:val="single"/>
        </w:rPr>
        <w:t xml:space="preserve"> delimited on a </w:t>
      </w:r>
      <w:r w:rsidR="62A9C120" w:rsidRPr="00D60D83">
        <w:rPr>
          <w:rFonts w:cstheme="minorHAnsi"/>
          <w:u w:val="single"/>
        </w:rPr>
        <w:t>map,</w:t>
      </w:r>
      <w:r w:rsidR="366FD181" w:rsidRPr="00D60D83">
        <w:rPr>
          <w:rFonts w:cstheme="minorHAnsi"/>
        </w:rPr>
        <w:t xml:space="preserve"> and they may incorporate riparian and coastal zones adjacent to the wetlands, and islands or bodies of marine water deeper than six metres at low tide lying within the wetlands, especially where these have importance as waterfowl habitat.” (Emphasis added) The term “bureau” in this article refers to the Secretariat of the Convention.</w:t>
      </w:r>
    </w:p>
    <w:p w14:paraId="4D05BE0E" w14:textId="77777777" w:rsidR="002C3773" w:rsidRPr="00D60D83" w:rsidRDefault="002C3773" w:rsidP="00A70A92">
      <w:pPr>
        <w:spacing w:after="0" w:line="240" w:lineRule="auto"/>
        <w:ind w:left="425" w:hanging="425"/>
        <w:rPr>
          <w:rFonts w:cstheme="minorHAnsi"/>
        </w:rPr>
      </w:pPr>
    </w:p>
    <w:p w14:paraId="67393B3C" w14:textId="20B77F4D" w:rsidR="00244984" w:rsidRPr="00D60D83" w:rsidRDefault="002C3773" w:rsidP="00A70A92">
      <w:pPr>
        <w:spacing w:after="0" w:line="240" w:lineRule="auto"/>
        <w:ind w:left="425" w:hanging="425"/>
        <w:rPr>
          <w:rFonts w:cstheme="minorHAnsi"/>
        </w:rPr>
      </w:pPr>
      <w:r w:rsidRPr="00D60D83">
        <w:rPr>
          <w:rFonts w:cstheme="minorHAnsi"/>
        </w:rPr>
        <w:t>8.</w:t>
      </w:r>
      <w:r w:rsidRPr="00D60D83">
        <w:rPr>
          <w:rFonts w:cstheme="minorHAnsi"/>
        </w:rPr>
        <w:tab/>
      </w:r>
      <w:r w:rsidR="366FD181" w:rsidRPr="00D60D83">
        <w:rPr>
          <w:rFonts w:cstheme="minorHAnsi"/>
        </w:rPr>
        <w:t xml:space="preserve">It must be noted from the above that designating Ramsar Sites is a process led by Contracting Parties. According to Article 2.1, to </w:t>
      </w:r>
      <w:bookmarkStart w:id="11" w:name="_Int_0lt1r0BV"/>
      <w:r w:rsidR="366FD181" w:rsidRPr="00D60D83">
        <w:rPr>
          <w:rFonts w:cstheme="minorHAnsi"/>
        </w:rPr>
        <w:t>be in compliance with</w:t>
      </w:r>
      <w:bookmarkEnd w:id="11"/>
      <w:r w:rsidR="366FD181" w:rsidRPr="00D60D83">
        <w:rPr>
          <w:rFonts w:cstheme="minorHAnsi"/>
        </w:rPr>
        <w:t xml:space="preserve"> the treaty, Contracting Parties should designate wetlands in their territory. When designated by the Contracting Party, the Contracting Party is to inform the Secretariat of the Site, and to provide relevant information to the Secretariat, including Information Sheets (RISs). Once completed, the RIS (and accompanying map(s)) should be submitted to the Secretariat. Compilers should provide an electronic (MS Word) copy of the RIS and, where possible, digital copies of all maps. Resolution VI.13 (1996) urged Parties to review and update the data provided in the RIS at least every six years. The RISs including their accompanying maps are held by the Secretariat of the Convention. Since 2015 Parties directly provide Site data and information through the Ramsar Sites Information Service (RSIS), which is managed by UNEP-GRID under contract from the Secretariat. </w:t>
      </w:r>
    </w:p>
    <w:p w14:paraId="6DEE779D" w14:textId="77777777" w:rsidR="002C3773" w:rsidRPr="00D60D83" w:rsidRDefault="002C3773" w:rsidP="00A70A92">
      <w:pPr>
        <w:pStyle w:val="ListParagraph"/>
        <w:ind w:left="425" w:hanging="425"/>
        <w:contextualSpacing w:val="0"/>
        <w:jc w:val="left"/>
        <w:rPr>
          <w:rFonts w:asciiTheme="minorHAnsi" w:hAnsiTheme="minorHAnsi" w:cstheme="minorHAnsi"/>
        </w:rPr>
      </w:pPr>
    </w:p>
    <w:p w14:paraId="19A24A3C" w14:textId="598CB582" w:rsidR="00244984" w:rsidRPr="00D60D83" w:rsidRDefault="002C3773" w:rsidP="00A70A92">
      <w:pPr>
        <w:spacing w:after="0" w:line="240" w:lineRule="auto"/>
        <w:ind w:left="425" w:hanging="425"/>
        <w:rPr>
          <w:rFonts w:cstheme="minorHAnsi"/>
        </w:rPr>
      </w:pPr>
      <w:r w:rsidRPr="00D60D83">
        <w:rPr>
          <w:rFonts w:cstheme="minorHAnsi"/>
        </w:rPr>
        <w:t>9.</w:t>
      </w:r>
      <w:r w:rsidRPr="00D60D83">
        <w:rPr>
          <w:rFonts w:cstheme="minorHAnsi"/>
        </w:rPr>
        <w:tab/>
      </w:r>
      <w:r w:rsidR="00244984" w:rsidRPr="00D60D83">
        <w:rPr>
          <w:rFonts w:cstheme="minorHAnsi"/>
        </w:rPr>
        <w:t xml:space="preserve">According to Article 2.6 of the Convention: “Each Contracting Party shall consider its international responsibilities for the conservation, management and wise use of migratory stocks of waterfowl, both when designating entries for the List and when exercising its right to change entries in the List relating to wetlands within its territory.” As such, Contracting Parties exercise rights to designate entries, and to change entries in the List. </w:t>
      </w:r>
    </w:p>
    <w:p w14:paraId="6B9558B7" w14:textId="77777777" w:rsidR="002C3773" w:rsidRPr="00D60D83" w:rsidRDefault="002C3773" w:rsidP="00A70A92">
      <w:pPr>
        <w:spacing w:after="0" w:line="240" w:lineRule="auto"/>
        <w:ind w:left="425" w:hanging="425"/>
        <w:rPr>
          <w:rFonts w:cstheme="minorHAnsi"/>
        </w:rPr>
      </w:pPr>
    </w:p>
    <w:p w14:paraId="07715D71" w14:textId="77777777" w:rsidR="002C3773" w:rsidRPr="00D60D83" w:rsidRDefault="002C3773" w:rsidP="00A70A92">
      <w:pPr>
        <w:spacing w:after="0" w:line="240" w:lineRule="auto"/>
        <w:ind w:left="425" w:hanging="425"/>
        <w:rPr>
          <w:rFonts w:cstheme="minorHAnsi"/>
        </w:rPr>
      </w:pPr>
      <w:r w:rsidRPr="00D60D83">
        <w:rPr>
          <w:rFonts w:cstheme="minorHAnsi"/>
        </w:rPr>
        <w:t>10.</w:t>
      </w:r>
      <w:r w:rsidRPr="00D60D83">
        <w:rPr>
          <w:rFonts w:cstheme="minorHAnsi"/>
        </w:rPr>
        <w:tab/>
      </w:r>
      <w:r w:rsidR="00244984" w:rsidRPr="00D60D83">
        <w:rPr>
          <w:rFonts w:cstheme="minorHAnsi"/>
        </w:rPr>
        <w:t xml:space="preserve">When designating a Site, and before submission of a Site for listing, it is important that the submitting Contracting Party abides by geographical and legal recognition of the area – Contracting Parties should ensure that their submission of Sites are in line with sovereignty claims. However, according to Article 2.3 of the Convention: “The inclusion of a wetland in the List does not prejudice the exclusive sovereign rights of the Contracting Party in whose territory the wetland is situated.” In line with this provision, the fact that a wetland has been included in the List does not interfere with the sovereignty of the Contracting Party in whose territory the wetland is located. </w:t>
      </w:r>
    </w:p>
    <w:p w14:paraId="5A074B88" w14:textId="77777777" w:rsidR="002C3773" w:rsidRPr="00D60D83" w:rsidRDefault="002C3773" w:rsidP="00A70A92">
      <w:pPr>
        <w:spacing w:after="0" w:line="240" w:lineRule="auto"/>
        <w:ind w:left="425" w:hanging="425"/>
        <w:rPr>
          <w:rFonts w:cstheme="minorHAnsi"/>
        </w:rPr>
      </w:pPr>
    </w:p>
    <w:p w14:paraId="5A3BAD9E" w14:textId="77777777" w:rsidR="002C3773" w:rsidRPr="00D60D83" w:rsidRDefault="002C3773" w:rsidP="00A70A92">
      <w:pPr>
        <w:spacing w:after="0" w:line="240" w:lineRule="auto"/>
        <w:ind w:left="425" w:hanging="425"/>
        <w:rPr>
          <w:rFonts w:cstheme="minorHAnsi"/>
        </w:rPr>
      </w:pPr>
      <w:r w:rsidRPr="00D60D83">
        <w:rPr>
          <w:rFonts w:cstheme="minorHAnsi"/>
        </w:rPr>
        <w:t>11.</w:t>
      </w:r>
      <w:r w:rsidRPr="00D60D83">
        <w:rPr>
          <w:rFonts w:cstheme="minorHAnsi"/>
        </w:rPr>
        <w:tab/>
      </w:r>
      <w:r w:rsidR="00244984" w:rsidRPr="00D60D83">
        <w:rPr>
          <w:rFonts w:cstheme="minorHAnsi"/>
        </w:rPr>
        <w:t>According to Article 2.1, it is the responsibility of the Secretariat to maintain the list. The</w:t>
      </w:r>
      <w:r w:rsidR="00244984" w:rsidRPr="00D60D83">
        <w:rPr>
          <w:rFonts w:cstheme="minorHAnsi"/>
          <w:b/>
          <w:bCs/>
        </w:rPr>
        <w:t xml:space="preserve"> </w:t>
      </w:r>
      <w:r w:rsidR="00244984" w:rsidRPr="00D60D83">
        <w:rPr>
          <w:rFonts w:cstheme="minorHAnsi"/>
        </w:rPr>
        <w:t xml:space="preserve">Secretariat does not have the responsibility and has not been accorded such a mandate by the Conference of the Contracting Parties, to handle disputes between Contracting Parties, on designation. </w:t>
      </w:r>
    </w:p>
    <w:p w14:paraId="6D2027C1" w14:textId="77777777" w:rsidR="002C3773" w:rsidRPr="00D60D83" w:rsidRDefault="002C3773" w:rsidP="00A70A92">
      <w:pPr>
        <w:spacing w:after="0" w:line="240" w:lineRule="auto"/>
        <w:ind w:left="425" w:hanging="425"/>
        <w:rPr>
          <w:rFonts w:cstheme="minorHAnsi"/>
        </w:rPr>
      </w:pPr>
    </w:p>
    <w:p w14:paraId="182FFE86" w14:textId="77A833C6" w:rsidR="00244984" w:rsidRPr="00D60D83" w:rsidRDefault="002C3773" w:rsidP="00A70A92">
      <w:pPr>
        <w:keepNext/>
        <w:spacing w:after="0" w:line="240" w:lineRule="auto"/>
        <w:ind w:left="425" w:hanging="425"/>
        <w:rPr>
          <w:rFonts w:cstheme="minorHAnsi"/>
        </w:rPr>
      </w:pPr>
      <w:r w:rsidRPr="00D60D83">
        <w:rPr>
          <w:rFonts w:cstheme="minorHAnsi"/>
        </w:rPr>
        <w:t>12.</w:t>
      </w:r>
      <w:r w:rsidRPr="00D60D83">
        <w:rPr>
          <w:rFonts w:cstheme="minorHAnsi"/>
        </w:rPr>
        <w:tab/>
      </w:r>
      <w:r w:rsidR="00244984" w:rsidRPr="00D60D83">
        <w:rPr>
          <w:rFonts w:cstheme="minorHAnsi"/>
        </w:rPr>
        <w:t xml:space="preserve">The responsibilities of Contracting Parties and of the Secretariat are further clarified in the Strategic Framework and guidelines for the future development of the List of Wetlands of </w:t>
      </w:r>
      <w:r w:rsidR="00244984" w:rsidRPr="00D60D83">
        <w:rPr>
          <w:rFonts w:cstheme="minorHAnsi"/>
        </w:rPr>
        <w:lastRenderedPageBreak/>
        <w:t xml:space="preserve">International Importance of the Convention on Wetlands (Ramsar, Iran, 1971), as updated in 2022, with relevant sections reproduced below: </w:t>
      </w:r>
    </w:p>
    <w:p w14:paraId="32ADDAE8" w14:textId="77777777" w:rsidR="002C3773" w:rsidRPr="00D60D83" w:rsidRDefault="002C3773" w:rsidP="00A70A92">
      <w:pPr>
        <w:keepNext/>
        <w:spacing w:after="0" w:line="240" w:lineRule="auto"/>
        <w:rPr>
          <w:rFonts w:cstheme="minorHAnsi"/>
          <w:b/>
          <w:bCs/>
        </w:rPr>
      </w:pPr>
    </w:p>
    <w:p w14:paraId="0444077E" w14:textId="77777777" w:rsidR="00244984" w:rsidRPr="00D60D83" w:rsidRDefault="00244984" w:rsidP="00A70A92">
      <w:pPr>
        <w:keepNext/>
        <w:spacing w:after="0" w:line="240" w:lineRule="auto"/>
        <w:ind w:left="425"/>
        <w:rPr>
          <w:rFonts w:cstheme="minorHAnsi"/>
        </w:rPr>
      </w:pPr>
      <w:r w:rsidRPr="00D60D83">
        <w:rPr>
          <w:rFonts w:cstheme="minorHAnsi"/>
        </w:rPr>
        <w:t xml:space="preserve">Section 9. Understanding Ramsar Site designation processes and responsibilities </w:t>
      </w:r>
    </w:p>
    <w:p w14:paraId="709DC211" w14:textId="77777777" w:rsidR="00F56374" w:rsidRPr="00D60D83" w:rsidRDefault="00F56374" w:rsidP="00A70A92">
      <w:pPr>
        <w:keepNext/>
        <w:spacing w:after="0" w:line="240" w:lineRule="auto"/>
        <w:ind w:left="425"/>
        <w:rPr>
          <w:rFonts w:cstheme="minorHAnsi"/>
        </w:rPr>
      </w:pPr>
    </w:p>
    <w:p w14:paraId="40E011B7" w14:textId="77777777" w:rsidR="00244984" w:rsidRPr="00D60D83" w:rsidRDefault="00244984" w:rsidP="00A70A92">
      <w:pPr>
        <w:spacing w:after="0" w:line="240" w:lineRule="auto"/>
        <w:ind w:left="425"/>
        <w:rPr>
          <w:rFonts w:cstheme="minorHAnsi"/>
        </w:rPr>
      </w:pPr>
      <w:r w:rsidRPr="00D60D83">
        <w:rPr>
          <w:rFonts w:cstheme="minorHAnsi"/>
        </w:rPr>
        <w:t xml:space="preserve">Paragraph 404. The Ramsar Site Information Sheet (RIS) is an official document of the Convention and is made publicly available by the Secretariat. </w:t>
      </w:r>
    </w:p>
    <w:p w14:paraId="6069EB5E" w14:textId="77777777" w:rsidR="00F56374" w:rsidRPr="00D60D83" w:rsidRDefault="00F56374" w:rsidP="00A70A92">
      <w:pPr>
        <w:spacing w:after="0" w:line="240" w:lineRule="auto"/>
        <w:ind w:left="425"/>
        <w:rPr>
          <w:rFonts w:cstheme="minorHAnsi"/>
        </w:rPr>
      </w:pPr>
    </w:p>
    <w:p w14:paraId="6F146202" w14:textId="6F2B04F4" w:rsidR="00244984" w:rsidRPr="00D60D83" w:rsidRDefault="00244984" w:rsidP="00A70A92">
      <w:pPr>
        <w:spacing w:after="0" w:line="240" w:lineRule="auto"/>
        <w:ind w:left="425"/>
        <w:rPr>
          <w:rFonts w:cstheme="minorHAnsi"/>
        </w:rPr>
      </w:pPr>
      <w:r w:rsidRPr="00D60D83">
        <w:rPr>
          <w:rFonts w:cstheme="minorHAnsi"/>
        </w:rPr>
        <w:t xml:space="preserve">Paragraph 405. There are three main stages to the designation process: </w:t>
      </w:r>
    </w:p>
    <w:p w14:paraId="39DDD3B1" w14:textId="77777777" w:rsidR="00F56374" w:rsidRPr="00D60D83" w:rsidRDefault="00F56374" w:rsidP="00A70A92">
      <w:pPr>
        <w:spacing w:after="0" w:line="240" w:lineRule="auto"/>
        <w:ind w:left="360"/>
        <w:rPr>
          <w:rFonts w:cstheme="minorHAnsi"/>
        </w:rPr>
      </w:pPr>
    </w:p>
    <w:p w14:paraId="7C00E055" w14:textId="56830324" w:rsidR="00244984" w:rsidRPr="00D60D83" w:rsidRDefault="00F56374" w:rsidP="00A70A92">
      <w:pPr>
        <w:spacing w:after="0" w:line="240" w:lineRule="auto"/>
        <w:ind w:left="1276" w:hanging="425"/>
        <w:rPr>
          <w:rFonts w:cstheme="minorHAnsi"/>
        </w:rPr>
      </w:pPr>
      <w:r w:rsidRPr="00D60D83">
        <w:rPr>
          <w:rFonts w:cstheme="minorHAnsi"/>
        </w:rPr>
        <w:t>i)</w:t>
      </w:r>
      <w:r w:rsidRPr="00D60D83">
        <w:rPr>
          <w:rFonts w:cstheme="minorHAnsi"/>
        </w:rPr>
        <w:tab/>
      </w:r>
      <w:r w:rsidR="00244984" w:rsidRPr="00D60D83">
        <w:rPr>
          <w:rFonts w:cstheme="minorHAnsi"/>
        </w:rPr>
        <w:t xml:space="preserve">the designation of a Ramsar Site, </w:t>
      </w:r>
    </w:p>
    <w:p w14:paraId="2A3AEA6F" w14:textId="77777777" w:rsidR="00F56374" w:rsidRPr="00D60D83" w:rsidRDefault="00F56374" w:rsidP="00A70A92">
      <w:pPr>
        <w:spacing w:after="0" w:line="240" w:lineRule="auto"/>
        <w:ind w:left="1276" w:hanging="425"/>
        <w:rPr>
          <w:rFonts w:cstheme="minorHAnsi"/>
        </w:rPr>
      </w:pPr>
    </w:p>
    <w:p w14:paraId="48AB1597" w14:textId="7B1C5251" w:rsidR="00244984" w:rsidRPr="00D60D83" w:rsidRDefault="00F56374" w:rsidP="00A70A92">
      <w:pPr>
        <w:spacing w:after="0" w:line="240" w:lineRule="auto"/>
        <w:ind w:left="1276" w:hanging="425"/>
        <w:rPr>
          <w:rFonts w:cstheme="minorHAnsi"/>
        </w:rPr>
      </w:pPr>
      <w:r w:rsidRPr="00D60D83">
        <w:rPr>
          <w:rFonts w:cstheme="minorHAnsi"/>
        </w:rPr>
        <w:t>ii)</w:t>
      </w:r>
      <w:r w:rsidRPr="00D60D83">
        <w:rPr>
          <w:rFonts w:cstheme="minorHAnsi"/>
        </w:rPr>
        <w:tab/>
      </w:r>
      <w:r w:rsidR="00244984" w:rsidRPr="00D60D83">
        <w:rPr>
          <w:rFonts w:cstheme="minorHAnsi"/>
        </w:rPr>
        <w:t xml:space="preserve">the Site being placed on the formal List of Wetlands of International Importance (the Ramsar List), and </w:t>
      </w:r>
    </w:p>
    <w:p w14:paraId="100A1BE5" w14:textId="77777777" w:rsidR="00F56374" w:rsidRPr="00D60D83" w:rsidRDefault="00F56374" w:rsidP="00A70A92">
      <w:pPr>
        <w:spacing w:after="0" w:line="240" w:lineRule="auto"/>
        <w:ind w:left="1276" w:hanging="425"/>
        <w:rPr>
          <w:rFonts w:cstheme="minorHAnsi"/>
        </w:rPr>
      </w:pPr>
    </w:p>
    <w:p w14:paraId="66680D4E" w14:textId="29DBE834" w:rsidR="00244984" w:rsidRPr="00D60D83" w:rsidRDefault="00F56374" w:rsidP="00A70A92">
      <w:pPr>
        <w:spacing w:after="0" w:line="240" w:lineRule="auto"/>
        <w:ind w:left="1276" w:hanging="425"/>
        <w:rPr>
          <w:rFonts w:cstheme="minorHAnsi"/>
        </w:rPr>
      </w:pPr>
      <w:r w:rsidRPr="00D60D83">
        <w:rPr>
          <w:rFonts w:cstheme="minorHAnsi"/>
        </w:rPr>
        <w:t>iii)</w:t>
      </w:r>
      <w:r w:rsidRPr="00D60D83">
        <w:rPr>
          <w:rFonts w:cstheme="minorHAnsi"/>
        </w:rPr>
        <w:tab/>
      </w:r>
      <w:r w:rsidR="00244984" w:rsidRPr="00D60D83">
        <w:rPr>
          <w:rFonts w:cstheme="minorHAnsi"/>
        </w:rPr>
        <w:t xml:space="preserve">the data and information provided in an RIS being entered into the Ramsar Sites Database and, with any additional information, this being made available through the Ramsar Sites Information Service (RSIS) website. </w:t>
      </w:r>
    </w:p>
    <w:p w14:paraId="708F0D63" w14:textId="77777777" w:rsidR="00F56374" w:rsidRPr="00D60D83" w:rsidRDefault="00F56374" w:rsidP="00A70A92">
      <w:pPr>
        <w:spacing w:after="0" w:line="240" w:lineRule="auto"/>
        <w:ind w:left="425"/>
        <w:rPr>
          <w:rFonts w:cstheme="minorHAnsi"/>
        </w:rPr>
      </w:pPr>
    </w:p>
    <w:p w14:paraId="40D3662B" w14:textId="0E0F0066" w:rsidR="00244984" w:rsidRPr="00D60D83" w:rsidRDefault="00244984" w:rsidP="00A70A92">
      <w:pPr>
        <w:spacing w:after="0" w:line="240" w:lineRule="auto"/>
        <w:ind w:left="425"/>
        <w:rPr>
          <w:rFonts w:cstheme="minorHAnsi"/>
        </w:rPr>
      </w:pPr>
      <w:r w:rsidRPr="00D60D83">
        <w:rPr>
          <w:rFonts w:cstheme="minorHAnsi"/>
        </w:rPr>
        <w:t xml:space="preserve">Paragraph 406. The key roles and responsibilities are that: </w:t>
      </w:r>
    </w:p>
    <w:p w14:paraId="43E44D21" w14:textId="77777777" w:rsidR="00F56374" w:rsidRPr="00D60D83" w:rsidRDefault="00F56374" w:rsidP="00A70A92">
      <w:pPr>
        <w:pStyle w:val="ListParagraph"/>
        <w:ind w:left="425"/>
        <w:contextualSpacing w:val="0"/>
        <w:jc w:val="left"/>
        <w:rPr>
          <w:rFonts w:asciiTheme="minorHAnsi" w:hAnsiTheme="minorHAnsi" w:cstheme="minorHAnsi"/>
        </w:rPr>
      </w:pPr>
    </w:p>
    <w:p w14:paraId="09034AA1" w14:textId="777FDF95" w:rsidR="00244984" w:rsidRPr="00D60D83" w:rsidRDefault="007E3E4A" w:rsidP="00A70A92">
      <w:pPr>
        <w:pStyle w:val="ListParagraph"/>
        <w:ind w:left="1276" w:hanging="425"/>
        <w:contextualSpacing w:val="0"/>
        <w:jc w:val="left"/>
        <w:rPr>
          <w:rFonts w:asciiTheme="minorHAnsi" w:hAnsiTheme="minorHAnsi" w:cstheme="minorHAnsi"/>
        </w:rPr>
      </w:pPr>
      <w:r w:rsidRPr="00D60D83">
        <w:rPr>
          <w:rFonts w:asciiTheme="minorHAnsi" w:hAnsiTheme="minorHAnsi" w:cstheme="minorHAnsi"/>
        </w:rPr>
        <w:t>i)</w:t>
      </w:r>
      <w:r w:rsidRPr="00D60D83">
        <w:rPr>
          <w:rFonts w:asciiTheme="minorHAnsi" w:hAnsiTheme="minorHAnsi" w:cstheme="minorHAnsi"/>
        </w:rPr>
        <w:tab/>
      </w:r>
      <w:r w:rsidR="00244984" w:rsidRPr="00D60D83">
        <w:rPr>
          <w:rFonts w:asciiTheme="minorHAnsi" w:hAnsiTheme="minorHAnsi" w:cstheme="minorHAnsi"/>
        </w:rPr>
        <w:t xml:space="preserve">Contracting Parties are responsible for identifying, compiling information, and designating wetlands within their territory that qualify as internationally important; </w:t>
      </w:r>
    </w:p>
    <w:p w14:paraId="7E86961B" w14:textId="77777777" w:rsidR="007E3E4A" w:rsidRPr="00D60D83" w:rsidRDefault="007E3E4A" w:rsidP="00A70A92">
      <w:pPr>
        <w:pStyle w:val="ListParagraph"/>
        <w:ind w:left="1276" w:hanging="425"/>
        <w:contextualSpacing w:val="0"/>
        <w:jc w:val="left"/>
        <w:rPr>
          <w:rFonts w:asciiTheme="minorHAnsi" w:hAnsiTheme="minorHAnsi" w:cstheme="minorHAnsi"/>
        </w:rPr>
      </w:pPr>
    </w:p>
    <w:p w14:paraId="4E0E3DE7" w14:textId="77777777" w:rsidR="007E3E4A" w:rsidRPr="00D60D83" w:rsidRDefault="007E3E4A" w:rsidP="00A70A92">
      <w:pPr>
        <w:pStyle w:val="ListParagraph"/>
        <w:ind w:left="1276" w:hanging="425"/>
        <w:contextualSpacing w:val="0"/>
        <w:jc w:val="left"/>
        <w:rPr>
          <w:rFonts w:asciiTheme="minorHAnsi" w:hAnsiTheme="minorHAnsi" w:cstheme="minorHAnsi"/>
        </w:rPr>
      </w:pPr>
      <w:r w:rsidRPr="00D60D83">
        <w:rPr>
          <w:rFonts w:asciiTheme="minorHAnsi" w:hAnsiTheme="minorHAnsi" w:cstheme="minorHAnsi"/>
        </w:rPr>
        <w:t>ii)</w:t>
      </w:r>
      <w:r w:rsidRPr="00D60D83">
        <w:rPr>
          <w:rFonts w:asciiTheme="minorHAnsi" w:hAnsiTheme="minorHAnsi" w:cstheme="minorHAnsi"/>
        </w:rPr>
        <w:tab/>
      </w:r>
      <w:r w:rsidR="00244984" w:rsidRPr="00D60D83">
        <w:rPr>
          <w:rFonts w:asciiTheme="minorHAnsi" w:hAnsiTheme="minorHAnsi" w:cstheme="minorHAnsi"/>
        </w:rPr>
        <w:t xml:space="preserve">The Ramsar Secretariat is responsible for checking and confirming that the RIS and its map(s) confirm that the site qualifies for designation under the Ramsar Criteria, and that the RIS and its map(s) have been correctly completed in line with the adopted guidance for this, and then for placing the designated site on the Ramsar List; and </w:t>
      </w:r>
    </w:p>
    <w:p w14:paraId="54B0D683" w14:textId="77777777" w:rsidR="007E3E4A" w:rsidRPr="00D60D83" w:rsidRDefault="007E3E4A" w:rsidP="00A70A92">
      <w:pPr>
        <w:pStyle w:val="ListParagraph"/>
        <w:ind w:left="1276" w:hanging="425"/>
        <w:contextualSpacing w:val="0"/>
        <w:jc w:val="left"/>
        <w:rPr>
          <w:rFonts w:asciiTheme="minorHAnsi" w:hAnsiTheme="minorHAnsi" w:cstheme="minorHAnsi"/>
        </w:rPr>
      </w:pPr>
    </w:p>
    <w:p w14:paraId="2516022C" w14:textId="1369961F" w:rsidR="00244984" w:rsidRPr="00D60D83" w:rsidRDefault="007E3E4A" w:rsidP="00A70A92">
      <w:pPr>
        <w:pStyle w:val="ListParagraph"/>
        <w:ind w:left="1276" w:hanging="425"/>
        <w:contextualSpacing w:val="0"/>
        <w:jc w:val="left"/>
        <w:rPr>
          <w:rFonts w:asciiTheme="minorHAnsi" w:hAnsiTheme="minorHAnsi" w:cstheme="minorHAnsi"/>
        </w:rPr>
      </w:pPr>
      <w:r w:rsidRPr="00D60D83">
        <w:rPr>
          <w:rFonts w:asciiTheme="minorHAnsi" w:hAnsiTheme="minorHAnsi" w:cstheme="minorHAnsi"/>
        </w:rPr>
        <w:t>iii)</w:t>
      </w:r>
      <w:r w:rsidRPr="00D60D83">
        <w:rPr>
          <w:rFonts w:asciiTheme="minorHAnsi" w:hAnsiTheme="minorHAnsi" w:cstheme="minorHAnsi"/>
        </w:rPr>
        <w:tab/>
      </w:r>
      <w:r w:rsidR="00244984" w:rsidRPr="00D60D83">
        <w:rPr>
          <w:rFonts w:asciiTheme="minorHAnsi" w:hAnsiTheme="minorHAnsi" w:cstheme="minorHAnsi"/>
        </w:rPr>
        <w:t xml:space="preserve">Under a longstanding arrangement decided by the Standing Committee, Wetlands International is responsible for maintaining the Ramsar Sites Database and RSIS, under a contractual arrangement with the Ramsar Secretariat. </w:t>
      </w:r>
    </w:p>
    <w:p w14:paraId="634EE5A4" w14:textId="77777777" w:rsidR="00F56374" w:rsidRPr="00D60D83" w:rsidRDefault="00F56374" w:rsidP="00A70A92">
      <w:pPr>
        <w:spacing w:after="0" w:line="240" w:lineRule="auto"/>
        <w:ind w:left="425"/>
        <w:rPr>
          <w:rFonts w:cstheme="minorHAnsi"/>
        </w:rPr>
      </w:pPr>
    </w:p>
    <w:p w14:paraId="585E22C2" w14:textId="286FC7C0" w:rsidR="00244984" w:rsidRPr="00D60D83" w:rsidRDefault="00244984" w:rsidP="00A70A92">
      <w:pPr>
        <w:spacing w:after="0" w:line="240" w:lineRule="auto"/>
        <w:ind w:left="425"/>
        <w:rPr>
          <w:rFonts w:cstheme="minorHAnsi"/>
        </w:rPr>
      </w:pPr>
      <w:r w:rsidRPr="00D60D83">
        <w:rPr>
          <w:rFonts w:cstheme="minorHAnsi"/>
        </w:rPr>
        <w:t xml:space="preserve">Section 9.1 Designating a Ramsar Site (and updating Ramsar Site information) </w:t>
      </w:r>
    </w:p>
    <w:p w14:paraId="1D7DEBA7" w14:textId="77777777" w:rsidR="00F56374" w:rsidRPr="00D60D83" w:rsidRDefault="00F56374" w:rsidP="00A70A92">
      <w:pPr>
        <w:spacing w:after="0" w:line="240" w:lineRule="auto"/>
        <w:ind w:left="425"/>
        <w:rPr>
          <w:rFonts w:cstheme="minorHAnsi"/>
        </w:rPr>
      </w:pPr>
    </w:p>
    <w:p w14:paraId="0E03ACDC" w14:textId="64CCBD10" w:rsidR="002C3773" w:rsidRPr="00D60D83" w:rsidRDefault="00244984" w:rsidP="00A70A92">
      <w:pPr>
        <w:spacing w:after="0" w:line="240" w:lineRule="auto"/>
        <w:ind w:left="425"/>
        <w:rPr>
          <w:rFonts w:cstheme="minorHAnsi"/>
        </w:rPr>
      </w:pPr>
      <w:r w:rsidRPr="00D60D83">
        <w:rPr>
          <w:rFonts w:cstheme="minorHAnsi"/>
        </w:rPr>
        <w:t xml:space="preserve">Paragraph 407. It is </w:t>
      </w:r>
      <w:r w:rsidRPr="00D60D83">
        <w:rPr>
          <w:rFonts w:cstheme="minorHAnsi"/>
          <w:u w:val="single"/>
        </w:rPr>
        <w:t>solely the role and responsibility of a Contracting Party</w:t>
      </w:r>
      <w:r w:rsidRPr="00D60D83">
        <w:rPr>
          <w:rFonts w:cstheme="minorHAnsi"/>
        </w:rPr>
        <w:t xml:space="preserve"> to a) </w:t>
      </w:r>
      <w:r w:rsidRPr="00D60D83">
        <w:rPr>
          <w:rFonts w:cstheme="minorHAnsi"/>
          <w:u w:val="single"/>
        </w:rPr>
        <w:t>designate a wetland within its territory as being internationally important under the Ramsar Convention</w:t>
      </w:r>
      <w:r w:rsidRPr="00D60D83">
        <w:rPr>
          <w:rFonts w:cstheme="minorHAnsi"/>
        </w:rPr>
        <w:t>, and b) to prepare and submit the RIS (including maps) in the correct format to the Secretariat.</w:t>
      </w:r>
    </w:p>
    <w:p w14:paraId="5020C120" w14:textId="77777777" w:rsidR="002C3773" w:rsidRPr="00D60D83" w:rsidRDefault="002C3773" w:rsidP="00A70A92">
      <w:pPr>
        <w:spacing w:after="0" w:line="240" w:lineRule="auto"/>
        <w:rPr>
          <w:rFonts w:cstheme="minorHAnsi"/>
        </w:rPr>
      </w:pPr>
    </w:p>
    <w:p w14:paraId="09EFAA6A" w14:textId="77777777" w:rsidR="002C3773" w:rsidRPr="00D60D83" w:rsidRDefault="002C3773" w:rsidP="00A70A92">
      <w:pPr>
        <w:spacing w:after="0" w:line="240" w:lineRule="auto"/>
        <w:ind w:left="425" w:hanging="425"/>
        <w:rPr>
          <w:rFonts w:cstheme="minorHAnsi"/>
          <w:spacing w:val="-2"/>
        </w:rPr>
      </w:pPr>
      <w:r w:rsidRPr="00D60D83">
        <w:rPr>
          <w:rFonts w:cstheme="minorHAnsi"/>
        </w:rPr>
        <w:t>13.</w:t>
      </w:r>
      <w:r w:rsidRPr="00D60D83">
        <w:rPr>
          <w:rFonts w:cstheme="minorHAnsi"/>
        </w:rPr>
        <w:tab/>
      </w:r>
      <w:r w:rsidR="366FD181" w:rsidRPr="00D60D83">
        <w:rPr>
          <w:rFonts w:cstheme="minorHAnsi"/>
          <w:spacing w:val="-2"/>
        </w:rPr>
        <w:t xml:space="preserve">It is important to outline that the Convention on Wetlands, as a treaty, must be interpreted in conformity with international law (see Article 31 Vienna Convention on the Law of Treaties) which includes any agreements between the Parties and “any other applicable rules between the Parties”. As State Parties are equally member states of the United Nations, it would seem advisable that, for the purpose of designating sites “within their territory”, State Parties to the Convention align with United Nations law and practice, including </w:t>
      </w:r>
      <w:bookmarkStart w:id="12" w:name="_Int_TAFFS27j"/>
      <w:r w:rsidR="366FD181" w:rsidRPr="00D60D83">
        <w:rPr>
          <w:rFonts w:cstheme="minorHAnsi"/>
          <w:spacing w:val="-2"/>
        </w:rPr>
        <w:t>with regard to</w:t>
      </w:r>
      <w:bookmarkEnd w:id="12"/>
      <w:r w:rsidR="366FD181" w:rsidRPr="00D60D83">
        <w:rPr>
          <w:rFonts w:cstheme="minorHAnsi"/>
          <w:spacing w:val="-2"/>
        </w:rPr>
        <w:t xml:space="preserve"> the determination of international boundaries. These may be defined in (a.) legally binding instruments such as bi- and multilateral treaties, or judgments of the International Court of Justice, (b.) authoritative documents such as Resolutions of the General Assembly or (c.) practical tools, including maps produced by the United Nations Cartographic Section, and the United Nations Geospatial network or similar. Similarly, the Secretariat, while not a United Nations Entity, would be well advised to </w:t>
      </w:r>
      <w:r w:rsidR="366FD181" w:rsidRPr="00D60D83">
        <w:rPr>
          <w:rFonts w:cstheme="minorHAnsi"/>
          <w:spacing w:val="-2"/>
        </w:rPr>
        <w:lastRenderedPageBreak/>
        <w:t xml:space="preserve">consult and adopt applicable United Nations standards as necessary, including use of United Nations maps and networks, in placing designated sites on the List. </w:t>
      </w:r>
    </w:p>
    <w:p w14:paraId="46F6A97E" w14:textId="77777777" w:rsidR="002C3773" w:rsidRPr="00D60D83" w:rsidRDefault="002C3773" w:rsidP="00A70A92">
      <w:pPr>
        <w:spacing w:after="0" w:line="240" w:lineRule="auto"/>
        <w:ind w:left="425" w:hanging="425"/>
        <w:rPr>
          <w:rFonts w:cstheme="minorHAnsi"/>
          <w:spacing w:val="-2"/>
        </w:rPr>
      </w:pPr>
    </w:p>
    <w:p w14:paraId="386AA984" w14:textId="77777777" w:rsidR="002C3773" w:rsidRPr="00D60D83" w:rsidRDefault="002C3773" w:rsidP="00A70A92">
      <w:pPr>
        <w:spacing w:after="0" w:line="240" w:lineRule="auto"/>
        <w:ind w:left="425" w:hanging="425"/>
        <w:rPr>
          <w:rFonts w:cstheme="minorHAnsi"/>
        </w:rPr>
      </w:pPr>
      <w:r w:rsidRPr="00D60D83">
        <w:rPr>
          <w:rFonts w:cstheme="minorHAnsi"/>
        </w:rPr>
        <w:t>14.</w:t>
      </w:r>
      <w:r w:rsidRPr="00D60D83">
        <w:rPr>
          <w:rFonts w:cstheme="minorHAnsi"/>
        </w:rPr>
        <w:tab/>
      </w:r>
      <w:r w:rsidR="366FD181" w:rsidRPr="00D60D83">
        <w:rPr>
          <w:rFonts w:cstheme="minorHAnsi"/>
        </w:rPr>
        <w:t xml:space="preserve">Whereas the prime obligation to guarantee compliance with the Convention resides with the Contracting Parties, the Secretariat is bound to ensure that its own conduct is in conformity with the </w:t>
      </w:r>
      <w:bookmarkStart w:id="13" w:name="_Int_IrzJAdOd"/>
      <w:r w:rsidR="366FD181" w:rsidRPr="00D60D83">
        <w:rPr>
          <w:rFonts w:cstheme="minorHAnsi"/>
        </w:rPr>
        <w:t>aforementioned standards</w:t>
      </w:r>
      <w:bookmarkEnd w:id="13"/>
      <w:r w:rsidR="366FD181" w:rsidRPr="00D60D83">
        <w:rPr>
          <w:rFonts w:cstheme="minorHAnsi"/>
        </w:rPr>
        <w:t xml:space="preserve">. The Secretariat is not obliged to actively ensure compliance with the obligations arising from the treaty – this is a function of a treaty body such as the Conference of Contracting Parties. Nevertheless, the Secretariat </w:t>
      </w:r>
      <w:bookmarkStart w:id="14" w:name="_Int_FEiuWu3r"/>
      <w:r w:rsidR="366FD181" w:rsidRPr="00D60D83">
        <w:rPr>
          <w:rFonts w:cstheme="minorHAnsi"/>
        </w:rPr>
        <w:t>has to</w:t>
      </w:r>
      <w:bookmarkEnd w:id="14"/>
      <w:r w:rsidR="366FD181" w:rsidRPr="00D60D83">
        <w:rPr>
          <w:rFonts w:cstheme="minorHAnsi"/>
        </w:rPr>
        <w:t xml:space="preserve"> ensure that its own conduct complies with the Convention and international law in general. This principle has been widely accepted and is duly reflected in Article 3 of the Draft articles on the responsibility of international organizations.</w:t>
      </w:r>
      <w:r w:rsidR="00244984" w:rsidRPr="00D60D83">
        <w:rPr>
          <w:rStyle w:val="FootnoteReference"/>
          <w:rFonts w:cstheme="minorHAnsi"/>
        </w:rPr>
        <w:footnoteReference w:id="3"/>
      </w:r>
      <w:r w:rsidR="366FD181" w:rsidRPr="00D60D83">
        <w:rPr>
          <w:rFonts w:cstheme="minorHAnsi"/>
        </w:rPr>
        <w:t xml:space="preserve"> As such, paragraph 407 does not discharge the Secretariat from observing compliance with Article 2 of the Convention on Wetlands. </w:t>
      </w:r>
    </w:p>
    <w:p w14:paraId="6EE8517E" w14:textId="77777777" w:rsidR="002C3773" w:rsidRPr="00D60D83" w:rsidRDefault="002C3773" w:rsidP="00A70A92">
      <w:pPr>
        <w:spacing w:after="0" w:line="240" w:lineRule="auto"/>
        <w:ind w:left="425" w:hanging="425"/>
        <w:rPr>
          <w:rFonts w:cstheme="minorHAnsi"/>
        </w:rPr>
      </w:pPr>
    </w:p>
    <w:p w14:paraId="32B22F63" w14:textId="13E3C46F" w:rsidR="00244984" w:rsidRPr="00D60D83" w:rsidRDefault="002C3773" w:rsidP="00A70A92">
      <w:pPr>
        <w:spacing w:after="0" w:line="240" w:lineRule="auto"/>
        <w:ind w:left="425" w:hanging="425"/>
        <w:rPr>
          <w:rFonts w:cstheme="minorHAnsi"/>
        </w:rPr>
      </w:pPr>
      <w:r w:rsidRPr="00D60D83">
        <w:rPr>
          <w:rFonts w:cstheme="minorHAnsi"/>
        </w:rPr>
        <w:t>15.</w:t>
      </w:r>
      <w:r w:rsidRPr="00D60D83">
        <w:rPr>
          <w:rFonts w:cstheme="minorHAnsi"/>
        </w:rPr>
        <w:tab/>
      </w:r>
      <w:r w:rsidR="00244984" w:rsidRPr="00D60D83">
        <w:rPr>
          <w:rFonts w:cstheme="minorHAnsi"/>
        </w:rPr>
        <w:t xml:space="preserve">To facilitate engagement between Contracting Parties with respect to a Contracting Party designating a Site where there may be a dispute with another Contracting Party, Contracting Parties can include a part of the process where, between designation and listing, there is an opportunity for other Contracting Parties to react to the designation, for the listing of new sites. Such an additional step in the process is found neither in the Convention text, the resolution, nor the Strategic Framework. This would require either a resolution by the Conference, as the Strategic Framework was agreed to as an annex to a resolution at COP14; or otherwise through amendment of the Strategic Framework, which would in the same vein need to be through a resolution of the Conference of Contracting Parties. </w:t>
      </w:r>
    </w:p>
    <w:p w14:paraId="4FDDBBF2" w14:textId="77777777" w:rsidR="002C3773" w:rsidRPr="00D60D83" w:rsidRDefault="002C3773" w:rsidP="00A70A92">
      <w:pPr>
        <w:spacing w:after="0" w:line="240" w:lineRule="auto"/>
        <w:rPr>
          <w:rFonts w:cstheme="minorHAnsi"/>
          <w:b/>
          <w:bCs/>
        </w:rPr>
      </w:pPr>
    </w:p>
    <w:p w14:paraId="690CBDF9" w14:textId="77777777" w:rsidR="002C3773" w:rsidRPr="00D60D83" w:rsidRDefault="00244984" w:rsidP="00A70A92">
      <w:pPr>
        <w:spacing w:after="0" w:line="240" w:lineRule="auto"/>
        <w:rPr>
          <w:rFonts w:cstheme="minorHAnsi"/>
          <w:b/>
          <w:bCs/>
        </w:rPr>
      </w:pPr>
      <w:r w:rsidRPr="00D60D83">
        <w:rPr>
          <w:rFonts w:cstheme="minorHAnsi"/>
          <w:b/>
          <w:bCs/>
        </w:rPr>
        <w:t>Proposed way forward by the Standing Committee:</w:t>
      </w:r>
    </w:p>
    <w:p w14:paraId="55D1885D" w14:textId="77777777" w:rsidR="002C3773" w:rsidRPr="00D60D83" w:rsidRDefault="002C3773" w:rsidP="00A70A92">
      <w:pPr>
        <w:spacing w:after="0" w:line="240" w:lineRule="auto"/>
        <w:rPr>
          <w:rFonts w:cstheme="minorHAnsi"/>
          <w:b/>
          <w:bCs/>
        </w:rPr>
      </w:pPr>
    </w:p>
    <w:p w14:paraId="2A52544B" w14:textId="77777777" w:rsidR="002C3773" w:rsidRPr="00D60D83" w:rsidRDefault="002C3773" w:rsidP="00A70A92">
      <w:pPr>
        <w:spacing w:after="0" w:line="240" w:lineRule="auto"/>
        <w:ind w:left="425" w:hanging="425"/>
        <w:rPr>
          <w:rFonts w:cstheme="minorHAnsi"/>
        </w:rPr>
      </w:pPr>
      <w:r w:rsidRPr="00D60D83">
        <w:rPr>
          <w:rFonts w:cstheme="minorHAnsi"/>
        </w:rPr>
        <w:t>16.</w:t>
      </w:r>
      <w:r w:rsidRPr="00D60D83">
        <w:rPr>
          <w:rFonts w:cstheme="minorHAnsi"/>
          <w:b/>
          <w:bCs/>
        </w:rPr>
        <w:tab/>
      </w:r>
      <w:r w:rsidR="00244984" w:rsidRPr="00D60D83">
        <w:rPr>
          <w:rFonts w:cstheme="minorHAnsi"/>
        </w:rPr>
        <w:t xml:space="preserve">Resolution 3.3: Establishment of a Standing Committee: Describes the Standing Committee as a “permanent advisory committee for matters relating to the organization of meetings and for the continuous implementation of the Convention”. Paragraph 1 of resolution 3.3 outlines that the Standing Committee’s role is to: a) Carry out, between one ordinary meeting of the Conference of the Contracting Parties and the next, such interim activity on behalf of the Conference as may be necessary, </w:t>
      </w:r>
      <w:r w:rsidR="00244984" w:rsidRPr="00D60D83">
        <w:rPr>
          <w:rFonts w:cstheme="minorHAnsi"/>
          <w:u w:val="single"/>
        </w:rPr>
        <w:t>such activity being limited to matters on which the Conference has previously recorded its approval</w:t>
      </w:r>
      <w:r w:rsidR="00244984" w:rsidRPr="00D60D83">
        <w:rPr>
          <w:rFonts w:cstheme="minorHAnsi"/>
        </w:rPr>
        <w:t xml:space="preserve">; b) </w:t>
      </w:r>
      <w:r w:rsidR="00244984" w:rsidRPr="00D60D83">
        <w:rPr>
          <w:rFonts w:cstheme="minorHAnsi"/>
          <w:u w:val="single"/>
        </w:rPr>
        <w:t>Make recommendations for consideration at the next meeting of the Conference of the Contracting Parties</w:t>
      </w:r>
      <w:r w:rsidR="00244984" w:rsidRPr="00D60D83">
        <w:rPr>
          <w:rFonts w:cstheme="minorHAnsi"/>
        </w:rPr>
        <w:t>;</w:t>
      </w:r>
    </w:p>
    <w:p w14:paraId="2FDAA69A" w14:textId="77777777" w:rsidR="002C3773" w:rsidRPr="00D60D83" w:rsidRDefault="002C3773" w:rsidP="00A70A92">
      <w:pPr>
        <w:spacing w:after="0" w:line="240" w:lineRule="auto"/>
        <w:ind w:left="425" w:hanging="425"/>
        <w:rPr>
          <w:rFonts w:cstheme="minorHAnsi"/>
        </w:rPr>
      </w:pPr>
    </w:p>
    <w:p w14:paraId="5298DB42" w14:textId="77777777" w:rsidR="002C3773" w:rsidRPr="00D60D83" w:rsidRDefault="002C3773" w:rsidP="00A70A92">
      <w:pPr>
        <w:spacing w:after="0" w:line="240" w:lineRule="auto"/>
        <w:ind w:left="425" w:hanging="425"/>
        <w:rPr>
          <w:rFonts w:cstheme="minorHAnsi"/>
        </w:rPr>
      </w:pPr>
      <w:r w:rsidRPr="00D60D83">
        <w:rPr>
          <w:rFonts w:cstheme="minorHAnsi"/>
        </w:rPr>
        <w:t>17.</w:t>
      </w:r>
      <w:r w:rsidRPr="00D60D83">
        <w:rPr>
          <w:rFonts w:cstheme="minorHAnsi"/>
        </w:rPr>
        <w:tab/>
      </w:r>
      <w:r w:rsidR="00244984" w:rsidRPr="00D60D83">
        <w:rPr>
          <w:rFonts w:cstheme="minorHAnsi"/>
        </w:rPr>
        <w:t xml:space="preserve">It is important to note that the Standing Committee can only conduct intersessional activities that the Conference has mandated, i.e. through a resolution. It is also important to note that the mandate extends to making recommendations to the Conference for matters to be considered at its next meeting. </w:t>
      </w:r>
    </w:p>
    <w:p w14:paraId="6EC1D678" w14:textId="77777777" w:rsidR="002C3773" w:rsidRPr="00D60D83" w:rsidRDefault="002C3773" w:rsidP="00A70A92">
      <w:pPr>
        <w:spacing w:after="0" w:line="240" w:lineRule="auto"/>
        <w:ind w:left="425" w:hanging="425"/>
        <w:rPr>
          <w:rFonts w:cstheme="minorHAnsi"/>
        </w:rPr>
      </w:pPr>
    </w:p>
    <w:p w14:paraId="425475E7" w14:textId="210814A2" w:rsidR="00244984" w:rsidRPr="00D60D83" w:rsidRDefault="002C3773" w:rsidP="00A70A92">
      <w:pPr>
        <w:spacing w:after="0" w:line="240" w:lineRule="auto"/>
        <w:ind w:left="425" w:hanging="425"/>
        <w:rPr>
          <w:rFonts w:cstheme="minorHAnsi"/>
          <w:b/>
          <w:bCs/>
        </w:rPr>
      </w:pPr>
      <w:r w:rsidRPr="00D60D83">
        <w:rPr>
          <w:rFonts w:cstheme="minorHAnsi"/>
        </w:rPr>
        <w:t>18.</w:t>
      </w:r>
      <w:r w:rsidRPr="00D60D83">
        <w:rPr>
          <w:rFonts w:cstheme="minorHAnsi"/>
        </w:rPr>
        <w:tab/>
      </w:r>
      <w:r w:rsidR="00244984" w:rsidRPr="00D60D83">
        <w:rPr>
          <w:rFonts w:cstheme="minorHAnsi"/>
        </w:rPr>
        <w:t xml:space="preserve">As such, the following may be considered: The Standing Committee may make recommendations to the Conference on how to potentially improve the process, based on the technical report by the Secretariat, which may be potentially through revising the Strategic Framework by way of Resolution; or adopting a stand-alone resolution on the process. The Standing Committee may propose that the Conference of the Contracting Party issues guidance to the secretariat on procedure for treating an application for listing if an application is made, but then contested by another State on account of designation of areas outside the Contracting Party’s territory. </w:t>
      </w:r>
    </w:p>
    <w:p w14:paraId="0172316D" w14:textId="77777777" w:rsidR="00F56374" w:rsidRPr="00D60D83" w:rsidRDefault="00F56374" w:rsidP="00A70A92">
      <w:pPr>
        <w:spacing w:after="0" w:line="240" w:lineRule="auto"/>
        <w:rPr>
          <w:rFonts w:cstheme="minorHAnsi"/>
        </w:rPr>
      </w:pPr>
    </w:p>
    <w:p w14:paraId="3D3BE9D9" w14:textId="6A9C18D9" w:rsidR="00244984" w:rsidRPr="00D60D83" w:rsidRDefault="00244984" w:rsidP="00A70A92">
      <w:pPr>
        <w:spacing w:after="0" w:line="240" w:lineRule="auto"/>
        <w:rPr>
          <w:rFonts w:cstheme="minorHAnsi"/>
        </w:rPr>
      </w:pPr>
      <w:r w:rsidRPr="00D60D83">
        <w:rPr>
          <w:rFonts w:cstheme="minorHAnsi"/>
        </w:rPr>
        <w:t>The above would be in line with paragraph 22 of Resolution 14.13 where the Conference: [Decided] to defer consideration of the amended draft resolution on the Ramsar List (document COP14 Doc.18.16 Rev.1) to COP15, to be informed by the results of the technical report and relevant discussions at the upcoming Standing Committee meetings.</w:t>
      </w:r>
    </w:p>
    <w:p w14:paraId="33D5AA98" w14:textId="77777777" w:rsidR="002C3773" w:rsidRPr="00D60D83" w:rsidRDefault="002C3773" w:rsidP="002C3773">
      <w:pPr>
        <w:spacing w:after="0" w:line="240" w:lineRule="auto"/>
        <w:ind w:left="425" w:hanging="425"/>
        <w:jc w:val="both"/>
        <w:rPr>
          <w:rFonts w:cstheme="minorHAnsi"/>
        </w:rPr>
      </w:pPr>
    </w:p>
    <w:p w14:paraId="3E86F5E2" w14:textId="77777777" w:rsidR="00244984" w:rsidRPr="00212C6B" w:rsidRDefault="00244984" w:rsidP="002C3773">
      <w:pPr>
        <w:spacing w:after="0" w:line="240" w:lineRule="auto"/>
        <w:jc w:val="center"/>
        <w:rPr>
          <w:rFonts w:cstheme="minorHAnsi"/>
        </w:rPr>
      </w:pPr>
      <w:r w:rsidRPr="00D60D83">
        <w:rPr>
          <w:rFonts w:cstheme="minorHAnsi"/>
        </w:rPr>
        <w:t>***</w:t>
      </w:r>
    </w:p>
    <w:sectPr w:rsidR="00244984" w:rsidRPr="00212C6B" w:rsidSect="00244984">
      <w:head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DEB6F" w14:textId="77777777" w:rsidR="00045B0F" w:rsidRDefault="00045B0F" w:rsidP="009C2848">
      <w:pPr>
        <w:spacing w:after="0" w:line="240" w:lineRule="auto"/>
      </w:pPr>
      <w:r>
        <w:separator/>
      </w:r>
    </w:p>
  </w:endnote>
  <w:endnote w:type="continuationSeparator" w:id="0">
    <w:p w14:paraId="15D6F36F" w14:textId="77777777" w:rsidR="00045B0F" w:rsidRDefault="00045B0F" w:rsidP="009C2848">
      <w:pPr>
        <w:spacing w:after="0" w:line="240" w:lineRule="auto"/>
      </w:pPr>
      <w:r>
        <w:continuationSeparator/>
      </w:r>
    </w:p>
  </w:endnote>
  <w:endnote w:type="continuationNotice" w:id="1">
    <w:p w14:paraId="74DF27A8" w14:textId="77777777" w:rsidR="00045B0F" w:rsidRDefault="00045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9F99" w14:textId="25DEFF95" w:rsidR="002B6D64" w:rsidRPr="00ED605C" w:rsidRDefault="00BE3488" w:rsidP="00515686">
    <w:pPr>
      <w:pStyle w:val="Footer"/>
      <w:tabs>
        <w:tab w:val="clear" w:pos="9026"/>
        <w:tab w:val="right" w:pos="13892"/>
      </w:tabs>
      <w:rPr>
        <w:rFonts w:asciiTheme="minorHAnsi" w:hAnsiTheme="minorHAnsi" w:cstheme="minorHAnsi"/>
        <w:sz w:val="20"/>
        <w:szCs w:val="20"/>
      </w:rPr>
    </w:pPr>
    <w:r w:rsidRPr="00BE3488">
      <w:rPr>
        <w:rFonts w:asciiTheme="minorHAnsi" w:hAnsiTheme="minorHAnsi" w:cstheme="minorHAnsi"/>
        <w:sz w:val="20"/>
        <w:szCs w:val="20"/>
      </w:rPr>
      <w:t>SC64 Doc.27</w:t>
    </w:r>
    <w:r w:rsidR="002B6D64">
      <w:rPr>
        <w:rFonts w:asciiTheme="minorHAnsi" w:hAnsiTheme="minorHAnsi" w:cstheme="minorHAnsi"/>
        <w:sz w:val="20"/>
        <w:szCs w:val="20"/>
      </w:rPr>
      <w:tab/>
    </w:r>
    <w:r w:rsidR="002B6D64">
      <w:rPr>
        <w:rFonts w:asciiTheme="minorHAnsi" w:hAnsiTheme="minorHAnsi" w:cstheme="minorHAnsi"/>
        <w:sz w:val="20"/>
        <w:szCs w:val="20"/>
      </w:rPr>
      <w:tab/>
    </w:r>
    <w:r w:rsidR="002B6D64" w:rsidRPr="00711B80">
      <w:rPr>
        <w:rFonts w:asciiTheme="minorHAnsi" w:hAnsiTheme="minorHAnsi" w:cstheme="minorHAnsi"/>
        <w:color w:val="2B579A"/>
        <w:sz w:val="20"/>
        <w:szCs w:val="20"/>
      </w:rPr>
      <w:fldChar w:fldCharType="begin"/>
    </w:r>
    <w:r w:rsidR="002B6D64" w:rsidRPr="00711B80">
      <w:rPr>
        <w:rFonts w:asciiTheme="minorHAnsi" w:hAnsiTheme="minorHAnsi" w:cstheme="minorHAnsi"/>
        <w:sz w:val="20"/>
        <w:szCs w:val="20"/>
      </w:rPr>
      <w:instrText xml:space="preserve"> PAGE   \* MERGEFORMAT </w:instrText>
    </w:r>
    <w:r w:rsidR="002B6D64" w:rsidRPr="00711B80">
      <w:rPr>
        <w:rFonts w:asciiTheme="minorHAnsi" w:hAnsiTheme="minorHAnsi" w:cstheme="minorHAnsi"/>
        <w:color w:val="2B579A"/>
        <w:sz w:val="20"/>
        <w:szCs w:val="20"/>
      </w:rPr>
      <w:fldChar w:fldCharType="separate"/>
    </w:r>
    <w:r w:rsidR="0073201D" w:rsidRPr="00711B80">
      <w:rPr>
        <w:rFonts w:asciiTheme="minorHAnsi" w:hAnsiTheme="minorHAnsi" w:cstheme="minorHAnsi"/>
        <w:noProof/>
        <w:sz w:val="20"/>
        <w:szCs w:val="20"/>
      </w:rPr>
      <w:t>4</w:t>
    </w:r>
    <w:r w:rsidR="002B6D64" w:rsidRPr="00711B80">
      <w:rPr>
        <w:rFonts w:asciiTheme="minorHAnsi" w:hAnsiTheme="minorHAnsi" w:cstheme="minorHAnsi"/>
        <w:noProof/>
        <w:color w:val="2B579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623A" w14:textId="10C4AEF9" w:rsidR="00244984" w:rsidRPr="00ED605C" w:rsidRDefault="00244984" w:rsidP="00515686">
    <w:pPr>
      <w:pStyle w:val="Footer"/>
      <w:tabs>
        <w:tab w:val="clear" w:pos="9026"/>
        <w:tab w:val="right" w:pos="13750"/>
      </w:tabs>
      <w:rPr>
        <w:rFonts w:asciiTheme="minorHAnsi" w:hAnsiTheme="minorHAnsi" w:cstheme="minorHAnsi"/>
        <w:sz w:val="20"/>
        <w:szCs w:val="20"/>
      </w:rPr>
    </w:pPr>
    <w:r w:rsidRPr="00ED605C">
      <w:rPr>
        <w:rFonts w:asciiTheme="minorHAnsi" w:hAnsiTheme="minorHAnsi" w:cstheme="minorHAnsi"/>
        <w:sz w:val="20"/>
        <w:szCs w:val="20"/>
      </w:rPr>
      <w:t>SC</w:t>
    </w:r>
    <w:r>
      <w:rPr>
        <w:rFonts w:asciiTheme="minorHAnsi" w:hAnsiTheme="minorHAnsi" w:cstheme="minorHAnsi"/>
        <w:sz w:val="20"/>
        <w:szCs w:val="20"/>
      </w:rPr>
      <w:t>6</w:t>
    </w:r>
    <w:r w:rsidR="00135653">
      <w:rPr>
        <w:rFonts w:asciiTheme="minorHAnsi" w:hAnsiTheme="minorHAnsi" w:cstheme="minorHAnsi"/>
        <w:sz w:val="20"/>
        <w:szCs w:val="20"/>
      </w:rPr>
      <w:t>4</w:t>
    </w:r>
    <w:r w:rsidRPr="00ED605C">
      <w:rPr>
        <w:rFonts w:asciiTheme="minorHAnsi" w:hAnsiTheme="minorHAnsi" w:cstheme="minorHAnsi"/>
        <w:sz w:val="20"/>
        <w:szCs w:val="20"/>
      </w:rPr>
      <w:t xml:space="preserve"> Doc.</w:t>
    </w:r>
    <w:r>
      <w:rPr>
        <w:rFonts w:asciiTheme="minorHAnsi" w:hAnsiTheme="minorHAnsi" w:cstheme="minorHAnsi"/>
        <w:sz w:val="20"/>
        <w:szCs w:val="20"/>
      </w:rPr>
      <w:t>2</w:t>
    </w:r>
    <w:r w:rsidR="00135653">
      <w:rPr>
        <w:rFonts w:asciiTheme="minorHAnsi" w:hAnsiTheme="minorHAnsi" w:cstheme="minorHAnsi"/>
        <w:sz w:val="20"/>
        <w:szCs w:val="20"/>
      </w:rPr>
      <w:t>7</w:t>
    </w:r>
    <w:r>
      <w:rPr>
        <w:rFonts w:asciiTheme="minorHAnsi" w:hAnsiTheme="minorHAnsi" w:cstheme="minorHAnsi"/>
        <w:sz w:val="20"/>
        <w:szCs w:val="20"/>
      </w:rPr>
      <w:tab/>
    </w:r>
    <w:r>
      <w:rPr>
        <w:rFonts w:asciiTheme="minorHAnsi" w:hAnsiTheme="minorHAnsi" w:cstheme="minorHAnsi"/>
        <w:sz w:val="20"/>
        <w:szCs w:val="20"/>
      </w:rPr>
      <w:tab/>
    </w:r>
    <w:r w:rsidR="00711B80" w:rsidRPr="00711B80">
      <w:rPr>
        <w:rFonts w:asciiTheme="minorHAnsi" w:hAnsiTheme="minorHAnsi" w:cstheme="minorHAnsi"/>
        <w:sz w:val="20"/>
        <w:szCs w:val="20"/>
      </w:rPr>
      <w:fldChar w:fldCharType="begin"/>
    </w:r>
    <w:r w:rsidR="00711B80" w:rsidRPr="00711B80">
      <w:rPr>
        <w:rFonts w:asciiTheme="minorHAnsi" w:hAnsiTheme="minorHAnsi" w:cstheme="minorHAnsi"/>
        <w:sz w:val="20"/>
        <w:szCs w:val="20"/>
      </w:rPr>
      <w:instrText xml:space="preserve"> PAGE   \* MERGEFORMAT </w:instrText>
    </w:r>
    <w:r w:rsidR="00711B80" w:rsidRPr="00711B80">
      <w:rPr>
        <w:rFonts w:asciiTheme="minorHAnsi" w:hAnsiTheme="minorHAnsi" w:cstheme="minorHAnsi"/>
        <w:sz w:val="20"/>
        <w:szCs w:val="20"/>
      </w:rPr>
      <w:fldChar w:fldCharType="separate"/>
    </w:r>
    <w:r w:rsidR="00711B80" w:rsidRPr="00711B80">
      <w:rPr>
        <w:rFonts w:asciiTheme="minorHAnsi" w:hAnsiTheme="minorHAnsi" w:cstheme="minorHAnsi"/>
        <w:noProof/>
        <w:sz w:val="20"/>
        <w:szCs w:val="20"/>
      </w:rPr>
      <w:t>1</w:t>
    </w:r>
    <w:r w:rsidR="00711B80" w:rsidRPr="00711B80">
      <w:rPr>
        <w:rFonts w:asciiTheme="minorHAnsi"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2E0AE" w14:textId="2F1802E5" w:rsidR="00135653" w:rsidRPr="00135653" w:rsidRDefault="00135653" w:rsidP="00135653">
    <w:pPr>
      <w:pStyle w:val="Footer"/>
      <w:tabs>
        <w:tab w:val="clear" w:pos="9026"/>
        <w:tab w:val="right" w:pos="13892"/>
      </w:tabs>
      <w:rPr>
        <w:rFonts w:asciiTheme="minorHAnsi" w:hAnsiTheme="minorHAnsi" w:cstheme="minorHAnsi"/>
        <w:sz w:val="20"/>
        <w:szCs w:val="20"/>
      </w:rPr>
    </w:pPr>
    <w:r w:rsidRPr="00BE3488">
      <w:rPr>
        <w:rFonts w:asciiTheme="minorHAnsi" w:hAnsiTheme="minorHAnsi" w:cstheme="minorHAnsi"/>
        <w:sz w:val="20"/>
        <w:szCs w:val="20"/>
      </w:rPr>
      <w:t>SC64 Doc.27</w:t>
    </w:r>
    <w:r>
      <w:rPr>
        <w:rFonts w:asciiTheme="minorHAnsi" w:hAnsiTheme="minorHAnsi" w:cstheme="minorHAnsi"/>
        <w:sz w:val="20"/>
        <w:szCs w:val="20"/>
      </w:rPr>
      <w:tab/>
    </w:r>
    <w:r>
      <w:rPr>
        <w:rFonts w:asciiTheme="minorHAnsi" w:hAnsiTheme="minorHAnsi" w:cstheme="minorHAnsi"/>
        <w:sz w:val="20"/>
        <w:szCs w:val="20"/>
      </w:rPr>
      <w:tab/>
    </w:r>
    <w:r w:rsidRPr="00135653">
      <w:rPr>
        <w:rFonts w:asciiTheme="minorHAnsi" w:hAnsiTheme="minorHAnsi" w:cstheme="minorHAnsi"/>
        <w:sz w:val="20"/>
        <w:szCs w:val="20"/>
      </w:rPr>
      <w:fldChar w:fldCharType="begin"/>
    </w:r>
    <w:r w:rsidRPr="00135653">
      <w:rPr>
        <w:rFonts w:asciiTheme="minorHAnsi" w:hAnsiTheme="minorHAnsi" w:cstheme="minorHAnsi"/>
        <w:sz w:val="20"/>
        <w:szCs w:val="20"/>
      </w:rPr>
      <w:instrText xml:space="preserve"> PAGE   \* MERGEFORMAT </w:instrText>
    </w:r>
    <w:r w:rsidRPr="00135653">
      <w:rPr>
        <w:rFonts w:asciiTheme="minorHAnsi" w:hAnsiTheme="minorHAnsi" w:cstheme="minorHAnsi"/>
        <w:sz w:val="20"/>
        <w:szCs w:val="20"/>
      </w:rPr>
      <w:fldChar w:fldCharType="separate"/>
    </w:r>
    <w:r w:rsidRPr="00135653">
      <w:rPr>
        <w:rFonts w:asciiTheme="minorHAnsi" w:hAnsiTheme="minorHAnsi" w:cstheme="minorHAnsi"/>
        <w:sz w:val="20"/>
        <w:szCs w:val="20"/>
      </w:rPr>
      <w:t>2</w:t>
    </w:r>
    <w:r w:rsidRPr="00135653">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7ACEE" w14:textId="77777777" w:rsidR="00045B0F" w:rsidRDefault="00045B0F" w:rsidP="009C2848">
      <w:pPr>
        <w:spacing w:after="0" w:line="240" w:lineRule="auto"/>
      </w:pPr>
      <w:r>
        <w:separator/>
      </w:r>
    </w:p>
  </w:footnote>
  <w:footnote w:type="continuationSeparator" w:id="0">
    <w:p w14:paraId="102BB3B4" w14:textId="77777777" w:rsidR="00045B0F" w:rsidRDefault="00045B0F" w:rsidP="009C2848">
      <w:pPr>
        <w:spacing w:after="0" w:line="240" w:lineRule="auto"/>
      </w:pPr>
      <w:r>
        <w:continuationSeparator/>
      </w:r>
    </w:p>
  </w:footnote>
  <w:footnote w:type="continuationNotice" w:id="1">
    <w:p w14:paraId="5E681F63" w14:textId="77777777" w:rsidR="00045B0F" w:rsidRDefault="00045B0F">
      <w:pPr>
        <w:spacing w:after="0" w:line="240" w:lineRule="auto"/>
      </w:pPr>
    </w:p>
  </w:footnote>
  <w:footnote w:id="2">
    <w:p w14:paraId="5935CF06" w14:textId="77777777" w:rsidR="00244984" w:rsidRPr="007E2A37" w:rsidRDefault="00244984" w:rsidP="00244984">
      <w:pPr>
        <w:pStyle w:val="FootnoteText"/>
      </w:pPr>
      <w:r w:rsidRPr="007E2A37">
        <w:rPr>
          <w:rStyle w:val="FootnoteReference"/>
        </w:rPr>
        <w:footnoteRef/>
      </w:r>
      <w:r w:rsidRPr="007E2A37">
        <w:t xml:space="preserve"> </w:t>
      </w:r>
      <w:hyperlink r:id="rId1" w:history="1">
        <w:r w:rsidRPr="00BF09D7">
          <w:rPr>
            <w:rStyle w:val="Hyperlink"/>
            <w:rFonts w:asciiTheme="minorHAnsi" w:hAnsiTheme="minorHAnsi" w:cstheme="minorHAnsi"/>
          </w:rPr>
          <w:t>https://www.ramsar.org/sites/default/files/documents/library/cop11-res08-e-anx2_revcop14.pdf</w:t>
        </w:r>
      </w:hyperlink>
      <w:r w:rsidRPr="007E2A37">
        <w:t xml:space="preserve"> </w:t>
      </w:r>
    </w:p>
  </w:footnote>
  <w:footnote w:id="3">
    <w:p w14:paraId="0053F665" w14:textId="77777777" w:rsidR="00244984" w:rsidRPr="007E2A37" w:rsidRDefault="00244984" w:rsidP="008D3D38">
      <w:pPr>
        <w:pStyle w:val="FootnoteText"/>
        <w:ind w:left="0" w:firstLine="0"/>
        <w:jc w:val="left"/>
      </w:pPr>
      <w:r w:rsidRPr="007A6454">
        <w:rPr>
          <w:rStyle w:val="FootnoteReference"/>
          <w:highlight w:val="yellow"/>
        </w:rPr>
        <w:footnoteRef/>
      </w:r>
      <w:r w:rsidRPr="007A6454">
        <w:rPr>
          <w:highlight w:val="yellow"/>
        </w:rPr>
        <w:t xml:space="preserve"> </w:t>
      </w:r>
      <w:r w:rsidRPr="007A6454">
        <w:rPr>
          <w:rFonts w:asciiTheme="minorHAnsi" w:hAnsiTheme="minorHAnsi" w:cstheme="minorHAnsi"/>
          <w:highlight w:val="yellow"/>
        </w:rPr>
        <w:t>International Law Commission, Draft articles on the responsibility of international organizations, 2011, Adopted by the International Law Commission at its sixty-third session, in 2011, and submitted to the General Assembly as a part of the Commission’s report covering the work of that session (A/66/10, para. 87). Yearbook of the International Law Commission, 2011, vol. II, Part Two.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14841" w14:textId="62C9293C" w:rsidR="1A779F23" w:rsidRPr="002856AE" w:rsidRDefault="1A779F23" w:rsidP="002856AE">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1A779F23" w14:paraId="7BCE16B8" w14:textId="77777777" w:rsidTr="1A779F23">
      <w:trPr>
        <w:trHeight w:val="300"/>
      </w:trPr>
      <w:tc>
        <w:tcPr>
          <w:tcW w:w="4650" w:type="dxa"/>
        </w:tcPr>
        <w:p w14:paraId="60381FBE" w14:textId="487E84A7" w:rsidR="1A779F23" w:rsidRDefault="1A779F23" w:rsidP="1A779F23">
          <w:pPr>
            <w:pStyle w:val="Header"/>
            <w:ind w:left="-115"/>
            <w:jc w:val="left"/>
          </w:pPr>
        </w:p>
      </w:tc>
      <w:tc>
        <w:tcPr>
          <w:tcW w:w="4650" w:type="dxa"/>
        </w:tcPr>
        <w:p w14:paraId="628420BA" w14:textId="741391C2" w:rsidR="1A779F23" w:rsidRDefault="1A779F23" w:rsidP="1A779F23">
          <w:pPr>
            <w:pStyle w:val="Header"/>
            <w:jc w:val="center"/>
          </w:pPr>
        </w:p>
      </w:tc>
      <w:tc>
        <w:tcPr>
          <w:tcW w:w="4650" w:type="dxa"/>
        </w:tcPr>
        <w:p w14:paraId="2EA85914" w14:textId="227413C0" w:rsidR="1A779F23" w:rsidRDefault="1A779F23" w:rsidP="1A779F23">
          <w:pPr>
            <w:pStyle w:val="Header"/>
            <w:ind w:right="-115"/>
            <w:jc w:val="right"/>
          </w:pPr>
        </w:p>
      </w:tc>
    </w:tr>
  </w:tbl>
  <w:p w14:paraId="1A594077" w14:textId="126BA017" w:rsidR="1A779F23" w:rsidRDefault="1A779F23" w:rsidP="002856AE">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AB311" w14:textId="4EDA567D" w:rsidR="1A779F23" w:rsidRDefault="1A779F23" w:rsidP="00BF09D7">
    <w:pPr>
      <w:pStyle w:val="Header"/>
      <w:ind w:left="0" w:firstLine="0"/>
    </w:pPr>
  </w:p>
</w:hdr>
</file>

<file path=word/intelligence2.xml><?xml version="1.0" encoding="utf-8"?>
<int2:intelligence xmlns:int2="http://schemas.microsoft.com/office/intelligence/2020/intelligence" xmlns:oel="http://schemas.microsoft.com/office/2019/extlst">
  <int2:observations>
    <int2:bookmark int2:bookmarkName="_Int_IrzJAdOd" int2:invalidationBookmarkName="" int2:hashCode="UJT4NWrMRl6NmD" int2:id="2FVaXKef">
      <int2:state int2:value="Rejected" int2:type="AugLoop_Text_Critique"/>
    </int2:bookmark>
    <int2:bookmark int2:bookmarkName="_Int_8Z5rEA9A" int2:invalidationBookmarkName="" int2:hashCode="IEEkdmk2qlIoq+" int2:id="2dhIkfKH">
      <int2:state int2:value="Rejected" int2:type="AugLoop_Text_Critique"/>
    </int2:bookmark>
    <int2:bookmark int2:bookmarkName="_Int_FEiuWu3r" int2:invalidationBookmarkName="" int2:hashCode="3aKsP3YcWmO9eC" int2:id="R274phnB">
      <int2:state int2:value="Rejected" int2:type="AugLoop_Text_Critique"/>
    </int2:bookmark>
    <int2:bookmark int2:bookmarkName="_Int_OjfNa0MU" int2:invalidationBookmarkName="" int2:hashCode="oDKeFME1Nby2NZ" int2:id="TjAubVCV">
      <int2:state int2:value="Rejected" int2:type="AugLoop_Text_Critique"/>
    </int2:bookmark>
    <int2:bookmark int2:bookmarkName="_Int_0lt1r0BV" int2:invalidationBookmarkName="" int2:hashCode="7L96OIjrkO/rtY" int2:id="Zs5Yante">
      <int2:state int2:value="Rejected" int2:type="AugLoop_Text_Critique"/>
    </int2:bookmark>
    <int2:bookmark int2:bookmarkName="_Int_7NNolyTA" int2:invalidationBookmarkName="" int2:hashCode="swyFe70cQ/NeuA" int2:id="cEGyKrlU">
      <int2:state int2:value="Rejected" int2:type="AugLoop_Text_Critique"/>
    </int2:bookmark>
    <int2:bookmark int2:bookmarkName="_Int_zdU1ym7j" int2:invalidationBookmarkName="" int2:hashCode="gRg+Ewpr1g5/o3" int2:id="hIv2ra80">
      <int2:state int2:value="Rejected" int2:type="AugLoop_Text_Critique"/>
    </int2:bookmark>
    <int2:bookmark int2:bookmarkName="_Int_h2We2xan" int2:invalidationBookmarkName="" int2:hashCode="x/HpPuqQfZ6uDB" int2:id="i5G2qbsB">
      <int2:state int2:value="Rejected" int2:type="AugLoop_Text_Critique"/>
    </int2:bookmark>
    <int2:bookmark int2:bookmarkName="_Int_TAFFS27j" int2:invalidationBookmarkName="" int2:hashCode="iDhG48yymgb3lG" int2:id="loWCKs7j">
      <int2:state int2:value="Rejected" int2:type="AugLoop_Text_Critique"/>
    </int2:bookmark>
    <int2:bookmark int2:bookmarkName="_Int_QVb70RuU" int2:invalidationBookmarkName="" int2:hashCode="IEEkdmk2qlIoq+" int2:id="sDm2iuSt">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554D"/>
    <w:multiLevelType w:val="hybridMultilevel"/>
    <w:tmpl w:val="97B23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AE100A"/>
    <w:multiLevelType w:val="hybridMultilevel"/>
    <w:tmpl w:val="266A0B9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DB318A"/>
    <w:multiLevelType w:val="hybridMultilevel"/>
    <w:tmpl w:val="940E8760"/>
    <w:lvl w:ilvl="0" w:tplc="E266F2B0">
      <w:start w:val="1"/>
      <w:numFmt w:val="lowerLetter"/>
      <w:pStyle w:val="heading40"/>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7E146CC"/>
    <w:multiLevelType w:val="hybridMultilevel"/>
    <w:tmpl w:val="8E7C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8" w15:restartNumberingAfterBreak="0">
    <w:nsid w:val="554F7505"/>
    <w:multiLevelType w:val="hybridMultilevel"/>
    <w:tmpl w:val="55DC4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78013356">
    <w:abstractNumId w:val="2"/>
  </w:num>
  <w:num w:numId="2" w16cid:durableId="538323910">
    <w:abstractNumId w:val="3"/>
  </w:num>
  <w:num w:numId="3" w16cid:durableId="1038358974">
    <w:abstractNumId w:val="7"/>
  </w:num>
  <w:num w:numId="4" w16cid:durableId="292639403">
    <w:abstractNumId w:val="4"/>
  </w:num>
  <w:num w:numId="5" w16cid:durableId="1778715204">
    <w:abstractNumId w:val="6"/>
  </w:num>
  <w:num w:numId="6" w16cid:durableId="675502249">
    <w:abstractNumId w:val="9"/>
  </w:num>
  <w:num w:numId="7" w16cid:durableId="10496235">
    <w:abstractNumId w:val="1"/>
  </w:num>
  <w:num w:numId="8" w16cid:durableId="1749768008">
    <w:abstractNumId w:val="8"/>
  </w:num>
  <w:num w:numId="9" w16cid:durableId="418841690">
    <w:abstractNumId w:val="0"/>
  </w:num>
  <w:num w:numId="10" w16cid:durableId="37416520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0MDA1s7AwMzUxNTNS0lEKTi0uzszPAykwMaoFAG7nEJUtAAAA"/>
  </w:docVars>
  <w:rsids>
    <w:rsidRoot w:val="009A6948"/>
    <w:rsid w:val="00000057"/>
    <w:rsid w:val="00001991"/>
    <w:rsid w:val="00002159"/>
    <w:rsid w:val="000023EE"/>
    <w:rsid w:val="00002F14"/>
    <w:rsid w:val="00002F80"/>
    <w:rsid w:val="00003CD7"/>
    <w:rsid w:val="0000613A"/>
    <w:rsid w:val="00012C81"/>
    <w:rsid w:val="00013383"/>
    <w:rsid w:val="000134E5"/>
    <w:rsid w:val="00013FE0"/>
    <w:rsid w:val="00014101"/>
    <w:rsid w:val="00014522"/>
    <w:rsid w:val="0001587D"/>
    <w:rsid w:val="000166A6"/>
    <w:rsid w:val="00016A4D"/>
    <w:rsid w:val="00017990"/>
    <w:rsid w:val="000203EB"/>
    <w:rsid w:val="00020B3A"/>
    <w:rsid w:val="000214A3"/>
    <w:rsid w:val="00022C28"/>
    <w:rsid w:val="000235CF"/>
    <w:rsid w:val="00023845"/>
    <w:rsid w:val="000244D6"/>
    <w:rsid w:val="0002469C"/>
    <w:rsid w:val="000246EF"/>
    <w:rsid w:val="00025590"/>
    <w:rsid w:val="00025861"/>
    <w:rsid w:val="00025999"/>
    <w:rsid w:val="00026758"/>
    <w:rsid w:val="0003002C"/>
    <w:rsid w:val="00031651"/>
    <w:rsid w:val="000319AC"/>
    <w:rsid w:val="00031E45"/>
    <w:rsid w:val="00031FEA"/>
    <w:rsid w:val="00032561"/>
    <w:rsid w:val="00033331"/>
    <w:rsid w:val="0003364D"/>
    <w:rsid w:val="00033ED6"/>
    <w:rsid w:val="00034BCC"/>
    <w:rsid w:val="0003528A"/>
    <w:rsid w:val="000370C7"/>
    <w:rsid w:val="00040389"/>
    <w:rsid w:val="000408BE"/>
    <w:rsid w:val="000409A7"/>
    <w:rsid w:val="0004232E"/>
    <w:rsid w:val="00042A06"/>
    <w:rsid w:val="00044317"/>
    <w:rsid w:val="0004432B"/>
    <w:rsid w:val="0004433B"/>
    <w:rsid w:val="00044A97"/>
    <w:rsid w:val="000459FB"/>
    <w:rsid w:val="00045B0F"/>
    <w:rsid w:val="00047482"/>
    <w:rsid w:val="00047C49"/>
    <w:rsid w:val="00051DCE"/>
    <w:rsid w:val="0005367E"/>
    <w:rsid w:val="00053885"/>
    <w:rsid w:val="00053AAC"/>
    <w:rsid w:val="00055340"/>
    <w:rsid w:val="00055FEE"/>
    <w:rsid w:val="00056467"/>
    <w:rsid w:val="00060299"/>
    <w:rsid w:val="000603B0"/>
    <w:rsid w:val="0006113B"/>
    <w:rsid w:val="0006181D"/>
    <w:rsid w:val="00062063"/>
    <w:rsid w:val="0006223B"/>
    <w:rsid w:val="0006296F"/>
    <w:rsid w:val="00062A4E"/>
    <w:rsid w:val="00062C84"/>
    <w:rsid w:val="000631C2"/>
    <w:rsid w:val="00065750"/>
    <w:rsid w:val="00065BAF"/>
    <w:rsid w:val="0006611C"/>
    <w:rsid w:val="00066442"/>
    <w:rsid w:val="000671A8"/>
    <w:rsid w:val="0006775D"/>
    <w:rsid w:val="00067A04"/>
    <w:rsid w:val="000700A7"/>
    <w:rsid w:val="0007087A"/>
    <w:rsid w:val="00070BA2"/>
    <w:rsid w:val="0007103B"/>
    <w:rsid w:val="000712A3"/>
    <w:rsid w:val="0007139F"/>
    <w:rsid w:val="00072FD9"/>
    <w:rsid w:val="00073466"/>
    <w:rsid w:val="00073623"/>
    <w:rsid w:val="00075624"/>
    <w:rsid w:val="00076F67"/>
    <w:rsid w:val="000771CC"/>
    <w:rsid w:val="00077322"/>
    <w:rsid w:val="000802D6"/>
    <w:rsid w:val="000803F1"/>
    <w:rsid w:val="000812C3"/>
    <w:rsid w:val="0008227B"/>
    <w:rsid w:val="0008228E"/>
    <w:rsid w:val="00082472"/>
    <w:rsid w:val="0008286F"/>
    <w:rsid w:val="000829CE"/>
    <w:rsid w:val="00083475"/>
    <w:rsid w:val="00083B05"/>
    <w:rsid w:val="00084161"/>
    <w:rsid w:val="00084256"/>
    <w:rsid w:val="00084B13"/>
    <w:rsid w:val="00084CF1"/>
    <w:rsid w:val="00084F29"/>
    <w:rsid w:val="00085169"/>
    <w:rsid w:val="00085324"/>
    <w:rsid w:val="00085B25"/>
    <w:rsid w:val="00085DA3"/>
    <w:rsid w:val="000864A8"/>
    <w:rsid w:val="00086531"/>
    <w:rsid w:val="00086FB0"/>
    <w:rsid w:val="00087B18"/>
    <w:rsid w:val="00087CEE"/>
    <w:rsid w:val="0009108D"/>
    <w:rsid w:val="0009123D"/>
    <w:rsid w:val="00091395"/>
    <w:rsid w:val="00092284"/>
    <w:rsid w:val="000923E8"/>
    <w:rsid w:val="00092A0B"/>
    <w:rsid w:val="000945DB"/>
    <w:rsid w:val="000951BA"/>
    <w:rsid w:val="000954B9"/>
    <w:rsid w:val="00095D18"/>
    <w:rsid w:val="00096CB5"/>
    <w:rsid w:val="00096DC9"/>
    <w:rsid w:val="00097021"/>
    <w:rsid w:val="000A0590"/>
    <w:rsid w:val="000A2113"/>
    <w:rsid w:val="000A25C3"/>
    <w:rsid w:val="000A56D9"/>
    <w:rsid w:val="000A6996"/>
    <w:rsid w:val="000A6A3A"/>
    <w:rsid w:val="000A6B79"/>
    <w:rsid w:val="000A6C6C"/>
    <w:rsid w:val="000A6E89"/>
    <w:rsid w:val="000A78F5"/>
    <w:rsid w:val="000A7CD1"/>
    <w:rsid w:val="000B04B4"/>
    <w:rsid w:val="000B1774"/>
    <w:rsid w:val="000B29EF"/>
    <w:rsid w:val="000B2F71"/>
    <w:rsid w:val="000B306B"/>
    <w:rsid w:val="000B39A9"/>
    <w:rsid w:val="000B3FAB"/>
    <w:rsid w:val="000B439C"/>
    <w:rsid w:val="000B4E63"/>
    <w:rsid w:val="000B592E"/>
    <w:rsid w:val="000B610A"/>
    <w:rsid w:val="000B6488"/>
    <w:rsid w:val="000B6DBD"/>
    <w:rsid w:val="000B74CF"/>
    <w:rsid w:val="000B7785"/>
    <w:rsid w:val="000B7E38"/>
    <w:rsid w:val="000C198C"/>
    <w:rsid w:val="000C30B1"/>
    <w:rsid w:val="000C4327"/>
    <w:rsid w:val="000C4470"/>
    <w:rsid w:val="000C4BDF"/>
    <w:rsid w:val="000C6B8E"/>
    <w:rsid w:val="000D01F1"/>
    <w:rsid w:val="000D201D"/>
    <w:rsid w:val="000D229D"/>
    <w:rsid w:val="000D361F"/>
    <w:rsid w:val="000D40AF"/>
    <w:rsid w:val="000D5349"/>
    <w:rsid w:val="000D6280"/>
    <w:rsid w:val="000D661C"/>
    <w:rsid w:val="000D6AA6"/>
    <w:rsid w:val="000D6B80"/>
    <w:rsid w:val="000D70B3"/>
    <w:rsid w:val="000D7782"/>
    <w:rsid w:val="000E04D2"/>
    <w:rsid w:val="000E1273"/>
    <w:rsid w:val="000E12A2"/>
    <w:rsid w:val="000E2BEC"/>
    <w:rsid w:val="000E3B57"/>
    <w:rsid w:val="000E4548"/>
    <w:rsid w:val="000E4A5A"/>
    <w:rsid w:val="000E5434"/>
    <w:rsid w:val="000E6904"/>
    <w:rsid w:val="000E7134"/>
    <w:rsid w:val="000E718F"/>
    <w:rsid w:val="000F12AE"/>
    <w:rsid w:val="000F187D"/>
    <w:rsid w:val="000F1E91"/>
    <w:rsid w:val="000F2021"/>
    <w:rsid w:val="000F23C7"/>
    <w:rsid w:val="000F289C"/>
    <w:rsid w:val="000F5AEF"/>
    <w:rsid w:val="000F706B"/>
    <w:rsid w:val="000F7CD2"/>
    <w:rsid w:val="00101F40"/>
    <w:rsid w:val="001020DE"/>
    <w:rsid w:val="00103E6F"/>
    <w:rsid w:val="00104F16"/>
    <w:rsid w:val="001052EE"/>
    <w:rsid w:val="00105AAC"/>
    <w:rsid w:val="001069E8"/>
    <w:rsid w:val="00107A5E"/>
    <w:rsid w:val="00111670"/>
    <w:rsid w:val="001120D8"/>
    <w:rsid w:val="0011216B"/>
    <w:rsid w:val="00112D5A"/>
    <w:rsid w:val="00112DA8"/>
    <w:rsid w:val="00112E90"/>
    <w:rsid w:val="00113FC0"/>
    <w:rsid w:val="00114BED"/>
    <w:rsid w:val="00115471"/>
    <w:rsid w:val="00115AC9"/>
    <w:rsid w:val="001178BF"/>
    <w:rsid w:val="00120EAD"/>
    <w:rsid w:val="00125BC7"/>
    <w:rsid w:val="00125F9C"/>
    <w:rsid w:val="0012605E"/>
    <w:rsid w:val="00126371"/>
    <w:rsid w:val="0012660F"/>
    <w:rsid w:val="00126AB9"/>
    <w:rsid w:val="00127675"/>
    <w:rsid w:val="0013058F"/>
    <w:rsid w:val="0013457F"/>
    <w:rsid w:val="00135653"/>
    <w:rsid w:val="00135A6A"/>
    <w:rsid w:val="00135D50"/>
    <w:rsid w:val="00136F79"/>
    <w:rsid w:val="00140B00"/>
    <w:rsid w:val="00142295"/>
    <w:rsid w:val="00142378"/>
    <w:rsid w:val="0014272D"/>
    <w:rsid w:val="00142F30"/>
    <w:rsid w:val="00143AB6"/>
    <w:rsid w:val="00143E4E"/>
    <w:rsid w:val="00145B09"/>
    <w:rsid w:val="001462B0"/>
    <w:rsid w:val="001474E3"/>
    <w:rsid w:val="00150296"/>
    <w:rsid w:val="0015118D"/>
    <w:rsid w:val="00151B4D"/>
    <w:rsid w:val="001532CE"/>
    <w:rsid w:val="00153839"/>
    <w:rsid w:val="001539AF"/>
    <w:rsid w:val="00154202"/>
    <w:rsid w:val="001568E0"/>
    <w:rsid w:val="00161148"/>
    <w:rsid w:val="0016143E"/>
    <w:rsid w:val="001637FD"/>
    <w:rsid w:val="0016478F"/>
    <w:rsid w:val="00164A4A"/>
    <w:rsid w:val="0016519E"/>
    <w:rsid w:val="00165A20"/>
    <w:rsid w:val="00166120"/>
    <w:rsid w:val="00167752"/>
    <w:rsid w:val="001700F1"/>
    <w:rsid w:val="00170EC8"/>
    <w:rsid w:val="001711E4"/>
    <w:rsid w:val="00173B5D"/>
    <w:rsid w:val="001754ED"/>
    <w:rsid w:val="001757A5"/>
    <w:rsid w:val="00177668"/>
    <w:rsid w:val="0018006A"/>
    <w:rsid w:val="00180147"/>
    <w:rsid w:val="00181845"/>
    <w:rsid w:val="00182955"/>
    <w:rsid w:val="00183F03"/>
    <w:rsid w:val="00185197"/>
    <w:rsid w:val="001851B6"/>
    <w:rsid w:val="001852C5"/>
    <w:rsid w:val="001862BA"/>
    <w:rsid w:val="00186639"/>
    <w:rsid w:val="001879A3"/>
    <w:rsid w:val="001914FF"/>
    <w:rsid w:val="00192243"/>
    <w:rsid w:val="00192513"/>
    <w:rsid w:val="00192D1F"/>
    <w:rsid w:val="0019426F"/>
    <w:rsid w:val="00194C2F"/>
    <w:rsid w:val="00194C99"/>
    <w:rsid w:val="00195B2F"/>
    <w:rsid w:val="001965B3"/>
    <w:rsid w:val="001971F5"/>
    <w:rsid w:val="001A02AE"/>
    <w:rsid w:val="001A0DB6"/>
    <w:rsid w:val="001A1380"/>
    <w:rsid w:val="001A2C00"/>
    <w:rsid w:val="001A3E7F"/>
    <w:rsid w:val="001A410D"/>
    <w:rsid w:val="001A4350"/>
    <w:rsid w:val="001A4446"/>
    <w:rsid w:val="001A4919"/>
    <w:rsid w:val="001A63E4"/>
    <w:rsid w:val="001A6EFF"/>
    <w:rsid w:val="001A7D82"/>
    <w:rsid w:val="001B1344"/>
    <w:rsid w:val="001B2E9B"/>
    <w:rsid w:val="001B3B50"/>
    <w:rsid w:val="001B5C11"/>
    <w:rsid w:val="001B5D30"/>
    <w:rsid w:val="001B6126"/>
    <w:rsid w:val="001B655C"/>
    <w:rsid w:val="001B6B3E"/>
    <w:rsid w:val="001B70A8"/>
    <w:rsid w:val="001B732A"/>
    <w:rsid w:val="001C03D3"/>
    <w:rsid w:val="001C0529"/>
    <w:rsid w:val="001C0FB3"/>
    <w:rsid w:val="001C2013"/>
    <w:rsid w:val="001C45F1"/>
    <w:rsid w:val="001C48BF"/>
    <w:rsid w:val="001C4A8C"/>
    <w:rsid w:val="001C4FDE"/>
    <w:rsid w:val="001C5476"/>
    <w:rsid w:val="001C5FEF"/>
    <w:rsid w:val="001C6A4E"/>
    <w:rsid w:val="001D119C"/>
    <w:rsid w:val="001D1A71"/>
    <w:rsid w:val="001D2BCA"/>
    <w:rsid w:val="001D4BA7"/>
    <w:rsid w:val="001D5297"/>
    <w:rsid w:val="001D55EC"/>
    <w:rsid w:val="001D5754"/>
    <w:rsid w:val="001D5B80"/>
    <w:rsid w:val="001D7896"/>
    <w:rsid w:val="001E0360"/>
    <w:rsid w:val="001E050F"/>
    <w:rsid w:val="001E2DE6"/>
    <w:rsid w:val="001E3AE0"/>
    <w:rsid w:val="001E3E1D"/>
    <w:rsid w:val="001E4784"/>
    <w:rsid w:val="001E52F6"/>
    <w:rsid w:val="001E5389"/>
    <w:rsid w:val="001E55B9"/>
    <w:rsid w:val="001E5B55"/>
    <w:rsid w:val="001E680E"/>
    <w:rsid w:val="001E688E"/>
    <w:rsid w:val="001E78E3"/>
    <w:rsid w:val="001E7AD7"/>
    <w:rsid w:val="001F0AD0"/>
    <w:rsid w:val="001F1A52"/>
    <w:rsid w:val="001F21BB"/>
    <w:rsid w:val="001F2B93"/>
    <w:rsid w:val="001F2D94"/>
    <w:rsid w:val="001F3A19"/>
    <w:rsid w:val="001F4A44"/>
    <w:rsid w:val="001F4A4F"/>
    <w:rsid w:val="001F4EC3"/>
    <w:rsid w:val="001F4FA6"/>
    <w:rsid w:val="001F5CE8"/>
    <w:rsid w:val="001F5F97"/>
    <w:rsid w:val="00200A20"/>
    <w:rsid w:val="002014B8"/>
    <w:rsid w:val="002026A0"/>
    <w:rsid w:val="00202D73"/>
    <w:rsid w:val="002035E2"/>
    <w:rsid w:val="002048B9"/>
    <w:rsid w:val="00206DD7"/>
    <w:rsid w:val="002106C4"/>
    <w:rsid w:val="00210CE4"/>
    <w:rsid w:val="00210E13"/>
    <w:rsid w:val="00211F58"/>
    <w:rsid w:val="00212A37"/>
    <w:rsid w:val="00212C6B"/>
    <w:rsid w:val="00212D59"/>
    <w:rsid w:val="00213B6A"/>
    <w:rsid w:val="0021465A"/>
    <w:rsid w:val="00215027"/>
    <w:rsid w:val="00215889"/>
    <w:rsid w:val="00216C1E"/>
    <w:rsid w:val="00216D92"/>
    <w:rsid w:val="00217209"/>
    <w:rsid w:val="002174AF"/>
    <w:rsid w:val="002204B4"/>
    <w:rsid w:val="00220A1C"/>
    <w:rsid w:val="00221580"/>
    <w:rsid w:val="00221769"/>
    <w:rsid w:val="00221AFD"/>
    <w:rsid w:val="00222353"/>
    <w:rsid w:val="002227DE"/>
    <w:rsid w:val="00222FC6"/>
    <w:rsid w:val="00223D14"/>
    <w:rsid w:val="00224E12"/>
    <w:rsid w:val="0022537F"/>
    <w:rsid w:val="00226D5A"/>
    <w:rsid w:val="00227006"/>
    <w:rsid w:val="00227C77"/>
    <w:rsid w:val="00227DAA"/>
    <w:rsid w:val="002305F0"/>
    <w:rsid w:val="002313E3"/>
    <w:rsid w:val="00234023"/>
    <w:rsid w:val="0023581D"/>
    <w:rsid w:val="00236CDF"/>
    <w:rsid w:val="002372A5"/>
    <w:rsid w:val="002404F6"/>
    <w:rsid w:val="00240F2F"/>
    <w:rsid w:val="00241417"/>
    <w:rsid w:val="00241448"/>
    <w:rsid w:val="0024180A"/>
    <w:rsid w:val="00242356"/>
    <w:rsid w:val="00242616"/>
    <w:rsid w:val="00242A21"/>
    <w:rsid w:val="00242DF8"/>
    <w:rsid w:val="00243D40"/>
    <w:rsid w:val="00244541"/>
    <w:rsid w:val="00244681"/>
    <w:rsid w:val="00244984"/>
    <w:rsid w:val="00244A45"/>
    <w:rsid w:val="00246E9D"/>
    <w:rsid w:val="002500B6"/>
    <w:rsid w:val="0025053A"/>
    <w:rsid w:val="002520A2"/>
    <w:rsid w:val="00252867"/>
    <w:rsid w:val="00255655"/>
    <w:rsid w:val="00256303"/>
    <w:rsid w:val="00256493"/>
    <w:rsid w:val="002566F8"/>
    <w:rsid w:val="002608C8"/>
    <w:rsid w:val="002629F0"/>
    <w:rsid w:val="00262BB7"/>
    <w:rsid w:val="002633ED"/>
    <w:rsid w:val="00263A83"/>
    <w:rsid w:val="00263E4A"/>
    <w:rsid w:val="00264802"/>
    <w:rsid w:val="00266014"/>
    <w:rsid w:val="00267CE7"/>
    <w:rsid w:val="002710BE"/>
    <w:rsid w:val="00272D6C"/>
    <w:rsid w:val="00272DA9"/>
    <w:rsid w:val="002735EE"/>
    <w:rsid w:val="00274776"/>
    <w:rsid w:val="00274B09"/>
    <w:rsid w:val="002759E9"/>
    <w:rsid w:val="00276A5A"/>
    <w:rsid w:val="00277ADF"/>
    <w:rsid w:val="002819CD"/>
    <w:rsid w:val="00281A05"/>
    <w:rsid w:val="002820F6"/>
    <w:rsid w:val="00282600"/>
    <w:rsid w:val="002828B0"/>
    <w:rsid w:val="00282CD4"/>
    <w:rsid w:val="002856AE"/>
    <w:rsid w:val="00287325"/>
    <w:rsid w:val="00290422"/>
    <w:rsid w:val="00290A47"/>
    <w:rsid w:val="00290C76"/>
    <w:rsid w:val="0029382F"/>
    <w:rsid w:val="00297E04"/>
    <w:rsid w:val="002A04AD"/>
    <w:rsid w:val="002A08CF"/>
    <w:rsid w:val="002A1BDF"/>
    <w:rsid w:val="002A2426"/>
    <w:rsid w:val="002A3B2B"/>
    <w:rsid w:val="002A590E"/>
    <w:rsid w:val="002A7D94"/>
    <w:rsid w:val="002B0614"/>
    <w:rsid w:val="002B09F3"/>
    <w:rsid w:val="002B113B"/>
    <w:rsid w:val="002B157B"/>
    <w:rsid w:val="002B2C1A"/>
    <w:rsid w:val="002B6D64"/>
    <w:rsid w:val="002C0078"/>
    <w:rsid w:val="002C0F2A"/>
    <w:rsid w:val="002C1085"/>
    <w:rsid w:val="002C1FD7"/>
    <w:rsid w:val="002C2416"/>
    <w:rsid w:val="002C2A68"/>
    <w:rsid w:val="002C3773"/>
    <w:rsid w:val="002C49AA"/>
    <w:rsid w:val="002C4C5C"/>
    <w:rsid w:val="002C5798"/>
    <w:rsid w:val="002C7A46"/>
    <w:rsid w:val="002D0CAD"/>
    <w:rsid w:val="002D0F0F"/>
    <w:rsid w:val="002D1BE4"/>
    <w:rsid w:val="002D375B"/>
    <w:rsid w:val="002D38EA"/>
    <w:rsid w:val="002D3B3E"/>
    <w:rsid w:val="002D3F06"/>
    <w:rsid w:val="002D4540"/>
    <w:rsid w:val="002D47A2"/>
    <w:rsid w:val="002D49CE"/>
    <w:rsid w:val="002D4E0A"/>
    <w:rsid w:val="002D4E5D"/>
    <w:rsid w:val="002D53BB"/>
    <w:rsid w:val="002D65E6"/>
    <w:rsid w:val="002D69D7"/>
    <w:rsid w:val="002E1B93"/>
    <w:rsid w:val="002E2341"/>
    <w:rsid w:val="002E2FD5"/>
    <w:rsid w:val="002E3539"/>
    <w:rsid w:val="002E389B"/>
    <w:rsid w:val="002E42F5"/>
    <w:rsid w:val="002E46DB"/>
    <w:rsid w:val="002E563B"/>
    <w:rsid w:val="002E5A62"/>
    <w:rsid w:val="002E5FB7"/>
    <w:rsid w:val="002E692F"/>
    <w:rsid w:val="002E6A26"/>
    <w:rsid w:val="002E6E79"/>
    <w:rsid w:val="002E7678"/>
    <w:rsid w:val="002F07B3"/>
    <w:rsid w:val="002F2723"/>
    <w:rsid w:val="002F38A4"/>
    <w:rsid w:val="002F38CB"/>
    <w:rsid w:val="002F4867"/>
    <w:rsid w:val="002F5F1B"/>
    <w:rsid w:val="002F62DC"/>
    <w:rsid w:val="002F648C"/>
    <w:rsid w:val="002F6E63"/>
    <w:rsid w:val="003025A7"/>
    <w:rsid w:val="00304F53"/>
    <w:rsid w:val="003050D6"/>
    <w:rsid w:val="00307B7E"/>
    <w:rsid w:val="00307D97"/>
    <w:rsid w:val="00310719"/>
    <w:rsid w:val="003109A0"/>
    <w:rsid w:val="00310F2C"/>
    <w:rsid w:val="00312490"/>
    <w:rsid w:val="0031456B"/>
    <w:rsid w:val="003147A7"/>
    <w:rsid w:val="00315362"/>
    <w:rsid w:val="00316A8C"/>
    <w:rsid w:val="0032010F"/>
    <w:rsid w:val="00321A4C"/>
    <w:rsid w:val="00322F1E"/>
    <w:rsid w:val="003233BA"/>
    <w:rsid w:val="00323916"/>
    <w:rsid w:val="00323C28"/>
    <w:rsid w:val="00323F9F"/>
    <w:rsid w:val="00323FBB"/>
    <w:rsid w:val="003244DB"/>
    <w:rsid w:val="003247E1"/>
    <w:rsid w:val="0032581A"/>
    <w:rsid w:val="00326D21"/>
    <w:rsid w:val="00330274"/>
    <w:rsid w:val="00331923"/>
    <w:rsid w:val="00331F80"/>
    <w:rsid w:val="00333B6B"/>
    <w:rsid w:val="0033522E"/>
    <w:rsid w:val="00335BF6"/>
    <w:rsid w:val="00335FAD"/>
    <w:rsid w:val="00336E65"/>
    <w:rsid w:val="00341EB9"/>
    <w:rsid w:val="0034205D"/>
    <w:rsid w:val="003423E4"/>
    <w:rsid w:val="00343BC3"/>
    <w:rsid w:val="0034405A"/>
    <w:rsid w:val="003445F1"/>
    <w:rsid w:val="00344BCB"/>
    <w:rsid w:val="00344BE8"/>
    <w:rsid w:val="0035108A"/>
    <w:rsid w:val="00351EB4"/>
    <w:rsid w:val="0035343D"/>
    <w:rsid w:val="0035361D"/>
    <w:rsid w:val="003545CA"/>
    <w:rsid w:val="00354842"/>
    <w:rsid w:val="00354A1B"/>
    <w:rsid w:val="00356159"/>
    <w:rsid w:val="003567DB"/>
    <w:rsid w:val="00356A9B"/>
    <w:rsid w:val="00357E87"/>
    <w:rsid w:val="003609C9"/>
    <w:rsid w:val="003621EC"/>
    <w:rsid w:val="00362842"/>
    <w:rsid w:val="003635E1"/>
    <w:rsid w:val="003666F1"/>
    <w:rsid w:val="00366D94"/>
    <w:rsid w:val="00366E2D"/>
    <w:rsid w:val="003671CE"/>
    <w:rsid w:val="00367249"/>
    <w:rsid w:val="003673A1"/>
    <w:rsid w:val="00367F85"/>
    <w:rsid w:val="00371D76"/>
    <w:rsid w:val="003722AA"/>
    <w:rsid w:val="0037254D"/>
    <w:rsid w:val="00372A30"/>
    <w:rsid w:val="003739FC"/>
    <w:rsid w:val="00373E33"/>
    <w:rsid w:val="00375DD3"/>
    <w:rsid w:val="00376618"/>
    <w:rsid w:val="00376910"/>
    <w:rsid w:val="0037742A"/>
    <w:rsid w:val="00377A4A"/>
    <w:rsid w:val="00380C13"/>
    <w:rsid w:val="00381820"/>
    <w:rsid w:val="0038722C"/>
    <w:rsid w:val="00387CC8"/>
    <w:rsid w:val="0039041D"/>
    <w:rsid w:val="003910E6"/>
    <w:rsid w:val="003914BD"/>
    <w:rsid w:val="00391C21"/>
    <w:rsid w:val="0039225B"/>
    <w:rsid w:val="00392C20"/>
    <w:rsid w:val="003935EF"/>
    <w:rsid w:val="00393A96"/>
    <w:rsid w:val="00395BAD"/>
    <w:rsid w:val="00396ADD"/>
    <w:rsid w:val="003A0667"/>
    <w:rsid w:val="003A094F"/>
    <w:rsid w:val="003A4BA1"/>
    <w:rsid w:val="003A501A"/>
    <w:rsid w:val="003A5A3F"/>
    <w:rsid w:val="003A7CC8"/>
    <w:rsid w:val="003B0105"/>
    <w:rsid w:val="003B2120"/>
    <w:rsid w:val="003B3983"/>
    <w:rsid w:val="003B3FDD"/>
    <w:rsid w:val="003B453E"/>
    <w:rsid w:val="003B48A6"/>
    <w:rsid w:val="003B4B05"/>
    <w:rsid w:val="003B6A72"/>
    <w:rsid w:val="003C01C7"/>
    <w:rsid w:val="003C04BE"/>
    <w:rsid w:val="003C1185"/>
    <w:rsid w:val="003C1231"/>
    <w:rsid w:val="003C2230"/>
    <w:rsid w:val="003C3C23"/>
    <w:rsid w:val="003C3DF5"/>
    <w:rsid w:val="003C52C5"/>
    <w:rsid w:val="003C565E"/>
    <w:rsid w:val="003C62A6"/>
    <w:rsid w:val="003C7FD2"/>
    <w:rsid w:val="003D15C5"/>
    <w:rsid w:val="003D18A0"/>
    <w:rsid w:val="003D20D8"/>
    <w:rsid w:val="003D4712"/>
    <w:rsid w:val="003D4D5F"/>
    <w:rsid w:val="003D4D92"/>
    <w:rsid w:val="003D62AB"/>
    <w:rsid w:val="003D6C4A"/>
    <w:rsid w:val="003D7517"/>
    <w:rsid w:val="003D77BD"/>
    <w:rsid w:val="003D79F6"/>
    <w:rsid w:val="003E1023"/>
    <w:rsid w:val="003E13F3"/>
    <w:rsid w:val="003E1E7D"/>
    <w:rsid w:val="003E2136"/>
    <w:rsid w:val="003E2487"/>
    <w:rsid w:val="003E3316"/>
    <w:rsid w:val="003E3C18"/>
    <w:rsid w:val="003E4A19"/>
    <w:rsid w:val="003E4A48"/>
    <w:rsid w:val="003E6D25"/>
    <w:rsid w:val="003E7397"/>
    <w:rsid w:val="003E7ED7"/>
    <w:rsid w:val="003F05E9"/>
    <w:rsid w:val="003F2657"/>
    <w:rsid w:val="003F3B74"/>
    <w:rsid w:val="003F44C3"/>
    <w:rsid w:val="003F6D6D"/>
    <w:rsid w:val="004009A7"/>
    <w:rsid w:val="004009E6"/>
    <w:rsid w:val="00402AAF"/>
    <w:rsid w:val="0040386B"/>
    <w:rsid w:val="0040411C"/>
    <w:rsid w:val="004045F2"/>
    <w:rsid w:val="00404DA0"/>
    <w:rsid w:val="004065C2"/>
    <w:rsid w:val="0040670A"/>
    <w:rsid w:val="00407097"/>
    <w:rsid w:val="00407B42"/>
    <w:rsid w:val="00410378"/>
    <w:rsid w:val="00410388"/>
    <w:rsid w:val="004116CD"/>
    <w:rsid w:val="00412836"/>
    <w:rsid w:val="00414552"/>
    <w:rsid w:val="004156A0"/>
    <w:rsid w:val="004157DF"/>
    <w:rsid w:val="00415C1C"/>
    <w:rsid w:val="004163D6"/>
    <w:rsid w:val="0041647D"/>
    <w:rsid w:val="0041657F"/>
    <w:rsid w:val="00416C32"/>
    <w:rsid w:val="00417530"/>
    <w:rsid w:val="0041781D"/>
    <w:rsid w:val="004210D2"/>
    <w:rsid w:val="004211BF"/>
    <w:rsid w:val="00421948"/>
    <w:rsid w:val="00421B37"/>
    <w:rsid w:val="0042287E"/>
    <w:rsid w:val="00422C65"/>
    <w:rsid w:val="00425819"/>
    <w:rsid w:val="00425C78"/>
    <w:rsid w:val="00425DD3"/>
    <w:rsid w:val="0042621F"/>
    <w:rsid w:val="00426AC1"/>
    <w:rsid w:val="004279F1"/>
    <w:rsid w:val="00430166"/>
    <w:rsid w:val="004317C8"/>
    <w:rsid w:val="00431DDD"/>
    <w:rsid w:val="0043334B"/>
    <w:rsid w:val="004341C0"/>
    <w:rsid w:val="00435B3A"/>
    <w:rsid w:val="00436582"/>
    <w:rsid w:val="00436B6B"/>
    <w:rsid w:val="00437539"/>
    <w:rsid w:val="004377E9"/>
    <w:rsid w:val="00441C3A"/>
    <w:rsid w:val="00441FDD"/>
    <w:rsid w:val="0044329C"/>
    <w:rsid w:val="00443B36"/>
    <w:rsid w:val="00444751"/>
    <w:rsid w:val="004448F2"/>
    <w:rsid w:val="00445FE9"/>
    <w:rsid w:val="00446383"/>
    <w:rsid w:val="00447238"/>
    <w:rsid w:val="0045152C"/>
    <w:rsid w:val="00451B14"/>
    <w:rsid w:val="00451F5F"/>
    <w:rsid w:val="004524F8"/>
    <w:rsid w:val="0045294C"/>
    <w:rsid w:val="00452CF0"/>
    <w:rsid w:val="00453586"/>
    <w:rsid w:val="00453B5A"/>
    <w:rsid w:val="004548BA"/>
    <w:rsid w:val="00455E7C"/>
    <w:rsid w:val="00456700"/>
    <w:rsid w:val="0045781F"/>
    <w:rsid w:val="00457D19"/>
    <w:rsid w:val="00457F38"/>
    <w:rsid w:val="00460D63"/>
    <w:rsid w:val="004610F4"/>
    <w:rsid w:val="00461992"/>
    <w:rsid w:val="00461AB7"/>
    <w:rsid w:val="00461DCD"/>
    <w:rsid w:val="00461E02"/>
    <w:rsid w:val="00462582"/>
    <w:rsid w:val="0046275D"/>
    <w:rsid w:val="00462A24"/>
    <w:rsid w:val="00465306"/>
    <w:rsid w:val="004666A4"/>
    <w:rsid w:val="00466C31"/>
    <w:rsid w:val="004674E3"/>
    <w:rsid w:val="00467638"/>
    <w:rsid w:val="00467AD2"/>
    <w:rsid w:val="0046F67E"/>
    <w:rsid w:val="00471045"/>
    <w:rsid w:val="0047267A"/>
    <w:rsid w:val="00472AAE"/>
    <w:rsid w:val="00473563"/>
    <w:rsid w:val="00477732"/>
    <w:rsid w:val="004779E1"/>
    <w:rsid w:val="0048015E"/>
    <w:rsid w:val="00480761"/>
    <w:rsid w:val="00480CFF"/>
    <w:rsid w:val="00480F55"/>
    <w:rsid w:val="004814D3"/>
    <w:rsid w:val="00482307"/>
    <w:rsid w:val="0048245D"/>
    <w:rsid w:val="004825A5"/>
    <w:rsid w:val="0048378D"/>
    <w:rsid w:val="00483E62"/>
    <w:rsid w:val="00484A2F"/>
    <w:rsid w:val="00485FCC"/>
    <w:rsid w:val="0048627D"/>
    <w:rsid w:val="0048705D"/>
    <w:rsid w:val="00487112"/>
    <w:rsid w:val="0049044C"/>
    <w:rsid w:val="00490B0C"/>
    <w:rsid w:val="00490DDA"/>
    <w:rsid w:val="00491543"/>
    <w:rsid w:val="00491E66"/>
    <w:rsid w:val="00492853"/>
    <w:rsid w:val="00492F8F"/>
    <w:rsid w:val="00495F2F"/>
    <w:rsid w:val="0049773C"/>
    <w:rsid w:val="00497AF8"/>
    <w:rsid w:val="004A133F"/>
    <w:rsid w:val="004A1CB2"/>
    <w:rsid w:val="004A4010"/>
    <w:rsid w:val="004A41CF"/>
    <w:rsid w:val="004A48C4"/>
    <w:rsid w:val="004A5575"/>
    <w:rsid w:val="004B0254"/>
    <w:rsid w:val="004B09F5"/>
    <w:rsid w:val="004B10D7"/>
    <w:rsid w:val="004B1134"/>
    <w:rsid w:val="004B11E9"/>
    <w:rsid w:val="004B13E0"/>
    <w:rsid w:val="004B1641"/>
    <w:rsid w:val="004B1D3D"/>
    <w:rsid w:val="004B1F03"/>
    <w:rsid w:val="004B2B5C"/>
    <w:rsid w:val="004B3A50"/>
    <w:rsid w:val="004B3CB7"/>
    <w:rsid w:val="004B3FC0"/>
    <w:rsid w:val="004B4177"/>
    <w:rsid w:val="004B47AB"/>
    <w:rsid w:val="004B678C"/>
    <w:rsid w:val="004B683D"/>
    <w:rsid w:val="004B7904"/>
    <w:rsid w:val="004C1044"/>
    <w:rsid w:val="004C490B"/>
    <w:rsid w:val="004C4A1F"/>
    <w:rsid w:val="004C4B44"/>
    <w:rsid w:val="004C5B25"/>
    <w:rsid w:val="004C5B69"/>
    <w:rsid w:val="004C5B98"/>
    <w:rsid w:val="004C5C35"/>
    <w:rsid w:val="004C5CB1"/>
    <w:rsid w:val="004C6421"/>
    <w:rsid w:val="004C6CBE"/>
    <w:rsid w:val="004D006A"/>
    <w:rsid w:val="004D155D"/>
    <w:rsid w:val="004D1AF1"/>
    <w:rsid w:val="004D1D9E"/>
    <w:rsid w:val="004D2F42"/>
    <w:rsid w:val="004D3CA5"/>
    <w:rsid w:val="004D7EFC"/>
    <w:rsid w:val="004E007C"/>
    <w:rsid w:val="004E1D32"/>
    <w:rsid w:val="004E2B4F"/>
    <w:rsid w:val="004E3040"/>
    <w:rsid w:val="004E3DFC"/>
    <w:rsid w:val="004E3F7D"/>
    <w:rsid w:val="004E6FF5"/>
    <w:rsid w:val="004E76F8"/>
    <w:rsid w:val="004E7B33"/>
    <w:rsid w:val="004F10F0"/>
    <w:rsid w:val="004F1B33"/>
    <w:rsid w:val="004F1F89"/>
    <w:rsid w:val="004F20BC"/>
    <w:rsid w:val="004F238D"/>
    <w:rsid w:val="004F2CAA"/>
    <w:rsid w:val="004F42E2"/>
    <w:rsid w:val="004F44B1"/>
    <w:rsid w:val="004F48C6"/>
    <w:rsid w:val="004F4A76"/>
    <w:rsid w:val="004F7F63"/>
    <w:rsid w:val="005004EE"/>
    <w:rsid w:val="0050109E"/>
    <w:rsid w:val="00501413"/>
    <w:rsid w:val="005026F2"/>
    <w:rsid w:val="0050474A"/>
    <w:rsid w:val="00504ACA"/>
    <w:rsid w:val="00504AE1"/>
    <w:rsid w:val="005051C4"/>
    <w:rsid w:val="005055A0"/>
    <w:rsid w:val="005063C0"/>
    <w:rsid w:val="005107A6"/>
    <w:rsid w:val="005113FB"/>
    <w:rsid w:val="00511797"/>
    <w:rsid w:val="00511847"/>
    <w:rsid w:val="00512603"/>
    <w:rsid w:val="00512F27"/>
    <w:rsid w:val="0051310D"/>
    <w:rsid w:val="005137F1"/>
    <w:rsid w:val="00514597"/>
    <w:rsid w:val="005145E9"/>
    <w:rsid w:val="00515686"/>
    <w:rsid w:val="00515718"/>
    <w:rsid w:val="00515C54"/>
    <w:rsid w:val="00515D4C"/>
    <w:rsid w:val="00516066"/>
    <w:rsid w:val="00516D7C"/>
    <w:rsid w:val="00516EC1"/>
    <w:rsid w:val="005177C1"/>
    <w:rsid w:val="00520A78"/>
    <w:rsid w:val="00521575"/>
    <w:rsid w:val="005218BF"/>
    <w:rsid w:val="005227EF"/>
    <w:rsid w:val="00523301"/>
    <w:rsid w:val="0052369A"/>
    <w:rsid w:val="0052434C"/>
    <w:rsid w:val="0052478C"/>
    <w:rsid w:val="00525604"/>
    <w:rsid w:val="0052733A"/>
    <w:rsid w:val="0053031C"/>
    <w:rsid w:val="00530A79"/>
    <w:rsid w:val="00531B74"/>
    <w:rsid w:val="00531D2A"/>
    <w:rsid w:val="00531DD3"/>
    <w:rsid w:val="005349AE"/>
    <w:rsid w:val="00534EC1"/>
    <w:rsid w:val="00535C6F"/>
    <w:rsid w:val="005412A2"/>
    <w:rsid w:val="00541785"/>
    <w:rsid w:val="0054213A"/>
    <w:rsid w:val="005425FB"/>
    <w:rsid w:val="00544BF2"/>
    <w:rsid w:val="00545722"/>
    <w:rsid w:val="00546083"/>
    <w:rsid w:val="005475B7"/>
    <w:rsid w:val="00547AA7"/>
    <w:rsid w:val="00550448"/>
    <w:rsid w:val="00550AA7"/>
    <w:rsid w:val="00551D98"/>
    <w:rsid w:val="005526E4"/>
    <w:rsid w:val="00552B55"/>
    <w:rsid w:val="00553181"/>
    <w:rsid w:val="00553CD8"/>
    <w:rsid w:val="00553ECB"/>
    <w:rsid w:val="005551A4"/>
    <w:rsid w:val="00555DAB"/>
    <w:rsid w:val="00557610"/>
    <w:rsid w:val="00557967"/>
    <w:rsid w:val="00563366"/>
    <w:rsid w:val="00564409"/>
    <w:rsid w:val="0056447C"/>
    <w:rsid w:val="00564CF7"/>
    <w:rsid w:val="00566661"/>
    <w:rsid w:val="00566832"/>
    <w:rsid w:val="005677A0"/>
    <w:rsid w:val="0057035D"/>
    <w:rsid w:val="005714DE"/>
    <w:rsid w:val="0057152C"/>
    <w:rsid w:val="005716D0"/>
    <w:rsid w:val="00572B81"/>
    <w:rsid w:val="00572D78"/>
    <w:rsid w:val="00573D94"/>
    <w:rsid w:val="00573E6B"/>
    <w:rsid w:val="005740DB"/>
    <w:rsid w:val="005748AD"/>
    <w:rsid w:val="00575920"/>
    <w:rsid w:val="00576884"/>
    <w:rsid w:val="005770BA"/>
    <w:rsid w:val="0057734B"/>
    <w:rsid w:val="00580FDF"/>
    <w:rsid w:val="0058180A"/>
    <w:rsid w:val="00581B51"/>
    <w:rsid w:val="00582134"/>
    <w:rsid w:val="00582F9F"/>
    <w:rsid w:val="00583656"/>
    <w:rsid w:val="005839CB"/>
    <w:rsid w:val="005841A4"/>
    <w:rsid w:val="00584887"/>
    <w:rsid w:val="0058571D"/>
    <w:rsid w:val="00585BD4"/>
    <w:rsid w:val="00585F0F"/>
    <w:rsid w:val="00586BA7"/>
    <w:rsid w:val="00586D1D"/>
    <w:rsid w:val="00587058"/>
    <w:rsid w:val="00587C98"/>
    <w:rsid w:val="00590992"/>
    <w:rsid w:val="00591554"/>
    <w:rsid w:val="00591A7F"/>
    <w:rsid w:val="00591BEB"/>
    <w:rsid w:val="00592EBA"/>
    <w:rsid w:val="00593666"/>
    <w:rsid w:val="005938A6"/>
    <w:rsid w:val="00593C31"/>
    <w:rsid w:val="00593DE7"/>
    <w:rsid w:val="005942BF"/>
    <w:rsid w:val="0059464E"/>
    <w:rsid w:val="00594B71"/>
    <w:rsid w:val="00594D8B"/>
    <w:rsid w:val="00595181"/>
    <w:rsid w:val="00596279"/>
    <w:rsid w:val="005968ED"/>
    <w:rsid w:val="005A0B79"/>
    <w:rsid w:val="005A182F"/>
    <w:rsid w:val="005A507F"/>
    <w:rsid w:val="005A67D0"/>
    <w:rsid w:val="005A6A8A"/>
    <w:rsid w:val="005A71E5"/>
    <w:rsid w:val="005B0FB5"/>
    <w:rsid w:val="005B1528"/>
    <w:rsid w:val="005B1C7E"/>
    <w:rsid w:val="005B2B77"/>
    <w:rsid w:val="005B2E09"/>
    <w:rsid w:val="005B3AAB"/>
    <w:rsid w:val="005B3CBE"/>
    <w:rsid w:val="005B4350"/>
    <w:rsid w:val="005B69AE"/>
    <w:rsid w:val="005B6B4A"/>
    <w:rsid w:val="005B74B2"/>
    <w:rsid w:val="005B76FB"/>
    <w:rsid w:val="005B7C81"/>
    <w:rsid w:val="005B7CF6"/>
    <w:rsid w:val="005B7F98"/>
    <w:rsid w:val="005C0017"/>
    <w:rsid w:val="005C01FD"/>
    <w:rsid w:val="005C063A"/>
    <w:rsid w:val="005C46D4"/>
    <w:rsid w:val="005C593C"/>
    <w:rsid w:val="005C5AF6"/>
    <w:rsid w:val="005C5EEE"/>
    <w:rsid w:val="005C6730"/>
    <w:rsid w:val="005D0D16"/>
    <w:rsid w:val="005D1BC7"/>
    <w:rsid w:val="005D24A7"/>
    <w:rsid w:val="005D2AF7"/>
    <w:rsid w:val="005D330D"/>
    <w:rsid w:val="005D39DC"/>
    <w:rsid w:val="005D527D"/>
    <w:rsid w:val="005D65B7"/>
    <w:rsid w:val="005D6B25"/>
    <w:rsid w:val="005E029D"/>
    <w:rsid w:val="005E0799"/>
    <w:rsid w:val="005E10C0"/>
    <w:rsid w:val="005E11E5"/>
    <w:rsid w:val="005E172C"/>
    <w:rsid w:val="005E3492"/>
    <w:rsid w:val="005E3909"/>
    <w:rsid w:val="005E50FB"/>
    <w:rsid w:val="005E6E60"/>
    <w:rsid w:val="005E6F7A"/>
    <w:rsid w:val="005F033B"/>
    <w:rsid w:val="005F0E6A"/>
    <w:rsid w:val="005F1260"/>
    <w:rsid w:val="005F1580"/>
    <w:rsid w:val="005F28BA"/>
    <w:rsid w:val="005F2AC6"/>
    <w:rsid w:val="005F3347"/>
    <w:rsid w:val="005F3665"/>
    <w:rsid w:val="005F43C6"/>
    <w:rsid w:val="005F60D1"/>
    <w:rsid w:val="005F73AF"/>
    <w:rsid w:val="005F74F8"/>
    <w:rsid w:val="005F7E5A"/>
    <w:rsid w:val="00600B87"/>
    <w:rsid w:val="00601311"/>
    <w:rsid w:val="00601792"/>
    <w:rsid w:val="00603642"/>
    <w:rsid w:val="00604775"/>
    <w:rsid w:val="00604A5B"/>
    <w:rsid w:val="00604B64"/>
    <w:rsid w:val="00604BEA"/>
    <w:rsid w:val="00604F45"/>
    <w:rsid w:val="00605783"/>
    <w:rsid w:val="00605CF9"/>
    <w:rsid w:val="00605E69"/>
    <w:rsid w:val="00606C61"/>
    <w:rsid w:val="0060774C"/>
    <w:rsid w:val="0061011E"/>
    <w:rsid w:val="00610565"/>
    <w:rsid w:val="00610C79"/>
    <w:rsid w:val="00611851"/>
    <w:rsid w:val="006123CF"/>
    <w:rsid w:val="00612C54"/>
    <w:rsid w:val="00612CE3"/>
    <w:rsid w:val="006145A6"/>
    <w:rsid w:val="00615B5E"/>
    <w:rsid w:val="00617103"/>
    <w:rsid w:val="00617D3E"/>
    <w:rsid w:val="0062127B"/>
    <w:rsid w:val="00621E7D"/>
    <w:rsid w:val="00622979"/>
    <w:rsid w:val="006229B0"/>
    <w:rsid w:val="00622AB0"/>
    <w:rsid w:val="00622BFB"/>
    <w:rsid w:val="00622DFF"/>
    <w:rsid w:val="00624046"/>
    <w:rsid w:val="0062472B"/>
    <w:rsid w:val="0062520D"/>
    <w:rsid w:val="0062584A"/>
    <w:rsid w:val="00626097"/>
    <w:rsid w:val="0062622F"/>
    <w:rsid w:val="006269FC"/>
    <w:rsid w:val="00627419"/>
    <w:rsid w:val="00630166"/>
    <w:rsid w:val="006311BE"/>
    <w:rsid w:val="006326FF"/>
    <w:rsid w:val="0063332F"/>
    <w:rsid w:val="006339E6"/>
    <w:rsid w:val="0063586E"/>
    <w:rsid w:val="00635BB6"/>
    <w:rsid w:val="00636ED9"/>
    <w:rsid w:val="00637204"/>
    <w:rsid w:val="00637C53"/>
    <w:rsid w:val="00640130"/>
    <w:rsid w:val="0064037A"/>
    <w:rsid w:val="00641309"/>
    <w:rsid w:val="00642475"/>
    <w:rsid w:val="00642615"/>
    <w:rsid w:val="006428B1"/>
    <w:rsid w:val="006429B3"/>
    <w:rsid w:val="006434D8"/>
    <w:rsid w:val="0064372C"/>
    <w:rsid w:val="00647171"/>
    <w:rsid w:val="00650451"/>
    <w:rsid w:val="00650A77"/>
    <w:rsid w:val="0065133D"/>
    <w:rsid w:val="006528D1"/>
    <w:rsid w:val="006538B8"/>
    <w:rsid w:val="006540BD"/>
    <w:rsid w:val="0065474B"/>
    <w:rsid w:val="006555FD"/>
    <w:rsid w:val="00655BD4"/>
    <w:rsid w:val="006562C9"/>
    <w:rsid w:val="006571B0"/>
    <w:rsid w:val="00657275"/>
    <w:rsid w:val="006576E5"/>
    <w:rsid w:val="00657CE9"/>
    <w:rsid w:val="00660230"/>
    <w:rsid w:val="00663A5C"/>
    <w:rsid w:val="006644A0"/>
    <w:rsid w:val="0066529C"/>
    <w:rsid w:val="00665B02"/>
    <w:rsid w:val="00665D64"/>
    <w:rsid w:val="00665FC8"/>
    <w:rsid w:val="006664FA"/>
    <w:rsid w:val="006675DB"/>
    <w:rsid w:val="00667F93"/>
    <w:rsid w:val="00670593"/>
    <w:rsid w:val="00671409"/>
    <w:rsid w:val="0067157B"/>
    <w:rsid w:val="006716C0"/>
    <w:rsid w:val="00671DC3"/>
    <w:rsid w:val="00672EF4"/>
    <w:rsid w:val="006744C5"/>
    <w:rsid w:val="00674CBE"/>
    <w:rsid w:val="00675234"/>
    <w:rsid w:val="00675D85"/>
    <w:rsid w:val="00676713"/>
    <w:rsid w:val="00676722"/>
    <w:rsid w:val="00676929"/>
    <w:rsid w:val="00676B89"/>
    <w:rsid w:val="006775F0"/>
    <w:rsid w:val="0068263E"/>
    <w:rsid w:val="00682CA8"/>
    <w:rsid w:val="00683457"/>
    <w:rsid w:val="006834EA"/>
    <w:rsid w:val="00683CBD"/>
    <w:rsid w:val="0068432B"/>
    <w:rsid w:val="00684410"/>
    <w:rsid w:val="0068470B"/>
    <w:rsid w:val="00684E45"/>
    <w:rsid w:val="00684F5B"/>
    <w:rsid w:val="006875D0"/>
    <w:rsid w:val="00687891"/>
    <w:rsid w:val="006904BA"/>
    <w:rsid w:val="00690F5E"/>
    <w:rsid w:val="0069194E"/>
    <w:rsid w:val="00691BD9"/>
    <w:rsid w:val="00692166"/>
    <w:rsid w:val="00692F64"/>
    <w:rsid w:val="006939F7"/>
    <w:rsid w:val="006978CC"/>
    <w:rsid w:val="006979A6"/>
    <w:rsid w:val="006A28A0"/>
    <w:rsid w:val="006A337F"/>
    <w:rsid w:val="006A3B98"/>
    <w:rsid w:val="006A3C75"/>
    <w:rsid w:val="006A42A2"/>
    <w:rsid w:val="006A575D"/>
    <w:rsid w:val="006A5B48"/>
    <w:rsid w:val="006A5D8B"/>
    <w:rsid w:val="006A7C19"/>
    <w:rsid w:val="006AF9D2"/>
    <w:rsid w:val="006B00A3"/>
    <w:rsid w:val="006B0147"/>
    <w:rsid w:val="006B1B1A"/>
    <w:rsid w:val="006B210E"/>
    <w:rsid w:val="006B30D8"/>
    <w:rsid w:val="006B31D7"/>
    <w:rsid w:val="006B3408"/>
    <w:rsid w:val="006B613F"/>
    <w:rsid w:val="006B6871"/>
    <w:rsid w:val="006B7BB4"/>
    <w:rsid w:val="006C28F2"/>
    <w:rsid w:val="006C2C65"/>
    <w:rsid w:val="006C3CA6"/>
    <w:rsid w:val="006C4DEE"/>
    <w:rsid w:val="006C55EE"/>
    <w:rsid w:val="006D0E5D"/>
    <w:rsid w:val="006D1481"/>
    <w:rsid w:val="006D2994"/>
    <w:rsid w:val="006D35D9"/>
    <w:rsid w:val="006D3A53"/>
    <w:rsid w:val="006D439B"/>
    <w:rsid w:val="006D44F6"/>
    <w:rsid w:val="006D550F"/>
    <w:rsid w:val="006D6A6C"/>
    <w:rsid w:val="006D70E5"/>
    <w:rsid w:val="006D7358"/>
    <w:rsid w:val="006D7748"/>
    <w:rsid w:val="006E0200"/>
    <w:rsid w:val="006E09F9"/>
    <w:rsid w:val="006E0B75"/>
    <w:rsid w:val="006E0DC1"/>
    <w:rsid w:val="006E3940"/>
    <w:rsid w:val="006E407E"/>
    <w:rsid w:val="006E42CB"/>
    <w:rsid w:val="006E464A"/>
    <w:rsid w:val="006E5DFD"/>
    <w:rsid w:val="006E7C8E"/>
    <w:rsid w:val="006F2C3F"/>
    <w:rsid w:val="006F3EAA"/>
    <w:rsid w:val="006F4041"/>
    <w:rsid w:val="006F42A7"/>
    <w:rsid w:val="006F4781"/>
    <w:rsid w:val="006F4F58"/>
    <w:rsid w:val="006F4FB7"/>
    <w:rsid w:val="006F5CC2"/>
    <w:rsid w:val="006F65E3"/>
    <w:rsid w:val="006F7ADD"/>
    <w:rsid w:val="006F7CA5"/>
    <w:rsid w:val="007003C0"/>
    <w:rsid w:val="00700845"/>
    <w:rsid w:val="0070110D"/>
    <w:rsid w:val="00703D08"/>
    <w:rsid w:val="0070419F"/>
    <w:rsid w:val="007044AD"/>
    <w:rsid w:val="0070459C"/>
    <w:rsid w:val="007047A6"/>
    <w:rsid w:val="0070533B"/>
    <w:rsid w:val="00707137"/>
    <w:rsid w:val="0070775F"/>
    <w:rsid w:val="00707BE6"/>
    <w:rsid w:val="00710105"/>
    <w:rsid w:val="00711206"/>
    <w:rsid w:val="00711AA7"/>
    <w:rsid w:val="00711B80"/>
    <w:rsid w:val="00712D2E"/>
    <w:rsid w:val="00713575"/>
    <w:rsid w:val="00713C1D"/>
    <w:rsid w:val="0071440A"/>
    <w:rsid w:val="00720C2C"/>
    <w:rsid w:val="007231EA"/>
    <w:rsid w:val="0072338A"/>
    <w:rsid w:val="00725DEB"/>
    <w:rsid w:val="00725F45"/>
    <w:rsid w:val="0072768A"/>
    <w:rsid w:val="007276BB"/>
    <w:rsid w:val="0073201D"/>
    <w:rsid w:val="0073219A"/>
    <w:rsid w:val="007340DC"/>
    <w:rsid w:val="0073470F"/>
    <w:rsid w:val="0073476F"/>
    <w:rsid w:val="00735DD9"/>
    <w:rsid w:val="00736212"/>
    <w:rsid w:val="00737917"/>
    <w:rsid w:val="007406F1"/>
    <w:rsid w:val="00741884"/>
    <w:rsid w:val="00743858"/>
    <w:rsid w:val="00743AF9"/>
    <w:rsid w:val="00743C2A"/>
    <w:rsid w:val="00744826"/>
    <w:rsid w:val="0074634E"/>
    <w:rsid w:val="00746CBF"/>
    <w:rsid w:val="0075040D"/>
    <w:rsid w:val="007515A0"/>
    <w:rsid w:val="007518CA"/>
    <w:rsid w:val="007521CA"/>
    <w:rsid w:val="007521EC"/>
    <w:rsid w:val="0075233B"/>
    <w:rsid w:val="00753237"/>
    <w:rsid w:val="007537C3"/>
    <w:rsid w:val="00753AAA"/>
    <w:rsid w:val="0075402F"/>
    <w:rsid w:val="00754C67"/>
    <w:rsid w:val="00754E00"/>
    <w:rsid w:val="00755B83"/>
    <w:rsid w:val="007564ED"/>
    <w:rsid w:val="00756741"/>
    <w:rsid w:val="00756865"/>
    <w:rsid w:val="00757DED"/>
    <w:rsid w:val="0076019E"/>
    <w:rsid w:val="00760384"/>
    <w:rsid w:val="0076054E"/>
    <w:rsid w:val="007617AB"/>
    <w:rsid w:val="00762183"/>
    <w:rsid w:val="00762464"/>
    <w:rsid w:val="00762923"/>
    <w:rsid w:val="00762FCF"/>
    <w:rsid w:val="007636DA"/>
    <w:rsid w:val="0076386B"/>
    <w:rsid w:val="00764D0D"/>
    <w:rsid w:val="00765378"/>
    <w:rsid w:val="00765608"/>
    <w:rsid w:val="0076659B"/>
    <w:rsid w:val="00766A68"/>
    <w:rsid w:val="00766B3C"/>
    <w:rsid w:val="00766FF4"/>
    <w:rsid w:val="00767728"/>
    <w:rsid w:val="00772504"/>
    <w:rsid w:val="00773B95"/>
    <w:rsid w:val="00775605"/>
    <w:rsid w:val="00780402"/>
    <w:rsid w:val="00781573"/>
    <w:rsid w:val="00781635"/>
    <w:rsid w:val="00781884"/>
    <w:rsid w:val="00781CB3"/>
    <w:rsid w:val="0078434B"/>
    <w:rsid w:val="00784B7E"/>
    <w:rsid w:val="00784E88"/>
    <w:rsid w:val="007871F1"/>
    <w:rsid w:val="00787794"/>
    <w:rsid w:val="00790003"/>
    <w:rsid w:val="007909C3"/>
    <w:rsid w:val="00790C96"/>
    <w:rsid w:val="007916A3"/>
    <w:rsid w:val="0079257F"/>
    <w:rsid w:val="00795166"/>
    <w:rsid w:val="00795560"/>
    <w:rsid w:val="007955AE"/>
    <w:rsid w:val="00795EA3"/>
    <w:rsid w:val="00795F16"/>
    <w:rsid w:val="007967A3"/>
    <w:rsid w:val="00796ED8"/>
    <w:rsid w:val="00797995"/>
    <w:rsid w:val="007A00C0"/>
    <w:rsid w:val="007A120E"/>
    <w:rsid w:val="007A2035"/>
    <w:rsid w:val="007A4CED"/>
    <w:rsid w:val="007A509F"/>
    <w:rsid w:val="007A6454"/>
    <w:rsid w:val="007A71FF"/>
    <w:rsid w:val="007B0336"/>
    <w:rsid w:val="007B0337"/>
    <w:rsid w:val="007B14E3"/>
    <w:rsid w:val="007B19B2"/>
    <w:rsid w:val="007B1EFD"/>
    <w:rsid w:val="007B3BAD"/>
    <w:rsid w:val="007B5B61"/>
    <w:rsid w:val="007B5B85"/>
    <w:rsid w:val="007B5BCE"/>
    <w:rsid w:val="007B6620"/>
    <w:rsid w:val="007B7237"/>
    <w:rsid w:val="007B73E8"/>
    <w:rsid w:val="007C0432"/>
    <w:rsid w:val="007C0E40"/>
    <w:rsid w:val="007C164A"/>
    <w:rsid w:val="007C2392"/>
    <w:rsid w:val="007C496D"/>
    <w:rsid w:val="007C5AB9"/>
    <w:rsid w:val="007C5D21"/>
    <w:rsid w:val="007C709B"/>
    <w:rsid w:val="007C7C5F"/>
    <w:rsid w:val="007D164E"/>
    <w:rsid w:val="007D17AD"/>
    <w:rsid w:val="007D1E8C"/>
    <w:rsid w:val="007D2A14"/>
    <w:rsid w:val="007D37D5"/>
    <w:rsid w:val="007D4A5F"/>
    <w:rsid w:val="007D502B"/>
    <w:rsid w:val="007D793A"/>
    <w:rsid w:val="007E01C4"/>
    <w:rsid w:val="007E1124"/>
    <w:rsid w:val="007E11D2"/>
    <w:rsid w:val="007E1F19"/>
    <w:rsid w:val="007E22D4"/>
    <w:rsid w:val="007E2451"/>
    <w:rsid w:val="007E28F4"/>
    <w:rsid w:val="007E2E51"/>
    <w:rsid w:val="007E3349"/>
    <w:rsid w:val="007E3357"/>
    <w:rsid w:val="007E3E4A"/>
    <w:rsid w:val="007E4195"/>
    <w:rsid w:val="007E5527"/>
    <w:rsid w:val="007E573C"/>
    <w:rsid w:val="007E57F8"/>
    <w:rsid w:val="007E5806"/>
    <w:rsid w:val="007E6618"/>
    <w:rsid w:val="007E6B2D"/>
    <w:rsid w:val="007E75C9"/>
    <w:rsid w:val="007E7B9F"/>
    <w:rsid w:val="007F001F"/>
    <w:rsid w:val="007F0909"/>
    <w:rsid w:val="007F09F7"/>
    <w:rsid w:val="007F28B8"/>
    <w:rsid w:val="007F33C2"/>
    <w:rsid w:val="007F3A57"/>
    <w:rsid w:val="007F3DE2"/>
    <w:rsid w:val="007F4222"/>
    <w:rsid w:val="007F54C9"/>
    <w:rsid w:val="007F58BC"/>
    <w:rsid w:val="007F5A35"/>
    <w:rsid w:val="007F677B"/>
    <w:rsid w:val="007F7368"/>
    <w:rsid w:val="007F752F"/>
    <w:rsid w:val="00804C6A"/>
    <w:rsid w:val="008056BC"/>
    <w:rsid w:val="0080625E"/>
    <w:rsid w:val="00806DF4"/>
    <w:rsid w:val="00807194"/>
    <w:rsid w:val="00807FA5"/>
    <w:rsid w:val="008101AE"/>
    <w:rsid w:val="008105CE"/>
    <w:rsid w:val="00810D9C"/>
    <w:rsid w:val="00811B5A"/>
    <w:rsid w:val="00813DD7"/>
    <w:rsid w:val="00813EBF"/>
    <w:rsid w:val="00814C22"/>
    <w:rsid w:val="00815C2D"/>
    <w:rsid w:val="008173B6"/>
    <w:rsid w:val="008176B2"/>
    <w:rsid w:val="00817C10"/>
    <w:rsid w:val="00820712"/>
    <w:rsid w:val="00821996"/>
    <w:rsid w:val="008231FD"/>
    <w:rsid w:val="0082413E"/>
    <w:rsid w:val="00825763"/>
    <w:rsid w:val="0082604D"/>
    <w:rsid w:val="008272E8"/>
    <w:rsid w:val="00827A65"/>
    <w:rsid w:val="00832F54"/>
    <w:rsid w:val="00833690"/>
    <w:rsid w:val="00833694"/>
    <w:rsid w:val="00834034"/>
    <w:rsid w:val="008340DB"/>
    <w:rsid w:val="00835C53"/>
    <w:rsid w:val="00836810"/>
    <w:rsid w:val="00836B2E"/>
    <w:rsid w:val="00836F1F"/>
    <w:rsid w:val="008374E3"/>
    <w:rsid w:val="00837619"/>
    <w:rsid w:val="0084064B"/>
    <w:rsid w:val="00840B76"/>
    <w:rsid w:val="00841242"/>
    <w:rsid w:val="00842B23"/>
    <w:rsid w:val="00843D81"/>
    <w:rsid w:val="00844542"/>
    <w:rsid w:val="00844A67"/>
    <w:rsid w:val="008451B6"/>
    <w:rsid w:val="008451D2"/>
    <w:rsid w:val="008453AA"/>
    <w:rsid w:val="00845AA8"/>
    <w:rsid w:val="008465A7"/>
    <w:rsid w:val="008467D5"/>
    <w:rsid w:val="00847BA8"/>
    <w:rsid w:val="0085271A"/>
    <w:rsid w:val="00852C38"/>
    <w:rsid w:val="00852E65"/>
    <w:rsid w:val="008551E1"/>
    <w:rsid w:val="00855513"/>
    <w:rsid w:val="008563A4"/>
    <w:rsid w:val="00856BF3"/>
    <w:rsid w:val="00857B2F"/>
    <w:rsid w:val="00857B48"/>
    <w:rsid w:val="00857CD2"/>
    <w:rsid w:val="008609E6"/>
    <w:rsid w:val="008611B0"/>
    <w:rsid w:val="00861D10"/>
    <w:rsid w:val="00861EFD"/>
    <w:rsid w:val="0086333A"/>
    <w:rsid w:val="00864D61"/>
    <w:rsid w:val="0086606E"/>
    <w:rsid w:val="00866C56"/>
    <w:rsid w:val="008704C7"/>
    <w:rsid w:val="00870ADE"/>
    <w:rsid w:val="0087137A"/>
    <w:rsid w:val="00871B42"/>
    <w:rsid w:val="00871FF0"/>
    <w:rsid w:val="0087200E"/>
    <w:rsid w:val="00872892"/>
    <w:rsid w:val="00872DED"/>
    <w:rsid w:val="00873015"/>
    <w:rsid w:val="008731E3"/>
    <w:rsid w:val="0087396E"/>
    <w:rsid w:val="00873CAB"/>
    <w:rsid w:val="008742E2"/>
    <w:rsid w:val="0087472D"/>
    <w:rsid w:val="00876BBA"/>
    <w:rsid w:val="00876BBE"/>
    <w:rsid w:val="00876C95"/>
    <w:rsid w:val="00877D5C"/>
    <w:rsid w:val="00877DDC"/>
    <w:rsid w:val="00880F86"/>
    <w:rsid w:val="008815A6"/>
    <w:rsid w:val="00881E98"/>
    <w:rsid w:val="0088329E"/>
    <w:rsid w:val="008835E6"/>
    <w:rsid w:val="00883D8B"/>
    <w:rsid w:val="0088438F"/>
    <w:rsid w:val="00884EB5"/>
    <w:rsid w:val="00886E9C"/>
    <w:rsid w:val="00891070"/>
    <w:rsid w:val="00892486"/>
    <w:rsid w:val="00893335"/>
    <w:rsid w:val="0089337A"/>
    <w:rsid w:val="008933E7"/>
    <w:rsid w:val="00893CAF"/>
    <w:rsid w:val="00894426"/>
    <w:rsid w:val="00894E24"/>
    <w:rsid w:val="00895595"/>
    <w:rsid w:val="00895A1F"/>
    <w:rsid w:val="00895E93"/>
    <w:rsid w:val="008A117F"/>
    <w:rsid w:val="008A15F7"/>
    <w:rsid w:val="008A1D22"/>
    <w:rsid w:val="008A2A56"/>
    <w:rsid w:val="008A3689"/>
    <w:rsid w:val="008A3C39"/>
    <w:rsid w:val="008A4BBC"/>
    <w:rsid w:val="008A57AF"/>
    <w:rsid w:val="008A57E9"/>
    <w:rsid w:val="008A6822"/>
    <w:rsid w:val="008A69EE"/>
    <w:rsid w:val="008A79C1"/>
    <w:rsid w:val="008B4C15"/>
    <w:rsid w:val="008B686E"/>
    <w:rsid w:val="008B6BEC"/>
    <w:rsid w:val="008B755D"/>
    <w:rsid w:val="008C0512"/>
    <w:rsid w:val="008C0EF2"/>
    <w:rsid w:val="008C1F1F"/>
    <w:rsid w:val="008C3156"/>
    <w:rsid w:val="008C3872"/>
    <w:rsid w:val="008C4365"/>
    <w:rsid w:val="008C6419"/>
    <w:rsid w:val="008C6C76"/>
    <w:rsid w:val="008C7944"/>
    <w:rsid w:val="008D0CAA"/>
    <w:rsid w:val="008D2811"/>
    <w:rsid w:val="008D3D38"/>
    <w:rsid w:val="008D4671"/>
    <w:rsid w:val="008D5904"/>
    <w:rsid w:val="008D6060"/>
    <w:rsid w:val="008D7119"/>
    <w:rsid w:val="008D7E45"/>
    <w:rsid w:val="008E03EB"/>
    <w:rsid w:val="008E0BD6"/>
    <w:rsid w:val="008E1F36"/>
    <w:rsid w:val="008E23D2"/>
    <w:rsid w:val="008E24F6"/>
    <w:rsid w:val="008E36F9"/>
    <w:rsid w:val="008E4482"/>
    <w:rsid w:val="008E4A05"/>
    <w:rsid w:val="008E4A4B"/>
    <w:rsid w:val="008E4C6D"/>
    <w:rsid w:val="008E59D8"/>
    <w:rsid w:val="008E6C5B"/>
    <w:rsid w:val="008E6DCC"/>
    <w:rsid w:val="008E77B8"/>
    <w:rsid w:val="008F0C97"/>
    <w:rsid w:val="008F1B53"/>
    <w:rsid w:val="008F21C0"/>
    <w:rsid w:val="008F2FA2"/>
    <w:rsid w:val="008F3460"/>
    <w:rsid w:val="008F4335"/>
    <w:rsid w:val="008F5B5A"/>
    <w:rsid w:val="008F5FED"/>
    <w:rsid w:val="008F6266"/>
    <w:rsid w:val="008F65FA"/>
    <w:rsid w:val="008F6825"/>
    <w:rsid w:val="008F6F02"/>
    <w:rsid w:val="008F6F80"/>
    <w:rsid w:val="008F7F43"/>
    <w:rsid w:val="00900156"/>
    <w:rsid w:val="0090191F"/>
    <w:rsid w:val="00901C17"/>
    <w:rsid w:val="00901C1A"/>
    <w:rsid w:val="00903BAE"/>
    <w:rsid w:val="009051CB"/>
    <w:rsid w:val="00905889"/>
    <w:rsid w:val="00905E1B"/>
    <w:rsid w:val="0090617B"/>
    <w:rsid w:val="00906328"/>
    <w:rsid w:val="0090642C"/>
    <w:rsid w:val="00906BD8"/>
    <w:rsid w:val="00907658"/>
    <w:rsid w:val="0091452D"/>
    <w:rsid w:val="009154D4"/>
    <w:rsid w:val="0091579F"/>
    <w:rsid w:val="00916AEE"/>
    <w:rsid w:val="009178A1"/>
    <w:rsid w:val="00920ED7"/>
    <w:rsid w:val="00921135"/>
    <w:rsid w:val="00921E46"/>
    <w:rsid w:val="00921E98"/>
    <w:rsid w:val="00922BB0"/>
    <w:rsid w:val="00925850"/>
    <w:rsid w:val="00925A7E"/>
    <w:rsid w:val="00925DD9"/>
    <w:rsid w:val="009268CE"/>
    <w:rsid w:val="00930398"/>
    <w:rsid w:val="0093126F"/>
    <w:rsid w:val="009320D4"/>
    <w:rsid w:val="00932794"/>
    <w:rsid w:val="00932870"/>
    <w:rsid w:val="00933766"/>
    <w:rsid w:val="00934499"/>
    <w:rsid w:val="00934FD0"/>
    <w:rsid w:val="00935344"/>
    <w:rsid w:val="009355EE"/>
    <w:rsid w:val="009357EC"/>
    <w:rsid w:val="00935D19"/>
    <w:rsid w:val="00935F5E"/>
    <w:rsid w:val="00935F79"/>
    <w:rsid w:val="00936638"/>
    <w:rsid w:val="00936D3E"/>
    <w:rsid w:val="00937179"/>
    <w:rsid w:val="00937F41"/>
    <w:rsid w:val="009406CA"/>
    <w:rsid w:val="00941155"/>
    <w:rsid w:val="00942E85"/>
    <w:rsid w:val="009438D4"/>
    <w:rsid w:val="00943B75"/>
    <w:rsid w:val="009446DA"/>
    <w:rsid w:val="0094492C"/>
    <w:rsid w:val="0094593F"/>
    <w:rsid w:val="00947D80"/>
    <w:rsid w:val="009503D2"/>
    <w:rsid w:val="009507AC"/>
    <w:rsid w:val="0095097C"/>
    <w:rsid w:val="00950AEC"/>
    <w:rsid w:val="009528EA"/>
    <w:rsid w:val="0095340E"/>
    <w:rsid w:val="00953656"/>
    <w:rsid w:val="00955049"/>
    <w:rsid w:val="009567FB"/>
    <w:rsid w:val="0095721C"/>
    <w:rsid w:val="0096144E"/>
    <w:rsid w:val="00961B5E"/>
    <w:rsid w:val="00961DE7"/>
    <w:rsid w:val="009629A6"/>
    <w:rsid w:val="00963832"/>
    <w:rsid w:val="00964935"/>
    <w:rsid w:val="00964CBB"/>
    <w:rsid w:val="00964F71"/>
    <w:rsid w:val="00966916"/>
    <w:rsid w:val="00966C9E"/>
    <w:rsid w:val="0096703F"/>
    <w:rsid w:val="00967B07"/>
    <w:rsid w:val="00967F4E"/>
    <w:rsid w:val="00971297"/>
    <w:rsid w:val="00972788"/>
    <w:rsid w:val="00974CCD"/>
    <w:rsid w:val="009754C3"/>
    <w:rsid w:val="0097556E"/>
    <w:rsid w:val="00975A85"/>
    <w:rsid w:val="00976C8F"/>
    <w:rsid w:val="00977355"/>
    <w:rsid w:val="00977F5B"/>
    <w:rsid w:val="00980F95"/>
    <w:rsid w:val="00981447"/>
    <w:rsid w:val="00981D9A"/>
    <w:rsid w:val="00982CA9"/>
    <w:rsid w:val="00983625"/>
    <w:rsid w:val="00984DAC"/>
    <w:rsid w:val="0098542F"/>
    <w:rsid w:val="00985AE4"/>
    <w:rsid w:val="00987958"/>
    <w:rsid w:val="00987D69"/>
    <w:rsid w:val="00991DC7"/>
    <w:rsid w:val="00992082"/>
    <w:rsid w:val="00992109"/>
    <w:rsid w:val="009922E7"/>
    <w:rsid w:val="0099284E"/>
    <w:rsid w:val="00992C62"/>
    <w:rsid w:val="009933F8"/>
    <w:rsid w:val="009936FB"/>
    <w:rsid w:val="0099386B"/>
    <w:rsid w:val="0099424D"/>
    <w:rsid w:val="009943F0"/>
    <w:rsid w:val="00996106"/>
    <w:rsid w:val="00997844"/>
    <w:rsid w:val="009A028E"/>
    <w:rsid w:val="009A0CB3"/>
    <w:rsid w:val="009A0E5A"/>
    <w:rsid w:val="009A1E82"/>
    <w:rsid w:val="009A407B"/>
    <w:rsid w:val="009A530E"/>
    <w:rsid w:val="009A5935"/>
    <w:rsid w:val="009A62A4"/>
    <w:rsid w:val="009A63D2"/>
    <w:rsid w:val="009A6948"/>
    <w:rsid w:val="009A725F"/>
    <w:rsid w:val="009B024A"/>
    <w:rsid w:val="009B0380"/>
    <w:rsid w:val="009B1971"/>
    <w:rsid w:val="009B2A2A"/>
    <w:rsid w:val="009B2E3C"/>
    <w:rsid w:val="009B4A2D"/>
    <w:rsid w:val="009B53C9"/>
    <w:rsid w:val="009B5EE7"/>
    <w:rsid w:val="009B7C87"/>
    <w:rsid w:val="009C11F2"/>
    <w:rsid w:val="009C2848"/>
    <w:rsid w:val="009C3ABF"/>
    <w:rsid w:val="009C4BC2"/>
    <w:rsid w:val="009C535B"/>
    <w:rsid w:val="009C6900"/>
    <w:rsid w:val="009C7718"/>
    <w:rsid w:val="009D0450"/>
    <w:rsid w:val="009D1178"/>
    <w:rsid w:val="009D274D"/>
    <w:rsid w:val="009D3F6F"/>
    <w:rsid w:val="009D5C87"/>
    <w:rsid w:val="009D661A"/>
    <w:rsid w:val="009D764D"/>
    <w:rsid w:val="009D7F3C"/>
    <w:rsid w:val="009E0254"/>
    <w:rsid w:val="009E1364"/>
    <w:rsid w:val="009E1E8E"/>
    <w:rsid w:val="009E288D"/>
    <w:rsid w:val="009E2F7D"/>
    <w:rsid w:val="009E4DF3"/>
    <w:rsid w:val="009E56A5"/>
    <w:rsid w:val="009E6647"/>
    <w:rsid w:val="009E6B81"/>
    <w:rsid w:val="009E7536"/>
    <w:rsid w:val="009F3987"/>
    <w:rsid w:val="009F4514"/>
    <w:rsid w:val="009F522F"/>
    <w:rsid w:val="009F5B74"/>
    <w:rsid w:val="009F5E4F"/>
    <w:rsid w:val="009F5F73"/>
    <w:rsid w:val="009F61EE"/>
    <w:rsid w:val="009F6A49"/>
    <w:rsid w:val="009F6F44"/>
    <w:rsid w:val="009F7ED7"/>
    <w:rsid w:val="00A0056E"/>
    <w:rsid w:val="00A00676"/>
    <w:rsid w:val="00A01021"/>
    <w:rsid w:val="00A01FE7"/>
    <w:rsid w:val="00A0308B"/>
    <w:rsid w:val="00A03C4B"/>
    <w:rsid w:val="00A044A0"/>
    <w:rsid w:val="00A05763"/>
    <w:rsid w:val="00A058EB"/>
    <w:rsid w:val="00A05F1F"/>
    <w:rsid w:val="00A06231"/>
    <w:rsid w:val="00A06D4B"/>
    <w:rsid w:val="00A123F8"/>
    <w:rsid w:val="00A172A0"/>
    <w:rsid w:val="00A176BF"/>
    <w:rsid w:val="00A2049D"/>
    <w:rsid w:val="00A21696"/>
    <w:rsid w:val="00A235DF"/>
    <w:rsid w:val="00A23E07"/>
    <w:rsid w:val="00A24287"/>
    <w:rsid w:val="00A24B4F"/>
    <w:rsid w:val="00A2504E"/>
    <w:rsid w:val="00A253F5"/>
    <w:rsid w:val="00A25711"/>
    <w:rsid w:val="00A26004"/>
    <w:rsid w:val="00A263E9"/>
    <w:rsid w:val="00A26940"/>
    <w:rsid w:val="00A27D8C"/>
    <w:rsid w:val="00A27FC3"/>
    <w:rsid w:val="00A30A10"/>
    <w:rsid w:val="00A31F5E"/>
    <w:rsid w:val="00A3210B"/>
    <w:rsid w:val="00A327E6"/>
    <w:rsid w:val="00A32F6C"/>
    <w:rsid w:val="00A34666"/>
    <w:rsid w:val="00A35C33"/>
    <w:rsid w:val="00A368FA"/>
    <w:rsid w:val="00A36A96"/>
    <w:rsid w:val="00A36B54"/>
    <w:rsid w:val="00A36CC0"/>
    <w:rsid w:val="00A40613"/>
    <w:rsid w:val="00A409A8"/>
    <w:rsid w:val="00A409B6"/>
    <w:rsid w:val="00A40BF1"/>
    <w:rsid w:val="00A41214"/>
    <w:rsid w:val="00A41676"/>
    <w:rsid w:val="00A41A67"/>
    <w:rsid w:val="00A430D1"/>
    <w:rsid w:val="00A43376"/>
    <w:rsid w:val="00A44ED6"/>
    <w:rsid w:val="00A46574"/>
    <w:rsid w:val="00A47938"/>
    <w:rsid w:val="00A51538"/>
    <w:rsid w:val="00A52F4C"/>
    <w:rsid w:val="00A53CD7"/>
    <w:rsid w:val="00A547DF"/>
    <w:rsid w:val="00A558CD"/>
    <w:rsid w:val="00A55AF2"/>
    <w:rsid w:val="00A55B9E"/>
    <w:rsid w:val="00A55F88"/>
    <w:rsid w:val="00A56055"/>
    <w:rsid w:val="00A571DB"/>
    <w:rsid w:val="00A60CAC"/>
    <w:rsid w:val="00A61EBE"/>
    <w:rsid w:val="00A624B6"/>
    <w:rsid w:val="00A62644"/>
    <w:rsid w:val="00A62BD1"/>
    <w:rsid w:val="00A63AEA"/>
    <w:rsid w:val="00A64A7B"/>
    <w:rsid w:val="00A64CDB"/>
    <w:rsid w:val="00A652BA"/>
    <w:rsid w:val="00A65D5A"/>
    <w:rsid w:val="00A65EBD"/>
    <w:rsid w:val="00A65ECA"/>
    <w:rsid w:val="00A70A92"/>
    <w:rsid w:val="00A71649"/>
    <w:rsid w:val="00A7299A"/>
    <w:rsid w:val="00A72CBB"/>
    <w:rsid w:val="00A72F4A"/>
    <w:rsid w:val="00A7423D"/>
    <w:rsid w:val="00A75499"/>
    <w:rsid w:val="00A756A3"/>
    <w:rsid w:val="00A77E77"/>
    <w:rsid w:val="00A80650"/>
    <w:rsid w:val="00A80A93"/>
    <w:rsid w:val="00A81BA8"/>
    <w:rsid w:val="00A82867"/>
    <w:rsid w:val="00A8316E"/>
    <w:rsid w:val="00A83430"/>
    <w:rsid w:val="00A83742"/>
    <w:rsid w:val="00A83E7E"/>
    <w:rsid w:val="00A8429A"/>
    <w:rsid w:val="00A86D46"/>
    <w:rsid w:val="00A86F85"/>
    <w:rsid w:val="00A878EF"/>
    <w:rsid w:val="00A879B5"/>
    <w:rsid w:val="00A9079C"/>
    <w:rsid w:val="00A907F7"/>
    <w:rsid w:val="00A92154"/>
    <w:rsid w:val="00A92B01"/>
    <w:rsid w:val="00A9334F"/>
    <w:rsid w:val="00A94B38"/>
    <w:rsid w:val="00AA062C"/>
    <w:rsid w:val="00AA092C"/>
    <w:rsid w:val="00AA1115"/>
    <w:rsid w:val="00AA2256"/>
    <w:rsid w:val="00AA3910"/>
    <w:rsid w:val="00AA4F75"/>
    <w:rsid w:val="00AA5503"/>
    <w:rsid w:val="00AA55AC"/>
    <w:rsid w:val="00AA5855"/>
    <w:rsid w:val="00AA6F6B"/>
    <w:rsid w:val="00AA70DE"/>
    <w:rsid w:val="00AA7CD4"/>
    <w:rsid w:val="00AA7D23"/>
    <w:rsid w:val="00AB1062"/>
    <w:rsid w:val="00AB21E8"/>
    <w:rsid w:val="00AB265C"/>
    <w:rsid w:val="00AB5077"/>
    <w:rsid w:val="00AB66C2"/>
    <w:rsid w:val="00AB6A75"/>
    <w:rsid w:val="00AB6E0D"/>
    <w:rsid w:val="00AB76B0"/>
    <w:rsid w:val="00AB76F9"/>
    <w:rsid w:val="00AC02AC"/>
    <w:rsid w:val="00AC0464"/>
    <w:rsid w:val="00AC19F6"/>
    <w:rsid w:val="00AC23EA"/>
    <w:rsid w:val="00AC26E5"/>
    <w:rsid w:val="00AC3C00"/>
    <w:rsid w:val="00AC42E1"/>
    <w:rsid w:val="00AC4B93"/>
    <w:rsid w:val="00AC743E"/>
    <w:rsid w:val="00AD0457"/>
    <w:rsid w:val="00AD06D6"/>
    <w:rsid w:val="00AD083A"/>
    <w:rsid w:val="00AD14B0"/>
    <w:rsid w:val="00AD1875"/>
    <w:rsid w:val="00AD2E26"/>
    <w:rsid w:val="00AD6305"/>
    <w:rsid w:val="00AD7AE1"/>
    <w:rsid w:val="00AE0B6E"/>
    <w:rsid w:val="00AE2270"/>
    <w:rsid w:val="00AE227F"/>
    <w:rsid w:val="00AE42AD"/>
    <w:rsid w:val="00AE514A"/>
    <w:rsid w:val="00AE61BF"/>
    <w:rsid w:val="00AE6307"/>
    <w:rsid w:val="00AE68BF"/>
    <w:rsid w:val="00AE770A"/>
    <w:rsid w:val="00AF1068"/>
    <w:rsid w:val="00AF1B0B"/>
    <w:rsid w:val="00AF28A1"/>
    <w:rsid w:val="00AF3A58"/>
    <w:rsid w:val="00AF4510"/>
    <w:rsid w:val="00AF6BDF"/>
    <w:rsid w:val="00AF7372"/>
    <w:rsid w:val="00B007A1"/>
    <w:rsid w:val="00B01A80"/>
    <w:rsid w:val="00B01AE7"/>
    <w:rsid w:val="00B03409"/>
    <w:rsid w:val="00B04458"/>
    <w:rsid w:val="00B04507"/>
    <w:rsid w:val="00B04BF0"/>
    <w:rsid w:val="00B05B72"/>
    <w:rsid w:val="00B06A43"/>
    <w:rsid w:val="00B079CB"/>
    <w:rsid w:val="00B11839"/>
    <w:rsid w:val="00B12D51"/>
    <w:rsid w:val="00B12FDF"/>
    <w:rsid w:val="00B1447D"/>
    <w:rsid w:val="00B14D9F"/>
    <w:rsid w:val="00B14E60"/>
    <w:rsid w:val="00B14EBC"/>
    <w:rsid w:val="00B15B25"/>
    <w:rsid w:val="00B163DA"/>
    <w:rsid w:val="00B17519"/>
    <w:rsid w:val="00B21226"/>
    <w:rsid w:val="00B21E52"/>
    <w:rsid w:val="00B22081"/>
    <w:rsid w:val="00B236D2"/>
    <w:rsid w:val="00B23AED"/>
    <w:rsid w:val="00B24422"/>
    <w:rsid w:val="00B25CCA"/>
    <w:rsid w:val="00B27255"/>
    <w:rsid w:val="00B30AE1"/>
    <w:rsid w:val="00B31062"/>
    <w:rsid w:val="00B31F33"/>
    <w:rsid w:val="00B33912"/>
    <w:rsid w:val="00B33DE9"/>
    <w:rsid w:val="00B355FE"/>
    <w:rsid w:val="00B36827"/>
    <w:rsid w:val="00B372CD"/>
    <w:rsid w:val="00B3736D"/>
    <w:rsid w:val="00B37B81"/>
    <w:rsid w:val="00B409D0"/>
    <w:rsid w:val="00B417C3"/>
    <w:rsid w:val="00B43A16"/>
    <w:rsid w:val="00B43CBD"/>
    <w:rsid w:val="00B4567C"/>
    <w:rsid w:val="00B4578B"/>
    <w:rsid w:val="00B45BD8"/>
    <w:rsid w:val="00B45EAC"/>
    <w:rsid w:val="00B46DF6"/>
    <w:rsid w:val="00B4720A"/>
    <w:rsid w:val="00B474AF"/>
    <w:rsid w:val="00B47F4C"/>
    <w:rsid w:val="00B47F70"/>
    <w:rsid w:val="00B508E7"/>
    <w:rsid w:val="00B51B7D"/>
    <w:rsid w:val="00B520BC"/>
    <w:rsid w:val="00B522C6"/>
    <w:rsid w:val="00B541CD"/>
    <w:rsid w:val="00B55DBB"/>
    <w:rsid w:val="00B62926"/>
    <w:rsid w:val="00B62EC0"/>
    <w:rsid w:val="00B63C3A"/>
    <w:rsid w:val="00B648AC"/>
    <w:rsid w:val="00B64CDD"/>
    <w:rsid w:val="00B652F7"/>
    <w:rsid w:val="00B65D30"/>
    <w:rsid w:val="00B661D6"/>
    <w:rsid w:val="00B666B5"/>
    <w:rsid w:val="00B668D2"/>
    <w:rsid w:val="00B66A41"/>
    <w:rsid w:val="00B67A38"/>
    <w:rsid w:val="00B70A56"/>
    <w:rsid w:val="00B71081"/>
    <w:rsid w:val="00B7362D"/>
    <w:rsid w:val="00B73C9E"/>
    <w:rsid w:val="00B7413B"/>
    <w:rsid w:val="00B74A30"/>
    <w:rsid w:val="00B755FC"/>
    <w:rsid w:val="00B762CE"/>
    <w:rsid w:val="00B76B91"/>
    <w:rsid w:val="00B7760D"/>
    <w:rsid w:val="00B77947"/>
    <w:rsid w:val="00B835C7"/>
    <w:rsid w:val="00B835DC"/>
    <w:rsid w:val="00B8463E"/>
    <w:rsid w:val="00B849EE"/>
    <w:rsid w:val="00B85578"/>
    <w:rsid w:val="00B86A6A"/>
    <w:rsid w:val="00B8708A"/>
    <w:rsid w:val="00B871E4"/>
    <w:rsid w:val="00B90850"/>
    <w:rsid w:val="00B90919"/>
    <w:rsid w:val="00B9141A"/>
    <w:rsid w:val="00B91DCE"/>
    <w:rsid w:val="00B923A7"/>
    <w:rsid w:val="00B939AD"/>
    <w:rsid w:val="00B93D93"/>
    <w:rsid w:val="00B946F9"/>
    <w:rsid w:val="00B95EA9"/>
    <w:rsid w:val="00B96F1C"/>
    <w:rsid w:val="00B975AC"/>
    <w:rsid w:val="00BA0B94"/>
    <w:rsid w:val="00BA0FA7"/>
    <w:rsid w:val="00BA19D3"/>
    <w:rsid w:val="00BA25CF"/>
    <w:rsid w:val="00BA3138"/>
    <w:rsid w:val="00BA471E"/>
    <w:rsid w:val="00BA4D4B"/>
    <w:rsid w:val="00BA50C0"/>
    <w:rsid w:val="00BA5CC1"/>
    <w:rsid w:val="00BA5E9B"/>
    <w:rsid w:val="00BA7768"/>
    <w:rsid w:val="00BA77F8"/>
    <w:rsid w:val="00BB1431"/>
    <w:rsid w:val="00BB25F6"/>
    <w:rsid w:val="00BB27C0"/>
    <w:rsid w:val="00BB3748"/>
    <w:rsid w:val="00BB3864"/>
    <w:rsid w:val="00BB4D0F"/>
    <w:rsid w:val="00BB4E1E"/>
    <w:rsid w:val="00BB533A"/>
    <w:rsid w:val="00BB5FEF"/>
    <w:rsid w:val="00BB7C25"/>
    <w:rsid w:val="00BC37DD"/>
    <w:rsid w:val="00BC3A39"/>
    <w:rsid w:val="00BC3BAB"/>
    <w:rsid w:val="00BC4DAC"/>
    <w:rsid w:val="00BC55A6"/>
    <w:rsid w:val="00BC5850"/>
    <w:rsid w:val="00BC6AA8"/>
    <w:rsid w:val="00BC703E"/>
    <w:rsid w:val="00BC7092"/>
    <w:rsid w:val="00BC7EBF"/>
    <w:rsid w:val="00BC7ED0"/>
    <w:rsid w:val="00BD1024"/>
    <w:rsid w:val="00BD17E3"/>
    <w:rsid w:val="00BD1C9F"/>
    <w:rsid w:val="00BD2414"/>
    <w:rsid w:val="00BD368A"/>
    <w:rsid w:val="00BD39DD"/>
    <w:rsid w:val="00BD3B83"/>
    <w:rsid w:val="00BD4553"/>
    <w:rsid w:val="00BD457D"/>
    <w:rsid w:val="00BD660D"/>
    <w:rsid w:val="00BE04C8"/>
    <w:rsid w:val="00BE11D9"/>
    <w:rsid w:val="00BE1AB8"/>
    <w:rsid w:val="00BE2D55"/>
    <w:rsid w:val="00BE2F24"/>
    <w:rsid w:val="00BE3488"/>
    <w:rsid w:val="00BE35BA"/>
    <w:rsid w:val="00BE4FAE"/>
    <w:rsid w:val="00BF006A"/>
    <w:rsid w:val="00BF035F"/>
    <w:rsid w:val="00BF09D7"/>
    <w:rsid w:val="00BF0A75"/>
    <w:rsid w:val="00BF0AE2"/>
    <w:rsid w:val="00BF118B"/>
    <w:rsid w:val="00BF1ACD"/>
    <w:rsid w:val="00BF272F"/>
    <w:rsid w:val="00BF2827"/>
    <w:rsid w:val="00BF2B77"/>
    <w:rsid w:val="00BF387A"/>
    <w:rsid w:val="00BF3C4B"/>
    <w:rsid w:val="00BF4907"/>
    <w:rsid w:val="00BF6563"/>
    <w:rsid w:val="00BF6A38"/>
    <w:rsid w:val="00BF6AB0"/>
    <w:rsid w:val="00BF6BED"/>
    <w:rsid w:val="00BF71D8"/>
    <w:rsid w:val="00BF7F00"/>
    <w:rsid w:val="00C00740"/>
    <w:rsid w:val="00C01ECD"/>
    <w:rsid w:val="00C04589"/>
    <w:rsid w:val="00C0459C"/>
    <w:rsid w:val="00C046C3"/>
    <w:rsid w:val="00C04EC0"/>
    <w:rsid w:val="00C0560C"/>
    <w:rsid w:val="00C05B90"/>
    <w:rsid w:val="00C06875"/>
    <w:rsid w:val="00C068DC"/>
    <w:rsid w:val="00C11453"/>
    <w:rsid w:val="00C149E3"/>
    <w:rsid w:val="00C14FA6"/>
    <w:rsid w:val="00C1559E"/>
    <w:rsid w:val="00C16902"/>
    <w:rsid w:val="00C179EA"/>
    <w:rsid w:val="00C17DD7"/>
    <w:rsid w:val="00C216BF"/>
    <w:rsid w:val="00C21BEB"/>
    <w:rsid w:val="00C22B38"/>
    <w:rsid w:val="00C22F1E"/>
    <w:rsid w:val="00C2348C"/>
    <w:rsid w:val="00C23FBF"/>
    <w:rsid w:val="00C25424"/>
    <w:rsid w:val="00C26844"/>
    <w:rsid w:val="00C30458"/>
    <w:rsid w:val="00C30A0A"/>
    <w:rsid w:val="00C34C14"/>
    <w:rsid w:val="00C3546C"/>
    <w:rsid w:val="00C40A5D"/>
    <w:rsid w:val="00C40F24"/>
    <w:rsid w:val="00C41016"/>
    <w:rsid w:val="00C41649"/>
    <w:rsid w:val="00C41ACF"/>
    <w:rsid w:val="00C41EBA"/>
    <w:rsid w:val="00C42F9E"/>
    <w:rsid w:val="00C42FEC"/>
    <w:rsid w:val="00C46766"/>
    <w:rsid w:val="00C46FAC"/>
    <w:rsid w:val="00C4712A"/>
    <w:rsid w:val="00C502AA"/>
    <w:rsid w:val="00C51813"/>
    <w:rsid w:val="00C5258F"/>
    <w:rsid w:val="00C52AE6"/>
    <w:rsid w:val="00C532AC"/>
    <w:rsid w:val="00C543FE"/>
    <w:rsid w:val="00C5577C"/>
    <w:rsid w:val="00C56C69"/>
    <w:rsid w:val="00C56C6C"/>
    <w:rsid w:val="00C57BD7"/>
    <w:rsid w:val="00C6160F"/>
    <w:rsid w:val="00C6182C"/>
    <w:rsid w:val="00C6197D"/>
    <w:rsid w:val="00C620C9"/>
    <w:rsid w:val="00C62206"/>
    <w:rsid w:val="00C62325"/>
    <w:rsid w:val="00C62C99"/>
    <w:rsid w:val="00C655E0"/>
    <w:rsid w:val="00C65956"/>
    <w:rsid w:val="00C65F8C"/>
    <w:rsid w:val="00C66284"/>
    <w:rsid w:val="00C666A5"/>
    <w:rsid w:val="00C67039"/>
    <w:rsid w:val="00C6742D"/>
    <w:rsid w:val="00C67A9C"/>
    <w:rsid w:val="00C7090A"/>
    <w:rsid w:val="00C73CEB"/>
    <w:rsid w:val="00C742E5"/>
    <w:rsid w:val="00C7662D"/>
    <w:rsid w:val="00C766FA"/>
    <w:rsid w:val="00C76E45"/>
    <w:rsid w:val="00C775CE"/>
    <w:rsid w:val="00C77D98"/>
    <w:rsid w:val="00C804FB"/>
    <w:rsid w:val="00C80A34"/>
    <w:rsid w:val="00C82A92"/>
    <w:rsid w:val="00C82CA9"/>
    <w:rsid w:val="00C8546F"/>
    <w:rsid w:val="00C8586B"/>
    <w:rsid w:val="00C86231"/>
    <w:rsid w:val="00C8646A"/>
    <w:rsid w:val="00C9081A"/>
    <w:rsid w:val="00C90D45"/>
    <w:rsid w:val="00C9113E"/>
    <w:rsid w:val="00C91418"/>
    <w:rsid w:val="00C91439"/>
    <w:rsid w:val="00C92904"/>
    <w:rsid w:val="00C93159"/>
    <w:rsid w:val="00C934C9"/>
    <w:rsid w:val="00C93909"/>
    <w:rsid w:val="00C93BBC"/>
    <w:rsid w:val="00C93DF2"/>
    <w:rsid w:val="00C947F3"/>
    <w:rsid w:val="00C94BA1"/>
    <w:rsid w:val="00C9543A"/>
    <w:rsid w:val="00C95D56"/>
    <w:rsid w:val="00C97B76"/>
    <w:rsid w:val="00CA10E3"/>
    <w:rsid w:val="00CA1592"/>
    <w:rsid w:val="00CA1B20"/>
    <w:rsid w:val="00CA2172"/>
    <w:rsid w:val="00CA334E"/>
    <w:rsid w:val="00CA3A5E"/>
    <w:rsid w:val="00CA3A76"/>
    <w:rsid w:val="00CA5126"/>
    <w:rsid w:val="00CA60AA"/>
    <w:rsid w:val="00CA6683"/>
    <w:rsid w:val="00CA6A11"/>
    <w:rsid w:val="00CA7AC9"/>
    <w:rsid w:val="00CA7BDD"/>
    <w:rsid w:val="00CB0BF6"/>
    <w:rsid w:val="00CB0F89"/>
    <w:rsid w:val="00CB1F87"/>
    <w:rsid w:val="00CB2578"/>
    <w:rsid w:val="00CB2BA8"/>
    <w:rsid w:val="00CB2BF4"/>
    <w:rsid w:val="00CB43FC"/>
    <w:rsid w:val="00CB4E86"/>
    <w:rsid w:val="00CB51DC"/>
    <w:rsid w:val="00CB5293"/>
    <w:rsid w:val="00CB541B"/>
    <w:rsid w:val="00CB55A5"/>
    <w:rsid w:val="00CB5EEF"/>
    <w:rsid w:val="00CB76AA"/>
    <w:rsid w:val="00CB7A6A"/>
    <w:rsid w:val="00CC05AF"/>
    <w:rsid w:val="00CC0D1A"/>
    <w:rsid w:val="00CC0F1E"/>
    <w:rsid w:val="00CC133E"/>
    <w:rsid w:val="00CC1624"/>
    <w:rsid w:val="00CC1662"/>
    <w:rsid w:val="00CC1A57"/>
    <w:rsid w:val="00CC21DA"/>
    <w:rsid w:val="00CC352B"/>
    <w:rsid w:val="00CC41C1"/>
    <w:rsid w:val="00CC46F7"/>
    <w:rsid w:val="00CC4BCC"/>
    <w:rsid w:val="00CC4D87"/>
    <w:rsid w:val="00CC5B13"/>
    <w:rsid w:val="00CC5FBB"/>
    <w:rsid w:val="00CC61EE"/>
    <w:rsid w:val="00CC6A56"/>
    <w:rsid w:val="00CC725A"/>
    <w:rsid w:val="00CC7265"/>
    <w:rsid w:val="00CC761C"/>
    <w:rsid w:val="00CC7CF0"/>
    <w:rsid w:val="00CD0D75"/>
    <w:rsid w:val="00CD141B"/>
    <w:rsid w:val="00CD1D20"/>
    <w:rsid w:val="00CD1F3A"/>
    <w:rsid w:val="00CD2B31"/>
    <w:rsid w:val="00CD356B"/>
    <w:rsid w:val="00CD3E7E"/>
    <w:rsid w:val="00CD4BA8"/>
    <w:rsid w:val="00CD4F13"/>
    <w:rsid w:val="00CD5AF1"/>
    <w:rsid w:val="00CD61EB"/>
    <w:rsid w:val="00CD7205"/>
    <w:rsid w:val="00CD72E2"/>
    <w:rsid w:val="00CE0509"/>
    <w:rsid w:val="00CE18CE"/>
    <w:rsid w:val="00CE25E1"/>
    <w:rsid w:val="00CE28B9"/>
    <w:rsid w:val="00CE2B9A"/>
    <w:rsid w:val="00CE42D8"/>
    <w:rsid w:val="00CE4757"/>
    <w:rsid w:val="00CE5CF6"/>
    <w:rsid w:val="00CE69D3"/>
    <w:rsid w:val="00CE69DD"/>
    <w:rsid w:val="00CE6B7F"/>
    <w:rsid w:val="00CE71A0"/>
    <w:rsid w:val="00CE75C3"/>
    <w:rsid w:val="00CF06D1"/>
    <w:rsid w:val="00CF0F61"/>
    <w:rsid w:val="00CF19BC"/>
    <w:rsid w:val="00CF1E70"/>
    <w:rsid w:val="00CF2A7A"/>
    <w:rsid w:val="00CF417E"/>
    <w:rsid w:val="00CF47F6"/>
    <w:rsid w:val="00CF4E8B"/>
    <w:rsid w:val="00CF5304"/>
    <w:rsid w:val="00CF5A91"/>
    <w:rsid w:val="00CF6074"/>
    <w:rsid w:val="00CF66D3"/>
    <w:rsid w:val="00CF6C84"/>
    <w:rsid w:val="00CF7C13"/>
    <w:rsid w:val="00CF7C1F"/>
    <w:rsid w:val="00CF7F58"/>
    <w:rsid w:val="00D0022A"/>
    <w:rsid w:val="00D002CE"/>
    <w:rsid w:val="00D00CD8"/>
    <w:rsid w:val="00D0305F"/>
    <w:rsid w:val="00D03458"/>
    <w:rsid w:val="00D04012"/>
    <w:rsid w:val="00D04FB0"/>
    <w:rsid w:val="00D05277"/>
    <w:rsid w:val="00D05544"/>
    <w:rsid w:val="00D05A19"/>
    <w:rsid w:val="00D068C4"/>
    <w:rsid w:val="00D06E11"/>
    <w:rsid w:val="00D07271"/>
    <w:rsid w:val="00D126BD"/>
    <w:rsid w:val="00D12B79"/>
    <w:rsid w:val="00D13DAF"/>
    <w:rsid w:val="00D148ED"/>
    <w:rsid w:val="00D14AF0"/>
    <w:rsid w:val="00D15F00"/>
    <w:rsid w:val="00D17524"/>
    <w:rsid w:val="00D20322"/>
    <w:rsid w:val="00D21D5A"/>
    <w:rsid w:val="00D22022"/>
    <w:rsid w:val="00D22AC2"/>
    <w:rsid w:val="00D22F73"/>
    <w:rsid w:val="00D26317"/>
    <w:rsid w:val="00D265C4"/>
    <w:rsid w:val="00D26A26"/>
    <w:rsid w:val="00D27A0F"/>
    <w:rsid w:val="00D31575"/>
    <w:rsid w:val="00D31600"/>
    <w:rsid w:val="00D31EE9"/>
    <w:rsid w:val="00D32C41"/>
    <w:rsid w:val="00D330D5"/>
    <w:rsid w:val="00D348B1"/>
    <w:rsid w:val="00D35B85"/>
    <w:rsid w:val="00D36DB4"/>
    <w:rsid w:val="00D370E5"/>
    <w:rsid w:val="00D407FB"/>
    <w:rsid w:val="00D41DE7"/>
    <w:rsid w:val="00D4325A"/>
    <w:rsid w:val="00D44BDA"/>
    <w:rsid w:val="00D4554E"/>
    <w:rsid w:val="00D45DEF"/>
    <w:rsid w:val="00D46125"/>
    <w:rsid w:val="00D464B2"/>
    <w:rsid w:val="00D473CE"/>
    <w:rsid w:val="00D50BB1"/>
    <w:rsid w:val="00D50C8A"/>
    <w:rsid w:val="00D50CB8"/>
    <w:rsid w:val="00D522BD"/>
    <w:rsid w:val="00D53893"/>
    <w:rsid w:val="00D53F08"/>
    <w:rsid w:val="00D54720"/>
    <w:rsid w:val="00D5476D"/>
    <w:rsid w:val="00D5522B"/>
    <w:rsid w:val="00D55326"/>
    <w:rsid w:val="00D55BB9"/>
    <w:rsid w:val="00D574D8"/>
    <w:rsid w:val="00D57EEF"/>
    <w:rsid w:val="00D60D83"/>
    <w:rsid w:val="00D60D9F"/>
    <w:rsid w:val="00D61346"/>
    <w:rsid w:val="00D615B7"/>
    <w:rsid w:val="00D61C88"/>
    <w:rsid w:val="00D61CDE"/>
    <w:rsid w:val="00D63472"/>
    <w:rsid w:val="00D656D8"/>
    <w:rsid w:val="00D659EC"/>
    <w:rsid w:val="00D65F0D"/>
    <w:rsid w:val="00D67210"/>
    <w:rsid w:val="00D67825"/>
    <w:rsid w:val="00D71AE9"/>
    <w:rsid w:val="00D71E0D"/>
    <w:rsid w:val="00D720B1"/>
    <w:rsid w:val="00D720E5"/>
    <w:rsid w:val="00D721A2"/>
    <w:rsid w:val="00D7399F"/>
    <w:rsid w:val="00D756A2"/>
    <w:rsid w:val="00D77A86"/>
    <w:rsid w:val="00D801A0"/>
    <w:rsid w:val="00D813E6"/>
    <w:rsid w:val="00D813FB"/>
    <w:rsid w:val="00D81A43"/>
    <w:rsid w:val="00D8213D"/>
    <w:rsid w:val="00D822C8"/>
    <w:rsid w:val="00D83866"/>
    <w:rsid w:val="00D84A67"/>
    <w:rsid w:val="00D84FF7"/>
    <w:rsid w:val="00D878D1"/>
    <w:rsid w:val="00D87EB9"/>
    <w:rsid w:val="00D9070F"/>
    <w:rsid w:val="00D91048"/>
    <w:rsid w:val="00D91081"/>
    <w:rsid w:val="00D912A7"/>
    <w:rsid w:val="00D92F7D"/>
    <w:rsid w:val="00D9461E"/>
    <w:rsid w:val="00D9518B"/>
    <w:rsid w:val="00D95358"/>
    <w:rsid w:val="00D95C78"/>
    <w:rsid w:val="00D97534"/>
    <w:rsid w:val="00DA0058"/>
    <w:rsid w:val="00DA0C58"/>
    <w:rsid w:val="00DA1471"/>
    <w:rsid w:val="00DA1FA6"/>
    <w:rsid w:val="00DA4960"/>
    <w:rsid w:val="00DA4E4F"/>
    <w:rsid w:val="00DA4F89"/>
    <w:rsid w:val="00DA5D19"/>
    <w:rsid w:val="00DA5E4B"/>
    <w:rsid w:val="00DA6AC8"/>
    <w:rsid w:val="00DA75DD"/>
    <w:rsid w:val="00DA7E5B"/>
    <w:rsid w:val="00DB01A3"/>
    <w:rsid w:val="00DB094C"/>
    <w:rsid w:val="00DB10DA"/>
    <w:rsid w:val="00DB136B"/>
    <w:rsid w:val="00DB26B4"/>
    <w:rsid w:val="00DB29A3"/>
    <w:rsid w:val="00DB371C"/>
    <w:rsid w:val="00DB68B0"/>
    <w:rsid w:val="00DB7BC6"/>
    <w:rsid w:val="00DC189B"/>
    <w:rsid w:val="00DC22C2"/>
    <w:rsid w:val="00DC2D37"/>
    <w:rsid w:val="00DC3793"/>
    <w:rsid w:val="00DC50A5"/>
    <w:rsid w:val="00DC5467"/>
    <w:rsid w:val="00DC5493"/>
    <w:rsid w:val="00DC5D55"/>
    <w:rsid w:val="00DC6D2A"/>
    <w:rsid w:val="00DD02AA"/>
    <w:rsid w:val="00DD0941"/>
    <w:rsid w:val="00DD0D26"/>
    <w:rsid w:val="00DD15ED"/>
    <w:rsid w:val="00DD23F7"/>
    <w:rsid w:val="00DD2530"/>
    <w:rsid w:val="00DD28CF"/>
    <w:rsid w:val="00DD4DFB"/>
    <w:rsid w:val="00DD54A2"/>
    <w:rsid w:val="00DD689F"/>
    <w:rsid w:val="00DE1747"/>
    <w:rsid w:val="00DE3645"/>
    <w:rsid w:val="00DE5069"/>
    <w:rsid w:val="00DE7546"/>
    <w:rsid w:val="00DE7B09"/>
    <w:rsid w:val="00DE7FC4"/>
    <w:rsid w:val="00DF2B80"/>
    <w:rsid w:val="00DF2F89"/>
    <w:rsid w:val="00DF344A"/>
    <w:rsid w:val="00DF57B5"/>
    <w:rsid w:val="00E01919"/>
    <w:rsid w:val="00E02ECD"/>
    <w:rsid w:val="00E04342"/>
    <w:rsid w:val="00E052A2"/>
    <w:rsid w:val="00E053DC"/>
    <w:rsid w:val="00E06383"/>
    <w:rsid w:val="00E076F4"/>
    <w:rsid w:val="00E0782E"/>
    <w:rsid w:val="00E07A8D"/>
    <w:rsid w:val="00E10B6A"/>
    <w:rsid w:val="00E10FE9"/>
    <w:rsid w:val="00E116C7"/>
    <w:rsid w:val="00E11B42"/>
    <w:rsid w:val="00E126CE"/>
    <w:rsid w:val="00E13FEC"/>
    <w:rsid w:val="00E14101"/>
    <w:rsid w:val="00E16285"/>
    <w:rsid w:val="00E1636A"/>
    <w:rsid w:val="00E16CA4"/>
    <w:rsid w:val="00E21C7C"/>
    <w:rsid w:val="00E220EC"/>
    <w:rsid w:val="00E22D68"/>
    <w:rsid w:val="00E24DF4"/>
    <w:rsid w:val="00E25A43"/>
    <w:rsid w:val="00E2668A"/>
    <w:rsid w:val="00E26B3B"/>
    <w:rsid w:val="00E2744B"/>
    <w:rsid w:val="00E31F4A"/>
    <w:rsid w:val="00E32A20"/>
    <w:rsid w:val="00E337C0"/>
    <w:rsid w:val="00E337DF"/>
    <w:rsid w:val="00E33BA8"/>
    <w:rsid w:val="00E33F00"/>
    <w:rsid w:val="00E342F1"/>
    <w:rsid w:val="00E347F2"/>
    <w:rsid w:val="00E36846"/>
    <w:rsid w:val="00E37184"/>
    <w:rsid w:val="00E37811"/>
    <w:rsid w:val="00E414F9"/>
    <w:rsid w:val="00E42106"/>
    <w:rsid w:val="00E44AFD"/>
    <w:rsid w:val="00E45516"/>
    <w:rsid w:val="00E46BCB"/>
    <w:rsid w:val="00E46D56"/>
    <w:rsid w:val="00E47CB5"/>
    <w:rsid w:val="00E47CC3"/>
    <w:rsid w:val="00E50764"/>
    <w:rsid w:val="00E510C2"/>
    <w:rsid w:val="00E516CB"/>
    <w:rsid w:val="00E51BBD"/>
    <w:rsid w:val="00E524B6"/>
    <w:rsid w:val="00E549CC"/>
    <w:rsid w:val="00E5610E"/>
    <w:rsid w:val="00E61332"/>
    <w:rsid w:val="00E63535"/>
    <w:rsid w:val="00E645D5"/>
    <w:rsid w:val="00E66B18"/>
    <w:rsid w:val="00E6733C"/>
    <w:rsid w:val="00E67C0A"/>
    <w:rsid w:val="00E7088A"/>
    <w:rsid w:val="00E708B3"/>
    <w:rsid w:val="00E70CA0"/>
    <w:rsid w:val="00E73A2D"/>
    <w:rsid w:val="00E73AA5"/>
    <w:rsid w:val="00E75006"/>
    <w:rsid w:val="00E76042"/>
    <w:rsid w:val="00E76959"/>
    <w:rsid w:val="00E77970"/>
    <w:rsid w:val="00E805EF"/>
    <w:rsid w:val="00E83286"/>
    <w:rsid w:val="00E8389E"/>
    <w:rsid w:val="00E847FC"/>
    <w:rsid w:val="00E852B8"/>
    <w:rsid w:val="00E86C9B"/>
    <w:rsid w:val="00E916AD"/>
    <w:rsid w:val="00E91B7A"/>
    <w:rsid w:val="00E91ED1"/>
    <w:rsid w:val="00E91F73"/>
    <w:rsid w:val="00E937C8"/>
    <w:rsid w:val="00E93B99"/>
    <w:rsid w:val="00E93BA4"/>
    <w:rsid w:val="00E94554"/>
    <w:rsid w:val="00E94CED"/>
    <w:rsid w:val="00E95B77"/>
    <w:rsid w:val="00E966F2"/>
    <w:rsid w:val="00E97824"/>
    <w:rsid w:val="00EA139E"/>
    <w:rsid w:val="00EA1DB1"/>
    <w:rsid w:val="00EA2411"/>
    <w:rsid w:val="00EA3261"/>
    <w:rsid w:val="00EA3AF5"/>
    <w:rsid w:val="00EA46CA"/>
    <w:rsid w:val="00EA5BD1"/>
    <w:rsid w:val="00EA6BD2"/>
    <w:rsid w:val="00EA721B"/>
    <w:rsid w:val="00EA76D2"/>
    <w:rsid w:val="00EA7F4E"/>
    <w:rsid w:val="00EB03A5"/>
    <w:rsid w:val="00EB06C9"/>
    <w:rsid w:val="00EB0A35"/>
    <w:rsid w:val="00EB0D05"/>
    <w:rsid w:val="00EB12A2"/>
    <w:rsid w:val="00EB19C8"/>
    <w:rsid w:val="00EB1CF5"/>
    <w:rsid w:val="00EB26C8"/>
    <w:rsid w:val="00EB2A73"/>
    <w:rsid w:val="00EB3794"/>
    <w:rsid w:val="00EB4444"/>
    <w:rsid w:val="00EB5015"/>
    <w:rsid w:val="00EB5D3E"/>
    <w:rsid w:val="00EB6035"/>
    <w:rsid w:val="00EB6C48"/>
    <w:rsid w:val="00EB7285"/>
    <w:rsid w:val="00EB7945"/>
    <w:rsid w:val="00EB7BD2"/>
    <w:rsid w:val="00EC0517"/>
    <w:rsid w:val="00EC1393"/>
    <w:rsid w:val="00EC2194"/>
    <w:rsid w:val="00EC2648"/>
    <w:rsid w:val="00EC2EE7"/>
    <w:rsid w:val="00EC3DEA"/>
    <w:rsid w:val="00EC3EC8"/>
    <w:rsid w:val="00EC4454"/>
    <w:rsid w:val="00EC4CE0"/>
    <w:rsid w:val="00EC5B37"/>
    <w:rsid w:val="00EC761D"/>
    <w:rsid w:val="00EC7F24"/>
    <w:rsid w:val="00ED00A5"/>
    <w:rsid w:val="00ED04B9"/>
    <w:rsid w:val="00ED0640"/>
    <w:rsid w:val="00ED31E2"/>
    <w:rsid w:val="00ED4C8D"/>
    <w:rsid w:val="00ED4CB6"/>
    <w:rsid w:val="00ED4D23"/>
    <w:rsid w:val="00ED52B2"/>
    <w:rsid w:val="00ED57B6"/>
    <w:rsid w:val="00ED5ED6"/>
    <w:rsid w:val="00ED61F4"/>
    <w:rsid w:val="00ED64E8"/>
    <w:rsid w:val="00ED6F93"/>
    <w:rsid w:val="00EE018D"/>
    <w:rsid w:val="00EE03FC"/>
    <w:rsid w:val="00EE04C8"/>
    <w:rsid w:val="00EE059C"/>
    <w:rsid w:val="00EE0C71"/>
    <w:rsid w:val="00EE162F"/>
    <w:rsid w:val="00EE3306"/>
    <w:rsid w:val="00EE3447"/>
    <w:rsid w:val="00EE590B"/>
    <w:rsid w:val="00EE6ABF"/>
    <w:rsid w:val="00EE77D6"/>
    <w:rsid w:val="00EE7C5E"/>
    <w:rsid w:val="00EF3ABA"/>
    <w:rsid w:val="00EF5482"/>
    <w:rsid w:val="00EF557A"/>
    <w:rsid w:val="00EF6D58"/>
    <w:rsid w:val="00EF71CC"/>
    <w:rsid w:val="00EF71D5"/>
    <w:rsid w:val="00EF7C90"/>
    <w:rsid w:val="00F01791"/>
    <w:rsid w:val="00F019C3"/>
    <w:rsid w:val="00F0206E"/>
    <w:rsid w:val="00F04E34"/>
    <w:rsid w:val="00F061BA"/>
    <w:rsid w:val="00F06B2F"/>
    <w:rsid w:val="00F07887"/>
    <w:rsid w:val="00F1015B"/>
    <w:rsid w:val="00F128E4"/>
    <w:rsid w:val="00F12CB4"/>
    <w:rsid w:val="00F12F4F"/>
    <w:rsid w:val="00F13A77"/>
    <w:rsid w:val="00F14880"/>
    <w:rsid w:val="00F14EFA"/>
    <w:rsid w:val="00F151F2"/>
    <w:rsid w:val="00F15230"/>
    <w:rsid w:val="00F15401"/>
    <w:rsid w:val="00F17F2C"/>
    <w:rsid w:val="00F2099B"/>
    <w:rsid w:val="00F2164C"/>
    <w:rsid w:val="00F22D62"/>
    <w:rsid w:val="00F2376A"/>
    <w:rsid w:val="00F2405D"/>
    <w:rsid w:val="00F2487B"/>
    <w:rsid w:val="00F24BA2"/>
    <w:rsid w:val="00F24ED1"/>
    <w:rsid w:val="00F258E2"/>
    <w:rsid w:val="00F2726C"/>
    <w:rsid w:val="00F27630"/>
    <w:rsid w:val="00F3006D"/>
    <w:rsid w:val="00F30D71"/>
    <w:rsid w:val="00F3226E"/>
    <w:rsid w:val="00F3233A"/>
    <w:rsid w:val="00F32940"/>
    <w:rsid w:val="00F33393"/>
    <w:rsid w:val="00F34A86"/>
    <w:rsid w:val="00F353AF"/>
    <w:rsid w:val="00F359C1"/>
    <w:rsid w:val="00F36099"/>
    <w:rsid w:val="00F36681"/>
    <w:rsid w:val="00F40D7D"/>
    <w:rsid w:val="00F40ED6"/>
    <w:rsid w:val="00F41BD6"/>
    <w:rsid w:val="00F422C2"/>
    <w:rsid w:val="00F43B9C"/>
    <w:rsid w:val="00F45B67"/>
    <w:rsid w:val="00F466EA"/>
    <w:rsid w:val="00F472E6"/>
    <w:rsid w:val="00F47563"/>
    <w:rsid w:val="00F47846"/>
    <w:rsid w:val="00F51F0A"/>
    <w:rsid w:val="00F52699"/>
    <w:rsid w:val="00F544F8"/>
    <w:rsid w:val="00F54676"/>
    <w:rsid w:val="00F549AE"/>
    <w:rsid w:val="00F56374"/>
    <w:rsid w:val="00F569C0"/>
    <w:rsid w:val="00F57B2D"/>
    <w:rsid w:val="00F601DD"/>
    <w:rsid w:val="00F60271"/>
    <w:rsid w:val="00F60674"/>
    <w:rsid w:val="00F6270C"/>
    <w:rsid w:val="00F62BD9"/>
    <w:rsid w:val="00F63A61"/>
    <w:rsid w:val="00F64BB6"/>
    <w:rsid w:val="00F65492"/>
    <w:rsid w:val="00F677D5"/>
    <w:rsid w:val="00F678E0"/>
    <w:rsid w:val="00F67E5E"/>
    <w:rsid w:val="00F70C6B"/>
    <w:rsid w:val="00F712FA"/>
    <w:rsid w:val="00F71AC0"/>
    <w:rsid w:val="00F720D6"/>
    <w:rsid w:val="00F72143"/>
    <w:rsid w:val="00F72EBE"/>
    <w:rsid w:val="00F73459"/>
    <w:rsid w:val="00F73CF6"/>
    <w:rsid w:val="00F74173"/>
    <w:rsid w:val="00F74589"/>
    <w:rsid w:val="00F7492B"/>
    <w:rsid w:val="00F758CF"/>
    <w:rsid w:val="00F75CE8"/>
    <w:rsid w:val="00F761B5"/>
    <w:rsid w:val="00F76FA7"/>
    <w:rsid w:val="00F777C2"/>
    <w:rsid w:val="00F7786D"/>
    <w:rsid w:val="00F81F0F"/>
    <w:rsid w:val="00F83CC6"/>
    <w:rsid w:val="00F83EC6"/>
    <w:rsid w:val="00F84195"/>
    <w:rsid w:val="00F84669"/>
    <w:rsid w:val="00F8471E"/>
    <w:rsid w:val="00F85525"/>
    <w:rsid w:val="00F8717C"/>
    <w:rsid w:val="00F9170F"/>
    <w:rsid w:val="00F91CD6"/>
    <w:rsid w:val="00F9202B"/>
    <w:rsid w:val="00F93915"/>
    <w:rsid w:val="00F94154"/>
    <w:rsid w:val="00F94339"/>
    <w:rsid w:val="00F94CF4"/>
    <w:rsid w:val="00F95280"/>
    <w:rsid w:val="00F96562"/>
    <w:rsid w:val="00F9665B"/>
    <w:rsid w:val="00FA06B4"/>
    <w:rsid w:val="00FA0E3F"/>
    <w:rsid w:val="00FA101A"/>
    <w:rsid w:val="00FA1B16"/>
    <w:rsid w:val="00FA328E"/>
    <w:rsid w:val="00FA3408"/>
    <w:rsid w:val="00FA351E"/>
    <w:rsid w:val="00FA404E"/>
    <w:rsid w:val="00FA58AA"/>
    <w:rsid w:val="00FA5FA3"/>
    <w:rsid w:val="00FA63C8"/>
    <w:rsid w:val="00FA63D7"/>
    <w:rsid w:val="00FA67AD"/>
    <w:rsid w:val="00FA6CF1"/>
    <w:rsid w:val="00FB0BF9"/>
    <w:rsid w:val="00FB0F4E"/>
    <w:rsid w:val="00FB27B6"/>
    <w:rsid w:val="00FB3142"/>
    <w:rsid w:val="00FB47CB"/>
    <w:rsid w:val="00FB4966"/>
    <w:rsid w:val="00FB5A8B"/>
    <w:rsid w:val="00FB5F08"/>
    <w:rsid w:val="00FB683D"/>
    <w:rsid w:val="00FC0055"/>
    <w:rsid w:val="00FC1E7F"/>
    <w:rsid w:val="00FC1FAB"/>
    <w:rsid w:val="00FC2ED8"/>
    <w:rsid w:val="00FC3962"/>
    <w:rsid w:val="00FC42F0"/>
    <w:rsid w:val="00FC6D7E"/>
    <w:rsid w:val="00FC7043"/>
    <w:rsid w:val="00FC7C4F"/>
    <w:rsid w:val="00FD1246"/>
    <w:rsid w:val="00FD1255"/>
    <w:rsid w:val="00FD13A1"/>
    <w:rsid w:val="00FD2C78"/>
    <w:rsid w:val="00FD2D31"/>
    <w:rsid w:val="00FD2EFA"/>
    <w:rsid w:val="00FD30F6"/>
    <w:rsid w:val="00FD32D3"/>
    <w:rsid w:val="00FD360C"/>
    <w:rsid w:val="00FD4F26"/>
    <w:rsid w:val="00FD555F"/>
    <w:rsid w:val="00FD636F"/>
    <w:rsid w:val="00FD72E9"/>
    <w:rsid w:val="00FD79AF"/>
    <w:rsid w:val="00FD7F49"/>
    <w:rsid w:val="00FD7F93"/>
    <w:rsid w:val="00FE0790"/>
    <w:rsid w:val="00FE0C6D"/>
    <w:rsid w:val="00FE1AE0"/>
    <w:rsid w:val="00FE2493"/>
    <w:rsid w:val="00FE25ED"/>
    <w:rsid w:val="00FE4127"/>
    <w:rsid w:val="00FE4C10"/>
    <w:rsid w:val="00FE4D14"/>
    <w:rsid w:val="00FE4FA7"/>
    <w:rsid w:val="00FE7A27"/>
    <w:rsid w:val="00FF0F6A"/>
    <w:rsid w:val="00FF1B59"/>
    <w:rsid w:val="00FF1C4F"/>
    <w:rsid w:val="00FF1FF9"/>
    <w:rsid w:val="00FF2888"/>
    <w:rsid w:val="00FF3481"/>
    <w:rsid w:val="00FF3656"/>
    <w:rsid w:val="00FF4329"/>
    <w:rsid w:val="00FF43F4"/>
    <w:rsid w:val="00FF492A"/>
    <w:rsid w:val="00FF5203"/>
    <w:rsid w:val="00FF5A52"/>
    <w:rsid w:val="00FF5A75"/>
    <w:rsid w:val="00FF693F"/>
    <w:rsid w:val="00FF6D46"/>
    <w:rsid w:val="00FF7E87"/>
    <w:rsid w:val="014E265E"/>
    <w:rsid w:val="0154E1D8"/>
    <w:rsid w:val="0174BA98"/>
    <w:rsid w:val="019A361F"/>
    <w:rsid w:val="01EB1D44"/>
    <w:rsid w:val="01F5CDDB"/>
    <w:rsid w:val="02024B96"/>
    <w:rsid w:val="020D13AC"/>
    <w:rsid w:val="0276EC8E"/>
    <w:rsid w:val="02C74B1A"/>
    <w:rsid w:val="02DEF864"/>
    <w:rsid w:val="0305DC5D"/>
    <w:rsid w:val="0315B37B"/>
    <w:rsid w:val="0326304F"/>
    <w:rsid w:val="034CEB5A"/>
    <w:rsid w:val="036B8BC3"/>
    <w:rsid w:val="03B287C0"/>
    <w:rsid w:val="03DC78E2"/>
    <w:rsid w:val="041A275B"/>
    <w:rsid w:val="0422BA61"/>
    <w:rsid w:val="0441ED5B"/>
    <w:rsid w:val="046B420C"/>
    <w:rsid w:val="04948F23"/>
    <w:rsid w:val="049FEC33"/>
    <w:rsid w:val="04B49A1F"/>
    <w:rsid w:val="04EDE259"/>
    <w:rsid w:val="04EE50FA"/>
    <w:rsid w:val="04FE925A"/>
    <w:rsid w:val="04FEEB35"/>
    <w:rsid w:val="04FF3DEF"/>
    <w:rsid w:val="0504E8E3"/>
    <w:rsid w:val="059AB65E"/>
    <w:rsid w:val="05A19776"/>
    <w:rsid w:val="05E8C741"/>
    <w:rsid w:val="06066343"/>
    <w:rsid w:val="0639A64C"/>
    <w:rsid w:val="0682B626"/>
    <w:rsid w:val="068F2900"/>
    <w:rsid w:val="06AE8868"/>
    <w:rsid w:val="06B51EF1"/>
    <w:rsid w:val="06C71F7D"/>
    <w:rsid w:val="06D3654A"/>
    <w:rsid w:val="06D8010E"/>
    <w:rsid w:val="06DEDA8B"/>
    <w:rsid w:val="06ECA641"/>
    <w:rsid w:val="06ECE39B"/>
    <w:rsid w:val="0721F3AD"/>
    <w:rsid w:val="073CB049"/>
    <w:rsid w:val="07C7C591"/>
    <w:rsid w:val="07E31BEC"/>
    <w:rsid w:val="07EEAE0B"/>
    <w:rsid w:val="07F653A8"/>
    <w:rsid w:val="08038C01"/>
    <w:rsid w:val="084EDD1D"/>
    <w:rsid w:val="0885F8E3"/>
    <w:rsid w:val="08933E28"/>
    <w:rsid w:val="08983D8A"/>
    <w:rsid w:val="08B6A326"/>
    <w:rsid w:val="08DA0127"/>
    <w:rsid w:val="0913C349"/>
    <w:rsid w:val="0919F497"/>
    <w:rsid w:val="0941E548"/>
    <w:rsid w:val="096D95E9"/>
    <w:rsid w:val="098BECB8"/>
    <w:rsid w:val="0A12D9A1"/>
    <w:rsid w:val="0A4372AC"/>
    <w:rsid w:val="0A56C10E"/>
    <w:rsid w:val="0A696CB9"/>
    <w:rsid w:val="0A8950C5"/>
    <w:rsid w:val="0A9901FE"/>
    <w:rsid w:val="0AA16900"/>
    <w:rsid w:val="0AA777C1"/>
    <w:rsid w:val="0AB0F7DD"/>
    <w:rsid w:val="0AB3E8B9"/>
    <w:rsid w:val="0AE3CD17"/>
    <w:rsid w:val="0AF3A45B"/>
    <w:rsid w:val="0B21AAF4"/>
    <w:rsid w:val="0B2ACE94"/>
    <w:rsid w:val="0B4A8DE3"/>
    <w:rsid w:val="0B55A3E9"/>
    <w:rsid w:val="0B9248A5"/>
    <w:rsid w:val="0B9A12AE"/>
    <w:rsid w:val="0B9F70C4"/>
    <w:rsid w:val="0BB212FC"/>
    <w:rsid w:val="0BC8ABC8"/>
    <w:rsid w:val="0C2CA388"/>
    <w:rsid w:val="0C6C9097"/>
    <w:rsid w:val="0CCA1129"/>
    <w:rsid w:val="0CD6FD24"/>
    <w:rsid w:val="0CEA7F5E"/>
    <w:rsid w:val="0D596A06"/>
    <w:rsid w:val="0DA0B2D0"/>
    <w:rsid w:val="0DA94EA3"/>
    <w:rsid w:val="0DDD2852"/>
    <w:rsid w:val="0DE14721"/>
    <w:rsid w:val="0E4DA3DB"/>
    <w:rsid w:val="0E79594A"/>
    <w:rsid w:val="0E88BD99"/>
    <w:rsid w:val="0EBB6C93"/>
    <w:rsid w:val="0EC6A793"/>
    <w:rsid w:val="0ECB4C8E"/>
    <w:rsid w:val="0ED220A0"/>
    <w:rsid w:val="0EE356BA"/>
    <w:rsid w:val="0F26E124"/>
    <w:rsid w:val="0F3C29F3"/>
    <w:rsid w:val="0F3CB7C0"/>
    <w:rsid w:val="0F609D3C"/>
    <w:rsid w:val="0F6C0CC2"/>
    <w:rsid w:val="0F6E6EF5"/>
    <w:rsid w:val="0F75E13B"/>
    <w:rsid w:val="10089FC9"/>
    <w:rsid w:val="1095467A"/>
    <w:rsid w:val="10C6B040"/>
    <w:rsid w:val="10C81B11"/>
    <w:rsid w:val="10DA757F"/>
    <w:rsid w:val="10F6B520"/>
    <w:rsid w:val="1108A8DE"/>
    <w:rsid w:val="1136E894"/>
    <w:rsid w:val="11425944"/>
    <w:rsid w:val="115E5BFE"/>
    <w:rsid w:val="11CC3205"/>
    <w:rsid w:val="124EAA14"/>
    <w:rsid w:val="12A30178"/>
    <w:rsid w:val="12D08925"/>
    <w:rsid w:val="12D147E8"/>
    <w:rsid w:val="130567D9"/>
    <w:rsid w:val="13116DBB"/>
    <w:rsid w:val="13340F13"/>
    <w:rsid w:val="1361E69B"/>
    <w:rsid w:val="1408EBAA"/>
    <w:rsid w:val="141F293D"/>
    <w:rsid w:val="14258C8B"/>
    <w:rsid w:val="142EFE99"/>
    <w:rsid w:val="142FC122"/>
    <w:rsid w:val="145ED26F"/>
    <w:rsid w:val="1467CF85"/>
    <w:rsid w:val="14833CF9"/>
    <w:rsid w:val="14B2BA1E"/>
    <w:rsid w:val="14F27640"/>
    <w:rsid w:val="14F80B35"/>
    <w:rsid w:val="14FE6A65"/>
    <w:rsid w:val="151E53E9"/>
    <w:rsid w:val="15250DAE"/>
    <w:rsid w:val="154665A5"/>
    <w:rsid w:val="154E5B21"/>
    <w:rsid w:val="1593DAC3"/>
    <w:rsid w:val="15CBFB1F"/>
    <w:rsid w:val="15D2159F"/>
    <w:rsid w:val="16241857"/>
    <w:rsid w:val="1665B32C"/>
    <w:rsid w:val="16B6C312"/>
    <w:rsid w:val="16C0DD9C"/>
    <w:rsid w:val="16C7E039"/>
    <w:rsid w:val="16D21DBF"/>
    <w:rsid w:val="16E52C50"/>
    <w:rsid w:val="17440CB6"/>
    <w:rsid w:val="174CD529"/>
    <w:rsid w:val="17609C47"/>
    <w:rsid w:val="1778CF19"/>
    <w:rsid w:val="179BEEBF"/>
    <w:rsid w:val="17B2A2EC"/>
    <w:rsid w:val="17DD9452"/>
    <w:rsid w:val="180AA096"/>
    <w:rsid w:val="18A83E1E"/>
    <w:rsid w:val="18D71A2E"/>
    <w:rsid w:val="18F300B9"/>
    <w:rsid w:val="192D3D95"/>
    <w:rsid w:val="19A96EF5"/>
    <w:rsid w:val="19B2AED3"/>
    <w:rsid w:val="19D03DB1"/>
    <w:rsid w:val="19DE8C3B"/>
    <w:rsid w:val="19E16E4E"/>
    <w:rsid w:val="1A0EA1B6"/>
    <w:rsid w:val="1A31A072"/>
    <w:rsid w:val="1A779F23"/>
    <w:rsid w:val="1AB1894A"/>
    <w:rsid w:val="1B2AB243"/>
    <w:rsid w:val="1B4727B5"/>
    <w:rsid w:val="1BED59BA"/>
    <w:rsid w:val="1C2DF363"/>
    <w:rsid w:val="1C646FB0"/>
    <w:rsid w:val="1C7CEDA3"/>
    <w:rsid w:val="1C89D3A3"/>
    <w:rsid w:val="1CB44C52"/>
    <w:rsid w:val="1CE1B667"/>
    <w:rsid w:val="1D4FF93C"/>
    <w:rsid w:val="1D9F9157"/>
    <w:rsid w:val="1DA6AFDA"/>
    <w:rsid w:val="1E4A2866"/>
    <w:rsid w:val="1E73827B"/>
    <w:rsid w:val="1E942994"/>
    <w:rsid w:val="1E96BB98"/>
    <w:rsid w:val="1EABEE55"/>
    <w:rsid w:val="1ED67A25"/>
    <w:rsid w:val="1F00E06F"/>
    <w:rsid w:val="1F012AF0"/>
    <w:rsid w:val="1FBF2541"/>
    <w:rsid w:val="2034DA43"/>
    <w:rsid w:val="207F0C60"/>
    <w:rsid w:val="209011A9"/>
    <w:rsid w:val="20CC9F8A"/>
    <w:rsid w:val="20CFDF2E"/>
    <w:rsid w:val="21002B57"/>
    <w:rsid w:val="2103D769"/>
    <w:rsid w:val="2126169B"/>
    <w:rsid w:val="2135A94D"/>
    <w:rsid w:val="213E2476"/>
    <w:rsid w:val="213F10C0"/>
    <w:rsid w:val="2166A213"/>
    <w:rsid w:val="216AABE0"/>
    <w:rsid w:val="221ECEA9"/>
    <w:rsid w:val="2264A43D"/>
    <w:rsid w:val="2282EB81"/>
    <w:rsid w:val="22D385E7"/>
    <w:rsid w:val="231215AF"/>
    <w:rsid w:val="235E87F9"/>
    <w:rsid w:val="236A8FEF"/>
    <w:rsid w:val="237F5F78"/>
    <w:rsid w:val="23815C80"/>
    <w:rsid w:val="23F01D93"/>
    <w:rsid w:val="23FDA49C"/>
    <w:rsid w:val="242F005D"/>
    <w:rsid w:val="2460A08B"/>
    <w:rsid w:val="248B9DF4"/>
    <w:rsid w:val="24ED32FA"/>
    <w:rsid w:val="24FA585A"/>
    <w:rsid w:val="256B9157"/>
    <w:rsid w:val="25B4F2F1"/>
    <w:rsid w:val="25B890B4"/>
    <w:rsid w:val="25D08F02"/>
    <w:rsid w:val="2609F57C"/>
    <w:rsid w:val="260AE3BE"/>
    <w:rsid w:val="264F8FE8"/>
    <w:rsid w:val="266D54FF"/>
    <w:rsid w:val="2699A6B9"/>
    <w:rsid w:val="26C9055A"/>
    <w:rsid w:val="26D30CD7"/>
    <w:rsid w:val="2704313D"/>
    <w:rsid w:val="270CE001"/>
    <w:rsid w:val="274DF9BA"/>
    <w:rsid w:val="27ACC1DC"/>
    <w:rsid w:val="27F10AAC"/>
    <w:rsid w:val="27FEE1BD"/>
    <w:rsid w:val="2800823D"/>
    <w:rsid w:val="2815561F"/>
    <w:rsid w:val="284DB12F"/>
    <w:rsid w:val="28548621"/>
    <w:rsid w:val="28AD6DAF"/>
    <w:rsid w:val="28F5DD9F"/>
    <w:rsid w:val="2923D7F5"/>
    <w:rsid w:val="2930434C"/>
    <w:rsid w:val="294FDC56"/>
    <w:rsid w:val="2989A06F"/>
    <w:rsid w:val="29A4E364"/>
    <w:rsid w:val="29D57C9E"/>
    <w:rsid w:val="29E85E81"/>
    <w:rsid w:val="29EE8B17"/>
    <w:rsid w:val="2A049287"/>
    <w:rsid w:val="2A21DBA2"/>
    <w:rsid w:val="2A2301F2"/>
    <w:rsid w:val="2A33F897"/>
    <w:rsid w:val="2A4DE5FC"/>
    <w:rsid w:val="2A7B5DDC"/>
    <w:rsid w:val="2A88EB33"/>
    <w:rsid w:val="2AE8E820"/>
    <w:rsid w:val="2B256325"/>
    <w:rsid w:val="2B5E4FCC"/>
    <w:rsid w:val="2B815F4F"/>
    <w:rsid w:val="2BA50518"/>
    <w:rsid w:val="2BBED253"/>
    <w:rsid w:val="2BC0EAF1"/>
    <w:rsid w:val="2BE9192D"/>
    <w:rsid w:val="2C1C8F61"/>
    <w:rsid w:val="2C3670F1"/>
    <w:rsid w:val="2C461FB5"/>
    <w:rsid w:val="2C692BFC"/>
    <w:rsid w:val="2D003D1D"/>
    <w:rsid w:val="2D1704B3"/>
    <w:rsid w:val="2D5F511D"/>
    <w:rsid w:val="2DA6B4EC"/>
    <w:rsid w:val="2DBE330F"/>
    <w:rsid w:val="2DC6E5C7"/>
    <w:rsid w:val="2DF49ED2"/>
    <w:rsid w:val="2E05FEC0"/>
    <w:rsid w:val="2E20EFB1"/>
    <w:rsid w:val="2E390C9D"/>
    <w:rsid w:val="2E3C5D72"/>
    <w:rsid w:val="2E5DA7C1"/>
    <w:rsid w:val="2E72EC69"/>
    <w:rsid w:val="2E840D0E"/>
    <w:rsid w:val="2EA59870"/>
    <w:rsid w:val="2F3A430F"/>
    <w:rsid w:val="2F43A8BF"/>
    <w:rsid w:val="2F57963C"/>
    <w:rsid w:val="2FF141D1"/>
    <w:rsid w:val="3016BDF2"/>
    <w:rsid w:val="302DFB39"/>
    <w:rsid w:val="303D6494"/>
    <w:rsid w:val="3044939C"/>
    <w:rsid w:val="3053009D"/>
    <w:rsid w:val="305D9F48"/>
    <w:rsid w:val="30771074"/>
    <w:rsid w:val="30A778C9"/>
    <w:rsid w:val="30CF535B"/>
    <w:rsid w:val="3113A9FD"/>
    <w:rsid w:val="314CE21B"/>
    <w:rsid w:val="315B0185"/>
    <w:rsid w:val="3207FBCD"/>
    <w:rsid w:val="32190303"/>
    <w:rsid w:val="32219345"/>
    <w:rsid w:val="32681B7D"/>
    <w:rsid w:val="32A0F3E0"/>
    <w:rsid w:val="32A8A9B7"/>
    <w:rsid w:val="32CCA7B6"/>
    <w:rsid w:val="32FA44A8"/>
    <w:rsid w:val="330DE8C0"/>
    <w:rsid w:val="3321E8D4"/>
    <w:rsid w:val="33DC782F"/>
    <w:rsid w:val="33E3330A"/>
    <w:rsid w:val="33E7E62C"/>
    <w:rsid w:val="33EAF271"/>
    <w:rsid w:val="343F68DC"/>
    <w:rsid w:val="34A05F74"/>
    <w:rsid w:val="34B22217"/>
    <w:rsid w:val="34CD46AD"/>
    <w:rsid w:val="34D77B3A"/>
    <w:rsid w:val="34ECDBB5"/>
    <w:rsid w:val="350001D4"/>
    <w:rsid w:val="350B057B"/>
    <w:rsid w:val="353CEEE7"/>
    <w:rsid w:val="35513E6C"/>
    <w:rsid w:val="356BE0CD"/>
    <w:rsid w:val="3583080D"/>
    <w:rsid w:val="35C2C965"/>
    <w:rsid w:val="35CBA418"/>
    <w:rsid w:val="3634E25B"/>
    <w:rsid w:val="366FD181"/>
    <w:rsid w:val="36864F8F"/>
    <w:rsid w:val="368EA7DB"/>
    <w:rsid w:val="36907F42"/>
    <w:rsid w:val="3697B1CE"/>
    <w:rsid w:val="36ACD170"/>
    <w:rsid w:val="36B372C1"/>
    <w:rsid w:val="36B7E79F"/>
    <w:rsid w:val="36BEAC9C"/>
    <w:rsid w:val="36CAB6BE"/>
    <w:rsid w:val="36D51BF0"/>
    <w:rsid w:val="36E62D3A"/>
    <w:rsid w:val="37062B2B"/>
    <w:rsid w:val="370C536E"/>
    <w:rsid w:val="371773B8"/>
    <w:rsid w:val="3722428D"/>
    <w:rsid w:val="3758BA23"/>
    <w:rsid w:val="375E99C6"/>
    <w:rsid w:val="376DB79D"/>
    <w:rsid w:val="37869185"/>
    <w:rsid w:val="37874285"/>
    <w:rsid w:val="37BF9D08"/>
    <w:rsid w:val="37CCD3BA"/>
    <w:rsid w:val="37D50802"/>
    <w:rsid w:val="3887C264"/>
    <w:rsid w:val="3892705C"/>
    <w:rsid w:val="38A3E672"/>
    <w:rsid w:val="38B0975A"/>
    <w:rsid w:val="38BB17FB"/>
    <w:rsid w:val="38BB73A1"/>
    <w:rsid w:val="38BE12EE"/>
    <w:rsid w:val="38D9B406"/>
    <w:rsid w:val="38DADF5D"/>
    <w:rsid w:val="38EAB01C"/>
    <w:rsid w:val="390627E8"/>
    <w:rsid w:val="39412490"/>
    <w:rsid w:val="394B9BDF"/>
    <w:rsid w:val="396190B6"/>
    <w:rsid w:val="398FB01F"/>
    <w:rsid w:val="39A74DF6"/>
    <w:rsid w:val="39B7546C"/>
    <w:rsid w:val="39B75FDC"/>
    <w:rsid w:val="39BA435B"/>
    <w:rsid w:val="39BC5BC1"/>
    <w:rsid w:val="39EE96A1"/>
    <w:rsid w:val="3A0D3B34"/>
    <w:rsid w:val="3A3A6110"/>
    <w:rsid w:val="3A597212"/>
    <w:rsid w:val="3ABE3247"/>
    <w:rsid w:val="3AE4A104"/>
    <w:rsid w:val="3AF8EEE5"/>
    <w:rsid w:val="3AF911A8"/>
    <w:rsid w:val="3AFD7C16"/>
    <w:rsid w:val="3B6A5A23"/>
    <w:rsid w:val="3B776A68"/>
    <w:rsid w:val="3B90A531"/>
    <w:rsid w:val="3BB4FF57"/>
    <w:rsid w:val="3BDB4E96"/>
    <w:rsid w:val="3C18E64B"/>
    <w:rsid w:val="3C2D4623"/>
    <w:rsid w:val="3C317036"/>
    <w:rsid w:val="3C35FC74"/>
    <w:rsid w:val="3D0873D0"/>
    <w:rsid w:val="3D230ACC"/>
    <w:rsid w:val="3D6E2BC1"/>
    <w:rsid w:val="3DED796E"/>
    <w:rsid w:val="3E28EC8F"/>
    <w:rsid w:val="3E3370BE"/>
    <w:rsid w:val="3E624B01"/>
    <w:rsid w:val="3EA386AB"/>
    <w:rsid w:val="3EC2DA8D"/>
    <w:rsid w:val="3ECC7106"/>
    <w:rsid w:val="3ECD946C"/>
    <w:rsid w:val="3ED91928"/>
    <w:rsid w:val="3EDCF5DA"/>
    <w:rsid w:val="3EE363E6"/>
    <w:rsid w:val="3EF4E40D"/>
    <w:rsid w:val="3F07A4BF"/>
    <w:rsid w:val="3F7D4EFA"/>
    <w:rsid w:val="3F7E98A2"/>
    <w:rsid w:val="3FAC67DE"/>
    <w:rsid w:val="3FADB113"/>
    <w:rsid w:val="3FB2D07F"/>
    <w:rsid w:val="3FE9BF97"/>
    <w:rsid w:val="40022CF5"/>
    <w:rsid w:val="4022F48A"/>
    <w:rsid w:val="405256E6"/>
    <w:rsid w:val="406C765B"/>
    <w:rsid w:val="409D2C31"/>
    <w:rsid w:val="40BC3818"/>
    <w:rsid w:val="40F5E6B4"/>
    <w:rsid w:val="415DD4CB"/>
    <w:rsid w:val="41906770"/>
    <w:rsid w:val="41A9539F"/>
    <w:rsid w:val="41CCD0EE"/>
    <w:rsid w:val="42520722"/>
    <w:rsid w:val="42598D32"/>
    <w:rsid w:val="42647A08"/>
    <w:rsid w:val="42685B04"/>
    <w:rsid w:val="427A4DD0"/>
    <w:rsid w:val="42947091"/>
    <w:rsid w:val="42B4EFBC"/>
    <w:rsid w:val="42BFB7DB"/>
    <w:rsid w:val="436B42EF"/>
    <w:rsid w:val="4377509D"/>
    <w:rsid w:val="43A40EAA"/>
    <w:rsid w:val="43AA7A21"/>
    <w:rsid w:val="43CB8844"/>
    <w:rsid w:val="43EB66C9"/>
    <w:rsid w:val="440EF261"/>
    <w:rsid w:val="445209C5"/>
    <w:rsid w:val="445A6868"/>
    <w:rsid w:val="446F8796"/>
    <w:rsid w:val="4490FE83"/>
    <w:rsid w:val="44DEC077"/>
    <w:rsid w:val="44E5FB0A"/>
    <w:rsid w:val="44FDB909"/>
    <w:rsid w:val="44FE2913"/>
    <w:rsid w:val="452274D7"/>
    <w:rsid w:val="4525F232"/>
    <w:rsid w:val="452807A4"/>
    <w:rsid w:val="456F3506"/>
    <w:rsid w:val="4572ED15"/>
    <w:rsid w:val="45838110"/>
    <w:rsid w:val="45CC43AD"/>
    <w:rsid w:val="4613FE95"/>
    <w:rsid w:val="46182F21"/>
    <w:rsid w:val="461D4EA8"/>
    <w:rsid w:val="46962082"/>
    <w:rsid w:val="4729872E"/>
    <w:rsid w:val="477F07F8"/>
    <w:rsid w:val="47DE3B45"/>
    <w:rsid w:val="47FB1C43"/>
    <w:rsid w:val="4813ACDB"/>
    <w:rsid w:val="4826B4C2"/>
    <w:rsid w:val="48446BC4"/>
    <w:rsid w:val="4854480C"/>
    <w:rsid w:val="4872727E"/>
    <w:rsid w:val="48AD4101"/>
    <w:rsid w:val="48EC9B17"/>
    <w:rsid w:val="48F4D8F2"/>
    <w:rsid w:val="492A8364"/>
    <w:rsid w:val="492C06AD"/>
    <w:rsid w:val="4930BF75"/>
    <w:rsid w:val="499CC64E"/>
    <w:rsid w:val="49A8CEA8"/>
    <w:rsid w:val="49BFDFAC"/>
    <w:rsid w:val="49D97277"/>
    <w:rsid w:val="49EA26FC"/>
    <w:rsid w:val="49F02B4D"/>
    <w:rsid w:val="49F7DB6A"/>
    <w:rsid w:val="4A12A549"/>
    <w:rsid w:val="4A14BFA8"/>
    <w:rsid w:val="4A6AE289"/>
    <w:rsid w:val="4A7B7DBA"/>
    <w:rsid w:val="4A9166C8"/>
    <w:rsid w:val="4A9FD4C9"/>
    <w:rsid w:val="4AABC1C0"/>
    <w:rsid w:val="4AAFA4D2"/>
    <w:rsid w:val="4B698F90"/>
    <w:rsid w:val="4B7FC7F6"/>
    <w:rsid w:val="4C1E6C3C"/>
    <w:rsid w:val="4C228C51"/>
    <w:rsid w:val="4C276ADE"/>
    <w:rsid w:val="4C43E32D"/>
    <w:rsid w:val="4C53AF28"/>
    <w:rsid w:val="4C7D9D1B"/>
    <w:rsid w:val="4CDDD216"/>
    <w:rsid w:val="4D0D067E"/>
    <w:rsid w:val="4E2D2210"/>
    <w:rsid w:val="4E3EDD5C"/>
    <w:rsid w:val="4E904B94"/>
    <w:rsid w:val="4E94ED3C"/>
    <w:rsid w:val="4EA47458"/>
    <w:rsid w:val="4EB1B89D"/>
    <w:rsid w:val="4EE4EDAB"/>
    <w:rsid w:val="4F5109FA"/>
    <w:rsid w:val="4FE35D34"/>
    <w:rsid w:val="4FEBC8F6"/>
    <w:rsid w:val="5013CB5C"/>
    <w:rsid w:val="50286B91"/>
    <w:rsid w:val="5050EBEB"/>
    <w:rsid w:val="50BA65A1"/>
    <w:rsid w:val="50C0E004"/>
    <w:rsid w:val="50ED3E1C"/>
    <w:rsid w:val="513252E7"/>
    <w:rsid w:val="514B851B"/>
    <w:rsid w:val="5189525B"/>
    <w:rsid w:val="51A09E50"/>
    <w:rsid w:val="51D02050"/>
    <w:rsid w:val="51FDFE3F"/>
    <w:rsid w:val="52164C18"/>
    <w:rsid w:val="52211EB4"/>
    <w:rsid w:val="52CA993E"/>
    <w:rsid w:val="52CAF049"/>
    <w:rsid w:val="52D30216"/>
    <w:rsid w:val="52E393C8"/>
    <w:rsid w:val="536F4C5E"/>
    <w:rsid w:val="53CD44CE"/>
    <w:rsid w:val="53DC917A"/>
    <w:rsid w:val="53F140E7"/>
    <w:rsid w:val="545E1874"/>
    <w:rsid w:val="551B8FE6"/>
    <w:rsid w:val="55219040"/>
    <w:rsid w:val="5526E674"/>
    <w:rsid w:val="55513831"/>
    <w:rsid w:val="5552E8D3"/>
    <w:rsid w:val="556CEABA"/>
    <w:rsid w:val="55C4164D"/>
    <w:rsid w:val="55D771B8"/>
    <w:rsid w:val="55F16158"/>
    <w:rsid w:val="55F7B1C6"/>
    <w:rsid w:val="5618D2E9"/>
    <w:rsid w:val="561CF5AA"/>
    <w:rsid w:val="562F4B1D"/>
    <w:rsid w:val="56C97E9D"/>
    <w:rsid w:val="570F2CE0"/>
    <w:rsid w:val="5735E63D"/>
    <w:rsid w:val="575FE6AE"/>
    <w:rsid w:val="57680BB1"/>
    <w:rsid w:val="57D7784B"/>
    <w:rsid w:val="5815161F"/>
    <w:rsid w:val="58825D68"/>
    <w:rsid w:val="58C41BFD"/>
    <w:rsid w:val="58CE08E3"/>
    <w:rsid w:val="58D8237E"/>
    <w:rsid w:val="58F59144"/>
    <w:rsid w:val="59365E19"/>
    <w:rsid w:val="595489EA"/>
    <w:rsid w:val="595CBEFF"/>
    <w:rsid w:val="59653512"/>
    <w:rsid w:val="597F9E6B"/>
    <w:rsid w:val="59A65E3E"/>
    <w:rsid w:val="59A7E21E"/>
    <w:rsid w:val="59B12B20"/>
    <w:rsid w:val="59CC87A3"/>
    <w:rsid w:val="59D07852"/>
    <w:rsid w:val="59E9904D"/>
    <w:rsid w:val="5A0FB566"/>
    <w:rsid w:val="5A30F876"/>
    <w:rsid w:val="5AB3FE34"/>
    <w:rsid w:val="5ACF74ED"/>
    <w:rsid w:val="5AF54CAD"/>
    <w:rsid w:val="5B2D0F52"/>
    <w:rsid w:val="5B329EF8"/>
    <w:rsid w:val="5B97E1EE"/>
    <w:rsid w:val="5BB209A9"/>
    <w:rsid w:val="5BB98BAC"/>
    <w:rsid w:val="5BC745BB"/>
    <w:rsid w:val="5BF5B10C"/>
    <w:rsid w:val="5C08A89F"/>
    <w:rsid w:val="5C34768B"/>
    <w:rsid w:val="5C761F30"/>
    <w:rsid w:val="5D1BC371"/>
    <w:rsid w:val="5D7F1B67"/>
    <w:rsid w:val="5DB585B3"/>
    <w:rsid w:val="5DFC2D45"/>
    <w:rsid w:val="5E03C06B"/>
    <w:rsid w:val="5E143A14"/>
    <w:rsid w:val="5E6DF79D"/>
    <w:rsid w:val="5F2816BD"/>
    <w:rsid w:val="5F2AB261"/>
    <w:rsid w:val="5F7C677C"/>
    <w:rsid w:val="5FC4A813"/>
    <w:rsid w:val="5FCDDC54"/>
    <w:rsid w:val="5FD3E89D"/>
    <w:rsid w:val="60081B91"/>
    <w:rsid w:val="604CEC8C"/>
    <w:rsid w:val="60875BCE"/>
    <w:rsid w:val="60A0731A"/>
    <w:rsid w:val="60C4902D"/>
    <w:rsid w:val="60C6633A"/>
    <w:rsid w:val="60EB5E4D"/>
    <w:rsid w:val="60F36CFD"/>
    <w:rsid w:val="60FA5475"/>
    <w:rsid w:val="60FE91B6"/>
    <w:rsid w:val="6157DB4E"/>
    <w:rsid w:val="61A3F57A"/>
    <w:rsid w:val="61BDA84A"/>
    <w:rsid w:val="6204FF40"/>
    <w:rsid w:val="6231FC7B"/>
    <w:rsid w:val="623C9588"/>
    <w:rsid w:val="62858143"/>
    <w:rsid w:val="629C724D"/>
    <w:rsid w:val="62A9C120"/>
    <w:rsid w:val="62D13601"/>
    <w:rsid w:val="63103193"/>
    <w:rsid w:val="632011B9"/>
    <w:rsid w:val="6320A840"/>
    <w:rsid w:val="636DA74F"/>
    <w:rsid w:val="63762C99"/>
    <w:rsid w:val="637777D3"/>
    <w:rsid w:val="63891F82"/>
    <w:rsid w:val="63C3AB57"/>
    <w:rsid w:val="63E49560"/>
    <w:rsid w:val="64107688"/>
    <w:rsid w:val="645EE50E"/>
    <w:rsid w:val="64632035"/>
    <w:rsid w:val="64B70372"/>
    <w:rsid w:val="6535A577"/>
    <w:rsid w:val="657C4C6E"/>
    <w:rsid w:val="65B51444"/>
    <w:rsid w:val="660F72A8"/>
    <w:rsid w:val="666EFDD0"/>
    <w:rsid w:val="66DF10EF"/>
    <w:rsid w:val="66FC9028"/>
    <w:rsid w:val="670FB49E"/>
    <w:rsid w:val="673969EE"/>
    <w:rsid w:val="67920FB0"/>
    <w:rsid w:val="67D0CA41"/>
    <w:rsid w:val="67E1CE8A"/>
    <w:rsid w:val="67E22788"/>
    <w:rsid w:val="684EAD47"/>
    <w:rsid w:val="686C6175"/>
    <w:rsid w:val="68A54411"/>
    <w:rsid w:val="68B55F41"/>
    <w:rsid w:val="68D41E07"/>
    <w:rsid w:val="68DB67CD"/>
    <w:rsid w:val="68F8B673"/>
    <w:rsid w:val="69C29F15"/>
    <w:rsid w:val="69E88A74"/>
    <w:rsid w:val="6AA18C19"/>
    <w:rsid w:val="6B7ED475"/>
    <w:rsid w:val="6BA28CE7"/>
    <w:rsid w:val="6BC2A487"/>
    <w:rsid w:val="6BE325C1"/>
    <w:rsid w:val="6C5B403D"/>
    <w:rsid w:val="6C7225D0"/>
    <w:rsid w:val="6CBD5484"/>
    <w:rsid w:val="6CC4E37A"/>
    <w:rsid w:val="6CCDAE0A"/>
    <w:rsid w:val="6CE44DE9"/>
    <w:rsid w:val="6CEFDBDE"/>
    <w:rsid w:val="6CFCFE80"/>
    <w:rsid w:val="6D815079"/>
    <w:rsid w:val="6DDFB3EE"/>
    <w:rsid w:val="6DF81D05"/>
    <w:rsid w:val="6E337B85"/>
    <w:rsid w:val="6E5B57EB"/>
    <w:rsid w:val="6E6FB1BB"/>
    <w:rsid w:val="6ED02EB1"/>
    <w:rsid w:val="6EE1FAE2"/>
    <w:rsid w:val="6F7EC67E"/>
    <w:rsid w:val="6F8C8156"/>
    <w:rsid w:val="70914FA9"/>
    <w:rsid w:val="7094A0D8"/>
    <w:rsid w:val="711EA49D"/>
    <w:rsid w:val="71266D52"/>
    <w:rsid w:val="7126E316"/>
    <w:rsid w:val="718C01A1"/>
    <w:rsid w:val="719A47F3"/>
    <w:rsid w:val="71C1149D"/>
    <w:rsid w:val="72066402"/>
    <w:rsid w:val="725A6BFD"/>
    <w:rsid w:val="7299B496"/>
    <w:rsid w:val="7310BFE5"/>
    <w:rsid w:val="7322BF51"/>
    <w:rsid w:val="7335FCC1"/>
    <w:rsid w:val="7375669D"/>
    <w:rsid w:val="73F63C5E"/>
    <w:rsid w:val="743DBC2D"/>
    <w:rsid w:val="746A01CF"/>
    <w:rsid w:val="7477FF1B"/>
    <w:rsid w:val="74A0A99E"/>
    <w:rsid w:val="74D2977E"/>
    <w:rsid w:val="75024D8F"/>
    <w:rsid w:val="7506D470"/>
    <w:rsid w:val="7516249C"/>
    <w:rsid w:val="7535124D"/>
    <w:rsid w:val="75392853"/>
    <w:rsid w:val="75546714"/>
    <w:rsid w:val="756A921E"/>
    <w:rsid w:val="757DC27E"/>
    <w:rsid w:val="758DBF36"/>
    <w:rsid w:val="75C5E33B"/>
    <w:rsid w:val="75CC10FA"/>
    <w:rsid w:val="75E7465F"/>
    <w:rsid w:val="75FC3621"/>
    <w:rsid w:val="76175163"/>
    <w:rsid w:val="761C9DD2"/>
    <w:rsid w:val="762FD96D"/>
    <w:rsid w:val="763DBFBB"/>
    <w:rsid w:val="7673A549"/>
    <w:rsid w:val="7675C3CB"/>
    <w:rsid w:val="76BB43A2"/>
    <w:rsid w:val="76E8C58D"/>
    <w:rsid w:val="7728BDB4"/>
    <w:rsid w:val="772DDD20"/>
    <w:rsid w:val="772F9DAA"/>
    <w:rsid w:val="7780867E"/>
    <w:rsid w:val="77966822"/>
    <w:rsid w:val="78020E8B"/>
    <w:rsid w:val="78168B6D"/>
    <w:rsid w:val="78174363"/>
    <w:rsid w:val="782D5A87"/>
    <w:rsid w:val="78397B0B"/>
    <w:rsid w:val="783D74B0"/>
    <w:rsid w:val="7869CBE8"/>
    <w:rsid w:val="787AABE3"/>
    <w:rsid w:val="78B7DB32"/>
    <w:rsid w:val="78CB0924"/>
    <w:rsid w:val="7913E22E"/>
    <w:rsid w:val="794758CE"/>
    <w:rsid w:val="797F468F"/>
    <w:rsid w:val="79804C10"/>
    <w:rsid w:val="79814B11"/>
    <w:rsid w:val="7998C51F"/>
    <w:rsid w:val="79A81EB5"/>
    <w:rsid w:val="79C07B10"/>
    <w:rsid w:val="79E0ABBD"/>
    <w:rsid w:val="79F40046"/>
    <w:rsid w:val="7A96DC6C"/>
    <w:rsid w:val="7AA50400"/>
    <w:rsid w:val="7AECAC36"/>
    <w:rsid w:val="7B069A0F"/>
    <w:rsid w:val="7B1167C4"/>
    <w:rsid w:val="7B2EF5A4"/>
    <w:rsid w:val="7B539CA4"/>
    <w:rsid w:val="7B5F141E"/>
    <w:rsid w:val="7B6DF72A"/>
    <w:rsid w:val="7B7A564C"/>
    <w:rsid w:val="7C0248ED"/>
    <w:rsid w:val="7C536935"/>
    <w:rsid w:val="7CBF8FB1"/>
    <w:rsid w:val="7CD3E421"/>
    <w:rsid w:val="7D0B9F83"/>
    <w:rsid w:val="7D5DDE3F"/>
    <w:rsid w:val="7D8D554A"/>
    <w:rsid w:val="7E143CA7"/>
    <w:rsid w:val="7E655B5B"/>
    <w:rsid w:val="7E661129"/>
    <w:rsid w:val="7EFFD68D"/>
    <w:rsid w:val="7F2040B3"/>
    <w:rsid w:val="7F6A95A9"/>
    <w:rsid w:val="7F74184C"/>
    <w:rsid w:val="7F97C7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981FD"/>
  <w15:chartTrackingRefBased/>
  <w15:docId w15:val="{4377BBF6-7DCF-4AC4-81D9-A6CD8AB0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2"/>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D659EC"/>
    <w:rPr>
      <w:color w:val="0000FF"/>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rPr>
      <w:lang w:val="en-US"/>
    </w:r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3"/>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5"/>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3"/>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0">
    <w:name w:val="heading 40"/>
    <w:basedOn w:val="Normal"/>
    <w:rsid w:val="002A7D94"/>
    <w:pPr>
      <w:keepNext/>
      <w:numPr>
        <w:numId w:val="1"/>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4"/>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val="en-US"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6"/>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rsid w:val="002A7D94"/>
    <w:pPr>
      <w:numPr>
        <w:ilvl w:val="1"/>
        <w:numId w:val="6"/>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rsid w:val="002A7D94"/>
    <w:pPr>
      <w:numPr>
        <w:ilvl w:val="2"/>
        <w:numId w:val="6"/>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lang w:val="en-CA"/>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lang w:val="en-CA"/>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4">
    <w:name w:val="Unresolved Mention4"/>
    <w:basedOn w:val="DefaultParagraphFont"/>
    <w:uiPriority w:val="99"/>
    <w:semiHidden/>
    <w:unhideWhenUsed/>
    <w:rsid w:val="007F09F7"/>
    <w:rPr>
      <w:color w:val="605E5C"/>
      <w:shd w:val="clear" w:color="auto" w:fill="E1DFDD"/>
    </w:rPr>
  </w:style>
  <w:style w:type="paragraph" w:styleId="PlainText">
    <w:name w:val="Plain Text"/>
    <w:basedOn w:val="Normal"/>
    <w:link w:val="PlainTextChar"/>
    <w:uiPriority w:val="99"/>
    <w:unhideWhenUsed/>
    <w:rsid w:val="00462A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2A24"/>
    <w:rPr>
      <w:rFonts w:ascii="Calibri" w:hAnsi="Calibri"/>
      <w:szCs w:val="21"/>
    </w:rPr>
  </w:style>
  <w:style w:type="paragraph" w:customStyle="1" w:styleId="li1">
    <w:name w:val="li1"/>
    <w:basedOn w:val="Normal"/>
    <w:rsid w:val="00BF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6A3B98"/>
  </w:style>
  <w:style w:type="paragraph" w:customStyle="1" w:styleId="DRTitle">
    <w:name w:val="DR Title"/>
    <w:basedOn w:val="Normal"/>
    <w:link w:val="DRTitleChar"/>
    <w:qFormat/>
    <w:rsid w:val="006A3B98"/>
    <w:pPr>
      <w:widowControl w:val="0"/>
      <w:spacing w:after="360" w:line="240" w:lineRule="auto"/>
      <w:ind w:right="17"/>
      <w:jc w:val="center"/>
    </w:pPr>
    <w:rPr>
      <w:rFonts w:ascii="Trebuchet MS" w:eastAsiaTheme="minorEastAsia" w:hAnsi="Trebuchet MS" w:cs="Times New Roman"/>
      <w:b/>
      <w:bCs/>
      <w:sz w:val="28"/>
      <w:szCs w:val="28"/>
      <w:lang w:eastAsia="el-GR"/>
    </w:rPr>
  </w:style>
  <w:style w:type="character" w:customStyle="1" w:styleId="DRTitleChar">
    <w:name w:val="DR Title Char"/>
    <w:basedOn w:val="DefaultParagraphFont"/>
    <w:link w:val="DRTitle"/>
    <w:rsid w:val="006A3B98"/>
    <w:rPr>
      <w:rFonts w:ascii="Trebuchet MS" w:eastAsiaTheme="minorEastAsia" w:hAnsi="Trebuchet MS" w:cs="Times New Roman"/>
      <w:b/>
      <w:bCs/>
      <w:sz w:val="28"/>
      <w:szCs w:val="28"/>
      <w:lang w:eastAsia="el-GR"/>
    </w:rPr>
  </w:style>
  <w:style w:type="character" w:customStyle="1" w:styleId="cf01">
    <w:name w:val="cf01"/>
    <w:basedOn w:val="DefaultParagraphFont"/>
    <w:rsid w:val="006664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6140">
      <w:bodyDiv w:val="1"/>
      <w:marLeft w:val="0"/>
      <w:marRight w:val="0"/>
      <w:marTop w:val="0"/>
      <w:marBottom w:val="0"/>
      <w:divBdr>
        <w:top w:val="none" w:sz="0" w:space="0" w:color="auto"/>
        <w:left w:val="none" w:sz="0" w:space="0" w:color="auto"/>
        <w:bottom w:val="none" w:sz="0" w:space="0" w:color="auto"/>
        <w:right w:val="none" w:sz="0" w:space="0" w:color="auto"/>
      </w:divBdr>
    </w:div>
    <w:div w:id="62803968">
      <w:bodyDiv w:val="1"/>
      <w:marLeft w:val="0"/>
      <w:marRight w:val="0"/>
      <w:marTop w:val="0"/>
      <w:marBottom w:val="0"/>
      <w:divBdr>
        <w:top w:val="none" w:sz="0" w:space="0" w:color="auto"/>
        <w:left w:val="none" w:sz="0" w:space="0" w:color="auto"/>
        <w:bottom w:val="none" w:sz="0" w:space="0" w:color="auto"/>
        <w:right w:val="none" w:sz="0" w:space="0" w:color="auto"/>
      </w:divBdr>
    </w:div>
    <w:div w:id="90588049">
      <w:bodyDiv w:val="1"/>
      <w:marLeft w:val="0"/>
      <w:marRight w:val="0"/>
      <w:marTop w:val="0"/>
      <w:marBottom w:val="0"/>
      <w:divBdr>
        <w:top w:val="none" w:sz="0" w:space="0" w:color="auto"/>
        <w:left w:val="none" w:sz="0" w:space="0" w:color="auto"/>
        <w:bottom w:val="none" w:sz="0" w:space="0" w:color="auto"/>
        <w:right w:val="none" w:sz="0" w:space="0" w:color="auto"/>
      </w:divBdr>
    </w:div>
    <w:div w:id="113181728">
      <w:bodyDiv w:val="1"/>
      <w:marLeft w:val="0"/>
      <w:marRight w:val="0"/>
      <w:marTop w:val="0"/>
      <w:marBottom w:val="0"/>
      <w:divBdr>
        <w:top w:val="none" w:sz="0" w:space="0" w:color="auto"/>
        <w:left w:val="none" w:sz="0" w:space="0" w:color="auto"/>
        <w:bottom w:val="none" w:sz="0" w:space="0" w:color="auto"/>
        <w:right w:val="none" w:sz="0" w:space="0" w:color="auto"/>
      </w:divBdr>
    </w:div>
    <w:div w:id="117073924">
      <w:bodyDiv w:val="1"/>
      <w:marLeft w:val="0"/>
      <w:marRight w:val="0"/>
      <w:marTop w:val="0"/>
      <w:marBottom w:val="0"/>
      <w:divBdr>
        <w:top w:val="none" w:sz="0" w:space="0" w:color="auto"/>
        <w:left w:val="none" w:sz="0" w:space="0" w:color="auto"/>
        <w:bottom w:val="none" w:sz="0" w:space="0" w:color="auto"/>
        <w:right w:val="none" w:sz="0" w:space="0" w:color="auto"/>
      </w:divBdr>
    </w:div>
    <w:div w:id="265775550">
      <w:bodyDiv w:val="1"/>
      <w:marLeft w:val="0"/>
      <w:marRight w:val="0"/>
      <w:marTop w:val="0"/>
      <w:marBottom w:val="0"/>
      <w:divBdr>
        <w:top w:val="none" w:sz="0" w:space="0" w:color="auto"/>
        <w:left w:val="none" w:sz="0" w:space="0" w:color="auto"/>
        <w:bottom w:val="none" w:sz="0" w:space="0" w:color="auto"/>
        <w:right w:val="none" w:sz="0" w:space="0" w:color="auto"/>
      </w:divBdr>
    </w:div>
    <w:div w:id="381057572">
      <w:bodyDiv w:val="1"/>
      <w:marLeft w:val="0"/>
      <w:marRight w:val="0"/>
      <w:marTop w:val="0"/>
      <w:marBottom w:val="0"/>
      <w:divBdr>
        <w:top w:val="none" w:sz="0" w:space="0" w:color="auto"/>
        <w:left w:val="none" w:sz="0" w:space="0" w:color="auto"/>
        <w:bottom w:val="none" w:sz="0" w:space="0" w:color="auto"/>
        <w:right w:val="none" w:sz="0" w:space="0" w:color="auto"/>
      </w:divBdr>
    </w:div>
    <w:div w:id="404307386">
      <w:bodyDiv w:val="1"/>
      <w:marLeft w:val="0"/>
      <w:marRight w:val="0"/>
      <w:marTop w:val="0"/>
      <w:marBottom w:val="0"/>
      <w:divBdr>
        <w:top w:val="none" w:sz="0" w:space="0" w:color="auto"/>
        <w:left w:val="none" w:sz="0" w:space="0" w:color="auto"/>
        <w:bottom w:val="none" w:sz="0" w:space="0" w:color="auto"/>
        <w:right w:val="none" w:sz="0" w:space="0" w:color="auto"/>
      </w:divBdr>
    </w:div>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45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130476">
          <w:marLeft w:val="0"/>
          <w:marRight w:val="0"/>
          <w:marTop w:val="0"/>
          <w:marBottom w:val="0"/>
          <w:divBdr>
            <w:top w:val="none" w:sz="0" w:space="0" w:color="auto"/>
            <w:left w:val="none" w:sz="0" w:space="0" w:color="auto"/>
            <w:bottom w:val="none" w:sz="0" w:space="0" w:color="auto"/>
            <w:right w:val="none" w:sz="0" w:space="0" w:color="auto"/>
          </w:divBdr>
        </w:div>
        <w:div w:id="670838985">
          <w:marLeft w:val="0"/>
          <w:marRight w:val="0"/>
          <w:marTop w:val="0"/>
          <w:marBottom w:val="0"/>
          <w:divBdr>
            <w:top w:val="none" w:sz="0" w:space="0" w:color="auto"/>
            <w:left w:val="none" w:sz="0" w:space="0" w:color="auto"/>
            <w:bottom w:val="none" w:sz="0" w:space="0" w:color="auto"/>
            <w:right w:val="none" w:sz="0" w:space="0" w:color="auto"/>
          </w:divBdr>
        </w:div>
      </w:divsChild>
    </w:div>
    <w:div w:id="486626144">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741562372">
      <w:bodyDiv w:val="1"/>
      <w:marLeft w:val="0"/>
      <w:marRight w:val="0"/>
      <w:marTop w:val="0"/>
      <w:marBottom w:val="0"/>
      <w:divBdr>
        <w:top w:val="none" w:sz="0" w:space="0" w:color="auto"/>
        <w:left w:val="none" w:sz="0" w:space="0" w:color="auto"/>
        <w:bottom w:val="none" w:sz="0" w:space="0" w:color="auto"/>
        <w:right w:val="none" w:sz="0" w:space="0" w:color="auto"/>
      </w:divBdr>
      <w:divsChild>
        <w:div w:id="1246768075">
          <w:marLeft w:val="0"/>
          <w:marRight w:val="0"/>
          <w:marTop w:val="0"/>
          <w:marBottom w:val="0"/>
          <w:divBdr>
            <w:top w:val="none" w:sz="0" w:space="0" w:color="auto"/>
            <w:left w:val="none" w:sz="0" w:space="0" w:color="auto"/>
            <w:bottom w:val="none" w:sz="0" w:space="0" w:color="auto"/>
            <w:right w:val="none" w:sz="0" w:space="0" w:color="auto"/>
          </w:divBdr>
          <w:divsChild>
            <w:div w:id="863329855">
              <w:marLeft w:val="0"/>
              <w:marRight w:val="0"/>
              <w:marTop w:val="0"/>
              <w:marBottom w:val="0"/>
              <w:divBdr>
                <w:top w:val="none" w:sz="0" w:space="0" w:color="auto"/>
                <w:left w:val="none" w:sz="0" w:space="0" w:color="auto"/>
                <w:bottom w:val="none" w:sz="0" w:space="0" w:color="auto"/>
                <w:right w:val="none" w:sz="0" w:space="0" w:color="auto"/>
              </w:divBdr>
              <w:divsChild>
                <w:div w:id="42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1899">
      <w:bodyDiv w:val="1"/>
      <w:marLeft w:val="0"/>
      <w:marRight w:val="0"/>
      <w:marTop w:val="0"/>
      <w:marBottom w:val="0"/>
      <w:divBdr>
        <w:top w:val="none" w:sz="0" w:space="0" w:color="auto"/>
        <w:left w:val="none" w:sz="0" w:space="0" w:color="auto"/>
        <w:bottom w:val="none" w:sz="0" w:space="0" w:color="auto"/>
        <w:right w:val="none" w:sz="0" w:space="0" w:color="auto"/>
      </w:divBdr>
      <w:divsChild>
        <w:div w:id="1749419073">
          <w:marLeft w:val="0"/>
          <w:marRight w:val="0"/>
          <w:marTop w:val="0"/>
          <w:marBottom w:val="0"/>
          <w:divBdr>
            <w:top w:val="none" w:sz="0" w:space="0" w:color="auto"/>
            <w:left w:val="none" w:sz="0" w:space="0" w:color="auto"/>
            <w:bottom w:val="none" w:sz="0" w:space="0" w:color="auto"/>
            <w:right w:val="none" w:sz="0" w:space="0" w:color="auto"/>
          </w:divBdr>
          <w:divsChild>
            <w:div w:id="485626801">
              <w:marLeft w:val="0"/>
              <w:marRight w:val="0"/>
              <w:marTop w:val="0"/>
              <w:marBottom w:val="0"/>
              <w:divBdr>
                <w:top w:val="none" w:sz="0" w:space="0" w:color="auto"/>
                <w:left w:val="none" w:sz="0" w:space="0" w:color="auto"/>
                <w:bottom w:val="none" w:sz="0" w:space="0" w:color="auto"/>
                <w:right w:val="none" w:sz="0" w:space="0" w:color="auto"/>
              </w:divBdr>
              <w:divsChild>
                <w:div w:id="699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944776455">
      <w:bodyDiv w:val="1"/>
      <w:marLeft w:val="0"/>
      <w:marRight w:val="0"/>
      <w:marTop w:val="0"/>
      <w:marBottom w:val="0"/>
      <w:divBdr>
        <w:top w:val="none" w:sz="0" w:space="0" w:color="auto"/>
        <w:left w:val="none" w:sz="0" w:space="0" w:color="auto"/>
        <w:bottom w:val="none" w:sz="0" w:space="0" w:color="auto"/>
        <w:right w:val="none" w:sz="0" w:space="0" w:color="auto"/>
      </w:divBdr>
    </w:div>
    <w:div w:id="972294963">
      <w:bodyDiv w:val="1"/>
      <w:marLeft w:val="0"/>
      <w:marRight w:val="0"/>
      <w:marTop w:val="0"/>
      <w:marBottom w:val="0"/>
      <w:divBdr>
        <w:top w:val="none" w:sz="0" w:space="0" w:color="auto"/>
        <w:left w:val="none" w:sz="0" w:space="0" w:color="auto"/>
        <w:bottom w:val="none" w:sz="0" w:space="0" w:color="auto"/>
        <w:right w:val="none" w:sz="0" w:space="0" w:color="auto"/>
      </w:divBdr>
    </w:div>
    <w:div w:id="977221781">
      <w:bodyDiv w:val="1"/>
      <w:marLeft w:val="0"/>
      <w:marRight w:val="0"/>
      <w:marTop w:val="0"/>
      <w:marBottom w:val="0"/>
      <w:divBdr>
        <w:top w:val="none" w:sz="0" w:space="0" w:color="auto"/>
        <w:left w:val="none" w:sz="0" w:space="0" w:color="auto"/>
        <w:bottom w:val="none" w:sz="0" w:space="0" w:color="auto"/>
        <w:right w:val="none" w:sz="0" w:space="0" w:color="auto"/>
      </w:divBdr>
      <w:divsChild>
        <w:div w:id="1446733032">
          <w:marLeft w:val="0"/>
          <w:marRight w:val="0"/>
          <w:marTop w:val="0"/>
          <w:marBottom w:val="0"/>
          <w:divBdr>
            <w:top w:val="none" w:sz="0" w:space="0" w:color="auto"/>
            <w:left w:val="none" w:sz="0" w:space="0" w:color="auto"/>
            <w:bottom w:val="none" w:sz="0" w:space="0" w:color="auto"/>
            <w:right w:val="none" w:sz="0" w:space="0" w:color="auto"/>
          </w:divBdr>
          <w:divsChild>
            <w:div w:id="860972668">
              <w:marLeft w:val="0"/>
              <w:marRight w:val="0"/>
              <w:marTop w:val="0"/>
              <w:marBottom w:val="0"/>
              <w:divBdr>
                <w:top w:val="none" w:sz="0" w:space="0" w:color="auto"/>
                <w:left w:val="none" w:sz="0" w:space="0" w:color="auto"/>
                <w:bottom w:val="none" w:sz="0" w:space="0" w:color="auto"/>
                <w:right w:val="none" w:sz="0" w:space="0" w:color="auto"/>
              </w:divBdr>
              <w:divsChild>
                <w:div w:id="4518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321692106">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369062464">
      <w:bodyDiv w:val="1"/>
      <w:marLeft w:val="0"/>
      <w:marRight w:val="0"/>
      <w:marTop w:val="0"/>
      <w:marBottom w:val="0"/>
      <w:divBdr>
        <w:top w:val="none" w:sz="0" w:space="0" w:color="auto"/>
        <w:left w:val="none" w:sz="0" w:space="0" w:color="auto"/>
        <w:bottom w:val="none" w:sz="0" w:space="0" w:color="auto"/>
        <w:right w:val="none" w:sz="0" w:space="0" w:color="auto"/>
      </w:divBdr>
      <w:divsChild>
        <w:div w:id="213274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993674">
              <w:marLeft w:val="0"/>
              <w:marRight w:val="0"/>
              <w:marTop w:val="0"/>
              <w:marBottom w:val="0"/>
              <w:divBdr>
                <w:top w:val="none" w:sz="0" w:space="0" w:color="auto"/>
                <w:left w:val="none" w:sz="0" w:space="0" w:color="auto"/>
                <w:bottom w:val="none" w:sz="0" w:space="0" w:color="auto"/>
                <w:right w:val="none" w:sz="0" w:space="0" w:color="auto"/>
              </w:divBdr>
              <w:divsChild>
                <w:div w:id="10196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4878">
      <w:bodyDiv w:val="1"/>
      <w:marLeft w:val="0"/>
      <w:marRight w:val="0"/>
      <w:marTop w:val="0"/>
      <w:marBottom w:val="0"/>
      <w:divBdr>
        <w:top w:val="none" w:sz="0" w:space="0" w:color="auto"/>
        <w:left w:val="none" w:sz="0" w:space="0" w:color="auto"/>
        <w:bottom w:val="none" w:sz="0" w:space="0" w:color="auto"/>
        <w:right w:val="none" w:sz="0" w:space="0" w:color="auto"/>
      </w:divBdr>
      <w:divsChild>
        <w:div w:id="752363815">
          <w:marLeft w:val="0"/>
          <w:marRight w:val="0"/>
          <w:marTop w:val="0"/>
          <w:marBottom w:val="0"/>
          <w:divBdr>
            <w:top w:val="none" w:sz="0" w:space="0" w:color="auto"/>
            <w:left w:val="none" w:sz="0" w:space="0" w:color="auto"/>
            <w:bottom w:val="none" w:sz="0" w:space="0" w:color="auto"/>
            <w:right w:val="none" w:sz="0" w:space="0" w:color="auto"/>
          </w:divBdr>
          <w:divsChild>
            <w:div w:id="941180887">
              <w:marLeft w:val="0"/>
              <w:marRight w:val="0"/>
              <w:marTop w:val="0"/>
              <w:marBottom w:val="0"/>
              <w:divBdr>
                <w:top w:val="none" w:sz="0" w:space="0" w:color="auto"/>
                <w:left w:val="none" w:sz="0" w:space="0" w:color="auto"/>
                <w:bottom w:val="none" w:sz="0" w:space="0" w:color="auto"/>
                <w:right w:val="none" w:sz="0" w:space="0" w:color="auto"/>
              </w:divBdr>
              <w:divsChild>
                <w:div w:id="119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114">
      <w:bodyDiv w:val="1"/>
      <w:marLeft w:val="0"/>
      <w:marRight w:val="0"/>
      <w:marTop w:val="0"/>
      <w:marBottom w:val="0"/>
      <w:divBdr>
        <w:top w:val="none" w:sz="0" w:space="0" w:color="auto"/>
        <w:left w:val="none" w:sz="0" w:space="0" w:color="auto"/>
        <w:bottom w:val="none" w:sz="0" w:space="0" w:color="auto"/>
        <w:right w:val="none" w:sz="0" w:space="0" w:color="auto"/>
      </w:divBdr>
      <w:divsChild>
        <w:div w:id="1967815451">
          <w:marLeft w:val="0"/>
          <w:marRight w:val="0"/>
          <w:marTop w:val="0"/>
          <w:marBottom w:val="0"/>
          <w:divBdr>
            <w:top w:val="none" w:sz="0" w:space="0" w:color="auto"/>
            <w:left w:val="none" w:sz="0" w:space="0" w:color="auto"/>
            <w:bottom w:val="none" w:sz="0" w:space="0" w:color="auto"/>
            <w:right w:val="none" w:sz="0" w:space="0" w:color="auto"/>
          </w:divBdr>
          <w:divsChild>
            <w:div w:id="1979534748">
              <w:marLeft w:val="0"/>
              <w:marRight w:val="0"/>
              <w:marTop w:val="0"/>
              <w:marBottom w:val="0"/>
              <w:divBdr>
                <w:top w:val="none" w:sz="0" w:space="0" w:color="auto"/>
                <w:left w:val="none" w:sz="0" w:space="0" w:color="auto"/>
                <w:bottom w:val="none" w:sz="0" w:space="0" w:color="auto"/>
                <w:right w:val="none" w:sz="0" w:space="0" w:color="auto"/>
              </w:divBdr>
              <w:divsChild>
                <w:div w:id="17432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8229">
      <w:bodyDiv w:val="1"/>
      <w:marLeft w:val="0"/>
      <w:marRight w:val="0"/>
      <w:marTop w:val="0"/>
      <w:marBottom w:val="0"/>
      <w:divBdr>
        <w:top w:val="none" w:sz="0" w:space="0" w:color="auto"/>
        <w:left w:val="none" w:sz="0" w:space="0" w:color="auto"/>
        <w:bottom w:val="none" w:sz="0" w:space="0" w:color="auto"/>
        <w:right w:val="none" w:sz="0" w:space="0" w:color="auto"/>
      </w:divBdr>
      <w:divsChild>
        <w:div w:id="667907529">
          <w:marLeft w:val="0"/>
          <w:marRight w:val="0"/>
          <w:marTop w:val="0"/>
          <w:marBottom w:val="0"/>
          <w:divBdr>
            <w:top w:val="none" w:sz="0" w:space="0" w:color="auto"/>
            <w:left w:val="none" w:sz="0" w:space="0" w:color="auto"/>
            <w:bottom w:val="none" w:sz="0" w:space="0" w:color="auto"/>
            <w:right w:val="none" w:sz="0" w:space="0" w:color="auto"/>
          </w:divBdr>
        </w:div>
        <w:div w:id="2072381001">
          <w:marLeft w:val="0"/>
          <w:marRight w:val="0"/>
          <w:marTop w:val="0"/>
          <w:marBottom w:val="0"/>
          <w:divBdr>
            <w:top w:val="none" w:sz="0" w:space="0" w:color="auto"/>
            <w:left w:val="none" w:sz="0" w:space="0" w:color="auto"/>
            <w:bottom w:val="none" w:sz="0" w:space="0" w:color="auto"/>
            <w:right w:val="none" w:sz="0" w:space="0" w:color="auto"/>
          </w:divBdr>
        </w:div>
      </w:divsChild>
    </w:div>
    <w:div w:id="1539201695">
      <w:bodyDiv w:val="1"/>
      <w:marLeft w:val="0"/>
      <w:marRight w:val="0"/>
      <w:marTop w:val="0"/>
      <w:marBottom w:val="0"/>
      <w:divBdr>
        <w:top w:val="none" w:sz="0" w:space="0" w:color="auto"/>
        <w:left w:val="none" w:sz="0" w:space="0" w:color="auto"/>
        <w:bottom w:val="none" w:sz="0" w:space="0" w:color="auto"/>
        <w:right w:val="none" w:sz="0" w:space="0" w:color="auto"/>
      </w:divBdr>
      <w:divsChild>
        <w:div w:id="565142367">
          <w:marLeft w:val="0"/>
          <w:marRight w:val="0"/>
          <w:marTop w:val="0"/>
          <w:marBottom w:val="0"/>
          <w:divBdr>
            <w:top w:val="none" w:sz="0" w:space="0" w:color="auto"/>
            <w:left w:val="none" w:sz="0" w:space="0" w:color="auto"/>
            <w:bottom w:val="none" w:sz="0" w:space="0" w:color="auto"/>
            <w:right w:val="none" w:sz="0" w:space="0" w:color="auto"/>
          </w:divBdr>
          <w:divsChild>
            <w:div w:id="206381443">
              <w:marLeft w:val="0"/>
              <w:marRight w:val="0"/>
              <w:marTop w:val="0"/>
              <w:marBottom w:val="0"/>
              <w:divBdr>
                <w:top w:val="none" w:sz="0" w:space="0" w:color="auto"/>
                <w:left w:val="none" w:sz="0" w:space="0" w:color="auto"/>
                <w:bottom w:val="none" w:sz="0" w:space="0" w:color="auto"/>
                <w:right w:val="none" w:sz="0" w:space="0" w:color="auto"/>
              </w:divBdr>
              <w:divsChild>
                <w:div w:id="18040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6136">
      <w:bodyDiv w:val="1"/>
      <w:marLeft w:val="0"/>
      <w:marRight w:val="0"/>
      <w:marTop w:val="0"/>
      <w:marBottom w:val="0"/>
      <w:divBdr>
        <w:top w:val="none" w:sz="0" w:space="0" w:color="auto"/>
        <w:left w:val="none" w:sz="0" w:space="0" w:color="auto"/>
        <w:bottom w:val="none" w:sz="0" w:space="0" w:color="auto"/>
        <w:right w:val="none" w:sz="0" w:space="0" w:color="auto"/>
      </w:divBdr>
      <w:divsChild>
        <w:div w:id="82387165">
          <w:marLeft w:val="0"/>
          <w:marRight w:val="0"/>
          <w:marTop w:val="0"/>
          <w:marBottom w:val="0"/>
          <w:divBdr>
            <w:top w:val="none" w:sz="0" w:space="0" w:color="auto"/>
            <w:left w:val="none" w:sz="0" w:space="0" w:color="auto"/>
            <w:bottom w:val="none" w:sz="0" w:space="0" w:color="auto"/>
            <w:right w:val="none" w:sz="0" w:space="0" w:color="auto"/>
          </w:divBdr>
          <w:divsChild>
            <w:div w:id="1727139170">
              <w:marLeft w:val="0"/>
              <w:marRight w:val="0"/>
              <w:marTop w:val="0"/>
              <w:marBottom w:val="0"/>
              <w:divBdr>
                <w:top w:val="none" w:sz="0" w:space="0" w:color="auto"/>
                <w:left w:val="none" w:sz="0" w:space="0" w:color="auto"/>
                <w:bottom w:val="none" w:sz="0" w:space="0" w:color="auto"/>
                <w:right w:val="none" w:sz="0" w:space="0" w:color="auto"/>
              </w:divBdr>
              <w:divsChild>
                <w:div w:id="1700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sChild>
        <w:div w:id="1466463189">
          <w:marLeft w:val="0"/>
          <w:marRight w:val="0"/>
          <w:marTop w:val="0"/>
          <w:marBottom w:val="0"/>
          <w:divBdr>
            <w:top w:val="none" w:sz="0" w:space="0" w:color="auto"/>
            <w:left w:val="none" w:sz="0" w:space="0" w:color="auto"/>
            <w:bottom w:val="none" w:sz="0" w:space="0" w:color="auto"/>
            <w:right w:val="none" w:sz="0" w:space="0" w:color="auto"/>
          </w:divBdr>
          <w:divsChild>
            <w:div w:id="7295201">
              <w:marLeft w:val="0"/>
              <w:marRight w:val="0"/>
              <w:marTop w:val="0"/>
              <w:marBottom w:val="0"/>
              <w:divBdr>
                <w:top w:val="none" w:sz="0" w:space="0" w:color="auto"/>
                <w:left w:val="none" w:sz="0" w:space="0" w:color="auto"/>
                <w:bottom w:val="none" w:sz="0" w:space="0" w:color="auto"/>
                <w:right w:val="none" w:sz="0" w:space="0" w:color="auto"/>
              </w:divBdr>
              <w:divsChild>
                <w:div w:id="60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50280">
      <w:bodyDiv w:val="1"/>
      <w:marLeft w:val="0"/>
      <w:marRight w:val="0"/>
      <w:marTop w:val="0"/>
      <w:marBottom w:val="0"/>
      <w:divBdr>
        <w:top w:val="none" w:sz="0" w:space="0" w:color="auto"/>
        <w:left w:val="none" w:sz="0" w:space="0" w:color="auto"/>
        <w:bottom w:val="none" w:sz="0" w:space="0" w:color="auto"/>
        <w:right w:val="none" w:sz="0" w:space="0" w:color="auto"/>
      </w:divBdr>
    </w:div>
    <w:div w:id="1775437705">
      <w:bodyDiv w:val="1"/>
      <w:marLeft w:val="0"/>
      <w:marRight w:val="0"/>
      <w:marTop w:val="0"/>
      <w:marBottom w:val="0"/>
      <w:divBdr>
        <w:top w:val="none" w:sz="0" w:space="0" w:color="auto"/>
        <w:left w:val="none" w:sz="0" w:space="0" w:color="auto"/>
        <w:bottom w:val="none" w:sz="0" w:space="0" w:color="auto"/>
        <w:right w:val="none" w:sz="0" w:space="0" w:color="auto"/>
      </w:divBdr>
      <w:divsChild>
        <w:div w:id="903679096">
          <w:marLeft w:val="0"/>
          <w:marRight w:val="0"/>
          <w:marTop w:val="0"/>
          <w:marBottom w:val="0"/>
          <w:divBdr>
            <w:top w:val="none" w:sz="0" w:space="0" w:color="auto"/>
            <w:left w:val="none" w:sz="0" w:space="0" w:color="auto"/>
            <w:bottom w:val="none" w:sz="0" w:space="0" w:color="auto"/>
            <w:right w:val="none" w:sz="0" w:space="0" w:color="auto"/>
          </w:divBdr>
          <w:divsChild>
            <w:div w:id="1933586897">
              <w:marLeft w:val="0"/>
              <w:marRight w:val="0"/>
              <w:marTop w:val="0"/>
              <w:marBottom w:val="0"/>
              <w:divBdr>
                <w:top w:val="none" w:sz="0" w:space="0" w:color="auto"/>
                <w:left w:val="none" w:sz="0" w:space="0" w:color="auto"/>
                <w:bottom w:val="none" w:sz="0" w:space="0" w:color="auto"/>
                <w:right w:val="none" w:sz="0" w:space="0" w:color="auto"/>
              </w:divBdr>
              <w:divsChild>
                <w:div w:id="2290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574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59">
          <w:marLeft w:val="0"/>
          <w:marRight w:val="0"/>
          <w:marTop w:val="0"/>
          <w:marBottom w:val="0"/>
          <w:divBdr>
            <w:top w:val="none" w:sz="0" w:space="0" w:color="auto"/>
            <w:left w:val="none" w:sz="0" w:space="0" w:color="auto"/>
            <w:bottom w:val="none" w:sz="0" w:space="0" w:color="auto"/>
            <w:right w:val="none" w:sz="0" w:space="0" w:color="auto"/>
          </w:divBdr>
          <w:divsChild>
            <w:div w:id="1446726586">
              <w:marLeft w:val="0"/>
              <w:marRight w:val="0"/>
              <w:marTop w:val="0"/>
              <w:marBottom w:val="0"/>
              <w:divBdr>
                <w:top w:val="none" w:sz="0" w:space="0" w:color="auto"/>
                <w:left w:val="none" w:sz="0" w:space="0" w:color="auto"/>
                <w:bottom w:val="none" w:sz="0" w:space="0" w:color="auto"/>
                <w:right w:val="none" w:sz="0" w:space="0" w:color="auto"/>
              </w:divBdr>
              <w:divsChild>
                <w:div w:id="884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62764040">
      <w:bodyDiv w:val="1"/>
      <w:marLeft w:val="0"/>
      <w:marRight w:val="0"/>
      <w:marTop w:val="0"/>
      <w:marBottom w:val="0"/>
      <w:divBdr>
        <w:top w:val="none" w:sz="0" w:space="0" w:color="auto"/>
        <w:left w:val="none" w:sz="0" w:space="0" w:color="auto"/>
        <w:bottom w:val="none" w:sz="0" w:space="0" w:color="auto"/>
        <w:right w:val="none" w:sz="0" w:space="0" w:color="auto"/>
      </w:divBdr>
    </w:div>
    <w:div w:id="1964385326">
      <w:bodyDiv w:val="1"/>
      <w:marLeft w:val="0"/>
      <w:marRight w:val="0"/>
      <w:marTop w:val="0"/>
      <w:marBottom w:val="0"/>
      <w:divBdr>
        <w:top w:val="none" w:sz="0" w:space="0" w:color="auto"/>
        <w:left w:val="none" w:sz="0" w:space="0" w:color="auto"/>
        <w:bottom w:val="none" w:sz="0" w:space="0" w:color="auto"/>
        <w:right w:val="none" w:sz="0" w:space="0" w:color="auto"/>
      </w:divBdr>
      <w:divsChild>
        <w:div w:id="2105295439">
          <w:marLeft w:val="0"/>
          <w:marRight w:val="0"/>
          <w:marTop w:val="0"/>
          <w:marBottom w:val="0"/>
          <w:divBdr>
            <w:top w:val="none" w:sz="0" w:space="0" w:color="auto"/>
            <w:left w:val="none" w:sz="0" w:space="0" w:color="auto"/>
            <w:bottom w:val="none" w:sz="0" w:space="0" w:color="auto"/>
            <w:right w:val="none" w:sz="0" w:space="0" w:color="auto"/>
          </w:divBdr>
          <w:divsChild>
            <w:div w:id="1899047695">
              <w:marLeft w:val="0"/>
              <w:marRight w:val="0"/>
              <w:marTop w:val="0"/>
              <w:marBottom w:val="0"/>
              <w:divBdr>
                <w:top w:val="none" w:sz="0" w:space="0" w:color="auto"/>
                <w:left w:val="none" w:sz="0" w:space="0" w:color="auto"/>
                <w:bottom w:val="none" w:sz="0" w:space="0" w:color="auto"/>
                <w:right w:val="none" w:sz="0" w:space="0" w:color="auto"/>
              </w:divBdr>
              <w:divsChild>
                <w:div w:id="712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87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76">
          <w:marLeft w:val="0"/>
          <w:marRight w:val="0"/>
          <w:marTop w:val="0"/>
          <w:marBottom w:val="0"/>
          <w:divBdr>
            <w:top w:val="none" w:sz="0" w:space="0" w:color="auto"/>
            <w:left w:val="none" w:sz="0" w:space="0" w:color="auto"/>
            <w:bottom w:val="none" w:sz="0" w:space="0" w:color="auto"/>
            <w:right w:val="none" w:sz="0" w:space="0" w:color="auto"/>
          </w:divBdr>
          <w:divsChild>
            <w:div w:id="1790661093">
              <w:marLeft w:val="0"/>
              <w:marRight w:val="0"/>
              <w:marTop w:val="0"/>
              <w:marBottom w:val="0"/>
              <w:divBdr>
                <w:top w:val="none" w:sz="0" w:space="0" w:color="auto"/>
                <w:left w:val="none" w:sz="0" w:space="0" w:color="auto"/>
                <w:bottom w:val="none" w:sz="0" w:space="0" w:color="auto"/>
                <w:right w:val="none" w:sz="0" w:space="0" w:color="auto"/>
              </w:divBdr>
              <w:divsChild>
                <w:div w:id="1333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documents/library/cop11-res08-e-anx2_revcop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caa2b1f-0678-4421-92e9-1090174541bd">
      <UserInfo>
        <DisplayName>OSEKU-FRAINIER Sharon</DisplayName>
        <AccountId>18</AccountId>
        <AccountType/>
      </UserInfo>
      <UserInfo>
        <DisplayName>NJISUH Zebedee</DisplayName>
        <AccountId>13</AccountId>
        <AccountType/>
      </UserInfo>
      <UserInfo>
        <DisplayName>KERN Manuel</DisplayName>
        <AccountId>10</AccountId>
        <AccountType/>
      </UserInfo>
      <UserInfo>
        <DisplayName>ALDOUS Jay</DisplayName>
        <AccountId>14</AccountId>
        <AccountType/>
      </UserInfo>
      <UserInfo>
        <DisplayName>STANKOVIC Sladjana</DisplayName>
        <AccountId>17</AccountId>
        <AccountType/>
      </UserInfo>
      <UserInfo>
        <DisplayName>YOO Beom-Sik</DisplayName>
        <AccountId>15</AccountId>
        <AccountType/>
      </UserInfo>
      <UserInfo>
        <DisplayName>GODOY RECASENS Robert</DisplayName>
        <AccountId>11</AccountId>
        <AccountType/>
      </UserInfo>
      <UserInfo>
        <DisplayName>JENNINGS Edmund</DisplayName>
        <AccountId>16</AccountId>
        <AccountType/>
      </UserInfo>
      <UserInfo>
        <DisplayName>RIVERA Maria</DisplayName>
        <AccountId>6</AccountId>
        <AccountType/>
      </UserInfo>
    </SharedWithUsers>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9B6C6-1F32-47BF-9ADD-EC9A35604604}">
  <ds:schemaRefs>
    <ds:schemaRef ds:uri="http://schemas.openxmlformats.org/officeDocument/2006/bibliography"/>
  </ds:schemaRefs>
</ds:datastoreItem>
</file>

<file path=customXml/itemProps2.xml><?xml version="1.0" encoding="utf-8"?>
<ds:datastoreItem xmlns:ds="http://schemas.openxmlformats.org/officeDocument/2006/customXml" ds:itemID="{F89674A8-92FA-4AD1-A276-5A22D1BA8691}">
  <ds:schemaRefs>
    <ds:schemaRef ds:uri="http://schemas.microsoft.com/sharepoint/v3/contenttype/forms"/>
  </ds:schemaRefs>
</ds:datastoreItem>
</file>

<file path=customXml/itemProps3.xml><?xml version="1.0" encoding="utf-8"?>
<ds:datastoreItem xmlns:ds="http://schemas.openxmlformats.org/officeDocument/2006/customXml" ds:itemID="{C0297753-8E8B-46BB-B69B-F689303C8624}">
  <ds:schemaRefs>
    <ds:schemaRef ds:uri="http://schemas.microsoft.com/office/2006/metadata/properties"/>
    <ds:schemaRef ds:uri="http://schemas.microsoft.com/office/infopath/2007/PartnerControls"/>
    <ds:schemaRef ds:uri="ecaa2b1f-0678-4421-92e9-1090174541bd"/>
    <ds:schemaRef ds:uri="a3a2dff7-4331-4a95-9af9-6b2cd4e65ac3"/>
  </ds:schemaRefs>
</ds:datastoreItem>
</file>

<file path=customXml/itemProps4.xml><?xml version="1.0" encoding="utf-8"?>
<ds:datastoreItem xmlns:ds="http://schemas.openxmlformats.org/officeDocument/2006/customXml" ds:itemID="{4B201DF6-2792-4EEF-839C-1D7F1E9E7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4143</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27709</CharactersWithSpaces>
  <SharedDoc>false</SharedDoc>
  <HLinks>
    <vt:vector size="6" baseType="variant">
      <vt:variant>
        <vt:i4>2293762</vt:i4>
      </vt:variant>
      <vt:variant>
        <vt:i4>0</vt:i4>
      </vt:variant>
      <vt:variant>
        <vt:i4>0</vt:i4>
      </vt:variant>
      <vt:variant>
        <vt:i4>5</vt:i4>
      </vt:variant>
      <vt:variant>
        <vt:lpwstr>https://www.ramsar.org/sites/default/files/documents/library/cop11-res08-e-anx2_revcop14.pdf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cp:lastPrinted>2022-04-22T14:00:00Z</cp:lastPrinted>
  <dcterms:created xsi:type="dcterms:W3CDTF">2024-10-18T16:02:00Z</dcterms:created>
  <dcterms:modified xsi:type="dcterms:W3CDTF">2024-10-23T09:00:00Z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