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793E9" w14:textId="77777777" w:rsidR="009C2848" w:rsidRPr="00D60D83" w:rsidRDefault="009C2848"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rPr>
      </w:pPr>
      <w:r>
        <w:t>CONVENTION SUR LES ZONES HUMIDES</w:t>
      </w:r>
    </w:p>
    <w:p w14:paraId="0F424E07" w14:textId="1ADF16D8" w:rsidR="009C2848" w:rsidRPr="00D60D83" w:rsidRDefault="007F09F7"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rPr>
      </w:pPr>
      <w:r>
        <w:t>64</w:t>
      </w:r>
      <w:r>
        <w:rPr>
          <w:vertAlign w:val="superscript"/>
        </w:rPr>
        <w:t>e</w:t>
      </w:r>
      <w:r>
        <w:t> réunion du Comité permanent</w:t>
      </w:r>
    </w:p>
    <w:p w14:paraId="7DB82A19" w14:textId="63231593" w:rsidR="009C2848" w:rsidRPr="00D60D83" w:rsidRDefault="009C2848" w:rsidP="05E8C741">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rPr>
      </w:pPr>
      <w:r>
        <w:t>Gland, Suisse, 20 au 24 janvier 2024</w:t>
      </w:r>
    </w:p>
    <w:p w14:paraId="1D33ECD5" w14:textId="77777777" w:rsidR="009C2848" w:rsidRPr="00D60D83" w:rsidRDefault="009C2848" w:rsidP="00AC0464">
      <w:pPr>
        <w:spacing w:after="0" w:line="240" w:lineRule="auto"/>
        <w:jc w:val="both"/>
        <w:rPr>
          <w:rFonts w:eastAsia="Times New Roman" w:cstheme="minorHAnsi"/>
          <w:sz w:val="28"/>
          <w:szCs w:val="28"/>
          <w:lang w:eastAsia="en-GB"/>
        </w:rPr>
      </w:pPr>
    </w:p>
    <w:p w14:paraId="6C1162A5" w14:textId="0FDD9004" w:rsidR="009C2848" w:rsidRPr="00D60D83" w:rsidRDefault="009C2848" w:rsidP="0073201D">
      <w:pPr>
        <w:spacing w:after="0" w:line="240" w:lineRule="auto"/>
        <w:jc w:val="right"/>
        <w:rPr>
          <w:rFonts w:eastAsia="Times New Roman" w:cstheme="minorHAnsi"/>
          <w:b/>
          <w:sz w:val="28"/>
          <w:szCs w:val="28"/>
        </w:rPr>
      </w:pPr>
      <w:bookmarkStart w:id="0" w:name="_Hlk177041620"/>
      <w:r>
        <w:rPr>
          <w:b/>
          <w:sz w:val="28"/>
        </w:rPr>
        <w:t>SC64 Doc.27</w:t>
      </w:r>
    </w:p>
    <w:bookmarkEnd w:id="0"/>
    <w:p w14:paraId="720247C7" w14:textId="77777777" w:rsidR="008B686E" w:rsidRPr="00D60D83" w:rsidRDefault="008B686E" w:rsidP="0073201D">
      <w:pPr>
        <w:spacing w:after="0" w:line="240" w:lineRule="auto"/>
        <w:jc w:val="center"/>
        <w:rPr>
          <w:rFonts w:cstheme="minorHAnsi"/>
          <w:b/>
          <w:sz w:val="28"/>
          <w:szCs w:val="28"/>
        </w:rPr>
      </w:pPr>
    </w:p>
    <w:p w14:paraId="5C88969A" w14:textId="33AC177B" w:rsidR="00CA1592" w:rsidRPr="00D60D83" w:rsidRDefault="00D61C88" w:rsidP="0073201D">
      <w:pPr>
        <w:spacing w:after="0" w:line="240" w:lineRule="auto"/>
        <w:jc w:val="center"/>
        <w:rPr>
          <w:rFonts w:cstheme="minorHAnsi"/>
          <w:b/>
          <w:sz w:val="28"/>
          <w:szCs w:val="28"/>
        </w:rPr>
      </w:pPr>
      <w:r>
        <w:rPr>
          <w:b/>
          <w:sz w:val="28"/>
        </w:rPr>
        <w:t>Rapport du Secrétariat sur les propositions visant à renforcer le processus d</w:t>
      </w:r>
      <w:r w:rsidR="00EC3E89">
        <w:rPr>
          <w:b/>
          <w:sz w:val="28"/>
        </w:rPr>
        <w:t>’</w:t>
      </w:r>
      <w:r>
        <w:rPr>
          <w:b/>
          <w:sz w:val="28"/>
        </w:rPr>
        <w:t>inscription des sites sur la Liste des zones humides d</w:t>
      </w:r>
      <w:r w:rsidR="00EC3E89">
        <w:rPr>
          <w:b/>
          <w:sz w:val="28"/>
        </w:rPr>
        <w:t>’</w:t>
      </w:r>
      <w:r>
        <w:rPr>
          <w:b/>
          <w:sz w:val="28"/>
        </w:rPr>
        <w:t>importance internationale</w:t>
      </w:r>
    </w:p>
    <w:p w14:paraId="7F066EC7" w14:textId="77777777" w:rsidR="00CA1592" w:rsidRPr="00D60D83" w:rsidRDefault="00CA1592" w:rsidP="00CA1592">
      <w:pPr>
        <w:spacing w:before="40" w:after="40" w:line="240" w:lineRule="auto"/>
        <w:jc w:val="center"/>
        <w:rPr>
          <w:rFonts w:cstheme="minorHAnsi"/>
          <w:b/>
          <w:sz w:val="28"/>
          <w:szCs w:val="28"/>
        </w:rPr>
      </w:pPr>
    </w:p>
    <w:p w14:paraId="34D4CA85" w14:textId="77777777" w:rsidR="009C2848" w:rsidRPr="00D60D83" w:rsidRDefault="009C2848" w:rsidP="00D265C4">
      <w:pPr>
        <w:autoSpaceDE w:val="0"/>
        <w:autoSpaceDN w:val="0"/>
        <w:adjustRightInd w:val="0"/>
        <w:spacing w:after="0" w:line="240" w:lineRule="auto"/>
        <w:ind w:left="357" w:hanging="357"/>
        <w:jc w:val="both"/>
        <w:rPr>
          <w:rFonts w:cstheme="minorHAnsi"/>
        </w:rPr>
      </w:pPr>
      <w:r>
        <w:rPr>
          <w:noProof/>
          <w:color w:val="2B579A"/>
          <w:shd w:val="clear" w:color="auto" w:fill="E6E6E6"/>
        </w:rPr>
        <mc:AlternateContent>
          <mc:Choice Requires="wps">
            <w:drawing>
              <wp:inline distT="0" distB="0" distL="0" distR="0" wp14:anchorId="5A93C6F3" wp14:editId="67C36C2D">
                <wp:extent cx="5854535" cy="1892411"/>
                <wp:effectExtent l="0" t="0" r="1333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892411"/>
                        </a:xfrm>
                        <a:prstGeom prst="rect">
                          <a:avLst/>
                        </a:prstGeom>
                        <a:solidFill>
                          <a:srgbClr val="FFFFFF"/>
                        </a:solidFill>
                        <a:ln w="9525">
                          <a:solidFill>
                            <a:srgbClr val="000000"/>
                          </a:solidFill>
                          <a:miter lim="800000"/>
                          <a:headEnd/>
                          <a:tailEnd/>
                        </a:ln>
                      </wps:spPr>
                      <wps:txbx>
                        <w:txbxContent>
                          <w:p w14:paraId="5E44A9E1" w14:textId="6E181241" w:rsidR="002B6D64" w:rsidRPr="00D60D83" w:rsidRDefault="002B6D64" w:rsidP="00F8471E">
                            <w:pPr>
                              <w:spacing w:after="0" w:line="240" w:lineRule="auto"/>
                              <w:rPr>
                                <w:rFonts w:ascii="Calibri" w:hAnsi="Calibri"/>
                                <w:b/>
                                <w:bCs/>
                              </w:rPr>
                            </w:pPr>
                            <w:r>
                              <w:rPr>
                                <w:rFonts w:ascii="Calibri" w:hAnsi="Calibri"/>
                                <w:b/>
                              </w:rPr>
                              <w:t xml:space="preserve">Mesures requises : </w:t>
                            </w:r>
                          </w:p>
                          <w:p w14:paraId="0B360A36" w14:textId="77777777" w:rsidR="00F8471E" w:rsidRPr="00D60D83" w:rsidRDefault="002B6D64" w:rsidP="00F8471E">
                            <w:pPr>
                              <w:spacing w:after="0" w:line="240" w:lineRule="auto"/>
                              <w:ind w:hanging="73"/>
                            </w:pPr>
                            <w:r>
                              <w:t xml:space="preserve"> </w:t>
                            </w:r>
                          </w:p>
                          <w:p w14:paraId="33327B8E" w14:textId="77777777" w:rsidR="002B6D64" w:rsidRPr="00D60D83" w:rsidRDefault="002B6D64" w:rsidP="00F8471E">
                            <w:pPr>
                              <w:spacing w:after="0" w:line="240" w:lineRule="auto"/>
                            </w:pPr>
                            <w:r>
                              <w:t xml:space="preserve">Le Comité permanent est invité à : </w:t>
                            </w:r>
                          </w:p>
                          <w:p w14:paraId="32BACA6F" w14:textId="77777777" w:rsidR="00F8471E" w:rsidRPr="00D60D83" w:rsidRDefault="00F8471E" w:rsidP="008B686E">
                            <w:pPr>
                              <w:spacing w:after="0" w:line="240" w:lineRule="auto"/>
                              <w:ind w:left="425" w:hanging="425"/>
                            </w:pPr>
                          </w:p>
                          <w:p w14:paraId="42F4C19E" w14:textId="72272037" w:rsidR="00925A7E" w:rsidRDefault="008B686E" w:rsidP="008B686E">
                            <w:pPr>
                              <w:spacing w:after="0" w:line="240" w:lineRule="auto"/>
                              <w:ind w:left="425" w:hanging="425"/>
                              <w:rPr>
                                <w:rFonts w:cstheme="minorHAnsi"/>
                              </w:rPr>
                            </w:pPr>
                            <w:r>
                              <w:t>i.</w:t>
                            </w:r>
                            <w:r>
                              <w:tab/>
                              <w:t>prendre note du rapport</w:t>
                            </w:r>
                            <w:r w:rsidR="00A43931">
                              <w:t xml:space="preserve"> ac</w:t>
                            </w:r>
                            <w:r w:rsidR="00CC467B">
                              <w:t>t</w:t>
                            </w:r>
                            <w:r w:rsidR="00A43931">
                              <w:t>ualisé</w:t>
                            </w:r>
                            <w:r>
                              <w:t xml:space="preserve"> du Secrétariat sur les propositions de renforcement du processus d</w:t>
                            </w:r>
                            <w:r w:rsidR="00EC3E89">
                              <w:t>’</w:t>
                            </w:r>
                            <w:r>
                              <w:t>inscription d</w:t>
                            </w:r>
                            <w:r w:rsidR="00EC3E89">
                              <w:t>’</w:t>
                            </w:r>
                            <w:r>
                              <w:t>un site sur la Liste des zones humides d</w:t>
                            </w:r>
                            <w:r w:rsidR="00EC3E89">
                              <w:t>’</w:t>
                            </w:r>
                            <w:r>
                              <w:t xml:space="preserve">importance internationale ; et </w:t>
                            </w:r>
                          </w:p>
                          <w:p w14:paraId="42B49434" w14:textId="77777777" w:rsidR="008B686E" w:rsidRPr="008B686E" w:rsidRDefault="008B686E" w:rsidP="008B686E">
                            <w:pPr>
                              <w:spacing w:after="0" w:line="240" w:lineRule="auto"/>
                              <w:ind w:left="425" w:hanging="425"/>
                              <w:rPr>
                                <w:rFonts w:cstheme="minorHAnsi"/>
                              </w:rPr>
                            </w:pPr>
                          </w:p>
                          <w:p w14:paraId="24A66582" w14:textId="5CB231E0" w:rsidR="00F8471E" w:rsidRPr="008B686E" w:rsidRDefault="008B686E" w:rsidP="008B686E">
                            <w:pPr>
                              <w:spacing w:after="0" w:line="240" w:lineRule="auto"/>
                              <w:ind w:left="425" w:hanging="425"/>
                              <w:rPr>
                                <w:rFonts w:cstheme="minorHAnsi"/>
                              </w:rPr>
                            </w:pPr>
                            <w:r>
                              <w:t>ii.</w:t>
                            </w:r>
                            <w:r>
                              <w:tab/>
                              <w:t>examiner les propositions supplémentaires et les mesures révisées telles qu</w:t>
                            </w:r>
                            <w:r w:rsidR="00EC3E89">
                              <w:t>’</w:t>
                            </w:r>
                            <w:r>
                              <w:t>exposées dans le tableau 1 du présent document.</w:t>
                            </w:r>
                          </w:p>
                        </w:txbxContent>
                      </wps:txbx>
                      <wps:bodyPr rot="0" vert="horz" wrap="square" lIns="91440" tIns="45720" rIns="91440" bIns="45720" anchor="t" anchorCtr="0" upright="1">
                        <a:noAutofit/>
                      </wps:bodyPr>
                    </wps:wsp>
                  </a:graphicData>
                </a:graphic>
              </wp:inline>
            </w:drawing>
          </mc:Choice>
          <mc:Fallback>
            <w:pict>
              <v:shapetype w14:anchorId="5A93C6F3" id="_x0000_t202" coordsize="21600,21600" o:spt="202" path="m,l,21600r21600,l21600,xe">
                <v:stroke joinstyle="miter"/>
                <v:path gradientshapeok="t" o:connecttype="rect"/>
              </v:shapetype>
              <v:shape id="Text Box 1" o:spid="_x0000_s1026" type="#_x0000_t202" style="width:461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JXFwIAACwEAAAOAAAAZHJzL2Uyb0RvYy54bWysU9uO0zAQfUfiHyy/0zSlgTZqulq6FCEt&#10;F2nhA1zHaSwcjxm7TZav37HT7VYLvCD8YHk84zMzZ45XV0Nn2FGh12Arnk+mnCkrodZ2X/Hv37av&#10;Fpz5IGwtDFhV8Xvl+dX65YtV70o1gxZMrZARiPVl7yrehuDKLPOyVZ3wE3DKkrMB7EQgE/dZjaIn&#10;9M5ks+n0TdYD1g5BKu/p9mZ08nXCbxolw5em8SowU3GqLaQd076Le7ZeiXKPwrVansoQ/1BFJ7Sl&#10;pGeoGxEEO6D+DarTEsFDEyYSugyaRkuVeqBu8umzbu5a4VTqhcjx7kyT/3+w8vPxzn1FFoZ3MNAA&#10;UxPe3YL84ZmFTSvsXl0jQt8qUVPiPFKW9c6Xp6eRal/6CLLrP0FNQxaHAAloaLCLrFCfjNBpAPdn&#10;0tUQmKTLYlHMi9cFZ5J8+WI5m+djDlE+PnfowwcFHYuHiiNNNcGL460PsRxRPobEbB6MrrfamGTg&#10;frcxyI6CFLBNK3XwLMxY1ld8WcyKkYG/QkzT+hNEpwNJ2eiu4otzkCgjb+9tnYQWhDbjmUo29kRk&#10;5G5kMQy7gQIjoTuo74lShFGy9MXo0AL+4qwnuVbc/zwIVJyZj5bGsszn86jvZMyLtzMy8NKzu/QI&#10;Kwmq4oGz8bgJ4584ONT7ljKNQrBwTaNsdCL5qapT3STJxP3p+0TNX9op6umTrx8AAAD//wMAUEsD&#10;BBQABgAIAAAAIQDbmsr/2wAAAAUBAAAPAAAAZHJzL2Rvd25yZXYueG1sTI9BS8QwEIXvgv8hjOBF&#10;3NQqa1ubLiIoeltX0Wu2mW2LyaQm2W79945e9PLg8Yb3vqlXs7NiwhAHTwouFhkIpNabgToFry/3&#10;5wWImDQZbT2hgi+MsGqOj2pdGX+gZ5w2qRNcQrHSCvqUxkrK2PbodFz4EYmznQ9OJ7ahkyboA5c7&#10;K/MsW0qnB+KFXo9412P7sdk7BcXV4/Qeny7Xb+1yZ8t0dj09fAalTk/m2xsQCef0dww/+IwODTNt&#10;/Z5MFFYBP5J+lbMyz9luFeRlkYFsavmfvvkGAAD//wMAUEsBAi0AFAAGAAgAAAAhALaDOJL+AAAA&#10;4QEAABMAAAAAAAAAAAAAAAAAAAAAAFtDb250ZW50X1R5cGVzXS54bWxQSwECLQAUAAYACAAAACEA&#10;OP0h/9YAAACUAQAACwAAAAAAAAAAAAAAAAAvAQAAX3JlbHMvLnJlbHNQSwECLQAUAAYACAAAACEA&#10;6WmiVxcCAAAsBAAADgAAAAAAAAAAAAAAAAAuAgAAZHJzL2Uyb0RvYy54bWxQSwECLQAUAAYACAAA&#10;ACEA25rK/9sAAAAFAQAADwAAAAAAAAAAAAAAAABxBAAAZHJzL2Rvd25yZXYueG1sUEsFBgAAAAAE&#10;AAQA8wAAAHkFAAAAAA==&#10;">
                <v:textbox>
                  <w:txbxContent>
                    <w:p w14:paraId="5E44A9E1" w14:textId="6E181241" w:rsidR="002B6D64" w:rsidRPr="00D60D83" w:rsidRDefault="002B6D64" w:rsidP="00F8471E">
                      <w:pPr>
                        <w:spacing w:after="0" w:line="240" w:lineRule="auto"/>
                        <w:rPr>
                          <w:rFonts w:ascii="Calibri" w:hAnsi="Calibri"/>
                          <w:b/>
                          <w:bCs/>
                        </w:rPr>
                      </w:pPr>
                      <w:r>
                        <w:rPr>
                          <w:rFonts w:ascii="Calibri" w:hAnsi="Calibri"/>
                          <w:b/>
                        </w:rPr>
                        <w:t xml:space="preserve">Mesures requises : </w:t>
                      </w:r>
                    </w:p>
                    <w:p w14:paraId="0B360A36" w14:textId="77777777" w:rsidR="00F8471E" w:rsidRPr="00D60D83" w:rsidRDefault="002B6D64" w:rsidP="00F8471E">
                      <w:pPr>
                        <w:spacing w:after="0" w:line="240" w:lineRule="auto"/>
                        <w:ind w:hanging="73"/>
                      </w:pPr>
                      <w:r>
                        <w:t xml:space="preserve"> </w:t>
                      </w:r>
                    </w:p>
                    <w:p w14:paraId="33327B8E" w14:textId="77777777" w:rsidR="002B6D64" w:rsidRPr="00D60D83" w:rsidRDefault="002B6D64" w:rsidP="00F8471E">
                      <w:pPr>
                        <w:spacing w:after="0" w:line="240" w:lineRule="auto"/>
                      </w:pPr>
                      <w:r>
                        <w:t xml:space="preserve">Le Comité permanent est invité à : </w:t>
                      </w:r>
                    </w:p>
                    <w:p w14:paraId="32BACA6F" w14:textId="77777777" w:rsidR="00F8471E" w:rsidRPr="00D60D83" w:rsidRDefault="00F8471E" w:rsidP="008B686E">
                      <w:pPr>
                        <w:spacing w:after="0" w:line="240" w:lineRule="auto"/>
                        <w:ind w:left="425" w:hanging="425"/>
                      </w:pPr>
                    </w:p>
                    <w:p w14:paraId="42F4C19E" w14:textId="72272037" w:rsidR="00925A7E" w:rsidRDefault="008B686E" w:rsidP="008B686E">
                      <w:pPr>
                        <w:spacing w:after="0" w:line="240" w:lineRule="auto"/>
                        <w:ind w:left="425" w:hanging="425"/>
                        <w:rPr>
                          <w:rFonts w:cstheme="minorHAnsi"/>
                        </w:rPr>
                      </w:pPr>
                      <w:r>
                        <w:t>i.</w:t>
                      </w:r>
                      <w:r>
                        <w:tab/>
                        <w:t>prendre note du rapport</w:t>
                      </w:r>
                      <w:r w:rsidR="00A43931">
                        <w:t xml:space="preserve"> ac</w:t>
                      </w:r>
                      <w:r w:rsidR="00CC467B">
                        <w:t>t</w:t>
                      </w:r>
                      <w:r w:rsidR="00A43931">
                        <w:t>ualisé</w:t>
                      </w:r>
                      <w:r>
                        <w:t xml:space="preserve"> du Secrétariat sur les propositions de renforcement du processus d</w:t>
                      </w:r>
                      <w:r w:rsidR="00EC3E89">
                        <w:t>’</w:t>
                      </w:r>
                      <w:r>
                        <w:t>inscription d</w:t>
                      </w:r>
                      <w:r w:rsidR="00EC3E89">
                        <w:t>’</w:t>
                      </w:r>
                      <w:r>
                        <w:t>un site sur la Liste des zones humides d</w:t>
                      </w:r>
                      <w:r w:rsidR="00EC3E89">
                        <w:t>’</w:t>
                      </w:r>
                      <w:r>
                        <w:t xml:space="preserve">importance internationale ; et </w:t>
                      </w:r>
                    </w:p>
                    <w:p w14:paraId="42B49434" w14:textId="77777777" w:rsidR="008B686E" w:rsidRPr="008B686E" w:rsidRDefault="008B686E" w:rsidP="008B686E">
                      <w:pPr>
                        <w:spacing w:after="0" w:line="240" w:lineRule="auto"/>
                        <w:ind w:left="425" w:hanging="425"/>
                        <w:rPr>
                          <w:rFonts w:cstheme="minorHAnsi"/>
                        </w:rPr>
                      </w:pPr>
                    </w:p>
                    <w:p w14:paraId="24A66582" w14:textId="5CB231E0" w:rsidR="00F8471E" w:rsidRPr="008B686E" w:rsidRDefault="008B686E" w:rsidP="008B686E">
                      <w:pPr>
                        <w:spacing w:after="0" w:line="240" w:lineRule="auto"/>
                        <w:ind w:left="425" w:hanging="425"/>
                        <w:rPr>
                          <w:rFonts w:cstheme="minorHAnsi"/>
                        </w:rPr>
                      </w:pPr>
                      <w:r>
                        <w:t>ii.</w:t>
                      </w:r>
                      <w:r>
                        <w:tab/>
                        <w:t>examiner les propositions supplémentaires et les mesures révisées telles qu</w:t>
                      </w:r>
                      <w:r w:rsidR="00EC3E89">
                        <w:t>’</w:t>
                      </w:r>
                      <w:r>
                        <w:t>exposées dans le tableau 1 du présent document.</w:t>
                      </w:r>
                    </w:p>
                  </w:txbxContent>
                </v:textbox>
                <w10:anchorlock/>
              </v:shape>
            </w:pict>
          </mc:Fallback>
        </mc:AlternateContent>
      </w:r>
    </w:p>
    <w:p w14:paraId="626A1E77" w14:textId="259BC6EE" w:rsidR="00B508E7" w:rsidRPr="00D60D83" w:rsidRDefault="00B508E7" w:rsidP="00D265C4">
      <w:pPr>
        <w:keepNext/>
        <w:spacing w:after="0" w:line="240" w:lineRule="auto"/>
        <w:ind w:left="357" w:hanging="357"/>
        <w:rPr>
          <w:rFonts w:cstheme="minorHAnsi"/>
          <w:b/>
          <w:bCs/>
          <w:lang w:val="en-US"/>
        </w:rPr>
      </w:pPr>
    </w:p>
    <w:p w14:paraId="01A02C26" w14:textId="77777777" w:rsidR="00252867" w:rsidRPr="00D60D83" w:rsidRDefault="00252867" w:rsidP="00D265C4">
      <w:pPr>
        <w:keepNext/>
        <w:spacing w:after="0" w:line="240" w:lineRule="auto"/>
        <w:ind w:left="357" w:hanging="357"/>
        <w:rPr>
          <w:rFonts w:cstheme="minorHAnsi"/>
          <w:b/>
          <w:bCs/>
          <w:lang w:val="en-US"/>
        </w:rPr>
      </w:pPr>
    </w:p>
    <w:p w14:paraId="1C1FA661" w14:textId="77777777" w:rsidR="009C2848" w:rsidRPr="00D60D83" w:rsidRDefault="009C2848" w:rsidP="00594D8B">
      <w:pPr>
        <w:keepNext/>
        <w:spacing w:after="0" w:line="240" w:lineRule="auto"/>
        <w:rPr>
          <w:rFonts w:eastAsia="Times New Roman" w:cstheme="minorHAnsi"/>
        </w:rPr>
      </w:pPr>
      <w:r>
        <w:rPr>
          <w:b/>
        </w:rPr>
        <w:t xml:space="preserve">Contexte </w:t>
      </w:r>
    </w:p>
    <w:p w14:paraId="053EA757" w14:textId="77777777" w:rsidR="00636ED9" w:rsidRPr="00D60D83" w:rsidRDefault="00636ED9" w:rsidP="00594D8B">
      <w:pPr>
        <w:pStyle w:val="ListParagraph"/>
        <w:jc w:val="left"/>
        <w:rPr>
          <w:rFonts w:asciiTheme="minorHAnsi" w:eastAsia="Times New Roman" w:hAnsiTheme="minorHAnsi" w:cstheme="minorHAnsi"/>
          <w:lang w:eastAsia="en-GB"/>
        </w:rPr>
      </w:pPr>
    </w:p>
    <w:p w14:paraId="65CDA3B9" w14:textId="42D6ED89" w:rsidR="00E645D5" w:rsidRPr="00D60D83" w:rsidRDefault="00594D8B" w:rsidP="00E645D5">
      <w:pPr>
        <w:spacing w:after="0" w:line="240" w:lineRule="auto"/>
        <w:ind w:left="425" w:hanging="425"/>
        <w:rPr>
          <w:rFonts w:cstheme="minorHAnsi"/>
        </w:rPr>
      </w:pPr>
      <w:r>
        <w:t>1.</w:t>
      </w:r>
      <w:r>
        <w:tab/>
        <w:t xml:space="preserve">Au paragraphe 21 de la Résolution XIV.13, </w:t>
      </w:r>
      <w:r>
        <w:rPr>
          <w:i/>
        </w:rPr>
        <w:t>État des sites inscrits sur la Liste des zones humides d</w:t>
      </w:r>
      <w:r w:rsidR="00EC3E89">
        <w:rPr>
          <w:i/>
        </w:rPr>
        <w:t>’</w:t>
      </w:r>
      <w:r>
        <w:rPr>
          <w:i/>
        </w:rPr>
        <w:t>importance internationale</w:t>
      </w:r>
      <w:r>
        <w:t>, la Conférence des Parties contractantes demandait au Secrétariat de préparer un rapport technique concernant la procédure qu</w:t>
      </w:r>
      <w:r w:rsidR="00EC3E89">
        <w:t>’</w:t>
      </w:r>
      <w:r>
        <w:t>il met en œuvre pour inscrire un site sur la Liste des zones humides d</w:t>
      </w:r>
      <w:r w:rsidR="00EC3E89">
        <w:t>’</w:t>
      </w:r>
      <w:r>
        <w:t>importance internationale, en précisant toutes les étapes</w:t>
      </w:r>
      <w:r w:rsidR="00900073">
        <w:t xml:space="preserve"> </w:t>
      </w:r>
      <w:r>
        <w:t>de ladite procédure, pour examen par le Comité permanent lors de sa 62</w:t>
      </w:r>
      <w:r>
        <w:rPr>
          <w:vertAlign w:val="superscript"/>
        </w:rPr>
        <w:t>e</w:t>
      </w:r>
      <w:r>
        <w:t> réunion. Un rapport technique a été présenté à la 62</w:t>
      </w:r>
      <w:r>
        <w:rPr>
          <w:vertAlign w:val="superscript"/>
        </w:rPr>
        <w:t>e</w:t>
      </w:r>
      <w:r>
        <w:t> réunion du Comité permanent dans le document SC62 Doc. 23, qui présente la procédure suivie par le Secrétariat.</w:t>
      </w:r>
    </w:p>
    <w:p w14:paraId="6C98F16D" w14:textId="745E6E98" w:rsidR="004279F1" w:rsidRPr="00D60D83" w:rsidRDefault="00CA1B20" w:rsidP="004279F1">
      <w:pPr>
        <w:spacing w:after="0" w:line="240" w:lineRule="auto"/>
        <w:ind w:left="425" w:hanging="425"/>
        <w:rPr>
          <w:rFonts w:eastAsiaTheme="minorEastAsia" w:cstheme="minorHAnsi"/>
        </w:rPr>
      </w:pPr>
      <w:r>
        <w:t xml:space="preserve"> </w:t>
      </w:r>
    </w:p>
    <w:p w14:paraId="217996A2" w14:textId="362867C4" w:rsidR="00781573" w:rsidRPr="00D60D83" w:rsidRDefault="046B420C" w:rsidP="0504E8E3">
      <w:pPr>
        <w:spacing w:after="0" w:line="240" w:lineRule="auto"/>
        <w:ind w:left="425" w:hanging="425"/>
        <w:rPr>
          <w:rFonts w:eastAsia="Calibri" w:cstheme="minorHAnsi"/>
          <w:b/>
          <w:bCs/>
        </w:rPr>
      </w:pPr>
      <w:r>
        <w:t>2.</w:t>
      </w:r>
      <w:r>
        <w:tab/>
        <w:t xml:space="preserve">Dans </w:t>
      </w:r>
      <w:r w:rsidR="003226D2">
        <w:t>s</w:t>
      </w:r>
      <w:r>
        <w:t>a Décision SC62-55, le Comité permanent donnait instruction au Secrétariat d</w:t>
      </w:r>
      <w:r w:rsidR="00EC3E89">
        <w:t>’</w:t>
      </w:r>
      <w:r>
        <w:t xml:space="preserve">envoyer une notification aux Correspondants nationaux pour les inviter à soumettre des propositions de renforcement du processus </w:t>
      </w:r>
      <w:r w:rsidR="00D87D58">
        <w:t>d’inscription</w:t>
      </w:r>
      <w:r>
        <w:t xml:space="preserve"> d</w:t>
      </w:r>
      <w:r w:rsidR="00EC3E89">
        <w:t>’</w:t>
      </w:r>
      <w:r>
        <w:t>un site sur la Liste des zones humides d</w:t>
      </w:r>
      <w:r w:rsidR="00EC3E89">
        <w:t>’</w:t>
      </w:r>
      <w:r>
        <w:t xml:space="preserve">importance internationale, et de préparer un rapport compilant </w:t>
      </w:r>
      <w:r w:rsidR="00D87D58">
        <w:t>ces</w:t>
      </w:r>
      <w:r>
        <w:t xml:space="preserve"> contributions, accompagné de </w:t>
      </w:r>
      <w:r w:rsidR="00D87D58">
        <w:t>l’avis</w:t>
      </w:r>
      <w:r>
        <w:t xml:space="preserve"> du Conseiller juridique, pour examen à la 63</w:t>
      </w:r>
      <w:r>
        <w:rPr>
          <w:vertAlign w:val="superscript"/>
        </w:rPr>
        <w:t>e</w:t>
      </w:r>
      <w:r>
        <w:t> réunion du Comité permanent. Le rapport a été présenté à la 63</w:t>
      </w:r>
      <w:r>
        <w:rPr>
          <w:vertAlign w:val="superscript"/>
        </w:rPr>
        <w:t>e</w:t>
      </w:r>
      <w:r>
        <w:t> réunion du Comité permanent dans le document SC63 Doc.23.</w:t>
      </w:r>
    </w:p>
    <w:p w14:paraId="50948E0E" w14:textId="77777777" w:rsidR="00781573" w:rsidRPr="00D60D83" w:rsidRDefault="00781573" w:rsidP="1A779F23">
      <w:pPr>
        <w:pStyle w:val="ListParagraph"/>
        <w:ind w:left="425" w:hanging="425"/>
        <w:jc w:val="left"/>
        <w:rPr>
          <w:rFonts w:asciiTheme="minorHAnsi" w:eastAsia="Times New Roman" w:hAnsiTheme="minorHAnsi" w:cstheme="minorHAnsi"/>
          <w:lang w:eastAsia="en-GB"/>
        </w:rPr>
      </w:pPr>
    </w:p>
    <w:p w14:paraId="0CD42004" w14:textId="620BD856" w:rsidR="00C6742D" w:rsidRPr="00D60D83" w:rsidRDefault="2E3C5D72" w:rsidP="3FE9BF97">
      <w:pPr>
        <w:spacing w:after="0" w:line="240" w:lineRule="auto"/>
        <w:ind w:left="425" w:hanging="425"/>
        <w:rPr>
          <w:rFonts w:eastAsia="Times New Roman" w:cstheme="minorHAnsi"/>
        </w:rPr>
      </w:pPr>
      <w:r>
        <w:t>3.</w:t>
      </w:r>
      <w:r>
        <w:tab/>
        <w:t xml:space="preserve">Dans </w:t>
      </w:r>
      <w:r w:rsidR="003226D2">
        <w:t>s</w:t>
      </w:r>
      <w:r>
        <w:t>a Décision SC63-34, le Comité permanent a pris note du rapport du Secrétariat et des commentaires formulés par les Parties contractantes, et a décidé de réviser le document SC63 Doc.23 pour présentation à la 64</w:t>
      </w:r>
      <w:r>
        <w:rPr>
          <w:vertAlign w:val="superscript"/>
        </w:rPr>
        <w:t>e</w:t>
      </w:r>
      <w:r>
        <w:t xml:space="preserve"> réunion du Comité permanent afin de mieux refléter les avis du Conseiller juridique, avec un groupe de Parties intéressées par la révision des </w:t>
      </w:r>
      <w:r w:rsidR="00D87D58">
        <w:t>mesures</w:t>
      </w:r>
      <w:r>
        <w:t xml:space="preserve"> proposées dans le document et de fournir des recommandations supplémentaires visant à renforcer le processus d</w:t>
      </w:r>
      <w:r w:rsidR="00EC3E89">
        <w:t>’</w:t>
      </w:r>
      <w:r>
        <w:t>inscription de</w:t>
      </w:r>
      <w:r w:rsidR="00CC467B">
        <w:t>s</w:t>
      </w:r>
      <w:r>
        <w:t xml:space="preserve"> </w:t>
      </w:r>
      <w:r w:rsidR="00CC467B">
        <w:t>s</w:t>
      </w:r>
      <w:r>
        <w:t>ites sur la Liste des zones humides d</w:t>
      </w:r>
      <w:r w:rsidR="00EC3E89">
        <w:t>’</w:t>
      </w:r>
      <w:r>
        <w:t>importance internationale.</w:t>
      </w:r>
    </w:p>
    <w:p w14:paraId="3EBAF1BA" w14:textId="77777777" w:rsidR="00C6742D" w:rsidRPr="00D60D83" w:rsidRDefault="00C6742D" w:rsidP="1A779F23">
      <w:pPr>
        <w:spacing w:after="0" w:line="240" w:lineRule="auto"/>
        <w:ind w:left="425" w:hanging="425"/>
        <w:rPr>
          <w:rFonts w:eastAsia="Times New Roman" w:cstheme="minorHAnsi"/>
          <w:lang w:eastAsia="en-GB"/>
        </w:rPr>
      </w:pPr>
    </w:p>
    <w:p w14:paraId="6B7CD3F9" w14:textId="7E23ED8C" w:rsidR="007A6454" w:rsidRPr="00D60D83" w:rsidRDefault="52CAF049" w:rsidP="3FE9BF97">
      <w:pPr>
        <w:spacing w:after="0" w:line="240" w:lineRule="auto"/>
        <w:ind w:left="425" w:hanging="425"/>
        <w:rPr>
          <w:rFonts w:eastAsia="Times New Roman" w:cstheme="minorHAnsi"/>
        </w:rPr>
      </w:pPr>
      <w:r>
        <w:lastRenderedPageBreak/>
        <w:t>4.</w:t>
      </w:r>
      <w:r>
        <w:tab/>
        <w:t xml:space="preserve">Dans une notification datée du 28 août 2024, le Secrétariat a invité les Parties contractantes intéressées à : </w:t>
      </w:r>
    </w:p>
    <w:p w14:paraId="3D0C3EFE" w14:textId="33BF78A5" w:rsidR="007A6454" w:rsidRPr="00D60D83" w:rsidRDefault="007A6454" w:rsidP="007A6454">
      <w:pPr>
        <w:spacing w:after="0" w:line="240" w:lineRule="auto"/>
        <w:ind w:left="851" w:hanging="425"/>
        <w:rPr>
          <w:rFonts w:eastAsia="Times New Roman" w:cstheme="minorHAnsi"/>
        </w:rPr>
      </w:pPr>
      <w:r>
        <w:t>a.</w:t>
      </w:r>
      <w:r>
        <w:tab/>
        <w:t xml:space="preserve">examiner le tableau 1 du document SC63 Doc.23 et </w:t>
      </w:r>
      <w:r w:rsidR="0067189B">
        <w:t>pointer</w:t>
      </w:r>
      <w:r>
        <w:t xml:space="preserve"> les domaines dans lesquels des précisions sont nécessaires pour refléter plus fidèlement l</w:t>
      </w:r>
      <w:r w:rsidR="0067189B">
        <w:t xml:space="preserve">’avis </w:t>
      </w:r>
      <w:r>
        <w:t xml:space="preserve">du Conseiller juridique ; </w:t>
      </w:r>
    </w:p>
    <w:p w14:paraId="5A0131E6" w14:textId="0F547A59" w:rsidR="007A6454" w:rsidRPr="00D60D83" w:rsidRDefault="007A6454" w:rsidP="007A6454">
      <w:pPr>
        <w:spacing w:after="0" w:line="240" w:lineRule="auto"/>
        <w:ind w:left="851" w:hanging="425"/>
        <w:rPr>
          <w:rFonts w:eastAsia="Times New Roman" w:cstheme="minorHAnsi"/>
        </w:rPr>
      </w:pPr>
      <w:r>
        <w:t>b.</w:t>
      </w:r>
      <w:r>
        <w:tab/>
        <w:t xml:space="preserve">réfléchir aux </w:t>
      </w:r>
      <w:r w:rsidR="0067189B">
        <w:t>mesures</w:t>
      </w:r>
      <w:r>
        <w:t xml:space="preserve"> proposées par les Parties dans le tableau 1 du document SC63 Doc.23 et suggérer des améliorations ; et </w:t>
      </w:r>
    </w:p>
    <w:p w14:paraId="7353917C" w14:textId="4F6FC86C" w:rsidR="007A6454" w:rsidRPr="00D60D83" w:rsidRDefault="007A6454" w:rsidP="007A6454">
      <w:pPr>
        <w:spacing w:after="0" w:line="240" w:lineRule="auto"/>
        <w:ind w:left="851" w:hanging="425"/>
        <w:rPr>
          <w:rFonts w:cstheme="minorHAnsi"/>
        </w:rPr>
      </w:pPr>
      <w:r>
        <w:t>c.</w:t>
      </w:r>
      <w:r>
        <w:tab/>
      </w:r>
      <w:r w:rsidR="004C4996">
        <w:t>formuler</w:t>
      </w:r>
      <w:r>
        <w:t xml:space="preserve"> des recommandations supplémentaires visant à renforcer le processus qui ne figurent pas</w:t>
      </w:r>
      <w:r w:rsidR="004C4996">
        <w:t xml:space="preserve"> déjà</w:t>
      </w:r>
      <w:r>
        <w:t xml:space="preserve"> dans le tableau. </w:t>
      </w:r>
    </w:p>
    <w:p w14:paraId="3D00859F" w14:textId="77777777" w:rsidR="007A6454" w:rsidRPr="00D60D83" w:rsidRDefault="007A6454" w:rsidP="007A6454">
      <w:pPr>
        <w:spacing w:after="0" w:line="240" w:lineRule="auto"/>
        <w:ind w:left="851" w:hanging="425"/>
        <w:rPr>
          <w:rFonts w:cstheme="minorHAnsi"/>
        </w:rPr>
      </w:pPr>
    </w:p>
    <w:p w14:paraId="125DD7EA" w14:textId="5088F6EB" w:rsidR="00B31062" w:rsidRPr="00D60D83" w:rsidRDefault="1593DAC3" w:rsidP="007A6454">
      <w:pPr>
        <w:spacing w:after="0" w:line="240" w:lineRule="auto"/>
        <w:ind w:left="851" w:hanging="425"/>
        <w:rPr>
          <w:rFonts w:eastAsia="Times New Roman" w:cstheme="minorHAnsi"/>
        </w:rPr>
      </w:pPr>
      <w:r>
        <w:t>Le Secrétariat a reçu six propositions de la part des Parties.</w:t>
      </w:r>
    </w:p>
    <w:p w14:paraId="43D817F7" w14:textId="77777777" w:rsidR="00B31062" w:rsidRPr="00D60D83" w:rsidRDefault="00B31062" w:rsidP="1A779F23">
      <w:pPr>
        <w:spacing w:after="0" w:line="240" w:lineRule="auto"/>
        <w:ind w:left="425" w:hanging="425"/>
        <w:rPr>
          <w:rFonts w:eastAsia="Times New Roman" w:cstheme="minorHAnsi"/>
        </w:rPr>
      </w:pPr>
    </w:p>
    <w:p w14:paraId="4D5BAAC3" w14:textId="00E7BFEA" w:rsidR="00FE0790" w:rsidRPr="00D60D83" w:rsidRDefault="32219345" w:rsidP="1A779F23">
      <w:pPr>
        <w:spacing w:after="0" w:line="240" w:lineRule="auto"/>
        <w:ind w:left="425" w:hanging="425"/>
        <w:rPr>
          <w:rFonts w:eastAsia="Times New Roman" w:cstheme="minorHAnsi"/>
        </w:rPr>
      </w:pPr>
      <w:r>
        <w:t>5.</w:t>
      </w:r>
      <w:r>
        <w:tab/>
        <w:t>Deux réunions de Parties intéressées ont été tenues les 27 août et 1</w:t>
      </w:r>
      <w:r>
        <w:rPr>
          <w:vertAlign w:val="superscript"/>
        </w:rPr>
        <w:t>er</w:t>
      </w:r>
      <w:r>
        <w:t xml:space="preserve"> octobre 2024, en présence du Conseiller juridique, pour examiner le document SC63 Doc 23 et les propositions soumises par les Parties intéressées pour étayer la révision du tableau 1 du document. </w:t>
      </w:r>
    </w:p>
    <w:p w14:paraId="7B9FB7B2" w14:textId="77777777" w:rsidR="002856AE" w:rsidRPr="00D60D83" w:rsidRDefault="002856AE" w:rsidP="1A779F23">
      <w:pPr>
        <w:spacing w:after="0" w:line="240" w:lineRule="auto"/>
        <w:ind w:left="425" w:hanging="425"/>
        <w:rPr>
          <w:rFonts w:eastAsia="Times New Roman" w:cstheme="minorHAnsi"/>
        </w:rPr>
      </w:pPr>
    </w:p>
    <w:p w14:paraId="59E9D93A" w14:textId="5DD1D02A" w:rsidR="2B815F4F" w:rsidRPr="00D60D83" w:rsidRDefault="12D147E8" w:rsidP="1A779F23">
      <w:pPr>
        <w:spacing w:after="0" w:line="240" w:lineRule="auto"/>
        <w:ind w:left="425" w:hanging="425"/>
        <w:rPr>
          <w:rFonts w:eastAsia="Times New Roman" w:cstheme="minorHAnsi"/>
        </w:rPr>
      </w:pPr>
      <w:r>
        <w:t>6.</w:t>
      </w:r>
      <w:r>
        <w:tab/>
        <w:t xml:space="preserve">Les difficultés, propositions et mesures proposées recensées par les Parties contractantes sont présentées dans le tableau 1 du présent document. Les informations sont </w:t>
      </w:r>
      <w:r w:rsidR="00BB2222">
        <w:t>réparties en</w:t>
      </w:r>
      <w:r>
        <w:t xml:space="preserve"> quatre thèmes : 1) emplacement d</w:t>
      </w:r>
      <w:r w:rsidR="00EC3E89">
        <w:t>’</w:t>
      </w:r>
      <w:r>
        <w:t>un site désigné ou en cours de modification pour étendre ses limites ; 2) transparence ; 3) capacités des Parties contractantes ; et 4) capacités du Secrétariat. Les avis du Conseiller juridique sur les mesures proposées apparaissent dans la dernière colonne du tableau 1.</w:t>
      </w:r>
    </w:p>
    <w:p w14:paraId="017E2B73" w14:textId="3E5CBB71" w:rsidR="2B815F4F" w:rsidRPr="00D60D83" w:rsidRDefault="2B815F4F" w:rsidP="2B815F4F">
      <w:pPr>
        <w:spacing w:after="0" w:line="240" w:lineRule="auto"/>
        <w:ind w:left="425" w:hanging="425"/>
        <w:rPr>
          <w:rFonts w:eastAsia="Times New Roman" w:cstheme="minorHAnsi"/>
          <w:lang w:eastAsia="en-GB"/>
        </w:rPr>
      </w:pPr>
    </w:p>
    <w:p w14:paraId="1FE2E006" w14:textId="5382F4B9" w:rsidR="2B815F4F" w:rsidRPr="00D60D83" w:rsidRDefault="2B815F4F" w:rsidP="2B815F4F">
      <w:pPr>
        <w:spacing w:after="0" w:line="240" w:lineRule="auto"/>
        <w:ind w:left="425" w:hanging="425"/>
        <w:rPr>
          <w:rFonts w:eastAsia="Times New Roman" w:cstheme="minorHAnsi"/>
          <w:lang w:eastAsia="en-GB"/>
        </w:rPr>
      </w:pPr>
    </w:p>
    <w:p w14:paraId="1718D789" w14:textId="49285E92" w:rsidR="2B815F4F" w:rsidRPr="00D60D83" w:rsidRDefault="2B815F4F" w:rsidP="2B815F4F">
      <w:pPr>
        <w:spacing w:after="0" w:line="240" w:lineRule="auto"/>
        <w:rPr>
          <w:rFonts w:eastAsia="Times New Roman" w:cstheme="minorHAnsi"/>
          <w:lang w:eastAsia="en-GB"/>
        </w:rPr>
        <w:sectPr w:rsidR="2B815F4F" w:rsidRPr="00D60D83" w:rsidSect="003F05E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08" w:footer="708" w:gutter="0"/>
          <w:cols w:space="708"/>
          <w:titlePg/>
          <w:docGrid w:linePitch="360"/>
        </w:sectPr>
      </w:pPr>
    </w:p>
    <w:p w14:paraId="3B6258DA" w14:textId="131338DC" w:rsidR="00CC5FBB" w:rsidRPr="00D60D83" w:rsidRDefault="0078434B" w:rsidP="00ED3AEB">
      <w:pPr>
        <w:autoSpaceDE w:val="0"/>
        <w:autoSpaceDN w:val="0"/>
        <w:adjustRightInd w:val="0"/>
        <w:spacing w:after="0" w:line="240" w:lineRule="auto"/>
        <w:jc w:val="center"/>
        <w:rPr>
          <w:rFonts w:eastAsia="Times New Roman" w:cstheme="minorHAnsi"/>
          <w:bCs/>
          <w:i/>
        </w:rPr>
      </w:pPr>
      <w:r>
        <w:rPr>
          <w:i/>
        </w:rPr>
        <w:lastRenderedPageBreak/>
        <w:t xml:space="preserve">Tableau 1 : </w:t>
      </w:r>
      <w:bookmarkStart w:id="1" w:name="_Hlk157671661"/>
      <w:r>
        <w:rPr>
          <w:i/>
        </w:rPr>
        <w:t>Propositions de renforcement du processus d</w:t>
      </w:r>
      <w:r w:rsidR="00EC3E89">
        <w:rPr>
          <w:i/>
        </w:rPr>
        <w:t>’</w:t>
      </w:r>
      <w:r>
        <w:rPr>
          <w:i/>
        </w:rPr>
        <w:t>inscription d</w:t>
      </w:r>
      <w:r w:rsidR="00EC3E89">
        <w:rPr>
          <w:i/>
        </w:rPr>
        <w:t>’</w:t>
      </w:r>
      <w:r>
        <w:rPr>
          <w:i/>
        </w:rPr>
        <w:t>un site sur la Liste des zones humides d</w:t>
      </w:r>
      <w:r w:rsidR="00EC3E89">
        <w:rPr>
          <w:i/>
        </w:rPr>
        <w:t>’</w:t>
      </w:r>
      <w:r>
        <w:rPr>
          <w:i/>
        </w:rPr>
        <w:t>importance internationale</w:t>
      </w:r>
      <w:bookmarkEnd w:id="1"/>
    </w:p>
    <w:tbl>
      <w:tblPr>
        <w:tblStyle w:val="TableGrid"/>
        <w:tblW w:w="13948" w:type="dxa"/>
        <w:tblCellMar>
          <w:top w:w="57" w:type="dxa"/>
          <w:left w:w="85" w:type="dxa"/>
          <w:bottom w:w="57" w:type="dxa"/>
          <w:right w:w="85" w:type="dxa"/>
        </w:tblCellMar>
        <w:tblLook w:val="04A0" w:firstRow="1" w:lastRow="0" w:firstColumn="1" w:lastColumn="0" w:noHBand="0" w:noVBand="1"/>
      </w:tblPr>
      <w:tblGrid>
        <w:gridCol w:w="1583"/>
        <w:gridCol w:w="2271"/>
        <w:gridCol w:w="3532"/>
        <w:gridCol w:w="3442"/>
        <w:gridCol w:w="3120"/>
      </w:tblGrid>
      <w:tr w:rsidR="00CA334E" w:rsidRPr="005F27BA" w14:paraId="3E542EEA" w14:textId="1C333D27" w:rsidTr="0033522E">
        <w:trPr>
          <w:tblHeader/>
        </w:trPr>
        <w:tc>
          <w:tcPr>
            <w:tcW w:w="1583" w:type="dxa"/>
            <w:vAlign w:val="center"/>
          </w:tcPr>
          <w:p w14:paraId="46F78042" w14:textId="77777777" w:rsidR="00CA334E" w:rsidRPr="005F27BA" w:rsidRDefault="00CA334E" w:rsidP="006F5CC2">
            <w:pPr>
              <w:jc w:val="center"/>
              <w:rPr>
                <w:rFonts w:eastAsia="Times New Roman" w:cstheme="minorHAnsi"/>
                <w:b/>
                <w:color w:val="000000"/>
                <w:sz w:val="20"/>
                <w:szCs w:val="20"/>
              </w:rPr>
            </w:pPr>
            <w:r w:rsidRPr="005F27BA">
              <w:rPr>
                <w:rFonts w:cstheme="minorHAnsi"/>
                <w:b/>
                <w:color w:val="000000"/>
                <w:sz w:val="20"/>
                <w:szCs w:val="20"/>
              </w:rPr>
              <w:t>Domaine thématique</w:t>
            </w:r>
          </w:p>
        </w:tc>
        <w:tc>
          <w:tcPr>
            <w:tcW w:w="2271" w:type="dxa"/>
            <w:vAlign w:val="center"/>
          </w:tcPr>
          <w:p w14:paraId="20002E62" w14:textId="77777777" w:rsidR="00CA334E" w:rsidRPr="005F27BA" w:rsidRDefault="00CA334E" w:rsidP="006F5CC2">
            <w:pPr>
              <w:jc w:val="center"/>
              <w:rPr>
                <w:rFonts w:eastAsia="Times New Roman" w:cstheme="minorHAnsi"/>
                <w:b/>
                <w:color w:val="000000"/>
                <w:sz w:val="20"/>
                <w:szCs w:val="20"/>
              </w:rPr>
            </w:pPr>
            <w:r w:rsidRPr="005F27BA">
              <w:rPr>
                <w:rFonts w:cstheme="minorHAnsi"/>
                <w:b/>
                <w:color w:val="000000"/>
                <w:sz w:val="20"/>
                <w:szCs w:val="20"/>
              </w:rPr>
              <w:t>Difficultés recensées par les Parties contractantes</w:t>
            </w:r>
          </w:p>
        </w:tc>
        <w:tc>
          <w:tcPr>
            <w:tcW w:w="3532" w:type="dxa"/>
            <w:vAlign w:val="center"/>
          </w:tcPr>
          <w:p w14:paraId="4200273D" w14:textId="77777777" w:rsidR="00CA334E" w:rsidRPr="005F27BA" w:rsidRDefault="00CA334E" w:rsidP="006F5CC2">
            <w:pPr>
              <w:jc w:val="center"/>
              <w:rPr>
                <w:rFonts w:eastAsia="Times New Roman" w:cstheme="minorHAnsi"/>
                <w:b/>
                <w:color w:val="000000"/>
                <w:sz w:val="20"/>
                <w:szCs w:val="20"/>
              </w:rPr>
            </w:pPr>
            <w:bookmarkStart w:id="2" w:name="_Hlk177041769"/>
            <w:r w:rsidRPr="005F27BA">
              <w:rPr>
                <w:rFonts w:cstheme="minorHAnsi"/>
                <w:b/>
                <w:color w:val="000000"/>
                <w:sz w:val="20"/>
                <w:szCs w:val="20"/>
              </w:rPr>
              <w:t>Propositions émanant des Parties contractantes</w:t>
            </w:r>
            <w:bookmarkEnd w:id="2"/>
          </w:p>
        </w:tc>
        <w:tc>
          <w:tcPr>
            <w:tcW w:w="3442" w:type="dxa"/>
            <w:vAlign w:val="center"/>
          </w:tcPr>
          <w:p w14:paraId="1AEE2D7F" w14:textId="5F3BB368" w:rsidR="00CA334E" w:rsidRPr="005F27BA" w:rsidRDefault="00CA334E" w:rsidP="006F5CC2">
            <w:pPr>
              <w:jc w:val="center"/>
              <w:rPr>
                <w:rFonts w:eastAsia="Times New Roman" w:cstheme="minorHAnsi"/>
                <w:b/>
                <w:color w:val="000000"/>
                <w:sz w:val="20"/>
                <w:szCs w:val="20"/>
              </w:rPr>
            </w:pPr>
            <w:r w:rsidRPr="005F27BA">
              <w:rPr>
                <w:rFonts w:cstheme="minorHAnsi"/>
                <w:b/>
                <w:color w:val="000000"/>
                <w:sz w:val="20"/>
                <w:szCs w:val="20"/>
              </w:rPr>
              <w:t>Mesure proposée pour examen par le Comité permanent</w:t>
            </w:r>
          </w:p>
        </w:tc>
        <w:tc>
          <w:tcPr>
            <w:tcW w:w="3120" w:type="dxa"/>
          </w:tcPr>
          <w:p w14:paraId="33152C8C" w14:textId="77777777" w:rsidR="00CA334E" w:rsidRPr="005F27BA" w:rsidRDefault="0154E1D8" w:rsidP="1A779F23">
            <w:pPr>
              <w:jc w:val="center"/>
              <w:rPr>
                <w:rFonts w:eastAsia="Times New Roman" w:cstheme="minorHAnsi"/>
                <w:b/>
                <w:bCs/>
                <w:color w:val="000000" w:themeColor="text1"/>
                <w:sz w:val="20"/>
                <w:szCs w:val="20"/>
              </w:rPr>
            </w:pPr>
            <w:r w:rsidRPr="005F27BA">
              <w:rPr>
                <w:rFonts w:cstheme="minorHAnsi"/>
                <w:b/>
                <w:color w:val="000000" w:themeColor="text1"/>
                <w:sz w:val="20"/>
                <w:szCs w:val="20"/>
              </w:rPr>
              <w:t>Avis du Conseiller juridique sur les mesures proposées</w:t>
            </w:r>
          </w:p>
          <w:p w14:paraId="74BDBE28" w14:textId="50D3C8F2" w:rsidR="00876C95" w:rsidRPr="005F27BA" w:rsidRDefault="00876C95" w:rsidP="1A779F23">
            <w:pPr>
              <w:jc w:val="center"/>
              <w:rPr>
                <w:rFonts w:eastAsia="Times New Roman" w:cstheme="minorHAnsi"/>
                <w:b/>
                <w:bCs/>
                <w:color w:val="000000"/>
                <w:sz w:val="20"/>
                <w:szCs w:val="20"/>
              </w:rPr>
            </w:pPr>
            <w:r w:rsidRPr="005F27BA">
              <w:rPr>
                <w:rFonts w:cstheme="minorHAnsi"/>
                <w:b/>
                <w:color w:val="000000" w:themeColor="text1"/>
                <w:sz w:val="20"/>
                <w:szCs w:val="20"/>
              </w:rPr>
              <w:t>(voir annexe 1, Note du Conseiller juridique)</w:t>
            </w:r>
          </w:p>
        </w:tc>
      </w:tr>
      <w:tr w:rsidR="00CA334E" w:rsidRPr="005F27BA" w14:paraId="7A378B10" w14:textId="2E34FF31" w:rsidTr="0033522E">
        <w:tc>
          <w:tcPr>
            <w:tcW w:w="1583" w:type="dxa"/>
            <w:vMerge w:val="restart"/>
          </w:tcPr>
          <w:p w14:paraId="7DBED4C3" w14:textId="35ECD351" w:rsidR="00CA334E" w:rsidRPr="005F27BA" w:rsidRDefault="787AABE3" w:rsidP="0011216B">
            <w:pPr>
              <w:rPr>
                <w:rFonts w:eastAsia="Times New Roman" w:cstheme="minorHAnsi"/>
                <w:color w:val="000000"/>
                <w:sz w:val="20"/>
                <w:szCs w:val="20"/>
              </w:rPr>
            </w:pPr>
            <w:r w:rsidRPr="005F27BA">
              <w:rPr>
                <w:rFonts w:cstheme="minorHAnsi"/>
                <w:color w:val="000000" w:themeColor="text1"/>
                <w:sz w:val="20"/>
                <w:szCs w:val="20"/>
              </w:rPr>
              <w:t xml:space="preserve">1. </w:t>
            </w:r>
            <w:r w:rsidRPr="005F27BA">
              <w:rPr>
                <w:rFonts w:cstheme="minorHAnsi"/>
                <w:sz w:val="20"/>
                <w:szCs w:val="20"/>
              </w:rPr>
              <w:t>Emplacement d</w:t>
            </w:r>
            <w:r w:rsidR="00EC3E89" w:rsidRPr="005F27BA">
              <w:rPr>
                <w:rFonts w:cstheme="minorHAnsi"/>
                <w:sz w:val="20"/>
                <w:szCs w:val="20"/>
              </w:rPr>
              <w:t>’</w:t>
            </w:r>
            <w:r w:rsidRPr="005F27BA">
              <w:rPr>
                <w:rFonts w:cstheme="minorHAnsi"/>
                <w:sz w:val="20"/>
                <w:szCs w:val="20"/>
              </w:rPr>
              <w:t>un site désigné ou en cours de modification pour étendre ses limites</w:t>
            </w:r>
          </w:p>
        </w:tc>
        <w:tc>
          <w:tcPr>
            <w:tcW w:w="2271" w:type="dxa"/>
            <w:vMerge w:val="restart"/>
          </w:tcPr>
          <w:p w14:paraId="1CF541D7" w14:textId="12F52F55" w:rsidR="00CA334E" w:rsidRPr="005F27BA" w:rsidRDefault="00CA334E" w:rsidP="0011216B">
            <w:pPr>
              <w:rPr>
                <w:rFonts w:eastAsia="Times New Roman" w:cstheme="minorHAnsi"/>
                <w:color w:val="000000"/>
                <w:sz w:val="20"/>
                <w:szCs w:val="20"/>
              </w:rPr>
            </w:pPr>
            <w:r w:rsidRPr="005F27BA">
              <w:rPr>
                <w:rFonts w:cstheme="minorHAnsi"/>
                <w:color w:val="000000"/>
                <w:sz w:val="20"/>
                <w:szCs w:val="20"/>
              </w:rPr>
              <w:t>Vérification de l</w:t>
            </w:r>
            <w:r w:rsidR="00EC3E89" w:rsidRPr="005F27BA">
              <w:rPr>
                <w:rFonts w:cstheme="minorHAnsi"/>
                <w:color w:val="000000"/>
                <w:sz w:val="20"/>
                <w:szCs w:val="20"/>
              </w:rPr>
              <w:t>’</w:t>
            </w:r>
            <w:r w:rsidRPr="005F27BA">
              <w:rPr>
                <w:rFonts w:cstheme="minorHAnsi"/>
                <w:color w:val="000000"/>
                <w:sz w:val="20"/>
                <w:szCs w:val="20"/>
              </w:rPr>
              <w:t>emplacement d</w:t>
            </w:r>
            <w:r w:rsidR="00EC3E89" w:rsidRPr="005F27BA">
              <w:rPr>
                <w:rFonts w:cstheme="minorHAnsi"/>
                <w:color w:val="000000"/>
                <w:sz w:val="20"/>
                <w:szCs w:val="20"/>
              </w:rPr>
              <w:t>’</w:t>
            </w:r>
            <w:r w:rsidRPr="005F27BA">
              <w:rPr>
                <w:rFonts w:cstheme="minorHAnsi"/>
                <w:color w:val="000000"/>
                <w:sz w:val="20"/>
                <w:szCs w:val="20"/>
              </w:rPr>
              <w:t>un site pour s</w:t>
            </w:r>
            <w:r w:rsidR="00EC3E89" w:rsidRPr="005F27BA">
              <w:rPr>
                <w:rFonts w:cstheme="minorHAnsi"/>
                <w:color w:val="000000"/>
                <w:sz w:val="20"/>
                <w:szCs w:val="20"/>
              </w:rPr>
              <w:t>’</w:t>
            </w:r>
            <w:r w:rsidRPr="005F27BA">
              <w:rPr>
                <w:rFonts w:cstheme="minorHAnsi"/>
                <w:color w:val="000000"/>
                <w:sz w:val="20"/>
                <w:szCs w:val="20"/>
              </w:rPr>
              <w:t>assurer qu</w:t>
            </w:r>
            <w:r w:rsidR="00EC3E89" w:rsidRPr="005F27BA">
              <w:rPr>
                <w:rFonts w:cstheme="minorHAnsi"/>
                <w:color w:val="000000"/>
                <w:sz w:val="20"/>
                <w:szCs w:val="20"/>
              </w:rPr>
              <w:t>’</w:t>
            </w:r>
            <w:r w:rsidRPr="005F27BA">
              <w:rPr>
                <w:rFonts w:cstheme="minorHAnsi"/>
                <w:color w:val="000000"/>
                <w:sz w:val="20"/>
                <w:szCs w:val="20"/>
              </w:rPr>
              <w:t>il se trouve dans son intégralité sur le territoire de la Partie contractante à l</w:t>
            </w:r>
            <w:r w:rsidR="00EC3E89" w:rsidRPr="005F27BA">
              <w:rPr>
                <w:rFonts w:cstheme="minorHAnsi"/>
                <w:color w:val="000000"/>
                <w:sz w:val="20"/>
                <w:szCs w:val="20"/>
              </w:rPr>
              <w:t>’</w:t>
            </w:r>
            <w:r w:rsidRPr="005F27BA">
              <w:rPr>
                <w:rFonts w:cstheme="minorHAnsi"/>
                <w:color w:val="000000"/>
                <w:sz w:val="20"/>
                <w:szCs w:val="20"/>
              </w:rPr>
              <w:t xml:space="preserve">origine de sa désignation. </w:t>
            </w:r>
          </w:p>
        </w:tc>
        <w:tc>
          <w:tcPr>
            <w:tcW w:w="3532" w:type="dxa"/>
          </w:tcPr>
          <w:p w14:paraId="62B17AF8" w14:textId="0363480B" w:rsidR="00FD2D31" w:rsidRPr="00AA0E54" w:rsidRDefault="00AA0E54" w:rsidP="00AA0E54">
            <w:pPr>
              <w:ind w:left="360" w:hanging="360"/>
              <w:rPr>
                <w:rFonts w:eastAsia="Times New Roman" w:cstheme="minorHAnsi"/>
                <w:color w:val="000000"/>
                <w:sz w:val="20"/>
                <w:szCs w:val="20"/>
              </w:rPr>
            </w:pPr>
            <w:r w:rsidRPr="005F27BA">
              <w:rPr>
                <w:rFonts w:ascii="Symbol" w:eastAsia="Times New Roman" w:hAnsi="Symbol" w:cstheme="minorHAnsi"/>
                <w:color w:val="000000"/>
                <w:sz w:val="20"/>
                <w:szCs w:val="20"/>
              </w:rPr>
              <w:t></w:t>
            </w:r>
            <w:r w:rsidRPr="005F27BA">
              <w:rPr>
                <w:rFonts w:ascii="Symbol" w:eastAsia="Times New Roman" w:hAnsi="Symbol" w:cstheme="minorHAnsi"/>
                <w:color w:val="000000"/>
                <w:sz w:val="20"/>
                <w:szCs w:val="20"/>
              </w:rPr>
              <w:tab/>
            </w:r>
            <w:r w:rsidR="57D7784B" w:rsidRPr="00AA0E54">
              <w:rPr>
                <w:rFonts w:cstheme="minorHAnsi"/>
                <w:sz w:val="20"/>
                <w:szCs w:val="20"/>
              </w:rPr>
              <w:t>Dans le cadre du processus d</w:t>
            </w:r>
            <w:r w:rsidR="00EC3E89" w:rsidRPr="00AA0E54">
              <w:rPr>
                <w:rFonts w:cstheme="minorHAnsi"/>
                <w:sz w:val="20"/>
                <w:szCs w:val="20"/>
              </w:rPr>
              <w:t>’</w:t>
            </w:r>
            <w:r w:rsidR="57D7784B" w:rsidRPr="00AA0E54">
              <w:rPr>
                <w:rFonts w:cstheme="minorHAnsi"/>
                <w:sz w:val="20"/>
                <w:szCs w:val="20"/>
              </w:rPr>
              <w:t>examen, il conviendrait que le Secrétariat vérifie la carte et le fichier SIG des sites proposés pour inscription afin de s</w:t>
            </w:r>
            <w:r w:rsidR="00EC3E89" w:rsidRPr="00AA0E54">
              <w:rPr>
                <w:rFonts w:cstheme="minorHAnsi"/>
                <w:sz w:val="20"/>
                <w:szCs w:val="20"/>
              </w:rPr>
              <w:t>’</w:t>
            </w:r>
            <w:r w:rsidR="57D7784B" w:rsidRPr="00AA0E54">
              <w:rPr>
                <w:rFonts w:cstheme="minorHAnsi"/>
                <w:sz w:val="20"/>
                <w:szCs w:val="20"/>
              </w:rPr>
              <w:t>assurer qu</w:t>
            </w:r>
            <w:r w:rsidR="00EC3E89" w:rsidRPr="00AA0E54">
              <w:rPr>
                <w:rFonts w:cstheme="minorHAnsi"/>
                <w:sz w:val="20"/>
                <w:szCs w:val="20"/>
              </w:rPr>
              <w:t>’</w:t>
            </w:r>
            <w:r w:rsidR="57D7784B" w:rsidRPr="00AA0E54">
              <w:rPr>
                <w:rFonts w:cstheme="minorHAnsi"/>
                <w:sz w:val="20"/>
                <w:szCs w:val="20"/>
              </w:rPr>
              <w:t>ils se trouvent dans leur intégralité sur le territoire du pays concerné, en s</w:t>
            </w:r>
            <w:r w:rsidR="00EC3E89" w:rsidRPr="00AA0E54">
              <w:rPr>
                <w:rFonts w:cstheme="minorHAnsi"/>
                <w:sz w:val="20"/>
                <w:szCs w:val="20"/>
              </w:rPr>
              <w:t>’</w:t>
            </w:r>
            <w:r w:rsidR="57D7784B" w:rsidRPr="00AA0E54">
              <w:rPr>
                <w:rFonts w:cstheme="minorHAnsi"/>
                <w:sz w:val="20"/>
                <w:szCs w:val="20"/>
              </w:rPr>
              <w:t>appuyant sur les données et les cartes des Nations Unies sur les frontières nationales et les différends territoriaux.</w:t>
            </w:r>
          </w:p>
          <w:p w14:paraId="23B92A99" w14:textId="77777777" w:rsidR="00FF5203" w:rsidRPr="005F27BA" w:rsidRDefault="00FF5203" w:rsidP="00FF5203">
            <w:pPr>
              <w:pStyle w:val="ListParagraph"/>
              <w:ind w:left="360"/>
              <w:jc w:val="left"/>
              <w:rPr>
                <w:rFonts w:asciiTheme="minorHAnsi" w:eastAsia="Times New Roman" w:hAnsiTheme="minorHAnsi" w:cstheme="minorHAnsi"/>
                <w:color w:val="000000"/>
                <w:sz w:val="20"/>
                <w:szCs w:val="20"/>
                <w:lang w:eastAsia="en-GB"/>
              </w:rPr>
            </w:pPr>
          </w:p>
          <w:p w14:paraId="2F29A707" w14:textId="0E1606E4" w:rsidR="00FD2D31" w:rsidRPr="00AA0E54" w:rsidRDefault="00AA0E54" w:rsidP="00AA0E54">
            <w:pPr>
              <w:ind w:left="360" w:hanging="360"/>
              <w:rPr>
                <w:rFonts w:eastAsia="Times New Roman" w:cstheme="minorHAnsi"/>
                <w:color w:val="000000"/>
                <w:sz w:val="20"/>
                <w:szCs w:val="20"/>
              </w:rPr>
            </w:pPr>
            <w:r w:rsidRPr="005F27BA">
              <w:rPr>
                <w:rFonts w:ascii="Symbol" w:eastAsia="Times New Roman" w:hAnsi="Symbol" w:cstheme="minorHAnsi"/>
                <w:color w:val="000000"/>
                <w:sz w:val="20"/>
                <w:szCs w:val="20"/>
              </w:rPr>
              <w:t></w:t>
            </w:r>
            <w:r w:rsidRPr="005F27BA">
              <w:rPr>
                <w:rFonts w:ascii="Symbol" w:eastAsia="Times New Roman" w:hAnsi="Symbol" w:cstheme="minorHAnsi"/>
                <w:color w:val="000000"/>
                <w:sz w:val="20"/>
                <w:szCs w:val="20"/>
              </w:rPr>
              <w:tab/>
            </w:r>
            <w:r w:rsidR="0F6E6EF5" w:rsidRPr="00AA0E54">
              <w:rPr>
                <w:rFonts w:cstheme="minorHAnsi"/>
                <w:sz w:val="20"/>
                <w:szCs w:val="20"/>
              </w:rPr>
              <w:t>En cas d</w:t>
            </w:r>
            <w:r w:rsidR="00EC3E89" w:rsidRPr="00AA0E54">
              <w:rPr>
                <w:rFonts w:cstheme="minorHAnsi"/>
                <w:sz w:val="20"/>
                <w:szCs w:val="20"/>
              </w:rPr>
              <w:t>’</w:t>
            </w:r>
            <w:r w:rsidR="0F6E6EF5" w:rsidRPr="00AA0E54">
              <w:rPr>
                <w:rFonts w:cstheme="minorHAnsi"/>
                <w:sz w:val="20"/>
                <w:szCs w:val="20"/>
              </w:rPr>
              <w:t>incohérence dans l</w:t>
            </w:r>
            <w:r w:rsidR="00EC3E89" w:rsidRPr="00AA0E54">
              <w:rPr>
                <w:rFonts w:cstheme="minorHAnsi"/>
                <w:sz w:val="20"/>
                <w:szCs w:val="20"/>
              </w:rPr>
              <w:t>’</w:t>
            </w:r>
            <w:r w:rsidR="0F6E6EF5" w:rsidRPr="00AA0E54">
              <w:rPr>
                <w:rFonts w:cstheme="minorHAnsi"/>
                <w:sz w:val="20"/>
                <w:szCs w:val="20"/>
              </w:rPr>
              <w:t>application de l</w:t>
            </w:r>
            <w:r w:rsidR="00EC3E89" w:rsidRPr="00AA0E54">
              <w:rPr>
                <w:rFonts w:cstheme="minorHAnsi"/>
                <w:sz w:val="20"/>
                <w:szCs w:val="20"/>
              </w:rPr>
              <w:t>’</w:t>
            </w:r>
            <w:r w:rsidR="0F6E6EF5" w:rsidRPr="00AA0E54">
              <w:rPr>
                <w:rFonts w:cstheme="minorHAnsi"/>
                <w:sz w:val="20"/>
                <w:szCs w:val="20"/>
              </w:rPr>
              <w:t>article 2.1 de la Convention concernant la désignation d</w:t>
            </w:r>
            <w:r w:rsidR="00EC3E89" w:rsidRPr="00AA0E54">
              <w:rPr>
                <w:rFonts w:cstheme="minorHAnsi"/>
                <w:sz w:val="20"/>
                <w:szCs w:val="20"/>
              </w:rPr>
              <w:t>’</w:t>
            </w:r>
            <w:r w:rsidR="0F6E6EF5" w:rsidRPr="00AA0E54">
              <w:rPr>
                <w:rFonts w:cstheme="minorHAnsi"/>
                <w:sz w:val="20"/>
                <w:szCs w:val="20"/>
              </w:rPr>
              <w:t>une zone humide pour inscription sur la Liste des zones humides d</w:t>
            </w:r>
            <w:r w:rsidR="00EC3E89" w:rsidRPr="00AA0E54">
              <w:rPr>
                <w:rFonts w:cstheme="minorHAnsi"/>
                <w:sz w:val="20"/>
                <w:szCs w:val="20"/>
              </w:rPr>
              <w:t>’</w:t>
            </w:r>
            <w:r w:rsidR="0F6E6EF5" w:rsidRPr="00AA0E54">
              <w:rPr>
                <w:rFonts w:cstheme="minorHAnsi"/>
                <w:sz w:val="20"/>
                <w:szCs w:val="20"/>
              </w:rPr>
              <w:t>importance internationale, le Secrétariat doit porter cette incohérence à l</w:t>
            </w:r>
            <w:r w:rsidR="00EC3E89" w:rsidRPr="00AA0E54">
              <w:rPr>
                <w:rFonts w:cstheme="minorHAnsi"/>
                <w:sz w:val="20"/>
                <w:szCs w:val="20"/>
              </w:rPr>
              <w:t>’</w:t>
            </w:r>
            <w:r w:rsidR="0F6E6EF5" w:rsidRPr="00AA0E54">
              <w:rPr>
                <w:rFonts w:cstheme="minorHAnsi"/>
                <w:sz w:val="20"/>
                <w:szCs w:val="20"/>
              </w:rPr>
              <w:t>attention des Parties contractantes et les inviter à prendre les mesures appropriées.</w:t>
            </w:r>
          </w:p>
          <w:p w14:paraId="6BF990B5" w14:textId="77777777" w:rsidR="00120EAD" w:rsidRPr="005F27BA" w:rsidRDefault="00120EAD" w:rsidP="00120EAD">
            <w:pPr>
              <w:pStyle w:val="ListParagraph"/>
              <w:rPr>
                <w:rFonts w:asciiTheme="minorHAnsi" w:eastAsia="Times New Roman" w:hAnsiTheme="minorHAnsi" w:cstheme="minorHAnsi"/>
                <w:color w:val="000000"/>
                <w:sz w:val="20"/>
                <w:szCs w:val="20"/>
                <w:lang w:eastAsia="en-GB"/>
              </w:rPr>
            </w:pPr>
          </w:p>
          <w:p w14:paraId="07EB9878" w14:textId="18CFECF8" w:rsidR="00F15230" w:rsidRPr="00AA0E54" w:rsidRDefault="00AA0E54" w:rsidP="00AA0E54">
            <w:pPr>
              <w:ind w:left="360" w:hanging="360"/>
              <w:rPr>
                <w:rFonts w:cstheme="minorHAnsi"/>
                <w:sz w:val="20"/>
                <w:szCs w:val="20"/>
              </w:rPr>
            </w:pPr>
            <w:r w:rsidRPr="005F27BA">
              <w:rPr>
                <w:rFonts w:ascii="Symbol" w:eastAsia="Calibri" w:hAnsi="Symbol" w:cstheme="minorHAnsi"/>
                <w:sz w:val="20"/>
                <w:szCs w:val="20"/>
              </w:rPr>
              <w:t></w:t>
            </w:r>
            <w:r w:rsidRPr="005F27BA">
              <w:rPr>
                <w:rFonts w:ascii="Symbol" w:eastAsia="Calibri" w:hAnsi="Symbol" w:cstheme="minorHAnsi"/>
                <w:sz w:val="20"/>
                <w:szCs w:val="20"/>
              </w:rPr>
              <w:tab/>
            </w:r>
            <w:r w:rsidR="673969EE" w:rsidRPr="00AA0E54">
              <w:rPr>
                <w:rFonts w:cstheme="minorHAnsi"/>
                <w:sz w:val="20"/>
                <w:szCs w:val="20"/>
              </w:rPr>
              <w:t>Le Secrétariat doit s</w:t>
            </w:r>
            <w:r w:rsidR="00EC3E89" w:rsidRPr="00AA0E54">
              <w:rPr>
                <w:rFonts w:cstheme="minorHAnsi"/>
                <w:sz w:val="20"/>
                <w:szCs w:val="20"/>
              </w:rPr>
              <w:t>’</w:t>
            </w:r>
            <w:r w:rsidR="673969EE" w:rsidRPr="00AA0E54">
              <w:rPr>
                <w:rFonts w:cstheme="minorHAnsi"/>
                <w:sz w:val="20"/>
                <w:szCs w:val="20"/>
              </w:rPr>
              <w:t>assurer que sa propre conduite est conforme à la Convention et au droit international en général.</w:t>
            </w:r>
            <w:r w:rsidR="673969EE" w:rsidRPr="00AA0E54">
              <w:rPr>
                <w:rFonts w:cstheme="minorHAnsi"/>
                <w:color w:val="000000" w:themeColor="text1"/>
                <w:sz w:val="20"/>
                <w:szCs w:val="20"/>
              </w:rPr>
              <w:t xml:space="preserve"> Le paragraphe 407 du « Cadre stratégique et lignes directrices pour orienter l</w:t>
            </w:r>
            <w:r w:rsidR="00EC3E89" w:rsidRPr="00AA0E54">
              <w:rPr>
                <w:rFonts w:cstheme="minorHAnsi"/>
                <w:color w:val="000000" w:themeColor="text1"/>
                <w:sz w:val="20"/>
                <w:szCs w:val="20"/>
              </w:rPr>
              <w:t>’</w:t>
            </w:r>
            <w:r w:rsidR="673969EE" w:rsidRPr="00AA0E54">
              <w:rPr>
                <w:rFonts w:cstheme="minorHAnsi"/>
                <w:color w:val="000000" w:themeColor="text1"/>
                <w:sz w:val="20"/>
                <w:szCs w:val="20"/>
              </w:rPr>
              <w:t xml:space="preserve">évolution </w:t>
            </w:r>
            <w:r w:rsidR="673969EE" w:rsidRPr="00AA0E54">
              <w:rPr>
                <w:rFonts w:cstheme="minorHAnsi"/>
                <w:color w:val="000000" w:themeColor="text1"/>
                <w:sz w:val="20"/>
                <w:szCs w:val="20"/>
              </w:rPr>
              <w:lastRenderedPageBreak/>
              <w:t>de la Liste des zones humides d</w:t>
            </w:r>
            <w:r w:rsidR="00EC3E89" w:rsidRPr="00AA0E54">
              <w:rPr>
                <w:rFonts w:cstheme="minorHAnsi"/>
                <w:color w:val="000000" w:themeColor="text1"/>
                <w:sz w:val="20"/>
                <w:szCs w:val="20"/>
              </w:rPr>
              <w:t>’</w:t>
            </w:r>
            <w:r w:rsidR="673969EE" w:rsidRPr="00AA0E54">
              <w:rPr>
                <w:rFonts w:cstheme="minorHAnsi"/>
                <w:color w:val="000000" w:themeColor="text1"/>
                <w:sz w:val="20"/>
                <w:szCs w:val="20"/>
              </w:rPr>
              <w:t>importance internationale de la Convention sur les zones humides », mis à jour en 2022, ne dispense pas le Secrétariat de veiller au respect de l</w:t>
            </w:r>
            <w:r w:rsidR="00EC3E89" w:rsidRPr="00AA0E54">
              <w:rPr>
                <w:rFonts w:cstheme="minorHAnsi"/>
                <w:color w:val="000000" w:themeColor="text1"/>
                <w:sz w:val="20"/>
                <w:szCs w:val="20"/>
              </w:rPr>
              <w:t>’</w:t>
            </w:r>
            <w:r w:rsidR="673969EE" w:rsidRPr="00AA0E54">
              <w:rPr>
                <w:rFonts w:cstheme="minorHAnsi"/>
                <w:color w:val="000000" w:themeColor="text1"/>
                <w:sz w:val="20"/>
                <w:szCs w:val="20"/>
              </w:rPr>
              <w:t xml:space="preserve">article 2 de la Convention sur les zones humides. </w:t>
            </w:r>
            <w:r w:rsidR="673969EE" w:rsidRPr="00AA0E54">
              <w:rPr>
                <w:rFonts w:cstheme="minorHAnsi"/>
                <w:sz w:val="20"/>
                <w:szCs w:val="20"/>
              </w:rPr>
              <w:t>Le Secrétariat doit s</w:t>
            </w:r>
            <w:r w:rsidR="00EC3E89" w:rsidRPr="00AA0E54">
              <w:rPr>
                <w:rFonts w:cstheme="minorHAnsi"/>
                <w:sz w:val="20"/>
                <w:szCs w:val="20"/>
              </w:rPr>
              <w:t>’</w:t>
            </w:r>
            <w:r w:rsidR="673969EE" w:rsidRPr="00AA0E54">
              <w:rPr>
                <w:rFonts w:cstheme="minorHAnsi"/>
                <w:sz w:val="20"/>
                <w:szCs w:val="20"/>
              </w:rPr>
              <w:t xml:space="preserve">assurer que sa conduite soit conforme à la Convention et au droit international en général. </w:t>
            </w:r>
          </w:p>
        </w:tc>
        <w:tc>
          <w:tcPr>
            <w:tcW w:w="3442" w:type="dxa"/>
          </w:tcPr>
          <w:p w14:paraId="0D7C723F" w14:textId="70F6EB2B" w:rsidR="00CA334E" w:rsidRPr="005F27BA" w:rsidRDefault="07C7C591" w:rsidP="1A779F23">
            <w:pPr>
              <w:rPr>
                <w:rFonts w:cstheme="minorHAnsi"/>
                <w:sz w:val="20"/>
                <w:szCs w:val="20"/>
              </w:rPr>
            </w:pPr>
            <w:r w:rsidRPr="005F27BA">
              <w:rPr>
                <w:rFonts w:cstheme="minorHAnsi"/>
                <w:sz w:val="20"/>
                <w:szCs w:val="20"/>
              </w:rPr>
              <w:lastRenderedPageBreak/>
              <w:t xml:space="preserve">Le Comité permanent pourrait envisager de mettre en place un processus permettant </w:t>
            </w:r>
            <w:r w:rsidR="007F22BE">
              <w:rPr>
                <w:rFonts w:cstheme="minorHAnsi"/>
                <w:sz w:val="20"/>
                <w:szCs w:val="20"/>
              </w:rPr>
              <w:t>de déterminer</w:t>
            </w:r>
            <w:r w:rsidRPr="005F27BA">
              <w:rPr>
                <w:rFonts w:cstheme="minorHAnsi"/>
                <w:sz w:val="20"/>
                <w:szCs w:val="20"/>
              </w:rPr>
              <w:t xml:space="preserve"> les propositions d</w:t>
            </w:r>
            <w:r w:rsidR="00EC3E89" w:rsidRPr="005F27BA">
              <w:rPr>
                <w:rFonts w:cstheme="minorHAnsi"/>
                <w:sz w:val="20"/>
                <w:szCs w:val="20"/>
              </w:rPr>
              <w:t>’</w:t>
            </w:r>
            <w:r w:rsidRPr="005F27BA">
              <w:rPr>
                <w:rFonts w:cstheme="minorHAnsi"/>
                <w:sz w:val="20"/>
                <w:szCs w:val="20"/>
              </w:rPr>
              <w:t>amendement du « Cadre stratégique et lignes directrices pour orienter l</w:t>
            </w:r>
            <w:r w:rsidR="00EC3E89" w:rsidRPr="005F27BA">
              <w:rPr>
                <w:rFonts w:cstheme="minorHAnsi"/>
                <w:sz w:val="20"/>
                <w:szCs w:val="20"/>
              </w:rPr>
              <w:t>’</w:t>
            </w:r>
            <w:r w:rsidRPr="005F27BA">
              <w:rPr>
                <w:rFonts w:cstheme="minorHAnsi"/>
                <w:sz w:val="20"/>
                <w:szCs w:val="20"/>
              </w:rPr>
              <w:t>évolution de la Liste des zones humides d</w:t>
            </w:r>
            <w:r w:rsidR="00EC3E89" w:rsidRPr="005F27BA">
              <w:rPr>
                <w:rFonts w:cstheme="minorHAnsi"/>
                <w:sz w:val="20"/>
                <w:szCs w:val="20"/>
              </w:rPr>
              <w:t>’</w:t>
            </w:r>
            <w:r w:rsidRPr="005F27BA">
              <w:rPr>
                <w:rFonts w:cstheme="minorHAnsi"/>
                <w:sz w:val="20"/>
                <w:szCs w:val="20"/>
              </w:rPr>
              <w:t>importance internationale de la Convention sur les zones humides », afin de clarifier davantage les responsabilités du Secrétariat en ce qui concerne la vérification de l</w:t>
            </w:r>
            <w:r w:rsidR="00EC3E89" w:rsidRPr="005F27BA">
              <w:rPr>
                <w:rFonts w:cstheme="minorHAnsi"/>
                <w:sz w:val="20"/>
                <w:szCs w:val="20"/>
              </w:rPr>
              <w:t>’</w:t>
            </w:r>
            <w:r w:rsidRPr="005F27BA">
              <w:rPr>
                <w:rFonts w:cstheme="minorHAnsi"/>
                <w:sz w:val="20"/>
                <w:szCs w:val="20"/>
              </w:rPr>
              <w:t>emplacement des sites et, dans ce contexte, l</w:t>
            </w:r>
            <w:r w:rsidR="00EC3E89" w:rsidRPr="005F27BA">
              <w:rPr>
                <w:rFonts w:cstheme="minorHAnsi"/>
                <w:sz w:val="20"/>
                <w:szCs w:val="20"/>
              </w:rPr>
              <w:t>’</w:t>
            </w:r>
            <w:r w:rsidRPr="005F27BA">
              <w:rPr>
                <w:rFonts w:cstheme="minorHAnsi"/>
                <w:sz w:val="20"/>
                <w:szCs w:val="20"/>
              </w:rPr>
              <w:t>utilisation des données et des cartes des Nations Unies sur les frontières nationales et les différends territoriaux, ainsi que la communication avec les Parties contractantes au cours du processus d</w:t>
            </w:r>
            <w:r w:rsidR="00EC3E89" w:rsidRPr="005F27BA">
              <w:rPr>
                <w:rFonts w:cstheme="minorHAnsi"/>
                <w:sz w:val="20"/>
                <w:szCs w:val="20"/>
              </w:rPr>
              <w:t>’</w:t>
            </w:r>
            <w:r w:rsidRPr="005F27BA">
              <w:rPr>
                <w:rFonts w:cstheme="minorHAnsi"/>
                <w:sz w:val="20"/>
                <w:szCs w:val="20"/>
              </w:rPr>
              <w:t>inscription sur la Liste.</w:t>
            </w:r>
          </w:p>
        </w:tc>
        <w:tc>
          <w:tcPr>
            <w:tcW w:w="3120" w:type="dxa"/>
          </w:tcPr>
          <w:p w14:paraId="302427DB" w14:textId="170ED601" w:rsidR="00E805EF" w:rsidRPr="005F27BA" w:rsidRDefault="00F2099B" w:rsidP="00E805EF">
            <w:pPr>
              <w:rPr>
                <w:rFonts w:eastAsia="Times New Roman" w:cstheme="minorHAnsi"/>
                <w:color w:val="000000"/>
                <w:sz w:val="20"/>
                <w:szCs w:val="20"/>
              </w:rPr>
            </w:pPr>
            <w:r w:rsidRPr="005F27BA">
              <w:rPr>
                <w:rFonts w:cstheme="minorHAnsi"/>
                <w:sz w:val="20"/>
                <w:szCs w:val="20"/>
              </w:rPr>
              <w:t>La mesure proposée peut être mise en œuvre par une décision du Comité permanent</w:t>
            </w:r>
            <w:r w:rsidR="00360D3D">
              <w:rPr>
                <w:rFonts w:cstheme="minorHAnsi"/>
                <w:sz w:val="20"/>
                <w:szCs w:val="20"/>
              </w:rPr>
              <w:t>,</w:t>
            </w:r>
            <w:r w:rsidRPr="005F27BA">
              <w:rPr>
                <w:rFonts w:cstheme="minorHAnsi"/>
                <w:sz w:val="20"/>
                <w:szCs w:val="20"/>
              </w:rPr>
              <w:t xml:space="preserve"> à proposer soit dans une résolution spécifique sur la question ou dans des clauses opérationnelles d</w:t>
            </w:r>
            <w:r w:rsidR="00EC3E89" w:rsidRPr="005F27BA">
              <w:rPr>
                <w:rFonts w:cstheme="minorHAnsi"/>
                <w:sz w:val="20"/>
                <w:szCs w:val="20"/>
              </w:rPr>
              <w:t>’</w:t>
            </w:r>
            <w:r w:rsidRPr="005F27BA">
              <w:rPr>
                <w:rFonts w:cstheme="minorHAnsi"/>
                <w:sz w:val="20"/>
                <w:szCs w:val="20"/>
              </w:rPr>
              <w:t>une résolution, indiquant que la Conférence des Parties (COP), en application de la Résolution XIV.13, adopte un projet révisé du « Cadre stratégique et lignes directrices pour orienter l</w:t>
            </w:r>
            <w:r w:rsidR="00EC3E89" w:rsidRPr="005F27BA">
              <w:rPr>
                <w:rFonts w:cstheme="minorHAnsi"/>
                <w:sz w:val="20"/>
                <w:szCs w:val="20"/>
              </w:rPr>
              <w:t>’</w:t>
            </w:r>
            <w:r w:rsidRPr="005F27BA">
              <w:rPr>
                <w:rFonts w:cstheme="minorHAnsi"/>
                <w:sz w:val="20"/>
                <w:szCs w:val="20"/>
              </w:rPr>
              <w:t>évolution de la Liste des zones humides d</w:t>
            </w:r>
            <w:r w:rsidR="00EC3E89" w:rsidRPr="005F27BA">
              <w:rPr>
                <w:rFonts w:cstheme="minorHAnsi"/>
                <w:sz w:val="20"/>
                <w:szCs w:val="20"/>
              </w:rPr>
              <w:t>’</w:t>
            </w:r>
            <w:r w:rsidRPr="005F27BA">
              <w:rPr>
                <w:rFonts w:cstheme="minorHAnsi"/>
                <w:sz w:val="20"/>
                <w:szCs w:val="20"/>
              </w:rPr>
              <w:t>importance internationale de la Convention sur les zones humides ». Lors de sa prochaine réunion, le Comité permanent pourra</w:t>
            </w:r>
            <w:r w:rsidR="00C14504">
              <w:rPr>
                <w:rFonts w:cstheme="minorHAnsi"/>
                <w:sz w:val="20"/>
                <w:szCs w:val="20"/>
              </w:rPr>
              <w:t>it</w:t>
            </w:r>
            <w:r w:rsidRPr="005F27BA">
              <w:rPr>
                <w:rFonts w:cstheme="minorHAnsi"/>
                <w:sz w:val="20"/>
                <w:szCs w:val="20"/>
              </w:rPr>
              <w:t xml:space="preserve"> demander au Secrétariat de soumettre un projet de Cadre stratégique révisé en annexe à un projet de résolution à la COP15, sur la base des propositions de texte des Parties contractantes et en adoptant les résultats du processus actuel. Le Comité permanent, lors d</w:t>
            </w:r>
            <w:r w:rsidR="00EC3E89" w:rsidRPr="005F27BA">
              <w:rPr>
                <w:rFonts w:cstheme="minorHAnsi"/>
                <w:sz w:val="20"/>
                <w:szCs w:val="20"/>
              </w:rPr>
              <w:t>’</w:t>
            </w:r>
            <w:r w:rsidRPr="005F27BA">
              <w:rPr>
                <w:rFonts w:cstheme="minorHAnsi"/>
                <w:sz w:val="20"/>
                <w:szCs w:val="20"/>
              </w:rPr>
              <w:t xml:space="preserve">une session convoquée en marge de la COP15, ou le Bureau de la Conférence, </w:t>
            </w:r>
            <w:r w:rsidR="00C14504">
              <w:rPr>
                <w:rFonts w:cstheme="minorHAnsi"/>
                <w:sz w:val="20"/>
                <w:szCs w:val="20"/>
              </w:rPr>
              <w:t>pourrait</w:t>
            </w:r>
            <w:r w:rsidRPr="005F27BA">
              <w:rPr>
                <w:rFonts w:cstheme="minorHAnsi"/>
                <w:sz w:val="20"/>
                <w:szCs w:val="20"/>
              </w:rPr>
              <w:t xml:space="preserve"> examiner le projet de Cadre stratégique révisé pour approbation et le soumettre à </w:t>
            </w:r>
            <w:r w:rsidRPr="005F27BA">
              <w:rPr>
                <w:rFonts w:cstheme="minorHAnsi"/>
                <w:sz w:val="20"/>
                <w:szCs w:val="20"/>
              </w:rPr>
              <w:lastRenderedPageBreak/>
              <w:t xml:space="preserve">la COP pour examen et approbation. </w:t>
            </w:r>
          </w:p>
          <w:p w14:paraId="3F48D7B9" w14:textId="77777777" w:rsidR="0066529C" w:rsidRPr="005F27BA" w:rsidRDefault="0066529C" w:rsidP="00A81BA8">
            <w:pPr>
              <w:rPr>
                <w:rFonts w:eastAsia="Times New Roman" w:cstheme="minorHAnsi"/>
                <w:color w:val="000000"/>
                <w:sz w:val="20"/>
                <w:szCs w:val="20"/>
                <w:lang w:eastAsia="en-GB"/>
              </w:rPr>
            </w:pPr>
          </w:p>
          <w:p w14:paraId="5F213D8E" w14:textId="0860FF7C" w:rsidR="00A81BA8" w:rsidRPr="005F27BA" w:rsidRDefault="00BD4553" w:rsidP="00A81BA8">
            <w:pPr>
              <w:rPr>
                <w:rFonts w:eastAsia="Times New Roman" w:cstheme="minorHAnsi"/>
                <w:color w:val="000000"/>
                <w:sz w:val="20"/>
                <w:szCs w:val="20"/>
              </w:rPr>
            </w:pPr>
            <w:r w:rsidRPr="005F27BA">
              <w:rPr>
                <w:rFonts w:cstheme="minorHAnsi"/>
                <w:color w:val="000000"/>
                <w:sz w:val="20"/>
                <w:szCs w:val="20"/>
              </w:rPr>
              <w:t>Voir paragraphe 9 de l</w:t>
            </w:r>
            <w:r w:rsidR="00EC3E89" w:rsidRPr="005F27BA">
              <w:rPr>
                <w:rFonts w:cstheme="minorHAnsi"/>
                <w:color w:val="000000"/>
                <w:sz w:val="20"/>
                <w:szCs w:val="20"/>
              </w:rPr>
              <w:t>’</w:t>
            </w:r>
            <w:r w:rsidRPr="005F27BA">
              <w:rPr>
                <w:rFonts w:cstheme="minorHAnsi"/>
                <w:color w:val="000000"/>
                <w:sz w:val="20"/>
                <w:szCs w:val="20"/>
              </w:rPr>
              <w:t>annexe 1 du présent document, qui souligne que, conformément à l</w:t>
            </w:r>
            <w:r w:rsidR="00EC3E89" w:rsidRPr="005F27BA">
              <w:rPr>
                <w:rFonts w:cstheme="minorHAnsi"/>
                <w:color w:val="000000"/>
                <w:sz w:val="20"/>
                <w:szCs w:val="20"/>
              </w:rPr>
              <w:t>’</w:t>
            </w:r>
            <w:r w:rsidRPr="005F27BA">
              <w:rPr>
                <w:rFonts w:cstheme="minorHAnsi"/>
                <w:color w:val="000000"/>
                <w:sz w:val="20"/>
                <w:szCs w:val="20"/>
              </w:rPr>
              <w:t xml:space="preserve">article 2.6 de la Convention, </w:t>
            </w:r>
            <w:r w:rsidR="007A3F64">
              <w:rPr>
                <w:rFonts w:cstheme="minorHAnsi"/>
                <w:color w:val="000000"/>
                <w:sz w:val="20"/>
                <w:szCs w:val="20"/>
              </w:rPr>
              <w:t>la principale obligation</w:t>
            </w:r>
            <w:r w:rsidR="008E53ED">
              <w:rPr>
                <w:rFonts w:cstheme="minorHAnsi"/>
                <w:color w:val="000000"/>
                <w:sz w:val="20"/>
                <w:szCs w:val="20"/>
              </w:rPr>
              <w:t xml:space="preserve"> des </w:t>
            </w:r>
            <w:r w:rsidR="00311028">
              <w:rPr>
                <w:rFonts w:cstheme="minorHAnsi"/>
                <w:color w:val="000000"/>
                <w:sz w:val="20"/>
                <w:szCs w:val="20"/>
              </w:rPr>
              <w:t>Partie</w:t>
            </w:r>
            <w:r w:rsidR="008E53ED">
              <w:rPr>
                <w:rFonts w:cstheme="minorHAnsi"/>
                <w:color w:val="000000"/>
                <w:sz w:val="20"/>
                <w:szCs w:val="20"/>
              </w:rPr>
              <w:t>s</w:t>
            </w:r>
            <w:r w:rsidR="00311028">
              <w:rPr>
                <w:rFonts w:cstheme="minorHAnsi"/>
                <w:color w:val="000000"/>
                <w:sz w:val="20"/>
                <w:szCs w:val="20"/>
              </w:rPr>
              <w:t xml:space="preserve"> contractante</w:t>
            </w:r>
            <w:r w:rsidR="008E53ED">
              <w:rPr>
                <w:rFonts w:cstheme="minorHAnsi"/>
                <w:color w:val="000000"/>
                <w:sz w:val="20"/>
                <w:szCs w:val="20"/>
              </w:rPr>
              <w:t>s</w:t>
            </w:r>
            <w:r w:rsidR="00C95EE5">
              <w:rPr>
                <w:rFonts w:cstheme="minorHAnsi"/>
                <w:color w:val="000000"/>
                <w:sz w:val="20"/>
                <w:szCs w:val="20"/>
              </w:rPr>
              <w:t xml:space="preserve"> </w:t>
            </w:r>
            <w:r w:rsidR="008E53ED">
              <w:rPr>
                <w:rFonts w:cstheme="minorHAnsi"/>
                <w:color w:val="000000"/>
                <w:sz w:val="20"/>
                <w:szCs w:val="20"/>
              </w:rPr>
              <w:t>est de</w:t>
            </w:r>
            <w:r w:rsidR="00C95EE5">
              <w:rPr>
                <w:rFonts w:cstheme="minorHAnsi"/>
                <w:color w:val="000000"/>
                <w:sz w:val="20"/>
                <w:szCs w:val="20"/>
              </w:rPr>
              <w:t xml:space="preserve"> désigner </w:t>
            </w:r>
            <w:r w:rsidR="00540429">
              <w:rPr>
                <w:rFonts w:cstheme="minorHAnsi"/>
                <w:color w:val="000000"/>
                <w:sz w:val="20"/>
                <w:szCs w:val="20"/>
              </w:rPr>
              <w:t xml:space="preserve">des sites de </w:t>
            </w:r>
            <w:r w:rsidR="00241FF4">
              <w:rPr>
                <w:rFonts w:cstheme="minorHAnsi"/>
                <w:color w:val="000000"/>
                <w:sz w:val="20"/>
                <w:szCs w:val="20"/>
              </w:rPr>
              <w:t>leur</w:t>
            </w:r>
            <w:r w:rsidR="00540429">
              <w:rPr>
                <w:rFonts w:cstheme="minorHAnsi"/>
                <w:color w:val="000000"/>
                <w:sz w:val="20"/>
                <w:szCs w:val="20"/>
              </w:rPr>
              <w:t xml:space="preserve"> territoire à inscrire sur la Liste</w:t>
            </w:r>
            <w:r w:rsidR="00291A58">
              <w:rPr>
                <w:rFonts w:cstheme="minorHAnsi"/>
                <w:color w:val="000000"/>
                <w:sz w:val="20"/>
                <w:szCs w:val="20"/>
              </w:rPr>
              <w:t xml:space="preserve"> ou de modifier ses inscriptions</w:t>
            </w:r>
            <w:r w:rsidRPr="005F27BA">
              <w:rPr>
                <w:rFonts w:cstheme="minorHAnsi"/>
                <w:color w:val="000000"/>
                <w:sz w:val="20"/>
                <w:szCs w:val="20"/>
              </w:rPr>
              <w:t>.</w:t>
            </w:r>
          </w:p>
          <w:p w14:paraId="23D15C75" w14:textId="77777777" w:rsidR="008A1D22" w:rsidRPr="005F27BA" w:rsidRDefault="008A1D22" w:rsidP="00A81BA8">
            <w:pPr>
              <w:rPr>
                <w:rFonts w:eastAsia="Times New Roman" w:cstheme="minorHAnsi"/>
                <w:color w:val="000000"/>
                <w:sz w:val="20"/>
                <w:szCs w:val="20"/>
                <w:lang w:eastAsia="en-GB"/>
              </w:rPr>
            </w:pPr>
          </w:p>
          <w:p w14:paraId="22935EC4" w14:textId="58265EAF" w:rsidR="00692F64" w:rsidRPr="005F27BA" w:rsidRDefault="0078434B" w:rsidP="00A81BA8">
            <w:pPr>
              <w:rPr>
                <w:rFonts w:eastAsia="Times New Roman" w:cstheme="minorHAnsi"/>
                <w:color w:val="000000"/>
                <w:sz w:val="20"/>
                <w:szCs w:val="20"/>
              </w:rPr>
            </w:pPr>
            <w:r w:rsidRPr="005F27BA">
              <w:rPr>
                <w:rFonts w:cstheme="minorHAnsi"/>
                <w:color w:val="000000"/>
                <w:sz w:val="20"/>
                <w:szCs w:val="20"/>
              </w:rPr>
              <w:t>Se référer également au paragraphe 10 de l</w:t>
            </w:r>
            <w:r w:rsidR="00EC3E89" w:rsidRPr="005F27BA">
              <w:rPr>
                <w:rFonts w:cstheme="minorHAnsi"/>
                <w:color w:val="000000"/>
                <w:sz w:val="20"/>
                <w:szCs w:val="20"/>
              </w:rPr>
              <w:t>’</w:t>
            </w:r>
            <w:r w:rsidRPr="005F27BA">
              <w:rPr>
                <w:rFonts w:cstheme="minorHAnsi"/>
                <w:color w:val="000000"/>
                <w:sz w:val="20"/>
                <w:szCs w:val="20"/>
              </w:rPr>
              <w:t>annexe 1 qui souligne qu</w:t>
            </w:r>
            <w:r w:rsidR="00BC1CB0">
              <w:rPr>
                <w:rFonts w:cstheme="minorHAnsi"/>
                <w:color w:val="000000"/>
                <w:sz w:val="20"/>
                <w:szCs w:val="20"/>
              </w:rPr>
              <w:t>’il appartient à</w:t>
            </w:r>
            <w:r w:rsidRPr="005F27BA">
              <w:rPr>
                <w:rFonts w:cstheme="minorHAnsi"/>
                <w:color w:val="000000"/>
                <w:sz w:val="20"/>
                <w:szCs w:val="20"/>
              </w:rPr>
              <w:t xml:space="preserve"> la Partie contractante à l</w:t>
            </w:r>
            <w:r w:rsidR="00EC3E89" w:rsidRPr="005F27BA">
              <w:rPr>
                <w:rFonts w:cstheme="minorHAnsi"/>
                <w:color w:val="000000"/>
                <w:sz w:val="20"/>
                <w:szCs w:val="20"/>
              </w:rPr>
              <w:t>’</w:t>
            </w:r>
            <w:r w:rsidRPr="005F27BA">
              <w:rPr>
                <w:rFonts w:cstheme="minorHAnsi"/>
                <w:color w:val="000000"/>
                <w:sz w:val="20"/>
                <w:szCs w:val="20"/>
              </w:rPr>
              <w:t xml:space="preserve">origine de la proposition </w:t>
            </w:r>
            <w:r w:rsidR="00BC1CB0">
              <w:rPr>
                <w:rFonts w:cstheme="minorHAnsi"/>
                <w:color w:val="000000"/>
                <w:sz w:val="20"/>
                <w:szCs w:val="20"/>
              </w:rPr>
              <w:t>de respecter</w:t>
            </w:r>
            <w:r w:rsidRPr="005F27BA">
              <w:rPr>
                <w:rFonts w:cstheme="minorHAnsi"/>
                <w:color w:val="000000"/>
                <w:sz w:val="20"/>
                <w:szCs w:val="20"/>
              </w:rPr>
              <w:t xml:space="preserve"> la délimitation officielle, tant sur le plan géographique que juridique, de la zone concernée. </w:t>
            </w:r>
          </w:p>
          <w:p w14:paraId="69F60CF7" w14:textId="77777777" w:rsidR="001B70A8" w:rsidRPr="005F27BA" w:rsidRDefault="001B70A8" w:rsidP="00A81BA8">
            <w:pPr>
              <w:rPr>
                <w:rFonts w:eastAsia="Times New Roman" w:cstheme="minorHAnsi"/>
                <w:color w:val="000000"/>
                <w:sz w:val="20"/>
                <w:szCs w:val="20"/>
                <w:lang w:eastAsia="en-GB"/>
              </w:rPr>
            </w:pPr>
          </w:p>
          <w:p w14:paraId="422EBB9D" w14:textId="4F90DDB9" w:rsidR="00A81BA8" w:rsidRPr="005F27BA" w:rsidRDefault="21002B57" w:rsidP="00C046C3">
            <w:pPr>
              <w:rPr>
                <w:rFonts w:cstheme="minorHAnsi"/>
                <w:sz w:val="20"/>
                <w:szCs w:val="20"/>
              </w:rPr>
            </w:pPr>
            <w:r w:rsidRPr="005F27BA">
              <w:rPr>
                <w:rFonts w:cstheme="minorHAnsi"/>
                <w:sz w:val="20"/>
                <w:szCs w:val="20"/>
              </w:rPr>
              <w:t xml:space="preserve">Conformément au paragraphe 13, il serait souhaitable que les Parties contractantes et le Secrétariat se conforment au droit et à la pratique des Nations Unies, </w:t>
            </w:r>
            <w:r w:rsidR="004D3077">
              <w:rPr>
                <w:rFonts w:cstheme="minorHAnsi"/>
                <w:sz w:val="20"/>
                <w:szCs w:val="20"/>
              </w:rPr>
              <w:t>notamment</w:t>
            </w:r>
            <w:r w:rsidRPr="005F27BA">
              <w:rPr>
                <w:rFonts w:cstheme="minorHAnsi"/>
                <w:sz w:val="20"/>
                <w:szCs w:val="20"/>
              </w:rPr>
              <w:t xml:space="preserve"> en ce qui concerne la définition des frontières internationales. En outre, si la COP autorise le Secrétariat à utiliser les cartes des Nations Unies, il est essentiel de préciser les cartes </w:t>
            </w:r>
            <w:r w:rsidRPr="005F27BA">
              <w:rPr>
                <w:rFonts w:cstheme="minorHAnsi"/>
                <w:sz w:val="20"/>
                <w:szCs w:val="20"/>
              </w:rPr>
              <w:lastRenderedPageBreak/>
              <w:t>spécifiques qui seront utilisées, le rôle du Secrétariat dans leur application et les mesures nécessaires que le Secrétariat devra prendre si une Partie ne se conforme pas à l</w:t>
            </w:r>
            <w:r w:rsidR="00EC3E89" w:rsidRPr="005F27BA">
              <w:rPr>
                <w:rFonts w:cstheme="minorHAnsi"/>
                <w:sz w:val="20"/>
                <w:szCs w:val="20"/>
              </w:rPr>
              <w:t>’</w:t>
            </w:r>
            <w:r w:rsidRPr="005F27BA">
              <w:rPr>
                <w:rFonts w:cstheme="minorHAnsi"/>
                <w:sz w:val="20"/>
                <w:szCs w:val="20"/>
              </w:rPr>
              <w:t>article 2.1 de la Convention.</w:t>
            </w:r>
          </w:p>
        </w:tc>
      </w:tr>
      <w:tr w:rsidR="00CA334E" w:rsidRPr="005F27BA" w14:paraId="32A0C61E" w14:textId="15E05473" w:rsidTr="0033522E">
        <w:tc>
          <w:tcPr>
            <w:tcW w:w="1583" w:type="dxa"/>
            <w:vMerge/>
          </w:tcPr>
          <w:p w14:paraId="3FDEDD26" w14:textId="77777777" w:rsidR="00CA334E" w:rsidRPr="005F27BA" w:rsidRDefault="00CA334E" w:rsidP="0011216B">
            <w:pPr>
              <w:rPr>
                <w:rFonts w:eastAsia="Times New Roman" w:cstheme="minorHAnsi"/>
                <w:color w:val="000000"/>
                <w:sz w:val="20"/>
                <w:szCs w:val="20"/>
                <w:lang w:eastAsia="en-GB"/>
              </w:rPr>
            </w:pPr>
          </w:p>
        </w:tc>
        <w:tc>
          <w:tcPr>
            <w:tcW w:w="2271" w:type="dxa"/>
            <w:vMerge/>
          </w:tcPr>
          <w:p w14:paraId="63D6C9DA" w14:textId="77777777" w:rsidR="00CA334E" w:rsidRPr="005F27BA" w:rsidRDefault="00CA334E" w:rsidP="0011216B">
            <w:pPr>
              <w:rPr>
                <w:rFonts w:eastAsia="Times New Roman" w:cstheme="minorHAnsi"/>
                <w:color w:val="000000"/>
                <w:sz w:val="20"/>
                <w:szCs w:val="20"/>
                <w:lang w:eastAsia="en-GB"/>
              </w:rPr>
            </w:pPr>
          </w:p>
        </w:tc>
        <w:tc>
          <w:tcPr>
            <w:tcW w:w="3532" w:type="dxa"/>
          </w:tcPr>
          <w:p w14:paraId="2CFEC32C" w14:textId="288F80E0" w:rsidR="00CA334E" w:rsidRPr="00AA0E54" w:rsidRDefault="00AA0E54" w:rsidP="00AA0E54">
            <w:pPr>
              <w:ind w:left="360" w:hanging="360"/>
              <w:rPr>
                <w:rFonts w:cstheme="minorHAnsi"/>
                <w:color w:val="000000"/>
                <w:sz w:val="20"/>
                <w:szCs w:val="20"/>
              </w:rPr>
            </w:pPr>
            <w:r w:rsidRPr="005F27BA">
              <w:rPr>
                <w:rFonts w:ascii="Symbol" w:eastAsia="Calibri" w:hAnsi="Symbol" w:cstheme="minorHAnsi"/>
                <w:color w:val="000000"/>
                <w:sz w:val="20"/>
                <w:szCs w:val="20"/>
              </w:rPr>
              <w:t></w:t>
            </w:r>
            <w:r w:rsidRPr="005F27BA">
              <w:rPr>
                <w:rFonts w:ascii="Symbol" w:eastAsia="Calibri" w:hAnsi="Symbol" w:cstheme="minorHAnsi"/>
                <w:color w:val="000000"/>
                <w:sz w:val="20"/>
                <w:szCs w:val="20"/>
              </w:rPr>
              <w:tab/>
            </w:r>
            <w:r w:rsidR="57D7784B" w:rsidRPr="00AA0E54">
              <w:rPr>
                <w:rFonts w:cstheme="minorHAnsi"/>
                <w:color w:val="000000" w:themeColor="text1"/>
                <w:sz w:val="20"/>
                <w:szCs w:val="20"/>
              </w:rPr>
              <w:t>Ajouter une case à cocher dans la Fiche descriptive Ramsar (FDR) pour permettre aux Parties contractantes d</w:t>
            </w:r>
            <w:r w:rsidR="00EC3E89" w:rsidRPr="00AA0E54">
              <w:rPr>
                <w:rFonts w:cstheme="minorHAnsi"/>
                <w:color w:val="000000" w:themeColor="text1"/>
                <w:sz w:val="20"/>
                <w:szCs w:val="20"/>
              </w:rPr>
              <w:t>’</w:t>
            </w:r>
            <w:r w:rsidR="57D7784B" w:rsidRPr="00AA0E54">
              <w:rPr>
                <w:rFonts w:cstheme="minorHAnsi"/>
                <w:color w:val="000000" w:themeColor="text1"/>
                <w:sz w:val="20"/>
                <w:szCs w:val="20"/>
              </w:rPr>
              <w:t>indiquer si un site proposé pour inscription ou une extension de ses limites se trouve dans une zone faisant l</w:t>
            </w:r>
            <w:r w:rsidR="00EC3E89" w:rsidRPr="00AA0E54">
              <w:rPr>
                <w:rFonts w:cstheme="minorHAnsi"/>
                <w:color w:val="000000" w:themeColor="text1"/>
                <w:sz w:val="20"/>
                <w:szCs w:val="20"/>
              </w:rPr>
              <w:t>’</w:t>
            </w:r>
            <w:r w:rsidR="57D7784B" w:rsidRPr="00AA0E54">
              <w:rPr>
                <w:rFonts w:cstheme="minorHAnsi"/>
                <w:color w:val="000000" w:themeColor="text1"/>
                <w:sz w:val="20"/>
                <w:szCs w:val="20"/>
              </w:rPr>
              <w:t>objet d</w:t>
            </w:r>
            <w:r w:rsidR="00EC3E89" w:rsidRPr="00AA0E54">
              <w:rPr>
                <w:rFonts w:cstheme="minorHAnsi"/>
                <w:color w:val="000000" w:themeColor="text1"/>
                <w:sz w:val="20"/>
                <w:szCs w:val="20"/>
              </w:rPr>
              <w:t>’</w:t>
            </w:r>
            <w:r w:rsidR="57D7784B" w:rsidRPr="00AA0E54">
              <w:rPr>
                <w:rFonts w:cstheme="minorHAnsi"/>
                <w:color w:val="000000" w:themeColor="text1"/>
                <w:sz w:val="20"/>
                <w:szCs w:val="20"/>
              </w:rPr>
              <w:t xml:space="preserve">un litige. </w:t>
            </w:r>
          </w:p>
        </w:tc>
        <w:tc>
          <w:tcPr>
            <w:tcW w:w="3442" w:type="dxa"/>
          </w:tcPr>
          <w:p w14:paraId="43085B3B" w14:textId="284108DB" w:rsidR="00A23E07" w:rsidRPr="005F27BA" w:rsidRDefault="12A30178" w:rsidP="00212C6B">
            <w:pPr>
              <w:rPr>
                <w:rFonts w:cstheme="minorHAnsi"/>
                <w:sz w:val="20"/>
                <w:szCs w:val="20"/>
              </w:rPr>
            </w:pPr>
            <w:r w:rsidRPr="005F27BA">
              <w:rPr>
                <w:rFonts w:cstheme="minorHAnsi"/>
                <w:sz w:val="20"/>
                <w:szCs w:val="20"/>
              </w:rPr>
              <w:t>Le Comité permanent pourrait envisager de demander au Groupe de travail sur la mise à jour des Fiches descriptives Ramsar (FDR), qui, entre autres, recense les besoins en matière de révision des modèles de FDR, de prendre en compte l</w:t>
            </w:r>
            <w:r w:rsidR="00EC3E89" w:rsidRPr="005F27BA">
              <w:rPr>
                <w:rFonts w:cstheme="minorHAnsi"/>
                <w:sz w:val="20"/>
                <w:szCs w:val="20"/>
              </w:rPr>
              <w:t>’</w:t>
            </w:r>
            <w:r w:rsidRPr="005F27BA">
              <w:rPr>
                <w:rFonts w:cstheme="minorHAnsi"/>
                <w:sz w:val="20"/>
                <w:szCs w:val="20"/>
              </w:rPr>
              <w:t>ajout d</w:t>
            </w:r>
            <w:r w:rsidR="00EC3E89" w:rsidRPr="005F27BA">
              <w:rPr>
                <w:rFonts w:cstheme="minorHAnsi"/>
                <w:sz w:val="20"/>
                <w:szCs w:val="20"/>
              </w:rPr>
              <w:t>’</w:t>
            </w:r>
            <w:r w:rsidRPr="005F27BA">
              <w:rPr>
                <w:rFonts w:cstheme="minorHAnsi"/>
                <w:sz w:val="20"/>
                <w:szCs w:val="20"/>
              </w:rPr>
              <w:t xml:space="preserve">une case à cocher et de fournir des orientations sur les mesures </w:t>
            </w:r>
            <w:r w:rsidR="00EA0C22">
              <w:rPr>
                <w:rFonts w:cstheme="minorHAnsi"/>
                <w:sz w:val="20"/>
                <w:szCs w:val="20"/>
              </w:rPr>
              <w:t>à prendre par le Secrétariat</w:t>
            </w:r>
            <w:r w:rsidRPr="005F27BA">
              <w:rPr>
                <w:rFonts w:cstheme="minorHAnsi"/>
                <w:sz w:val="20"/>
                <w:szCs w:val="20"/>
              </w:rPr>
              <w:t>. Le Comité permanent pourrait envisager que les Parties intéressées expriment des points de vue divergents sur cette proposition, certains suggérant que la case à cocher devrait s</w:t>
            </w:r>
            <w:r w:rsidR="00EC3E89" w:rsidRPr="005F27BA">
              <w:rPr>
                <w:rFonts w:cstheme="minorHAnsi"/>
                <w:sz w:val="20"/>
                <w:szCs w:val="20"/>
              </w:rPr>
              <w:t>’</w:t>
            </w:r>
            <w:r w:rsidRPr="005F27BA">
              <w:rPr>
                <w:rFonts w:cstheme="minorHAnsi"/>
                <w:sz w:val="20"/>
                <w:szCs w:val="20"/>
              </w:rPr>
              <w:t>appliquer à la fois aux nouveaux sites et aux sites existants, et d</w:t>
            </w:r>
            <w:r w:rsidR="00EC3E89" w:rsidRPr="005F27BA">
              <w:rPr>
                <w:rFonts w:cstheme="minorHAnsi"/>
                <w:sz w:val="20"/>
                <w:szCs w:val="20"/>
              </w:rPr>
              <w:t>’</w:t>
            </w:r>
            <w:r w:rsidRPr="005F27BA">
              <w:rPr>
                <w:rFonts w:cstheme="minorHAnsi"/>
                <w:sz w:val="20"/>
                <w:szCs w:val="20"/>
              </w:rPr>
              <w:t>autres notant que, dans ce contexte, l</w:t>
            </w:r>
            <w:r w:rsidR="00EC3E89" w:rsidRPr="005F27BA">
              <w:rPr>
                <w:rFonts w:cstheme="minorHAnsi"/>
                <w:sz w:val="20"/>
                <w:szCs w:val="20"/>
              </w:rPr>
              <w:t>’</w:t>
            </w:r>
            <w:r w:rsidRPr="005F27BA">
              <w:rPr>
                <w:rFonts w:cstheme="minorHAnsi"/>
                <w:sz w:val="20"/>
                <w:szCs w:val="20"/>
              </w:rPr>
              <w:t>examen des sites existants sort du champ d</w:t>
            </w:r>
            <w:r w:rsidR="00EC3E89" w:rsidRPr="005F27BA">
              <w:rPr>
                <w:rFonts w:cstheme="minorHAnsi"/>
                <w:sz w:val="20"/>
                <w:szCs w:val="20"/>
              </w:rPr>
              <w:t>’</w:t>
            </w:r>
            <w:r w:rsidRPr="005F27BA">
              <w:rPr>
                <w:rFonts w:cstheme="minorHAnsi"/>
                <w:sz w:val="20"/>
                <w:szCs w:val="20"/>
              </w:rPr>
              <w:t>application de la Décision SC63-34.</w:t>
            </w:r>
          </w:p>
        </w:tc>
        <w:tc>
          <w:tcPr>
            <w:tcW w:w="3120" w:type="dxa"/>
          </w:tcPr>
          <w:p w14:paraId="5A146E28" w14:textId="57CE8F83" w:rsidR="00CA334E" w:rsidRPr="005F27BA" w:rsidRDefault="78168B6D" w:rsidP="00612C54">
            <w:pPr>
              <w:rPr>
                <w:rFonts w:eastAsia="Times New Roman" w:cstheme="minorHAnsi"/>
                <w:color w:val="000000"/>
                <w:sz w:val="20"/>
                <w:szCs w:val="20"/>
              </w:rPr>
            </w:pPr>
            <w:r w:rsidRPr="005F27BA">
              <w:rPr>
                <w:rFonts w:cstheme="minorHAnsi"/>
                <w:color w:val="000000" w:themeColor="text1"/>
                <w:sz w:val="20"/>
                <w:szCs w:val="20"/>
              </w:rPr>
              <w:t>La mesure proposée peut être mise en œuvre tel qu</w:t>
            </w:r>
            <w:r w:rsidR="00EC3E89" w:rsidRPr="005F27BA">
              <w:rPr>
                <w:rFonts w:cstheme="minorHAnsi"/>
                <w:color w:val="000000" w:themeColor="text1"/>
                <w:sz w:val="20"/>
                <w:szCs w:val="20"/>
              </w:rPr>
              <w:t>’</w:t>
            </w:r>
            <w:r w:rsidRPr="005F27BA">
              <w:rPr>
                <w:rFonts w:cstheme="minorHAnsi"/>
                <w:color w:val="000000" w:themeColor="text1"/>
                <w:sz w:val="20"/>
                <w:szCs w:val="20"/>
              </w:rPr>
              <w:t>elle a été proposée.</w:t>
            </w:r>
          </w:p>
        </w:tc>
      </w:tr>
      <w:tr w:rsidR="0033522E" w:rsidRPr="005F27BA" w14:paraId="778A2521" w14:textId="77777777" w:rsidTr="0033522E">
        <w:tc>
          <w:tcPr>
            <w:tcW w:w="1583" w:type="dxa"/>
            <w:vMerge/>
          </w:tcPr>
          <w:p w14:paraId="1771EBCC" w14:textId="77777777" w:rsidR="0033522E" w:rsidRPr="005F27BA" w:rsidRDefault="0033522E" w:rsidP="0011216B">
            <w:pPr>
              <w:rPr>
                <w:rFonts w:eastAsia="Times New Roman" w:cstheme="minorHAnsi"/>
                <w:color w:val="000000"/>
                <w:sz w:val="20"/>
                <w:szCs w:val="20"/>
                <w:lang w:eastAsia="en-GB"/>
              </w:rPr>
            </w:pPr>
          </w:p>
        </w:tc>
        <w:tc>
          <w:tcPr>
            <w:tcW w:w="2271" w:type="dxa"/>
            <w:vMerge/>
          </w:tcPr>
          <w:p w14:paraId="086FC063" w14:textId="77777777" w:rsidR="0033522E" w:rsidRPr="005F27BA" w:rsidRDefault="0033522E" w:rsidP="0011216B">
            <w:pPr>
              <w:rPr>
                <w:rFonts w:eastAsia="Times New Roman" w:cstheme="minorHAnsi"/>
                <w:color w:val="000000"/>
                <w:sz w:val="20"/>
                <w:szCs w:val="20"/>
                <w:lang w:eastAsia="en-GB"/>
              </w:rPr>
            </w:pPr>
          </w:p>
        </w:tc>
        <w:tc>
          <w:tcPr>
            <w:tcW w:w="3532" w:type="dxa"/>
          </w:tcPr>
          <w:p w14:paraId="4234502F" w14:textId="7A6460AA" w:rsidR="0033522E" w:rsidRPr="00AA0E54" w:rsidRDefault="00AA0E54" w:rsidP="00AA0E54">
            <w:pPr>
              <w:ind w:left="360" w:hanging="360"/>
              <w:rPr>
                <w:rFonts w:eastAsia="Times New Roman" w:cstheme="minorHAnsi"/>
                <w:color w:val="000000" w:themeColor="text1"/>
                <w:sz w:val="20"/>
                <w:szCs w:val="20"/>
              </w:rPr>
            </w:pPr>
            <w:r w:rsidRPr="005F27BA">
              <w:rPr>
                <w:rFonts w:ascii="Symbol" w:eastAsia="Times New Roman" w:hAnsi="Symbol" w:cstheme="minorHAnsi"/>
                <w:color w:val="000000" w:themeColor="text1"/>
                <w:sz w:val="20"/>
                <w:szCs w:val="20"/>
              </w:rPr>
              <w:t></w:t>
            </w:r>
            <w:r w:rsidRPr="005F27BA">
              <w:rPr>
                <w:rFonts w:ascii="Symbol" w:eastAsia="Times New Roman" w:hAnsi="Symbol" w:cstheme="minorHAnsi"/>
                <w:color w:val="000000" w:themeColor="text1"/>
                <w:sz w:val="20"/>
                <w:szCs w:val="20"/>
              </w:rPr>
              <w:tab/>
            </w:r>
            <w:r w:rsidR="0033522E" w:rsidRPr="00AA0E54">
              <w:rPr>
                <w:rFonts w:cstheme="minorHAnsi"/>
                <w:color w:val="000000"/>
                <w:sz w:val="20"/>
                <w:szCs w:val="20"/>
              </w:rPr>
              <w:t>À réception d</w:t>
            </w:r>
            <w:r w:rsidR="00EC3E89" w:rsidRPr="00AA0E54">
              <w:rPr>
                <w:rFonts w:cstheme="minorHAnsi"/>
                <w:color w:val="000000"/>
                <w:sz w:val="20"/>
                <w:szCs w:val="20"/>
              </w:rPr>
              <w:t>’</w:t>
            </w:r>
            <w:r w:rsidR="0033522E" w:rsidRPr="00AA0E54">
              <w:rPr>
                <w:rFonts w:cstheme="minorHAnsi"/>
                <w:color w:val="000000"/>
                <w:sz w:val="20"/>
                <w:szCs w:val="20"/>
              </w:rPr>
              <w:t xml:space="preserve">une proposition </w:t>
            </w:r>
            <w:r w:rsidR="00EA0C22" w:rsidRPr="00AA0E54">
              <w:rPr>
                <w:rFonts w:cstheme="minorHAnsi"/>
                <w:color w:val="000000"/>
                <w:sz w:val="20"/>
                <w:szCs w:val="20"/>
              </w:rPr>
              <w:t>de désignation</w:t>
            </w:r>
            <w:r w:rsidR="0033522E" w:rsidRPr="00AA0E54">
              <w:rPr>
                <w:rFonts w:cstheme="minorHAnsi"/>
                <w:color w:val="000000"/>
                <w:sz w:val="20"/>
                <w:szCs w:val="20"/>
              </w:rPr>
              <w:t xml:space="preserve"> et avant d</w:t>
            </w:r>
            <w:r w:rsidR="00EC3E89" w:rsidRPr="00AA0E54">
              <w:rPr>
                <w:rFonts w:cstheme="minorHAnsi"/>
                <w:color w:val="000000"/>
                <w:sz w:val="20"/>
                <w:szCs w:val="20"/>
              </w:rPr>
              <w:t>’</w:t>
            </w:r>
            <w:r w:rsidR="0033522E" w:rsidRPr="00AA0E54">
              <w:rPr>
                <w:rFonts w:cstheme="minorHAnsi"/>
                <w:color w:val="000000"/>
                <w:sz w:val="20"/>
                <w:szCs w:val="20"/>
              </w:rPr>
              <w:t>entamer le processus d</w:t>
            </w:r>
            <w:r w:rsidR="00EC3E89" w:rsidRPr="00AA0E54">
              <w:rPr>
                <w:rFonts w:cstheme="minorHAnsi"/>
                <w:color w:val="000000"/>
                <w:sz w:val="20"/>
                <w:szCs w:val="20"/>
              </w:rPr>
              <w:t>’</w:t>
            </w:r>
            <w:r w:rsidR="0033522E" w:rsidRPr="00AA0E54">
              <w:rPr>
                <w:rFonts w:cstheme="minorHAnsi"/>
                <w:color w:val="000000"/>
                <w:sz w:val="20"/>
                <w:szCs w:val="20"/>
              </w:rPr>
              <w:t>inscription d</w:t>
            </w:r>
            <w:r w:rsidR="00EC3E89" w:rsidRPr="00AA0E54">
              <w:rPr>
                <w:rFonts w:cstheme="minorHAnsi"/>
                <w:color w:val="000000"/>
                <w:sz w:val="20"/>
                <w:szCs w:val="20"/>
              </w:rPr>
              <w:t>’</w:t>
            </w:r>
            <w:r w:rsidR="0033522E" w:rsidRPr="00AA0E54">
              <w:rPr>
                <w:rFonts w:cstheme="minorHAnsi"/>
                <w:color w:val="000000"/>
                <w:sz w:val="20"/>
                <w:szCs w:val="20"/>
              </w:rPr>
              <w:t>un site, le Secrétariat attirera l</w:t>
            </w:r>
            <w:r w:rsidR="00EC3E89" w:rsidRPr="00AA0E54">
              <w:rPr>
                <w:rFonts w:cstheme="minorHAnsi"/>
                <w:color w:val="000000"/>
                <w:sz w:val="20"/>
                <w:szCs w:val="20"/>
              </w:rPr>
              <w:t>’</w:t>
            </w:r>
            <w:r w:rsidR="0033522E" w:rsidRPr="00AA0E54">
              <w:rPr>
                <w:rFonts w:cstheme="minorHAnsi"/>
                <w:color w:val="000000"/>
                <w:sz w:val="20"/>
                <w:szCs w:val="20"/>
              </w:rPr>
              <w:t>attention de la Partie contractante sur la nécessité de se conformer à l</w:t>
            </w:r>
            <w:r w:rsidR="00EC3E89" w:rsidRPr="00AA0E54">
              <w:rPr>
                <w:rFonts w:cstheme="minorHAnsi"/>
                <w:color w:val="000000"/>
                <w:sz w:val="20"/>
                <w:szCs w:val="20"/>
              </w:rPr>
              <w:t>’</w:t>
            </w:r>
            <w:r w:rsidR="0033522E" w:rsidRPr="00AA0E54">
              <w:rPr>
                <w:rFonts w:cstheme="minorHAnsi"/>
                <w:color w:val="000000"/>
                <w:sz w:val="20"/>
                <w:szCs w:val="20"/>
              </w:rPr>
              <w:t>article 2.1 de la Convention.</w:t>
            </w:r>
          </w:p>
        </w:tc>
        <w:tc>
          <w:tcPr>
            <w:tcW w:w="3442" w:type="dxa"/>
          </w:tcPr>
          <w:p w14:paraId="6BF4FA15" w14:textId="36FDAD29" w:rsidR="0033522E" w:rsidRPr="005F27BA" w:rsidRDefault="0033522E" w:rsidP="0033522E">
            <w:pPr>
              <w:rPr>
                <w:rFonts w:cstheme="minorHAnsi"/>
                <w:sz w:val="20"/>
                <w:szCs w:val="20"/>
              </w:rPr>
            </w:pPr>
            <w:r w:rsidRPr="005F27BA">
              <w:rPr>
                <w:rFonts w:cstheme="minorHAnsi"/>
                <w:sz w:val="20"/>
                <w:szCs w:val="20"/>
              </w:rPr>
              <w:t>Le Comité permanent pourrait envisager de demander au Secrétariat de mettre en œuvre un système d</w:t>
            </w:r>
            <w:r w:rsidR="00EC3E89" w:rsidRPr="005F27BA">
              <w:rPr>
                <w:rFonts w:cstheme="minorHAnsi"/>
                <w:sz w:val="20"/>
                <w:szCs w:val="20"/>
              </w:rPr>
              <w:t>’</w:t>
            </w:r>
            <w:r w:rsidRPr="005F27BA">
              <w:rPr>
                <w:rFonts w:cstheme="minorHAnsi"/>
                <w:sz w:val="20"/>
                <w:szCs w:val="20"/>
              </w:rPr>
              <w:t>accusé de réception automatisé pour la correspondance avec les Parties contractantes concernées, en leur rappelant la nécessité de se conformer à l</w:t>
            </w:r>
            <w:r w:rsidR="00EC3E89" w:rsidRPr="005F27BA">
              <w:rPr>
                <w:rFonts w:cstheme="minorHAnsi"/>
                <w:sz w:val="20"/>
                <w:szCs w:val="20"/>
              </w:rPr>
              <w:t>’</w:t>
            </w:r>
            <w:r w:rsidRPr="005F27BA">
              <w:rPr>
                <w:rFonts w:cstheme="minorHAnsi"/>
                <w:sz w:val="20"/>
                <w:szCs w:val="20"/>
              </w:rPr>
              <w:t>article 2.1 de la Convention avant d</w:t>
            </w:r>
            <w:r w:rsidR="00EC3E89" w:rsidRPr="005F27BA">
              <w:rPr>
                <w:rFonts w:cstheme="minorHAnsi"/>
                <w:sz w:val="20"/>
                <w:szCs w:val="20"/>
              </w:rPr>
              <w:t>’</w:t>
            </w:r>
            <w:r w:rsidRPr="005F27BA">
              <w:rPr>
                <w:rFonts w:cstheme="minorHAnsi"/>
                <w:sz w:val="20"/>
                <w:szCs w:val="20"/>
              </w:rPr>
              <w:t>entamer le processus d</w:t>
            </w:r>
            <w:r w:rsidR="00EC3E89" w:rsidRPr="005F27BA">
              <w:rPr>
                <w:rFonts w:cstheme="minorHAnsi"/>
                <w:sz w:val="20"/>
                <w:szCs w:val="20"/>
              </w:rPr>
              <w:t>’</w:t>
            </w:r>
            <w:r w:rsidRPr="005F27BA">
              <w:rPr>
                <w:rFonts w:cstheme="minorHAnsi"/>
                <w:sz w:val="20"/>
                <w:szCs w:val="20"/>
              </w:rPr>
              <w:t>inscription d</w:t>
            </w:r>
            <w:r w:rsidR="00EC3E89" w:rsidRPr="005F27BA">
              <w:rPr>
                <w:rFonts w:cstheme="minorHAnsi"/>
                <w:sz w:val="20"/>
                <w:szCs w:val="20"/>
              </w:rPr>
              <w:t>’</w:t>
            </w:r>
            <w:r w:rsidRPr="005F27BA">
              <w:rPr>
                <w:rFonts w:cstheme="minorHAnsi"/>
                <w:sz w:val="20"/>
                <w:szCs w:val="20"/>
              </w:rPr>
              <w:t xml:space="preserve">un site </w:t>
            </w:r>
            <w:r w:rsidR="002B1401">
              <w:rPr>
                <w:rFonts w:cstheme="minorHAnsi"/>
                <w:sz w:val="20"/>
                <w:szCs w:val="20"/>
              </w:rPr>
              <w:t>sur</w:t>
            </w:r>
            <w:r w:rsidRPr="005F27BA">
              <w:rPr>
                <w:rFonts w:cstheme="minorHAnsi"/>
                <w:sz w:val="20"/>
                <w:szCs w:val="20"/>
              </w:rPr>
              <w:t xml:space="preserve"> la Liste.</w:t>
            </w:r>
          </w:p>
        </w:tc>
        <w:tc>
          <w:tcPr>
            <w:tcW w:w="3120" w:type="dxa"/>
          </w:tcPr>
          <w:p w14:paraId="302ADDC2" w14:textId="77777777" w:rsidR="0033522E" w:rsidRPr="005F27BA" w:rsidRDefault="0033522E" w:rsidP="78168B6D">
            <w:pPr>
              <w:rPr>
                <w:rFonts w:eastAsia="Times New Roman" w:cstheme="minorHAnsi"/>
                <w:color w:val="000000" w:themeColor="text1"/>
                <w:sz w:val="20"/>
                <w:szCs w:val="20"/>
                <w:lang w:eastAsia="en-GB"/>
              </w:rPr>
            </w:pPr>
          </w:p>
        </w:tc>
      </w:tr>
      <w:tr w:rsidR="00CA334E" w:rsidRPr="005F27BA" w14:paraId="4E1DC083" w14:textId="5CD2DF14" w:rsidTr="0033522E">
        <w:tc>
          <w:tcPr>
            <w:tcW w:w="1583" w:type="dxa"/>
            <w:vMerge/>
          </w:tcPr>
          <w:p w14:paraId="5CDD4503" w14:textId="77777777" w:rsidR="00CA334E" w:rsidRPr="005F27BA" w:rsidRDefault="00CA334E" w:rsidP="0011216B">
            <w:pPr>
              <w:rPr>
                <w:rFonts w:eastAsia="Times New Roman" w:cstheme="minorHAnsi"/>
                <w:color w:val="000000"/>
                <w:sz w:val="20"/>
                <w:szCs w:val="20"/>
                <w:lang w:eastAsia="en-GB"/>
              </w:rPr>
            </w:pPr>
          </w:p>
        </w:tc>
        <w:tc>
          <w:tcPr>
            <w:tcW w:w="2271" w:type="dxa"/>
            <w:vMerge/>
          </w:tcPr>
          <w:p w14:paraId="2FAD754F" w14:textId="77777777" w:rsidR="00CA334E" w:rsidRPr="005F27BA" w:rsidRDefault="00CA334E" w:rsidP="0011216B">
            <w:pPr>
              <w:rPr>
                <w:rFonts w:eastAsia="Times New Roman" w:cstheme="minorHAnsi"/>
                <w:color w:val="000000"/>
                <w:sz w:val="20"/>
                <w:szCs w:val="20"/>
                <w:lang w:eastAsia="en-GB"/>
              </w:rPr>
            </w:pPr>
          </w:p>
        </w:tc>
        <w:tc>
          <w:tcPr>
            <w:tcW w:w="3532" w:type="dxa"/>
          </w:tcPr>
          <w:p w14:paraId="2C7A1CC9" w14:textId="53374F10" w:rsidR="00CA334E" w:rsidRPr="00AA0E54" w:rsidRDefault="00AA0E54" w:rsidP="00AA0E54">
            <w:pPr>
              <w:ind w:left="360" w:hanging="360"/>
              <w:rPr>
                <w:rFonts w:cstheme="minorHAnsi"/>
                <w:sz w:val="20"/>
                <w:szCs w:val="20"/>
              </w:rPr>
            </w:pPr>
            <w:r w:rsidRPr="005F27BA">
              <w:rPr>
                <w:rFonts w:ascii="Symbol" w:eastAsia="Calibri" w:hAnsi="Symbol" w:cstheme="minorHAnsi"/>
                <w:sz w:val="20"/>
                <w:szCs w:val="20"/>
              </w:rPr>
              <w:t></w:t>
            </w:r>
            <w:r w:rsidRPr="005F27BA">
              <w:rPr>
                <w:rFonts w:ascii="Symbol" w:eastAsia="Calibri" w:hAnsi="Symbol" w:cstheme="minorHAnsi"/>
                <w:sz w:val="20"/>
                <w:szCs w:val="20"/>
              </w:rPr>
              <w:tab/>
            </w:r>
            <w:r w:rsidR="00CA334E" w:rsidRPr="00AA0E54">
              <w:rPr>
                <w:rFonts w:cstheme="minorHAnsi"/>
                <w:color w:val="000000"/>
                <w:sz w:val="20"/>
                <w:szCs w:val="20"/>
              </w:rPr>
              <w:t>Dans le cas où un site faisant l</w:t>
            </w:r>
            <w:r w:rsidR="00EC3E89" w:rsidRPr="00AA0E54">
              <w:rPr>
                <w:rFonts w:cstheme="minorHAnsi"/>
                <w:color w:val="000000"/>
                <w:sz w:val="20"/>
                <w:szCs w:val="20"/>
              </w:rPr>
              <w:t>’</w:t>
            </w:r>
            <w:r w:rsidR="00CA334E" w:rsidRPr="00AA0E54">
              <w:rPr>
                <w:rFonts w:cstheme="minorHAnsi"/>
                <w:color w:val="000000"/>
                <w:sz w:val="20"/>
                <w:szCs w:val="20"/>
              </w:rPr>
              <w:t>objet d</w:t>
            </w:r>
            <w:r w:rsidR="00EC3E89" w:rsidRPr="00AA0E54">
              <w:rPr>
                <w:rFonts w:cstheme="minorHAnsi"/>
                <w:color w:val="000000"/>
                <w:sz w:val="20"/>
                <w:szCs w:val="20"/>
              </w:rPr>
              <w:t>’</w:t>
            </w:r>
            <w:r w:rsidR="00CA334E" w:rsidRPr="00AA0E54">
              <w:rPr>
                <w:rFonts w:cstheme="minorHAnsi"/>
                <w:color w:val="000000"/>
                <w:sz w:val="20"/>
                <w:szCs w:val="20"/>
              </w:rPr>
              <w:t>une proposition d</w:t>
            </w:r>
            <w:r w:rsidR="00EC3E89" w:rsidRPr="00AA0E54">
              <w:rPr>
                <w:rFonts w:cstheme="minorHAnsi"/>
                <w:color w:val="000000"/>
                <w:sz w:val="20"/>
                <w:szCs w:val="20"/>
              </w:rPr>
              <w:t>’</w:t>
            </w:r>
            <w:r w:rsidR="00CA334E" w:rsidRPr="00AA0E54">
              <w:rPr>
                <w:rFonts w:cstheme="minorHAnsi"/>
                <w:color w:val="000000"/>
                <w:sz w:val="20"/>
                <w:szCs w:val="20"/>
              </w:rPr>
              <w:t>inscription s</w:t>
            </w:r>
            <w:r w:rsidR="00EC3E89" w:rsidRPr="00AA0E54">
              <w:rPr>
                <w:rFonts w:cstheme="minorHAnsi"/>
                <w:color w:val="000000"/>
                <w:sz w:val="20"/>
                <w:szCs w:val="20"/>
              </w:rPr>
              <w:t>’</w:t>
            </w:r>
            <w:r w:rsidR="00CA334E" w:rsidRPr="00AA0E54">
              <w:rPr>
                <w:rFonts w:cstheme="minorHAnsi"/>
                <w:color w:val="000000"/>
                <w:sz w:val="20"/>
                <w:szCs w:val="20"/>
              </w:rPr>
              <w:t>étendrait sur le territoire de plusieurs Parties contractantes, il conviendrait que le Secrétariat prenne les mesures nécessaires pour faciliter les consultations entre les Parties contractantes dans le cadre du processus de désignation.</w:t>
            </w:r>
          </w:p>
        </w:tc>
        <w:tc>
          <w:tcPr>
            <w:tcW w:w="3442" w:type="dxa"/>
          </w:tcPr>
          <w:p w14:paraId="63AF10A0" w14:textId="581BB2BC" w:rsidR="002B157B" w:rsidRPr="005F27BA" w:rsidRDefault="78168B6D" w:rsidP="1A779F23">
            <w:pPr>
              <w:rPr>
                <w:rFonts w:cstheme="minorHAnsi"/>
                <w:sz w:val="20"/>
                <w:szCs w:val="20"/>
              </w:rPr>
            </w:pPr>
            <w:r w:rsidRPr="005F27BA">
              <w:rPr>
                <w:rFonts w:cstheme="minorHAnsi"/>
                <w:sz w:val="20"/>
                <w:szCs w:val="20"/>
              </w:rPr>
              <w:t>Le Secrétariat continue de fournir des orientations et des conseils aux Parties concernées, sur demande, afin de les aider dans la désignation de sites se trouvant sur leur territoire en tant qu</w:t>
            </w:r>
            <w:r w:rsidR="00EC3E89" w:rsidRPr="005F27BA">
              <w:rPr>
                <w:rFonts w:cstheme="minorHAnsi"/>
                <w:sz w:val="20"/>
                <w:szCs w:val="20"/>
              </w:rPr>
              <w:t>’</w:t>
            </w:r>
            <w:r w:rsidRPr="005F27BA">
              <w:rPr>
                <w:rFonts w:cstheme="minorHAnsi"/>
                <w:sz w:val="20"/>
                <w:szCs w:val="20"/>
              </w:rPr>
              <w:t>éléments constitutifs d</w:t>
            </w:r>
            <w:r w:rsidR="00EC3E89" w:rsidRPr="005F27BA">
              <w:rPr>
                <w:rFonts w:cstheme="minorHAnsi"/>
                <w:sz w:val="20"/>
                <w:szCs w:val="20"/>
              </w:rPr>
              <w:t>’</w:t>
            </w:r>
            <w:r w:rsidRPr="005F27BA">
              <w:rPr>
                <w:rFonts w:cstheme="minorHAnsi"/>
                <w:sz w:val="20"/>
                <w:szCs w:val="20"/>
              </w:rPr>
              <w:t>un « Site Ramsar transfrontière » plus vaste, dont les autorités de part et d</w:t>
            </w:r>
            <w:r w:rsidR="00EC3E89" w:rsidRPr="005F27BA">
              <w:rPr>
                <w:rFonts w:cstheme="minorHAnsi"/>
                <w:sz w:val="20"/>
                <w:szCs w:val="20"/>
              </w:rPr>
              <w:t>’</w:t>
            </w:r>
            <w:r w:rsidRPr="005F27BA">
              <w:rPr>
                <w:rFonts w:cstheme="minorHAnsi"/>
                <w:sz w:val="20"/>
                <w:szCs w:val="20"/>
              </w:rPr>
              <w:t>autre de la/des frontière(s) conviennent de collaborer à la gestion. Les Parties peuvent consulter à cet effet les « Lignes directrices pour la coopération internationale dans le cadre de la Convention de Ramsar » adoptées au titre de la Résolution VII.19.</w:t>
            </w:r>
          </w:p>
        </w:tc>
        <w:tc>
          <w:tcPr>
            <w:tcW w:w="3120" w:type="dxa"/>
          </w:tcPr>
          <w:p w14:paraId="20C4E759" w14:textId="1EE007E6" w:rsidR="00873CAB" w:rsidRPr="005F27BA" w:rsidRDefault="78168B6D" w:rsidP="000D201D">
            <w:pPr>
              <w:rPr>
                <w:rFonts w:cstheme="minorHAnsi"/>
                <w:sz w:val="20"/>
                <w:szCs w:val="20"/>
              </w:rPr>
            </w:pPr>
            <w:r w:rsidRPr="005F27BA">
              <w:rPr>
                <w:rFonts w:cstheme="minorHAnsi"/>
                <w:sz w:val="20"/>
                <w:szCs w:val="20"/>
              </w:rPr>
              <w:t>La mesure proposée peut être mise en œuvre en attirant l</w:t>
            </w:r>
            <w:r w:rsidR="00EC3E89" w:rsidRPr="005F27BA">
              <w:rPr>
                <w:rFonts w:cstheme="minorHAnsi"/>
                <w:sz w:val="20"/>
                <w:szCs w:val="20"/>
              </w:rPr>
              <w:t>’</w:t>
            </w:r>
            <w:r w:rsidRPr="005F27BA">
              <w:rPr>
                <w:rFonts w:cstheme="minorHAnsi"/>
                <w:sz w:val="20"/>
                <w:szCs w:val="20"/>
              </w:rPr>
              <w:t>attention des Parties contractantes sur les « Lignes directrices pour la coopération internationale dans le cadre de la Convention de Ramsar » adoptées au titre de la Résolution VII.19. Étant donné qu</w:t>
            </w:r>
            <w:r w:rsidR="00EC3E89" w:rsidRPr="005F27BA">
              <w:rPr>
                <w:rFonts w:cstheme="minorHAnsi"/>
                <w:sz w:val="20"/>
                <w:szCs w:val="20"/>
              </w:rPr>
              <w:t>’</w:t>
            </w:r>
            <w:r w:rsidRPr="005F27BA">
              <w:rPr>
                <w:rFonts w:cstheme="minorHAnsi"/>
                <w:sz w:val="20"/>
                <w:szCs w:val="20"/>
              </w:rPr>
              <w:t>il incombe aux Parties contractantes d</w:t>
            </w:r>
            <w:r w:rsidR="00EC3E89" w:rsidRPr="005F27BA">
              <w:rPr>
                <w:rFonts w:cstheme="minorHAnsi"/>
                <w:sz w:val="20"/>
                <w:szCs w:val="20"/>
              </w:rPr>
              <w:t>’</w:t>
            </w:r>
            <w:r w:rsidRPr="005F27BA">
              <w:rPr>
                <w:rFonts w:cstheme="minorHAnsi"/>
                <w:sz w:val="20"/>
                <w:szCs w:val="20"/>
              </w:rPr>
              <w:t>assurer la coopération internationale, il est du devoir de la Partie contractante qui soumet la proposition d</w:t>
            </w:r>
            <w:r w:rsidR="00EC3E89" w:rsidRPr="005F27BA">
              <w:rPr>
                <w:rFonts w:cstheme="minorHAnsi"/>
                <w:sz w:val="20"/>
                <w:szCs w:val="20"/>
              </w:rPr>
              <w:t>’</w:t>
            </w:r>
            <w:r w:rsidRPr="005F27BA">
              <w:rPr>
                <w:rFonts w:cstheme="minorHAnsi"/>
                <w:sz w:val="20"/>
                <w:szCs w:val="20"/>
              </w:rPr>
              <w:t xml:space="preserve">indiquer que le site est transfrontalier et de poursuivre la coopération avec les autres Parties contractantes concernées. </w:t>
            </w:r>
          </w:p>
        </w:tc>
      </w:tr>
      <w:tr w:rsidR="002B157B" w:rsidRPr="005F27BA" w14:paraId="1325B638" w14:textId="3CEBF615" w:rsidTr="0033522E">
        <w:tc>
          <w:tcPr>
            <w:tcW w:w="1583" w:type="dxa"/>
            <w:vMerge w:val="restart"/>
          </w:tcPr>
          <w:p w14:paraId="666F3B21" w14:textId="6BF21E79" w:rsidR="002B157B" w:rsidRPr="005F27BA" w:rsidRDefault="787AABE3" w:rsidP="0011216B">
            <w:pPr>
              <w:rPr>
                <w:rFonts w:eastAsia="Times New Roman" w:cstheme="minorHAnsi"/>
                <w:sz w:val="20"/>
                <w:szCs w:val="20"/>
              </w:rPr>
            </w:pPr>
            <w:r w:rsidRPr="005F27BA">
              <w:rPr>
                <w:rFonts w:cstheme="minorHAnsi"/>
                <w:color w:val="000000" w:themeColor="text1"/>
                <w:sz w:val="20"/>
                <w:szCs w:val="20"/>
              </w:rPr>
              <w:t>2. Transparence</w:t>
            </w:r>
          </w:p>
        </w:tc>
        <w:tc>
          <w:tcPr>
            <w:tcW w:w="2271" w:type="dxa"/>
          </w:tcPr>
          <w:p w14:paraId="543C3D26" w14:textId="791BE573" w:rsidR="002B157B" w:rsidRPr="005F27BA" w:rsidRDefault="002B157B" w:rsidP="0011216B">
            <w:pPr>
              <w:rPr>
                <w:rFonts w:eastAsia="Times New Roman" w:cstheme="minorHAnsi"/>
                <w:color w:val="000000"/>
                <w:sz w:val="20"/>
                <w:szCs w:val="20"/>
              </w:rPr>
            </w:pPr>
            <w:r w:rsidRPr="005F27BA">
              <w:rPr>
                <w:rFonts w:cstheme="minorHAnsi"/>
                <w:color w:val="000000"/>
                <w:sz w:val="20"/>
                <w:szCs w:val="20"/>
              </w:rPr>
              <w:t>Manque de transparence dans le processus d</w:t>
            </w:r>
            <w:r w:rsidR="00EC3E89" w:rsidRPr="005F27BA">
              <w:rPr>
                <w:rFonts w:cstheme="minorHAnsi"/>
                <w:color w:val="000000"/>
                <w:sz w:val="20"/>
                <w:szCs w:val="20"/>
              </w:rPr>
              <w:t>’</w:t>
            </w:r>
            <w:r w:rsidRPr="005F27BA">
              <w:rPr>
                <w:rFonts w:cstheme="minorHAnsi"/>
                <w:color w:val="000000"/>
                <w:sz w:val="20"/>
                <w:szCs w:val="20"/>
              </w:rPr>
              <w:t>inscription d</w:t>
            </w:r>
            <w:r w:rsidR="00EC3E89" w:rsidRPr="005F27BA">
              <w:rPr>
                <w:rFonts w:cstheme="minorHAnsi"/>
                <w:color w:val="000000"/>
                <w:sz w:val="20"/>
                <w:szCs w:val="20"/>
              </w:rPr>
              <w:t>’</w:t>
            </w:r>
            <w:r w:rsidRPr="005F27BA">
              <w:rPr>
                <w:rFonts w:cstheme="minorHAnsi"/>
                <w:color w:val="000000"/>
                <w:sz w:val="20"/>
                <w:szCs w:val="20"/>
              </w:rPr>
              <w:t>un site sur la Liste des zones humides d</w:t>
            </w:r>
            <w:r w:rsidR="00EC3E89" w:rsidRPr="005F27BA">
              <w:rPr>
                <w:rFonts w:cstheme="minorHAnsi"/>
                <w:color w:val="000000"/>
                <w:sz w:val="20"/>
                <w:szCs w:val="20"/>
              </w:rPr>
              <w:t>’</w:t>
            </w:r>
            <w:r w:rsidRPr="005F27BA">
              <w:rPr>
                <w:rFonts w:cstheme="minorHAnsi"/>
                <w:color w:val="000000"/>
                <w:sz w:val="20"/>
                <w:szCs w:val="20"/>
              </w:rPr>
              <w:t>importance internationale.</w:t>
            </w:r>
          </w:p>
        </w:tc>
        <w:tc>
          <w:tcPr>
            <w:tcW w:w="3532" w:type="dxa"/>
          </w:tcPr>
          <w:p w14:paraId="2602C4AE" w14:textId="50D9ED18" w:rsidR="002B157B" w:rsidRPr="00AA0E54" w:rsidRDefault="00AA0E54" w:rsidP="00AA0E54">
            <w:pPr>
              <w:ind w:left="360" w:hanging="360"/>
              <w:rPr>
                <w:rFonts w:eastAsia="Times New Roman" w:cstheme="minorHAnsi"/>
                <w:color w:val="000000"/>
                <w:sz w:val="20"/>
                <w:szCs w:val="20"/>
              </w:rPr>
            </w:pPr>
            <w:r w:rsidRPr="005F27BA">
              <w:rPr>
                <w:rFonts w:ascii="Symbol" w:eastAsia="Times New Roman" w:hAnsi="Symbol" w:cstheme="minorHAnsi"/>
                <w:color w:val="000000"/>
                <w:sz w:val="20"/>
                <w:szCs w:val="20"/>
              </w:rPr>
              <w:t></w:t>
            </w:r>
            <w:r w:rsidRPr="005F27BA">
              <w:rPr>
                <w:rFonts w:ascii="Symbol" w:eastAsia="Times New Roman" w:hAnsi="Symbol" w:cstheme="minorHAnsi"/>
                <w:color w:val="000000"/>
                <w:sz w:val="20"/>
                <w:szCs w:val="20"/>
              </w:rPr>
              <w:tab/>
            </w:r>
            <w:r w:rsidR="6D815079" w:rsidRPr="00AA0E54">
              <w:rPr>
                <w:rFonts w:cstheme="minorHAnsi"/>
                <w:color w:val="000000" w:themeColor="text1"/>
                <w:sz w:val="20"/>
                <w:szCs w:val="20"/>
              </w:rPr>
              <w:t>Il conviendrait que le Secrétariat notifie l</w:t>
            </w:r>
            <w:r w:rsidR="00EC3E89" w:rsidRPr="00AA0E54">
              <w:rPr>
                <w:rFonts w:cstheme="minorHAnsi"/>
                <w:color w:val="000000" w:themeColor="text1"/>
                <w:sz w:val="20"/>
                <w:szCs w:val="20"/>
              </w:rPr>
              <w:t>’</w:t>
            </w:r>
            <w:r w:rsidR="6D815079" w:rsidRPr="00AA0E54">
              <w:rPr>
                <w:rFonts w:cstheme="minorHAnsi"/>
                <w:color w:val="000000" w:themeColor="text1"/>
                <w:sz w:val="20"/>
                <w:szCs w:val="20"/>
              </w:rPr>
              <w:t>ensemble des Parties contractantes dès réception d</w:t>
            </w:r>
            <w:r w:rsidR="00EC3E89" w:rsidRPr="00AA0E54">
              <w:rPr>
                <w:rFonts w:cstheme="minorHAnsi"/>
                <w:color w:val="000000" w:themeColor="text1"/>
                <w:sz w:val="20"/>
                <w:szCs w:val="20"/>
              </w:rPr>
              <w:t>’</w:t>
            </w:r>
            <w:r w:rsidR="6D815079" w:rsidRPr="00AA0E54">
              <w:rPr>
                <w:rFonts w:cstheme="minorHAnsi"/>
                <w:color w:val="000000" w:themeColor="text1"/>
                <w:sz w:val="20"/>
                <w:szCs w:val="20"/>
              </w:rPr>
              <w:t>une nouvelle proposition d</w:t>
            </w:r>
            <w:r w:rsidR="00EC3E89" w:rsidRPr="00AA0E54">
              <w:rPr>
                <w:rFonts w:cstheme="minorHAnsi"/>
                <w:color w:val="000000" w:themeColor="text1"/>
                <w:sz w:val="20"/>
                <w:szCs w:val="20"/>
              </w:rPr>
              <w:t>’</w:t>
            </w:r>
            <w:r w:rsidR="6D815079" w:rsidRPr="00AA0E54">
              <w:rPr>
                <w:rFonts w:cstheme="minorHAnsi"/>
                <w:color w:val="000000" w:themeColor="text1"/>
                <w:sz w:val="20"/>
                <w:szCs w:val="20"/>
              </w:rPr>
              <w:t>inscription et du démarrage du processus d</w:t>
            </w:r>
            <w:r w:rsidR="00EC3E89" w:rsidRPr="00AA0E54">
              <w:rPr>
                <w:rFonts w:cstheme="minorHAnsi"/>
                <w:color w:val="000000" w:themeColor="text1"/>
                <w:sz w:val="20"/>
                <w:szCs w:val="20"/>
              </w:rPr>
              <w:t>’</w:t>
            </w:r>
            <w:r w:rsidR="6D815079" w:rsidRPr="00AA0E54">
              <w:rPr>
                <w:rFonts w:cstheme="minorHAnsi"/>
                <w:color w:val="000000" w:themeColor="text1"/>
                <w:sz w:val="20"/>
                <w:szCs w:val="20"/>
              </w:rPr>
              <w:t>examen.</w:t>
            </w:r>
          </w:p>
          <w:p w14:paraId="133F32DE" w14:textId="77777777" w:rsidR="00252867" w:rsidRPr="005F27BA" w:rsidRDefault="00252867" w:rsidP="00252867">
            <w:pPr>
              <w:pStyle w:val="ListParagraph"/>
              <w:ind w:left="360"/>
              <w:jc w:val="left"/>
              <w:rPr>
                <w:rFonts w:asciiTheme="minorHAnsi" w:eastAsia="Times New Roman" w:hAnsiTheme="minorHAnsi" w:cstheme="minorHAnsi"/>
                <w:color w:val="000000"/>
                <w:sz w:val="20"/>
                <w:szCs w:val="20"/>
                <w:lang w:eastAsia="en-GB"/>
              </w:rPr>
            </w:pPr>
          </w:p>
          <w:p w14:paraId="534013F0" w14:textId="5C318501" w:rsidR="002B157B" w:rsidRPr="00AA0E54" w:rsidRDefault="00AA0E54" w:rsidP="00AA0E54">
            <w:pPr>
              <w:ind w:left="360" w:hanging="360"/>
              <w:rPr>
                <w:rFonts w:eastAsia="Times New Roman" w:cstheme="minorHAnsi"/>
                <w:color w:val="000000"/>
                <w:sz w:val="20"/>
                <w:szCs w:val="20"/>
              </w:rPr>
            </w:pPr>
            <w:r w:rsidRPr="005F27BA">
              <w:rPr>
                <w:rFonts w:ascii="Symbol" w:eastAsia="Times New Roman" w:hAnsi="Symbol" w:cstheme="minorHAnsi"/>
                <w:color w:val="000000"/>
                <w:sz w:val="20"/>
                <w:szCs w:val="20"/>
              </w:rPr>
              <w:t></w:t>
            </w:r>
            <w:r w:rsidRPr="005F27BA">
              <w:rPr>
                <w:rFonts w:ascii="Symbol" w:eastAsia="Times New Roman" w:hAnsi="Symbol" w:cstheme="minorHAnsi"/>
                <w:color w:val="000000"/>
                <w:sz w:val="20"/>
                <w:szCs w:val="20"/>
              </w:rPr>
              <w:tab/>
            </w:r>
            <w:r w:rsidR="6D815079" w:rsidRPr="00AA0E54">
              <w:rPr>
                <w:rFonts w:cstheme="minorHAnsi"/>
                <w:color w:val="000000" w:themeColor="text1"/>
                <w:sz w:val="20"/>
                <w:szCs w:val="20"/>
              </w:rPr>
              <w:t>Il conviendrait que le Secrétariat crée un portail en ligne, ou modifie le SISR actuel, pour permettre aux Parties contractantes de consulter une liste de tous les sites en cours d</w:t>
            </w:r>
            <w:r w:rsidR="00EC3E89" w:rsidRPr="00AA0E54">
              <w:rPr>
                <w:rFonts w:cstheme="minorHAnsi"/>
                <w:color w:val="000000" w:themeColor="text1"/>
                <w:sz w:val="20"/>
                <w:szCs w:val="20"/>
              </w:rPr>
              <w:t>’</w:t>
            </w:r>
            <w:r w:rsidR="6D815079" w:rsidRPr="00AA0E54">
              <w:rPr>
                <w:rFonts w:cstheme="minorHAnsi"/>
                <w:color w:val="000000" w:themeColor="text1"/>
                <w:sz w:val="20"/>
                <w:szCs w:val="20"/>
              </w:rPr>
              <w:t>inscription sur la Liste des zones humides d</w:t>
            </w:r>
            <w:r w:rsidR="00EC3E89" w:rsidRPr="00AA0E54">
              <w:rPr>
                <w:rFonts w:cstheme="minorHAnsi"/>
                <w:color w:val="000000" w:themeColor="text1"/>
                <w:sz w:val="20"/>
                <w:szCs w:val="20"/>
              </w:rPr>
              <w:t>’</w:t>
            </w:r>
            <w:r w:rsidR="6D815079" w:rsidRPr="00AA0E54">
              <w:rPr>
                <w:rFonts w:cstheme="minorHAnsi"/>
                <w:color w:val="000000" w:themeColor="text1"/>
                <w:sz w:val="20"/>
                <w:szCs w:val="20"/>
              </w:rPr>
              <w:t>importance internationale.</w:t>
            </w:r>
          </w:p>
        </w:tc>
        <w:tc>
          <w:tcPr>
            <w:tcW w:w="3442" w:type="dxa"/>
          </w:tcPr>
          <w:p w14:paraId="5C49B806" w14:textId="20BFA5B9" w:rsidR="002B157B" w:rsidRPr="005F27BA" w:rsidRDefault="64632035" w:rsidP="1A779F23">
            <w:pPr>
              <w:rPr>
                <w:rFonts w:eastAsia="Times New Roman" w:cstheme="minorHAnsi"/>
                <w:color w:val="000000"/>
                <w:sz w:val="20"/>
                <w:szCs w:val="20"/>
              </w:rPr>
            </w:pPr>
            <w:r w:rsidRPr="005F27BA">
              <w:rPr>
                <w:rFonts w:cstheme="minorHAnsi"/>
                <w:sz w:val="20"/>
                <w:szCs w:val="20"/>
              </w:rPr>
              <w:t>Le Comité permanent pourrait envisager de demander au Secrétariat d</w:t>
            </w:r>
            <w:r w:rsidR="00EC3E89" w:rsidRPr="005F27BA">
              <w:rPr>
                <w:rFonts w:cstheme="minorHAnsi"/>
                <w:sz w:val="20"/>
                <w:szCs w:val="20"/>
              </w:rPr>
              <w:t>’</w:t>
            </w:r>
            <w:r w:rsidRPr="005F27BA">
              <w:rPr>
                <w:rFonts w:cstheme="minorHAnsi"/>
                <w:sz w:val="20"/>
                <w:szCs w:val="20"/>
              </w:rPr>
              <w:t>établir une liste régulièrement mise à jour de l</w:t>
            </w:r>
            <w:r w:rsidR="00EC3E89" w:rsidRPr="005F27BA">
              <w:rPr>
                <w:rFonts w:cstheme="minorHAnsi"/>
                <w:sz w:val="20"/>
                <w:szCs w:val="20"/>
              </w:rPr>
              <w:t>’</w:t>
            </w:r>
            <w:r w:rsidRPr="005F27BA">
              <w:rPr>
                <w:rFonts w:cstheme="minorHAnsi"/>
                <w:sz w:val="20"/>
                <w:szCs w:val="20"/>
              </w:rPr>
              <w:t>ensemble des sites désignés en cours d</w:t>
            </w:r>
            <w:r w:rsidR="00EC3E89" w:rsidRPr="005F27BA">
              <w:rPr>
                <w:rFonts w:cstheme="minorHAnsi"/>
                <w:sz w:val="20"/>
                <w:szCs w:val="20"/>
              </w:rPr>
              <w:t>’</w:t>
            </w:r>
            <w:r w:rsidRPr="005F27BA">
              <w:rPr>
                <w:rFonts w:cstheme="minorHAnsi"/>
                <w:sz w:val="20"/>
                <w:szCs w:val="20"/>
              </w:rPr>
              <w:t>examen en vue de leur inscription sur la Liste des zones humides d</w:t>
            </w:r>
            <w:r w:rsidR="00EC3E89" w:rsidRPr="005F27BA">
              <w:rPr>
                <w:rFonts w:cstheme="minorHAnsi"/>
                <w:sz w:val="20"/>
                <w:szCs w:val="20"/>
              </w:rPr>
              <w:t>’</w:t>
            </w:r>
            <w:r w:rsidRPr="005F27BA">
              <w:rPr>
                <w:rFonts w:cstheme="minorHAnsi"/>
                <w:sz w:val="20"/>
                <w:szCs w:val="20"/>
              </w:rPr>
              <w:t>importance internationale, dans le cadre du Service d</w:t>
            </w:r>
            <w:r w:rsidR="00EC3E89" w:rsidRPr="005F27BA">
              <w:rPr>
                <w:rFonts w:cstheme="minorHAnsi"/>
                <w:sz w:val="20"/>
                <w:szCs w:val="20"/>
              </w:rPr>
              <w:t>’</w:t>
            </w:r>
            <w:r w:rsidRPr="005F27BA">
              <w:rPr>
                <w:rFonts w:cstheme="minorHAnsi"/>
                <w:sz w:val="20"/>
                <w:szCs w:val="20"/>
              </w:rPr>
              <w:t>information sur les Sites Ramsar (SISR).</w:t>
            </w:r>
          </w:p>
        </w:tc>
        <w:tc>
          <w:tcPr>
            <w:tcW w:w="3120" w:type="dxa"/>
          </w:tcPr>
          <w:p w14:paraId="434C58AC" w14:textId="498938D4" w:rsidR="00297E04" w:rsidRPr="005F27BA" w:rsidRDefault="002D38EA" w:rsidP="0011216B">
            <w:pPr>
              <w:rPr>
                <w:rFonts w:eastAsia="Times New Roman" w:cstheme="minorHAnsi"/>
                <w:strike/>
                <w:color w:val="000000"/>
                <w:sz w:val="20"/>
                <w:szCs w:val="20"/>
              </w:rPr>
            </w:pPr>
            <w:r w:rsidRPr="005F27BA">
              <w:rPr>
                <w:rFonts w:cstheme="minorHAnsi"/>
                <w:color w:val="000000" w:themeColor="text1"/>
                <w:sz w:val="20"/>
                <w:szCs w:val="20"/>
              </w:rPr>
              <w:t>La mesure proposée peut être prise. Conformément au paragraphe 13, il serait souhaitable que les Parties contractantes fournissent des orientations au Secrétariat sur son rôle et les mesures nécessaires que le Secrétariat devra prendre si une Partie ne se conforme pas à l</w:t>
            </w:r>
            <w:r w:rsidR="00EC3E89" w:rsidRPr="005F27BA">
              <w:rPr>
                <w:rFonts w:cstheme="minorHAnsi"/>
                <w:color w:val="000000" w:themeColor="text1"/>
                <w:sz w:val="20"/>
                <w:szCs w:val="20"/>
              </w:rPr>
              <w:t>’</w:t>
            </w:r>
            <w:r w:rsidRPr="005F27BA">
              <w:rPr>
                <w:rFonts w:cstheme="minorHAnsi"/>
                <w:color w:val="000000" w:themeColor="text1"/>
                <w:sz w:val="20"/>
                <w:szCs w:val="20"/>
              </w:rPr>
              <w:t>article 2.1 de la Convention.</w:t>
            </w:r>
          </w:p>
        </w:tc>
      </w:tr>
      <w:tr w:rsidR="002B157B" w:rsidRPr="005F27BA" w14:paraId="6C75290F" w14:textId="77777777" w:rsidTr="0033522E">
        <w:tc>
          <w:tcPr>
            <w:tcW w:w="1583" w:type="dxa"/>
            <w:vMerge/>
          </w:tcPr>
          <w:p w14:paraId="7B0A613F" w14:textId="77777777" w:rsidR="002B157B" w:rsidRPr="005F27BA" w:rsidRDefault="002B157B" w:rsidP="0011216B">
            <w:pPr>
              <w:rPr>
                <w:rFonts w:eastAsia="Times New Roman" w:cstheme="minorHAnsi"/>
                <w:color w:val="000000"/>
                <w:sz w:val="20"/>
                <w:szCs w:val="20"/>
                <w:lang w:eastAsia="en-GB"/>
              </w:rPr>
            </w:pPr>
          </w:p>
        </w:tc>
        <w:tc>
          <w:tcPr>
            <w:tcW w:w="2271" w:type="dxa"/>
          </w:tcPr>
          <w:p w14:paraId="5841A94B" w14:textId="77777777" w:rsidR="002B157B" w:rsidRPr="005F27BA" w:rsidRDefault="002B157B" w:rsidP="0011216B">
            <w:pPr>
              <w:rPr>
                <w:rFonts w:eastAsia="Times New Roman" w:cstheme="minorHAnsi"/>
                <w:color w:val="000000"/>
                <w:sz w:val="20"/>
                <w:szCs w:val="20"/>
                <w:lang w:eastAsia="en-GB"/>
              </w:rPr>
            </w:pPr>
          </w:p>
        </w:tc>
        <w:tc>
          <w:tcPr>
            <w:tcW w:w="3532" w:type="dxa"/>
          </w:tcPr>
          <w:p w14:paraId="6A088260" w14:textId="66C0EE6C" w:rsidR="002B157B" w:rsidRPr="00AA0E54" w:rsidRDefault="00AA0E54" w:rsidP="00AA0E54">
            <w:pPr>
              <w:ind w:left="360" w:hanging="360"/>
              <w:rPr>
                <w:rFonts w:eastAsia="Times New Roman" w:cstheme="minorHAnsi"/>
                <w:color w:val="000000"/>
                <w:sz w:val="20"/>
                <w:szCs w:val="20"/>
              </w:rPr>
            </w:pPr>
            <w:r w:rsidRPr="005F27BA">
              <w:rPr>
                <w:rFonts w:ascii="Symbol" w:eastAsia="Times New Roman" w:hAnsi="Symbol" w:cstheme="minorHAnsi"/>
                <w:color w:val="000000"/>
                <w:sz w:val="20"/>
                <w:szCs w:val="20"/>
              </w:rPr>
              <w:t></w:t>
            </w:r>
            <w:r w:rsidRPr="005F27BA">
              <w:rPr>
                <w:rFonts w:ascii="Symbol" w:eastAsia="Times New Roman" w:hAnsi="Symbol" w:cstheme="minorHAnsi"/>
                <w:color w:val="000000"/>
                <w:sz w:val="20"/>
                <w:szCs w:val="20"/>
              </w:rPr>
              <w:tab/>
            </w:r>
            <w:r w:rsidR="6D815079" w:rsidRPr="00AA0E54">
              <w:rPr>
                <w:rFonts w:cstheme="minorHAnsi"/>
                <w:color w:val="000000" w:themeColor="text1"/>
                <w:sz w:val="20"/>
                <w:szCs w:val="20"/>
              </w:rPr>
              <w:t>Établir un processus, entre les phases de désignation et d</w:t>
            </w:r>
            <w:r w:rsidR="00EC3E89" w:rsidRPr="00AA0E54">
              <w:rPr>
                <w:rFonts w:cstheme="minorHAnsi"/>
                <w:color w:val="000000" w:themeColor="text1"/>
                <w:sz w:val="20"/>
                <w:szCs w:val="20"/>
              </w:rPr>
              <w:t>’</w:t>
            </w:r>
            <w:r w:rsidR="6D815079" w:rsidRPr="00AA0E54">
              <w:rPr>
                <w:rFonts w:cstheme="minorHAnsi"/>
                <w:color w:val="000000" w:themeColor="text1"/>
                <w:sz w:val="20"/>
                <w:szCs w:val="20"/>
              </w:rPr>
              <w:t>inscription, au cours duquel les autres Parties contractantes auraient la possibilité de réagir à la désignation, avant l</w:t>
            </w:r>
            <w:r w:rsidR="00EC3E89" w:rsidRPr="00AA0E54">
              <w:rPr>
                <w:rFonts w:cstheme="minorHAnsi"/>
                <w:color w:val="000000" w:themeColor="text1"/>
                <w:sz w:val="20"/>
                <w:szCs w:val="20"/>
              </w:rPr>
              <w:t>’</w:t>
            </w:r>
            <w:r w:rsidR="6D815079" w:rsidRPr="00AA0E54">
              <w:rPr>
                <w:rFonts w:cstheme="minorHAnsi"/>
                <w:color w:val="000000" w:themeColor="text1"/>
                <w:sz w:val="20"/>
                <w:szCs w:val="20"/>
              </w:rPr>
              <w:t>inscription du nouveau site.</w:t>
            </w:r>
          </w:p>
        </w:tc>
        <w:tc>
          <w:tcPr>
            <w:tcW w:w="3442" w:type="dxa"/>
          </w:tcPr>
          <w:p w14:paraId="637E9ECC" w14:textId="37572053" w:rsidR="002B157B" w:rsidRPr="005F27BA" w:rsidRDefault="406C765B" w:rsidP="1A779F23">
            <w:pPr>
              <w:rPr>
                <w:rFonts w:eastAsia="Times New Roman" w:cstheme="minorHAnsi"/>
                <w:color w:val="000000"/>
                <w:sz w:val="20"/>
                <w:szCs w:val="20"/>
              </w:rPr>
            </w:pPr>
            <w:r w:rsidRPr="005F27BA">
              <w:rPr>
                <w:rFonts w:cstheme="minorHAnsi"/>
                <w:sz w:val="20"/>
                <w:szCs w:val="20"/>
              </w:rPr>
              <w:t>Le Comité permanent pourrait envisager d</w:t>
            </w:r>
            <w:r w:rsidR="00EC3E89" w:rsidRPr="005F27BA">
              <w:rPr>
                <w:rFonts w:cstheme="minorHAnsi"/>
                <w:sz w:val="20"/>
                <w:szCs w:val="20"/>
              </w:rPr>
              <w:t>’</w:t>
            </w:r>
            <w:r w:rsidRPr="005F27BA">
              <w:rPr>
                <w:rFonts w:cstheme="minorHAnsi"/>
                <w:sz w:val="20"/>
                <w:szCs w:val="20"/>
              </w:rPr>
              <w:t>aborder cette proposition dans le contexte d</w:t>
            </w:r>
            <w:r w:rsidR="00EC3E89" w:rsidRPr="005F27BA">
              <w:rPr>
                <w:rFonts w:cstheme="minorHAnsi"/>
                <w:sz w:val="20"/>
                <w:szCs w:val="20"/>
              </w:rPr>
              <w:t>’</w:t>
            </w:r>
            <w:r w:rsidRPr="005F27BA">
              <w:rPr>
                <w:rFonts w:cstheme="minorHAnsi"/>
                <w:sz w:val="20"/>
                <w:szCs w:val="20"/>
              </w:rPr>
              <w:t xml:space="preserve">un éventuel processus permettant </w:t>
            </w:r>
            <w:r w:rsidR="004114AA">
              <w:rPr>
                <w:rFonts w:cstheme="minorHAnsi"/>
                <w:sz w:val="20"/>
                <w:szCs w:val="20"/>
              </w:rPr>
              <w:t>de déterminer</w:t>
            </w:r>
            <w:r w:rsidRPr="005F27BA">
              <w:rPr>
                <w:rFonts w:cstheme="minorHAnsi"/>
                <w:sz w:val="20"/>
                <w:szCs w:val="20"/>
              </w:rPr>
              <w:t xml:space="preserve"> les propositions d</w:t>
            </w:r>
            <w:r w:rsidR="00EC3E89" w:rsidRPr="005F27BA">
              <w:rPr>
                <w:rFonts w:cstheme="minorHAnsi"/>
                <w:sz w:val="20"/>
                <w:szCs w:val="20"/>
              </w:rPr>
              <w:t>’</w:t>
            </w:r>
            <w:r w:rsidRPr="005F27BA">
              <w:rPr>
                <w:rFonts w:cstheme="minorHAnsi"/>
                <w:sz w:val="20"/>
                <w:szCs w:val="20"/>
              </w:rPr>
              <w:t>amendement au Cadre stratégique (sous le domaine thématique 1 plus haut).</w:t>
            </w:r>
          </w:p>
        </w:tc>
        <w:tc>
          <w:tcPr>
            <w:tcW w:w="3120" w:type="dxa"/>
          </w:tcPr>
          <w:p w14:paraId="434D2C43" w14:textId="6E7B7D7F" w:rsidR="00D53893" w:rsidRPr="005F27BA" w:rsidRDefault="00D53893" w:rsidP="00D53893">
            <w:pPr>
              <w:rPr>
                <w:rFonts w:eastAsia="Times New Roman" w:cstheme="minorHAnsi"/>
                <w:color w:val="000000" w:themeColor="text1"/>
                <w:sz w:val="20"/>
                <w:szCs w:val="20"/>
              </w:rPr>
            </w:pPr>
            <w:r w:rsidRPr="005F27BA">
              <w:rPr>
                <w:rFonts w:cstheme="minorHAnsi"/>
                <w:color w:val="000000" w:themeColor="text1"/>
                <w:sz w:val="20"/>
                <w:szCs w:val="20"/>
              </w:rPr>
              <w:t>La mesure proposée peut être prise et pourrait se poursuivre dans le contexte d</w:t>
            </w:r>
            <w:r w:rsidR="00EC3E89" w:rsidRPr="005F27BA">
              <w:rPr>
                <w:rFonts w:cstheme="minorHAnsi"/>
                <w:color w:val="000000" w:themeColor="text1"/>
                <w:sz w:val="20"/>
                <w:szCs w:val="20"/>
              </w:rPr>
              <w:t>’</w:t>
            </w:r>
            <w:r w:rsidRPr="005F27BA">
              <w:rPr>
                <w:rFonts w:cstheme="minorHAnsi"/>
                <w:color w:val="000000" w:themeColor="text1"/>
                <w:sz w:val="20"/>
                <w:szCs w:val="20"/>
              </w:rPr>
              <w:t xml:space="preserve">un processus établi par le Comité permanent pour </w:t>
            </w:r>
            <w:r w:rsidR="004114AA">
              <w:rPr>
                <w:rFonts w:cstheme="minorHAnsi"/>
                <w:color w:val="000000" w:themeColor="text1"/>
                <w:sz w:val="20"/>
                <w:szCs w:val="20"/>
              </w:rPr>
              <w:t>déterminer</w:t>
            </w:r>
            <w:r w:rsidRPr="005F27BA">
              <w:rPr>
                <w:rFonts w:cstheme="minorHAnsi"/>
                <w:color w:val="000000" w:themeColor="text1"/>
                <w:sz w:val="20"/>
                <w:szCs w:val="20"/>
              </w:rPr>
              <w:t xml:space="preserve"> les propositions d</w:t>
            </w:r>
            <w:r w:rsidR="00EC3E89" w:rsidRPr="005F27BA">
              <w:rPr>
                <w:rFonts w:cstheme="minorHAnsi"/>
                <w:color w:val="000000" w:themeColor="text1"/>
                <w:sz w:val="20"/>
                <w:szCs w:val="20"/>
              </w:rPr>
              <w:t>’</w:t>
            </w:r>
            <w:r w:rsidRPr="005F27BA">
              <w:rPr>
                <w:rFonts w:cstheme="minorHAnsi"/>
                <w:color w:val="000000" w:themeColor="text1"/>
                <w:sz w:val="20"/>
                <w:szCs w:val="20"/>
              </w:rPr>
              <w:t>amendement au Cadre stratégique (voir domaine thématique 1).</w:t>
            </w:r>
          </w:p>
          <w:p w14:paraId="00183F11" w14:textId="2B6B3111" w:rsidR="00C046C3" w:rsidRPr="005F27BA" w:rsidRDefault="00D53893" w:rsidP="00C046C3">
            <w:pPr>
              <w:rPr>
                <w:rFonts w:eastAsia="Times New Roman" w:cstheme="minorHAnsi"/>
                <w:color w:val="000000"/>
                <w:spacing w:val="-2"/>
                <w:sz w:val="20"/>
                <w:szCs w:val="20"/>
              </w:rPr>
            </w:pPr>
            <w:r w:rsidRPr="005F27BA">
              <w:rPr>
                <w:rFonts w:cstheme="minorHAnsi"/>
                <w:color w:val="000000" w:themeColor="text1"/>
                <w:sz w:val="20"/>
                <w:szCs w:val="20"/>
              </w:rPr>
              <w:t>Il convient de noter qu</w:t>
            </w:r>
            <w:r w:rsidR="00EC3E89" w:rsidRPr="005F27BA">
              <w:rPr>
                <w:rFonts w:cstheme="minorHAnsi"/>
                <w:color w:val="000000" w:themeColor="text1"/>
                <w:sz w:val="20"/>
                <w:szCs w:val="20"/>
              </w:rPr>
              <w:t>’</w:t>
            </w:r>
            <w:r w:rsidRPr="005F27BA">
              <w:rPr>
                <w:rFonts w:cstheme="minorHAnsi"/>
                <w:color w:val="000000" w:themeColor="text1"/>
                <w:sz w:val="20"/>
                <w:szCs w:val="20"/>
              </w:rPr>
              <w:t xml:space="preserve">un tel processus devrait clarifier le rôle du Secrétariat dans la réception et le traitement des réponses des Parties contractantes, notamment les mesures que le Secrétariat </w:t>
            </w:r>
            <w:r w:rsidR="00063894">
              <w:rPr>
                <w:rFonts w:cstheme="minorHAnsi"/>
                <w:color w:val="000000" w:themeColor="text1"/>
                <w:sz w:val="20"/>
                <w:szCs w:val="20"/>
              </w:rPr>
              <w:t>devrait</w:t>
            </w:r>
            <w:r w:rsidRPr="005F27BA">
              <w:rPr>
                <w:rFonts w:cstheme="minorHAnsi"/>
                <w:color w:val="000000" w:themeColor="text1"/>
                <w:sz w:val="20"/>
                <w:szCs w:val="20"/>
              </w:rPr>
              <w:t xml:space="preserve"> prendre à la suite d</w:t>
            </w:r>
            <w:r w:rsidR="00EC3E89" w:rsidRPr="005F27BA">
              <w:rPr>
                <w:rFonts w:cstheme="minorHAnsi"/>
                <w:color w:val="000000" w:themeColor="text1"/>
                <w:sz w:val="20"/>
                <w:szCs w:val="20"/>
              </w:rPr>
              <w:t>’</w:t>
            </w:r>
            <w:r w:rsidRPr="005F27BA">
              <w:rPr>
                <w:rFonts w:cstheme="minorHAnsi"/>
                <w:color w:val="000000" w:themeColor="text1"/>
                <w:sz w:val="20"/>
                <w:szCs w:val="20"/>
              </w:rPr>
              <w:t xml:space="preserve">une réponse, la question de savoir si et comment les réponses </w:t>
            </w:r>
            <w:r w:rsidR="00E12B49">
              <w:rPr>
                <w:rFonts w:cstheme="minorHAnsi"/>
                <w:color w:val="000000" w:themeColor="text1"/>
                <w:sz w:val="20"/>
                <w:szCs w:val="20"/>
              </w:rPr>
              <w:t>devraient être</w:t>
            </w:r>
            <w:r w:rsidRPr="005F27BA">
              <w:rPr>
                <w:rFonts w:cstheme="minorHAnsi"/>
                <w:color w:val="000000" w:themeColor="text1"/>
                <w:sz w:val="20"/>
                <w:szCs w:val="20"/>
              </w:rPr>
              <w:t xml:space="preserve"> prises en compte pour inscrire un site </w:t>
            </w:r>
            <w:r w:rsidR="00963B12">
              <w:rPr>
                <w:rFonts w:cstheme="minorHAnsi"/>
                <w:color w:val="000000" w:themeColor="text1"/>
                <w:sz w:val="20"/>
                <w:szCs w:val="20"/>
              </w:rPr>
              <w:t xml:space="preserve">sur </w:t>
            </w:r>
            <w:r w:rsidRPr="005F27BA">
              <w:rPr>
                <w:rFonts w:cstheme="minorHAnsi"/>
                <w:color w:val="000000" w:themeColor="text1"/>
                <w:sz w:val="20"/>
                <w:szCs w:val="20"/>
              </w:rPr>
              <w:t>la Liste, si et comment les réponses devraient être rendues publiques, etc.</w:t>
            </w:r>
            <w:r w:rsidRPr="005F27BA">
              <w:rPr>
                <w:rFonts w:cstheme="minorHAnsi"/>
                <w:color w:val="000000"/>
                <w:sz w:val="20"/>
                <w:szCs w:val="20"/>
              </w:rPr>
              <w:t xml:space="preserve"> </w:t>
            </w:r>
          </w:p>
          <w:p w14:paraId="6714B336" w14:textId="77777777" w:rsidR="00C046C3" w:rsidRPr="005F27BA" w:rsidRDefault="00C046C3" w:rsidP="00C046C3">
            <w:pPr>
              <w:rPr>
                <w:rFonts w:eastAsia="Times New Roman" w:cstheme="minorHAnsi"/>
                <w:color w:val="000000"/>
                <w:spacing w:val="-2"/>
                <w:sz w:val="20"/>
                <w:szCs w:val="20"/>
                <w:lang w:eastAsia="en-GB"/>
              </w:rPr>
            </w:pPr>
          </w:p>
          <w:p w14:paraId="0B9EF6F7" w14:textId="06B01842" w:rsidR="002B157B" w:rsidRPr="005F27BA" w:rsidRDefault="00C046C3" w:rsidP="00D53893">
            <w:pPr>
              <w:rPr>
                <w:rFonts w:eastAsia="Times New Roman" w:cstheme="minorHAnsi"/>
                <w:color w:val="000000"/>
                <w:spacing w:val="-2"/>
                <w:sz w:val="20"/>
                <w:szCs w:val="20"/>
              </w:rPr>
            </w:pPr>
            <w:r w:rsidRPr="005F27BA">
              <w:rPr>
                <w:rFonts w:cstheme="minorHAnsi"/>
                <w:sz w:val="20"/>
                <w:szCs w:val="20"/>
              </w:rPr>
              <w:t>Voir également le paragraphe 15 en ce qui concerne les autres propositions de révision, telles que la possibilité pour les autres Parties contractantes, lors de l</w:t>
            </w:r>
            <w:r w:rsidR="00EC3E89" w:rsidRPr="005F27BA">
              <w:rPr>
                <w:rFonts w:cstheme="minorHAnsi"/>
                <w:sz w:val="20"/>
                <w:szCs w:val="20"/>
              </w:rPr>
              <w:t>’</w:t>
            </w:r>
            <w:r w:rsidRPr="005F27BA">
              <w:rPr>
                <w:rFonts w:cstheme="minorHAnsi"/>
                <w:sz w:val="20"/>
                <w:szCs w:val="20"/>
              </w:rPr>
              <w:t>inscription de nouveaux sites, de réagir à la désignation, entre les phases de désignation et d</w:t>
            </w:r>
            <w:r w:rsidR="00EC3E89" w:rsidRPr="005F27BA">
              <w:rPr>
                <w:rFonts w:cstheme="minorHAnsi"/>
                <w:sz w:val="20"/>
                <w:szCs w:val="20"/>
              </w:rPr>
              <w:t>’</w:t>
            </w:r>
            <w:r w:rsidRPr="005F27BA">
              <w:rPr>
                <w:rFonts w:cstheme="minorHAnsi"/>
                <w:sz w:val="20"/>
                <w:szCs w:val="20"/>
              </w:rPr>
              <w:t>inscription sur la Liste.</w:t>
            </w:r>
          </w:p>
        </w:tc>
      </w:tr>
      <w:tr w:rsidR="00CA334E" w:rsidRPr="005F27BA" w14:paraId="442EB0EE" w14:textId="62F29E8A" w:rsidTr="0033522E">
        <w:tc>
          <w:tcPr>
            <w:tcW w:w="1583" w:type="dxa"/>
          </w:tcPr>
          <w:p w14:paraId="28CC355F" w14:textId="34A7AB0A" w:rsidR="00CA334E" w:rsidRPr="005F27BA" w:rsidRDefault="787AABE3" w:rsidP="0011216B">
            <w:pPr>
              <w:rPr>
                <w:rFonts w:eastAsia="Times New Roman" w:cstheme="minorHAnsi"/>
                <w:color w:val="000000"/>
                <w:sz w:val="20"/>
                <w:szCs w:val="20"/>
              </w:rPr>
            </w:pPr>
            <w:r w:rsidRPr="005F27BA">
              <w:rPr>
                <w:rFonts w:cstheme="minorHAnsi"/>
                <w:color w:val="000000" w:themeColor="text1"/>
                <w:sz w:val="20"/>
                <w:szCs w:val="20"/>
              </w:rPr>
              <w:t>3. Capacités des Parties contractantes</w:t>
            </w:r>
          </w:p>
        </w:tc>
        <w:tc>
          <w:tcPr>
            <w:tcW w:w="2271" w:type="dxa"/>
          </w:tcPr>
          <w:p w14:paraId="3D284BBD" w14:textId="635E9E5C" w:rsidR="00CA334E" w:rsidRPr="005F27BA" w:rsidRDefault="00CA334E" w:rsidP="0011216B">
            <w:pPr>
              <w:rPr>
                <w:rFonts w:eastAsia="Times New Roman" w:cstheme="minorHAnsi"/>
                <w:color w:val="000000"/>
                <w:sz w:val="20"/>
                <w:szCs w:val="20"/>
              </w:rPr>
            </w:pPr>
            <w:r w:rsidRPr="005F27BA">
              <w:rPr>
                <w:rFonts w:cstheme="minorHAnsi"/>
                <w:color w:val="000000"/>
                <w:sz w:val="20"/>
                <w:szCs w:val="20"/>
              </w:rPr>
              <w:t>Les Parties contractantes connaissent mal le processus d</w:t>
            </w:r>
            <w:r w:rsidR="00EC3E89" w:rsidRPr="005F27BA">
              <w:rPr>
                <w:rFonts w:cstheme="minorHAnsi"/>
                <w:color w:val="000000"/>
                <w:sz w:val="20"/>
                <w:szCs w:val="20"/>
              </w:rPr>
              <w:t>’</w:t>
            </w:r>
            <w:r w:rsidRPr="005F27BA">
              <w:rPr>
                <w:rFonts w:cstheme="minorHAnsi"/>
                <w:color w:val="000000"/>
                <w:sz w:val="20"/>
                <w:szCs w:val="20"/>
              </w:rPr>
              <w:t>inscription de nouvelles zones humides d</w:t>
            </w:r>
            <w:r w:rsidR="00EC3E89" w:rsidRPr="005F27BA">
              <w:rPr>
                <w:rFonts w:cstheme="minorHAnsi"/>
                <w:color w:val="000000"/>
                <w:sz w:val="20"/>
                <w:szCs w:val="20"/>
              </w:rPr>
              <w:t>’</w:t>
            </w:r>
            <w:r w:rsidRPr="005F27BA">
              <w:rPr>
                <w:rFonts w:cstheme="minorHAnsi"/>
                <w:color w:val="000000"/>
                <w:sz w:val="20"/>
                <w:szCs w:val="20"/>
              </w:rPr>
              <w:t xml:space="preserve">importance internationale. </w:t>
            </w:r>
          </w:p>
        </w:tc>
        <w:tc>
          <w:tcPr>
            <w:tcW w:w="3532" w:type="dxa"/>
          </w:tcPr>
          <w:p w14:paraId="4DEE5D6A" w14:textId="31DB2C7A" w:rsidR="00CA334E" w:rsidRPr="00AA0E54" w:rsidRDefault="00AA0E54" w:rsidP="00AA0E54">
            <w:pPr>
              <w:ind w:left="360" w:hanging="360"/>
              <w:rPr>
                <w:rFonts w:eastAsia="Times New Roman" w:cstheme="minorHAnsi"/>
                <w:color w:val="000000"/>
                <w:sz w:val="20"/>
                <w:szCs w:val="20"/>
              </w:rPr>
            </w:pPr>
            <w:r w:rsidRPr="005F27BA">
              <w:rPr>
                <w:rFonts w:ascii="Symbol" w:eastAsia="Times New Roman" w:hAnsi="Symbol" w:cstheme="minorHAnsi"/>
                <w:color w:val="000000"/>
                <w:sz w:val="20"/>
                <w:szCs w:val="20"/>
              </w:rPr>
              <w:t></w:t>
            </w:r>
            <w:r w:rsidRPr="005F27BA">
              <w:rPr>
                <w:rFonts w:ascii="Symbol" w:eastAsia="Times New Roman" w:hAnsi="Symbol" w:cstheme="minorHAnsi"/>
                <w:color w:val="000000"/>
                <w:sz w:val="20"/>
                <w:szCs w:val="20"/>
              </w:rPr>
              <w:tab/>
            </w:r>
            <w:r w:rsidR="00CA334E" w:rsidRPr="00AA0E54">
              <w:rPr>
                <w:rFonts w:cstheme="minorHAnsi"/>
                <w:color w:val="000000"/>
                <w:sz w:val="20"/>
                <w:szCs w:val="20"/>
              </w:rPr>
              <w:t>Il conviendrait que le Secrétariat propose un atelier annuel de renforcement des capacités afin de sensibiliser les Parties contractantes aux principaux éléments essentiels du Cadre stratégique et au processus d</w:t>
            </w:r>
            <w:r w:rsidR="00EC3E89" w:rsidRPr="00AA0E54">
              <w:rPr>
                <w:rFonts w:cstheme="minorHAnsi"/>
                <w:color w:val="000000"/>
                <w:sz w:val="20"/>
                <w:szCs w:val="20"/>
              </w:rPr>
              <w:t>’</w:t>
            </w:r>
            <w:r w:rsidR="00CA334E" w:rsidRPr="00AA0E54">
              <w:rPr>
                <w:rFonts w:cstheme="minorHAnsi"/>
                <w:color w:val="000000"/>
                <w:sz w:val="20"/>
                <w:szCs w:val="20"/>
              </w:rPr>
              <w:t>inscription de sites sur la Liste des zones humides d</w:t>
            </w:r>
            <w:r w:rsidR="00EC3E89" w:rsidRPr="00AA0E54">
              <w:rPr>
                <w:rFonts w:cstheme="minorHAnsi"/>
                <w:color w:val="000000"/>
                <w:sz w:val="20"/>
                <w:szCs w:val="20"/>
              </w:rPr>
              <w:t>’</w:t>
            </w:r>
            <w:r w:rsidR="00CA334E" w:rsidRPr="00AA0E54">
              <w:rPr>
                <w:rFonts w:cstheme="minorHAnsi"/>
                <w:color w:val="000000"/>
                <w:sz w:val="20"/>
                <w:szCs w:val="20"/>
              </w:rPr>
              <w:t xml:space="preserve">importance internationale. </w:t>
            </w:r>
          </w:p>
        </w:tc>
        <w:tc>
          <w:tcPr>
            <w:tcW w:w="3442" w:type="dxa"/>
          </w:tcPr>
          <w:p w14:paraId="4C82777C" w14:textId="74806B47" w:rsidR="00CA334E" w:rsidRPr="005F27BA" w:rsidRDefault="57D7784B" w:rsidP="1A779F23">
            <w:pPr>
              <w:rPr>
                <w:rFonts w:eastAsia="Times New Roman" w:cstheme="minorHAnsi"/>
                <w:color w:val="000000"/>
                <w:sz w:val="20"/>
                <w:szCs w:val="20"/>
              </w:rPr>
            </w:pPr>
            <w:r w:rsidRPr="005F27BA">
              <w:rPr>
                <w:rFonts w:cstheme="minorHAnsi"/>
                <w:sz w:val="20"/>
                <w:szCs w:val="20"/>
              </w:rPr>
              <w:t>Le Comité permanent pourrait envisager de demander au Secrétariat d</w:t>
            </w:r>
            <w:r w:rsidR="00EC3E89" w:rsidRPr="005F27BA">
              <w:rPr>
                <w:rFonts w:cstheme="minorHAnsi"/>
                <w:sz w:val="20"/>
                <w:szCs w:val="20"/>
              </w:rPr>
              <w:t>’</w:t>
            </w:r>
            <w:r w:rsidRPr="005F27BA">
              <w:rPr>
                <w:rFonts w:cstheme="minorHAnsi"/>
                <w:sz w:val="20"/>
                <w:szCs w:val="20"/>
              </w:rPr>
              <w:t>organiser chaque année des webinaires de formation sur l</w:t>
            </w:r>
            <w:r w:rsidR="00EC3E89" w:rsidRPr="005F27BA">
              <w:rPr>
                <w:rFonts w:cstheme="minorHAnsi"/>
                <w:sz w:val="20"/>
                <w:szCs w:val="20"/>
              </w:rPr>
              <w:t>’</w:t>
            </w:r>
            <w:r w:rsidRPr="005F27BA">
              <w:rPr>
                <w:rFonts w:cstheme="minorHAnsi"/>
                <w:sz w:val="20"/>
                <w:szCs w:val="20"/>
              </w:rPr>
              <w:t xml:space="preserve">utilisation du </w:t>
            </w:r>
            <w:r w:rsidR="00AE490B">
              <w:rPr>
                <w:rFonts w:cstheme="minorHAnsi"/>
                <w:sz w:val="20"/>
                <w:szCs w:val="20"/>
              </w:rPr>
              <w:t>SISR</w:t>
            </w:r>
            <w:r w:rsidRPr="005F27BA">
              <w:rPr>
                <w:rFonts w:cstheme="minorHAnsi"/>
                <w:sz w:val="20"/>
                <w:szCs w:val="20"/>
              </w:rPr>
              <w:t xml:space="preserve">, </w:t>
            </w:r>
            <w:r w:rsidR="004A2299">
              <w:rPr>
                <w:rFonts w:cstheme="minorHAnsi"/>
                <w:sz w:val="20"/>
                <w:szCs w:val="20"/>
              </w:rPr>
              <w:t>qui porteraient,</w:t>
            </w:r>
            <w:r w:rsidRPr="005F27BA">
              <w:rPr>
                <w:rFonts w:cstheme="minorHAnsi"/>
                <w:sz w:val="20"/>
                <w:szCs w:val="20"/>
              </w:rPr>
              <w:t xml:space="preserve"> entre autres</w:t>
            </w:r>
            <w:r w:rsidR="004A2299">
              <w:rPr>
                <w:rFonts w:cstheme="minorHAnsi"/>
                <w:sz w:val="20"/>
                <w:szCs w:val="20"/>
              </w:rPr>
              <w:t>,</w:t>
            </w:r>
            <w:r w:rsidRPr="005F27BA">
              <w:rPr>
                <w:rFonts w:cstheme="minorHAnsi"/>
                <w:sz w:val="20"/>
                <w:szCs w:val="20"/>
              </w:rPr>
              <w:t xml:space="preserve"> sur le processus d</w:t>
            </w:r>
            <w:r w:rsidR="00EC3E89" w:rsidRPr="005F27BA">
              <w:rPr>
                <w:rFonts w:cstheme="minorHAnsi"/>
                <w:sz w:val="20"/>
                <w:szCs w:val="20"/>
              </w:rPr>
              <w:t>’</w:t>
            </w:r>
            <w:r w:rsidRPr="005F27BA">
              <w:rPr>
                <w:rFonts w:cstheme="minorHAnsi"/>
                <w:sz w:val="20"/>
                <w:szCs w:val="20"/>
              </w:rPr>
              <w:t>inscription des sites et la mise à jour des FDR.</w:t>
            </w:r>
            <w:r w:rsidRPr="005F27BA">
              <w:rPr>
                <w:rFonts w:cstheme="minorHAnsi"/>
                <w:color w:val="000000" w:themeColor="text1"/>
                <w:sz w:val="20"/>
                <w:szCs w:val="20"/>
              </w:rPr>
              <w:t xml:space="preserve"> </w:t>
            </w:r>
          </w:p>
        </w:tc>
        <w:tc>
          <w:tcPr>
            <w:tcW w:w="3120" w:type="dxa"/>
          </w:tcPr>
          <w:p w14:paraId="10B90F18" w14:textId="5303E701" w:rsidR="004610F4" w:rsidRPr="005F27BA" w:rsidRDefault="00EF557A" w:rsidP="0011216B">
            <w:pPr>
              <w:rPr>
                <w:rFonts w:eastAsia="Times New Roman" w:cstheme="minorHAnsi"/>
                <w:color w:val="000000"/>
                <w:sz w:val="20"/>
                <w:szCs w:val="20"/>
              </w:rPr>
            </w:pPr>
            <w:r w:rsidRPr="005F27BA">
              <w:rPr>
                <w:rFonts w:cstheme="minorHAnsi"/>
                <w:color w:val="000000" w:themeColor="text1"/>
                <w:sz w:val="20"/>
                <w:szCs w:val="20"/>
              </w:rPr>
              <w:t xml:space="preserve">La mesure proposée peut être mise en œuvre dans le cadre du mandat de renforcement des capacités existant du Secrétariat, où de tels webinaires de formation peuvent être offerts aux Parties contractantes. </w:t>
            </w:r>
          </w:p>
        </w:tc>
      </w:tr>
      <w:tr w:rsidR="00CA334E" w:rsidRPr="005F27BA" w14:paraId="722E412D" w14:textId="2684C1F8" w:rsidTr="0033522E">
        <w:tc>
          <w:tcPr>
            <w:tcW w:w="1583" w:type="dxa"/>
            <w:vMerge w:val="restart"/>
          </w:tcPr>
          <w:p w14:paraId="4E466EFB" w14:textId="5562078F" w:rsidR="00CA334E" w:rsidRPr="005F27BA" w:rsidRDefault="787AABE3" w:rsidP="0011216B">
            <w:pPr>
              <w:rPr>
                <w:rFonts w:eastAsia="Times New Roman" w:cstheme="minorHAnsi"/>
                <w:color w:val="000000"/>
                <w:sz w:val="20"/>
                <w:szCs w:val="20"/>
              </w:rPr>
            </w:pPr>
            <w:r w:rsidRPr="005F27BA">
              <w:rPr>
                <w:rFonts w:cstheme="minorHAnsi"/>
                <w:color w:val="000000" w:themeColor="text1"/>
                <w:sz w:val="20"/>
                <w:szCs w:val="20"/>
              </w:rPr>
              <w:t>4. Capacités du Secrétariat</w:t>
            </w:r>
          </w:p>
        </w:tc>
        <w:tc>
          <w:tcPr>
            <w:tcW w:w="2271" w:type="dxa"/>
          </w:tcPr>
          <w:p w14:paraId="7F1C68D3" w14:textId="39ACCFFE" w:rsidR="00CA334E" w:rsidRPr="005F27BA" w:rsidRDefault="00CA334E" w:rsidP="0011216B">
            <w:pPr>
              <w:rPr>
                <w:rFonts w:eastAsia="Times New Roman" w:cstheme="minorHAnsi"/>
                <w:b/>
                <w:color w:val="000000"/>
                <w:sz w:val="20"/>
                <w:szCs w:val="20"/>
              </w:rPr>
            </w:pPr>
            <w:r w:rsidRPr="005F27BA">
              <w:rPr>
                <w:rFonts w:cstheme="minorHAnsi"/>
                <w:sz w:val="20"/>
                <w:szCs w:val="20"/>
              </w:rPr>
              <w:t>Il arrive que les nouveaux membres du personnel connaissent mal le processus d</w:t>
            </w:r>
            <w:r w:rsidR="00EC3E89" w:rsidRPr="005F27BA">
              <w:rPr>
                <w:rFonts w:cstheme="minorHAnsi"/>
                <w:sz w:val="20"/>
                <w:szCs w:val="20"/>
              </w:rPr>
              <w:t>’</w:t>
            </w:r>
            <w:r w:rsidRPr="005F27BA">
              <w:rPr>
                <w:rFonts w:cstheme="minorHAnsi"/>
                <w:sz w:val="20"/>
                <w:szCs w:val="20"/>
              </w:rPr>
              <w:t>inscription de nouveaux Sites Ramsar.</w:t>
            </w:r>
          </w:p>
        </w:tc>
        <w:tc>
          <w:tcPr>
            <w:tcW w:w="3532" w:type="dxa"/>
          </w:tcPr>
          <w:p w14:paraId="7FEE5817" w14:textId="6EDACDAF" w:rsidR="00CA334E" w:rsidRPr="00AA0E54" w:rsidRDefault="00AA0E54" w:rsidP="00AA0E54">
            <w:pPr>
              <w:ind w:left="360" w:hanging="360"/>
              <w:rPr>
                <w:rFonts w:eastAsia="Times New Roman" w:cstheme="minorHAnsi"/>
                <w:b/>
                <w:bCs/>
                <w:color w:val="000000"/>
                <w:sz w:val="20"/>
                <w:szCs w:val="20"/>
              </w:rPr>
            </w:pPr>
            <w:r w:rsidRPr="005F27BA">
              <w:rPr>
                <w:rFonts w:ascii="Symbol" w:eastAsia="Times New Roman" w:hAnsi="Symbol" w:cstheme="minorHAnsi"/>
                <w:bCs/>
                <w:color w:val="000000"/>
                <w:sz w:val="20"/>
                <w:szCs w:val="20"/>
              </w:rPr>
              <w:t></w:t>
            </w:r>
            <w:r w:rsidRPr="005F27BA">
              <w:rPr>
                <w:rFonts w:ascii="Symbol" w:eastAsia="Times New Roman" w:hAnsi="Symbol" w:cstheme="minorHAnsi"/>
                <w:bCs/>
                <w:color w:val="000000"/>
                <w:sz w:val="20"/>
                <w:szCs w:val="20"/>
              </w:rPr>
              <w:tab/>
            </w:r>
            <w:r w:rsidR="57D7784B" w:rsidRPr="00AA0E54">
              <w:rPr>
                <w:rFonts w:cstheme="minorHAnsi"/>
                <w:sz w:val="20"/>
                <w:szCs w:val="20"/>
              </w:rPr>
              <w:t>Il conviendrait que le Secrétariat mette en place un système permettant aux nouveaux Conseillers principaux d</w:t>
            </w:r>
            <w:r w:rsidR="00EC3E89" w:rsidRPr="00AA0E54">
              <w:rPr>
                <w:rFonts w:cstheme="minorHAnsi"/>
                <w:sz w:val="20"/>
                <w:szCs w:val="20"/>
              </w:rPr>
              <w:t>’</w:t>
            </w:r>
            <w:r w:rsidR="57D7784B" w:rsidRPr="00AA0E54">
              <w:rPr>
                <w:rFonts w:cstheme="minorHAnsi"/>
                <w:sz w:val="20"/>
                <w:szCs w:val="20"/>
              </w:rPr>
              <w:t>être épaulés par des collègues plus expérimentés jusqu</w:t>
            </w:r>
            <w:r w:rsidR="00EC3E89" w:rsidRPr="00AA0E54">
              <w:rPr>
                <w:rFonts w:cstheme="minorHAnsi"/>
                <w:sz w:val="20"/>
                <w:szCs w:val="20"/>
              </w:rPr>
              <w:t>’</w:t>
            </w:r>
            <w:r w:rsidR="57D7784B" w:rsidRPr="00AA0E54">
              <w:rPr>
                <w:rFonts w:cstheme="minorHAnsi"/>
                <w:sz w:val="20"/>
                <w:szCs w:val="20"/>
              </w:rPr>
              <w:t>à ce qu</w:t>
            </w:r>
            <w:r w:rsidR="00EC3E89" w:rsidRPr="00AA0E54">
              <w:rPr>
                <w:rFonts w:cstheme="minorHAnsi"/>
                <w:sz w:val="20"/>
                <w:szCs w:val="20"/>
              </w:rPr>
              <w:t>’</w:t>
            </w:r>
            <w:r w:rsidR="57D7784B" w:rsidRPr="00AA0E54">
              <w:rPr>
                <w:rFonts w:cstheme="minorHAnsi"/>
                <w:sz w:val="20"/>
                <w:szCs w:val="20"/>
              </w:rPr>
              <w:t>ils aient acquis suffisamment d</w:t>
            </w:r>
            <w:r w:rsidR="00EC3E89" w:rsidRPr="00AA0E54">
              <w:rPr>
                <w:rFonts w:cstheme="minorHAnsi"/>
                <w:sz w:val="20"/>
                <w:szCs w:val="20"/>
              </w:rPr>
              <w:t>’</w:t>
            </w:r>
            <w:r w:rsidR="57D7784B" w:rsidRPr="00AA0E54">
              <w:rPr>
                <w:rFonts w:cstheme="minorHAnsi"/>
                <w:sz w:val="20"/>
                <w:szCs w:val="20"/>
              </w:rPr>
              <w:t>expérience pour prendre les rênes.</w:t>
            </w:r>
          </w:p>
        </w:tc>
        <w:tc>
          <w:tcPr>
            <w:tcW w:w="3442" w:type="dxa"/>
          </w:tcPr>
          <w:p w14:paraId="75B66ADB" w14:textId="390703D8" w:rsidR="00CA334E" w:rsidRPr="005F27BA" w:rsidRDefault="78168B6D" w:rsidP="00E37811">
            <w:pPr>
              <w:rPr>
                <w:rFonts w:eastAsia="Times New Roman" w:cstheme="minorHAnsi"/>
                <w:color w:val="000000" w:themeColor="text1"/>
                <w:sz w:val="20"/>
                <w:szCs w:val="20"/>
              </w:rPr>
            </w:pPr>
            <w:r w:rsidRPr="005F27BA">
              <w:rPr>
                <w:rFonts w:cstheme="minorHAnsi"/>
                <w:sz w:val="20"/>
                <w:szCs w:val="20"/>
              </w:rPr>
              <w:t>Le Secrétariat continuera d</w:t>
            </w:r>
            <w:r w:rsidR="00EC3E89" w:rsidRPr="005F27BA">
              <w:rPr>
                <w:rFonts w:cstheme="minorHAnsi"/>
                <w:sz w:val="20"/>
                <w:szCs w:val="20"/>
              </w:rPr>
              <w:t>’</w:t>
            </w:r>
            <w:r w:rsidRPr="005F27BA">
              <w:rPr>
                <w:rFonts w:cstheme="minorHAnsi"/>
                <w:sz w:val="20"/>
                <w:szCs w:val="20"/>
              </w:rPr>
              <w:t>assurer la formation des nouveaux collaborateurs, notamment au moyen de l</w:t>
            </w:r>
            <w:r w:rsidR="00EC3E89" w:rsidRPr="005F27BA">
              <w:rPr>
                <w:rFonts w:cstheme="minorHAnsi"/>
                <w:sz w:val="20"/>
                <w:szCs w:val="20"/>
              </w:rPr>
              <w:t>’</w:t>
            </w:r>
            <w:r w:rsidRPr="005F27BA">
              <w:rPr>
                <w:rFonts w:cstheme="minorHAnsi"/>
                <w:sz w:val="20"/>
                <w:szCs w:val="20"/>
              </w:rPr>
              <w:t>encadrement par des collègues plus expérimentés et de l</w:t>
            </w:r>
            <w:r w:rsidR="00EC3E89" w:rsidRPr="005F27BA">
              <w:rPr>
                <w:rFonts w:cstheme="minorHAnsi"/>
                <w:sz w:val="20"/>
                <w:szCs w:val="20"/>
              </w:rPr>
              <w:t>’</w:t>
            </w:r>
            <w:r w:rsidRPr="005F27BA">
              <w:rPr>
                <w:rFonts w:cstheme="minorHAnsi"/>
                <w:sz w:val="20"/>
                <w:szCs w:val="20"/>
              </w:rPr>
              <w:t>apprentissage entre pairs</w:t>
            </w:r>
            <w:r w:rsidR="0091578F">
              <w:rPr>
                <w:rFonts w:cstheme="minorHAnsi"/>
                <w:sz w:val="20"/>
                <w:szCs w:val="20"/>
              </w:rPr>
              <w:t>.</w:t>
            </w:r>
            <w:r w:rsidRPr="005F27BA">
              <w:rPr>
                <w:rFonts w:cstheme="minorHAnsi"/>
                <w:sz w:val="20"/>
                <w:szCs w:val="20"/>
              </w:rPr>
              <w:t xml:space="preserve"> </w:t>
            </w:r>
            <w:r w:rsidR="0091578F">
              <w:rPr>
                <w:rFonts w:cstheme="minorHAnsi"/>
                <w:sz w:val="20"/>
                <w:szCs w:val="20"/>
              </w:rPr>
              <w:t>Ceux-ci</w:t>
            </w:r>
            <w:r w:rsidRPr="005F27BA">
              <w:rPr>
                <w:rFonts w:cstheme="minorHAnsi"/>
                <w:sz w:val="20"/>
                <w:szCs w:val="20"/>
              </w:rPr>
              <w:t xml:space="preserve"> bénéficieront de l</w:t>
            </w:r>
            <w:r w:rsidR="00EC3E89" w:rsidRPr="005F27BA">
              <w:rPr>
                <w:rFonts w:cstheme="minorHAnsi"/>
                <w:sz w:val="20"/>
                <w:szCs w:val="20"/>
              </w:rPr>
              <w:t>’</w:t>
            </w:r>
            <w:r w:rsidRPr="005F27BA">
              <w:rPr>
                <w:rFonts w:cstheme="minorHAnsi"/>
                <w:sz w:val="20"/>
                <w:szCs w:val="20"/>
              </w:rPr>
              <w:t xml:space="preserve">appui de collègues </w:t>
            </w:r>
            <w:r w:rsidR="00DD711C">
              <w:rPr>
                <w:rFonts w:cstheme="minorHAnsi"/>
                <w:sz w:val="20"/>
                <w:szCs w:val="20"/>
              </w:rPr>
              <w:t>pour ce qui est de</w:t>
            </w:r>
            <w:r w:rsidRPr="005F27BA">
              <w:rPr>
                <w:rFonts w:cstheme="minorHAnsi"/>
                <w:sz w:val="20"/>
                <w:szCs w:val="20"/>
              </w:rPr>
              <w:t xml:space="preserve"> l</w:t>
            </w:r>
            <w:r w:rsidR="00EC3E89" w:rsidRPr="005F27BA">
              <w:rPr>
                <w:rFonts w:cstheme="minorHAnsi"/>
                <w:sz w:val="20"/>
                <w:szCs w:val="20"/>
              </w:rPr>
              <w:t>’</w:t>
            </w:r>
            <w:r w:rsidRPr="005F27BA">
              <w:rPr>
                <w:rFonts w:cstheme="minorHAnsi"/>
                <w:sz w:val="20"/>
                <w:szCs w:val="20"/>
              </w:rPr>
              <w:t>inscription de Sites Ramsar.</w:t>
            </w:r>
          </w:p>
        </w:tc>
        <w:tc>
          <w:tcPr>
            <w:tcW w:w="3120" w:type="dxa"/>
          </w:tcPr>
          <w:p w14:paraId="4E120E0D" w14:textId="33CABC3A" w:rsidR="00CA334E" w:rsidRPr="005F27BA" w:rsidRDefault="00D53893" w:rsidP="00E37811">
            <w:pPr>
              <w:rPr>
                <w:rFonts w:eastAsia="Times New Roman" w:cstheme="minorHAnsi"/>
                <w:color w:val="000000"/>
                <w:sz w:val="20"/>
                <w:szCs w:val="20"/>
              </w:rPr>
            </w:pPr>
            <w:r w:rsidRPr="005F27BA">
              <w:rPr>
                <w:rFonts w:cstheme="minorHAnsi"/>
                <w:color w:val="000000" w:themeColor="text1"/>
                <w:sz w:val="20"/>
                <w:szCs w:val="20"/>
              </w:rPr>
              <w:t>La mesure est conforme aux politiques et pratiques du Secrétariat et de l</w:t>
            </w:r>
            <w:r w:rsidR="00EC3E89" w:rsidRPr="005F27BA">
              <w:rPr>
                <w:rFonts w:cstheme="minorHAnsi"/>
                <w:color w:val="000000" w:themeColor="text1"/>
                <w:sz w:val="20"/>
                <w:szCs w:val="20"/>
              </w:rPr>
              <w:t>’</w:t>
            </w:r>
            <w:r w:rsidRPr="005F27BA">
              <w:rPr>
                <w:rFonts w:cstheme="minorHAnsi"/>
                <w:color w:val="000000" w:themeColor="text1"/>
                <w:sz w:val="20"/>
                <w:szCs w:val="20"/>
              </w:rPr>
              <w:t>UICN en matière de ressources humaines.</w:t>
            </w:r>
          </w:p>
        </w:tc>
      </w:tr>
      <w:tr w:rsidR="00CA334E" w:rsidRPr="005F27BA" w14:paraId="5E6F7532" w14:textId="25B1E317" w:rsidTr="0033522E">
        <w:tc>
          <w:tcPr>
            <w:tcW w:w="1583" w:type="dxa"/>
            <w:vMerge/>
          </w:tcPr>
          <w:p w14:paraId="738751A8" w14:textId="77777777" w:rsidR="00CA334E" w:rsidRPr="005F27BA" w:rsidRDefault="00CA334E" w:rsidP="0011216B">
            <w:pPr>
              <w:rPr>
                <w:rFonts w:eastAsia="Times New Roman" w:cstheme="minorHAnsi"/>
                <w:color w:val="000000"/>
                <w:sz w:val="20"/>
                <w:szCs w:val="20"/>
                <w:lang w:eastAsia="en-GB"/>
              </w:rPr>
            </w:pPr>
          </w:p>
        </w:tc>
        <w:tc>
          <w:tcPr>
            <w:tcW w:w="2271" w:type="dxa"/>
          </w:tcPr>
          <w:p w14:paraId="2954930B" w14:textId="3BF7A2AB" w:rsidR="00CA334E" w:rsidRPr="005F27BA" w:rsidRDefault="00CA334E" w:rsidP="0011216B">
            <w:pPr>
              <w:rPr>
                <w:rFonts w:cstheme="minorHAnsi"/>
                <w:sz w:val="20"/>
                <w:szCs w:val="20"/>
              </w:rPr>
            </w:pPr>
            <w:r w:rsidRPr="005F27BA">
              <w:rPr>
                <w:rFonts w:cstheme="minorHAnsi"/>
                <w:sz w:val="20"/>
                <w:szCs w:val="20"/>
              </w:rPr>
              <w:t>Lenteur du traitement des propositions d</w:t>
            </w:r>
            <w:r w:rsidR="00EC3E89" w:rsidRPr="005F27BA">
              <w:rPr>
                <w:rFonts w:cstheme="minorHAnsi"/>
                <w:sz w:val="20"/>
                <w:szCs w:val="20"/>
              </w:rPr>
              <w:t>’</w:t>
            </w:r>
            <w:r w:rsidRPr="005F27BA">
              <w:rPr>
                <w:rFonts w:cstheme="minorHAnsi"/>
                <w:sz w:val="20"/>
                <w:szCs w:val="20"/>
              </w:rPr>
              <w:t>inscription compte tenu du personnel limité au sein du Secrétariat.</w:t>
            </w:r>
          </w:p>
        </w:tc>
        <w:tc>
          <w:tcPr>
            <w:tcW w:w="3532" w:type="dxa"/>
          </w:tcPr>
          <w:p w14:paraId="2C99CDF6" w14:textId="54B9F380" w:rsidR="00CA334E" w:rsidRPr="00AA0E54" w:rsidRDefault="00AA0E54" w:rsidP="00AA0E54">
            <w:pPr>
              <w:ind w:left="360" w:hanging="360"/>
              <w:rPr>
                <w:rFonts w:cstheme="minorHAnsi"/>
                <w:sz w:val="20"/>
                <w:szCs w:val="20"/>
              </w:rPr>
            </w:pPr>
            <w:r w:rsidRPr="005F27BA">
              <w:rPr>
                <w:rFonts w:ascii="Symbol" w:eastAsia="Calibri" w:hAnsi="Symbol" w:cstheme="minorHAnsi"/>
                <w:sz w:val="20"/>
                <w:szCs w:val="20"/>
              </w:rPr>
              <w:t></w:t>
            </w:r>
            <w:r w:rsidRPr="005F27BA">
              <w:rPr>
                <w:rFonts w:ascii="Symbol" w:eastAsia="Calibri" w:hAnsi="Symbol" w:cstheme="minorHAnsi"/>
                <w:sz w:val="20"/>
                <w:szCs w:val="20"/>
              </w:rPr>
              <w:tab/>
            </w:r>
            <w:r w:rsidR="57D7784B" w:rsidRPr="00AA0E54">
              <w:rPr>
                <w:rFonts w:cstheme="minorHAnsi"/>
                <w:sz w:val="20"/>
                <w:szCs w:val="20"/>
              </w:rPr>
              <w:t>Il conviendrait que le Secrétariat engage de nouveaux collaborateurs pour aider à l</w:t>
            </w:r>
            <w:r w:rsidR="00EC3E89" w:rsidRPr="00AA0E54">
              <w:rPr>
                <w:rFonts w:cstheme="minorHAnsi"/>
                <w:sz w:val="20"/>
                <w:szCs w:val="20"/>
              </w:rPr>
              <w:t>’</w:t>
            </w:r>
            <w:r w:rsidR="57D7784B" w:rsidRPr="00AA0E54">
              <w:rPr>
                <w:rFonts w:cstheme="minorHAnsi"/>
                <w:sz w:val="20"/>
                <w:szCs w:val="20"/>
              </w:rPr>
              <w:t>examen et à la publication des FDR dans le cadre des processus d</w:t>
            </w:r>
            <w:r w:rsidR="00EC3E89" w:rsidRPr="00AA0E54">
              <w:rPr>
                <w:rFonts w:cstheme="minorHAnsi"/>
                <w:sz w:val="20"/>
                <w:szCs w:val="20"/>
              </w:rPr>
              <w:t>’</w:t>
            </w:r>
            <w:r w:rsidR="57D7784B" w:rsidRPr="00AA0E54">
              <w:rPr>
                <w:rFonts w:cstheme="minorHAnsi"/>
                <w:sz w:val="20"/>
                <w:szCs w:val="20"/>
              </w:rPr>
              <w:t>inscription et de mise à jour.</w:t>
            </w:r>
          </w:p>
        </w:tc>
        <w:tc>
          <w:tcPr>
            <w:tcW w:w="3442" w:type="dxa"/>
          </w:tcPr>
          <w:p w14:paraId="237F1C5A" w14:textId="744DFD49" w:rsidR="00CA334E" w:rsidRPr="005F27BA" w:rsidRDefault="57D7784B" w:rsidP="1A779F23">
            <w:pPr>
              <w:rPr>
                <w:rFonts w:eastAsia="Times New Roman" w:cstheme="minorHAnsi"/>
                <w:color w:val="000000"/>
                <w:sz w:val="20"/>
                <w:szCs w:val="20"/>
              </w:rPr>
            </w:pPr>
            <w:r w:rsidRPr="005F27BA">
              <w:rPr>
                <w:rFonts w:cstheme="minorHAnsi"/>
                <w:sz w:val="20"/>
                <w:szCs w:val="20"/>
              </w:rPr>
              <w:t>Le budget administratif actuel ne prévoit pas le recrutement de nouveaux collaborateurs.</w:t>
            </w:r>
            <w:r w:rsidRPr="005F27BA">
              <w:rPr>
                <w:rFonts w:cstheme="minorHAnsi"/>
                <w:color w:val="000000" w:themeColor="text1"/>
                <w:sz w:val="20"/>
                <w:szCs w:val="20"/>
              </w:rPr>
              <w:t xml:space="preserve"> Les Parties contractantes pourraient envisager de prendre des dispositions budgétaires pour permettre au Secrétariat d</w:t>
            </w:r>
            <w:r w:rsidR="00EC3E89" w:rsidRPr="005F27BA">
              <w:rPr>
                <w:rFonts w:cstheme="minorHAnsi"/>
                <w:color w:val="000000" w:themeColor="text1"/>
                <w:sz w:val="20"/>
                <w:szCs w:val="20"/>
              </w:rPr>
              <w:t>’</w:t>
            </w:r>
            <w:r w:rsidRPr="005F27BA">
              <w:rPr>
                <w:rFonts w:cstheme="minorHAnsi"/>
                <w:color w:val="000000" w:themeColor="text1"/>
                <w:sz w:val="20"/>
                <w:szCs w:val="20"/>
              </w:rPr>
              <w:t>engager des consultants (sur la base d</w:t>
            </w:r>
            <w:r w:rsidR="00EC3E89" w:rsidRPr="005F27BA">
              <w:rPr>
                <w:rFonts w:cstheme="minorHAnsi"/>
                <w:color w:val="000000" w:themeColor="text1"/>
                <w:sz w:val="20"/>
                <w:szCs w:val="20"/>
              </w:rPr>
              <w:t>’</w:t>
            </w:r>
            <w:r w:rsidRPr="005F27BA">
              <w:rPr>
                <w:rFonts w:cstheme="minorHAnsi"/>
                <w:color w:val="000000" w:themeColor="text1"/>
                <w:sz w:val="20"/>
                <w:szCs w:val="20"/>
              </w:rPr>
              <w:t>un contrat ou à temps partiel) pour aider à l</w:t>
            </w:r>
            <w:r w:rsidR="00EC3E89" w:rsidRPr="005F27BA">
              <w:rPr>
                <w:rFonts w:cstheme="minorHAnsi"/>
                <w:color w:val="000000" w:themeColor="text1"/>
                <w:sz w:val="20"/>
                <w:szCs w:val="20"/>
              </w:rPr>
              <w:t>’</w:t>
            </w:r>
            <w:r w:rsidRPr="005F27BA">
              <w:rPr>
                <w:rFonts w:cstheme="minorHAnsi"/>
                <w:color w:val="000000" w:themeColor="text1"/>
                <w:sz w:val="20"/>
                <w:szCs w:val="20"/>
              </w:rPr>
              <w:t>examen des FDR en cas de besoin.</w:t>
            </w:r>
          </w:p>
        </w:tc>
        <w:tc>
          <w:tcPr>
            <w:tcW w:w="3120" w:type="dxa"/>
          </w:tcPr>
          <w:p w14:paraId="34619F15" w14:textId="24E78957" w:rsidR="00CA334E" w:rsidRPr="005F27BA" w:rsidRDefault="78168B6D" w:rsidP="0011216B">
            <w:pPr>
              <w:rPr>
                <w:rFonts w:eastAsia="Times New Roman" w:cstheme="minorHAnsi"/>
                <w:color w:val="000000"/>
                <w:sz w:val="20"/>
                <w:szCs w:val="20"/>
              </w:rPr>
            </w:pPr>
            <w:r w:rsidRPr="005F27BA">
              <w:rPr>
                <w:rFonts w:cstheme="minorHAnsi"/>
                <w:color w:val="000000" w:themeColor="text1"/>
                <w:sz w:val="20"/>
                <w:szCs w:val="20"/>
              </w:rPr>
              <w:t>La mesure proposée repose sur le financement fourni au Secrétariat au titre des budgets administratifs approuvés, dans le cadre des processus de la COP sur les questions financières et budgétaires. Pour réduire l</w:t>
            </w:r>
            <w:r w:rsidR="00EC3E89" w:rsidRPr="005F27BA">
              <w:rPr>
                <w:rFonts w:cstheme="minorHAnsi"/>
                <w:color w:val="000000" w:themeColor="text1"/>
                <w:sz w:val="20"/>
                <w:szCs w:val="20"/>
              </w:rPr>
              <w:t>’</w:t>
            </w:r>
            <w:r w:rsidRPr="005F27BA">
              <w:rPr>
                <w:rFonts w:cstheme="minorHAnsi"/>
                <w:color w:val="000000" w:themeColor="text1"/>
                <w:sz w:val="20"/>
                <w:szCs w:val="20"/>
              </w:rPr>
              <w:t>arriéré actuel, notamment lorsque le nombre de FDR obsolètes est particulièrement élevé, les Parties pourraient envisager de verser des contributions volontaires.</w:t>
            </w:r>
          </w:p>
        </w:tc>
      </w:tr>
    </w:tbl>
    <w:p w14:paraId="74EFEA75" w14:textId="77777777" w:rsidR="00447238" w:rsidRPr="00D60D83" w:rsidRDefault="00447238" w:rsidP="00D265C4">
      <w:pPr>
        <w:autoSpaceDE w:val="0"/>
        <w:autoSpaceDN w:val="0"/>
        <w:adjustRightInd w:val="0"/>
        <w:spacing w:after="0" w:line="240" w:lineRule="auto"/>
        <w:rPr>
          <w:rFonts w:eastAsia="Times New Roman" w:cstheme="minorHAnsi"/>
          <w:lang w:eastAsia="en-GB"/>
        </w:rPr>
        <w:sectPr w:rsidR="00447238" w:rsidRPr="00D60D83" w:rsidSect="00135653">
          <w:headerReference w:type="default" r:id="rId17"/>
          <w:footerReference w:type="default" r:id="rId18"/>
          <w:footerReference w:type="first" r:id="rId19"/>
          <w:pgSz w:w="16838" w:h="11906" w:orient="landscape" w:code="9"/>
          <w:pgMar w:top="1440" w:right="1440" w:bottom="1440" w:left="1440" w:header="709" w:footer="709" w:gutter="0"/>
          <w:cols w:space="708"/>
          <w:titlePg/>
          <w:docGrid w:linePitch="360"/>
        </w:sectPr>
      </w:pPr>
    </w:p>
    <w:p w14:paraId="61866843" w14:textId="77777777" w:rsidR="00855EFC" w:rsidRPr="00953CAB" w:rsidRDefault="00855EFC" w:rsidP="00855EFC">
      <w:pPr>
        <w:spacing w:after="0" w:line="240" w:lineRule="auto"/>
        <w:rPr>
          <w:rFonts w:cstheme="minorHAnsi"/>
          <w:b/>
          <w:sz w:val="24"/>
          <w:szCs w:val="24"/>
        </w:rPr>
      </w:pPr>
      <w:r w:rsidRPr="00953CAB">
        <w:rPr>
          <w:rFonts w:cstheme="minorHAnsi"/>
          <w:b/>
          <w:sz w:val="24"/>
          <w:szCs w:val="24"/>
        </w:rPr>
        <w:t>Annex</w:t>
      </w:r>
      <w:r>
        <w:rPr>
          <w:rFonts w:cstheme="minorHAnsi"/>
          <w:b/>
          <w:sz w:val="24"/>
          <w:szCs w:val="24"/>
        </w:rPr>
        <w:t>e </w:t>
      </w:r>
      <w:r w:rsidRPr="00953CAB">
        <w:rPr>
          <w:rFonts w:cstheme="minorHAnsi"/>
          <w:b/>
          <w:sz w:val="24"/>
          <w:szCs w:val="24"/>
        </w:rPr>
        <w:t xml:space="preserve">1 </w:t>
      </w:r>
    </w:p>
    <w:p w14:paraId="7C5AB58B" w14:textId="77777777" w:rsidR="00855EFC" w:rsidRPr="00953CAB" w:rsidRDefault="00855EFC" w:rsidP="00855EFC">
      <w:pPr>
        <w:spacing w:after="0" w:line="240" w:lineRule="auto"/>
        <w:rPr>
          <w:rFonts w:cstheme="minorHAnsi"/>
          <w:b/>
          <w:sz w:val="24"/>
          <w:szCs w:val="24"/>
        </w:rPr>
      </w:pPr>
      <w:r w:rsidRPr="00953CAB">
        <w:rPr>
          <w:rFonts w:cstheme="minorHAnsi"/>
          <w:b/>
          <w:sz w:val="24"/>
          <w:szCs w:val="24"/>
        </w:rPr>
        <w:t xml:space="preserve">Note </w:t>
      </w:r>
      <w:r>
        <w:rPr>
          <w:rFonts w:cstheme="minorHAnsi"/>
          <w:b/>
          <w:sz w:val="24"/>
          <w:szCs w:val="24"/>
        </w:rPr>
        <w:t>du Conseiller juridique</w:t>
      </w:r>
      <w:r w:rsidRPr="00953CAB">
        <w:rPr>
          <w:rFonts w:cstheme="minorHAnsi"/>
          <w:b/>
          <w:sz w:val="24"/>
          <w:szCs w:val="24"/>
        </w:rPr>
        <w:t xml:space="preserve"> </w:t>
      </w:r>
    </w:p>
    <w:p w14:paraId="3EF38238" w14:textId="77777777" w:rsidR="00855EFC" w:rsidRPr="00953CAB" w:rsidRDefault="00855EFC" w:rsidP="00855EFC">
      <w:pPr>
        <w:rPr>
          <w:rFonts w:cstheme="minorHAnsi"/>
        </w:rPr>
      </w:pPr>
    </w:p>
    <w:p w14:paraId="1ED76767" w14:textId="11ED1882" w:rsidR="00855EFC" w:rsidRPr="00953CAB" w:rsidRDefault="00855EFC" w:rsidP="00BB7107">
      <w:pPr>
        <w:spacing w:after="0" w:line="240" w:lineRule="auto"/>
        <w:jc w:val="center"/>
        <w:rPr>
          <w:rFonts w:cstheme="minorHAnsi"/>
          <w:b/>
          <w:bCs/>
        </w:rPr>
      </w:pPr>
      <w:r w:rsidRPr="00953CAB">
        <w:rPr>
          <w:rFonts w:cstheme="minorHAnsi"/>
          <w:b/>
          <w:bCs/>
        </w:rPr>
        <w:t xml:space="preserve">Note </w:t>
      </w:r>
      <w:r w:rsidRPr="0025577F">
        <w:rPr>
          <w:rFonts w:cstheme="minorHAnsi"/>
          <w:b/>
          <w:bCs/>
        </w:rPr>
        <w:t xml:space="preserve">sur </w:t>
      </w:r>
      <w:r>
        <w:rPr>
          <w:rFonts w:cstheme="minorHAnsi"/>
          <w:b/>
          <w:bCs/>
        </w:rPr>
        <w:t>la désignation et</w:t>
      </w:r>
      <w:r w:rsidRPr="0025577F">
        <w:rPr>
          <w:rFonts w:cstheme="minorHAnsi"/>
          <w:b/>
          <w:bCs/>
        </w:rPr>
        <w:t xml:space="preserve"> </w:t>
      </w:r>
      <w:r>
        <w:rPr>
          <w:rFonts w:cstheme="minorHAnsi"/>
          <w:b/>
          <w:bCs/>
        </w:rPr>
        <w:t>l’</w:t>
      </w:r>
      <w:r w:rsidRPr="0025577F">
        <w:rPr>
          <w:rFonts w:cstheme="minorHAnsi"/>
          <w:b/>
          <w:bCs/>
        </w:rPr>
        <w:t xml:space="preserve">inscription </w:t>
      </w:r>
      <w:r>
        <w:rPr>
          <w:rFonts w:cstheme="minorHAnsi"/>
          <w:b/>
          <w:bCs/>
        </w:rPr>
        <w:t>de</w:t>
      </w:r>
      <w:r w:rsidRPr="0025577F">
        <w:rPr>
          <w:rFonts w:cstheme="minorHAnsi"/>
          <w:b/>
          <w:bCs/>
        </w:rPr>
        <w:t xml:space="preserve"> site</w:t>
      </w:r>
      <w:r>
        <w:rPr>
          <w:rFonts w:cstheme="minorHAnsi"/>
          <w:b/>
          <w:bCs/>
        </w:rPr>
        <w:t>s</w:t>
      </w:r>
      <w:r w:rsidRPr="0025577F">
        <w:rPr>
          <w:rFonts w:cstheme="minorHAnsi"/>
          <w:b/>
          <w:bCs/>
        </w:rPr>
        <w:t xml:space="preserve"> sur la Liste des zones humides </w:t>
      </w:r>
      <w:r w:rsidR="00BB7107">
        <w:rPr>
          <w:rFonts w:cstheme="minorHAnsi"/>
          <w:b/>
          <w:bCs/>
        </w:rPr>
        <w:br/>
      </w:r>
      <w:r w:rsidRPr="0025577F">
        <w:rPr>
          <w:rFonts w:cstheme="minorHAnsi"/>
          <w:b/>
          <w:bCs/>
        </w:rPr>
        <w:t>d</w:t>
      </w:r>
      <w:r>
        <w:rPr>
          <w:rFonts w:cstheme="minorHAnsi"/>
          <w:b/>
          <w:bCs/>
        </w:rPr>
        <w:t>’</w:t>
      </w:r>
      <w:r w:rsidRPr="0025577F">
        <w:rPr>
          <w:rFonts w:cstheme="minorHAnsi"/>
          <w:b/>
          <w:bCs/>
        </w:rPr>
        <w:t>importance international</w:t>
      </w:r>
      <w:r w:rsidRPr="00953CAB">
        <w:rPr>
          <w:rFonts w:cstheme="minorHAnsi"/>
          <w:b/>
          <w:bCs/>
        </w:rPr>
        <w:t>e</w:t>
      </w:r>
    </w:p>
    <w:p w14:paraId="48A691B7" w14:textId="77777777" w:rsidR="00855EFC" w:rsidRPr="00953CAB" w:rsidRDefault="00855EFC" w:rsidP="00BB7107">
      <w:pPr>
        <w:spacing w:after="0" w:line="240" w:lineRule="auto"/>
        <w:jc w:val="center"/>
        <w:rPr>
          <w:rFonts w:cstheme="minorHAnsi"/>
          <w:b/>
          <w:bCs/>
        </w:rPr>
      </w:pPr>
      <w:r w:rsidRPr="00953CAB">
        <w:rPr>
          <w:rFonts w:cstheme="minorHAnsi"/>
          <w:b/>
          <w:bCs/>
        </w:rPr>
        <w:t xml:space="preserve">Convention </w:t>
      </w:r>
      <w:r>
        <w:rPr>
          <w:rFonts w:cstheme="minorHAnsi"/>
          <w:b/>
          <w:bCs/>
        </w:rPr>
        <w:t xml:space="preserve">sur les </w:t>
      </w:r>
      <w:r w:rsidRPr="0025577F">
        <w:rPr>
          <w:rFonts w:cstheme="minorHAnsi"/>
          <w:b/>
          <w:bCs/>
        </w:rPr>
        <w:t>zones humides d</w:t>
      </w:r>
      <w:r>
        <w:rPr>
          <w:rFonts w:cstheme="minorHAnsi"/>
          <w:b/>
          <w:bCs/>
        </w:rPr>
        <w:t>’</w:t>
      </w:r>
      <w:r w:rsidRPr="0025577F">
        <w:rPr>
          <w:rFonts w:cstheme="minorHAnsi"/>
          <w:b/>
          <w:bCs/>
        </w:rPr>
        <w:t>importance internationale</w:t>
      </w:r>
    </w:p>
    <w:p w14:paraId="3930F545" w14:textId="77777777" w:rsidR="00855EFC" w:rsidRPr="00953CAB" w:rsidRDefault="00855EFC" w:rsidP="00BB7107">
      <w:pPr>
        <w:spacing w:after="0" w:line="240" w:lineRule="auto"/>
        <w:jc w:val="center"/>
        <w:rPr>
          <w:rFonts w:cstheme="minorHAnsi"/>
          <w:b/>
          <w:bCs/>
        </w:rPr>
      </w:pPr>
      <w:r w:rsidRPr="00953CAB">
        <w:rPr>
          <w:rFonts w:cstheme="minorHAnsi"/>
          <w:b/>
          <w:bCs/>
        </w:rPr>
        <w:t>F</w:t>
      </w:r>
      <w:r>
        <w:rPr>
          <w:rFonts w:cstheme="minorHAnsi"/>
          <w:b/>
          <w:bCs/>
        </w:rPr>
        <w:t>évrier </w:t>
      </w:r>
      <w:r w:rsidRPr="00953CAB">
        <w:rPr>
          <w:rFonts w:cstheme="minorHAnsi"/>
          <w:b/>
          <w:bCs/>
        </w:rPr>
        <w:t>2024</w:t>
      </w:r>
    </w:p>
    <w:p w14:paraId="263E1F1A" w14:textId="77777777" w:rsidR="00855EFC" w:rsidRPr="00953CAB" w:rsidRDefault="00855EFC" w:rsidP="00AA0E54">
      <w:pPr>
        <w:spacing w:after="0" w:line="240" w:lineRule="auto"/>
        <w:rPr>
          <w:rFonts w:cstheme="minorHAnsi"/>
        </w:rPr>
      </w:pPr>
    </w:p>
    <w:p w14:paraId="383BE36A" w14:textId="0F230C59" w:rsidR="00855EFC" w:rsidRPr="00AA0E54" w:rsidRDefault="00AA0E54" w:rsidP="00AA0E54">
      <w:pPr>
        <w:spacing w:after="0" w:line="240" w:lineRule="auto"/>
        <w:ind w:left="425" w:hanging="426"/>
        <w:rPr>
          <w:rFonts w:cstheme="minorHAnsi"/>
        </w:rPr>
      </w:pPr>
      <w:r w:rsidRPr="00AA0E54">
        <w:rPr>
          <w:rFonts w:eastAsia="Calibri" w:cstheme="minorHAnsi"/>
        </w:rPr>
        <w:t>1.</w:t>
      </w:r>
      <w:r w:rsidRPr="00AA0E54">
        <w:rPr>
          <w:rFonts w:eastAsia="Calibri" w:cstheme="minorHAnsi"/>
        </w:rPr>
        <w:tab/>
      </w:r>
      <w:r w:rsidR="00855EFC" w:rsidRPr="00AA0E54">
        <w:rPr>
          <w:rFonts w:ascii="Calibri" w:hAnsi="Calibri" w:cs="Calibri"/>
        </w:rPr>
        <w:t xml:space="preserve">En date du 22 février 2024, la présente note a été préparée par le Service en charge des règles et procédures internationales, Direction de l’État de droit environnemental, Division du droit, du Programme des Nations Unies pour l’environnement (PNUE), en qualité de Conseiller juridique de la Convention, en réponse à une demande du Secrétariat de la Convention relative aux zones humides d’importance internationale particulièrement comme habitats des oiseaux d’eau (ci-après « la Convention ») concernant la mise en œuvre de la Résolution [14]XIV.13, </w:t>
      </w:r>
      <w:r w:rsidR="00855EFC" w:rsidRPr="00AA0E54">
        <w:rPr>
          <w:rFonts w:ascii="Calibri" w:hAnsi="Calibri" w:cs="Calibri"/>
          <w:i/>
          <w:iCs/>
        </w:rPr>
        <w:t>État des sites inscrits sur la Liste des zones humides d’importance internationale</w:t>
      </w:r>
      <w:r w:rsidR="00855EFC" w:rsidRPr="00AA0E54">
        <w:rPr>
          <w:rFonts w:ascii="Calibri" w:hAnsi="Calibri" w:cs="Calibri"/>
        </w:rPr>
        <w:t>, en application de la Décision SC62-55 du Comité permanent de la Convention prise lors de sa 62</w:t>
      </w:r>
      <w:r w:rsidR="00855EFC" w:rsidRPr="00AA0E54">
        <w:rPr>
          <w:rFonts w:ascii="Calibri" w:hAnsi="Calibri" w:cs="Calibri"/>
          <w:vertAlign w:val="superscript"/>
        </w:rPr>
        <w:t>e</w:t>
      </w:r>
      <w:r w:rsidR="00855EFC" w:rsidRPr="00AA0E54">
        <w:rPr>
          <w:rFonts w:ascii="Calibri" w:hAnsi="Calibri" w:cs="Calibri"/>
        </w:rPr>
        <w:t> réunion (SC62), du 4 au 8 septembre 2023.</w:t>
      </w:r>
      <w:r w:rsidR="00855EFC" w:rsidRPr="00AA0E54">
        <w:rPr>
          <w:rFonts w:cstheme="minorHAnsi"/>
        </w:rPr>
        <w:t xml:space="preserve"> </w:t>
      </w:r>
    </w:p>
    <w:p w14:paraId="53CE255B" w14:textId="77777777" w:rsidR="00AA0E54" w:rsidRPr="00DD2A75" w:rsidRDefault="00AA0E54" w:rsidP="00AA0E54">
      <w:pPr>
        <w:pStyle w:val="ListParagraph"/>
        <w:ind w:left="425"/>
        <w:contextualSpacing w:val="0"/>
        <w:jc w:val="left"/>
        <w:rPr>
          <w:rFonts w:asciiTheme="minorHAnsi" w:hAnsiTheme="minorHAnsi" w:cstheme="minorHAnsi"/>
        </w:rPr>
      </w:pPr>
    </w:p>
    <w:p w14:paraId="6C903179" w14:textId="087BD863" w:rsidR="00855EFC" w:rsidRPr="00AA0E54" w:rsidRDefault="00AA0E54" w:rsidP="00AA0E54">
      <w:pPr>
        <w:spacing w:after="0" w:line="240" w:lineRule="auto"/>
        <w:ind w:left="425" w:hanging="426"/>
        <w:rPr>
          <w:rFonts w:cstheme="minorHAnsi"/>
        </w:rPr>
      </w:pPr>
      <w:r w:rsidRPr="00A24B92">
        <w:rPr>
          <w:rFonts w:eastAsia="Calibri" w:cstheme="minorHAnsi"/>
        </w:rPr>
        <w:t>2.</w:t>
      </w:r>
      <w:r w:rsidRPr="00A24B92">
        <w:rPr>
          <w:rFonts w:eastAsia="Calibri" w:cstheme="minorHAnsi"/>
        </w:rPr>
        <w:tab/>
      </w:r>
      <w:r w:rsidR="00855EFC" w:rsidRPr="00AA0E54">
        <w:rPr>
          <w:rFonts w:cstheme="minorHAnsi"/>
        </w:rPr>
        <w:t>À sa 14</w:t>
      </w:r>
      <w:r w:rsidR="00855EFC" w:rsidRPr="00AA0E54">
        <w:rPr>
          <w:rFonts w:cstheme="minorHAnsi"/>
          <w:vertAlign w:val="superscript"/>
        </w:rPr>
        <w:t>e</w:t>
      </w:r>
      <w:r w:rsidR="00855EFC" w:rsidRPr="00AA0E54">
        <w:rPr>
          <w:rFonts w:cstheme="minorHAnsi"/>
        </w:rPr>
        <w:t xml:space="preserve"> session (COP14), la Conférence des Parties contractantes, dans le cadre de la Résolution XIV.13, </w:t>
      </w:r>
      <w:r w:rsidR="00855EFC" w:rsidRPr="00AA0E54">
        <w:rPr>
          <w:rFonts w:cstheme="minorHAnsi"/>
          <w:i/>
          <w:iCs/>
        </w:rPr>
        <w:t>État des sites inscrits sur la Liste des zones humides d’importance internationale</w:t>
      </w:r>
      <w:r w:rsidR="00855EFC" w:rsidRPr="00AA0E54">
        <w:rPr>
          <w:rFonts w:cstheme="minorHAnsi"/>
        </w:rPr>
        <w:t>, a [demandé] au Secrétariat de préparer un rapport technique sur la procédure entamée par ce dernier en vue de l’inscription d’un site sur la Liste des zones humides d’importance internationale, en décrivant toutes les étapes de ce processus, pour examen à la 62</w:t>
      </w:r>
      <w:r w:rsidR="00855EFC" w:rsidRPr="00AA0E54">
        <w:rPr>
          <w:rFonts w:cstheme="minorHAnsi"/>
          <w:vertAlign w:val="superscript"/>
        </w:rPr>
        <w:t xml:space="preserve">e </w:t>
      </w:r>
      <w:r w:rsidR="00855EFC" w:rsidRPr="00AA0E54">
        <w:rPr>
          <w:rFonts w:cstheme="minorHAnsi"/>
        </w:rPr>
        <w:t>Réunion du Comité permanent.</w:t>
      </w:r>
    </w:p>
    <w:p w14:paraId="6FBFB3F2" w14:textId="77777777" w:rsidR="00AA0E54" w:rsidRDefault="00AA0E54" w:rsidP="00AA0E54">
      <w:pPr>
        <w:spacing w:after="0" w:line="240" w:lineRule="auto"/>
        <w:ind w:left="425" w:hanging="426"/>
        <w:rPr>
          <w:rFonts w:eastAsia="Calibri" w:cstheme="minorHAnsi"/>
        </w:rPr>
      </w:pPr>
    </w:p>
    <w:p w14:paraId="72C6D23C" w14:textId="1602428C" w:rsidR="00855EFC" w:rsidRPr="00AA0E54" w:rsidRDefault="00AA0E54" w:rsidP="00AA0E54">
      <w:pPr>
        <w:spacing w:after="0" w:line="240" w:lineRule="auto"/>
        <w:ind w:left="425" w:hanging="426"/>
        <w:rPr>
          <w:rFonts w:cstheme="minorHAnsi"/>
        </w:rPr>
      </w:pPr>
      <w:r>
        <w:rPr>
          <w:rFonts w:eastAsia="Calibri" w:cstheme="minorHAnsi"/>
        </w:rPr>
        <w:t>3.</w:t>
      </w:r>
      <w:r>
        <w:rPr>
          <w:rFonts w:eastAsia="Calibri" w:cstheme="minorHAnsi"/>
        </w:rPr>
        <w:tab/>
      </w:r>
      <w:r w:rsidR="00855EFC" w:rsidRPr="00AA0E54">
        <w:rPr>
          <w:rFonts w:cstheme="minorHAnsi"/>
        </w:rPr>
        <w:t>Lors de l’examen de cette question au cours de la 62</w:t>
      </w:r>
      <w:r w:rsidR="00855EFC" w:rsidRPr="00AA0E54">
        <w:rPr>
          <w:rFonts w:cstheme="minorHAnsi"/>
          <w:vertAlign w:val="superscript"/>
        </w:rPr>
        <w:t>e</w:t>
      </w:r>
      <w:r w:rsidR="00855EFC" w:rsidRPr="00AA0E54">
        <w:rPr>
          <w:rFonts w:cstheme="minorHAnsi"/>
        </w:rPr>
        <w:t> Réunion du Comité permanent, des craintes ont été exprimées quant à la désignation et à l’inscription de sites sur la Liste, en particulier en ce qui concerne les devoirs des Parties contractantes et les responsabilités du Secrétariat dans l’exécution de la mission définie dans la Convention. Des inquiétudes ont été exprimées quant à la désignation de sites dans des territoires contestés ou des territoires figurant sur la Liste des Nations Unies des territoires non autonomes.</w:t>
      </w:r>
    </w:p>
    <w:p w14:paraId="1D635387" w14:textId="77777777" w:rsidR="00AA0E54" w:rsidRDefault="00AA0E54" w:rsidP="00AA0E54">
      <w:pPr>
        <w:spacing w:after="0" w:line="240" w:lineRule="auto"/>
        <w:ind w:left="425" w:hanging="426"/>
        <w:rPr>
          <w:rFonts w:eastAsia="Calibri" w:cstheme="minorHAnsi"/>
        </w:rPr>
      </w:pPr>
    </w:p>
    <w:p w14:paraId="507C3B8F" w14:textId="286748DF" w:rsidR="00855EFC" w:rsidRPr="00AA0E54" w:rsidRDefault="00AA0E54" w:rsidP="00AA0E54">
      <w:pPr>
        <w:spacing w:after="0" w:line="240" w:lineRule="auto"/>
        <w:ind w:left="425" w:hanging="426"/>
        <w:rPr>
          <w:rFonts w:cstheme="minorHAnsi"/>
        </w:rPr>
      </w:pPr>
      <w:r w:rsidRPr="00544533">
        <w:rPr>
          <w:rFonts w:eastAsia="Calibri" w:cstheme="minorHAnsi"/>
        </w:rPr>
        <w:t>4.</w:t>
      </w:r>
      <w:r w:rsidRPr="00544533">
        <w:rPr>
          <w:rFonts w:eastAsia="Calibri" w:cstheme="minorHAnsi"/>
        </w:rPr>
        <w:tab/>
      </w:r>
      <w:r w:rsidR="00855EFC" w:rsidRPr="00AA0E54">
        <w:rPr>
          <w:rFonts w:cstheme="minorHAnsi"/>
        </w:rPr>
        <w:t>Au titre de sa Décision SC62-55, le Comité permanent a donné instruction au Secrétariat d’envoyer une notification aux Correspondants nationaux pour les inviter à soumettre des propositions de renforcement du processus d’inclusion d’un site sur la Liste des zones humides d’importance internationale, et de préparer un rapport compilant les contributions, accompagné de l’opinion du Conseiller juridique, pour examen à la 63</w:t>
      </w:r>
      <w:r w:rsidR="00855EFC" w:rsidRPr="00AA0E54">
        <w:rPr>
          <w:rFonts w:cstheme="minorHAnsi"/>
          <w:vertAlign w:val="superscript"/>
        </w:rPr>
        <w:t>e</w:t>
      </w:r>
      <w:r w:rsidR="00855EFC" w:rsidRPr="00AA0E54">
        <w:rPr>
          <w:rFonts w:cstheme="minorHAnsi"/>
        </w:rPr>
        <w:t> Réunion du Comité permanent.</w:t>
      </w:r>
    </w:p>
    <w:p w14:paraId="7BF40713" w14:textId="77777777" w:rsidR="00AA0E54" w:rsidRDefault="00AA0E54" w:rsidP="00AA0E54">
      <w:pPr>
        <w:pStyle w:val="ListParagraph"/>
        <w:ind w:left="425"/>
        <w:contextualSpacing w:val="0"/>
        <w:jc w:val="left"/>
        <w:rPr>
          <w:rFonts w:asciiTheme="minorHAnsi" w:hAnsiTheme="minorHAnsi" w:cstheme="minorHAnsi"/>
        </w:rPr>
      </w:pPr>
    </w:p>
    <w:p w14:paraId="4905CF37" w14:textId="4AA01FE2" w:rsidR="00855EFC" w:rsidRDefault="00855EFC" w:rsidP="00AA0E54">
      <w:pPr>
        <w:pStyle w:val="ListParagraph"/>
        <w:ind w:left="0"/>
        <w:contextualSpacing w:val="0"/>
        <w:jc w:val="left"/>
        <w:rPr>
          <w:rFonts w:asciiTheme="minorHAnsi" w:hAnsiTheme="minorHAnsi" w:cstheme="minorHAnsi"/>
        </w:rPr>
      </w:pPr>
      <w:r>
        <w:rPr>
          <w:rFonts w:asciiTheme="minorHAnsi" w:hAnsiTheme="minorHAnsi" w:cstheme="minorHAnsi"/>
        </w:rPr>
        <w:t>L’</w:t>
      </w:r>
      <w:r w:rsidRPr="00DC7A76">
        <w:rPr>
          <w:rFonts w:asciiTheme="minorHAnsi" w:hAnsiTheme="minorHAnsi" w:cstheme="minorHAnsi"/>
        </w:rPr>
        <w:t>avis du Conseiller juridique présente des informations sur les devoirs des Parties contractantes et les responsabilités du Secrétariat, pour examen par le Comité permanent de la Convention lors de sa 63</w:t>
      </w:r>
      <w:r w:rsidRPr="00DC7A76">
        <w:rPr>
          <w:rFonts w:asciiTheme="minorHAnsi" w:hAnsiTheme="minorHAnsi" w:cstheme="minorHAnsi"/>
          <w:vertAlign w:val="superscript"/>
        </w:rPr>
        <w:t>e</w:t>
      </w:r>
      <w:r w:rsidRPr="00DC7A76">
        <w:rPr>
          <w:rFonts w:asciiTheme="minorHAnsi" w:hAnsiTheme="minorHAnsi" w:cstheme="minorHAnsi"/>
        </w:rPr>
        <w:t xml:space="preserve"> réunion (SC63)</w:t>
      </w:r>
      <w:r>
        <w:rPr>
          <w:rFonts w:asciiTheme="minorHAnsi" w:hAnsiTheme="minorHAnsi" w:cstheme="minorHAnsi"/>
        </w:rPr>
        <w:t>,</w:t>
      </w:r>
      <w:r w:rsidRPr="00DC7A76">
        <w:rPr>
          <w:rFonts w:asciiTheme="minorHAnsi" w:hAnsiTheme="minorHAnsi" w:cstheme="minorHAnsi"/>
        </w:rPr>
        <w:t xml:space="preserve"> du 3 au 7</w:t>
      </w:r>
      <w:r>
        <w:rPr>
          <w:rFonts w:asciiTheme="minorHAnsi" w:hAnsiTheme="minorHAnsi" w:cstheme="minorHAnsi"/>
        </w:rPr>
        <w:t> </w:t>
      </w:r>
      <w:r w:rsidRPr="00DC7A76">
        <w:rPr>
          <w:rFonts w:asciiTheme="minorHAnsi" w:hAnsiTheme="minorHAnsi" w:cstheme="minorHAnsi"/>
        </w:rPr>
        <w:t>juin</w:t>
      </w:r>
      <w:r>
        <w:rPr>
          <w:rFonts w:asciiTheme="minorHAnsi" w:hAnsiTheme="minorHAnsi" w:cstheme="minorHAnsi"/>
        </w:rPr>
        <w:t> </w:t>
      </w:r>
      <w:r w:rsidRPr="00DC7A76">
        <w:rPr>
          <w:rFonts w:asciiTheme="minorHAnsi" w:hAnsiTheme="minorHAnsi" w:cstheme="minorHAnsi"/>
        </w:rPr>
        <w:t>2024.</w:t>
      </w:r>
    </w:p>
    <w:p w14:paraId="7D64EB13" w14:textId="77777777" w:rsidR="00AA0E54" w:rsidRDefault="00AA0E54" w:rsidP="00AA0E54">
      <w:pPr>
        <w:spacing w:after="0" w:line="240" w:lineRule="auto"/>
        <w:rPr>
          <w:rFonts w:cstheme="minorHAnsi"/>
          <w:b/>
          <w:bCs/>
        </w:rPr>
      </w:pPr>
    </w:p>
    <w:p w14:paraId="7EEB4AE4" w14:textId="267BFB50" w:rsidR="00855EFC" w:rsidRDefault="00855EFC" w:rsidP="00AA0E54">
      <w:pPr>
        <w:spacing w:after="0" w:line="240" w:lineRule="auto"/>
        <w:rPr>
          <w:rFonts w:cstheme="minorHAnsi"/>
          <w:b/>
          <w:bCs/>
        </w:rPr>
      </w:pPr>
      <w:r w:rsidRPr="00D12AC0">
        <w:rPr>
          <w:rFonts w:cstheme="minorHAnsi"/>
          <w:b/>
          <w:bCs/>
        </w:rPr>
        <w:t xml:space="preserve">Mandat </w:t>
      </w:r>
      <w:r>
        <w:rPr>
          <w:rFonts w:cstheme="minorHAnsi"/>
          <w:b/>
          <w:bCs/>
        </w:rPr>
        <w:t>de</w:t>
      </w:r>
      <w:r w:rsidRPr="00D12AC0">
        <w:rPr>
          <w:rFonts w:cstheme="minorHAnsi"/>
          <w:b/>
          <w:bCs/>
        </w:rPr>
        <w:t xml:space="preserve"> la </w:t>
      </w:r>
      <w:r>
        <w:rPr>
          <w:rFonts w:cstheme="minorHAnsi"/>
          <w:b/>
          <w:bCs/>
        </w:rPr>
        <w:t>C</w:t>
      </w:r>
      <w:r w:rsidRPr="00D12AC0">
        <w:rPr>
          <w:rFonts w:cstheme="minorHAnsi"/>
          <w:b/>
          <w:bCs/>
        </w:rPr>
        <w:t>onvention en ce qui concerne l</w:t>
      </w:r>
      <w:r>
        <w:rPr>
          <w:rFonts w:cstheme="minorHAnsi"/>
          <w:b/>
          <w:bCs/>
        </w:rPr>
        <w:t>’</w:t>
      </w:r>
      <w:r w:rsidRPr="00D12AC0">
        <w:rPr>
          <w:rFonts w:cstheme="minorHAnsi"/>
          <w:b/>
          <w:bCs/>
        </w:rPr>
        <w:t>inscription de sites Ramsar</w:t>
      </w:r>
    </w:p>
    <w:p w14:paraId="1362A564" w14:textId="77777777" w:rsidR="00AA0E54" w:rsidRPr="00953CAB" w:rsidRDefault="00AA0E54" w:rsidP="00AA0E54">
      <w:pPr>
        <w:spacing w:after="0" w:line="240" w:lineRule="auto"/>
        <w:rPr>
          <w:rFonts w:cstheme="minorHAnsi"/>
          <w:b/>
          <w:bCs/>
        </w:rPr>
      </w:pPr>
    </w:p>
    <w:p w14:paraId="23A50BD5" w14:textId="0210A181" w:rsidR="00855EFC" w:rsidRPr="00AA0E54" w:rsidRDefault="00AA0E54" w:rsidP="00AA0E54">
      <w:pPr>
        <w:spacing w:after="0" w:line="240" w:lineRule="auto"/>
        <w:ind w:left="426" w:hanging="426"/>
        <w:rPr>
          <w:rFonts w:cstheme="minorHAnsi"/>
          <w:b/>
          <w:bCs/>
        </w:rPr>
      </w:pPr>
      <w:r w:rsidRPr="00D12AC0">
        <w:rPr>
          <w:rFonts w:eastAsia="Calibri" w:cstheme="minorHAnsi"/>
        </w:rPr>
        <w:t>5.</w:t>
      </w:r>
      <w:r w:rsidRPr="00D12AC0">
        <w:rPr>
          <w:rFonts w:eastAsia="Calibri" w:cstheme="minorHAnsi"/>
        </w:rPr>
        <w:tab/>
      </w:r>
      <w:r w:rsidR="00855EFC" w:rsidRPr="00AA0E54">
        <w:rPr>
          <w:rFonts w:cstheme="minorHAnsi"/>
        </w:rPr>
        <w:t>L’objet de la Convention, et le but premier de la Conférence des Parties contractantes, des Parties contractantes elles-mêmes, et du Secrétariat, comme indiqué dans les discussions ayant abouti à la résolution en question lors de la COP14, est de protéger les zones humides d’importance internationale, particulièrement comme habitats des oiseaux d’eau.</w:t>
      </w:r>
    </w:p>
    <w:p w14:paraId="4D5CA72F" w14:textId="77777777" w:rsidR="00AA0E54" w:rsidRDefault="00AA0E54" w:rsidP="00AA0E54">
      <w:pPr>
        <w:spacing w:after="0" w:line="240" w:lineRule="auto"/>
        <w:ind w:left="426" w:hanging="426"/>
        <w:rPr>
          <w:rFonts w:ascii="Calibri" w:eastAsia="Calibri" w:hAnsi="Calibri" w:cs="Calibri"/>
        </w:rPr>
      </w:pPr>
    </w:p>
    <w:p w14:paraId="0DC3BFBA" w14:textId="3152B7A9" w:rsidR="00855EFC" w:rsidRPr="00AA0E54" w:rsidRDefault="00AA0E54" w:rsidP="00AA0E54">
      <w:pPr>
        <w:spacing w:after="0" w:line="240" w:lineRule="auto"/>
        <w:ind w:left="426" w:hanging="426"/>
        <w:rPr>
          <w:rFonts w:ascii="Calibri" w:hAnsi="Calibri" w:cs="Calibri"/>
        </w:rPr>
      </w:pPr>
      <w:r w:rsidRPr="007065E3">
        <w:rPr>
          <w:rFonts w:ascii="Calibri" w:eastAsia="Calibri" w:hAnsi="Calibri" w:cs="Calibri"/>
        </w:rPr>
        <w:t>6.</w:t>
      </w:r>
      <w:r w:rsidRPr="007065E3">
        <w:rPr>
          <w:rFonts w:ascii="Calibri" w:eastAsia="Calibri" w:hAnsi="Calibri" w:cs="Calibri"/>
        </w:rPr>
        <w:tab/>
      </w:r>
      <w:r w:rsidR="00855EFC" w:rsidRPr="00AA0E54">
        <w:rPr>
          <w:rFonts w:cstheme="minorHAnsi"/>
        </w:rPr>
        <w:t xml:space="preserve">Conformément à l’Article 8. 2b) de la Convention, le Secrétariat (le « Bureau permanent ») tient à jour la Liste des zones humides d’importance internationale et reçoit des Parties contractantes les informations prévues au paragraphe 5 de l’Article 2 sur toute addition, extension, suppression ou diminution relative aux zones humides inscrites sur la Liste. Le Secrétariat tire son mandat concernant le processus d’inscription d’un site désigné sur la Liste des zones humides d’importance internationale et les étapes de ce processus du texte de la Convention et du Cadre stratégique et lignes directrices pour orienter l’évolution de la Liste des zones humides d’importance internationale de la Convention sur les zones humides (Ramsar, Iran, 1971) tels </w:t>
      </w:r>
      <w:r w:rsidR="00855EFC" w:rsidRPr="00AA0E54">
        <w:rPr>
          <w:rFonts w:ascii="Calibri" w:hAnsi="Calibri" w:cs="Calibri"/>
        </w:rPr>
        <w:t>qu’ils figurent dans la Résolution XI.8 Annexe 2 (Rev. COP14)</w:t>
      </w:r>
      <w:r w:rsidR="00855EFC" w:rsidRPr="007065E3">
        <w:rPr>
          <w:rStyle w:val="FootnoteReference"/>
          <w:rFonts w:ascii="Calibri" w:hAnsi="Calibri" w:cs="Calibri"/>
        </w:rPr>
        <w:footnoteReference w:id="2"/>
      </w:r>
      <w:r w:rsidR="00855EFC" w:rsidRPr="00AA0E54">
        <w:rPr>
          <w:rFonts w:ascii="Calibri" w:hAnsi="Calibri" w:cs="Calibri"/>
        </w:rPr>
        <w:t>.</w:t>
      </w:r>
    </w:p>
    <w:p w14:paraId="24B32584" w14:textId="77777777" w:rsidR="00AA0E54" w:rsidRDefault="00AA0E54" w:rsidP="00AA0E54">
      <w:pPr>
        <w:spacing w:after="0" w:line="240" w:lineRule="auto"/>
        <w:ind w:left="426" w:hanging="360"/>
        <w:rPr>
          <w:rFonts w:eastAsia="Calibri" w:cstheme="minorHAnsi"/>
        </w:rPr>
      </w:pPr>
    </w:p>
    <w:p w14:paraId="299EF1C7" w14:textId="76869947" w:rsidR="00855EFC" w:rsidRPr="00AA0E54" w:rsidRDefault="00AA0E54" w:rsidP="00AA0E54">
      <w:pPr>
        <w:spacing w:after="0" w:line="240" w:lineRule="auto"/>
        <w:ind w:left="426" w:hanging="360"/>
        <w:rPr>
          <w:rFonts w:cstheme="minorHAnsi"/>
        </w:rPr>
      </w:pPr>
      <w:r w:rsidRPr="003B247C">
        <w:rPr>
          <w:rFonts w:eastAsia="Calibri" w:cstheme="minorHAnsi"/>
        </w:rPr>
        <w:t>7.</w:t>
      </w:r>
      <w:r w:rsidRPr="003B247C">
        <w:rPr>
          <w:rFonts w:eastAsia="Calibri" w:cstheme="minorHAnsi"/>
        </w:rPr>
        <w:tab/>
      </w:r>
      <w:r w:rsidR="00855EFC" w:rsidRPr="00AA0E54">
        <w:rPr>
          <w:rFonts w:ascii="Calibri" w:hAnsi="Calibri" w:cs="Calibri"/>
        </w:rPr>
        <w:t xml:space="preserve">Conformément à l’Article 2.1 de la Convention, « Chaque Partie contractante devra </w:t>
      </w:r>
      <w:r w:rsidR="00855EFC" w:rsidRPr="00AA0E54">
        <w:rPr>
          <w:rFonts w:ascii="Calibri" w:hAnsi="Calibri" w:cs="Calibri"/>
          <w:u w:val="single"/>
        </w:rPr>
        <w:t>désigner les zones humides appropriées de son territoire</w:t>
      </w:r>
      <w:r w:rsidR="00855EFC" w:rsidRPr="00AA0E54">
        <w:rPr>
          <w:rFonts w:ascii="Calibri" w:hAnsi="Calibri" w:cs="Calibri"/>
        </w:rPr>
        <w:t xml:space="preserve"> à inclure dans la Liste des zones humides d’importance internationale, appelée ci-après « la Liste, et qui est tenue par le Bureau institué en vertu de l’Article 8. Les limites de chaque zone humide devront être </w:t>
      </w:r>
      <w:r w:rsidR="00855EFC" w:rsidRPr="00AA0E54">
        <w:rPr>
          <w:rFonts w:ascii="Calibri" w:hAnsi="Calibri" w:cs="Calibri"/>
          <w:u w:val="single"/>
        </w:rPr>
        <w:t>décrites de façon précise et reportées sur une carte</w:t>
      </w:r>
      <w:r w:rsidR="00855EFC" w:rsidRPr="00AA0E54">
        <w:rPr>
          <w:rFonts w:ascii="Calibri" w:hAnsi="Calibri" w:cs="Calibri"/>
        </w:rPr>
        <w:t xml:space="preserve">, et elles pourront inclure des zones de rives ou de côtes adjacentes à la zone humide et des îles ou des étendues d’eau marine d’une profondeur supérieure à six mètres à marée basse, entourées par la zone humide, particulièrement lorsque ces zones, îles ou étendues d’eau ont de l’importance en tant qu’habitat des oiseaux d’eau » (soulignement ajouté). Le terme « Bureau » aux fins de cet article désigne le Secrétariat de la </w:t>
      </w:r>
      <w:r w:rsidR="00855EFC" w:rsidRPr="00AA0E54">
        <w:rPr>
          <w:rFonts w:cstheme="minorHAnsi"/>
        </w:rPr>
        <w:t>Convention.</w:t>
      </w:r>
    </w:p>
    <w:p w14:paraId="51AE2367" w14:textId="77777777" w:rsidR="00855EFC" w:rsidRPr="003B247C" w:rsidRDefault="00855EFC" w:rsidP="00AA0E54">
      <w:pPr>
        <w:pStyle w:val="ListParagraph"/>
        <w:ind w:left="426"/>
        <w:jc w:val="left"/>
        <w:rPr>
          <w:rFonts w:ascii="Calibri" w:hAnsi="Calibri" w:cs="Calibri"/>
        </w:rPr>
      </w:pPr>
    </w:p>
    <w:p w14:paraId="20910488" w14:textId="6B5E8FAB" w:rsidR="00855EFC" w:rsidRPr="00AA0E54" w:rsidRDefault="00AA0E54" w:rsidP="00AA0E54">
      <w:pPr>
        <w:spacing w:after="0" w:line="240" w:lineRule="auto"/>
        <w:ind w:left="426" w:hanging="360"/>
        <w:rPr>
          <w:rFonts w:cstheme="minorHAnsi"/>
        </w:rPr>
      </w:pPr>
      <w:r>
        <w:rPr>
          <w:rFonts w:eastAsia="Calibri" w:cstheme="minorHAnsi"/>
        </w:rPr>
        <w:t>8.</w:t>
      </w:r>
      <w:r>
        <w:rPr>
          <w:rFonts w:eastAsia="Calibri" w:cstheme="minorHAnsi"/>
        </w:rPr>
        <w:tab/>
      </w:r>
      <w:r w:rsidR="00855EFC" w:rsidRPr="00AA0E54">
        <w:rPr>
          <w:rFonts w:cstheme="minorHAnsi"/>
        </w:rPr>
        <w:t>Au vu de ce qui précède, il convient de noter que l’inscription de Sites Ramsar est un processus mené par les Parties contractantes. Selon l’Article 2.1, pour se conformer à la Convention, il incombe aux Parties contractantes de désigner des zones humides sur leur territoire. Une fois le site désigné par la Partie contractante, celle-ci est tenue d’en informer le Secrétariat et de lui communiquer les informations pertinentes, notamment les Fiches descriptives Ramsar (FDR). Une fois remplies, les FDR (et les cartes qui les accompagnent) doivent être transmises au Secrétariat. Il incombe à leurs auteurs de remettre une version électronique (MS Word) des FDR, et, si possible, des versions numériques de toutes les cartes. Conformément à la Résolution VI.13 (1996), les Parties sont priées de revoir et de mettre à jour les données figurant dans les FDR à des intervalles ne dépassant pas six ans. Les FDR et les cartes qui les accompagnent sont conservées par le Secrétariat de la Convention. Depuis 2015, les Parties transmettent directement les données et les informations sur les sites par l’intermédiaire du Service d’information sur les sites Ramsar (SISR), géré par le PNUE-GRID, sous contrat avec le Secrétariat.</w:t>
      </w:r>
    </w:p>
    <w:p w14:paraId="76678E46" w14:textId="77777777" w:rsidR="00855EFC" w:rsidRPr="005F78AD" w:rsidRDefault="00855EFC" w:rsidP="00AA0E54">
      <w:pPr>
        <w:pStyle w:val="ListParagraph"/>
        <w:ind w:left="426"/>
        <w:jc w:val="left"/>
        <w:rPr>
          <w:rFonts w:asciiTheme="minorHAnsi" w:hAnsiTheme="minorHAnsi" w:cstheme="minorHAnsi"/>
        </w:rPr>
      </w:pPr>
    </w:p>
    <w:p w14:paraId="7DCA0E75" w14:textId="2E8B271A" w:rsidR="00855EFC" w:rsidRPr="00AA0E54" w:rsidRDefault="00AA0E54" w:rsidP="00AA0E54">
      <w:pPr>
        <w:spacing w:after="0" w:line="240" w:lineRule="auto"/>
        <w:ind w:left="426" w:hanging="360"/>
        <w:rPr>
          <w:rFonts w:cstheme="minorHAnsi"/>
        </w:rPr>
      </w:pPr>
      <w:r>
        <w:rPr>
          <w:rFonts w:eastAsia="Calibri" w:cstheme="minorHAnsi"/>
        </w:rPr>
        <w:t>9.</w:t>
      </w:r>
      <w:r>
        <w:rPr>
          <w:rFonts w:eastAsia="Calibri" w:cstheme="minorHAnsi"/>
        </w:rPr>
        <w:tab/>
      </w:r>
      <w:r w:rsidR="00855EFC" w:rsidRPr="00AA0E54">
        <w:rPr>
          <w:rFonts w:cstheme="minorHAnsi"/>
        </w:rPr>
        <w:t>Conformément à l’Article 2.6 de la Convention, « Chaque Partie contractante tient compte de ses engagements, sur le plan international, pour la conservation, la gestion, et l’utilisation rationnelle des populations migratrices d’oiseaux d’eau, tant lorsqu’elle désigne les zones humides de son territoire à inscrire sur la Liste que lorsqu’elle exerce son droit de modifier ses inscriptions. » À ce titre, les Parties contractantes exercent leur droit à désigner des sites à inscrire et à modifier des inscriptions.</w:t>
      </w:r>
    </w:p>
    <w:p w14:paraId="4B99A899" w14:textId="77777777" w:rsidR="00855EFC" w:rsidRPr="0048356F" w:rsidRDefault="00855EFC" w:rsidP="00AA0E54">
      <w:pPr>
        <w:pStyle w:val="ListParagraph"/>
        <w:ind w:left="426"/>
        <w:jc w:val="left"/>
        <w:rPr>
          <w:rFonts w:asciiTheme="minorHAnsi" w:hAnsiTheme="minorHAnsi" w:cstheme="minorHAnsi"/>
        </w:rPr>
      </w:pPr>
      <w:r w:rsidRPr="0048356F">
        <w:rPr>
          <w:rFonts w:cstheme="minorHAnsi"/>
        </w:rPr>
        <w:t xml:space="preserve"> </w:t>
      </w:r>
    </w:p>
    <w:p w14:paraId="60E5C66E" w14:textId="088F6EAA" w:rsidR="00855EFC" w:rsidRPr="00AA0E54" w:rsidRDefault="00AA0E54" w:rsidP="00AA0E54">
      <w:pPr>
        <w:spacing w:after="0" w:line="240" w:lineRule="auto"/>
        <w:ind w:left="426" w:hanging="360"/>
        <w:rPr>
          <w:rFonts w:cstheme="minorHAnsi"/>
        </w:rPr>
      </w:pPr>
      <w:r w:rsidRPr="008140C0">
        <w:rPr>
          <w:rFonts w:eastAsia="Calibri" w:cstheme="minorHAnsi"/>
        </w:rPr>
        <w:t>10.</w:t>
      </w:r>
      <w:r w:rsidRPr="008140C0">
        <w:rPr>
          <w:rFonts w:eastAsia="Calibri" w:cstheme="minorHAnsi"/>
        </w:rPr>
        <w:tab/>
      </w:r>
      <w:r w:rsidR="00855EFC" w:rsidRPr="00AA0E54">
        <w:rPr>
          <w:rFonts w:cstheme="minorHAnsi"/>
        </w:rPr>
        <w:t xml:space="preserve">Au moment de désigner un site, et avant de soumettre sa proposition d’inscription, il est important que la Partie contractante à l’origine de la proposition respecte la délimitation officielle, tant sur le plan géographique que juridique, de la zone concernée – les Parties contractantes sont tenues de s’assurer que leur proposition respecte les revendications de souveraineté nationale. Cependant, l’Article 2.3 de la Convention stipule que : « L’inscription d’une zone humide sur la Liste est faite sans préjudice des droits exclusifs de souveraineté de la Partie contractante sur le territoire de laquelle elle se trouve située. » Conformément à cette disposition, l’inscription d’une zone humide sur la Liste ne porte pas atteinte à la souveraineté de la Partie contractante sur le territoire de laquelle se trouve la zone humide. </w:t>
      </w:r>
    </w:p>
    <w:p w14:paraId="69FA436C" w14:textId="77777777" w:rsidR="00855EFC" w:rsidRDefault="00855EFC" w:rsidP="00AA0E54">
      <w:pPr>
        <w:pStyle w:val="ListParagraph"/>
        <w:ind w:left="426"/>
        <w:jc w:val="left"/>
        <w:rPr>
          <w:rFonts w:asciiTheme="minorHAnsi" w:hAnsiTheme="minorHAnsi" w:cstheme="minorHAnsi"/>
        </w:rPr>
      </w:pPr>
    </w:p>
    <w:p w14:paraId="40F981CB" w14:textId="2976AC0E" w:rsidR="00855EFC" w:rsidRPr="00AA0E54" w:rsidRDefault="00AA0E54" w:rsidP="00AA0E54">
      <w:pPr>
        <w:spacing w:after="0" w:line="240" w:lineRule="auto"/>
        <w:ind w:left="426" w:hanging="426"/>
        <w:rPr>
          <w:rFonts w:cstheme="minorHAnsi"/>
        </w:rPr>
      </w:pPr>
      <w:r w:rsidRPr="00953CAB">
        <w:rPr>
          <w:rFonts w:eastAsia="Calibri" w:cstheme="minorHAnsi"/>
        </w:rPr>
        <w:t>11.</w:t>
      </w:r>
      <w:r w:rsidRPr="00953CAB">
        <w:rPr>
          <w:rFonts w:eastAsia="Calibri" w:cstheme="minorHAnsi"/>
        </w:rPr>
        <w:tab/>
      </w:r>
      <w:r w:rsidR="00855EFC" w:rsidRPr="00AA0E54">
        <w:rPr>
          <w:rFonts w:cstheme="minorHAnsi"/>
        </w:rPr>
        <w:t xml:space="preserve">Conformément à l’Article 2.1, le Secrétariat est responsable de la tenue de la Liste. En revanche, il n’est pas chargé et n’a pas reçu pour mandat de la Conférence des Parties contractantes de traiter des différends entre Parties contractantes en matière de désignation. </w:t>
      </w:r>
    </w:p>
    <w:p w14:paraId="7960E462" w14:textId="77777777" w:rsidR="00AA0E54" w:rsidRDefault="00AA0E54" w:rsidP="00AA0E54">
      <w:pPr>
        <w:spacing w:after="0" w:line="240" w:lineRule="auto"/>
        <w:ind w:left="426" w:hanging="426"/>
        <w:rPr>
          <w:rFonts w:eastAsia="Calibri" w:cstheme="minorHAnsi"/>
        </w:rPr>
      </w:pPr>
    </w:p>
    <w:p w14:paraId="3EF51061" w14:textId="07B30203" w:rsidR="00855EFC" w:rsidRPr="00AA0E54" w:rsidRDefault="00AA0E54" w:rsidP="00AA0E54">
      <w:pPr>
        <w:spacing w:after="0" w:line="240" w:lineRule="auto"/>
        <w:ind w:left="426" w:hanging="426"/>
        <w:rPr>
          <w:rFonts w:cstheme="minorHAnsi"/>
        </w:rPr>
      </w:pPr>
      <w:r w:rsidRPr="0006517E">
        <w:rPr>
          <w:rFonts w:eastAsia="Calibri" w:cstheme="minorHAnsi"/>
        </w:rPr>
        <w:t>12.</w:t>
      </w:r>
      <w:r w:rsidRPr="0006517E">
        <w:rPr>
          <w:rFonts w:eastAsia="Calibri" w:cstheme="minorHAnsi"/>
        </w:rPr>
        <w:tab/>
      </w:r>
      <w:r w:rsidR="00855EFC" w:rsidRPr="00AA0E54">
        <w:rPr>
          <w:rFonts w:cstheme="minorHAnsi"/>
        </w:rPr>
        <w:t>Les responsabilités des Parties contractantes et du Secrétariat sont précisées dans le Cadre stratégique et les lignes directrices pour orienter l’évolution de la Liste des zones humides d’importance internationale de la Convention sur les zones humides (Ramsar, Iran, 1971), mis à jour en 2022, dont les sections pertinentes sont reproduites ci-dessous :</w:t>
      </w:r>
    </w:p>
    <w:p w14:paraId="01E60439" w14:textId="77777777" w:rsidR="00AA0E54" w:rsidRDefault="00AA0E54" w:rsidP="00AA0E54">
      <w:pPr>
        <w:keepNext/>
        <w:spacing w:after="0" w:line="240" w:lineRule="auto"/>
        <w:ind w:left="720"/>
        <w:rPr>
          <w:rFonts w:cstheme="minorHAnsi"/>
        </w:rPr>
      </w:pPr>
    </w:p>
    <w:p w14:paraId="5A822597" w14:textId="152685C1" w:rsidR="00855EFC" w:rsidRPr="00953CAB" w:rsidRDefault="00855EFC" w:rsidP="00AA0E54">
      <w:pPr>
        <w:keepNext/>
        <w:spacing w:after="0" w:line="240" w:lineRule="auto"/>
        <w:ind w:left="426"/>
        <w:rPr>
          <w:rFonts w:cstheme="minorHAnsi"/>
        </w:rPr>
      </w:pPr>
      <w:r w:rsidRPr="00953CAB">
        <w:rPr>
          <w:rFonts w:cstheme="minorHAnsi"/>
        </w:rPr>
        <w:t>Section</w:t>
      </w:r>
      <w:r>
        <w:rPr>
          <w:rFonts w:cstheme="minorHAnsi"/>
        </w:rPr>
        <w:t> </w:t>
      </w:r>
      <w:r w:rsidRPr="00953CAB">
        <w:rPr>
          <w:rFonts w:cstheme="minorHAnsi"/>
        </w:rPr>
        <w:t xml:space="preserve">9. </w:t>
      </w:r>
      <w:r w:rsidRPr="0006517E">
        <w:rPr>
          <w:rFonts w:cstheme="minorHAnsi"/>
        </w:rPr>
        <w:t>Comprendre le processus d</w:t>
      </w:r>
      <w:r>
        <w:rPr>
          <w:rFonts w:cstheme="minorHAnsi"/>
        </w:rPr>
        <w:t>’</w:t>
      </w:r>
      <w:r w:rsidRPr="0006517E">
        <w:rPr>
          <w:rFonts w:cstheme="minorHAnsi"/>
        </w:rPr>
        <w:t>inscription d</w:t>
      </w:r>
      <w:r>
        <w:rPr>
          <w:rFonts w:cstheme="minorHAnsi"/>
        </w:rPr>
        <w:t>’</w:t>
      </w:r>
      <w:r w:rsidRPr="0006517E">
        <w:rPr>
          <w:rFonts w:cstheme="minorHAnsi"/>
        </w:rPr>
        <w:t>un Site Ramsar et les responsabilités</w:t>
      </w:r>
    </w:p>
    <w:p w14:paraId="65B74DC9" w14:textId="77777777" w:rsidR="00AA0E54" w:rsidRDefault="00AA0E54" w:rsidP="00AA0E54">
      <w:pPr>
        <w:spacing w:after="0" w:line="240" w:lineRule="auto"/>
        <w:ind w:left="426"/>
        <w:rPr>
          <w:rFonts w:cstheme="minorHAnsi"/>
        </w:rPr>
      </w:pPr>
    </w:p>
    <w:p w14:paraId="4DE8EF37" w14:textId="703CC0A4" w:rsidR="00855EFC" w:rsidRPr="00953CAB" w:rsidRDefault="00855EFC" w:rsidP="00AA0E54">
      <w:pPr>
        <w:spacing w:after="0" w:line="240" w:lineRule="auto"/>
        <w:ind w:left="426"/>
        <w:rPr>
          <w:rFonts w:cstheme="minorHAnsi"/>
        </w:rPr>
      </w:pPr>
      <w:r w:rsidRPr="00953CAB">
        <w:rPr>
          <w:rFonts w:cstheme="minorHAnsi"/>
        </w:rPr>
        <w:t>Paragraph</w:t>
      </w:r>
      <w:r>
        <w:rPr>
          <w:rFonts w:cstheme="minorHAnsi"/>
        </w:rPr>
        <w:t>e </w:t>
      </w:r>
      <w:r w:rsidRPr="00953CAB">
        <w:rPr>
          <w:rFonts w:cstheme="minorHAnsi"/>
        </w:rPr>
        <w:t xml:space="preserve">404. </w:t>
      </w:r>
      <w:r w:rsidRPr="00CB63A1">
        <w:rPr>
          <w:rFonts w:cstheme="minorHAnsi"/>
        </w:rPr>
        <w:t>La Fiche descriptive sur les Sites Ramsar (FDR) est un document officiel de la Convention, mis à la disposition du public par le Secrétariat</w:t>
      </w:r>
      <w:r w:rsidRPr="00953CAB">
        <w:rPr>
          <w:rFonts w:cstheme="minorHAnsi"/>
        </w:rPr>
        <w:t xml:space="preserve">. </w:t>
      </w:r>
    </w:p>
    <w:p w14:paraId="03495DF4" w14:textId="77777777" w:rsidR="00AA0E54" w:rsidRDefault="00AA0E54" w:rsidP="00AA0E54">
      <w:pPr>
        <w:spacing w:after="0" w:line="240" w:lineRule="auto"/>
        <w:ind w:left="426"/>
        <w:rPr>
          <w:rFonts w:cstheme="minorHAnsi"/>
        </w:rPr>
      </w:pPr>
    </w:p>
    <w:p w14:paraId="7C2DF741" w14:textId="443012AD" w:rsidR="00855EFC" w:rsidRPr="00953CAB" w:rsidRDefault="00855EFC" w:rsidP="00AA0E54">
      <w:pPr>
        <w:spacing w:after="0" w:line="240" w:lineRule="auto"/>
        <w:ind w:left="426"/>
        <w:rPr>
          <w:rFonts w:cstheme="minorHAnsi"/>
        </w:rPr>
      </w:pPr>
      <w:r w:rsidRPr="00953CAB">
        <w:rPr>
          <w:rFonts w:cstheme="minorHAnsi"/>
        </w:rPr>
        <w:t>Paragraph</w:t>
      </w:r>
      <w:r>
        <w:rPr>
          <w:rFonts w:cstheme="minorHAnsi"/>
        </w:rPr>
        <w:t>e </w:t>
      </w:r>
      <w:r w:rsidRPr="00953CAB">
        <w:rPr>
          <w:rFonts w:cstheme="minorHAnsi"/>
        </w:rPr>
        <w:t xml:space="preserve">405. </w:t>
      </w:r>
      <w:r w:rsidRPr="00CB63A1">
        <w:rPr>
          <w:rFonts w:cstheme="minorHAnsi"/>
        </w:rPr>
        <w:t>Dans le processus d</w:t>
      </w:r>
      <w:r>
        <w:rPr>
          <w:rFonts w:cstheme="minorHAnsi"/>
        </w:rPr>
        <w:t>’</w:t>
      </w:r>
      <w:r w:rsidRPr="00CB63A1">
        <w:rPr>
          <w:rFonts w:cstheme="minorHAnsi"/>
        </w:rPr>
        <w:t>inscription, il y a trois étapes principales </w:t>
      </w:r>
      <w:r>
        <w:rPr>
          <w:rFonts w:cstheme="minorHAnsi"/>
        </w:rPr>
        <w:t>:</w:t>
      </w:r>
      <w:r w:rsidRPr="00953CAB">
        <w:rPr>
          <w:rFonts w:cstheme="minorHAnsi"/>
        </w:rPr>
        <w:t xml:space="preserve"> </w:t>
      </w:r>
    </w:p>
    <w:p w14:paraId="6CF60DB5" w14:textId="77777777" w:rsidR="00AA0E54" w:rsidRDefault="00AA0E54" w:rsidP="00AA0E54">
      <w:pPr>
        <w:spacing w:after="0" w:line="240" w:lineRule="auto"/>
        <w:ind w:left="1800" w:hanging="720"/>
        <w:rPr>
          <w:rFonts w:eastAsia="Calibri" w:cstheme="minorHAnsi"/>
        </w:rPr>
      </w:pPr>
    </w:p>
    <w:p w14:paraId="0A73767F" w14:textId="30A60AB8" w:rsidR="00855EFC" w:rsidRPr="00AA0E54" w:rsidRDefault="00AA0E54" w:rsidP="00AA0E54">
      <w:pPr>
        <w:spacing w:after="0" w:line="240" w:lineRule="auto"/>
        <w:ind w:left="1276" w:hanging="425"/>
        <w:rPr>
          <w:rFonts w:cstheme="minorHAnsi"/>
        </w:rPr>
      </w:pPr>
      <w:r w:rsidRPr="00953CAB">
        <w:rPr>
          <w:rFonts w:eastAsia="Calibri" w:cstheme="minorHAnsi"/>
        </w:rPr>
        <w:t>i)</w:t>
      </w:r>
      <w:r w:rsidRPr="00953CAB">
        <w:rPr>
          <w:rFonts w:eastAsia="Calibri" w:cstheme="minorHAnsi"/>
        </w:rPr>
        <w:tab/>
      </w:r>
      <w:r w:rsidR="00855EFC" w:rsidRPr="00AA0E54">
        <w:rPr>
          <w:rFonts w:cstheme="minorHAnsi"/>
        </w:rPr>
        <w:t xml:space="preserve">le Site Ramsar est inscrit, </w:t>
      </w:r>
    </w:p>
    <w:p w14:paraId="43E6CC13" w14:textId="77777777" w:rsidR="00AA0E54" w:rsidRDefault="00AA0E54" w:rsidP="00AA0E54">
      <w:pPr>
        <w:spacing w:after="0" w:line="240" w:lineRule="auto"/>
        <w:ind w:left="1276" w:hanging="425"/>
        <w:rPr>
          <w:rFonts w:eastAsia="Calibri" w:cstheme="minorHAnsi"/>
        </w:rPr>
      </w:pPr>
    </w:p>
    <w:p w14:paraId="0A959F9C" w14:textId="20359D78" w:rsidR="00855EFC" w:rsidRPr="00AA0E54" w:rsidRDefault="00AA0E54" w:rsidP="00AA0E54">
      <w:pPr>
        <w:spacing w:after="0" w:line="240" w:lineRule="auto"/>
        <w:ind w:left="1276" w:hanging="425"/>
        <w:rPr>
          <w:rFonts w:cstheme="minorHAnsi"/>
        </w:rPr>
      </w:pPr>
      <w:r>
        <w:rPr>
          <w:rFonts w:eastAsia="Calibri" w:cstheme="minorHAnsi"/>
        </w:rPr>
        <w:t>ii)</w:t>
      </w:r>
      <w:r>
        <w:rPr>
          <w:rFonts w:eastAsia="Calibri" w:cstheme="minorHAnsi"/>
        </w:rPr>
        <w:tab/>
      </w:r>
      <w:r w:rsidR="00855EFC" w:rsidRPr="00AA0E54">
        <w:rPr>
          <w:rFonts w:cstheme="minorHAnsi"/>
        </w:rPr>
        <w:t xml:space="preserve">le Site est placé sur la Liste officielle des zones humides d’importance internationale (Liste de Ramsar) ; et </w:t>
      </w:r>
    </w:p>
    <w:p w14:paraId="2EBECDD1" w14:textId="77777777" w:rsidR="00AA0E54" w:rsidRDefault="00AA0E54" w:rsidP="00AA0E54">
      <w:pPr>
        <w:spacing w:after="0" w:line="240" w:lineRule="auto"/>
        <w:ind w:left="1276" w:hanging="425"/>
        <w:rPr>
          <w:rFonts w:eastAsia="Calibri" w:cstheme="minorHAnsi"/>
        </w:rPr>
      </w:pPr>
    </w:p>
    <w:p w14:paraId="2918E35D" w14:textId="082FD9AF" w:rsidR="00855EFC" w:rsidRPr="00AA0E54" w:rsidRDefault="00AA0E54" w:rsidP="00AA0E54">
      <w:pPr>
        <w:spacing w:after="0" w:line="240" w:lineRule="auto"/>
        <w:ind w:left="1276" w:hanging="425"/>
        <w:rPr>
          <w:rFonts w:cstheme="minorHAnsi"/>
        </w:rPr>
      </w:pPr>
      <w:r w:rsidRPr="00953CAB">
        <w:rPr>
          <w:rFonts w:eastAsia="Calibri" w:cstheme="minorHAnsi"/>
        </w:rPr>
        <w:t>iii)</w:t>
      </w:r>
      <w:r w:rsidRPr="00953CAB">
        <w:rPr>
          <w:rFonts w:eastAsia="Calibri" w:cstheme="minorHAnsi"/>
        </w:rPr>
        <w:tab/>
      </w:r>
      <w:r w:rsidR="00855EFC" w:rsidRPr="00AA0E54">
        <w:rPr>
          <w:rFonts w:cstheme="minorHAnsi"/>
        </w:rPr>
        <w:t xml:space="preserve">les données et informations fournies dans la FDR sont saisies dans la Banque de données des Sites Ramsar et, avec toute information additionnelle, mises à disposition par l’intermédiaire du site Web du Service d’information sur les Sites Ramsar. </w:t>
      </w:r>
    </w:p>
    <w:p w14:paraId="08C072EB" w14:textId="77777777" w:rsidR="00AA0E54" w:rsidRDefault="00AA0E54" w:rsidP="00AA0E54">
      <w:pPr>
        <w:spacing w:after="0" w:line="240" w:lineRule="auto"/>
        <w:ind w:left="720"/>
        <w:rPr>
          <w:rFonts w:cstheme="minorHAnsi"/>
        </w:rPr>
      </w:pPr>
    </w:p>
    <w:p w14:paraId="3AD72966" w14:textId="68EA8A17" w:rsidR="00855EFC" w:rsidRPr="00953CAB" w:rsidRDefault="00855EFC" w:rsidP="00AA0E54">
      <w:pPr>
        <w:spacing w:after="0" w:line="240" w:lineRule="auto"/>
        <w:ind w:left="426"/>
        <w:rPr>
          <w:rFonts w:cstheme="minorHAnsi"/>
        </w:rPr>
      </w:pPr>
      <w:r w:rsidRPr="00953CAB">
        <w:rPr>
          <w:rFonts w:cstheme="minorHAnsi"/>
        </w:rPr>
        <w:t>Paragraph</w:t>
      </w:r>
      <w:r>
        <w:rPr>
          <w:rFonts w:cstheme="minorHAnsi"/>
        </w:rPr>
        <w:t>e </w:t>
      </w:r>
      <w:r w:rsidRPr="00953CAB">
        <w:rPr>
          <w:rFonts w:cstheme="minorHAnsi"/>
        </w:rPr>
        <w:t xml:space="preserve">406. </w:t>
      </w:r>
      <w:r w:rsidRPr="00CB63A1">
        <w:rPr>
          <w:rFonts w:cstheme="minorHAnsi"/>
        </w:rPr>
        <w:t>Les rôles et responsabilités clés se répartissent comme suit </w:t>
      </w:r>
      <w:r>
        <w:rPr>
          <w:rFonts w:cstheme="minorHAnsi"/>
        </w:rPr>
        <w:t>:</w:t>
      </w:r>
      <w:r w:rsidRPr="00953CAB">
        <w:rPr>
          <w:rFonts w:cstheme="minorHAnsi"/>
        </w:rPr>
        <w:t xml:space="preserve"> </w:t>
      </w:r>
    </w:p>
    <w:p w14:paraId="6770AA54" w14:textId="77777777" w:rsidR="00AA0E54" w:rsidRDefault="00AA0E54" w:rsidP="00AA0E54">
      <w:pPr>
        <w:spacing w:after="0" w:line="240" w:lineRule="auto"/>
        <w:ind w:left="1276" w:hanging="425"/>
        <w:rPr>
          <w:rFonts w:eastAsia="Calibri" w:cstheme="minorHAnsi"/>
        </w:rPr>
      </w:pPr>
    </w:p>
    <w:p w14:paraId="6B5BF3E3" w14:textId="774D317E" w:rsidR="00855EFC" w:rsidRPr="00AA0E54" w:rsidRDefault="00AA0E54" w:rsidP="00AA0E54">
      <w:pPr>
        <w:spacing w:after="0" w:line="240" w:lineRule="auto"/>
        <w:ind w:left="1276" w:hanging="425"/>
        <w:rPr>
          <w:rFonts w:cstheme="minorHAnsi"/>
        </w:rPr>
      </w:pPr>
      <w:r w:rsidRPr="00953CAB">
        <w:rPr>
          <w:rFonts w:eastAsia="Calibri" w:cstheme="minorHAnsi"/>
        </w:rPr>
        <w:t>i)</w:t>
      </w:r>
      <w:r w:rsidRPr="00953CAB">
        <w:rPr>
          <w:rFonts w:eastAsia="Calibri" w:cstheme="minorHAnsi"/>
        </w:rPr>
        <w:tab/>
      </w:r>
      <w:r w:rsidR="00855EFC" w:rsidRPr="00AA0E54">
        <w:rPr>
          <w:rFonts w:cstheme="minorHAnsi"/>
        </w:rPr>
        <w:t xml:space="preserve">Les </w:t>
      </w:r>
      <w:r w:rsidR="00855EFC" w:rsidRPr="00AA0E54">
        <w:rPr>
          <w:rFonts w:cstheme="minorHAnsi"/>
          <w:bCs/>
        </w:rPr>
        <w:t>Parties contractantes</w:t>
      </w:r>
      <w:r w:rsidR="00855EFC" w:rsidRPr="00AA0E54">
        <w:rPr>
          <w:rFonts w:cstheme="minorHAnsi"/>
        </w:rPr>
        <w:t xml:space="preserve"> sont responsables d’identifier, de rassembler des informations et d’inscrire des zones humides de leur territoire jugées d’importance internationale ; </w:t>
      </w:r>
    </w:p>
    <w:p w14:paraId="41A83065" w14:textId="36B59331" w:rsidR="00855EFC" w:rsidRPr="00AA0E54" w:rsidRDefault="00AA0E54" w:rsidP="00AA0E54">
      <w:pPr>
        <w:spacing w:after="0" w:line="240" w:lineRule="auto"/>
        <w:ind w:left="1276" w:hanging="425"/>
        <w:rPr>
          <w:rFonts w:cstheme="minorHAnsi"/>
        </w:rPr>
      </w:pPr>
      <w:r>
        <w:rPr>
          <w:rFonts w:eastAsia="Calibri" w:cstheme="minorHAnsi"/>
        </w:rPr>
        <w:t>ii)</w:t>
      </w:r>
      <w:r>
        <w:rPr>
          <w:rFonts w:eastAsia="Calibri" w:cstheme="minorHAnsi"/>
        </w:rPr>
        <w:tab/>
      </w:r>
      <w:r w:rsidR="00855EFC" w:rsidRPr="00AA0E54">
        <w:rPr>
          <w:rFonts w:cstheme="minorHAnsi"/>
        </w:rPr>
        <w:t xml:space="preserve">Le </w:t>
      </w:r>
      <w:r w:rsidR="00855EFC" w:rsidRPr="00AA0E54">
        <w:rPr>
          <w:rFonts w:cstheme="minorHAnsi"/>
          <w:bCs/>
        </w:rPr>
        <w:t>Secrétariat Ramsar</w:t>
      </w:r>
      <w:r w:rsidR="00855EFC" w:rsidRPr="00AA0E54">
        <w:rPr>
          <w:rFonts w:cstheme="minorHAnsi"/>
        </w:rPr>
        <w:t xml:space="preserve"> est responsable de vérifier et de confirmer que la FDR et les cartes qui l’accompagnent confirment que le site mérite d’être inscrit au titre des Critères Ramsar et que la FDR et ses cartes ont été complétées correctement, conformément aux orientations adoptées à cet effet, puis d’ajouter le site inscrit à la Liste de Ramsar ; et</w:t>
      </w:r>
    </w:p>
    <w:p w14:paraId="6C555FF1" w14:textId="1D87E908" w:rsidR="00855EFC" w:rsidRPr="00AA0E54" w:rsidRDefault="00AA0E54" w:rsidP="00AA0E54">
      <w:pPr>
        <w:spacing w:after="0" w:line="240" w:lineRule="auto"/>
        <w:ind w:left="1276" w:hanging="425"/>
        <w:rPr>
          <w:rFonts w:ascii="Calibri" w:hAnsi="Calibri" w:cs="Calibri"/>
        </w:rPr>
      </w:pPr>
      <w:r w:rsidRPr="007A7397">
        <w:rPr>
          <w:rFonts w:ascii="Calibri" w:eastAsia="Calibri" w:hAnsi="Calibri" w:cs="Calibri"/>
        </w:rPr>
        <w:t>iii)</w:t>
      </w:r>
      <w:r w:rsidRPr="007A7397">
        <w:rPr>
          <w:rFonts w:ascii="Calibri" w:eastAsia="Calibri" w:hAnsi="Calibri" w:cs="Calibri"/>
        </w:rPr>
        <w:tab/>
      </w:r>
      <w:r w:rsidR="00855EFC" w:rsidRPr="00AA0E54">
        <w:rPr>
          <w:rFonts w:ascii="Calibri" w:hAnsi="Calibri" w:cs="Calibri"/>
        </w:rPr>
        <w:t xml:space="preserve">Dans le cadre d’un arrangement de longue date décidé par le Comité permanent, Wetlands International est responsable de tenir la Banque de données des Sites Ramsar et le Service d’information sur les Sites Ramsar dans le cadre de dispositions contractuelles avec le Secrétariat Ramsar. </w:t>
      </w:r>
    </w:p>
    <w:p w14:paraId="1AE80B3F" w14:textId="77777777" w:rsidR="00AA0E54" w:rsidRDefault="00AA0E54" w:rsidP="00AA0E54">
      <w:pPr>
        <w:spacing w:after="0" w:line="240" w:lineRule="auto"/>
        <w:ind w:firstLine="720"/>
        <w:rPr>
          <w:rFonts w:cstheme="minorHAnsi"/>
        </w:rPr>
      </w:pPr>
    </w:p>
    <w:p w14:paraId="224E84CF" w14:textId="5A055DB0" w:rsidR="00855EFC" w:rsidRPr="00953CAB" w:rsidRDefault="00855EFC" w:rsidP="00AA0E54">
      <w:pPr>
        <w:spacing w:after="0" w:line="240" w:lineRule="auto"/>
        <w:ind w:left="426"/>
        <w:rPr>
          <w:rFonts w:cstheme="minorHAnsi"/>
        </w:rPr>
      </w:pPr>
      <w:r w:rsidRPr="00953CAB">
        <w:rPr>
          <w:rFonts w:cstheme="minorHAnsi"/>
        </w:rPr>
        <w:t>Section</w:t>
      </w:r>
      <w:r>
        <w:rPr>
          <w:rFonts w:cstheme="minorHAnsi"/>
        </w:rPr>
        <w:t> </w:t>
      </w:r>
      <w:r w:rsidRPr="00953CAB">
        <w:rPr>
          <w:rFonts w:cstheme="minorHAnsi"/>
        </w:rPr>
        <w:t>9.1</w:t>
      </w:r>
      <w:r>
        <w:rPr>
          <w:rFonts w:cstheme="minorHAnsi"/>
        </w:rPr>
        <w:t>.</w:t>
      </w:r>
      <w:r w:rsidRPr="00953CAB">
        <w:rPr>
          <w:rFonts w:cstheme="minorHAnsi"/>
        </w:rPr>
        <w:t xml:space="preserve"> </w:t>
      </w:r>
      <w:r w:rsidRPr="00CB63A1">
        <w:rPr>
          <w:rFonts w:cstheme="minorHAnsi"/>
        </w:rPr>
        <w:t>Inscrire un Site Ramsar (et mettre à jour l</w:t>
      </w:r>
      <w:r>
        <w:rPr>
          <w:rFonts w:cstheme="minorHAnsi"/>
        </w:rPr>
        <w:t>’</w:t>
      </w:r>
      <w:r w:rsidRPr="00CB63A1">
        <w:rPr>
          <w:rFonts w:cstheme="minorHAnsi"/>
        </w:rPr>
        <w:t>information sur un Site Ramsar)</w:t>
      </w:r>
    </w:p>
    <w:p w14:paraId="629963C3" w14:textId="77777777" w:rsidR="00AA0E54" w:rsidRDefault="00AA0E54" w:rsidP="00AA0E54">
      <w:pPr>
        <w:spacing w:after="0" w:line="240" w:lineRule="auto"/>
        <w:ind w:left="426"/>
        <w:rPr>
          <w:rFonts w:cstheme="minorHAnsi"/>
        </w:rPr>
      </w:pPr>
    </w:p>
    <w:p w14:paraId="3949AE2D" w14:textId="53042F5A" w:rsidR="00855EFC" w:rsidRDefault="00855EFC" w:rsidP="00AA0E54">
      <w:pPr>
        <w:spacing w:after="0" w:line="240" w:lineRule="auto"/>
        <w:ind w:left="426"/>
        <w:rPr>
          <w:rFonts w:cstheme="minorHAnsi"/>
        </w:rPr>
      </w:pPr>
      <w:r w:rsidRPr="00953CAB">
        <w:rPr>
          <w:rFonts w:cstheme="minorHAnsi"/>
        </w:rPr>
        <w:t>Paragrap</w:t>
      </w:r>
      <w:r>
        <w:rPr>
          <w:rFonts w:cstheme="minorHAnsi"/>
        </w:rPr>
        <w:t>he </w:t>
      </w:r>
      <w:r w:rsidRPr="00953CAB">
        <w:rPr>
          <w:rFonts w:cstheme="minorHAnsi"/>
        </w:rPr>
        <w:t xml:space="preserve">407. </w:t>
      </w:r>
      <w:r w:rsidRPr="00CB63A1">
        <w:rPr>
          <w:rFonts w:cstheme="minorHAnsi"/>
          <w:u w:val="single"/>
        </w:rPr>
        <w:t>Il incombe exclusivement aux Parties contractantes d</w:t>
      </w:r>
      <w:r>
        <w:rPr>
          <w:rFonts w:cstheme="minorHAnsi"/>
          <w:u w:val="single"/>
        </w:rPr>
        <w:t>’</w:t>
      </w:r>
      <w:r w:rsidRPr="00CB63A1">
        <w:rPr>
          <w:rFonts w:cstheme="minorHAnsi"/>
          <w:u w:val="single"/>
        </w:rPr>
        <w:t xml:space="preserve">inscrire une zone humide de leur territoire pour son importance internationale au titre de la Convention de Ramsar </w:t>
      </w:r>
      <w:r w:rsidRPr="00CB63A1">
        <w:rPr>
          <w:rFonts w:cstheme="minorHAnsi"/>
        </w:rPr>
        <w:t>et de préparer et soumettre la FDR (y compris les cartes) dans la présentation correcte, au Secrétariat</w:t>
      </w:r>
      <w:r w:rsidRPr="00953CAB">
        <w:rPr>
          <w:rFonts w:cstheme="minorHAnsi"/>
        </w:rPr>
        <w:t>.</w:t>
      </w:r>
    </w:p>
    <w:p w14:paraId="423BB4DC" w14:textId="77777777" w:rsidR="00AA0E54" w:rsidRPr="00953CAB" w:rsidRDefault="00AA0E54" w:rsidP="00AA0E54">
      <w:pPr>
        <w:spacing w:after="0" w:line="240" w:lineRule="auto"/>
        <w:ind w:left="426"/>
        <w:rPr>
          <w:rFonts w:cstheme="minorHAnsi"/>
        </w:rPr>
      </w:pPr>
    </w:p>
    <w:p w14:paraId="5AABB7EF" w14:textId="2636D9DF" w:rsidR="00855EFC" w:rsidRPr="00AA0E54" w:rsidRDefault="00AA0E54" w:rsidP="00AA0E54">
      <w:pPr>
        <w:spacing w:after="0" w:line="240" w:lineRule="auto"/>
        <w:ind w:left="426" w:hanging="426"/>
        <w:rPr>
          <w:rFonts w:cstheme="minorHAnsi"/>
          <w:spacing w:val="-2"/>
        </w:rPr>
      </w:pPr>
      <w:r>
        <w:rPr>
          <w:rFonts w:eastAsia="Calibri" w:cstheme="minorHAnsi"/>
          <w:spacing w:val="-2"/>
        </w:rPr>
        <w:t>13.</w:t>
      </w:r>
      <w:r>
        <w:rPr>
          <w:rFonts w:eastAsia="Calibri" w:cstheme="minorHAnsi"/>
          <w:spacing w:val="-2"/>
        </w:rPr>
        <w:tab/>
      </w:r>
      <w:r w:rsidR="00855EFC" w:rsidRPr="00AA0E54">
        <w:rPr>
          <w:rFonts w:cstheme="minorHAnsi"/>
          <w:spacing w:val="-2"/>
        </w:rPr>
        <w:t xml:space="preserve">Il est important de souligner que la Convention sur les zones humides est un traité qui, en tant que tel, doit être interprété conformément au droit international (voir Article 31 de la Convention de Vienne sur le droit des traités) qui comprend tout accord entre les Parties et « toute autre règle applicable entre les Parties ». Les États parties étant également membres des Nations Unies, il serait souhaitable que, aux fins de l’inscription de sites « situés sur leur territoire », les États parties à la Convention se conforment au droit et à la pratique des Nations Unies, y compris en ce qui concerne la définition des frontières internationales. Il est possible de les définir par différents moyens, à savoir : a) des instruments juridiquement contraignants, par exemple des traités bilatéraux ou multilatéraux, ou des arrêts de la Cour internationale de justice, b) des documents faisant autorité, par exemple des résolutions de l’Assemblée générale ou c) des outils pratiques, notamment des cartes établies par la Section Cartographie des Nations Unies, le Réseau géospatial des Nations Unies, ou d’autres instances similaires. De même, il serait souhaitable que le Secrétariat, bien qu’il ne fasse pas partie des organismes des Nations Unies, consulte et adopte les normes applicables des Nations Unies, selon que de besoin, y compris en ce qui concerne l’utilisation des cartes et des réseaux des Nations Unies, pour l’inscription de sites désignés sur la Liste. </w:t>
      </w:r>
    </w:p>
    <w:p w14:paraId="08BC1F86" w14:textId="77777777" w:rsidR="00855EFC" w:rsidRPr="006244EE" w:rsidRDefault="00855EFC" w:rsidP="00AA0E54">
      <w:pPr>
        <w:pStyle w:val="ListParagraph"/>
        <w:ind w:left="426" w:hanging="426"/>
        <w:jc w:val="left"/>
        <w:rPr>
          <w:rFonts w:asciiTheme="minorHAnsi" w:hAnsiTheme="minorHAnsi" w:cstheme="minorHAnsi"/>
          <w:spacing w:val="-2"/>
        </w:rPr>
      </w:pPr>
    </w:p>
    <w:p w14:paraId="34120709" w14:textId="3AC6EFB2" w:rsidR="00855EFC" w:rsidRPr="00AA0E54" w:rsidRDefault="00AA0E54" w:rsidP="00AA0E54">
      <w:pPr>
        <w:spacing w:after="0" w:line="240" w:lineRule="auto"/>
        <w:ind w:left="426" w:hanging="426"/>
        <w:rPr>
          <w:rFonts w:cstheme="minorHAnsi"/>
        </w:rPr>
      </w:pPr>
      <w:r>
        <w:rPr>
          <w:rFonts w:eastAsia="Calibri" w:cstheme="minorHAnsi"/>
        </w:rPr>
        <w:t>14.</w:t>
      </w:r>
      <w:r>
        <w:rPr>
          <w:rFonts w:eastAsia="Calibri" w:cstheme="minorHAnsi"/>
        </w:rPr>
        <w:tab/>
      </w:r>
      <w:r w:rsidR="00855EFC" w:rsidRPr="00AA0E54">
        <w:rPr>
          <w:rFonts w:cstheme="minorHAnsi"/>
        </w:rPr>
        <w:t>Si les Parties contractantes ont pour obligation première de garantir le respect de la Convention, le Secrétariat est tenu de veiller à ce que sa propre conduite soit conforme aux règles susmentionnées. Il n’est pas tenu de veiller activement au respect des obligations découlant du traité, cette fonction incombant à un organe de traité, par exemple la Conférence des Parties contractantes. Le Secrétariat est néanmoins tenu de s’assurer que sa propre conduite est conforme à la Convention et au droit international en général. Ce principe est largement admis et intégré dans l’Article 3 du Projet d’articles sur la responsabilité des organisations internationales.</w:t>
      </w:r>
      <w:r w:rsidR="00855EFC" w:rsidRPr="00953CAB">
        <w:rPr>
          <w:rStyle w:val="FootnoteReference"/>
          <w:rFonts w:cstheme="minorHAnsi"/>
        </w:rPr>
        <w:footnoteReference w:id="3"/>
      </w:r>
      <w:r w:rsidR="00855EFC" w:rsidRPr="00AA0E54">
        <w:rPr>
          <w:rFonts w:cstheme="minorHAnsi"/>
        </w:rPr>
        <w:t xml:space="preserve"> En tant que tel, le paragraphe 407 ne dispense pas le Secrétariat de veiller au respect de l’Article 2 de la Convention sur les zones humides. </w:t>
      </w:r>
    </w:p>
    <w:p w14:paraId="32A4B651" w14:textId="77777777" w:rsidR="00855EFC" w:rsidRPr="0037432D" w:rsidRDefault="00855EFC" w:rsidP="00AA0E54">
      <w:pPr>
        <w:pStyle w:val="ListParagraph"/>
        <w:ind w:left="426" w:hanging="426"/>
        <w:jc w:val="left"/>
        <w:rPr>
          <w:rFonts w:asciiTheme="minorHAnsi" w:hAnsiTheme="minorHAnsi" w:cstheme="minorHAnsi"/>
        </w:rPr>
      </w:pPr>
    </w:p>
    <w:p w14:paraId="73F3174A" w14:textId="7017FF77" w:rsidR="00855EFC" w:rsidRPr="00AA0E54" w:rsidRDefault="00AA0E54" w:rsidP="00AA0E54">
      <w:pPr>
        <w:spacing w:after="0" w:line="240" w:lineRule="auto"/>
        <w:ind w:left="426" w:hanging="426"/>
        <w:rPr>
          <w:rFonts w:cstheme="minorHAnsi"/>
        </w:rPr>
      </w:pPr>
      <w:r w:rsidRPr="0054443A">
        <w:rPr>
          <w:rFonts w:eastAsia="Calibri" w:cstheme="minorHAnsi"/>
        </w:rPr>
        <w:t>15.</w:t>
      </w:r>
      <w:r w:rsidRPr="0054443A">
        <w:rPr>
          <w:rFonts w:eastAsia="Calibri" w:cstheme="minorHAnsi"/>
        </w:rPr>
        <w:tab/>
      </w:r>
      <w:r w:rsidR="00855EFC" w:rsidRPr="00AA0E54">
        <w:rPr>
          <w:rFonts w:cstheme="minorHAnsi"/>
        </w:rPr>
        <w:t xml:space="preserve">Pour faciliter le dialogue entre Parties contractantes s’agissant de la désignation d’un site qui pourrait faire l’objet d’un différend avec une autre Partie contractante, les Parties contractantes peuvent prévoir, dans le cadre du processus d’inscription de nouveaux sites, un moment où, entre les phases de désignation et d’inscription, les autres Parties contractantes auraient la possibilité de réagir à la désignation. Cette étape intermédiaire du processus ne figure ni dans le texte de la Convention, ni dans la résolution, ni dans le cadre stratégique. Il nécessiterait de faire l’objet soit d’une résolution de la Conférence des Parties, sachant que le Cadre stratégique a été approuvé en tant qu’annexe à une résolution à la CoP14, soit d’un amendement du Cadre stratégique qui, dans le même ordre d’idées, devrait faire l’objet d’une résolution de la Conférence des Parties contractantes. </w:t>
      </w:r>
    </w:p>
    <w:p w14:paraId="38A0E330" w14:textId="77777777" w:rsidR="00AA0E54" w:rsidRDefault="00AA0E54" w:rsidP="00AA0E54">
      <w:pPr>
        <w:spacing w:after="0" w:line="240" w:lineRule="auto"/>
        <w:rPr>
          <w:rFonts w:cstheme="minorHAnsi"/>
          <w:b/>
          <w:bCs/>
        </w:rPr>
      </w:pPr>
    </w:p>
    <w:p w14:paraId="4FD1783B" w14:textId="4A6FA885" w:rsidR="00855EFC" w:rsidRDefault="00855EFC" w:rsidP="00AA0E54">
      <w:pPr>
        <w:spacing w:after="0" w:line="240" w:lineRule="auto"/>
        <w:rPr>
          <w:rFonts w:cstheme="minorHAnsi"/>
          <w:b/>
          <w:bCs/>
        </w:rPr>
      </w:pPr>
      <w:r>
        <w:rPr>
          <w:rFonts w:cstheme="minorHAnsi"/>
          <w:b/>
          <w:bCs/>
        </w:rPr>
        <w:t>Marche à suivre proposée par le Comité permanent :</w:t>
      </w:r>
    </w:p>
    <w:p w14:paraId="057A9483" w14:textId="77777777" w:rsidR="00AA0E54" w:rsidRPr="0054443A" w:rsidRDefault="00AA0E54" w:rsidP="00AA0E54">
      <w:pPr>
        <w:spacing w:after="0" w:line="240" w:lineRule="auto"/>
        <w:rPr>
          <w:rFonts w:cstheme="minorHAnsi"/>
          <w:b/>
          <w:bCs/>
        </w:rPr>
      </w:pPr>
    </w:p>
    <w:p w14:paraId="31FE3D23" w14:textId="1367240C" w:rsidR="00855EFC" w:rsidRPr="00AA0E54" w:rsidRDefault="00AA0E54" w:rsidP="00AA0E54">
      <w:pPr>
        <w:spacing w:after="0" w:line="240" w:lineRule="auto"/>
        <w:ind w:left="426" w:hanging="426"/>
        <w:rPr>
          <w:rFonts w:cstheme="minorHAnsi"/>
        </w:rPr>
      </w:pPr>
      <w:r w:rsidRPr="0095541B">
        <w:rPr>
          <w:rFonts w:eastAsia="Calibri" w:cstheme="minorHAnsi"/>
        </w:rPr>
        <w:t>16.</w:t>
      </w:r>
      <w:r w:rsidRPr="0095541B">
        <w:rPr>
          <w:rFonts w:eastAsia="Calibri" w:cstheme="minorHAnsi"/>
        </w:rPr>
        <w:tab/>
      </w:r>
      <w:r w:rsidR="00855EFC" w:rsidRPr="00AA0E54">
        <w:rPr>
          <w:rFonts w:cstheme="minorHAnsi"/>
        </w:rPr>
        <w:t xml:space="preserve">Dans la Résolution 3.3, </w:t>
      </w:r>
      <w:r w:rsidR="00855EFC" w:rsidRPr="00AA0E54">
        <w:rPr>
          <w:rFonts w:cstheme="minorHAnsi"/>
          <w:i/>
          <w:iCs/>
        </w:rPr>
        <w:t>Institution d’un comité Permanent</w:t>
      </w:r>
      <w:r w:rsidR="00855EFC" w:rsidRPr="00AA0E54">
        <w:rPr>
          <w:rFonts w:cstheme="minorHAnsi"/>
        </w:rPr>
        <w:t xml:space="preserve">, le Comité permanent est présenté comme un « comité consultatif permanent pour des questions ayant trait à l’organisation de sessions et pour la mise en œuvre permanente de la Convention ». Le paragraphe 1 de cette même résolution stipule que le Comité permanent a pour rôle de : a) exercer, au nom de la Conférence des Parties contractantes, toute activité intérimaire qui pourrait s’avérer nécessaire dans l’intervalle entre deux sessions ordinaires de la Conférence, </w:t>
      </w:r>
      <w:r w:rsidR="00855EFC" w:rsidRPr="00AA0E54">
        <w:rPr>
          <w:rFonts w:cstheme="minorHAnsi"/>
          <w:u w:val="single"/>
        </w:rPr>
        <w:t>pour autant que ces activités concernent des questions sur lesquelles la Conférence a donné son accord préalable</w:t>
      </w:r>
      <w:r w:rsidR="00855EFC" w:rsidRPr="00AA0E54">
        <w:rPr>
          <w:rFonts w:cstheme="minorHAnsi"/>
        </w:rPr>
        <w:t xml:space="preserve"> ; b) </w:t>
      </w:r>
      <w:r w:rsidR="00855EFC" w:rsidRPr="00AA0E54">
        <w:rPr>
          <w:rFonts w:cstheme="minorHAnsi"/>
          <w:u w:val="single"/>
        </w:rPr>
        <w:t>faire des recommandations qui seront examinées à la session suivante de la Conférence des Parties contractantes</w:t>
      </w:r>
      <w:r w:rsidR="00855EFC" w:rsidRPr="00AA0E54">
        <w:rPr>
          <w:rFonts w:cstheme="minorHAnsi"/>
        </w:rPr>
        <w:t>.</w:t>
      </w:r>
    </w:p>
    <w:p w14:paraId="017C290E" w14:textId="77777777" w:rsidR="00855EFC" w:rsidRPr="007A7397" w:rsidRDefault="00855EFC" w:rsidP="00AA0E54">
      <w:pPr>
        <w:pStyle w:val="ListParagraph"/>
        <w:ind w:left="426" w:hanging="426"/>
        <w:jc w:val="left"/>
        <w:rPr>
          <w:rFonts w:asciiTheme="minorHAnsi" w:hAnsiTheme="minorHAnsi" w:cstheme="minorHAnsi"/>
        </w:rPr>
      </w:pPr>
    </w:p>
    <w:p w14:paraId="133FC08D" w14:textId="48D03282" w:rsidR="00855EFC" w:rsidRPr="00AA0E54" w:rsidRDefault="00AA0E54" w:rsidP="00AA0E54">
      <w:pPr>
        <w:spacing w:after="0" w:line="240" w:lineRule="auto"/>
        <w:ind w:left="426" w:hanging="426"/>
        <w:rPr>
          <w:rFonts w:cstheme="minorHAnsi"/>
        </w:rPr>
      </w:pPr>
      <w:r w:rsidRPr="00953CAB">
        <w:rPr>
          <w:rFonts w:eastAsia="Calibri" w:cstheme="minorHAnsi"/>
        </w:rPr>
        <w:t>17.</w:t>
      </w:r>
      <w:r w:rsidRPr="00953CAB">
        <w:rPr>
          <w:rFonts w:eastAsia="Calibri" w:cstheme="minorHAnsi"/>
        </w:rPr>
        <w:tab/>
      </w:r>
      <w:r w:rsidR="00855EFC" w:rsidRPr="00AA0E54">
        <w:rPr>
          <w:rFonts w:cstheme="minorHAnsi"/>
        </w:rPr>
        <w:t>Il est important de noter que le Comité permanent ne peut mener que des activités intersessions entérinées par la Conférence des Parties contractantes, c’est-à-dire au moyen d’une résolution. Il convient en outre de noter que ce mandat englobe également la formulation de recommandations à la Conférence des Parties sur des questions à examiner à sa session suivante.</w:t>
      </w:r>
    </w:p>
    <w:p w14:paraId="0FCA9920" w14:textId="25A796A9" w:rsidR="00855EFC" w:rsidRPr="00AA0E54" w:rsidRDefault="00AA0E54" w:rsidP="00AA0E54">
      <w:pPr>
        <w:spacing w:after="0" w:line="240" w:lineRule="auto"/>
        <w:ind w:left="426" w:hanging="426"/>
        <w:rPr>
          <w:rFonts w:cstheme="minorHAnsi"/>
        </w:rPr>
      </w:pPr>
      <w:r w:rsidRPr="004459F5">
        <w:rPr>
          <w:rFonts w:eastAsia="Calibri" w:cstheme="minorHAnsi"/>
        </w:rPr>
        <w:t>18.</w:t>
      </w:r>
      <w:r w:rsidRPr="004459F5">
        <w:rPr>
          <w:rFonts w:eastAsia="Calibri" w:cstheme="minorHAnsi"/>
        </w:rPr>
        <w:tab/>
      </w:r>
      <w:r w:rsidR="00855EFC" w:rsidRPr="00AA0E54">
        <w:rPr>
          <w:rFonts w:cstheme="minorHAnsi"/>
        </w:rPr>
        <w:t xml:space="preserve">Dans ce contexte, il conviendrait d’examiner les points suivants : le Comité permanent peut faire des recommandations à la Conférence des Parties sur les éventuels moyens d’améliorer le processus, sur la base du rapport technique du Secrétariat. Il pourra par exemple s’agir de revoir le Cadre stratégique au moyen d’une résolution, ou d’adopter une résolution spécifiquement axée sur le processus. Le Comité permanent peut proposer que la Conférence de la Partie contractantes émette des directives à l’intention du Secrétariat sur la procédure à suivre pour traiter une demande d’inscription sur la Liste, si une demande est déposée à cet effet mais qu’elle fait ensuite l’objet d’une contestation par un autre État, des zones situées en dehors du territoire de la Partie contractante ayant été désignées. </w:t>
      </w:r>
    </w:p>
    <w:p w14:paraId="6A610C91" w14:textId="77777777" w:rsidR="00855EFC" w:rsidRDefault="00855EFC" w:rsidP="00AA0E54">
      <w:pPr>
        <w:pStyle w:val="ListParagraph"/>
        <w:ind w:left="360"/>
        <w:contextualSpacing w:val="0"/>
        <w:jc w:val="left"/>
        <w:rPr>
          <w:rFonts w:cstheme="minorHAnsi"/>
        </w:rPr>
      </w:pPr>
    </w:p>
    <w:p w14:paraId="282C181E" w14:textId="77777777" w:rsidR="00855EFC" w:rsidRDefault="00855EFC" w:rsidP="00AA0E54">
      <w:pPr>
        <w:spacing w:after="0" w:line="240" w:lineRule="auto"/>
        <w:rPr>
          <w:rFonts w:cstheme="minorHAnsi"/>
        </w:rPr>
      </w:pPr>
      <w:r>
        <w:rPr>
          <w:rFonts w:cstheme="minorHAnsi"/>
        </w:rPr>
        <w:t>Les propositions ci-dessus seraient</w:t>
      </w:r>
      <w:r w:rsidRPr="009439BA">
        <w:rPr>
          <w:rFonts w:cstheme="minorHAnsi"/>
        </w:rPr>
        <w:t xml:space="preserve"> conforme</w:t>
      </w:r>
      <w:r>
        <w:rPr>
          <w:rFonts w:cstheme="minorHAnsi"/>
        </w:rPr>
        <w:t>s</w:t>
      </w:r>
      <w:r w:rsidRPr="009439BA">
        <w:rPr>
          <w:rFonts w:cstheme="minorHAnsi"/>
        </w:rPr>
        <w:t xml:space="preserve"> au paragraphe</w:t>
      </w:r>
      <w:r>
        <w:rPr>
          <w:rFonts w:cstheme="minorHAnsi"/>
        </w:rPr>
        <w:t> </w:t>
      </w:r>
      <w:r w:rsidRPr="009439BA">
        <w:rPr>
          <w:rFonts w:cstheme="minorHAnsi"/>
        </w:rPr>
        <w:t>22 de la Résolution</w:t>
      </w:r>
      <w:r>
        <w:rPr>
          <w:rFonts w:cstheme="minorHAnsi"/>
        </w:rPr>
        <w:t> </w:t>
      </w:r>
      <w:r w:rsidRPr="009439BA">
        <w:rPr>
          <w:rFonts w:cstheme="minorHAnsi"/>
        </w:rPr>
        <w:t>14.13</w:t>
      </w:r>
      <w:r>
        <w:rPr>
          <w:rFonts w:cstheme="minorHAnsi"/>
        </w:rPr>
        <w:t xml:space="preserve">, lequel stipule que </w:t>
      </w:r>
      <w:r w:rsidRPr="009439BA">
        <w:rPr>
          <w:rFonts w:cstheme="minorHAnsi"/>
        </w:rPr>
        <w:t xml:space="preserve">la Conférence </w:t>
      </w:r>
      <w:r>
        <w:rPr>
          <w:rFonts w:cstheme="minorHAnsi"/>
        </w:rPr>
        <w:t>« d</w:t>
      </w:r>
      <w:r w:rsidRPr="009439BA">
        <w:rPr>
          <w:rFonts w:cstheme="minorHAnsi"/>
        </w:rPr>
        <w:t>écide d</w:t>
      </w:r>
      <w:r>
        <w:rPr>
          <w:rFonts w:cstheme="minorHAnsi"/>
        </w:rPr>
        <w:t>’</w:t>
      </w:r>
      <w:r w:rsidRPr="009439BA">
        <w:rPr>
          <w:rFonts w:cstheme="minorHAnsi"/>
        </w:rPr>
        <w:t>ajourner, jusqu</w:t>
      </w:r>
      <w:r>
        <w:rPr>
          <w:rFonts w:cstheme="minorHAnsi"/>
        </w:rPr>
        <w:t>’</w:t>
      </w:r>
      <w:r w:rsidRPr="009439BA">
        <w:rPr>
          <w:rFonts w:cstheme="minorHAnsi"/>
        </w:rPr>
        <w:t>à la COP15, l</w:t>
      </w:r>
      <w:r>
        <w:rPr>
          <w:rFonts w:cstheme="minorHAnsi"/>
        </w:rPr>
        <w:t>’</w:t>
      </w:r>
      <w:r w:rsidRPr="009439BA">
        <w:rPr>
          <w:rFonts w:cstheme="minorHAnsi"/>
        </w:rPr>
        <w:t>examen du projet de résolution amendé sur la Liste de</w:t>
      </w:r>
      <w:r>
        <w:rPr>
          <w:rFonts w:cstheme="minorHAnsi"/>
        </w:rPr>
        <w:t xml:space="preserve"> </w:t>
      </w:r>
      <w:r w:rsidRPr="009439BA">
        <w:rPr>
          <w:rFonts w:cstheme="minorHAnsi"/>
        </w:rPr>
        <w:t xml:space="preserve">Ramsar </w:t>
      </w:r>
      <w:r>
        <w:rPr>
          <w:rFonts w:cstheme="minorHAnsi"/>
        </w:rPr>
        <w:t>(</w:t>
      </w:r>
      <w:r w:rsidRPr="009439BA">
        <w:rPr>
          <w:rFonts w:cstheme="minorHAnsi"/>
        </w:rPr>
        <w:t>Doc.18.16</w:t>
      </w:r>
      <w:r>
        <w:rPr>
          <w:rFonts w:cstheme="minorHAnsi"/>
        </w:rPr>
        <w:t> </w:t>
      </w:r>
      <w:r w:rsidRPr="009439BA">
        <w:rPr>
          <w:rFonts w:cstheme="minorHAnsi"/>
        </w:rPr>
        <w:t>Rev.1</w:t>
      </w:r>
      <w:r>
        <w:rPr>
          <w:rFonts w:cstheme="minorHAnsi"/>
        </w:rPr>
        <w:t>)</w:t>
      </w:r>
      <w:r w:rsidRPr="009439BA">
        <w:rPr>
          <w:rFonts w:cstheme="minorHAnsi"/>
        </w:rPr>
        <w:t>, pour être informée des conclusions du rapport</w:t>
      </w:r>
      <w:r>
        <w:rPr>
          <w:rFonts w:cstheme="minorHAnsi"/>
        </w:rPr>
        <w:t xml:space="preserve"> </w:t>
      </w:r>
      <w:r w:rsidRPr="009439BA">
        <w:rPr>
          <w:rFonts w:cstheme="minorHAnsi"/>
        </w:rPr>
        <w:t>technique et des discussions pertinentes lors des prochaines réunions du Comité permanent</w:t>
      </w:r>
      <w:r>
        <w:rPr>
          <w:rFonts w:cstheme="minorHAnsi"/>
        </w:rPr>
        <w:t> »</w:t>
      </w:r>
      <w:r w:rsidRPr="009439BA">
        <w:rPr>
          <w:rFonts w:cstheme="minorHAnsi"/>
        </w:rPr>
        <w:t>.</w:t>
      </w:r>
    </w:p>
    <w:p w14:paraId="0BC2CA3D" w14:textId="77777777" w:rsidR="00AA0E54" w:rsidRDefault="00AA0E54" w:rsidP="002C3773">
      <w:pPr>
        <w:spacing w:after="0" w:line="240" w:lineRule="auto"/>
        <w:jc w:val="center"/>
      </w:pPr>
    </w:p>
    <w:p w14:paraId="3E86F5E2" w14:textId="63E2B83C" w:rsidR="00244984" w:rsidRPr="00212C6B" w:rsidRDefault="00244984" w:rsidP="002C3773">
      <w:pPr>
        <w:spacing w:after="0" w:line="240" w:lineRule="auto"/>
        <w:jc w:val="center"/>
        <w:rPr>
          <w:rFonts w:cstheme="minorHAnsi"/>
        </w:rPr>
      </w:pPr>
      <w:r>
        <w:t>***</w:t>
      </w:r>
    </w:p>
    <w:sectPr w:rsidR="00244984" w:rsidRPr="00212C6B" w:rsidSect="00244984">
      <w:headerReference w:type="default" r:id="rId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3EF3" w14:textId="77777777" w:rsidR="00600122" w:rsidRDefault="00600122" w:rsidP="009C2848">
      <w:pPr>
        <w:spacing w:after="0" w:line="240" w:lineRule="auto"/>
      </w:pPr>
      <w:r>
        <w:separator/>
      </w:r>
    </w:p>
  </w:endnote>
  <w:endnote w:type="continuationSeparator" w:id="0">
    <w:p w14:paraId="45FDA839" w14:textId="77777777" w:rsidR="00600122" w:rsidRDefault="00600122" w:rsidP="009C2848">
      <w:pPr>
        <w:spacing w:after="0" w:line="240" w:lineRule="auto"/>
      </w:pPr>
      <w:r>
        <w:continuationSeparator/>
      </w:r>
    </w:p>
  </w:endnote>
  <w:endnote w:type="continuationNotice" w:id="1">
    <w:p w14:paraId="3234AE69" w14:textId="77777777" w:rsidR="00600122" w:rsidRDefault="00600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0D245" w14:textId="77777777" w:rsidR="0036434B" w:rsidRDefault="0036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9F99" w14:textId="25DEFF95" w:rsidR="002B6D64" w:rsidRPr="00ED605C" w:rsidRDefault="00BE3488" w:rsidP="00515686">
    <w:pPr>
      <w:pStyle w:val="Footer"/>
      <w:tabs>
        <w:tab w:val="clear" w:pos="9026"/>
        <w:tab w:val="right" w:pos="13892"/>
      </w:tabs>
      <w:rPr>
        <w:rFonts w:asciiTheme="minorHAnsi" w:hAnsiTheme="minorHAnsi" w:cstheme="minorHAnsi"/>
        <w:sz w:val="20"/>
        <w:szCs w:val="20"/>
      </w:rPr>
    </w:pPr>
    <w:r>
      <w:rPr>
        <w:rFonts w:asciiTheme="minorHAnsi" w:hAnsiTheme="minorHAnsi"/>
        <w:sz w:val="20"/>
      </w:rPr>
      <w:t>SC64 Doc.27</w:t>
    </w:r>
    <w:r>
      <w:rPr>
        <w:rFonts w:asciiTheme="minorHAnsi" w:hAnsiTheme="minorHAnsi"/>
        <w:sz w:val="20"/>
      </w:rPr>
      <w:tab/>
    </w:r>
    <w:r>
      <w:rPr>
        <w:rFonts w:asciiTheme="minorHAnsi" w:hAnsiTheme="minorHAnsi"/>
        <w:sz w:val="20"/>
      </w:rPr>
      <w:tab/>
    </w:r>
    <w:r w:rsidR="002B6D64" w:rsidRPr="00711B80">
      <w:rPr>
        <w:rFonts w:asciiTheme="minorHAnsi" w:hAnsiTheme="minorHAnsi" w:cstheme="minorHAnsi"/>
        <w:color w:val="2B579A"/>
        <w:sz w:val="20"/>
      </w:rPr>
      <w:fldChar w:fldCharType="begin"/>
    </w:r>
    <w:r w:rsidR="002B6D64" w:rsidRPr="00711B80">
      <w:rPr>
        <w:rFonts w:asciiTheme="minorHAnsi" w:hAnsiTheme="minorHAnsi" w:cstheme="minorHAnsi"/>
        <w:sz w:val="20"/>
      </w:rPr>
      <w:instrText xml:space="preserve"> PAGE   \* MERGEFORMAT </w:instrText>
    </w:r>
    <w:r w:rsidR="002B6D64" w:rsidRPr="00711B80">
      <w:rPr>
        <w:rFonts w:asciiTheme="minorHAnsi" w:hAnsiTheme="minorHAnsi" w:cstheme="minorHAnsi"/>
        <w:color w:val="2B579A"/>
        <w:sz w:val="20"/>
      </w:rPr>
      <w:fldChar w:fldCharType="separate"/>
    </w:r>
    <w:r w:rsidR="0073201D" w:rsidRPr="00711B80">
      <w:rPr>
        <w:rFonts w:asciiTheme="minorHAnsi" w:hAnsiTheme="minorHAnsi" w:cstheme="minorHAnsi"/>
        <w:sz w:val="20"/>
      </w:rPr>
      <w:t>4</w:t>
    </w:r>
    <w:r w:rsidR="002B6D64" w:rsidRPr="00711B80">
      <w:rPr>
        <w:rFonts w:asciiTheme="minorHAnsi" w:hAnsiTheme="minorHAnsi" w:cstheme="minorHAnsi"/>
        <w:color w:val="2B579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C0DD" w14:textId="77777777" w:rsidR="0036434B" w:rsidRDefault="003643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623A" w14:textId="10C4AEF9" w:rsidR="00244984" w:rsidRPr="00ED605C" w:rsidRDefault="00244984" w:rsidP="00515686">
    <w:pPr>
      <w:pStyle w:val="Footer"/>
      <w:tabs>
        <w:tab w:val="clear" w:pos="9026"/>
        <w:tab w:val="right" w:pos="13750"/>
      </w:tabs>
      <w:rPr>
        <w:rFonts w:asciiTheme="minorHAnsi" w:hAnsiTheme="minorHAnsi" w:cstheme="minorHAnsi"/>
        <w:sz w:val="20"/>
        <w:szCs w:val="20"/>
      </w:rPr>
    </w:pPr>
    <w:r>
      <w:rPr>
        <w:rFonts w:asciiTheme="minorHAnsi" w:hAnsiTheme="minorHAnsi"/>
        <w:sz w:val="20"/>
      </w:rPr>
      <w:t>SC64 Doc.27</w:t>
    </w:r>
    <w:r>
      <w:rPr>
        <w:rFonts w:asciiTheme="minorHAnsi" w:hAnsiTheme="minorHAnsi"/>
        <w:sz w:val="20"/>
      </w:rPr>
      <w:tab/>
    </w:r>
    <w:r>
      <w:rPr>
        <w:rFonts w:asciiTheme="minorHAnsi" w:hAnsiTheme="minorHAnsi"/>
        <w:sz w:val="20"/>
      </w:rPr>
      <w:tab/>
    </w:r>
    <w:r w:rsidR="00711B80" w:rsidRPr="00711B80">
      <w:rPr>
        <w:rFonts w:asciiTheme="minorHAnsi" w:hAnsiTheme="minorHAnsi" w:cstheme="minorHAnsi"/>
        <w:sz w:val="20"/>
      </w:rPr>
      <w:fldChar w:fldCharType="begin"/>
    </w:r>
    <w:r w:rsidR="00711B80" w:rsidRPr="00711B80">
      <w:rPr>
        <w:rFonts w:asciiTheme="minorHAnsi" w:hAnsiTheme="minorHAnsi" w:cstheme="minorHAnsi"/>
        <w:sz w:val="20"/>
      </w:rPr>
      <w:instrText xml:space="preserve"> PAGE   \* MERGEFORMAT </w:instrText>
    </w:r>
    <w:r w:rsidR="00711B80" w:rsidRPr="00711B80">
      <w:rPr>
        <w:rFonts w:asciiTheme="minorHAnsi" w:hAnsiTheme="minorHAnsi" w:cstheme="minorHAnsi"/>
        <w:sz w:val="20"/>
      </w:rPr>
      <w:fldChar w:fldCharType="separate"/>
    </w:r>
    <w:r w:rsidR="00711B80" w:rsidRPr="00711B80">
      <w:rPr>
        <w:rFonts w:asciiTheme="minorHAnsi" w:hAnsiTheme="minorHAnsi" w:cstheme="minorHAnsi"/>
        <w:sz w:val="20"/>
      </w:rPr>
      <w:t>1</w:t>
    </w:r>
    <w:r w:rsidR="00711B80" w:rsidRPr="00711B80">
      <w:rPr>
        <w:rFonts w:asciiTheme="minorHAnsi" w:hAnsiTheme="minorHAnsi" w:cstheme="minorHAns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E0AE" w14:textId="2F1802E5" w:rsidR="00135653" w:rsidRPr="00135653" w:rsidRDefault="00135653" w:rsidP="00135653">
    <w:pPr>
      <w:pStyle w:val="Footer"/>
      <w:tabs>
        <w:tab w:val="clear" w:pos="9026"/>
        <w:tab w:val="right" w:pos="13892"/>
      </w:tabs>
      <w:rPr>
        <w:rFonts w:asciiTheme="minorHAnsi" w:hAnsiTheme="minorHAnsi" w:cstheme="minorHAnsi"/>
        <w:sz w:val="20"/>
        <w:szCs w:val="20"/>
      </w:rPr>
    </w:pPr>
    <w:r>
      <w:rPr>
        <w:rFonts w:asciiTheme="minorHAnsi" w:hAnsiTheme="minorHAnsi"/>
        <w:sz w:val="20"/>
      </w:rPr>
      <w:t>SC64 Doc.27</w:t>
    </w:r>
    <w:r>
      <w:rPr>
        <w:rFonts w:asciiTheme="minorHAnsi" w:hAnsiTheme="minorHAnsi"/>
        <w:sz w:val="20"/>
      </w:rPr>
      <w:tab/>
    </w:r>
    <w:r>
      <w:rPr>
        <w:rFonts w:asciiTheme="minorHAnsi" w:hAnsiTheme="minorHAnsi"/>
        <w:sz w:val="20"/>
      </w:rPr>
      <w:tab/>
    </w:r>
    <w:r w:rsidRPr="00135653">
      <w:rPr>
        <w:rFonts w:asciiTheme="minorHAnsi" w:hAnsiTheme="minorHAnsi" w:cstheme="minorHAnsi"/>
        <w:sz w:val="20"/>
      </w:rPr>
      <w:fldChar w:fldCharType="begin"/>
    </w:r>
    <w:r w:rsidRPr="00135653">
      <w:rPr>
        <w:rFonts w:asciiTheme="minorHAnsi" w:hAnsiTheme="minorHAnsi" w:cstheme="minorHAnsi"/>
        <w:sz w:val="20"/>
      </w:rPr>
      <w:instrText xml:space="preserve"> PAGE   \* MERGEFORMAT </w:instrText>
    </w:r>
    <w:r w:rsidRPr="00135653">
      <w:rPr>
        <w:rFonts w:asciiTheme="minorHAnsi" w:hAnsiTheme="minorHAnsi" w:cstheme="minorHAnsi"/>
        <w:sz w:val="20"/>
      </w:rPr>
      <w:fldChar w:fldCharType="separate"/>
    </w:r>
    <w:r w:rsidRPr="00135653">
      <w:rPr>
        <w:rFonts w:asciiTheme="minorHAnsi" w:hAnsiTheme="minorHAnsi" w:cstheme="minorHAnsi"/>
        <w:sz w:val="20"/>
      </w:rPr>
      <w:t>2</w:t>
    </w:r>
    <w:r w:rsidRPr="00135653">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F526E" w14:textId="77777777" w:rsidR="00600122" w:rsidRDefault="00600122" w:rsidP="009C2848">
      <w:pPr>
        <w:spacing w:after="0" w:line="240" w:lineRule="auto"/>
      </w:pPr>
      <w:r>
        <w:separator/>
      </w:r>
    </w:p>
  </w:footnote>
  <w:footnote w:type="continuationSeparator" w:id="0">
    <w:p w14:paraId="53007B4E" w14:textId="77777777" w:rsidR="00600122" w:rsidRDefault="00600122" w:rsidP="009C2848">
      <w:pPr>
        <w:spacing w:after="0" w:line="240" w:lineRule="auto"/>
      </w:pPr>
      <w:r>
        <w:continuationSeparator/>
      </w:r>
    </w:p>
  </w:footnote>
  <w:footnote w:type="continuationNotice" w:id="1">
    <w:p w14:paraId="63938A84" w14:textId="77777777" w:rsidR="00600122" w:rsidRDefault="00600122">
      <w:pPr>
        <w:spacing w:after="0" w:line="240" w:lineRule="auto"/>
      </w:pPr>
    </w:p>
  </w:footnote>
  <w:footnote w:id="2">
    <w:p w14:paraId="37A46C65" w14:textId="77777777" w:rsidR="00855EFC" w:rsidRPr="007E2A37" w:rsidRDefault="00855EFC" w:rsidP="00855EFC">
      <w:pPr>
        <w:pStyle w:val="FootnoteText"/>
      </w:pPr>
      <w:r w:rsidRPr="007E2A37">
        <w:rPr>
          <w:rStyle w:val="FootnoteReference"/>
        </w:rPr>
        <w:footnoteRef/>
      </w:r>
      <w:r w:rsidRPr="007E2A37">
        <w:t xml:space="preserve"> </w:t>
      </w:r>
      <w:hyperlink r:id="rId1" w:history="1">
        <w:r w:rsidRPr="008140C0">
          <w:rPr>
            <w:rStyle w:val="Hyperlink"/>
            <w:rFonts w:asciiTheme="minorHAnsi" w:hAnsiTheme="minorHAnsi" w:cstheme="minorHAnsi"/>
            <w:sz w:val="18"/>
            <w:szCs w:val="18"/>
          </w:rPr>
          <w:t>https://www.ramsar.org/fr/document/resolution-xi8-annexe-2-rev-cop14-cadre-strategique-et-lignes-directrices-pour-orienter</w:t>
        </w:r>
      </w:hyperlink>
      <w:r w:rsidRPr="007E2A37">
        <w:t xml:space="preserve"> </w:t>
      </w:r>
    </w:p>
  </w:footnote>
  <w:footnote w:id="3">
    <w:p w14:paraId="39DF3D07" w14:textId="77777777" w:rsidR="00855EFC" w:rsidRPr="009439BA" w:rsidRDefault="00855EFC" w:rsidP="00855EFC">
      <w:pPr>
        <w:pStyle w:val="FootnoteText"/>
        <w:ind w:left="0" w:firstLine="0"/>
        <w:rPr>
          <w:rFonts w:ascii="Calibri" w:hAnsi="Calibri" w:cs="Calibri"/>
          <w:sz w:val="18"/>
          <w:szCs w:val="18"/>
        </w:rPr>
      </w:pPr>
      <w:r w:rsidRPr="009439BA">
        <w:rPr>
          <w:rStyle w:val="FootnoteReference"/>
          <w:rFonts w:ascii="Calibri" w:hAnsi="Calibri" w:cs="Calibri"/>
          <w:sz w:val="18"/>
          <w:szCs w:val="18"/>
        </w:rPr>
        <w:footnoteRef/>
      </w:r>
      <w:r w:rsidRPr="009439BA">
        <w:rPr>
          <w:rFonts w:ascii="Calibri" w:hAnsi="Calibri" w:cs="Calibri"/>
          <w:sz w:val="18"/>
          <w:szCs w:val="18"/>
        </w:rPr>
        <w:t xml:space="preserve"> </w:t>
      </w:r>
      <w:r w:rsidRPr="0099031C">
        <w:rPr>
          <w:rFonts w:ascii="Calibri" w:hAnsi="Calibri" w:cs="Calibri"/>
          <w:sz w:val="18"/>
          <w:szCs w:val="18"/>
          <w:highlight w:val="yellow"/>
        </w:rPr>
        <w:t>Commission du droit international, Projet d’articles sur la responsabilité des organisations internationales, 2011, adopté par la Commission du droit international à sa soixante-troisième session, en 2011, et présenté à l’Assemblée générale dans le cadre du rapport de la Commission sur les travaux de cette session (A/66/10, par. 87). Annuaire de la Commission du droit international, 2011, vol. II, deuxième partie.</w:t>
      </w:r>
    </w:p>
    <w:p w14:paraId="44350352" w14:textId="77777777" w:rsidR="00855EFC" w:rsidRPr="0054443A" w:rsidRDefault="00855EFC" w:rsidP="00855EFC">
      <w:pPr>
        <w:pStyle w:val="FootnoteText"/>
      </w:pPr>
    </w:p>
    <w:p w14:paraId="40CD2918" w14:textId="77777777" w:rsidR="00855EFC" w:rsidRPr="0054443A" w:rsidRDefault="00855EFC" w:rsidP="00855EFC">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4819" w14:textId="77777777" w:rsidR="0036434B" w:rsidRDefault="0036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14841" w14:textId="62C9293C" w:rsidR="1A779F23" w:rsidRPr="002856AE" w:rsidRDefault="1A779F23" w:rsidP="002856AE">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6761" w14:textId="77777777" w:rsidR="0036434B" w:rsidRDefault="00364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1A779F23" w14:paraId="7BCE16B8" w14:textId="77777777" w:rsidTr="1A779F23">
      <w:trPr>
        <w:trHeight w:val="300"/>
      </w:trPr>
      <w:tc>
        <w:tcPr>
          <w:tcW w:w="4650" w:type="dxa"/>
        </w:tcPr>
        <w:p w14:paraId="60381FBE" w14:textId="487E84A7" w:rsidR="1A779F23" w:rsidRDefault="1A779F23" w:rsidP="1A779F23">
          <w:pPr>
            <w:pStyle w:val="Header"/>
            <w:ind w:left="-115"/>
            <w:jc w:val="left"/>
          </w:pPr>
        </w:p>
      </w:tc>
      <w:tc>
        <w:tcPr>
          <w:tcW w:w="4650" w:type="dxa"/>
        </w:tcPr>
        <w:p w14:paraId="628420BA" w14:textId="741391C2" w:rsidR="1A779F23" w:rsidRDefault="1A779F23" w:rsidP="1A779F23">
          <w:pPr>
            <w:pStyle w:val="Header"/>
            <w:jc w:val="center"/>
          </w:pPr>
        </w:p>
      </w:tc>
      <w:tc>
        <w:tcPr>
          <w:tcW w:w="4650" w:type="dxa"/>
        </w:tcPr>
        <w:p w14:paraId="2EA85914" w14:textId="227413C0" w:rsidR="1A779F23" w:rsidRDefault="1A779F23" w:rsidP="1A779F23">
          <w:pPr>
            <w:pStyle w:val="Header"/>
            <w:ind w:right="-115"/>
            <w:jc w:val="right"/>
          </w:pPr>
        </w:p>
      </w:tc>
    </w:tr>
  </w:tbl>
  <w:p w14:paraId="1A594077" w14:textId="126BA017" w:rsidR="1A779F23" w:rsidRDefault="1A779F23" w:rsidP="002856AE">
    <w:pPr>
      <w:pStyle w:val="Header"/>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B311" w14:textId="4EDA567D" w:rsidR="1A779F23" w:rsidRDefault="1A779F23" w:rsidP="00BF09D7">
    <w:pPr>
      <w:pStyle w:val="Header"/>
      <w:ind w:left="0" w:firstLine="0"/>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54D"/>
    <w:multiLevelType w:val="hybridMultilevel"/>
    <w:tmpl w:val="97B2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E100A"/>
    <w:multiLevelType w:val="hybridMultilevel"/>
    <w:tmpl w:val="266A0B9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C2575F"/>
    <w:multiLevelType w:val="hybridMultilevel"/>
    <w:tmpl w:val="5FB4E392"/>
    <w:lvl w:ilvl="0" w:tplc="19508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8CF2135"/>
    <w:multiLevelType w:val="hybridMultilevel"/>
    <w:tmpl w:val="2FAC45F8"/>
    <w:lvl w:ilvl="0" w:tplc="F98C3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856CE"/>
    <w:multiLevelType w:val="hybridMultilevel"/>
    <w:tmpl w:val="138AE58A"/>
    <w:lvl w:ilvl="0" w:tplc="9D9E1BF4">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7E146CC"/>
    <w:multiLevelType w:val="hybridMultilevel"/>
    <w:tmpl w:val="8E7C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11" w15:restartNumberingAfterBreak="0">
    <w:nsid w:val="554F7505"/>
    <w:multiLevelType w:val="hybridMultilevel"/>
    <w:tmpl w:val="55DC4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78013356">
    <w:abstractNumId w:val="3"/>
  </w:num>
  <w:num w:numId="2" w16cid:durableId="538323910">
    <w:abstractNumId w:val="4"/>
  </w:num>
  <w:num w:numId="3" w16cid:durableId="1038358974">
    <w:abstractNumId w:val="10"/>
  </w:num>
  <w:num w:numId="4" w16cid:durableId="292639403">
    <w:abstractNumId w:val="7"/>
  </w:num>
  <w:num w:numId="5" w16cid:durableId="1778715204">
    <w:abstractNumId w:val="9"/>
  </w:num>
  <w:num w:numId="6" w16cid:durableId="675502249">
    <w:abstractNumId w:val="12"/>
  </w:num>
  <w:num w:numId="7" w16cid:durableId="10496235">
    <w:abstractNumId w:val="1"/>
  </w:num>
  <w:num w:numId="8" w16cid:durableId="1749768008">
    <w:abstractNumId w:val="11"/>
  </w:num>
  <w:num w:numId="9" w16cid:durableId="418841690">
    <w:abstractNumId w:val="0"/>
  </w:num>
  <w:num w:numId="10" w16cid:durableId="374165209">
    <w:abstractNumId w:val="8"/>
  </w:num>
  <w:num w:numId="11" w16cid:durableId="987132617">
    <w:abstractNumId w:val="5"/>
  </w:num>
  <w:num w:numId="12" w16cid:durableId="1823890527">
    <w:abstractNumId w:val="2"/>
  </w:num>
  <w:num w:numId="13" w16cid:durableId="63113803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MDA1s7AwMzUxNTNS0lEKTi0uzszPAykwMaoFAG7nEJUtAAAA"/>
  </w:docVars>
  <w:rsids>
    <w:rsidRoot w:val="009A6948"/>
    <w:rsid w:val="00000057"/>
    <w:rsid w:val="00001991"/>
    <w:rsid w:val="00002159"/>
    <w:rsid w:val="000023EE"/>
    <w:rsid w:val="00002F14"/>
    <w:rsid w:val="00002F80"/>
    <w:rsid w:val="00003CD7"/>
    <w:rsid w:val="0000613A"/>
    <w:rsid w:val="00012C81"/>
    <w:rsid w:val="00013383"/>
    <w:rsid w:val="000134E5"/>
    <w:rsid w:val="00013FE0"/>
    <w:rsid w:val="00014101"/>
    <w:rsid w:val="00014522"/>
    <w:rsid w:val="0001587D"/>
    <w:rsid w:val="000166A6"/>
    <w:rsid w:val="00016A4D"/>
    <w:rsid w:val="00017990"/>
    <w:rsid w:val="000203EB"/>
    <w:rsid w:val="00020B3A"/>
    <w:rsid w:val="000214A3"/>
    <w:rsid w:val="00022C28"/>
    <w:rsid w:val="000235CF"/>
    <w:rsid w:val="00023845"/>
    <w:rsid w:val="000244D6"/>
    <w:rsid w:val="0002469C"/>
    <w:rsid w:val="000246EF"/>
    <w:rsid w:val="00025590"/>
    <w:rsid w:val="00025861"/>
    <w:rsid w:val="00025999"/>
    <w:rsid w:val="00026758"/>
    <w:rsid w:val="0003002C"/>
    <w:rsid w:val="00031651"/>
    <w:rsid w:val="000319AC"/>
    <w:rsid w:val="00031E45"/>
    <w:rsid w:val="00031FEA"/>
    <w:rsid w:val="00032561"/>
    <w:rsid w:val="00033331"/>
    <w:rsid w:val="0003364D"/>
    <w:rsid w:val="00033ED6"/>
    <w:rsid w:val="00034BCC"/>
    <w:rsid w:val="0003528A"/>
    <w:rsid w:val="000370C7"/>
    <w:rsid w:val="00040389"/>
    <w:rsid w:val="000408BE"/>
    <w:rsid w:val="000409A7"/>
    <w:rsid w:val="0004232E"/>
    <w:rsid w:val="00042A06"/>
    <w:rsid w:val="00044317"/>
    <w:rsid w:val="0004432B"/>
    <w:rsid w:val="0004433B"/>
    <w:rsid w:val="00044A97"/>
    <w:rsid w:val="000459FB"/>
    <w:rsid w:val="00045B0F"/>
    <w:rsid w:val="00047482"/>
    <w:rsid w:val="00047C49"/>
    <w:rsid w:val="00051DCE"/>
    <w:rsid w:val="0005367E"/>
    <w:rsid w:val="00053885"/>
    <w:rsid w:val="00053AAC"/>
    <w:rsid w:val="00055340"/>
    <w:rsid w:val="00055FEE"/>
    <w:rsid w:val="00056467"/>
    <w:rsid w:val="00060299"/>
    <w:rsid w:val="000603B0"/>
    <w:rsid w:val="0006113B"/>
    <w:rsid w:val="0006181D"/>
    <w:rsid w:val="00062063"/>
    <w:rsid w:val="0006223B"/>
    <w:rsid w:val="0006296F"/>
    <w:rsid w:val="00062A4E"/>
    <w:rsid w:val="00062C84"/>
    <w:rsid w:val="000631C2"/>
    <w:rsid w:val="00063894"/>
    <w:rsid w:val="00065750"/>
    <w:rsid w:val="00065BAF"/>
    <w:rsid w:val="0006611C"/>
    <w:rsid w:val="00066442"/>
    <w:rsid w:val="000671A8"/>
    <w:rsid w:val="0006775D"/>
    <w:rsid w:val="00067A04"/>
    <w:rsid w:val="000700A7"/>
    <w:rsid w:val="0007087A"/>
    <w:rsid w:val="00070BA2"/>
    <w:rsid w:val="0007103B"/>
    <w:rsid w:val="000712A3"/>
    <w:rsid w:val="0007139F"/>
    <w:rsid w:val="00072FD9"/>
    <w:rsid w:val="00073466"/>
    <w:rsid w:val="00073623"/>
    <w:rsid w:val="00075624"/>
    <w:rsid w:val="00076F67"/>
    <w:rsid w:val="000771CC"/>
    <w:rsid w:val="00077322"/>
    <w:rsid w:val="000802D6"/>
    <w:rsid w:val="000803F1"/>
    <w:rsid w:val="000812C3"/>
    <w:rsid w:val="0008227B"/>
    <w:rsid w:val="0008228E"/>
    <w:rsid w:val="00082472"/>
    <w:rsid w:val="0008286F"/>
    <w:rsid w:val="000829CE"/>
    <w:rsid w:val="00083475"/>
    <w:rsid w:val="00083B05"/>
    <w:rsid w:val="00084161"/>
    <w:rsid w:val="00084256"/>
    <w:rsid w:val="00084B13"/>
    <w:rsid w:val="00084CF1"/>
    <w:rsid w:val="00084F29"/>
    <w:rsid w:val="00085169"/>
    <w:rsid w:val="00085324"/>
    <w:rsid w:val="00085B25"/>
    <w:rsid w:val="00085DA3"/>
    <w:rsid w:val="000864A8"/>
    <w:rsid w:val="00086531"/>
    <w:rsid w:val="00086FB0"/>
    <w:rsid w:val="00087B18"/>
    <w:rsid w:val="00087CEE"/>
    <w:rsid w:val="0009108D"/>
    <w:rsid w:val="0009123D"/>
    <w:rsid w:val="00091395"/>
    <w:rsid w:val="00092284"/>
    <w:rsid w:val="000923E8"/>
    <w:rsid w:val="00092A0B"/>
    <w:rsid w:val="000945DB"/>
    <w:rsid w:val="000951BA"/>
    <w:rsid w:val="000954B9"/>
    <w:rsid w:val="00095D18"/>
    <w:rsid w:val="00096CB5"/>
    <w:rsid w:val="00096DC9"/>
    <w:rsid w:val="00097021"/>
    <w:rsid w:val="000A0590"/>
    <w:rsid w:val="000A2113"/>
    <w:rsid w:val="000A25C3"/>
    <w:rsid w:val="000A56D9"/>
    <w:rsid w:val="000A6996"/>
    <w:rsid w:val="000A6A3A"/>
    <w:rsid w:val="000A6B79"/>
    <w:rsid w:val="000A6C6C"/>
    <w:rsid w:val="000A6E89"/>
    <w:rsid w:val="000A78F5"/>
    <w:rsid w:val="000A7CD1"/>
    <w:rsid w:val="000B04B4"/>
    <w:rsid w:val="000B1774"/>
    <w:rsid w:val="000B29EF"/>
    <w:rsid w:val="000B2F71"/>
    <w:rsid w:val="000B306B"/>
    <w:rsid w:val="000B39A9"/>
    <w:rsid w:val="000B3FAB"/>
    <w:rsid w:val="000B439C"/>
    <w:rsid w:val="000B4E63"/>
    <w:rsid w:val="000B592E"/>
    <w:rsid w:val="000B610A"/>
    <w:rsid w:val="000B6488"/>
    <w:rsid w:val="000B6DBD"/>
    <w:rsid w:val="000B74CF"/>
    <w:rsid w:val="000B7785"/>
    <w:rsid w:val="000B7E38"/>
    <w:rsid w:val="000C198C"/>
    <w:rsid w:val="000C30B1"/>
    <w:rsid w:val="000C4327"/>
    <w:rsid w:val="000C4470"/>
    <w:rsid w:val="000C4BDF"/>
    <w:rsid w:val="000C6B8E"/>
    <w:rsid w:val="000D01F1"/>
    <w:rsid w:val="000D201D"/>
    <w:rsid w:val="000D229D"/>
    <w:rsid w:val="000D361F"/>
    <w:rsid w:val="000D40AF"/>
    <w:rsid w:val="000D5349"/>
    <w:rsid w:val="000D6280"/>
    <w:rsid w:val="000D661C"/>
    <w:rsid w:val="000D6AA6"/>
    <w:rsid w:val="000D6B80"/>
    <w:rsid w:val="000D70B3"/>
    <w:rsid w:val="000D7782"/>
    <w:rsid w:val="000E04D2"/>
    <w:rsid w:val="000E1273"/>
    <w:rsid w:val="000E12A2"/>
    <w:rsid w:val="000E2BEC"/>
    <w:rsid w:val="000E3B57"/>
    <w:rsid w:val="000E4548"/>
    <w:rsid w:val="000E4A5A"/>
    <w:rsid w:val="000E5434"/>
    <w:rsid w:val="000E6904"/>
    <w:rsid w:val="000E7134"/>
    <w:rsid w:val="000E718F"/>
    <w:rsid w:val="000F12AE"/>
    <w:rsid w:val="000F187D"/>
    <w:rsid w:val="000F1E91"/>
    <w:rsid w:val="000F2021"/>
    <w:rsid w:val="000F23C7"/>
    <w:rsid w:val="000F289C"/>
    <w:rsid w:val="000F5AEF"/>
    <w:rsid w:val="000F706B"/>
    <w:rsid w:val="000F7CD2"/>
    <w:rsid w:val="00101F40"/>
    <w:rsid w:val="001020DE"/>
    <w:rsid w:val="00103E6F"/>
    <w:rsid w:val="00104F16"/>
    <w:rsid w:val="001052EE"/>
    <w:rsid w:val="00105AAC"/>
    <w:rsid w:val="001069E8"/>
    <w:rsid w:val="00107A5E"/>
    <w:rsid w:val="00111670"/>
    <w:rsid w:val="001120D8"/>
    <w:rsid w:val="0011216B"/>
    <w:rsid w:val="00112D5A"/>
    <w:rsid w:val="00112DA8"/>
    <w:rsid w:val="00112E90"/>
    <w:rsid w:val="00113FC0"/>
    <w:rsid w:val="00114BED"/>
    <w:rsid w:val="00115471"/>
    <w:rsid w:val="00115AC9"/>
    <w:rsid w:val="001178BF"/>
    <w:rsid w:val="00120EAD"/>
    <w:rsid w:val="00125BC7"/>
    <w:rsid w:val="00125F9C"/>
    <w:rsid w:val="0012605E"/>
    <w:rsid w:val="00126371"/>
    <w:rsid w:val="0012660F"/>
    <w:rsid w:val="00126AB9"/>
    <w:rsid w:val="00127675"/>
    <w:rsid w:val="0013058F"/>
    <w:rsid w:val="0013457F"/>
    <w:rsid w:val="00135653"/>
    <w:rsid w:val="00135A6A"/>
    <w:rsid w:val="00135D50"/>
    <w:rsid w:val="00136F79"/>
    <w:rsid w:val="00140B00"/>
    <w:rsid w:val="00142295"/>
    <w:rsid w:val="00142378"/>
    <w:rsid w:val="0014272D"/>
    <w:rsid w:val="00142F30"/>
    <w:rsid w:val="00143AB6"/>
    <w:rsid w:val="00143E4E"/>
    <w:rsid w:val="00145B09"/>
    <w:rsid w:val="001462B0"/>
    <w:rsid w:val="001474E3"/>
    <w:rsid w:val="00150296"/>
    <w:rsid w:val="0015118D"/>
    <w:rsid w:val="001515B9"/>
    <w:rsid w:val="00151B4D"/>
    <w:rsid w:val="001532CE"/>
    <w:rsid w:val="00153839"/>
    <w:rsid w:val="001539AF"/>
    <w:rsid w:val="00154202"/>
    <w:rsid w:val="001568E0"/>
    <w:rsid w:val="001601D2"/>
    <w:rsid w:val="00161148"/>
    <w:rsid w:val="0016143E"/>
    <w:rsid w:val="001637FD"/>
    <w:rsid w:val="0016478F"/>
    <w:rsid w:val="00164A4A"/>
    <w:rsid w:val="0016519E"/>
    <w:rsid w:val="00165A20"/>
    <w:rsid w:val="00166120"/>
    <w:rsid w:val="00167752"/>
    <w:rsid w:val="001700F1"/>
    <w:rsid w:val="00170EC8"/>
    <w:rsid w:val="001711E4"/>
    <w:rsid w:val="00173B5D"/>
    <w:rsid w:val="001754ED"/>
    <w:rsid w:val="001757A5"/>
    <w:rsid w:val="00177668"/>
    <w:rsid w:val="0018006A"/>
    <w:rsid w:val="00180147"/>
    <w:rsid w:val="00181845"/>
    <w:rsid w:val="00182955"/>
    <w:rsid w:val="00183F03"/>
    <w:rsid w:val="00185197"/>
    <w:rsid w:val="001851B6"/>
    <w:rsid w:val="001852C5"/>
    <w:rsid w:val="001862BA"/>
    <w:rsid w:val="00186639"/>
    <w:rsid w:val="001879A3"/>
    <w:rsid w:val="001914FF"/>
    <w:rsid w:val="00192243"/>
    <w:rsid w:val="00192513"/>
    <w:rsid w:val="00192D1F"/>
    <w:rsid w:val="0019426F"/>
    <w:rsid w:val="00194C2F"/>
    <w:rsid w:val="00194C99"/>
    <w:rsid w:val="00195B2F"/>
    <w:rsid w:val="001965B3"/>
    <w:rsid w:val="001971F5"/>
    <w:rsid w:val="001A02AE"/>
    <w:rsid w:val="001A0DB6"/>
    <w:rsid w:val="001A1380"/>
    <w:rsid w:val="001A2C00"/>
    <w:rsid w:val="001A3E7F"/>
    <w:rsid w:val="001A410D"/>
    <w:rsid w:val="001A4350"/>
    <w:rsid w:val="001A4446"/>
    <w:rsid w:val="001A4919"/>
    <w:rsid w:val="001A63E4"/>
    <w:rsid w:val="001A6EFF"/>
    <w:rsid w:val="001A7D82"/>
    <w:rsid w:val="001B1344"/>
    <w:rsid w:val="001B2E9B"/>
    <w:rsid w:val="001B3B50"/>
    <w:rsid w:val="001B5C11"/>
    <w:rsid w:val="001B5D30"/>
    <w:rsid w:val="001B6126"/>
    <w:rsid w:val="001B655C"/>
    <w:rsid w:val="001B6B3E"/>
    <w:rsid w:val="001B70A8"/>
    <w:rsid w:val="001B732A"/>
    <w:rsid w:val="001C03D3"/>
    <w:rsid w:val="001C0529"/>
    <w:rsid w:val="001C0FB3"/>
    <w:rsid w:val="001C2013"/>
    <w:rsid w:val="001C45F1"/>
    <w:rsid w:val="001C48BF"/>
    <w:rsid w:val="001C4A8C"/>
    <w:rsid w:val="001C4FDE"/>
    <w:rsid w:val="001C5476"/>
    <w:rsid w:val="001C5FEF"/>
    <w:rsid w:val="001C6A4E"/>
    <w:rsid w:val="001D119C"/>
    <w:rsid w:val="001D1A71"/>
    <w:rsid w:val="001D2BCA"/>
    <w:rsid w:val="001D4BA7"/>
    <w:rsid w:val="001D5297"/>
    <w:rsid w:val="001D55EC"/>
    <w:rsid w:val="001D5754"/>
    <w:rsid w:val="001D5B80"/>
    <w:rsid w:val="001D7896"/>
    <w:rsid w:val="001E0360"/>
    <w:rsid w:val="001E050F"/>
    <w:rsid w:val="001E2DE6"/>
    <w:rsid w:val="001E3AE0"/>
    <w:rsid w:val="001E3E1D"/>
    <w:rsid w:val="001E4784"/>
    <w:rsid w:val="001E52F6"/>
    <w:rsid w:val="001E5389"/>
    <w:rsid w:val="001E55B9"/>
    <w:rsid w:val="001E5B55"/>
    <w:rsid w:val="001E680E"/>
    <w:rsid w:val="001E688E"/>
    <w:rsid w:val="001E78E3"/>
    <w:rsid w:val="001E7AD7"/>
    <w:rsid w:val="001F0AD0"/>
    <w:rsid w:val="001F1A52"/>
    <w:rsid w:val="001F21BB"/>
    <w:rsid w:val="001F2B93"/>
    <w:rsid w:val="001F2D94"/>
    <w:rsid w:val="001F3A19"/>
    <w:rsid w:val="001F4A44"/>
    <w:rsid w:val="001F4A4F"/>
    <w:rsid w:val="001F4EC3"/>
    <w:rsid w:val="001F4FA6"/>
    <w:rsid w:val="001F5CE8"/>
    <w:rsid w:val="001F5F97"/>
    <w:rsid w:val="00200A20"/>
    <w:rsid w:val="002014B8"/>
    <w:rsid w:val="002026A0"/>
    <w:rsid w:val="00202D73"/>
    <w:rsid w:val="002035E2"/>
    <w:rsid w:val="002048B9"/>
    <w:rsid w:val="00206DD7"/>
    <w:rsid w:val="002106C4"/>
    <w:rsid w:val="00210CE4"/>
    <w:rsid w:val="00210E13"/>
    <w:rsid w:val="00211F58"/>
    <w:rsid w:val="00212A37"/>
    <w:rsid w:val="00212C6B"/>
    <w:rsid w:val="00212D59"/>
    <w:rsid w:val="00213B6A"/>
    <w:rsid w:val="0021465A"/>
    <w:rsid w:val="00215027"/>
    <w:rsid w:val="0021531A"/>
    <w:rsid w:val="00215889"/>
    <w:rsid w:val="00216C1E"/>
    <w:rsid w:val="00216D92"/>
    <w:rsid w:val="00217209"/>
    <w:rsid w:val="002174AF"/>
    <w:rsid w:val="002204B4"/>
    <w:rsid w:val="00220A1C"/>
    <w:rsid w:val="00221580"/>
    <w:rsid w:val="00221769"/>
    <w:rsid w:val="00221AFD"/>
    <w:rsid w:val="00222353"/>
    <w:rsid w:val="002227DE"/>
    <w:rsid w:val="00222FC6"/>
    <w:rsid w:val="00223D14"/>
    <w:rsid w:val="00224E12"/>
    <w:rsid w:val="0022537F"/>
    <w:rsid w:val="00226D5A"/>
    <w:rsid w:val="00227006"/>
    <w:rsid w:val="00227C77"/>
    <w:rsid w:val="00227DAA"/>
    <w:rsid w:val="002305F0"/>
    <w:rsid w:val="002313E3"/>
    <w:rsid w:val="00234023"/>
    <w:rsid w:val="0023581D"/>
    <w:rsid w:val="00236CDF"/>
    <w:rsid w:val="002372A5"/>
    <w:rsid w:val="002404F6"/>
    <w:rsid w:val="00240F2F"/>
    <w:rsid w:val="00241417"/>
    <w:rsid w:val="00241448"/>
    <w:rsid w:val="0024180A"/>
    <w:rsid w:val="00241FF4"/>
    <w:rsid w:val="00242356"/>
    <w:rsid w:val="00242616"/>
    <w:rsid w:val="00242A21"/>
    <w:rsid w:val="00242DF8"/>
    <w:rsid w:val="00243D40"/>
    <w:rsid w:val="00244541"/>
    <w:rsid w:val="00244681"/>
    <w:rsid w:val="00244984"/>
    <w:rsid w:val="00244A45"/>
    <w:rsid w:val="00246E9D"/>
    <w:rsid w:val="002500B6"/>
    <w:rsid w:val="0025053A"/>
    <w:rsid w:val="002520A2"/>
    <w:rsid w:val="00252867"/>
    <w:rsid w:val="00255655"/>
    <w:rsid w:val="00256303"/>
    <w:rsid w:val="00256493"/>
    <w:rsid w:val="002566F8"/>
    <w:rsid w:val="002608C8"/>
    <w:rsid w:val="002629F0"/>
    <w:rsid w:val="00262BB7"/>
    <w:rsid w:val="002633ED"/>
    <w:rsid w:val="00263A83"/>
    <w:rsid w:val="00263E4A"/>
    <w:rsid w:val="00264802"/>
    <w:rsid w:val="00266014"/>
    <w:rsid w:val="00267CE7"/>
    <w:rsid w:val="002710BE"/>
    <w:rsid w:val="00272D6C"/>
    <w:rsid w:val="00272DA9"/>
    <w:rsid w:val="002735EE"/>
    <w:rsid w:val="00274776"/>
    <w:rsid w:val="00274B09"/>
    <w:rsid w:val="002759E9"/>
    <w:rsid w:val="00276A5A"/>
    <w:rsid w:val="00277ADF"/>
    <w:rsid w:val="002819CD"/>
    <w:rsid w:val="00281A05"/>
    <w:rsid w:val="002820F6"/>
    <w:rsid w:val="00282600"/>
    <w:rsid w:val="002828B0"/>
    <w:rsid w:val="00282CD4"/>
    <w:rsid w:val="002856AE"/>
    <w:rsid w:val="00287325"/>
    <w:rsid w:val="00290422"/>
    <w:rsid w:val="00290A47"/>
    <w:rsid w:val="00290C76"/>
    <w:rsid w:val="00291A58"/>
    <w:rsid w:val="0029382F"/>
    <w:rsid w:val="00297E04"/>
    <w:rsid w:val="002A04AD"/>
    <w:rsid w:val="002A08CF"/>
    <w:rsid w:val="002A1BDF"/>
    <w:rsid w:val="002A2426"/>
    <w:rsid w:val="002A3B2B"/>
    <w:rsid w:val="002A590E"/>
    <w:rsid w:val="002A7D94"/>
    <w:rsid w:val="002B0614"/>
    <w:rsid w:val="002B09F3"/>
    <w:rsid w:val="002B113B"/>
    <w:rsid w:val="002B1401"/>
    <w:rsid w:val="002B157B"/>
    <w:rsid w:val="002B2C1A"/>
    <w:rsid w:val="002B6D64"/>
    <w:rsid w:val="002C0078"/>
    <w:rsid w:val="002C0F2A"/>
    <w:rsid w:val="002C1085"/>
    <w:rsid w:val="002C1FD7"/>
    <w:rsid w:val="002C2416"/>
    <w:rsid w:val="002C2A68"/>
    <w:rsid w:val="002C3773"/>
    <w:rsid w:val="002C49AA"/>
    <w:rsid w:val="002C4C5C"/>
    <w:rsid w:val="002C5798"/>
    <w:rsid w:val="002C7A46"/>
    <w:rsid w:val="002D0CAD"/>
    <w:rsid w:val="002D0F0F"/>
    <w:rsid w:val="002D1BE4"/>
    <w:rsid w:val="002D375B"/>
    <w:rsid w:val="002D38EA"/>
    <w:rsid w:val="002D3B3E"/>
    <w:rsid w:val="002D3F06"/>
    <w:rsid w:val="002D4540"/>
    <w:rsid w:val="002D47A2"/>
    <w:rsid w:val="002D49CE"/>
    <w:rsid w:val="002D4E0A"/>
    <w:rsid w:val="002D4E5D"/>
    <w:rsid w:val="002D53BB"/>
    <w:rsid w:val="002D65E6"/>
    <w:rsid w:val="002D69D7"/>
    <w:rsid w:val="002E1B93"/>
    <w:rsid w:val="002E2341"/>
    <w:rsid w:val="002E2FD5"/>
    <w:rsid w:val="002E3539"/>
    <w:rsid w:val="002E389B"/>
    <w:rsid w:val="002E42F5"/>
    <w:rsid w:val="002E46DB"/>
    <w:rsid w:val="002E563B"/>
    <w:rsid w:val="002E5A62"/>
    <w:rsid w:val="002E5FB7"/>
    <w:rsid w:val="002E692F"/>
    <w:rsid w:val="002E6A26"/>
    <w:rsid w:val="002E6E79"/>
    <w:rsid w:val="002E7678"/>
    <w:rsid w:val="002F07B3"/>
    <w:rsid w:val="002F2723"/>
    <w:rsid w:val="002F38A4"/>
    <w:rsid w:val="002F38CB"/>
    <w:rsid w:val="002F4867"/>
    <w:rsid w:val="002F5F1B"/>
    <w:rsid w:val="002F62DC"/>
    <w:rsid w:val="002F648C"/>
    <w:rsid w:val="002F6E63"/>
    <w:rsid w:val="003025A7"/>
    <w:rsid w:val="00304F53"/>
    <w:rsid w:val="003050D6"/>
    <w:rsid w:val="00307B7E"/>
    <w:rsid w:val="00307D97"/>
    <w:rsid w:val="00310719"/>
    <w:rsid w:val="003109A0"/>
    <w:rsid w:val="00310F2C"/>
    <w:rsid w:val="00311028"/>
    <w:rsid w:val="00312490"/>
    <w:rsid w:val="0031456B"/>
    <w:rsid w:val="003147A7"/>
    <w:rsid w:val="00315362"/>
    <w:rsid w:val="00316A8C"/>
    <w:rsid w:val="0032010F"/>
    <w:rsid w:val="00321A4C"/>
    <w:rsid w:val="003226D2"/>
    <w:rsid w:val="00322F1E"/>
    <w:rsid w:val="003233BA"/>
    <w:rsid w:val="00323916"/>
    <w:rsid w:val="00323C28"/>
    <w:rsid w:val="00323F9F"/>
    <w:rsid w:val="00323FBB"/>
    <w:rsid w:val="003244DB"/>
    <w:rsid w:val="003247E1"/>
    <w:rsid w:val="0032581A"/>
    <w:rsid w:val="00326D21"/>
    <w:rsid w:val="00330274"/>
    <w:rsid w:val="00331923"/>
    <w:rsid w:val="00331F80"/>
    <w:rsid w:val="00333B6B"/>
    <w:rsid w:val="0033522E"/>
    <w:rsid w:val="00335BF6"/>
    <w:rsid w:val="00335FAD"/>
    <w:rsid w:val="00336E65"/>
    <w:rsid w:val="00341EB9"/>
    <w:rsid w:val="0034205D"/>
    <w:rsid w:val="003423E4"/>
    <w:rsid w:val="00343BC3"/>
    <w:rsid w:val="0034405A"/>
    <w:rsid w:val="003445F1"/>
    <w:rsid w:val="00344BCB"/>
    <w:rsid w:val="00344BE8"/>
    <w:rsid w:val="0035108A"/>
    <w:rsid w:val="00351EB4"/>
    <w:rsid w:val="0035343D"/>
    <w:rsid w:val="0035361D"/>
    <w:rsid w:val="003545CA"/>
    <w:rsid w:val="00354842"/>
    <w:rsid w:val="00354A1B"/>
    <w:rsid w:val="00356159"/>
    <w:rsid w:val="003567DB"/>
    <w:rsid w:val="00356A9B"/>
    <w:rsid w:val="00357E87"/>
    <w:rsid w:val="003609C9"/>
    <w:rsid w:val="00360D3D"/>
    <w:rsid w:val="003621EC"/>
    <w:rsid w:val="00362842"/>
    <w:rsid w:val="003635E1"/>
    <w:rsid w:val="0036434B"/>
    <w:rsid w:val="003666F1"/>
    <w:rsid w:val="00366D94"/>
    <w:rsid w:val="00366E2D"/>
    <w:rsid w:val="003671CE"/>
    <w:rsid w:val="00367249"/>
    <w:rsid w:val="003673A1"/>
    <w:rsid w:val="00367F85"/>
    <w:rsid w:val="00371D76"/>
    <w:rsid w:val="003722AA"/>
    <w:rsid w:val="0037254D"/>
    <w:rsid w:val="00372A30"/>
    <w:rsid w:val="003739FC"/>
    <w:rsid w:val="00373E33"/>
    <w:rsid w:val="00375DD3"/>
    <w:rsid w:val="00376618"/>
    <w:rsid w:val="00376910"/>
    <w:rsid w:val="0037742A"/>
    <w:rsid w:val="00377A4A"/>
    <w:rsid w:val="00380C13"/>
    <w:rsid w:val="00381820"/>
    <w:rsid w:val="0038722C"/>
    <w:rsid w:val="00387CC8"/>
    <w:rsid w:val="0039041D"/>
    <w:rsid w:val="003910E6"/>
    <w:rsid w:val="003914BD"/>
    <w:rsid w:val="00391C21"/>
    <w:rsid w:val="0039225B"/>
    <w:rsid w:val="00392C20"/>
    <w:rsid w:val="003935EF"/>
    <w:rsid w:val="00393A96"/>
    <w:rsid w:val="00395BAD"/>
    <w:rsid w:val="00396ADD"/>
    <w:rsid w:val="003A0667"/>
    <w:rsid w:val="003A094F"/>
    <w:rsid w:val="003A4BA1"/>
    <w:rsid w:val="003A501A"/>
    <w:rsid w:val="003A5A3F"/>
    <w:rsid w:val="003A7CC8"/>
    <w:rsid w:val="003B0105"/>
    <w:rsid w:val="003B2120"/>
    <w:rsid w:val="003B3983"/>
    <w:rsid w:val="003B3FDD"/>
    <w:rsid w:val="003B453E"/>
    <w:rsid w:val="003B48A6"/>
    <w:rsid w:val="003B4B05"/>
    <w:rsid w:val="003B6A72"/>
    <w:rsid w:val="003C01C7"/>
    <w:rsid w:val="003C04BE"/>
    <w:rsid w:val="003C1185"/>
    <w:rsid w:val="003C1231"/>
    <w:rsid w:val="003C2230"/>
    <w:rsid w:val="003C3C23"/>
    <w:rsid w:val="003C3DF5"/>
    <w:rsid w:val="003C52C5"/>
    <w:rsid w:val="003C565E"/>
    <w:rsid w:val="003C62A6"/>
    <w:rsid w:val="003C7FD2"/>
    <w:rsid w:val="003D15C5"/>
    <w:rsid w:val="003D18A0"/>
    <w:rsid w:val="003D20D8"/>
    <w:rsid w:val="003D4712"/>
    <w:rsid w:val="003D4D5F"/>
    <w:rsid w:val="003D4D92"/>
    <w:rsid w:val="003D62AB"/>
    <w:rsid w:val="003D6C4A"/>
    <w:rsid w:val="003D7517"/>
    <w:rsid w:val="003D77BD"/>
    <w:rsid w:val="003D79F6"/>
    <w:rsid w:val="003E1023"/>
    <w:rsid w:val="003E13F3"/>
    <w:rsid w:val="003E1E7D"/>
    <w:rsid w:val="003E2136"/>
    <w:rsid w:val="003E2487"/>
    <w:rsid w:val="003E3316"/>
    <w:rsid w:val="003E3C18"/>
    <w:rsid w:val="003E4A19"/>
    <w:rsid w:val="003E4A48"/>
    <w:rsid w:val="003E6D25"/>
    <w:rsid w:val="003E7397"/>
    <w:rsid w:val="003E7ED7"/>
    <w:rsid w:val="003F05E9"/>
    <w:rsid w:val="003F2657"/>
    <w:rsid w:val="003F3B74"/>
    <w:rsid w:val="003F3C04"/>
    <w:rsid w:val="003F44C3"/>
    <w:rsid w:val="003F6D6D"/>
    <w:rsid w:val="004009A7"/>
    <w:rsid w:val="004009E6"/>
    <w:rsid w:val="00402AAF"/>
    <w:rsid w:val="0040386B"/>
    <w:rsid w:val="0040411C"/>
    <w:rsid w:val="004045F2"/>
    <w:rsid w:val="00404DA0"/>
    <w:rsid w:val="004065C2"/>
    <w:rsid w:val="0040670A"/>
    <w:rsid w:val="00407097"/>
    <w:rsid w:val="00407B42"/>
    <w:rsid w:val="00410378"/>
    <w:rsid w:val="00410388"/>
    <w:rsid w:val="004114AA"/>
    <w:rsid w:val="004116CD"/>
    <w:rsid w:val="00412836"/>
    <w:rsid w:val="00414552"/>
    <w:rsid w:val="004156A0"/>
    <w:rsid w:val="004157DF"/>
    <w:rsid w:val="00415C1C"/>
    <w:rsid w:val="004163D6"/>
    <w:rsid w:val="0041647D"/>
    <w:rsid w:val="0041657F"/>
    <w:rsid w:val="00416C32"/>
    <w:rsid w:val="00417530"/>
    <w:rsid w:val="0041781D"/>
    <w:rsid w:val="004210D2"/>
    <w:rsid w:val="004211BF"/>
    <w:rsid w:val="00421948"/>
    <w:rsid w:val="00421B37"/>
    <w:rsid w:val="0042287E"/>
    <w:rsid w:val="00422C65"/>
    <w:rsid w:val="00425819"/>
    <w:rsid w:val="00425C78"/>
    <w:rsid w:val="00425DD3"/>
    <w:rsid w:val="0042621F"/>
    <w:rsid w:val="00426AC1"/>
    <w:rsid w:val="004279F1"/>
    <w:rsid w:val="00430166"/>
    <w:rsid w:val="004317C8"/>
    <w:rsid w:val="00431DDD"/>
    <w:rsid w:val="0043334B"/>
    <w:rsid w:val="004341C0"/>
    <w:rsid w:val="00435B3A"/>
    <w:rsid w:val="00436582"/>
    <w:rsid w:val="00436B6B"/>
    <w:rsid w:val="00437539"/>
    <w:rsid w:val="004377E9"/>
    <w:rsid w:val="00440BC5"/>
    <w:rsid w:val="00441C3A"/>
    <w:rsid w:val="00441FDD"/>
    <w:rsid w:val="0044329C"/>
    <w:rsid w:val="00443B36"/>
    <w:rsid w:val="00444751"/>
    <w:rsid w:val="004448F2"/>
    <w:rsid w:val="00445FE9"/>
    <w:rsid w:val="00446383"/>
    <w:rsid w:val="00447238"/>
    <w:rsid w:val="0045152C"/>
    <w:rsid w:val="00451B14"/>
    <w:rsid w:val="00451F5F"/>
    <w:rsid w:val="004524F8"/>
    <w:rsid w:val="0045294C"/>
    <w:rsid w:val="00452CF0"/>
    <w:rsid w:val="00453586"/>
    <w:rsid w:val="00453B5A"/>
    <w:rsid w:val="004548BA"/>
    <w:rsid w:val="00455E7C"/>
    <w:rsid w:val="00456700"/>
    <w:rsid w:val="0045781F"/>
    <w:rsid w:val="00457D19"/>
    <w:rsid w:val="00457F38"/>
    <w:rsid w:val="00460D63"/>
    <w:rsid w:val="004610F4"/>
    <w:rsid w:val="00461992"/>
    <w:rsid w:val="00461AB7"/>
    <w:rsid w:val="00461DCD"/>
    <w:rsid w:val="00461E02"/>
    <w:rsid w:val="00462582"/>
    <w:rsid w:val="0046275D"/>
    <w:rsid w:val="00462A24"/>
    <w:rsid w:val="00465306"/>
    <w:rsid w:val="004666A4"/>
    <w:rsid w:val="00466C31"/>
    <w:rsid w:val="004674E3"/>
    <w:rsid w:val="00467638"/>
    <w:rsid w:val="00467A38"/>
    <w:rsid w:val="00467AD2"/>
    <w:rsid w:val="0046F67E"/>
    <w:rsid w:val="00471045"/>
    <w:rsid w:val="0047267A"/>
    <w:rsid w:val="00472AAE"/>
    <w:rsid w:val="00473563"/>
    <w:rsid w:val="00477732"/>
    <w:rsid w:val="004779E1"/>
    <w:rsid w:val="0048015E"/>
    <w:rsid w:val="00480761"/>
    <w:rsid w:val="00480CFF"/>
    <w:rsid w:val="00480F55"/>
    <w:rsid w:val="004814D3"/>
    <w:rsid w:val="00482307"/>
    <w:rsid w:val="0048245D"/>
    <w:rsid w:val="004825A5"/>
    <w:rsid w:val="0048378D"/>
    <w:rsid w:val="00483E62"/>
    <w:rsid w:val="00484A2F"/>
    <w:rsid w:val="00485FCC"/>
    <w:rsid w:val="0048627D"/>
    <w:rsid w:val="0048705D"/>
    <w:rsid w:val="00487112"/>
    <w:rsid w:val="0049044C"/>
    <w:rsid w:val="00490B0C"/>
    <w:rsid w:val="00490DDA"/>
    <w:rsid w:val="00491543"/>
    <w:rsid w:val="00491E66"/>
    <w:rsid w:val="00492853"/>
    <w:rsid w:val="00492F8F"/>
    <w:rsid w:val="00495F2F"/>
    <w:rsid w:val="0049773C"/>
    <w:rsid w:val="00497AF8"/>
    <w:rsid w:val="004A133F"/>
    <w:rsid w:val="004A1CB2"/>
    <w:rsid w:val="004A2299"/>
    <w:rsid w:val="004A4010"/>
    <w:rsid w:val="004A41CF"/>
    <w:rsid w:val="004A48C4"/>
    <w:rsid w:val="004A5575"/>
    <w:rsid w:val="004B0254"/>
    <w:rsid w:val="004B10D7"/>
    <w:rsid w:val="004B1134"/>
    <w:rsid w:val="004B11E9"/>
    <w:rsid w:val="004B13E0"/>
    <w:rsid w:val="004B1641"/>
    <w:rsid w:val="004B1D3D"/>
    <w:rsid w:val="004B1F03"/>
    <w:rsid w:val="004B2B5C"/>
    <w:rsid w:val="004B3A50"/>
    <w:rsid w:val="004B3CB7"/>
    <w:rsid w:val="004B3FC0"/>
    <w:rsid w:val="004B4177"/>
    <w:rsid w:val="004B47AB"/>
    <w:rsid w:val="004B678C"/>
    <w:rsid w:val="004B683D"/>
    <w:rsid w:val="004B7904"/>
    <w:rsid w:val="004C1044"/>
    <w:rsid w:val="004C490B"/>
    <w:rsid w:val="004C4996"/>
    <w:rsid w:val="004C4A1F"/>
    <w:rsid w:val="004C4B44"/>
    <w:rsid w:val="004C5B25"/>
    <w:rsid w:val="004C5B69"/>
    <w:rsid w:val="004C5B98"/>
    <w:rsid w:val="004C5C35"/>
    <w:rsid w:val="004C5CB1"/>
    <w:rsid w:val="004C6421"/>
    <w:rsid w:val="004C6CBE"/>
    <w:rsid w:val="004D006A"/>
    <w:rsid w:val="004D155D"/>
    <w:rsid w:val="004D1AF1"/>
    <w:rsid w:val="004D1D9E"/>
    <w:rsid w:val="004D2F42"/>
    <w:rsid w:val="004D3077"/>
    <w:rsid w:val="004D3CA5"/>
    <w:rsid w:val="004D7EFC"/>
    <w:rsid w:val="004E007C"/>
    <w:rsid w:val="004E1D32"/>
    <w:rsid w:val="004E2B4F"/>
    <w:rsid w:val="004E3040"/>
    <w:rsid w:val="004E3DFC"/>
    <w:rsid w:val="004E3F7D"/>
    <w:rsid w:val="004E6FF5"/>
    <w:rsid w:val="004E76F8"/>
    <w:rsid w:val="004E7B33"/>
    <w:rsid w:val="004F10F0"/>
    <w:rsid w:val="004F1B33"/>
    <w:rsid w:val="004F1F89"/>
    <w:rsid w:val="004F20BC"/>
    <w:rsid w:val="004F238D"/>
    <w:rsid w:val="004F2CAA"/>
    <w:rsid w:val="004F42E2"/>
    <w:rsid w:val="004F44B1"/>
    <w:rsid w:val="004F48C6"/>
    <w:rsid w:val="004F4A76"/>
    <w:rsid w:val="004F7F63"/>
    <w:rsid w:val="005004EE"/>
    <w:rsid w:val="0050109E"/>
    <w:rsid w:val="00501413"/>
    <w:rsid w:val="005026F2"/>
    <w:rsid w:val="0050474A"/>
    <w:rsid w:val="00504ACA"/>
    <w:rsid w:val="00504AE1"/>
    <w:rsid w:val="005051C4"/>
    <w:rsid w:val="005055A0"/>
    <w:rsid w:val="005063C0"/>
    <w:rsid w:val="005107A6"/>
    <w:rsid w:val="005113FB"/>
    <w:rsid w:val="00511797"/>
    <w:rsid w:val="00511847"/>
    <w:rsid w:val="00512603"/>
    <w:rsid w:val="00512F27"/>
    <w:rsid w:val="0051310D"/>
    <w:rsid w:val="005137F1"/>
    <w:rsid w:val="00514597"/>
    <w:rsid w:val="005145E9"/>
    <w:rsid w:val="00515686"/>
    <w:rsid w:val="00515718"/>
    <w:rsid w:val="00515C54"/>
    <w:rsid w:val="00515D4C"/>
    <w:rsid w:val="00516066"/>
    <w:rsid w:val="00516D7C"/>
    <w:rsid w:val="00516EC1"/>
    <w:rsid w:val="005177C1"/>
    <w:rsid w:val="00520A78"/>
    <w:rsid w:val="00521575"/>
    <w:rsid w:val="005218BF"/>
    <w:rsid w:val="005227EF"/>
    <w:rsid w:val="00523301"/>
    <w:rsid w:val="0052369A"/>
    <w:rsid w:val="0052434C"/>
    <w:rsid w:val="0052478C"/>
    <w:rsid w:val="00525604"/>
    <w:rsid w:val="0052733A"/>
    <w:rsid w:val="0053031C"/>
    <w:rsid w:val="00530A79"/>
    <w:rsid w:val="00531B74"/>
    <w:rsid w:val="00531D2A"/>
    <w:rsid w:val="00531DD3"/>
    <w:rsid w:val="005349AE"/>
    <w:rsid w:val="00534EC1"/>
    <w:rsid w:val="00535C6F"/>
    <w:rsid w:val="00540429"/>
    <w:rsid w:val="005412A2"/>
    <w:rsid w:val="00541785"/>
    <w:rsid w:val="0054213A"/>
    <w:rsid w:val="005425FB"/>
    <w:rsid w:val="00544BF2"/>
    <w:rsid w:val="00545722"/>
    <w:rsid w:val="00546083"/>
    <w:rsid w:val="005475B7"/>
    <w:rsid w:val="00547AA7"/>
    <w:rsid w:val="00550448"/>
    <w:rsid w:val="00550AA7"/>
    <w:rsid w:val="00551D98"/>
    <w:rsid w:val="005526E4"/>
    <w:rsid w:val="00552B55"/>
    <w:rsid w:val="00553181"/>
    <w:rsid w:val="00553CD8"/>
    <w:rsid w:val="00553ECB"/>
    <w:rsid w:val="005551A4"/>
    <w:rsid w:val="005552D8"/>
    <w:rsid w:val="00555DAB"/>
    <w:rsid w:val="0055759A"/>
    <w:rsid w:val="00557610"/>
    <w:rsid w:val="00557967"/>
    <w:rsid w:val="00563366"/>
    <w:rsid w:val="00564409"/>
    <w:rsid w:val="0056447C"/>
    <w:rsid w:val="00564CF7"/>
    <w:rsid w:val="00566661"/>
    <w:rsid w:val="00566832"/>
    <w:rsid w:val="005677A0"/>
    <w:rsid w:val="0057035D"/>
    <w:rsid w:val="005714DE"/>
    <w:rsid w:val="0057152C"/>
    <w:rsid w:val="005716D0"/>
    <w:rsid w:val="00572B81"/>
    <w:rsid w:val="00572D78"/>
    <w:rsid w:val="00573D94"/>
    <w:rsid w:val="00573E6B"/>
    <w:rsid w:val="005740DB"/>
    <w:rsid w:val="005748AD"/>
    <w:rsid w:val="00575920"/>
    <w:rsid w:val="00576884"/>
    <w:rsid w:val="005770BA"/>
    <w:rsid w:val="0057734B"/>
    <w:rsid w:val="00580FDF"/>
    <w:rsid w:val="0058180A"/>
    <w:rsid w:val="00581B51"/>
    <w:rsid w:val="00582134"/>
    <w:rsid w:val="00582F9F"/>
    <w:rsid w:val="00583656"/>
    <w:rsid w:val="005839CB"/>
    <w:rsid w:val="005841A4"/>
    <w:rsid w:val="00584887"/>
    <w:rsid w:val="0058571D"/>
    <w:rsid w:val="00585BD4"/>
    <w:rsid w:val="00585F0F"/>
    <w:rsid w:val="00586BA7"/>
    <w:rsid w:val="00586D1D"/>
    <w:rsid w:val="00587058"/>
    <w:rsid w:val="00587C98"/>
    <w:rsid w:val="00590992"/>
    <w:rsid w:val="00591554"/>
    <w:rsid w:val="00591A7F"/>
    <w:rsid w:val="00591BEB"/>
    <w:rsid w:val="00592EBA"/>
    <w:rsid w:val="00593666"/>
    <w:rsid w:val="005938A6"/>
    <w:rsid w:val="00593C31"/>
    <w:rsid w:val="00593DE7"/>
    <w:rsid w:val="005942BF"/>
    <w:rsid w:val="0059464E"/>
    <w:rsid w:val="00594B71"/>
    <w:rsid w:val="00594D8B"/>
    <w:rsid w:val="00595181"/>
    <w:rsid w:val="00596279"/>
    <w:rsid w:val="005968ED"/>
    <w:rsid w:val="005A0B79"/>
    <w:rsid w:val="005A182F"/>
    <w:rsid w:val="005A507F"/>
    <w:rsid w:val="005A67D0"/>
    <w:rsid w:val="005A6A8A"/>
    <w:rsid w:val="005A71E5"/>
    <w:rsid w:val="005B0FB5"/>
    <w:rsid w:val="005B1528"/>
    <w:rsid w:val="005B1C7E"/>
    <w:rsid w:val="005B2B77"/>
    <w:rsid w:val="005B2E09"/>
    <w:rsid w:val="005B3AAB"/>
    <w:rsid w:val="005B3CBE"/>
    <w:rsid w:val="005B4350"/>
    <w:rsid w:val="005B69AE"/>
    <w:rsid w:val="005B6B4A"/>
    <w:rsid w:val="005B74B2"/>
    <w:rsid w:val="005B76FB"/>
    <w:rsid w:val="005B7C81"/>
    <w:rsid w:val="005B7CF6"/>
    <w:rsid w:val="005B7F98"/>
    <w:rsid w:val="005C0017"/>
    <w:rsid w:val="005C01FD"/>
    <w:rsid w:val="005C063A"/>
    <w:rsid w:val="005C46D4"/>
    <w:rsid w:val="005C593C"/>
    <w:rsid w:val="005C5AF6"/>
    <w:rsid w:val="005C5EEE"/>
    <w:rsid w:val="005C6730"/>
    <w:rsid w:val="005D0D16"/>
    <w:rsid w:val="005D1BC7"/>
    <w:rsid w:val="005D24A7"/>
    <w:rsid w:val="005D2AF7"/>
    <w:rsid w:val="005D330D"/>
    <w:rsid w:val="005D39DC"/>
    <w:rsid w:val="005D527D"/>
    <w:rsid w:val="005D65B7"/>
    <w:rsid w:val="005D6B25"/>
    <w:rsid w:val="005E029D"/>
    <w:rsid w:val="005E0799"/>
    <w:rsid w:val="005E10C0"/>
    <w:rsid w:val="005E11E5"/>
    <w:rsid w:val="005E172C"/>
    <w:rsid w:val="005E3492"/>
    <w:rsid w:val="005E3909"/>
    <w:rsid w:val="005E50FB"/>
    <w:rsid w:val="005E6E60"/>
    <w:rsid w:val="005E6F7A"/>
    <w:rsid w:val="005F033B"/>
    <w:rsid w:val="005F0E6A"/>
    <w:rsid w:val="005F1260"/>
    <w:rsid w:val="005F1580"/>
    <w:rsid w:val="005F27BA"/>
    <w:rsid w:val="005F28BA"/>
    <w:rsid w:val="005F2AC6"/>
    <w:rsid w:val="005F3347"/>
    <w:rsid w:val="005F3665"/>
    <w:rsid w:val="005F43C6"/>
    <w:rsid w:val="005F60D1"/>
    <w:rsid w:val="005F73AF"/>
    <w:rsid w:val="005F74F8"/>
    <w:rsid w:val="005F7E5A"/>
    <w:rsid w:val="00600122"/>
    <w:rsid w:val="00600B87"/>
    <w:rsid w:val="00601311"/>
    <w:rsid w:val="00601792"/>
    <w:rsid w:val="00603642"/>
    <w:rsid w:val="00604775"/>
    <w:rsid w:val="00604A5B"/>
    <w:rsid w:val="00604B64"/>
    <w:rsid w:val="00604BEA"/>
    <w:rsid w:val="00604F45"/>
    <w:rsid w:val="00605783"/>
    <w:rsid w:val="00605CF9"/>
    <w:rsid w:val="00605E69"/>
    <w:rsid w:val="00606C61"/>
    <w:rsid w:val="0060774C"/>
    <w:rsid w:val="0061011E"/>
    <w:rsid w:val="00610565"/>
    <w:rsid w:val="00610C79"/>
    <w:rsid w:val="00611851"/>
    <w:rsid w:val="006123CF"/>
    <w:rsid w:val="00612C54"/>
    <w:rsid w:val="00612CE3"/>
    <w:rsid w:val="006145A6"/>
    <w:rsid w:val="00615B5E"/>
    <w:rsid w:val="00617103"/>
    <w:rsid w:val="00617D3E"/>
    <w:rsid w:val="0062127B"/>
    <w:rsid w:val="00621E7D"/>
    <w:rsid w:val="00622979"/>
    <w:rsid w:val="006229B0"/>
    <w:rsid w:val="00622AB0"/>
    <w:rsid w:val="00622BFB"/>
    <w:rsid w:val="00622DFF"/>
    <w:rsid w:val="00624046"/>
    <w:rsid w:val="0062472B"/>
    <w:rsid w:val="0062520D"/>
    <w:rsid w:val="0062584A"/>
    <w:rsid w:val="00626097"/>
    <w:rsid w:val="0062622F"/>
    <w:rsid w:val="006269FC"/>
    <w:rsid w:val="00627419"/>
    <w:rsid w:val="00630166"/>
    <w:rsid w:val="006311BE"/>
    <w:rsid w:val="006326FF"/>
    <w:rsid w:val="0063332F"/>
    <w:rsid w:val="006339E6"/>
    <w:rsid w:val="0063586E"/>
    <w:rsid w:val="00635BB6"/>
    <w:rsid w:val="00636ED9"/>
    <w:rsid w:val="00637204"/>
    <w:rsid w:val="00637C53"/>
    <w:rsid w:val="00640130"/>
    <w:rsid w:val="0064037A"/>
    <w:rsid w:val="00641309"/>
    <w:rsid w:val="00642475"/>
    <w:rsid w:val="00642615"/>
    <w:rsid w:val="006428B1"/>
    <w:rsid w:val="006429B3"/>
    <w:rsid w:val="006434D8"/>
    <w:rsid w:val="0064372C"/>
    <w:rsid w:val="00647171"/>
    <w:rsid w:val="00650451"/>
    <w:rsid w:val="00650A77"/>
    <w:rsid w:val="0065133D"/>
    <w:rsid w:val="006528D1"/>
    <w:rsid w:val="006538B8"/>
    <w:rsid w:val="006540BD"/>
    <w:rsid w:val="0065474B"/>
    <w:rsid w:val="006555FD"/>
    <w:rsid w:val="00655BD4"/>
    <w:rsid w:val="006562C9"/>
    <w:rsid w:val="006571B0"/>
    <w:rsid w:val="00657275"/>
    <w:rsid w:val="006576E5"/>
    <w:rsid w:val="00657CE9"/>
    <w:rsid w:val="00660230"/>
    <w:rsid w:val="00663A5C"/>
    <w:rsid w:val="006644A0"/>
    <w:rsid w:val="0066529C"/>
    <w:rsid w:val="00665B02"/>
    <w:rsid w:val="00665D64"/>
    <w:rsid w:val="00665FC8"/>
    <w:rsid w:val="006664FA"/>
    <w:rsid w:val="006675DB"/>
    <w:rsid w:val="00667F93"/>
    <w:rsid w:val="00670593"/>
    <w:rsid w:val="00671409"/>
    <w:rsid w:val="0067157B"/>
    <w:rsid w:val="006716C0"/>
    <w:rsid w:val="0067189B"/>
    <w:rsid w:val="00671DC3"/>
    <w:rsid w:val="00672EF4"/>
    <w:rsid w:val="006744C5"/>
    <w:rsid w:val="00674CBE"/>
    <w:rsid w:val="00675234"/>
    <w:rsid w:val="00675D85"/>
    <w:rsid w:val="00676713"/>
    <w:rsid w:val="00676722"/>
    <w:rsid w:val="00676929"/>
    <w:rsid w:val="00676B89"/>
    <w:rsid w:val="006775F0"/>
    <w:rsid w:val="0068263E"/>
    <w:rsid w:val="00682CA8"/>
    <w:rsid w:val="00683457"/>
    <w:rsid w:val="006834EA"/>
    <w:rsid w:val="00683CBD"/>
    <w:rsid w:val="0068432B"/>
    <w:rsid w:val="00684410"/>
    <w:rsid w:val="0068470B"/>
    <w:rsid w:val="00684E45"/>
    <w:rsid w:val="00684F5B"/>
    <w:rsid w:val="006875D0"/>
    <w:rsid w:val="00687891"/>
    <w:rsid w:val="006904BA"/>
    <w:rsid w:val="00690F5E"/>
    <w:rsid w:val="0069194E"/>
    <w:rsid w:val="00691BD9"/>
    <w:rsid w:val="00692166"/>
    <w:rsid w:val="00692F64"/>
    <w:rsid w:val="006939F7"/>
    <w:rsid w:val="006978CC"/>
    <w:rsid w:val="006979A6"/>
    <w:rsid w:val="006A28A0"/>
    <w:rsid w:val="006A337F"/>
    <w:rsid w:val="006A3B98"/>
    <w:rsid w:val="006A3C75"/>
    <w:rsid w:val="006A42A2"/>
    <w:rsid w:val="006A575D"/>
    <w:rsid w:val="006A5B48"/>
    <w:rsid w:val="006A5D8B"/>
    <w:rsid w:val="006A7C19"/>
    <w:rsid w:val="006AF9D2"/>
    <w:rsid w:val="006B00A3"/>
    <w:rsid w:val="006B0147"/>
    <w:rsid w:val="006B1B1A"/>
    <w:rsid w:val="006B210E"/>
    <w:rsid w:val="006B30D8"/>
    <w:rsid w:val="006B31D7"/>
    <w:rsid w:val="006B3408"/>
    <w:rsid w:val="006B3ADA"/>
    <w:rsid w:val="006B613F"/>
    <w:rsid w:val="006B6871"/>
    <w:rsid w:val="006B7BB4"/>
    <w:rsid w:val="006C28F2"/>
    <w:rsid w:val="006C2C65"/>
    <w:rsid w:val="006C3CA6"/>
    <w:rsid w:val="006C4DEE"/>
    <w:rsid w:val="006C55EE"/>
    <w:rsid w:val="006D0E5D"/>
    <w:rsid w:val="006D1481"/>
    <w:rsid w:val="006D2994"/>
    <w:rsid w:val="006D35D9"/>
    <w:rsid w:val="006D3A53"/>
    <w:rsid w:val="006D439B"/>
    <w:rsid w:val="006D44F6"/>
    <w:rsid w:val="006D550F"/>
    <w:rsid w:val="006D6A6C"/>
    <w:rsid w:val="006D70E5"/>
    <w:rsid w:val="006D7358"/>
    <w:rsid w:val="006D7748"/>
    <w:rsid w:val="006E0200"/>
    <w:rsid w:val="006E09F9"/>
    <w:rsid w:val="006E0B75"/>
    <w:rsid w:val="006E0DC1"/>
    <w:rsid w:val="006E3940"/>
    <w:rsid w:val="006E407E"/>
    <w:rsid w:val="006E42CB"/>
    <w:rsid w:val="006E464A"/>
    <w:rsid w:val="006E5DFD"/>
    <w:rsid w:val="006E7C8E"/>
    <w:rsid w:val="006F2C3F"/>
    <w:rsid w:val="006F3EAA"/>
    <w:rsid w:val="006F4041"/>
    <w:rsid w:val="006F42A7"/>
    <w:rsid w:val="006F4781"/>
    <w:rsid w:val="006F4F58"/>
    <w:rsid w:val="006F4FB7"/>
    <w:rsid w:val="006F5CC2"/>
    <w:rsid w:val="006F65E3"/>
    <w:rsid w:val="006F7ADD"/>
    <w:rsid w:val="006F7CA5"/>
    <w:rsid w:val="007003C0"/>
    <w:rsid w:val="00700845"/>
    <w:rsid w:val="0070110D"/>
    <w:rsid w:val="00702A76"/>
    <w:rsid w:val="00703D08"/>
    <w:rsid w:val="0070419F"/>
    <w:rsid w:val="007044AD"/>
    <w:rsid w:val="0070459C"/>
    <w:rsid w:val="007047A6"/>
    <w:rsid w:val="0070533B"/>
    <w:rsid w:val="00707137"/>
    <w:rsid w:val="0070775F"/>
    <w:rsid w:val="00707BE6"/>
    <w:rsid w:val="00710105"/>
    <w:rsid w:val="00711206"/>
    <w:rsid w:val="00711AA7"/>
    <w:rsid w:val="00711B80"/>
    <w:rsid w:val="00712D2E"/>
    <w:rsid w:val="00713575"/>
    <w:rsid w:val="00713C1D"/>
    <w:rsid w:val="0071440A"/>
    <w:rsid w:val="00720C2C"/>
    <w:rsid w:val="007231EA"/>
    <w:rsid w:val="0072338A"/>
    <w:rsid w:val="00725DEB"/>
    <w:rsid w:val="00725F45"/>
    <w:rsid w:val="0072768A"/>
    <w:rsid w:val="007276BB"/>
    <w:rsid w:val="0073201D"/>
    <w:rsid w:val="0073219A"/>
    <w:rsid w:val="007340DC"/>
    <w:rsid w:val="0073470F"/>
    <w:rsid w:val="0073476F"/>
    <w:rsid w:val="00735DD9"/>
    <w:rsid w:val="00736212"/>
    <w:rsid w:val="00737917"/>
    <w:rsid w:val="007406F1"/>
    <w:rsid w:val="00741884"/>
    <w:rsid w:val="00743858"/>
    <w:rsid w:val="00743AF9"/>
    <w:rsid w:val="00743C2A"/>
    <w:rsid w:val="00744826"/>
    <w:rsid w:val="0074634E"/>
    <w:rsid w:val="00746CBF"/>
    <w:rsid w:val="0075040D"/>
    <w:rsid w:val="007515A0"/>
    <w:rsid w:val="007518CA"/>
    <w:rsid w:val="007521CA"/>
    <w:rsid w:val="007521EC"/>
    <w:rsid w:val="0075233B"/>
    <w:rsid w:val="00753237"/>
    <w:rsid w:val="007537C3"/>
    <w:rsid w:val="00753AAA"/>
    <w:rsid w:val="0075402F"/>
    <w:rsid w:val="00754C67"/>
    <w:rsid w:val="00754E00"/>
    <w:rsid w:val="00755B83"/>
    <w:rsid w:val="007564ED"/>
    <w:rsid w:val="00756741"/>
    <w:rsid w:val="00756865"/>
    <w:rsid w:val="00757DED"/>
    <w:rsid w:val="0076019E"/>
    <w:rsid w:val="00760384"/>
    <w:rsid w:val="0076054E"/>
    <w:rsid w:val="007617AB"/>
    <w:rsid w:val="00762183"/>
    <w:rsid w:val="00762464"/>
    <w:rsid w:val="00762923"/>
    <w:rsid w:val="00762FCF"/>
    <w:rsid w:val="007636DA"/>
    <w:rsid w:val="0076386B"/>
    <w:rsid w:val="00764D0D"/>
    <w:rsid w:val="00765378"/>
    <w:rsid w:val="00765608"/>
    <w:rsid w:val="0076659B"/>
    <w:rsid w:val="00766A68"/>
    <w:rsid w:val="00766B3C"/>
    <w:rsid w:val="00766FF4"/>
    <w:rsid w:val="00767728"/>
    <w:rsid w:val="007721BC"/>
    <w:rsid w:val="00772504"/>
    <w:rsid w:val="00773B95"/>
    <w:rsid w:val="00775605"/>
    <w:rsid w:val="00780402"/>
    <w:rsid w:val="00781573"/>
    <w:rsid w:val="00781635"/>
    <w:rsid w:val="00781884"/>
    <w:rsid w:val="00781CB3"/>
    <w:rsid w:val="0078434B"/>
    <w:rsid w:val="00784B7E"/>
    <w:rsid w:val="00784E88"/>
    <w:rsid w:val="007871F1"/>
    <w:rsid w:val="00787794"/>
    <w:rsid w:val="00790003"/>
    <w:rsid w:val="007909C3"/>
    <w:rsid w:val="00790C96"/>
    <w:rsid w:val="007916A3"/>
    <w:rsid w:val="0079257F"/>
    <w:rsid w:val="00795166"/>
    <w:rsid w:val="00795560"/>
    <w:rsid w:val="007955AE"/>
    <w:rsid w:val="00795EA3"/>
    <w:rsid w:val="00795F16"/>
    <w:rsid w:val="007967A3"/>
    <w:rsid w:val="00796ED8"/>
    <w:rsid w:val="00797995"/>
    <w:rsid w:val="007A00C0"/>
    <w:rsid w:val="007A120E"/>
    <w:rsid w:val="007A2035"/>
    <w:rsid w:val="007A3F64"/>
    <w:rsid w:val="007A4CED"/>
    <w:rsid w:val="007A509F"/>
    <w:rsid w:val="007A6454"/>
    <w:rsid w:val="007A71FF"/>
    <w:rsid w:val="007B0336"/>
    <w:rsid w:val="007B0337"/>
    <w:rsid w:val="007B14E3"/>
    <w:rsid w:val="007B19B2"/>
    <w:rsid w:val="007B1EFD"/>
    <w:rsid w:val="007B3BAD"/>
    <w:rsid w:val="007B5B61"/>
    <w:rsid w:val="007B5B85"/>
    <w:rsid w:val="007B5BCE"/>
    <w:rsid w:val="007B6620"/>
    <w:rsid w:val="007B7237"/>
    <w:rsid w:val="007B73E8"/>
    <w:rsid w:val="007C0432"/>
    <w:rsid w:val="007C0E40"/>
    <w:rsid w:val="007C164A"/>
    <w:rsid w:val="007C2392"/>
    <w:rsid w:val="007C496D"/>
    <w:rsid w:val="007C5AB9"/>
    <w:rsid w:val="007C5D21"/>
    <w:rsid w:val="007C709B"/>
    <w:rsid w:val="007C7C5F"/>
    <w:rsid w:val="007D164E"/>
    <w:rsid w:val="007D17AD"/>
    <w:rsid w:val="007D1E8C"/>
    <w:rsid w:val="007D2A14"/>
    <w:rsid w:val="007D37D5"/>
    <w:rsid w:val="007D4A5F"/>
    <w:rsid w:val="007D502B"/>
    <w:rsid w:val="007D793A"/>
    <w:rsid w:val="007E01C4"/>
    <w:rsid w:val="007E1124"/>
    <w:rsid w:val="007E11D2"/>
    <w:rsid w:val="007E1F19"/>
    <w:rsid w:val="007E213D"/>
    <w:rsid w:val="007E22D4"/>
    <w:rsid w:val="007E2451"/>
    <w:rsid w:val="007E28F4"/>
    <w:rsid w:val="007E2E51"/>
    <w:rsid w:val="007E3349"/>
    <w:rsid w:val="007E3357"/>
    <w:rsid w:val="007E3E4A"/>
    <w:rsid w:val="007E4195"/>
    <w:rsid w:val="007E5527"/>
    <w:rsid w:val="007E573C"/>
    <w:rsid w:val="007E57F8"/>
    <w:rsid w:val="007E5806"/>
    <w:rsid w:val="007E6618"/>
    <w:rsid w:val="007E6B2D"/>
    <w:rsid w:val="007E75C9"/>
    <w:rsid w:val="007E7B9F"/>
    <w:rsid w:val="007F001F"/>
    <w:rsid w:val="007F0909"/>
    <w:rsid w:val="007F09F7"/>
    <w:rsid w:val="007F22BE"/>
    <w:rsid w:val="007F28B8"/>
    <w:rsid w:val="007F33C2"/>
    <w:rsid w:val="007F3A57"/>
    <w:rsid w:val="007F3DE2"/>
    <w:rsid w:val="007F4222"/>
    <w:rsid w:val="007F54C9"/>
    <w:rsid w:val="007F58BC"/>
    <w:rsid w:val="007F5A35"/>
    <w:rsid w:val="007F677B"/>
    <w:rsid w:val="007F7368"/>
    <w:rsid w:val="007F752F"/>
    <w:rsid w:val="00804C6A"/>
    <w:rsid w:val="008056BC"/>
    <w:rsid w:val="0080625E"/>
    <w:rsid w:val="00806DF4"/>
    <w:rsid w:val="00807194"/>
    <w:rsid w:val="00807FA5"/>
    <w:rsid w:val="008101AE"/>
    <w:rsid w:val="008105CE"/>
    <w:rsid w:val="00810D9C"/>
    <w:rsid w:val="00811B5A"/>
    <w:rsid w:val="00813DD7"/>
    <w:rsid w:val="00813EBF"/>
    <w:rsid w:val="00814C22"/>
    <w:rsid w:val="00815C2D"/>
    <w:rsid w:val="008173B6"/>
    <w:rsid w:val="008176B2"/>
    <w:rsid w:val="00817C10"/>
    <w:rsid w:val="00820712"/>
    <w:rsid w:val="00821996"/>
    <w:rsid w:val="008231FD"/>
    <w:rsid w:val="0082413E"/>
    <w:rsid w:val="00825763"/>
    <w:rsid w:val="0082604D"/>
    <w:rsid w:val="008272E8"/>
    <w:rsid w:val="00827A65"/>
    <w:rsid w:val="00832F54"/>
    <w:rsid w:val="00833690"/>
    <w:rsid w:val="00833694"/>
    <w:rsid w:val="00834034"/>
    <w:rsid w:val="008340DB"/>
    <w:rsid w:val="00835C53"/>
    <w:rsid w:val="00836810"/>
    <w:rsid w:val="00836B2E"/>
    <w:rsid w:val="00836F1F"/>
    <w:rsid w:val="008374E3"/>
    <w:rsid w:val="00837619"/>
    <w:rsid w:val="0084064B"/>
    <w:rsid w:val="00840B76"/>
    <w:rsid w:val="00841242"/>
    <w:rsid w:val="00842B23"/>
    <w:rsid w:val="00843D81"/>
    <w:rsid w:val="00844542"/>
    <w:rsid w:val="00844A67"/>
    <w:rsid w:val="008451B6"/>
    <w:rsid w:val="008451D2"/>
    <w:rsid w:val="008453AA"/>
    <w:rsid w:val="00845AA8"/>
    <w:rsid w:val="008465A7"/>
    <w:rsid w:val="008467D5"/>
    <w:rsid w:val="0084752D"/>
    <w:rsid w:val="00847BA8"/>
    <w:rsid w:val="0085271A"/>
    <w:rsid w:val="00852C38"/>
    <w:rsid w:val="00852E65"/>
    <w:rsid w:val="008551E1"/>
    <w:rsid w:val="00855513"/>
    <w:rsid w:val="00855EFC"/>
    <w:rsid w:val="008563A4"/>
    <w:rsid w:val="00856BF3"/>
    <w:rsid w:val="00857B2F"/>
    <w:rsid w:val="00857B48"/>
    <w:rsid w:val="00857CD2"/>
    <w:rsid w:val="008609E6"/>
    <w:rsid w:val="008611B0"/>
    <w:rsid w:val="00861D10"/>
    <w:rsid w:val="00861EFD"/>
    <w:rsid w:val="0086333A"/>
    <w:rsid w:val="00864D61"/>
    <w:rsid w:val="0086606E"/>
    <w:rsid w:val="00866C56"/>
    <w:rsid w:val="008704C7"/>
    <w:rsid w:val="00870ADE"/>
    <w:rsid w:val="0087137A"/>
    <w:rsid w:val="00871B42"/>
    <w:rsid w:val="00871FF0"/>
    <w:rsid w:val="0087200E"/>
    <w:rsid w:val="00872892"/>
    <w:rsid w:val="00872B55"/>
    <w:rsid w:val="00872DED"/>
    <w:rsid w:val="00873015"/>
    <w:rsid w:val="008731E3"/>
    <w:rsid w:val="0087396E"/>
    <w:rsid w:val="00873CAB"/>
    <w:rsid w:val="008742E2"/>
    <w:rsid w:val="0087472D"/>
    <w:rsid w:val="00876BBA"/>
    <w:rsid w:val="00876BBE"/>
    <w:rsid w:val="00876C95"/>
    <w:rsid w:val="00877D5C"/>
    <w:rsid w:val="00877DDC"/>
    <w:rsid w:val="00880F86"/>
    <w:rsid w:val="008815A6"/>
    <w:rsid w:val="00881E98"/>
    <w:rsid w:val="0088329E"/>
    <w:rsid w:val="008835E6"/>
    <w:rsid w:val="00883D8B"/>
    <w:rsid w:val="0088438F"/>
    <w:rsid w:val="00884EB5"/>
    <w:rsid w:val="00886E9C"/>
    <w:rsid w:val="00891070"/>
    <w:rsid w:val="00892486"/>
    <w:rsid w:val="00893335"/>
    <w:rsid w:val="0089337A"/>
    <w:rsid w:val="008933E7"/>
    <w:rsid w:val="00893CAF"/>
    <w:rsid w:val="00894426"/>
    <w:rsid w:val="00894E24"/>
    <w:rsid w:val="00895595"/>
    <w:rsid w:val="00895A1F"/>
    <w:rsid w:val="00895E93"/>
    <w:rsid w:val="008A117F"/>
    <w:rsid w:val="008A15F7"/>
    <w:rsid w:val="008A1D22"/>
    <w:rsid w:val="008A2A56"/>
    <w:rsid w:val="008A3689"/>
    <w:rsid w:val="008A3C39"/>
    <w:rsid w:val="008A4BBC"/>
    <w:rsid w:val="008A57AF"/>
    <w:rsid w:val="008A57E9"/>
    <w:rsid w:val="008A6822"/>
    <w:rsid w:val="008A69EE"/>
    <w:rsid w:val="008A79C1"/>
    <w:rsid w:val="008B4C15"/>
    <w:rsid w:val="008B686E"/>
    <w:rsid w:val="008B6BEC"/>
    <w:rsid w:val="008B755D"/>
    <w:rsid w:val="008C0512"/>
    <w:rsid w:val="008C0EF2"/>
    <w:rsid w:val="008C1F1F"/>
    <w:rsid w:val="008C3156"/>
    <w:rsid w:val="008C3872"/>
    <w:rsid w:val="008C4365"/>
    <w:rsid w:val="008C6419"/>
    <w:rsid w:val="008C6C76"/>
    <w:rsid w:val="008C7944"/>
    <w:rsid w:val="008D0CAA"/>
    <w:rsid w:val="008D2811"/>
    <w:rsid w:val="008D4671"/>
    <w:rsid w:val="008D5904"/>
    <w:rsid w:val="008D6060"/>
    <w:rsid w:val="008D7119"/>
    <w:rsid w:val="008D7E45"/>
    <w:rsid w:val="008E03EB"/>
    <w:rsid w:val="008E0BD6"/>
    <w:rsid w:val="008E1F36"/>
    <w:rsid w:val="008E23D2"/>
    <w:rsid w:val="008E24F6"/>
    <w:rsid w:val="008E36F9"/>
    <w:rsid w:val="008E4482"/>
    <w:rsid w:val="008E4A05"/>
    <w:rsid w:val="008E4A4B"/>
    <w:rsid w:val="008E4C6D"/>
    <w:rsid w:val="008E53ED"/>
    <w:rsid w:val="008E59D8"/>
    <w:rsid w:val="008E6C5B"/>
    <w:rsid w:val="008E6DCC"/>
    <w:rsid w:val="008E77B8"/>
    <w:rsid w:val="008F0C97"/>
    <w:rsid w:val="008F1B53"/>
    <w:rsid w:val="008F21C0"/>
    <w:rsid w:val="008F2FA2"/>
    <w:rsid w:val="008F3460"/>
    <w:rsid w:val="008F4335"/>
    <w:rsid w:val="008F5B5A"/>
    <w:rsid w:val="008F5FED"/>
    <w:rsid w:val="008F6266"/>
    <w:rsid w:val="008F65FA"/>
    <w:rsid w:val="008F6825"/>
    <w:rsid w:val="008F6F02"/>
    <w:rsid w:val="008F6F80"/>
    <w:rsid w:val="008F7F43"/>
    <w:rsid w:val="00900073"/>
    <w:rsid w:val="00900156"/>
    <w:rsid w:val="0090191F"/>
    <w:rsid w:val="00901C17"/>
    <w:rsid w:val="00901C1A"/>
    <w:rsid w:val="00903BAE"/>
    <w:rsid w:val="009051CB"/>
    <w:rsid w:val="00905889"/>
    <w:rsid w:val="00905E1B"/>
    <w:rsid w:val="0090617B"/>
    <w:rsid w:val="00906328"/>
    <w:rsid w:val="0090642C"/>
    <w:rsid w:val="00906BD8"/>
    <w:rsid w:val="00907658"/>
    <w:rsid w:val="0091452D"/>
    <w:rsid w:val="009154D4"/>
    <w:rsid w:val="0091578F"/>
    <w:rsid w:val="0091579F"/>
    <w:rsid w:val="00916AEE"/>
    <w:rsid w:val="009178A1"/>
    <w:rsid w:val="00920ED7"/>
    <w:rsid w:val="00921135"/>
    <w:rsid w:val="00921E46"/>
    <w:rsid w:val="00921E98"/>
    <w:rsid w:val="00922BB0"/>
    <w:rsid w:val="00925850"/>
    <w:rsid w:val="00925A7E"/>
    <w:rsid w:val="00925DD9"/>
    <w:rsid w:val="009268CE"/>
    <w:rsid w:val="00930398"/>
    <w:rsid w:val="0093126F"/>
    <w:rsid w:val="009320D4"/>
    <w:rsid w:val="00932794"/>
    <w:rsid w:val="00932870"/>
    <w:rsid w:val="00933766"/>
    <w:rsid w:val="00934499"/>
    <w:rsid w:val="00934FD0"/>
    <w:rsid w:val="00935344"/>
    <w:rsid w:val="009355EE"/>
    <w:rsid w:val="009357EC"/>
    <w:rsid w:val="00935D19"/>
    <w:rsid w:val="00935F5E"/>
    <w:rsid w:val="00935F79"/>
    <w:rsid w:val="00936638"/>
    <w:rsid w:val="00936D3E"/>
    <w:rsid w:val="00937179"/>
    <w:rsid w:val="00937F41"/>
    <w:rsid w:val="009406CA"/>
    <w:rsid w:val="00941155"/>
    <w:rsid w:val="00942E85"/>
    <w:rsid w:val="009438D4"/>
    <w:rsid w:val="00943B75"/>
    <w:rsid w:val="009446DA"/>
    <w:rsid w:val="0094492C"/>
    <w:rsid w:val="0094593F"/>
    <w:rsid w:val="00947D80"/>
    <w:rsid w:val="009503D2"/>
    <w:rsid w:val="009507AC"/>
    <w:rsid w:val="0095097C"/>
    <w:rsid w:val="00950AEC"/>
    <w:rsid w:val="009528EA"/>
    <w:rsid w:val="0095340E"/>
    <w:rsid w:val="00953656"/>
    <w:rsid w:val="00955049"/>
    <w:rsid w:val="009567FB"/>
    <w:rsid w:val="0095721C"/>
    <w:rsid w:val="0096144E"/>
    <w:rsid w:val="00961B5E"/>
    <w:rsid w:val="00961DE7"/>
    <w:rsid w:val="009629A6"/>
    <w:rsid w:val="00963832"/>
    <w:rsid w:val="00963B12"/>
    <w:rsid w:val="00964935"/>
    <w:rsid w:val="00964CBB"/>
    <w:rsid w:val="00964F71"/>
    <w:rsid w:val="00966916"/>
    <w:rsid w:val="00966C9E"/>
    <w:rsid w:val="0096703F"/>
    <w:rsid w:val="00967B07"/>
    <w:rsid w:val="00967F4E"/>
    <w:rsid w:val="00971297"/>
    <w:rsid w:val="00972788"/>
    <w:rsid w:val="00974CCD"/>
    <w:rsid w:val="009754C3"/>
    <w:rsid w:val="0097556E"/>
    <w:rsid w:val="00975A85"/>
    <w:rsid w:val="00976C8F"/>
    <w:rsid w:val="00977355"/>
    <w:rsid w:val="00977F5B"/>
    <w:rsid w:val="00980F95"/>
    <w:rsid w:val="00981447"/>
    <w:rsid w:val="00981D9A"/>
    <w:rsid w:val="00982CA9"/>
    <w:rsid w:val="00983625"/>
    <w:rsid w:val="00984DAC"/>
    <w:rsid w:val="0098542F"/>
    <w:rsid w:val="00985AE4"/>
    <w:rsid w:val="00987958"/>
    <w:rsid w:val="00987D69"/>
    <w:rsid w:val="0099031C"/>
    <w:rsid w:val="00991DC7"/>
    <w:rsid w:val="00992082"/>
    <w:rsid w:val="00992109"/>
    <w:rsid w:val="009922E7"/>
    <w:rsid w:val="0099284E"/>
    <w:rsid w:val="00992C62"/>
    <w:rsid w:val="009933F8"/>
    <w:rsid w:val="009936FB"/>
    <w:rsid w:val="0099386B"/>
    <w:rsid w:val="0099424D"/>
    <w:rsid w:val="009943F0"/>
    <w:rsid w:val="00996106"/>
    <w:rsid w:val="00997844"/>
    <w:rsid w:val="009A028E"/>
    <w:rsid w:val="009A0CB3"/>
    <w:rsid w:val="009A0E5A"/>
    <w:rsid w:val="009A1E82"/>
    <w:rsid w:val="009A407B"/>
    <w:rsid w:val="009A530E"/>
    <w:rsid w:val="009A5935"/>
    <w:rsid w:val="009A62A4"/>
    <w:rsid w:val="009A63D2"/>
    <w:rsid w:val="009A6948"/>
    <w:rsid w:val="009A725F"/>
    <w:rsid w:val="009B024A"/>
    <w:rsid w:val="009B0380"/>
    <w:rsid w:val="009B1971"/>
    <w:rsid w:val="009B2A2A"/>
    <w:rsid w:val="009B2E3C"/>
    <w:rsid w:val="009B4A2D"/>
    <w:rsid w:val="009B53C9"/>
    <w:rsid w:val="009B5EE7"/>
    <w:rsid w:val="009B7C87"/>
    <w:rsid w:val="009C11F2"/>
    <w:rsid w:val="009C2848"/>
    <w:rsid w:val="009C3ABF"/>
    <w:rsid w:val="009C4BC2"/>
    <w:rsid w:val="009C535B"/>
    <w:rsid w:val="009C6900"/>
    <w:rsid w:val="009C7718"/>
    <w:rsid w:val="009D0450"/>
    <w:rsid w:val="009D1178"/>
    <w:rsid w:val="009D274D"/>
    <w:rsid w:val="009D3F6F"/>
    <w:rsid w:val="009D5C87"/>
    <w:rsid w:val="009D661A"/>
    <w:rsid w:val="009D764D"/>
    <w:rsid w:val="009D7F3C"/>
    <w:rsid w:val="009E0254"/>
    <w:rsid w:val="009E1364"/>
    <w:rsid w:val="009E1E8E"/>
    <w:rsid w:val="009E288D"/>
    <w:rsid w:val="009E2F7D"/>
    <w:rsid w:val="009E4DF3"/>
    <w:rsid w:val="009E56A5"/>
    <w:rsid w:val="009E6647"/>
    <w:rsid w:val="009E6B81"/>
    <w:rsid w:val="009E7536"/>
    <w:rsid w:val="009F3987"/>
    <w:rsid w:val="009F4514"/>
    <w:rsid w:val="009F522F"/>
    <w:rsid w:val="009F5B74"/>
    <w:rsid w:val="009F5E4F"/>
    <w:rsid w:val="009F5F73"/>
    <w:rsid w:val="009F61EE"/>
    <w:rsid w:val="009F6A49"/>
    <w:rsid w:val="009F6F44"/>
    <w:rsid w:val="009F7ED7"/>
    <w:rsid w:val="00A0056E"/>
    <w:rsid w:val="00A00676"/>
    <w:rsid w:val="00A01021"/>
    <w:rsid w:val="00A01FE7"/>
    <w:rsid w:val="00A0308B"/>
    <w:rsid w:val="00A03C4B"/>
    <w:rsid w:val="00A044A0"/>
    <w:rsid w:val="00A05763"/>
    <w:rsid w:val="00A058EB"/>
    <w:rsid w:val="00A05F1F"/>
    <w:rsid w:val="00A06231"/>
    <w:rsid w:val="00A06D4B"/>
    <w:rsid w:val="00A123F8"/>
    <w:rsid w:val="00A172A0"/>
    <w:rsid w:val="00A176BF"/>
    <w:rsid w:val="00A2049D"/>
    <w:rsid w:val="00A21696"/>
    <w:rsid w:val="00A235DF"/>
    <w:rsid w:val="00A23E07"/>
    <w:rsid w:val="00A24287"/>
    <w:rsid w:val="00A24B4F"/>
    <w:rsid w:val="00A2504E"/>
    <w:rsid w:val="00A253F5"/>
    <w:rsid w:val="00A25711"/>
    <w:rsid w:val="00A26004"/>
    <w:rsid w:val="00A263E9"/>
    <w:rsid w:val="00A26940"/>
    <w:rsid w:val="00A27D8C"/>
    <w:rsid w:val="00A27FC3"/>
    <w:rsid w:val="00A30A10"/>
    <w:rsid w:val="00A31F5E"/>
    <w:rsid w:val="00A3210B"/>
    <w:rsid w:val="00A327E6"/>
    <w:rsid w:val="00A32F6C"/>
    <w:rsid w:val="00A34666"/>
    <w:rsid w:val="00A35C33"/>
    <w:rsid w:val="00A368FA"/>
    <w:rsid w:val="00A36A96"/>
    <w:rsid w:val="00A36B54"/>
    <w:rsid w:val="00A36CC0"/>
    <w:rsid w:val="00A40613"/>
    <w:rsid w:val="00A409A8"/>
    <w:rsid w:val="00A409B6"/>
    <w:rsid w:val="00A40BF1"/>
    <w:rsid w:val="00A41214"/>
    <w:rsid w:val="00A41676"/>
    <w:rsid w:val="00A41A67"/>
    <w:rsid w:val="00A430D1"/>
    <w:rsid w:val="00A43376"/>
    <w:rsid w:val="00A43931"/>
    <w:rsid w:val="00A44ED6"/>
    <w:rsid w:val="00A46574"/>
    <w:rsid w:val="00A47938"/>
    <w:rsid w:val="00A51538"/>
    <w:rsid w:val="00A52F4C"/>
    <w:rsid w:val="00A53CD7"/>
    <w:rsid w:val="00A547DF"/>
    <w:rsid w:val="00A558CD"/>
    <w:rsid w:val="00A55AF2"/>
    <w:rsid w:val="00A55B9E"/>
    <w:rsid w:val="00A55F88"/>
    <w:rsid w:val="00A56055"/>
    <w:rsid w:val="00A571DB"/>
    <w:rsid w:val="00A57240"/>
    <w:rsid w:val="00A60CAC"/>
    <w:rsid w:val="00A61EBE"/>
    <w:rsid w:val="00A624B6"/>
    <w:rsid w:val="00A62644"/>
    <w:rsid w:val="00A62BD1"/>
    <w:rsid w:val="00A63AEA"/>
    <w:rsid w:val="00A64A7B"/>
    <w:rsid w:val="00A64CDB"/>
    <w:rsid w:val="00A652BA"/>
    <w:rsid w:val="00A65D5A"/>
    <w:rsid w:val="00A65EBD"/>
    <w:rsid w:val="00A65ECA"/>
    <w:rsid w:val="00A70A92"/>
    <w:rsid w:val="00A71649"/>
    <w:rsid w:val="00A7299A"/>
    <w:rsid w:val="00A72CBB"/>
    <w:rsid w:val="00A72F4A"/>
    <w:rsid w:val="00A7423D"/>
    <w:rsid w:val="00A75499"/>
    <w:rsid w:val="00A756A3"/>
    <w:rsid w:val="00A77E77"/>
    <w:rsid w:val="00A80650"/>
    <w:rsid w:val="00A80A93"/>
    <w:rsid w:val="00A81BA8"/>
    <w:rsid w:val="00A82867"/>
    <w:rsid w:val="00A8316E"/>
    <w:rsid w:val="00A83430"/>
    <w:rsid w:val="00A83742"/>
    <w:rsid w:val="00A83E7E"/>
    <w:rsid w:val="00A8429A"/>
    <w:rsid w:val="00A86D46"/>
    <w:rsid w:val="00A86F85"/>
    <w:rsid w:val="00A878EF"/>
    <w:rsid w:val="00A879B5"/>
    <w:rsid w:val="00A9079C"/>
    <w:rsid w:val="00A907F7"/>
    <w:rsid w:val="00A92154"/>
    <w:rsid w:val="00A92B01"/>
    <w:rsid w:val="00A9334F"/>
    <w:rsid w:val="00A94B38"/>
    <w:rsid w:val="00AA062C"/>
    <w:rsid w:val="00AA092C"/>
    <w:rsid w:val="00AA0E54"/>
    <w:rsid w:val="00AA1115"/>
    <w:rsid w:val="00AA2256"/>
    <w:rsid w:val="00AA3910"/>
    <w:rsid w:val="00AA4F75"/>
    <w:rsid w:val="00AA5503"/>
    <w:rsid w:val="00AA55AC"/>
    <w:rsid w:val="00AA5855"/>
    <w:rsid w:val="00AA6F6B"/>
    <w:rsid w:val="00AA70DE"/>
    <w:rsid w:val="00AA7CD4"/>
    <w:rsid w:val="00AA7D23"/>
    <w:rsid w:val="00AB1062"/>
    <w:rsid w:val="00AB21E8"/>
    <w:rsid w:val="00AB265C"/>
    <w:rsid w:val="00AB5077"/>
    <w:rsid w:val="00AB66C2"/>
    <w:rsid w:val="00AB6A75"/>
    <w:rsid w:val="00AB6E0D"/>
    <w:rsid w:val="00AB76B0"/>
    <w:rsid w:val="00AB76F9"/>
    <w:rsid w:val="00AC02AC"/>
    <w:rsid w:val="00AC0464"/>
    <w:rsid w:val="00AC19F6"/>
    <w:rsid w:val="00AC23EA"/>
    <w:rsid w:val="00AC26E5"/>
    <w:rsid w:val="00AC3C00"/>
    <w:rsid w:val="00AC42E1"/>
    <w:rsid w:val="00AC4B93"/>
    <w:rsid w:val="00AC743E"/>
    <w:rsid w:val="00AD0457"/>
    <w:rsid w:val="00AD06D6"/>
    <w:rsid w:val="00AD083A"/>
    <w:rsid w:val="00AD14B0"/>
    <w:rsid w:val="00AD1875"/>
    <w:rsid w:val="00AD2E26"/>
    <w:rsid w:val="00AD6305"/>
    <w:rsid w:val="00AD7AE1"/>
    <w:rsid w:val="00AE0B6E"/>
    <w:rsid w:val="00AE2270"/>
    <w:rsid w:val="00AE227F"/>
    <w:rsid w:val="00AE42AD"/>
    <w:rsid w:val="00AE490B"/>
    <w:rsid w:val="00AE514A"/>
    <w:rsid w:val="00AE61BF"/>
    <w:rsid w:val="00AE6307"/>
    <w:rsid w:val="00AE68BF"/>
    <w:rsid w:val="00AE770A"/>
    <w:rsid w:val="00AF1068"/>
    <w:rsid w:val="00AF1B0B"/>
    <w:rsid w:val="00AF28A1"/>
    <w:rsid w:val="00AF3A58"/>
    <w:rsid w:val="00AF4510"/>
    <w:rsid w:val="00AF6BDF"/>
    <w:rsid w:val="00AF7372"/>
    <w:rsid w:val="00B007A1"/>
    <w:rsid w:val="00B01A80"/>
    <w:rsid w:val="00B01AE7"/>
    <w:rsid w:val="00B03409"/>
    <w:rsid w:val="00B04458"/>
    <w:rsid w:val="00B04507"/>
    <w:rsid w:val="00B04BF0"/>
    <w:rsid w:val="00B05B72"/>
    <w:rsid w:val="00B06A43"/>
    <w:rsid w:val="00B079CB"/>
    <w:rsid w:val="00B11839"/>
    <w:rsid w:val="00B12D51"/>
    <w:rsid w:val="00B12FDF"/>
    <w:rsid w:val="00B1447D"/>
    <w:rsid w:val="00B14D9F"/>
    <w:rsid w:val="00B14E60"/>
    <w:rsid w:val="00B14EBC"/>
    <w:rsid w:val="00B15B25"/>
    <w:rsid w:val="00B163DA"/>
    <w:rsid w:val="00B17519"/>
    <w:rsid w:val="00B17C13"/>
    <w:rsid w:val="00B21226"/>
    <w:rsid w:val="00B21E52"/>
    <w:rsid w:val="00B22081"/>
    <w:rsid w:val="00B236D2"/>
    <w:rsid w:val="00B23AED"/>
    <w:rsid w:val="00B24422"/>
    <w:rsid w:val="00B25CCA"/>
    <w:rsid w:val="00B27255"/>
    <w:rsid w:val="00B30AE1"/>
    <w:rsid w:val="00B31062"/>
    <w:rsid w:val="00B31F33"/>
    <w:rsid w:val="00B33912"/>
    <w:rsid w:val="00B33DE9"/>
    <w:rsid w:val="00B355FE"/>
    <w:rsid w:val="00B36827"/>
    <w:rsid w:val="00B372CD"/>
    <w:rsid w:val="00B3736D"/>
    <w:rsid w:val="00B37B81"/>
    <w:rsid w:val="00B409D0"/>
    <w:rsid w:val="00B417C3"/>
    <w:rsid w:val="00B43A16"/>
    <w:rsid w:val="00B43CBD"/>
    <w:rsid w:val="00B4567C"/>
    <w:rsid w:val="00B4578B"/>
    <w:rsid w:val="00B45BD8"/>
    <w:rsid w:val="00B45EAC"/>
    <w:rsid w:val="00B46DF6"/>
    <w:rsid w:val="00B4720A"/>
    <w:rsid w:val="00B474AF"/>
    <w:rsid w:val="00B47F4C"/>
    <w:rsid w:val="00B47F70"/>
    <w:rsid w:val="00B508E7"/>
    <w:rsid w:val="00B51B7D"/>
    <w:rsid w:val="00B520BC"/>
    <w:rsid w:val="00B522C6"/>
    <w:rsid w:val="00B541CD"/>
    <w:rsid w:val="00B55DBB"/>
    <w:rsid w:val="00B62926"/>
    <w:rsid w:val="00B62EC0"/>
    <w:rsid w:val="00B63C3A"/>
    <w:rsid w:val="00B648AC"/>
    <w:rsid w:val="00B64CDD"/>
    <w:rsid w:val="00B652F7"/>
    <w:rsid w:val="00B65D30"/>
    <w:rsid w:val="00B661D6"/>
    <w:rsid w:val="00B666B5"/>
    <w:rsid w:val="00B668D2"/>
    <w:rsid w:val="00B66A41"/>
    <w:rsid w:val="00B67A38"/>
    <w:rsid w:val="00B70A56"/>
    <w:rsid w:val="00B71081"/>
    <w:rsid w:val="00B7362D"/>
    <w:rsid w:val="00B73C9E"/>
    <w:rsid w:val="00B7413B"/>
    <w:rsid w:val="00B74A30"/>
    <w:rsid w:val="00B755FC"/>
    <w:rsid w:val="00B762CE"/>
    <w:rsid w:val="00B76B91"/>
    <w:rsid w:val="00B7760D"/>
    <w:rsid w:val="00B77947"/>
    <w:rsid w:val="00B835C7"/>
    <w:rsid w:val="00B835DC"/>
    <w:rsid w:val="00B8463E"/>
    <w:rsid w:val="00B849EE"/>
    <w:rsid w:val="00B85578"/>
    <w:rsid w:val="00B86A6A"/>
    <w:rsid w:val="00B8708A"/>
    <w:rsid w:val="00B871E4"/>
    <w:rsid w:val="00B90850"/>
    <w:rsid w:val="00B90919"/>
    <w:rsid w:val="00B9141A"/>
    <w:rsid w:val="00B91DCE"/>
    <w:rsid w:val="00B923A7"/>
    <w:rsid w:val="00B939AD"/>
    <w:rsid w:val="00B93D93"/>
    <w:rsid w:val="00B946F9"/>
    <w:rsid w:val="00B95EA9"/>
    <w:rsid w:val="00B96F1C"/>
    <w:rsid w:val="00B975AC"/>
    <w:rsid w:val="00BA0B94"/>
    <w:rsid w:val="00BA0FA7"/>
    <w:rsid w:val="00BA19D3"/>
    <w:rsid w:val="00BA25CF"/>
    <w:rsid w:val="00BA3138"/>
    <w:rsid w:val="00BA471E"/>
    <w:rsid w:val="00BA4D4B"/>
    <w:rsid w:val="00BA50C0"/>
    <w:rsid w:val="00BA5CC1"/>
    <w:rsid w:val="00BA5E9B"/>
    <w:rsid w:val="00BA7768"/>
    <w:rsid w:val="00BA77F8"/>
    <w:rsid w:val="00BB1431"/>
    <w:rsid w:val="00BB2222"/>
    <w:rsid w:val="00BB25F6"/>
    <w:rsid w:val="00BB27C0"/>
    <w:rsid w:val="00BB3748"/>
    <w:rsid w:val="00BB3864"/>
    <w:rsid w:val="00BB4D0F"/>
    <w:rsid w:val="00BB4E1E"/>
    <w:rsid w:val="00BB533A"/>
    <w:rsid w:val="00BB5FEF"/>
    <w:rsid w:val="00BB7107"/>
    <w:rsid w:val="00BB7C25"/>
    <w:rsid w:val="00BC1CB0"/>
    <w:rsid w:val="00BC37DD"/>
    <w:rsid w:val="00BC3A39"/>
    <w:rsid w:val="00BC3BAB"/>
    <w:rsid w:val="00BC4DAC"/>
    <w:rsid w:val="00BC55A6"/>
    <w:rsid w:val="00BC5850"/>
    <w:rsid w:val="00BC6AA8"/>
    <w:rsid w:val="00BC703E"/>
    <w:rsid w:val="00BC7092"/>
    <w:rsid w:val="00BC7EBF"/>
    <w:rsid w:val="00BC7ED0"/>
    <w:rsid w:val="00BD1024"/>
    <w:rsid w:val="00BD17E3"/>
    <w:rsid w:val="00BD1C9F"/>
    <w:rsid w:val="00BD2414"/>
    <w:rsid w:val="00BD368A"/>
    <w:rsid w:val="00BD39DD"/>
    <w:rsid w:val="00BD3B83"/>
    <w:rsid w:val="00BD4553"/>
    <w:rsid w:val="00BD457D"/>
    <w:rsid w:val="00BD660D"/>
    <w:rsid w:val="00BE04C8"/>
    <w:rsid w:val="00BE11D9"/>
    <w:rsid w:val="00BE1AB8"/>
    <w:rsid w:val="00BE2D55"/>
    <w:rsid w:val="00BE2F24"/>
    <w:rsid w:val="00BE3488"/>
    <w:rsid w:val="00BE35BA"/>
    <w:rsid w:val="00BE4FAE"/>
    <w:rsid w:val="00BF006A"/>
    <w:rsid w:val="00BF035F"/>
    <w:rsid w:val="00BF09D7"/>
    <w:rsid w:val="00BF0A75"/>
    <w:rsid w:val="00BF0AE2"/>
    <w:rsid w:val="00BF118B"/>
    <w:rsid w:val="00BF1ACD"/>
    <w:rsid w:val="00BF272F"/>
    <w:rsid w:val="00BF2827"/>
    <w:rsid w:val="00BF2B77"/>
    <w:rsid w:val="00BF387A"/>
    <w:rsid w:val="00BF3C4B"/>
    <w:rsid w:val="00BF4907"/>
    <w:rsid w:val="00BF6563"/>
    <w:rsid w:val="00BF6A38"/>
    <w:rsid w:val="00BF6AB0"/>
    <w:rsid w:val="00BF6BED"/>
    <w:rsid w:val="00BF71D8"/>
    <w:rsid w:val="00BF7F00"/>
    <w:rsid w:val="00C00740"/>
    <w:rsid w:val="00C01ECD"/>
    <w:rsid w:val="00C04589"/>
    <w:rsid w:val="00C0459C"/>
    <w:rsid w:val="00C046C3"/>
    <w:rsid w:val="00C04EC0"/>
    <w:rsid w:val="00C0560C"/>
    <w:rsid w:val="00C05B90"/>
    <w:rsid w:val="00C06875"/>
    <w:rsid w:val="00C068DC"/>
    <w:rsid w:val="00C11453"/>
    <w:rsid w:val="00C14504"/>
    <w:rsid w:val="00C149E3"/>
    <w:rsid w:val="00C14FA6"/>
    <w:rsid w:val="00C1559E"/>
    <w:rsid w:val="00C16902"/>
    <w:rsid w:val="00C179EA"/>
    <w:rsid w:val="00C17DD7"/>
    <w:rsid w:val="00C216BF"/>
    <w:rsid w:val="00C21BEB"/>
    <w:rsid w:val="00C22B38"/>
    <w:rsid w:val="00C22F1E"/>
    <w:rsid w:val="00C2348C"/>
    <w:rsid w:val="00C23FBF"/>
    <w:rsid w:val="00C25424"/>
    <w:rsid w:val="00C26844"/>
    <w:rsid w:val="00C30458"/>
    <w:rsid w:val="00C30A0A"/>
    <w:rsid w:val="00C34C14"/>
    <w:rsid w:val="00C3546C"/>
    <w:rsid w:val="00C40A5D"/>
    <w:rsid w:val="00C40F24"/>
    <w:rsid w:val="00C41016"/>
    <w:rsid w:val="00C41649"/>
    <w:rsid w:val="00C41ACF"/>
    <w:rsid w:val="00C41EBA"/>
    <w:rsid w:val="00C42F9E"/>
    <w:rsid w:val="00C42FEC"/>
    <w:rsid w:val="00C46766"/>
    <w:rsid w:val="00C46FAC"/>
    <w:rsid w:val="00C4712A"/>
    <w:rsid w:val="00C502AA"/>
    <w:rsid w:val="00C51813"/>
    <w:rsid w:val="00C5258F"/>
    <w:rsid w:val="00C52AE6"/>
    <w:rsid w:val="00C532AC"/>
    <w:rsid w:val="00C543FE"/>
    <w:rsid w:val="00C5577C"/>
    <w:rsid w:val="00C56C69"/>
    <w:rsid w:val="00C56C6C"/>
    <w:rsid w:val="00C57BD7"/>
    <w:rsid w:val="00C6160F"/>
    <w:rsid w:val="00C6182C"/>
    <w:rsid w:val="00C6197D"/>
    <w:rsid w:val="00C620C9"/>
    <w:rsid w:val="00C62206"/>
    <w:rsid w:val="00C62325"/>
    <w:rsid w:val="00C62C99"/>
    <w:rsid w:val="00C655E0"/>
    <w:rsid w:val="00C65956"/>
    <w:rsid w:val="00C65F8C"/>
    <w:rsid w:val="00C66284"/>
    <w:rsid w:val="00C666A5"/>
    <w:rsid w:val="00C67039"/>
    <w:rsid w:val="00C6742D"/>
    <w:rsid w:val="00C67A9C"/>
    <w:rsid w:val="00C7090A"/>
    <w:rsid w:val="00C73CEB"/>
    <w:rsid w:val="00C742E5"/>
    <w:rsid w:val="00C7662D"/>
    <w:rsid w:val="00C766FA"/>
    <w:rsid w:val="00C76E45"/>
    <w:rsid w:val="00C775CE"/>
    <w:rsid w:val="00C77D98"/>
    <w:rsid w:val="00C804FB"/>
    <w:rsid w:val="00C80A34"/>
    <w:rsid w:val="00C82A92"/>
    <w:rsid w:val="00C82CA9"/>
    <w:rsid w:val="00C8546F"/>
    <w:rsid w:val="00C8586B"/>
    <w:rsid w:val="00C86231"/>
    <w:rsid w:val="00C8646A"/>
    <w:rsid w:val="00C9081A"/>
    <w:rsid w:val="00C90D45"/>
    <w:rsid w:val="00C9113E"/>
    <w:rsid w:val="00C91418"/>
    <w:rsid w:val="00C91439"/>
    <w:rsid w:val="00C92904"/>
    <w:rsid w:val="00C93159"/>
    <w:rsid w:val="00C934C9"/>
    <w:rsid w:val="00C93909"/>
    <w:rsid w:val="00C93BBC"/>
    <w:rsid w:val="00C93DF2"/>
    <w:rsid w:val="00C947F3"/>
    <w:rsid w:val="00C94BA1"/>
    <w:rsid w:val="00C9543A"/>
    <w:rsid w:val="00C95D56"/>
    <w:rsid w:val="00C95EE5"/>
    <w:rsid w:val="00C97B76"/>
    <w:rsid w:val="00CA10E3"/>
    <w:rsid w:val="00CA1592"/>
    <w:rsid w:val="00CA1B20"/>
    <w:rsid w:val="00CA2172"/>
    <w:rsid w:val="00CA334E"/>
    <w:rsid w:val="00CA3A5E"/>
    <w:rsid w:val="00CA3A76"/>
    <w:rsid w:val="00CA5126"/>
    <w:rsid w:val="00CA60AA"/>
    <w:rsid w:val="00CA6683"/>
    <w:rsid w:val="00CA6A11"/>
    <w:rsid w:val="00CA7AC9"/>
    <w:rsid w:val="00CA7BDD"/>
    <w:rsid w:val="00CB0BF6"/>
    <w:rsid w:val="00CB0F89"/>
    <w:rsid w:val="00CB1F87"/>
    <w:rsid w:val="00CB2578"/>
    <w:rsid w:val="00CB2BA8"/>
    <w:rsid w:val="00CB2BF4"/>
    <w:rsid w:val="00CB43FC"/>
    <w:rsid w:val="00CB4E86"/>
    <w:rsid w:val="00CB51DC"/>
    <w:rsid w:val="00CB5293"/>
    <w:rsid w:val="00CB541B"/>
    <w:rsid w:val="00CB55A5"/>
    <w:rsid w:val="00CB5EEF"/>
    <w:rsid w:val="00CB76AA"/>
    <w:rsid w:val="00CB7887"/>
    <w:rsid w:val="00CB7A6A"/>
    <w:rsid w:val="00CC05AF"/>
    <w:rsid w:val="00CC0D1A"/>
    <w:rsid w:val="00CC0F1E"/>
    <w:rsid w:val="00CC133E"/>
    <w:rsid w:val="00CC1624"/>
    <w:rsid w:val="00CC1662"/>
    <w:rsid w:val="00CC1A57"/>
    <w:rsid w:val="00CC21DA"/>
    <w:rsid w:val="00CC352B"/>
    <w:rsid w:val="00CC41C1"/>
    <w:rsid w:val="00CC467B"/>
    <w:rsid w:val="00CC46F7"/>
    <w:rsid w:val="00CC4BCC"/>
    <w:rsid w:val="00CC4D87"/>
    <w:rsid w:val="00CC5B13"/>
    <w:rsid w:val="00CC5FBB"/>
    <w:rsid w:val="00CC61EE"/>
    <w:rsid w:val="00CC6A56"/>
    <w:rsid w:val="00CC725A"/>
    <w:rsid w:val="00CC7265"/>
    <w:rsid w:val="00CC761C"/>
    <w:rsid w:val="00CC7CF0"/>
    <w:rsid w:val="00CD0D75"/>
    <w:rsid w:val="00CD0ED7"/>
    <w:rsid w:val="00CD141B"/>
    <w:rsid w:val="00CD1D20"/>
    <w:rsid w:val="00CD1F3A"/>
    <w:rsid w:val="00CD2B31"/>
    <w:rsid w:val="00CD356B"/>
    <w:rsid w:val="00CD3E7E"/>
    <w:rsid w:val="00CD4BA8"/>
    <w:rsid w:val="00CD4F13"/>
    <w:rsid w:val="00CD5AF1"/>
    <w:rsid w:val="00CD61EB"/>
    <w:rsid w:val="00CD7205"/>
    <w:rsid w:val="00CD72E2"/>
    <w:rsid w:val="00CE0509"/>
    <w:rsid w:val="00CE18CE"/>
    <w:rsid w:val="00CE25E1"/>
    <w:rsid w:val="00CE28B9"/>
    <w:rsid w:val="00CE2B9A"/>
    <w:rsid w:val="00CE42D8"/>
    <w:rsid w:val="00CE4757"/>
    <w:rsid w:val="00CE5CF6"/>
    <w:rsid w:val="00CE69D3"/>
    <w:rsid w:val="00CE69DD"/>
    <w:rsid w:val="00CE6B7F"/>
    <w:rsid w:val="00CE71A0"/>
    <w:rsid w:val="00CE75C3"/>
    <w:rsid w:val="00CF06D1"/>
    <w:rsid w:val="00CF0F61"/>
    <w:rsid w:val="00CF19BC"/>
    <w:rsid w:val="00CF1E70"/>
    <w:rsid w:val="00CF2A7A"/>
    <w:rsid w:val="00CF417E"/>
    <w:rsid w:val="00CF47F6"/>
    <w:rsid w:val="00CF4E8B"/>
    <w:rsid w:val="00CF5304"/>
    <w:rsid w:val="00CF5A91"/>
    <w:rsid w:val="00CF6074"/>
    <w:rsid w:val="00CF66D3"/>
    <w:rsid w:val="00CF6C84"/>
    <w:rsid w:val="00CF7C13"/>
    <w:rsid w:val="00CF7C1F"/>
    <w:rsid w:val="00CF7F58"/>
    <w:rsid w:val="00D0022A"/>
    <w:rsid w:val="00D002CE"/>
    <w:rsid w:val="00D00CD8"/>
    <w:rsid w:val="00D0305F"/>
    <w:rsid w:val="00D03458"/>
    <w:rsid w:val="00D04012"/>
    <w:rsid w:val="00D04FB0"/>
    <w:rsid w:val="00D05277"/>
    <w:rsid w:val="00D05544"/>
    <w:rsid w:val="00D05A19"/>
    <w:rsid w:val="00D068C4"/>
    <w:rsid w:val="00D06E11"/>
    <w:rsid w:val="00D07271"/>
    <w:rsid w:val="00D126BD"/>
    <w:rsid w:val="00D12B79"/>
    <w:rsid w:val="00D13DAF"/>
    <w:rsid w:val="00D148ED"/>
    <w:rsid w:val="00D14AF0"/>
    <w:rsid w:val="00D15F00"/>
    <w:rsid w:val="00D17524"/>
    <w:rsid w:val="00D20322"/>
    <w:rsid w:val="00D21D5A"/>
    <w:rsid w:val="00D22022"/>
    <w:rsid w:val="00D22AC2"/>
    <w:rsid w:val="00D22F73"/>
    <w:rsid w:val="00D26317"/>
    <w:rsid w:val="00D265C4"/>
    <w:rsid w:val="00D26A26"/>
    <w:rsid w:val="00D27A0F"/>
    <w:rsid w:val="00D31575"/>
    <w:rsid w:val="00D31600"/>
    <w:rsid w:val="00D31EE9"/>
    <w:rsid w:val="00D32C41"/>
    <w:rsid w:val="00D330D5"/>
    <w:rsid w:val="00D348B1"/>
    <w:rsid w:val="00D35B85"/>
    <w:rsid w:val="00D36DB4"/>
    <w:rsid w:val="00D370E5"/>
    <w:rsid w:val="00D407FB"/>
    <w:rsid w:val="00D41DE7"/>
    <w:rsid w:val="00D4325A"/>
    <w:rsid w:val="00D44BDA"/>
    <w:rsid w:val="00D4554E"/>
    <w:rsid w:val="00D45DEF"/>
    <w:rsid w:val="00D46125"/>
    <w:rsid w:val="00D464B2"/>
    <w:rsid w:val="00D473CE"/>
    <w:rsid w:val="00D50BB1"/>
    <w:rsid w:val="00D50C8A"/>
    <w:rsid w:val="00D50CB8"/>
    <w:rsid w:val="00D522BD"/>
    <w:rsid w:val="00D53893"/>
    <w:rsid w:val="00D53F08"/>
    <w:rsid w:val="00D54720"/>
    <w:rsid w:val="00D5476D"/>
    <w:rsid w:val="00D5522B"/>
    <w:rsid w:val="00D55326"/>
    <w:rsid w:val="00D55BB9"/>
    <w:rsid w:val="00D574D8"/>
    <w:rsid w:val="00D57EEF"/>
    <w:rsid w:val="00D60D83"/>
    <w:rsid w:val="00D60D9F"/>
    <w:rsid w:val="00D61346"/>
    <w:rsid w:val="00D615B7"/>
    <w:rsid w:val="00D61C88"/>
    <w:rsid w:val="00D61CDE"/>
    <w:rsid w:val="00D63472"/>
    <w:rsid w:val="00D656D8"/>
    <w:rsid w:val="00D659EC"/>
    <w:rsid w:val="00D65F0D"/>
    <w:rsid w:val="00D67210"/>
    <w:rsid w:val="00D67825"/>
    <w:rsid w:val="00D71AE9"/>
    <w:rsid w:val="00D71E0D"/>
    <w:rsid w:val="00D720B1"/>
    <w:rsid w:val="00D720E5"/>
    <w:rsid w:val="00D721A2"/>
    <w:rsid w:val="00D7399F"/>
    <w:rsid w:val="00D756A2"/>
    <w:rsid w:val="00D77A86"/>
    <w:rsid w:val="00D801A0"/>
    <w:rsid w:val="00D813E6"/>
    <w:rsid w:val="00D813FB"/>
    <w:rsid w:val="00D81A43"/>
    <w:rsid w:val="00D8213D"/>
    <w:rsid w:val="00D822C8"/>
    <w:rsid w:val="00D83866"/>
    <w:rsid w:val="00D84A67"/>
    <w:rsid w:val="00D84FF7"/>
    <w:rsid w:val="00D878D1"/>
    <w:rsid w:val="00D87D58"/>
    <w:rsid w:val="00D87EB9"/>
    <w:rsid w:val="00D9070F"/>
    <w:rsid w:val="00D91048"/>
    <w:rsid w:val="00D91081"/>
    <w:rsid w:val="00D912A7"/>
    <w:rsid w:val="00D92F7D"/>
    <w:rsid w:val="00D9461E"/>
    <w:rsid w:val="00D9518B"/>
    <w:rsid w:val="00D95358"/>
    <w:rsid w:val="00D95C78"/>
    <w:rsid w:val="00D97534"/>
    <w:rsid w:val="00DA0058"/>
    <w:rsid w:val="00DA0C58"/>
    <w:rsid w:val="00DA1471"/>
    <w:rsid w:val="00DA1FA6"/>
    <w:rsid w:val="00DA4960"/>
    <w:rsid w:val="00DA4E4F"/>
    <w:rsid w:val="00DA4F89"/>
    <w:rsid w:val="00DA5D19"/>
    <w:rsid w:val="00DA5E4B"/>
    <w:rsid w:val="00DA6AC8"/>
    <w:rsid w:val="00DA75DD"/>
    <w:rsid w:val="00DA7E5B"/>
    <w:rsid w:val="00DB01A3"/>
    <w:rsid w:val="00DB094C"/>
    <w:rsid w:val="00DB10DA"/>
    <w:rsid w:val="00DB136B"/>
    <w:rsid w:val="00DB26B4"/>
    <w:rsid w:val="00DB29A3"/>
    <w:rsid w:val="00DB371C"/>
    <w:rsid w:val="00DB68B0"/>
    <w:rsid w:val="00DB7BC6"/>
    <w:rsid w:val="00DC189B"/>
    <w:rsid w:val="00DC22C2"/>
    <w:rsid w:val="00DC2D37"/>
    <w:rsid w:val="00DC3793"/>
    <w:rsid w:val="00DC50A5"/>
    <w:rsid w:val="00DC5467"/>
    <w:rsid w:val="00DC5493"/>
    <w:rsid w:val="00DC5D55"/>
    <w:rsid w:val="00DC6D2A"/>
    <w:rsid w:val="00DD02AA"/>
    <w:rsid w:val="00DD0941"/>
    <w:rsid w:val="00DD0D26"/>
    <w:rsid w:val="00DD15ED"/>
    <w:rsid w:val="00DD23F7"/>
    <w:rsid w:val="00DD2530"/>
    <w:rsid w:val="00DD28CF"/>
    <w:rsid w:val="00DD4DFB"/>
    <w:rsid w:val="00DD54A2"/>
    <w:rsid w:val="00DD689F"/>
    <w:rsid w:val="00DD711C"/>
    <w:rsid w:val="00DE1747"/>
    <w:rsid w:val="00DE3645"/>
    <w:rsid w:val="00DE5069"/>
    <w:rsid w:val="00DE7546"/>
    <w:rsid w:val="00DE7B09"/>
    <w:rsid w:val="00DE7FC4"/>
    <w:rsid w:val="00DF2B80"/>
    <w:rsid w:val="00DF2F89"/>
    <w:rsid w:val="00DF344A"/>
    <w:rsid w:val="00DF57B5"/>
    <w:rsid w:val="00E01919"/>
    <w:rsid w:val="00E02ECD"/>
    <w:rsid w:val="00E04342"/>
    <w:rsid w:val="00E052A2"/>
    <w:rsid w:val="00E053DC"/>
    <w:rsid w:val="00E06383"/>
    <w:rsid w:val="00E076F4"/>
    <w:rsid w:val="00E0782E"/>
    <w:rsid w:val="00E07A8D"/>
    <w:rsid w:val="00E10B6A"/>
    <w:rsid w:val="00E10FE9"/>
    <w:rsid w:val="00E116C7"/>
    <w:rsid w:val="00E11B42"/>
    <w:rsid w:val="00E126CE"/>
    <w:rsid w:val="00E12B49"/>
    <w:rsid w:val="00E13FEC"/>
    <w:rsid w:val="00E14101"/>
    <w:rsid w:val="00E16285"/>
    <w:rsid w:val="00E1636A"/>
    <w:rsid w:val="00E16CA4"/>
    <w:rsid w:val="00E21C7C"/>
    <w:rsid w:val="00E220EC"/>
    <w:rsid w:val="00E22AA3"/>
    <w:rsid w:val="00E22D68"/>
    <w:rsid w:val="00E24DF4"/>
    <w:rsid w:val="00E25A43"/>
    <w:rsid w:val="00E2668A"/>
    <w:rsid w:val="00E26B3B"/>
    <w:rsid w:val="00E2744B"/>
    <w:rsid w:val="00E31F4A"/>
    <w:rsid w:val="00E32A20"/>
    <w:rsid w:val="00E337C0"/>
    <w:rsid w:val="00E337DF"/>
    <w:rsid w:val="00E33BA8"/>
    <w:rsid w:val="00E33F00"/>
    <w:rsid w:val="00E342F1"/>
    <w:rsid w:val="00E347F2"/>
    <w:rsid w:val="00E36846"/>
    <w:rsid w:val="00E37184"/>
    <w:rsid w:val="00E37811"/>
    <w:rsid w:val="00E414F9"/>
    <w:rsid w:val="00E42106"/>
    <w:rsid w:val="00E44AFD"/>
    <w:rsid w:val="00E45516"/>
    <w:rsid w:val="00E46BCB"/>
    <w:rsid w:val="00E46D56"/>
    <w:rsid w:val="00E47CB5"/>
    <w:rsid w:val="00E47CC3"/>
    <w:rsid w:val="00E50764"/>
    <w:rsid w:val="00E510C2"/>
    <w:rsid w:val="00E516CB"/>
    <w:rsid w:val="00E51BBD"/>
    <w:rsid w:val="00E524B6"/>
    <w:rsid w:val="00E53028"/>
    <w:rsid w:val="00E549CC"/>
    <w:rsid w:val="00E5610E"/>
    <w:rsid w:val="00E61332"/>
    <w:rsid w:val="00E63535"/>
    <w:rsid w:val="00E645D5"/>
    <w:rsid w:val="00E66B18"/>
    <w:rsid w:val="00E6733C"/>
    <w:rsid w:val="00E67C0A"/>
    <w:rsid w:val="00E7088A"/>
    <w:rsid w:val="00E708B3"/>
    <w:rsid w:val="00E70CA0"/>
    <w:rsid w:val="00E73A2D"/>
    <w:rsid w:val="00E73AA5"/>
    <w:rsid w:val="00E75006"/>
    <w:rsid w:val="00E76042"/>
    <w:rsid w:val="00E76959"/>
    <w:rsid w:val="00E77970"/>
    <w:rsid w:val="00E805EF"/>
    <w:rsid w:val="00E83286"/>
    <w:rsid w:val="00E8389E"/>
    <w:rsid w:val="00E847FC"/>
    <w:rsid w:val="00E852B8"/>
    <w:rsid w:val="00E86C9B"/>
    <w:rsid w:val="00E916AD"/>
    <w:rsid w:val="00E91B7A"/>
    <w:rsid w:val="00E91ED1"/>
    <w:rsid w:val="00E91F73"/>
    <w:rsid w:val="00E937C8"/>
    <w:rsid w:val="00E93B99"/>
    <w:rsid w:val="00E93BA4"/>
    <w:rsid w:val="00E94554"/>
    <w:rsid w:val="00E94CED"/>
    <w:rsid w:val="00E95B77"/>
    <w:rsid w:val="00E966F2"/>
    <w:rsid w:val="00E97824"/>
    <w:rsid w:val="00EA0C22"/>
    <w:rsid w:val="00EA139E"/>
    <w:rsid w:val="00EA1DB1"/>
    <w:rsid w:val="00EA2411"/>
    <w:rsid w:val="00EA3261"/>
    <w:rsid w:val="00EA3AF5"/>
    <w:rsid w:val="00EA46CA"/>
    <w:rsid w:val="00EA5BD1"/>
    <w:rsid w:val="00EA6BD2"/>
    <w:rsid w:val="00EA721B"/>
    <w:rsid w:val="00EA76D2"/>
    <w:rsid w:val="00EA7F4E"/>
    <w:rsid w:val="00EB03A5"/>
    <w:rsid w:val="00EB06C9"/>
    <w:rsid w:val="00EB0A35"/>
    <w:rsid w:val="00EB0D05"/>
    <w:rsid w:val="00EB12A2"/>
    <w:rsid w:val="00EB19C8"/>
    <w:rsid w:val="00EB1CF5"/>
    <w:rsid w:val="00EB26C8"/>
    <w:rsid w:val="00EB2A73"/>
    <w:rsid w:val="00EB3794"/>
    <w:rsid w:val="00EB4444"/>
    <w:rsid w:val="00EB5015"/>
    <w:rsid w:val="00EB5D3E"/>
    <w:rsid w:val="00EB6035"/>
    <w:rsid w:val="00EB6C48"/>
    <w:rsid w:val="00EB7285"/>
    <w:rsid w:val="00EB7945"/>
    <w:rsid w:val="00EB7BD2"/>
    <w:rsid w:val="00EC0517"/>
    <w:rsid w:val="00EC1393"/>
    <w:rsid w:val="00EC2194"/>
    <w:rsid w:val="00EC2648"/>
    <w:rsid w:val="00EC2EE7"/>
    <w:rsid w:val="00EC3DEA"/>
    <w:rsid w:val="00EC3E89"/>
    <w:rsid w:val="00EC3EC8"/>
    <w:rsid w:val="00EC4454"/>
    <w:rsid w:val="00EC4CE0"/>
    <w:rsid w:val="00EC5B37"/>
    <w:rsid w:val="00EC761D"/>
    <w:rsid w:val="00EC7F24"/>
    <w:rsid w:val="00ED00A5"/>
    <w:rsid w:val="00ED04B9"/>
    <w:rsid w:val="00ED0640"/>
    <w:rsid w:val="00ED31E2"/>
    <w:rsid w:val="00ED3AEB"/>
    <w:rsid w:val="00ED4C8D"/>
    <w:rsid w:val="00ED4CB6"/>
    <w:rsid w:val="00ED4D23"/>
    <w:rsid w:val="00ED52B2"/>
    <w:rsid w:val="00ED57B6"/>
    <w:rsid w:val="00ED5ED6"/>
    <w:rsid w:val="00ED61F4"/>
    <w:rsid w:val="00ED64E8"/>
    <w:rsid w:val="00ED6F93"/>
    <w:rsid w:val="00EE018D"/>
    <w:rsid w:val="00EE03FC"/>
    <w:rsid w:val="00EE04C8"/>
    <w:rsid w:val="00EE059C"/>
    <w:rsid w:val="00EE0C71"/>
    <w:rsid w:val="00EE162F"/>
    <w:rsid w:val="00EE3306"/>
    <w:rsid w:val="00EE3447"/>
    <w:rsid w:val="00EE590B"/>
    <w:rsid w:val="00EE6ABF"/>
    <w:rsid w:val="00EE77D6"/>
    <w:rsid w:val="00EE7C5E"/>
    <w:rsid w:val="00EF3ABA"/>
    <w:rsid w:val="00EF5482"/>
    <w:rsid w:val="00EF557A"/>
    <w:rsid w:val="00EF6D58"/>
    <w:rsid w:val="00EF71CC"/>
    <w:rsid w:val="00EF71D5"/>
    <w:rsid w:val="00EF7C90"/>
    <w:rsid w:val="00F01791"/>
    <w:rsid w:val="00F019C3"/>
    <w:rsid w:val="00F0206E"/>
    <w:rsid w:val="00F04E34"/>
    <w:rsid w:val="00F061BA"/>
    <w:rsid w:val="00F06B2F"/>
    <w:rsid w:val="00F07887"/>
    <w:rsid w:val="00F1015B"/>
    <w:rsid w:val="00F128E4"/>
    <w:rsid w:val="00F12CB4"/>
    <w:rsid w:val="00F12F4F"/>
    <w:rsid w:val="00F13A77"/>
    <w:rsid w:val="00F14880"/>
    <w:rsid w:val="00F14EFA"/>
    <w:rsid w:val="00F151F2"/>
    <w:rsid w:val="00F15230"/>
    <w:rsid w:val="00F15401"/>
    <w:rsid w:val="00F17F2C"/>
    <w:rsid w:val="00F2099B"/>
    <w:rsid w:val="00F2164C"/>
    <w:rsid w:val="00F22D62"/>
    <w:rsid w:val="00F2376A"/>
    <w:rsid w:val="00F2405D"/>
    <w:rsid w:val="00F2487B"/>
    <w:rsid w:val="00F24BA2"/>
    <w:rsid w:val="00F24ED1"/>
    <w:rsid w:val="00F258E2"/>
    <w:rsid w:val="00F2726C"/>
    <w:rsid w:val="00F27630"/>
    <w:rsid w:val="00F3006D"/>
    <w:rsid w:val="00F30D71"/>
    <w:rsid w:val="00F3226E"/>
    <w:rsid w:val="00F3233A"/>
    <w:rsid w:val="00F32940"/>
    <w:rsid w:val="00F33393"/>
    <w:rsid w:val="00F34A86"/>
    <w:rsid w:val="00F353AF"/>
    <w:rsid w:val="00F359C1"/>
    <w:rsid w:val="00F36099"/>
    <w:rsid w:val="00F36681"/>
    <w:rsid w:val="00F40D7D"/>
    <w:rsid w:val="00F40ED6"/>
    <w:rsid w:val="00F41BD6"/>
    <w:rsid w:val="00F422C2"/>
    <w:rsid w:val="00F43B9C"/>
    <w:rsid w:val="00F45B67"/>
    <w:rsid w:val="00F466EA"/>
    <w:rsid w:val="00F472E6"/>
    <w:rsid w:val="00F47563"/>
    <w:rsid w:val="00F47846"/>
    <w:rsid w:val="00F51F0A"/>
    <w:rsid w:val="00F52699"/>
    <w:rsid w:val="00F544F8"/>
    <w:rsid w:val="00F54676"/>
    <w:rsid w:val="00F549AE"/>
    <w:rsid w:val="00F56374"/>
    <w:rsid w:val="00F569C0"/>
    <w:rsid w:val="00F571CC"/>
    <w:rsid w:val="00F57B2D"/>
    <w:rsid w:val="00F601DD"/>
    <w:rsid w:val="00F60271"/>
    <w:rsid w:val="00F60674"/>
    <w:rsid w:val="00F6270C"/>
    <w:rsid w:val="00F62BD9"/>
    <w:rsid w:val="00F63A61"/>
    <w:rsid w:val="00F64BB6"/>
    <w:rsid w:val="00F65492"/>
    <w:rsid w:val="00F677D5"/>
    <w:rsid w:val="00F678E0"/>
    <w:rsid w:val="00F67E5E"/>
    <w:rsid w:val="00F70C6B"/>
    <w:rsid w:val="00F712FA"/>
    <w:rsid w:val="00F71AC0"/>
    <w:rsid w:val="00F720D6"/>
    <w:rsid w:val="00F72143"/>
    <w:rsid w:val="00F72EBE"/>
    <w:rsid w:val="00F73459"/>
    <w:rsid w:val="00F73CF6"/>
    <w:rsid w:val="00F74173"/>
    <w:rsid w:val="00F74589"/>
    <w:rsid w:val="00F7492B"/>
    <w:rsid w:val="00F758CF"/>
    <w:rsid w:val="00F75CE8"/>
    <w:rsid w:val="00F761B5"/>
    <w:rsid w:val="00F76FA7"/>
    <w:rsid w:val="00F777C2"/>
    <w:rsid w:val="00F7786D"/>
    <w:rsid w:val="00F81F0F"/>
    <w:rsid w:val="00F83CC6"/>
    <w:rsid w:val="00F83EC6"/>
    <w:rsid w:val="00F84195"/>
    <w:rsid w:val="00F84669"/>
    <w:rsid w:val="00F8471E"/>
    <w:rsid w:val="00F85525"/>
    <w:rsid w:val="00F8717C"/>
    <w:rsid w:val="00F9170F"/>
    <w:rsid w:val="00F91CD6"/>
    <w:rsid w:val="00F9202B"/>
    <w:rsid w:val="00F93915"/>
    <w:rsid w:val="00F94154"/>
    <w:rsid w:val="00F94339"/>
    <w:rsid w:val="00F94CF4"/>
    <w:rsid w:val="00F95280"/>
    <w:rsid w:val="00F96562"/>
    <w:rsid w:val="00F9665B"/>
    <w:rsid w:val="00FA06B4"/>
    <w:rsid w:val="00FA0E3F"/>
    <w:rsid w:val="00FA101A"/>
    <w:rsid w:val="00FA1B16"/>
    <w:rsid w:val="00FA328E"/>
    <w:rsid w:val="00FA3408"/>
    <w:rsid w:val="00FA351E"/>
    <w:rsid w:val="00FA404E"/>
    <w:rsid w:val="00FA58AA"/>
    <w:rsid w:val="00FA5FA3"/>
    <w:rsid w:val="00FA63C8"/>
    <w:rsid w:val="00FA63D7"/>
    <w:rsid w:val="00FA67AD"/>
    <w:rsid w:val="00FA6CF1"/>
    <w:rsid w:val="00FB0BF9"/>
    <w:rsid w:val="00FB0F4E"/>
    <w:rsid w:val="00FB1DB0"/>
    <w:rsid w:val="00FB27B6"/>
    <w:rsid w:val="00FB3142"/>
    <w:rsid w:val="00FB47CB"/>
    <w:rsid w:val="00FB4966"/>
    <w:rsid w:val="00FB5A8B"/>
    <w:rsid w:val="00FB5F08"/>
    <w:rsid w:val="00FB683D"/>
    <w:rsid w:val="00FC0055"/>
    <w:rsid w:val="00FC1E7F"/>
    <w:rsid w:val="00FC1FAB"/>
    <w:rsid w:val="00FC2ED8"/>
    <w:rsid w:val="00FC3962"/>
    <w:rsid w:val="00FC42F0"/>
    <w:rsid w:val="00FC6D7E"/>
    <w:rsid w:val="00FC7043"/>
    <w:rsid w:val="00FC7C4F"/>
    <w:rsid w:val="00FD1246"/>
    <w:rsid w:val="00FD1255"/>
    <w:rsid w:val="00FD13A1"/>
    <w:rsid w:val="00FD2C78"/>
    <w:rsid w:val="00FD2D31"/>
    <w:rsid w:val="00FD2EFA"/>
    <w:rsid w:val="00FD30F6"/>
    <w:rsid w:val="00FD3270"/>
    <w:rsid w:val="00FD32D3"/>
    <w:rsid w:val="00FD360C"/>
    <w:rsid w:val="00FD4F26"/>
    <w:rsid w:val="00FD555F"/>
    <w:rsid w:val="00FD636F"/>
    <w:rsid w:val="00FD72E9"/>
    <w:rsid w:val="00FD79AF"/>
    <w:rsid w:val="00FD7F49"/>
    <w:rsid w:val="00FD7F93"/>
    <w:rsid w:val="00FE0790"/>
    <w:rsid w:val="00FE0C6D"/>
    <w:rsid w:val="00FE1AE0"/>
    <w:rsid w:val="00FE2493"/>
    <w:rsid w:val="00FE25ED"/>
    <w:rsid w:val="00FE4127"/>
    <w:rsid w:val="00FE4C10"/>
    <w:rsid w:val="00FE4D14"/>
    <w:rsid w:val="00FE4FA7"/>
    <w:rsid w:val="00FE7A27"/>
    <w:rsid w:val="00FF0F6A"/>
    <w:rsid w:val="00FF1B59"/>
    <w:rsid w:val="00FF1C4F"/>
    <w:rsid w:val="00FF1FF9"/>
    <w:rsid w:val="00FF2888"/>
    <w:rsid w:val="00FF3481"/>
    <w:rsid w:val="00FF3656"/>
    <w:rsid w:val="00FF4329"/>
    <w:rsid w:val="00FF43F4"/>
    <w:rsid w:val="00FF492A"/>
    <w:rsid w:val="00FF5203"/>
    <w:rsid w:val="00FF5A52"/>
    <w:rsid w:val="00FF5A75"/>
    <w:rsid w:val="00FF693F"/>
    <w:rsid w:val="00FF6D46"/>
    <w:rsid w:val="00FF7E87"/>
    <w:rsid w:val="014E265E"/>
    <w:rsid w:val="0154E1D8"/>
    <w:rsid w:val="0174BA98"/>
    <w:rsid w:val="019A361F"/>
    <w:rsid w:val="01EB1D44"/>
    <w:rsid w:val="01F5CDDB"/>
    <w:rsid w:val="02024B96"/>
    <w:rsid w:val="020D13AC"/>
    <w:rsid w:val="0276EC8E"/>
    <w:rsid w:val="02C74B1A"/>
    <w:rsid w:val="02DEF864"/>
    <w:rsid w:val="0305DC5D"/>
    <w:rsid w:val="0315B37B"/>
    <w:rsid w:val="0326304F"/>
    <w:rsid w:val="034CEB5A"/>
    <w:rsid w:val="036B8BC3"/>
    <w:rsid w:val="03B287C0"/>
    <w:rsid w:val="03DC78E2"/>
    <w:rsid w:val="041A275B"/>
    <w:rsid w:val="0422BA61"/>
    <w:rsid w:val="0441ED5B"/>
    <w:rsid w:val="046B420C"/>
    <w:rsid w:val="04948F23"/>
    <w:rsid w:val="049FEC33"/>
    <w:rsid w:val="04B49A1F"/>
    <w:rsid w:val="04EDE259"/>
    <w:rsid w:val="04EE50FA"/>
    <w:rsid w:val="04FE925A"/>
    <w:rsid w:val="04FEEB35"/>
    <w:rsid w:val="04FF3DEF"/>
    <w:rsid w:val="0504E8E3"/>
    <w:rsid w:val="059AB65E"/>
    <w:rsid w:val="05A19776"/>
    <w:rsid w:val="05E8C741"/>
    <w:rsid w:val="06066343"/>
    <w:rsid w:val="0639A64C"/>
    <w:rsid w:val="0682B626"/>
    <w:rsid w:val="068F2900"/>
    <w:rsid w:val="06AE8868"/>
    <w:rsid w:val="06B51EF1"/>
    <w:rsid w:val="06C71F7D"/>
    <w:rsid w:val="06D3654A"/>
    <w:rsid w:val="06D8010E"/>
    <w:rsid w:val="06DEDA8B"/>
    <w:rsid w:val="06ECA641"/>
    <w:rsid w:val="06ECE39B"/>
    <w:rsid w:val="0721F3AD"/>
    <w:rsid w:val="073CB049"/>
    <w:rsid w:val="07C7C591"/>
    <w:rsid w:val="07E31BEC"/>
    <w:rsid w:val="07EEAE0B"/>
    <w:rsid w:val="07F653A8"/>
    <w:rsid w:val="08038C01"/>
    <w:rsid w:val="084EDD1D"/>
    <w:rsid w:val="0885F8E3"/>
    <w:rsid w:val="08933E28"/>
    <w:rsid w:val="08983D8A"/>
    <w:rsid w:val="08B6A326"/>
    <w:rsid w:val="08DA0127"/>
    <w:rsid w:val="0913C349"/>
    <w:rsid w:val="0919F497"/>
    <w:rsid w:val="0941E548"/>
    <w:rsid w:val="096D95E9"/>
    <w:rsid w:val="098BECB8"/>
    <w:rsid w:val="0A12D9A1"/>
    <w:rsid w:val="0A4372AC"/>
    <w:rsid w:val="0A56C10E"/>
    <w:rsid w:val="0A696CB9"/>
    <w:rsid w:val="0A8950C5"/>
    <w:rsid w:val="0A9901FE"/>
    <w:rsid w:val="0AA16900"/>
    <w:rsid w:val="0AA777C1"/>
    <w:rsid w:val="0AB0F7DD"/>
    <w:rsid w:val="0AB3E8B9"/>
    <w:rsid w:val="0AE3CD17"/>
    <w:rsid w:val="0AF3A45B"/>
    <w:rsid w:val="0B21AAF4"/>
    <w:rsid w:val="0B2ACE94"/>
    <w:rsid w:val="0B4A8DE3"/>
    <w:rsid w:val="0B55A3E9"/>
    <w:rsid w:val="0B9248A5"/>
    <w:rsid w:val="0B9A12AE"/>
    <w:rsid w:val="0B9F70C4"/>
    <w:rsid w:val="0BB212FC"/>
    <w:rsid w:val="0BC8ABC8"/>
    <w:rsid w:val="0C2CA388"/>
    <w:rsid w:val="0C6C9097"/>
    <w:rsid w:val="0CCA1129"/>
    <w:rsid w:val="0CD6FD24"/>
    <w:rsid w:val="0CEA7F5E"/>
    <w:rsid w:val="0D596A06"/>
    <w:rsid w:val="0DA0B2D0"/>
    <w:rsid w:val="0DA94EA3"/>
    <w:rsid w:val="0DDD2852"/>
    <w:rsid w:val="0DE14721"/>
    <w:rsid w:val="0E4DA3DB"/>
    <w:rsid w:val="0E79594A"/>
    <w:rsid w:val="0E88BD99"/>
    <w:rsid w:val="0EBB6C93"/>
    <w:rsid w:val="0EC6A793"/>
    <w:rsid w:val="0ECB4C8E"/>
    <w:rsid w:val="0ED220A0"/>
    <w:rsid w:val="0EE356BA"/>
    <w:rsid w:val="0F26E124"/>
    <w:rsid w:val="0F3C29F3"/>
    <w:rsid w:val="0F3CB7C0"/>
    <w:rsid w:val="0F609D3C"/>
    <w:rsid w:val="0F6C0CC2"/>
    <w:rsid w:val="0F6E6EF5"/>
    <w:rsid w:val="0F75E13B"/>
    <w:rsid w:val="10089FC9"/>
    <w:rsid w:val="1095467A"/>
    <w:rsid w:val="10C6B040"/>
    <w:rsid w:val="10C81B11"/>
    <w:rsid w:val="10DA757F"/>
    <w:rsid w:val="10F6B520"/>
    <w:rsid w:val="1108A8DE"/>
    <w:rsid w:val="1136E894"/>
    <w:rsid w:val="11425944"/>
    <w:rsid w:val="115E5BFE"/>
    <w:rsid w:val="11CC3205"/>
    <w:rsid w:val="124EAA14"/>
    <w:rsid w:val="12A30178"/>
    <w:rsid w:val="12D08925"/>
    <w:rsid w:val="12D147E8"/>
    <w:rsid w:val="130567D9"/>
    <w:rsid w:val="13116DBB"/>
    <w:rsid w:val="13340F13"/>
    <w:rsid w:val="1361E69B"/>
    <w:rsid w:val="1408EBAA"/>
    <w:rsid w:val="141F293D"/>
    <w:rsid w:val="14258C8B"/>
    <w:rsid w:val="142EFE99"/>
    <w:rsid w:val="142FC122"/>
    <w:rsid w:val="145ED26F"/>
    <w:rsid w:val="1467CF85"/>
    <w:rsid w:val="14833CF9"/>
    <w:rsid w:val="14B2BA1E"/>
    <w:rsid w:val="14F27640"/>
    <w:rsid w:val="14F80B35"/>
    <w:rsid w:val="14FE6A65"/>
    <w:rsid w:val="151E53E9"/>
    <w:rsid w:val="15250DAE"/>
    <w:rsid w:val="154665A5"/>
    <w:rsid w:val="154E5B21"/>
    <w:rsid w:val="1593DAC3"/>
    <w:rsid w:val="15CBFB1F"/>
    <w:rsid w:val="15D2159F"/>
    <w:rsid w:val="16241857"/>
    <w:rsid w:val="1665B32C"/>
    <w:rsid w:val="16B6C312"/>
    <w:rsid w:val="16C0DD9C"/>
    <w:rsid w:val="16C7E039"/>
    <w:rsid w:val="16D21DBF"/>
    <w:rsid w:val="16E52C50"/>
    <w:rsid w:val="17440CB6"/>
    <w:rsid w:val="174CD529"/>
    <w:rsid w:val="17609C47"/>
    <w:rsid w:val="1778CF19"/>
    <w:rsid w:val="179BEEBF"/>
    <w:rsid w:val="17B2A2EC"/>
    <w:rsid w:val="17DD9452"/>
    <w:rsid w:val="180AA096"/>
    <w:rsid w:val="18A83E1E"/>
    <w:rsid w:val="18D71A2E"/>
    <w:rsid w:val="18F300B9"/>
    <w:rsid w:val="192D3D95"/>
    <w:rsid w:val="19A96EF5"/>
    <w:rsid w:val="19B2AED3"/>
    <w:rsid w:val="19D03DB1"/>
    <w:rsid w:val="19DE8C3B"/>
    <w:rsid w:val="19E16E4E"/>
    <w:rsid w:val="1A0EA1B6"/>
    <w:rsid w:val="1A31A072"/>
    <w:rsid w:val="1A779F23"/>
    <w:rsid w:val="1AB1894A"/>
    <w:rsid w:val="1B2AB243"/>
    <w:rsid w:val="1B4727B5"/>
    <w:rsid w:val="1BED59BA"/>
    <w:rsid w:val="1C2DF363"/>
    <w:rsid w:val="1C646FB0"/>
    <w:rsid w:val="1C7CEDA3"/>
    <w:rsid w:val="1C89D3A3"/>
    <w:rsid w:val="1CB44C52"/>
    <w:rsid w:val="1CE1B667"/>
    <w:rsid w:val="1D4FF93C"/>
    <w:rsid w:val="1D9F9157"/>
    <w:rsid w:val="1DA6AFDA"/>
    <w:rsid w:val="1E4A2866"/>
    <w:rsid w:val="1E73827B"/>
    <w:rsid w:val="1E942994"/>
    <w:rsid w:val="1E96BB98"/>
    <w:rsid w:val="1EABEE55"/>
    <w:rsid w:val="1ED67A25"/>
    <w:rsid w:val="1F00E06F"/>
    <w:rsid w:val="1F012AF0"/>
    <w:rsid w:val="1FBF2541"/>
    <w:rsid w:val="2034DA43"/>
    <w:rsid w:val="207F0C60"/>
    <w:rsid w:val="209011A9"/>
    <w:rsid w:val="20CC9F8A"/>
    <w:rsid w:val="20CFDF2E"/>
    <w:rsid w:val="21002B57"/>
    <w:rsid w:val="2103D769"/>
    <w:rsid w:val="2126169B"/>
    <w:rsid w:val="2135A94D"/>
    <w:rsid w:val="213E2476"/>
    <w:rsid w:val="213F10C0"/>
    <w:rsid w:val="2166A213"/>
    <w:rsid w:val="216AABE0"/>
    <w:rsid w:val="221ECEA9"/>
    <w:rsid w:val="2264A43D"/>
    <w:rsid w:val="2282EB81"/>
    <w:rsid w:val="22D385E7"/>
    <w:rsid w:val="231215AF"/>
    <w:rsid w:val="235E87F9"/>
    <w:rsid w:val="236A8FEF"/>
    <w:rsid w:val="237F5F78"/>
    <w:rsid w:val="23815C80"/>
    <w:rsid w:val="23F01D93"/>
    <w:rsid w:val="23FDA49C"/>
    <w:rsid w:val="242F005D"/>
    <w:rsid w:val="2460A08B"/>
    <w:rsid w:val="248B9DF4"/>
    <w:rsid w:val="24ED32FA"/>
    <w:rsid w:val="24FA585A"/>
    <w:rsid w:val="256B9157"/>
    <w:rsid w:val="25B4F2F1"/>
    <w:rsid w:val="25B890B4"/>
    <w:rsid w:val="25D08F02"/>
    <w:rsid w:val="2609F57C"/>
    <w:rsid w:val="260AE3BE"/>
    <w:rsid w:val="264F8FE8"/>
    <w:rsid w:val="266D54FF"/>
    <w:rsid w:val="2699A6B9"/>
    <w:rsid w:val="26C9055A"/>
    <w:rsid w:val="26D30CD7"/>
    <w:rsid w:val="2704313D"/>
    <w:rsid w:val="270CE001"/>
    <w:rsid w:val="274DF9BA"/>
    <w:rsid w:val="27ACC1DC"/>
    <w:rsid w:val="27F10AAC"/>
    <w:rsid w:val="27FEE1BD"/>
    <w:rsid w:val="2800823D"/>
    <w:rsid w:val="2815561F"/>
    <w:rsid w:val="284DB12F"/>
    <w:rsid w:val="28548621"/>
    <w:rsid w:val="28AD6DAF"/>
    <w:rsid w:val="28F5DD9F"/>
    <w:rsid w:val="2923D7F5"/>
    <w:rsid w:val="2930434C"/>
    <w:rsid w:val="294FDC56"/>
    <w:rsid w:val="2989A06F"/>
    <w:rsid w:val="29A4E364"/>
    <w:rsid w:val="29D57C9E"/>
    <w:rsid w:val="29E85E81"/>
    <w:rsid w:val="29EE8B17"/>
    <w:rsid w:val="2A049287"/>
    <w:rsid w:val="2A21DBA2"/>
    <w:rsid w:val="2A2301F2"/>
    <w:rsid w:val="2A33F897"/>
    <w:rsid w:val="2A4DE5FC"/>
    <w:rsid w:val="2A7B5DDC"/>
    <w:rsid w:val="2A88EB33"/>
    <w:rsid w:val="2AE8E820"/>
    <w:rsid w:val="2B256325"/>
    <w:rsid w:val="2B5E4FCC"/>
    <w:rsid w:val="2B815F4F"/>
    <w:rsid w:val="2BA50518"/>
    <w:rsid w:val="2BBED253"/>
    <w:rsid w:val="2BC0EAF1"/>
    <w:rsid w:val="2BE9192D"/>
    <w:rsid w:val="2C1C8F61"/>
    <w:rsid w:val="2C3670F1"/>
    <w:rsid w:val="2C461FB5"/>
    <w:rsid w:val="2C692BFC"/>
    <w:rsid w:val="2D003D1D"/>
    <w:rsid w:val="2D1704B3"/>
    <w:rsid w:val="2D5F511D"/>
    <w:rsid w:val="2DA6B4EC"/>
    <w:rsid w:val="2DBE330F"/>
    <w:rsid w:val="2DC6E5C7"/>
    <w:rsid w:val="2DF49ED2"/>
    <w:rsid w:val="2E05FEC0"/>
    <w:rsid w:val="2E20EFB1"/>
    <w:rsid w:val="2E390C9D"/>
    <w:rsid w:val="2E3C5D72"/>
    <w:rsid w:val="2E5DA7C1"/>
    <w:rsid w:val="2E72EC69"/>
    <w:rsid w:val="2E840D0E"/>
    <w:rsid w:val="2EA59870"/>
    <w:rsid w:val="2F3A430F"/>
    <w:rsid w:val="2F43A8BF"/>
    <w:rsid w:val="2F57963C"/>
    <w:rsid w:val="2FF141D1"/>
    <w:rsid w:val="3016BDF2"/>
    <w:rsid w:val="302DFB39"/>
    <w:rsid w:val="303D6494"/>
    <w:rsid w:val="3044939C"/>
    <w:rsid w:val="3053009D"/>
    <w:rsid w:val="305D9F48"/>
    <w:rsid w:val="30771074"/>
    <w:rsid w:val="30A778C9"/>
    <w:rsid w:val="30CF535B"/>
    <w:rsid w:val="3113A9FD"/>
    <w:rsid w:val="314CE21B"/>
    <w:rsid w:val="315B0185"/>
    <w:rsid w:val="3207FBCD"/>
    <w:rsid w:val="32190303"/>
    <w:rsid w:val="32219345"/>
    <w:rsid w:val="32681B7D"/>
    <w:rsid w:val="32A0F3E0"/>
    <w:rsid w:val="32A8A9B7"/>
    <w:rsid w:val="32CCA7B6"/>
    <w:rsid w:val="32FA44A8"/>
    <w:rsid w:val="330DE8C0"/>
    <w:rsid w:val="3321E8D4"/>
    <w:rsid w:val="33DC782F"/>
    <w:rsid w:val="33E3330A"/>
    <w:rsid w:val="33E7E62C"/>
    <w:rsid w:val="33EAF271"/>
    <w:rsid w:val="343F68DC"/>
    <w:rsid w:val="34A05F74"/>
    <w:rsid w:val="34B22217"/>
    <w:rsid w:val="34CD46AD"/>
    <w:rsid w:val="34D77B3A"/>
    <w:rsid w:val="34ECDBB5"/>
    <w:rsid w:val="350001D4"/>
    <w:rsid w:val="350B057B"/>
    <w:rsid w:val="353CEEE7"/>
    <w:rsid w:val="35513E6C"/>
    <w:rsid w:val="356BE0CD"/>
    <w:rsid w:val="3583080D"/>
    <w:rsid w:val="35C2C965"/>
    <w:rsid w:val="35CBA418"/>
    <w:rsid w:val="3634E25B"/>
    <w:rsid w:val="366FD181"/>
    <w:rsid w:val="36864F8F"/>
    <w:rsid w:val="368EA7DB"/>
    <w:rsid w:val="36907F42"/>
    <w:rsid w:val="3697B1CE"/>
    <w:rsid w:val="36ACD170"/>
    <w:rsid w:val="36B372C1"/>
    <w:rsid w:val="36B7E79F"/>
    <w:rsid w:val="36BEAC9C"/>
    <w:rsid w:val="36CAB6BE"/>
    <w:rsid w:val="36D51BF0"/>
    <w:rsid w:val="36E62D3A"/>
    <w:rsid w:val="37062B2B"/>
    <w:rsid w:val="370C536E"/>
    <w:rsid w:val="371773B8"/>
    <w:rsid w:val="3722428D"/>
    <w:rsid w:val="3758BA23"/>
    <w:rsid w:val="375E99C6"/>
    <w:rsid w:val="376DB79D"/>
    <w:rsid w:val="37869185"/>
    <w:rsid w:val="37874285"/>
    <w:rsid w:val="37BF9D08"/>
    <w:rsid w:val="37CCD3BA"/>
    <w:rsid w:val="37D50802"/>
    <w:rsid w:val="3887C264"/>
    <w:rsid w:val="3892705C"/>
    <w:rsid w:val="38A3E672"/>
    <w:rsid w:val="38B0975A"/>
    <w:rsid w:val="38BB17FB"/>
    <w:rsid w:val="38BB73A1"/>
    <w:rsid w:val="38BE12EE"/>
    <w:rsid w:val="38D9B406"/>
    <w:rsid w:val="38DADF5D"/>
    <w:rsid w:val="38EAB01C"/>
    <w:rsid w:val="390627E8"/>
    <w:rsid w:val="39412490"/>
    <w:rsid w:val="394B9BDF"/>
    <w:rsid w:val="396190B6"/>
    <w:rsid w:val="398FB01F"/>
    <w:rsid w:val="39A74DF6"/>
    <w:rsid w:val="39B7546C"/>
    <w:rsid w:val="39B75FDC"/>
    <w:rsid w:val="39BA435B"/>
    <w:rsid w:val="39BC5BC1"/>
    <w:rsid w:val="39EE96A1"/>
    <w:rsid w:val="3A0D3B34"/>
    <w:rsid w:val="3A3A6110"/>
    <w:rsid w:val="3A597212"/>
    <w:rsid w:val="3ABE3247"/>
    <w:rsid w:val="3AE4A104"/>
    <w:rsid w:val="3AF8EEE5"/>
    <w:rsid w:val="3AF911A8"/>
    <w:rsid w:val="3AFD7C16"/>
    <w:rsid w:val="3B6A5A23"/>
    <w:rsid w:val="3B776A68"/>
    <w:rsid w:val="3B90A531"/>
    <w:rsid w:val="3BB4FF57"/>
    <w:rsid w:val="3BDB4E96"/>
    <w:rsid w:val="3C18E64B"/>
    <w:rsid w:val="3C2D4623"/>
    <w:rsid w:val="3C317036"/>
    <w:rsid w:val="3C35FC74"/>
    <w:rsid w:val="3D0873D0"/>
    <w:rsid w:val="3D230ACC"/>
    <w:rsid w:val="3D6E2BC1"/>
    <w:rsid w:val="3DED796E"/>
    <w:rsid w:val="3E28EC8F"/>
    <w:rsid w:val="3E3370BE"/>
    <w:rsid w:val="3E624B01"/>
    <w:rsid w:val="3EA386AB"/>
    <w:rsid w:val="3EC2DA8D"/>
    <w:rsid w:val="3ECC7106"/>
    <w:rsid w:val="3ECD946C"/>
    <w:rsid w:val="3ED91928"/>
    <w:rsid w:val="3EDCF5DA"/>
    <w:rsid w:val="3EE363E6"/>
    <w:rsid w:val="3EF4E40D"/>
    <w:rsid w:val="3F07A4BF"/>
    <w:rsid w:val="3F7D4EFA"/>
    <w:rsid w:val="3F7E98A2"/>
    <w:rsid w:val="3FAC67DE"/>
    <w:rsid w:val="3FADB113"/>
    <w:rsid w:val="3FB2D07F"/>
    <w:rsid w:val="3FE9BF97"/>
    <w:rsid w:val="40022CF5"/>
    <w:rsid w:val="4022F48A"/>
    <w:rsid w:val="405256E6"/>
    <w:rsid w:val="406C765B"/>
    <w:rsid w:val="409D2C31"/>
    <w:rsid w:val="40BC3818"/>
    <w:rsid w:val="40F5E6B4"/>
    <w:rsid w:val="415DD4CB"/>
    <w:rsid w:val="41906770"/>
    <w:rsid w:val="41A9539F"/>
    <w:rsid w:val="41CCD0EE"/>
    <w:rsid w:val="42520722"/>
    <w:rsid w:val="42598D32"/>
    <w:rsid w:val="42647A08"/>
    <w:rsid w:val="42685B04"/>
    <w:rsid w:val="427A4DD0"/>
    <w:rsid w:val="42947091"/>
    <w:rsid w:val="42B4EFBC"/>
    <w:rsid w:val="42BFB7DB"/>
    <w:rsid w:val="436B42EF"/>
    <w:rsid w:val="4377509D"/>
    <w:rsid w:val="43A40EAA"/>
    <w:rsid w:val="43AA7A21"/>
    <w:rsid w:val="43CB8844"/>
    <w:rsid w:val="43EB66C9"/>
    <w:rsid w:val="440EF261"/>
    <w:rsid w:val="445209C5"/>
    <w:rsid w:val="445A6868"/>
    <w:rsid w:val="446F8796"/>
    <w:rsid w:val="4490FE83"/>
    <w:rsid w:val="44DEC077"/>
    <w:rsid w:val="44E5FB0A"/>
    <w:rsid w:val="44FDB909"/>
    <w:rsid w:val="44FE2913"/>
    <w:rsid w:val="452274D7"/>
    <w:rsid w:val="4525F232"/>
    <w:rsid w:val="452807A4"/>
    <w:rsid w:val="456F3506"/>
    <w:rsid w:val="4572ED15"/>
    <w:rsid w:val="45838110"/>
    <w:rsid w:val="45CC43AD"/>
    <w:rsid w:val="4613FE95"/>
    <w:rsid w:val="46182F21"/>
    <w:rsid w:val="461D4EA8"/>
    <w:rsid w:val="46962082"/>
    <w:rsid w:val="4729872E"/>
    <w:rsid w:val="477F07F8"/>
    <w:rsid w:val="47DE3B45"/>
    <w:rsid w:val="47FB1C43"/>
    <w:rsid w:val="4813ACDB"/>
    <w:rsid w:val="4826B4C2"/>
    <w:rsid w:val="48446BC4"/>
    <w:rsid w:val="4854480C"/>
    <w:rsid w:val="4872727E"/>
    <w:rsid w:val="48AD4101"/>
    <w:rsid w:val="48EC9B17"/>
    <w:rsid w:val="48F4D8F2"/>
    <w:rsid w:val="492A8364"/>
    <w:rsid w:val="492C06AD"/>
    <w:rsid w:val="4930BF75"/>
    <w:rsid w:val="499CC64E"/>
    <w:rsid w:val="49A8CEA8"/>
    <w:rsid w:val="49BFDFAC"/>
    <w:rsid w:val="49D97277"/>
    <w:rsid w:val="49EA26FC"/>
    <w:rsid w:val="49F02B4D"/>
    <w:rsid w:val="49F7DB6A"/>
    <w:rsid w:val="4A12A549"/>
    <w:rsid w:val="4A14BFA8"/>
    <w:rsid w:val="4A6AE289"/>
    <w:rsid w:val="4A7B7DBA"/>
    <w:rsid w:val="4A9166C8"/>
    <w:rsid w:val="4A9FD4C9"/>
    <w:rsid w:val="4AABC1C0"/>
    <w:rsid w:val="4AAFA4D2"/>
    <w:rsid w:val="4B698F90"/>
    <w:rsid w:val="4B7FC7F6"/>
    <w:rsid w:val="4C1E6C3C"/>
    <w:rsid w:val="4C228C51"/>
    <w:rsid w:val="4C276ADE"/>
    <w:rsid w:val="4C43E32D"/>
    <w:rsid w:val="4C53AF28"/>
    <w:rsid w:val="4C7D9D1B"/>
    <w:rsid w:val="4CDDD216"/>
    <w:rsid w:val="4D0D067E"/>
    <w:rsid w:val="4E2D2210"/>
    <w:rsid w:val="4E3EDD5C"/>
    <w:rsid w:val="4E904B94"/>
    <w:rsid w:val="4E94ED3C"/>
    <w:rsid w:val="4EA47458"/>
    <w:rsid w:val="4EB1B89D"/>
    <w:rsid w:val="4EE4EDAB"/>
    <w:rsid w:val="4F5109FA"/>
    <w:rsid w:val="4FE35D34"/>
    <w:rsid w:val="4FEBC8F6"/>
    <w:rsid w:val="5013CB5C"/>
    <w:rsid w:val="50286B91"/>
    <w:rsid w:val="5050EBEB"/>
    <w:rsid w:val="50BA65A1"/>
    <w:rsid w:val="50C0E004"/>
    <w:rsid w:val="50ED3E1C"/>
    <w:rsid w:val="513252E7"/>
    <w:rsid w:val="514B851B"/>
    <w:rsid w:val="5189525B"/>
    <w:rsid w:val="51A09E50"/>
    <w:rsid w:val="51D02050"/>
    <w:rsid w:val="51FDFE3F"/>
    <w:rsid w:val="52164C18"/>
    <w:rsid w:val="52211EB4"/>
    <w:rsid w:val="52CA993E"/>
    <w:rsid w:val="52CAF049"/>
    <w:rsid w:val="52D30216"/>
    <w:rsid w:val="52E393C8"/>
    <w:rsid w:val="536F4C5E"/>
    <w:rsid w:val="53CD44CE"/>
    <w:rsid w:val="53DC917A"/>
    <w:rsid w:val="53F140E7"/>
    <w:rsid w:val="545E1874"/>
    <w:rsid w:val="551B8FE6"/>
    <w:rsid w:val="55219040"/>
    <w:rsid w:val="5526E674"/>
    <w:rsid w:val="55513831"/>
    <w:rsid w:val="5552E8D3"/>
    <w:rsid w:val="556CEABA"/>
    <w:rsid w:val="55C4164D"/>
    <w:rsid w:val="55D771B8"/>
    <w:rsid w:val="55F16158"/>
    <w:rsid w:val="55F7B1C6"/>
    <w:rsid w:val="5618D2E9"/>
    <w:rsid w:val="561CF5AA"/>
    <w:rsid w:val="562F4B1D"/>
    <w:rsid w:val="56C97E9D"/>
    <w:rsid w:val="570F2CE0"/>
    <w:rsid w:val="5735E63D"/>
    <w:rsid w:val="575FE6AE"/>
    <w:rsid w:val="57680BB1"/>
    <w:rsid w:val="57D7784B"/>
    <w:rsid w:val="5815161F"/>
    <w:rsid w:val="58825D68"/>
    <w:rsid w:val="58C41BFD"/>
    <w:rsid w:val="58CE08E3"/>
    <w:rsid w:val="58D8237E"/>
    <w:rsid w:val="58F59144"/>
    <w:rsid w:val="59365E19"/>
    <w:rsid w:val="595489EA"/>
    <w:rsid w:val="595CBEFF"/>
    <w:rsid w:val="59653512"/>
    <w:rsid w:val="597F9E6B"/>
    <w:rsid w:val="59A65E3E"/>
    <w:rsid w:val="59A7E21E"/>
    <w:rsid w:val="59B12B20"/>
    <w:rsid w:val="59CC87A3"/>
    <w:rsid w:val="59D07852"/>
    <w:rsid w:val="59E9904D"/>
    <w:rsid w:val="5A0FB566"/>
    <w:rsid w:val="5A30F876"/>
    <w:rsid w:val="5AB3FE34"/>
    <w:rsid w:val="5ACF74ED"/>
    <w:rsid w:val="5AF54CAD"/>
    <w:rsid w:val="5B2D0F52"/>
    <w:rsid w:val="5B329EF8"/>
    <w:rsid w:val="5B97E1EE"/>
    <w:rsid w:val="5BB209A9"/>
    <w:rsid w:val="5BB98BAC"/>
    <w:rsid w:val="5BC745BB"/>
    <w:rsid w:val="5BF5B10C"/>
    <w:rsid w:val="5C08A89F"/>
    <w:rsid w:val="5C34768B"/>
    <w:rsid w:val="5C761F30"/>
    <w:rsid w:val="5D1BC371"/>
    <w:rsid w:val="5D7F1B67"/>
    <w:rsid w:val="5DB585B3"/>
    <w:rsid w:val="5DFC2D45"/>
    <w:rsid w:val="5E03C06B"/>
    <w:rsid w:val="5E143A14"/>
    <w:rsid w:val="5E6DF79D"/>
    <w:rsid w:val="5F2816BD"/>
    <w:rsid w:val="5F2AB261"/>
    <w:rsid w:val="5F7C677C"/>
    <w:rsid w:val="5FC4A813"/>
    <w:rsid w:val="5FCDDC54"/>
    <w:rsid w:val="5FD3E89D"/>
    <w:rsid w:val="60081B91"/>
    <w:rsid w:val="604CEC8C"/>
    <w:rsid w:val="60875BCE"/>
    <w:rsid w:val="60A0731A"/>
    <w:rsid w:val="60C4902D"/>
    <w:rsid w:val="60C6633A"/>
    <w:rsid w:val="60EB5E4D"/>
    <w:rsid w:val="60F36CFD"/>
    <w:rsid w:val="60FA5475"/>
    <w:rsid w:val="60FE91B6"/>
    <w:rsid w:val="6157DB4E"/>
    <w:rsid w:val="61A3F57A"/>
    <w:rsid w:val="61BDA84A"/>
    <w:rsid w:val="6204FF40"/>
    <w:rsid w:val="6231FC7B"/>
    <w:rsid w:val="623C9588"/>
    <w:rsid w:val="62858143"/>
    <w:rsid w:val="629C724D"/>
    <w:rsid w:val="62A9C120"/>
    <w:rsid w:val="62D13601"/>
    <w:rsid w:val="63103193"/>
    <w:rsid w:val="632011B9"/>
    <w:rsid w:val="6320A840"/>
    <w:rsid w:val="636DA74F"/>
    <w:rsid w:val="63762C99"/>
    <w:rsid w:val="637777D3"/>
    <w:rsid w:val="63891F82"/>
    <w:rsid w:val="63C3AB57"/>
    <w:rsid w:val="63E49560"/>
    <w:rsid w:val="64107688"/>
    <w:rsid w:val="645EE50E"/>
    <w:rsid w:val="64632035"/>
    <w:rsid w:val="64B70372"/>
    <w:rsid w:val="6535A577"/>
    <w:rsid w:val="657C4C6E"/>
    <w:rsid w:val="65B51444"/>
    <w:rsid w:val="660F72A8"/>
    <w:rsid w:val="666EFDD0"/>
    <w:rsid w:val="66DF10EF"/>
    <w:rsid w:val="66FC9028"/>
    <w:rsid w:val="670FB49E"/>
    <w:rsid w:val="673969EE"/>
    <w:rsid w:val="67920FB0"/>
    <w:rsid w:val="67D0CA41"/>
    <w:rsid w:val="67E1CE8A"/>
    <w:rsid w:val="67E22788"/>
    <w:rsid w:val="684EAD47"/>
    <w:rsid w:val="686C6175"/>
    <w:rsid w:val="68A54411"/>
    <w:rsid w:val="68B55F41"/>
    <w:rsid w:val="68D41E07"/>
    <w:rsid w:val="68DB67CD"/>
    <w:rsid w:val="68F8B673"/>
    <w:rsid w:val="69C29F15"/>
    <w:rsid w:val="69E88A74"/>
    <w:rsid w:val="6AA18C19"/>
    <w:rsid w:val="6B7ED475"/>
    <w:rsid w:val="6BA28CE7"/>
    <w:rsid w:val="6BC2A487"/>
    <w:rsid w:val="6BE325C1"/>
    <w:rsid w:val="6C5B403D"/>
    <w:rsid w:val="6C7225D0"/>
    <w:rsid w:val="6CBD5484"/>
    <w:rsid w:val="6CC4E37A"/>
    <w:rsid w:val="6CCDAE0A"/>
    <w:rsid w:val="6CE44DE9"/>
    <w:rsid w:val="6CEFDBDE"/>
    <w:rsid w:val="6CFCFE80"/>
    <w:rsid w:val="6D815079"/>
    <w:rsid w:val="6DDFB3EE"/>
    <w:rsid w:val="6DF81D05"/>
    <w:rsid w:val="6E337B85"/>
    <w:rsid w:val="6E5B57EB"/>
    <w:rsid w:val="6E6FB1BB"/>
    <w:rsid w:val="6ED02EB1"/>
    <w:rsid w:val="6EE1FAE2"/>
    <w:rsid w:val="6F7EC67E"/>
    <w:rsid w:val="6F8C8156"/>
    <w:rsid w:val="70914FA9"/>
    <w:rsid w:val="7094A0D8"/>
    <w:rsid w:val="711EA49D"/>
    <w:rsid w:val="71266D52"/>
    <w:rsid w:val="7126E316"/>
    <w:rsid w:val="718C01A1"/>
    <w:rsid w:val="719A47F3"/>
    <w:rsid w:val="71C1149D"/>
    <w:rsid w:val="72066402"/>
    <w:rsid w:val="725A6BFD"/>
    <w:rsid w:val="7299B496"/>
    <w:rsid w:val="7310BFE5"/>
    <w:rsid w:val="7322BF51"/>
    <w:rsid w:val="7335FCC1"/>
    <w:rsid w:val="7375669D"/>
    <w:rsid w:val="73F63C5E"/>
    <w:rsid w:val="743DBC2D"/>
    <w:rsid w:val="746A01CF"/>
    <w:rsid w:val="7477FF1B"/>
    <w:rsid w:val="74A0A99E"/>
    <w:rsid w:val="74D2977E"/>
    <w:rsid w:val="75024D8F"/>
    <w:rsid w:val="7506D470"/>
    <w:rsid w:val="7516249C"/>
    <w:rsid w:val="7535124D"/>
    <w:rsid w:val="75392853"/>
    <w:rsid w:val="75546714"/>
    <w:rsid w:val="756A921E"/>
    <w:rsid w:val="757DC27E"/>
    <w:rsid w:val="758DBF36"/>
    <w:rsid w:val="75C5E33B"/>
    <w:rsid w:val="75CC10FA"/>
    <w:rsid w:val="75E7465F"/>
    <w:rsid w:val="75FC3621"/>
    <w:rsid w:val="76175163"/>
    <w:rsid w:val="761C9DD2"/>
    <w:rsid w:val="762FD96D"/>
    <w:rsid w:val="763DBFBB"/>
    <w:rsid w:val="7673A549"/>
    <w:rsid w:val="7675C3CB"/>
    <w:rsid w:val="76BB43A2"/>
    <w:rsid w:val="76E8C58D"/>
    <w:rsid w:val="7728BDB4"/>
    <w:rsid w:val="772DDD20"/>
    <w:rsid w:val="772F9DAA"/>
    <w:rsid w:val="7780867E"/>
    <w:rsid w:val="77966822"/>
    <w:rsid w:val="78020E8B"/>
    <w:rsid w:val="78168B6D"/>
    <w:rsid w:val="78174363"/>
    <w:rsid w:val="782D5A87"/>
    <w:rsid w:val="78397B0B"/>
    <w:rsid w:val="783D74B0"/>
    <w:rsid w:val="7869CBE8"/>
    <w:rsid w:val="787AABE3"/>
    <w:rsid w:val="78B7DB32"/>
    <w:rsid w:val="78CB0924"/>
    <w:rsid w:val="7913E22E"/>
    <w:rsid w:val="794758CE"/>
    <w:rsid w:val="797F468F"/>
    <w:rsid w:val="79804C10"/>
    <w:rsid w:val="79814B11"/>
    <w:rsid w:val="7998C51F"/>
    <w:rsid w:val="79A81EB5"/>
    <w:rsid w:val="79C07B10"/>
    <w:rsid w:val="79E0ABBD"/>
    <w:rsid w:val="79F40046"/>
    <w:rsid w:val="7A96DC6C"/>
    <w:rsid w:val="7AA50400"/>
    <w:rsid w:val="7AECAC36"/>
    <w:rsid w:val="7B069A0F"/>
    <w:rsid w:val="7B1167C4"/>
    <w:rsid w:val="7B2EF5A4"/>
    <w:rsid w:val="7B539CA4"/>
    <w:rsid w:val="7B5F141E"/>
    <w:rsid w:val="7B6DF72A"/>
    <w:rsid w:val="7B7A564C"/>
    <w:rsid w:val="7C0248ED"/>
    <w:rsid w:val="7C536935"/>
    <w:rsid w:val="7CBF8FB1"/>
    <w:rsid w:val="7CD3E421"/>
    <w:rsid w:val="7D0B9F83"/>
    <w:rsid w:val="7D5DDE3F"/>
    <w:rsid w:val="7D8D554A"/>
    <w:rsid w:val="7E143CA7"/>
    <w:rsid w:val="7E655B5B"/>
    <w:rsid w:val="7E661129"/>
    <w:rsid w:val="7EFFD68D"/>
    <w:rsid w:val="7F2040B3"/>
    <w:rsid w:val="7F6A95A9"/>
    <w:rsid w:val="7F74184C"/>
    <w:rsid w:val="7F97C7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981FD"/>
  <w15:chartTrackingRefBased/>
  <w15:docId w15:val="{4377BBF6-7DCF-4AC4-81D9-A6CD8AB0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D659EC"/>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fr-FR"/>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6"/>
      </w:numPr>
      <w:tabs>
        <w:tab w:val="left" w:pos="567"/>
      </w:tabs>
      <w:spacing w:before="120" w:after="80" w:line="240" w:lineRule="auto"/>
      <w:ind w:left="357" w:hanging="357"/>
    </w:pPr>
    <w:rPr>
      <w:rFonts w:ascii="Garamond" w:eastAsia="Times New Roman" w:hAnsi="Garamond" w:cs="Times New Roman"/>
      <w:b/>
      <w:color w:val="000000"/>
      <w:sz w:val="28"/>
      <w:szCs w:val="28"/>
    </w:rPr>
  </w:style>
  <w:style w:type="paragraph" w:customStyle="1" w:styleId="NRFTitle2">
    <w:name w:val="NRF Title2"/>
    <w:basedOn w:val="Normal"/>
    <w:next w:val="Normal"/>
    <w:rsid w:val="002A7D94"/>
    <w:pPr>
      <w:numPr>
        <w:ilvl w:val="1"/>
        <w:numId w:val="6"/>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ormal"/>
    <w:rsid w:val="002A7D94"/>
    <w:pPr>
      <w:numPr>
        <w:ilvl w:val="2"/>
        <w:numId w:val="6"/>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customStyle="1" w:styleId="cf01">
    <w:name w:val="cf01"/>
    <w:basedOn w:val="DefaultParagraphFont"/>
    <w:rsid w:val="006664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62803968">
      <w:bodyDiv w:val="1"/>
      <w:marLeft w:val="0"/>
      <w:marRight w:val="0"/>
      <w:marTop w:val="0"/>
      <w:marBottom w:val="0"/>
      <w:divBdr>
        <w:top w:val="none" w:sz="0" w:space="0" w:color="auto"/>
        <w:left w:val="none" w:sz="0" w:space="0" w:color="auto"/>
        <w:bottom w:val="none" w:sz="0" w:space="0" w:color="auto"/>
        <w:right w:val="none" w:sz="0" w:space="0" w:color="auto"/>
      </w:divBdr>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13181728">
      <w:bodyDiv w:val="1"/>
      <w:marLeft w:val="0"/>
      <w:marRight w:val="0"/>
      <w:marTop w:val="0"/>
      <w:marBottom w:val="0"/>
      <w:divBdr>
        <w:top w:val="none" w:sz="0" w:space="0" w:color="auto"/>
        <w:left w:val="none" w:sz="0" w:space="0" w:color="auto"/>
        <w:bottom w:val="none" w:sz="0" w:space="0" w:color="auto"/>
        <w:right w:val="none" w:sz="0" w:space="0" w:color="auto"/>
      </w:divBdr>
    </w:div>
    <w:div w:id="117073924">
      <w:bodyDiv w:val="1"/>
      <w:marLeft w:val="0"/>
      <w:marRight w:val="0"/>
      <w:marTop w:val="0"/>
      <w:marBottom w:val="0"/>
      <w:divBdr>
        <w:top w:val="none" w:sz="0" w:space="0" w:color="auto"/>
        <w:left w:val="none" w:sz="0" w:space="0" w:color="auto"/>
        <w:bottom w:val="none" w:sz="0" w:space="0" w:color="auto"/>
        <w:right w:val="none" w:sz="0" w:space="0" w:color="auto"/>
      </w:divBdr>
    </w:div>
    <w:div w:id="265775550">
      <w:bodyDiv w:val="1"/>
      <w:marLeft w:val="0"/>
      <w:marRight w:val="0"/>
      <w:marTop w:val="0"/>
      <w:marBottom w:val="0"/>
      <w:divBdr>
        <w:top w:val="none" w:sz="0" w:space="0" w:color="auto"/>
        <w:left w:val="none" w:sz="0" w:space="0" w:color="auto"/>
        <w:bottom w:val="none" w:sz="0" w:space="0" w:color="auto"/>
        <w:right w:val="none" w:sz="0" w:space="0" w:color="auto"/>
      </w:divBdr>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04307386">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44776455">
      <w:bodyDiv w:val="1"/>
      <w:marLeft w:val="0"/>
      <w:marRight w:val="0"/>
      <w:marTop w:val="0"/>
      <w:marBottom w:val="0"/>
      <w:divBdr>
        <w:top w:val="none" w:sz="0" w:space="0" w:color="auto"/>
        <w:left w:val="none" w:sz="0" w:space="0" w:color="auto"/>
        <w:bottom w:val="none" w:sz="0" w:space="0" w:color="auto"/>
        <w:right w:val="none" w:sz="0" w:space="0" w:color="auto"/>
      </w:divBdr>
    </w:div>
    <w:div w:id="972294963">
      <w:bodyDiv w:val="1"/>
      <w:marLeft w:val="0"/>
      <w:marRight w:val="0"/>
      <w:marTop w:val="0"/>
      <w:marBottom w:val="0"/>
      <w:divBdr>
        <w:top w:val="none" w:sz="0" w:space="0" w:color="auto"/>
        <w:left w:val="none" w:sz="0" w:space="0" w:color="auto"/>
        <w:bottom w:val="none" w:sz="0" w:space="0" w:color="auto"/>
        <w:right w:val="none" w:sz="0" w:space="0" w:color="auto"/>
      </w:divBdr>
    </w:div>
    <w:div w:id="977221781">
      <w:bodyDiv w:val="1"/>
      <w:marLeft w:val="0"/>
      <w:marRight w:val="0"/>
      <w:marTop w:val="0"/>
      <w:marBottom w:val="0"/>
      <w:divBdr>
        <w:top w:val="none" w:sz="0" w:space="0" w:color="auto"/>
        <w:left w:val="none" w:sz="0" w:space="0" w:color="auto"/>
        <w:bottom w:val="none" w:sz="0" w:space="0" w:color="auto"/>
        <w:right w:val="none" w:sz="0" w:space="0" w:color="auto"/>
      </w:divBdr>
      <w:divsChild>
        <w:div w:id="1446733032">
          <w:marLeft w:val="0"/>
          <w:marRight w:val="0"/>
          <w:marTop w:val="0"/>
          <w:marBottom w:val="0"/>
          <w:divBdr>
            <w:top w:val="none" w:sz="0" w:space="0" w:color="auto"/>
            <w:left w:val="none" w:sz="0" w:space="0" w:color="auto"/>
            <w:bottom w:val="none" w:sz="0" w:space="0" w:color="auto"/>
            <w:right w:val="none" w:sz="0" w:space="0" w:color="auto"/>
          </w:divBdr>
          <w:divsChild>
            <w:div w:id="860972668">
              <w:marLeft w:val="0"/>
              <w:marRight w:val="0"/>
              <w:marTop w:val="0"/>
              <w:marBottom w:val="0"/>
              <w:divBdr>
                <w:top w:val="none" w:sz="0" w:space="0" w:color="auto"/>
                <w:left w:val="none" w:sz="0" w:space="0" w:color="auto"/>
                <w:bottom w:val="none" w:sz="0" w:space="0" w:color="auto"/>
                <w:right w:val="none" w:sz="0" w:space="0" w:color="auto"/>
              </w:divBdr>
              <w:divsChild>
                <w:div w:id="451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1692106">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369062464">
      <w:bodyDiv w:val="1"/>
      <w:marLeft w:val="0"/>
      <w:marRight w:val="0"/>
      <w:marTop w:val="0"/>
      <w:marBottom w:val="0"/>
      <w:divBdr>
        <w:top w:val="none" w:sz="0" w:space="0" w:color="auto"/>
        <w:left w:val="none" w:sz="0" w:space="0" w:color="auto"/>
        <w:bottom w:val="none" w:sz="0" w:space="0" w:color="auto"/>
        <w:right w:val="none" w:sz="0" w:space="0" w:color="auto"/>
      </w:divBdr>
      <w:divsChild>
        <w:div w:id="213274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93674">
              <w:marLeft w:val="0"/>
              <w:marRight w:val="0"/>
              <w:marTop w:val="0"/>
              <w:marBottom w:val="0"/>
              <w:divBdr>
                <w:top w:val="none" w:sz="0" w:space="0" w:color="auto"/>
                <w:left w:val="none" w:sz="0" w:space="0" w:color="auto"/>
                <w:bottom w:val="none" w:sz="0" w:space="0" w:color="auto"/>
                <w:right w:val="none" w:sz="0" w:space="0" w:color="auto"/>
              </w:divBdr>
              <w:divsChild>
                <w:div w:id="10196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4878">
      <w:bodyDiv w:val="1"/>
      <w:marLeft w:val="0"/>
      <w:marRight w:val="0"/>
      <w:marTop w:val="0"/>
      <w:marBottom w:val="0"/>
      <w:divBdr>
        <w:top w:val="none" w:sz="0" w:space="0" w:color="auto"/>
        <w:left w:val="none" w:sz="0" w:space="0" w:color="auto"/>
        <w:bottom w:val="none" w:sz="0" w:space="0" w:color="auto"/>
        <w:right w:val="none" w:sz="0" w:space="0" w:color="auto"/>
      </w:divBdr>
      <w:divsChild>
        <w:div w:id="752363815">
          <w:marLeft w:val="0"/>
          <w:marRight w:val="0"/>
          <w:marTop w:val="0"/>
          <w:marBottom w:val="0"/>
          <w:divBdr>
            <w:top w:val="none" w:sz="0" w:space="0" w:color="auto"/>
            <w:left w:val="none" w:sz="0" w:space="0" w:color="auto"/>
            <w:bottom w:val="none" w:sz="0" w:space="0" w:color="auto"/>
            <w:right w:val="none" w:sz="0" w:space="0" w:color="auto"/>
          </w:divBdr>
          <w:divsChild>
            <w:div w:id="941180887">
              <w:marLeft w:val="0"/>
              <w:marRight w:val="0"/>
              <w:marTop w:val="0"/>
              <w:marBottom w:val="0"/>
              <w:divBdr>
                <w:top w:val="none" w:sz="0" w:space="0" w:color="auto"/>
                <w:left w:val="none" w:sz="0" w:space="0" w:color="auto"/>
                <w:bottom w:val="none" w:sz="0" w:space="0" w:color="auto"/>
                <w:right w:val="none" w:sz="0" w:space="0" w:color="auto"/>
              </w:divBdr>
              <w:divsChild>
                <w:div w:id="119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114">
      <w:bodyDiv w:val="1"/>
      <w:marLeft w:val="0"/>
      <w:marRight w:val="0"/>
      <w:marTop w:val="0"/>
      <w:marBottom w:val="0"/>
      <w:divBdr>
        <w:top w:val="none" w:sz="0" w:space="0" w:color="auto"/>
        <w:left w:val="none" w:sz="0" w:space="0" w:color="auto"/>
        <w:bottom w:val="none" w:sz="0" w:space="0" w:color="auto"/>
        <w:right w:val="none" w:sz="0" w:space="0" w:color="auto"/>
      </w:divBdr>
      <w:divsChild>
        <w:div w:id="1967815451">
          <w:marLeft w:val="0"/>
          <w:marRight w:val="0"/>
          <w:marTop w:val="0"/>
          <w:marBottom w:val="0"/>
          <w:divBdr>
            <w:top w:val="none" w:sz="0" w:space="0" w:color="auto"/>
            <w:left w:val="none" w:sz="0" w:space="0" w:color="auto"/>
            <w:bottom w:val="none" w:sz="0" w:space="0" w:color="auto"/>
            <w:right w:val="none" w:sz="0" w:space="0" w:color="auto"/>
          </w:divBdr>
          <w:divsChild>
            <w:div w:id="1979534748">
              <w:marLeft w:val="0"/>
              <w:marRight w:val="0"/>
              <w:marTop w:val="0"/>
              <w:marBottom w:val="0"/>
              <w:divBdr>
                <w:top w:val="none" w:sz="0" w:space="0" w:color="auto"/>
                <w:left w:val="none" w:sz="0" w:space="0" w:color="auto"/>
                <w:bottom w:val="none" w:sz="0" w:space="0" w:color="auto"/>
                <w:right w:val="none" w:sz="0" w:space="0" w:color="auto"/>
              </w:divBdr>
              <w:divsChild>
                <w:div w:id="17432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39201695">
      <w:bodyDiv w:val="1"/>
      <w:marLeft w:val="0"/>
      <w:marRight w:val="0"/>
      <w:marTop w:val="0"/>
      <w:marBottom w:val="0"/>
      <w:divBdr>
        <w:top w:val="none" w:sz="0" w:space="0" w:color="auto"/>
        <w:left w:val="none" w:sz="0" w:space="0" w:color="auto"/>
        <w:bottom w:val="none" w:sz="0" w:space="0" w:color="auto"/>
        <w:right w:val="none" w:sz="0" w:space="0" w:color="auto"/>
      </w:divBdr>
      <w:divsChild>
        <w:div w:id="565142367">
          <w:marLeft w:val="0"/>
          <w:marRight w:val="0"/>
          <w:marTop w:val="0"/>
          <w:marBottom w:val="0"/>
          <w:divBdr>
            <w:top w:val="none" w:sz="0" w:space="0" w:color="auto"/>
            <w:left w:val="none" w:sz="0" w:space="0" w:color="auto"/>
            <w:bottom w:val="none" w:sz="0" w:space="0" w:color="auto"/>
            <w:right w:val="none" w:sz="0" w:space="0" w:color="auto"/>
          </w:divBdr>
          <w:divsChild>
            <w:div w:id="206381443">
              <w:marLeft w:val="0"/>
              <w:marRight w:val="0"/>
              <w:marTop w:val="0"/>
              <w:marBottom w:val="0"/>
              <w:divBdr>
                <w:top w:val="none" w:sz="0" w:space="0" w:color="auto"/>
                <w:left w:val="none" w:sz="0" w:space="0" w:color="auto"/>
                <w:bottom w:val="none" w:sz="0" w:space="0" w:color="auto"/>
                <w:right w:val="none" w:sz="0" w:space="0" w:color="auto"/>
              </w:divBdr>
              <w:divsChild>
                <w:div w:id="18040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50280">
      <w:bodyDiv w:val="1"/>
      <w:marLeft w:val="0"/>
      <w:marRight w:val="0"/>
      <w:marTop w:val="0"/>
      <w:marBottom w:val="0"/>
      <w:divBdr>
        <w:top w:val="none" w:sz="0" w:space="0" w:color="auto"/>
        <w:left w:val="none" w:sz="0" w:space="0" w:color="auto"/>
        <w:bottom w:val="none" w:sz="0" w:space="0" w:color="auto"/>
        <w:right w:val="none" w:sz="0" w:space="0" w:color="auto"/>
      </w:divBdr>
    </w:div>
    <w:div w:id="1775437705">
      <w:bodyDiv w:val="1"/>
      <w:marLeft w:val="0"/>
      <w:marRight w:val="0"/>
      <w:marTop w:val="0"/>
      <w:marBottom w:val="0"/>
      <w:divBdr>
        <w:top w:val="none" w:sz="0" w:space="0" w:color="auto"/>
        <w:left w:val="none" w:sz="0" w:space="0" w:color="auto"/>
        <w:bottom w:val="none" w:sz="0" w:space="0" w:color="auto"/>
        <w:right w:val="none" w:sz="0" w:space="0" w:color="auto"/>
      </w:divBdr>
      <w:divsChild>
        <w:div w:id="903679096">
          <w:marLeft w:val="0"/>
          <w:marRight w:val="0"/>
          <w:marTop w:val="0"/>
          <w:marBottom w:val="0"/>
          <w:divBdr>
            <w:top w:val="none" w:sz="0" w:space="0" w:color="auto"/>
            <w:left w:val="none" w:sz="0" w:space="0" w:color="auto"/>
            <w:bottom w:val="none" w:sz="0" w:space="0" w:color="auto"/>
            <w:right w:val="none" w:sz="0" w:space="0" w:color="auto"/>
          </w:divBdr>
          <w:divsChild>
            <w:div w:id="1933586897">
              <w:marLeft w:val="0"/>
              <w:marRight w:val="0"/>
              <w:marTop w:val="0"/>
              <w:marBottom w:val="0"/>
              <w:divBdr>
                <w:top w:val="none" w:sz="0" w:space="0" w:color="auto"/>
                <w:left w:val="none" w:sz="0" w:space="0" w:color="auto"/>
                <w:bottom w:val="none" w:sz="0" w:space="0" w:color="auto"/>
                <w:right w:val="none" w:sz="0" w:space="0" w:color="auto"/>
              </w:divBdr>
              <w:divsChild>
                <w:div w:id="229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2764040">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resolution-xi8-annexe-2-rev-cop14-cadre-strategique-et-lignes-directrices-pour-ori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97753-8E8B-46BB-B69B-F689303C8624}">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customXml/itemProps2.xml><?xml version="1.0" encoding="utf-8"?>
<ds:datastoreItem xmlns:ds="http://schemas.openxmlformats.org/officeDocument/2006/customXml" ds:itemID="{4B201DF6-2792-4EEF-839C-1D7F1E9E7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9B6C6-1F32-47BF-9ADD-EC9A35604604}">
  <ds:schemaRefs>
    <ds:schemaRef ds:uri="http://schemas.openxmlformats.org/officeDocument/2006/bibliography"/>
  </ds:schemaRefs>
</ds:datastoreItem>
</file>

<file path=customXml/itemProps4.xml><?xml version="1.0" encoding="utf-8"?>
<ds:datastoreItem xmlns:ds="http://schemas.openxmlformats.org/officeDocument/2006/customXml" ds:itemID="{F89674A8-92FA-4AD1-A276-5A22D1BA8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4780</Words>
  <Characters>27250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31967</CharactersWithSpaces>
  <SharedDoc>false</SharedDoc>
  <HLinks>
    <vt:vector size="6" baseType="variant">
      <vt:variant>
        <vt:i4>2293762</vt:i4>
      </vt:variant>
      <vt:variant>
        <vt:i4>0</vt:i4>
      </vt:variant>
      <vt:variant>
        <vt:i4>0</vt:i4>
      </vt:variant>
      <vt:variant>
        <vt:i4>5</vt:i4>
      </vt:variant>
      <vt:variant>
        <vt:lpwstr>https://www.ramsar.org/sites/default/files/documents/library/cop11-res08-e-anx2_revcop14.pdf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2022-04-22T14:00:00Z</cp:lastPrinted>
  <dcterms:created xsi:type="dcterms:W3CDTF">2024-10-23T08:26:00Z</dcterms:created>
  <dcterms:modified xsi:type="dcterms:W3CDTF">2024-10-23T08:43:00Z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