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8D136" w14:textId="77777777" w:rsidR="00AA3C94" w:rsidRPr="00ED6A4F" w:rsidRDefault="00AA3C94" w:rsidP="00AA3C94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4490"/>
        <w:rPr>
          <w:bCs/>
        </w:rPr>
      </w:pPr>
      <w:r w:rsidRPr="00ED6A4F">
        <w:rPr>
          <w:bCs/>
        </w:rPr>
        <w:t>THE CONVENTION ON WETLANDS</w:t>
      </w:r>
    </w:p>
    <w:p w14:paraId="373F00D9" w14:textId="62BB67F2" w:rsidR="00AA3C94" w:rsidRPr="00ED6A4F" w:rsidRDefault="00AA3C94" w:rsidP="00AA3C94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4490"/>
        <w:rPr>
          <w:bCs/>
        </w:rPr>
      </w:pPr>
      <w:r w:rsidRPr="00ED6A4F">
        <w:rPr>
          <w:bCs/>
        </w:rPr>
        <w:t>6</w:t>
      </w:r>
      <w:r w:rsidR="001C3035">
        <w:rPr>
          <w:bCs/>
        </w:rPr>
        <w:t>4th</w:t>
      </w:r>
      <w:r w:rsidRPr="00ED6A4F">
        <w:rPr>
          <w:bCs/>
        </w:rPr>
        <w:t xml:space="preserve"> meeting of the Standing Committee</w:t>
      </w:r>
    </w:p>
    <w:p w14:paraId="071064F8" w14:textId="18DDF203" w:rsidR="00AA3C94" w:rsidRPr="005328AD" w:rsidRDefault="00AA3C94" w:rsidP="00AA3C94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4490"/>
        <w:rPr>
          <w:rFonts w:cs="Arial"/>
          <w:b/>
          <w:sz w:val="28"/>
          <w:szCs w:val="28"/>
        </w:rPr>
      </w:pPr>
      <w:r w:rsidRPr="005328AD">
        <w:rPr>
          <w:bCs/>
        </w:rPr>
        <w:t xml:space="preserve">Gland, Switzerland, </w:t>
      </w:r>
      <w:r w:rsidR="001C3035" w:rsidRPr="005328AD">
        <w:t>20</w:t>
      </w:r>
      <w:r w:rsidRPr="005328AD">
        <w:t>-</w:t>
      </w:r>
      <w:r w:rsidR="001C3035" w:rsidRPr="005328AD">
        <w:t>24</w:t>
      </w:r>
      <w:r w:rsidRPr="005328AD">
        <w:t xml:space="preserve"> J</w:t>
      </w:r>
      <w:r w:rsidR="001C3035" w:rsidRPr="005328AD">
        <w:t>anuary</w:t>
      </w:r>
      <w:r w:rsidRPr="005328AD">
        <w:t xml:space="preserve"> 202</w:t>
      </w:r>
      <w:r w:rsidR="001C3035" w:rsidRPr="005328AD">
        <w:t>5</w:t>
      </w:r>
    </w:p>
    <w:p w14:paraId="1AFE334C" w14:textId="77777777" w:rsidR="00AA3C94" w:rsidRPr="005328AD" w:rsidRDefault="00AA3C94" w:rsidP="00AA3C94">
      <w:pPr>
        <w:tabs>
          <w:tab w:val="left" w:pos="10650"/>
          <w:tab w:val="right" w:pos="13958"/>
        </w:tabs>
        <w:jc w:val="right"/>
        <w:rPr>
          <w:rFonts w:cs="Arial"/>
          <w:b/>
          <w:sz w:val="28"/>
          <w:szCs w:val="28"/>
        </w:rPr>
      </w:pPr>
    </w:p>
    <w:p w14:paraId="25029CBD" w14:textId="55E43508" w:rsidR="000944EB" w:rsidRPr="005328AD" w:rsidRDefault="00AA3C94" w:rsidP="00AA3C94">
      <w:pPr>
        <w:tabs>
          <w:tab w:val="left" w:pos="10650"/>
          <w:tab w:val="right" w:pos="13958"/>
        </w:tabs>
        <w:jc w:val="right"/>
        <w:rPr>
          <w:rFonts w:asciiTheme="minorHAnsi" w:hAnsiTheme="minorHAnsi" w:cstheme="minorHAnsi"/>
          <w:sz w:val="28"/>
          <w:szCs w:val="28"/>
        </w:rPr>
      </w:pPr>
      <w:r w:rsidRPr="005328AD">
        <w:rPr>
          <w:rFonts w:cs="Arial"/>
          <w:b/>
          <w:sz w:val="28"/>
          <w:szCs w:val="28"/>
        </w:rPr>
        <w:t>SC6</w:t>
      </w:r>
      <w:r w:rsidR="001C3035" w:rsidRPr="005328AD">
        <w:rPr>
          <w:rFonts w:cs="Arial"/>
          <w:b/>
          <w:sz w:val="28"/>
          <w:szCs w:val="28"/>
        </w:rPr>
        <w:t>4</w:t>
      </w:r>
      <w:r w:rsidRPr="005328AD">
        <w:rPr>
          <w:rFonts w:cs="Arial"/>
          <w:b/>
          <w:sz w:val="28"/>
          <w:szCs w:val="28"/>
        </w:rPr>
        <w:t xml:space="preserve"> Doc.</w:t>
      </w:r>
      <w:r w:rsidR="00843405" w:rsidRPr="005328AD">
        <w:rPr>
          <w:rFonts w:asciiTheme="minorHAnsi" w:hAnsiTheme="minorHAnsi" w:cstheme="minorHAnsi"/>
          <w:b/>
          <w:sz w:val="28"/>
          <w:szCs w:val="28"/>
        </w:rPr>
        <w:t>10</w:t>
      </w:r>
    </w:p>
    <w:p w14:paraId="7043C5FD" w14:textId="77777777" w:rsidR="000944EB" w:rsidRPr="005328AD" w:rsidRDefault="000944EB" w:rsidP="000944EB">
      <w:pPr>
        <w:rPr>
          <w:rFonts w:asciiTheme="minorHAnsi" w:hAnsiTheme="minorHAnsi" w:cstheme="minorHAnsi"/>
          <w:b/>
          <w:sz w:val="28"/>
          <w:szCs w:val="28"/>
        </w:rPr>
      </w:pPr>
    </w:p>
    <w:p w14:paraId="730F781D" w14:textId="77777777" w:rsidR="00191207" w:rsidRPr="008C1DBC" w:rsidRDefault="00191207" w:rsidP="00191207">
      <w:pPr>
        <w:spacing w:before="40" w:after="40"/>
        <w:jc w:val="center"/>
        <w:rPr>
          <w:rFonts w:asciiTheme="minorHAnsi" w:hAnsiTheme="minorHAnsi" w:cstheme="minorHAnsi"/>
          <w:bCs/>
        </w:rPr>
      </w:pPr>
      <w:r w:rsidRPr="008C1DBC">
        <w:rPr>
          <w:rFonts w:asciiTheme="minorHAnsi" w:hAnsiTheme="minorHAnsi" w:cstheme="minorHAnsi"/>
          <w:b/>
          <w:sz w:val="28"/>
          <w:szCs w:val="28"/>
        </w:rPr>
        <w:t>U</w:t>
      </w:r>
      <w:r w:rsidR="00843405" w:rsidRPr="008C1DBC">
        <w:rPr>
          <w:rFonts w:asciiTheme="minorHAnsi" w:hAnsiTheme="minorHAnsi" w:cstheme="minorHAnsi"/>
          <w:b/>
          <w:sz w:val="28"/>
          <w:szCs w:val="28"/>
        </w:rPr>
        <w:t>rgent challenges to the wise use of wetlands to receive enhanced attention: Update on wetland inventories</w:t>
      </w:r>
      <w:r w:rsidRPr="008C1DBC">
        <w:rPr>
          <w:rFonts w:asciiTheme="minorHAnsi" w:hAnsiTheme="minorHAnsi" w:cstheme="minorHAnsi"/>
          <w:bCs/>
        </w:rPr>
        <w:t xml:space="preserve"> </w:t>
      </w:r>
    </w:p>
    <w:p w14:paraId="337FDE75" w14:textId="77777777" w:rsidR="000944EB" w:rsidRPr="00ED6A4F" w:rsidRDefault="000944EB" w:rsidP="000944E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CED0CD1" w14:textId="77777777" w:rsidR="000C2489" w:rsidRPr="00ED6A4F" w:rsidRDefault="000C2489" w:rsidP="00014168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</w:rPr>
      </w:pPr>
      <w:r w:rsidRPr="00ED6A4F">
        <w:rPr>
          <w:noProof/>
          <w:lang w:eastAsia="en-GB"/>
        </w:rPr>
        <mc:AlternateContent>
          <mc:Choice Requires="wps">
            <w:drawing>
              <wp:inline distT="0" distB="0" distL="0" distR="0" wp14:anchorId="39972923" wp14:editId="7ABB3C7A">
                <wp:extent cx="5731510" cy="1878037"/>
                <wp:effectExtent l="0" t="0" r="21590" b="273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878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8C3E2" w14:textId="77777777" w:rsidR="000C2489" w:rsidRPr="00ED6A4F" w:rsidRDefault="000C2489" w:rsidP="000C248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6A4F">
                              <w:rPr>
                                <w:b/>
                                <w:bCs/>
                              </w:rPr>
                              <w:t xml:space="preserve">Actions requested: </w:t>
                            </w:r>
                          </w:p>
                          <w:p w14:paraId="61DF9A07" w14:textId="77777777" w:rsidR="000C2489" w:rsidRPr="00ED6A4F" w:rsidRDefault="000C2489" w:rsidP="000C2489">
                            <w:pPr>
                              <w:pStyle w:val="ColorfulList-Accent11"/>
                              <w:ind w:left="0"/>
                            </w:pPr>
                          </w:p>
                          <w:p w14:paraId="5A24F215" w14:textId="77777777" w:rsidR="00FE7B4F" w:rsidRPr="00ED6A4F" w:rsidRDefault="00FE7B4F" w:rsidP="00FE7B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D6A4F">
                              <w:rPr>
                                <w:rFonts w:asciiTheme="minorHAnsi" w:hAnsiTheme="minorHAnsi" w:cstheme="minorHAnsi"/>
                              </w:rPr>
                              <w:t>The Standing Committee is invited to:</w:t>
                            </w:r>
                          </w:p>
                          <w:p w14:paraId="5667ECEA" w14:textId="77777777" w:rsidR="00FE7B4F" w:rsidRPr="00ED6A4F" w:rsidRDefault="00FE7B4F" w:rsidP="00FE7B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BF8AC50" w14:textId="445A8283" w:rsidR="00FE7B4F" w:rsidRPr="00ED6A4F" w:rsidRDefault="00FE7B4F" w:rsidP="00FE7B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D6A4F">
                              <w:rPr>
                                <w:rFonts w:asciiTheme="minorHAnsi" w:hAnsiTheme="minorHAnsi" w:cstheme="minorHAnsi"/>
                              </w:rPr>
                              <w:t>i.</w:t>
                            </w:r>
                            <w:r w:rsidRPr="00ED6A4F">
                              <w:rPr>
                                <w:rFonts w:asciiTheme="minorHAnsi" w:hAnsiTheme="minorHAnsi" w:cstheme="minorHAnsi"/>
                              </w:rPr>
                              <w:tab/>
                              <w:t>note the progress of</w:t>
                            </w:r>
                            <w:r w:rsidR="00C51BDD" w:rsidRPr="00ED6A4F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B96D24" w:rsidRPr="00ED6A4F">
                              <w:rPr>
                                <w:rFonts w:asciiTheme="minorHAnsi" w:hAnsiTheme="minorHAnsi" w:cstheme="minorHAnsi"/>
                              </w:rPr>
                              <w:t xml:space="preserve">the Secretariat </w:t>
                            </w:r>
                            <w:r w:rsidR="003D13E4">
                              <w:rPr>
                                <w:rFonts w:asciiTheme="minorHAnsi" w:hAnsiTheme="minorHAnsi" w:cstheme="minorHAnsi"/>
                              </w:rPr>
                              <w:t>in providing</w:t>
                            </w:r>
                            <w:r w:rsidR="00B96D24" w:rsidRPr="00ED6A4F">
                              <w:rPr>
                                <w:rFonts w:asciiTheme="minorHAnsi" w:hAnsiTheme="minorHAnsi" w:cstheme="minorHAnsi"/>
                              </w:rPr>
                              <w:t xml:space="preserve"> a support mechanism to</w:t>
                            </w:r>
                            <w:r w:rsidRPr="00ED6A4F">
                              <w:rPr>
                                <w:rFonts w:asciiTheme="minorHAnsi" w:hAnsiTheme="minorHAnsi" w:cstheme="minorHAnsi"/>
                              </w:rPr>
                              <w:t xml:space="preserve"> Contracting Parties </w:t>
                            </w:r>
                            <w:r w:rsidR="003D13E4">
                              <w:rPr>
                                <w:rFonts w:asciiTheme="minorHAnsi" w:hAnsiTheme="minorHAnsi" w:cstheme="minorHAnsi"/>
                              </w:rPr>
                              <w:t>for the completion of</w:t>
                            </w:r>
                            <w:r w:rsidRPr="00ED6A4F">
                              <w:rPr>
                                <w:rFonts w:asciiTheme="minorHAnsi" w:hAnsiTheme="minorHAnsi" w:cstheme="minorHAnsi"/>
                              </w:rPr>
                              <w:t xml:space="preserve"> national wetland inventories</w:t>
                            </w:r>
                            <w:r w:rsidR="00B96D24" w:rsidRPr="00ED6A4F">
                              <w:rPr>
                                <w:rFonts w:asciiTheme="minorHAnsi" w:hAnsiTheme="minorHAnsi" w:cstheme="minorHAnsi"/>
                              </w:rPr>
                              <w:t>;</w:t>
                            </w:r>
                            <w:r w:rsidR="00463725">
                              <w:rPr>
                                <w:rFonts w:asciiTheme="minorHAnsi" w:hAnsiTheme="minorHAnsi" w:cstheme="minorHAnsi"/>
                              </w:rPr>
                              <w:t xml:space="preserve"> and</w:t>
                            </w:r>
                          </w:p>
                          <w:p w14:paraId="3DF77B10" w14:textId="77777777" w:rsidR="00FE7B4F" w:rsidRPr="00ED6A4F" w:rsidRDefault="00FE7B4F" w:rsidP="00FE7B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A38F458" w14:textId="7A2A378B" w:rsidR="00FE7B4F" w:rsidRPr="00ED6A4F" w:rsidRDefault="00FE7B4F" w:rsidP="00171DC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D6A4F">
                              <w:rPr>
                                <w:rFonts w:asciiTheme="minorHAnsi" w:hAnsiTheme="minorHAnsi" w:cstheme="minorHAnsi"/>
                              </w:rPr>
                              <w:t>ii.</w:t>
                            </w:r>
                            <w:r w:rsidRPr="00ED6A4F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116427" w:rsidRPr="00ED6A4F">
                              <w:rPr>
                                <w:rFonts w:asciiTheme="minorHAnsi" w:hAnsiTheme="minorHAnsi" w:cstheme="minorHAnsi"/>
                              </w:rPr>
                              <w:t>request</w:t>
                            </w:r>
                            <w:r w:rsidR="008B13AB" w:rsidRPr="00ED6A4F">
                              <w:rPr>
                                <w:rFonts w:asciiTheme="minorHAnsi" w:hAnsiTheme="minorHAnsi" w:cstheme="minorHAnsi"/>
                              </w:rPr>
                              <w:t xml:space="preserve"> the Secretariat to </w:t>
                            </w:r>
                            <w:r w:rsidR="00115C0A">
                              <w:rPr>
                                <w:rFonts w:asciiTheme="minorHAnsi" w:hAnsiTheme="minorHAnsi" w:cstheme="minorHAnsi"/>
                              </w:rPr>
                              <w:t>further ex</w:t>
                            </w:r>
                            <w:r w:rsidR="004A1CCC">
                              <w:rPr>
                                <w:rFonts w:asciiTheme="minorHAnsi" w:hAnsiTheme="minorHAnsi" w:cstheme="minorHAnsi"/>
                              </w:rPr>
                              <w:t>pand</w:t>
                            </w:r>
                            <w:r w:rsidR="00F1641B">
                              <w:rPr>
                                <w:rFonts w:asciiTheme="minorHAnsi" w:hAnsiTheme="minorHAnsi" w:cstheme="minorHAnsi"/>
                              </w:rPr>
                              <w:t xml:space="preserve"> the </w:t>
                            </w:r>
                            <w:r w:rsidR="00DF4B2A" w:rsidRPr="00ED6A4F">
                              <w:rPr>
                                <w:rFonts w:asciiTheme="minorHAnsi" w:hAnsiTheme="minorHAnsi" w:cstheme="minorHAnsi"/>
                              </w:rPr>
                              <w:t xml:space="preserve">national wetland inventories </w:t>
                            </w:r>
                            <w:r w:rsidR="002B3D13" w:rsidRPr="00ED6A4F">
                              <w:rPr>
                                <w:rFonts w:asciiTheme="minorHAnsi" w:hAnsiTheme="minorHAnsi" w:cstheme="minorHAnsi"/>
                              </w:rPr>
                              <w:t>support mechanism</w:t>
                            </w:r>
                            <w:r w:rsidR="00DF48B8">
                              <w:rPr>
                                <w:rFonts w:asciiTheme="minorHAnsi" w:hAnsiTheme="minorHAnsi" w:cstheme="minorHAnsi"/>
                              </w:rPr>
                              <w:t>, i</w:t>
                            </w:r>
                            <w:r w:rsidR="00DF48B8" w:rsidRPr="00DF48B8">
                              <w:rPr>
                                <w:rFonts w:asciiTheme="minorHAnsi" w:hAnsiTheme="minorHAnsi" w:cstheme="minorHAnsi"/>
                              </w:rPr>
                              <w:t xml:space="preserve">ncluding </w:t>
                            </w:r>
                            <w:r w:rsidR="000F55CD">
                              <w:rPr>
                                <w:rFonts w:asciiTheme="minorHAnsi" w:hAnsiTheme="minorHAnsi" w:cstheme="minorHAnsi"/>
                              </w:rPr>
                              <w:t xml:space="preserve">through the </w:t>
                            </w:r>
                            <w:r w:rsidR="000F55CD" w:rsidRPr="00DF48B8">
                              <w:rPr>
                                <w:rFonts w:asciiTheme="minorHAnsi" w:hAnsiTheme="minorHAnsi" w:cstheme="minorHAnsi"/>
                              </w:rPr>
                              <w:t>mobili</w:t>
                            </w:r>
                            <w:r w:rsidR="000F55CD">
                              <w:rPr>
                                <w:rFonts w:asciiTheme="minorHAnsi" w:hAnsiTheme="minorHAnsi" w:cstheme="minorHAnsi"/>
                              </w:rPr>
                              <w:t>z</w:t>
                            </w:r>
                            <w:r w:rsidR="000F55CD" w:rsidRPr="00DF48B8">
                              <w:rPr>
                                <w:rFonts w:asciiTheme="minorHAnsi" w:hAnsiTheme="minorHAnsi" w:cstheme="minorHAnsi"/>
                              </w:rPr>
                              <w:t xml:space="preserve">ation </w:t>
                            </w:r>
                            <w:r w:rsidR="00DF48B8" w:rsidRPr="00DF48B8">
                              <w:rPr>
                                <w:rFonts w:asciiTheme="minorHAnsi" w:hAnsiTheme="minorHAnsi" w:cstheme="minorHAnsi"/>
                              </w:rPr>
                              <w:t>of resources and partnership</w:t>
                            </w:r>
                            <w:r w:rsidR="000F55CD"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  <w:r w:rsidR="00A15152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="00171DCB">
                              <w:rPr>
                                <w:rFonts w:asciiTheme="minorHAnsi" w:hAnsiTheme="minorHAnsi" w:cstheme="minorHAnsi"/>
                              </w:rPr>
                              <w:t xml:space="preserve"> to offer further training and technical support.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9729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14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">
                <v:textbox>
                  <w:txbxContent>
                    <w:p w14:paraId="47D8C3E2" w14:textId="77777777" w:rsidR="000C2489" w:rsidRPr="00ED6A4F" w:rsidRDefault="000C2489" w:rsidP="000C2489">
                      <w:pPr>
                        <w:rPr>
                          <w:b/>
                          <w:bCs/>
                        </w:rPr>
                      </w:pPr>
                      <w:r w:rsidRPr="00ED6A4F">
                        <w:rPr>
                          <w:b/>
                          <w:bCs/>
                        </w:rPr>
                        <w:t xml:space="preserve">Actions requested: </w:t>
                      </w:r>
                    </w:p>
                    <w:p w14:paraId="61DF9A07" w14:textId="77777777" w:rsidR="000C2489" w:rsidRPr="00ED6A4F" w:rsidRDefault="000C2489" w:rsidP="000C2489">
                      <w:pPr>
                        <w:pStyle w:val="ColorfulList-Accent11"/>
                        <w:ind w:left="0"/>
                      </w:pPr>
                    </w:p>
                    <w:p w14:paraId="5A24F215" w14:textId="77777777" w:rsidR="00FE7B4F" w:rsidRPr="00ED6A4F" w:rsidRDefault="00FE7B4F" w:rsidP="00FE7B4F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ED6A4F">
                        <w:rPr>
                          <w:rFonts w:asciiTheme="minorHAnsi" w:hAnsiTheme="minorHAnsi" w:cstheme="minorHAnsi"/>
                        </w:rPr>
                        <w:t>The Standing Committee is invited to:</w:t>
                      </w:r>
                    </w:p>
                    <w:p w14:paraId="5667ECEA" w14:textId="77777777" w:rsidR="00FE7B4F" w:rsidRPr="00ED6A4F" w:rsidRDefault="00FE7B4F" w:rsidP="00FE7B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6BF8AC50" w14:textId="445A8283" w:rsidR="00FE7B4F" w:rsidRPr="00ED6A4F" w:rsidRDefault="00FE7B4F" w:rsidP="00FE7B4F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ED6A4F">
                        <w:rPr>
                          <w:rFonts w:asciiTheme="minorHAnsi" w:hAnsiTheme="minorHAnsi" w:cstheme="minorHAnsi"/>
                        </w:rPr>
                        <w:t>i.</w:t>
                      </w:r>
                      <w:r w:rsidRPr="00ED6A4F">
                        <w:rPr>
                          <w:rFonts w:asciiTheme="minorHAnsi" w:hAnsiTheme="minorHAnsi" w:cstheme="minorHAnsi"/>
                        </w:rPr>
                        <w:tab/>
                        <w:t>note the progress of</w:t>
                      </w:r>
                      <w:r w:rsidR="00C51BDD" w:rsidRPr="00ED6A4F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B96D24" w:rsidRPr="00ED6A4F">
                        <w:rPr>
                          <w:rFonts w:asciiTheme="minorHAnsi" w:hAnsiTheme="minorHAnsi" w:cstheme="minorHAnsi"/>
                        </w:rPr>
                        <w:t xml:space="preserve">the Secretariat </w:t>
                      </w:r>
                      <w:r w:rsidR="003D13E4">
                        <w:rPr>
                          <w:rFonts w:asciiTheme="minorHAnsi" w:hAnsiTheme="minorHAnsi" w:cstheme="minorHAnsi"/>
                        </w:rPr>
                        <w:t>in providing</w:t>
                      </w:r>
                      <w:r w:rsidR="00B96D24" w:rsidRPr="00ED6A4F">
                        <w:rPr>
                          <w:rFonts w:asciiTheme="minorHAnsi" w:hAnsiTheme="minorHAnsi" w:cstheme="minorHAnsi"/>
                        </w:rPr>
                        <w:t xml:space="preserve"> a support mechanism to</w:t>
                      </w:r>
                      <w:r w:rsidRPr="00ED6A4F">
                        <w:rPr>
                          <w:rFonts w:asciiTheme="minorHAnsi" w:hAnsiTheme="minorHAnsi" w:cstheme="minorHAnsi"/>
                        </w:rPr>
                        <w:t xml:space="preserve"> Contracting Parties </w:t>
                      </w:r>
                      <w:r w:rsidR="003D13E4">
                        <w:rPr>
                          <w:rFonts w:asciiTheme="minorHAnsi" w:hAnsiTheme="minorHAnsi" w:cstheme="minorHAnsi"/>
                        </w:rPr>
                        <w:t>for the completion of</w:t>
                      </w:r>
                      <w:r w:rsidRPr="00ED6A4F">
                        <w:rPr>
                          <w:rFonts w:asciiTheme="minorHAnsi" w:hAnsiTheme="minorHAnsi" w:cstheme="minorHAnsi"/>
                        </w:rPr>
                        <w:t xml:space="preserve"> national wetland inventories</w:t>
                      </w:r>
                      <w:r w:rsidR="00B96D24" w:rsidRPr="00ED6A4F">
                        <w:rPr>
                          <w:rFonts w:asciiTheme="minorHAnsi" w:hAnsiTheme="minorHAnsi" w:cstheme="minorHAnsi"/>
                        </w:rPr>
                        <w:t>;</w:t>
                      </w:r>
                      <w:r w:rsidR="00463725">
                        <w:rPr>
                          <w:rFonts w:asciiTheme="minorHAnsi" w:hAnsiTheme="minorHAnsi" w:cstheme="minorHAnsi"/>
                        </w:rPr>
                        <w:t xml:space="preserve"> and</w:t>
                      </w:r>
                    </w:p>
                    <w:p w14:paraId="3DF77B10" w14:textId="77777777" w:rsidR="00FE7B4F" w:rsidRPr="00ED6A4F" w:rsidRDefault="00FE7B4F" w:rsidP="00FE7B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A38F458" w14:textId="7A2A378B" w:rsidR="00FE7B4F" w:rsidRPr="00ED6A4F" w:rsidRDefault="00FE7B4F" w:rsidP="00171DC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ED6A4F">
                        <w:rPr>
                          <w:rFonts w:asciiTheme="minorHAnsi" w:hAnsiTheme="minorHAnsi" w:cstheme="minorHAnsi"/>
                        </w:rPr>
                        <w:t>ii.</w:t>
                      </w:r>
                      <w:r w:rsidRPr="00ED6A4F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116427" w:rsidRPr="00ED6A4F">
                        <w:rPr>
                          <w:rFonts w:asciiTheme="minorHAnsi" w:hAnsiTheme="minorHAnsi" w:cstheme="minorHAnsi"/>
                        </w:rPr>
                        <w:t>request</w:t>
                      </w:r>
                      <w:r w:rsidR="008B13AB" w:rsidRPr="00ED6A4F">
                        <w:rPr>
                          <w:rFonts w:asciiTheme="minorHAnsi" w:hAnsiTheme="minorHAnsi" w:cstheme="minorHAnsi"/>
                        </w:rPr>
                        <w:t xml:space="preserve"> the Secretariat to </w:t>
                      </w:r>
                      <w:r w:rsidR="00115C0A">
                        <w:rPr>
                          <w:rFonts w:asciiTheme="minorHAnsi" w:hAnsiTheme="minorHAnsi" w:cstheme="minorHAnsi"/>
                        </w:rPr>
                        <w:t>further ex</w:t>
                      </w:r>
                      <w:r w:rsidR="004A1CCC">
                        <w:rPr>
                          <w:rFonts w:asciiTheme="minorHAnsi" w:hAnsiTheme="minorHAnsi" w:cstheme="minorHAnsi"/>
                        </w:rPr>
                        <w:t>pand</w:t>
                      </w:r>
                      <w:r w:rsidR="00F1641B">
                        <w:rPr>
                          <w:rFonts w:asciiTheme="minorHAnsi" w:hAnsiTheme="minorHAnsi" w:cstheme="minorHAnsi"/>
                        </w:rPr>
                        <w:t xml:space="preserve"> the </w:t>
                      </w:r>
                      <w:r w:rsidR="00DF4B2A" w:rsidRPr="00ED6A4F">
                        <w:rPr>
                          <w:rFonts w:asciiTheme="minorHAnsi" w:hAnsiTheme="minorHAnsi" w:cstheme="minorHAnsi"/>
                        </w:rPr>
                        <w:t xml:space="preserve">national wetland inventories </w:t>
                      </w:r>
                      <w:r w:rsidR="002B3D13" w:rsidRPr="00ED6A4F">
                        <w:rPr>
                          <w:rFonts w:asciiTheme="minorHAnsi" w:hAnsiTheme="minorHAnsi" w:cstheme="minorHAnsi"/>
                        </w:rPr>
                        <w:t>support mechanism</w:t>
                      </w:r>
                      <w:r w:rsidR="00DF48B8">
                        <w:rPr>
                          <w:rFonts w:asciiTheme="minorHAnsi" w:hAnsiTheme="minorHAnsi" w:cstheme="minorHAnsi"/>
                        </w:rPr>
                        <w:t>, i</w:t>
                      </w:r>
                      <w:r w:rsidR="00DF48B8" w:rsidRPr="00DF48B8">
                        <w:rPr>
                          <w:rFonts w:asciiTheme="minorHAnsi" w:hAnsiTheme="minorHAnsi" w:cstheme="minorHAnsi"/>
                        </w:rPr>
                        <w:t xml:space="preserve">ncluding </w:t>
                      </w:r>
                      <w:r w:rsidR="000F55CD">
                        <w:rPr>
                          <w:rFonts w:asciiTheme="minorHAnsi" w:hAnsiTheme="minorHAnsi" w:cstheme="minorHAnsi"/>
                        </w:rPr>
                        <w:t xml:space="preserve">through the </w:t>
                      </w:r>
                      <w:r w:rsidR="000F55CD" w:rsidRPr="00DF48B8">
                        <w:rPr>
                          <w:rFonts w:asciiTheme="minorHAnsi" w:hAnsiTheme="minorHAnsi" w:cstheme="minorHAnsi"/>
                        </w:rPr>
                        <w:t>mobili</w:t>
                      </w:r>
                      <w:r w:rsidR="000F55CD">
                        <w:rPr>
                          <w:rFonts w:asciiTheme="minorHAnsi" w:hAnsiTheme="minorHAnsi" w:cstheme="minorHAnsi"/>
                        </w:rPr>
                        <w:t>z</w:t>
                      </w:r>
                      <w:r w:rsidR="000F55CD" w:rsidRPr="00DF48B8">
                        <w:rPr>
                          <w:rFonts w:asciiTheme="minorHAnsi" w:hAnsiTheme="minorHAnsi" w:cstheme="minorHAnsi"/>
                        </w:rPr>
                        <w:t xml:space="preserve">ation </w:t>
                      </w:r>
                      <w:r w:rsidR="00DF48B8" w:rsidRPr="00DF48B8">
                        <w:rPr>
                          <w:rFonts w:asciiTheme="minorHAnsi" w:hAnsiTheme="minorHAnsi" w:cstheme="minorHAnsi"/>
                        </w:rPr>
                        <w:t>of resources and partnership</w:t>
                      </w:r>
                      <w:r w:rsidR="000F55CD">
                        <w:rPr>
                          <w:rFonts w:asciiTheme="minorHAnsi" w:hAnsiTheme="minorHAnsi" w:cstheme="minorHAnsi"/>
                        </w:rPr>
                        <w:t>s</w:t>
                      </w:r>
                      <w:r w:rsidR="00A15152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="00171DCB">
                        <w:rPr>
                          <w:rFonts w:asciiTheme="minorHAnsi" w:hAnsiTheme="minorHAnsi" w:cstheme="minorHAnsi"/>
                        </w:rPr>
                        <w:t xml:space="preserve"> to offer further training and technical support.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118FB5" w14:textId="77777777" w:rsidR="009E0AE8" w:rsidRPr="00ED6A4F" w:rsidRDefault="009E0AE8" w:rsidP="00014168">
      <w:pPr>
        <w:rPr>
          <w:rFonts w:cs="Arial"/>
          <w:b/>
        </w:rPr>
      </w:pPr>
    </w:p>
    <w:p w14:paraId="05C2EE3F" w14:textId="77777777" w:rsidR="009E0AE8" w:rsidRPr="00ED6A4F" w:rsidRDefault="009E0AE8" w:rsidP="00014168">
      <w:pPr>
        <w:rPr>
          <w:rFonts w:cs="Arial"/>
          <w:b/>
        </w:rPr>
      </w:pPr>
    </w:p>
    <w:p w14:paraId="223A920C" w14:textId="7ADA0579" w:rsidR="007B5F8E" w:rsidRPr="007F2722" w:rsidRDefault="007F2722" w:rsidP="007F2722">
      <w:pPr>
        <w:ind w:left="0" w:firstLine="0"/>
        <w:rPr>
          <w:b/>
          <w:bCs/>
        </w:rPr>
      </w:pPr>
      <w:r>
        <w:rPr>
          <w:b/>
          <w:bCs/>
        </w:rPr>
        <w:t>Progress on the</w:t>
      </w:r>
      <w:r w:rsidRPr="00ED6A4F">
        <w:rPr>
          <w:b/>
          <w:bCs/>
        </w:rPr>
        <w:t xml:space="preserve"> support mechanism </w:t>
      </w:r>
      <w:r>
        <w:rPr>
          <w:b/>
          <w:bCs/>
        </w:rPr>
        <w:t>for</w:t>
      </w:r>
      <w:r w:rsidRPr="00ED6A4F">
        <w:rPr>
          <w:b/>
          <w:bCs/>
        </w:rPr>
        <w:t xml:space="preserve"> Contracting Parties </w:t>
      </w:r>
      <w:r w:rsidR="00A8294B">
        <w:rPr>
          <w:b/>
          <w:bCs/>
        </w:rPr>
        <w:t>on</w:t>
      </w:r>
      <w:r w:rsidR="00A8294B" w:rsidRPr="00ED6A4F">
        <w:rPr>
          <w:b/>
          <w:bCs/>
        </w:rPr>
        <w:t xml:space="preserve"> </w:t>
      </w:r>
      <w:r w:rsidRPr="00ED6A4F">
        <w:rPr>
          <w:b/>
          <w:bCs/>
        </w:rPr>
        <w:t>completion of national wetland inventories</w:t>
      </w:r>
    </w:p>
    <w:p w14:paraId="3C01A1D0" w14:textId="77777777" w:rsidR="007B5F8E" w:rsidRPr="00ED6A4F" w:rsidRDefault="007B5F8E" w:rsidP="007B5F8E">
      <w:pPr>
        <w:rPr>
          <w:b/>
        </w:rPr>
      </w:pPr>
    </w:p>
    <w:p w14:paraId="5DADDF6D" w14:textId="7A5DBD0C" w:rsidR="00AA0AF4" w:rsidRPr="00F50922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1.</w:t>
      </w:r>
      <w:r>
        <w:rPr>
          <w:rFonts w:asciiTheme="minorHAnsi" w:hAnsiTheme="minorHAnsi" w:cstheme="minorBidi"/>
        </w:rPr>
        <w:tab/>
      </w:r>
      <w:r w:rsidR="000B5EBF" w:rsidRPr="00F50922">
        <w:rPr>
          <w:rFonts w:asciiTheme="minorHAnsi" w:hAnsiTheme="minorHAnsi" w:cstheme="minorBidi"/>
        </w:rPr>
        <w:t xml:space="preserve">In line with the successive Strategic Plans of the Convention, </w:t>
      </w:r>
      <w:r w:rsidR="00D65285" w:rsidRPr="00F50922">
        <w:rPr>
          <w:rFonts w:asciiTheme="minorHAnsi" w:hAnsiTheme="minorHAnsi" w:cstheme="minorBidi"/>
        </w:rPr>
        <w:t>inventories of all wetlands ha</w:t>
      </w:r>
      <w:r w:rsidR="004605FD" w:rsidRPr="00F50922">
        <w:rPr>
          <w:rFonts w:asciiTheme="minorHAnsi" w:hAnsiTheme="minorHAnsi" w:cstheme="minorBidi"/>
        </w:rPr>
        <w:t>ve</w:t>
      </w:r>
      <w:r w:rsidR="00D65285" w:rsidRPr="00F50922">
        <w:rPr>
          <w:rFonts w:asciiTheme="minorHAnsi" w:hAnsiTheme="minorHAnsi" w:cstheme="minorBidi"/>
        </w:rPr>
        <w:t xml:space="preserve"> remained a priority area of focus</w:t>
      </w:r>
      <w:r w:rsidR="003F24BF" w:rsidRPr="00F50922">
        <w:rPr>
          <w:rFonts w:asciiTheme="minorHAnsi" w:hAnsiTheme="minorHAnsi" w:cstheme="minorBidi"/>
        </w:rPr>
        <w:t xml:space="preserve"> </w:t>
      </w:r>
      <w:r w:rsidR="00F54AA5" w:rsidRPr="00F50922">
        <w:rPr>
          <w:rFonts w:asciiTheme="minorHAnsi" w:hAnsiTheme="minorHAnsi" w:cstheme="minorBidi"/>
        </w:rPr>
        <w:t>for the Contracting Parties</w:t>
      </w:r>
      <w:r w:rsidR="00BE5720" w:rsidRPr="00F50922">
        <w:rPr>
          <w:rFonts w:asciiTheme="minorHAnsi" w:hAnsiTheme="minorHAnsi" w:cstheme="minorBidi"/>
        </w:rPr>
        <w:t xml:space="preserve">. </w:t>
      </w:r>
      <w:r w:rsidR="00723649" w:rsidRPr="00F50922">
        <w:rPr>
          <w:rFonts w:asciiTheme="minorHAnsi" w:hAnsiTheme="minorHAnsi" w:cstheme="minorBidi"/>
        </w:rPr>
        <w:t xml:space="preserve">However, </w:t>
      </w:r>
      <w:r w:rsidR="00E93B5B" w:rsidRPr="00F50922">
        <w:rPr>
          <w:rFonts w:asciiTheme="minorHAnsi" w:hAnsiTheme="minorHAnsi" w:cstheme="minorBidi"/>
        </w:rPr>
        <w:t xml:space="preserve">Contracting Parties </w:t>
      </w:r>
      <w:r w:rsidR="002D2F91" w:rsidRPr="00F50922">
        <w:rPr>
          <w:rFonts w:asciiTheme="minorHAnsi" w:hAnsiTheme="minorHAnsi" w:cstheme="minorBidi"/>
        </w:rPr>
        <w:t xml:space="preserve">in all </w:t>
      </w:r>
      <w:r w:rsidR="00E93B5B" w:rsidRPr="00F50922">
        <w:rPr>
          <w:rFonts w:asciiTheme="minorHAnsi" w:hAnsiTheme="minorHAnsi" w:cstheme="minorBidi"/>
        </w:rPr>
        <w:t xml:space="preserve">regions </w:t>
      </w:r>
      <w:r w:rsidR="00F54AA5" w:rsidRPr="00F50922">
        <w:rPr>
          <w:rFonts w:asciiTheme="minorHAnsi" w:hAnsiTheme="minorHAnsi" w:cstheme="minorBidi"/>
        </w:rPr>
        <w:t>fac</w:t>
      </w:r>
      <w:r w:rsidR="00BE5720" w:rsidRPr="00F50922">
        <w:rPr>
          <w:rFonts w:asciiTheme="minorHAnsi" w:hAnsiTheme="minorHAnsi" w:cstheme="minorBidi"/>
        </w:rPr>
        <w:t>e</w:t>
      </w:r>
      <w:r w:rsidR="00E93B5B" w:rsidRPr="00F50922">
        <w:rPr>
          <w:rFonts w:asciiTheme="minorHAnsi" w:hAnsiTheme="minorHAnsi" w:cstheme="minorBidi"/>
        </w:rPr>
        <w:t xml:space="preserve"> various</w:t>
      </w:r>
      <w:r w:rsidR="00F54AA5" w:rsidRPr="00F50922">
        <w:rPr>
          <w:rFonts w:asciiTheme="minorHAnsi" w:hAnsiTheme="minorHAnsi" w:cstheme="minorBidi"/>
        </w:rPr>
        <w:t xml:space="preserve"> challenges</w:t>
      </w:r>
      <w:r w:rsidR="002010B2" w:rsidRPr="00F50922">
        <w:rPr>
          <w:rFonts w:asciiTheme="minorHAnsi" w:hAnsiTheme="minorHAnsi" w:cstheme="minorBidi"/>
        </w:rPr>
        <w:t xml:space="preserve"> </w:t>
      </w:r>
      <w:r w:rsidR="00723649" w:rsidRPr="00F50922">
        <w:rPr>
          <w:rFonts w:asciiTheme="minorHAnsi" w:hAnsiTheme="minorHAnsi" w:cstheme="minorBidi"/>
        </w:rPr>
        <w:t xml:space="preserve">to the </w:t>
      </w:r>
      <w:r w:rsidR="00F54AA5" w:rsidRPr="00F50922">
        <w:rPr>
          <w:rFonts w:asciiTheme="minorHAnsi" w:hAnsiTheme="minorHAnsi" w:cstheme="minorBidi"/>
        </w:rPr>
        <w:t>implement</w:t>
      </w:r>
      <w:r w:rsidR="00723649" w:rsidRPr="00F50922">
        <w:rPr>
          <w:rFonts w:asciiTheme="minorHAnsi" w:hAnsiTheme="minorHAnsi" w:cstheme="minorBidi"/>
        </w:rPr>
        <w:t>ation of</w:t>
      </w:r>
      <w:r w:rsidR="00F54AA5" w:rsidRPr="00F50922">
        <w:rPr>
          <w:rFonts w:asciiTheme="minorHAnsi" w:hAnsiTheme="minorHAnsi" w:cstheme="minorBidi"/>
        </w:rPr>
        <w:t xml:space="preserve"> </w:t>
      </w:r>
      <w:r w:rsidR="00A26262" w:rsidRPr="00F50922">
        <w:rPr>
          <w:rFonts w:asciiTheme="minorHAnsi" w:hAnsiTheme="minorHAnsi" w:cstheme="minorBidi"/>
        </w:rPr>
        <w:t>scientifically</w:t>
      </w:r>
      <w:r w:rsidR="000A3529" w:rsidRPr="00F50922">
        <w:rPr>
          <w:rFonts w:asciiTheme="minorHAnsi" w:hAnsiTheme="minorHAnsi" w:cstheme="minorBidi"/>
        </w:rPr>
        <w:t xml:space="preserve"> </w:t>
      </w:r>
      <w:r w:rsidR="00A26262" w:rsidRPr="00F50922">
        <w:rPr>
          <w:rFonts w:asciiTheme="minorHAnsi" w:hAnsiTheme="minorHAnsi" w:cstheme="minorBidi"/>
        </w:rPr>
        <w:t xml:space="preserve">robust </w:t>
      </w:r>
      <w:r w:rsidR="00F54AA5" w:rsidRPr="00F50922">
        <w:rPr>
          <w:rFonts w:asciiTheme="minorHAnsi" w:hAnsiTheme="minorHAnsi" w:cstheme="minorBidi"/>
        </w:rPr>
        <w:t>national wetland inventor</w:t>
      </w:r>
      <w:r w:rsidR="00BE5720" w:rsidRPr="00F50922">
        <w:rPr>
          <w:rFonts w:asciiTheme="minorHAnsi" w:hAnsiTheme="minorHAnsi" w:cstheme="minorBidi"/>
        </w:rPr>
        <w:t>y processes</w:t>
      </w:r>
      <w:r w:rsidR="00D65285" w:rsidRPr="00F50922">
        <w:rPr>
          <w:rFonts w:asciiTheme="minorHAnsi" w:hAnsiTheme="minorHAnsi" w:cstheme="minorBidi"/>
        </w:rPr>
        <w:t>.</w:t>
      </w:r>
      <w:r w:rsidR="00EC57A0">
        <w:rPr>
          <w:rStyle w:val="FootnoteReference"/>
          <w:rFonts w:asciiTheme="minorHAnsi" w:hAnsiTheme="minorHAnsi" w:cstheme="minorBidi"/>
        </w:rPr>
        <w:footnoteReference w:id="2"/>
      </w:r>
      <w:r w:rsidR="004605FD" w:rsidRPr="00F50922">
        <w:rPr>
          <w:rFonts w:asciiTheme="minorHAnsi" w:hAnsiTheme="minorHAnsi" w:cstheme="minorBidi"/>
        </w:rPr>
        <w:t xml:space="preserve"> </w:t>
      </w:r>
      <w:r w:rsidR="004B5189" w:rsidRPr="00F50922">
        <w:rPr>
          <w:rFonts w:asciiTheme="minorHAnsi" w:hAnsiTheme="minorHAnsi" w:cstheme="minorBidi"/>
        </w:rPr>
        <w:t xml:space="preserve">Further to </w:t>
      </w:r>
      <w:r w:rsidR="006B3D38" w:rsidRPr="00F50922">
        <w:rPr>
          <w:rFonts w:asciiTheme="minorHAnsi" w:hAnsiTheme="minorHAnsi" w:cstheme="minorBidi"/>
        </w:rPr>
        <w:t xml:space="preserve">Standing Committee </w:t>
      </w:r>
      <w:r w:rsidR="004B5189" w:rsidRPr="00F50922">
        <w:rPr>
          <w:rFonts w:asciiTheme="minorHAnsi" w:hAnsiTheme="minorHAnsi" w:cstheme="minorHAnsi"/>
        </w:rPr>
        <w:t xml:space="preserve">Decision SC62-34, </w:t>
      </w:r>
      <w:r w:rsidR="004605FD" w:rsidRPr="00F50922">
        <w:rPr>
          <w:rFonts w:asciiTheme="minorHAnsi" w:hAnsiTheme="minorHAnsi" w:cstheme="minorBidi"/>
        </w:rPr>
        <w:t xml:space="preserve">the Secretariat presented </w:t>
      </w:r>
      <w:r w:rsidR="00E916A6" w:rsidRPr="00F50922">
        <w:rPr>
          <w:rFonts w:asciiTheme="minorHAnsi" w:hAnsiTheme="minorHAnsi" w:cstheme="minorBidi"/>
        </w:rPr>
        <w:t xml:space="preserve">at </w:t>
      </w:r>
      <w:r w:rsidR="006B3D38" w:rsidRPr="00F50922">
        <w:rPr>
          <w:rFonts w:asciiTheme="minorHAnsi" w:hAnsiTheme="minorHAnsi" w:cstheme="minorBidi"/>
        </w:rPr>
        <w:t>the Committee’s 63rd meeting (</w:t>
      </w:r>
      <w:r w:rsidR="00E916A6" w:rsidRPr="00F50922">
        <w:rPr>
          <w:rFonts w:asciiTheme="minorHAnsi" w:hAnsiTheme="minorHAnsi" w:cstheme="minorBidi"/>
        </w:rPr>
        <w:t>SC63</w:t>
      </w:r>
      <w:r w:rsidR="006B3D38" w:rsidRPr="00F50922">
        <w:rPr>
          <w:rFonts w:asciiTheme="minorHAnsi" w:hAnsiTheme="minorHAnsi" w:cstheme="minorBidi"/>
        </w:rPr>
        <w:t>)</w:t>
      </w:r>
      <w:r w:rsidR="00A903EA" w:rsidRPr="00F50922">
        <w:rPr>
          <w:rFonts w:asciiTheme="minorHAnsi" w:hAnsiTheme="minorHAnsi" w:cstheme="minorBidi"/>
        </w:rPr>
        <w:t xml:space="preserve"> </w:t>
      </w:r>
      <w:r w:rsidR="006B3D38" w:rsidRPr="00F50922">
        <w:rPr>
          <w:rFonts w:asciiTheme="minorHAnsi" w:hAnsiTheme="minorHAnsi" w:cstheme="minorBidi"/>
        </w:rPr>
        <w:t xml:space="preserve">its </w:t>
      </w:r>
      <w:r w:rsidR="00A903EA" w:rsidRPr="00F50922">
        <w:rPr>
          <w:rFonts w:asciiTheme="minorHAnsi" w:hAnsiTheme="minorHAnsi" w:cstheme="minorBidi"/>
        </w:rPr>
        <w:t xml:space="preserve">progress in </w:t>
      </w:r>
      <w:r w:rsidR="006B3D38" w:rsidRPr="00F50922">
        <w:rPr>
          <w:rFonts w:asciiTheme="minorHAnsi" w:hAnsiTheme="minorHAnsi" w:cstheme="minorBidi"/>
        </w:rPr>
        <w:t>developing</w:t>
      </w:r>
      <w:r w:rsidR="00EE6BBD" w:rsidRPr="00F50922">
        <w:rPr>
          <w:rFonts w:asciiTheme="minorHAnsi" w:hAnsiTheme="minorHAnsi" w:cstheme="minorBidi"/>
        </w:rPr>
        <w:t xml:space="preserve"> </w:t>
      </w:r>
      <w:r w:rsidR="00836F77" w:rsidRPr="00F50922">
        <w:rPr>
          <w:rFonts w:asciiTheme="minorHAnsi" w:hAnsiTheme="minorHAnsi" w:cstheme="minorBidi"/>
        </w:rPr>
        <w:t xml:space="preserve">a support mechanism comprised of </w:t>
      </w:r>
      <w:r w:rsidR="00EE6BBD" w:rsidRPr="00F50922">
        <w:rPr>
          <w:rFonts w:asciiTheme="minorHAnsi" w:hAnsiTheme="minorHAnsi" w:cstheme="minorBidi"/>
        </w:rPr>
        <w:t>activities</w:t>
      </w:r>
      <w:r w:rsidR="00A375BB" w:rsidRPr="00F50922">
        <w:rPr>
          <w:rFonts w:asciiTheme="minorHAnsi" w:hAnsiTheme="minorHAnsi" w:cstheme="minorBidi"/>
        </w:rPr>
        <w:t xml:space="preserve"> to </w:t>
      </w:r>
      <w:r w:rsidR="000A3529" w:rsidRPr="00F50922">
        <w:rPr>
          <w:rFonts w:asciiTheme="minorHAnsi" w:hAnsiTheme="minorHAnsi" w:cstheme="minorBidi"/>
        </w:rPr>
        <w:t xml:space="preserve">support </w:t>
      </w:r>
      <w:r w:rsidR="00A375BB" w:rsidRPr="00F50922">
        <w:rPr>
          <w:rFonts w:asciiTheme="minorHAnsi" w:hAnsiTheme="minorHAnsi" w:cstheme="minorBidi"/>
        </w:rPr>
        <w:t>Contracting Parties in completing national wetland inventories</w:t>
      </w:r>
      <w:r w:rsidR="008522F1" w:rsidRPr="00F50922">
        <w:rPr>
          <w:rFonts w:asciiTheme="minorHAnsi" w:hAnsiTheme="minorHAnsi" w:cstheme="minorBidi"/>
        </w:rPr>
        <w:t xml:space="preserve"> (NWIs)</w:t>
      </w:r>
      <w:r w:rsidR="00A731F2" w:rsidRPr="00F50922">
        <w:rPr>
          <w:rFonts w:asciiTheme="minorHAnsi" w:hAnsiTheme="minorHAnsi" w:cstheme="minorBidi"/>
        </w:rPr>
        <w:t>,</w:t>
      </w:r>
      <w:r w:rsidR="00A375BB" w:rsidRPr="00F50922">
        <w:rPr>
          <w:rFonts w:asciiTheme="minorHAnsi" w:hAnsiTheme="minorHAnsi" w:cstheme="minorBidi"/>
        </w:rPr>
        <w:t xml:space="preserve"> </w:t>
      </w:r>
      <w:r w:rsidR="00116B52" w:rsidRPr="00F50922">
        <w:rPr>
          <w:rFonts w:asciiTheme="minorHAnsi" w:hAnsiTheme="minorHAnsi" w:cstheme="minorBidi"/>
        </w:rPr>
        <w:t>with five areas of focus</w:t>
      </w:r>
      <w:r w:rsidR="00116B52">
        <w:rPr>
          <w:rStyle w:val="FootnoteReference"/>
          <w:rFonts w:asciiTheme="minorHAnsi" w:hAnsiTheme="minorHAnsi" w:cstheme="minorBidi"/>
        </w:rPr>
        <w:footnoteReference w:id="3"/>
      </w:r>
      <w:r w:rsidR="00AA0AF4" w:rsidRPr="00F50922">
        <w:rPr>
          <w:rFonts w:asciiTheme="minorHAnsi" w:hAnsiTheme="minorHAnsi" w:cstheme="minorBidi"/>
        </w:rPr>
        <w:t>:</w:t>
      </w:r>
    </w:p>
    <w:p w14:paraId="6A40A5A8" w14:textId="77777777" w:rsidR="00F50922" w:rsidRPr="00F50922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Bidi"/>
        </w:rPr>
      </w:pPr>
    </w:p>
    <w:p w14:paraId="7086329B" w14:textId="77F1C85E" w:rsidR="0005144E" w:rsidRPr="00A731F2" w:rsidRDefault="00A731F2" w:rsidP="00A731F2">
      <w:pPr>
        <w:ind w:left="850"/>
        <w:rPr>
          <w:rFonts w:cs="Arial"/>
        </w:rPr>
      </w:pPr>
      <w:r>
        <w:rPr>
          <w:rFonts w:cs="Arial"/>
        </w:rPr>
        <w:t xml:space="preserve">a. </w:t>
      </w:r>
      <w:r>
        <w:rPr>
          <w:rFonts w:cs="Arial"/>
        </w:rPr>
        <w:tab/>
      </w:r>
      <w:r w:rsidR="0005144E" w:rsidRPr="00AA0AF4">
        <w:rPr>
          <w:rFonts w:cs="Arial"/>
        </w:rPr>
        <w:t xml:space="preserve">further identification of specific needs and key constraints which Contracting Parties face in </w:t>
      </w:r>
      <w:r w:rsidR="00D15C9B">
        <w:rPr>
          <w:rFonts w:cs="Arial"/>
        </w:rPr>
        <w:t xml:space="preserve">developing a </w:t>
      </w:r>
      <w:r w:rsidR="0005144E" w:rsidRPr="00AA0AF4">
        <w:rPr>
          <w:rFonts w:cs="Arial"/>
        </w:rPr>
        <w:t>wetland inventory;</w:t>
      </w:r>
    </w:p>
    <w:p w14:paraId="67504E54" w14:textId="56FFBDF1" w:rsidR="0005144E" w:rsidRPr="00ED6A4F" w:rsidRDefault="0005144E" w:rsidP="0005144E">
      <w:pPr>
        <w:ind w:left="850"/>
        <w:rPr>
          <w:rFonts w:cs="Arial"/>
        </w:rPr>
      </w:pPr>
      <w:r w:rsidRPr="00ED6A4F">
        <w:rPr>
          <w:rFonts w:cs="Arial"/>
        </w:rPr>
        <w:t xml:space="preserve">b. </w:t>
      </w:r>
      <w:r w:rsidRPr="00ED6A4F">
        <w:rPr>
          <w:rFonts w:cs="Arial"/>
        </w:rPr>
        <w:tab/>
        <w:t>development of additional guidance</w:t>
      </w:r>
      <w:r>
        <w:rPr>
          <w:rFonts w:cs="Arial"/>
        </w:rPr>
        <w:t>;</w:t>
      </w:r>
    </w:p>
    <w:p w14:paraId="0ED9ED9F" w14:textId="6068538F" w:rsidR="0005144E" w:rsidRPr="00ED6A4F" w:rsidRDefault="0005144E" w:rsidP="0005144E">
      <w:pPr>
        <w:ind w:left="850"/>
        <w:rPr>
          <w:rFonts w:cs="Arial"/>
        </w:rPr>
      </w:pPr>
      <w:r w:rsidRPr="00ED6A4F">
        <w:rPr>
          <w:rFonts w:cs="Arial"/>
        </w:rPr>
        <w:t xml:space="preserve">c. </w:t>
      </w:r>
      <w:r w:rsidRPr="00ED6A4F">
        <w:rPr>
          <w:rFonts w:cs="Arial"/>
        </w:rPr>
        <w:tab/>
        <w:t>capacity building including training courses and training materials</w:t>
      </w:r>
      <w:r>
        <w:rPr>
          <w:rFonts w:cs="Arial"/>
        </w:rPr>
        <w:t>;</w:t>
      </w:r>
    </w:p>
    <w:p w14:paraId="597D9EF6" w14:textId="34D704D6" w:rsidR="0005144E" w:rsidRPr="00ED6A4F" w:rsidRDefault="0005144E" w:rsidP="0005144E">
      <w:pPr>
        <w:ind w:left="850"/>
        <w:rPr>
          <w:rFonts w:cs="Arial"/>
        </w:rPr>
      </w:pPr>
      <w:r w:rsidRPr="00ED6A4F">
        <w:rPr>
          <w:rFonts w:cs="Arial"/>
        </w:rPr>
        <w:t xml:space="preserve">d. </w:t>
      </w:r>
      <w:r w:rsidRPr="00ED6A4F">
        <w:rPr>
          <w:rFonts w:cs="Arial"/>
        </w:rPr>
        <w:tab/>
        <w:t>implementation support, including institutional partnerships</w:t>
      </w:r>
      <w:r>
        <w:rPr>
          <w:rFonts w:cs="Arial"/>
        </w:rPr>
        <w:t>; and</w:t>
      </w:r>
    </w:p>
    <w:p w14:paraId="7FC1BB72" w14:textId="77777777" w:rsidR="005328AD" w:rsidRDefault="0005144E" w:rsidP="005328AD">
      <w:pPr>
        <w:ind w:left="850"/>
        <w:rPr>
          <w:rFonts w:cs="Arial"/>
        </w:rPr>
      </w:pPr>
      <w:r w:rsidRPr="00ED6A4F">
        <w:rPr>
          <w:rFonts w:cs="Arial"/>
        </w:rPr>
        <w:t xml:space="preserve">e. </w:t>
      </w:r>
      <w:r w:rsidRPr="00ED6A4F">
        <w:rPr>
          <w:rFonts w:cs="Arial"/>
        </w:rPr>
        <w:tab/>
        <w:t>resource mobilization.</w:t>
      </w:r>
    </w:p>
    <w:p w14:paraId="5951AF22" w14:textId="77777777" w:rsidR="00442CF9" w:rsidRPr="00CD6968" w:rsidRDefault="00442CF9" w:rsidP="00CD6968">
      <w:pPr>
        <w:ind w:left="0" w:firstLine="0"/>
        <w:rPr>
          <w:bCs/>
          <w:u w:val="single"/>
        </w:rPr>
      </w:pPr>
    </w:p>
    <w:p w14:paraId="3F2487D6" w14:textId="69B33F08" w:rsidR="00823F32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lastRenderedPageBreak/>
        <w:t>2.</w:t>
      </w:r>
      <w:r>
        <w:rPr>
          <w:rFonts w:asciiTheme="minorHAnsi" w:hAnsiTheme="minorHAnsi" w:cstheme="minorBidi"/>
        </w:rPr>
        <w:tab/>
      </w:r>
      <w:r w:rsidR="005328AD" w:rsidRPr="005328AD">
        <w:rPr>
          <w:rFonts w:asciiTheme="minorHAnsi" w:hAnsiTheme="minorHAnsi" w:cstheme="minorBidi"/>
        </w:rPr>
        <w:t xml:space="preserve">In Decision SC63-27, the Standing Committee noted the progress of the Secretariat </w:t>
      </w:r>
      <w:r w:rsidR="00863F62">
        <w:rPr>
          <w:rFonts w:asciiTheme="minorHAnsi" w:hAnsiTheme="minorHAnsi" w:cstheme="minorBidi"/>
        </w:rPr>
        <w:t>in developing</w:t>
      </w:r>
      <w:r w:rsidR="005328AD" w:rsidRPr="005328AD">
        <w:rPr>
          <w:rFonts w:asciiTheme="minorHAnsi" w:hAnsiTheme="minorHAnsi" w:cstheme="minorBidi"/>
        </w:rPr>
        <w:t xml:space="preserve"> a mechanism </w:t>
      </w:r>
      <w:r w:rsidR="00871690">
        <w:rPr>
          <w:rFonts w:asciiTheme="minorHAnsi" w:hAnsiTheme="minorHAnsi" w:cstheme="minorBidi"/>
        </w:rPr>
        <w:t xml:space="preserve">to </w:t>
      </w:r>
      <w:r w:rsidR="00871690" w:rsidRPr="005328AD">
        <w:rPr>
          <w:rFonts w:asciiTheme="minorHAnsi" w:hAnsiTheme="minorHAnsi" w:cstheme="minorBidi"/>
        </w:rPr>
        <w:t xml:space="preserve">support </w:t>
      </w:r>
      <w:r w:rsidR="005328AD" w:rsidRPr="005328AD">
        <w:rPr>
          <w:rFonts w:asciiTheme="minorHAnsi" w:hAnsiTheme="minorHAnsi" w:cstheme="minorBidi"/>
        </w:rPr>
        <w:t xml:space="preserve">Contracting Parties in completing </w:t>
      </w:r>
      <w:r w:rsidR="008522F1">
        <w:rPr>
          <w:rFonts w:asciiTheme="minorHAnsi" w:hAnsiTheme="minorHAnsi" w:cstheme="minorBidi"/>
        </w:rPr>
        <w:t>NWIs</w:t>
      </w:r>
      <w:r w:rsidR="005328AD" w:rsidRPr="005328AD">
        <w:rPr>
          <w:rFonts w:asciiTheme="minorHAnsi" w:hAnsiTheme="minorHAnsi" w:cstheme="minorBidi"/>
        </w:rPr>
        <w:t xml:space="preserve"> and requested the Secretariat to pursue fundraising activities to amplify </w:t>
      </w:r>
      <w:r w:rsidR="00112AD1">
        <w:rPr>
          <w:rFonts w:asciiTheme="minorHAnsi" w:hAnsiTheme="minorHAnsi" w:cstheme="minorBidi"/>
        </w:rPr>
        <w:t xml:space="preserve">its </w:t>
      </w:r>
      <w:r w:rsidR="005328AD" w:rsidRPr="005328AD">
        <w:rPr>
          <w:rFonts w:asciiTheme="minorHAnsi" w:hAnsiTheme="minorHAnsi" w:cstheme="minorBidi"/>
        </w:rPr>
        <w:t xml:space="preserve">development. </w:t>
      </w:r>
    </w:p>
    <w:p w14:paraId="79B81414" w14:textId="77777777" w:rsidR="00823F32" w:rsidRDefault="00823F3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Bidi"/>
        </w:rPr>
      </w:pPr>
    </w:p>
    <w:p w14:paraId="3BD3DA22" w14:textId="2C1F5D4F" w:rsidR="005328AD" w:rsidRPr="005328AD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3.</w:t>
      </w:r>
      <w:r>
        <w:rPr>
          <w:rFonts w:asciiTheme="minorHAnsi" w:hAnsiTheme="minorHAnsi" w:cstheme="minorBidi"/>
        </w:rPr>
        <w:tab/>
      </w:r>
      <w:r w:rsidR="0059072C" w:rsidRPr="005328AD">
        <w:rPr>
          <w:rFonts w:asciiTheme="minorHAnsi" w:hAnsiTheme="minorHAnsi" w:cstheme="minorBidi"/>
        </w:rPr>
        <w:t>Th</w:t>
      </w:r>
      <w:r w:rsidR="0059072C">
        <w:rPr>
          <w:rFonts w:asciiTheme="minorHAnsi" w:hAnsiTheme="minorHAnsi" w:cstheme="minorBidi"/>
        </w:rPr>
        <w:t>e present</w:t>
      </w:r>
      <w:r w:rsidR="0059072C" w:rsidRPr="005328AD">
        <w:rPr>
          <w:rFonts w:asciiTheme="minorHAnsi" w:hAnsiTheme="minorHAnsi" w:cstheme="minorBidi"/>
        </w:rPr>
        <w:t xml:space="preserve"> </w:t>
      </w:r>
      <w:r w:rsidR="005328AD" w:rsidRPr="005328AD">
        <w:rPr>
          <w:rFonts w:asciiTheme="minorHAnsi" w:hAnsiTheme="minorHAnsi" w:cstheme="minorBidi"/>
        </w:rPr>
        <w:t xml:space="preserve">report </w:t>
      </w:r>
      <w:r w:rsidR="00823F32">
        <w:rPr>
          <w:rFonts w:asciiTheme="minorHAnsi" w:hAnsiTheme="minorHAnsi" w:cstheme="minorBidi"/>
        </w:rPr>
        <w:t xml:space="preserve">provides an </w:t>
      </w:r>
      <w:r w:rsidR="005328AD" w:rsidRPr="005328AD">
        <w:rPr>
          <w:rFonts w:asciiTheme="minorHAnsi" w:hAnsiTheme="minorHAnsi" w:cstheme="minorBidi"/>
        </w:rPr>
        <w:t xml:space="preserve">update on </w:t>
      </w:r>
      <w:r w:rsidR="009B35F0">
        <w:rPr>
          <w:rFonts w:asciiTheme="minorHAnsi" w:hAnsiTheme="minorHAnsi" w:cstheme="minorBidi"/>
        </w:rPr>
        <w:t>NWI</w:t>
      </w:r>
      <w:r w:rsidR="008522F1">
        <w:rPr>
          <w:rFonts w:asciiTheme="minorHAnsi" w:hAnsiTheme="minorHAnsi" w:cstheme="minorBidi"/>
        </w:rPr>
        <w:t>-</w:t>
      </w:r>
      <w:r w:rsidR="005328AD" w:rsidRPr="005328AD">
        <w:rPr>
          <w:rFonts w:asciiTheme="minorHAnsi" w:hAnsiTheme="minorHAnsi" w:cstheme="minorBidi"/>
        </w:rPr>
        <w:t xml:space="preserve">related activities that </w:t>
      </w:r>
      <w:r w:rsidR="008411CA">
        <w:rPr>
          <w:rFonts w:asciiTheme="minorHAnsi" w:hAnsiTheme="minorHAnsi" w:cstheme="minorBidi"/>
        </w:rPr>
        <w:t xml:space="preserve">have </w:t>
      </w:r>
      <w:r w:rsidR="005328AD" w:rsidRPr="005328AD">
        <w:rPr>
          <w:rFonts w:asciiTheme="minorHAnsi" w:hAnsiTheme="minorHAnsi" w:cstheme="minorBidi"/>
        </w:rPr>
        <w:t>been conducted in the intersessional period from March 2024 to October 2024.</w:t>
      </w:r>
    </w:p>
    <w:p w14:paraId="1D2B47FD" w14:textId="77777777" w:rsidR="005328AD" w:rsidRPr="005328AD" w:rsidRDefault="005328AD" w:rsidP="005328AD">
      <w:pPr>
        <w:pStyle w:val="ListParagraph"/>
        <w:autoSpaceDE w:val="0"/>
        <w:autoSpaceDN w:val="0"/>
        <w:adjustRightInd w:val="0"/>
        <w:ind w:left="426" w:firstLine="0"/>
        <w:rPr>
          <w:rFonts w:asciiTheme="minorHAnsi" w:hAnsiTheme="minorHAnsi" w:cstheme="minorBidi"/>
        </w:rPr>
      </w:pPr>
    </w:p>
    <w:p w14:paraId="7D3EAD43" w14:textId="77777777" w:rsidR="005328AD" w:rsidRDefault="005328AD" w:rsidP="005328AD">
      <w:pPr>
        <w:ind w:left="0" w:firstLine="0"/>
        <w:rPr>
          <w:bCs/>
          <w:u w:val="single"/>
        </w:rPr>
      </w:pPr>
      <w:r w:rsidRPr="00CD6968">
        <w:rPr>
          <w:bCs/>
          <w:u w:val="single"/>
        </w:rPr>
        <w:t>Further identification of specific needs and key constraints</w:t>
      </w:r>
    </w:p>
    <w:p w14:paraId="639243C4" w14:textId="77777777" w:rsidR="005328AD" w:rsidRPr="005328AD" w:rsidRDefault="005328AD" w:rsidP="005328AD">
      <w:pPr>
        <w:rPr>
          <w:rFonts w:cs="Arial"/>
        </w:rPr>
      </w:pPr>
    </w:p>
    <w:p w14:paraId="3E7190B1" w14:textId="0CEE9E52" w:rsidR="00A95AB2" w:rsidRPr="008446F6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4.</w:t>
      </w:r>
      <w:r>
        <w:rPr>
          <w:rFonts w:asciiTheme="minorHAnsi" w:hAnsiTheme="minorHAnsi" w:cstheme="minorBidi"/>
        </w:rPr>
        <w:tab/>
      </w:r>
      <w:r w:rsidR="008446F6" w:rsidRPr="008446F6">
        <w:rPr>
          <w:rFonts w:asciiTheme="minorHAnsi" w:hAnsiTheme="minorHAnsi" w:cstheme="minorBidi"/>
        </w:rPr>
        <w:t xml:space="preserve">The </w:t>
      </w:r>
      <w:r w:rsidR="00607C50" w:rsidRPr="008446F6">
        <w:rPr>
          <w:rFonts w:asciiTheme="minorHAnsi" w:hAnsiTheme="minorHAnsi" w:cstheme="minorBidi"/>
        </w:rPr>
        <w:t xml:space="preserve">Secretariat </w:t>
      </w:r>
      <w:r w:rsidR="00BA21E7">
        <w:rPr>
          <w:rFonts w:asciiTheme="minorHAnsi" w:hAnsiTheme="minorHAnsi" w:cstheme="minorBidi"/>
        </w:rPr>
        <w:t>compiled</w:t>
      </w:r>
      <w:r w:rsidR="007C458E" w:rsidRPr="008446F6">
        <w:rPr>
          <w:rFonts w:asciiTheme="minorHAnsi" w:hAnsiTheme="minorHAnsi" w:cstheme="minorBidi"/>
        </w:rPr>
        <w:t xml:space="preserve"> </w:t>
      </w:r>
      <w:r w:rsidR="00B13394">
        <w:rPr>
          <w:rFonts w:asciiTheme="minorHAnsi" w:hAnsiTheme="minorHAnsi" w:cstheme="minorBidi"/>
        </w:rPr>
        <w:t>the insights, needs and constraints in relation to NWI</w:t>
      </w:r>
      <w:r w:rsidR="00BA21E7">
        <w:rPr>
          <w:rFonts w:asciiTheme="minorHAnsi" w:hAnsiTheme="minorHAnsi" w:cstheme="minorBidi"/>
        </w:rPr>
        <w:t>s</w:t>
      </w:r>
      <w:r w:rsidR="00B13394">
        <w:rPr>
          <w:rFonts w:asciiTheme="minorHAnsi" w:hAnsiTheme="minorHAnsi" w:cstheme="minorBidi"/>
        </w:rPr>
        <w:t xml:space="preserve"> </w:t>
      </w:r>
      <w:r w:rsidR="00BF446D">
        <w:rPr>
          <w:rFonts w:asciiTheme="minorHAnsi" w:hAnsiTheme="minorHAnsi" w:cstheme="minorBidi"/>
        </w:rPr>
        <w:t xml:space="preserve">of </w:t>
      </w:r>
      <w:r w:rsidR="005E61C8" w:rsidRPr="008446F6">
        <w:rPr>
          <w:rFonts w:asciiTheme="minorHAnsi" w:hAnsiTheme="minorHAnsi" w:cstheme="minorBidi"/>
        </w:rPr>
        <w:t xml:space="preserve">the </w:t>
      </w:r>
      <w:r w:rsidR="00AE0F77" w:rsidRPr="008446F6">
        <w:rPr>
          <w:rFonts w:asciiTheme="minorHAnsi" w:hAnsiTheme="minorHAnsi" w:cstheme="minorBidi"/>
        </w:rPr>
        <w:t>ten</w:t>
      </w:r>
      <w:r w:rsidR="005E61C8" w:rsidRPr="008446F6">
        <w:rPr>
          <w:rFonts w:asciiTheme="minorHAnsi" w:hAnsiTheme="minorHAnsi" w:cstheme="minorBidi"/>
        </w:rPr>
        <w:t xml:space="preserve"> </w:t>
      </w:r>
      <w:r w:rsidR="00B13394">
        <w:rPr>
          <w:rFonts w:asciiTheme="minorHAnsi" w:hAnsiTheme="minorHAnsi" w:cstheme="minorBidi"/>
        </w:rPr>
        <w:t xml:space="preserve">Contracting </w:t>
      </w:r>
      <w:r w:rsidR="005E61C8" w:rsidRPr="008446F6">
        <w:rPr>
          <w:rFonts w:asciiTheme="minorHAnsi" w:hAnsiTheme="minorHAnsi" w:cstheme="minorBidi"/>
        </w:rPr>
        <w:t xml:space="preserve">Parties that participated </w:t>
      </w:r>
      <w:r w:rsidR="00BF446D">
        <w:rPr>
          <w:rFonts w:asciiTheme="minorHAnsi" w:hAnsiTheme="minorHAnsi" w:cstheme="minorBidi"/>
        </w:rPr>
        <w:t xml:space="preserve">in </w:t>
      </w:r>
      <w:r w:rsidR="00CB5AF3">
        <w:rPr>
          <w:rFonts w:asciiTheme="minorHAnsi" w:hAnsiTheme="minorHAnsi" w:cstheme="minorBidi"/>
        </w:rPr>
        <w:t xml:space="preserve">the Module 1 </w:t>
      </w:r>
      <w:r w:rsidR="005E61C8" w:rsidRPr="008446F6">
        <w:rPr>
          <w:rFonts w:asciiTheme="minorHAnsi" w:hAnsiTheme="minorHAnsi" w:cstheme="minorBidi"/>
        </w:rPr>
        <w:t xml:space="preserve">NWI training </w:t>
      </w:r>
      <w:r w:rsidR="004F0F9B">
        <w:rPr>
          <w:rFonts w:asciiTheme="minorHAnsi" w:hAnsiTheme="minorHAnsi" w:cstheme="minorBidi"/>
        </w:rPr>
        <w:t>session</w:t>
      </w:r>
      <w:r w:rsidR="005E61C8" w:rsidRPr="008446F6">
        <w:rPr>
          <w:rFonts w:asciiTheme="minorHAnsi" w:hAnsiTheme="minorHAnsi" w:cstheme="minorBidi"/>
        </w:rPr>
        <w:t xml:space="preserve"> in </w:t>
      </w:r>
      <w:r w:rsidR="00C458CB">
        <w:rPr>
          <w:rFonts w:asciiTheme="minorHAnsi" w:hAnsiTheme="minorHAnsi" w:cstheme="minorBidi"/>
        </w:rPr>
        <w:t xml:space="preserve">the Republic of </w:t>
      </w:r>
      <w:r w:rsidR="005E61C8" w:rsidRPr="008446F6">
        <w:rPr>
          <w:rFonts w:asciiTheme="minorHAnsi" w:hAnsiTheme="minorHAnsi" w:cstheme="minorBidi"/>
        </w:rPr>
        <w:t xml:space="preserve">Korea </w:t>
      </w:r>
      <w:r w:rsidR="00CB5AF3">
        <w:rPr>
          <w:rFonts w:asciiTheme="minorHAnsi" w:hAnsiTheme="minorHAnsi" w:cstheme="minorBidi"/>
        </w:rPr>
        <w:t xml:space="preserve">in </w:t>
      </w:r>
      <w:r w:rsidR="005E61C8" w:rsidRPr="008446F6">
        <w:rPr>
          <w:rFonts w:asciiTheme="minorHAnsi" w:hAnsiTheme="minorHAnsi" w:cstheme="minorBidi"/>
        </w:rPr>
        <w:t>September 2024</w:t>
      </w:r>
      <w:r w:rsidR="00172549" w:rsidRPr="00F50922">
        <w:rPr>
          <w:vertAlign w:val="superscript"/>
        </w:rPr>
        <w:footnoteReference w:id="4"/>
      </w:r>
      <w:r w:rsidR="00645AE8">
        <w:rPr>
          <w:rFonts w:asciiTheme="minorHAnsi" w:hAnsiTheme="minorHAnsi" w:cstheme="minorBidi"/>
        </w:rPr>
        <w:t xml:space="preserve"> </w:t>
      </w:r>
      <w:r w:rsidR="00AD7F70">
        <w:rPr>
          <w:rFonts w:asciiTheme="minorHAnsi" w:hAnsiTheme="minorHAnsi" w:cstheme="minorBidi"/>
        </w:rPr>
        <w:t xml:space="preserve">as well as </w:t>
      </w:r>
      <w:r w:rsidR="00645AE8">
        <w:rPr>
          <w:rFonts w:asciiTheme="minorHAnsi" w:hAnsiTheme="minorHAnsi" w:cstheme="minorBidi"/>
        </w:rPr>
        <w:t xml:space="preserve">from </w:t>
      </w:r>
      <w:r w:rsidR="00B07321">
        <w:rPr>
          <w:rFonts w:asciiTheme="minorHAnsi" w:hAnsiTheme="minorHAnsi" w:cstheme="minorBidi"/>
        </w:rPr>
        <w:t>three</w:t>
      </w:r>
      <w:r w:rsidR="00645AE8">
        <w:rPr>
          <w:rFonts w:asciiTheme="minorHAnsi" w:hAnsiTheme="minorHAnsi" w:cstheme="minorBidi"/>
        </w:rPr>
        <w:t xml:space="preserve"> additional </w:t>
      </w:r>
      <w:r w:rsidR="004F0F9B">
        <w:rPr>
          <w:rFonts w:asciiTheme="minorHAnsi" w:hAnsiTheme="minorHAnsi" w:cstheme="minorBidi"/>
        </w:rPr>
        <w:t xml:space="preserve">Parties </w:t>
      </w:r>
      <w:r w:rsidR="00154ABB">
        <w:rPr>
          <w:rFonts w:asciiTheme="minorHAnsi" w:hAnsiTheme="minorHAnsi" w:cstheme="minorBidi"/>
        </w:rPr>
        <w:t>(China</w:t>
      </w:r>
      <w:r w:rsidR="00AD7F70">
        <w:rPr>
          <w:rFonts w:asciiTheme="minorHAnsi" w:hAnsiTheme="minorHAnsi" w:cstheme="minorBidi"/>
        </w:rPr>
        <w:t xml:space="preserve">, Costa Rica and </w:t>
      </w:r>
      <w:r w:rsidR="00154ABB">
        <w:rPr>
          <w:rFonts w:asciiTheme="minorHAnsi" w:hAnsiTheme="minorHAnsi" w:cstheme="minorBidi"/>
        </w:rPr>
        <w:t>Gabon</w:t>
      </w:r>
      <w:r w:rsidR="00715BEB">
        <w:rPr>
          <w:rFonts w:asciiTheme="minorHAnsi" w:hAnsiTheme="minorHAnsi" w:cstheme="minorBidi"/>
        </w:rPr>
        <w:t>) whose</w:t>
      </w:r>
      <w:r w:rsidR="00AD7F70">
        <w:rPr>
          <w:rFonts w:asciiTheme="minorHAnsi" w:hAnsiTheme="minorHAnsi" w:cstheme="minorBidi"/>
        </w:rPr>
        <w:t xml:space="preserve"> experiences were shared during the course</w:t>
      </w:r>
      <w:r w:rsidR="00715BEB">
        <w:rPr>
          <w:rFonts w:asciiTheme="minorHAnsi" w:hAnsiTheme="minorHAnsi" w:cstheme="minorBidi"/>
        </w:rPr>
        <w:t>.</w:t>
      </w:r>
      <w:r w:rsidR="00776D1E">
        <w:rPr>
          <w:rFonts w:asciiTheme="minorHAnsi" w:hAnsiTheme="minorHAnsi" w:cstheme="minorBidi"/>
        </w:rPr>
        <w:t xml:space="preserve"> </w:t>
      </w:r>
      <w:r w:rsidR="00715BEB">
        <w:rPr>
          <w:rFonts w:asciiTheme="minorHAnsi" w:hAnsiTheme="minorHAnsi" w:cstheme="minorBidi"/>
        </w:rPr>
        <w:t xml:space="preserve">Discussions during the course aimed </w:t>
      </w:r>
      <w:r w:rsidR="00715BEB" w:rsidRPr="008446F6">
        <w:rPr>
          <w:rFonts w:asciiTheme="minorHAnsi" w:hAnsiTheme="minorHAnsi" w:cstheme="minorBidi"/>
        </w:rPr>
        <w:t xml:space="preserve">to </w:t>
      </w:r>
      <w:r w:rsidR="00715BEB">
        <w:rPr>
          <w:rFonts w:asciiTheme="minorHAnsi" w:hAnsiTheme="minorHAnsi" w:cstheme="minorBidi"/>
        </w:rPr>
        <w:t xml:space="preserve">enrich the understanding </w:t>
      </w:r>
      <w:r w:rsidR="00715BEB" w:rsidRPr="008446F6">
        <w:rPr>
          <w:rFonts w:asciiTheme="minorHAnsi" w:hAnsiTheme="minorHAnsi" w:cstheme="minorBidi"/>
        </w:rPr>
        <w:t>o</w:t>
      </w:r>
      <w:r w:rsidR="00715BEB">
        <w:rPr>
          <w:rFonts w:asciiTheme="minorHAnsi" w:hAnsiTheme="minorHAnsi" w:cstheme="minorBidi"/>
        </w:rPr>
        <w:t>f</w:t>
      </w:r>
      <w:r w:rsidR="00715BEB" w:rsidRPr="008446F6">
        <w:rPr>
          <w:rFonts w:asciiTheme="minorHAnsi" w:hAnsiTheme="minorHAnsi" w:cstheme="minorBidi"/>
        </w:rPr>
        <w:t xml:space="preserve"> the challenges and constraints faced by national authorities</w:t>
      </w:r>
      <w:r w:rsidR="00715BEB">
        <w:rPr>
          <w:rFonts w:asciiTheme="minorHAnsi" w:hAnsiTheme="minorHAnsi" w:cstheme="minorBidi"/>
        </w:rPr>
        <w:t xml:space="preserve">. </w:t>
      </w:r>
      <w:r w:rsidR="0000364E">
        <w:rPr>
          <w:rFonts w:asciiTheme="minorHAnsi" w:hAnsiTheme="minorHAnsi" w:cstheme="minorBidi"/>
        </w:rPr>
        <w:t xml:space="preserve">The insights </w:t>
      </w:r>
      <w:r w:rsidR="00C0266E">
        <w:rPr>
          <w:rFonts w:asciiTheme="minorHAnsi" w:hAnsiTheme="minorHAnsi" w:cstheme="minorBidi"/>
        </w:rPr>
        <w:t xml:space="preserve">gained </w:t>
      </w:r>
      <w:r w:rsidR="00D66317">
        <w:rPr>
          <w:rFonts w:asciiTheme="minorHAnsi" w:hAnsiTheme="minorHAnsi" w:cstheme="minorBidi"/>
        </w:rPr>
        <w:t xml:space="preserve">will </w:t>
      </w:r>
      <w:r w:rsidR="00C0266E">
        <w:rPr>
          <w:rFonts w:asciiTheme="minorHAnsi" w:hAnsiTheme="minorHAnsi" w:cstheme="minorBidi"/>
        </w:rPr>
        <w:t xml:space="preserve">be </w:t>
      </w:r>
      <w:r w:rsidR="00D66317">
        <w:rPr>
          <w:rFonts w:asciiTheme="minorHAnsi" w:hAnsiTheme="minorHAnsi" w:cstheme="minorBidi"/>
        </w:rPr>
        <w:t>use</w:t>
      </w:r>
      <w:r w:rsidR="00C0266E">
        <w:rPr>
          <w:rFonts w:asciiTheme="minorHAnsi" w:hAnsiTheme="minorHAnsi" w:cstheme="minorBidi"/>
        </w:rPr>
        <w:t xml:space="preserve">d </w:t>
      </w:r>
      <w:r w:rsidR="00D66317">
        <w:rPr>
          <w:rFonts w:asciiTheme="minorHAnsi" w:hAnsiTheme="minorHAnsi" w:cstheme="minorBidi"/>
        </w:rPr>
        <w:t xml:space="preserve">to </w:t>
      </w:r>
      <w:r w:rsidR="008446F6" w:rsidRPr="008446F6">
        <w:rPr>
          <w:rFonts w:asciiTheme="minorHAnsi" w:hAnsiTheme="minorHAnsi" w:cstheme="minorBidi"/>
        </w:rPr>
        <w:t xml:space="preserve">adjust </w:t>
      </w:r>
      <w:r w:rsidR="001E6530">
        <w:rPr>
          <w:rFonts w:asciiTheme="minorHAnsi" w:hAnsiTheme="minorHAnsi" w:cstheme="minorBidi"/>
        </w:rPr>
        <w:t>guidance material</w:t>
      </w:r>
      <w:r w:rsidR="00335373">
        <w:rPr>
          <w:rFonts w:asciiTheme="minorHAnsi" w:hAnsiTheme="minorHAnsi" w:cstheme="minorBidi"/>
        </w:rPr>
        <w:t>s</w:t>
      </w:r>
      <w:r w:rsidR="001E6530">
        <w:rPr>
          <w:rFonts w:asciiTheme="minorHAnsi" w:hAnsiTheme="minorHAnsi" w:cstheme="minorBidi"/>
        </w:rPr>
        <w:t xml:space="preserve"> and training </w:t>
      </w:r>
      <w:r w:rsidR="008446F6" w:rsidRPr="008446F6">
        <w:rPr>
          <w:rFonts w:asciiTheme="minorHAnsi" w:hAnsiTheme="minorHAnsi" w:cstheme="minorBidi"/>
        </w:rPr>
        <w:t>resources being developed to support development of NWIs</w:t>
      </w:r>
      <w:r w:rsidR="00C0266E">
        <w:rPr>
          <w:rFonts w:asciiTheme="minorHAnsi" w:hAnsiTheme="minorHAnsi" w:cstheme="minorBidi"/>
        </w:rPr>
        <w:t xml:space="preserve">, </w:t>
      </w:r>
      <w:r w:rsidR="0087729F">
        <w:rPr>
          <w:rFonts w:asciiTheme="minorHAnsi" w:hAnsiTheme="minorHAnsi" w:cstheme="minorBidi"/>
        </w:rPr>
        <w:t xml:space="preserve">and to support </w:t>
      </w:r>
      <w:r w:rsidR="00C0266E">
        <w:rPr>
          <w:rFonts w:asciiTheme="minorHAnsi" w:hAnsiTheme="minorHAnsi" w:cstheme="minorBidi"/>
        </w:rPr>
        <w:t>the inclusion of case studies</w:t>
      </w:r>
      <w:r w:rsidR="008446F6" w:rsidRPr="008446F6">
        <w:rPr>
          <w:rFonts w:asciiTheme="minorHAnsi" w:hAnsiTheme="minorHAnsi" w:cstheme="minorBidi"/>
        </w:rPr>
        <w:t xml:space="preserve">. The </w:t>
      </w:r>
      <w:r w:rsidR="003C0965" w:rsidRPr="008446F6">
        <w:rPr>
          <w:rFonts w:asciiTheme="minorHAnsi" w:hAnsiTheme="minorHAnsi" w:cstheme="minorBidi"/>
        </w:rPr>
        <w:t>Secretariat expresses its gratitude to t</w:t>
      </w:r>
      <w:r w:rsidR="00AE0F77" w:rsidRPr="008446F6">
        <w:rPr>
          <w:rFonts w:asciiTheme="minorHAnsi" w:hAnsiTheme="minorHAnsi" w:cstheme="minorBidi"/>
        </w:rPr>
        <w:t xml:space="preserve">he </w:t>
      </w:r>
      <w:r w:rsidR="003C0965" w:rsidRPr="008446F6">
        <w:rPr>
          <w:rFonts w:asciiTheme="minorHAnsi" w:hAnsiTheme="minorHAnsi" w:cstheme="minorBidi"/>
        </w:rPr>
        <w:t>national experts who share</w:t>
      </w:r>
      <w:r w:rsidR="00A301B0" w:rsidRPr="008446F6">
        <w:rPr>
          <w:rFonts w:asciiTheme="minorHAnsi" w:hAnsiTheme="minorHAnsi" w:cstheme="minorBidi"/>
        </w:rPr>
        <w:t>d</w:t>
      </w:r>
      <w:r w:rsidR="003C0965" w:rsidRPr="008446F6">
        <w:rPr>
          <w:rFonts w:asciiTheme="minorHAnsi" w:hAnsiTheme="minorHAnsi" w:cstheme="minorBidi"/>
        </w:rPr>
        <w:t xml:space="preserve"> their time and experience in this regard.</w:t>
      </w:r>
    </w:p>
    <w:p w14:paraId="25C8AFFE" w14:textId="77777777" w:rsidR="00A95AB2" w:rsidRPr="00F50922" w:rsidRDefault="00A95AB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Bidi"/>
        </w:rPr>
      </w:pPr>
    </w:p>
    <w:p w14:paraId="2148E981" w14:textId="1F6012F6" w:rsidR="007B5F8E" w:rsidRPr="00F50922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5.</w:t>
      </w:r>
      <w:r>
        <w:rPr>
          <w:rFonts w:asciiTheme="minorHAnsi" w:hAnsiTheme="minorHAnsi" w:cstheme="minorBidi"/>
        </w:rPr>
        <w:tab/>
      </w:r>
      <w:r w:rsidR="00776D1E" w:rsidRPr="608FA2CE">
        <w:rPr>
          <w:rFonts w:asciiTheme="minorHAnsi" w:hAnsiTheme="minorHAnsi" w:cstheme="minorBidi"/>
        </w:rPr>
        <w:t xml:space="preserve">Responses by Contracting Parties </w:t>
      </w:r>
      <w:r w:rsidR="008A1D44" w:rsidRPr="608FA2CE">
        <w:rPr>
          <w:rFonts w:asciiTheme="minorHAnsi" w:hAnsiTheme="minorHAnsi" w:cstheme="minorBidi"/>
        </w:rPr>
        <w:t xml:space="preserve">to the </w:t>
      </w:r>
      <w:r w:rsidR="00211215" w:rsidRPr="608FA2CE">
        <w:rPr>
          <w:rFonts w:asciiTheme="minorHAnsi" w:hAnsiTheme="minorHAnsi" w:cstheme="minorBidi"/>
        </w:rPr>
        <w:t>six</w:t>
      </w:r>
      <w:r w:rsidR="00953816" w:rsidRPr="608FA2CE">
        <w:rPr>
          <w:rFonts w:asciiTheme="minorHAnsi" w:hAnsiTheme="minorHAnsi" w:cstheme="minorBidi"/>
        </w:rPr>
        <w:t xml:space="preserve"> question</w:t>
      </w:r>
      <w:r w:rsidR="004D4315" w:rsidRPr="608FA2CE">
        <w:rPr>
          <w:rFonts w:asciiTheme="minorHAnsi" w:hAnsiTheme="minorHAnsi" w:cstheme="minorBidi"/>
        </w:rPr>
        <w:t>s</w:t>
      </w:r>
      <w:r w:rsidR="001A5A80" w:rsidRPr="608FA2CE">
        <w:rPr>
          <w:rFonts w:asciiTheme="minorHAnsi" w:hAnsiTheme="minorHAnsi" w:cstheme="minorBidi"/>
        </w:rPr>
        <w:t xml:space="preserve"> </w:t>
      </w:r>
      <w:r w:rsidR="00953816" w:rsidRPr="608FA2CE">
        <w:rPr>
          <w:rFonts w:asciiTheme="minorHAnsi" w:hAnsiTheme="minorHAnsi" w:cstheme="minorBidi"/>
        </w:rPr>
        <w:t xml:space="preserve">related to </w:t>
      </w:r>
      <w:r w:rsidR="005953DE" w:rsidRPr="608FA2CE">
        <w:rPr>
          <w:rFonts w:asciiTheme="minorHAnsi" w:hAnsiTheme="minorHAnsi" w:cstheme="minorBidi"/>
        </w:rPr>
        <w:t>NWI</w:t>
      </w:r>
      <w:r w:rsidR="00953816" w:rsidRPr="608FA2CE">
        <w:rPr>
          <w:rFonts w:asciiTheme="minorHAnsi" w:hAnsiTheme="minorHAnsi" w:cstheme="minorBidi"/>
        </w:rPr>
        <w:t xml:space="preserve"> </w:t>
      </w:r>
      <w:r w:rsidR="000302E2" w:rsidRPr="608FA2CE">
        <w:rPr>
          <w:rFonts w:asciiTheme="minorHAnsi" w:hAnsiTheme="minorHAnsi" w:cstheme="minorBidi"/>
        </w:rPr>
        <w:t>implementation</w:t>
      </w:r>
      <w:r w:rsidR="00586696" w:rsidRPr="608FA2CE">
        <w:rPr>
          <w:rFonts w:asciiTheme="minorHAnsi" w:hAnsiTheme="minorHAnsi" w:cstheme="minorBidi"/>
        </w:rPr>
        <w:t xml:space="preserve"> </w:t>
      </w:r>
      <w:r w:rsidR="008A1D44" w:rsidRPr="608FA2CE">
        <w:rPr>
          <w:rFonts w:asciiTheme="minorHAnsi" w:hAnsiTheme="minorHAnsi" w:cstheme="minorBidi"/>
        </w:rPr>
        <w:t>in the National Reporting form</w:t>
      </w:r>
      <w:r w:rsidR="00C46D71" w:rsidRPr="00F50922">
        <w:rPr>
          <w:rFonts w:cstheme="minorBidi"/>
          <w:vertAlign w:val="superscript"/>
        </w:rPr>
        <w:footnoteReference w:id="5"/>
      </w:r>
      <w:r w:rsidR="001A5A80" w:rsidRPr="608FA2CE">
        <w:rPr>
          <w:rFonts w:asciiTheme="minorHAnsi" w:hAnsiTheme="minorHAnsi" w:cstheme="minorBidi"/>
        </w:rPr>
        <w:t xml:space="preserve"> </w:t>
      </w:r>
      <w:r w:rsidR="008A1D44" w:rsidRPr="608FA2CE">
        <w:rPr>
          <w:rFonts w:asciiTheme="minorHAnsi" w:hAnsiTheme="minorHAnsi" w:cstheme="minorBidi"/>
        </w:rPr>
        <w:t>will be used to</w:t>
      </w:r>
      <w:r w:rsidR="00211215" w:rsidRPr="608FA2CE">
        <w:rPr>
          <w:rFonts w:asciiTheme="minorHAnsi" w:hAnsiTheme="minorHAnsi" w:cstheme="minorBidi"/>
        </w:rPr>
        <w:t xml:space="preserve"> </w:t>
      </w:r>
      <w:r w:rsidR="00586696" w:rsidRPr="608FA2CE">
        <w:rPr>
          <w:rFonts w:asciiTheme="minorHAnsi" w:hAnsiTheme="minorHAnsi" w:cstheme="minorBidi"/>
        </w:rPr>
        <w:t xml:space="preserve">inform the Secretariat </w:t>
      </w:r>
      <w:r w:rsidR="00ED0C95" w:rsidRPr="608FA2CE">
        <w:rPr>
          <w:rFonts w:asciiTheme="minorHAnsi" w:hAnsiTheme="minorHAnsi" w:cstheme="minorBidi"/>
        </w:rPr>
        <w:t xml:space="preserve">of </w:t>
      </w:r>
      <w:r w:rsidR="00586696" w:rsidRPr="608FA2CE">
        <w:rPr>
          <w:rFonts w:asciiTheme="minorHAnsi" w:hAnsiTheme="minorHAnsi" w:cstheme="minorBidi"/>
        </w:rPr>
        <w:t>the status of NWI</w:t>
      </w:r>
      <w:r w:rsidR="00C46D71" w:rsidRPr="608FA2CE">
        <w:rPr>
          <w:rFonts w:asciiTheme="minorHAnsi" w:hAnsiTheme="minorHAnsi" w:cstheme="minorBidi"/>
        </w:rPr>
        <w:t>s</w:t>
      </w:r>
      <w:r w:rsidR="00586696" w:rsidRPr="608FA2CE">
        <w:rPr>
          <w:rFonts w:asciiTheme="minorHAnsi" w:hAnsiTheme="minorHAnsi" w:cstheme="minorBidi"/>
        </w:rPr>
        <w:t xml:space="preserve"> across regions</w:t>
      </w:r>
      <w:r w:rsidR="00AE5DF8" w:rsidRPr="608FA2CE">
        <w:rPr>
          <w:rFonts w:asciiTheme="minorHAnsi" w:hAnsiTheme="minorHAnsi" w:cstheme="minorBidi"/>
        </w:rPr>
        <w:t xml:space="preserve"> and </w:t>
      </w:r>
      <w:r w:rsidR="000E1CD6" w:rsidRPr="608FA2CE">
        <w:rPr>
          <w:rFonts w:asciiTheme="minorHAnsi" w:hAnsiTheme="minorHAnsi" w:cstheme="minorBidi"/>
        </w:rPr>
        <w:t xml:space="preserve">will </w:t>
      </w:r>
      <w:r w:rsidR="00AE5DF8" w:rsidRPr="608FA2CE">
        <w:rPr>
          <w:rFonts w:asciiTheme="minorHAnsi" w:hAnsiTheme="minorHAnsi" w:cstheme="minorBidi"/>
        </w:rPr>
        <w:t xml:space="preserve">provide </w:t>
      </w:r>
      <w:r w:rsidR="00C46D71" w:rsidRPr="608FA2CE">
        <w:rPr>
          <w:rFonts w:asciiTheme="minorHAnsi" w:hAnsiTheme="minorHAnsi" w:cstheme="minorBidi"/>
        </w:rPr>
        <w:t xml:space="preserve">national </w:t>
      </w:r>
      <w:r w:rsidR="00AE5DF8" w:rsidRPr="608FA2CE">
        <w:rPr>
          <w:rFonts w:asciiTheme="minorHAnsi" w:hAnsiTheme="minorHAnsi" w:cstheme="minorBidi"/>
        </w:rPr>
        <w:t xml:space="preserve">figures on </w:t>
      </w:r>
      <w:r w:rsidR="00177229" w:rsidRPr="608FA2CE">
        <w:rPr>
          <w:rFonts w:asciiTheme="minorHAnsi" w:hAnsiTheme="minorHAnsi" w:cstheme="minorBidi"/>
        </w:rPr>
        <w:t>wetland extent, according to the three following categories: inland wetlands, coastal wetlands, human-made wetlands</w:t>
      </w:r>
      <w:r w:rsidR="0062573B" w:rsidRPr="00F50922">
        <w:rPr>
          <w:vertAlign w:val="superscript"/>
        </w:rPr>
        <w:footnoteReference w:id="6"/>
      </w:r>
      <w:r w:rsidR="00AE5DF8" w:rsidRPr="608FA2CE">
        <w:rPr>
          <w:rFonts w:asciiTheme="minorHAnsi" w:hAnsiTheme="minorHAnsi" w:cstheme="minorBidi"/>
        </w:rPr>
        <w:t>. The</w:t>
      </w:r>
      <w:r w:rsidR="00177229" w:rsidRPr="608FA2CE">
        <w:rPr>
          <w:rFonts w:asciiTheme="minorHAnsi" w:hAnsiTheme="minorHAnsi" w:cstheme="minorBidi"/>
        </w:rPr>
        <w:t xml:space="preserve"> reports</w:t>
      </w:r>
      <w:r w:rsidR="00AE5DF8" w:rsidRPr="608FA2CE">
        <w:rPr>
          <w:rFonts w:asciiTheme="minorHAnsi" w:hAnsiTheme="minorHAnsi" w:cstheme="minorBidi"/>
        </w:rPr>
        <w:t xml:space="preserve"> will also </w:t>
      </w:r>
      <w:r w:rsidR="006E73D6" w:rsidRPr="608FA2CE">
        <w:rPr>
          <w:rFonts w:asciiTheme="minorHAnsi" w:hAnsiTheme="minorHAnsi" w:cstheme="minorBidi"/>
        </w:rPr>
        <w:t>provide further information</w:t>
      </w:r>
      <w:r w:rsidR="00AE5DF8" w:rsidRPr="608FA2CE">
        <w:rPr>
          <w:rFonts w:asciiTheme="minorHAnsi" w:hAnsiTheme="minorHAnsi" w:cstheme="minorBidi"/>
        </w:rPr>
        <w:t xml:space="preserve"> about </w:t>
      </w:r>
      <w:r w:rsidR="006E73D6" w:rsidRPr="608FA2CE">
        <w:rPr>
          <w:rFonts w:asciiTheme="minorHAnsi" w:hAnsiTheme="minorHAnsi" w:cstheme="minorBidi"/>
        </w:rPr>
        <w:t xml:space="preserve">the </w:t>
      </w:r>
      <w:r w:rsidR="000E1F23" w:rsidRPr="608FA2CE">
        <w:rPr>
          <w:rFonts w:asciiTheme="minorHAnsi" w:hAnsiTheme="minorHAnsi" w:cstheme="minorBidi"/>
        </w:rPr>
        <w:t xml:space="preserve">progress and </w:t>
      </w:r>
      <w:r w:rsidR="00374436" w:rsidRPr="608FA2CE">
        <w:rPr>
          <w:rFonts w:asciiTheme="minorHAnsi" w:hAnsiTheme="minorHAnsi" w:cstheme="minorBidi"/>
        </w:rPr>
        <w:t>gaps expressed by t</w:t>
      </w:r>
      <w:r w:rsidR="00382A12" w:rsidRPr="608FA2CE">
        <w:rPr>
          <w:rFonts w:asciiTheme="minorHAnsi" w:hAnsiTheme="minorHAnsi" w:cstheme="minorBidi"/>
        </w:rPr>
        <w:t>he Contracting Parties</w:t>
      </w:r>
      <w:r w:rsidR="004D4315" w:rsidRPr="608FA2CE">
        <w:rPr>
          <w:rFonts w:asciiTheme="minorHAnsi" w:hAnsiTheme="minorHAnsi" w:cstheme="minorBidi"/>
        </w:rPr>
        <w:t xml:space="preserve">. The </w:t>
      </w:r>
      <w:r w:rsidR="006C6CD1" w:rsidRPr="608FA2CE">
        <w:rPr>
          <w:rFonts w:asciiTheme="minorHAnsi" w:hAnsiTheme="minorHAnsi" w:cstheme="minorBidi"/>
        </w:rPr>
        <w:t xml:space="preserve">analysis of the </w:t>
      </w:r>
      <w:r w:rsidR="004D4315" w:rsidRPr="608FA2CE">
        <w:rPr>
          <w:rFonts w:asciiTheme="minorHAnsi" w:hAnsiTheme="minorHAnsi" w:cstheme="minorBidi"/>
        </w:rPr>
        <w:t>answers</w:t>
      </w:r>
      <w:r w:rsidR="00382A12" w:rsidRPr="608FA2CE">
        <w:rPr>
          <w:rFonts w:asciiTheme="minorHAnsi" w:hAnsiTheme="minorHAnsi" w:cstheme="minorBidi"/>
        </w:rPr>
        <w:t xml:space="preserve"> will be </w:t>
      </w:r>
      <w:r w:rsidR="006C6CD1" w:rsidRPr="608FA2CE">
        <w:rPr>
          <w:rFonts w:asciiTheme="minorHAnsi" w:hAnsiTheme="minorHAnsi" w:cstheme="minorBidi"/>
        </w:rPr>
        <w:t xml:space="preserve">reported to </w:t>
      </w:r>
      <w:r w:rsidR="0032449D" w:rsidRPr="608FA2CE">
        <w:rPr>
          <w:rFonts w:asciiTheme="minorHAnsi" w:hAnsiTheme="minorHAnsi" w:cstheme="minorBidi"/>
        </w:rPr>
        <w:t>the 15</w:t>
      </w:r>
      <w:r w:rsidR="0032449D" w:rsidRPr="00516E26">
        <w:rPr>
          <w:rFonts w:asciiTheme="minorHAnsi" w:hAnsiTheme="minorHAnsi" w:cstheme="minorBidi"/>
        </w:rPr>
        <w:t>th</w:t>
      </w:r>
      <w:r w:rsidR="0032449D" w:rsidRPr="608FA2CE">
        <w:rPr>
          <w:rFonts w:asciiTheme="minorHAnsi" w:hAnsiTheme="minorHAnsi" w:cstheme="minorBidi"/>
        </w:rPr>
        <w:t xml:space="preserve"> </w:t>
      </w:r>
      <w:r w:rsidR="006E73D6" w:rsidRPr="608FA2CE">
        <w:rPr>
          <w:rFonts w:asciiTheme="minorHAnsi" w:hAnsiTheme="minorHAnsi" w:cstheme="minorBidi"/>
        </w:rPr>
        <w:t xml:space="preserve">meeting of the </w:t>
      </w:r>
      <w:r w:rsidR="0032449D" w:rsidRPr="608FA2CE">
        <w:rPr>
          <w:rFonts w:asciiTheme="minorHAnsi" w:hAnsiTheme="minorHAnsi" w:cstheme="minorBidi"/>
        </w:rPr>
        <w:t xml:space="preserve">Conference of the </w:t>
      </w:r>
      <w:r w:rsidR="006E73D6" w:rsidRPr="608FA2CE">
        <w:rPr>
          <w:rFonts w:asciiTheme="minorHAnsi" w:hAnsiTheme="minorHAnsi" w:cstheme="minorBidi"/>
        </w:rPr>
        <w:t xml:space="preserve">Contracting </w:t>
      </w:r>
      <w:r w:rsidR="0032449D" w:rsidRPr="608FA2CE">
        <w:rPr>
          <w:rFonts w:asciiTheme="minorHAnsi" w:hAnsiTheme="minorHAnsi" w:cstheme="minorBidi"/>
        </w:rPr>
        <w:t>Parties (</w:t>
      </w:r>
      <w:r w:rsidR="006C6CD1" w:rsidRPr="608FA2CE">
        <w:rPr>
          <w:rFonts w:asciiTheme="minorHAnsi" w:hAnsiTheme="minorHAnsi" w:cstheme="minorBidi"/>
        </w:rPr>
        <w:t>COP15</w:t>
      </w:r>
      <w:r w:rsidR="0032449D" w:rsidRPr="608FA2CE">
        <w:rPr>
          <w:rFonts w:asciiTheme="minorHAnsi" w:hAnsiTheme="minorHAnsi" w:cstheme="minorBidi"/>
        </w:rPr>
        <w:t>)</w:t>
      </w:r>
      <w:r w:rsidR="006C6CD1" w:rsidRPr="608FA2CE">
        <w:rPr>
          <w:rFonts w:asciiTheme="minorHAnsi" w:hAnsiTheme="minorHAnsi" w:cstheme="minorBidi"/>
        </w:rPr>
        <w:t>.</w:t>
      </w:r>
    </w:p>
    <w:p w14:paraId="62B77EEC" w14:textId="77777777" w:rsidR="00953816" w:rsidRPr="00ED6A4F" w:rsidRDefault="00953816" w:rsidP="00024CA3">
      <w:pPr>
        <w:autoSpaceDE w:val="0"/>
        <w:autoSpaceDN w:val="0"/>
        <w:adjustRightInd w:val="0"/>
        <w:ind w:left="0" w:firstLine="0"/>
      </w:pPr>
    </w:p>
    <w:p w14:paraId="04A0CF3D" w14:textId="77777777" w:rsidR="00744E7F" w:rsidRPr="00ED6A4F" w:rsidRDefault="00744E7F" w:rsidP="00744E7F">
      <w:pPr>
        <w:rPr>
          <w:bCs/>
          <w:u w:val="single"/>
        </w:rPr>
      </w:pPr>
      <w:r w:rsidRPr="00ED6A4F">
        <w:rPr>
          <w:bCs/>
          <w:u w:val="single"/>
        </w:rPr>
        <w:t>Development of additional guidance</w:t>
      </w:r>
    </w:p>
    <w:p w14:paraId="283B02EC" w14:textId="77777777" w:rsidR="00744E7F" w:rsidRPr="00ED6A4F" w:rsidRDefault="00744E7F" w:rsidP="00744E7F"/>
    <w:p w14:paraId="449DCBBC" w14:textId="5A50F8F7" w:rsidR="002D74CE" w:rsidRPr="00945FD5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6.</w:t>
      </w:r>
      <w:r>
        <w:rPr>
          <w:rFonts w:asciiTheme="minorHAnsi" w:hAnsiTheme="minorHAnsi" w:cstheme="minorBidi"/>
        </w:rPr>
        <w:tab/>
      </w:r>
      <w:r w:rsidR="00551EFD">
        <w:rPr>
          <w:rFonts w:asciiTheme="minorHAnsi" w:hAnsiTheme="minorHAnsi" w:cstheme="minorBidi"/>
        </w:rPr>
        <w:t>Development of guidance addressing three priority topics is underway, supported by expert consultants</w:t>
      </w:r>
      <w:r w:rsidR="00C06CBC">
        <w:rPr>
          <w:rFonts w:asciiTheme="minorHAnsi" w:hAnsiTheme="minorHAnsi" w:cstheme="minorBidi"/>
        </w:rPr>
        <w:t xml:space="preserve"> who were hired in June 20</w:t>
      </w:r>
      <w:r w:rsidR="00F51DFF">
        <w:rPr>
          <w:rFonts w:asciiTheme="minorHAnsi" w:hAnsiTheme="minorHAnsi" w:cstheme="minorBidi"/>
        </w:rPr>
        <w:t>2</w:t>
      </w:r>
      <w:r w:rsidR="00C06CBC">
        <w:rPr>
          <w:rFonts w:asciiTheme="minorHAnsi" w:hAnsiTheme="minorHAnsi" w:cstheme="minorBidi"/>
        </w:rPr>
        <w:t>2</w:t>
      </w:r>
      <w:r w:rsidR="00AF4501">
        <w:rPr>
          <w:rFonts w:asciiTheme="minorHAnsi" w:hAnsiTheme="minorHAnsi" w:cstheme="minorBidi"/>
        </w:rPr>
        <w:t>.</w:t>
      </w:r>
      <w:r w:rsidR="00F51DFF" w:rsidRPr="00F50922">
        <w:rPr>
          <w:vertAlign w:val="superscript"/>
        </w:rPr>
        <w:footnoteReference w:id="7"/>
      </w:r>
      <w:r w:rsidR="00C06CBC">
        <w:rPr>
          <w:rFonts w:asciiTheme="minorHAnsi" w:hAnsiTheme="minorHAnsi" w:cstheme="minorBidi"/>
        </w:rPr>
        <w:t xml:space="preserve"> </w:t>
      </w:r>
      <w:r w:rsidR="00C0662B">
        <w:rPr>
          <w:rFonts w:asciiTheme="minorHAnsi" w:hAnsiTheme="minorHAnsi" w:cstheme="minorBidi"/>
        </w:rPr>
        <w:t xml:space="preserve">These priorities </w:t>
      </w:r>
      <w:r w:rsidR="00826D51">
        <w:rPr>
          <w:rFonts w:asciiTheme="minorHAnsi" w:hAnsiTheme="minorHAnsi" w:cstheme="minorBidi"/>
        </w:rPr>
        <w:t xml:space="preserve">were presented at SC63, and were set based </w:t>
      </w:r>
      <w:r w:rsidR="00945FD5" w:rsidRPr="00945FD5">
        <w:rPr>
          <w:rFonts w:asciiTheme="minorHAnsi" w:hAnsiTheme="minorHAnsi" w:cstheme="minorBidi"/>
        </w:rPr>
        <w:t xml:space="preserve">on </w:t>
      </w:r>
      <w:r w:rsidR="00516E26">
        <w:rPr>
          <w:rFonts w:asciiTheme="minorHAnsi" w:hAnsiTheme="minorHAnsi" w:cstheme="minorBidi"/>
        </w:rPr>
        <w:t xml:space="preserve">a </w:t>
      </w:r>
      <w:r w:rsidR="00945FD5" w:rsidRPr="00945FD5">
        <w:rPr>
          <w:rFonts w:asciiTheme="minorHAnsi" w:hAnsiTheme="minorHAnsi" w:cstheme="minorBidi"/>
        </w:rPr>
        <w:t xml:space="preserve">review of existing NWI guidance and on interviews with Contracting Parties in </w:t>
      </w:r>
      <w:r w:rsidR="00C0662B">
        <w:rPr>
          <w:rFonts w:asciiTheme="minorHAnsi" w:hAnsiTheme="minorHAnsi" w:cstheme="minorBidi"/>
        </w:rPr>
        <w:t>the last quarter of</w:t>
      </w:r>
      <w:r w:rsidR="00C0662B" w:rsidRPr="00945FD5">
        <w:rPr>
          <w:rFonts w:asciiTheme="minorHAnsi" w:hAnsiTheme="minorHAnsi" w:cstheme="minorBidi"/>
        </w:rPr>
        <w:t xml:space="preserve"> </w:t>
      </w:r>
      <w:r w:rsidR="00945FD5" w:rsidRPr="00945FD5">
        <w:rPr>
          <w:rFonts w:asciiTheme="minorHAnsi" w:hAnsiTheme="minorHAnsi" w:cstheme="minorBidi"/>
        </w:rPr>
        <w:t>2023.</w:t>
      </w:r>
    </w:p>
    <w:p w14:paraId="64BD3495" w14:textId="77777777" w:rsidR="002D74CE" w:rsidRDefault="002D74CE" w:rsidP="002D74CE">
      <w:pPr>
        <w:pStyle w:val="ListParagraph"/>
        <w:autoSpaceDE w:val="0"/>
        <w:autoSpaceDN w:val="0"/>
        <w:adjustRightInd w:val="0"/>
        <w:ind w:left="426" w:firstLine="0"/>
        <w:rPr>
          <w:rFonts w:asciiTheme="minorHAnsi" w:hAnsiTheme="minorHAnsi" w:cstheme="minorBidi"/>
        </w:rPr>
      </w:pPr>
    </w:p>
    <w:p w14:paraId="5B126982" w14:textId="0D9D872B" w:rsidR="00AF19A6" w:rsidRDefault="00D03F4B" w:rsidP="00C76C70">
      <w:pPr>
        <w:pStyle w:val="ListParagraph"/>
        <w:autoSpaceDE w:val="0"/>
        <w:autoSpaceDN w:val="0"/>
        <w:adjustRightInd w:val="0"/>
        <w:ind w:left="851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</w:t>
      </w:r>
      <w:r w:rsidR="00156DB4">
        <w:rPr>
          <w:rFonts w:asciiTheme="minorHAnsi" w:hAnsiTheme="minorHAnsi" w:cstheme="minorBidi"/>
        </w:rPr>
        <w:t>.</w:t>
      </w:r>
      <w:r w:rsidR="00156DB4">
        <w:rPr>
          <w:rFonts w:asciiTheme="minorHAnsi" w:hAnsiTheme="minorHAnsi" w:cstheme="minorBidi"/>
        </w:rPr>
        <w:tab/>
      </w:r>
      <w:r w:rsidR="00A536D0">
        <w:rPr>
          <w:rFonts w:asciiTheme="minorHAnsi" w:hAnsiTheme="minorHAnsi" w:cstheme="minorBidi"/>
        </w:rPr>
        <w:t xml:space="preserve">The </w:t>
      </w:r>
      <w:r w:rsidR="00CB6E0C">
        <w:rPr>
          <w:rFonts w:asciiTheme="minorHAnsi" w:hAnsiTheme="minorHAnsi" w:cstheme="minorBidi"/>
        </w:rPr>
        <w:t xml:space="preserve">guidance document on </w:t>
      </w:r>
      <w:r w:rsidR="00430300">
        <w:rPr>
          <w:rFonts w:asciiTheme="minorHAnsi" w:hAnsiTheme="minorHAnsi" w:cstheme="minorBidi"/>
        </w:rPr>
        <w:t>“</w:t>
      </w:r>
      <w:r w:rsidR="00CB6E0C">
        <w:rPr>
          <w:rFonts w:asciiTheme="minorHAnsi" w:hAnsiTheme="minorHAnsi" w:cstheme="minorBidi"/>
        </w:rPr>
        <w:t>c</w:t>
      </w:r>
      <w:r w:rsidR="005F1C86">
        <w:rPr>
          <w:rFonts w:asciiTheme="minorHAnsi" w:hAnsiTheme="minorHAnsi" w:cstheme="minorBidi"/>
        </w:rPr>
        <w:t>ommon elements of NWI</w:t>
      </w:r>
      <w:r w:rsidR="007F09CD">
        <w:rPr>
          <w:rFonts w:asciiTheme="minorHAnsi" w:hAnsiTheme="minorHAnsi" w:cstheme="minorBidi"/>
        </w:rPr>
        <w:t>s</w:t>
      </w:r>
      <w:r w:rsidR="00430300">
        <w:rPr>
          <w:rFonts w:asciiTheme="minorHAnsi" w:hAnsiTheme="minorHAnsi" w:cstheme="minorBidi"/>
        </w:rPr>
        <w:t>” will identify c</w:t>
      </w:r>
      <w:r w:rsidR="005F1C86" w:rsidRPr="00CA03FB">
        <w:rPr>
          <w:rFonts w:asciiTheme="minorHAnsi" w:hAnsiTheme="minorHAnsi" w:cstheme="minorBidi"/>
        </w:rPr>
        <w:t>ore data</w:t>
      </w:r>
      <w:r w:rsidR="00CB6E0C">
        <w:rPr>
          <w:rFonts w:asciiTheme="minorHAnsi" w:hAnsiTheme="minorHAnsi" w:cstheme="minorBidi"/>
        </w:rPr>
        <w:t xml:space="preserve"> and </w:t>
      </w:r>
      <w:r w:rsidR="005F1C86">
        <w:rPr>
          <w:rFonts w:asciiTheme="minorHAnsi" w:hAnsiTheme="minorHAnsi" w:cstheme="minorBidi"/>
        </w:rPr>
        <w:t>indicators</w:t>
      </w:r>
      <w:r w:rsidR="00724257">
        <w:rPr>
          <w:rFonts w:asciiTheme="minorHAnsi" w:hAnsiTheme="minorHAnsi" w:cstheme="minorBidi"/>
        </w:rPr>
        <w:t xml:space="preserve"> for NWI</w:t>
      </w:r>
      <w:r w:rsidR="00A536D0">
        <w:rPr>
          <w:rFonts w:asciiTheme="minorHAnsi" w:hAnsiTheme="minorHAnsi" w:cstheme="minorBidi"/>
        </w:rPr>
        <w:t xml:space="preserve"> </w:t>
      </w:r>
      <w:r w:rsidR="00B71E0A">
        <w:rPr>
          <w:rFonts w:asciiTheme="minorHAnsi" w:hAnsiTheme="minorHAnsi" w:cstheme="minorBidi"/>
        </w:rPr>
        <w:t xml:space="preserve">which correspond </w:t>
      </w:r>
      <w:r w:rsidR="00F875BF">
        <w:rPr>
          <w:rFonts w:asciiTheme="minorHAnsi" w:hAnsiTheme="minorHAnsi" w:cstheme="minorBidi"/>
        </w:rPr>
        <w:t>to NWI objectives.</w:t>
      </w:r>
      <w:r w:rsidR="00430300">
        <w:rPr>
          <w:rFonts w:asciiTheme="minorHAnsi" w:hAnsiTheme="minorHAnsi" w:cstheme="minorBidi"/>
        </w:rPr>
        <w:t xml:space="preserve"> </w:t>
      </w:r>
      <w:r w:rsidR="00F66775">
        <w:rPr>
          <w:rFonts w:asciiTheme="minorHAnsi" w:hAnsiTheme="minorHAnsi" w:cstheme="minorBidi"/>
        </w:rPr>
        <w:t xml:space="preserve">The objectives of </w:t>
      </w:r>
      <w:r w:rsidR="000254B9">
        <w:rPr>
          <w:rFonts w:asciiTheme="minorHAnsi" w:hAnsiTheme="minorHAnsi" w:cstheme="minorBidi"/>
        </w:rPr>
        <w:t xml:space="preserve">an </w:t>
      </w:r>
      <w:r w:rsidR="00F66775">
        <w:rPr>
          <w:rFonts w:asciiTheme="minorHAnsi" w:hAnsiTheme="minorHAnsi" w:cstheme="minorBidi"/>
        </w:rPr>
        <w:t xml:space="preserve">NWI </w:t>
      </w:r>
      <w:r w:rsidR="000254B9">
        <w:rPr>
          <w:rFonts w:asciiTheme="minorHAnsi" w:hAnsiTheme="minorHAnsi" w:cstheme="minorBidi"/>
        </w:rPr>
        <w:t>should</w:t>
      </w:r>
      <w:r w:rsidR="00F66775">
        <w:rPr>
          <w:rFonts w:asciiTheme="minorHAnsi" w:hAnsiTheme="minorHAnsi" w:cstheme="minorBidi"/>
        </w:rPr>
        <w:t xml:space="preserve"> be </w:t>
      </w:r>
      <w:r w:rsidR="005F1C86" w:rsidRPr="00CA03FB">
        <w:rPr>
          <w:rFonts w:asciiTheme="minorHAnsi" w:hAnsiTheme="minorHAnsi" w:cstheme="minorBidi"/>
        </w:rPr>
        <w:t>carefully frame</w:t>
      </w:r>
      <w:r w:rsidR="005F1C86">
        <w:rPr>
          <w:rFonts w:asciiTheme="minorHAnsi" w:hAnsiTheme="minorHAnsi" w:cstheme="minorBidi"/>
        </w:rPr>
        <w:t>d</w:t>
      </w:r>
      <w:r w:rsidR="005F1C86" w:rsidRPr="00CA03FB">
        <w:rPr>
          <w:rFonts w:asciiTheme="minorHAnsi" w:hAnsiTheme="minorHAnsi" w:cstheme="minorBidi"/>
        </w:rPr>
        <w:t xml:space="preserve"> </w:t>
      </w:r>
      <w:r w:rsidR="005F1C86">
        <w:rPr>
          <w:rFonts w:asciiTheme="minorHAnsi" w:hAnsiTheme="minorHAnsi" w:cstheme="minorBidi"/>
        </w:rPr>
        <w:t xml:space="preserve">by </w:t>
      </w:r>
      <w:r w:rsidR="005F1C86" w:rsidRPr="00CA03FB">
        <w:rPr>
          <w:rFonts w:asciiTheme="minorHAnsi" w:hAnsiTheme="minorHAnsi" w:cstheme="minorBidi"/>
        </w:rPr>
        <w:t xml:space="preserve">the </w:t>
      </w:r>
      <w:r w:rsidR="005F1C86">
        <w:rPr>
          <w:rFonts w:asciiTheme="minorHAnsi" w:hAnsiTheme="minorHAnsi" w:cstheme="minorBidi"/>
        </w:rPr>
        <w:t>national context</w:t>
      </w:r>
      <w:r w:rsidR="00225B57">
        <w:rPr>
          <w:rFonts w:asciiTheme="minorHAnsi" w:hAnsiTheme="minorHAnsi" w:cstheme="minorBidi"/>
        </w:rPr>
        <w:t xml:space="preserve">, </w:t>
      </w:r>
      <w:r w:rsidR="005B6899">
        <w:rPr>
          <w:rFonts w:asciiTheme="minorHAnsi" w:hAnsiTheme="minorHAnsi" w:cstheme="minorBidi"/>
        </w:rPr>
        <w:t xml:space="preserve">while </w:t>
      </w:r>
      <w:r w:rsidR="00225B57">
        <w:rPr>
          <w:rFonts w:asciiTheme="minorHAnsi" w:hAnsiTheme="minorHAnsi" w:cstheme="minorBidi"/>
        </w:rPr>
        <w:t xml:space="preserve">simultaneously </w:t>
      </w:r>
      <w:r w:rsidR="005344E3">
        <w:rPr>
          <w:rFonts w:asciiTheme="minorHAnsi" w:hAnsiTheme="minorHAnsi" w:cstheme="minorBidi"/>
        </w:rPr>
        <w:t>help</w:t>
      </w:r>
      <w:r w:rsidR="005B6899">
        <w:rPr>
          <w:rFonts w:asciiTheme="minorHAnsi" w:hAnsiTheme="minorHAnsi" w:cstheme="minorBidi"/>
        </w:rPr>
        <w:t>ing to</w:t>
      </w:r>
      <w:r w:rsidR="005344E3">
        <w:rPr>
          <w:rFonts w:asciiTheme="minorHAnsi" w:hAnsiTheme="minorHAnsi" w:cstheme="minorBidi"/>
        </w:rPr>
        <w:t xml:space="preserve"> track </w:t>
      </w:r>
      <w:r w:rsidR="005F1C86" w:rsidRPr="00CA03FB">
        <w:rPr>
          <w:rFonts w:asciiTheme="minorHAnsi" w:hAnsiTheme="minorHAnsi" w:cstheme="minorBidi"/>
        </w:rPr>
        <w:t>relevant global indicators</w:t>
      </w:r>
      <w:r w:rsidR="005F1C86">
        <w:rPr>
          <w:rFonts w:asciiTheme="minorHAnsi" w:hAnsiTheme="minorHAnsi" w:cstheme="minorBidi"/>
        </w:rPr>
        <w:t xml:space="preserve">, such as those </w:t>
      </w:r>
      <w:r w:rsidR="00F11FF6">
        <w:rPr>
          <w:rFonts w:asciiTheme="minorHAnsi" w:hAnsiTheme="minorHAnsi" w:cstheme="minorBidi"/>
        </w:rPr>
        <w:t xml:space="preserve">related to </w:t>
      </w:r>
      <w:r w:rsidR="00D86E3E">
        <w:rPr>
          <w:rFonts w:asciiTheme="minorHAnsi" w:hAnsiTheme="minorHAnsi" w:cstheme="minorBidi"/>
        </w:rPr>
        <w:t>the Sustainable Development Goals (</w:t>
      </w:r>
      <w:r w:rsidR="00B44CF4">
        <w:rPr>
          <w:rFonts w:asciiTheme="minorHAnsi" w:hAnsiTheme="minorHAnsi" w:cstheme="minorBidi"/>
        </w:rPr>
        <w:t xml:space="preserve">indicator </w:t>
      </w:r>
      <w:r w:rsidR="00D86E3E">
        <w:rPr>
          <w:rFonts w:asciiTheme="minorHAnsi" w:hAnsiTheme="minorHAnsi" w:cstheme="minorBidi"/>
        </w:rPr>
        <w:t xml:space="preserve">SDG 6.6.1 related to wetland extent), </w:t>
      </w:r>
      <w:r w:rsidR="005F1C86">
        <w:rPr>
          <w:rFonts w:asciiTheme="minorHAnsi" w:hAnsiTheme="minorHAnsi" w:cstheme="minorBidi"/>
        </w:rPr>
        <w:t xml:space="preserve">the </w:t>
      </w:r>
      <w:r w:rsidR="007F09CD">
        <w:rPr>
          <w:rFonts w:asciiTheme="minorHAnsi" w:hAnsiTheme="minorHAnsi" w:cstheme="minorBidi"/>
        </w:rPr>
        <w:t xml:space="preserve">Kunming-Montreal </w:t>
      </w:r>
      <w:r w:rsidR="005F1C86">
        <w:rPr>
          <w:rFonts w:asciiTheme="minorHAnsi" w:hAnsiTheme="minorHAnsi" w:cstheme="minorBidi"/>
        </w:rPr>
        <w:t>G</w:t>
      </w:r>
      <w:r w:rsidR="007F09CD">
        <w:rPr>
          <w:rFonts w:asciiTheme="minorHAnsi" w:hAnsiTheme="minorHAnsi" w:cstheme="minorBidi"/>
        </w:rPr>
        <w:t xml:space="preserve">lobal </w:t>
      </w:r>
      <w:r w:rsidR="005F1C86">
        <w:rPr>
          <w:rFonts w:asciiTheme="minorHAnsi" w:hAnsiTheme="minorHAnsi" w:cstheme="minorBidi"/>
        </w:rPr>
        <w:t>B</w:t>
      </w:r>
      <w:r w:rsidR="007F09CD">
        <w:rPr>
          <w:rFonts w:asciiTheme="minorHAnsi" w:hAnsiTheme="minorHAnsi" w:cstheme="minorBidi"/>
        </w:rPr>
        <w:t xml:space="preserve">iodiversity </w:t>
      </w:r>
      <w:r w:rsidR="005F1C86">
        <w:rPr>
          <w:rFonts w:asciiTheme="minorHAnsi" w:hAnsiTheme="minorHAnsi" w:cstheme="minorBidi"/>
        </w:rPr>
        <w:t>F</w:t>
      </w:r>
      <w:r w:rsidR="007F09CD">
        <w:rPr>
          <w:rFonts w:asciiTheme="minorHAnsi" w:hAnsiTheme="minorHAnsi" w:cstheme="minorBidi"/>
        </w:rPr>
        <w:t>ramework</w:t>
      </w:r>
      <w:r w:rsidR="005B6899">
        <w:rPr>
          <w:rFonts w:asciiTheme="minorHAnsi" w:hAnsiTheme="minorHAnsi" w:cstheme="minorBidi"/>
        </w:rPr>
        <w:t xml:space="preserve"> </w:t>
      </w:r>
      <w:r w:rsidR="008A34C3">
        <w:rPr>
          <w:rFonts w:asciiTheme="minorHAnsi" w:hAnsiTheme="minorHAnsi" w:cstheme="minorBidi"/>
        </w:rPr>
        <w:t>(notably</w:t>
      </w:r>
      <w:r w:rsidR="00AA7610">
        <w:rPr>
          <w:rFonts w:asciiTheme="minorHAnsi" w:hAnsiTheme="minorHAnsi" w:cstheme="minorBidi"/>
        </w:rPr>
        <w:t>,</w:t>
      </w:r>
      <w:r w:rsidR="008A34C3">
        <w:rPr>
          <w:rFonts w:asciiTheme="minorHAnsi" w:hAnsiTheme="minorHAnsi" w:cstheme="minorBidi"/>
        </w:rPr>
        <w:t xml:space="preserve"> indicators related to targets 1 to 3 </w:t>
      </w:r>
      <w:r w:rsidR="00616CBD">
        <w:rPr>
          <w:rFonts w:asciiTheme="minorHAnsi" w:hAnsiTheme="minorHAnsi" w:cstheme="minorBidi"/>
        </w:rPr>
        <w:t>t</w:t>
      </w:r>
      <w:r w:rsidR="004E7C34">
        <w:rPr>
          <w:rFonts w:asciiTheme="minorHAnsi" w:hAnsiTheme="minorHAnsi" w:cstheme="minorBidi"/>
        </w:rPr>
        <w:t>hat will</w:t>
      </w:r>
      <w:r w:rsidR="00616CBD">
        <w:rPr>
          <w:rFonts w:asciiTheme="minorHAnsi" w:hAnsiTheme="minorHAnsi" w:cstheme="minorBidi"/>
        </w:rPr>
        <w:t xml:space="preserve"> be adopted at </w:t>
      </w:r>
      <w:r w:rsidR="008425A5">
        <w:rPr>
          <w:rFonts w:asciiTheme="minorHAnsi" w:hAnsiTheme="minorHAnsi" w:cstheme="minorBidi"/>
        </w:rPr>
        <w:t>the 16</w:t>
      </w:r>
      <w:r w:rsidR="008425A5" w:rsidRPr="00C76C70">
        <w:rPr>
          <w:rFonts w:asciiTheme="minorHAnsi" w:hAnsiTheme="minorHAnsi" w:cstheme="minorBidi"/>
        </w:rPr>
        <w:t>th</w:t>
      </w:r>
      <w:r w:rsidR="008425A5">
        <w:rPr>
          <w:rFonts w:asciiTheme="minorHAnsi" w:hAnsiTheme="minorHAnsi" w:cstheme="minorBidi"/>
        </w:rPr>
        <w:t xml:space="preserve"> Conference of the Parties </w:t>
      </w:r>
      <w:r w:rsidR="005B6899">
        <w:rPr>
          <w:rFonts w:asciiTheme="minorHAnsi" w:hAnsiTheme="minorHAnsi" w:cstheme="minorBidi"/>
        </w:rPr>
        <w:t xml:space="preserve">to the </w:t>
      </w:r>
      <w:r w:rsidR="003A14B3">
        <w:rPr>
          <w:rFonts w:asciiTheme="minorHAnsi" w:hAnsiTheme="minorHAnsi" w:cstheme="minorBidi"/>
        </w:rPr>
        <w:t>Convention on Biological Diversity</w:t>
      </w:r>
      <w:r w:rsidR="000818DF">
        <w:rPr>
          <w:rFonts w:asciiTheme="minorHAnsi" w:hAnsiTheme="minorHAnsi" w:cstheme="minorBidi"/>
        </w:rPr>
        <w:t>)</w:t>
      </w:r>
      <w:r w:rsidR="005344E3">
        <w:rPr>
          <w:rFonts w:asciiTheme="minorHAnsi" w:hAnsiTheme="minorHAnsi" w:cstheme="minorBidi"/>
        </w:rPr>
        <w:t xml:space="preserve">, </w:t>
      </w:r>
      <w:r w:rsidR="008425A5">
        <w:rPr>
          <w:rFonts w:asciiTheme="minorHAnsi" w:hAnsiTheme="minorHAnsi" w:cstheme="minorBidi"/>
        </w:rPr>
        <w:t xml:space="preserve">the </w:t>
      </w:r>
      <w:r w:rsidR="005344E3">
        <w:rPr>
          <w:rFonts w:asciiTheme="minorHAnsi" w:hAnsiTheme="minorHAnsi" w:cstheme="minorBidi"/>
        </w:rPr>
        <w:t xml:space="preserve">Paris Agreement </w:t>
      </w:r>
      <w:r w:rsidR="008425A5">
        <w:rPr>
          <w:rFonts w:asciiTheme="minorHAnsi" w:hAnsiTheme="minorHAnsi" w:cstheme="minorBidi"/>
        </w:rPr>
        <w:t>(</w:t>
      </w:r>
      <w:r w:rsidR="00AF4692">
        <w:rPr>
          <w:rFonts w:asciiTheme="minorHAnsi" w:hAnsiTheme="minorHAnsi" w:cstheme="minorBidi"/>
        </w:rPr>
        <w:t xml:space="preserve">assessing carbon </w:t>
      </w:r>
      <w:r w:rsidR="000C5749">
        <w:rPr>
          <w:rFonts w:asciiTheme="minorHAnsi" w:hAnsiTheme="minorHAnsi" w:cstheme="minorBidi"/>
        </w:rPr>
        <w:t>storage, removals and avoided emissions</w:t>
      </w:r>
      <w:r w:rsidR="008425A5">
        <w:rPr>
          <w:rFonts w:asciiTheme="minorHAnsi" w:hAnsiTheme="minorHAnsi" w:cstheme="minorBidi"/>
        </w:rPr>
        <w:t xml:space="preserve">) </w:t>
      </w:r>
      <w:r w:rsidR="005344E3">
        <w:rPr>
          <w:rFonts w:asciiTheme="minorHAnsi" w:hAnsiTheme="minorHAnsi" w:cstheme="minorBidi"/>
        </w:rPr>
        <w:t xml:space="preserve">and </w:t>
      </w:r>
      <w:r w:rsidR="003A14B3">
        <w:rPr>
          <w:rFonts w:asciiTheme="minorHAnsi" w:hAnsiTheme="minorHAnsi" w:cstheme="minorBidi"/>
        </w:rPr>
        <w:t xml:space="preserve">land </w:t>
      </w:r>
      <w:r w:rsidR="005344E3">
        <w:rPr>
          <w:rFonts w:asciiTheme="minorHAnsi" w:hAnsiTheme="minorHAnsi" w:cstheme="minorBidi"/>
        </w:rPr>
        <w:t>degradation neutrality targets</w:t>
      </w:r>
      <w:r w:rsidR="00722A87">
        <w:rPr>
          <w:rFonts w:asciiTheme="minorHAnsi" w:hAnsiTheme="minorHAnsi" w:cstheme="minorBidi"/>
        </w:rPr>
        <w:t xml:space="preserve"> </w:t>
      </w:r>
      <w:r w:rsidR="00FD576A">
        <w:rPr>
          <w:rFonts w:asciiTheme="minorHAnsi" w:hAnsiTheme="minorHAnsi" w:cstheme="minorBidi"/>
        </w:rPr>
        <w:t xml:space="preserve">in the context of the </w:t>
      </w:r>
      <w:r w:rsidR="00722A87">
        <w:rPr>
          <w:rFonts w:asciiTheme="minorHAnsi" w:hAnsiTheme="minorHAnsi" w:cstheme="minorBidi"/>
        </w:rPr>
        <w:t>Convention</w:t>
      </w:r>
      <w:r w:rsidR="00662BF9">
        <w:rPr>
          <w:rFonts w:asciiTheme="minorHAnsi" w:hAnsiTheme="minorHAnsi" w:cstheme="minorBidi"/>
        </w:rPr>
        <w:t xml:space="preserve"> to Combat Desertification (UNCCD)</w:t>
      </w:r>
      <w:r w:rsidR="00D2088C">
        <w:rPr>
          <w:rFonts w:asciiTheme="minorHAnsi" w:hAnsiTheme="minorHAnsi" w:cstheme="minorBidi"/>
        </w:rPr>
        <w:t>.</w:t>
      </w:r>
      <w:r w:rsidR="009F5D23">
        <w:rPr>
          <w:rFonts w:asciiTheme="minorHAnsi" w:hAnsiTheme="minorHAnsi" w:cstheme="minorBidi"/>
        </w:rPr>
        <w:t xml:space="preserve"> </w:t>
      </w:r>
      <w:r w:rsidR="009F5D23">
        <w:rPr>
          <w:rFonts w:asciiTheme="minorHAnsi" w:hAnsiTheme="minorHAnsi" w:cstheme="minorBidi"/>
        </w:rPr>
        <w:lastRenderedPageBreak/>
        <w:t>NWI approach</w:t>
      </w:r>
      <w:r w:rsidR="00233D12">
        <w:rPr>
          <w:rFonts w:asciiTheme="minorHAnsi" w:hAnsiTheme="minorHAnsi" w:cstheme="minorBidi"/>
        </w:rPr>
        <w:t>es</w:t>
      </w:r>
      <w:r w:rsidR="009F5D23">
        <w:rPr>
          <w:rFonts w:asciiTheme="minorHAnsi" w:hAnsiTheme="minorHAnsi" w:cstheme="minorBidi"/>
        </w:rPr>
        <w:t xml:space="preserve"> and methods </w:t>
      </w:r>
      <w:r w:rsidR="00B23B23">
        <w:rPr>
          <w:rFonts w:asciiTheme="minorHAnsi" w:hAnsiTheme="minorHAnsi" w:cstheme="minorBidi"/>
        </w:rPr>
        <w:t xml:space="preserve">should </w:t>
      </w:r>
      <w:r w:rsidR="00FB16C5">
        <w:rPr>
          <w:rFonts w:asciiTheme="minorHAnsi" w:hAnsiTheme="minorHAnsi" w:cstheme="minorBidi"/>
        </w:rPr>
        <w:t xml:space="preserve">address such data needs and </w:t>
      </w:r>
      <w:r w:rsidR="00B23B23">
        <w:rPr>
          <w:rFonts w:asciiTheme="minorHAnsi" w:hAnsiTheme="minorHAnsi" w:cstheme="minorBidi"/>
        </w:rPr>
        <w:t xml:space="preserve">ensure data </w:t>
      </w:r>
      <w:r w:rsidR="002608CC">
        <w:rPr>
          <w:rFonts w:asciiTheme="minorHAnsi" w:hAnsiTheme="minorHAnsi" w:cstheme="minorBidi"/>
        </w:rPr>
        <w:t xml:space="preserve">robustness and </w:t>
      </w:r>
      <w:r w:rsidR="00B23B23">
        <w:rPr>
          <w:rFonts w:asciiTheme="minorHAnsi" w:hAnsiTheme="minorHAnsi" w:cstheme="minorBidi"/>
        </w:rPr>
        <w:t>interoperability</w:t>
      </w:r>
      <w:r w:rsidR="00AF19A6">
        <w:rPr>
          <w:rFonts w:asciiTheme="minorHAnsi" w:hAnsiTheme="minorHAnsi" w:cstheme="minorBidi"/>
        </w:rPr>
        <w:t>.</w:t>
      </w:r>
    </w:p>
    <w:p w14:paraId="1F58711C" w14:textId="77777777" w:rsidR="00AF19A6" w:rsidRDefault="00AF19A6" w:rsidP="003C05DB">
      <w:pPr>
        <w:pStyle w:val="ListParagraph"/>
        <w:autoSpaceDE w:val="0"/>
        <w:autoSpaceDN w:val="0"/>
        <w:adjustRightInd w:val="0"/>
        <w:ind w:left="426" w:firstLine="0"/>
        <w:rPr>
          <w:rFonts w:asciiTheme="minorHAnsi" w:hAnsiTheme="minorHAnsi" w:cstheme="minorBidi"/>
        </w:rPr>
      </w:pPr>
    </w:p>
    <w:p w14:paraId="14D2C247" w14:textId="3041FD7E" w:rsidR="00442CF9" w:rsidRPr="00AF19A6" w:rsidRDefault="00AF19A6" w:rsidP="00C76C70">
      <w:pPr>
        <w:pStyle w:val="ListParagraph"/>
        <w:autoSpaceDE w:val="0"/>
        <w:autoSpaceDN w:val="0"/>
        <w:adjustRightInd w:val="0"/>
        <w:ind w:left="851"/>
      </w:pPr>
      <w:r w:rsidRPr="7724D01B">
        <w:rPr>
          <w:rFonts w:asciiTheme="minorHAnsi" w:hAnsiTheme="minorHAnsi" w:cstheme="minorBidi"/>
        </w:rPr>
        <w:t>b</w:t>
      </w:r>
      <w:r w:rsidR="005D37D0" w:rsidRPr="7724D01B">
        <w:rPr>
          <w:rFonts w:asciiTheme="minorHAnsi" w:hAnsiTheme="minorHAnsi" w:cstheme="minorBidi"/>
        </w:rPr>
        <w:t>.</w:t>
      </w:r>
      <w:r>
        <w:tab/>
      </w:r>
      <w:r w:rsidR="00EA2736">
        <w:t>The</w:t>
      </w:r>
      <w:r w:rsidR="00ED5F22">
        <w:t xml:space="preserve"> </w:t>
      </w:r>
      <w:r w:rsidR="005D37D0">
        <w:t xml:space="preserve">guidance document on </w:t>
      </w:r>
      <w:r w:rsidR="00A07A9B">
        <w:t>“</w:t>
      </w:r>
      <w:r>
        <w:t xml:space="preserve">NWI </w:t>
      </w:r>
      <w:r w:rsidR="00A07A9B">
        <w:t xml:space="preserve">structured process” will </w:t>
      </w:r>
      <w:r w:rsidR="00A530B7">
        <w:t>guide</w:t>
      </w:r>
      <w:r w:rsidR="00A07A9B">
        <w:t xml:space="preserve"> Contracting Parties in p</w:t>
      </w:r>
      <w:r w:rsidR="00C47C76">
        <w:t>lann</w:t>
      </w:r>
      <w:r w:rsidR="00A0304F">
        <w:t xml:space="preserve">ing and developing a </w:t>
      </w:r>
      <w:r w:rsidR="00911C50">
        <w:t>sustained</w:t>
      </w:r>
      <w:r w:rsidR="00A45AC3">
        <w:t xml:space="preserve"> institutional and scien</w:t>
      </w:r>
      <w:r w:rsidR="00A0304F">
        <w:t>ce-based</w:t>
      </w:r>
      <w:r w:rsidR="0028549A">
        <w:t xml:space="preserve"> process encompassing </w:t>
      </w:r>
      <w:r w:rsidR="000E4EF0">
        <w:t xml:space="preserve">definition of NWI objectives, </w:t>
      </w:r>
      <w:r w:rsidR="00A85B9C">
        <w:t xml:space="preserve">data </w:t>
      </w:r>
      <w:r w:rsidR="00C47C76">
        <w:t xml:space="preserve">collection, </w:t>
      </w:r>
      <w:r w:rsidR="000E4EF0">
        <w:t xml:space="preserve">action-oriented </w:t>
      </w:r>
      <w:r w:rsidR="00A85B9C">
        <w:t xml:space="preserve">data use </w:t>
      </w:r>
      <w:r w:rsidR="00A66EED">
        <w:t>and</w:t>
      </w:r>
      <w:r w:rsidR="000E4EF0">
        <w:t xml:space="preserve"> </w:t>
      </w:r>
      <w:r w:rsidR="00A85B9C">
        <w:t xml:space="preserve">data </w:t>
      </w:r>
      <w:r w:rsidR="00C47C76">
        <w:t>updat</w:t>
      </w:r>
      <w:r w:rsidR="000B1D3F">
        <w:t>ing</w:t>
      </w:r>
      <w:r w:rsidR="005E5390">
        <w:t>,</w:t>
      </w:r>
      <w:r w:rsidR="00C47C76">
        <w:t xml:space="preserve"> with clear </w:t>
      </w:r>
      <w:r w:rsidR="000B1D3F">
        <w:t xml:space="preserve">identification </w:t>
      </w:r>
      <w:r w:rsidR="00C47C76">
        <w:t>of roles and responsibilities</w:t>
      </w:r>
      <w:r w:rsidR="005E5390">
        <w:t xml:space="preserve"> across ministries and national</w:t>
      </w:r>
      <w:r w:rsidR="00A66EED">
        <w:t xml:space="preserve"> or </w:t>
      </w:r>
      <w:r w:rsidR="005E5390">
        <w:t>sub-national agencies</w:t>
      </w:r>
      <w:r w:rsidR="00A45AC3">
        <w:t xml:space="preserve"> an</w:t>
      </w:r>
      <w:r w:rsidR="00C332F6">
        <w:t>d</w:t>
      </w:r>
      <w:r w:rsidR="00A45AC3">
        <w:t xml:space="preserve"> </w:t>
      </w:r>
      <w:r w:rsidR="6D0DDC4C">
        <w:t xml:space="preserve">research </w:t>
      </w:r>
      <w:r w:rsidR="00A66EED">
        <w:t>institutions</w:t>
      </w:r>
      <w:r w:rsidR="00252A13">
        <w:t>.</w:t>
      </w:r>
    </w:p>
    <w:p w14:paraId="0D1ABA99" w14:textId="77777777" w:rsidR="00252A13" w:rsidRDefault="00252A13" w:rsidP="00C76C70">
      <w:pPr>
        <w:autoSpaceDE w:val="0"/>
        <w:autoSpaceDN w:val="0"/>
        <w:adjustRightInd w:val="0"/>
        <w:ind w:left="851"/>
        <w:rPr>
          <w:rFonts w:asciiTheme="minorHAnsi" w:hAnsiTheme="minorHAnsi" w:cstheme="minorBidi"/>
        </w:rPr>
      </w:pPr>
    </w:p>
    <w:p w14:paraId="33A2090B" w14:textId="23056630" w:rsidR="00252A13" w:rsidRPr="00CD6968" w:rsidRDefault="00AF19A6" w:rsidP="00C76C70">
      <w:pPr>
        <w:pStyle w:val="ListParagraph"/>
        <w:autoSpaceDE w:val="0"/>
        <w:autoSpaceDN w:val="0"/>
        <w:adjustRightInd w:val="0"/>
        <w:ind w:left="851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c</w:t>
      </w:r>
      <w:r w:rsidR="005D37D0">
        <w:rPr>
          <w:rFonts w:asciiTheme="minorHAnsi" w:hAnsiTheme="minorHAnsi" w:cstheme="minorBidi"/>
        </w:rPr>
        <w:t>.</w:t>
      </w:r>
      <w:r w:rsidR="005D37D0">
        <w:rPr>
          <w:rFonts w:asciiTheme="minorHAnsi" w:hAnsiTheme="minorHAnsi" w:cstheme="minorBidi"/>
        </w:rPr>
        <w:tab/>
      </w:r>
      <w:r w:rsidR="006E7290">
        <w:rPr>
          <w:rFonts w:asciiTheme="minorHAnsi" w:hAnsiTheme="minorHAnsi" w:cstheme="minorBidi"/>
        </w:rPr>
        <w:t xml:space="preserve">The third guidance document </w:t>
      </w:r>
      <w:r w:rsidR="000839CF">
        <w:rPr>
          <w:rFonts w:asciiTheme="minorHAnsi" w:hAnsiTheme="minorHAnsi" w:cstheme="minorBidi"/>
        </w:rPr>
        <w:t>on “</w:t>
      </w:r>
      <w:r w:rsidR="006E7290">
        <w:rPr>
          <w:rFonts w:asciiTheme="minorHAnsi" w:hAnsiTheme="minorHAnsi" w:cstheme="minorBidi"/>
        </w:rPr>
        <w:t xml:space="preserve">NWI data </w:t>
      </w:r>
      <w:r w:rsidR="00953C1F">
        <w:rPr>
          <w:rFonts w:asciiTheme="minorHAnsi" w:hAnsiTheme="minorHAnsi" w:cstheme="minorBidi"/>
        </w:rPr>
        <w:t xml:space="preserve">management </w:t>
      </w:r>
      <w:r w:rsidR="006E7290">
        <w:rPr>
          <w:rFonts w:asciiTheme="minorHAnsi" w:hAnsiTheme="minorHAnsi" w:cstheme="minorBidi"/>
        </w:rPr>
        <w:t xml:space="preserve">protocols” </w:t>
      </w:r>
      <w:r w:rsidR="00953C1F">
        <w:rPr>
          <w:rFonts w:asciiTheme="minorHAnsi" w:hAnsiTheme="minorHAnsi" w:cstheme="minorBidi"/>
        </w:rPr>
        <w:t>will be develop</w:t>
      </w:r>
      <w:r w:rsidR="000B1D3F">
        <w:rPr>
          <w:rFonts w:asciiTheme="minorHAnsi" w:hAnsiTheme="minorHAnsi" w:cstheme="minorBidi"/>
        </w:rPr>
        <w:t xml:space="preserve">ed </w:t>
      </w:r>
      <w:r w:rsidR="00953C1F">
        <w:rPr>
          <w:rFonts w:asciiTheme="minorHAnsi" w:hAnsiTheme="minorHAnsi" w:cstheme="minorBidi"/>
        </w:rPr>
        <w:t xml:space="preserve">once </w:t>
      </w:r>
      <w:r w:rsidR="00BC3095">
        <w:rPr>
          <w:rFonts w:asciiTheme="minorHAnsi" w:hAnsiTheme="minorHAnsi" w:cstheme="minorBidi"/>
        </w:rPr>
        <w:t xml:space="preserve">common core elements and practices for NWI have been established. </w:t>
      </w:r>
      <w:r w:rsidR="00503A9B">
        <w:rPr>
          <w:rFonts w:asciiTheme="minorHAnsi" w:hAnsiTheme="minorHAnsi" w:cstheme="minorBidi"/>
        </w:rPr>
        <w:t xml:space="preserve">This guidance document will focus on how to </w:t>
      </w:r>
      <w:r w:rsidR="00C94B34">
        <w:rPr>
          <w:rFonts w:asciiTheme="minorHAnsi" w:hAnsiTheme="minorHAnsi" w:cstheme="minorBidi"/>
        </w:rPr>
        <w:t>maintain</w:t>
      </w:r>
      <w:r w:rsidR="00503A9B">
        <w:rPr>
          <w:rFonts w:asciiTheme="minorHAnsi" w:hAnsiTheme="minorHAnsi" w:cstheme="minorBidi"/>
        </w:rPr>
        <w:t xml:space="preserve"> data </w:t>
      </w:r>
      <w:r w:rsidR="00252A13">
        <w:rPr>
          <w:rFonts w:asciiTheme="minorHAnsi" w:hAnsiTheme="minorHAnsi" w:cstheme="minorBidi"/>
        </w:rPr>
        <w:t>quality, consistency and interoperability.</w:t>
      </w:r>
      <w:r w:rsidR="00AB633D">
        <w:rPr>
          <w:rFonts w:asciiTheme="minorHAnsi" w:hAnsiTheme="minorHAnsi" w:cstheme="minorBidi"/>
        </w:rPr>
        <w:t xml:space="preserve"> It will also encompass guidance on appropriate use of existing technologies and datasets, such as the application of </w:t>
      </w:r>
      <w:r w:rsidR="00DF5CAE">
        <w:rPr>
          <w:rFonts w:asciiTheme="minorHAnsi" w:hAnsiTheme="minorHAnsi" w:cstheme="minorBidi"/>
        </w:rPr>
        <w:t xml:space="preserve">Earth </w:t>
      </w:r>
      <w:r w:rsidR="00AB633D">
        <w:rPr>
          <w:rFonts w:asciiTheme="minorHAnsi" w:hAnsiTheme="minorHAnsi" w:cstheme="minorBidi"/>
        </w:rPr>
        <w:t>observations in NWI.</w:t>
      </w:r>
    </w:p>
    <w:p w14:paraId="0C084093" w14:textId="77777777" w:rsidR="00252A13" w:rsidRPr="00252A13" w:rsidRDefault="00252A13" w:rsidP="00252A13">
      <w:pPr>
        <w:autoSpaceDE w:val="0"/>
        <w:autoSpaceDN w:val="0"/>
        <w:adjustRightInd w:val="0"/>
        <w:rPr>
          <w:rFonts w:asciiTheme="minorHAnsi" w:hAnsiTheme="minorHAnsi" w:cstheme="minorBidi"/>
          <w:b/>
          <w:bCs/>
        </w:rPr>
      </w:pPr>
    </w:p>
    <w:p w14:paraId="7473DCBB" w14:textId="571320ED" w:rsidR="00956139" w:rsidRPr="005273F4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7.</w:t>
      </w:r>
      <w:r>
        <w:rPr>
          <w:rFonts w:asciiTheme="minorHAnsi" w:hAnsiTheme="minorHAnsi" w:cstheme="minorBidi"/>
        </w:rPr>
        <w:tab/>
      </w:r>
      <w:r w:rsidR="002A01BD">
        <w:rPr>
          <w:rFonts w:asciiTheme="minorHAnsi" w:hAnsiTheme="minorHAnsi" w:cstheme="minorBidi"/>
        </w:rPr>
        <w:t xml:space="preserve">The </w:t>
      </w:r>
      <w:r w:rsidR="00012C9D">
        <w:rPr>
          <w:rFonts w:asciiTheme="minorHAnsi" w:hAnsiTheme="minorHAnsi" w:cstheme="minorBidi"/>
        </w:rPr>
        <w:t>Secretariat</w:t>
      </w:r>
      <w:r w:rsidR="002A01BD">
        <w:rPr>
          <w:rFonts w:asciiTheme="minorHAnsi" w:hAnsiTheme="minorHAnsi" w:cstheme="minorBidi"/>
        </w:rPr>
        <w:t xml:space="preserve"> </w:t>
      </w:r>
      <w:r w:rsidR="004F5CEE">
        <w:rPr>
          <w:rFonts w:asciiTheme="minorHAnsi" w:hAnsiTheme="minorHAnsi" w:cstheme="minorBidi"/>
        </w:rPr>
        <w:t xml:space="preserve">leads this work </w:t>
      </w:r>
      <w:r w:rsidR="002A01BD">
        <w:rPr>
          <w:rFonts w:asciiTheme="minorHAnsi" w:hAnsiTheme="minorHAnsi" w:cstheme="minorBidi"/>
        </w:rPr>
        <w:t xml:space="preserve">in close </w:t>
      </w:r>
      <w:r w:rsidR="00FB040E">
        <w:rPr>
          <w:rFonts w:asciiTheme="minorHAnsi" w:hAnsiTheme="minorHAnsi" w:cstheme="minorBidi"/>
        </w:rPr>
        <w:t>consultation</w:t>
      </w:r>
      <w:r w:rsidR="002A01BD">
        <w:rPr>
          <w:rFonts w:asciiTheme="minorHAnsi" w:hAnsiTheme="minorHAnsi" w:cstheme="minorBidi"/>
        </w:rPr>
        <w:t xml:space="preserve"> w</w:t>
      </w:r>
      <w:r w:rsidR="00711670">
        <w:rPr>
          <w:rFonts w:asciiTheme="minorHAnsi" w:hAnsiTheme="minorHAnsi" w:cstheme="minorBidi"/>
        </w:rPr>
        <w:t>i</w:t>
      </w:r>
      <w:r w:rsidR="002A01BD">
        <w:rPr>
          <w:rFonts w:asciiTheme="minorHAnsi" w:hAnsiTheme="minorHAnsi" w:cstheme="minorBidi"/>
        </w:rPr>
        <w:t xml:space="preserve">th </w:t>
      </w:r>
      <w:r w:rsidR="007F09CD">
        <w:rPr>
          <w:rFonts w:asciiTheme="minorHAnsi" w:hAnsiTheme="minorHAnsi" w:cstheme="minorBidi"/>
        </w:rPr>
        <w:t>the Scientific and Technical Review Panel (</w:t>
      </w:r>
      <w:r w:rsidR="002A01BD">
        <w:rPr>
          <w:rFonts w:asciiTheme="minorHAnsi" w:hAnsiTheme="minorHAnsi" w:cstheme="minorBidi"/>
        </w:rPr>
        <w:t>STRP</w:t>
      </w:r>
      <w:r w:rsidR="007F09CD">
        <w:rPr>
          <w:rFonts w:asciiTheme="minorHAnsi" w:hAnsiTheme="minorHAnsi" w:cstheme="minorBidi"/>
        </w:rPr>
        <w:t>)</w:t>
      </w:r>
      <w:r w:rsidR="00793EA5">
        <w:rPr>
          <w:rFonts w:asciiTheme="minorHAnsi" w:hAnsiTheme="minorHAnsi" w:cstheme="minorBidi"/>
        </w:rPr>
        <w:t xml:space="preserve">, </w:t>
      </w:r>
      <w:r w:rsidR="00061BDA">
        <w:rPr>
          <w:rFonts w:asciiTheme="minorHAnsi" w:hAnsiTheme="minorHAnsi" w:cstheme="minorBidi"/>
        </w:rPr>
        <w:t>and</w:t>
      </w:r>
      <w:r w:rsidR="005913AE">
        <w:rPr>
          <w:rFonts w:asciiTheme="minorHAnsi" w:hAnsiTheme="minorHAnsi" w:cstheme="minorBidi"/>
        </w:rPr>
        <w:t xml:space="preserve"> </w:t>
      </w:r>
      <w:r w:rsidR="006F2B5E">
        <w:rPr>
          <w:rFonts w:asciiTheme="minorHAnsi" w:hAnsiTheme="minorHAnsi" w:cstheme="minorBidi"/>
        </w:rPr>
        <w:t xml:space="preserve">consults </w:t>
      </w:r>
      <w:r w:rsidR="00061BDA">
        <w:rPr>
          <w:rFonts w:asciiTheme="minorHAnsi" w:hAnsiTheme="minorHAnsi" w:cstheme="minorBidi"/>
        </w:rPr>
        <w:t xml:space="preserve">International </w:t>
      </w:r>
      <w:r w:rsidR="00DF5CAE">
        <w:rPr>
          <w:rFonts w:asciiTheme="minorHAnsi" w:hAnsiTheme="minorHAnsi" w:cstheme="minorBidi"/>
        </w:rPr>
        <w:t xml:space="preserve">Organization </w:t>
      </w:r>
      <w:r w:rsidR="00061BDA">
        <w:rPr>
          <w:rFonts w:asciiTheme="minorHAnsi" w:hAnsiTheme="minorHAnsi" w:cstheme="minorBidi"/>
        </w:rPr>
        <w:t>P</w:t>
      </w:r>
      <w:r w:rsidR="00711670">
        <w:rPr>
          <w:rFonts w:asciiTheme="minorHAnsi" w:hAnsiTheme="minorHAnsi" w:cstheme="minorBidi"/>
        </w:rPr>
        <w:t>artners</w:t>
      </w:r>
      <w:r w:rsidR="00061BDA">
        <w:rPr>
          <w:rFonts w:asciiTheme="minorHAnsi" w:hAnsiTheme="minorHAnsi" w:cstheme="minorBidi"/>
        </w:rPr>
        <w:t xml:space="preserve"> (IOPs), other partners</w:t>
      </w:r>
      <w:r w:rsidR="00711670">
        <w:rPr>
          <w:rFonts w:asciiTheme="minorHAnsi" w:hAnsiTheme="minorHAnsi" w:cstheme="minorBidi"/>
        </w:rPr>
        <w:t xml:space="preserve"> and donors</w:t>
      </w:r>
      <w:r w:rsidR="006F2B5E">
        <w:rPr>
          <w:rFonts w:asciiTheme="minorHAnsi" w:hAnsiTheme="minorHAnsi" w:cstheme="minorBidi"/>
        </w:rPr>
        <w:t xml:space="preserve">. </w:t>
      </w:r>
      <w:r w:rsidR="0081684C">
        <w:rPr>
          <w:rFonts w:asciiTheme="minorHAnsi" w:hAnsiTheme="minorHAnsi" w:cstheme="minorBidi"/>
        </w:rPr>
        <w:t xml:space="preserve">This </w:t>
      </w:r>
      <w:r w:rsidR="00556F54">
        <w:rPr>
          <w:rFonts w:asciiTheme="minorHAnsi" w:hAnsiTheme="minorHAnsi" w:cstheme="minorBidi"/>
        </w:rPr>
        <w:t>consultation helps</w:t>
      </w:r>
      <w:r w:rsidR="00AB633D">
        <w:rPr>
          <w:rFonts w:asciiTheme="minorHAnsi" w:hAnsiTheme="minorHAnsi" w:cstheme="minorBidi"/>
        </w:rPr>
        <w:t xml:space="preserve"> leverage additional technical expertise and gather case studies</w:t>
      </w:r>
      <w:r w:rsidR="00BF34FF">
        <w:rPr>
          <w:rFonts w:asciiTheme="minorHAnsi" w:hAnsiTheme="minorHAnsi" w:cstheme="minorBidi"/>
        </w:rPr>
        <w:t>.</w:t>
      </w:r>
      <w:r w:rsidR="00556F54">
        <w:rPr>
          <w:rFonts w:asciiTheme="minorHAnsi" w:hAnsiTheme="minorHAnsi" w:cstheme="minorBidi"/>
        </w:rPr>
        <w:t xml:space="preserve"> </w:t>
      </w:r>
      <w:r w:rsidR="00BF34FF">
        <w:rPr>
          <w:rFonts w:asciiTheme="minorHAnsi" w:hAnsiTheme="minorHAnsi" w:cstheme="minorBidi"/>
        </w:rPr>
        <w:t xml:space="preserve">This work </w:t>
      </w:r>
      <w:r w:rsidR="00B23D0C">
        <w:rPr>
          <w:rFonts w:asciiTheme="minorHAnsi" w:hAnsiTheme="minorHAnsi" w:cstheme="minorBidi"/>
        </w:rPr>
        <w:t xml:space="preserve">is </w:t>
      </w:r>
      <w:r w:rsidR="00BF34FF">
        <w:rPr>
          <w:rFonts w:asciiTheme="minorHAnsi" w:hAnsiTheme="minorHAnsi" w:cstheme="minorBidi"/>
        </w:rPr>
        <w:t xml:space="preserve">also </w:t>
      </w:r>
      <w:r w:rsidR="00556F54">
        <w:rPr>
          <w:rFonts w:asciiTheme="minorHAnsi" w:hAnsiTheme="minorHAnsi" w:cstheme="minorBidi"/>
        </w:rPr>
        <w:t xml:space="preserve">enriched by </w:t>
      </w:r>
      <w:r w:rsidR="00B23D0C">
        <w:rPr>
          <w:rFonts w:asciiTheme="minorHAnsi" w:hAnsiTheme="minorHAnsi" w:cstheme="minorBidi"/>
        </w:rPr>
        <w:t xml:space="preserve">the </w:t>
      </w:r>
      <w:r w:rsidR="00556F54">
        <w:rPr>
          <w:rFonts w:asciiTheme="minorHAnsi" w:hAnsiTheme="minorHAnsi" w:cstheme="minorBidi"/>
        </w:rPr>
        <w:t>e</w:t>
      </w:r>
      <w:r w:rsidR="00FB040E">
        <w:rPr>
          <w:rFonts w:asciiTheme="minorHAnsi" w:hAnsiTheme="minorHAnsi" w:cstheme="minorBidi"/>
        </w:rPr>
        <w:t xml:space="preserve">xperiences of </w:t>
      </w:r>
      <w:r w:rsidR="00012C9D">
        <w:rPr>
          <w:rFonts w:asciiTheme="minorHAnsi" w:hAnsiTheme="minorHAnsi" w:cstheme="minorBidi"/>
        </w:rPr>
        <w:t>countries</w:t>
      </w:r>
      <w:r w:rsidR="00FB040E">
        <w:rPr>
          <w:rFonts w:asciiTheme="minorHAnsi" w:hAnsiTheme="minorHAnsi" w:cstheme="minorBidi"/>
        </w:rPr>
        <w:t xml:space="preserve"> that have successfully developed </w:t>
      </w:r>
      <w:r w:rsidR="007F09CD">
        <w:rPr>
          <w:rFonts w:asciiTheme="minorHAnsi" w:hAnsiTheme="minorHAnsi" w:cstheme="minorBidi"/>
        </w:rPr>
        <w:t xml:space="preserve">a </w:t>
      </w:r>
      <w:r w:rsidR="00FB040E">
        <w:rPr>
          <w:rFonts w:asciiTheme="minorHAnsi" w:hAnsiTheme="minorHAnsi" w:cstheme="minorBidi"/>
        </w:rPr>
        <w:t>NWI</w:t>
      </w:r>
      <w:r w:rsidR="00BF34FF">
        <w:rPr>
          <w:rFonts w:asciiTheme="minorHAnsi" w:hAnsiTheme="minorHAnsi" w:cstheme="minorBidi"/>
        </w:rPr>
        <w:t xml:space="preserve"> process.</w:t>
      </w:r>
    </w:p>
    <w:p w14:paraId="1BE7E1F4" w14:textId="77777777" w:rsidR="00982729" w:rsidRPr="005273F4" w:rsidRDefault="00982729" w:rsidP="00CD6968">
      <w:pPr>
        <w:pStyle w:val="ListParagraph"/>
        <w:autoSpaceDE w:val="0"/>
        <w:autoSpaceDN w:val="0"/>
        <w:adjustRightInd w:val="0"/>
        <w:ind w:left="426" w:firstLine="0"/>
        <w:rPr>
          <w:rFonts w:asciiTheme="minorHAnsi" w:hAnsiTheme="minorHAnsi" w:cstheme="minorBidi"/>
        </w:rPr>
      </w:pPr>
    </w:p>
    <w:p w14:paraId="486C08D7" w14:textId="77777777" w:rsidR="00935D97" w:rsidRPr="00ED6A4F" w:rsidRDefault="00935D97" w:rsidP="00DA36E1">
      <w:pPr>
        <w:keepNext/>
        <w:rPr>
          <w:bCs/>
          <w:u w:val="single"/>
        </w:rPr>
      </w:pPr>
      <w:r w:rsidRPr="00ED6A4F">
        <w:rPr>
          <w:bCs/>
          <w:u w:val="single"/>
        </w:rPr>
        <w:t xml:space="preserve">Capacity building </w:t>
      </w:r>
    </w:p>
    <w:p w14:paraId="739C0C60" w14:textId="77777777" w:rsidR="00935D97" w:rsidRDefault="00935D97" w:rsidP="00DA36E1">
      <w:pPr>
        <w:pStyle w:val="ListParagraph"/>
        <w:keepNext/>
        <w:autoSpaceDE w:val="0"/>
        <w:autoSpaceDN w:val="0"/>
        <w:adjustRightInd w:val="0"/>
        <w:ind w:left="426" w:firstLine="0"/>
        <w:rPr>
          <w:b/>
        </w:rPr>
      </w:pPr>
    </w:p>
    <w:p w14:paraId="57AD4886" w14:textId="6CA89F27" w:rsidR="00833634" w:rsidRPr="00F50922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</w:t>
      </w:r>
      <w:r>
        <w:rPr>
          <w:rFonts w:asciiTheme="minorHAnsi" w:hAnsiTheme="minorHAnsi" w:cstheme="minorHAnsi"/>
        </w:rPr>
        <w:tab/>
      </w:r>
      <w:r w:rsidR="0075219A" w:rsidRPr="00F50922">
        <w:rPr>
          <w:rFonts w:asciiTheme="minorHAnsi" w:hAnsiTheme="minorHAnsi" w:cstheme="minorHAnsi"/>
        </w:rPr>
        <w:t xml:space="preserve">The training programme on </w:t>
      </w:r>
      <w:r w:rsidR="00EE10FA" w:rsidRPr="00F50922">
        <w:rPr>
          <w:rFonts w:asciiTheme="minorHAnsi" w:hAnsiTheme="minorHAnsi" w:cstheme="minorHAnsi"/>
        </w:rPr>
        <w:t>NWIs</w:t>
      </w:r>
      <w:r w:rsidR="0075219A" w:rsidRPr="00F50922">
        <w:rPr>
          <w:rFonts w:asciiTheme="minorHAnsi" w:hAnsiTheme="minorHAnsi" w:cstheme="minorHAnsi"/>
        </w:rPr>
        <w:t xml:space="preserve"> aims to support Contracting Parties to gain knowledge and know-how on how to undertake a</w:t>
      </w:r>
      <w:r w:rsidR="00EE10FA" w:rsidRPr="00F50922">
        <w:rPr>
          <w:rFonts w:asciiTheme="minorHAnsi" w:hAnsiTheme="minorHAnsi" w:cstheme="minorHAnsi"/>
        </w:rPr>
        <w:t xml:space="preserve">n NWI </w:t>
      </w:r>
      <w:r w:rsidR="0075219A" w:rsidRPr="00F50922">
        <w:rPr>
          <w:rFonts w:asciiTheme="minorHAnsi" w:hAnsiTheme="minorHAnsi" w:cstheme="minorHAnsi"/>
        </w:rPr>
        <w:t>within an appropriate policy, scientific and technical framework.</w:t>
      </w:r>
      <w:r w:rsidR="00CB0F7E" w:rsidRPr="00F50922">
        <w:rPr>
          <w:rFonts w:asciiTheme="minorHAnsi" w:hAnsiTheme="minorHAnsi" w:cstheme="minorHAnsi"/>
        </w:rPr>
        <w:t xml:space="preserve"> The programme </w:t>
      </w:r>
      <w:r w:rsidR="005A1B2B" w:rsidRPr="00F50922">
        <w:rPr>
          <w:rFonts w:asciiTheme="minorHAnsi" w:hAnsiTheme="minorHAnsi" w:cstheme="minorHAnsi"/>
        </w:rPr>
        <w:t xml:space="preserve">is delivered in each of the three official languages of the Convention, </w:t>
      </w:r>
      <w:r w:rsidR="0085592D" w:rsidRPr="00F50922">
        <w:rPr>
          <w:rFonts w:asciiTheme="minorHAnsi" w:hAnsiTheme="minorHAnsi" w:cstheme="minorHAnsi"/>
        </w:rPr>
        <w:t>and</w:t>
      </w:r>
      <w:r w:rsidR="00867E9A" w:rsidRPr="00F50922">
        <w:rPr>
          <w:rFonts w:asciiTheme="minorHAnsi" w:hAnsiTheme="minorHAnsi" w:cstheme="minorHAnsi"/>
        </w:rPr>
        <w:t xml:space="preserve"> for each language</w:t>
      </w:r>
      <w:r w:rsidR="0085592D" w:rsidRPr="00F50922">
        <w:rPr>
          <w:rFonts w:asciiTheme="minorHAnsi" w:hAnsiTheme="minorHAnsi" w:cstheme="minorHAnsi"/>
        </w:rPr>
        <w:t xml:space="preserve"> </w:t>
      </w:r>
      <w:r w:rsidR="00CB0F7E" w:rsidRPr="00F50922">
        <w:rPr>
          <w:rFonts w:asciiTheme="minorHAnsi" w:hAnsiTheme="minorHAnsi" w:cstheme="minorHAnsi"/>
        </w:rPr>
        <w:t xml:space="preserve">consists of three in-person </w:t>
      </w:r>
      <w:r w:rsidR="00DB2645" w:rsidRPr="00F50922">
        <w:rPr>
          <w:rFonts w:asciiTheme="minorHAnsi" w:hAnsiTheme="minorHAnsi" w:cstheme="minorHAnsi"/>
        </w:rPr>
        <w:t>training sessions</w:t>
      </w:r>
      <w:r w:rsidR="00CB0F7E" w:rsidRPr="00F50922">
        <w:rPr>
          <w:rFonts w:asciiTheme="minorHAnsi" w:hAnsiTheme="minorHAnsi" w:cstheme="minorHAnsi"/>
        </w:rPr>
        <w:t xml:space="preserve"> held </w:t>
      </w:r>
      <w:r w:rsidR="003E5BB1" w:rsidRPr="00F50922">
        <w:rPr>
          <w:rFonts w:asciiTheme="minorHAnsi" w:hAnsiTheme="minorHAnsi" w:cstheme="minorHAnsi"/>
        </w:rPr>
        <w:t>in successive years</w:t>
      </w:r>
      <w:r w:rsidR="00CB0F7E" w:rsidRPr="00F50922">
        <w:rPr>
          <w:rFonts w:asciiTheme="minorHAnsi" w:hAnsiTheme="minorHAnsi" w:cstheme="minorHAnsi"/>
        </w:rPr>
        <w:t xml:space="preserve">, </w:t>
      </w:r>
      <w:r w:rsidR="00FE10E7" w:rsidRPr="00F50922">
        <w:rPr>
          <w:rFonts w:asciiTheme="minorHAnsi" w:hAnsiTheme="minorHAnsi" w:cstheme="minorHAnsi"/>
        </w:rPr>
        <w:t xml:space="preserve">with sustained dialogue with the participants over the </w:t>
      </w:r>
      <w:r w:rsidR="001478B5" w:rsidRPr="00F50922">
        <w:rPr>
          <w:rFonts w:asciiTheme="minorHAnsi" w:hAnsiTheme="minorHAnsi" w:cstheme="minorHAnsi"/>
        </w:rPr>
        <w:t xml:space="preserve">three </w:t>
      </w:r>
      <w:r w:rsidR="00FE10E7" w:rsidRPr="00F50922">
        <w:rPr>
          <w:rFonts w:asciiTheme="minorHAnsi" w:hAnsiTheme="minorHAnsi" w:cstheme="minorHAnsi"/>
        </w:rPr>
        <w:t>years.</w:t>
      </w:r>
    </w:p>
    <w:p w14:paraId="430E2D28" w14:textId="77777777" w:rsidR="00FB4E3B" w:rsidRPr="00833634" w:rsidRDefault="00FB4E3B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</w:p>
    <w:p w14:paraId="086758E5" w14:textId="44500E27" w:rsidR="00972F34" w:rsidRPr="00F50922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Bidi"/>
        </w:rPr>
        <w:t>9.</w:t>
      </w:r>
      <w:r>
        <w:rPr>
          <w:rFonts w:asciiTheme="minorHAnsi" w:hAnsiTheme="minorHAnsi" w:cstheme="minorBidi"/>
        </w:rPr>
        <w:tab/>
      </w:r>
      <w:r w:rsidR="00FB4E3B" w:rsidRPr="00F50922">
        <w:rPr>
          <w:rFonts w:asciiTheme="minorHAnsi" w:hAnsiTheme="minorHAnsi" w:cstheme="minorBidi"/>
        </w:rPr>
        <w:t xml:space="preserve">A call for applications to join </w:t>
      </w:r>
      <w:r w:rsidR="00A3410E" w:rsidRPr="00F50922">
        <w:rPr>
          <w:rFonts w:asciiTheme="minorHAnsi" w:hAnsiTheme="minorHAnsi" w:cstheme="minorBidi"/>
        </w:rPr>
        <w:t>the English, French and Spanish</w:t>
      </w:r>
      <w:r w:rsidR="00C612DF" w:rsidRPr="00F50922">
        <w:rPr>
          <w:rFonts w:asciiTheme="minorHAnsi" w:hAnsiTheme="minorHAnsi" w:cstheme="minorBidi"/>
        </w:rPr>
        <w:t xml:space="preserve"> courses</w:t>
      </w:r>
      <w:r w:rsidR="00FB4E3B" w:rsidRPr="00F50922">
        <w:rPr>
          <w:rFonts w:asciiTheme="minorHAnsi" w:hAnsiTheme="minorHAnsi" w:cstheme="minorBidi"/>
        </w:rPr>
        <w:t xml:space="preserve"> </w:t>
      </w:r>
      <w:r w:rsidR="00A628BF" w:rsidRPr="00F50922">
        <w:rPr>
          <w:rFonts w:asciiTheme="minorHAnsi" w:hAnsiTheme="minorHAnsi" w:cstheme="minorBidi"/>
        </w:rPr>
        <w:t xml:space="preserve">was </w:t>
      </w:r>
      <w:r w:rsidR="002F0DE6" w:rsidRPr="00F50922">
        <w:rPr>
          <w:rFonts w:asciiTheme="minorHAnsi" w:hAnsiTheme="minorHAnsi" w:cstheme="minorBidi"/>
        </w:rPr>
        <w:t xml:space="preserve">sent to eligible Contracting Parties </w:t>
      </w:r>
      <w:r w:rsidR="00FB4E3B" w:rsidRPr="00F50922">
        <w:rPr>
          <w:rFonts w:asciiTheme="minorHAnsi" w:hAnsiTheme="minorHAnsi" w:cstheme="minorBidi"/>
        </w:rPr>
        <w:t xml:space="preserve">on 8 April 2024 with a deadline </w:t>
      </w:r>
      <w:r w:rsidR="00867E9A" w:rsidRPr="00F50922">
        <w:rPr>
          <w:rFonts w:asciiTheme="minorHAnsi" w:hAnsiTheme="minorHAnsi" w:cstheme="minorBidi"/>
        </w:rPr>
        <w:t xml:space="preserve">for application of </w:t>
      </w:r>
      <w:r w:rsidR="00FB4E3B" w:rsidRPr="00F50922">
        <w:rPr>
          <w:rFonts w:asciiTheme="minorHAnsi" w:hAnsiTheme="minorHAnsi" w:cstheme="minorBidi"/>
        </w:rPr>
        <w:t>31 May 2024</w:t>
      </w:r>
      <w:r w:rsidR="001B6F6C" w:rsidRPr="00F50922">
        <w:rPr>
          <w:rFonts w:asciiTheme="minorHAnsi" w:hAnsiTheme="minorHAnsi" w:cstheme="minorBidi"/>
        </w:rPr>
        <w:t>.</w:t>
      </w:r>
      <w:r w:rsidR="00AD3858">
        <w:rPr>
          <w:rStyle w:val="FootnoteReference"/>
          <w:rFonts w:asciiTheme="minorHAnsi" w:hAnsiTheme="minorHAnsi" w:cstheme="minorBidi"/>
        </w:rPr>
        <w:footnoteReference w:id="8"/>
      </w:r>
      <w:r w:rsidR="0059699B" w:rsidRPr="00F50922">
        <w:rPr>
          <w:rFonts w:asciiTheme="minorHAnsi" w:hAnsiTheme="minorHAnsi" w:cstheme="minorBidi"/>
        </w:rPr>
        <w:t xml:space="preserve"> </w:t>
      </w:r>
      <w:r w:rsidR="008F451E" w:rsidRPr="00F50922">
        <w:rPr>
          <w:rFonts w:asciiTheme="minorHAnsi" w:hAnsiTheme="minorHAnsi" w:cstheme="minorBidi"/>
        </w:rPr>
        <w:t xml:space="preserve">Participants were required to enrol </w:t>
      </w:r>
      <w:r w:rsidR="00502005" w:rsidRPr="00F50922">
        <w:rPr>
          <w:rFonts w:asciiTheme="minorHAnsi" w:hAnsiTheme="minorHAnsi" w:cstheme="minorBidi"/>
        </w:rPr>
        <w:t xml:space="preserve">for the three modules of the training course </w:t>
      </w:r>
      <w:r w:rsidR="00A1334E" w:rsidRPr="00F50922">
        <w:rPr>
          <w:rFonts w:asciiTheme="minorHAnsi" w:hAnsiTheme="minorHAnsi" w:cstheme="minorBidi"/>
        </w:rPr>
        <w:t xml:space="preserve">and to ensure continued engagement via </w:t>
      </w:r>
      <w:r w:rsidR="0057026C" w:rsidRPr="00F50922">
        <w:rPr>
          <w:rFonts w:asciiTheme="minorHAnsi" w:hAnsiTheme="minorHAnsi" w:cstheme="minorBidi"/>
        </w:rPr>
        <w:t>assignments</w:t>
      </w:r>
      <w:r w:rsidR="0034442C" w:rsidRPr="00F50922">
        <w:rPr>
          <w:rFonts w:asciiTheme="minorHAnsi" w:hAnsiTheme="minorHAnsi" w:cstheme="minorBidi"/>
        </w:rPr>
        <w:t xml:space="preserve"> to be conducted</w:t>
      </w:r>
      <w:r w:rsidR="003E0519" w:rsidRPr="00F50922">
        <w:rPr>
          <w:rFonts w:asciiTheme="minorHAnsi" w:hAnsiTheme="minorHAnsi" w:cstheme="minorBidi"/>
        </w:rPr>
        <w:t xml:space="preserve"> between </w:t>
      </w:r>
      <w:r w:rsidR="00C612DF" w:rsidRPr="00F50922">
        <w:rPr>
          <w:rFonts w:asciiTheme="minorHAnsi" w:hAnsiTheme="minorHAnsi" w:cstheme="minorBidi"/>
        </w:rPr>
        <w:t xml:space="preserve">the </w:t>
      </w:r>
      <w:r w:rsidR="003E0519" w:rsidRPr="00F50922">
        <w:rPr>
          <w:rFonts w:asciiTheme="minorHAnsi" w:hAnsiTheme="minorHAnsi" w:cstheme="minorBidi"/>
        </w:rPr>
        <w:t xml:space="preserve">on-site sessions, and participation </w:t>
      </w:r>
      <w:r w:rsidR="00C612DF" w:rsidRPr="00F50922">
        <w:rPr>
          <w:rFonts w:asciiTheme="minorHAnsi" w:hAnsiTheme="minorHAnsi" w:cstheme="minorBidi"/>
        </w:rPr>
        <w:t xml:space="preserve">in </w:t>
      </w:r>
      <w:r w:rsidR="00B656BE" w:rsidRPr="00F50922">
        <w:rPr>
          <w:rFonts w:asciiTheme="minorHAnsi" w:hAnsiTheme="minorHAnsi" w:cstheme="minorBidi"/>
        </w:rPr>
        <w:t xml:space="preserve">quarterly </w:t>
      </w:r>
      <w:r w:rsidR="00C612DF" w:rsidRPr="00F50922">
        <w:rPr>
          <w:rFonts w:asciiTheme="minorHAnsi" w:hAnsiTheme="minorHAnsi" w:cstheme="minorBidi"/>
        </w:rPr>
        <w:t xml:space="preserve">online </w:t>
      </w:r>
      <w:r w:rsidR="00B656BE" w:rsidRPr="00F50922">
        <w:rPr>
          <w:rFonts w:asciiTheme="minorHAnsi" w:hAnsiTheme="minorHAnsi" w:cstheme="minorBidi"/>
        </w:rPr>
        <w:t>group discussions</w:t>
      </w:r>
      <w:r w:rsidR="003E0519" w:rsidRPr="00F50922">
        <w:rPr>
          <w:rFonts w:asciiTheme="minorHAnsi" w:hAnsiTheme="minorHAnsi" w:cstheme="minorBidi"/>
        </w:rPr>
        <w:t>.</w:t>
      </w:r>
      <w:r w:rsidR="00B656BE" w:rsidRPr="00F50922">
        <w:rPr>
          <w:rFonts w:asciiTheme="minorHAnsi" w:hAnsiTheme="minorHAnsi" w:cstheme="minorBidi"/>
        </w:rPr>
        <w:t xml:space="preserve"> </w:t>
      </w:r>
    </w:p>
    <w:p w14:paraId="037057FA" w14:textId="77777777" w:rsidR="00972F34" w:rsidRPr="007D033E" w:rsidRDefault="00972F34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</w:p>
    <w:p w14:paraId="63FF3FD5" w14:textId="7A53E310" w:rsidR="00FB4E3B" w:rsidRPr="00A734AE" w:rsidRDefault="00F50922" w:rsidP="00F50922">
      <w:pPr>
        <w:autoSpaceDE w:val="0"/>
        <w:autoSpaceDN w:val="0"/>
        <w:adjustRightInd w:val="0"/>
        <w:ind w:left="426" w:hanging="426"/>
      </w:pPr>
      <w:r>
        <w:rPr>
          <w:rFonts w:asciiTheme="minorHAnsi" w:hAnsiTheme="minorHAnsi" w:cstheme="minorBidi"/>
        </w:rPr>
        <w:t>10.</w:t>
      </w:r>
      <w:r>
        <w:rPr>
          <w:rFonts w:asciiTheme="minorHAnsi" w:hAnsiTheme="minorHAnsi" w:cstheme="minorBidi"/>
        </w:rPr>
        <w:tab/>
      </w:r>
      <w:r w:rsidR="00EC6C20" w:rsidRPr="00F50922">
        <w:rPr>
          <w:rFonts w:asciiTheme="minorHAnsi" w:hAnsiTheme="minorHAnsi" w:cstheme="minorBidi"/>
        </w:rPr>
        <w:t>F</w:t>
      </w:r>
      <w:r w:rsidR="00C320D5" w:rsidRPr="00F50922">
        <w:rPr>
          <w:rFonts w:asciiTheme="minorHAnsi" w:hAnsiTheme="minorHAnsi" w:cstheme="minorBidi"/>
        </w:rPr>
        <w:t xml:space="preserve">orty-two applications were received, including </w:t>
      </w:r>
      <w:r w:rsidR="00AF4C07">
        <w:rPr>
          <w:rFonts w:asciiTheme="minorHAnsi" w:hAnsiTheme="minorHAnsi" w:cstheme="minorBidi"/>
        </w:rPr>
        <w:t>25</w:t>
      </w:r>
      <w:r w:rsidR="00C320D5" w:rsidRPr="00F50922">
        <w:rPr>
          <w:rFonts w:asciiTheme="minorHAnsi" w:hAnsiTheme="minorHAnsi" w:cstheme="minorBidi"/>
        </w:rPr>
        <w:t xml:space="preserve"> applications for the English-speaking course</w:t>
      </w:r>
      <w:r w:rsidR="00674C50" w:rsidRPr="00F50922">
        <w:rPr>
          <w:rFonts w:asciiTheme="minorHAnsi" w:hAnsiTheme="minorHAnsi" w:cstheme="minorBidi"/>
        </w:rPr>
        <w:t>,</w:t>
      </w:r>
      <w:r w:rsidR="007F0917" w:rsidRPr="00F50922">
        <w:rPr>
          <w:rFonts w:asciiTheme="minorHAnsi" w:hAnsiTheme="minorHAnsi" w:cstheme="minorBidi"/>
        </w:rPr>
        <w:t xml:space="preserve"> </w:t>
      </w:r>
      <w:r w:rsidR="00AF4C07">
        <w:rPr>
          <w:rFonts w:asciiTheme="minorHAnsi" w:hAnsiTheme="minorHAnsi" w:cstheme="minorBidi"/>
        </w:rPr>
        <w:t>11</w:t>
      </w:r>
      <w:r w:rsidR="007F0917" w:rsidRPr="00F50922">
        <w:rPr>
          <w:rFonts w:asciiTheme="minorHAnsi" w:hAnsiTheme="minorHAnsi" w:cstheme="minorBidi"/>
        </w:rPr>
        <w:t xml:space="preserve"> for</w:t>
      </w:r>
      <w:r w:rsidR="00674C50" w:rsidRPr="00F50922">
        <w:rPr>
          <w:rFonts w:asciiTheme="minorHAnsi" w:hAnsiTheme="minorHAnsi" w:cstheme="minorBidi"/>
        </w:rPr>
        <w:t xml:space="preserve"> the French</w:t>
      </w:r>
      <w:r w:rsidR="003E59BA" w:rsidRPr="00F50922">
        <w:rPr>
          <w:rFonts w:asciiTheme="minorHAnsi" w:hAnsiTheme="minorHAnsi" w:cstheme="minorBidi"/>
        </w:rPr>
        <w:t xml:space="preserve">-speaking course and </w:t>
      </w:r>
      <w:r w:rsidR="004F2EFC" w:rsidRPr="00F50922">
        <w:rPr>
          <w:rFonts w:asciiTheme="minorHAnsi" w:hAnsiTheme="minorHAnsi" w:cstheme="minorBidi"/>
        </w:rPr>
        <w:t>six</w:t>
      </w:r>
      <w:r w:rsidR="003E59BA" w:rsidRPr="00F50922">
        <w:rPr>
          <w:rFonts w:asciiTheme="minorHAnsi" w:hAnsiTheme="minorHAnsi" w:cstheme="minorBidi"/>
        </w:rPr>
        <w:t xml:space="preserve"> for the Spanish-speaking course</w:t>
      </w:r>
      <w:r w:rsidR="002A2A1A" w:rsidRPr="00F50922">
        <w:rPr>
          <w:rFonts w:asciiTheme="minorHAnsi" w:hAnsiTheme="minorHAnsi" w:cstheme="minorBidi"/>
        </w:rPr>
        <w:t xml:space="preserve">. </w:t>
      </w:r>
      <w:r w:rsidR="0099534A" w:rsidRPr="00F50922">
        <w:rPr>
          <w:rFonts w:asciiTheme="minorHAnsi" w:hAnsiTheme="minorHAnsi" w:cstheme="minorBidi"/>
        </w:rPr>
        <w:t xml:space="preserve">As </w:t>
      </w:r>
      <w:r w:rsidR="00AC7DFF" w:rsidRPr="00F50922">
        <w:rPr>
          <w:rFonts w:asciiTheme="minorHAnsi" w:hAnsiTheme="minorHAnsi" w:cstheme="minorBidi"/>
        </w:rPr>
        <w:t>t</w:t>
      </w:r>
      <w:r w:rsidR="002A2A1A" w:rsidRPr="00F50922">
        <w:rPr>
          <w:rFonts w:asciiTheme="minorHAnsi" w:hAnsiTheme="minorHAnsi" w:cstheme="minorBidi"/>
        </w:rPr>
        <w:t>raining sessions c</w:t>
      </w:r>
      <w:r w:rsidR="00AC7DFF" w:rsidRPr="00F50922">
        <w:rPr>
          <w:rFonts w:asciiTheme="minorHAnsi" w:hAnsiTheme="minorHAnsi" w:cstheme="minorBidi"/>
        </w:rPr>
        <w:t>an</w:t>
      </w:r>
      <w:r w:rsidR="002A2A1A" w:rsidRPr="00F50922">
        <w:rPr>
          <w:rFonts w:asciiTheme="minorHAnsi" w:hAnsiTheme="minorHAnsi" w:cstheme="minorBidi"/>
        </w:rPr>
        <w:t xml:space="preserve"> only accommodate ten </w:t>
      </w:r>
      <w:r w:rsidR="000510E1" w:rsidRPr="00F50922">
        <w:rPr>
          <w:rFonts w:asciiTheme="minorHAnsi" w:hAnsiTheme="minorHAnsi" w:cstheme="minorBidi"/>
        </w:rPr>
        <w:t>Contracting Parties (</w:t>
      </w:r>
      <w:r w:rsidR="00AC7DFF" w:rsidRPr="00F50922">
        <w:rPr>
          <w:rFonts w:asciiTheme="minorHAnsi" w:hAnsiTheme="minorHAnsi" w:cstheme="minorBidi"/>
        </w:rPr>
        <w:t xml:space="preserve">i.e. </w:t>
      </w:r>
      <w:r w:rsidR="003241D3" w:rsidRPr="00F50922">
        <w:rPr>
          <w:rFonts w:asciiTheme="minorHAnsi" w:hAnsiTheme="minorHAnsi" w:cstheme="minorBidi"/>
        </w:rPr>
        <w:t>20</w:t>
      </w:r>
      <w:r w:rsidR="002A2A1A" w:rsidRPr="00F50922">
        <w:rPr>
          <w:rFonts w:asciiTheme="minorHAnsi" w:hAnsiTheme="minorHAnsi" w:cstheme="minorBidi"/>
        </w:rPr>
        <w:t xml:space="preserve"> participants</w:t>
      </w:r>
      <w:r w:rsidR="000510E1" w:rsidRPr="00F50922">
        <w:rPr>
          <w:rFonts w:asciiTheme="minorHAnsi" w:hAnsiTheme="minorHAnsi" w:cstheme="minorBidi"/>
        </w:rPr>
        <w:t>)</w:t>
      </w:r>
      <w:r w:rsidR="00AC7DFF" w:rsidRPr="00F50922">
        <w:rPr>
          <w:rFonts w:asciiTheme="minorHAnsi" w:hAnsiTheme="minorHAnsi" w:cstheme="minorBidi"/>
        </w:rPr>
        <w:t xml:space="preserve"> each</w:t>
      </w:r>
      <w:r w:rsidR="000510E1" w:rsidRPr="00F50922">
        <w:rPr>
          <w:rFonts w:asciiTheme="minorHAnsi" w:hAnsiTheme="minorHAnsi" w:cstheme="minorBidi"/>
        </w:rPr>
        <w:t xml:space="preserve">, </w:t>
      </w:r>
      <w:r w:rsidR="00D1707C" w:rsidRPr="00F50922">
        <w:rPr>
          <w:rFonts w:asciiTheme="minorHAnsi" w:hAnsiTheme="minorHAnsi" w:cstheme="minorBidi"/>
        </w:rPr>
        <w:t xml:space="preserve">English-speaking </w:t>
      </w:r>
      <w:r w:rsidR="00FB6593" w:rsidRPr="00F50922">
        <w:rPr>
          <w:rFonts w:asciiTheme="minorHAnsi" w:hAnsiTheme="minorHAnsi" w:cstheme="minorBidi"/>
        </w:rPr>
        <w:t xml:space="preserve">participants </w:t>
      </w:r>
      <w:r w:rsidR="00803205" w:rsidRPr="00F50922">
        <w:rPr>
          <w:rFonts w:asciiTheme="minorHAnsi" w:hAnsiTheme="minorHAnsi" w:cstheme="minorBidi"/>
        </w:rPr>
        <w:t xml:space="preserve">were </w:t>
      </w:r>
      <w:r w:rsidR="00C320D5" w:rsidRPr="00F50922">
        <w:rPr>
          <w:rFonts w:asciiTheme="minorHAnsi" w:hAnsiTheme="minorHAnsi" w:cstheme="minorBidi"/>
        </w:rPr>
        <w:t>selec</w:t>
      </w:r>
      <w:r w:rsidR="00CE07F9" w:rsidRPr="00F50922">
        <w:rPr>
          <w:rFonts w:asciiTheme="minorHAnsi" w:hAnsiTheme="minorHAnsi" w:cstheme="minorBidi"/>
        </w:rPr>
        <w:t>t</w:t>
      </w:r>
      <w:r w:rsidR="00803205" w:rsidRPr="00F50922">
        <w:rPr>
          <w:rFonts w:asciiTheme="minorHAnsi" w:hAnsiTheme="minorHAnsi" w:cstheme="minorBidi"/>
        </w:rPr>
        <w:t>ed</w:t>
      </w:r>
      <w:r w:rsidR="00C320D5" w:rsidRPr="00F50922">
        <w:rPr>
          <w:rFonts w:asciiTheme="minorHAnsi" w:hAnsiTheme="minorHAnsi" w:cstheme="minorBidi"/>
        </w:rPr>
        <w:t xml:space="preserve"> </w:t>
      </w:r>
      <w:r w:rsidR="00803205" w:rsidRPr="00F50922">
        <w:rPr>
          <w:rFonts w:asciiTheme="minorHAnsi" w:hAnsiTheme="minorHAnsi" w:cstheme="minorBidi"/>
        </w:rPr>
        <w:t xml:space="preserve">by </w:t>
      </w:r>
      <w:r w:rsidR="005C48FC" w:rsidRPr="00F50922">
        <w:rPr>
          <w:rFonts w:asciiTheme="minorHAnsi" w:hAnsiTheme="minorHAnsi" w:cstheme="minorBidi"/>
        </w:rPr>
        <w:t xml:space="preserve">the Secretariat </w:t>
      </w:r>
      <w:r w:rsidR="00803205" w:rsidRPr="00F50922">
        <w:rPr>
          <w:rFonts w:asciiTheme="minorHAnsi" w:hAnsiTheme="minorHAnsi" w:cstheme="minorBidi"/>
        </w:rPr>
        <w:t xml:space="preserve">in consultation with </w:t>
      </w:r>
      <w:r w:rsidR="00972F34" w:rsidRPr="00F50922">
        <w:rPr>
          <w:rFonts w:asciiTheme="minorHAnsi" w:hAnsiTheme="minorHAnsi" w:cstheme="minorBidi"/>
        </w:rPr>
        <w:t xml:space="preserve">the </w:t>
      </w:r>
      <w:r w:rsidR="00972F34">
        <w:t>U</w:t>
      </w:r>
      <w:r w:rsidR="00CE07F9">
        <w:t xml:space="preserve">nited </w:t>
      </w:r>
      <w:r w:rsidR="00972F34">
        <w:t>N</w:t>
      </w:r>
      <w:r w:rsidR="00CE07F9">
        <w:t>ations</w:t>
      </w:r>
      <w:r w:rsidR="00972F34">
        <w:t xml:space="preserve"> Office of Sustainable Development</w:t>
      </w:r>
      <w:r w:rsidR="00CE07F9">
        <w:t xml:space="preserve"> (UNOSD)</w:t>
      </w:r>
      <w:r w:rsidR="00910F8E">
        <w:t xml:space="preserve"> </w:t>
      </w:r>
      <w:r w:rsidR="00803205">
        <w:t xml:space="preserve">based on </w:t>
      </w:r>
      <w:r w:rsidR="00972F34">
        <w:t>eligibility for travel support, relevance of the rationale, and the NWI status of the country</w:t>
      </w:r>
      <w:r w:rsidR="00F160A6">
        <w:t>.</w:t>
      </w:r>
      <w:r w:rsidR="00E640C9">
        <w:t xml:space="preserve"> </w:t>
      </w:r>
      <w:r w:rsidR="00A734AE">
        <w:t>As</w:t>
      </w:r>
      <w:r w:rsidR="00EC2517">
        <w:t xml:space="preserve"> the demand for NWI training exceeds the </w:t>
      </w:r>
      <w:r w:rsidR="002B3C72">
        <w:t xml:space="preserve">current </w:t>
      </w:r>
      <w:r w:rsidR="00EC2517">
        <w:t xml:space="preserve">capacity to provide </w:t>
      </w:r>
      <w:r w:rsidR="002B3C72">
        <w:t>it</w:t>
      </w:r>
      <w:r w:rsidR="00EC2517">
        <w:t>,</w:t>
      </w:r>
      <w:r w:rsidR="00A734AE">
        <w:t xml:space="preserve"> t</w:t>
      </w:r>
      <w:r w:rsidR="00972F34">
        <w:t>he Secretariat continues to explore options for providing further opportunities for Contracting Parties to participate in</w:t>
      </w:r>
      <w:r w:rsidR="00383FB2">
        <w:t xml:space="preserve"> a</w:t>
      </w:r>
      <w:r w:rsidR="002B3C72">
        <w:t>n</w:t>
      </w:r>
      <w:r w:rsidR="00972F34">
        <w:t xml:space="preserve"> NWI </w:t>
      </w:r>
      <w:r w:rsidR="002B3C72">
        <w:t>course</w:t>
      </w:r>
      <w:r w:rsidR="000D47AD">
        <w:t>. S</w:t>
      </w:r>
      <w:r w:rsidR="00972F34">
        <w:t>ome Parties expressed specific needs for updating their first editions of NWI, and</w:t>
      </w:r>
      <w:r w:rsidR="00383FB2">
        <w:t xml:space="preserve"> the Secretariat also</w:t>
      </w:r>
      <w:r w:rsidR="00972F34">
        <w:t xml:space="preserve"> aim</w:t>
      </w:r>
      <w:r w:rsidR="00383FB2">
        <w:t>s</w:t>
      </w:r>
      <w:r w:rsidR="00972F34">
        <w:t xml:space="preserve"> to support that ambition in the future</w:t>
      </w:r>
      <w:r w:rsidR="00383FB2">
        <w:t xml:space="preserve"> </w:t>
      </w:r>
      <w:r w:rsidR="002A09FA">
        <w:t>i</w:t>
      </w:r>
      <w:r w:rsidR="00E76C48">
        <w:t>f</w:t>
      </w:r>
      <w:r w:rsidR="00383FB2">
        <w:t xml:space="preserve"> </w:t>
      </w:r>
      <w:r w:rsidR="00E76C48">
        <w:t xml:space="preserve">new </w:t>
      </w:r>
      <w:r w:rsidR="00383FB2">
        <w:t>funding</w:t>
      </w:r>
      <w:r w:rsidR="005F3EA1">
        <w:t xml:space="preserve"> </w:t>
      </w:r>
      <w:r w:rsidR="00A11DBC">
        <w:t xml:space="preserve">becomes </w:t>
      </w:r>
      <w:r w:rsidR="005F3EA1">
        <w:t>available.</w:t>
      </w:r>
    </w:p>
    <w:p w14:paraId="3C40D54A" w14:textId="77777777" w:rsidR="002663EE" w:rsidRDefault="002663EE" w:rsidP="00F50922">
      <w:pPr>
        <w:pStyle w:val="ListParagraph"/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</w:p>
    <w:p w14:paraId="61AEF37D" w14:textId="30B81FED" w:rsidR="007D033E" w:rsidRPr="00F50922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</w:t>
      </w:r>
      <w:r>
        <w:rPr>
          <w:rFonts w:asciiTheme="minorHAnsi" w:hAnsiTheme="minorHAnsi" w:cstheme="minorHAnsi"/>
        </w:rPr>
        <w:tab/>
      </w:r>
      <w:r w:rsidR="007D033E" w:rsidRPr="00F50922">
        <w:rPr>
          <w:rFonts w:asciiTheme="minorHAnsi" w:hAnsiTheme="minorHAnsi" w:cstheme="minorHAnsi"/>
        </w:rPr>
        <w:t xml:space="preserve">The </w:t>
      </w:r>
      <w:r w:rsidR="0046184D" w:rsidRPr="00F50922">
        <w:rPr>
          <w:rFonts w:asciiTheme="minorHAnsi" w:hAnsiTheme="minorHAnsi" w:cstheme="minorHAnsi"/>
        </w:rPr>
        <w:t xml:space="preserve">first </w:t>
      </w:r>
      <w:r w:rsidR="007D033E" w:rsidRPr="00F50922">
        <w:rPr>
          <w:rFonts w:asciiTheme="minorHAnsi" w:hAnsiTheme="minorHAnsi" w:cstheme="minorHAnsi"/>
        </w:rPr>
        <w:t xml:space="preserve">English-speaking training course </w:t>
      </w:r>
      <w:r w:rsidR="00316A88" w:rsidRPr="00F50922">
        <w:rPr>
          <w:rFonts w:asciiTheme="minorHAnsi" w:hAnsiTheme="minorHAnsi" w:cstheme="minorHAnsi"/>
        </w:rPr>
        <w:t xml:space="preserve">has been </w:t>
      </w:r>
      <w:r w:rsidR="00A11DBC" w:rsidRPr="00F50922">
        <w:rPr>
          <w:rFonts w:asciiTheme="minorHAnsi" w:hAnsiTheme="minorHAnsi" w:cstheme="minorHAnsi"/>
        </w:rPr>
        <w:t xml:space="preserve">organized </w:t>
      </w:r>
      <w:r w:rsidR="007D033E" w:rsidRPr="00F50922">
        <w:rPr>
          <w:rFonts w:asciiTheme="minorHAnsi" w:hAnsiTheme="minorHAnsi" w:cstheme="minorHAnsi"/>
        </w:rPr>
        <w:t xml:space="preserve">in the Republic of Korea, with the support of and in partnership with UNOSD. </w:t>
      </w:r>
      <w:r w:rsidR="00BF75C8" w:rsidRPr="00F50922">
        <w:rPr>
          <w:rFonts w:asciiTheme="minorHAnsi" w:hAnsiTheme="minorHAnsi" w:cstheme="minorHAnsi"/>
        </w:rPr>
        <w:t>M</w:t>
      </w:r>
      <w:r w:rsidR="007D033E" w:rsidRPr="00F50922">
        <w:rPr>
          <w:rFonts w:asciiTheme="minorHAnsi" w:hAnsiTheme="minorHAnsi" w:cstheme="minorHAnsi"/>
        </w:rPr>
        <w:t xml:space="preserve">odule 1 </w:t>
      </w:r>
      <w:r w:rsidR="00316A88" w:rsidRPr="00F50922">
        <w:rPr>
          <w:rFonts w:asciiTheme="minorHAnsi" w:hAnsiTheme="minorHAnsi" w:cstheme="minorHAnsi"/>
        </w:rPr>
        <w:t>of the course took place from 9 to 13 September 2024</w:t>
      </w:r>
      <w:r w:rsidR="00BC0C2A" w:rsidRPr="00F50922">
        <w:rPr>
          <w:rFonts w:asciiTheme="minorHAnsi" w:hAnsiTheme="minorHAnsi" w:cstheme="minorHAnsi"/>
        </w:rPr>
        <w:t xml:space="preserve">, </w:t>
      </w:r>
      <w:r w:rsidR="007D033E" w:rsidRPr="00F50922">
        <w:rPr>
          <w:rFonts w:asciiTheme="minorHAnsi" w:hAnsiTheme="minorHAnsi" w:cstheme="minorHAnsi"/>
        </w:rPr>
        <w:t xml:space="preserve">hosted </w:t>
      </w:r>
      <w:r w:rsidR="00BC0C2A" w:rsidRPr="00F50922">
        <w:rPr>
          <w:rFonts w:asciiTheme="minorHAnsi" w:hAnsiTheme="minorHAnsi" w:cstheme="minorHAnsi"/>
        </w:rPr>
        <w:t xml:space="preserve">by </w:t>
      </w:r>
      <w:r w:rsidR="007D033E" w:rsidRPr="00F50922">
        <w:rPr>
          <w:rFonts w:asciiTheme="minorHAnsi" w:hAnsiTheme="minorHAnsi" w:cstheme="minorHAnsi"/>
        </w:rPr>
        <w:t>the National Institute of Ecology in Seocheon</w:t>
      </w:r>
      <w:r w:rsidR="00BC0C2A" w:rsidRPr="00F50922">
        <w:rPr>
          <w:rFonts w:asciiTheme="minorHAnsi" w:hAnsiTheme="minorHAnsi" w:cstheme="minorHAnsi"/>
        </w:rPr>
        <w:t>.</w:t>
      </w:r>
      <w:r w:rsidR="007D033E" w:rsidRPr="00F50922">
        <w:rPr>
          <w:rFonts w:asciiTheme="minorHAnsi" w:hAnsiTheme="minorHAnsi" w:cstheme="minorHAnsi"/>
        </w:rPr>
        <w:t xml:space="preserve"> </w:t>
      </w:r>
      <w:r w:rsidR="00BC0C2A" w:rsidRPr="00F50922">
        <w:rPr>
          <w:rFonts w:asciiTheme="minorHAnsi" w:hAnsiTheme="minorHAnsi" w:cstheme="minorHAnsi"/>
        </w:rPr>
        <w:t>There were</w:t>
      </w:r>
      <w:r w:rsidR="007D033E" w:rsidRPr="00F50922">
        <w:rPr>
          <w:rFonts w:asciiTheme="minorHAnsi" w:hAnsiTheme="minorHAnsi" w:cstheme="minorHAnsi"/>
        </w:rPr>
        <w:t xml:space="preserve"> </w:t>
      </w:r>
      <w:r w:rsidR="00F13721" w:rsidRPr="00F50922">
        <w:rPr>
          <w:rFonts w:asciiTheme="minorHAnsi" w:hAnsiTheme="minorHAnsi" w:cstheme="minorHAnsi"/>
        </w:rPr>
        <w:t>19</w:t>
      </w:r>
      <w:r w:rsidR="007D033E" w:rsidRPr="00F50922">
        <w:rPr>
          <w:rFonts w:asciiTheme="minorHAnsi" w:hAnsiTheme="minorHAnsi" w:cstheme="minorHAnsi"/>
        </w:rPr>
        <w:t xml:space="preserve"> </w:t>
      </w:r>
      <w:r w:rsidR="007D033E" w:rsidRPr="00F50922">
        <w:rPr>
          <w:rFonts w:asciiTheme="minorHAnsi" w:hAnsiTheme="minorHAnsi" w:cstheme="minorHAnsi"/>
        </w:rPr>
        <w:lastRenderedPageBreak/>
        <w:t>participants</w:t>
      </w:r>
      <w:r w:rsidR="00787116" w:rsidRPr="00F50922">
        <w:rPr>
          <w:rFonts w:asciiTheme="minorHAnsi" w:hAnsiTheme="minorHAnsi" w:cstheme="minorHAnsi"/>
        </w:rPr>
        <w:t xml:space="preserve"> representing </w:t>
      </w:r>
      <w:r w:rsidR="00BC0C2A" w:rsidRPr="00F50922">
        <w:rPr>
          <w:rFonts w:asciiTheme="minorHAnsi" w:hAnsiTheme="minorHAnsi" w:cstheme="minorHAnsi"/>
        </w:rPr>
        <w:t xml:space="preserve">ten </w:t>
      </w:r>
      <w:r w:rsidR="00787116" w:rsidRPr="00F50922">
        <w:rPr>
          <w:rFonts w:asciiTheme="minorHAnsi" w:hAnsiTheme="minorHAnsi" w:cstheme="minorHAnsi"/>
        </w:rPr>
        <w:t>Contracting Parties</w:t>
      </w:r>
      <w:r w:rsidR="007D033E" w:rsidRPr="00F50922">
        <w:rPr>
          <w:rFonts w:asciiTheme="minorHAnsi" w:hAnsiTheme="minorHAnsi" w:cstheme="minorHAnsi"/>
        </w:rPr>
        <w:t>, as well as</w:t>
      </w:r>
      <w:r w:rsidR="000F76DD" w:rsidRPr="00F50922">
        <w:rPr>
          <w:rFonts w:asciiTheme="minorHAnsi" w:hAnsiTheme="minorHAnsi" w:cstheme="minorHAnsi"/>
        </w:rPr>
        <w:t xml:space="preserve"> a team of </w:t>
      </w:r>
      <w:r w:rsidR="000C1356" w:rsidRPr="00F50922">
        <w:rPr>
          <w:rFonts w:asciiTheme="minorHAnsi" w:hAnsiTheme="minorHAnsi" w:cstheme="minorHAnsi"/>
        </w:rPr>
        <w:t xml:space="preserve">trainers including representatives of </w:t>
      </w:r>
      <w:r w:rsidR="00BC0C2A" w:rsidRPr="00F50922">
        <w:rPr>
          <w:rFonts w:asciiTheme="minorHAnsi" w:hAnsiTheme="minorHAnsi" w:cstheme="minorHAnsi"/>
        </w:rPr>
        <w:t xml:space="preserve">the </w:t>
      </w:r>
      <w:r w:rsidR="000C1356" w:rsidRPr="00F50922">
        <w:rPr>
          <w:rFonts w:asciiTheme="minorHAnsi" w:hAnsiTheme="minorHAnsi" w:cstheme="minorHAnsi"/>
        </w:rPr>
        <w:t xml:space="preserve">International Water Management Institute (IWMI), the Observatory of Mediterranean Wetlands (Tour du Valat) and </w:t>
      </w:r>
      <w:r w:rsidR="00BC0C2A" w:rsidRPr="00F50922">
        <w:rPr>
          <w:rFonts w:asciiTheme="minorHAnsi" w:hAnsiTheme="minorHAnsi" w:cstheme="minorHAnsi"/>
        </w:rPr>
        <w:t xml:space="preserve">representatives of </w:t>
      </w:r>
      <w:r w:rsidR="000C1356" w:rsidRPr="00F50922">
        <w:rPr>
          <w:rFonts w:asciiTheme="minorHAnsi" w:hAnsiTheme="minorHAnsi" w:cstheme="minorHAnsi"/>
        </w:rPr>
        <w:t xml:space="preserve">some </w:t>
      </w:r>
      <w:r w:rsidR="009E6AFE" w:rsidRPr="00F50922">
        <w:rPr>
          <w:rFonts w:asciiTheme="minorHAnsi" w:hAnsiTheme="minorHAnsi" w:cstheme="minorHAnsi"/>
        </w:rPr>
        <w:t>Contracting Parties</w:t>
      </w:r>
      <w:r w:rsidR="007D033E" w:rsidRPr="00F50922">
        <w:rPr>
          <w:rFonts w:asciiTheme="minorHAnsi" w:hAnsiTheme="minorHAnsi" w:cstheme="minorHAnsi"/>
        </w:rPr>
        <w:t>.</w:t>
      </w:r>
      <w:r w:rsidR="00A569D5" w:rsidRPr="00F50922">
        <w:rPr>
          <w:rFonts w:asciiTheme="minorHAnsi" w:hAnsiTheme="minorHAnsi" w:cstheme="minorHAnsi"/>
        </w:rPr>
        <w:t xml:space="preserve"> The National Institute of Ecology</w:t>
      </w:r>
      <w:r w:rsidR="00D73E68" w:rsidRPr="00F50922">
        <w:rPr>
          <w:rFonts w:asciiTheme="minorHAnsi" w:hAnsiTheme="minorHAnsi" w:cstheme="minorHAnsi"/>
        </w:rPr>
        <w:t xml:space="preserve"> of the Republic of</w:t>
      </w:r>
      <w:r w:rsidR="0005310B" w:rsidRPr="00F50922">
        <w:rPr>
          <w:rFonts w:asciiTheme="minorHAnsi" w:hAnsiTheme="minorHAnsi" w:cstheme="minorHAnsi"/>
        </w:rPr>
        <w:t xml:space="preserve"> Korea</w:t>
      </w:r>
      <w:r w:rsidR="00A569D5" w:rsidRPr="00F50922">
        <w:rPr>
          <w:rFonts w:asciiTheme="minorHAnsi" w:hAnsiTheme="minorHAnsi" w:cstheme="minorHAnsi"/>
        </w:rPr>
        <w:t xml:space="preserve"> provided technical </w:t>
      </w:r>
      <w:r w:rsidR="009E6AFE" w:rsidRPr="00F50922">
        <w:rPr>
          <w:rFonts w:asciiTheme="minorHAnsi" w:hAnsiTheme="minorHAnsi" w:cstheme="minorHAnsi"/>
        </w:rPr>
        <w:t xml:space="preserve">expertise </w:t>
      </w:r>
      <w:r w:rsidR="00C643FE" w:rsidRPr="00F50922">
        <w:rPr>
          <w:rFonts w:asciiTheme="minorHAnsi" w:hAnsiTheme="minorHAnsi" w:cstheme="minorHAnsi"/>
        </w:rPr>
        <w:t xml:space="preserve">and </w:t>
      </w:r>
      <w:r w:rsidR="00D73E68" w:rsidRPr="00F50922">
        <w:rPr>
          <w:rFonts w:asciiTheme="minorHAnsi" w:hAnsiTheme="minorHAnsi" w:cstheme="minorHAnsi"/>
        </w:rPr>
        <w:t xml:space="preserve">organized </w:t>
      </w:r>
      <w:r w:rsidR="00C643FE" w:rsidRPr="00F50922">
        <w:rPr>
          <w:rFonts w:asciiTheme="minorHAnsi" w:hAnsiTheme="minorHAnsi" w:cstheme="minorHAnsi"/>
        </w:rPr>
        <w:t>guided visits in inland and coastal wetlands for the participants.</w:t>
      </w:r>
      <w:r w:rsidR="0005310B" w:rsidRPr="00F50922">
        <w:rPr>
          <w:rFonts w:asciiTheme="minorHAnsi" w:hAnsiTheme="minorHAnsi" w:cstheme="minorHAnsi"/>
        </w:rPr>
        <w:t xml:space="preserve"> Module</w:t>
      </w:r>
      <w:r w:rsidR="007172C8">
        <w:rPr>
          <w:rFonts w:asciiTheme="minorHAnsi" w:hAnsiTheme="minorHAnsi" w:cstheme="minorHAnsi"/>
        </w:rPr>
        <w:t>s</w:t>
      </w:r>
      <w:r w:rsidR="0005310B" w:rsidRPr="00F50922">
        <w:rPr>
          <w:rFonts w:asciiTheme="minorHAnsi" w:hAnsiTheme="minorHAnsi" w:cstheme="minorHAnsi"/>
        </w:rPr>
        <w:t xml:space="preserve"> 2 and 3 </w:t>
      </w:r>
      <w:r w:rsidR="00D73E68" w:rsidRPr="00F50922">
        <w:rPr>
          <w:rFonts w:asciiTheme="minorHAnsi" w:hAnsiTheme="minorHAnsi" w:cstheme="minorHAnsi"/>
        </w:rPr>
        <w:t xml:space="preserve">of </w:t>
      </w:r>
      <w:r w:rsidR="00D31E3F" w:rsidRPr="00F50922">
        <w:rPr>
          <w:rFonts w:asciiTheme="minorHAnsi" w:hAnsiTheme="minorHAnsi" w:cstheme="minorHAnsi"/>
        </w:rPr>
        <w:t xml:space="preserve">the </w:t>
      </w:r>
      <w:r w:rsidR="0005310B" w:rsidRPr="00F50922">
        <w:rPr>
          <w:rFonts w:asciiTheme="minorHAnsi" w:hAnsiTheme="minorHAnsi" w:cstheme="minorHAnsi"/>
        </w:rPr>
        <w:t xml:space="preserve">English language </w:t>
      </w:r>
      <w:r w:rsidR="00D73E68" w:rsidRPr="00F50922">
        <w:rPr>
          <w:rFonts w:asciiTheme="minorHAnsi" w:hAnsiTheme="minorHAnsi" w:cstheme="minorHAnsi"/>
        </w:rPr>
        <w:t xml:space="preserve">course </w:t>
      </w:r>
      <w:r w:rsidR="0005310B" w:rsidRPr="00F50922">
        <w:rPr>
          <w:rFonts w:asciiTheme="minorHAnsi" w:hAnsiTheme="minorHAnsi" w:cstheme="minorHAnsi"/>
        </w:rPr>
        <w:t xml:space="preserve">will be </w:t>
      </w:r>
      <w:r w:rsidR="00D73E68" w:rsidRPr="00F50922">
        <w:rPr>
          <w:rFonts w:asciiTheme="minorHAnsi" w:hAnsiTheme="minorHAnsi" w:cstheme="minorHAnsi"/>
        </w:rPr>
        <w:t xml:space="preserve">organized </w:t>
      </w:r>
      <w:r w:rsidR="0005310B" w:rsidRPr="00F50922">
        <w:rPr>
          <w:rFonts w:asciiTheme="minorHAnsi" w:hAnsiTheme="minorHAnsi" w:cstheme="minorHAnsi"/>
        </w:rPr>
        <w:t xml:space="preserve">in </w:t>
      </w:r>
      <w:r w:rsidR="00D73E68" w:rsidRPr="00F50922">
        <w:rPr>
          <w:rFonts w:asciiTheme="minorHAnsi" w:hAnsiTheme="minorHAnsi" w:cstheme="minorHAnsi"/>
        </w:rPr>
        <w:t xml:space="preserve">the </w:t>
      </w:r>
      <w:r w:rsidR="000F76DD" w:rsidRPr="00F50922">
        <w:rPr>
          <w:rFonts w:asciiTheme="minorHAnsi" w:hAnsiTheme="minorHAnsi" w:cstheme="minorHAnsi"/>
        </w:rPr>
        <w:t>Republic of Korea</w:t>
      </w:r>
      <w:r w:rsidR="0005310B" w:rsidRPr="00F50922">
        <w:rPr>
          <w:rFonts w:asciiTheme="minorHAnsi" w:hAnsiTheme="minorHAnsi" w:cstheme="minorHAnsi"/>
        </w:rPr>
        <w:t xml:space="preserve"> in September 2025 and 2026</w:t>
      </w:r>
      <w:r w:rsidR="00D73E68" w:rsidRPr="00F50922">
        <w:rPr>
          <w:rFonts w:asciiTheme="minorHAnsi" w:hAnsiTheme="minorHAnsi" w:cstheme="minorHAnsi"/>
        </w:rPr>
        <w:t xml:space="preserve"> respectively</w:t>
      </w:r>
      <w:r w:rsidR="0005310B" w:rsidRPr="00F50922">
        <w:rPr>
          <w:rFonts w:asciiTheme="minorHAnsi" w:hAnsiTheme="minorHAnsi" w:cstheme="minorHAnsi"/>
        </w:rPr>
        <w:t>.</w:t>
      </w:r>
    </w:p>
    <w:p w14:paraId="397248E3" w14:textId="77777777" w:rsidR="007D033E" w:rsidRPr="00A569D5" w:rsidRDefault="007D033E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</w:p>
    <w:p w14:paraId="539A77BB" w14:textId="156762DD" w:rsidR="000B1966" w:rsidRPr="00F50922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12.</w:t>
      </w:r>
      <w:r>
        <w:rPr>
          <w:rFonts w:asciiTheme="minorHAnsi" w:hAnsiTheme="minorHAnsi" w:cstheme="minorHAnsi"/>
        </w:rPr>
        <w:tab/>
      </w:r>
      <w:r w:rsidR="00872796" w:rsidRPr="00F50922">
        <w:rPr>
          <w:rFonts w:asciiTheme="minorHAnsi" w:hAnsiTheme="minorHAnsi" w:cstheme="minorHAnsi"/>
        </w:rPr>
        <w:t>M</w:t>
      </w:r>
      <w:r w:rsidR="00ED2134" w:rsidRPr="00F50922">
        <w:rPr>
          <w:rFonts w:asciiTheme="minorHAnsi" w:hAnsiTheme="minorHAnsi" w:cstheme="minorHAnsi"/>
        </w:rPr>
        <w:t>odule 1</w:t>
      </w:r>
      <w:r w:rsidR="0075219A" w:rsidRPr="00F50922">
        <w:rPr>
          <w:rFonts w:asciiTheme="minorHAnsi" w:hAnsiTheme="minorHAnsi" w:cstheme="minorHAnsi"/>
        </w:rPr>
        <w:t xml:space="preserve"> </w:t>
      </w:r>
      <w:r w:rsidR="00872796" w:rsidRPr="00F50922">
        <w:rPr>
          <w:rFonts w:asciiTheme="minorHAnsi" w:hAnsiTheme="minorHAnsi" w:cstheme="minorHAnsi"/>
        </w:rPr>
        <w:t xml:space="preserve">of the French training course </w:t>
      </w:r>
      <w:r w:rsidR="0075219A" w:rsidRPr="00F50922">
        <w:rPr>
          <w:rFonts w:asciiTheme="minorHAnsi" w:hAnsiTheme="minorHAnsi" w:cstheme="minorHAnsi"/>
        </w:rPr>
        <w:t>will be conducted</w:t>
      </w:r>
      <w:r w:rsidR="00ED2134" w:rsidRPr="00F50922">
        <w:rPr>
          <w:rFonts w:asciiTheme="minorHAnsi" w:hAnsiTheme="minorHAnsi" w:cstheme="minorHAnsi"/>
        </w:rPr>
        <w:t xml:space="preserve"> from </w:t>
      </w:r>
      <w:r w:rsidR="004C719C" w:rsidRPr="00F50922">
        <w:rPr>
          <w:rFonts w:asciiTheme="minorHAnsi" w:hAnsiTheme="minorHAnsi" w:cstheme="minorHAnsi"/>
        </w:rPr>
        <w:t xml:space="preserve">10 to 14 February 2025 </w:t>
      </w:r>
      <w:r w:rsidR="00425878" w:rsidRPr="00F50922">
        <w:rPr>
          <w:rFonts w:asciiTheme="minorHAnsi" w:hAnsiTheme="minorHAnsi" w:cstheme="minorHAnsi"/>
        </w:rPr>
        <w:t>in Arles, France, hosted by Tour du Valat</w:t>
      </w:r>
      <w:r w:rsidR="00872796" w:rsidRPr="00F50922">
        <w:rPr>
          <w:rFonts w:asciiTheme="minorHAnsi" w:hAnsiTheme="minorHAnsi" w:cstheme="minorHAnsi"/>
        </w:rPr>
        <w:t xml:space="preserve">, and module 1 of </w:t>
      </w:r>
      <w:r w:rsidR="00DD6643" w:rsidRPr="00F50922">
        <w:rPr>
          <w:rFonts w:asciiTheme="minorHAnsi" w:hAnsiTheme="minorHAnsi" w:cstheme="minorHAnsi"/>
        </w:rPr>
        <w:t>the Spanish</w:t>
      </w:r>
      <w:r w:rsidR="00872796" w:rsidRPr="00F50922">
        <w:rPr>
          <w:rFonts w:asciiTheme="minorHAnsi" w:hAnsiTheme="minorHAnsi" w:cstheme="minorHAnsi"/>
        </w:rPr>
        <w:t xml:space="preserve"> course </w:t>
      </w:r>
      <w:r w:rsidR="00DD6643" w:rsidRPr="00F50922">
        <w:rPr>
          <w:rFonts w:asciiTheme="minorHAnsi" w:hAnsiTheme="minorHAnsi" w:cstheme="minorHAnsi"/>
        </w:rPr>
        <w:t xml:space="preserve">will </w:t>
      </w:r>
      <w:r w:rsidR="007E3262" w:rsidRPr="00F50922">
        <w:rPr>
          <w:rFonts w:asciiTheme="minorHAnsi" w:hAnsiTheme="minorHAnsi" w:cstheme="minorHAnsi"/>
        </w:rPr>
        <w:t>take place in Colombia,</w:t>
      </w:r>
      <w:r w:rsidR="00DD6643" w:rsidRPr="00F50922">
        <w:rPr>
          <w:rFonts w:asciiTheme="minorHAnsi" w:hAnsiTheme="minorHAnsi" w:cstheme="minorHAnsi"/>
        </w:rPr>
        <w:t xml:space="preserve"> hosted by the Humboldt Institute</w:t>
      </w:r>
      <w:r w:rsidR="007E3262" w:rsidRPr="00F50922">
        <w:rPr>
          <w:rFonts w:asciiTheme="minorHAnsi" w:hAnsiTheme="minorHAnsi" w:cstheme="minorHAnsi"/>
        </w:rPr>
        <w:t>.</w:t>
      </w:r>
      <w:r w:rsidR="00425878" w:rsidRPr="00F50922">
        <w:rPr>
          <w:rFonts w:asciiTheme="minorHAnsi" w:hAnsiTheme="minorHAnsi" w:cstheme="minorHAnsi"/>
        </w:rPr>
        <w:t xml:space="preserve"> </w:t>
      </w:r>
      <w:r w:rsidR="00257F93" w:rsidRPr="00F50922">
        <w:rPr>
          <w:rFonts w:asciiTheme="minorHAnsi" w:hAnsiTheme="minorHAnsi" w:cstheme="minorHAnsi"/>
        </w:rPr>
        <w:t>The</w:t>
      </w:r>
      <w:r w:rsidR="00760833" w:rsidRPr="00F50922">
        <w:rPr>
          <w:rFonts w:asciiTheme="minorHAnsi" w:hAnsiTheme="minorHAnsi" w:cstheme="minorHAnsi"/>
        </w:rPr>
        <w:t xml:space="preserve">se two institutions </w:t>
      </w:r>
      <w:r w:rsidR="001C3526" w:rsidRPr="00F50922">
        <w:rPr>
          <w:rFonts w:asciiTheme="minorHAnsi" w:hAnsiTheme="minorHAnsi" w:cstheme="minorHAnsi"/>
        </w:rPr>
        <w:t xml:space="preserve">have </w:t>
      </w:r>
      <w:r w:rsidR="00760833" w:rsidRPr="00F50922">
        <w:rPr>
          <w:rFonts w:asciiTheme="minorHAnsi" w:hAnsiTheme="minorHAnsi" w:cstheme="minorHAnsi"/>
        </w:rPr>
        <w:t xml:space="preserve">agreed to provide </w:t>
      </w:r>
      <w:r w:rsidR="007D2392" w:rsidRPr="00F50922">
        <w:rPr>
          <w:rFonts w:asciiTheme="minorHAnsi" w:hAnsiTheme="minorHAnsi" w:cstheme="minorHAnsi"/>
        </w:rPr>
        <w:t xml:space="preserve">in-kind support </w:t>
      </w:r>
      <w:r w:rsidR="001C3526" w:rsidRPr="00F50922">
        <w:rPr>
          <w:rFonts w:asciiTheme="minorHAnsi" w:hAnsiTheme="minorHAnsi" w:cstheme="minorHAnsi"/>
        </w:rPr>
        <w:t xml:space="preserve">through </w:t>
      </w:r>
      <w:r w:rsidR="00010725" w:rsidRPr="00F50922">
        <w:rPr>
          <w:rFonts w:asciiTheme="minorHAnsi" w:hAnsiTheme="minorHAnsi" w:cstheme="minorHAnsi"/>
        </w:rPr>
        <w:t>hosting arrangements,</w:t>
      </w:r>
      <w:r w:rsidR="007D2392" w:rsidRPr="00F50922">
        <w:rPr>
          <w:rFonts w:asciiTheme="minorHAnsi" w:hAnsiTheme="minorHAnsi" w:cstheme="minorHAnsi"/>
        </w:rPr>
        <w:t xml:space="preserve"> </w:t>
      </w:r>
      <w:r w:rsidR="001710E5" w:rsidRPr="00F50922">
        <w:rPr>
          <w:rFonts w:asciiTheme="minorHAnsi" w:hAnsiTheme="minorHAnsi" w:cstheme="minorHAnsi"/>
        </w:rPr>
        <w:t xml:space="preserve">participation of experts </w:t>
      </w:r>
      <w:r w:rsidR="007D2392" w:rsidRPr="00F50922">
        <w:rPr>
          <w:rFonts w:asciiTheme="minorHAnsi" w:hAnsiTheme="minorHAnsi" w:cstheme="minorHAnsi"/>
        </w:rPr>
        <w:t xml:space="preserve">and </w:t>
      </w:r>
      <w:r w:rsidR="00010725" w:rsidRPr="00F50922">
        <w:rPr>
          <w:rFonts w:asciiTheme="minorHAnsi" w:hAnsiTheme="minorHAnsi" w:cstheme="minorHAnsi"/>
        </w:rPr>
        <w:t xml:space="preserve">the </w:t>
      </w:r>
      <w:r w:rsidR="001C3526" w:rsidRPr="00F50922">
        <w:rPr>
          <w:rFonts w:asciiTheme="minorHAnsi" w:hAnsiTheme="minorHAnsi" w:cstheme="minorHAnsi"/>
        </w:rPr>
        <w:t xml:space="preserve">organization </w:t>
      </w:r>
      <w:r w:rsidR="007D2392" w:rsidRPr="00F50922">
        <w:rPr>
          <w:rFonts w:asciiTheme="minorHAnsi" w:hAnsiTheme="minorHAnsi" w:cstheme="minorHAnsi"/>
        </w:rPr>
        <w:t>of field visits.</w:t>
      </w:r>
    </w:p>
    <w:p w14:paraId="3267166B" w14:textId="37D3CE34" w:rsidR="000B1966" w:rsidRDefault="003F4DC5" w:rsidP="00F50922">
      <w:pPr>
        <w:pStyle w:val="ListParagraph"/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038A3B8" w14:textId="3CC138EE" w:rsidR="00DA2269" w:rsidRPr="00F50922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13.</w:t>
      </w:r>
      <w:r>
        <w:rPr>
          <w:rFonts w:asciiTheme="minorHAnsi" w:hAnsiTheme="minorHAnsi" w:cstheme="minorHAnsi"/>
        </w:rPr>
        <w:tab/>
      </w:r>
      <w:r w:rsidR="00DA2269" w:rsidRPr="00F50922">
        <w:rPr>
          <w:rFonts w:asciiTheme="minorHAnsi" w:hAnsiTheme="minorHAnsi" w:cstheme="minorHAnsi"/>
        </w:rPr>
        <w:t xml:space="preserve">Associated online training materials in the three official languages will be made available on the website of the Convention, with the support of the </w:t>
      </w:r>
      <w:r w:rsidR="00EF6B74" w:rsidRPr="00F50922">
        <w:rPr>
          <w:rFonts w:asciiTheme="minorHAnsi" w:hAnsiTheme="minorHAnsi" w:cstheme="minorHAnsi"/>
        </w:rPr>
        <w:t xml:space="preserve">training platform of the </w:t>
      </w:r>
      <w:r w:rsidR="00DA2269" w:rsidRPr="00F50922">
        <w:rPr>
          <w:rFonts w:asciiTheme="minorHAnsi" w:hAnsiTheme="minorHAnsi" w:cstheme="minorHAnsi"/>
        </w:rPr>
        <w:t xml:space="preserve">United Nations Information Portal on Multilateral Environmental Agreements (InforMEA). All Contracting Parties will be able to freely access these </w:t>
      </w:r>
      <w:r w:rsidR="00EF6B74" w:rsidRPr="00F50922">
        <w:rPr>
          <w:rFonts w:asciiTheme="minorHAnsi" w:hAnsiTheme="minorHAnsi" w:cstheme="minorHAnsi"/>
        </w:rPr>
        <w:t>materials</w:t>
      </w:r>
      <w:r w:rsidR="00DA2269" w:rsidRPr="00F50922">
        <w:rPr>
          <w:rFonts w:asciiTheme="minorHAnsi" w:hAnsiTheme="minorHAnsi" w:cstheme="minorHAnsi"/>
        </w:rPr>
        <w:t xml:space="preserve"> </w:t>
      </w:r>
      <w:r w:rsidR="00A11482">
        <w:rPr>
          <w:rFonts w:asciiTheme="minorHAnsi" w:hAnsiTheme="minorHAnsi" w:cstheme="minorHAnsi"/>
        </w:rPr>
        <w:t>which</w:t>
      </w:r>
      <w:r w:rsidR="00DA2269" w:rsidRPr="00F50922">
        <w:rPr>
          <w:rFonts w:asciiTheme="minorHAnsi" w:hAnsiTheme="minorHAnsi" w:cstheme="minorHAnsi"/>
        </w:rPr>
        <w:t xml:space="preserve"> will deliver an online certificate for each module</w:t>
      </w:r>
      <w:r w:rsidR="00A11482">
        <w:rPr>
          <w:rFonts w:asciiTheme="minorHAnsi" w:hAnsiTheme="minorHAnsi" w:cstheme="minorHAnsi"/>
        </w:rPr>
        <w:t xml:space="preserve"> completed</w:t>
      </w:r>
      <w:r w:rsidR="00DA2269" w:rsidRPr="00F50922">
        <w:rPr>
          <w:rFonts w:asciiTheme="minorHAnsi" w:hAnsiTheme="minorHAnsi" w:cstheme="minorHAnsi"/>
        </w:rPr>
        <w:t xml:space="preserve">. The first module will be available by </w:t>
      </w:r>
      <w:r w:rsidR="00A11482">
        <w:rPr>
          <w:rFonts w:asciiTheme="minorHAnsi" w:hAnsiTheme="minorHAnsi" w:cstheme="minorHAnsi"/>
        </w:rPr>
        <w:t xml:space="preserve">the </w:t>
      </w:r>
      <w:r w:rsidR="00DA2269" w:rsidRPr="00F50922">
        <w:rPr>
          <w:rFonts w:asciiTheme="minorHAnsi" w:hAnsiTheme="minorHAnsi" w:cstheme="minorHAnsi"/>
        </w:rPr>
        <w:t>end of 2024.</w:t>
      </w:r>
    </w:p>
    <w:p w14:paraId="0CC5CE8A" w14:textId="77777777" w:rsidR="00DA2269" w:rsidRDefault="00DA2269" w:rsidP="00F50922">
      <w:pPr>
        <w:pStyle w:val="ListParagraph"/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</w:p>
    <w:p w14:paraId="22FB0A07" w14:textId="2105D51A" w:rsidR="00CA5DD5" w:rsidRPr="00F50922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14.</w:t>
      </w:r>
      <w:r>
        <w:rPr>
          <w:rFonts w:asciiTheme="minorHAnsi" w:hAnsiTheme="minorHAnsi" w:cstheme="minorHAnsi"/>
        </w:rPr>
        <w:tab/>
      </w:r>
      <w:r w:rsidR="003F4DC5" w:rsidRPr="00F50922">
        <w:rPr>
          <w:rFonts w:asciiTheme="minorHAnsi" w:hAnsiTheme="minorHAnsi" w:cstheme="minorHAnsi"/>
        </w:rPr>
        <w:t xml:space="preserve">These activities are supported </w:t>
      </w:r>
      <w:r w:rsidR="00C90138" w:rsidRPr="00F50922">
        <w:rPr>
          <w:rFonts w:asciiTheme="minorHAnsi" w:hAnsiTheme="minorHAnsi" w:cstheme="minorHAnsi"/>
        </w:rPr>
        <w:t xml:space="preserve">through voluntary contributions made </w:t>
      </w:r>
      <w:r w:rsidR="003F4DC5" w:rsidRPr="00F50922">
        <w:rPr>
          <w:rFonts w:asciiTheme="minorHAnsi" w:hAnsiTheme="minorHAnsi" w:cstheme="minorHAnsi"/>
        </w:rPr>
        <w:t xml:space="preserve">by the Government of Norway and the </w:t>
      </w:r>
      <w:r w:rsidR="000B1966" w:rsidRPr="00F50922">
        <w:rPr>
          <w:rFonts w:eastAsia="Times New Roman"/>
        </w:rPr>
        <w:t>Flemish Region in Belgium.</w:t>
      </w:r>
    </w:p>
    <w:p w14:paraId="01C73107" w14:textId="77777777" w:rsidR="00C90138" w:rsidRPr="003F0C75" w:rsidRDefault="00C90138" w:rsidP="003C05DB">
      <w:pPr>
        <w:pStyle w:val="ListParagraph"/>
        <w:autoSpaceDE w:val="0"/>
        <w:autoSpaceDN w:val="0"/>
        <w:adjustRightInd w:val="0"/>
        <w:ind w:left="426" w:firstLine="0"/>
        <w:rPr>
          <w:rFonts w:asciiTheme="minorHAnsi" w:hAnsiTheme="minorHAnsi" w:cstheme="minorHAnsi"/>
        </w:rPr>
      </w:pPr>
    </w:p>
    <w:p w14:paraId="3F5F1097" w14:textId="77777777" w:rsidR="00465892" w:rsidRDefault="00892E8C" w:rsidP="00DA36E1">
      <w:pPr>
        <w:keepNext/>
        <w:autoSpaceDE w:val="0"/>
        <w:autoSpaceDN w:val="0"/>
        <w:adjustRightInd w:val="0"/>
        <w:ind w:left="0" w:firstLine="0"/>
        <w:rPr>
          <w:bCs/>
          <w:u w:val="single"/>
        </w:rPr>
      </w:pPr>
      <w:r w:rsidRPr="00ED6A4F">
        <w:rPr>
          <w:bCs/>
          <w:u w:val="single"/>
        </w:rPr>
        <w:t>Implementation support</w:t>
      </w:r>
    </w:p>
    <w:p w14:paraId="265F5488" w14:textId="77777777" w:rsidR="00863E88" w:rsidRDefault="00863E88" w:rsidP="00D91AF6">
      <w:pPr>
        <w:autoSpaceDE w:val="0"/>
        <w:autoSpaceDN w:val="0"/>
        <w:adjustRightInd w:val="0"/>
        <w:ind w:left="0" w:firstLine="0"/>
      </w:pPr>
    </w:p>
    <w:p w14:paraId="3952EEEE" w14:textId="5A41F69D" w:rsidR="00A94E12" w:rsidRPr="00F50922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15.</w:t>
      </w:r>
      <w:r>
        <w:rPr>
          <w:rFonts w:asciiTheme="minorHAnsi" w:hAnsiTheme="minorHAnsi" w:cstheme="minorHAnsi"/>
        </w:rPr>
        <w:tab/>
      </w:r>
      <w:r w:rsidR="007029AB" w:rsidRPr="00F50922">
        <w:rPr>
          <w:rFonts w:asciiTheme="minorHAnsi" w:hAnsiTheme="minorHAnsi" w:cstheme="minorHAnsi"/>
        </w:rPr>
        <w:t xml:space="preserve">The Secretariat continues to engage with the Secretariat </w:t>
      </w:r>
      <w:r w:rsidR="002B0774" w:rsidRPr="00F50922">
        <w:rPr>
          <w:rFonts w:asciiTheme="minorHAnsi" w:hAnsiTheme="minorHAnsi" w:cstheme="minorHAnsi"/>
        </w:rPr>
        <w:t>of the Group on Earth Observations (GEO) regarding</w:t>
      </w:r>
      <w:r w:rsidR="007029AB" w:rsidRPr="00F50922">
        <w:rPr>
          <w:rFonts w:asciiTheme="minorHAnsi" w:hAnsiTheme="minorHAnsi" w:cstheme="minorHAnsi"/>
        </w:rPr>
        <w:t xml:space="preserve"> the development of </w:t>
      </w:r>
      <w:r w:rsidR="00C0739B" w:rsidRPr="00F50922">
        <w:rPr>
          <w:rFonts w:asciiTheme="minorHAnsi" w:hAnsiTheme="minorHAnsi" w:cstheme="minorHAnsi"/>
        </w:rPr>
        <w:t>the</w:t>
      </w:r>
      <w:r w:rsidR="007029AB" w:rsidRPr="00F50922">
        <w:rPr>
          <w:rFonts w:asciiTheme="minorHAnsi" w:hAnsiTheme="minorHAnsi" w:cstheme="minorHAnsi"/>
        </w:rPr>
        <w:t xml:space="preserve"> online </w:t>
      </w:r>
      <w:r w:rsidR="0048131C" w:rsidRPr="00F50922">
        <w:rPr>
          <w:rFonts w:asciiTheme="minorHAnsi" w:hAnsiTheme="minorHAnsi" w:cstheme="minorHAnsi"/>
        </w:rPr>
        <w:t>“</w:t>
      </w:r>
      <w:r w:rsidR="007029AB" w:rsidRPr="00F50922">
        <w:rPr>
          <w:rFonts w:asciiTheme="minorHAnsi" w:hAnsiTheme="minorHAnsi" w:cstheme="minorHAnsi"/>
        </w:rPr>
        <w:t>Global Ecosystem Atlas</w:t>
      </w:r>
      <w:r w:rsidR="0048131C" w:rsidRPr="00F50922">
        <w:rPr>
          <w:rFonts w:asciiTheme="minorHAnsi" w:hAnsiTheme="minorHAnsi" w:cstheme="minorHAnsi"/>
        </w:rPr>
        <w:t>”</w:t>
      </w:r>
      <w:r w:rsidR="007029AB" w:rsidRPr="00F50922">
        <w:rPr>
          <w:rFonts w:asciiTheme="minorHAnsi" w:hAnsiTheme="minorHAnsi" w:cstheme="minorHAnsi"/>
        </w:rPr>
        <w:t xml:space="preserve"> based on the IUCN Global Ecosystem Typology</w:t>
      </w:r>
      <w:r w:rsidR="000B7000" w:rsidRPr="00F50922">
        <w:rPr>
          <w:rFonts w:asciiTheme="minorHAnsi" w:hAnsiTheme="minorHAnsi" w:cstheme="minorHAnsi"/>
        </w:rPr>
        <w:t xml:space="preserve">, including by participating in </w:t>
      </w:r>
      <w:r w:rsidR="003526AE" w:rsidRPr="00F50922">
        <w:rPr>
          <w:rFonts w:asciiTheme="minorHAnsi" w:hAnsiTheme="minorHAnsi" w:cstheme="minorHAnsi"/>
        </w:rPr>
        <w:t xml:space="preserve">the Ad-hoc Scientific and Technical Committee of the </w:t>
      </w:r>
      <w:r w:rsidR="1D92F59D" w:rsidRPr="00F50922">
        <w:rPr>
          <w:rFonts w:asciiTheme="minorHAnsi" w:hAnsiTheme="minorHAnsi" w:cstheme="minorHAnsi"/>
        </w:rPr>
        <w:t xml:space="preserve">Global Ecosystem Atlas </w:t>
      </w:r>
      <w:r w:rsidR="003526AE" w:rsidRPr="00F50922">
        <w:rPr>
          <w:rFonts w:asciiTheme="minorHAnsi" w:hAnsiTheme="minorHAnsi" w:cstheme="minorHAnsi"/>
        </w:rPr>
        <w:t>initiative</w:t>
      </w:r>
      <w:r w:rsidR="007029AB" w:rsidRPr="00F50922">
        <w:rPr>
          <w:rFonts w:asciiTheme="minorHAnsi" w:hAnsiTheme="minorHAnsi" w:cstheme="minorHAnsi"/>
        </w:rPr>
        <w:t xml:space="preserve">. A proof-of-concept product </w:t>
      </w:r>
      <w:r w:rsidR="004C4F7C" w:rsidRPr="00F50922">
        <w:rPr>
          <w:rFonts w:asciiTheme="minorHAnsi" w:hAnsiTheme="minorHAnsi" w:cstheme="minorHAnsi"/>
        </w:rPr>
        <w:t xml:space="preserve">will be </w:t>
      </w:r>
      <w:r w:rsidR="007029AB" w:rsidRPr="00F50922">
        <w:rPr>
          <w:rFonts w:asciiTheme="minorHAnsi" w:hAnsiTheme="minorHAnsi" w:cstheme="minorHAnsi"/>
        </w:rPr>
        <w:t>presented at COP16</w:t>
      </w:r>
      <w:r w:rsidR="009A1D84" w:rsidRPr="00F50922">
        <w:rPr>
          <w:rFonts w:asciiTheme="minorHAnsi" w:hAnsiTheme="minorHAnsi" w:cstheme="minorHAnsi"/>
        </w:rPr>
        <w:t xml:space="preserve"> of the CBD </w:t>
      </w:r>
      <w:r w:rsidR="002D0E9D" w:rsidRPr="00F50922">
        <w:rPr>
          <w:rFonts w:asciiTheme="minorHAnsi" w:hAnsiTheme="minorHAnsi" w:cstheme="minorHAnsi"/>
        </w:rPr>
        <w:t xml:space="preserve">which will take place </w:t>
      </w:r>
      <w:r w:rsidR="007029AB" w:rsidRPr="00F50922">
        <w:rPr>
          <w:rFonts w:asciiTheme="minorHAnsi" w:hAnsiTheme="minorHAnsi" w:cstheme="minorHAnsi"/>
        </w:rPr>
        <w:t xml:space="preserve">in Cali, Colombia, </w:t>
      </w:r>
      <w:r w:rsidR="00DB593C" w:rsidRPr="00F50922">
        <w:rPr>
          <w:rFonts w:asciiTheme="minorHAnsi" w:hAnsiTheme="minorHAnsi" w:cstheme="minorHAnsi"/>
        </w:rPr>
        <w:t xml:space="preserve">from </w:t>
      </w:r>
      <w:r w:rsidR="007029AB" w:rsidRPr="00F50922">
        <w:rPr>
          <w:rFonts w:asciiTheme="minorHAnsi" w:hAnsiTheme="minorHAnsi" w:cstheme="minorHAnsi"/>
        </w:rPr>
        <w:t>21 October</w:t>
      </w:r>
      <w:r w:rsidR="00DB593C" w:rsidRPr="00F50922">
        <w:rPr>
          <w:rFonts w:asciiTheme="minorHAnsi" w:hAnsiTheme="minorHAnsi" w:cstheme="minorHAnsi"/>
        </w:rPr>
        <w:t xml:space="preserve"> to </w:t>
      </w:r>
      <w:r w:rsidR="007029AB" w:rsidRPr="00F50922">
        <w:rPr>
          <w:rFonts w:asciiTheme="minorHAnsi" w:hAnsiTheme="minorHAnsi" w:cstheme="minorHAnsi"/>
        </w:rPr>
        <w:t>1 November 2024.</w:t>
      </w:r>
    </w:p>
    <w:p w14:paraId="794EF9BE" w14:textId="77777777" w:rsidR="00A94E12" w:rsidRPr="00F50922" w:rsidRDefault="00A94E1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</w:p>
    <w:p w14:paraId="0AE130F9" w14:textId="54325A2B" w:rsidR="00DD3EDF" w:rsidRPr="00F50922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16.</w:t>
      </w:r>
      <w:r>
        <w:rPr>
          <w:rFonts w:asciiTheme="minorHAnsi" w:hAnsiTheme="minorHAnsi" w:cstheme="minorHAnsi"/>
        </w:rPr>
        <w:tab/>
      </w:r>
      <w:r w:rsidR="00BB429F" w:rsidRPr="00F50922">
        <w:rPr>
          <w:rFonts w:asciiTheme="minorHAnsi" w:hAnsiTheme="minorHAnsi" w:cstheme="minorHAnsi"/>
        </w:rPr>
        <w:t>The Secretariat will</w:t>
      </w:r>
      <w:r w:rsidR="00052219" w:rsidRPr="00F50922">
        <w:rPr>
          <w:rFonts w:asciiTheme="minorHAnsi" w:hAnsiTheme="minorHAnsi" w:cstheme="minorHAnsi"/>
        </w:rPr>
        <w:t xml:space="preserve"> </w:t>
      </w:r>
      <w:r w:rsidR="00B91318" w:rsidRPr="00F50922">
        <w:rPr>
          <w:rFonts w:asciiTheme="minorHAnsi" w:hAnsiTheme="minorHAnsi" w:cstheme="minorHAnsi"/>
        </w:rPr>
        <w:t xml:space="preserve">work with the STRP </w:t>
      </w:r>
      <w:r w:rsidR="002D0E9D" w:rsidRPr="00F50922">
        <w:rPr>
          <w:rFonts w:asciiTheme="minorHAnsi" w:hAnsiTheme="minorHAnsi" w:cstheme="minorHAnsi"/>
        </w:rPr>
        <w:t xml:space="preserve">on the </w:t>
      </w:r>
      <w:r w:rsidR="006B3A3E" w:rsidRPr="00F50922">
        <w:rPr>
          <w:rFonts w:asciiTheme="minorHAnsi" w:hAnsiTheme="minorHAnsi" w:cstheme="minorHAnsi"/>
        </w:rPr>
        <w:t>f</w:t>
      </w:r>
      <w:r w:rsidR="00052219" w:rsidRPr="00F50922">
        <w:rPr>
          <w:rFonts w:asciiTheme="minorHAnsi" w:hAnsiTheme="minorHAnsi" w:cstheme="minorHAnsi"/>
        </w:rPr>
        <w:t xml:space="preserve">urther </w:t>
      </w:r>
      <w:r w:rsidR="00B91318" w:rsidRPr="00F50922">
        <w:rPr>
          <w:rFonts w:asciiTheme="minorHAnsi" w:hAnsiTheme="minorHAnsi" w:cstheme="minorHAnsi"/>
        </w:rPr>
        <w:t xml:space="preserve">development of implementation support with a focus on the application of Earth </w:t>
      </w:r>
      <w:r w:rsidR="0025344C" w:rsidRPr="00F50922">
        <w:rPr>
          <w:rFonts w:asciiTheme="minorHAnsi" w:hAnsiTheme="minorHAnsi" w:cstheme="minorHAnsi"/>
        </w:rPr>
        <w:t xml:space="preserve">observation </w:t>
      </w:r>
      <w:r w:rsidR="00631900" w:rsidRPr="00F50922">
        <w:rPr>
          <w:rFonts w:asciiTheme="minorHAnsi" w:hAnsiTheme="minorHAnsi" w:cstheme="minorHAnsi"/>
        </w:rPr>
        <w:t>(EO)</w:t>
      </w:r>
      <w:r w:rsidR="00B91318" w:rsidRPr="00F50922">
        <w:rPr>
          <w:rFonts w:asciiTheme="minorHAnsi" w:hAnsiTheme="minorHAnsi" w:cstheme="minorHAnsi"/>
        </w:rPr>
        <w:t xml:space="preserve"> in NWI, building on the consultation with the </w:t>
      </w:r>
      <w:r w:rsidR="008B5A5F">
        <w:rPr>
          <w:rFonts w:asciiTheme="minorHAnsi" w:hAnsiTheme="minorHAnsi" w:cstheme="minorHAnsi"/>
        </w:rPr>
        <w:t>E</w:t>
      </w:r>
      <w:r w:rsidR="004B16AB" w:rsidRPr="00F50922">
        <w:rPr>
          <w:rFonts w:asciiTheme="minorHAnsi" w:hAnsiTheme="minorHAnsi" w:cstheme="minorHAnsi"/>
        </w:rPr>
        <w:t xml:space="preserve">arth observation </w:t>
      </w:r>
      <w:r w:rsidR="00B91318" w:rsidRPr="00F50922">
        <w:rPr>
          <w:rFonts w:asciiTheme="minorHAnsi" w:hAnsiTheme="minorHAnsi" w:cstheme="minorHAnsi"/>
        </w:rPr>
        <w:t xml:space="preserve">community </w:t>
      </w:r>
      <w:r w:rsidR="003C1A97" w:rsidRPr="00F50922">
        <w:rPr>
          <w:rFonts w:asciiTheme="minorHAnsi" w:hAnsiTheme="minorHAnsi" w:cstheme="minorHAnsi"/>
        </w:rPr>
        <w:t xml:space="preserve">conducted by the STRP pursuant to Decision </w:t>
      </w:r>
      <w:r w:rsidR="007265C6" w:rsidRPr="00F50922">
        <w:rPr>
          <w:rFonts w:asciiTheme="minorHAnsi" w:hAnsiTheme="minorHAnsi" w:cstheme="minorHAnsi"/>
        </w:rPr>
        <w:t>SC</w:t>
      </w:r>
      <w:r w:rsidR="003C1A97" w:rsidRPr="00F50922">
        <w:rPr>
          <w:rFonts w:asciiTheme="minorHAnsi" w:hAnsiTheme="minorHAnsi" w:cstheme="minorHAnsi"/>
        </w:rPr>
        <w:t>63-</w:t>
      </w:r>
      <w:r w:rsidR="004B16AB" w:rsidRPr="00F50922">
        <w:rPr>
          <w:rFonts w:asciiTheme="minorHAnsi" w:hAnsiTheme="minorHAnsi" w:cstheme="minorHAnsi"/>
        </w:rPr>
        <w:t xml:space="preserve">30. </w:t>
      </w:r>
      <w:r w:rsidR="00DD358A" w:rsidRPr="00F50922">
        <w:rPr>
          <w:rFonts w:asciiTheme="minorHAnsi" w:hAnsiTheme="minorHAnsi" w:cstheme="minorHAnsi"/>
        </w:rPr>
        <w:t xml:space="preserve">This will also support </w:t>
      </w:r>
      <w:r w:rsidR="008F59E6" w:rsidRPr="00F50922">
        <w:rPr>
          <w:rFonts w:asciiTheme="minorHAnsi" w:hAnsiTheme="minorHAnsi" w:cstheme="minorHAnsi"/>
        </w:rPr>
        <w:t xml:space="preserve">the preparation of </w:t>
      </w:r>
      <w:r w:rsidR="005F44BA" w:rsidRPr="00F50922">
        <w:rPr>
          <w:rFonts w:asciiTheme="minorHAnsi" w:hAnsiTheme="minorHAnsi" w:cstheme="minorHAnsi"/>
        </w:rPr>
        <w:t xml:space="preserve">module </w:t>
      </w:r>
      <w:r w:rsidR="008F59E6" w:rsidRPr="00F50922">
        <w:rPr>
          <w:rFonts w:asciiTheme="minorHAnsi" w:hAnsiTheme="minorHAnsi" w:cstheme="minorHAnsi"/>
        </w:rPr>
        <w:t>2 of the training course that will be dedicated to E</w:t>
      </w:r>
      <w:r w:rsidR="00D57D57" w:rsidRPr="00F50922">
        <w:rPr>
          <w:rFonts w:asciiTheme="minorHAnsi" w:hAnsiTheme="minorHAnsi" w:cstheme="minorHAnsi"/>
        </w:rPr>
        <w:t>O</w:t>
      </w:r>
      <w:r w:rsidR="00AA24E2" w:rsidRPr="00F50922">
        <w:rPr>
          <w:rFonts w:asciiTheme="minorHAnsi" w:hAnsiTheme="minorHAnsi" w:cstheme="minorHAnsi"/>
        </w:rPr>
        <w:t xml:space="preserve"> methods and approaches</w:t>
      </w:r>
      <w:r w:rsidR="005E71DE" w:rsidRPr="00F50922">
        <w:rPr>
          <w:rFonts w:asciiTheme="minorHAnsi" w:hAnsiTheme="minorHAnsi" w:cstheme="minorHAnsi"/>
        </w:rPr>
        <w:t xml:space="preserve"> and the use of existing data products</w:t>
      </w:r>
      <w:r w:rsidR="00C45DCE" w:rsidRPr="00F50922">
        <w:rPr>
          <w:rFonts w:asciiTheme="minorHAnsi" w:hAnsiTheme="minorHAnsi" w:cstheme="minorHAnsi"/>
        </w:rPr>
        <w:t xml:space="preserve">. </w:t>
      </w:r>
      <w:r w:rsidR="005E71DE" w:rsidRPr="00F50922">
        <w:rPr>
          <w:rFonts w:asciiTheme="minorHAnsi" w:hAnsiTheme="minorHAnsi" w:cstheme="minorHAnsi"/>
        </w:rPr>
        <w:t xml:space="preserve"> </w:t>
      </w:r>
    </w:p>
    <w:p w14:paraId="03D8ABD4" w14:textId="77777777" w:rsidR="00DD3EDF" w:rsidRPr="00F50922" w:rsidRDefault="00DD3EDF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</w:p>
    <w:p w14:paraId="285B1F11" w14:textId="1C4AB03F" w:rsidR="009E2B6D" w:rsidRPr="00F50922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17.</w:t>
      </w:r>
      <w:r>
        <w:rPr>
          <w:rFonts w:asciiTheme="minorHAnsi" w:hAnsiTheme="minorHAnsi" w:cstheme="minorHAnsi"/>
        </w:rPr>
        <w:tab/>
      </w:r>
      <w:r w:rsidR="00865A67" w:rsidRPr="00F50922">
        <w:rPr>
          <w:rFonts w:asciiTheme="minorHAnsi" w:hAnsiTheme="minorHAnsi" w:cstheme="minorHAnsi"/>
        </w:rPr>
        <w:t xml:space="preserve">With funding from the Flemish Region in Belgium, the </w:t>
      </w:r>
      <w:r w:rsidR="00D9148E" w:rsidRPr="00F50922">
        <w:rPr>
          <w:rFonts w:asciiTheme="minorHAnsi" w:hAnsiTheme="minorHAnsi" w:cstheme="minorHAnsi"/>
        </w:rPr>
        <w:t xml:space="preserve">Secretariat will </w:t>
      </w:r>
      <w:r w:rsidR="00865A67" w:rsidRPr="00F50922">
        <w:rPr>
          <w:rFonts w:asciiTheme="minorHAnsi" w:hAnsiTheme="minorHAnsi" w:cstheme="minorHAnsi"/>
        </w:rPr>
        <w:t xml:space="preserve">provide direct technical support to African Contracting Parties on the development of NWI, drawing on the training materials developed or </w:t>
      </w:r>
      <w:r w:rsidR="005F44BA" w:rsidRPr="00F50922">
        <w:rPr>
          <w:rFonts w:asciiTheme="minorHAnsi" w:hAnsiTheme="minorHAnsi" w:cstheme="minorHAnsi"/>
        </w:rPr>
        <w:t>being developed</w:t>
      </w:r>
      <w:r w:rsidR="00865A67" w:rsidRPr="00F50922">
        <w:rPr>
          <w:rFonts w:asciiTheme="minorHAnsi" w:hAnsiTheme="minorHAnsi" w:cstheme="minorHAnsi"/>
        </w:rPr>
        <w:t xml:space="preserve">. This will be implemented </w:t>
      </w:r>
      <w:r w:rsidR="00B8477C" w:rsidRPr="00F50922">
        <w:rPr>
          <w:rFonts w:asciiTheme="minorHAnsi" w:hAnsiTheme="minorHAnsi" w:cstheme="minorHAnsi"/>
        </w:rPr>
        <w:t xml:space="preserve">between </w:t>
      </w:r>
      <w:r w:rsidR="00865A67" w:rsidRPr="00F50922">
        <w:rPr>
          <w:rFonts w:asciiTheme="minorHAnsi" w:hAnsiTheme="minorHAnsi" w:cstheme="minorHAnsi"/>
        </w:rPr>
        <w:t xml:space="preserve">2025 </w:t>
      </w:r>
      <w:r w:rsidR="00B8477C" w:rsidRPr="00F50922">
        <w:rPr>
          <w:rFonts w:asciiTheme="minorHAnsi" w:hAnsiTheme="minorHAnsi" w:cstheme="minorHAnsi"/>
        </w:rPr>
        <w:t xml:space="preserve">and </w:t>
      </w:r>
      <w:r w:rsidR="00865A67" w:rsidRPr="00F50922">
        <w:rPr>
          <w:rFonts w:asciiTheme="minorHAnsi" w:hAnsiTheme="minorHAnsi" w:cstheme="minorHAnsi"/>
        </w:rPr>
        <w:t>202</w:t>
      </w:r>
      <w:r w:rsidR="00D80282" w:rsidRPr="00F50922">
        <w:rPr>
          <w:rFonts w:asciiTheme="minorHAnsi" w:hAnsiTheme="minorHAnsi" w:cstheme="minorHAnsi"/>
        </w:rPr>
        <w:t>7</w:t>
      </w:r>
      <w:r w:rsidR="00865A67" w:rsidRPr="00F50922">
        <w:rPr>
          <w:rFonts w:asciiTheme="minorHAnsi" w:hAnsiTheme="minorHAnsi" w:cstheme="minorHAnsi"/>
        </w:rPr>
        <w:t xml:space="preserve">. </w:t>
      </w:r>
      <w:r w:rsidR="00D80282" w:rsidRPr="00F50922">
        <w:rPr>
          <w:rFonts w:asciiTheme="minorHAnsi" w:hAnsiTheme="minorHAnsi" w:cstheme="minorHAnsi"/>
        </w:rPr>
        <w:t>Additional funding requirements for this</w:t>
      </w:r>
      <w:r w:rsidR="00D57D57" w:rsidRPr="00F50922">
        <w:rPr>
          <w:rFonts w:asciiTheme="minorHAnsi" w:hAnsiTheme="minorHAnsi" w:cstheme="minorHAnsi"/>
        </w:rPr>
        <w:t xml:space="preserve"> activity</w:t>
      </w:r>
      <w:r w:rsidR="00D80282" w:rsidRPr="00F50922">
        <w:rPr>
          <w:rFonts w:asciiTheme="minorHAnsi" w:hAnsiTheme="minorHAnsi" w:cstheme="minorHAnsi"/>
        </w:rPr>
        <w:t xml:space="preserve"> are to be determined.</w:t>
      </w:r>
    </w:p>
    <w:p w14:paraId="4AC39CBA" w14:textId="77777777" w:rsidR="00536368" w:rsidRDefault="00536368" w:rsidP="00536368">
      <w:pPr>
        <w:pStyle w:val="ListParagraph"/>
        <w:autoSpaceDE w:val="0"/>
        <w:autoSpaceDN w:val="0"/>
        <w:adjustRightInd w:val="0"/>
        <w:ind w:left="426" w:firstLine="0"/>
        <w:rPr>
          <w:bCs/>
          <w:u w:val="single"/>
        </w:rPr>
      </w:pPr>
    </w:p>
    <w:p w14:paraId="061C5EF3" w14:textId="77777777" w:rsidR="00892E8C" w:rsidRDefault="00892E8C" w:rsidP="00892E8C">
      <w:pPr>
        <w:rPr>
          <w:bCs/>
          <w:u w:val="single"/>
        </w:rPr>
      </w:pPr>
      <w:r w:rsidRPr="75989ED4">
        <w:rPr>
          <w:u w:val="single"/>
        </w:rPr>
        <w:t>Resource mobilization</w:t>
      </w:r>
    </w:p>
    <w:p w14:paraId="0973476E" w14:textId="77777777" w:rsidR="007259FB" w:rsidRDefault="007259FB" w:rsidP="00892E8C">
      <w:pPr>
        <w:rPr>
          <w:bCs/>
          <w:u w:val="single"/>
        </w:rPr>
      </w:pPr>
    </w:p>
    <w:p w14:paraId="2687EE73" w14:textId="0808DC80" w:rsidR="00F00D2F" w:rsidRPr="00503824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Bidi"/>
        </w:rPr>
      </w:pPr>
      <w:r>
        <w:rPr>
          <w:rFonts w:asciiTheme="minorHAnsi" w:hAnsiTheme="minorHAnsi" w:cstheme="minorHAnsi"/>
        </w:rPr>
        <w:t>18.</w:t>
      </w:r>
      <w:r>
        <w:rPr>
          <w:rFonts w:asciiTheme="minorHAnsi" w:hAnsiTheme="minorHAnsi" w:cstheme="minorHAnsi"/>
        </w:rPr>
        <w:tab/>
      </w:r>
      <w:r w:rsidR="00A7451B" w:rsidRPr="00F50922">
        <w:rPr>
          <w:rFonts w:asciiTheme="minorHAnsi" w:hAnsiTheme="minorHAnsi" w:cstheme="minorHAnsi"/>
        </w:rPr>
        <w:t>T</w:t>
      </w:r>
      <w:r w:rsidR="000A672C" w:rsidRPr="00F50922">
        <w:rPr>
          <w:rFonts w:asciiTheme="minorHAnsi" w:hAnsiTheme="minorHAnsi" w:cstheme="minorHAnsi"/>
        </w:rPr>
        <w:t xml:space="preserve">he Secretariat received additional resources from the Government of Switzerland </w:t>
      </w:r>
      <w:r w:rsidR="00B8477C" w:rsidRPr="00F50922">
        <w:rPr>
          <w:rFonts w:asciiTheme="minorHAnsi" w:hAnsiTheme="minorHAnsi" w:cstheme="minorHAnsi"/>
        </w:rPr>
        <w:t xml:space="preserve">in the second quarter of </w:t>
      </w:r>
      <w:r w:rsidR="000A672C" w:rsidRPr="00F50922">
        <w:rPr>
          <w:rFonts w:asciiTheme="minorHAnsi" w:hAnsiTheme="minorHAnsi" w:cstheme="minorHAnsi"/>
        </w:rPr>
        <w:t>2024</w:t>
      </w:r>
      <w:r w:rsidR="009F239C" w:rsidRPr="00F50922">
        <w:rPr>
          <w:rFonts w:asciiTheme="minorHAnsi" w:hAnsiTheme="minorHAnsi" w:cstheme="minorHAnsi"/>
        </w:rPr>
        <w:t>, in addition to funds already received from Norway and</w:t>
      </w:r>
      <w:r w:rsidR="006C771A" w:rsidRPr="00F50922">
        <w:rPr>
          <w:rFonts w:asciiTheme="minorHAnsi" w:hAnsiTheme="minorHAnsi" w:cstheme="minorHAnsi"/>
        </w:rPr>
        <w:t xml:space="preserve"> Belgium</w:t>
      </w:r>
      <w:r w:rsidR="000A672C" w:rsidRPr="00F50922">
        <w:rPr>
          <w:rFonts w:asciiTheme="minorHAnsi" w:hAnsiTheme="minorHAnsi" w:cstheme="minorHAnsi"/>
        </w:rPr>
        <w:t xml:space="preserve">. </w:t>
      </w:r>
      <w:r w:rsidR="00785908" w:rsidRPr="00F50922">
        <w:rPr>
          <w:rFonts w:asciiTheme="minorHAnsi" w:hAnsiTheme="minorHAnsi" w:cstheme="minorHAnsi"/>
        </w:rPr>
        <w:t>Table</w:t>
      </w:r>
      <w:r w:rsidR="00B8477C" w:rsidRPr="00F50922">
        <w:rPr>
          <w:rFonts w:asciiTheme="minorHAnsi" w:hAnsiTheme="minorHAnsi" w:cstheme="minorHAnsi"/>
        </w:rPr>
        <w:t> </w:t>
      </w:r>
      <w:r w:rsidR="00785908" w:rsidRPr="00F50922">
        <w:rPr>
          <w:rFonts w:asciiTheme="minorHAnsi" w:hAnsiTheme="minorHAnsi" w:cstheme="minorHAnsi"/>
        </w:rPr>
        <w:t xml:space="preserve">1 below presents </w:t>
      </w:r>
      <w:r w:rsidR="00911B04" w:rsidRPr="00F50922">
        <w:rPr>
          <w:rFonts w:asciiTheme="minorHAnsi" w:hAnsiTheme="minorHAnsi" w:cstheme="minorHAnsi"/>
        </w:rPr>
        <w:t xml:space="preserve">a summary of funding </w:t>
      </w:r>
      <w:r w:rsidR="00B8477C" w:rsidRPr="00F50922">
        <w:rPr>
          <w:rFonts w:asciiTheme="minorHAnsi" w:hAnsiTheme="minorHAnsi" w:cstheme="minorHAnsi"/>
        </w:rPr>
        <w:t xml:space="preserve">secured </w:t>
      </w:r>
      <w:r w:rsidR="00911B04" w:rsidRPr="00F50922">
        <w:rPr>
          <w:rFonts w:asciiTheme="minorHAnsi" w:hAnsiTheme="minorHAnsi" w:cstheme="minorHAnsi"/>
        </w:rPr>
        <w:t>until 2024</w:t>
      </w:r>
      <w:r w:rsidR="00B8477C" w:rsidRPr="00F50922">
        <w:rPr>
          <w:rFonts w:asciiTheme="minorHAnsi" w:hAnsiTheme="minorHAnsi" w:cstheme="minorHAnsi"/>
        </w:rPr>
        <w:t>,</w:t>
      </w:r>
      <w:r w:rsidR="004771F0" w:rsidRPr="00F50922">
        <w:rPr>
          <w:rFonts w:asciiTheme="minorHAnsi" w:hAnsiTheme="minorHAnsi" w:cstheme="minorHAnsi"/>
        </w:rPr>
        <w:t xml:space="preserve"> both at the Secretariat and UNOSD</w:t>
      </w:r>
      <w:r w:rsidR="00B8477C" w:rsidRPr="00F50922">
        <w:rPr>
          <w:rFonts w:asciiTheme="minorHAnsi" w:hAnsiTheme="minorHAnsi" w:cstheme="minorHAnsi"/>
        </w:rPr>
        <w:t>,</w:t>
      </w:r>
      <w:r w:rsidR="00D81E2D" w:rsidRPr="00F50922">
        <w:rPr>
          <w:rFonts w:asciiTheme="minorHAnsi" w:hAnsiTheme="minorHAnsi" w:cstheme="minorHAnsi"/>
        </w:rPr>
        <w:t xml:space="preserve"> and </w:t>
      </w:r>
      <w:r w:rsidR="00785908" w:rsidRPr="00F50922">
        <w:rPr>
          <w:rFonts w:asciiTheme="minorHAnsi" w:hAnsiTheme="minorHAnsi" w:cstheme="minorHAnsi"/>
        </w:rPr>
        <w:t xml:space="preserve">an updated </w:t>
      </w:r>
      <w:r w:rsidR="007F3B95" w:rsidRPr="00F50922">
        <w:rPr>
          <w:rFonts w:asciiTheme="minorHAnsi" w:hAnsiTheme="minorHAnsi" w:cstheme="minorHAnsi"/>
        </w:rPr>
        <w:t>indication of the funding requirements</w:t>
      </w:r>
      <w:r w:rsidR="00754083" w:rsidRPr="00F50922">
        <w:rPr>
          <w:rFonts w:asciiTheme="minorHAnsi" w:hAnsiTheme="minorHAnsi" w:cstheme="minorHAnsi"/>
        </w:rPr>
        <w:t xml:space="preserve"> identified to date</w:t>
      </w:r>
      <w:r w:rsidR="000A7209" w:rsidRPr="00F50922">
        <w:rPr>
          <w:rFonts w:asciiTheme="minorHAnsi" w:hAnsiTheme="minorHAnsi" w:cstheme="minorHAnsi"/>
        </w:rPr>
        <w:t xml:space="preserve"> </w:t>
      </w:r>
      <w:r w:rsidR="00AC6DAA" w:rsidRPr="00F50922">
        <w:rPr>
          <w:rFonts w:asciiTheme="minorHAnsi" w:hAnsiTheme="minorHAnsi" w:cstheme="minorHAnsi"/>
        </w:rPr>
        <w:t xml:space="preserve">from </w:t>
      </w:r>
      <w:r w:rsidR="000A7209" w:rsidRPr="00F50922">
        <w:rPr>
          <w:rFonts w:asciiTheme="minorHAnsi" w:hAnsiTheme="minorHAnsi" w:cstheme="minorHAnsi"/>
        </w:rPr>
        <w:t>2025 to 2029</w:t>
      </w:r>
      <w:r w:rsidR="003A7D08" w:rsidRPr="00F50922">
        <w:rPr>
          <w:rFonts w:asciiTheme="minorHAnsi" w:hAnsiTheme="minorHAnsi" w:cstheme="minorHAnsi"/>
        </w:rPr>
        <w:t xml:space="preserve">. This estimate does not encompass funding needs </w:t>
      </w:r>
      <w:r w:rsidR="00721201" w:rsidRPr="00F50922">
        <w:rPr>
          <w:rFonts w:asciiTheme="minorHAnsi" w:hAnsiTheme="minorHAnsi" w:cstheme="minorHAnsi"/>
        </w:rPr>
        <w:t xml:space="preserve">for more </w:t>
      </w:r>
      <w:r w:rsidR="00E91B69" w:rsidRPr="00F50922">
        <w:rPr>
          <w:rFonts w:asciiTheme="minorHAnsi" w:hAnsiTheme="minorHAnsi" w:cstheme="minorHAnsi"/>
        </w:rPr>
        <w:t xml:space="preserve">extensive </w:t>
      </w:r>
      <w:r w:rsidR="00721201" w:rsidRPr="00F50922">
        <w:rPr>
          <w:rFonts w:asciiTheme="minorHAnsi" w:hAnsiTheme="minorHAnsi" w:cstheme="minorHAnsi"/>
        </w:rPr>
        <w:t xml:space="preserve">implementation </w:t>
      </w:r>
      <w:r w:rsidR="00721201" w:rsidRPr="00F50922">
        <w:rPr>
          <w:rFonts w:asciiTheme="minorHAnsi" w:hAnsiTheme="minorHAnsi" w:cstheme="minorHAnsi"/>
        </w:rPr>
        <w:lastRenderedPageBreak/>
        <w:t>support</w:t>
      </w:r>
      <w:r w:rsidR="00F00D2F" w:rsidRPr="00F50922">
        <w:rPr>
          <w:rFonts w:asciiTheme="minorHAnsi" w:hAnsiTheme="minorHAnsi" w:cstheme="minorHAnsi"/>
        </w:rPr>
        <w:t xml:space="preserve">. </w:t>
      </w:r>
      <w:r w:rsidR="00E91B69" w:rsidRPr="00F50922">
        <w:rPr>
          <w:rFonts w:asciiTheme="minorHAnsi" w:hAnsiTheme="minorHAnsi" w:cstheme="minorHAnsi"/>
        </w:rPr>
        <w:t xml:space="preserve">Further funding requirements may be identified over the course of the planned activities, and in relation with </w:t>
      </w:r>
      <w:r w:rsidR="00C3290C" w:rsidRPr="00F50922">
        <w:rPr>
          <w:rFonts w:asciiTheme="minorHAnsi" w:hAnsiTheme="minorHAnsi" w:cstheme="minorHAnsi"/>
        </w:rPr>
        <w:t xml:space="preserve">ongoing work of the </w:t>
      </w:r>
      <w:r w:rsidR="00E91B69" w:rsidRPr="00F50922">
        <w:rPr>
          <w:rFonts w:asciiTheme="minorHAnsi" w:hAnsiTheme="minorHAnsi" w:cstheme="minorHAnsi"/>
        </w:rPr>
        <w:t>STRP</w:t>
      </w:r>
      <w:r w:rsidR="00F00D2F" w:rsidRPr="00F50922">
        <w:rPr>
          <w:rFonts w:asciiTheme="minorHAnsi" w:hAnsiTheme="minorHAnsi" w:cstheme="minorHAnsi"/>
        </w:rPr>
        <w:t>.</w:t>
      </w:r>
      <w:r w:rsidR="00F00D2F" w:rsidRPr="75989ED4">
        <w:rPr>
          <w:rFonts w:asciiTheme="minorHAnsi" w:hAnsiTheme="minorHAnsi" w:cstheme="minorBidi"/>
        </w:rPr>
        <w:t xml:space="preserve"> </w:t>
      </w:r>
    </w:p>
    <w:p w14:paraId="5D372143" w14:textId="77777777" w:rsidR="00503824" w:rsidRPr="004B77C9" w:rsidRDefault="00503824" w:rsidP="004B77C9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</w:rPr>
      </w:pPr>
    </w:p>
    <w:p w14:paraId="180AB04F" w14:textId="05F27E2E" w:rsidR="00F00D2F" w:rsidRPr="00DA36E1" w:rsidRDefault="00F00D2F" w:rsidP="00DA36E1">
      <w:pPr>
        <w:keepNext/>
        <w:ind w:left="0" w:firstLine="0"/>
        <w:rPr>
          <w:i/>
        </w:rPr>
      </w:pPr>
      <w:r w:rsidRPr="00DA36E1">
        <w:rPr>
          <w:i/>
        </w:rPr>
        <w:t>Table 1</w:t>
      </w:r>
      <w:r w:rsidR="00AC6DAA">
        <w:rPr>
          <w:i/>
        </w:rPr>
        <w:t>:</w:t>
      </w:r>
      <w:r w:rsidRPr="00DA36E1">
        <w:rPr>
          <w:i/>
        </w:rPr>
        <w:t xml:space="preserve"> </w:t>
      </w:r>
      <w:r w:rsidR="000B10E8" w:rsidRPr="00DA36E1">
        <w:rPr>
          <w:i/>
        </w:rPr>
        <w:t xml:space="preserve">NWI support mechanism – </w:t>
      </w:r>
      <w:r w:rsidR="008E5D9E">
        <w:rPr>
          <w:i/>
        </w:rPr>
        <w:t xml:space="preserve">secured funding until 2024 and </w:t>
      </w:r>
      <w:r w:rsidR="000B10E8" w:rsidRPr="00DA36E1">
        <w:rPr>
          <w:i/>
        </w:rPr>
        <w:t>e</w:t>
      </w:r>
      <w:r w:rsidR="000F684B" w:rsidRPr="00DA36E1">
        <w:rPr>
          <w:i/>
        </w:rPr>
        <w:t>stimation of funding requirements</w:t>
      </w:r>
      <w:r w:rsidR="000B10E8" w:rsidRPr="00DA36E1">
        <w:rPr>
          <w:i/>
        </w:rPr>
        <w:t xml:space="preserve"> for 2025 to 2029</w:t>
      </w:r>
    </w:p>
    <w:tbl>
      <w:tblPr>
        <w:tblStyle w:val="TableGrid"/>
        <w:tblW w:w="9214" w:type="dxa"/>
        <w:tblInd w:w="-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418"/>
        <w:gridCol w:w="2102"/>
        <w:gridCol w:w="2103"/>
        <w:gridCol w:w="1795"/>
        <w:gridCol w:w="1796"/>
      </w:tblGrid>
      <w:tr w:rsidR="00DF3F5C" w:rsidRPr="00DA36E1" w14:paraId="5F4728AA" w14:textId="77777777" w:rsidTr="00804C10">
        <w:tc>
          <w:tcPr>
            <w:tcW w:w="1418" w:type="dxa"/>
            <w:shd w:val="clear" w:color="auto" w:fill="DBE5F1" w:themeFill="accent1" w:themeFillTint="33"/>
            <w:vAlign w:val="center"/>
          </w:tcPr>
          <w:p w14:paraId="2C943919" w14:textId="77777777" w:rsidR="00854B30" w:rsidRPr="00DA36E1" w:rsidRDefault="00854B30" w:rsidP="00DA36E1">
            <w:pPr>
              <w:keepNext/>
              <w:ind w:left="0" w:firstLine="0"/>
              <w:jc w:val="center"/>
              <w:rPr>
                <w:b/>
              </w:rPr>
            </w:pPr>
          </w:p>
        </w:tc>
        <w:tc>
          <w:tcPr>
            <w:tcW w:w="2102" w:type="dxa"/>
            <w:shd w:val="clear" w:color="auto" w:fill="DBE5F1" w:themeFill="accent1" w:themeFillTint="33"/>
            <w:vAlign w:val="center"/>
          </w:tcPr>
          <w:p w14:paraId="4D5F3DBC" w14:textId="77777777" w:rsidR="00854B30" w:rsidRPr="00DA36E1" w:rsidRDefault="00854B30" w:rsidP="00DA36E1">
            <w:pPr>
              <w:keepNext/>
              <w:ind w:left="0" w:firstLine="0"/>
              <w:jc w:val="center"/>
              <w:rPr>
                <w:b/>
              </w:rPr>
            </w:pPr>
            <w:r w:rsidRPr="00DA36E1">
              <w:rPr>
                <w:b/>
              </w:rPr>
              <w:t>Aim</w:t>
            </w:r>
          </w:p>
        </w:tc>
        <w:tc>
          <w:tcPr>
            <w:tcW w:w="2103" w:type="dxa"/>
            <w:shd w:val="clear" w:color="auto" w:fill="DBE5F1" w:themeFill="accent1" w:themeFillTint="33"/>
            <w:vAlign w:val="center"/>
          </w:tcPr>
          <w:p w14:paraId="59D04457" w14:textId="77777777" w:rsidR="00854B30" w:rsidRPr="00DA36E1" w:rsidRDefault="00854B30" w:rsidP="00DA36E1">
            <w:pPr>
              <w:keepNext/>
              <w:ind w:left="0" w:firstLine="0"/>
              <w:jc w:val="center"/>
              <w:rPr>
                <w:b/>
              </w:rPr>
            </w:pPr>
            <w:r w:rsidRPr="00DA36E1">
              <w:rPr>
                <w:b/>
              </w:rPr>
              <w:t>Deliverables</w:t>
            </w:r>
          </w:p>
        </w:tc>
        <w:tc>
          <w:tcPr>
            <w:tcW w:w="1795" w:type="dxa"/>
            <w:shd w:val="clear" w:color="auto" w:fill="DBE5F1" w:themeFill="accent1" w:themeFillTint="33"/>
            <w:vAlign w:val="center"/>
          </w:tcPr>
          <w:p w14:paraId="25DA9ECA" w14:textId="20F7428D" w:rsidR="00854B30" w:rsidRPr="00DA36E1" w:rsidRDefault="00B8477C" w:rsidP="00DA36E1">
            <w:pPr>
              <w:keepNext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Pr="00DA36E1">
              <w:rPr>
                <w:b/>
              </w:rPr>
              <w:t xml:space="preserve">unding </w:t>
            </w:r>
            <w:r>
              <w:rPr>
                <w:b/>
              </w:rPr>
              <w:t>s</w:t>
            </w:r>
            <w:r w:rsidR="00854B30" w:rsidRPr="00DA36E1">
              <w:rPr>
                <w:b/>
              </w:rPr>
              <w:t xml:space="preserve">ecured </w:t>
            </w:r>
            <w:r w:rsidR="008E5D9E">
              <w:rPr>
                <w:b/>
              </w:rPr>
              <w:t xml:space="preserve">until </w:t>
            </w:r>
            <w:r w:rsidR="009E2270">
              <w:rPr>
                <w:b/>
              </w:rPr>
              <w:t xml:space="preserve">2024 </w:t>
            </w:r>
            <w:r w:rsidR="00110CE3">
              <w:rPr>
                <w:b/>
              </w:rPr>
              <w:br/>
            </w:r>
            <w:r w:rsidR="008867BA" w:rsidRPr="00DA36E1">
              <w:rPr>
                <w:b/>
              </w:rPr>
              <w:t>(in CHF)</w:t>
            </w:r>
          </w:p>
        </w:tc>
        <w:tc>
          <w:tcPr>
            <w:tcW w:w="1796" w:type="dxa"/>
            <w:shd w:val="clear" w:color="auto" w:fill="DBE5F1" w:themeFill="accent1" w:themeFillTint="33"/>
            <w:vAlign w:val="center"/>
          </w:tcPr>
          <w:p w14:paraId="4F0A7569" w14:textId="63E09872" w:rsidR="00854B30" w:rsidRPr="00DA36E1" w:rsidRDefault="00854B30" w:rsidP="00DA36E1">
            <w:pPr>
              <w:keepNext/>
              <w:ind w:left="0" w:firstLine="0"/>
              <w:jc w:val="center"/>
              <w:rPr>
                <w:b/>
              </w:rPr>
            </w:pPr>
            <w:r w:rsidRPr="00DA36E1">
              <w:rPr>
                <w:b/>
              </w:rPr>
              <w:t>Funding requirements</w:t>
            </w:r>
            <w:r w:rsidR="00264968" w:rsidRPr="00DA36E1">
              <w:rPr>
                <w:b/>
              </w:rPr>
              <w:t xml:space="preserve"> for 2025-2029</w:t>
            </w:r>
            <w:r w:rsidR="008867BA" w:rsidRPr="00DA36E1">
              <w:rPr>
                <w:b/>
              </w:rPr>
              <w:t xml:space="preserve"> (CHF)</w:t>
            </w:r>
          </w:p>
        </w:tc>
      </w:tr>
      <w:tr w:rsidR="00763DA6" w:rsidRPr="003F00E3" w14:paraId="747E2B4E" w14:textId="77777777" w:rsidTr="00804C10">
        <w:tc>
          <w:tcPr>
            <w:tcW w:w="1418" w:type="dxa"/>
            <w:vMerge w:val="restart"/>
          </w:tcPr>
          <w:p w14:paraId="47EFF4B3" w14:textId="77777777" w:rsidR="00763DA6" w:rsidRPr="003F00E3" w:rsidRDefault="00763DA6" w:rsidP="00763DA6">
            <w:pPr>
              <w:ind w:left="0" w:firstLine="0"/>
            </w:pPr>
            <w:r w:rsidRPr="003F00E3">
              <w:t>Guidance material</w:t>
            </w:r>
          </w:p>
        </w:tc>
        <w:tc>
          <w:tcPr>
            <w:tcW w:w="2102" w:type="dxa"/>
          </w:tcPr>
          <w:p w14:paraId="5B8B42EE" w14:textId="77777777" w:rsidR="00763DA6" w:rsidRPr="003F00E3" w:rsidRDefault="005A2438" w:rsidP="00763DA6">
            <w:pPr>
              <w:ind w:left="0" w:firstLine="0"/>
            </w:pPr>
            <w:r w:rsidRPr="003F00E3">
              <w:rPr>
                <w:rFonts w:asciiTheme="minorHAnsi" w:hAnsiTheme="minorHAnsi" w:cstheme="minorBidi"/>
              </w:rPr>
              <w:t xml:space="preserve">Increase policy and institutional relevance of NWI process </w:t>
            </w:r>
          </w:p>
        </w:tc>
        <w:tc>
          <w:tcPr>
            <w:tcW w:w="2103" w:type="dxa"/>
          </w:tcPr>
          <w:p w14:paraId="08937E61" w14:textId="77777777" w:rsidR="005A2438" w:rsidRPr="005A2438" w:rsidRDefault="005A2438" w:rsidP="00763DA6">
            <w:pPr>
              <w:ind w:left="0" w:firstLine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Definition of common elements of NWI, including </w:t>
            </w:r>
            <w:r w:rsidRPr="00CA03FB">
              <w:rPr>
                <w:rFonts w:asciiTheme="minorHAnsi" w:hAnsiTheme="minorHAnsi" w:cstheme="minorBidi"/>
              </w:rPr>
              <w:t>core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Pr="00CA03FB">
              <w:rPr>
                <w:rFonts w:asciiTheme="minorHAnsi" w:hAnsiTheme="minorHAnsi" w:cstheme="minorBidi"/>
              </w:rPr>
              <w:t>data</w:t>
            </w:r>
            <w:r>
              <w:rPr>
                <w:rFonts w:asciiTheme="minorHAnsi" w:hAnsiTheme="minorHAnsi" w:cstheme="minorBidi"/>
              </w:rPr>
              <w:t>/indicators</w:t>
            </w:r>
          </w:p>
        </w:tc>
        <w:tc>
          <w:tcPr>
            <w:tcW w:w="1795" w:type="dxa"/>
          </w:tcPr>
          <w:p w14:paraId="1D640185" w14:textId="77777777" w:rsidR="00763DA6" w:rsidRPr="003F00E3" w:rsidRDefault="00763DA6" w:rsidP="00763DA6">
            <w:pPr>
              <w:ind w:left="0" w:firstLine="0"/>
            </w:pPr>
            <w:r>
              <w:t>4</w:t>
            </w:r>
            <w:r w:rsidRPr="003F00E3">
              <w:t>0,000</w:t>
            </w:r>
          </w:p>
        </w:tc>
        <w:tc>
          <w:tcPr>
            <w:tcW w:w="1796" w:type="dxa"/>
          </w:tcPr>
          <w:p w14:paraId="209AFA39" w14:textId="77777777" w:rsidR="00763DA6" w:rsidRPr="003F00E3" w:rsidRDefault="00763DA6" w:rsidP="00763DA6">
            <w:pPr>
              <w:ind w:left="0" w:firstLine="0"/>
            </w:pPr>
          </w:p>
        </w:tc>
      </w:tr>
      <w:tr w:rsidR="00763DA6" w:rsidRPr="003F00E3" w14:paraId="610B84BF" w14:textId="77777777" w:rsidTr="00804C10">
        <w:tc>
          <w:tcPr>
            <w:tcW w:w="1418" w:type="dxa"/>
            <w:vMerge/>
          </w:tcPr>
          <w:p w14:paraId="27503DEF" w14:textId="77777777" w:rsidR="00763DA6" w:rsidRPr="00CD6968" w:rsidRDefault="00763DA6" w:rsidP="00763DA6">
            <w:pPr>
              <w:ind w:left="0" w:firstLine="0"/>
            </w:pPr>
          </w:p>
        </w:tc>
        <w:tc>
          <w:tcPr>
            <w:tcW w:w="2102" w:type="dxa"/>
          </w:tcPr>
          <w:p w14:paraId="4C64B132" w14:textId="77777777" w:rsidR="00763DA6" w:rsidRPr="003F00E3" w:rsidRDefault="005A2438" w:rsidP="00763DA6">
            <w:pPr>
              <w:autoSpaceDE w:val="0"/>
              <w:autoSpaceDN w:val="0"/>
              <w:adjustRightInd w:val="0"/>
              <w:ind w:left="0" w:firstLine="0"/>
              <w:rPr>
                <w:rFonts w:asciiTheme="minorHAnsi" w:hAnsiTheme="minorHAnsi" w:cstheme="minorBidi"/>
              </w:rPr>
            </w:pPr>
            <w:r w:rsidRPr="003F00E3">
              <w:rPr>
                <w:rFonts w:asciiTheme="minorHAnsi" w:hAnsiTheme="minorHAnsi" w:cstheme="minorBidi"/>
              </w:rPr>
              <w:t>Increase NWI data quality, consistency, and interoperability</w:t>
            </w:r>
          </w:p>
        </w:tc>
        <w:tc>
          <w:tcPr>
            <w:tcW w:w="2103" w:type="dxa"/>
          </w:tcPr>
          <w:p w14:paraId="4DEEADEB" w14:textId="77777777" w:rsidR="005A2438" w:rsidRPr="00CD6968" w:rsidRDefault="005A2438" w:rsidP="00763DA6">
            <w:pPr>
              <w:ind w:left="0" w:firstLine="0"/>
            </w:pPr>
            <w:r w:rsidRPr="003F00E3">
              <w:rPr>
                <w:rFonts w:asciiTheme="minorHAnsi" w:hAnsiTheme="minorHAnsi" w:cstheme="minorBidi"/>
              </w:rPr>
              <w:t>NWI data management protocols guidance</w:t>
            </w:r>
          </w:p>
        </w:tc>
        <w:tc>
          <w:tcPr>
            <w:tcW w:w="1795" w:type="dxa"/>
          </w:tcPr>
          <w:p w14:paraId="5892F9A5" w14:textId="77777777" w:rsidR="00763DA6" w:rsidRPr="00CD6968" w:rsidRDefault="00763DA6" w:rsidP="00763DA6">
            <w:pPr>
              <w:ind w:left="0" w:firstLine="0"/>
            </w:pPr>
            <w:r>
              <w:t>4</w:t>
            </w:r>
            <w:r w:rsidRPr="00CD6968">
              <w:t>0,000</w:t>
            </w:r>
          </w:p>
        </w:tc>
        <w:tc>
          <w:tcPr>
            <w:tcW w:w="1796" w:type="dxa"/>
          </w:tcPr>
          <w:p w14:paraId="198010A7" w14:textId="77777777" w:rsidR="00763DA6" w:rsidRPr="00CD6968" w:rsidRDefault="00763DA6" w:rsidP="00763DA6">
            <w:pPr>
              <w:ind w:left="0" w:firstLine="0"/>
            </w:pPr>
          </w:p>
        </w:tc>
      </w:tr>
      <w:tr w:rsidR="00763DA6" w:rsidRPr="003F00E3" w14:paraId="29948AE4" w14:textId="77777777" w:rsidTr="00804C10">
        <w:tc>
          <w:tcPr>
            <w:tcW w:w="1418" w:type="dxa"/>
            <w:vMerge/>
          </w:tcPr>
          <w:p w14:paraId="11F0886E" w14:textId="77777777" w:rsidR="00763DA6" w:rsidRPr="00CD6968" w:rsidRDefault="00763DA6" w:rsidP="00763DA6">
            <w:pPr>
              <w:ind w:left="0" w:firstLine="0"/>
            </w:pPr>
          </w:p>
        </w:tc>
        <w:tc>
          <w:tcPr>
            <w:tcW w:w="2102" w:type="dxa"/>
          </w:tcPr>
          <w:p w14:paraId="53AE8CCC" w14:textId="77777777" w:rsidR="00763DA6" w:rsidRPr="003F00E3" w:rsidRDefault="00763DA6" w:rsidP="00763DA6">
            <w:pPr>
              <w:ind w:left="0" w:firstLine="0"/>
            </w:pPr>
            <w:r w:rsidRPr="003F00E3">
              <w:t>Strengthen roles and responsibilities in NWI process</w:t>
            </w:r>
          </w:p>
        </w:tc>
        <w:tc>
          <w:tcPr>
            <w:tcW w:w="2103" w:type="dxa"/>
          </w:tcPr>
          <w:p w14:paraId="6A5C47B9" w14:textId="77777777" w:rsidR="00763DA6" w:rsidRPr="00CD6968" w:rsidRDefault="00763DA6" w:rsidP="00763DA6">
            <w:pPr>
              <w:ind w:left="0" w:firstLine="0"/>
            </w:pPr>
            <w:r w:rsidRPr="003F00E3">
              <w:rPr>
                <w:rFonts w:asciiTheme="minorHAnsi" w:hAnsiTheme="minorHAnsi" w:cstheme="minorBidi"/>
              </w:rPr>
              <w:t>NWI structured process guidance</w:t>
            </w:r>
          </w:p>
        </w:tc>
        <w:tc>
          <w:tcPr>
            <w:tcW w:w="1795" w:type="dxa"/>
          </w:tcPr>
          <w:p w14:paraId="71386756" w14:textId="6367E1E5" w:rsidR="00763DA6" w:rsidRPr="00CD6968" w:rsidRDefault="007D50FD" w:rsidP="00763DA6">
            <w:pPr>
              <w:ind w:left="0" w:firstLine="0"/>
            </w:pPr>
            <w:r>
              <w:t>50,000</w:t>
            </w:r>
          </w:p>
        </w:tc>
        <w:tc>
          <w:tcPr>
            <w:tcW w:w="1796" w:type="dxa"/>
          </w:tcPr>
          <w:p w14:paraId="1BE133FF" w14:textId="318F6FBF" w:rsidR="00763DA6" w:rsidRPr="00CD6968" w:rsidRDefault="00763DA6" w:rsidP="00763DA6">
            <w:pPr>
              <w:ind w:left="0" w:firstLine="0"/>
            </w:pPr>
          </w:p>
        </w:tc>
      </w:tr>
      <w:tr w:rsidR="00763DA6" w14:paraId="2295C556" w14:textId="77777777" w:rsidTr="00804C10">
        <w:tc>
          <w:tcPr>
            <w:tcW w:w="1418" w:type="dxa"/>
            <w:vMerge w:val="restart"/>
          </w:tcPr>
          <w:p w14:paraId="42A10AB8" w14:textId="77777777" w:rsidR="00763DA6" w:rsidRPr="00CD6968" w:rsidRDefault="00763DA6" w:rsidP="00763DA6">
            <w:pPr>
              <w:ind w:left="0" w:firstLine="0"/>
            </w:pPr>
            <w:r w:rsidRPr="00CD6968">
              <w:t>Capacity building</w:t>
            </w:r>
          </w:p>
        </w:tc>
        <w:tc>
          <w:tcPr>
            <w:tcW w:w="2102" w:type="dxa"/>
          </w:tcPr>
          <w:p w14:paraId="37251008" w14:textId="77777777" w:rsidR="00763DA6" w:rsidRPr="003F00E3" w:rsidRDefault="00763DA6" w:rsidP="00763DA6">
            <w:pPr>
              <w:ind w:left="0" w:firstLine="0"/>
            </w:pPr>
            <w:r w:rsidRPr="003F00E3">
              <w:t>Strengthen capacities to develop a complete NWI process</w:t>
            </w:r>
          </w:p>
        </w:tc>
        <w:tc>
          <w:tcPr>
            <w:tcW w:w="2103" w:type="dxa"/>
          </w:tcPr>
          <w:p w14:paraId="23E4DEEC" w14:textId="513CE068" w:rsidR="00763DA6" w:rsidRPr="003F00E3" w:rsidRDefault="00763DA6" w:rsidP="00763DA6">
            <w:pPr>
              <w:ind w:left="0" w:firstLine="0"/>
            </w:pPr>
            <w:r w:rsidRPr="003F00E3">
              <w:t xml:space="preserve">Module 1 </w:t>
            </w:r>
            <w:r w:rsidR="00AC6DAA">
              <w:br/>
              <w:t>in-person</w:t>
            </w:r>
            <w:r w:rsidR="00AC6DAA" w:rsidRPr="003F00E3">
              <w:t xml:space="preserve"> </w:t>
            </w:r>
            <w:r w:rsidRPr="003F00E3">
              <w:t>training course</w:t>
            </w:r>
          </w:p>
        </w:tc>
        <w:tc>
          <w:tcPr>
            <w:tcW w:w="1795" w:type="dxa"/>
          </w:tcPr>
          <w:p w14:paraId="1E48B94F" w14:textId="77777777" w:rsidR="00763DA6" w:rsidRPr="003F00E3" w:rsidRDefault="00763DA6" w:rsidP="00763DA6">
            <w:pPr>
              <w:ind w:left="0" w:firstLine="0"/>
            </w:pPr>
            <w:r w:rsidRPr="003F00E3">
              <w:t>60,000 for EN session</w:t>
            </w:r>
          </w:p>
          <w:p w14:paraId="66F9E0AA" w14:textId="77777777" w:rsidR="00763DA6" w:rsidRPr="003F00E3" w:rsidRDefault="00763DA6" w:rsidP="00763DA6">
            <w:pPr>
              <w:ind w:left="0" w:firstLine="0"/>
            </w:pPr>
            <w:r w:rsidRPr="003F00E3">
              <w:t>1</w:t>
            </w:r>
            <w:r>
              <w:t>20</w:t>
            </w:r>
            <w:r w:rsidRPr="003F00E3">
              <w:t>,000 for FR and SP sessions</w:t>
            </w:r>
          </w:p>
        </w:tc>
        <w:tc>
          <w:tcPr>
            <w:tcW w:w="1796" w:type="dxa"/>
          </w:tcPr>
          <w:p w14:paraId="1B2CD937" w14:textId="77777777" w:rsidR="00763DA6" w:rsidRPr="003F00E3" w:rsidRDefault="00763DA6" w:rsidP="00763DA6">
            <w:pPr>
              <w:ind w:left="0" w:firstLine="0"/>
            </w:pPr>
          </w:p>
        </w:tc>
      </w:tr>
      <w:tr w:rsidR="00763DA6" w14:paraId="7D58BE5B" w14:textId="77777777" w:rsidTr="00804C10">
        <w:tc>
          <w:tcPr>
            <w:tcW w:w="1418" w:type="dxa"/>
            <w:vMerge/>
          </w:tcPr>
          <w:p w14:paraId="66C02A1D" w14:textId="77777777" w:rsidR="00763DA6" w:rsidRPr="00CD6968" w:rsidRDefault="00763DA6" w:rsidP="00763DA6">
            <w:pPr>
              <w:ind w:left="0" w:firstLine="0"/>
            </w:pPr>
          </w:p>
        </w:tc>
        <w:tc>
          <w:tcPr>
            <w:tcW w:w="2102" w:type="dxa"/>
          </w:tcPr>
          <w:p w14:paraId="751C8B60" w14:textId="77777777" w:rsidR="00763DA6" w:rsidRPr="003F00E3" w:rsidRDefault="00763DA6" w:rsidP="00763DA6">
            <w:pPr>
              <w:ind w:left="0" w:firstLine="0"/>
            </w:pPr>
            <w:r w:rsidRPr="003F00E3">
              <w:t>Increase appropriate use of EO techniques</w:t>
            </w:r>
          </w:p>
        </w:tc>
        <w:tc>
          <w:tcPr>
            <w:tcW w:w="2103" w:type="dxa"/>
          </w:tcPr>
          <w:p w14:paraId="631BD0D8" w14:textId="2779D577" w:rsidR="00763DA6" w:rsidRPr="003F00E3" w:rsidRDefault="00763DA6" w:rsidP="00763DA6">
            <w:pPr>
              <w:ind w:left="0" w:firstLine="0"/>
            </w:pPr>
            <w:r w:rsidRPr="003F00E3">
              <w:t xml:space="preserve">Module 2 </w:t>
            </w:r>
            <w:r w:rsidR="00AC6DAA">
              <w:br/>
              <w:t>in-person</w:t>
            </w:r>
            <w:r w:rsidR="00AC6DAA" w:rsidRPr="003F00E3" w:rsidDel="00AC6DAA">
              <w:t xml:space="preserve"> </w:t>
            </w:r>
            <w:r w:rsidRPr="003F00E3">
              <w:t>training course</w:t>
            </w:r>
          </w:p>
        </w:tc>
        <w:tc>
          <w:tcPr>
            <w:tcW w:w="1795" w:type="dxa"/>
          </w:tcPr>
          <w:p w14:paraId="3D27C8C2" w14:textId="77777777" w:rsidR="00763DA6" w:rsidRPr="003F00E3" w:rsidRDefault="00763DA6" w:rsidP="00763DA6">
            <w:pPr>
              <w:ind w:left="0" w:firstLine="0"/>
            </w:pPr>
            <w:r w:rsidRPr="003F00E3">
              <w:t>60,000 for EN session</w:t>
            </w:r>
          </w:p>
          <w:p w14:paraId="3A4D8F99" w14:textId="77777777" w:rsidR="00763DA6" w:rsidRPr="003F00E3" w:rsidRDefault="00763DA6" w:rsidP="00763DA6">
            <w:pPr>
              <w:ind w:left="0" w:firstLine="0"/>
            </w:pPr>
          </w:p>
        </w:tc>
        <w:tc>
          <w:tcPr>
            <w:tcW w:w="1796" w:type="dxa"/>
          </w:tcPr>
          <w:p w14:paraId="4C8AA13F" w14:textId="77777777" w:rsidR="00763DA6" w:rsidRPr="003F00E3" w:rsidRDefault="00763DA6" w:rsidP="00763DA6">
            <w:pPr>
              <w:ind w:left="0" w:firstLine="0"/>
            </w:pPr>
            <w:r w:rsidRPr="003F00E3">
              <w:t>1</w:t>
            </w:r>
            <w:r>
              <w:t>2</w:t>
            </w:r>
            <w:r w:rsidRPr="003F00E3">
              <w:t>0,000 for FR and SP sessions</w:t>
            </w:r>
          </w:p>
        </w:tc>
      </w:tr>
      <w:tr w:rsidR="00763DA6" w14:paraId="74E6AD78" w14:textId="77777777" w:rsidTr="00804C10">
        <w:tc>
          <w:tcPr>
            <w:tcW w:w="1418" w:type="dxa"/>
            <w:vMerge/>
          </w:tcPr>
          <w:p w14:paraId="508BAC68" w14:textId="77777777" w:rsidR="00763DA6" w:rsidRPr="00CD6968" w:rsidRDefault="00763DA6" w:rsidP="00763DA6">
            <w:pPr>
              <w:ind w:left="0" w:firstLine="0"/>
            </w:pPr>
          </w:p>
        </w:tc>
        <w:tc>
          <w:tcPr>
            <w:tcW w:w="2102" w:type="dxa"/>
          </w:tcPr>
          <w:p w14:paraId="1961FBA8" w14:textId="77777777" w:rsidR="00763DA6" w:rsidRPr="003F00E3" w:rsidRDefault="00763DA6" w:rsidP="00763DA6">
            <w:pPr>
              <w:ind w:left="0" w:firstLine="0"/>
            </w:pPr>
            <w:r w:rsidRPr="003F00E3">
              <w:t>Improve updates of NWI</w:t>
            </w:r>
          </w:p>
        </w:tc>
        <w:tc>
          <w:tcPr>
            <w:tcW w:w="2103" w:type="dxa"/>
          </w:tcPr>
          <w:p w14:paraId="5F0028C2" w14:textId="5B0FF185" w:rsidR="00763DA6" w:rsidRPr="003F00E3" w:rsidRDefault="00763DA6" w:rsidP="00763DA6">
            <w:pPr>
              <w:ind w:left="0" w:firstLine="0"/>
            </w:pPr>
            <w:r w:rsidRPr="003F00E3">
              <w:t>Module 3</w:t>
            </w:r>
            <w:r w:rsidR="00AC6DAA">
              <w:br/>
              <w:t>in-person</w:t>
            </w:r>
            <w:r w:rsidR="00AC6DAA" w:rsidRPr="003F00E3">
              <w:t xml:space="preserve"> </w:t>
            </w:r>
            <w:r w:rsidRPr="003F00E3">
              <w:t>training course</w:t>
            </w:r>
          </w:p>
        </w:tc>
        <w:tc>
          <w:tcPr>
            <w:tcW w:w="1795" w:type="dxa"/>
          </w:tcPr>
          <w:p w14:paraId="24287451" w14:textId="77777777" w:rsidR="00763DA6" w:rsidRPr="003F00E3" w:rsidRDefault="00763DA6" w:rsidP="00763DA6">
            <w:pPr>
              <w:ind w:left="0" w:firstLine="0"/>
            </w:pPr>
            <w:r w:rsidRPr="003F00E3">
              <w:t>60,000 for EN session</w:t>
            </w:r>
          </w:p>
        </w:tc>
        <w:tc>
          <w:tcPr>
            <w:tcW w:w="1796" w:type="dxa"/>
          </w:tcPr>
          <w:p w14:paraId="3F031919" w14:textId="77777777" w:rsidR="00763DA6" w:rsidRPr="003F00E3" w:rsidRDefault="00763DA6" w:rsidP="00763DA6">
            <w:pPr>
              <w:ind w:left="0" w:firstLine="0"/>
            </w:pPr>
            <w:r w:rsidRPr="003F00E3">
              <w:t>1</w:t>
            </w:r>
            <w:r>
              <w:t>2</w:t>
            </w:r>
            <w:r w:rsidRPr="003F00E3">
              <w:t>0,000 for FR and SP sessions</w:t>
            </w:r>
          </w:p>
        </w:tc>
      </w:tr>
      <w:tr w:rsidR="00763DA6" w14:paraId="0CC9435F" w14:textId="77777777" w:rsidTr="00804C10">
        <w:tc>
          <w:tcPr>
            <w:tcW w:w="1418" w:type="dxa"/>
            <w:vMerge/>
          </w:tcPr>
          <w:p w14:paraId="5099C92E" w14:textId="77777777" w:rsidR="00763DA6" w:rsidRPr="00CD6968" w:rsidRDefault="00763DA6" w:rsidP="00763DA6">
            <w:pPr>
              <w:ind w:left="0" w:firstLine="0"/>
            </w:pPr>
          </w:p>
        </w:tc>
        <w:tc>
          <w:tcPr>
            <w:tcW w:w="2102" w:type="dxa"/>
          </w:tcPr>
          <w:p w14:paraId="36C7DBD4" w14:textId="77777777" w:rsidR="00763DA6" w:rsidRPr="003F00E3" w:rsidRDefault="00763DA6" w:rsidP="00763DA6">
            <w:pPr>
              <w:ind w:left="0" w:firstLine="0"/>
            </w:pPr>
            <w:r w:rsidRPr="003F00E3">
              <w:t>Develop knowledge on NWI process development</w:t>
            </w:r>
          </w:p>
        </w:tc>
        <w:tc>
          <w:tcPr>
            <w:tcW w:w="2103" w:type="dxa"/>
          </w:tcPr>
          <w:p w14:paraId="2C491FFF" w14:textId="77777777" w:rsidR="00763DA6" w:rsidRPr="003F00E3" w:rsidRDefault="00763DA6" w:rsidP="00763DA6">
            <w:pPr>
              <w:ind w:left="0" w:firstLine="0"/>
            </w:pPr>
            <w:r w:rsidRPr="003F00E3">
              <w:t>Online training material</w:t>
            </w:r>
          </w:p>
        </w:tc>
        <w:tc>
          <w:tcPr>
            <w:tcW w:w="1795" w:type="dxa"/>
          </w:tcPr>
          <w:p w14:paraId="0C5D3429" w14:textId="77777777" w:rsidR="00763DA6" w:rsidRPr="003F00E3" w:rsidRDefault="00790671" w:rsidP="00763DA6">
            <w:pPr>
              <w:ind w:left="0" w:firstLine="0"/>
            </w:pPr>
            <w:r>
              <w:t>20</w:t>
            </w:r>
            <w:r w:rsidR="00763DA6" w:rsidRPr="003F00E3">
              <w:t xml:space="preserve">,000 </w:t>
            </w:r>
          </w:p>
        </w:tc>
        <w:tc>
          <w:tcPr>
            <w:tcW w:w="1796" w:type="dxa"/>
          </w:tcPr>
          <w:p w14:paraId="6EA6B70C" w14:textId="77777777" w:rsidR="00763DA6" w:rsidRPr="00910830" w:rsidRDefault="00790671" w:rsidP="00763DA6">
            <w:pPr>
              <w:ind w:left="0" w:firstLine="0"/>
            </w:pPr>
            <w:r>
              <w:t>2</w:t>
            </w:r>
            <w:r w:rsidR="00FF5B21">
              <w:t>0</w:t>
            </w:r>
            <w:r w:rsidR="00763DA6" w:rsidRPr="00910830">
              <w:t>,000</w:t>
            </w:r>
          </w:p>
        </w:tc>
      </w:tr>
      <w:tr w:rsidR="00763DA6" w14:paraId="3F4C3F91" w14:textId="77777777" w:rsidTr="00804C10">
        <w:tc>
          <w:tcPr>
            <w:tcW w:w="1418" w:type="dxa"/>
            <w:vMerge w:val="restart"/>
          </w:tcPr>
          <w:p w14:paraId="202A384E" w14:textId="2C01C139" w:rsidR="00763DA6" w:rsidRPr="00CD6968" w:rsidRDefault="00763DA6" w:rsidP="00763DA6">
            <w:pPr>
              <w:ind w:left="0" w:firstLine="0"/>
            </w:pPr>
            <w:r w:rsidRPr="00CD6968">
              <w:t>Implement</w:t>
            </w:r>
            <w:r w:rsidR="000E3F1F">
              <w:t>-</w:t>
            </w:r>
            <w:r w:rsidRPr="00CD6968">
              <w:t>ation support</w:t>
            </w:r>
          </w:p>
        </w:tc>
        <w:tc>
          <w:tcPr>
            <w:tcW w:w="2102" w:type="dxa"/>
          </w:tcPr>
          <w:p w14:paraId="0EBEC2EF" w14:textId="77777777" w:rsidR="00763DA6" w:rsidRPr="00CD6968" w:rsidRDefault="00763DA6" w:rsidP="00763DA6">
            <w:pPr>
              <w:ind w:left="0" w:firstLine="0"/>
            </w:pPr>
            <w:r w:rsidRPr="00CD6968">
              <w:t>Support NWI data collection for Parties</w:t>
            </w:r>
          </w:p>
        </w:tc>
        <w:tc>
          <w:tcPr>
            <w:tcW w:w="2103" w:type="dxa"/>
          </w:tcPr>
          <w:p w14:paraId="4748FFF3" w14:textId="11570AD3" w:rsidR="00763DA6" w:rsidRPr="00CD6968" w:rsidRDefault="00763DA6" w:rsidP="00763DA6">
            <w:pPr>
              <w:ind w:left="0" w:firstLine="0"/>
            </w:pPr>
            <w:r w:rsidRPr="00CD6968">
              <w:t xml:space="preserve">Feasibility study </w:t>
            </w:r>
            <w:r>
              <w:t xml:space="preserve">and consultation </w:t>
            </w:r>
            <w:r w:rsidRPr="00CD6968">
              <w:t xml:space="preserve">for </w:t>
            </w:r>
            <w:r w:rsidRPr="00AE48B0">
              <w:t xml:space="preserve">an initiative dedicated to </w:t>
            </w:r>
            <w:r>
              <w:t>E</w:t>
            </w:r>
            <w:r w:rsidRPr="00AE48B0">
              <w:t xml:space="preserve">arth </w:t>
            </w:r>
            <w:r w:rsidR="00006949">
              <w:t>o</w:t>
            </w:r>
            <w:r w:rsidR="00006949" w:rsidRPr="00AE48B0">
              <w:t>bservation</w:t>
            </w:r>
            <w:r w:rsidR="00006949">
              <w:t xml:space="preserve"> </w:t>
            </w:r>
            <w:r>
              <w:t>(EO)</w:t>
            </w:r>
            <w:r w:rsidRPr="00AE48B0">
              <w:t xml:space="preserve"> support</w:t>
            </w:r>
          </w:p>
        </w:tc>
        <w:tc>
          <w:tcPr>
            <w:tcW w:w="1795" w:type="dxa"/>
          </w:tcPr>
          <w:p w14:paraId="568FDECC" w14:textId="77777777" w:rsidR="00763DA6" w:rsidRPr="00CD6968" w:rsidRDefault="00763DA6" w:rsidP="00763DA6">
            <w:pPr>
              <w:ind w:left="0" w:firstLine="0"/>
            </w:pPr>
          </w:p>
        </w:tc>
        <w:tc>
          <w:tcPr>
            <w:tcW w:w="1796" w:type="dxa"/>
          </w:tcPr>
          <w:p w14:paraId="686329EC" w14:textId="77777777" w:rsidR="00763DA6" w:rsidRPr="00885E33" w:rsidRDefault="00763DA6" w:rsidP="00763DA6">
            <w:pPr>
              <w:ind w:left="0" w:firstLine="0"/>
            </w:pPr>
            <w:r>
              <w:t>40,000</w:t>
            </w:r>
          </w:p>
        </w:tc>
      </w:tr>
      <w:tr w:rsidR="00763DA6" w14:paraId="34B88A7A" w14:textId="77777777" w:rsidTr="00804C10">
        <w:tc>
          <w:tcPr>
            <w:tcW w:w="1418" w:type="dxa"/>
            <w:vMerge/>
          </w:tcPr>
          <w:p w14:paraId="6B2F68AD" w14:textId="77777777" w:rsidR="00763DA6" w:rsidRDefault="00763DA6" w:rsidP="00763DA6">
            <w:pPr>
              <w:ind w:left="0" w:firstLine="0"/>
              <w:rPr>
                <w:u w:val="single"/>
              </w:rPr>
            </w:pPr>
          </w:p>
        </w:tc>
        <w:tc>
          <w:tcPr>
            <w:tcW w:w="2102" w:type="dxa"/>
          </w:tcPr>
          <w:p w14:paraId="14CFAE3C" w14:textId="77777777" w:rsidR="00763DA6" w:rsidRPr="00CD6968" w:rsidRDefault="00763DA6" w:rsidP="00763DA6">
            <w:pPr>
              <w:ind w:left="0" w:firstLine="0"/>
            </w:pPr>
            <w:r w:rsidRPr="00CD6968">
              <w:t>Accompany African Parties to design and complete a NWI process</w:t>
            </w:r>
          </w:p>
        </w:tc>
        <w:tc>
          <w:tcPr>
            <w:tcW w:w="2103" w:type="dxa"/>
          </w:tcPr>
          <w:p w14:paraId="7E5BF129" w14:textId="77777777" w:rsidR="00763DA6" w:rsidRPr="00CD6968" w:rsidRDefault="00954457" w:rsidP="00763DA6">
            <w:pPr>
              <w:ind w:left="0" w:firstLine="0"/>
            </w:pPr>
            <w:r>
              <w:t>Technical</w:t>
            </w:r>
            <w:r w:rsidR="00763DA6" w:rsidRPr="00CD6968">
              <w:t xml:space="preserve"> support to NWI process in selected African countries</w:t>
            </w:r>
          </w:p>
        </w:tc>
        <w:tc>
          <w:tcPr>
            <w:tcW w:w="1795" w:type="dxa"/>
          </w:tcPr>
          <w:p w14:paraId="283FA908" w14:textId="77777777" w:rsidR="00763DA6" w:rsidRPr="00CD6968" w:rsidRDefault="00763DA6" w:rsidP="00763DA6">
            <w:pPr>
              <w:ind w:left="0" w:firstLine="0"/>
            </w:pPr>
            <w:r>
              <w:t>1</w:t>
            </w:r>
            <w:r w:rsidR="00960A93">
              <w:t>3</w:t>
            </w:r>
            <w:r w:rsidR="00E7686B">
              <w:t>5</w:t>
            </w:r>
            <w:r w:rsidRPr="00CD6968">
              <w:t>,000</w:t>
            </w:r>
          </w:p>
        </w:tc>
        <w:tc>
          <w:tcPr>
            <w:tcW w:w="1796" w:type="dxa"/>
          </w:tcPr>
          <w:p w14:paraId="2D446A8E" w14:textId="31FE09A4" w:rsidR="00763DA6" w:rsidRPr="00885E33" w:rsidRDefault="00763DA6" w:rsidP="00763DA6">
            <w:pPr>
              <w:ind w:left="0" w:firstLine="0"/>
            </w:pPr>
            <w:r>
              <w:t>To be determined according to countries’ new requests</w:t>
            </w:r>
          </w:p>
        </w:tc>
      </w:tr>
      <w:tr w:rsidR="00887EFE" w:rsidRPr="00563EF6" w14:paraId="7D5C81F8" w14:textId="77777777" w:rsidTr="00804C10">
        <w:tc>
          <w:tcPr>
            <w:tcW w:w="5623" w:type="dxa"/>
            <w:gridSpan w:val="3"/>
          </w:tcPr>
          <w:p w14:paraId="38789850" w14:textId="47129877" w:rsidR="00887EFE" w:rsidRPr="00563EF6" w:rsidRDefault="00887EFE" w:rsidP="00763DA6">
            <w:pPr>
              <w:ind w:left="0" w:firstLine="0"/>
              <w:rPr>
                <w:b/>
                <w:bCs/>
              </w:rPr>
            </w:pPr>
            <w:r w:rsidRPr="00563EF6">
              <w:rPr>
                <w:b/>
                <w:bCs/>
              </w:rPr>
              <w:t>Total</w:t>
            </w:r>
            <w:r w:rsidR="6A1A85E1" w:rsidRPr="00563EF6">
              <w:rPr>
                <w:b/>
                <w:bCs/>
              </w:rPr>
              <w:t xml:space="preserve"> funding</w:t>
            </w:r>
            <w:r w:rsidR="00415780" w:rsidRPr="00563EF6">
              <w:rPr>
                <w:b/>
                <w:bCs/>
              </w:rPr>
              <w:t xml:space="preserve"> and </w:t>
            </w:r>
            <w:r w:rsidR="6A1A85E1" w:rsidRPr="00563EF6">
              <w:rPr>
                <w:b/>
                <w:bCs/>
              </w:rPr>
              <w:t>requirements</w:t>
            </w:r>
            <w:r w:rsidRPr="00563EF6">
              <w:rPr>
                <w:b/>
                <w:bCs/>
              </w:rPr>
              <w:t xml:space="preserve"> (in CHF)</w:t>
            </w:r>
          </w:p>
        </w:tc>
        <w:tc>
          <w:tcPr>
            <w:tcW w:w="1795" w:type="dxa"/>
          </w:tcPr>
          <w:p w14:paraId="05780371" w14:textId="270A43E1" w:rsidR="00887EFE" w:rsidRPr="00563EF6" w:rsidRDefault="37F5EACC" w:rsidP="00763DA6">
            <w:pPr>
              <w:ind w:left="0" w:firstLine="0"/>
              <w:rPr>
                <w:b/>
                <w:bCs/>
              </w:rPr>
            </w:pPr>
            <w:r w:rsidRPr="00563EF6">
              <w:rPr>
                <w:b/>
                <w:bCs/>
              </w:rPr>
              <w:t>585,000</w:t>
            </w:r>
          </w:p>
        </w:tc>
        <w:tc>
          <w:tcPr>
            <w:tcW w:w="1796" w:type="dxa"/>
          </w:tcPr>
          <w:p w14:paraId="6828B960" w14:textId="6EE9E37C" w:rsidR="00887EFE" w:rsidRPr="00563EF6" w:rsidRDefault="0025440E" w:rsidP="00763DA6">
            <w:pPr>
              <w:ind w:left="0" w:firstLine="0"/>
              <w:rPr>
                <w:b/>
                <w:bCs/>
              </w:rPr>
            </w:pPr>
            <w:r w:rsidRPr="00563EF6">
              <w:rPr>
                <w:b/>
                <w:bCs/>
              </w:rPr>
              <w:t>300,000</w:t>
            </w:r>
          </w:p>
        </w:tc>
      </w:tr>
    </w:tbl>
    <w:p w14:paraId="31BA6FD0" w14:textId="3FBE310A" w:rsidR="00D95133" w:rsidRDefault="00D95133">
      <w:pPr>
        <w:rPr>
          <w:bCs/>
        </w:rPr>
      </w:pPr>
    </w:p>
    <w:sectPr w:rsidR="00D95133" w:rsidSect="00282591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FECB8" w14:textId="77777777" w:rsidR="00A17D7D" w:rsidRPr="00ED6A4F" w:rsidRDefault="00A17D7D" w:rsidP="00DF2386">
      <w:r w:rsidRPr="00ED6A4F">
        <w:separator/>
      </w:r>
    </w:p>
  </w:endnote>
  <w:endnote w:type="continuationSeparator" w:id="0">
    <w:p w14:paraId="37118C10" w14:textId="77777777" w:rsidR="00A17D7D" w:rsidRPr="00ED6A4F" w:rsidRDefault="00A17D7D" w:rsidP="00DF2386">
      <w:r w:rsidRPr="00ED6A4F">
        <w:continuationSeparator/>
      </w:r>
    </w:p>
  </w:endnote>
  <w:endnote w:type="continuationNotice" w:id="1">
    <w:p w14:paraId="54F3AC75" w14:textId="77777777" w:rsidR="00A17D7D" w:rsidRDefault="00A17D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0D491" w14:textId="2F6FD995" w:rsidR="00F73E71" w:rsidRPr="00ED6A4F" w:rsidRDefault="00E07553" w:rsidP="002137E0">
    <w:pPr>
      <w:pStyle w:val="Header"/>
    </w:pPr>
    <w:r w:rsidRPr="00ED6A4F">
      <w:rPr>
        <w:sz w:val="20"/>
        <w:szCs w:val="20"/>
      </w:rPr>
      <w:t>SC</w:t>
    </w:r>
    <w:r w:rsidR="00AA3C94" w:rsidRPr="00ED6A4F">
      <w:rPr>
        <w:sz w:val="20"/>
        <w:szCs w:val="20"/>
      </w:rPr>
      <w:t>6</w:t>
    </w:r>
    <w:r w:rsidR="007D45B5">
      <w:rPr>
        <w:sz w:val="20"/>
        <w:szCs w:val="20"/>
      </w:rPr>
      <w:t>4</w:t>
    </w:r>
    <w:r w:rsidRPr="00ED6A4F">
      <w:rPr>
        <w:sz w:val="20"/>
        <w:szCs w:val="20"/>
      </w:rPr>
      <w:t xml:space="preserve"> Doc.</w:t>
    </w:r>
    <w:r w:rsidR="003A0964">
      <w:rPr>
        <w:sz w:val="20"/>
        <w:szCs w:val="20"/>
      </w:rPr>
      <w:t>10</w:t>
    </w:r>
    <w:r w:rsidR="00F73E71" w:rsidRPr="00ED6A4F">
      <w:tab/>
    </w:r>
    <w:r w:rsidR="00F73E71" w:rsidRPr="00ED6A4F">
      <w:tab/>
    </w:r>
    <w:sdt>
      <w:sdtPr>
        <w:id w:val="-1790969534"/>
        <w:docPartObj>
          <w:docPartGallery w:val="Page Numbers (Top of Page)"/>
          <w:docPartUnique/>
        </w:docPartObj>
      </w:sdtPr>
      <w:sdtEndPr/>
      <w:sdtContent>
        <w:r w:rsidR="00F73E71" w:rsidRPr="00ED6A4F">
          <w:rPr>
            <w:sz w:val="20"/>
            <w:szCs w:val="20"/>
          </w:rPr>
          <w:fldChar w:fldCharType="begin"/>
        </w:r>
        <w:r w:rsidR="00F73E71" w:rsidRPr="00ED6A4F">
          <w:rPr>
            <w:sz w:val="20"/>
            <w:szCs w:val="20"/>
          </w:rPr>
          <w:instrText xml:space="preserve"> PAGE   \* MERGEFORMAT </w:instrText>
        </w:r>
        <w:r w:rsidR="00F73E71" w:rsidRPr="00ED6A4F">
          <w:rPr>
            <w:sz w:val="20"/>
            <w:szCs w:val="20"/>
          </w:rPr>
          <w:fldChar w:fldCharType="separate"/>
        </w:r>
        <w:r w:rsidR="007201C7" w:rsidRPr="00ED6A4F">
          <w:rPr>
            <w:sz w:val="20"/>
            <w:szCs w:val="20"/>
          </w:rPr>
          <w:t>4</w:t>
        </w:r>
        <w:r w:rsidR="00F73E71" w:rsidRPr="00ED6A4F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5AA1A" w14:textId="77777777" w:rsidR="00A17D7D" w:rsidRPr="00ED6A4F" w:rsidRDefault="00A17D7D" w:rsidP="00DF2386">
      <w:r w:rsidRPr="00ED6A4F">
        <w:separator/>
      </w:r>
    </w:p>
  </w:footnote>
  <w:footnote w:type="continuationSeparator" w:id="0">
    <w:p w14:paraId="677EFD57" w14:textId="77777777" w:rsidR="00A17D7D" w:rsidRPr="00ED6A4F" w:rsidRDefault="00A17D7D" w:rsidP="00DF2386">
      <w:r w:rsidRPr="00ED6A4F">
        <w:continuationSeparator/>
      </w:r>
    </w:p>
  </w:footnote>
  <w:footnote w:type="continuationNotice" w:id="1">
    <w:p w14:paraId="148682A1" w14:textId="77777777" w:rsidR="00A17D7D" w:rsidRDefault="00A17D7D"/>
  </w:footnote>
  <w:footnote w:id="2">
    <w:p w14:paraId="2DE7B3AB" w14:textId="4749EA14" w:rsidR="00EC57A0" w:rsidRDefault="00EC57A0" w:rsidP="002D2F91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See </w:t>
      </w:r>
      <w:r w:rsidR="00D76191">
        <w:t xml:space="preserve">information document </w:t>
      </w:r>
      <w:r w:rsidR="00D76191" w:rsidRPr="00D76191">
        <w:t xml:space="preserve">SC63 Inf.2 </w:t>
      </w:r>
      <w:r w:rsidR="00D76191" w:rsidRPr="002D2F91">
        <w:rPr>
          <w:i/>
          <w:iCs/>
        </w:rPr>
        <w:t>National wetland inventories: Synthesis of the 13 in-depth interviews for further identification of specific needs and key constraints for Contracting Parties</w:t>
      </w:r>
      <w:r w:rsidR="00D76191">
        <w:t>,</w:t>
      </w:r>
      <w:r w:rsidR="005C1069">
        <w:t xml:space="preserve"> at</w:t>
      </w:r>
      <w:r w:rsidR="00D15C9B">
        <w:t xml:space="preserve"> </w:t>
      </w:r>
      <w:hyperlink r:id="rId1" w:history="1">
        <w:r w:rsidR="00D76191" w:rsidRPr="00D76191">
          <w:rPr>
            <w:rStyle w:val="Hyperlink"/>
          </w:rPr>
          <w:t>https://www.ramsar.org/document/sc63-inf2-national-wetland-inventories-synthesis-13-depth-interviews-further</w:t>
        </w:r>
      </w:hyperlink>
      <w:r>
        <w:t xml:space="preserve">. </w:t>
      </w:r>
    </w:p>
  </w:footnote>
  <w:footnote w:id="3">
    <w:p w14:paraId="0E0DAC9C" w14:textId="6CE0FD1A" w:rsidR="00116B52" w:rsidRPr="005C1069" w:rsidRDefault="00116B52" w:rsidP="002D2F91">
      <w:pPr>
        <w:pStyle w:val="FootnoteText"/>
        <w:ind w:left="0" w:firstLine="0"/>
      </w:pPr>
      <w:r>
        <w:rPr>
          <w:rStyle w:val="FootnoteReference"/>
        </w:rPr>
        <w:footnoteRef/>
      </w:r>
      <w:r w:rsidRPr="005C1069">
        <w:t xml:space="preserve"> </w:t>
      </w:r>
      <w:r w:rsidR="005C1069" w:rsidRPr="00A05FE0">
        <w:rPr>
          <w:rFonts w:asciiTheme="minorHAnsi" w:hAnsiTheme="minorHAnsi" w:cstheme="minorBidi"/>
        </w:rPr>
        <w:t>S</w:t>
      </w:r>
      <w:r w:rsidRPr="005C1069">
        <w:rPr>
          <w:rFonts w:asciiTheme="minorHAnsi" w:hAnsiTheme="minorHAnsi" w:cstheme="minorBidi"/>
        </w:rPr>
        <w:t>ee</w:t>
      </w:r>
      <w:r w:rsidR="004E2FC2">
        <w:rPr>
          <w:rFonts w:asciiTheme="minorHAnsi" w:hAnsiTheme="minorHAnsi" w:cstheme="minorBidi"/>
        </w:rPr>
        <w:t xml:space="preserve"> document </w:t>
      </w:r>
      <w:r w:rsidR="004E2FC2" w:rsidRPr="004E2FC2">
        <w:rPr>
          <w:rFonts w:asciiTheme="minorHAnsi" w:hAnsiTheme="minorHAnsi" w:cstheme="minorBidi"/>
        </w:rPr>
        <w:t xml:space="preserve">SC63 Doc.10 </w:t>
      </w:r>
      <w:r w:rsidR="004E2FC2" w:rsidRPr="00A05FE0">
        <w:rPr>
          <w:rFonts w:asciiTheme="minorHAnsi" w:hAnsiTheme="minorHAnsi" w:cstheme="minorBidi"/>
          <w:i/>
          <w:iCs/>
        </w:rPr>
        <w:t>Urgent challenges to the wise use of wetlands to receive enhanced attention: Update on wetland inventories</w:t>
      </w:r>
      <w:r w:rsidR="004E2FC2">
        <w:rPr>
          <w:rFonts w:asciiTheme="minorHAnsi" w:hAnsiTheme="minorHAnsi" w:cstheme="minorBidi"/>
        </w:rPr>
        <w:t>, at</w:t>
      </w:r>
      <w:r w:rsidRPr="005C1069">
        <w:rPr>
          <w:rFonts w:asciiTheme="minorHAnsi" w:hAnsiTheme="minorHAnsi" w:cstheme="minorBidi"/>
        </w:rPr>
        <w:t xml:space="preserve"> </w:t>
      </w:r>
      <w:hyperlink r:id="rId2" w:history="1">
        <w:r w:rsidR="005C1069" w:rsidRPr="00412CEF">
          <w:rPr>
            <w:rStyle w:val="Hyperlink"/>
          </w:rPr>
          <w:t>https://www.ramsar.org/document/sc63-doc10-urgent-challenges-wise-use-wetlands-receive-enhanced-attention-update-wetland</w:t>
        </w:r>
      </w:hyperlink>
      <w:r w:rsidR="005C1069">
        <w:rPr>
          <w:rFonts w:asciiTheme="minorHAnsi" w:hAnsiTheme="minorHAnsi" w:cstheme="minorBidi"/>
        </w:rPr>
        <w:t xml:space="preserve">. </w:t>
      </w:r>
    </w:p>
  </w:footnote>
  <w:footnote w:id="4">
    <w:p w14:paraId="163B008D" w14:textId="2B08534F" w:rsidR="00172549" w:rsidRPr="00F50922" w:rsidRDefault="00172549" w:rsidP="00F50922">
      <w:pPr>
        <w:pStyle w:val="FootnoteText"/>
        <w:ind w:left="0" w:firstLine="0"/>
      </w:pPr>
      <w:r w:rsidRPr="00F50922">
        <w:rPr>
          <w:rStyle w:val="FootnoteReference"/>
        </w:rPr>
        <w:footnoteRef/>
      </w:r>
      <w:r w:rsidRPr="00F50922">
        <w:t xml:space="preserve"> See </w:t>
      </w:r>
      <w:r w:rsidRPr="00F50922">
        <w:rPr>
          <w:rFonts w:asciiTheme="minorHAnsi" w:hAnsiTheme="minorHAnsi" w:cstheme="minorBidi"/>
        </w:rPr>
        <w:t>paragraph 11 below for more information on this event.</w:t>
      </w:r>
    </w:p>
  </w:footnote>
  <w:footnote w:id="5">
    <w:p w14:paraId="527C677C" w14:textId="7119F41C" w:rsidR="00C46D71" w:rsidRPr="00F50922" w:rsidRDefault="00C46D71" w:rsidP="00F50922">
      <w:pPr>
        <w:pStyle w:val="FootnoteText"/>
        <w:ind w:left="0" w:firstLine="0"/>
      </w:pPr>
      <w:r w:rsidRPr="00F50922">
        <w:rPr>
          <w:rStyle w:val="FootnoteReference"/>
        </w:rPr>
        <w:footnoteRef/>
      </w:r>
      <w:r w:rsidRPr="00F50922">
        <w:t xml:space="preserve"> See questions 8.1 to 8.6 in the draft reporting form at </w:t>
      </w:r>
      <w:hyperlink r:id="rId3" w:history="1">
        <w:r w:rsidR="00D916C0" w:rsidRPr="00F50922">
          <w:rPr>
            <w:rStyle w:val="Hyperlink"/>
          </w:rPr>
          <w:t>https://www.ramsar.org/document/proposed-national-report-conventio</w:t>
        </w:r>
        <w:r w:rsidR="00D916C0" w:rsidRPr="00F50922">
          <w:rPr>
            <w:rStyle w:val="Hyperlink"/>
          </w:rPr>
          <w:t>n</w:t>
        </w:r>
        <w:r w:rsidR="00D916C0" w:rsidRPr="00F50922">
          <w:rPr>
            <w:rStyle w:val="Hyperlink"/>
          </w:rPr>
          <w:t>-wetlands-cop15</w:t>
        </w:r>
      </w:hyperlink>
      <w:r w:rsidRPr="00F50922">
        <w:t>.</w:t>
      </w:r>
    </w:p>
  </w:footnote>
  <w:footnote w:id="6">
    <w:p w14:paraId="0C81D4D8" w14:textId="29B37C0E" w:rsidR="0062573B" w:rsidRPr="00F50922" w:rsidRDefault="0062573B" w:rsidP="00F50922">
      <w:pPr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F50922">
        <w:rPr>
          <w:rStyle w:val="FootnoteReference"/>
          <w:sz w:val="20"/>
          <w:szCs w:val="20"/>
        </w:rPr>
        <w:footnoteRef/>
      </w:r>
      <w:r w:rsidR="0032449D" w:rsidRPr="00F50922">
        <w:rPr>
          <w:sz w:val="20"/>
          <w:szCs w:val="20"/>
        </w:rPr>
        <w:t xml:space="preserve"> </w:t>
      </w:r>
      <w:r w:rsidR="00D60B2D" w:rsidRPr="00F50922">
        <w:rPr>
          <w:sz w:val="20"/>
          <w:szCs w:val="20"/>
        </w:rPr>
        <w:t>These figures will feed into Sustainable Development Goal’s Indicator 6.6.1 “Change in the extent of water related ecosystems over time”. The Convention on Wetlands and UNEP have been co-custodian of Indicator 6.6.1 since 2017 (see paragraph 2,</w:t>
      </w:r>
      <w:r w:rsidR="00D60B2D" w:rsidRPr="00F50922">
        <w:rPr>
          <w:rFonts w:asciiTheme="minorHAnsi" w:hAnsiTheme="minorHAnsi" w:cstheme="minorBidi"/>
          <w:sz w:val="20"/>
          <w:szCs w:val="20"/>
        </w:rPr>
        <w:t xml:space="preserve"> </w:t>
      </w:r>
      <w:hyperlink r:id="rId4" w:history="1">
        <w:r w:rsidR="00D60B2D" w:rsidRPr="00F50922">
          <w:rPr>
            <w:rStyle w:val="Hyperlink"/>
            <w:rFonts w:asciiTheme="minorHAnsi" w:hAnsiTheme="minorHAnsi" w:cstheme="minorBidi"/>
            <w:sz w:val="20"/>
            <w:szCs w:val="20"/>
          </w:rPr>
          <w:t>SC63 Doc.10</w:t>
        </w:r>
      </w:hyperlink>
      <w:r w:rsidR="00D60B2D" w:rsidRPr="00F50922">
        <w:rPr>
          <w:rFonts w:asciiTheme="minorHAnsi" w:hAnsiTheme="minorHAnsi" w:cstheme="minorBidi"/>
          <w:sz w:val="20"/>
          <w:szCs w:val="20"/>
        </w:rPr>
        <w:t>).</w:t>
      </w:r>
    </w:p>
  </w:footnote>
  <w:footnote w:id="7">
    <w:p w14:paraId="01A83FBE" w14:textId="00B0B9FA" w:rsidR="00F51DFF" w:rsidRDefault="00F51DFF" w:rsidP="00F50922">
      <w:pPr>
        <w:pStyle w:val="FootnoteText"/>
        <w:ind w:left="0" w:firstLine="0"/>
      </w:pPr>
      <w:r w:rsidRPr="00F50922">
        <w:rPr>
          <w:rStyle w:val="FootnoteReference"/>
        </w:rPr>
        <w:footnoteRef/>
      </w:r>
      <w:r w:rsidRPr="00F50922">
        <w:t xml:space="preserve"> Expert consultants Max Finlayson, Iryna Dronova, Dan Friess and PJ Stephenson support the Secretariat for the training course programme (Module 1 and 2) and for the elaboration of guidance documents.</w:t>
      </w:r>
    </w:p>
  </w:footnote>
  <w:footnote w:id="8">
    <w:p w14:paraId="5EA044E1" w14:textId="4C94900D" w:rsidR="00AD3858" w:rsidRDefault="00AD3858" w:rsidP="003E6670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The funding secured </w:t>
      </w:r>
      <w:r w:rsidR="002F0DE6">
        <w:t xml:space="preserve">to </w:t>
      </w:r>
      <w:r>
        <w:t>date enabled the Secretariat to offer the training only to O</w:t>
      </w:r>
      <w:r w:rsidR="00D15007">
        <w:t xml:space="preserve">fficial </w:t>
      </w:r>
      <w:r w:rsidR="002F0DE6">
        <w:t>Development A</w:t>
      </w:r>
      <w:r w:rsidR="00D15007">
        <w:t>ssistance (O</w:t>
      </w:r>
      <w:r>
        <w:t>DA</w:t>
      </w:r>
      <w:r w:rsidR="00D15007">
        <w:t xml:space="preserve">) </w:t>
      </w:r>
      <w:r>
        <w:t>eligible countries at this stage.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05F93" w14:textId="77777777" w:rsidR="00F73E71" w:rsidRPr="00ED6A4F" w:rsidRDefault="00F73E71">
    <w:pPr>
      <w:pStyle w:val="Header"/>
    </w:pPr>
  </w:p>
  <w:p w14:paraId="7DAF5075" w14:textId="77777777" w:rsidR="00F73E71" w:rsidRPr="00ED6A4F" w:rsidRDefault="00F73E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ECE"/>
    <w:multiLevelType w:val="hybridMultilevel"/>
    <w:tmpl w:val="F94A4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A14AE"/>
    <w:multiLevelType w:val="hybridMultilevel"/>
    <w:tmpl w:val="FADEB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44496"/>
    <w:multiLevelType w:val="hybridMultilevel"/>
    <w:tmpl w:val="19AC4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950C2"/>
    <w:multiLevelType w:val="hybridMultilevel"/>
    <w:tmpl w:val="E2EACEF4"/>
    <w:lvl w:ilvl="0" w:tplc="6F6261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77A2812"/>
    <w:multiLevelType w:val="hybridMultilevel"/>
    <w:tmpl w:val="0374D9BA"/>
    <w:lvl w:ilvl="0" w:tplc="DA72F8B6">
      <w:start w:val="1"/>
      <w:numFmt w:val="lowerRoman"/>
      <w:lvlText w:val="%1."/>
      <w:lvlJc w:val="left"/>
      <w:pPr>
        <w:ind w:left="765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4039DE"/>
    <w:multiLevelType w:val="hybridMultilevel"/>
    <w:tmpl w:val="74B23C2E"/>
    <w:lvl w:ilvl="0" w:tplc="61EE5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7B265A4"/>
    <w:multiLevelType w:val="hybridMultilevel"/>
    <w:tmpl w:val="D65C154A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C768A"/>
    <w:multiLevelType w:val="hybridMultilevel"/>
    <w:tmpl w:val="D496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0670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A6E1EBC"/>
    <w:multiLevelType w:val="hybridMultilevel"/>
    <w:tmpl w:val="9440C1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3655A"/>
    <w:multiLevelType w:val="hybridMultilevel"/>
    <w:tmpl w:val="E27651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CB4095A"/>
    <w:multiLevelType w:val="hybridMultilevel"/>
    <w:tmpl w:val="47AE4A62"/>
    <w:lvl w:ilvl="0" w:tplc="1D689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7766B"/>
    <w:multiLevelType w:val="multilevel"/>
    <w:tmpl w:val="65BC5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1595416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68376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10836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9128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5412222">
    <w:abstractNumId w:val="17"/>
  </w:num>
  <w:num w:numId="6" w16cid:durableId="1044670338">
    <w:abstractNumId w:val="27"/>
  </w:num>
  <w:num w:numId="7" w16cid:durableId="1294753829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5772729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885745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0365495">
    <w:abstractNumId w:val="2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7571849">
    <w:abstractNumId w:val="27"/>
  </w:num>
  <w:num w:numId="12" w16cid:durableId="1359620487">
    <w:abstractNumId w:val="4"/>
  </w:num>
  <w:num w:numId="13" w16cid:durableId="385614651">
    <w:abstractNumId w:val="18"/>
  </w:num>
  <w:num w:numId="14" w16cid:durableId="695351544">
    <w:abstractNumId w:val="12"/>
  </w:num>
  <w:num w:numId="15" w16cid:durableId="18943857">
    <w:abstractNumId w:val="2"/>
  </w:num>
  <w:num w:numId="16" w16cid:durableId="1737048501">
    <w:abstractNumId w:val="15"/>
  </w:num>
  <w:num w:numId="17" w16cid:durableId="1394965760">
    <w:abstractNumId w:val="22"/>
  </w:num>
  <w:num w:numId="18" w16cid:durableId="554465864">
    <w:abstractNumId w:val="32"/>
  </w:num>
  <w:num w:numId="19" w16cid:durableId="741105055">
    <w:abstractNumId w:val="30"/>
  </w:num>
  <w:num w:numId="20" w16cid:durableId="1660232768">
    <w:abstractNumId w:val="24"/>
  </w:num>
  <w:num w:numId="21" w16cid:durableId="289628904">
    <w:abstractNumId w:val="26"/>
  </w:num>
  <w:num w:numId="22" w16cid:durableId="169565359">
    <w:abstractNumId w:val="16"/>
  </w:num>
  <w:num w:numId="23" w16cid:durableId="354232266">
    <w:abstractNumId w:val="23"/>
  </w:num>
  <w:num w:numId="24" w16cid:durableId="533232546">
    <w:abstractNumId w:val="20"/>
  </w:num>
  <w:num w:numId="25" w16cid:durableId="56559635">
    <w:abstractNumId w:val="28"/>
  </w:num>
  <w:num w:numId="26" w16cid:durableId="322007130">
    <w:abstractNumId w:val="8"/>
  </w:num>
  <w:num w:numId="27" w16cid:durableId="1112671487">
    <w:abstractNumId w:val="0"/>
  </w:num>
  <w:num w:numId="28" w16cid:durableId="1998806123">
    <w:abstractNumId w:val="11"/>
  </w:num>
  <w:num w:numId="29" w16cid:durableId="994409165">
    <w:abstractNumId w:val="3"/>
  </w:num>
  <w:num w:numId="30" w16cid:durableId="1230266239">
    <w:abstractNumId w:val="29"/>
  </w:num>
  <w:num w:numId="31" w16cid:durableId="106853532">
    <w:abstractNumId w:val="19"/>
  </w:num>
  <w:num w:numId="32" w16cid:durableId="62336431">
    <w:abstractNumId w:val="13"/>
  </w:num>
  <w:num w:numId="33" w16cid:durableId="1021466648">
    <w:abstractNumId w:val="9"/>
  </w:num>
  <w:num w:numId="34" w16cid:durableId="1853181213">
    <w:abstractNumId w:val="2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22446052">
    <w:abstractNumId w:val="21"/>
  </w:num>
  <w:num w:numId="36" w16cid:durableId="17002730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86"/>
    <w:rsid w:val="0000105B"/>
    <w:rsid w:val="0000258F"/>
    <w:rsid w:val="00002D31"/>
    <w:rsid w:val="0000364E"/>
    <w:rsid w:val="0000572F"/>
    <w:rsid w:val="00006949"/>
    <w:rsid w:val="00006BAF"/>
    <w:rsid w:val="00010725"/>
    <w:rsid w:val="00010BDF"/>
    <w:rsid w:val="00010F04"/>
    <w:rsid w:val="00012187"/>
    <w:rsid w:val="00012C9D"/>
    <w:rsid w:val="00014168"/>
    <w:rsid w:val="00014B1D"/>
    <w:rsid w:val="00014CBB"/>
    <w:rsid w:val="000156EF"/>
    <w:rsid w:val="000160C8"/>
    <w:rsid w:val="00016314"/>
    <w:rsid w:val="00017A16"/>
    <w:rsid w:val="00023A8D"/>
    <w:rsid w:val="000244CB"/>
    <w:rsid w:val="00024CA3"/>
    <w:rsid w:val="000254B9"/>
    <w:rsid w:val="000269CA"/>
    <w:rsid w:val="00026E09"/>
    <w:rsid w:val="0002765E"/>
    <w:rsid w:val="000302E2"/>
    <w:rsid w:val="000314B6"/>
    <w:rsid w:val="00033D74"/>
    <w:rsid w:val="0003404E"/>
    <w:rsid w:val="000364F2"/>
    <w:rsid w:val="00037CE0"/>
    <w:rsid w:val="0004132C"/>
    <w:rsid w:val="00041A66"/>
    <w:rsid w:val="00041E47"/>
    <w:rsid w:val="00042C65"/>
    <w:rsid w:val="00042CCC"/>
    <w:rsid w:val="000510E1"/>
    <w:rsid w:val="0005144E"/>
    <w:rsid w:val="00052219"/>
    <w:rsid w:val="00052A1C"/>
    <w:rsid w:val="0005310B"/>
    <w:rsid w:val="00053929"/>
    <w:rsid w:val="00054679"/>
    <w:rsid w:val="0005522B"/>
    <w:rsid w:val="00056244"/>
    <w:rsid w:val="000605F9"/>
    <w:rsid w:val="00061BDA"/>
    <w:rsid w:val="000638E3"/>
    <w:rsid w:val="00063CE4"/>
    <w:rsid w:val="000641D8"/>
    <w:rsid w:val="0006702D"/>
    <w:rsid w:val="0006790D"/>
    <w:rsid w:val="00070E9E"/>
    <w:rsid w:val="00072AE8"/>
    <w:rsid w:val="00074DE8"/>
    <w:rsid w:val="00075856"/>
    <w:rsid w:val="000762A2"/>
    <w:rsid w:val="00076C43"/>
    <w:rsid w:val="00077419"/>
    <w:rsid w:val="0008163D"/>
    <w:rsid w:val="000818DF"/>
    <w:rsid w:val="000832D0"/>
    <w:rsid w:val="000839CF"/>
    <w:rsid w:val="00085890"/>
    <w:rsid w:val="00087070"/>
    <w:rsid w:val="000874C3"/>
    <w:rsid w:val="00090DE9"/>
    <w:rsid w:val="000918A2"/>
    <w:rsid w:val="000921EE"/>
    <w:rsid w:val="00094035"/>
    <w:rsid w:val="000944EB"/>
    <w:rsid w:val="00094FB9"/>
    <w:rsid w:val="00096237"/>
    <w:rsid w:val="00096675"/>
    <w:rsid w:val="00096EC3"/>
    <w:rsid w:val="00096FC5"/>
    <w:rsid w:val="00097504"/>
    <w:rsid w:val="000A0F51"/>
    <w:rsid w:val="000A1006"/>
    <w:rsid w:val="000A3529"/>
    <w:rsid w:val="000A3588"/>
    <w:rsid w:val="000A3E3E"/>
    <w:rsid w:val="000A5BB5"/>
    <w:rsid w:val="000A672C"/>
    <w:rsid w:val="000A7209"/>
    <w:rsid w:val="000A731C"/>
    <w:rsid w:val="000A77B8"/>
    <w:rsid w:val="000B09CF"/>
    <w:rsid w:val="000B0DF9"/>
    <w:rsid w:val="000B10E8"/>
    <w:rsid w:val="000B1119"/>
    <w:rsid w:val="000B1966"/>
    <w:rsid w:val="000B1D3F"/>
    <w:rsid w:val="000B2BF1"/>
    <w:rsid w:val="000B5EBF"/>
    <w:rsid w:val="000B7000"/>
    <w:rsid w:val="000C0AD7"/>
    <w:rsid w:val="000C0EA8"/>
    <w:rsid w:val="000C1356"/>
    <w:rsid w:val="000C1FB9"/>
    <w:rsid w:val="000C2489"/>
    <w:rsid w:val="000C48FE"/>
    <w:rsid w:val="000C49E0"/>
    <w:rsid w:val="000C5749"/>
    <w:rsid w:val="000C7AA8"/>
    <w:rsid w:val="000D2C9D"/>
    <w:rsid w:val="000D32B6"/>
    <w:rsid w:val="000D47AD"/>
    <w:rsid w:val="000D5C76"/>
    <w:rsid w:val="000D73C3"/>
    <w:rsid w:val="000D7AF3"/>
    <w:rsid w:val="000E0504"/>
    <w:rsid w:val="000E1CD6"/>
    <w:rsid w:val="000E1F23"/>
    <w:rsid w:val="000E2E11"/>
    <w:rsid w:val="000E2FA0"/>
    <w:rsid w:val="000E3F1F"/>
    <w:rsid w:val="000E47E9"/>
    <w:rsid w:val="000E4EF0"/>
    <w:rsid w:val="000E4FA6"/>
    <w:rsid w:val="000E5E9E"/>
    <w:rsid w:val="000E6887"/>
    <w:rsid w:val="000F071D"/>
    <w:rsid w:val="000F2409"/>
    <w:rsid w:val="000F39DC"/>
    <w:rsid w:val="000F3EDC"/>
    <w:rsid w:val="000F55CD"/>
    <w:rsid w:val="000F684B"/>
    <w:rsid w:val="000F76DD"/>
    <w:rsid w:val="00100571"/>
    <w:rsid w:val="001009A8"/>
    <w:rsid w:val="001022C5"/>
    <w:rsid w:val="00103503"/>
    <w:rsid w:val="00105BCD"/>
    <w:rsid w:val="00106B6E"/>
    <w:rsid w:val="00107857"/>
    <w:rsid w:val="00110CE3"/>
    <w:rsid w:val="00110DBF"/>
    <w:rsid w:val="00112AD1"/>
    <w:rsid w:val="0011459A"/>
    <w:rsid w:val="001151BB"/>
    <w:rsid w:val="00115C0A"/>
    <w:rsid w:val="001163FB"/>
    <w:rsid w:val="00116427"/>
    <w:rsid w:val="00116B52"/>
    <w:rsid w:val="0012096C"/>
    <w:rsid w:val="00125217"/>
    <w:rsid w:val="00125D49"/>
    <w:rsid w:val="001267AF"/>
    <w:rsid w:val="00127828"/>
    <w:rsid w:val="00132539"/>
    <w:rsid w:val="00133470"/>
    <w:rsid w:val="001338FC"/>
    <w:rsid w:val="001345FA"/>
    <w:rsid w:val="00136976"/>
    <w:rsid w:val="00136E3B"/>
    <w:rsid w:val="00137149"/>
    <w:rsid w:val="0013729A"/>
    <w:rsid w:val="0014028B"/>
    <w:rsid w:val="0014044E"/>
    <w:rsid w:val="00142621"/>
    <w:rsid w:val="00142A19"/>
    <w:rsid w:val="001440CE"/>
    <w:rsid w:val="001452DC"/>
    <w:rsid w:val="00145FA6"/>
    <w:rsid w:val="001469A4"/>
    <w:rsid w:val="00146D3E"/>
    <w:rsid w:val="001478B5"/>
    <w:rsid w:val="00150021"/>
    <w:rsid w:val="00154ABB"/>
    <w:rsid w:val="00154E62"/>
    <w:rsid w:val="00155D36"/>
    <w:rsid w:val="00156DB4"/>
    <w:rsid w:val="00157844"/>
    <w:rsid w:val="0016013A"/>
    <w:rsid w:val="00161BDA"/>
    <w:rsid w:val="00161CC3"/>
    <w:rsid w:val="00165451"/>
    <w:rsid w:val="001710E5"/>
    <w:rsid w:val="00171618"/>
    <w:rsid w:val="00171DCB"/>
    <w:rsid w:val="00172549"/>
    <w:rsid w:val="0017308B"/>
    <w:rsid w:val="00175AC8"/>
    <w:rsid w:val="00176BE9"/>
    <w:rsid w:val="00177229"/>
    <w:rsid w:val="001819B1"/>
    <w:rsid w:val="001820B7"/>
    <w:rsid w:val="001829C0"/>
    <w:rsid w:val="0019088C"/>
    <w:rsid w:val="00190C96"/>
    <w:rsid w:val="00191207"/>
    <w:rsid w:val="00191719"/>
    <w:rsid w:val="00191D0C"/>
    <w:rsid w:val="0019524F"/>
    <w:rsid w:val="001A2D10"/>
    <w:rsid w:val="001A33D6"/>
    <w:rsid w:val="001A3492"/>
    <w:rsid w:val="001A3B00"/>
    <w:rsid w:val="001A5A80"/>
    <w:rsid w:val="001A66EA"/>
    <w:rsid w:val="001B1E4D"/>
    <w:rsid w:val="001B26F2"/>
    <w:rsid w:val="001B6F6C"/>
    <w:rsid w:val="001C11B1"/>
    <w:rsid w:val="001C3035"/>
    <w:rsid w:val="001C3526"/>
    <w:rsid w:val="001C3E3F"/>
    <w:rsid w:val="001C4803"/>
    <w:rsid w:val="001C4D78"/>
    <w:rsid w:val="001C5E41"/>
    <w:rsid w:val="001C6294"/>
    <w:rsid w:val="001C771F"/>
    <w:rsid w:val="001C77BC"/>
    <w:rsid w:val="001D0207"/>
    <w:rsid w:val="001D0F83"/>
    <w:rsid w:val="001D1B2D"/>
    <w:rsid w:val="001D2354"/>
    <w:rsid w:val="001D344C"/>
    <w:rsid w:val="001D48BB"/>
    <w:rsid w:val="001E00E3"/>
    <w:rsid w:val="001E067F"/>
    <w:rsid w:val="001E362E"/>
    <w:rsid w:val="001E6530"/>
    <w:rsid w:val="001E76B4"/>
    <w:rsid w:val="001F2349"/>
    <w:rsid w:val="001F25E2"/>
    <w:rsid w:val="001F2CA8"/>
    <w:rsid w:val="001F3DD3"/>
    <w:rsid w:val="001F52A2"/>
    <w:rsid w:val="001F6167"/>
    <w:rsid w:val="001F785F"/>
    <w:rsid w:val="002005D2"/>
    <w:rsid w:val="002008CB"/>
    <w:rsid w:val="00200B6A"/>
    <w:rsid w:val="002010B2"/>
    <w:rsid w:val="0020149B"/>
    <w:rsid w:val="0020298B"/>
    <w:rsid w:val="00202DEA"/>
    <w:rsid w:val="00205321"/>
    <w:rsid w:val="00206111"/>
    <w:rsid w:val="002066B8"/>
    <w:rsid w:val="00211215"/>
    <w:rsid w:val="002119AA"/>
    <w:rsid w:val="00212F28"/>
    <w:rsid w:val="002137E0"/>
    <w:rsid w:val="0021625B"/>
    <w:rsid w:val="002216E2"/>
    <w:rsid w:val="00222AF5"/>
    <w:rsid w:val="00223702"/>
    <w:rsid w:val="00225B57"/>
    <w:rsid w:val="00225F65"/>
    <w:rsid w:val="00226F15"/>
    <w:rsid w:val="00233883"/>
    <w:rsid w:val="00233D12"/>
    <w:rsid w:val="00234C1A"/>
    <w:rsid w:val="002378E2"/>
    <w:rsid w:val="00240FE0"/>
    <w:rsid w:val="00242839"/>
    <w:rsid w:val="00242D0A"/>
    <w:rsid w:val="00245E7B"/>
    <w:rsid w:val="00245EF3"/>
    <w:rsid w:val="0024722E"/>
    <w:rsid w:val="0025064E"/>
    <w:rsid w:val="00252A13"/>
    <w:rsid w:val="0025344C"/>
    <w:rsid w:val="0025440E"/>
    <w:rsid w:val="0025605B"/>
    <w:rsid w:val="0025630F"/>
    <w:rsid w:val="00256477"/>
    <w:rsid w:val="00256B9C"/>
    <w:rsid w:val="002572C8"/>
    <w:rsid w:val="00257F93"/>
    <w:rsid w:val="0026047E"/>
    <w:rsid w:val="002608CC"/>
    <w:rsid w:val="00264968"/>
    <w:rsid w:val="00265087"/>
    <w:rsid w:val="002663EE"/>
    <w:rsid w:val="00267D8F"/>
    <w:rsid w:val="002741AC"/>
    <w:rsid w:val="00274EB1"/>
    <w:rsid w:val="00275F13"/>
    <w:rsid w:val="00280168"/>
    <w:rsid w:val="002802A0"/>
    <w:rsid w:val="002809C6"/>
    <w:rsid w:val="002819C0"/>
    <w:rsid w:val="00282591"/>
    <w:rsid w:val="0028549A"/>
    <w:rsid w:val="00287016"/>
    <w:rsid w:val="00287A23"/>
    <w:rsid w:val="00287DA4"/>
    <w:rsid w:val="00290795"/>
    <w:rsid w:val="00292EF9"/>
    <w:rsid w:val="00295556"/>
    <w:rsid w:val="00295BB5"/>
    <w:rsid w:val="00295D42"/>
    <w:rsid w:val="00295F1E"/>
    <w:rsid w:val="00296E98"/>
    <w:rsid w:val="00297EE6"/>
    <w:rsid w:val="002A01BD"/>
    <w:rsid w:val="002A09FA"/>
    <w:rsid w:val="002A2A1A"/>
    <w:rsid w:val="002A3389"/>
    <w:rsid w:val="002A4B0C"/>
    <w:rsid w:val="002A5A4D"/>
    <w:rsid w:val="002A5D44"/>
    <w:rsid w:val="002A62D8"/>
    <w:rsid w:val="002A733D"/>
    <w:rsid w:val="002B0774"/>
    <w:rsid w:val="002B091B"/>
    <w:rsid w:val="002B1F21"/>
    <w:rsid w:val="002B36C8"/>
    <w:rsid w:val="002B3C72"/>
    <w:rsid w:val="002B3D13"/>
    <w:rsid w:val="002B4262"/>
    <w:rsid w:val="002C1B5D"/>
    <w:rsid w:val="002C49C8"/>
    <w:rsid w:val="002C73B8"/>
    <w:rsid w:val="002D0952"/>
    <w:rsid w:val="002D0AC0"/>
    <w:rsid w:val="002D0E9D"/>
    <w:rsid w:val="002D2F91"/>
    <w:rsid w:val="002D3078"/>
    <w:rsid w:val="002D5A4D"/>
    <w:rsid w:val="002D609D"/>
    <w:rsid w:val="002D628E"/>
    <w:rsid w:val="002D74CE"/>
    <w:rsid w:val="002E0577"/>
    <w:rsid w:val="002E22AF"/>
    <w:rsid w:val="002E4597"/>
    <w:rsid w:val="002E540D"/>
    <w:rsid w:val="002E60BF"/>
    <w:rsid w:val="002E7C5C"/>
    <w:rsid w:val="002E7E60"/>
    <w:rsid w:val="002F0AAC"/>
    <w:rsid w:val="002F0DE6"/>
    <w:rsid w:val="002F17AD"/>
    <w:rsid w:val="002F1F4C"/>
    <w:rsid w:val="002F5169"/>
    <w:rsid w:val="002F5942"/>
    <w:rsid w:val="002F5BE3"/>
    <w:rsid w:val="002F6155"/>
    <w:rsid w:val="002F6301"/>
    <w:rsid w:val="002F6C82"/>
    <w:rsid w:val="002F6E3B"/>
    <w:rsid w:val="002F7266"/>
    <w:rsid w:val="002F72BA"/>
    <w:rsid w:val="002F7337"/>
    <w:rsid w:val="003004CE"/>
    <w:rsid w:val="00300A9C"/>
    <w:rsid w:val="0030160F"/>
    <w:rsid w:val="003030D4"/>
    <w:rsid w:val="00306C3D"/>
    <w:rsid w:val="00310529"/>
    <w:rsid w:val="00312E6A"/>
    <w:rsid w:val="003135D9"/>
    <w:rsid w:val="00313CD7"/>
    <w:rsid w:val="00316A88"/>
    <w:rsid w:val="00317925"/>
    <w:rsid w:val="00320AF3"/>
    <w:rsid w:val="003217E5"/>
    <w:rsid w:val="00321B16"/>
    <w:rsid w:val="003225C4"/>
    <w:rsid w:val="003241D3"/>
    <w:rsid w:val="00324398"/>
    <w:rsid w:val="0032449D"/>
    <w:rsid w:val="0033234A"/>
    <w:rsid w:val="00335270"/>
    <w:rsid w:val="00335373"/>
    <w:rsid w:val="00337BCD"/>
    <w:rsid w:val="00343186"/>
    <w:rsid w:val="0034442C"/>
    <w:rsid w:val="0034532C"/>
    <w:rsid w:val="0034638E"/>
    <w:rsid w:val="00346855"/>
    <w:rsid w:val="00347657"/>
    <w:rsid w:val="003526AE"/>
    <w:rsid w:val="0035716A"/>
    <w:rsid w:val="00357941"/>
    <w:rsid w:val="00360F0D"/>
    <w:rsid w:val="0036114A"/>
    <w:rsid w:val="00367EB2"/>
    <w:rsid w:val="00370AF7"/>
    <w:rsid w:val="00371358"/>
    <w:rsid w:val="003731CD"/>
    <w:rsid w:val="003742E6"/>
    <w:rsid w:val="00374436"/>
    <w:rsid w:val="00374BB5"/>
    <w:rsid w:val="00374D15"/>
    <w:rsid w:val="003752D3"/>
    <w:rsid w:val="0037668C"/>
    <w:rsid w:val="00376B01"/>
    <w:rsid w:val="00376ED0"/>
    <w:rsid w:val="00382A12"/>
    <w:rsid w:val="00383FB2"/>
    <w:rsid w:val="003846F8"/>
    <w:rsid w:val="00384FC3"/>
    <w:rsid w:val="00386A65"/>
    <w:rsid w:val="00386AE8"/>
    <w:rsid w:val="00386E31"/>
    <w:rsid w:val="00386EC6"/>
    <w:rsid w:val="00395D52"/>
    <w:rsid w:val="00397561"/>
    <w:rsid w:val="003A0964"/>
    <w:rsid w:val="003A14B3"/>
    <w:rsid w:val="003A15B7"/>
    <w:rsid w:val="003A236D"/>
    <w:rsid w:val="003A35C4"/>
    <w:rsid w:val="003A3804"/>
    <w:rsid w:val="003A4B8D"/>
    <w:rsid w:val="003A52BE"/>
    <w:rsid w:val="003A5866"/>
    <w:rsid w:val="003A5E1C"/>
    <w:rsid w:val="003A6E9F"/>
    <w:rsid w:val="003A7D08"/>
    <w:rsid w:val="003B1DD7"/>
    <w:rsid w:val="003B3ACF"/>
    <w:rsid w:val="003B4166"/>
    <w:rsid w:val="003B418D"/>
    <w:rsid w:val="003B4930"/>
    <w:rsid w:val="003B5405"/>
    <w:rsid w:val="003B5624"/>
    <w:rsid w:val="003B7DAD"/>
    <w:rsid w:val="003C05DB"/>
    <w:rsid w:val="003C0965"/>
    <w:rsid w:val="003C1A97"/>
    <w:rsid w:val="003C25FF"/>
    <w:rsid w:val="003C2BE1"/>
    <w:rsid w:val="003C2D9F"/>
    <w:rsid w:val="003C2DAA"/>
    <w:rsid w:val="003C3625"/>
    <w:rsid w:val="003C5E2F"/>
    <w:rsid w:val="003C6286"/>
    <w:rsid w:val="003D13E4"/>
    <w:rsid w:val="003D448D"/>
    <w:rsid w:val="003D44FC"/>
    <w:rsid w:val="003D4CD6"/>
    <w:rsid w:val="003D75A4"/>
    <w:rsid w:val="003E008D"/>
    <w:rsid w:val="003E0519"/>
    <w:rsid w:val="003E0E0B"/>
    <w:rsid w:val="003E2DCD"/>
    <w:rsid w:val="003E3E2D"/>
    <w:rsid w:val="003E59BA"/>
    <w:rsid w:val="003E5BB1"/>
    <w:rsid w:val="003E6670"/>
    <w:rsid w:val="003F00E3"/>
    <w:rsid w:val="003F0C75"/>
    <w:rsid w:val="003F19EF"/>
    <w:rsid w:val="003F24BF"/>
    <w:rsid w:val="003F39D3"/>
    <w:rsid w:val="003F4DC5"/>
    <w:rsid w:val="003F53EA"/>
    <w:rsid w:val="003F6453"/>
    <w:rsid w:val="003F6F06"/>
    <w:rsid w:val="003F6FCD"/>
    <w:rsid w:val="00401D67"/>
    <w:rsid w:val="004023C9"/>
    <w:rsid w:val="00407E8A"/>
    <w:rsid w:val="0041214A"/>
    <w:rsid w:val="00415780"/>
    <w:rsid w:val="004174BC"/>
    <w:rsid w:val="00421C5A"/>
    <w:rsid w:val="00422309"/>
    <w:rsid w:val="004228C7"/>
    <w:rsid w:val="00424E44"/>
    <w:rsid w:val="00425878"/>
    <w:rsid w:val="00426E36"/>
    <w:rsid w:val="00427189"/>
    <w:rsid w:val="0042798B"/>
    <w:rsid w:val="00430300"/>
    <w:rsid w:val="004322A8"/>
    <w:rsid w:val="00432F84"/>
    <w:rsid w:val="0043309C"/>
    <w:rsid w:val="00434913"/>
    <w:rsid w:val="00436F83"/>
    <w:rsid w:val="00441415"/>
    <w:rsid w:val="004428E9"/>
    <w:rsid w:val="00442CF9"/>
    <w:rsid w:val="004450C0"/>
    <w:rsid w:val="004453A4"/>
    <w:rsid w:val="00445EAD"/>
    <w:rsid w:val="004460CD"/>
    <w:rsid w:val="004461EB"/>
    <w:rsid w:val="004474F8"/>
    <w:rsid w:val="00447C0C"/>
    <w:rsid w:val="004503F5"/>
    <w:rsid w:val="00451745"/>
    <w:rsid w:val="00452783"/>
    <w:rsid w:val="004535B0"/>
    <w:rsid w:val="004566B9"/>
    <w:rsid w:val="004605FD"/>
    <w:rsid w:val="0046173C"/>
    <w:rsid w:val="0046184D"/>
    <w:rsid w:val="00461C3A"/>
    <w:rsid w:val="00462276"/>
    <w:rsid w:val="004626C1"/>
    <w:rsid w:val="00463725"/>
    <w:rsid w:val="00464F02"/>
    <w:rsid w:val="00465892"/>
    <w:rsid w:val="004662C4"/>
    <w:rsid w:val="0047063D"/>
    <w:rsid w:val="0047099D"/>
    <w:rsid w:val="004712D4"/>
    <w:rsid w:val="00473246"/>
    <w:rsid w:val="0047444E"/>
    <w:rsid w:val="00475831"/>
    <w:rsid w:val="004771F0"/>
    <w:rsid w:val="00477550"/>
    <w:rsid w:val="00480C5D"/>
    <w:rsid w:val="0048131C"/>
    <w:rsid w:val="004844A8"/>
    <w:rsid w:val="004855B5"/>
    <w:rsid w:val="00485DF1"/>
    <w:rsid w:val="00491D2A"/>
    <w:rsid w:val="00491DFB"/>
    <w:rsid w:val="00493013"/>
    <w:rsid w:val="004936DE"/>
    <w:rsid w:val="00493B66"/>
    <w:rsid w:val="004967D2"/>
    <w:rsid w:val="00496803"/>
    <w:rsid w:val="00496E8C"/>
    <w:rsid w:val="00497A87"/>
    <w:rsid w:val="004A1CCC"/>
    <w:rsid w:val="004A3E68"/>
    <w:rsid w:val="004A4791"/>
    <w:rsid w:val="004A66FA"/>
    <w:rsid w:val="004A70F7"/>
    <w:rsid w:val="004A7368"/>
    <w:rsid w:val="004B134C"/>
    <w:rsid w:val="004B16AB"/>
    <w:rsid w:val="004B1B64"/>
    <w:rsid w:val="004B2438"/>
    <w:rsid w:val="004B4017"/>
    <w:rsid w:val="004B5168"/>
    <w:rsid w:val="004B5189"/>
    <w:rsid w:val="004B5BF1"/>
    <w:rsid w:val="004B6688"/>
    <w:rsid w:val="004B6DF7"/>
    <w:rsid w:val="004B77C9"/>
    <w:rsid w:val="004C2F99"/>
    <w:rsid w:val="004C3023"/>
    <w:rsid w:val="004C35D9"/>
    <w:rsid w:val="004C368F"/>
    <w:rsid w:val="004C3C74"/>
    <w:rsid w:val="004C4F7C"/>
    <w:rsid w:val="004C701B"/>
    <w:rsid w:val="004C719C"/>
    <w:rsid w:val="004C7C64"/>
    <w:rsid w:val="004D2F18"/>
    <w:rsid w:val="004D4315"/>
    <w:rsid w:val="004D4595"/>
    <w:rsid w:val="004D49E6"/>
    <w:rsid w:val="004D6C86"/>
    <w:rsid w:val="004D7EA5"/>
    <w:rsid w:val="004E02E5"/>
    <w:rsid w:val="004E1148"/>
    <w:rsid w:val="004E1E55"/>
    <w:rsid w:val="004E2FC2"/>
    <w:rsid w:val="004E51B8"/>
    <w:rsid w:val="004E7C34"/>
    <w:rsid w:val="004F027B"/>
    <w:rsid w:val="004F078E"/>
    <w:rsid w:val="004F0B36"/>
    <w:rsid w:val="004F0F9B"/>
    <w:rsid w:val="004F1FE9"/>
    <w:rsid w:val="004F265B"/>
    <w:rsid w:val="004F2997"/>
    <w:rsid w:val="004F2EFC"/>
    <w:rsid w:val="004F527A"/>
    <w:rsid w:val="004F58D2"/>
    <w:rsid w:val="004F5CEE"/>
    <w:rsid w:val="00502005"/>
    <w:rsid w:val="00502023"/>
    <w:rsid w:val="0050224F"/>
    <w:rsid w:val="00502302"/>
    <w:rsid w:val="00503795"/>
    <w:rsid w:val="00503824"/>
    <w:rsid w:val="00503A9B"/>
    <w:rsid w:val="00504D3F"/>
    <w:rsid w:val="005051CB"/>
    <w:rsid w:val="00507667"/>
    <w:rsid w:val="00507F28"/>
    <w:rsid w:val="005105A2"/>
    <w:rsid w:val="0051113F"/>
    <w:rsid w:val="00511DB6"/>
    <w:rsid w:val="00511F03"/>
    <w:rsid w:val="00512ABE"/>
    <w:rsid w:val="00514C76"/>
    <w:rsid w:val="00516E26"/>
    <w:rsid w:val="0052114B"/>
    <w:rsid w:val="00523C6E"/>
    <w:rsid w:val="005244A4"/>
    <w:rsid w:val="00525E25"/>
    <w:rsid w:val="005273F4"/>
    <w:rsid w:val="00527783"/>
    <w:rsid w:val="00530C69"/>
    <w:rsid w:val="00532238"/>
    <w:rsid w:val="005328AD"/>
    <w:rsid w:val="00532952"/>
    <w:rsid w:val="005344E3"/>
    <w:rsid w:val="00535E02"/>
    <w:rsid w:val="00536368"/>
    <w:rsid w:val="005371DF"/>
    <w:rsid w:val="005376D8"/>
    <w:rsid w:val="00541D94"/>
    <w:rsid w:val="0054258F"/>
    <w:rsid w:val="00546409"/>
    <w:rsid w:val="00546F81"/>
    <w:rsid w:val="005500DC"/>
    <w:rsid w:val="00551680"/>
    <w:rsid w:val="00551EFD"/>
    <w:rsid w:val="00552BDA"/>
    <w:rsid w:val="00556EA5"/>
    <w:rsid w:val="00556F54"/>
    <w:rsid w:val="0055706D"/>
    <w:rsid w:val="00563EF6"/>
    <w:rsid w:val="00564D17"/>
    <w:rsid w:val="00565458"/>
    <w:rsid w:val="00566134"/>
    <w:rsid w:val="00566608"/>
    <w:rsid w:val="005672A5"/>
    <w:rsid w:val="0057026C"/>
    <w:rsid w:val="00573EBB"/>
    <w:rsid w:val="005801A1"/>
    <w:rsid w:val="005814B5"/>
    <w:rsid w:val="00581C75"/>
    <w:rsid w:val="00582D15"/>
    <w:rsid w:val="00582EA0"/>
    <w:rsid w:val="00582F89"/>
    <w:rsid w:val="00584207"/>
    <w:rsid w:val="00584DA2"/>
    <w:rsid w:val="00585648"/>
    <w:rsid w:val="00585E2F"/>
    <w:rsid w:val="00586696"/>
    <w:rsid w:val="005875A2"/>
    <w:rsid w:val="0059072C"/>
    <w:rsid w:val="005913AE"/>
    <w:rsid w:val="00591F76"/>
    <w:rsid w:val="00592B57"/>
    <w:rsid w:val="0059469A"/>
    <w:rsid w:val="005953DE"/>
    <w:rsid w:val="00595F93"/>
    <w:rsid w:val="0059699B"/>
    <w:rsid w:val="005A1342"/>
    <w:rsid w:val="005A1B2B"/>
    <w:rsid w:val="005A2438"/>
    <w:rsid w:val="005A40DE"/>
    <w:rsid w:val="005A47D2"/>
    <w:rsid w:val="005A4DF3"/>
    <w:rsid w:val="005A587C"/>
    <w:rsid w:val="005A7A11"/>
    <w:rsid w:val="005B09CE"/>
    <w:rsid w:val="005B0FB2"/>
    <w:rsid w:val="005B6899"/>
    <w:rsid w:val="005B705E"/>
    <w:rsid w:val="005C0940"/>
    <w:rsid w:val="005C1069"/>
    <w:rsid w:val="005C1CF1"/>
    <w:rsid w:val="005C48FC"/>
    <w:rsid w:val="005C56A9"/>
    <w:rsid w:val="005C6B87"/>
    <w:rsid w:val="005D2C6C"/>
    <w:rsid w:val="005D2C6E"/>
    <w:rsid w:val="005D37D0"/>
    <w:rsid w:val="005D3E9D"/>
    <w:rsid w:val="005D5B0A"/>
    <w:rsid w:val="005D6902"/>
    <w:rsid w:val="005D7026"/>
    <w:rsid w:val="005E05A3"/>
    <w:rsid w:val="005E122F"/>
    <w:rsid w:val="005E1BE1"/>
    <w:rsid w:val="005E5390"/>
    <w:rsid w:val="005E61C8"/>
    <w:rsid w:val="005E71DE"/>
    <w:rsid w:val="005E7B2A"/>
    <w:rsid w:val="005E7ECD"/>
    <w:rsid w:val="005F17B4"/>
    <w:rsid w:val="005F1AE6"/>
    <w:rsid w:val="005F1C86"/>
    <w:rsid w:val="005F2319"/>
    <w:rsid w:val="005F319C"/>
    <w:rsid w:val="005F3EA1"/>
    <w:rsid w:val="005F44BA"/>
    <w:rsid w:val="005F4706"/>
    <w:rsid w:val="005F4D41"/>
    <w:rsid w:val="005F6257"/>
    <w:rsid w:val="005F645F"/>
    <w:rsid w:val="006045E9"/>
    <w:rsid w:val="00605F9A"/>
    <w:rsid w:val="00606D7E"/>
    <w:rsid w:val="0060733B"/>
    <w:rsid w:val="00607C50"/>
    <w:rsid w:val="00616033"/>
    <w:rsid w:val="00616CBD"/>
    <w:rsid w:val="00617010"/>
    <w:rsid w:val="006256D3"/>
    <w:rsid w:val="0062573B"/>
    <w:rsid w:val="00625988"/>
    <w:rsid w:val="00627125"/>
    <w:rsid w:val="00627BB7"/>
    <w:rsid w:val="00631900"/>
    <w:rsid w:val="00631B9F"/>
    <w:rsid w:val="00631D08"/>
    <w:rsid w:val="00631F1A"/>
    <w:rsid w:val="00637801"/>
    <w:rsid w:val="006418AE"/>
    <w:rsid w:val="0064198A"/>
    <w:rsid w:val="00643BE9"/>
    <w:rsid w:val="00643D54"/>
    <w:rsid w:val="00644A13"/>
    <w:rsid w:val="00645AE8"/>
    <w:rsid w:val="0064723E"/>
    <w:rsid w:val="00647BAF"/>
    <w:rsid w:val="0065130E"/>
    <w:rsid w:val="0065136E"/>
    <w:rsid w:val="006550BD"/>
    <w:rsid w:val="00660A67"/>
    <w:rsid w:val="00662BF9"/>
    <w:rsid w:val="006651BB"/>
    <w:rsid w:val="00670D71"/>
    <w:rsid w:val="00671354"/>
    <w:rsid w:val="006717CA"/>
    <w:rsid w:val="00671F85"/>
    <w:rsid w:val="0067304B"/>
    <w:rsid w:val="006735DB"/>
    <w:rsid w:val="00673989"/>
    <w:rsid w:val="00674C50"/>
    <w:rsid w:val="006763C7"/>
    <w:rsid w:val="00676EA9"/>
    <w:rsid w:val="0067731A"/>
    <w:rsid w:val="00677CFD"/>
    <w:rsid w:val="00680409"/>
    <w:rsid w:val="006815BF"/>
    <w:rsid w:val="00681BE9"/>
    <w:rsid w:val="00684656"/>
    <w:rsid w:val="00686247"/>
    <w:rsid w:val="00692A41"/>
    <w:rsid w:val="0069382D"/>
    <w:rsid w:val="006942B2"/>
    <w:rsid w:val="006953D7"/>
    <w:rsid w:val="00695E77"/>
    <w:rsid w:val="0069696D"/>
    <w:rsid w:val="00696BBE"/>
    <w:rsid w:val="006A05AC"/>
    <w:rsid w:val="006A18AE"/>
    <w:rsid w:val="006A20F3"/>
    <w:rsid w:val="006A21A2"/>
    <w:rsid w:val="006A241E"/>
    <w:rsid w:val="006A2AA3"/>
    <w:rsid w:val="006A3C50"/>
    <w:rsid w:val="006A4F6A"/>
    <w:rsid w:val="006A62DC"/>
    <w:rsid w:val="006A7BD7"/>
    <w:rsid w:val="006B3A3E"/>
    <w:rsid w:val="006B3D38"/>
    <w:rsid w:val="006C0DFB"/>
    <w:rsid w:val="006C0FE8"/>
    <w:rsid w:val="006C2001"/>
    <w:rsid w:val="006C2A06"/>
    <w:rsid w:val="006C383A"/>
    <w:rsid w:val="006C4B4B"/>
    <w:rsid w:val="006C6CD1"/>
    <w:rsid w:val="006C6EBD"/>
    <w:rsid w:val="006C7185"/>
    <w:rsid w:val="006C771A"/>
    <w:rsid w:val="006C7D6F"/>
    <w:rsid w:val="006D3B9E"/>
    <w:rsid w:val="006D5BE4"/>
    <w:rsid w:val="006D684A"/>
    <w:rsid w:val="006D6B86"/>
    <w:rsid w:val="006D7479"/>
    <w:rsid w:val="006D75AF"/>
    <w:rsid w:val="006E2176"/>
    <w:rsid w:val="006E49C8"/>
    <w:rsid w:val="006E5A00"/>
    <w:rsid w:val="006E7290"/>
    <w:rsid w:val="006E73D6"/>
    <w:rsid w:val="006E7DCE"/>
    <w:rsid w:val="006F2B5E"/>
    <w:rsid w:val="006F630C"/>
    <w:rsid w:val="006F733E"/>
    <w:rsid w:val="007029AB"/>
    <w:rsid w:val="00702FBA"/>
    <w:rsid w:val="00703915"/>
    <w:rsid w:val="007049D6"/>
    <w:rsid w:val="007050FF"/>
    <w:rsid w:val="0070532B"/>
    <w:rsid w:val="00706893"/>
    <w:rsid w:val="00710A12"/>
    <w:rsid w:val="00711670"/>
    <w:rsid w:val="007129E2"/>
    <w:rsid w:val="00713613"/>
    <w:rsid w:val="00715BEB"/>
    <w:rsid w:val="007160D4"/>
    <w:rsid w:val="00716A75"/>
    <w:rsid w:val="007172C8"/>
    <w:rsid w:val="007201C7"/>
    <w:rsid w:val="007203CA"/>
    <w:rsid w:val="00720A15"/>
    <w:rsid w:val="00721201"/>
    <w:rsid w:val="00722A87"/>
    <w:rsid w:val="00722C9C"/>
    <w:rsid w:val="00723649"/>
    <w:rsid w:val="00724257"/>
    <w:rsid w:val="007259FB"/>
    <w:rsid w:val="007265C6"/>
    <w:rsid w:val="00735889"/>
    <w:rsid w:val="00743AD6"/>
    <w:rsid w:val="00744E7F"/>
    <w:rsid w:val="0074514D"/>
    <w:rsid w:val="007453E8"/>
    <w:rsid w:val="0074783C"/>
    <w:rsid w:val="00747CC6"/>
    <w:rsid w:val="00750B74"/>
    <w:rsid w:val="0075219A"/>
    <w:rsid w:val="00752764"/>
    <w:rsid w:val="00754083"/>
    <w:rsid w:val="00754A19"/>
    <w:rsid w:val="00754A96"/>
    <w:rsid w:val="00754EAF"/>
    <w:rsid w:val="007555F8"/>
    <w:rsid w:val="007571CF"/>
    <w:rsid w:val="00757FF7"/>
    <w:rsid w:val="00760833"/>
    <w:rsid w:val="0076097B"/>
    <w:rsid w:val="00762912"/>
    <w:rsid w:val="00762EA8"/>
    <w:rsid w:val="00763DA6"/>
    <w:rsid w:val="0076549F"/>
    <w:rsid w:val="00766962"/>
    <w:rsid w:val="00767B45"/>
    <w:rsid w:val="00767FCB"/>
    <w:rsid w:val="00770F3E"/>
    <w:rsid w:val="00772576"/>
    <w:rsid w:val="007748D6"/>
    <w:rsid w:val="00775174"/>
    <w:rsid w:val="00775287"/>
    <w:rsid w:val="00776CCB"/>
    <w:rsid w:val="00776D1E"/>
    <w:rsid w:val="007809F8"/>
    <w:rsid w:val="00781DA6"/>
    <w:rsid w:val="007824D4"/>
    <w:rsid w:val="00785908"/>
    <w:rsid w:val="00787116"/>
    <w:rsid w:val="00790671"/>
    <w:rsid w:val="00790A6C"/>
    <w:rsid w:val="00790EBF"/>
    <w:rsid w:val="00792BA5"/>
    <w:rsid w:val="00793EA5"/>
    <w:rsid w:val="00797222"/>
    <w:rsid w:val="007975FE"/>
    <w:rsid w:val="007A3E8B"/>
    <w:rsid w:val="007A61EC"/>
    <w:rsid w:val="007A6AA5"/>
    <w:rsid w:val="007B11C3"/>
    <w:rsid w:val="007B455E"/>
    <w:rsid w:val="007B5504"/>
    <w:rsid w:val="007B5F8E"/>
    <w:rsid w:val="007C0044"/>
    <w:rsid w:val="007C022F"/>
    <w:rsid w:val="007C458E"/>
    <w:rsid w:val="007C7665"/>
    <w:rsid w:val="007D0298"/>
    <w:rsid w:val="007D033E"/>
    <w:rsid w:val="007D1C5A"/>
    <w:rsid w:val="007D2101"/>
    <w:rsid w:val="007D2392"/>
    <w:rsid w:val="007D33F4"/>
    <w:rsid w:val="007D3EE3"/>
    <w:rsid w:val="007D45B5"/>
    <w:rsid w:val="007D46BF"/>
    <w:rsid w:val="007D4773"/>
    <w:rsid w:val="007D50FD"/>
    <w:rsid w:val="007D6776"/>
    <w:rsid w:val="007D73FD"/>
    <w:rsid w:val="007D7ADB"/>
    <w:rsid w:val="007E3262"/>
    <w:rsid w:val="007E4F76"/>
    <w:rsid w:val="007F0917"/>
    <w:rsid w:val="007F09CD"/>
    <w:rsid w:val="007F2722"/>
    <w:rsid w:val="007F3ABE"/>
    <w:rsid w:val="007F3B95"/>
    <w:rsid w:val="007F7F39"/>
    <w:rsid w:val="00800606"/>
    <w:rsid w:val="008027C0"/>
    <w:rsid w:val="00802C56"/>
    <w:rsid w:val="00803205"/>
    <w:rsid w:val="00804C10"/>
    <w:rsid w:val="00810A24"/>
    <w:rsid w:val="0081119C"/>
    <w:rsid w:val="00811CA2"/>
    <w:rsid w:val="00811E60"/>
    <w:rsid w:val="0081249F"/>
    <w:rsid w:val="00815A20"/>
    <w:rsid w:val="00815D8F"/>
    <w:rsid w:val="0081684C"/>
    <w:rsid w:val="00816BF7"/>
    <w:rsid w:val="00817615"/>
    <w:rsid w:val="008237C3"/>
    <w:rsid w:val="00823F32"/>
    <w:rsid w:val="00824535"/>
    <w:rsid w:val="008265DF"/>
    <w:rsid w:val="00826D51"/>
    <w:rsid w:val="00827142"/>
    <w:rsid w:val="008328E9"/>
    <w:rsid w:val="00833634"/>
    <w:rsid w:val="008343DF"/>
    <w:rsid w:val="00835BCB"/>
    <w:rsid w:val="00835CDC"/>
    <w:rsid w:val="00836CB6"/>
    <w:rsid w:val="00836D4E"/>
    <w:rsid w:val="00836F77"/>
    <w:rsid w:val="008378CD"/>
    <w:rsid w:val="00840848"/>
    <w:rsid w:val="008411CA"/>
    <w:rsid w:val="00841533"/>
    <w:rsid w:val="0084226A"/>
    <w:rsid w:val="008425A5"/>
    <w:rsid w:val="00843405"/>
    <w:rsid w:val="00844407"/>
    <w:rsid w:val="008446B7"/>
    <w:rsid w:val="008446F6"/>
    <w:rsid w:val="00850B09"/>
    <w:rsid w:val="008522F1"/>
    <w:rsid w:val="00853201"/>
    <w:rsid w:val="00853287"/>
    <w:rsid w:val="008536B0"/>
    <w:rsid w:val="00854B30"/>
    <w:rsid w:val="00854B56"/>
    <w:rsid w:val="00854D66"/>
    <w:rsid w:val="0085592D"/>
    <w:rsid w:val="00855CE0"/>
    <w:rsid w:val="00855FDC"/>
    <w:rsid w:val="0085630F"/>
    <w:rsid w:val="0085724E"/>
    <w:rsid w:val="00861F29"/>
    <w:rsid w:val="00861F5C"/>
    <w:rsid w:val="00862BF1"/>
    <w:rsid w:val="008636DA"/>
    <w:rsid w:val="008637DE"/>
    <w:rsid w:val="00863B9D"/>
    <w:rsid w:val="00863BE6"/>
    <w:rsid w:val="00863E88"/>
    <w:rsid w:val="00863EF0"/>
    <w:rsid w:val="00863F62"/>
    <w:rsid w:val="00865A67"/>
    <w:rsid w:val="00866DD4"/>
    <w:rsid w:val="00867E9A"/>
    <w:rsid w:val="00871119"/>
    <w:rsid w:val="00871690"/>
    <w:rsid w:val="008725A0"/>
    <w:rsid w:val="00872796"/>
    <w:rsid w:val="0087679E"/>
    <w:rsid w:val="0087729F"/>
    <w:rsid w:val="0087730C"/>
    <w:rsid w:val="008775BC"/>
    <w:rsid w:val="00882F1B"/>
    <w:rsid w:val="00885E33"/>
    <w:rsid w:val="008867BA"/>
    <w:rsid w:val="00887EFE"/>
    <w:rsid w:val="00891AEA"/>
    <w:rsid w:val="00892E8C"/>
    <w:rsid w:val="00892F49"/>
    <w:rsid w:val="0089350D"/>
    <w:rsid w:val="008946AA"/>
    <w:rsid w:val="0089490D"/>
    <w:rsid w:val="008A000D"/>
    <w:rsid w:val="008A0594"/>
    <w:rsid w:val="008A0FAD"/>
    <w:rsid w:val="008A1892"/>
    <w:rsid w:val="008A1D44"/>
    <w:rsid w:val="008A23AD"/>
    <w:rsid w:val="008A34C3"/>
    <w:rsid w:val="008A5E35"/>
    <w:rsid w:val="008A6C37"/>
    <w:rsid w:val="008A70CE"/>
    <w:rsid w:val="008B1122"/>
    <w:rsid w:val="008B13AB"/>
    <w:rsid w:val="008B2139"/>
    <w:rsid w:val="008B32B9"/>
    <w:rsid w:val="008B5A5F"/>
    <w:rsid w:val="008B74BA"/>
    <w:rsid w:val="008C0E75"/>
    <w:rsid w:val="008C14DB"/>
    <w:rsid w:val="008C1A48"/>
    <w:rsid w:val="008C1DBC"/>
    <w:rsid w:val="008C25E4"/>
    <w:rsid w:val="008C2DAE"/>
    <w:rsid w:val="008C3E63"/>
    <w:rsid w:val="008C5C09"/>
    <w:rsid w:val="008D1012"/>
    <w:rsid w:val="008D2090"/>
    <w:rsid w:val="008D42E7"/>
    <w:rsid w:val="008D4DDF"/>
    <w:rsid w:val="008D5115"/>
    <w:rsid w:val="008D5686"/>
    <w:rsid w:val="008E1E2A"/>
    <w:rsid w:val="008E5C4F"/>
    <w:rsid w:val="008E5D9E"/>
    <w:rsid w:val="008F1181"/>
    <w:rsid w:val="008F2144"/>
    <w:rsid w:val="008F3785"/>
    <w:rsid w:val="008F451E"/>
    <w:rsid w:val="008F55B2"/>
    <w:rsid w:val="008F59E6"/>
    <w:rsid w:val="008F655E"/>
    <w:rsid w:val="008F6D3F"/>
    <w:rsid w:val="008F75D1"/>
    <w:rsid w:val="008F79CE"/>
    <w:rsid w:val="00900ECB"/>
    <w:rsid w:val="009021B9"/>
    <w:rsid w:val="009037AA"/>
    <w:rsid w:val="0090599E"/>
    <w:rsid w:val="009059A9"/>
    <w:rsid w:val="00906157"/>
    <w:rsid w:val="00906AA0"/>
    <w:rsid w:val="00907958"/>
    <w:rsid w:val="00910830"/>
    <w:rsid w:val="00910F8E"/>
    <w:rsid w:val="00911B04"/>
    <w:rsid w:val="00911C50"/>
    <w:rsid w:val="00913EA8"/>
    <w:rsid w:val="00913F95"/>
    <w:rsid w:val="00915160"/>
    <w:rsid w:val="00915753"/>
    <w:rsid w:val="009159A8"/>
    <w:rsid w:val="00915BD6"/>
    <w:rsid w:val="00915CA9"/>
    <w:rsid w:val="009171B4"/>
    <w:rsid w:val="00921A00"/>
    <w:rsid w:val="00923141"/>
    <w:rsid w:val="00923D8F"/>
    <w:rsid w:val="0092421E"/>
    <w:rsid w:val="0092515E"/>
    <w:rsid w:val="00926588"/>
    <w:rsid w:val="009300C5"/>
    <w:rsid w:val="0093195D"/>
    <w:rsid w:val="00931AE7"/>
    <w:rsid w:val="00935D97"/>
    <w:rsid w:val="009371F0"/>
    <w:rsid w:val="00937FC9"/>
    <w:rsid w:val="0094098E"/>
    <w:rsid w:val="00942FBD"/>
    <w:rsid w:val="00943608"/>
    <w:rsid w:val="00944ADD"/>
    <w:rsid w:val="009458D1"/>
    <w:rsid w:val="00945FD5"/>
    <w:rsid w:val="0094770B"/>
    <w:rsid w:val="0095099D"/>
    <w:rsid w:val="00950BBA"/>
    <w:rsid w:val="00950D96"/>
    <w:rsid w:val="00952179"/>
    <w:rsid w:val="00953816"/>
    <w:rsid w:val="00953A52"/>
    <w:rsid w:val="00953C1F"/>
    <w:rsid w:val="00954457"/>
    <w:rsid w:val="00954D1C"/>
    <w:rsid w:val="00956139"/>
    <w:rsid w:val="0095695E"/>
    <w:rsid w:val="00960A93"/>
    <w:rsid w:val="00962435"/>
    <w:rsid w:val="009632C7"/>
    <w:rsid w:val="009639D3"/>
    <w:rsid w:val="00971A13"/>
    <w:rsid w:val="00971F82"/>
    <w:rsid w:val="00972F34"/>
    <w:rsid w:val="00973340"/>
    <w:rsid w:val="00973EC1"/>
    <w:rsid w:val="009776B6"/>
    <w:rsid w:val="00980492"/>
    <w:rsid w:val="0098123A"/>
    <w:rsid w:val="00981B0C"/>
    <w:rsid w:val="00982729"/>
    <w:rsid w:val="00982CDA"/>
    <w:rsid w:val="00983B0A"/>
    <w:rsid w:val="009840DC"/>
    <w:rsid w:val="0098430B"/>
    <w:rsid w:val="00985764"/>
    <w:rsid w:val="0098771D"/>
    <w:rsid w:val="009910EA"/>
    <w:rsid w:val="00992387"/>
    <w:rsid w:val="00992493"/>
    <w:rsid w:val="00992DC6"/>
    <w:rsid w:val="00993FC8"/>
    <w:rsid w:val="00994718"/>
    <w:rsid w:val="0099534A"/>
    <w:rsid w:val="00996121"/>
    <w:rsid w:val="009970D1"/>
    <w:rsid w:val="009A070A"/>
    <w:rsid w:val="009A0CC6"/>
    <w:rsid w:val="009A1D84"/>
    <w:rsid w:val="009A29AA"/>
    <w:rsid w:val="009A29BB"/>
    <w:rsid w:val="009A2E7D"/>
    <w:rsid w:val="009A4263"/>
    <w:rsid w:val="009A5CBF"/>
    <w:rsid w:val="009A5D78"/>
    <w:rsid w:val="009A71FE"/>
    <w:rsid w:val="009A7D34"/>
    <w:rsid w:val="009B117F"/>
    <w:rsid w:val="009B2267"/>
    <w:rsid w:val="009B35F0"/>
    <w:rsid w:val="009B35F9"/>
    <w:rsid w:val="009B6931"/>
    <w:rsid w:val="009B6A8A"/>
    <w:rsid w:val="009B6F49"/>
    <w:rsid w:val="009C249D"/>
    <w:rsid w:val="009C25CB"/>
    <w:rsid w:val="009C2F34"/>
    <w:rsid w:val="009C371B"/>
    <w:rsid w:val="009D2ED5"/>
    <w:rsid w:val="009D4FFD"/>
    <w:rsid w:val="009D703E"/>
    <w:rsid w:val="009E0AE8"/>
    <w:rsid w:val="009E1242"/>
    <w:rsid w:val="009E19F2"/>
    <w:rsid w:val="009E2270"/>
    <w:rsid w:val="009E2B6D"/>
    <w:rsid w:val="009E5374"/>
    <w:rsid w:val="009E57DE"/>
    <w:rsid w:val="009E5832"/>
    <w:rsid w:val="009E6206"/>
    <w:rsid w:val="009E6AFE"/>
    <w:rsid w:val="009F0F6C"/>
    <w:rsid w:val="009F21D1"/>
    <w:rsid w:val="009F239C"/>
    <w:rsid w:val="009F24C4"/>
    <w:rsid w:val="009F2C44"/>
    <w:rsid w:val="009F2DBE"/>
    <w:rsid w:val="009F345D"/>
    <w:rsid w:val="009F37A8"/>
    <w:rsid w:val="009F4AC9"/>
    <w:rsid w:val="009F5D23"/>
    <w:rsid w:val="009F6F8E"/>
    <w:rsid w:val="00A0304F"/>
    <w:rsid w:val="00A03410"/>
    <w:rsid w:val="00A048E2"/>
    <w:rsid w:val="00A05FE0"/>
    <w:rsid w:val="00A06D74"/>
    <w:rsid w:val="00A07A9B"/>
    <w:rsid w:val="00A07AD8"/>
    <w:rsid w:val="00A110C3"/>
    <w:rsid w:val="00A11482"/>
    <w:rsid w:val="00A11DBC"/>
    <w:rsid w:val="00A13218"/>
    <w:rsid w:val="00A13308"/>
    <w:rsid w:val="00A1334E"/>
    <w:rsid w:val="00A15152"/>
    <w:rsid w:val="00A15323"/>
    <w:rsid w:val="00A17D7D"/>
    <w:rsid w:val="00A20604"/>
    <w:rsid w:val="00A227A3"/>
    <w:rsid w:val="00A22A3F"/>
    <w:rsid w:val="00A22C13"/>
    <w:rsid w:val="00A250E8"/>
    <w:rsid w:val="00A26262"/>
    <w:rsid w:val="00A301B0"/>
    <w:rsid w:val="00A31567"/>
    <w:rsid w:val="00A337D7"/>
    <w:rsid w:val="00A3410E"/>
    <w:rsid w:val="00A341FB"/>
    <w:rsid w:val="00A34A6E"/>
    <w:rsid w:val="00A35E4A"/>
    <w:rsid w:val="00A35F0B"/>
    <w:rsid w:val="00A373BD"/>
    <w:rsid w:val="00A375BB"/>
    <w:rsid w:val="00A37A5F"/>
    <w:rsid w:val="00A45AC3"/>
    <w:rsid w:val="00A46B4C"/>
    <w:rsid w:val="00A46DC1"/>
    <w:rsid w:val="00A51856"/>
    <w:rsid w:val="00A5191C"/>
    <w:rsid w:val="00A52E68"/>
    <w:rsid w:val="00A530B7"/>
    <w:rsid w:val="00A536D0"/>
    <w:rsid w:val="00A54E54"/>
    <w:rsid w:val="00A5597B"/>
    <w:rsid w:val="00A569D5"/>
    <w:rsid w:val="00A56B4D"/>
    <w:rsid w:val="00A60B73"/>
    <w:rsid w:val="00A61C58"/>
    <w:rsid w:val="00A628BF"/>
    <w:rsid w:val="00A62CDE"/>
    <w:rsid w:val="00A62F22"/>
    <w:rsid w:val="00A64150"/>
    <w:rsid w:val="00A649D8"/>
    <w:rsid w:val="00A653C8"/>
    <w:rsid w:val="00A66EED"/>
    <w:rsid w:val="00A71D09"/>
    <w:rsid w:val="00A731F2"/>
    <w:rsid w:val="00A734AE"/>
    <w:rsid w:val="00A742A5"/>
    <w:rsid w:val="00A7451B"/>
    <w:rsid w:val="00A76021"/>
    <w:rsid w:val="00A7635C"/>
    <w:rsid w:val="00A76866"/>
    <w:rsid w:val="00A7720D"/>
    <w:rsid w:val="00A80080"/>
    <w:rsid w:val="00A8027C"/>
    <w:rsid w:val="00A8294B"/>
    <w:rsid w:val="00A832A0"/>
    <w:rsid w:val="00A85B9C"/>
    <w:rsid w:val="00A85D37"/>
    <w:rsid w:val="00A903EA"/>
    <w:rsid w:val="00A93013"/>
    <w:rsid w:val="00A9464F"/>
    <w:rsid w:val="00A94E12"/>
    <w:rsid w:val="00A95AB2"/>
    <w:rsid w:val="00A95ABF"/>
    <w:rsid w:val="00A96BBB"/>
    <w:rsid w:val="00A96E47"/>
    <w:rsid w:val="00A97363"/>
    <w:rsid w:val="00AA08BF"/>
    <w:rsid w:val="00AA0AF4"/>
    <w:rsid w:val="00AA24E2"/>
    <w:rsid w:val="00AA27A0"/>
    <w:rsid w:val="00AA2D8F"/>
    <w:rsid w:val="00AA2E1C"/>
    <w:rsid w:val="00AA3C94"/>
    <w:rsid w:val="00AA48DF"/>
    <w:rsid w:val="00AA654F"/>
    <w:rsid w:val="00AA7610"/>
    <w:rsid w:val="00AB4511"/>
    <w:rsid w:val="00AB4951"/>
    <w:rsid w:val="00AB633D"/>
    <w:rsid w:val="00AB7A85"/>
    <w:rsid w:val="00AC042C"/>
    <w:rsid w:val="00AC2463"/>
    <w:rsid w:val="00AC2554"/>
    <w:rsid w:val="00AC2567"/>
    <w:rsid w:val="00AC25C6"/>
    <w:rsid w:val="00AC6727"/>
    <w:rsid w:val="00AC6DAA"/>
    <w:rsid w:val="00AC7DFF"/>
    <w:rsid w:val="00AC7E7A"/>
    <w:rsid w:val="00AD18B7"/>
    <w:rsid w:val="00AD3858"/>
    <w:rsid w:val="00AD4E9D"/>
    <w:rsid w:val="00AD61E7"/>
    <w:rsid w:val="00AD7CBD"/>
    <w:rsid w:val="00AD7F70"/>
    <w:rsid w:val="00AE0F77"/>
    <w:rsid w:val="00AE142D"/>
    <w:rsid w:val="00AE23A3"/>
    <w:rsid w:val="00AE3A87"/>
    <w:rsid w:val="00AE3CF6"/>
    <w:rsid w:val="00AE5DF8"/>
    <w:rsid w:val="00AE6327"/>
    <w:rsid w:val="00AF0286"/>
    <w:rsid w:val="00AF194A"/>
    <w:rsid w:val="00AF19A6"/>
    <w:rsid w:val="00AF2133"/>
    <w:rsid w:val="00AF4501"/>
    <w:rsid w:val="00AF4692"/>
    <w:rsid w:val="00AF4C07"/>
    <w:rsid w:val="00AF5C81"/>
    <w:rsid w:val="00B0069A"/>
    <w:rsid w:val="00B0321E"/>
    <w:rsid w:val="00B04129"/>
    <w:rsid w:val="00B045DC"/>
    <w:rsid w:val="00B05B70"/>
    <w:rsid w:val="00B05BC3"/>
    <w:rsid w:val="00B06E8B"/>
    <w:rsid w:val="00B07321"/>
    <w:rsid w:val="00B10CDD"/>
    <w:rsid w:val="00B11AD7"/>
    <w:rsid w:val="00B13394"/>
    <w:rsid w:val="00B13FE0"/>
    <w:rsid w:val="00B1555A"/>
    <w:rsid w:val="00B17063"/>
    <w:rsid w:val="00B23B23"/>
    <w:rsid w:val="00B23D0C"/>
    <w:rsid w:val="00B2439B"/>
    <w:rsid w:val="00B25C57"/>
    <w:rsid w:val="00B262D4"/>
    <w:rsid w:val="00B2702D"/>
    <w:rsid w:val="00B27275"/>
    <w:rsid w:val="00B315A0"/>
    <w:rsid w:val="00B31679"/>
    <w:rsid w:val="00B32084"/>
    <w:rsid w:val="00B34A18"/>
    <w:rsid w:val="00B368F8"/>
    <w:rsid w:val="00B37912"/>
    <w:rsid w:val="00B40E55"/>
    <w:rsid w:val="00B42420"/>
    <w:rsid w:val="00B438CE"/>
    <w:rsid w:val="00B44CF4"/>
    <w:rsid w:val="00B45788"/>
    <w:rsid w:val="00B468CE"/>
    <w:rsid w:val="00B472B9"/>
    <w:rsid w:val="00B50405"/>
    <w:rsid w:val="00B559BD"/>
    <w:rsid w:val="00B5719B"/>
    <w:rsid w:val="00B578A2"/>
    <w:rsid w:val="00B579CB"/>
    <w:rsid w:val="00B57A3B"/>
    <w:rsid w:val="00B624B0"/>
    <w:rsid w:val="00B626CD"/>
    <w:rsid w:val="00B63A2A"/>
    <w:rsid w:val="00B656BE"/>
    <w:rsid w:val="00B70083"/>
    <w:rsid w:val="00B70B04"/>
    <w:rsid w:val="00B71E0A"/>
    <w:rsid w:val="00B72D23"/>
    <w:rsid w:val="00B7359B"/>
    <w:rsid w:val="00B739E2"/>
    <w:rsid w:val="00B7572E"/>
    <w:rsid w:val="00B762F8"/>
    <w:rsid w:val="00B81095"/>
    <w:rsid w:val="00B83EF9"/>
    <w:rsid w:val="00B8477C"/>
    <w:rsid w:val="00B85178"/>
    <w:rsid w:val="00B852E5"/>
    <w:rsid w:val="00B91318"/>
    <w:rsid w:val="00B915B9"/>
    <w:rsid w:val="00B91A40"/>
    <w:rsid w:val="00B921DD"/>
    <w:rsid w:val="00B923AB"/>
    <w:rsid w:val="00B95D97"/>
    <w:rsid w:val="00B9629F"/>
    <w:rsid w:val="00B96D24"/>
    <w:rsid w:val="00BA0374"/>
    <w:rsid w:val="00BA093D"/>
    <w:rsid w:val="00BA0DE3"/>
    <w:rsid w:val="00BA1474"/>
    <w:rsid w:val="00BA1CFC"/>
    <w:rsid w:val="00BA21E7"/>
    <w:rsid w:val="00BA285A"/>
    <w:rsid w:val="00BA54F3"/>
    <w:rsid w:val="00BA64EF"/>
    <w:rsid w:val="00BA6F75"/>
    <w:rsid w:val="00BB0E97"/>
    <w:rsid w:val="00BB28F6"/>
    <w:rsid w:val="00BB3296"/>
    <w:rsid w:val="00BB41DE"/>
    <w:rsid w:val="00BB429F"/>
    <w:rsid w:val="00BB4E2C"/>
    <w:rsid w:val="00BB598E"/>
    <w:rsid w:val="00BB5D7E"/>
    <w:rsid w:val="00BB61B4"/>
    <w:rsid w:val="00BC0C2A"/>
    <w:rsid w:val="00BC2609"/>
    <w:rsid w:val="00BC3095"/>
    <w:rsid w:val="00BC37E7"/>
    <w:rsid w:val="00BC3E70"/>
    <w:rsid w:val="00BD08E3"/>
    <w:rsid w:val="00BD4479"/>
    <w:rsid w:val="00BD4859"/>
    <w:rsid w:val="00BD7228"/>
    <w:rsid w:val="00BE01AF"/>
    <w:rsid w:val="00BE0378"/>
    <w:rsid w:val="00BE0D4C"/>
    <w:rsid w:val="00BE48FE"/>
    <w:rsid w:val="00BE5720"/>
    <w:rsid w:val="00BE5B03"/>
    <w:rsid w:val="00BE75F3"/>
    <w:rsid w:val="00BE7857"/>
    <w:rsid w:val="00BF0DB0"/>
    <w:rsid w:val="00BF1D68"/>
    <w:rsid w:val="00BF1DC4"/>
    <w:rsid w:val="00BF29DE"/>
    <w:rsid w:val="00BF34FF"/>
    <w:rsid w:val="00BF3EF6"/>
    <w:rsid w:val="00BF446D"/>
    <w:rsid w:val="00BF75C8"/>
    <w:rsid w:val="00BF7B23"/>
    <w:rsid w:val="00BF7EC3"/>
    <w:rsid w:val="00C01E70"/>
    <w:rsid w:val="00C0266E"/>
    <w:rsid w:val="00C031BF"/>
    <w:rsid w:val="00C03AB1"/>
    <w:rsid w:val="00C042F8"/>
    <w:rsid w:val="00C0528F"/>
    <w:rsid w:val="00C05F8B"/>
    <w:rsid w:val="00C0662B"/>
    <w:rsid w:val="00C06CBC"/>
    <w:rsid w:val="00C0739B"/>
    <w:rsid w:val="00C11235"/>
    <w:rsid w:val="00C13145"/>
    <w:rsid w:val="00C14CD2"/>
    <w:rsid w:val="00C24BD7"/>
    <w:rsid w:val="00C30957"/>
    <w:rsid w:val="00C320D5"/>
    <w:rsid w:val="00C3290C"/>
    <w:rsid w:val="00C332F6"/>
    <w:rsid w:val="00C34D18"/>
    <w:rsid w:val="00C351F3"/>
    <w:rsid w:val="00C4227F"/>
    <w:rsid w:val="00C43C4D"/>
    <w:rsid w:val="00C458CB"/>
    <w:rsid w:val="00C45DCE"/>
    <w:rsid w:val="00C46D71"/>
    <w:rsid w:val="00C47C76"/>
    <w:rsid w:val="00C51BDD"/>
    <w:rsid w:val="00C51EB5"/>
    <w:rsid w:val="00C5408B"/>
    <w:rsid w:val="00C54D94"/>
    <w:rsid w:val="00C54FB4"/>
    <w:rsid w:val="00C5514F"/>
    <w:rsid w:val="00C56011"/>
    <w:rsid w:val="00C564D9"/>
    <w:rsid w:val="00C57ED8"/>
    <w:rsid w:val="00C606A8"/>
    <w:rsid w:val="00C612DF"/>
    <w:rsid w:val="00C620FC"/>
    <w:rsid w:val="00C62251"/>
    <w:rsid w:val="00C63526"/>
    <w:rsid w:val="00C6395B"/>
    <w:rsid w:val="00C643FE"/>
    <w:rsid w:val="00C676B8"/>
    <w:rsid w:val="00C70702"/>
    <w:rsid w:val="00C74D3A"/>
    <w:rsid w:val="00C76C70"/>
    <w:rsid w:val="00C7717B"/>
    <w:rsid w:val="00C773CE"/>
    <w:rsid w:val="00C80E2A"/>
    <w:rsid w:val="00C839DC"/>
    <w:rsid w:val="00C84B18"/>
    <w:rsid w:val="00C85A01"/>
    <w:rsid w:val="00C87630"/>
    <w:rsid w:val="00C90138"/>
    <w:rsid w:val="00C90623"/>
    <w:rsid w:val="00C91725"/>
    <w:rsid w:val="00C939BF"/>
    <w:rsid w:val="00C939EF"/>
    <w:rsid w:val="00C9442B"/>
    <w:rsid w:val="00C948F0"/>
    <w:rsid w:val="00C94B34"/>
    <w:rsid w:val="00C956A3"/>
    <w:rsid w:val="00C9758E"/>
    <w:rsid w:val="00C9764E"/>
    <w:rsid w:val="00CA03FB"/>
    <w:rsid w:val="00CA07DD"/>
    <w:rsid w:val="00CA0D09"/>
    <w:rsid w:val="00CA2081"/>
    <w:rsid w:val="00CA5225"/>
    <w:rsid w:val="00CA55A9"/>
    <w:rsid w:val="00CA5DD5"/>
    <w:rsid w:val="00CA71DE"/>
    <w:rsid w:val="00CB0F7E"/>
    <w:rsid w:val="00CB1132"/>
    <w:rsid w:val="00CB5AF3"/>
    <w:rsid w:val="00CB6582"/>
    <w:rsid w:val="00CB66EB"/>
    <w:rsid w:val="00CB6A16"/>
    <w:rsid w:val="00CB6B5D"/>
    <w:rsid w:val="00CB6E0C"/>
    <w:rsid w:val="00CB73A3"/>
    <w:rsid w:val="00CC18C4"/>
    <w:rsid w:val="00CC1C27"/>
    <w:rsid w:val="00CC30AD"/>
    <w:rsid w:val="00CC46AA"/>
    <w:rsid w:val="00CC570C"/>
    <w:rsid w:val="00CD000B"/>
    <w:rsid w:val="00CD0CCA"/>
    <w:rsid w:val="00CD39CE"/>
    <w:rsid w:val="00CD6968"/>
    <w:rsid w:val="00CE07F9"/>
    <w:rsid w:val="00CE2243"/>
    <w:rsid w:val="00CE3173"/>
    <w:rsid w:val="00CE371F"/>
    <w:rsid w:val="00CE750F"/>
    <w:rsid w:val="00CF4AA1"/>
    <w:rsid w:val="00D01F87"/>
    <w:rsid w:val="00D02C42"/>
    <w:rsid w:val="00D03651"/>
    <w:rsid w:val="00D03F4B"/>
    <w:rsid w:val="00D0474E"/>
    <w:rsid w:val="00D07020"/>
    <w:rsid w:val="00D07153"/>
    <w:rsid w:val="00D07971"/>
    <w:rsid w:val="00D12C47"/>
    <w:rsid w:val="00D13269"/>
    <w:rsid w:val="00D14072"/>
    <w:rsid w:val="00D146DA"/>
    <w:rsid w:val="00D15007"/>
    <w:rsid w:val="00D152D6"/>
    <w:rsid w:val="00D15C9B"/>
    <w:rsid w:val="00D160CB"/>
    <w:rsid w:val="00D168AC"/>
    <w:rsid w:val="00D16BE1"/>
    <w:rsid w:val="00D1707C"/>
    <w:rsid w:val="00D1748A"/>
    <w:rsid w:val="00D17D2C"/>
    <w:rsid w:val="00D2088C"/>
    <w:rsid w:val="00D209DD"/>
    <w:rsid w:val="00D2249D"/>
    <w:rsid w:val="00D245A1"/>
    <w:rsid w:val="00D24AB1"/>
    <w:rsid w:val="00D31E3F"/>
    <w:rsid w:val="00D31FC5"/>
    <w:rsid w:val="00D3427B"/>
    <w:rsid w:val="00D3474A"/>
    <w:rsid w:val="00D34DF0"/>
    <w:rsid w:val="00D35AFB"/>
    <w:rsid w:val="00D365E3"/>
    <w:rsid w:val="00D37D36"/>
    <w:rsid w:val="00D415E2"/>
    <w:rsid w:val="00D42055"/>
    <w:rsid w:val="00D57D57"/>
    <w:rsid w:val="00D57F2F"/>
    <w:rsid w:val="00D60B2D"/>
    <w:rsid w:val="00D61640"/>
    <w:rsid w:val="00D61EFE"/>
    <w:rsid w:val="00D6200D"/>
    <w:rsid w:val="00D620E3"/>
    <w:rsid w:val="00D63535"/>
    <w:rsid w:val="00D647C3"/>
    <w:rsid w:val="00D65285"/>
    <w:rsid w:val="00D66317"/>
    <w:rsid w:val="00D714E7"/>
    <w:rsid w:val="00D72328"/>
    <w:rsid w:val="00D72E41"/>
    <w:rsid w:val="00D73E68"/>
    <w:rsid w:val="00D76191"/>
    <w:rsid w:val="00D80282"/>
    <w:rsid w:val="00D80F57"/>
    <w:rsid w:val="00D81D48"/>
    <w:rsid w:val="00D81E2D"/>
    <w:rsid w:val="00D81FB2"/>
    <w:rsid w:val="00D826D3"/>
    <w:rsid w:val="00D842B5"/>
    <w:rsid w:val="00D86E3E"/>
    <w:rsid w:val="00D87099"/>
    <w:rsid w:val="00D87F45"/>
    <w:rsid w:val="00D90104"/>
    <w:rsid w:val="00D913C3"/>
    <w:rsid w:val="00D9148E"/>
    <w:rsid w:val="00D916C0"/>
    <w:rsid w:val="00D91AF6"/>
    <w:rsid w:val="00D95099"/>
    <w:rsid w:val="00D95133"/>
    <w:rsid w:val="00D96093"/>
    <w:rsid w:val="00D9633A"/>
    <w:rsid w:val="00D96E32"/>
    <w:rsid w:val="00D976EE"/>
    <w:rsid w:val="00DA0955"/>
    <w:rsid w:val="00DA16D2"/>
    <w:rsid w:val="00DA182F"/>
    <w:rsid w:val="00DA2130"/>
    <w:rsid w:val="00DA2269"/>
    <w:rsid w:val="00DA28C7"/>
    <w:rsid w:val="00DA36E1"/>
    <w:rsid w:val="00DA7C00"/>
    <w:rsid w:val="00DB1CBE"/>
    <w:rsid w:val="00DB2645"/>
    <w:rsid w:val="00DB593C"/>
    <w:rsid w:val="00DB659A"/>
    <w:rsid w:val="00DC1D7C"/>
    <w:rsid w:val="00DC3AC4"/>
    <w:rsid w:val="00DC4351"/>
    <w:rsid w:val="00DC6A9D"/>
    <w:rsid w:val="00DC6BC0"/>
    <w:rsid w:val="00DD150C"/>
    <w:rsid w:val="00DD2B94"/>
    <w:rsid w:val="00DD358A"/>
    <w:rsid w:val="00DD3EDF"/>
    <w:rsid w:val="00DD6577"/>
    <w:rsid w:val="00DD6643"/>
    <w:rsid w:val="00DD7D81"/>
    <w:rsid w:val="00DE151B"/>
    <w:rsid w:val="00DE1A71"/>
    <w:rsid w:val="00DE2CD0"/>
    <w:rsid w:val="00DE6353"/>
    <w:rsid w:val="00DF2386"/>
    <w:rsid w:val="00DF3187"/>
    <w:rsid w:val="00DF3F5C"/>
    <w:rsid w:val="00DF48B8"/>
    <w:rsid w:val="00DF4B2A"/>
    <w:rsid w:val="00DF51DF"/>
    <w:rsid w:val="00DF5306"/>
    <w:rsid w:val="00DF5A30"/>
    <w:rsid w:val="00DF5CAE"/>
    <w:rsid w:val="00DF7FE7"/>
    <w:rsid w:val="00E01949"/>
    <w:rsid w:val="00E02190"/>
    <w:rsid w:val="00E0241A"/>
    <w:rsid w:val="00E027AC"/>
    <w:rsid w:val="00E03CEA"/>
    <w:rsid w:val="00E073CD"/>
    <w:rsid w:val="00E07553"/>
    <w:rsid w:val="00E10151"/>
    <w:rsid w:val="00E10D9F"/>
    <w:rsid w:val="00E11618"/>
    <w:rsid w:val="00E125E5"/>
    <w:rsid w:val="00E13022"/>
    <w:rsid w:val="00E13FB9"/>
    <w:rsid w:val="00E17E83"/>
    <w:rsid w:val="00E217C6"/>
    <w:rsid w:val="00E2503C"/>
    <w:rsid w:val="00E302EB"/>
    <w:rsid w:val="00E31BEA"/>
    <w:rsid w:val="00E34BF1"/>
    <w:rsid w:val="00E34EAB"/>
    <w:rsid w:val="00E4140F"/>
    <w:rsid w:val="00E41C27"/>
    <w:rsid w:val="00E42F6A"/>
    <w:rsid w:val="00E46367"/>
    <w:rsid w:val="00E47887"/>
    <w:rsid w:val="00E50A6F"/>
    <w:rsid w:val="00E51095"/>
    <w:rsid w:val="00E5196D"/>
    <w:rsid w:val="00E52412"/>
    <w:rsid w:val="00E5268C"/>
    <w:rsid w:val="00E52F38"/>
    <w:rsid w:val="00E54DDD"/>
    <w:rsid w:val="00E55207"/>
    <w:rsid w:val="00E55849"/>
    <w:rsid w:val="00E560E3"/>
    <w:rsid w:val="00E56C9F"/>
    <w:rsid w:val="00E635BA"/>
    <w:rsid w:val="00E63F0B"/>
    <w:rsid w:val="00E640C9"/>
    <w:rsid w:val="00E656F1"/>
    <w:rsid w:val="00E65F2F"/>
    <w:rsid w:val="00E66D25"/>
    <w:rsid w:val="00E74836"/>
    <w:rsid w:val="00E7686B"/>
    <w:rsid w:val="00E76C48"/>
    <w:rsid w:val="00E8459A"/>
    <w:rsid w:val="00E84E2E"/>
    <w:rsid w:val="00E85DE5"/>
    <w:rsid w:val="00E90EE1"/>
    <w:rsid w:val="00E916A6"/>
    <w:rsid w:val="00E91B69"/>
    <w:rsid w:val="00E91E9E"/>
    <w:rsid w:val="00E92C57"/>
    <w:rsid w:val="00E93B5B"/>
    <w:rsid w:val="00E95AEC"/>
    <w:rsid w:val="00EA2736"/>
    <w:rsid w:val="00EA399F"/>
    <w:rsid w:val="00EA3A7F"/>
    <w:rsid w:val="00EA6022"/>
    <w:rsid w:val="00EA7F15"/>
    <w:rsid w:val="00EB1264"/>
    <w:rsid w:val="00EB2187"/>
    <w:rsid w:val="00EB4CEF"/>
    <w:rsid w:val="00EB5154"/>
    <w:rsid w:val="00EB5D0C"/>
    <w:rsid w:val="00EB6309"/>
    <w:rsid w:val="00EB6B98"/>
    <w:rsid w:val="00EB6BA7"/>
    <w:rsid w:val="00EB7BC7"/>
    <w:rsid w:val="00EC08E3"/>
    <w:rsid w:val="00EC2517"/>
    <w:rsid w:val="00EC44DD"/>
    <w:rsid w:val="00EC57A0"/>
    <w:rsid w:val="00EC6C20"/>
    <w:rsid w:val="00EC6E85"/>
    <w:rsid w:val="00EC7A15"/>
    <w:rsid w:val="00EC7C8E"/>
    <w:rsid w:val="00ED0580"/>
    <w:rsid w:val="00ED0C95"/>
    <w:rsid w:val="00ED0D08"/>
    <w:rsid w:val="00ED2134"/>
    <w:rsid w:val="00ED220D"/>
    <w:rsid w:val="00ED4B3D"/>
    <w:rsid w:val="00ED554C"/>
    <w:rsid w:val="00ED56A7"/>
    <w:rsid w:val="00ED5B91"/>
    <w:rsid w:val="00ED5F22"/>
    <w:rsid w:val="00ED6A4F"/>
    <w:rsid w:val="00EE0717"/>
    <w:rsid w:val="00EE0F6C"/>
    <w:rsid w:val="00EE10FA"/>
    <w:rsid w:val="00EE1940"/>
    <w:rsid w:val="00EE2F80"/>
    <w:rsid w:val="00EE4EDF"/>
    <w:rsid w:val="00EE64F5"/>
    <w:rsid w:val="00EE6BBD"/>
    <w:rsid w:val="00EE72B3"/>
    <w:rsid w:val="00EF1559"/>
    <w:rsid w:val="00EF2A39"/>
    <w:rsid w:val="00EF38E3"/>
    <w:rsid w:val="00EF559E"/>
    <w:rsid w:val="00EF5A0F"/>
    <w:rsid w:val="00EF6B74"/>
    <w:rsid w:val="00F00D2F"/>
    <w:rsid w:val="00F04C6A"/>
    <w:rsid w:val="00F078F1"/>
    <w:rsid w:val="00F109CF"/>
    <w:rsid w:val="00F11FF6"/>
    <w:rsid w:val="00F1221F"/>
    <w:rsid w:val="00F1341E"/>
    <w:rsid w:val="00F13721"/>
    <w:rsid w:val="00F15B71"/>
    <w:rsid w:val="00F15F51"/>
    <w:rsid w:val="00F15FCC"/>
    <w:rsid w:val="00F160A6"/>
    <w:rsid w:val="00F16254"/>
    <w:rsid w:val="00F1641B"/>
    <w:rsid w:val="00F17CF6"/>
    <w:rsid w:val="00F20B95"/>
    <w:rsid w:val="00F21612"/>
    <w:rsid w:val="00F25B36"/>
    <w:rsid w:val="00F30C3E"/>
    <w:rsid w:val="00F323EA"/>
    <w:rsid w:val="00F32D03"/>
    <w:rsid w:val="00F344DE"/>
    <w:rsid w:val="00F37750"/>
    <w:rsid w:val="00F40934"/>
    <w:rsid w:val="00F42CBC"/>
    <w:rsid w:val="00F43BD9"/>
    <w:rsid w:val="00F446DC"/>
    <w:rsid w:val="00F44B3F"/>
    <w:rsid w:val="00F50922"/>
    <w:rsid w:val="00F50C1D"/>
    <w:rsid w:val="00F51DFF"/>
    <w:rsid w:val="00F52322"/>
    <w:rsid w:val="00F54AA5"/>
    <w:rsid w:val="00F54F2B"/>
    <w:rsid w:val="00F56914"/>
    <w:rsid w:val="00F60B89"/>
    <w:rsid w:val="00F6171B"/>
    <w:rsid w:val="00F61F24"/>
    <w:rsid w:val="00F62E18"/>
    <w:rsid w:val="00F66775"/>
    <w:rsid w:val="00F71774"/>
    <w:rsid w:val="00F719E6"/>
    <w:rsid w:val="00F73E71"/>
    <w:rsid w:val="00F74CF4"/>
    <w:rsid w:val="00F7724E"/>
    <w:rsid w:val="00F80702"/>
    <w:rsid w:val="00F80AC4"/>
    <w:rsid w:val="00F82BE7"/>
    <w:rsid w:val="00F85161"/>
    <w:rsid w:val="00F875BF"/>
    <w:rsid w:val="00F900CA"/>
    <w:rsid w:val="00F92985"/>
    <w:rsid w:val="00F93AAD"/>
    <w:rsid w:val="00FA3EDD"/>
    <w:rsid w:val="00FA6023"/>
    <w:rsid w:val="00FB040E"/>
    <w:rsid w:val="00FB16C5"/>
    <w:rsid w:val="00FB1FDC"/>
    <w:rsid w:val="00FB22B4"/>
    <w:rsid w:val="00FB22E0"/>
    <w:rsid w:val="00FB4E3B"/>
    <w:rsid w:val="00FB6593"/>
    <w:rsid w:val="00FC02EF"/>
    <w:rsid w:val="00FC1ADA"/>
    <w:rsid w:val="00FC7D55"/>
    <w:rsid w:val="00FD295D"/>
    <w:rsid w:val="00FD2C2D"/>
    <w:rsid w:val="00FD576A"/>
    <w:rsid w:val="00FE10E7"/>
    <w:rsid w:val="00FE5DA0"/>
    <w:rsid w:val="00FE6B34"/>
    <w:rsid w:val="00FE7B4F"/>
    <w:rsid w:val="00FF00EE"/>
    <w:rsid w:val="00FF28EE"/>
    <w:rsid w:val="00FF4E24"/>
    <w:rsid w:val="00FF5058"/>
    <w:rsid w:val="00FF5B21"/>
    <w:rsid w:val="00FF5CC0"/>
    <w:rsid w:val="038F3BC9"/>
    <w:rsid w:val="0A3ECA37"/>
    <w:rsid w:val="0DBAFA23"/>
    <w:rsid w:val="0E786DFD"/>
    <w:rsid w:val="1D23745A"/>
    <w:rsid w:val="1D92F59D"/>
    <w:rsid w:val="2EE32B40"/>
    <w:rsid w:val="344372F8"/>
    <w:rsid w:val="37F5EACC"/>
    <w:rsid w:val="3ED1D79B"/>
    <w:rsid w:val="3F71ABCB"/>
    <w:rsid w:val="46FE3075"/>
    <w:rsid w:val="4C4A08B6"/>
    <w:rsid w:val="4E40F829"/>
    <w:rsid w:val="4EE286F5"/>
    <w:rsid w:val="51BA7352"/>
    <w:rsid w:val="5A5E7AAD"/>
    <w:rsid w:val="5E6FA83A"/>
    <w:rsid w:val="608FA2CE"/>
    <w:rsid w:val="63323441"/>
    <w:rsid w:val="685E38A5"/>
    <w:rsid w:val="6A1A85E1"/>
    <w:rsid w:val="6CD78D39"/>
    <w:rsid w:val="6D0DDC4C"/>
    <w:rsid w:val="6DB6B604"/>
    <w:rsid w:val="6EDEF968"/>
    <w:rsid w:val="7333CF2A"/>
    <w:rsid w:val="75989ED4"/>
    <w:rsid w:val="7724D01B"/>
    <w:rsid w:val="7ED6F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F44614"/>
  <w15:docId w15:val="{83DD0A5C-D5D2-4CDC-8AAF-5D852469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1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9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  <w:style w:type="paragraph" w:customStyle="1" w:styleId="Default">
    <w:name w:val="Default"/>
    <w:rsid w:val="003752D3"/>
    <w:pPr>
      <w:autoSpaceDE w:val="0"/>
      <w:autoSpaceDN w:val="0"/>
      <w:adjustRightInd w:val="0"/>
      <w:ind w:left="357" w:hanging="357"/>
      <w:jc w:val="both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cf01">
    <w:name w:val="cf01"/>
    <w:basedOn w:val="DefaultParagraphFont"/>
    <w:rsid w:val="003752D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16013A"/>
    <w:pPr>
      <w:spacing w:before="100" w:beforeAutospacing="1" w:after="100" w:afterAutospacing="1"/>
      <w:ind w:left="420" w:firstLine="0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apple-tab-span">
    <w:name w:val="x_apple-tab-span"/>
    <w:basedOn w:val="DefaultParagraphFont"/>
    <w:rsid w:val="00052219"/>
  </w:style>
  <w:style w:type="character" w:styleId="UnresolvedMention">
    <w:name w:val="Unresolved Mention"/>
    <w:basedOn w:val="DefaultParagraphFont"/>
    <w:uiPriority w:val="99"/>
    <w:semiHidden/>
    <w:unhideWhenUsed/>
    <w:rsid w:val="007F09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5207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9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1E362E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761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94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134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37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23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74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46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440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85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38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94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53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762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80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7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01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82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81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40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30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91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03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3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90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976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213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amsar.org/document/proposed-national-report-convention-wetlands-cop15" TargetMode="External"/><Relationship Id="rId2" Type="http://schemas.openxmlformats.org/officeDocument/2006/relationships/hyperlink" Target="https://www.ramsar.org/document/sc63-doc10-urgent-challenges-wise-use-wetlands-receive-enhanced-attention-update-wetland" TargetMode="External"/><Relationship Id="rId1" Type="http://schemas.openxmlformats.org/officeDocument/2006/relationships/hyperlink" Target="https://www.ramsar.org/document/sc63-inf2-national-wetland-inventories-synthesis-13-depth-interviews-further" TargetMode="External"/><Relationship Id="rId4" Type="http://schemas.openxmlformats.org/officeDocument/2006/relationships/hyperlink" Target="https://www.ramsar.org/sites/default/files/2024-03/sc63_10_NWI_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69172-01FC-406F-85EA-F665F60893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A6C104-9E3F-42D7-A978-021CE9F6B2E5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ecaa2b1f-0678-4421-92e9-1090174541bd"/>
    <ds:schemaRef ds:uri="http://purl.org/dc/dcmitype/"/>
    <ds:schemaRef ds:uri="a3a2dff7-4331-4a95-9af9-6b2cd4e65ac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41AE81F-9488-470F-8BDB-5F91D2492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2D8BB8-6588-4BB8-B217-3D43AC5EF2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1876</Words>
  <Characters>10694</Characters>
  <Application>Microsoft Office Word</Application>
  <DocSecurity>0</DocSecurity>
  <Lines>89</Lines>
  <Paragraphs>25</Paragraphs>
  <ScaleCrop>false</ScaleCrop>
  <Company>IUCN</Company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cp:lastModifiedBy>JENNINGS Edmund</cp:lastModifiedBy>
  <cp:revision>4</cp:revision>
  <cp:lastPrinted>2024-09-17T18:52:00Z</cp:lastPrinted>
  <dcterms:created xsi:type="dcterms:W3CDTF">2024-10-10T16:52:00Z</dcterms:created>
  <dcterms:modified xsi:type="dcterms:W3CDTF">2024-10-16T15:26:00Z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0x01010084EE0E1D656D104D9982CB97F943D824</vt:lpwstr>
  </property>
  <property fmtid="{D5CDD505-2E9C-101B-9397-08002B2CF9AE}" pid="3" name="MediaServiceImageTags">
    <vt:lpwstr/>
  </property>
</Properties>
</file>