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0D300" w14:textId="77777777" w:rsidR="009C2848" w:rsidRPr="00217A12" w:rsidRDefault="009C2848" w:rsidP="00F91696">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bCs/>
        </w:rPr>
      </w:pPr>
      <w:r w:rsidRPr="00217A12">
        <w:rPr>
          <w:rFonts w:cstheme="minorHAnsi"/>
        </w:rPr>
        <w:t>CONVENTION SUR LES ZONES HUMIDES</w:t>
      </w:r>
    </w:p>
    <w:p w14:paraId="586B84F5" w14:textId="4A081CA6" w:rsidR="009C2848" w:rsidRPr="00217A12" w:rsidRDefault="007F09F7" w:rsidP="00F91696">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bCs/>
        </w:rPr>
      </w:pPr>
      <w:r w:rsidRPr="00217A12">
        <w:rPr>
          <w:rFonts w:cstheme="minorHAnsi"/>
        </w:rPr>
        <w:t>64</w:t>
      </w:r>
      <w:r w:rsidRPr="00217A12">
        <w:rPr>
          <w:rFonts w:cstheme="minorHAnsi"/>
          <w:vertAlign w:val="superscript"/>
        </w:rPr>
        <w:t>e</w:t>
      </w:r>
      <w:r w:rsidRPr="00217A12">
        <w:rPr>
          <w:rFonts w:cstheme="minorHAnsi"/>
        </w:rPr>
        <w:t> réunion du Comité permanent</w:t>
      </w:r>
    </w:p>
    <w:p w14:paraId="2FD8A2AA" w14:textId="2AFA7398" w:rsidR="009C2848" w:rsidRPr="00217A12" w:rsidRDefault="009C2848" w:rsidP="00F91696">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rPr>
      </w:pPr>
      <w:r w:rsidRPr="00217A12">
        <w:rPr>
          <w:rFonts w:cstheme="minorHAnsi"/>
        </w:rPr>
        <w:t>Gland, Suisse, 20 au 24 janvier 2024</w:t>
      </w:r>
    </w:p>
    <w:p w14:paraId="24E530AC" w14:textId="77777777" w:rsidR="009C2848" w:rsidRPr="00217A12" w:rsidRDefault="009C2848" w:rsidP="00F91696">
      <w:pPr>
        <w:spacing w:after="0" w:line="240" w:lineRule="auto"/>
        <w:jc w:val="both"/>
        <w:rPr>
          <w:rFonts w:cstheme="minorHAnsi"/>
          <w:sz w:val="28"/>
        </w:rPr>
      </w:pPr>
    </w:p>
    <w:p w14:paraId="0788F2F5" w14:textId="6CC7222A" w:rsidR="009C2848" w:rsidRPr="00217A12" w:rsidRDefault="009C2848" w:rsidP="00F91696">
      <w:pPr>
        <w:spacing w:after="0" w:line="240" w:lineRule="auto"/>
        <w:jc w:val="right"/>
        <w:rPr>
          <w:rFonts w:eastAsia="Times New Roman" w:cstheme="minorHAnsi"/>
          <w:b/>
          <w:bCs/>
          <w:sz w:val="28"/>
          <w:szCs w:val="28"/>
        </w:rPr>
      </w:pPr>
      <w:r w:rsidRPr="00217A12">
        <w:rPr>
          <w:rFonts w:cstheme="minorHAnsi"/>
          <w:b/>
          <w:sz w:val="28"/>
        </w:rPr>
        <w:t>SC64 Doc.14</w:t>
      </w:r>
    </w:p>
    <w:p w14:paraId="2BDD4485" w14:textId="77777777" w:rsidR="009C2848" w:rsidRPr="00217A12" w:rsidRDefault="009C2848" w:rsidP="00F91696">
      <w:pPr>
        <w:spacing w:after="0" w:line="240" w:lineRule="auto"/>
        <w:jc w:val="right"/>
        <w:rPr>
          <w:rFonts w:eastAsia="Times New Roman" w:cstheme="minorHAnsi"/>
          <w:b/>
          <w:sz w:val="28"/>
          <w:szCs w:val="28"/>
          <w:lang w:eastAsia="en-GB"/>
        </w:rPr>
      </w:pPr>
    </w:p>
    <w:p w14:paraId="629A7FE6" w14:textId="75CB5545" w:rsidR="009C2848" w:rsidRPr="00217A12" w:rsidRDefault="009C2848" w:rsidP="00F91696">
      <w:pPr>
        <w:autoSpaceDE w:val="0"/>
        <w:autoSpaceDN w:val="0"/>
        <w:adjustRightInd w:val="0"/>
        <w:spacing w:after="0" w:line="240" w:lineRule="auto"/>
        <w:jc w:val="center"/>
        <w:rPr>
          <w:rFonts w:cstheme="minorHAnsi"/>
          <w:b/>
          <w:color w:val="000000"/>
          <w:sz w:val="28"/>
          <w:szCs w:val="28"/>
        </w:rPr>
      </w:pPr>
      <w:r w:rsidRPr="00217A12">
        <w:rPr>
          <w:rFonts w:cstheme="minorHAnsi"/>
          <w:b/>
          <w:color w:val="000000"/>
          <w:sz w:val="28"/>
        </w:rPr>
        <w:t>Renforcer la visibilité de la Convention et les synergies en partenariat avec d</w:t>
      </w:r>
      <w:r w:rsidR="00B018FD" w:rsidRPr="00217A12">
        <w:rPr>
          <w:rFonts w:cstheme="minorHAnsi"/>
          <w:b/>
          <w:color w:val="000000"/>
          <w:sz w:val="28"/>
        </w:rPr>
        <w:t>’</w:t>
      </w:r>
      <w:r w:rsidRPr="00217A12">
        <w:rPr>
          <w:rFonts w:cstheme="minorHAnsi"/>
          <w:b/>
          <w:color w:val="000000"/>
          <w:sz w:val="28"/>
        </w:rPr>
        <w:t>autres accords multilatéraux sur l</w:t>
      </w:r>
      <w:r w:rsidR="00B018FD" w:rsidRPr="00217A12">
        <w:rPr>
          <w:rFonts w:cstheme="minorHAnsi"/>
          <w:b/>
          <w:color w:val="000000"/>
          <w:sz w:val="28"/>
        </w:rPr>
        <w:t>’</w:t>
      </w:r>
      <w:r w:rsidRPr="00217A12">
        <w:rPr>
          <w:rFonts w:cstheme="minorHAnsi"/>
          <w:b/>
          <w:color w:val="000000"/>
          <w:sz w:val="28"/>
        </w:rPr>
        <w:t>environnement et institutions internationales</w:t>
      </w:r>
    </w:p>
    <w:p w14:paraId="5C2995BC" w14:textId="77777777" w:rsidR="009C2848" w:rsidRPr="00217A12" w:rsidRDefault="009C2848" w:rsidP="00F91696">
      <w:pPr>
        <w:spacing w:after="0" w:line="240" w:lineRule="auto"/>
        <w:jc w:val="both"/>
        <w:rPr>
          <w:rFonts w:eastAsia="Times New Roman" w:cstheme="minorHAnsi"/>
          <w:b/>
          <w:sz w:val="28"/>
          <w:szCs w:val="28"/>
          <w:lang w:eastAsia="en-GB"/>
        </w:rPr>
      </w:pPr>
    </w:p>
    <w:p w14:paraId="42623ED0" w14:textId="77777777" w:rsidR="009C2848" w:rsidRPr="00217A12" w:rsidRDefault="009C2848" w:rsidP="00F91696">
      <w:pPr>
        <w:autoSpaceDE w:val="0"/>
        <w:autoSpaceDN w:val="0"/>
        <w:adjustRightInd w:val="0"/>
        <w:spacing w:after="0" w:line="240" w:lineRule="auto"/>
        <w:ind w:left="357" w:hanging="357"/>
        <w:jc w:val="both"/>
        <w:rPr>
          <w:rFonts w:cstheme="minorHAnsi"/>
        </w:rPr>
      </w:pPr>
      <w:r w:rsidRPr="00217A12">
        <w:rPr>
          <w:rFonts w:cstheme="minorHAnsi"/>
          <w:noProof/>
          <w:color w:val="2B579A"/>
          <w:shd w:val="clear" w:color="auto" w:fill="E6E6E6"/>
        </w:rPr>
        <mc:AlternateContent>
          <mc:Choice Requires="wps">
            <w:drawing>
              <wp:inline distT="0" distB="0" distL="0" distR="0" wp14:anchorId="08E7749F" wp14:editId="3C41905A">
                <wp:extent cx="5854535" cy="2082800"/>
                <wp:effectExtent l="0" t="0" r="1333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2082800"/>
                        </a:xfrm>
                        <a:prstGeom prst="rect">
                          <a:avLst/>
                        </a:prstGeom>
                        <a:solidFill>
                          <a:srgbClr val="FFFFFF"/>
                        </a:solidFill>
                        <a:ln w="9525">
                          <a:solidFill>
                            <a:srgbClr val="000000"/>
                          </a:solidFill>
                          <a:miter lim="800000"/>
                          <a:headEnd/>
                          <a:tailEnd/>
                        </a:ln>
                      </wps:spPr>
                      <wps:txbx>
                        <w:txbxContent>
                          <w:p w14:paraId="5CFB282D" w14:textId="6FB00374" w:rsidR="00F34EF2" w:rsidRDefault="00F34EF2" w:rsidP="009D2419">
                            <w:pPr>
                              <w:spacing w:after="0" w:line="240" w:lineRule="auto"/>
                              <w:rPr>
                                <w:rFonts w:ascii="Calibri" w:hAnsi="Calibri"/>
                                <w:b/>
                                <w:bCs/>
                              </w:rPr>
                            </w:pPr>
                            <w:r>
                              <w:rPr>
                                <w:rFonts w:ascii="Calibri" w:hAnsi="Calibri"/>
                                <w:b/>
                              </w:rPr>
                              <w:t xml:space="preserve">Mesures requises : </w:t>
                            </w:r>
                          </w:p>
                          <w:p w14:paraId="2A413D30" w14:textId="77777777" w:rsidR="00F34EF2" w:rsidRPr="00863119" w:rsidRDefault="00F34EF2" w:rsidP="009D2419">
                            <w:pPr>
                              <w:spacing w:after="0" w:line="240" w:lineRule="auto"/>
                              <w:rPr>
                                <w:rFonts w:ascii="Calibri" w:hAnsi="Calibri"/>
                                <w:b/>
                                <w:bCs/>
                              </w:rPr>
                            </w:pPr>
                          </w:p>
                          <w:p w14:paraId="6F0D6DA5" w14:textId="77777777" w:rsidR="00396415" w:rsidRDefault="00F34EF2" w:rsidP="00396415">
                            <w:pPr>
                              <w:spacing w:after="0" w:line="240" w:lineRule="auto"/>
                            </w:pPr>
                            <w:r>
                              <w:t>Le Comité permanent est invité à :</w:t>
                            </w:r>
                          </w:p>
                          <w:p w14:paraId="71344235" w14:textId="77777777" w:rsidR="00396415" w:rsidRDefault="00396415" w:rsidP="00396415">
                            <w:pPr>
                              <w:spacing w:after="0" w:line="240" w:lineRule="auto"/>
                            </w:pPr>
                          </w:p>
                          <w:p w14:paraId="23D51110" w14:textId="79F92804" w:rsidR="00F34EF2" w:rsidRDefault="00396415" w:rsidP="00396415">
                            <w:pPr>
                              <w:spacing w:after="0" w:line="240" w:lineRule="auto"/>
                              <w:ind w:left="426" w:hanging="426"/>
                              <w:rPr>
                                <w:rFonts w:cs="Garamond"/>
                              </w:rPr>
                            </w:pPr>
                            <w:r>
                              <w:t>i.</w:t>
                            </w:r>
                            <w:r>
                              <w:tab/>
                              <w:t>prendre note des progrès accomplis depuis la 63</w:t>
                            </w:r>
                            <w:r>
                              <w:rPr>
                                <w:vertAlign w:val="superscript"/>
                              </w:rPr>
                              <w:t>e</w:t>
                            </w:r>
                            <w:r>
                              <w:t> réunion du Comité permanent dans l</w:t>
                            </w:r>
                            <w:r w:rsidR="00B018FD">
                              <w:t>’</w:t>
                            </w:r>
                            <w:r>
                              <w:t>application de la Résolution XIV.6</w:t>
                            </w:r>
                            <w:r w:rsidR="00F80527">
                              <w:t>,</w:t>
                            </w:r>
                            <w:r>
                              <w:t xml:space="preserve"> </w:t>
                            </w:r>
                            <w:r>
                              <w:rPr>
                                <w:i/>
                                <w:iCs/>
                              </w:rPr>
                              <w:t>Renforcer la visibilité de la Convention et les synergies avec d</w:t>
                            </w:r>
                            <w:r w:rsidR="00B018FD">
                              <w:rPr>
                                <w:i/>
                                <w:iCs/>
                              </w:rPr>
                              <w:t>’</w:t>
                            </w:r>
                            <w:r>
                              <w:rPr>
                                <w:i/>
                                <w:iCs/>
                              </w:rPr>
                              <w:t>autres accords multilatéraux sur l</w:t>
                            </w:r>
                            <w:r w:rsidR="00B018FD">
                              <w:rPr>
                                <w:i/>
                                <w:iCs/>
                              </w:rPr>
                              <w:t>’</w:t>
                            </w:r>
                            <w:r>
                              <w:rPr>
                                <w:i/>
                                <w:iCs/>
                              </w:rPr>
                              <w:t>environnement et institutions internationales</w:t>
                            </w:r>
                            <w:r w:rsidR="008E3DED">
                              <w:rPr>
                                <w:i/>
                                <w:iCs/>
                              </w:rPr>
                              <w:t> </w:t>
                            </w:r>
                            <w:r w:rsidR="008E3DED">
                              <w:rPr>
                                <w:i/>
                              </w:rPr>
                              <w:t>;</w:t>
                            </w:r>
                          </w:p>
                          <w:p w14:paraId="6B352159" w14:textId="77777777" w:rsidR="00396415" w:rsidRDefault="00396415" w:rsidP="00396415">
                            <w:pPr>
                              <w:spacing w:after="0" w:line="240" w:lineRule="auto"/>
                              <w:ind w:left="426" w:hanging="426"/>
                              <w:rPr>
                                <w:rFonts w:cs="Garamond"/>
                              </w:rPr>
                            </w:pPr>
                          </w:p>
                          <w:p w14:paraId="34359D87" w14:textId="3541F279" w:rsidR="00396415" w:rsidRPr="00396415" w:rsidRDefault="00396415" w:rsidP="00396415">
                            <w:pPr>
                              <w:spacing w:after="0" w:line="240" w:lineRule="auto"/>
                              <w:ind w:left="426" w:hanging="426"/>
                            </w:pPr>
                            <w:r>
                              <w:t>ii.</w:t>
                            </w:r>
                            <w:r>
                              <w:tab/>
                              <w:t xml:space="preserve">décider de communiquer le projet de résolution </w:t>
                            </w:r>
                            <w:r>
                              <w:rPr>
                                <w:i/>
                                <w:iCs/>
                              </w:rPr>
                              <w:t>Renforcer la visibilité de la Convention et les synergies en partenariat avec d</w:t>
                            </w:r>
                            <w:r w:rsidR="00B018FD">
                              <w:rPr>
                                <w:i/>
                                <w:iCs/>
                              </w:rPr>
                              <w:t>’</w:t>
                            </w:r>
                            <w:r>
                              <w:rPr>
                                <w:i/>
                                <w:iCs/>
                              </w:rPr>
                              <w:t>autres accords multilatéraux sur l</w:t>
                            </w:r>
                            <w:r w:rsidR="00B018FD">
                              <w:rPr>
                                <w:i/>
                                <w:iCs/>
                              </w:rPr>
                              <w:t>’</w:t>
                            </w:r>
                            <w:r>
                              <w:rPr>
                                <w:i/>
                                <w:iCs/>
                              </w:rPr>
                              <w:t>environnement et institutions internationales</w:t>
                            </w:r>
                            <w:r>
                              <w:t xml:space="preserve"> à la COP15 pour examen.</w:t>
                            </w:r>
                          </w:p>
                          <w:p w14:paraId="4E859B02" w14:textId="2726F71C" w:rsidR="00F34EF2" w:rsidRPr="00396415" w:rsidRDefault="00F34EF2" w:rsidP="00396415">
                            <w:pPr>
                              <w:spacing w:after="0" w:line="240" w:lineRule="auto"/>
                              <w:ind w:left="426" w:hanging="426"/>
                            </w:pPr>
                            <w:r>
                              <w:tab/>
                            </w:r>
                          </w:p>
                        </w:txbxContent>
                      </wps:txbx>
                      <wps:bodyPr rot="0" vert="horz" wrap="square" lIns="91440" tIns="45720" rIns="91440" bIns="45720" anchor="t" anchorCtr="0" upright="1">
                        <a:noAutofit/>
                      </wps:bodyPr>
                    </wps:wsp>
                  </a:graphicData>
                </a:graphic>
              </wp:inline>
            </w:drawing>
          </mc:Choice>
          <mc:Fallback>
            <w:pict>
              <v:shapetype w14:anchorId="08E7749F" id="_x0000_t202" coordsize="21600,21600" o:spt="202" path="m,l,21600r21600,l21600,xe">
                <v:stroke joinstyle="miter"/>
                <v:path gradientshapeok="t" o:connecttype="rect"/>
              </v:shapetype>
              <v:shape id="Text Box 1" o:spid="_x0000_s1026" type="#_x0000_t202" style="width:461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">
                <v:textbox>
                  <w:txbxContent>
                    <w:p w14:paraId="5CFB282D" w14:textId="6FB00374" w:rsidR="00F34EF2" w:rsidRDefault="00F34EF2" w:rsidP="009D2419">
                      <w:pPr>
                        <w:spacing w:after="0" w:line="240" w:lineRule="auto"/>
                        <w:rPr>
                          <w:rFonts w:ascii="Calibri" w:hAnsi="Calibri"/>
                          <w:b/>
                          <w:bCs/>
                        </w:rPr>
                      </w:pPr>
                      <w:r>
                        <w:rPr>
                          <w:rFonts w:ascii="Calibri" w:hAnsi="Calibri"/>
                          <w:b/>
                        </w:rPr>
                        <w:t xml:space="preserve">Mesures requises : </w:t>
                      </w:r>
                    </w:p>
                    <w:p w14:paraId="2A413D30" w14:textId="77777777" w:rsidR="00F34EF2" w:rsidRPr="00863119" w:rsidRDefault="00F34EF2" w:rsidP="009D2419">
                      <w:pPr>
                        <w:spacing w:after="0" w:line="240" w:lineRule="auto"/>
                        <w:rPr>
                          <w:rFonts w:ascii="Calibri" w:hAnsi="Calibri"/>
                          <w:b/>
                          <w:bCs/>
                        </w:rPr>
                      </w:pPr>
                    </w:p>
                    <w:p w14:paraId="6F0D6DA5" w14:textId="77777777" w:rsidR="00396415" w:rsidRDefault="00F34EF2" w:rsidP="00396415">
                      <w:pPr>
                        <w:spacing w:after="0" w:line="240" w:lineRule="auto"/>
                      </w:pPr>
                      <w:r>
                        <w:t>Le Comité permanent est invité à :</w:t>
                      </w:r>
                    </w:p>
                    <w:p w14:paraId="71344235" w14:textId="77777777" w:rsidR="00396415" w:rsidRDefault="00396415" w:rsidP="00396415">
                      <w:pPr>
                        <w:spacing w:after="0" w:line="240" w:lineRule="auto"/>
                      </w:pPr>
                    </w:p>
                    <w:p w14:paraId="23D51110" w14:textId="79F92804" w:rsidR="00F34EF2" w:rsidRDefault="00396415" w:rsidP="00396415">
                      <w:pPr>
                        <w:spacing w:after="0" w:line="240" w:lineRule="auto"/>
                        <w:ind w:left="426" w:hanging="426"/>
                        <w:rPr>
                          <w:rFonts w:cs="Garamond"/>
                        </w:rPr>
                      </w:pPr>
                      <w:r>
                        <w:t>i.</w:t>
                      </w:r>
                      <w:r>
                        <w:tab/>
                        <w:t>prendre note des progrès accomplis depuis la 63</w:t>
                      </w:r>
                      <w:r>
                        <w:rPr>
                          <w:vertAlign w:val="superscript"/>
                        </w:rPr>
                        <w:t>e</w:t>
                      </w:r>
                      <w:r>
                        <w:t> réunion du Comité permanent dans l</w:t>
                      </w:r>
                      <w:r w:rsidR="00B018FD">
                        <w:t>’</w:t>
                      </w:r>
                      <w:r>
                        <w:t>application de la Résolution XIV.6</w:t>
                      </w:r>
                      <w:r w:rsidR="00F80527">
                        <w:t>,</w:t>
                      </w:r>
                      <w:r>
                        <w:t xml:space="preserve"> </w:t>
                      </w:r>
                      <w:r>
                        <w:rPr>
                          <w:i/>
                          <w:iCs/>
                        </w:rPr>
                        <w:t>Renforcer la visibilité de la Convention et les synergies avec d</w:t>
                      </w:r>
                      <w:r w:rsidR="00B018FD">
                        <w:rPr>
                          <w:i/>
                          <w:iCs/>
                        </w:rPr>
                        <w:t>’</w:t>
                      </w:r>
                      <w:r>
                        <w:rPr>
                          <w:i/>
                          <w:iCs/>
                        </w:rPr>
                        <w:t>autres accords multilatéraux sur l</w:t>
                      </w:r>
                      <w:r w:rsidR="00B018FD">
                        <w:rPr>
                          <w:i/>
                          <w:iCs/>
                        </w:rPr>
                        <w:t>’</w:t>
                      </w:r>
                      <w:r>
                        <w:rPr>
                          <w:i/>
                          <w:iCs/>
                        </w:rPr>
                        <w:t>environnement et institutions internationales</w:t>
                      </w:r>
                      <w:r w:rsidR="008E3DED">
                        <w:rPr>
                          <w:i/>
                          <w:iCs/>
                        </w:rPr>
                        <w:t> </w:t>
                      </w:r>
                      <w:r w:rsidR="008E3DED">
                        <w:rPr>
                          <w:i/>
                        </w:rPr>
                        <w:t>;</w:t>
                      </w:r>
                    </w:p>
                    <w:p w14:paraId="6B352159" w14:textId="77777777" w:rsidR="00396415" w:rsidRDefault="00396415" w:rsidP="00396415">
                      <w:pPr>
                        <w:spacing w:after="0" w:line="240" w:lineRule="auto"/>
                        <w:ind w:left="426" w:hanging="426"/>
                        <w:rPr>
                          <w:rFonts w:cs="Garamond"/>
                        </w:rPr>
                      </w:pPr>
                    </w:p>
                    <w:p w14:paraId="34359D87" w14:textId="3541F279" w:rsidR="00396415" w:rsidRPr="00396415" w:rsidRDefault="00396415" w:rsidP="00396415">
                      <w:pPr>
                        <w:spacing w:after="0" w:line="240" w:lineRule="auto"/>
                        <w:ind w:left="426" w:hanging="426"/>
                      </w:pPr>
                      <w:r>
                        <w:t>ii.</w:t>
                      </w:r>
                      <w:r>
                        <w:tab/>
                        <w:t xml:space="preserve">décider de communiquer le projet de résolution </w:t>
                      </w:r>
                      <w:r>
                        <w:rPr>
                          <w:i/>
                          <w:iCs/>
                        </w:rPr>
                        <w:t>Renforcer la visibilité de la Convention et les synergies en partenariat avec d</w:t>
                      </w:r>
                      <w:r w:rsidR="00B018FD">
                        <w:rPr>
                          <w:i/>
                          <w:iCs/>
                        </w:rPr>
                        <w:t>’</w:t>
                      </w:r>
                      <w:r>
                        <w:rPr>
                          <w:i/>
                          <w:iCs/>
                        </w:rPr>
                        <w:t>autres accords multilatéraux sur l</w:t>
                      </w:r>
                      <w:r w:rsidR="00B018FD">
                        <w:rPr>
                          <w:i/>
                          <w:iCs/>
                        </w:rPr>
                        <w:t>’</w:t>
                      </w:r>
                      <w:r>
                        <w:rPr>
                          <w:i/>
                          <w:iCs/>
                        </w:rPr>
                        <w:t>environnement et institutions internationales</w:t>
                      </w:r>
                      <w:r>
                        <w:t xml:space="preserve"> à la COP15 pour examen.</w:t>
                      </w:r>
                    </w:p>
                    <w:p w14:paraId="4E859B02" w14:textId="2726F71C" w:rsidR="00F34EF2" w:rsidRPr="00396415" w:rsidRDefault="00F34EF2" w:rsidP="00396415">
                      <w:pPr>
                        <w:spacing w:after="0" w:line="240" w:lineRule="auto"/>
                        <w:ind w:left="426" w:hanging="426"/>
                      </w:pPr>
                      <w:r>
                        <w:tab/>
                      </w:r>
                    </w:p>
                  </w:txbxContent>
                </v:textbox>
                <w10:anchorlock/>
              </v:shape>
            </w:pict>
          </mc:Fallback>
        </mc:AlternateContent>
      </w:r>
    </w:p>
    <w:p w14:paraId="4E109285" w14:textId="77777777" w:rsidR="00116A10" w:rsidRPr="00217A12" w:rsidRDefault="00116A10" w:rsidP="00054D82">
      <w:pPr>
        <w:keepNext/>
        <w:spacing w:after="0" w:line="240" w:lineRule="auto"/>
        <w:ind w:left="357" w:hanging="357"/>
        <w:rPr>
          <w:rFonts w:cstheme="minorHAnsi"/>
          <w:b/>
          <w:bCs/>
        </w:rPr>
      </w:pPr>
    </w:p>
    <w:p w14:paraId="6CD1D3CD" w14:textId="77777777" w:rsidR="00A24465" w:rsidRPr="00217A12" w:rsidRDefault="00A24465" w:rsidP="00054D82">
      <w:pPr>
        <w:keepNext/>
        <w:spacing w:after="0" w:line="240" w:lineRule="auto"/>
        <w:ind w:left="357" w:hanging="357"/>
        <w:rPr>
          <w:rFonts w:cstheme="minorHAnsi"/>
          <w:b/>
          <w:bCs/>
        </w:rPr>
      </w:pPr>
    </w:p>
    <w:p w14:paraId="48B7575C" w14:textId="77777777" w:rsidR="009C2848" w:rsidRPr="00217A12" w:rsidRDefault="009C2848" w:rsidP="00054D82">
      <w:pPr>
        <w:keepNext/>
        <w:spacing w:after="0" w:line="240" w:lineRule="auto"/>
        <w:ind w:left="357" w:hanging="357"/>
        <w:rPr>
          <w:rFonts w:cstheme="minorHAnsi"/>
          <w:b/>
          <w:bCs/>
        </w:rPr>
      </w:pPr>
      <w:r w:rsidRPr="00217A12">
        <w:rPr>
          <w:rFonts w:cstheme="minorHAnsi"/>
          <w:b/>
        </w:rPr>
        <w:t xml:space="preserve">Contexte </w:t>
      </w:r>
    </w:p>
    <w:p w14:paraId="3C9F2FE0" w14:textId="77777777" w:rsidR="009C2848" w:rsidRPr="00217A12" w:rsidRDefault="009C2848" w:rsidP="00054D82">
      <w:pPr>
        <w:keepNext/>
        <w:spacing w:after="0" w:line="240" w:lineRule="auto"/>
        <w:ind w:left="426" w:hanging="426"/>
        <w:rPr>
          <w:rFonts w:eastAsia="Times New Roman" w:cstheme="minorHAnsi"/>
          <w:lang w:eastAsia="en-GB"/>
        </w:rPr>
      </w:pPr>
    </w:p>
    <w:p w14:paraId="793C4E3D" w14:textId="73BC696B" w:rsidR="003425DC" w:rsidRPr="00217A12" w:rsidRDefault="00A4463A" w:rsidP="00054D82">
      <w:pPr>
        <w:suppressAutoHyphens/>
        <w:spacing w:after="0" w:line="240" w:lineRule="auto"/>
        <w:ind w:left="425" w:hanging="425"/>
        <w:rPr>
          <w:rFonts w:cstheme="minorHAnsi"/>
          <w:iCs/>
        </w:rPr>
      </w:pPr>
      <w:r w:rsidRPr="00217A12">
        <w:rPr>
          <w:rFonts w:cstheme="minorHAnsi"/>
        </w:rPr>
        <w:t>1.</w:t>
      </w:r>
      <w:r w:rsidRPr="00217A12">
        <w:rPr>
          <w:rFonts w:cstheme="minorHAnsi"/>
        </w:rPr>
        <w:tab/>
        <w:t>Le présent rapport a été établi par le Secrétariat conformément au paragraphe 21 de la Résolution XIV.6</w:t>
      </w:r>
      <w:r w:rsidR="00F80527" w:rsidRPr="00217A12">
        <w:rPr>
          <w:rFonts w:cstheme="minorHAnsi"/>
        </w:rPr>
        <w:t>,</w:t>
      </w:r>
      <w:r w:rsidRPr="00217A12">
        <w:rPr>
          <w:rFonts w:cstheme="minorHAnsi"/>
        </w:rPr>
        <w:t xml:space="preserve"> </w:t>
      </w:r>
      <w:r w:rsidRPr="00217A12">
        <w:rPr>
          <w:rFonts w:cstheme="minorHAnsi"/>
          <w:i/>
          <w:iCs/>
        </w:rPr>
        <w:t>Renforcer la visibilité de la Convention et les synergies avec d</w:t>
      </w:r>
      <w:r w:rsidR="00B018FD" w:rsidRPr="00217A12">
        <w:rPr>
          <w:rFonts w:cstheme="minorHAnsi"/>
          <w:i/>
          <w:iCs/>
        </w:rPr>
        <w:t>’</w:t>
      </w:r>
      <w:r w:rsidRPr="00217A12">
        <w:rPr>
          <w:rFonts w:cstheme="minorHAnsi"/>
          <w:i/>
          <w:iCs/>
        </w:rPr>
        <w:t>autres accords multilatéraux sur l</w:t>
      </w:r>
      <w:r w:rsidR="00B018FD" w:rsidRPr="00217A12">
        <w:rPr>
          <w:rFonts w:cstheme="minorHAnsi"/>
          <w:i/>
          <w:iCs/>
        </w:rPr>
        <w:t>’</w:t>
      </w:r>
      <w:r w:rsidRPr="00217A12">
        <w:rPr>
          <w:rFonts w:cstheme="minorHAnsi"/>
          <w:i/>
          <w:iCs/>
        </w:rPr>
        <w:t>environnement et institutions internationales</w:t>
      </w:r>
      <w:r w:rsidRPr="00217A12">
        <w:rPr>
          <w:rFonts w:cstheme="minorHAnsi"/>
          <w:b/>
          <w:bCs/>
        </w:rPr>
        <w:t>.</w:t>
      </w:r>
      <w:r w:rsidRPr="00217A12">
        <w:rPr>
          <w:rFonts w:cstheme="minorHAnsi"/>
        </w:rPr>
        <w:t xml:space="preserve"> </w:t>
      </w:r>
    </w:p>
    <w:p w14:paraId="2358F45D" w14:textId="77777777" w:rsidR="003425DC" w:rsidRPr="00217A12" w:rsidRDefault="003425DC" w:rsidP="00054D82">
      <w:pPr>
        <w:pStyle w:val="ListParagraph"/>
        <w:suppressAutoHyphens/>
        <w:ind w:left="425" w:hanging="425"/>
        <w:jc w:val="left"/>
        <w:rPr>
          <w:rFonts w:asciiTheme="minorHAnsi" w:hAnsiTheme="minorHAnsi" w:cstheme="minorHAnsi"/>
          <w:iCs/>
        </w:rPr>
      </w:pPr>
    </w:p>
    <w:p w14:paraId="69EAA3FA" w14:textId="118073D2" w:rsidR="00017673" w:rsidRPr="00217A12" w:rsidRDefault="00A4463A" w:rsidP="00054D82">
      <w:pPr>
        <w:suppressAutoHyphens/>
        <w:spacing w:after="0" w:line="240" w:lineRule="auto"/>
        <w:ind w:left="425" w:hanging="425"/>
        <w:rPr>
          <w:rFonts w:cstheme="minorHAnsi"/>
          <w:iCs/>
        </w:rPr>
      </w:pPr>
      <w:r w:rsidRPr="00217A12">
        <w:rPr>
          <w:rFonts w:cstheme="minorHAnsi"/>
          <w:color w:val="000000" w:themeColor="text1"/>
        </w:rPr>
        <w:t>2.</w:t>
      </w:r>
      <w:r w:rsidRPr="00217A12">
        <w:rPr>
          <w:rFonts w:cstheme="minorHAnsi"/>
          <w:color w:val="000000" w:themeColor="text1"/>
        </w:rPr>
        <w:tab/>
      </w:r>
      <w:r w:rsidRPr="00217A12">
        <w:rPr>
          <w:rFonts w:cstheme="minorHAnsi"/>
        </w:rPr>
        <w:t>Le document aborde les principales activités menées depuis la 63</w:t>
      </w:r>
      <w:r w:rsidRPr="00217A12">
        <w:rPr>
          <w:rFonts w:cstheme="minorHAnsi"/>
          <w:vertAlign w:val="superscript"/>
        </w:rPr>
        <w:t>e</w:t>
      </w:r>
      <w:r w:rsidRPr="00217A12">
        <w:rPr>
          <w:rFonts w:cstheme="minorHAnsi"/>
        </w:rPr>
        <w:t> réunion du Comité permanent en 2024, et les résultats obtenus. Il comprend également, à l</w:t>
      </w:r>
      <w:r w:rsidR="00B018FD" w:rsidRPr="00217A12">
        <w:rPr>
          <w:rFonts w:cstheme="minorHAnsi"/>
        </w:rPr>
        <w:t>’</w:t>
      </w:r>
      <w:r w:rsidRPr="00217A12">
        <w:rPr>
          <w:rFonts w:cstheme="minorHAnsi"/>
        </w:rPr>
        <w:t>annexe 1, le texte d</w:t>
      </w:r>
      <w:r w:rsidR="00B018FD" w:rsidRPr="00217A12">
        <w:rPr>
          <w:rFonts w:cstheme="minorHAnsi"/>
        </w:rPr>
        <w:t>’</w:t>
      </w:r>
      <w:r w:rsidRPr="00217A12">
        <w:rPr>
          <w:rFonts w:cstheme="minorHAnsi"/>
        </w:rPr>
        <w:t>un projet de résolution sur le même sujet à soumettre à la 15</w:t>
      </w:r>
      <w:r w:rsidRPr="00217A12">
        <w:rPr>
          <w:rFonts w:cstheme="minorHAnsi"/>
          <w:vertAlign w:val="superscript"/>
        </w:rPr>
        <w:t>e</w:t>
      </w:r>
      <w:r w:rsidRPr="00217A12">
        <w:rPr>
          <w:rFonts w:cstheme="minorHAnsi"/>
        </w:rPr>
        <w:t> Session de la Conférence des Parties contractantes (COP15), pour examen.</w:t>
      </w:r>
    </w:p>
    <w:p w14:paraId="609E077F" w14:textId="77777777" w:rsidR="00547AC0" w:rsidRPr="00217A12" w:rsidRDefault="00547AC0" w:rsidP="00054D82">
      <w:pPr>
        <w:suppressAutoHyphens/>
        <w:spacing w:after="0" w:line="240" w:lineRule="auto"/>
        <w:ind w:left="426" w:hanging="426"/>
        <w:rPr>
          <w:rFonts w:cstheme="minorHAnsi"/>
          <w:iCs/>
        </w:rPr>
      </w:pPr>
    </w:p>
    <w:p w14:paraId="76599EFE" w14:textId="77777777" w:rsidR="00B60EC1" w:rsidRPr="00217A12" w:rsidRDefault="00B60425" w:rsidP="00054D82">
      <w:pPr>
        <w:keepNext/>
        <w:spacing w:after="0" w:line="240" w:lineRule="auto"/>
        <w:rPr>
          <w:rFonts w:cstheme="minorHAnsi"/>
          <w:b/>
        </w:rPr>
      </w:pPr>
      <w:r w:rsidRPr="00217A12">
        <w:rPr>
          <w:rFonts w:cstheme="minorHAnsi"/>
          <w:b/>
        </w:rPr>
        <w:t>Biodiversité</w:t>
      </w:r>
    </w:p>
    <w:p w14:paraId="67356F21" w14:textId="77777777" w:rsidR="00A24465" w:rsidRPr="00217A12" w:rsidRDefault="00A24465" w:rsidP="00054D82">
      <w:pPr>
        <w:keepNext/>
        <w:spacing w:after="0" w:line="240" w:lineRule="auto"/>
        <w:rPr>
          <w:rFonts w:cstheme="minorHAnsi"/>
          <w:i/>
          <w:iCs/>
        </w:rPr>
      </w:pPr>
    </w:p>
    <w:p w14:paraId="07F544BF" w14:textId="77777777" w:rsidR="00CD5406" w:rsidRPr="00217A12" w:rsidRDefault="006C7065" w:rsidP="00054D82">
      <w:pPr>
        <w:keepNext/>
        <w:spacing w:after="0" w:line="240" w:lineRule="auto"/>
        <w:rPr>
          <w:rFonts w:cstheme="minorHAnsi"/>
          <w:i/>
          <w:iCs/>
        </w:rPr>
      </w:pPr>
      <w:r w:rsidRPr="00217A12">
        <w:rPr>
          <w:rFonts w:cstheme="minorHAnsi"/>
          <w:i/>
        </w:rPr>
        <w:t>Convention sur la diversité biologique</w:t>
      </w:r>
    </w:p>
    <w:p w14:paraId="675AFB3F" w14:textId="77777777" w:rsidR="006C7065" w:rsidRPr="00217A12" w:rsidRDefault="006C7065" w:rsidP="00054D82">
      <w:pPr>
        <w:keepNext/>
        <w:spacing w:after="0" w:line="240" w:lineRule="auto"/>
        <w:ind w:left="425" w:hanging="425"/>
        <w:rPr>
          <w:rFonts w:cstheme="minorHAnsi"/>
        </w:rPr>
      </w:pPr>
    </w:p>
    <w:p w14:paraId="00C49BDD" w14:textId="41538813" w:rsidR="003425DC" w:rsidRPr="00217A12" w:rsidRDefault="00A4463A" w:rsidP="00054D82">
      <w:pPr>
        <w:suppressAutoHyphens/>
        <w:spacing w:after="0" w:line="240" w:lineRule="auto"/>
        <w:ind w:left="425" w:hanging="425"/>
        <w:rPr>
          <w:rStyle w:val="ui-provider"/>
          <w:rFonts w:cstheme="minorHAnsi"/>
          <w:iCs/>
        </w:rPr>
      </w:pPr>
      <w:r w:rsidRPr="00217A12">
        <w:rPr>
          <w:rFonts w:cstheme="minorHAnsi"/>
        </w:rPr>
        <w:t>3.</w:t>
      </w:r>
      <w:r w:rsidRPr="00217A12">
        <w:rPr>
          <w:rFonts w:cstheme="minorHAnsi"/>
        </w:rPr>
        <w:tab/>
        <w:t>La Convention sur les zones humides est le partenaire principal désigné par la Convention sur la diversité biologique pour les travaux sur les zones humides et la biodiversité des eaux intérieures (CDB ; Décision III/21).</w:t>
      </w:r>
      <w:r w:rsidRPr="00217A12">
        <w:rPr>
          <w:rStyle w:val="ui-provider"/>
          <w:rFonts w:cstheme="minorHAnsi"/>
        </w:rPr>
        <w:t xml:space="preserve"> </w:t>
      </w:r>
      <w:r w:rsidRPr="00217A12">
        <w:rPr>
          <w:rFonts w:cstheme="minorHAnsi"/>
        </w:rPr>
        <w:t xml:space="preserve">Les efforts déployés par le Secrétariat visent toujours à faciliter la mise en cohérence des objectifs des deux Conventions et à renforcer les synergies dans leur mise en œuvre, en mettant un accent particulier sur le Cadre mondial de la biodiversité de Kunming-Montréal </w:t>
      </w:r>
      <w:r w:rsidRPr="00217A12">
        <w:rPr>
          <w:rStyle w:val="ui-provider"/>
          <w:rFonts w:cstheme="minorHAnsi"/>
        </w:rPr>
        <w:t>(CMBKM)</w:t>
      </w:r>
      <w:r w:rsidRPr="00217A12">
        <w:rPr>
          <w:rFonts w:cstheme="minorHAnsi"/>
        </w:rPr>
        <w:t>.</w:t>
      </w:r>
      <w:r w:rsidRPr="00217A12">
        <w:rPr>
          <w:rStyle w:val="ui-provider"/>
          <w:rFonts w:cstheme="minorHAnsi"/>
        </w:rPr>
        <w:t xml:space="preserve"> </w:t>
      </w:r>
    </w:p>
    <w:p w14:paraId="2C48BA09" w14:textId="77777777" w:rsidR="003425DC" w:rsidRPr="00217A12" w:rsidRDefault="003425DC" w:rsidP="00054D82">
      <w:pPr>
        <w:pStyle w:val="ListParagraph"/>
        <w:suppressAutoHyphens/>
        <w:ind w:left="425" w:hanging="425"/>
        <w:jc w:val="left"/>
        <w:rPr>
          <w:rStyle w:val="ui-provider"/>
          <w:rFonts w:asciiTheme="minorHAnsi" w:hAnsiTheme="minorHAnsi" w:cstheme="minorHAnsi"/>
          <w:iCs/>
        </w:rPr>
      </w:pPr>
    </w:p>
    <w:p w14:paraId="5869818B" w14:textId="6C5BFA8D" w:rsidR="003425DC" w:rsidRPr="00217A12" w:rsidRDefault="00A4463A" w:rsidP="00054D82">
      <w:pPr>
        <w:suppressAutoHyphens/>
        <w:spacing w:after="0" w:line="240" w:lineRule="auto"/>
        <w:ind w:left="425" w:hanging="425"/>
        <w:rPr>
          <w:rStyle w:val="ui-provider"/>
          <w:rFonts w:cstheme="minorHAnsi"/>
          <w:iCs/>
        </w:rPr>
      </w:pPr>
      <w:r w:rsidRPr="00217A12">
        <w:rPr>
          <w:rStyle w:val="ui-provider"/>
          <w:rFonts w:cstheme="minorHAnsi"/>
        </w:rPr>
        <w:t>4.</w:t>
      </w:r>
      <w:r w:rsidRPr="00217A12">
        <w:rPr>
          <w:rStyle w:val="ui-provider"/>
          <w:rFonts w:cstheme="minorHAnsi"/>
        </w:rPr>
        <w:tab/>
        <w:t>Le Secrétariat a participé à la 26</w:t>
      </w:r>
      <w:r w:rsidRPr="00217A12">
        <w:rPr>
          <w:rStyle w:val="ui-provider"/>
          <w:rFonts w:cstheme="minorHAnsi"/>
          <w:vertAlign w:val="superscript"/>
        </w:rPr>
        <w:t>e</w:t>
      </w:r>
      <w:r w:rsidRPr="00217A12">
        <w:rPr>
          <w:rStyle w:val="ui-provider"/>
          <w:rFonts w:cstheme="minorHAnsi"/>
        </w:rPr>
        <w:t> réunion de l</w:t>
      </w:r>
      <w:r w:rsidR="00B018FD" w:rsidRPr="00217A12">
        <w:rPr>
          <w:rStyle w:val="ui-provider"/>
          <w:rFonts w:cstheme="minorHAnsi"/>
        </w:rPr>
        <w:t>’</w:t>
      </w:r>
      <w:r w:rsidRPr="00217A12">
        <w:rPr>
          <w:rStyle w:val="ui-provider"/>
          <w:rFonts w:cstheme="minorHAnsi"/>
        </w:rPr>
        <w:t>Organe subsidiaire chargé de fournir des avis scientifiques, techniques et technologiques (OSASTT-26) de la CDB, qui s</w:t>
      </w:r>
      <w:r w:rsidR="00B018FD" w:rsidRPr="00217A12">
        <w:rPr>
          <w:rStyle w:val="ui-provider"/>
          <w:rFonts w:cstheme="minorHAnsi"/>
        </w:rPr>
        <w:t>’</w:t>
      </w:r>
      <w:r w:rsidRPr="00217A12">
        <w:rPr>
          <w:rStyle w:val="ui-provider"/>
          <w:rFonts w:cstheme="minorHAnsi"/>
        </w:rPr>
        <w:t>est tenue du 13 au 18 mai 2024, et à la 4</w:t>
      </w:r>
      <w:r w:rsidRPr="00217A12">
        <w:rPr>
          <w:rStyle w:val="ui-provider"/>
          <w:rFonts w:cstheme="minorHAnsi"/>
          <w:vertAlign w:val="superscript"/>
        </w:rPr>
        <w:t>e</w:t>
      </w:r>
      <w:r w:rsidRPr="00217A12">
        <w:rPr>
          <w:rStyle w:val="ui-provider"/>
          <w:rFonts w:cstheme="minorHAnsi"/>
        </w:rPr>
        <w:t> réunion de l</w:t>
      </w:r>
      <w:r w:rsidR="00B018FD" w:rsidRPr="00217A12">
        <w:rPr>
          <w:rStyle w:val="ui-provider"/>
          <w:rFonts w:cstheme="minorHAnsi"/>
        </w:rPr>
        <w:t>’</w:t>
      </w:r>
      <w:r w:rsidRPr="00217A12">
        <w:rPr>
          <w:rStyle w:val="ui-provider"/>
          <w:rFonts w:cstheme="minorHAnsi"/>
        </w:rPr>
        <w:t>Organe subsidiaire chargé de l</w:t>
      </w:r>
      <w:r w:rsidR="00B018FD" w:rsidRPr="00217A12">
        <w:rPr>
          <w:rStyle w:val="ui-provider"/>
          <w:rFonts w:cstheme="minorHAnsi"/>
        </w:rPr>
        <w:t>’</w:t>
      </w:r>
      <w:r w:rsidRPr="00217A12">
        <w:rPr>
          <w:rStyle w:val="ui-provider"/>
          <w:rFonts w:cstheme="minorHAnsi"/>
        </w:rPr>
        <w:t>application (OSA-4) de la CDB,</w:t>
      </w:r>
      <w:r w:rsidR="00F80527" w:rsidRPr="00217A12">
        <w:rPr>
          <w:rStyle w:val="ui-provider"/>
          <w:rFonts w:cstheme="minorHAnsi"/>
        </w:rPr>
        <w:t xml:space="preserve"> </w:t>
      </w:r>
      <w:r w:rsidRPr="00217A12">
        <w:rPr>
          <w:rStyle w:val="ui-provider"/>
          <w:rFonts w:cstheme="minorHAnsi"/>
        </w:rPr>
        <w:lastRenderedPageBreak/>
        <w:t>qui s</w:t>
      </w:r>
      <w:r w:rsidR="00B018FD" w:rsidRPr="00217A12">
        <w:rPr>
          <w:rStyle w:val="ui-provider"/>
          <w:rFonts w:cstheme="minorHAnsi"/>
        </w:rPr>
        <w:t>’</w:t>
      </w:r>
      <w:r w:rsidRPr="00217A12">
        <w:rPr>
          <w:rStyle w:val="ui-provider"/>
          <w:rFonts w:cstheme="minorHAnsi"/>
        </w:rPr>
        <w:t>est tenue du 21 au 29 mai, à Nairobi, au Kenya. Les interventions ont notamment concerné la coopération entre les Conventions et les organisations internationales</w:t>
      </w:r>
      <w:r w:rsidRPr="00217A12">
        <w:rPr>
          <w:rFonts w:cstheme="minorHAnsi"/>
        </w:rPr>
        <w:t> ; c</w:t>
      </w:r>
      <w:r w:rsidR="00B018FD" w:rsidRPr="00217A12">
        <w:rPr>
          <w:rFonts w:cstheme="minorHAnsi"/>
        </w:rPr>
        <w:t>’</w:t>
      </w:r>
      <w:r w:rsidRPr="00217A12">
        <w:rPr>
          <w:rFonts w:cstheme="minorHAnsi"/>
        </w:rPr>
        <w:t>est ainsi qu</w:t>
      </w:r>
      <w:r w:rsidR="00B018FD" w:rsidRPr="00217A12">
        <w:rPr>
          <w:rFonts w:cstheme="minorHAnsi"/>
        </w:rPr>
        <w:t>’</w:t>
      </w:r>
      <w:r w:rsidRPr="00217A12">
        <w:rPr>
          <w:rFonts w:cstheme="minorHAnsi"/>
        </w:rPr>
        <w:t>elles ont attiré l</w:t>
      </w:r>
      <w:r w:rsidR="00B018FD" w:rsidRPr="00217A12">
        <w:rPr>
          <w:rFonts w:cstheme="minorHAnsi"/>
        </w:rPr>
        <w:t>’</w:t>
      </w:r>
      <w:r w:rsidRPr="00217A12">
        <w:rPr>
          <w:rFonts w:cstheme="minorHAnsi"/>
        </w:rPr>
        <w:t>attention sur le sixième Plan de travail conjoint 2024-2030 entre la CDB et la Convention sur les zones humides</w:t>
      </w:r>
      <w:r w:rsidR="00A523BE" w:rsidRPr="00217A12">
        <w:rPr>
          <w:rStyle w:val="FootnoteReference"/>
          <w:rFonts w:eastAsia="Times New Roman" w:cstheme="minorHAnsi"/>
          <w:lang w:eastAsia="en-GB"/>
        </w:rPr>
        <w:footnoteReference w:id="2"/>
      </w:r>
      <w:r w:rsidRPr="00217A12">
        <w:rPr>
          <w:rFonts w:cstheme="minorHAnsi"/>
        </w:rPr>
        <w:t xml:space="preserve"> et ont demandé aux parties de le soutenir et de mener des actions conformes aux orientations volontaires qu</w:t>
      </w:r>
      <w:r w:rsidR="00B018FD" w:rsidRPr="00217A12">
        <w:rPr>
          <w:rFonts w:cstheme="minorHAnsi"/>
        </w:rPr>
        <w:t>’</w:t>
      </w:r>
      <w:r w:rsidRPr="00217A12">
        <w:rPr>
          <w:rFonts w:cstheme="minorHAnsi"/>
        </w:rPr>
        <w:t>il contient. Elles ont également porté sur la mise à jour des stratégies et plans d</w:t>
      </w:r>
      <w:r w:rsidR="00B018FD" w:rsidRPr="00217A12">
        <w:rPr>
          <w:rFonts w:cstheme="minorHAnsi"/>
        </w:rPr>
        <w:t>’</w:t>
      </w:r>
      <w:r w:rsidRPr="00217A12">
        <w:rPr>
          <w:rFonts w:cstheme="minorHAnsi"/>
        </w:rPr>
        <w:t xml:space="preserve">action nationaux pour la biodiversité, et encouragé les parties à la CDB à utiliser le guide intitulé </w:t>
      </w:r>
      <w:r w:rsidRPr="00217A12">
        <w:rPr>
          <w:rFonts w:cstheme="minorHAnsi"/>
          <w:i/>
          <w:iCs/>
        </w:rPr>
        <w:t>Changer l</w:t>
      </w:r>
      <w:r w:rsidR="00B018FD" w:rsidRPr="00217A12">
        <w:rPr>
          <w:rFonts w:cstheme="minorHAnsi"/>
          <w:i/>
          <w:iCs/>
        </w:rPr>
        <w:t>’</w:t>
      </w:r>
      <w:r w:rsidRPr="00217A12">
        <w:rPr>
          <w:rFonts w:cstheme="minorHAnsi"/>
          <w:i/>
          <w:iCs/>
        </w:rPr>
        <w:t>échelle de la conservation, la restauration et l</w:t>
      </w:r>
      <w:r w:rsidR="00B018FD" w:rsidRPr="00217A12">
        <w:rPr>
          <w:rFonts w:cstheme="minorHAnsi"/>
          <w:i/>
          <w:iCs/>
        </w:rPr>
        <w:t>’</w:t>
      </w:r>
      <w:r w:rsidRPr="00217A12">
        <w:rPr>
          <w:rFonts w:cstheme="minorHAnsi"/>
          <w:i/>
          <w:iCs/>
        </w:rPr>
        <w:t>utilisation rationnelle des zones humides dans les Stratégies et plans d</w:t>
      </w:r>
      <w:r w:rsidR="00B018FD" w:rsidRPr="00217A12">
        <w:rPr>
          <w:rFonts w:cstheme="minorHAnsi"/>
          <w:i/>
          <w:iCs/>
        </w:rPr>
        <w:t>’</w:t>
      </w:r>
      <w:r w:rsidRPr="00217A12">
        <w:rPr>
          <w:rFonts w:cstheme="minorHAnsi"/>
          <w:i/>
          <w:iCs/>
        </w:rPr>
        <w:t>action nationaux pour la biodiversité (SPANB)</w:t>
      </w:r>
      <w:r w:rsidRPr="00217A12">
        <w:rPr>
          <w:rFonts w:cstheme="minorHAnsi"/>
        </w:rPr>
        <w:t xml:space="preserve"> élaboré par le Groupe d</w:t>
      </w:r>
      <w:r w:rsidR="00B018FD" w:rsidRPr="00217A12">
        <w:rPr>
          <w:rFonts w:cstheme="minorHAnsi"/>
        </w:rPr>
        <w:t>’</w:t>
      </w:r>
      <w:r w:rsidRPr="00217A12">
        <w:rPr>
          <w:rFonts w:cstheme="minorHAnsi"/>
        </w:rPr>
        <w:t xml:space="preserve">évaluation scientifique et technique (GEST) dans les prochains travaux sur les SPANB, notamment lors de la fixation des cibles nationales. </w:t>
      </w:r>
      <w:r w:rsidRPr="00217A12">
        <w:rPr>
          <w:rStyle w:val="ui-provider"/>
          <w:rFonts w:cstheme="minorHAnsi"/>
        </w:rPr>
        <w:t xml:space="preserve">Le Secrétariat a également contribué à des manifestations parallèles, notamment « Eaux intérieures : </w:t>
      </w:r>
      <w:r w:rsidRPr="00217A12">
        <w:rPr>
          <w:rFonts w:cstheme="minorHAnsi"/>
        </w:rPr>
        <w:t>améliorer la mise en œuvre grâce aux indicateurs, aux orientations et aux outils » tenue le 15 mai, et « Préserver et restaurer la biodiversité des eaux douces : faire le lien entre les ODD et le CMB pour la mise en œuvre et le suivi aux niveaux national et mondial » tenue le 16 mai. La collaboration entre la Convention sur les zones humides et la CDB, et le rôle de la première dans l</w:t>
      </w:r>
      <w:r w:rsidR="00B018FD" w:rsidRPr="00217A12">
        <w:rPr>
          <w:rFonts w:cstheme="minorHAnsi"/>
        </w:rPr>
        <w:t>’</w:t>
      </w:r>
      <w:r w:rsidRPr="00217A12">
        <w:rPr>
          <w:rFonts w:cstheme="minorHAnsi"/>
        </w:rPr>
        <w:t>application du CMBKM, ont été présentés dans un entretien de la série « </w:t>
      </w:r>
      <w:proofErr w:type="spellStart"/>
      <w:r w:rsidRPr="00217A12">
        <w:rPr>
          <w:rFonts w:cstheme="minorHAnsi"/>
        </w:rPr>
        <w:t>Biodiversity</w:t>
      </w:r>
      <w:proofErr w:type="spellEnd"/>
      <w:r w:rsidRPr="00217A12">
        <w:rPr>
          <w:rFonts w:cstheme="minorHAnsi"/>
        </w:rPr>
        <w:t xml:space="preserve"> Beat ».</w:t>
      </w:r>
      <w:r w:rsidRPr="00217A12">
        <w:rPr>
          <w:rStyle w:val="ui-provider"/>
          <w:rFonts w:cstheme="minorHAnsi"/>
        </w:rPr>
        <w:t xml:space="preserve"> </w:t>
      </w:r>
    </w:p>
    <w:p w14:paraId="06DDD5A8" w14:textId="77777777" w:rsidR="003425DC" w:rsidRPr="00217A12" w:rsidRDefault="003425DC" w:rsidP="00054D82">
      <w:pPr>
        <w:pStyle w:val="ListParagraph"/>
        <w:suppressAutoHyphens/>
        <w:ind w:left="425" w:hanging="425"/>
        <w:jc w:val="left"/>
        <w:rPr>
          <w:rStyle w:val="ui-provider"/>
          <w:rFonts w:asciiTheme="minorHAnsi" w:hAnsiTheme="minorHAnsi" w:cstheme="minorHAnsi"/>
          <w:iCs/>
        </w:rPr>
      </w:pPr>
    </w:p>
    <w:p w14:paraId="67226B0D" w14:textId="058C3874" w:rsidR="003425DC" w:rsidRPr="00217A12" w:rsidRDefault="00A4463A" w:rsidP="00054D82">
      <w:pPr>
        <w:suppressAutoHyphens/>
        <w:spacing w:after="0" w:line="240" w:lineRule="auto"/>
        <w:ind w:left="425" w:hanging="425"/>
        <w:rPr>
          <w:rFonts w:cstheme="minorHAnsi"/>
          <w:iCs/>
        </w:rPr>
      </w:pPr>
      <w:r w:rsidRPr="00217A12">
        <w:rPr>
          <w:rFonts w:cstheme="minorHAnsi"/>
        </w:rPr>
        <w:t>5.</w:t>
      </w:r>
      <w:r w:rsidRPr="00217A12">
        <w:rPr>
          <w:rFonts w:cstheme="minorHAnsi"/>
        </w:rPr>
        <w:tab/>
        <w:t>Le sixième Plan de travail conjoint de la CDB et de la Convention sur les zones humides, qui figure dans le document d</w:t>
      </w:r>
      <w:r w:rsidR="00B018FD" w:rsidRPr="00217A12">
        <w:rPr>
          <w:rFonts w:cstheme="minorHAnsi"/>
        </w:rPr>
        <w:t>’</w:t>
      </w:r>
      <w:r w:rsidRPr="00217A12">
        <w:rPr>
          <w:rFonts w:cstheme="minorHAnsi"/>
        </w:rPr>
        <w:t>information CBD/COP/16/INF/19, a été communiqué à la Conférence des Parties de la CDB lors de sa 16</w:t>
      </w:r>
      <w:r w:rsidRPr="00217A12">
        <w:rPr>
          <w:rFonts w:cstheme="minorHAnsi"/>
          <w:vertAlign w:val="superscript"/>
        </w:rPr>
        <w:t>e</w:t>
      </w:r>
      <w:r w:rsidRPr="00217A12">
        <w:rPr>
          <w:rFonts w:cstheme="minorHAnsi"/>
        </w:rPr>
        <w:t xml:space="preserve"> réunion à Cali, en Colombie, en octobre 2024. </w:t>
      </w:r>
    </w:p>
    <w:p w14:paraId="2E71CAF5" w14:textId="77777777" w:rsidR="003425DC" w:rsidRPr="00217A12" w:rsidRDefault="003425DC" w:rsidP="00054D82">
      <w:pPr>
        <w:pStyle w:val="ListParagraph"/>
        <w:ind w:left="425" w:hanging="425"/>
        <w:jc w:val="left"/>
        <w:rPr>
          <w:rFonts w:asciiTheme="minorHAnsi" w:hAnsiTheme="minorHAnsi" w:cstheme="minorHAnsi"/>
        </w:rPr>
      </w:pPr>
    </w:p>
    <w:p w14:paraId="4AA21549" w14:textId="6E922BED" w:rsidR="003425DC" w:rsidRPr="00217A12" w:rsidRDefault="00A4463A" w:rsidP="00054D82">
      <w:pPr>
        <w:suppressAutoHyphens/>
        <w:spacing w:after="0" w:line="240" w:lineRule="auto"/>
        <w:ind w:left="425" w:hanging="425"/>
        <w:rPr>
          <w:rStyle w:val="ui-provider"/>
          <w:rFonts w:cstheme="minorHAnsi"/>
          <w:iCs/>
        </w:rPr>
      </w:pPr>
      <w:r w:rsidRPr="00217A12">
        <w:rPr>
          <w:rFonts w:cstheme="minorHAnsi"/>
        </w:rPr>
        <w:t>6.</w:t>
      </w:r>
      <w:r w:rsidRPr="00217A12">
        <w:rPr>
          <w:rFonts w:cstheme="minorHAnsi"/>
        </w:rPr>
        <w:tab/>
        <w:t>Le Secrétariat a apporté son appui au GEST pour la préparation du Rapport technique 12</w:t>
      </w:r>
      <w:r w:rsidR="00D409D1" w:rsidRPr="00217A12">
        <w:rPr>
          <w:rStyle w:val="FootnoteReference"/>
          <w:rFonts w:cstheme="minorHAnsi"/>
        </w:rPr>
        <w:footnoteReference w:id="3"/>
      </w:r>
      <w:r w:rsidRPr="00217A12">
        <w:rPr>
          <w:rFonts w:cstheme="minorHAnsi"/>
        </w:rPr>
        <w:t xml:space="preserve"> </w:t>
      </w:r>
      <w:r w:rsidRPr="00217A12">
        <w:rPr>
          <w:rFonts w:cstheme="minorHAnsi"/>
          <w:i/>
          <w:iCs/>
        </w:rPr>
        <w:t>Intensifier les efforts de conservation et de restauration des zones humides pour mettre en œuvre le Cadre mondial de la biodiversité de Kunming-Montréal :</w:t>
      </w:r>
      <w:r w:rsidRPr="00217A12">
        <w:rPr>
          <w:rStyle w:val="ui-provider"/>
          <w:rFonts w:cstheme="minorHAnsi"/>
          <w:i/>
        </w:rPr>
        <w:t xml:space="preserve"> Orientations sur les moyens d</w:t>
      </w:r>
      <w:r w:rsidR="00B018FD" w:rsidRPr="00217A12">
        <w:rPr>
          <w:rStyle w:val="ui-provider"/>
          <w:rFonts w:cstheme="minorHAnsi"/>
          <w:i/>
        </w:rPr>
        <w:t>’</w:t>
      </w:r>
      <w:r w:rsidRPr="00217A12">
        <w:rPr>
          <w:rStyle w:val="ui-provider"/>
          <w:rFonts w:cstheme="minorHAnsi"/>
          <w:i/>
        </w:rPr>
        <w:t>inscrire les zones humides dans les Stratégies et plans d</w:t>
      </w:r>
      <w:r w:rsidR="00B018FD" w:rsidRPr="00217A12">
        <w:rPr>
          <w:rStyle w:val="ui-provider"/>
          <w:rFonts w:cstheme="minorHAnsi"/>
          <w:i/>
        </w:rPr>
        <w:t>’</w:t>
      </w:r>
      <w:r w:rsidRPr="00217A12">
        <w:rPr>
          <w:rStyle w:val="ui-provider"/>
          <w:rFonts w:cstheme="minorHAnsi"/>
          <w:i/>
        </w:rPr>
        <w:t xml:space="preserve">action nationaux pour la biodiversité (SPANB) </w:t>
      </w:r>
      <w:r w:rsidRPr="00217A12">
        <w:rPr>
          <w:rFonts w:cstheme="minorHAnsi"/>
          <w:i/>
          <w:iCs/>
        </w:rPr>
        <w:t>afin de renforcer la biodiversité et de faire cesser la perte et la dégradation des zones humides</w:t>
      </w:r>
      <w:r w:rsidRPr="00217A12">
        <w:rPr>
          <w:rFonts w:cstheme="minorHAnsi"/>
        </w:rPr>
        <w:t xml:space="preserve"> (Tâche 5.2 du Plan de travail du GEST pour 2023-2025</w:t>
      </w:r>
      <w:r w:rsidR="00846378" w:rsidRPr="00217A12">
        <w:rPr>
          <w:rStyle w:val="FootnoteReference"/>
          <w:rFonts w:cstheme="minorHAnsi"/>
        </w:rPr>
        <w:footnoteReference w:id="4"/>
      </w:r>
      <w:r w:rsidRPr="00217A12">
        <w:rPr>
          <w:rFonts w:cstheme="minorHAnsi"/>
        </w:rPr>
        <w:t>).</w:t>
      </w:r>
      <w:r w:rsidRPr="00217A12">
        <w:rPr>
          <w:rStyle w:val="ui-provider"/>
          <w:rFonts w:cstheme="minorHAnsi"/>
        </w:rPr>
        <w:t xml:space="preserve"> </w:t>
      </w:r>
      <w:r w:rsidRPr="00217A12">
        <w:rPr>
          <w:rFonts w:cstheme="minorHAnsi"/>
        </w:rPr>
        <w:t>Le rapport a été communiqué aux Parties contractantes par une notification datée du 15 mai 2024, et officiellement lancé le 19 juin dans un webinaire intitulé « Intégrer les zones humides dans les Stratégies et plans d</w:t>
      </w:r>
      <w:r w:rsidR="00B018FD" w:rsidRPr="00217A12">
        <w:rPr>
          <w:rFonts w:cstheme="minorHAnsi"/>
        </w:rPr>
        <w:t>’</w:t>
      </w:r>
      <w:r w:rsidRPr="00217A12">
        <w:rPr>
          <w:rFonts w:cstheme="minorHAnsi"/>
        </w:rPr>
        <w:t>action nationaux pour la biodiversité (SPANB) » organisé conjointement avec la CDB</w:t>
      </w:r>
      <w:r w:rsidR="00647BF1" w:rsidRPr="00217A12">
        <w:rPr>
          <w:rStyle w:val="FootnoteReference"/>
          <w:rFonts w:cstheme="minorHAnsi"/>
        </w:rPr>
        <w:footnoteReference w:id="5"/>
      </w:r>
      <w:r w:rsidRPr="00217A12">
        <w:rPr>
          <w:rFonts w:cstheme="minorHAnsi"/>
        </w:rPr>
        <w:t>.</w:t>
      </w:r>
      <w:r w:rsidRPr="00217A12">
        <w:rPr>
          <w:rStyle w:val="ui-provider"/>
          <w:rFonts w:cstheme="minorHAnsi"/>
        </w:rPr>
        <w:t xml:space="preserve"> Le rapport a également été diffusé en participant à des manifestations organisées dans le cadre de l</w:t>
      </w:r>
      <w:r w:rsidR="00B018FD" w:rsidRPr="00217A12">
        <w:rPr>
          <w:rStyle w:val="ui-provider"/>
          <w:rFonts w:cstheme="minorHAnsi"/>
        </w:rPr>
        <w:t>’</w:t>
      </w:r>
      <w:r w:rsidRPr="00217A12">
        <w:rPr>
          <w:rStyle w:val="ui-provider"/>
          <w:rFonts w:cstheme="minorHAnsi"/>
        </w:rPr>
        <w:t>OSASTT-26 et l</w:t>
      </w:r>
      <w:r w:rsidR="00B018FD" w:rsidRPr="00217A12">
        <w:rPr>
          <w:rStyle w:val="ui-provider"/>
          <w:rFonts w:cstheme="minorHAnsi"/>
        </w:rPr>
        <w:t>’</w:t>
      </w:r>
      <w:r w:rsidRPr="00217A12">
        <w:rPr>
          <w:rStyle w:val="ui-provider"/>
          <w:rFonts w:cstheme="minorHAnsi"/>
        </w:rPr>
        <w:t xml:space="preserve">OSA-4. </w:t>
      </w:r>
    </w:p>
    <w:p w14:paraId="471762AB" w14:textId="77777777" w:rsidR="003425DC" w:rsidRPr="00217A12" w:rsidRDefault="003425DC" w:rsidP="00054D82">
      <w:pPr>
        <w:pStyle w:val="ListParagraph"/>
        <w:ind w:left="425" w:hanging="425"/>
        <w:jc w:val="left"/>
        <w:rPr>
          <w:rFonts w:asciiTheme="minorHAnsi" w:hAnsiTheme="minorHAnsi" w:cstheme="minorHAnsi"/>
        </w:rPr>
      </w:pPr>
    </w:p>
    <w:p w14:paraId="41B57FDB" w14:textId="20C0E071" w:rsidR="003425DC" w:rsidRPr="00217A12" w:rsidRDefault="00A4463A" w:rsidP="00054D82">
      <w:pPr>
        <w:suppressAutoHyphens/>
        <w:spacing w:after="0" w:line="240" w:lineRule="auto"/>
        <w:ind w:left="425" w:hanging="425"/>
        <w:rPr>
          <w:rFonts w:cstheme="minorHAnsi"/>
          <w:iCs/>
        </w:rPr>
      </w:pPr>
      <w:r w:rsidRPr="00217A12">
        <w:rPr>
          <w:rFonts w:cstheme="minorHAnsi"/>
        </w:rPr>
        <w:t>7.</w:t>
      </w:r>
      <w:r w:rsidRPr="00217A12">
        <w:rPr>
          <w:rFonts w:cstheme="minorHAnsi"/>
        </w:rPr>
        <w:tab/>
        <w:t>Le Secrétariat a apporté son concours aux travaux en cours du GEST, conformément à la Décision SC62-50 du Comité permanent, qui demandait au GEST de débattre de l</w:t>
      </w:r>
      <w:r w:rsidR="00B018FD" w:rsidRPr="00217A12">
        <w:rPr>
          <w:rFonts w:cstheme="minorHAnsi"/>
        </w:rPr>
        <w:t>’</w:t>
      </w:r>
      <w:r w:rsidRPr="00217A12">
        <w:rPr>
          <w:rFonts w:cstheme="minorHAnsi"/>
        </w:rPr>
        <w:t>application du système actuel de classification des zones humides à sa 26</w:t>
      </w:r>
      <w:r w:rsidRPr="00217A12">
        <w:rPr>
          <w:rFonts w:cstheme="minorHAnsi"/>
          <w:vertAlign w:val="superscript"/>
        </w:rPr>
        <w:t>e</w:t>
      </w:r>
      <w:r w:rsidRPr="00217A12">
        <w:rPr>
          <w:rFonts w:cstheme="minorHAnsi"/>
        </w:rPr>
        <w:t> réunion, et à la Décision SC63-30, qui demandait au GEST de préparer et de planifier l</w:t>
      </w:r>
      <w:r w:rsidR="00B018FD" w:rsidRPr="00217A12">
        <w:rPr>
          <w:rFonts w:cstheme="minorHAnsi"/>
        </w:rPr>
        <w:t>’</w:t>
      </w:r>
      <w:r w:rsidRPr="00217A12">
        <w:rPr>
          <w:rFonts w:cstheme="minorHAnsi"/>
        </w:rPr>
        <w:t>étude du Système de classification des types de zones humides, à mettre en œuvre en tant que tâche hautement prioritaire durant la période triennale 2025-2027, et qui lui demandait également d</w:t>
      </w:r>
      <w:r w:rsidR="00B018FD" w:rsidRPr="00217A12">
        <w:rPr>
          <w:rFonts w:cstheme="minorHAnsi"/>
        </w:rPr>
        <w:t>’</w:t>
      </w:r>
      <w:r w:rsidRPr="00217A12">
        <w:rPr>
          <w:rFonts w:cstheme="minorHAnsi"/>
        </w:rPr>
        <w:t>organiser, en collaboration avec le Secrétariat, une consultation avec des spécialistes de l</w:t>
      </w:r>
      <w:r w:rsidR="00B018FD" w:rsidRPr="00217A12">
        <w:rPr>
          <w:rFonts w:cstheme="minorHAnsi"/>
        </w:rPr>
        <w:t>’</w:t>
      </w:r>
      <w:r w:rsidRPr="00217A12">
        <w:rPr>
          <w:rFonts w:cstheme="minorHAnsi"/>
        </w:rPr>
        <w:t>observation de la Terre sur l</w:t>
      </w:r>
      <w:r w:rsidR="00B018FD" w:rsidRPr="00217A12">
        <w:rPr>
          <w:rFonts w:cstheme="minorHAnsi"/>
        </w:rPr>
        <w:t>’</w:t>
      </w:r>
      <w:r w:rsidRPr="00217A12">
        <w:rPr>
          <w:rFonts w:cstheme="minorHAnsi"/>
        </w:rPr>
        <w:t>élaboration d</w:t>
      </w:r>
      <w:r w:rsidR="00B018FD" w:rsidRPr="00217A12">
        <w:rPr>
          <w:rFonts w:cstheme="minorHAnsi"/>
        </w:rPr>
        <w:t>’</w:t>
      </w:r>
      <w:r w:rsidRPr="00217A12">
        <w:rPr>
          <w:rFonts w:cstheme="minorHAnsi"/>
        </w:rPr>
        <w:t>une initiative visant à favoriser le dialogue, l</w:t>
      </w:r>
      <w:r w:rsidR="00B018FD" w:rsidRPr="00217A12">
        <w:rPr>
          <w:rFonts w:cstheme="minorHAnsi"/>
        </w:rPr>
        <w:t>’</w:t>
      </w:r>
      <w:r w:rsidRPr="00217A12">
        <w:rPr>
          <w:rFonts w:cstheme="minorHAnsi"/>
        </w:rPr>
        <w:t xml:space="preserve">échange de connaissances et la </w:t>
      </w:r>
      <w:r w:rsidRPr="00217A12">
        <w:rPr>
          <w:rFonts w:cstheme="minorHAnsi"/>
        </w:rPr>
        <w:lastRenderedPageBreak/>
        <w:t>communication d</w:t>
      </w:r>
      <w:r w:rsidR="00B018FD" w:rsidRPr="00217A12">
        <w:rPr>
          <w:rFonts w:cstheme="minorHAnsi"/>
        </w:rPr>
        <w:t>’</w:t>
      </w:r>
      <w:r w:rsidRPr="00217A12">
        <w:rPr>
          <w:rFonts w:cstheme="minorHAnsi"/>
        </w:rPr>
        <w:t>orientations en matière d</w:t>
      </w:r>
      <w:r w:rsidR="00B018FD" w:rsidRPr="00217A12">
        <w:rPr>
          <w:rFonts w:cstheme="minorHAnsi"/>
        </w:rPr>
        <w:t>’</w:t>
      </w:r>
      <w:r w:rsidRPr="00217A12">
        <w:rPr>
          <w:rFonts w:cstheme="minorHAnsi"/>
        </w:rPr>
        <w:t>observation de la Terre à l</w:t>
      </w:r>
      <w:r w:rsidR="00B018FD" w:rsidRPr="00217A12">
        <w:rPr>
          <w:rFonts w:cstheme="minorHAnsi"/>
        </w:rPr>
        <w:t>’</w:t>
      </w:r>
      <w:r w:rsidRPr="00217A12">
        <w:rPr>
          <w:rFonts w:cstheme="minorHAnsi"/>
        </w:rPr>
        <w:t>appui de l</w:t>
      </w:r>
      <w:r w:rsidR="00B018FD" w:rsidRPr="00217A12">
        <w:rPr>
          <w:rFonts w:cstheme="minorHAnsi"/>
        </w:rPr>
        <w:t>’</w:t>
      </w:r>
      <w:r w:rsidRPr="00217A12">
        <w:rPr>
          <w:rFonts w:cstheme="minorHAnsi"/>
        </w:rPr>
        <w:t>inventaire, de l</w:t>
      </w:r>
      <w:r w:rsidR="00B018FD" w:rsidRPr="00217A12">
        <w:rPr>
          <w:rFonts w:cstheme="minorHAnsi"/>
        </w:rPr>
        <w:t>’</w:t>
      </w:r>
      <w:r w:rsidRPr="00217A12">
        <w:rPr>
          <w:rFonts w:cstheme="minorHAnsi"/>
        </w:rPr>
        <w:t xml:space="preserve">évaluation, du suivi et de la conservation des zones humides. </w:t>
      </w:r>
    </w:p>
    <w:p w14:paraId="6AF6DC7B" w14:textId="77777777" w:rsidR="003425DC" w:rsidRPr="00217A12" w:rsidRDefault="003425DC" w:rsidP="00054D82">
      <w:pPr>
        <w:pStyle w:val="ListParagraph"/>
        <w:ind w:left="425" w:hanging="425"/>
        <w:jc w:val="left"/>
        <w:rPr>
          <w:rFonts w:asciiTheme="minorHAnsi" w:hAnsiTheme="minorHAnsi" w:cstheme="minorHAnsi"/>
        </w:rPr>
      </w:pPr>
    </w:p>
    <w:p w14:paraId="1A3A6C1E" w14:textId="393568CA" w:rsidR="006765EE" w:rsidRPr="00217A12" w:rsidRDefault="00A4463A" w:rsidP="00054D82">
      <w:pPr>
        <w:suppressAutoHyphens/>
        <w:spacing w:after="0" w:line="240" w:lineRule="auto"/>
        <w:ind w:left="425" w:hanging="425"/>
        <w:rPr>
          <w:rFonts w:cstheme="minorHAnsi"/>
          <w:iCs/>
        </w:rPr>
      </w:pPr>
      <w:r w:rsidRPr="00217A12">
        <w:rPr>
          <w:rFonts w:cstheme="minorHAnsi"/>
        </w:rPr>
        <w:t>8.</w:t>
      </w:r>
      <w:r w:rsidRPr="00217A12">
        <w:rPr>
          <w:rFonts w:cstheme="minorHAnsi"/>
        </w:rPr>
        <w:tab/>
        <w:t>Le Secrétariat continue à participer au Groupe de liaison des Conventions relatives à la biodiversité (GLB), et a contribué, entre autres, à la préparation d</w:t>
      </w:r>
      <w:r w:rsidR="00B018FD" w:rsidRPr="00217A12">
        <w:rPr>
          <w:rFonts w:cstheme="minorHAnsi"/>
        </w:rPr>
        <w:t>’</w:t>
      </w:r>
      <w:r w:rsidRPr="00217A12">
        <w:rPr>
          <w:rFonts w:cstheme="minorHAnsi"/>
        </w:rPr>
        <w:t>une déclaration commune du GLB pour le Dialogue de haut niveau de la COP16 de la CDB, et d</w:t>
      </w:r>
      <w:r w:rsidR="00B018FD" w:rsidRPr="00217A12">
        <w:rPr>
          <w:rFonts w:cstheme="minorHAnsi"/>
        </w:rPr>
        <w:t>’</w:t>
      </w:r>
      <w:r w:rsidRPr="00217A12">
        <w:rPr>
          <w:rFonts w:cstheme="minorHAnsi"/>
        </w:rPr>
        <w:t xml:space="preserve">une manifestation parallèle du Groupe qui se tiendra également lors de la COP16. </w:t>
      </w:r>
    </w:p>
    <w:p w14:paraId="4E52841A" w14:textId="77777777" w:rsidR="003C1BC6" w:rsidRPr="00217A12" w:rsidRDefault="003C1BC6" w:rsidP="00054D82">
      <w:pPr>
        <w:spacing w:after="0" w:line="240" w:lineRule="auto"/>
        <w:rPr>
          <w:rFonts w:eastAsia="Times New Roman" w:cstheme="minorHAnsi"/>
          <w:lang w:eastAsia="en-GB"/>
        </w:rPr>
      </w:pPr>
    </w:p>
    <w:p w14:paraId="4EA2C50B" w14:textId="2002A312" w:rsidR="00DB6EAA" w:rsidRPr="00217A12" w:rsidRDefault="00BF070F" w:rsidP="00054D82">
      <w:pPr>
        <w:keepNext/>
        <w:spacing w:after="0" w:line="240" w:lineRule="auto"/>
        <w:rPr>
          <w:rFonts w:eastAsia="Times New Roman" w:cstheme="minorHAnsi"/>
          <w:i/>
          <w:iCs/>
        </w:rPr>
      </w:pPr>
      <w:bookmarkStart w:id="0" w:name="_Hlk160520549"/>
      <w:r w:rsidRPr="00217A12">
        <w:rPr>
          <w:rFonts w:cstheme="minorHAnsi"/>
          <w:i/>
        </w:rPr>
        <w:t>Convention sur la conservation des espèces migratrices appartenant à la faune sauvage</w:t>
      </w:r>
      <w:bookmarkEnd w:id="0"/>
    </w:p>
    <w:p w14:paraId="556E0A8A" w14:textId="77777777" w:rsidR="00CD5406" w:rsidRPr="00217A12" w:rsidRDefault="00CD5406" w:rsidP="00054D82">
      <w:pPr>
        <w:keepNext/>
        <w:spacing w:after="0" w:line="240" w:lineRule="auto"/>
        <w:ind w:left="425" w:hanging="425"/>
        <w:rPr>
          <w:rFonts w:eastAsia="Times New Roman" w:cstheme="minorHAnsi"/>
          <w:lang w:eastAsia="en-GB"/>
        </w:rPr>
      </w:pPr>
    </w:p>
    <w:p w14:paraId="6107199C" w14:textId="05D4F761" w:rsidR="003425DC" w:rsidRPr="00217A12" w:rsidRDefault="00A4463A" w:rsidP="00054D82">
      <w:pPr>
        <w:suppressAutoHyphens/>
        <w:spacing w:after="0" w:line="240" w:lineRule="auto"/>
        <w:ind w:left="425" w:hanging="425"/>
        <w:rPr>
          <w:rFonts w:cstheme="minorHAnsi"/>
          <w:iCs/>
        </w:rPr>
      </w:pPr>
      <w:r w:rsidRPr="00217A12">
        <w:rPr>
          <w:rFonts w:cstheme="minorHAnsi"/>
        </w:rPr>
        <w:t>9.</w:t>
      </w:r>
      <w:r w:rsidRPr="00217A12">
        <w:rPr>
          <w:rFonts w:cstheme="minorHAnsi"/>
        </w:rPr>
        <w:tab/>
        <w:t>Le 13 mai 2024, le Secrétariat a participé, à distance, à la réunion du Groupe de travail de la Convention sur la conservation des espèces migratrices (CMS) sur les voies de migration, à laquelle étaient également présentes la Convention du patrimoine mondial (WHC) et l</w:t>
      </w:r>
      <w:r w:rsidR="00B018FD" w:rsidRPr="00217A12">
        <w:rPr>
          <w:rFonts w:cstheme="minorHAnsi"/>
        </w:rPr>
        <w:t>’</w:t>
      </w:r>
      <w:r w:rsidRPr="00217A12">
        <w:rPr>
          <w:rFonts w:cstheme="minorHAnsi"/>
        </w:rPr>
        <w:t>Union internationale pour la conservation de la nature (UICN). La réunion a permis d</w:t>
      </w:r>
      <w:r w:rsidR="00B018FD" w:rsidRPr="00217A12">
        <w:rPr>
          <w:rFonts w:cstheme="minorHAnsi"/>
        </w:rPr>
        <w:t>’</w:t>
      </w:r>
      <w:r w:rsidRPr="00217A12">
        <w:rPr>
          <w:rFonts w:cstheme="minorHAnsi"/>
        </w:rPr>
        <w:t>étudier les moyens de promouvoir les travaux du Groupe sur la connectivité écologique, notamment sur son application web et son lien potentiel avec l</w:t>
      </w:r>
      <w:r w:rsidR="00B018FD" w:rsidRPr="00217A12">
        <w:rPr>
          <w:rFonts w:cstheme="minorHAnsi"/>
        </w:rPr>
        <w:t>’</w:t>
      </w:r>
      <w:r w:rsidRPr="00217A12">
        <w:rPr>
          <w:rFonts w:cstheme="minorHAnsi"/>
        </w:rPr>
        <w:t xml:space="preserve">outil </w:t>
      </w:r>
      <w:r w:rsidRPr="00217A12">
        <w:rPr>
          <w:rFonts w:cstheme="minorHAnsi"/>
          <w:i/>
          <w:iCs/>
        </w:rPr>
        <w:t>Critical Site Network</w:t>
      </w:r>
      <w:r w:rsidRPr="00217A12">
        <w:rPr>
          <w:rFonts w:cstheme="minorHAnsi"/>
        </w:rPr>
        <w:t>, et a également permis d</w:t>
      </w:r>
      <w:r w:rsidR="00B018FD" w:rsidRPr="00217A12">
        <w:rPr>
          <w:rFonts w:cstheme="minorHAnsi"/>
        </w:rPr>
        <w:t>’</w:t>
      </w:r>
      <w:r w:rsidRPr="00217A12">
        <w:rPr>
          <w:rFonts w:cstheme="minorHAnsi"/>
        </w:rPr>
        <w:t>examiner les possibilités de collaboration avec d</w:t>
      </w:r>
      <w:r w:rsidR="00B018FD" w:rsidRPr="00217A12">
        <w:rPr>
          <w:rFonts w:cstheme="minorHAnsi"/>
        </w:rPr>
        <w:t>’</w:t>
      </w:r>
      <w:r w:rsidRPr="00217A12">
        <w:rPr>
          <w:rFonts w:cstheme="minorHAnsi"/>
        </w:rPr>
        <w:t>autres projets consacrés à ce thème.</w:t>
      </w:r>
    </w:p>
    <w:p w14:paraId="6C1AF8AE" w14:textId="77777777" w:rsidR="003425DC" w:rsidRPr="00217A12" w:rsidRDefault="003425DC" w:rsidP="00054D82">
      <w:pPr>
        <w:pStyle w:val="ListParagraph"/>
        <w:suppressAutoHyphens/>
        <w:ind w:left="425" w:hanging="425"/>
        <w:jc w:val="left"/>
        <w:rPr>
          <w:rFonts w:asciiTheme="minorHAnsi" w:hAnsiTheme="minorHAnsi" w:cstheme="minorHAnsi"/>
          <w:iCs/>
        </w:rPr>
      </w:pPr>
    </w:p>
    <w:p w14:paraId="290EB87D" w14:textId="4012EA21" w:rsidR="004D5DDC" w:rsidRPr="00217A12" w:rsidRDefault="00A4463A" w:rsidP="00054D82">
      <w:pPr>
        <w:suppressAutoHyphens/>
        <w:spacing w:after="0" w:line="240" w:lineRule="auto"/>
        <w:ind w:left="425" w:hanging="425"/>
        <w:rPr>
          <w:rFonts w:cstheme="minorHAnsi"/>
          <w:iCs/>
        </w:rPr>
      </w:pPr>
      <w:r w:rsidRPr="00217A12">
        <w:rPr>
          <w:rFonts w:cstheme="minorHAnsi"/>
        </w:rPr>
        <w:t>10.</w:t>
      </w:r>
      <w:r w:rsidRPr="00217A12">
        <w:rPr>
          <w:rFonts w:cstheme="minorHAnsi"/>
        </w:rPr>
        <w:tab/>
        <w:t>Le 4 juillet 2024, le Secrétariat a participé, à distance, à la 24</w:t>
      </w:r>
      <w:r w:rsidRPr="00217A12">
        <w:rPr>
          <w:rFonts w:cstheme="minorHAnsi"/>
          <w:vertAlign w:val="superscript"/>
        </w:rPr>
        <w:t>e</w:t>
      </w:r>
      <w:r w:rsidRPr="00217A12">
        <w:rPr>
          <w:rFonts w:cstheme="minorHAnsi"/>
        </w:rPr>
        <w:t> réunion du Comité permanent de l</w:t>
      </w:r>
      <w:r w:rsidR="00B018FD" w:rsidRPr="00217A12">
        <w:rPr>
          <w:rFonts w:cstheme="minorHAnsi"/>
        </w:rPr>
        <w:t>’</w:t>
      </w:r>
      <w:r w:rsidRPr="00217A12">
        <w:rPr>
          <w:rFonts w:cstheme="minorHAnsi"/>
        </w:rPr>
        <w:t>Accord sur la conservation des oiseaux d</w:t>
      </w:r>
      <w:r w:rsidR="00B018FD" w:rsidRPr="00217A12">
        <w:rPr>
          <w:rFonts w:cstheme="minorHAnsi"/>
        </w:rPr>
        <w:t>’</w:t>
      </w:r>
      <w:r w:rsidRPr="00217A12">
        <w:rPr>
          <w:rFonts w:cstheme="minorHAnsi"/>
        </w:rPr>
        <w:t>eau migrateurs d</w:t>
      </w:r>
      <w:r w:rsidR="00B018FD" w:rsidRPr="00217A12">
        <w:rPr>
          <w:rFonts w:cstheme="minorHAnsi"/>
        </w:rPr>
        <w:t>’</w:t>
      </w:r>
      <w:r w:rsidRPr="00217A12">
        <w:rPr>
          <w:rFonts w:cstheme="minorHAnsi"/>
        </w:rPr>
        <w:t>Afrique-Eurasie (AEWA). Des questions administratives et d</w:t>
      </w:r>
      <w:r w:rsidR="00B018FD" w:rsidRPr="00217A12">
        <w:rPr>
          <w:rFonts w:cstheme="minorHAnsi"/>
        </w:rPr>
        <w:t>’</w:t>
      </w:r>
      <w:r w:rsidRPr="00217A12">
        <w:rPr>
          <w:rFonts w:cstheme="minorHAnsi"/>
        </w:rPr>
        <w:t>orientation générale ont été abordées, et, pour sa part, le Secrétariat a fait des interventions sur des points liés à l</w:t>
      </w:r>
      <w:r w:rsidR="00B018FD" w:rsidRPr="00217A12">
        <w:rPr>
          <w:rFonts w:cstheme="minorHAnsi"/>
        </w:rPr>
        <w:t>’</w:t>
      </w:r>
      <w:r w:rsidRPr="00217A12">
        <w:rPr>
          <w:rFonts w:cstheme="minorHAnsi"/>
        </w:rPr>
        <w:t>établissement des rapports nationaux par les Parties contractantes à la Convention sur les zones humides et à la gestion des sites de zones humides.</w:t>
      </w:r>
    </w:p>
    <w:p w14:paraId="55CDF576" w14:textId="77777777" w:rsidR="00E02941" w:rsidRPr="00217A12" w:rsidRDefault="00E02941" w:rsidP="00054D82">
      <w:pPr>
        <w:keepNext/>
        <w:spacing w:after="0" w:line="240" w:lineRule="auto"/>
        <w:rPr>
          <w:rStyle w:val="ui-provider"/>
          <w:rFonts w:cstheme="minorHAnsi"/>
          <w:i/>
        </w:rPr>
      </w:pPr>
    </w:p>
    <w:p w14:paraId="69A5B2C9" w14:textId="719D4175" w:rsidR="00AF1A95" w:rsidRPr="00217A12" w:rsidRDefault="00BF070F" w:rsidP="00054D82">
      <w:pPr>
        <w:keepNext/>
        <w:spacing w:after="0" w:line="240" w:lineRule="auto"/>
        <w:rPr>
          <w:rStyle w:val="ui-provider"/>
          <w:rFonts w:cstheme="minorHAnsi"/>
          <w:i/>
        </w:rPr>
      </w:pPr>
      <w:r w:rsidRPr="00217A12">
        <w:rPr>
          <w:rStyle w:val="ui-provider"/>
          <w:rFonts w:cstheme="minorHAnsi"/>
          <w:i/>
        </w:rPr>
        <w:t>Convention sur le commerce international des espèces de faune et de flore sauvages menacées d</w:t>
      </w:r>
      <w:r w:rsidR="00B018FD" w:rsidRPr="00217A12">
        <w:rPr>
          <w:rStyle w:val="ui-provider"/>
          <w:rFonts w:cstheme="minorHAnsi"/>
          <w:i/>
        </w:rPr>
        <w:t>’</w:t>
      </w:r>
      <w:r w:rsidRPr="00217A12">
        <w:rPr>
          <w:rStyle w:val="ui-provider"/>
          <w:rFonts w:cstheme="minorHAnsi"/>
          <w:i/>
        </w:rPr>
        <w:t>extinction</w:t>
      </w:r>
    </w:p>
    <w:p w14:paraId="14C8C6E7" w14:textId="77777777" w:rsidR="00AF1A95" w:rsidRPr="00217A12" w:rsidRDefault="00AF1A95" w:rsidP="00054D82">
      <w:pPr>
        <w:keepNext/>
        <w:spacing w:after="0" w:line="240" w:lineRule="auto"/>
        <w:rPr>
          <w:rStyle w:val="ui-provider"/>
          <w:rFonts w:cstheme="minorHAnsi"/>
        </w:rPr>
      </w:pPr>
    </w:p>
    <w:p w14:paraId="686D4D11" w14:textId="4AE1571F" w:rsidR="004814BD" w:rsidRPr="00217A12" w:rsidRDefault="00A4463A" w:rsidP="00054D82">
      <w:pPr>
        <w:suppressAutoHyphens/>
        <w:spacing w:after="0" w:line="240" w:lineRule="auto"/>
        <w:ind w:left="425" w:hanging="425"/>
        <w:rPr>
          <w:rFonts w:eastAsia="Aptos" w:cstheme="minorHAnsi"/>
        </w:rPr>
      </w:pPr>
      <w:r w:rsidRPr="00217A12">
        <w:rPr>
          <w:rFonts w:cstheme="minorHAnsi"/>
        </w:rPr>
        <w:t>11.</w:t>
      </w:r>
      <w:r w:rsidRPr="00217A12">
        <w:rPr>
          <w:rFonts w:cstheme="minorHAnsi"/>
        </w:rPr>
        <w:tab/>
        <w:t>En juillet 2024, le Secrétariat a participé à la 27</w:t>
      </w:r>
      <w:r w:rsidRPr="00217A12">
        <w:rPr>
          <w:rFonts w:cstheme="minorHAnsi"/>
          <w:vertAlign w:val="superscript"/>
        </w:rPr>
        <w:t>e</w:t>
      </w:r>
      <w:r w:rsidRPr="00217A12">
        <w:rPr>
          <w:rFonts w:cstheme="minorHAnsi"/>
        </w:rPr>
        <w:t> session du Comité pour les plantes et à la 33</w:t>
      </w:r>
      <w:r w:rsidRPr="00217A12">
        <w:rPr>
          <w:rFonts w:cstheme="minorHAnsi"/>
          <w:vertAlign w:val="superscript"/>
        </w:rPr>
        <w:t>e</w:t>
      </w:r>
      <w:r w:rsidRPr="00217A12">
        <w:rPr>
          <w:rFonts w:cstheme="minorHAnsi"/>
        </w:rPr>
        <w:t> session du Comité pour les animaux de la Convention sur le commerce international des espèces de faune et de flore sauvages menacées d</w:t>
      </w:r>
      <w:r w:rsidR="00B018FD" w:rsidRPr="00217A12">
        <w:rPr>
          <w:rFonts w:cstheme="minorHAnsi"/>
        </w:rPr>
        <w:t>’</w:t>
      </w:r>
      <w:r w:rsidRPr="00217A12">
        <w:rPr>
          <w:rFonts w:cstheme="minorHAnsi"/>
        </w:rPr>
        <w:t>extinction (CITES), qui se sont tenues à Genève, en Suisse. Le Secrétariat est intervenu sur les espèces végétales et animales dépendant des zones humides.</w:t>
      </w:r>
    </w:p>
    <w:p w14:paraId="4809CD04" w14:textId="77777777" w:rsidR="6F1314D4" w:rsidRPr="00217A12" w:rsidRDefault="6F1314D4" w:rsidP="00054D82">
      <w:pPr>
        <w:spacing w:after="0" w:line="240" w:lineRule="auto"/>
        <w:rPr>
          <w:rFonts w:eastAsiaTheme="minorEastAsia" w:cstheme="minorHAnsi"/>
        </w:rPr>
      </w:pPr>
    </w:p>
    <w:p w14:paraId="3B0AFB94" w14:textId="77777777" w:rsidR="004814BD" w:rsidRPr="00217A12" w:rsidRDefault="6F1314D4" w:rsidP="00054D82">
      <w:pPr>
        <w:keepNext/>
        <w:spacing w:after="0" w:line="240" w:lineRule="auto"/>
        <w:rPr>
          <w:rStyle w:val="ui-provider"/>
          <w:rFonts w:cstheme="minorHAnsi"/>
          <w:i/>
        </w:rPr>
      </w:pPr>
      <w:r w:rsidRPr="00217A12">
        <w:rPr>
          <w:rStyle w:val="ui-provider"/>
          <w:rFonts w:cstheme="minorHAnsi"/>
          <w:i/>
        </w:rPr>
        <w:t>Convention pour la protection du patrimoine mondial, culturel et naturel</w:t>
      </w:r>
    </w:p>
    <w:p w14:paraId="2F623089" w14:textId="77777777" w:rsidR="004814BD" w:rsidRPr="00217A12" w:rsidRDefault="004814BD" w:rsidP="00054D82">
      <w:pPr>
        <w:keepNext/>
        <w:spacing w:after="0" w:line="240" w:lineRule="auto"/>
        <w:rPr>
          <w:rStyle w:val="ui-provider"/>
          <w:rFonts w:cstheme="minorHAnsi"/>
          <w:i/>
          <w:iCs/>
        </w:rPr>
      </w:pPr>
    </w:p>
    <w:p w14:paraId="39E9C04C" w14:textId="2E7F6A5F" w:rsidR="004812F6" w:rsidRPr="00217A12" w:rsidRDefault="00A4463A" w:rsidP="00054D82">
      <w:pPr>
        <w:suppressAutoHyphens/>
        <w:spacing w:after="0" w:line="240" w:lineRule="auto"/>
        <w:ind w:left="425" w:hanging="425"/>
        <w:rPr>
          <w:rFonts w:eastAsia="Aptos" w:cstheme="minorHAnsi"/>
        </w:rPr>
      </w:pPr>
      <w:r w:rsidRPr="00217A12">
        <w:rPr>
          <w:rFonts w:cstheme="minorHAnsi"/>
        </w:rPr>
        <w:t>12.</w:t>
      </w:r>
      <w:r w:rsidRPr="00217A12">
        <w:rPr>
          <w:rFonts w:cstheme="minorHAnsi"/>
        </w:rPr>
        <w:tab/>
        <w:t>Les 19 et 26 avril, et le 14 mai 2024, le Secrétariat a contribué à trois webinaires régionaux sur l</w:t>
      </w:r>
      <w:r w:rsidR="00B018FD" w:rsidRPr="00217A12">
        <w:rPr>
          <w:rFonts w:cstheme="minorHAnsi"/>
        </w:rPr>
        <w:t>’</w:t>
      </w:r>
      <w:r w:rsidRPr="00217A12">
        <w:rPr>
          <w:rFonts w:cstheme="minorHAnsi"/>
        </w:rPr>
        <w:t>influenza aviaire et les sites du patrimoine mondial de l</w:t>
      </w:r>
      <w:r w:rsidR="00B018FD" w:rsidRPr="00217A12">
        <w:rPr>
          <w:rFonts w:cstheme="minorHAnsi"/>
        </w:rPr>
        <w:t>’</w:t>
      </w:r>
      <w:r w:rsidRPr="00217A12">
        <w:rPr>
          <w:rFonts w:cstheme="minorHAnsi"/>
        </w:rPr>
        <w:t>UNESCO, les réserves de biosphère et les zones humides d</w:t>
      </w:r>
      <w:r w:rsidR="00B018FD" w:rsidRPr="00217A12">
        <w:rPr>
          <w:rFonts w:cstheme="minorHAnsi"/>
        </w:rPr>
        <w:t>’</w:t>
      </w:r>
      <w:r w:rsidRPr="00217A12">
        <w:rPr>
          <w:rFonts w:cstheme="minorHAnsi"/>
        </w:rPr>
        <w:t>importance internationale, qui ont couvert les régions d</w:t>
      </w:r>
      <w:r w:rsidR="00B018FD" w:rsidRPr="00217A12">
        <w:rPr>
          <w:rFonts w:cstheme="minorHAnsi"/>
        </w:rPr>
        <w:t>’</w:t>
      </w:r>
      <w:r w:rsidRPr="00217A12">
        <w:rPr>
          <w:rFonts w:cstheme="minorHAnsi"/>
        </w:rPr>
        <w:t>Afrique, d</w:t>
      </w:r>
      <w:r w:rsidR="00B018FD" w:rsidRPr="00217A12">
        <w:rPr>
          <w:rFonts w:cstheme="minorHAnsi"/>
        </w:rPr>
        <w:t>’</w:t>
      </w:r>
      <w:r w:rsidRPr="00217A12">
        <w:rPr>
          <w:rFonts w:cstheme="minorHAnsi"/>
        </w:rPr>
        <w:t>Europe, d</w:t>
      </w:r>
      <w:r w:rsidR="00B018FD" w:rsidRPr="00217A12">
        <w:rPr>
          <w:rFonts w:cstheme="minorHAnsi"/>
        </w:rPr>
        <w:t>’</w:t>
      </w:r>
      <w:r w:rsidRPr="00217A12">
        <w:rPr>
          <w:rFonts w:cstheme="minorHAnsi"/>
        </w:rPr>
        <w:t>Asie, d</w:t>
      </w:r>
      <w:r w:rsidR="00B018FD" w:rsidRPr="00217A12">
        <w:rPr>
          <w:rFonts w:cstheme="minorHAnsi"/>
        </w:rPr>
        <w:t>’</w:t>
      </w:r>
      <w:r w:rsidRPr="00217A12">
        <w:rPr>
          <w:rFonts w:cstheme="minorHAnsi"/>
        </w:rPr>
        <w:t>Océanie et d</w:t>
      </w:r>
      <w:r w:rsidR="00B018FD" w:rsidRPr="00217A12">
        <w:rPr>
          <w:rFonts w:cstheme="minorHAnsi"/>
        </w:rPr>
        <w:t>’</w:t>
      </w:r>
      <w:r w:rsidRPr="00217A12">
        <w:rPr>
          <w:rFonts w:cstheme="minorHAnsi"/>
        </w:rPr>
        <w:t>Amérique latine. Organisés en collaboration avec le WHC, le programme sur l</w:t>
      </w:r>
      <w:r w:rsidR="00B018FD" w:rsidRPr="00217A12">
        <w:rPr>
          <w:rFonts w:cstheme="minorHAnsi"/>
        </w:rPr>
        <w:t>’</w:t>
      </w:r>
      <w:r w:rsidRPr="00217A12">
        <w:rPr>
          <w:rFonts w:cstheme="minorHAnsi"/>
        </w:rPr>
        <w:t>Homme et la biosphère (MAB), ainsi que la CMS et son groupe de travail scientifique sur la grippe aviaire et les oiseaux sauvages, ces webinaires visaient à doter les participants des connaissances et des outils nécessaires pour préserver la santé des animaux et protéger les populations humaines contre le risque de grippe aviaire. Les webinaires ont été suivis par plus de 1 000 participants dans le monde.</w:t>
      </w:r>
    </w:p>
    <w:p w14:paraId="6B640AF3" w14:textId="09083CD2" w:rsidR="004812F6" w:rsidRPr="00217A12" w:rsidRDefault="004812F6" w:rsidP="00054D82">
      <w:pPr>
        <w:spacing w:after="0" w:line="240" w:lineRule="auto"/>
        <w:ind w:right="-20"/>
        <w:rPr>
          <w:rFonts w:cstheme="minorHAnsi"/>
        </w:rPr>
      </w:pPr>
    </w:p>
    <w:p w14:paraId="6FAF16A0" w14:textId="77777777" w:rsidR="004812F6" w:rsidRPr="00217A12" w:rsidRDefault="00733EC7" w:rsidP="00054D82">
      <w:pPr>
        <w:keepNext/>
        <w:spacing w:after="0" w:line="240" w:lineRule="auto"/>
        <w:rPr>
          <w:rFonts w:cstheme="minorHAnsi"/>
          <w:i/>
          <w:iCs/>
        </w:rPr>
      </w:pPr>
      <w:r w:rsidRPr="00217A12">
        <w:rPr>
          <w:rFonts w:cstheme="minorHAnsi"/>
          <w:i/>
        </w:rPr>
        <w:t xml:space="preserve">Plateforme intergouvernementale scientifique et politique sur la biodiversité et les services écosystémiques </w:t>
      </w:r>
    </w:p>
    <w:p w14:paraId="2B03E599" w14:textId="77777777" w:rsidR="00733EC7" w:rsidRPr="00217A12" w:rsidRDefault="00733EC7" w:rsidP="00054D82">
      <w:pPr>
        <w:keepNext/>
        <w:spacing w:after="0" w:line="240" w:lineRule="auto"/>
        <w:rPr>
          <w:rFonts w:cstheme="minorHAnsi"/>
        </w:rPr>
      </w:pPr>
    </w:p>
    <w:p w14:paraId="4F8BE098" w14:textId="6E8E59B7" w:rsidR="00327750" w:rsidRPr="00217A12" w:rsidRDefault="00A4463A" w:rsidP="00054D82">
      <w:pPr>
        <w:suppressAutoHyphens/>
        <w:spacing w:after="0" w:line="240" w:lineRule="auto"/>
        <w:ind w:left="425" w:hanging="425"/>
        <w:rPr>
          <w:rFonts w:eastAsia="Aptos" w:cstheme="minorHAnsi"/>
        </w:rPr>
      </w:pPr>
      <w:r w:rsidRPr="00217A12">
        <w:rPr>
          <w:rFonts w:cstheme="minorHAnsi"/>
        </w:rPr>
        <w:t>13.</w:t>
      </w:r>
      <w:r w:rsidRPr="00217A12">
        <w:rPr>
          <w:rFonts w:cstheme="minorHAnsi"/>
        </w:rPr>
        <w:tab/>
        <w:t>Le Président du GEST a participé, à distance, en tant qu</w:t>
      </w:r>
      <w:r w:rsidR="00B018FD" w:rsidRPr="00217A12">
        <w:rPr>
          <w:rFonts w:cstheme="minorHAnsi"/>
        </w:rPr>
        <w:t>’</w:t>
      </w:r>
      <w:r w:rsidRPr="00217A12">
        <w:rPr>
          <w:rFonts w:cstheme="minorHAnsi"/>
        </w:rPr>
        <w:t>observateur aux 22</w:t>
      </w:r>
      <w:r w:rsidRPr="00217A12">
        <w:rPr>
          <w:rFonts w:cstheme="minorHAnsi"/>
          <w:vertAlign w:val="superscript"/>
        </w:rPr>
        <w:t>e</w:t>
      </w:r>
      <w:r w:rsidRPr="00217A12">
        <w:rPr>
          <w:rFonts w:cstheme="minorHAnsi"/>
        </w:rPr>
        <w:t> réunions du Groupe d</w:t>
      </w:r>
      <w:r w:rsidR="00B018FD" w:rsidRPr="00217A12">
        <w:rPr>
          <w:rFonts w:cstheme="minorHAnsi"/>
        </w:rPr>
        <w:t>’</w:t>
      </w:r>
      <w:r w:rsidRPr="00217A12">
        <w:rPr>
          <w:rFonts w:cstheme="minorHAnsi"/>
        </w:rPr>
        <w:t>experts multidisciplinaire et du Bureau de l</w:t>
      </w:r>
      <w:r w:rsidR="00B018FD" w:rsidRPr="00217A12">
        <w:rPr>
          <w:rFonts w:cstheme="minorHAnsi"/>
        </w:rPr>
        <w:t>’</w:t>
      </w:r>
      <w:r w:rsidRPr="00217A12">
        <w:rPr>
          <w:rFonts w:cstheme="minorHAnsi"/>
        </w:rPr>
        <w:t>IPBES du 1</w:t>
      </w:r>
      <w:r w:rsidRPr="00217A12">
        <w:rPr>
          <w:rFonts w:cstheme="minorHAnsi"/>
          <w:vertAlign w:val="superscript"/>
        </w:rPr>
        <w:t>er</w:t>
      </w:r>
      <w:r w:rsidRPr="00217A12">
        <w:rPr>
          <w:rFonts w:cstheme="minorHAnsi"/>
        </w:rPr>
        <w:t xml:space="preserve"> au 8 juillet 2024. Les réunions </w:t>
      </w:r>
      <w:r w:rsidRPr="00217A12">
        <w:rPr>
          <w:rFonts w:cstheme="minorHAnsi"/>
        </w:rPr>
        <w:lastRenderedPageBreak/>
        <w:t>ont permis d</w:t>
      </w:r>
      <w:r w:rsidR="00B018FD" w:rsidRPr="00217A12">
        <w:rPr>
          <w:rFonts w:cstheme="minorHAnsi"/>
        </w:rPr>
        <w:t>’</w:t>
      </w:r>
      <w:r w:rsidRPr="00217A12">
        <w:rPr>
          <w:rFonts w:cstheme="minorHAnsi"/>
        </w:rPr>
        <w:t>examiner et de discuter des synergies entre l</w:t>
      </w:r>
      <w:r w:rsidR="00B018FD" w:rsidRPr="00217A12">
        <w:rPr>
          <w:rFonts w:cstheme="minorHAnsi"/>
        </w:rPr>
        <w:t>’</w:t>
      </w:r>
      <w:r w:rsidRPr="00217A12">
        <w:rPr>
          <w:rFonts w:cstheme="minorHAnsi"/>
        </w:rPr>
        <w:t xml:space="preserve">IPBES et les travaux scientifiques de la Convention sur les zones humides. </w:t>
      </w:r>
    </w:p>
    <w:p w14:paraId="44340208" w14:textId="77777777" w:rsidR="00452D8F" w:rsidRPr="00217A12" w:rsidRDefault="00452D8F" w:rsidP="00054D82">
      <w:pPr>
        <w:spacing w:after="0" w:line="240" w:lineRule="auto"/>
        <w:rPr>
          <w:rFonts w:cstheme="minorHAnsi"/>
        </w:rPr>
      </w:pPr>
    </w:p>
    <w:p w14:paraId="1A3ECC71" w14:textId="77777777" w:rsidR="00327750" w:rsidRPr="00217A12" w:rsidRDefault="006408E2" w:rsidP="00054D82">
      <w:pPr>
        <w:keepNext/>
        <w:spacing w:after="0" w:line="240" w:lineRule="auto"/>
        <w:rPr>
          <w:rFonts w:cstheme="minorHAnsi"/>
          <w:b/>
          <w:bCs/>
          <w:color w:val="000000" w:themeColor="text1"/>
        </w:rPr>
      </w:pPr>
      <w:r w:rsidRPr="00217A12">
        <w:rPr>
          <w:rFonts w:cstheme="minorHAnsi"/>
          <w:b/>
          <w:color w:val="000000" w:themeColor="text1"/>
        </w:rPr>
        <w:t xml:space="preserve">Changement climatique </w:t>
      </w:r>
    </w:p>
    <w:p w14:paraId="7635D53A" w14:textId="77777777" w:rsidR="00327750" w:rsidRPr="00217A12" w:rsidRDefault="00327750" w:rsidP="00054D82">
      <w:pPr>
        <w:keepNext/>
        <w:spacing w:after="0" w:line="240" w:lineRule="auto"/>
        <w:rPr>
          <w:rFonts w:cstheme="minorHAnsi"/>
        </w:rPr>
      </w:pPr>
    </w:p>
    <w:p w14:paraId="22C124D1" w14:textId="15552563" w:rsidR="00CA0103" w:rsidRPr="00217A12" w:rsidRDefault="00733EC7" w:rsidP="00054D82">
      <w:pPr>
        <w:keepNext/>
        <w:spacing w:after="0" w:line="240" w:lineRule="auto"/>
        <w:rPr>
          <w:rStyle w:val="ui-provider"/>
          <w:rFonts w:cstheme="minorHAnsi"/>
          <w:i/>
          <w:iCs/>
        </w:rPr>
      </w:pPr>
      <w:r w:rsidRPr="00217A12">
        <w:rPr>
          <w:rStyle w:val="ui-provider"/>
          <w:rFonts w:cstheme="minorHAnsi"/>
          <w:i/>
        </w:rPr>
        <w:t>Convention-cadre des Nations Unies sur les changements climatiques</w:t>
      </w:r>
    </w:p>
    <w:p w14:paraId="03E0C2EE" w14:textId="77777777" w:rsidR="00F91696" w:rsidRPr="00217A12" w:rsidRDefault="00F91696" w:rsidP="00054D82">
      <w:pPr>
        <w:keepNext/>
        <w:spacing w:after="0" w:line="240" w:lineRule="auto"/>
        <w:rPr>
          <w:rFonts w:cstheme="minorHAnsi"/>
        </w:rPr>
      </w:pPr>
    </w:p>
    <w:p w14:paraId="401FFCD7" w14:textId="0F4CE25A" w:rsidR="008A496A" w:rsidRPr="00217A12" w:rsidRDefault="00A4463A" w:rsidP="00054D82">
      <w:pPr>
        <w:suppressAutoHyphens/>
        <w:spacing w:after="0" w:line="240" w:lineRule="auto"/>
        <w:ind w:left="425" w:hanging="425"/>
        <w:rPr>
          <w:rFonts w:eastAsia="Aptos" w:cstheme="minorHAnsi"/>
        </w:rPr>
      </w:pPr>
      <w:r w:rsidRPr="00217A12">
        <w:rPr>
          <w:rFonts w:cstheme="minorHAnsi"/>
        </w:rPr>
        <w:t>14.</w:t>
      </w:r>
      <w:r w:rsidRPr="00217A12">
        <w:rPr>
          <w:rFonts w:cstheme="minorHAnsi"/>
        </w:rPr>
        <w:tab/>
        <w:t>Le Secrétariat a continué son travail de sensibilisation à la vulnérabilité des zones humides et de leurs services écosystémiques face au changement climatique, à leur rôle essentiel dans la réduction des effets du changement climatique et de ses impacts, à l</w:t>
      </w:r>
      <w:r w:rsidR="00B018FD" w:rsidRPr="00217A12">
        <w:rPr>
          <w:rFonts w:cstheme="minorHAnsi"/>
        </w:rPr>
        <w:t>’</w:t>
      </w:r>
      <w:r w:rsidRPr="00217A12">
        <w:rPr>
          <w:rFonts w:cstheme="minorHAnsi"/>
        </w:rPr>
        <w:t>importance des actions en faveur des zones humides dans les stratégies et les plans de lutte contre le changement climatique, et aux possibilités de faire fond sur les engagements et les actions de la Convention sur les zones humides pour obtenir des résultats dans le domaine du climat. Pour ce faire, il a notamment établi des collaborations avec les partenaires internationaux concernés pour préparer la 29</w:t>
      </w:r>
      <w:r w:rsidRPr="00217A12">
        <w:rPr>
          <w:rFonts w:cstheme="minorHAnsi"/>
          <w:vertAlign w:val="superscript"/>
        </w:rPr>
        <w:t>e</w:t>
      </w:r>
      <w:r w:rsidRPr="00217A12">
        <w:rPr>
          <w:rFonts w:cstheme="minorHAnsi"/>
        </w:rPr>
        <w:t> Session de la Conférence des Parties à la Convention-cadre des Nations Unies sur les changements climatiques (COP29 de la CCNUCC), qui se tiendra à Bakou, en Azerbaïdjan, en novembre 2024. À cet égard, le Secrétariat est désormais partenaire du Pavillon de l</w:t>
      </w:r>
      <w:r w:rsidR="00B018FD" w:rsidRPr="00217A12">
        <w:rPr>
          <w:rFonts w:cstheme="minorHAnsi"/>
        </w:rPr>
        <w:t>’</w:t>
      </w:r>
      <w:r w:rsidRPr="00217A12">
        <w:rPr>
          <w:rFonts w:cstheme="minorHAnsi"/>
        </w:rPr>
        <w:t>eau pour le climat, dirigé par l</w:t>
      </w:r>
      <w:r w:rsidR="00B018FD" w:rsidRPr="00217A12">
        <w:rPr>
          <w:rFonts w:cstheme="minorHAnsi"/>
        </w:rPr>
        <w:t>’</w:t>
      </w:r>
      <w:r w:rsidRPr="00217A12">
        <w:rPr>
          <w:rFonts w:cstheme="minorHAnsi"/>
        </w:rPr>
        <w:t>Institut international de l</w:t>
      </w:r>
      <w:r w:rsidR="00B018FD" w:rsidRPr="00217A12">
        <w:rPr>
          <w:rFonts w:cstheme="minorHAnsi"/>
        </w:rPr>
        <w:t>’</w:t>
      </w:r>
      <w:r w:rsidRPr="00217A12">
        <w:rPr>
          <w:rFonts w:cstheme="minorHAnsi"/>
        </w:rPr>
        <w:t>eau de Stockholm (</w:t>
      </w:r>
      <w:r w:rsidRPr="00217A12">
        <w:rPr>
          <w:rFonts w:cstheme="minorHAnsi"/>
          <w:i/>
          <w:iCs/>
        </w:rPr>
        <w:t>Stockholm International Water Institute</w:t>
      </w:r>
      <w:r w:rsidRPr="00217A12">
        <w:rPr>
          <w:rFonts w:cstheme="minorHAnsi"/>
        </w:rPr>
        <w:t>, SIWI), qui vise à mettre en avant les questions liées à l</w:t>
      </w:r>
      <w:r w:rsidR="00B018FD" w:rsidRPr="00217A12">
        <w:rPr>
          <w:rFonts w:cstheme="minorHAnsi"/>
        </w:rPr>
        <w:t>’</w:t>
      </w:r>
      <w:r w:rsidRPr="00217A12">
        <w:rPr>
          <w:rFonts w:cstheme="minorHAnsi"/>
        </w:rPr>
        <w:t>eau dans les débats internationaux sur le climat. Le Secrétariat a également contribué à l</w:t>
      </w:r>
      <w:r w:rsidR="00B018FD" w:rsidRPr="00217A12">
        <w:rPr>
          <w:rFonts w:cstheme="minorHAnsi"/>
        </w:rPr>
        <w:t>’</w:t>
      </w:r>
      <w:r w:rsidRPr="00217A12">
        <w:rPr>
          <w:rFonts w:cstheme="minorHAnsi"/>
        </w:rPr>
        <w:t>élaboration de la note analytique d</w:t>
      </w:r>
      <w:r w:rsidR="00B018FD" w:rsidRPr="00217A12">
        <w:rPr>
          <w:rFonts w:cstheme="minorHAnsi"/>
        </w:rPr>
        <w:t>’</w:t>
      </w:r>
      <w:r w:rsidRPr="00217A12">
        <w:rPr>
          <w:rFonts w:cstheme="minorHAnsi"/>
        </w:rPr>
        <w:t xml:space="preserve">ONU-Eau intitulée </w:t>
      </w:r>
      <w:r w:rsidRPr="00217A12">
        <w:rPr>
          <w:rFonts w:cstheme="minorHAnsi"/>
          <w:i/>
        </w:rPr>
        <w:t xml:space="preserve">Water for </w:t>
      </w:r>
      <w:proofErr w:type="spellStart"/>
      <w:r w:rsidRPr="00217A12">
        <w:rPr>
          <w:rFonts w:cstheme="minorHAnsi"/>
          <w:i/>
        </w:rPr>
        <w:t>Climate</w:t>
      </w:r>
      <w:proofErr w:type="spellEnd"/>
      <w:r w:rsidRPr="00217A12">
        <w:rPr>
          <w:rFonts w:cstheme="minorHAnsi"/>
          <w:i/>
        </w:rPr>
        <w:t xml:space="preserve"> Mitigation</w:t>
      </w:r>
      <w:r w:rsidRPr="00217A12">
        <w:rPr>
          <w:rFonts w:cstheme="minorHAnsi"/>
        </w:rPr>
        <w:t xml:space="preserve"> (Eau et atténuation du changement climatique) préparée pour la COP29.</w:t>
      </w:r>
    </w:p>
    <w:p w14:paraId="6FBB3DEF" w14:textId="77777777" w:rsidR="00FF0383" w:rsidRPr="00217A12" w:rsidRDefault="00FF0383" w:rsidP="00054D82">
      <w:pPr>
        <w:spacing w:after="0" w:line="240" w:lineRule="auto"/>
        <w:rPr>
          <w:rFonts w:eastAsia="Calibri" w:cstheme="minorHAnsi"/>
        </w:rPr>
      </w:pPr>
    </w:p>
    <w:p w14:paraId="30DF12B1" w14:textId="6FC95900" w:rsidR="00E073EB" w:rsidRPr="00217A12" w:rsidRDefault="00733EC7" w:rsidP="00054D82">
      <w:pPr>
        <w:keepNext/>
        <w:spacing w:after="0" w:line="240" w:lineRule="auto"/>
        <w:rPr>
          <w:rFonts w:eastAsia="Calibri" w:cstheme="minorHAnsi"/>
          <w:i/>
          <w:iCs/>
        </w:rPr>
      </w:pPr>
      <w:r w:rsidRPr="00217A12">
        <w:rPr>
          <w:rFonts w:cstheme="minorHAnsi"/>
          <w:i/>
        </w:rPr>
        <w:t>Groupe d</w:t>
      </w:r>
      <w:r w:rsidR="00B018FD" w:rsidRPr="00217A12">
        <w:rPr>
          <w:rFonts w:cstheme="minorHAnsi"/>
          <w:i/>
        </w:rPr>
        <w:t>’</w:t>
      </w:r>
      <w:r w:rsidRPr="00217A12">
        <w:rPr>
          <w:rFonts w:cstheme="minorHAnsi"/>
          <w:i/>
        </w:rPr>
        <w:t>experts intergouvernemental sur l</w:t>
      </w:r>
      <w:r w:rsidR="00B018FD" w:rsidRPr="00217A12">
        <w:rPr>
          <w:rFonts w:cstheme="minorHAnsi"/>
          <w:i/>
        </w:rPr>
        <w:t>’</w:t>
      </w:r>
      <w:r w:rsidRPr="00217A12">
        <w:rPr>
          <w:rFonts w:cstheme="minorHAnsi"/>
          <w:i/>
        </w:rPr>
        <w:t>évolution du climat</w:t>
      </w:r>
    </w:p>
    <w:p w14:paraId="4DD39C1C" w14:textId="77777777" w:rsidR="00D5671A" w:rsidRPr="00217A12" w:rsidRDefault="00D5671A" w:rsidP="00054D82">
      <w:pPr>
        <w:spacing w:after="0" w:line="240" w:lineRule="auto"/>
        <w:ind w:left="426" w:hanging="426"/>
        <w:rPr>
          <w:rFonts w:cstheme="minorHAnsi"/>
        </w:rPr>
      </w:pPr>
    </w:p>
    <w:p w14:paraId="7756B080" w14:textId="731A0810" w:rsidR="00D0086E" w:rsidRPr="00217A12" w:rsidRDefault="00A4463A" w:rsidP="00054D82">
      <w:pPr>
        <w:suppressAutoHyphens/>
        <w:spacing w:after="0" w:line="240" w:lineRule="auto"/>
        <w:ind w:left="425" w:hanging="425"/>
        <w:rPr>
          <w:rFonts w:eastAsia="Aptos" w:cstheme="minorHAnsi"/>
        </w:rPr>
      </w:pPr>
      <w:r w:rsidRPr="00217A12">
        <w:rPr>
          <w:rFonts w:cstheme="minorHAnsi"/>
        </w:rPr>
        <w:t>15.</w:t>
      </w:r>
      <w:r w:rsidRPr="00217A12">
        <w:rPr>
          <w:rFonts w:cstheme="minorHAnsi"/>
        </w:rPr>
        <w:tab/>
        <w:t>Du 16 au 19 janvier 2024, le Secrétariat a participé à la 60</w:t>
      </w:r>
      <w:r w:rsidRPr="00217A12">
        <w:rPr>
          <w:rFonts w:cstheme="minorHAnsi"/>
          <w:vertAlign w:val="superscript"/>
        </w:rPr>
        <w:t>e</w:t>
      </w:r>
      <w:r w:rsidRPr="00217A12">
        <w:rPr>
          <w:rFonts w:cstheme="minorHAnsi"/>
        </w:rPr>
        <w:t> session du Groupe d</w:t>
      </w:r>
      <w:r w:rsidR="00B018FD" w:rsidRPr="00217A12">
        <w:rPr>
          <w:rFonts w:cstheme="minorHAnsi"/>
        </w:rPr>
        <w:t>’</w:t>
      </w:r>
      <w:r w:rsidRPr="00217A12">
        <w:rPr>
          <w:rFonts w:cstheme="minorHAnsi"/>
        </w:rPr>
        <w:t>experts intergouvernemental sur l</w:t>
      </w:r>
      <w:r w:rsidR="00B018FD" w:rsidRPr="00217A12">
        <w:rPr>
          <w:rFonts w:cstheme="minorHAnsi"/>
        </w:rPr>
        <w:t>’</w:t>
      </w:r>
      <w:r w:rsidRPr="00217A12">
        <w:rPr>
          <w:rFonts w:cstheme="minorHAnsi"/>
        </w:rPr>
        <w:t>évolution du climat (GIEC-60), qui s</w:t>
      </w:r>
      <w:r w:rsidR="00B018FD" w:rsidRPr="00217A12">
        <w:rPr>
          <w:rFonts w:cstheme="minorHAnsi"/>
        </w:rPr>
        <w:t>’</w:t>
      </w:r>
      <w:r w:rsidRPr="00217A12">
        <w:rPr>
          <w:rFonts w:cstheme="minorHAnsi"/>
        </w:rPr>
        <w:t>est tenue à Istanbul, en Türkiye. La réunion était principalement axée sur la planification du septième cycle d</w:t>
      </w:r>
      <w:r w:rsidR="00B018FD" w:rsidRPr="00217A12">
        <w:rPr>
          <w:rFonts w:cstheme="minorHAnsi"/>
        </w:rPr>
        <w:t>’</w:t>
      </w:r>
      <w:r w:rsidRPr="00217A12">
        <w:rPr>
          <w:rFonts w:cstheme="minorHAnsi"/>
        </w:rPr>
        <w:t>évaluation, y compris les options qui se présentent pour le programme de travail. Il a été convenu qu</w:t>
      </w:r>
      <w:r w:rsidR="00B018FD" w:rsidRPr="00217A12">
        <w:rPr>
          <w:rFonts w:cstheme="minorHAnsi"/>
        </w:rPr>
        <w:t>’</w:t>
      </w:r>
      <w:r w:rsidRPr="00217A12">
        <w:rPr>
          <w:rFonts w:cstheme="minorHAnsi"/>
        </w:rPr>
        <w:t>un « rapport spécial sur le changement climatique et les villes » et un « rapport méthodologique sur les forceurs climatiques à courte durée de vie » seraient présentés d</w:t>
      </w:r>
      <w:r w:rsidR="00B018FD" w:rsidRPr="00217A12">
        <w:rPr>
          <w:rFonts w:cstheme="minorHAnsi"/>
        </w:rPr>
        <w:t>’</w:t>
      </w:r>
      <w:r w:rsidRPr="00217A12">
        <w:rPr>
          <w:rFonts w:cstheme="minorHAnsi"/>
        </w:rPr>
        <w:t>ici 2027. Le Secrétariat a proposé des candidatures de participants pour la réunion de cadrage du GIEC visant à définir la structure du septième rapport d</w:t>
      </w:r>
      <w:r w:rsidR="00B018FD" w:rsidRPr="00217A12">
        <w:rPr>
          <w:rFonts w:cstheme="minorHAnsi"/>
        </w:rPr>
        <w:t>’</w:t>
      </w:r>
      <w:r w:rsidRPr="00217A12">
        <w:rPr>
          <w:rFonts w:cstheme="minorHAnsi"/>
        </w:rPr>
        <w:t xml:space="preserve">évaluation (AR7), et de contributeurs pour le rapport spécial sur le changement climatique et les villes, sur la base des recommandations fournies par le GEST. </w:t>
      </w:r>
    </w:p>
    <w:p w14:paraId="7F3E54A2" w14:textId="77777777" w:rsidR="00D5671A" w:rsidRPr="00217A12" w:rsidRDefault="00D5671A" w:rsidP="00054D82">
      <w:pPr>
        <w:suppressAutoHyphens/>
        <w:spacing w:after="0" w:line="240" w:lineRule="auto"/>
        <w:ind w:left="426" w:hanging="426"/>
        <w:rPr>
          <w:rFonts w:cstheme="minorHAnsi"/>
          <w:b/>
          <w:bCs/>
          <w:color w:val="000000" w:themeColor="text1"/>
        </w:rPr>
      </w:pPr>
    </w:p>
    <w:p w14:paraId="285AAE5C" w14:textId="53DFC8F1" w:rsidR="00327750" w:rsidRPr="00217A12" w:rsidRDefault="006408E2" w:rsidP="00054D82">
      <w:pPr>
        <w:keepNext/>
        <w:spacing w:after="0" w:line="240" w:lineRule="auto"/>
        <w:rPr>
          <w:rFonts w:cstheme="minorHAnsi"/>
          <w:b/>
          <w:color w:val="000000" w:themeColor="text1"/>
        </w:rPr>
      </w:pPr>
      <w:r w:rsidRPr="00217A12">
        <w:rPr>
          <w:rFonts w:cstheme="minorHAnsi"/>
          <w:b/>
          <w:color w:val="000000" w:themeColor="text1"/>
        </w:rPr>
        <w:t xml:space="preserve">Pollution </w:t>
      </w:r>
    </w:p>
    <w:p w14:paraId="28876EF7" w14:textId="3FA4C817" w:rsidR="22C7AE96" w:rsidRPr="00217A12" w:rsidRDefault="22C7AE96" w:rsidP="00054D82">
      <w:pPr>
        <w:keepNext/>
        <w:spacing w:after="0" w:line="240" w:lineRule="auto"/>
        <w:rPr>
          <w:rFonts w:cstheme="minorHAnsi"/>
          <w:b/>
          <w:bCs/>
          <w:color w:val="000000" w:themeColor="text1"/>
        </w:rPr>
      </w:pPr>
    </w:p>
    <w:p w14:paraId="39909081" w14:textId="43F4714F" w:rsidR="005B5A42" w:rsidRPr="00217A12" w:rsidRDefault="00A4463A" w:rsidP="00054D82">
      <w:pPr>
        <w:suppressAutoHyphens/>
        <w:spacing w:after="0" w:line="240" w:lineRule="auto"/>
        <w:ind w:left="425" w:hanging="425"/>
        <w:rPr>
          <w:rFonts w:eastAsia="Aptos" w:cstheme="minorHAnsi"/>
        </w:rPr>
      </w:pPr>
      <w:r w:rsidRPr="00217A12">
        <w:rPr>
          <w:rFonts w:cstheme="minorHAnsi"/>
        </w:rPr>
        <w:t>16.</w:t>
      </w:r>
      <w:r w:rsidRPr="00217A12">
        <w:rPr>
          <w:rFonts w:cstheme="minorHAnsi"/>
        </w:rPr>
        <w:tab/>
        <w:t>De nombreux types de déchets et de polluants chimiques posent une menace majeure pour les zones humides, car ils les traversent et s</w:t>
      </w:r>
      <w:r w:rsidR="00B018FD" w:rsidRPr="00217A12">
        <w:rPr>
          <w:rFonts w:cstheme="minorHAnsi"/>
        </w:rPr>
        <w:t>’</w:t>
      </w:r>
      <w:r w:rsidRPr="00217A12">
        <w:rPr>
          <w:rFonts w:cstheme="minorHAnsi"/>
        </w:rPr>
        <w:t>y accumulent. Les efforts déployés doivent être alignés sur les processus internationaux en matière de pollution, un domaine devenu important pour le renforcement des synergies et des partenariats.</w:t>
      </w:r>
    </w:p>
    <w:p w14:paraId="71FAF001" w14:textId="2D30CA71" w:rsidR="005B5A42" w:rsidRPr="00217A12" w:rsidRDefault="005B5A42" w:rsidP="00054D82">
      <w:pPr>
        <w:suppressAutoHyphens/>
        <w:spacing w:after="0" w:line="240" w:lineRule="auto"/>
        <w:ind w:left="425" w:hanging="425"/>
        <w:rPr>
          <w:rFonts w:eastAsia="Aptos" w:cstheme="minorHAnsi"/>
        </w:rPr>
      </w:pPr>
    </w:p>
    <w:p w14:paraId="57466E00" w14:textId="72886429" w:rsidR="005B5A42" w:rsidRPr="00217A12" w:rsidRDefault="00A4463A" w:rsidP="00054D82">
      <w:pPr>
        <w:suppressAutoHyphens/>
        <w:spacing w:after="0" w:line="240" w:lineRule="auto"/>
        <w:ind w:left="425" w:hanging="425"/>
        <w:rPr>
          <w:rFonts w:eastAsia="Aptos" w:cstheme="minorHAnsi"/>
        </w:rPr>
      </w:pPr>
      <w:r w:rsidRPr="00217A12">
        <w:rPr>
          <w:rFonts w:cstheme="minorHAnsi"/>
        </w:rPr>
        <w:t>17.</w:t>
      </w:r>
      <w:r w:rsidRPr="00217A12">
        <w:rPr>
          <w:rFonts w:cstheme="minorHAnsi"/>
        </w:rPr>
        <w:tab/>
        <w:t>Le Secrétariat continue de collaborer avec le Comité intergouvernemental de négociation sur la pollution plastique (INC). Durant la période qui a précédé la quatrième session de l</w:t>
      </w:r>
      <w:r w:rsidR="00B018FD" w:rsidRPr="00217A12">
        <w:rPr>
          <w:rFonts w:cstheme="minorHAnsi"/>
        </w:rPr>
        <w:t>’</w:t>
      </w:r>
      <w:r w:rsidRPr="00217A12">
        <w:rPr>
          <w:rFonts w:cstheme="minorHAnsi"/>
        </w:rPr>
        <w:t>INC, qui s</w:t>
      </w:r>
      <w:r w:rsidR="00B018FD" w:rsidRPr="00217A12">
        <w:rPr>
          <w:rFonts w:cstheme="minorHAnsi"/>
        </w:rPr>
        <w:t>’</w:t>
      </w:r>
      <w:r w:rsidRPr="00217A12">
        <w:rPr>
          <w:rFonts w:cstheme="minorHAnsi"/>
        </w:rPr>
        <w:t>est tenue à Ottawa, au Canada, du 23 au 29 avril 2024, la Secrétaire générale a prononcé un discours liminaire lors de la manifestation « Biodiversité et traité mondial sur les plastiques : proposition de l</w:t>
      </w:r>
      <w:r w:rsidR="00B018FD" w:rsidRPr="00217A12">
        <w:rPr>
          <w:rFonts w:cstheme="minorHAnsi"/>
        </w:rPr>
        <w:t>’</w:t>
      </w:r>
      <w:r w:rsidRPr="00217A12">
        <w:rPr>
          <w:rFonts w:cstheme="minorHAnsi"/>
        </w:rPr>
        <w:t xml:space="preserve">UICN pour un article spécifique sur les </w:t>
      </w:r>
      <w:r w:rsidR="00B018FD" w:rsidRPr="00217A12">
        <w:rPr>
          <w:rFonts w:cstheme="minorHAnsi"/>
        </w:rPr>
        <w:t>‘</w:t>
      </w:r>
      <w:r w:rsidRPr="00217A12">
        <w:rPr>
          <w:rFonts w:cstheme="minorHAnsi"/>
        </w:rPr>
        <w:t>aspects de la biodiversité</w:t>
      </w:r>
      <w:r w:rsidR="00B018FD" w:rsidRPr="00217A12">
        <w:rPr>
          <w:rFonts w:cstheme="minorHAnsi"/>
        </w:rPr>
        <w:t>’</w:t>
      </w:r>
      <w:r w:rsidRPr="00217A12">
        <w:rPr>
          <w:rFonts w:cstheme="minorHAnsi"/>
        </w:rPr>
        <w:t xml:space="preserve"> dans le futur traité » organisée par le Réseau environnement de Genève (</w:t>
      </w:r>
      <w:r w:rsidRPr="00217A12">
        <w:rPr>
          <w:rFonts w:cstheme="minorHAnsi"/>
          <w:i/>
          <w:iCs/>
        </w:rPr>
        <w:t xml:space="preserve">Geneva </w:t>
      </w:r>
      <w:proofErr w:type="spellStart"/>
      <w:r w:rsidRPr="00217A12">
        <w:rPr>
          <w:rFonts w:cstheme="minorHAnsi"/>
          <w:i/>
          <w:iCs/>
        </w:rPr>
        <w:t>Environment</w:t>
      </w:r>
      <w:proofErr w:type="spellEnd"/>
      <w:r w:rsidRPr="00217A12">
        <w:rPr>
          <w:rFonts w:cstheme="minorHAnsi"/>
          <w:i/>
          <w:iCs/>
        </w:rPr>
        <w:t xml:space="preserve"> Network</w:t>
      </w:r>
      <w:r w:rsidRPr="00217A12">
        <w:rPr>
          <w:rFonts w:cstheme="minorHAnsi"/>
        </w:rPr>
        <w:t xml:space="preserve">), le 26 mars 2024. En outre, le Secrétariat a participé à la session « De la source à la mer : faire </w:t>
      </w:r>
      <w:r w:rsidRPr="00217A12">
        <w:rPr>
          <w:rFonts w:cstheme="minorHAnsi"/>
        </w:rPr>
        <w:lastRenderedPageBreak/>
        <w:t>progresser la politique internationale en matière de pollution par les plastiques », qui s</w:t>
      </w:r>
      <w:r w:rsidR="00B018FD" w:rsidRPr="00217A12">
        <w:rPr>
          <w:rFonts w:cstheme="minorHAnsi"/>
        </w:rPr>
        <w:t>’</w:t>
      </w:r>
      <w:r w:rsidRPr="00217A12">
        <w:rPr>
          <w:rFonts w:cstheme="minorHAnsi"/>
        </w:rPr>
        <w:t>est tenue le 26 août 2024, lors de la Semaine mondiale de l</w:t>
      </w:r>
      <w:r w:rsidR="00B018FD" w:rsidRPr="00217A12">
        <w:rPr>
          <w:rFonts w:cstheme="minorHAnsi"/>
        </w:rPr>
        <w:t>’</w:t>
      </w:r>
      <w:r w:rsidRPr="00217A12">
        <w:rPr>
          <w:rFonts w:cstheme="minorHAnsi"/>
        </w:rPr>
        <w:t>eau de Stockholm.</w:t>
      </w:r>
    </w:p>
    <w:p w14:paraId="38B0998D" w14:textId="43D31A41" w:rsidR="005B5A42" w:rsidRPr="00217A12" w:rsidRDefault="005B5A42" w:rsidP="00054D82">
      <w:pPr>
        <w:suppressAutoHyphens/>
        <w:spacing w:after="0" w:line="240" w:lineRule="auto"/>
        <w:ind w:left="425" w:hanging="425"/>
        <w:rPr>
          <w:rFonts w:eastAsia="Aptos" w:cstheme="minorHAnsi"/>
        </w:rPr>
      </w:pPr>
    </w:p>
    <w:p w14:paraId="6E7F5B21" w14:textId="626F5AFF" w:rsidR="257754BF" w:rsidRPr="00217A12" w:rsidRDefault="00A4463A" w:rsidP="00054D82">
      <w:pPr>
        <w:suppressAutoHyphens/>
        <w:spacing w:after="0" w:line="240" w:lineRule="auto"/>
        <w:ind w:left="425" w:hanging="425"/>
        <w:rPr>
          <w:rFonts w:eastAsia="Aptos" w:cstheme="minorHAnsi"/>
        </w:rPr>
      </w:pPr>
      <w:r w:rsidRPr="00217A12">
        <w:rPr>
          <w:rFonts w:cstheme="minorHAnsi"/>
        </w:rPr>
        <w:t>18.</w:t>
      </w:r>
      <w:r w:rsidRPr="00217A12">
        <w:rPr>
          <w:rFonts w:cstheme="minorHAnsi"/>
        </w:rPr>
        <w:tab/>
        <w:t>Le Secrétariat a participé à la 3</w:t>
      </w:r>
      <w:r w:rsidRPr="00217A12">
        <w:rPr>
          <w:rFonts w:cstheme="minorHAnsi"/>
          <w:vertAlign w:val="superscript"/>
        </w:rPr>
        <w:t>e</w:t>
      </w:r>
      <w:r w:rsidRPr="00217A12">
        <w:rPr>
          <w:rFonts w:cstheme="minorHAnsi"/>
        </w:rPr>
        <w:t> session du Groupe de travail spécial à composition non limitée sur l</w:t>
      </w:r>
      <w:r w:rsidR="00B018FD" w:rsidRPr="00217A12">
        <w:rPr>
          <w:rFonts w:cstheme="minorHAnsi"/>
        </w:rPr>
        <w:t>’</w:t>
      </w:r>
      <w:r w:rsidRPr="00217A12">
        <w:rPr>
          <w:rFonts w:cstheme="minorHAnsi"/>
        </w:rPr>
        <w:t>interface sciences-politiques sur les produits chimiques, les déchets et la prévention de la pollution, qui s</w:t>
      </w:r>
      <w:r w:rsidR="00B018FD" w:rsidRPr="00217A12">
        <w:rPr>
          <w:rFonts w:cstheme="minorHAnsi"/>
        </w:rPr>
        <w:t>’</w:t>
      </w:r>
      <w:r w:rsidRPr="00217A12">
        <w:rPr>
          <w:rFonts w:cstheme="minorHAnsi"/>
        </w:rPr>
        <w:t>est tenue à Genève du 17 au 21 juin 2024. Il continuera de s</w:t>
      </w:r>
      <w:r w:rsidR="00B018FD" w:rsidRPr="00217A12">
        <w:rPr>
          <w:rFonts w:cstheme="minorHAnsi"/>
        </w:rPr>
        <w:t>’</w:t>
      </w:r>
      <w:r w:rsidRPr="00217A12">
        <w:rPr>
          <w:rFonts w:cstheme="minorHAnsi"/>
        </w:rPr>
        <w:t>engager activement dans ce processus, qui vise à créer un groupe d</w:t>
      </w:r>
      <w:r w:rsidR="00B018FD" w:rsidRPr="00217A12">
        <w:rPr>
          <w:rFonts w:cstheme="minorHAnsi"/>
        </w:rPr>
        <w:t>’</w:t>
      </w:r>
      <w:proofErr w:type="spellStart"/>
      <w:r w:rsidRPr="00217A12">
        <w:rPr>
          <w:rFonts w:cstheme="minorHAnsi"/>
        </w:rPr>
        <w:t>expert·es</w:t>
      </w:r>
      <w:proofErr w:type="spellEnd"/>
      <w:r w:rsidRPr="00217A12">
        <w:rPr>
          <w:rFonts w:cstheme="minorHAnsi"/>
        </w:rPr>
        <w:t xml:space="preserve"> sur l</w:t>
      </w:r>
      <w:r w:rsidR="00B018FD" w:rsidRPr="00217A12">
        <w:rPr>
          <w:rFonts w:cstheme="minorHAnsi"/>
        </w:rPr>
        <w:t>’</w:t>
      </w:r>
      <w:r w:rsidRPr="00217A12">
        <w:rPr>
          <w:rFonts w:cstheme="minorHAnsi"/>
        </w:rPr>
        <w:t>interface science-politiques au service de la gestion rationnelle des produits chimiques et des déchets, et de la prévention de la pollution.</w:t>
      </w:r>
    </w:p>
    <w:p w14:paraId="6D1E1ED3" w14:textId="50B0586D" w:rsidR="257754BF" w:rsidRPr="00217A12" w:rsidRDefault="257754BF" w:rsidP="009C4E48">
      <w:pPr>
        <w:spacing w:after="0" w:line="240" w:lineRule="auto"/>
        <w:rPr>
          <w:rFonts w:eastAsia="Aptos" w:cstheme="minorHAnsi"/>
        </w:rPr>
      </w:pPr>
    </w:p>
    <w:p w14:paraId="2B93F7D4" w14:textId="77777777" w:rsidR="00944EBC" w:rsidRPr="00217A12" w:rsidRDefault="00FA5F5D" w:rsidP="00054D82">
      <w:pPr>
        <w:keepNext/>
        <w:spacing w:after="0" w:line="240" w:lineRule="auto"/>
        <w:rPr>
          <w:rFonts w:cstheme="minorHAnsi"/>
          <w:b/>
          <w:bCs/>
          <w:color w:val="000000" w:themeColor="text1"/>
        </w:rPr>
      </w:pPr>
      <w:r w:rsidRPr="00217A12">
        <w:rPr>
          <w:rFonts w:cstheme="minorHAnsi"/>
          <w:b/>
          <w:color w:val="000000" w:themeColor="text1"/>
        </w:rPr>
        <w:t xml:space="preserve">Eau </w:t>
      </w:r>
    </w:p>
    <w:p w14:paraId="556ACEBB" w14:textId="77777777" w:rsidR="00944EBC" w:rsidRPr="00217A12" w:rsidRDefault="00944EBC" w:rsidP="00054D82">
      <w:pPr>
        <w:keepNext/>
        <w:spacing w:after="0" w:line="240" w:lineRule="auto"/>
        <w:rPr>
          <w:rFonts w:cstheme="minorHAnsi"/>
          <w:b/>
          <w:bCs/>
          <w:color w:val="000000" w:themeColor="text1"/>
        </w:rPr>
      </w:pPr>
    </w:p>
    <w:p w14:paraId="5040205B" w14:textId="2F4D5774" w:rsidR="005B5A42" w:rsidRPr="00217A12" w:rsidRDefault="00A4463A" w:rsidP="00054D82">
      <w:pPr>
        <w:suppressAutoHyphens/>
        <w:spacing w:after="0" w:line="240" w:lineRule="auto"/>
        <w:ind w:left="425" w:hanging="425"/>
        <w:rPr>
          <w:rFonts w:eastAsia="Aptos" w:cstheme="minorHAnsi"/>
        </w:rPr>
      </w:pPr>
      <w:r w:rsidRPr="00217A12">
        <w:rPr>
          <w:rFonts w:cstheme="minorHAnsi"/>
        </w:rPr>
        <w:t>19.</w:t>
      </w:r>
      <w:r w:rsidRPr="00217A12">
        <w:rPr>
          <w:rFonts w:cstheme="minorHAnsi"/>
        </w:rPr>
        <w:tab/>
        <w:t>À partir des conclusions de la Conférence des Nations Unies sur l</w:t>
      </w:r>
      <w:r w:rsidR="00B018FD" w:rsidRPr="00217A12">
        <w:rPr>
          <w:rFonts w:cstheme="minorHAnsi"/>
        </w:rPr>
        <w:t>’</w:t>
      </w:r>
      <w:r w:rsidRPr="00217A12">
        <w:rPr>
          <w:rFonts w:cstheme="minorHAnsi"/>
        </w:rPr>
        <w:t>eau de 2023 et dans la perspective de la prochaine Conférence qui se déroulera en 2026 sous la conduite du Sénégal et des Émirats arabes unis, le Secrétariat a poursuivi son engagement mondial sur l</w:t>
      </w:r>
      <w:r w:rsidR="00B018FD" w:rsidRPr="00217A12">
        <w:rPr>
          <w:rFonts w:cstheme="minorHAnsi"/>
        </w:rPr>
        <w:t>’</w:t>
      </w:r>
      <w:r w:rsidRPr="00217A12">
        <w:rPr>
          <w:rFonts w:cstheme="minorHAnsi"/>
        </w:rPr>
        <w:t>eau, afin de mieux faire connaître la Convention et sa pertinence pour l</w:t>
      </w:r>
      <w:r w:rsidR="00B018FD" w:rsidRPr="00217A12">
        <w:rPr>
          <w:rFonts w:cstheme="minorHAnsi"/>
        </w:rPr>
        <w:t>’</w:t>
      </w:r>
      <w:r w:rsidRPr="00217A12">
        <w:rPr>
          <w:rFonts w:cstheme="minorHAnsi"/>
        </w:rPr>
        <w:t>articulation eau-biodiversité-climat. Il a engagé un cabinet de conseil spécialisé pour l</w:t>
      </w:r>
      <w:r w:rsidR="00B018FD" w:rsidRPr="00217A12">
        <w:rPr>
          <w:rFonts w:cstheme="minorHAnsi"/>
        </w:rPr>
        <w:t>’</w:t>
      </w:r>
      <w:r w:rsidRPr="00217A12">
        <w:rPr>
          <w:rFonts w:cstheme="minorHAnsi"/>
        </w:rPr>
        <w:t>aider à analyser la pertinence de la Convention et sa contribution aux processus internationaux relatifs à l</w:t>
      </w:r>
      <w:r w:rsidR="00B018FD" w:rsidRPr="00217A12">
        <w:rPr>
          <w:rFonts w:cstheme="minorHAnsi"/>
        </w:rPr>
        <w:t>’</w:t>
      </w:r>
      <w:r w:rsidRPr="00217A12">
        <w:rPr>
          <w:rFonts w:cstheme="minorHAnsi"/>
        </w:rPr>
        <w:t>eau, en vue de renforcer l</w:t>
      </w:r>
      <w:r w:rsidR="00B018FD" w:rsidRPr="00217A12">
        <w:rPr>
          <w:rFonts w:cstheme="minorHAnsi"/>
        </w:rPr>
        <w:t>’</w:t>
      </w:r>
      <w:r w:rsidRPr="00217A12">
        <w:rPr>
          <w:rFonts w:cstheme="minorHAnsi"/>
        </w:rPr>
        <w:t>engagement stratégique du Secrétariat dans les processus liés à l</w:t>
      </w:r>
      <w:r w:rsidR="00B018FD" w:rsidRPr="00217A12">
        <w:rPr>
          <w:rFonts w:cstheme="minorHAnsi"/>
        </w:rPr>
        <w:t>’</w:t>
      </w:r>
      <w:r w:rsidRPr="00217A12">
        <w:rPr>
          <w:rFonts w:cstheme="minorHAnsi"/>
        </w:rPr>
        <w:t xml:space="preserve">eau et de lui donner de nouvelles orientations en la matière. Il est prévu, dans le cadre de cette analyse, de mener des entretiens approfondis avec certaines Parties contractantes. </w:t>
      </w:r>
    </w:p>
    <w:p w14:paraId="1DFE4068" w14:textId="77777777" w:rsidR="005B5A42" w:rsidRPr="00217A12" w:rsidRDefault="005B5A42" w:rsidP="00054D82">
      <w:pPr>
        <w:suppressAutoHyphens/>
        <w:spacing w:after="0" w:line="240" w:lineRule="auto"/>
        <w:ind w:left="425" w:hanging="425"/>
        <w:rPr>
          <w:rFonts w:eastAsia="Aptos" w:cstheme="minorHAnsi"/>
        </w:rPr>
      </w:pPr>
    </w:p>
    <w:p w14:paraId="2E7CC60C" w14:textId="54CE0D93" w:rsidR="005B5A42" w:rsidRPr="00217A12" w:rsidRDefault="00A4463A" w:rsidP="00054D82">
      <w:pPr>
        <w:suppressAutoHyphens/>
        <w:spacing w:after="0" w:line="240" w:lineRule="auto"/>
        <w:ind w:left="425" w:hanging="425"/>
        <w:rPr>
          <w:rFonts w:eastAsia="Aptos" w:cstheme="minorHAnsi"/>
        </w:rPr>
      </w:pPr>
      <w:r w:rsidRPr="00217A12">
        <w:rPr>
          <w:rFonts w:cstheme="minorHAnsi"/>
        </w:rPr>
        <w:t>20.</w:t>
      </w:r>
      <w:r w:rsidRPr="00217A12">
        <w:rPr>
          <w:rFonts w:cstheme="minorHAnsi"/>
        </w:rPr>
        <w:tab/>
        <w:t>Le Forum mondial de l</w:t>
      </w:r>
      <w:r w:rsidR="00B018FD" w:rsidRPr="00217A12">
        <w:rPr>
          <w:rFonts w:cstheme="minorHAnsi"/>
        </w:rPr>
        <w:t>’</w:t>
      </w:r>
      <w:r w:rsidRPr="00217A12">
        <w:rPr>
          <w:rFonts w:cstheme="minorHAnsi"/>
        </w:rPr>
        <w:t>eau, tenu à Bali, en Indonésie, en mai 2024, et la Semaine mondiale de l</w:t>
      </w:r>
      <w:r w:rsidR="00B018FD" w:rsidRPr="00217A12">
        <w:rPr>
          <w:rFonts w:cstheme="minorHAnsi"/>
        </w:rPr>
        <w:t>’</w:t>
      </w:r>
      <w:r w:rsidRPr="00217A12">
        <w:rPr>
          <w:rFonts w:cstheme="minorHAnsi"/>
        </w:rPr>
        <w:t>eau, tenue à Stockholm, en Suède, en août, ont été l</w:t>
      </w:r>
      <w:r w:rsidR="00B018FD" w:rsidRPr="00217A12">
        <w:rPr>
          <w:rFonts w:cstheme="minorHAnsi"/>
        </w:rPr>
        <w:t>’</w:t>
      </w:r>
      <w:r w:rsidRPr="00217A12">
        <w:rPr>
          <w:rFonts w:cstheme="minorHAnsi"/>
        </w:rPr>
        <w:t>occasion de prononcer des allocutions pour souligner l</w:t>
      </w:r>
      <w:r w:rsidR="00B018FD" w:rsidRPr="00217A12">
        <w:rPr>
          <w:rFonts w:cstheme="minorHAnsi"/>
        </w:rPr>
        <w:t>’</w:t>
      </w:r>
      <w:r w:rsidRPr="00217A12">
        <w:rPr>
          <w:rFonts w:cstheme="minorHAnsi"/>
        </w:rPr>
        <w:t>importance des zones humides dans les cycles de l</w:t>
      </w:r>
      <w:r w:rsidR="00B018FD" w:rsidRPr="00217A12">
        <w:rPr>
          <w:rFonts w:cstheme="minorHAnsi"/>
        </w:rPr>
        <w:t>’</w:t>
      </w:r>
      <w:r w:rsidRPr="00217A12">
        <w:rPr>
          <w:rFonts w:cstheme="minorHAnsi"/>
        </w:rPr>
        <w:t>eau, ainsi que dans les sociétés, les économies et les villes. Plusieurs réunions bilatérales ont été organisées pour accroître la visibilité de la Convention auprès des décideurs, ainsi que ses liens avec les travaux des institutions des Nations Unies et des partenaires internationaux sur l</w:t>
      </w:r>
      <w:r w:rsidR="00B018FD" w:rsidRPr="00217A12">
        <w:rPr>
          <w:rFonts w:cstheme="minorHAnsi"/>
        </w:rPr>
        <w:t>’</w:t>
      </w:r>
      <w:r w:rsidRPr="00217A12">
        <w:rPr>
          <w:rFonts w:cstheme="minorHAnsi"/>
        </w:rPr>
        <w:t>objectif de développement durable (ODD) 6, relatif à l</w:t>
      </w:r>
      <w:r w:rsidR="00B018FD" w:rsidRPr="00217A12">
        <w:rPr>
          <w:rFonts w:cstheme="minorHAnsi"/>
        </w:rPr>
        <w:t>’</w:t>
      </w:r>
      <w:r w:rsidRPr="00217A12">
        <w:rPr>
          <w:rFonts w:cstheme="minorHAnsi"/>
        </w:rPr>
        <w:t xml:space="preserve">eau et au climat. </w:t>
      </w:r>
    </w:p>
    <w:p w14:paraId="03C67E2C" w14:textId="77777777" w:rsidR="005B5A42" w:rsidRPr="00217A12" w:rsidRDefault="005B5A42" w:rsidP="00054D82">
      <w:pPr>
        <w:suppressAutoHyphens/>
        <w:spacing w:after="0" w:line="240" w:lineRule="auto"/>
        <w:ind w:left="425" w:hanging="425"/>
        <w:rPr>
          <w:rFonts w:eastAsia="Aptos" w:cstheme="minorHAnsi"/>
        </w:rPr>
      </w:pPr>
    </w:p>
    <w:p w14:paraId="78A88396" w14:textId="0630AC6E" w:rsidR="00C80B95" w:rsidRPr="00217A12" w:rsidRDefault="00A4463A" w:rsidP="00054D82">
      <w:pPr>
        <w:suppressAutoHyphens/>
        <w:spacing w:after="0" w:line="240" w:lineRule="auto"/>
        <w:ind w:left="425" w:hanging="425"/>
        <w:rPr>
          <w:rFonts w:eastAsia="Aptos" w:cstheme="minorHAnsi"/>
        </w:rPr>
      </w:pPr>
      <w:r w:rsidRPr="00217A12">
        <w:rPr>
          <w:rFonts w:cstheme="minorHAnsi"/>
        </w:rPr>
        <w:t>21.</w:t>
      </w:r>
      <w:r w:rsidRPr="00217A12">
        <w:rPr>
          <w:rFonts w:cstheme="minorHAnsi"/>
        </w:rPr>
        <w:tab/>
        <w:t>La Secrétaire générale a fait des déclarations lors de la séance plénière de la 3</w:t>
      </w:r>
      <w:r w:rsidRPr="00217A12">
        <w:rPr>
          <w:rFonts w:cstheme="minorHAnsi"/>
          <w:vertAlign w:val="superscript"/>
        </w:rPr>
        <w:t>e</w:t>
      </w:r>
      <w:r w:rsidRPr="00217A12">
        <w:rPr>
          <w:rFonts w:cstheme="minorHAnsi"/>
        </w:rPr>
        <w:t> Conférence internationale de haut niveau sur la Décennie internationale d</w:t>
      </w:r>
      <w:r w:rsidR="00B018FD" w:rsidRPr="00217A12">
        <w:rPr>
          <w:rFonts w:cstheme="minorHAnsi"/>
        </w:rPr>
        <w:t>’</w:t>
      </w:r>
      <w:r w:rsidRPr="00217A12">
        <w:rPr>
          <w:rFonts w:cstheme="minorHAnsi"/>
        </w:rPr>
        <w:t>action sur le thème « L</w:t>
      </w:r>
      <w:r w:rsidR="00B018FD" w:rsidRPr="00217A12">
        <w:rPr>
          <w:rFonts w:cstheme="minorHAnsi"/>
        </w:rPr>
        <w:t>’</w:t>
      </w:r>
      <w:r w:rsidRPr="00217A12">
        <w:rPr>
          <w:rFonts w:cstheme="minorHAnsi"/>
        </w:rPr>
        <w:t>eau et le développement durable » (2018-2028), qui s</w:t>
      </w:r>
      <w:r w:rsidR="00B018FD" w:rsidRPr="00217A12">
        <w:rPr>
          <w:rFonts w:cstheme="minorHAnsi"/>
        </w:rPr>
        <w:t>’</w:t>
      </w:r>
      <w:r w:rsidRPr="00217A12">
        <w:rPr>
          <w:rFonts w:cstheme="minorHAnsi"/>
        </w:rPr>
        <w:t>est tenue du 10 au 13 juin 2024 à Douchanbé, au Tadjikistan, et a également promu les travaux et les campagnes de la Convention sur le genre et les zones humides lors du Forum international sur les femmes et l</w:t>
      </w:r>
      <w:r w:rsidR="00B018FD" w:rsidRPr="00217A12">
        <w:rPr>
          <w:rFonts w:cstheme="minorHAnsi"/>
        </w:rPr>
        <w:t>’</w:t>
      </w:r>
      <w:r w:rsidRPr="00217A12">
        <w:rPr>
          <w:rFonts w:cstheme="minorHAnsi"/>
        </w:rPr>
        <w:t>eau, également à Douchanbé. Elle a aussi adressé un message vidéo lors d</w:t>
      </w:r>
      <w:r w:rsidR="00B018FD" w:rsidRPr="00217A12">
        <w:rPr>
          <w:rFonts w:cstheme="minorHAnsi"/>
        </w:rPr>
        <w:t>’</w:t>
      </w:r>
      <w:r w:rsidRPr="00217A12">
        <w:rPr>
          <w:rFonts w:cstheme="minorHAnsi"/>
        </w:rPr>
        <w:t>un événement de haut niveau sur le thème des lacs organisé par l</w:t>
      </w:r>
      <w:r w:rsidR="00B018FD" w:rsidRPr="00217A12">
        <w:rPr>
          <w:rFonts w:cstheme="minorHAnsi"/>
        </w:rPr>
        <w:t>’</w:t>
      </w:r>
      <w:r w:rsidRPr="00217A12">
        <w:rPr>
          <w:rFonts w:cstheme="minorHAnsi"/>
        </w:rPr>
        <w:t>Indonésie le 23 septembre, pendant la semaine de haut niveau de la 79</w:t>
      </w:r>
      <w:r w:rsidRPr="00217A12">
        <w:rPr>
          <w:rFonts w:cstheme="minorHAnsi"/>
          <w:vertAlign w:val="superscript"/>
        </w:rPr>
        <w:t>e</w:t>
      </w:r>
      <w:r w:rsidRPr="00217A12">
        <w:rPr>
          <w:rFonts w:cstheme="minorHAnsi"/>
        </w:rPr>
        <w:t> session de l</w:t>
      </w:r>
      <w:r w:rsidR="00B018FD" w:rsidRPr="00217A12">
        <w:rPr>
          <w:rFonts w:cstheme="minorHAnsi"/>
        </w:rPr>
        <w:t>’</w:t>
      </w:r>
      <w:r w:rsidRPr="00217A12">
        <w:rPr>
          <w:rFonts w:cstheme="minorHAnsi"/>
        </w:rPr>
        <w:t xml:space="preserve">Assemblée générale des Nations Unies. </w:t>
      </w:r>
    </w:p>
    <w:p w14:paraId="758D2259" w14:textId="77777777" w:rsidR="00C80B95" w:rsidRPr="00217A12" w:rsidRDefault="00C80B95" w:rsidP="00054D82">
      <w:pPr>
        <w:suppressAutoHyphens/>
        <w:spacing w:after="0" w:line="240" w:lineRule="auto"/>
        <w:ind w:left="425" w:hanging="425"/>
        <w:rPr>
          <w:rFonts w:eastAsia="Aptos" w:cstheme="minorHAnsi"/>
        </w:rPr>
      </w:pPr>
    </w:p>
    <w:p w14:paraId="75845C65" w14:textId="7B043345" w:rsidR="00C17AF8" w:rsidRPr="00217A12" w:rsidRDefault="00A4463A" w:rsidP="00054D82">
      <w:pPr>
        <w:suppressAutoHyphens/>
        <w:spacing w:after="0" w:line="240" w:lineRule="auto"/>
        <w:ind w:left="425" w:hanging="425"/>
        <w:rPr>
          <w:rFonts w:eastAsia="Aptos" w:cstheme="minorHAnsi"/>
        </w:rPr>
      </w:pPr>
      <w:r w:rsidRPr="00217A12">
        <w:rPr>
          <w:rFonts w:cstheme="minorHAnsi"/>
        </w:rPr>
        <w:t>22.</w:t>
      </w:r>
      <w:r w:rsidRPr="00217A12">
        <w:rPr>
          <w:rFonts w:cstheme="minorHAnsi"/>
        </w:rPr>
        <w:tab/>
        <w:t>Le Secrétariat participe aux réunions mensuelles des partenaires internationaux du Défi de l</w:t>
      </w:r>
      <w:r w:rsidR="00B018FD" w:rsidRPr="00217A12">
        <w:rPr>
          <w:rFonts w:cstheme="minorHAnsi"/>
        </w:rPr>
        <w:t>’</w:t>
      </w:r>
      <w:r w:rsidRPr="00217A12">
        <w:rPr>
          <w:rFonts w:cstheme="minorHAnsi"/>
        </w:rPr>
        <w:t>eau douce (</w:t>
      </w:r>
      <w:proofErr w:type="spellStart"/>
      <w:r w:rsidRPr="00217A12">
        <w:rPr>
          <w:rFonts w:cstheme="minorHAnsi"/>
          <w:i/>
          <w:iCs/>
        </w:rPr>
        <w:t>Freshwater</w:t>
      </w:r>
      <w:proofErr w:type="spellEnd"/>
      <w:r w:rsidRPr="00217A12">
        <w:rPr>
          <w:rFonts w:cstheme="minorHAnsi"/>
          <w:i/>
          <w:iCs/>
        </w:rPr>
        <w:t xml:space="preserve"> Challenge, FWC)</w:t>
      </w:r>
      <w:r w:rsidRPr="00217A12">
        <w:rPr>
          <w:rFonts w:cstheme="minorHAnsi"/>
        </w:rPr>
        <w:t>, ainsi qu</w:t>
      </w:r>
      <w:r w:rsidR="00B018FD" w:rsidRPr="00217A12">
        <w:rPr>
          <w:rFonts w:cstheme="minorHAnsi"/>
        </w:rPr>
        <w:t>’</w:t>
      </w:r>
      <w:r w:rsidRPr="00217A12">
        <w:rPr>
          <w:rFonts w:cstheme="minorHAnsi"/>
        </w:rPr>
        <w:t>à d</w:t>
      </w:r>
      <w:r w:rsidR="00B018FD" w:rsidRPr="00217A12">
        <w:rPr>
          <w:rFonts w:cstheme="minorHAnsi"/>
        </w:rPr>
        <w:t>’</w:t>
      </w:r>
      <w:r w:rsidRPr="00217A12">
        <w:rPr>
          <w:rFonts w:cstheme="minorHAnsi"/>
        </w:rPr>
        <w:t>autres réunions préparatoires connexes, afin d</w:t>
      </w:r>
      <w:r w:rsidR="00B018FD" w:rsidRPr="00217A12">
        <w:rPr>
          <w:rFonts w:cstheme="minorHAnsi"/>
        </w:rPr>
        <w:t>’</w:t>
      </w:r>
      <w:r w:rsidRPr="00217A12">
        <w:rPr>
          <w:rFonts w:cstheme="minorHAnsi"/>
        </w:rPr>
        <w:t>assurer le suivi de l</w:t>
      </w:r>
      <w:r w:rsidR="00B018FD" w:rsidRPr="00217A12">
        <w:rPr>
          <w:rFonts w:cstheme="minorHAnsi"/>
        </w:rPr>
        <w:t>’</w:t>
      </w:r>
      <w:r w:rsidRPr="00217A12">
        <w:rPr>
          <w:rFonts w:cstheme="minorHAnsi"/>
        </w:rPr>
        <w:t>initiative et d</w:t>
      </w:r>
      <w:r w:rsidR="00B018FD" w:rsidRPr="00217A12">
        <w:rPr>
          <w:rFonts w:cstheme="minorHAnsi"/>
        </w:rPr>
        <w:t>’</w:t>
      </w:r>
      <w:r w:rsidRPr="00217A12">
        <w:rPr>
          <w:rFonts w:cstheme="minorHAnsi"/>
        </w:rPr>
        <w:t>émettre des avis. Une réunion des membres du FWC a eu lieu le 31 mai 2024 à Gland, en Suisse, avec la participation de 32 pays et de l</w:t>
      </w:r>
      <w:r w:rsidR="00B018FD" w:rsidRPr="00217A12">
        <w:rPr>
          <w:rFonts w:cstheme="minorHAnsi"/>
        </w:rPr>
        <w:t>’</w:t>
      </w:r>
      <w:r w:rsidRPr="00217A12">
        <w:rPr>
          <w:rFonts w:cstheme="minorHAnsi"/>
        </w:rPr>
        <w:t>Union européenne. Cette réunion a permis de clarifier et de classer par ordre de priorité les prochaines étapes en matière de dispositifs institutionnels, d</w:t>
      </w:r>
      <w:r w:rsidR="00B018FD" w:rsidRPr="00217A12">
        <w:rPr>
          <w:rFonts w:cstheme="minorHAnsi"/>
        </w:rPr>
        <w:t>’</w:t>
      </w:r>
      <w:r w:rsidRPr="00217A12">
        <w:rPr>
          <w:rFonts w:cstheme="minorHAnsi"/>
        </w:rPr>
        <w:t>implication du secteur privé, de mobilisation des ressources et d</w:t>
      </w:r>
      <w:r w:rsidR="00B018FD" w:rsidRPr="00217A12">
        <w:rPr>
          <w:rFonts w:cstheme="minorHAnsi"/>
        </w:rPr>
        <w:t>’</w:t>
      </w:r>
      <w:r w:rsidRPr="00217A12">
        <w:rPr>
          <w:rFonts w:cstheme="minorHAnsi"/>
        </w:rPr>
        <w:t>assistance technique. Dans le cadre de la Semaine mondiale de l</w:t>
      </w:r>
      <w:r w:rsidR="00B018FD" w:rsidRPr="00217A12">
        <w:rPr>
          <w:rFonts w:cstheme="minorHAnsi"/>
        </w:rPr>
        <w:t>’</w:t>
      </w:r>
      <w:r w:rsidRPr="00217A12">
        <w:rPr>
          <w:rFonts w:cstheme="minorHAnsi"/>
        </w:rPr>
        <w:t>eau, organisée par les partenaires internationaux du FWC, en août, ont eu lieu des échanges avec le secteur privé.</w:t>
      </w:r>
    </w:p>
    <w:p w14:paraId="06ECA11D" w14:textId="77777777" w:rsidR="00F91696" w:rsidRPr="00217A12" w:rsidRDefault="00F91696" w:rsidP="00054D82">
      <w:pPr>
        <w:spacing w:after="0" w:line="240" w:lineRule="auto"/>
        <w:rPr>
          <w:rFonts w:eastAsiaTheme="minorEastAsia" w:cstheme="minorHAnsi"/>
          <w:i/>
          <w:iCs/>
          <w:color w:val="000000" w:themeColor="text1"/>
        </w:rPr>
      </w:pPr>
    </w:p>
    <w:p w14:paraId="7ADA3DFA" w14:textId="7ED1D9C2" w:rsidR="00F65F76" w:rsidRPr="00217A12" w:rsidRDefault="00F65F76" w:rsidP="00217A12">
      <w:pPr>
        <w:keepNext/>
        <w:spacing w:after="0" w:line="240" w:lineRule="auto"/>
        <w:rPr>
          <w:rFonts w:eastAsiaTheme="minorEastAsia" w:cstheme="minorHAnsi"/>
          <w:i/>
          <w:iCs/>
          <w:color w:val="000000" w:themeColor="text1"/>
        </w:rPr>
      </w:pPr>
      <w:r w:rsidRPr="00217A12">
        <w:rPr>
          <w:rFonts w:cstheme="minorHAnsi"/>
          <w:i/>
          <w:color w:val="000000" w:themeColor="text1"/>
        </w:rPr>
        <w:lastRenderedPageBreak/>
        <w:t>Convention sur la protection et l</w:t>
      </w:r>
      <w:r w:rsidR="00B018FD" w:rsidRPr="00217A12">
        <w:rPr>
          <w:rFonts w:cstheme="minorHAnsi"/>
          <w:i/>
          <w:color w:val="000000" w:themeColor="text1"/>
        </w:rPr>
        <w:t>’</w:t>
      </w:r>
      <w:r w:rsidRPr="00217A12">
        <w:rPr>
          <w:rFonts w:cstheme="minorHAnsi"/>
          <w:i/>
          <w:color w:val="000000" w:themeColor="text1"/>
        </w:rPr>
        <w:t>utilisation des cours d</w:t>
      </w:r>
      <w:r w:rsidR="00B018FD" w:rsidRPr="00217A12">
        <w:rPr>
          <w:rFonts w:cstheme="minorHAnsi"/>
          <w:i/>
          <w:color w:val="000000" w:themeColor="text1"/>
        </w:rPr>
        <w:t>’</w:t>
      </w:r>
      <w:r w:rsidRPr="00217A12">
        <w:rPr>
          <w:rFonts w:cstheme="minorHAnsi"/>
          <w:i/>
          <w:color w:val="000000" w:themeColor="text1"/>
        </w:rPr>
        <w:t>eau transfrontières et des lacs internationaux</w:t>
      </w:r>
    </w:p>
    <w:p w14:paraId="399CCA8A" w14:textId="77777777" w:rsidR="00F91696" w:rsidRPr="00217A12" w:rsidRDefault="00F91696" w:rsidP="00217A12">
      <w:pPr>
        <w:keepNext/>
        <w:spacing w:after="0" w:line="240" w:lineRule="auto"/>
        <w:rPr>
          <w:rFonts w:eastAsia="Calibri" w:cstheme="minorHAnsi"/>
          <w:i/>
          <w:iCs/>
          <w:color w:val="000000" w:themeColor="text1"/>
        </w:rPr>
      </w:pPr>
    </w:p>
    <w:p w14:paraId="19137949" w14:textId="46620C4A" w:rsidR="21FAA30B" w:rsidRPr="00217A12" w:rsidRDefault="00A4463A" w:rsidP="00054D82">
      <w:pPr>
        <w:suppressAutoHyphens/>
        <w:spacing w:after="0" w:line="240" w:lineRule="auto"/>
        <w:ind w:left="425" w:hanging="425"/>
        <w:rPr>
          <w:rFonts w:eastAsia="Aptos" w:cstheme="minorHAnsi"/>
        </w:rPr>
      </w:pPr>
      <w:r w:rsidRPr="00217A12">
        <w:rPr>
          <w:rFonts w:cstheme="minorHAnsi"/>
        </w:rPr>
        <w:t>23.</w:t>
      </w:r>
      <w:r w:rsidRPr="00217A12">
        <w:rPr>
          <w:rFonts w:cstheme="minorHAnsi"/>
        </w:rPr>
        <w:tab/>
        <w:t>Le Secrétariat a participé à la 10</w:t>
      </w:r>
      <w:r w:rsidRPr="00217A12">
        <w:rPr>
          <w:rFonts w:cstheme="minorHAnsi"/>
          <w:vertAlign w:val="superscript"/>
        </w:rPr>
        <w:t>e</w:t>
      </w:r>
      <w:r w:rsidRPr="00217A12">
        <w:rPr>
          <w:rFonts w:cstheme="minorHAnsi"/>
        </w:rPr>
        <w:t> session de la réunion des Parties à la Convention de la CEE-ONU sur l</w:t>
      </w:r>
      <w:r w:rsidR="00B018FD" w:rsidRPr="00217A12">
        <w:rPr>
          <w:rFonts w:cstheme="minorHAnsi"/>
        </w:rPr>
        <w:t>’</w:t>
      </w:r>
      <w:r w:rsidRPr="00217A12">
        <w:rPr>
          <w:rFonts w:cstheme="minorHAnsi"/>
        </w:rPr>
        <w:t>eau à Ljubljana, en Slovénie, du 23 au 25 octobre 2024. Une manifestation parallèle consacrée aux écosystèmes et à la biodiversité a été organisée conjointement avec la Suisse et la Slovénie, contribuant au développement d</w:t>
      </w:r>
      <w:r w:rsidR="00B018FD" w:rsidRPr="00217A12">
        <w:rPr>
          <w:rFonts w:cstheme="minorHAnsi"/>
        </w:rPr>
        <w:t>’</w:t>
      </w:r>
      <w:r w:rsidRPr="00217A12">
        <w:rPr>
          <w:rFonts w:cstheme="minorHAnsi"/>
        </w:rPr>
        <w:t>idées et d</w:t>
      </w:r>
      <w:r w:rsidR="00B018FD" w:rsidRPr="00217A12">
        <w:rPr>
          <w:rFonts w:cstheme="minorHAnsi"/>
        </w:rPr>
        <w:t>’</w:t>
      </w:r>
      <w:r w:rsidRPr="00217A12">
        <w:rPr>
          <w:rFonts w:cstheme="minorHAnsi"/>
        </w:rPr>
        <w:t>approches pour le renforcement mutuel de la Convention sur les zones humides et de la Convention de la CEE-ONU sur l</w:t>
      </w:r>
      <w:r w:rsidR="00B018FD" w:rsidRPr="00217A12">
        <w:rPr>
          <w:rFonts w:cstheme="minorHAnsi"/>
        </w:rPr>
        <w:t>’</w:t>
      </w:r>
      <w:r w:rsidRPr="00217A12">
        <w:rPr>
          <w:rFonts w:cstheme="minorHAnsi"/>
        </w:rPr>
        <w:t>eau, en particulier dans les bassins transfrontières et en liaison avec le Réseau international des organismes de bassin (RIOB).</w:t>
      </w:r>
    </w:p>
    <w:p w14:paraId="34D69126" w14:textId="77777777" w:rsidR="00C80B95" w:rsidRPr="00217A12" w:rsidRDefault="00C80B95" w:rsidP="00054D82">
      <w:pPr>
        <w:spacing w:after="0" w:line="240" w:lineRule="auto"/>
        <w:rPr>
          <w:rFonts w:eastAsiaTheme="minorEastAsia" w:cstheme="minorHAnsi"/>
          <w:i/>
          <w:iCs/>
          <w:color w:val="000000" w:themeColor="text1"/>
        </w:rPr>
      </w:pPr>
    </w:p>
    <w:p w14:paraId="3E9EB3CB" w14:textId="3D8262D1" w:rsidR="00F65F76" w:rsidRPr="00217A12" w:rsidRDefault="00F65F76" w:rsidP="00054D82">
      <w:pPr>
        <w:spacing w:after="0" w:line="240" w:lineRule="auto"/>
        <w:rPr>
          <w:rFonts w:eastAsiaTheme="minorEastAsia" w:cstheme="minorHAnsi"/>
          <w:i/>
          <w:iCs/>
          <w:color w:val="000000" w:themeColor="text1"/>
        </w:rPr>
      </w:pPr>
      <w:r w:rsidRPr="00217A12">
        <w:rPr>
          <w:rFonts w:cstheme="minorHAnsi"/>
          <w:i/>
          <w:color w:val="000000" w:themeColor="text1"/>
        </w:rPr>
        <w:t xml:space="preserve">ONU-Eau </w:t>
      </w:r>
    </w:p>
    <w:p w14:paraId="432EC476" w14:textId="77777777" w:rsidR="00C80B95" w:rsidRPr="00217A12" w:rsidRDefault="00C80B95" w:rsidP="00054D82">
      <w:pPr>
        <w:spacing w:after="0" w:line="240" w:lineRule="auto"/>
        <w:ind w:left="720" w:hanging="720"/>
        <w:rPr>
          <w:rFonts w:eastAsiaTheme="minorEastAsia" w:cstheme="minorHAnsi"/>
          <w:color w:val="000000" w:themeColor="text1"/>
        </w:rPr>
      </w:pPr>
    </w:p>
    <w:p w14:paraId="289B86FA" w14:textId="5341459A" w:rsidR="21FAA30B" w:rsidRPr="00410E6E" w:rsidRDefault="00A4463A" w:rsidP="00054D82">
      <w:pPr>
        <w:suppressAutoHyphens/>
        <w:spacing w:after="0" w:line="240" w:lineRule="auto"/>
        <w:ind w:left="425" w:hanging="425"/>
        <w:rPr>
          <w:rFonts w:eastAsia="Aptos" w:cstheme="minorHAnsi"/>
        </w:rPr>
      </w:pPr>
      <w:r w:rsidRPr="00410E6E">
        <w:rPr>
          <w:rFonts w:cstheme="minorHAnsi"/>
        </w:rPr>
        <w:t>24.</w:t>
      </w:r>
      <w:r w:rsidRPr="00410E6E">
        <w:rPr>
          <w:rFonts w:cstheme="minorHAnsi"/>
        </w:rPr>
        <w:tab/>
        <w:t>Le Secrétariat continue de s</w:t>
      </w:r>
      <w:r w:rsidR="00B018FD" w:rsidRPr="00410E6E">
        <w:rPr>
          <w:rFonts w:cstheme="minorHAnsi"/>
        </w:rPr>
        <w:t>’</w:t>
      </w:r>
      <w:r w:rsidRPr="00410E6E">
        <w:rPr>
          <w:rFonts w:cstheme="minorHAnsi"/>
        </w:rPr>
        <w:t>engager activement en tant que membre du Groupe d</w:t>
      </w:r>
      <w:r w:rsidR="00B018FD" w:rsidRPr="00410E6E">
        <w:rPr>
          <w:rFonts w:cstheme="minorHAnsi"/>
        </w:rPr>
        <w:t>’</w:t>
      </w:r>
      <w:r w:rsidRPr="00410E6E">
        <w:rPr>
          <w:rFonts w:cstheme="minorHAnsi"/>
        </w:rPr>
        <w:t>experts d</w:t>
      </w:r>
      <w:r w:rsidR="00B018FD" w:rsidRPr="00410E6E">
        <w:rPr>
          <w:rFonts w:cstheme="minorHAnsi"/>
        </w:rPr>
        <w:t>’</w:t>
      </w:r>
      <w:r w:rsidRPr="00410E6E">
        <w:rPr>
          <w:rFonts w:cstheme="minorHAnsi"/>
        </w:rPr>
        <w:t>ONU-Eau sur l</w:t>
      </w:r>
      <w:r w:rsidR="00B018FD" w:rsidRPr="00410E6E">
        <w:rPr>
          <w:rFonts w:cstheme="minorHAnsi"/>
        </w:rPr>
        <w:t>’</w:t>
      </w:r>
      <w:r w:rsidRPr="00410E6E">
        <w:rPr>
          <w:rFonts w:cstheme="minorHAnsi"/>
        </w:rPr>
        <w:t>eau et le changement climatique, notamment pour souligner le potentiel des zones humides en tant que solutions basées sur la nature. Il a également participé à une réunion en ligne le 11 juillet 2024 et à l</w:t>
      </w:r>
      <w:r w:rsidR="00B018FD" w:rsidRPr="00410E6E">
        <w:rPr>
          <w:rFonts w:cstheme="minorHAnsi"/>
        </w:rPr>
        <w:t>’</w:t>
      </w:r>
      <w:r w:rsidRPr="00410E6E">
        <w:rPr>
          <w:rFonts w:cstheme="minorHAnsi"/>
        </w:rPr>
        <w:t>élaboration de la note analytique d</w:t>
      </w:r>
      <w:r w:rsidR="00B018FD" w:rsidRPr="00410E6E">
        <w:rPr>
          <w:rFonts w:cstheme="minorHAnsi"/>
        </w:rPr>
        <w:t>’</w:t>
      </w:r>
      <w:r w:rsidRPr="00410E6E">
        <w:rPr>
          <w:rFonts w:cstheme="minorHAnsi"/>
        </w:rPr>
        <w:t>ONU-Eau intitulé Eau et atténuation du changement climatique (voir section sur le changement climatique plus haut).</w:t>
      </w:r>
    </w:p>
    <w:p w14:paraId="25E77015" w14:textId="77777777" w:rsidR="00BB1601" w:rsidRPr="00217A12" w:rsidRDefault="00BB1601" w:rsidP="00054D82">
      <w:pPr>
        <w:spacing w:after="0" w:line="240" w:lineRule="auto"/>
        <w:rPr>
          <w:rFonts w:eastAsia="Calibri" w:cstheme="minorHAnsi"/>
        </w:rPr>
      </w:pPr>
    </w:p>
    <w:p w14:paraId="43BF419F" w14:textId="2A08CF0F" w:rsidR="00221BFE" w:rsidRPr="00217A12" w:rsidRDefault="00BC2801" w:rsidP="00054D82">
      <w:pPr>
        <w:keepNext/>
        <w:spacing w:after="0" w:line="240" w:lineRule="auto"/>
        <w:rPr>
          <w:rFonts w:cstheme="minorHAnsi"/>
          <w:b/>
          <w:bCs/>
        </w:rPr>
      </w:pPr>
      <w:r w:rsidRPr="00217A12">
        <w:rPr>
          <w:rFonts w:cstheme="minorHAnsi"/>
          <w:b/>
          <w:color w:val="000000" w:themeColor="text1"/>
        </w:rPr>
        <w:t xml:space="preserve">Développement durable </w:t>
      </w:r>
    </w:p>
    <w:p w14:paraId="202CE2E0" w14:textId="77777777" w:rsidR="00B17EFF" w:rsidRPr="00217A12" w:rsidRDefault="00B17EFF" w:rsidP="00054D82">
      <w:pPr>
        <w:spacing w:after="0" w:line="240" w:lineRule="auto"/>
        <w:rPr>
          <w:rFonts w:eastAsiaTheme="minorEastAsia" w:cstheme="minorHAnsi"/>
        </w:rPr>
      </w:pPr>
    </w:p>
    <w:p w14:paraId="16E33944" w14:textId="5AF2B72F" w:rsidR="354C1123" w:rsidRPr="00217A12" w:rsidRDefault="00A4463A" w:rsidP="00054D82">
      <w:pPr>
        <w:suppressAutoHyphens/>
        <w:spacing w:after="0" w:line="240" w:lineRule="auto"/>
        <w:ind w:left="425" w:hanging="425"/>
        <w:rPr>
          <w:rFonts w:eastAsia="Aptos" w:cstheme="minorHAnsi"/>
        </w:rPr>
      </w:pPr>
      <w:r w:rsidRPr="00217A12">
        <w:rPr>
          <w:rFonts w:cstheme="minorHAnsi"/>
        </w:rPr>
        <w:t>25.</w:t>
      </w:r>
      <w:r w:rsidRPr="00217A12">
        <w:rPr>
          <w:rFonts w:cstheme="minorHAnsi"/>
        </w:rPr>
        <w:tab/>
        <w:t>En tant que coresponsable, avec le Programme des Nations Unies pour l</w:t>
      </w:r>
      <w:r w:rsidR="00B018FD" w:rsidRPr="00217A12">
        <w:rPr>
          <w:rFonts w:cstheme="minorHAnsi"/>
        </w:rPr>
        <w:t>’</w:t>
      </w:r>
      <w:r w:rsidRPr="00217A12">
        <w:rPr>
          <w:rFonts w:cstheme="minorHAnsi"/>
        </w:rPr>
        <w:t>environnement (PNUE), de l</w:t>
      </w:r>
      <w:r w:rsidR="00B018FD" w:rsidRPr="00217A12">
        <w:rPr>
          <w:rFonts w:cstheme="minorHAnsi"/>
        </w:rPr>
        <w:t>’</w:t>
      </w:r>
      <w:r w:rsidRPr="00217A12">
        <w:rPr>
          <w:rFonts w:cstheme="minorHAnsi"/>
        </w:rPr>
        <w:t>indicateur 6.6.1 de l</w:t>
      </w:r>
      <w:r w:rsidR="00B018FD" w:rsidRPr="00217A12">
        <w:rPr>
          <w:rFonts w:cstheme="minorHAnsi"/>
        </w:rPr>
        <w:t>’</w:t>
      </w:r>
      <w:r w:rsidRPr="00217A12">
        <w:rPr>
          <w:rFonts w:cstheme="minorHAnsi"/>
        </w:rPr>
        <w:t>ODD 6 « Variation de l</w:t>
      </w:r>
      <w:r w:rsidR="00B018FD" w:rsidRPr="00217A12">
        <w:rPr>
          <w:rFonts w:cstheme="minorHAnsi"/>
        </w:rPr>
        <w:t>’</w:t>
      </w:r>
      <w:r w:rsidRPr="00217A12">
        <w:rPr>
          <w:rFonts w:cstheme="minorHAnsi"/>
        </w:rPr>
        <w:t>étendue des écosystèmes tributaires de l</w:t>
      </w:r>
      <w:r w:rsidR="00B018FD" w:rsidRPr="00217A12">
        <w:rPr>
          <w:rFonts w:cstheme="minorHAnsi"/>
        </w:rPr>
        <w:t>’</w:t>
      </w:r>
      <w:r w:rsidRPr="00217A12">
        <w:rPr>
          <w:rFonts w:cstheme="minorHAnsi"/>
        </w:rPr>
        <w:t>eau », le Secrétariat entretient des contacts réguliers avec le Département des affaires économiques et sociales (DAES) de l</w:t>
      </w:r>
      <w:r w:rsidR="00B018FD" w:rsidRPr="00217A12">
        <w:rPr>
          <w:rFonts w:cstheme="minorHAnsi"/>
        </w:rPr>
        <w:t>’</w:t>
      </w:r>
      <w:r w:rsidRPr="00217A12">
        <w:rPr>
          <w:rFonts w:cstheme="minorHAnsi"/>
        </w:rPr>
        <w:t>ONU et le PNUE. Le 19 septembre 2024, il a participé à une réunion en ligne organisée par la Division des statistiques du DAES de l</w:t>
      </w:r>
      <w:r w:rsidR="00B018FD" w:rsidRPr="00217A12">
        <w:rPr>
          <w:rFonts w:cstheme="minorHAnsi"/>
        </w:rPr>
        <w:t>’</w:t>
      </w:r>
      <w:r w:rsidRPr="00217A12">
        <w:rPr>
          <w:rFonts w:cstheme="minorHAnsi"/>
        </w:rPr>
        <w:t>ONU pour discuter des données et métadonnées relatives à cet indicateur avec les institutions qui en sont responsables, ainsi que pour préparer le processus de transmission des données des ODD pour 2025. Les réponses des Parties contractantes aux questions du rapport national relatives aux inventaires nationaux des zones humides seront essentielles pour mettre à jour les données actuelles avec de nouvelles données solides en lien avec l</w:t>
      </w:r>
      <w:r w:rsidR="00B018FD" w:rsidRPr="00217A12">
        <w:rPr>
          <w:rFonts w:cstheme="minorHAnsi"/>
        </w:rPr>
        <w:t>’</w:t>
      </w:r>
      <w:r w:rsidRPr="00217A12">
        <w:rPr>
          <w:rFonts w:cstheme="minorHAnsi"/>
        </w:rPr>
        <w:t>indicateur 6.6.1.</w:t>
      </w:r>
      <w:r w:rsidR="00BD3406" w:rsidRPr="00217A12">
        <w:rPr>
          <w:rStyle w:val="FootnoteReference"/>
          <w:rFonts w:eastAsia="Aptos" w:cstheme="minorHAnsi"/>
        </w:rPr>
        <w:footnoteReference w:id="6"/>
      </w:r>
      <w:r w:rsidRPr="00217A12">
        <w:rPr>
          <w:rFonts w:cstheme="minorHAnsi"/>
        </w:rPr>
        <w:t>.</w:t>
      </w:r>
    </w:p>
    <w:p w14:paraId="569169AE" w14:textId="77777777" w:rsidR="00304BB3" w:rsidRPr="00217A12" w:rsidRDefault="00304BB3" w:rsidP="00054D82">
      <w:pPr>
        <w:keepNext/>
        <w:spacing w:after="0" w:line="240" w:lineRule="auto"/>
        <w:rPr>
          <w:rFonts w:eastAsiaTheme="minorEastAsia" w:cstheme="minorHAnsi"/>
        </w:rPr>
      </w:pPr>
    </w:p>
    <w:p w14:paraId="65F643D5" w14:textId="0938C760" w:rsidR="00327750" w:rsidRPr="00217A12" w:rsidRDefault="00031E23" w:rsidP="004B12D2">
      <w:pPr>
        <w:keepNext/>
        <w:spacing w:after="0" w:line="240" w:lineRule="auto"/>
        <w:rPr>
          <w:rFonts w:cstheme="minorHAnsi"/>
          <w:b/>
          <w:bCs/>
        </w:rPr>
      </w:pPr>
      <w:r w:rsidRPr="00217A12">
        <w:rPr>
          <w:rFonts w:cstheme="minorHAnsi"/>
          <w:b/>
        </w:rPr>
        <w:t xml:space="preserve">Institutions financières internationales </w:t>
      </w:r>
    </w:p>
    <w:p w14:paraId="3380B3AD" w14:textId="27105042" w:rsidR="00226F10" w:rsidRPr="00217A12" w:rsidRDefault="00226F10" w:rsidP="004B12D2">
      <w:pPr>
        <w:pStyle w:val="ListParagraph"/>
        <w:keepNext/>
        <w:ind w:left="360" w:right="-20"/>
        <w:jc w:val="left"/>
        <w:rPr>
          <w:rFonts w:asciiTheme="minorHAnsi" w:eastAsia="Aptos" w:hAnsiTheme="minorHAnsi" w:cstheme="minorHAnsi"/>
        </w:rPr>
      </w:pPr>
    </w:p>
    <w:p w14:paraId="16E76F66" w14:textId="30EF160F" w:rsidR="323A67B1" w:rsidRPr="00217A12" w:rsidRDefault="00A4463A" w:rsidP="00054D82">
      <w:pPr>
        <w:suppressAutoHyphens/>
        <w:spacing w:after="0" w:line="240" w:lineRule="auto"/>
        <w:ind w:left="425" w:hanging="425"/>
        <w:rPr>
          <w:rFonts w:eastAsia="Aptos" w:cstheme="minorHAnsi"/>
        </w:rPr>
      </w:pPr>
      <w:r w:rsidRPr="00217A12">
        <w:rPr>
          <w:rFonts w:cstheme="minorHAnsi"/>
        </w:rPr>
        <w:t>2</w:t>
      </w:r>
      <w:r w:rsidR="002B0A9C">
        <w:rPr>
          <w:rFonts w:cstheme="minorHAnsi"/>
        </w:rPr>
        <w:t>6</w:t>
      </w:r>
      <w:r w:rsidRPr="00217A12">
        <w:rPr>
          <w:rFonts w:cstheme="minorHAnsi"/>
        </w:rPr>
        <w:t>.</w:t>
      </w:r>
      <w:r w:rsidRPr="00217A12">
        <w:rPr>
          <w:rFonts w:cstheme="minorHAnsi"/>
        </w:rPr>
        <w:tab/>
        <w:t>Le Secrétariat continue d</w:t>
      </w:r>
      <w:r w:rsidR="00B018FD" w:rsidRPr="00217A12">
        <w:rPr>
          <w:rFonts w:cstheme="minorHAnsi"/>
        </w:rPr>
        <w:t>’</w:t>
      </w:r>
      <w:r w:rsidRPr="00217A12">
        <w:rPr>
          <w:rFonts w:cstheme="minorHAnsi"/>
        </w:rPr>
        <w:t>entretenir des relations stratégiques avec les institutions financières internationales afin de sensibiliser sur les investissements nécessaires aux Parties contractantes pour réaliser les objectifs de la Convention. Le Secrétariat a participé, à distance, à la 67</w:t>
      </w:r>
      <w:r w:rsidRPr="00217A12">
        <w:rPr>
          <w:rFonts w:cstheme="minorHAnsi"/>
          <w:vertAlign w:val="superscript"/>
        </w:rPr>
        <w:t>e</w:t>
      </w:r>
      <w:r w:rsidRPr="00217A12">
        <w:rPr>
          <w:rFonts w:cstheme="minorHAnsi"/>
        </w:rPr>
        <w:t> réunion du Conseil du Fonds pour l</w:t>
      </w:r>
      <w:r w:rsidR="00B018FD" w:rsidRPr="00217A12">
        <w:rPr>
          <w:rFonts w:cstheme="minorHAnsi"/>
        </w:rPr>
        <w:t>’</w:t>
      </w:r>
      <w:r w:rsidRPr="00217A12">
        <w:rPr>
          <w:rFonts w:cstheme="minorHAnsi"/>
        </w:rPr>
        <w:t>environnement mondial (FEM), qui s</w:t>
      </w:r>
      <w:r w:rsidR="00B018FD" w:rsidRPr="00217A12">
        <w:rPr>
          <w:rFonts w:cstheme="minorHAnsi"/>
        </w:rPr>
        <w:t>’</w:t>
      </w:r>
      <w:r w:rsidRPr="00217A12">
        <w:rPr>
          <w:rFonts w:cstheme="minorHAnsi"/>
        </w:rPr>
        <w:t>est tenue le 17 juin 2024.</w:t>
      </w:r>
    </w:p>
    <w:p w14:paraId="65051609" w14:textId="65E6029A" w:rsidR="323A67B1" w:rsidRPr="00217A12" w:rsidRDefault="323A67B1" w:rsidP="00054D82">
      <w:pPr>
        <w:suppressAutoHyphens/>
        <w:spacing w:after="0" w:line="240" w:lineRule="auto"/>
        <w:ind w:left="425" w:hanging="425"/>
        <w:rPr>
          <w:rFonts w:eastAsia="Aptos" w:cstheme="minorHAnsi"/>
        </w:rPr>
      </w:pPr>
    </w:p>
    <w:p w14:paraId="4A8E58EC" w14:textId="07207979" w:rsidR="323A67B1" w:rsidRPr="00217A12" w:rsidRDefault="00A4463A" w:rsidP="00054D82">
      <w:pPr>
        <w:suppressAutoHyphens/>
        <w:spacing w:after="0" w:line="240" w:lineRule="auto"/>
        <w:ind w:left="425" w:hanging="425"/>
        <w:rPr>
          <w:rFonts w:eastAsia="Aptos" w:cstheme="minorHAnsi"/>
        </w:rPr>
      </w:pPr>
      <w:r w:rsidRPr="00217A12">
        <w:rPr>
          <w:rFonts w:cstheme="minorHAnsi"/>
        </w:rPr>
        <w:t>2</w:t>
      </w:r>
      <w:r w:rsidR="002B0A9C">
        <w:rPr>
          <w:rFonts w:cstheme="minorHAnsi"/>
        </w:rPr>
        <w:t>7</w:t>
      </w:r>
      <w:r w:rsidRPr="00217A12">
        <w:rPr>
          <w:rFonts w:cstheme="minorHAnsi"/>
        </w:rPr>
        <w:t>.</w:t>
      </w:r>
      <w:r w:rsidRPr="00217A12">
        <w:rPr>
          <w:rFonts w:cstheme="minorHAnsi"/>
        </w:rPr>
        <w:tab/>
        <w:t>La Secrétaire générale a tenu deux réunions avec M. Carlos Manuel Rodriguez, PDG et président du FEM, en 2024 : la première, en février, à la COP14 de la CMS à Samarkand, en Ouzbékistan, et la seconde, en août, à la réunion de la CMAE à Abidjan, en Côte d</w:t>
      </w:r>
      <w:r w:rsidR="00B018FD" w:rsidRPr="00217A12">
        <w:rPr>
          <w:rFonts w:cstheme="minorHAnsi"/>
        </w:rPr>
        <w:t>’</w:t>
      </w:r>
      <w:r w:rsidRPr="00217A12">
        <w:rPr>
          <w:rFonts w:cstheme="minorHAnsi"/>
        </w:rPr>
        <w:t>Ivoire. Ces discussions ont débouché sur un accord visant à renforcer la coopération entre les Secrétariats du FEM et de la Convention, notamment en entamant une collaboration sur la cartographie des projets relatifs aux zones humides soutenus par le FEM.</w:t>
      </w:r>
    </w:p>
    <w:p w14:paraId="2119EA2A" w14:textId="43FEC9CD" w:rsidR="323A67B1" w:rsidRPr="00217A12" w:rsidRDefault="323A67B1" w:rsidP="00054D82">
      <w:pPr>
        <w:suppressAutoHyphens/>
        <w:spacing w:after="0" w:line="240" w:lineRule="auto"/>
        <w:ind w:left="425" w:hanging="425"/>
        <w:rPr>
          <w:rFonts w:eastAsia="Aptos" w:cstheme="minorHAnsi"/>
        </w:rPr>
      </w:pPr>
    </w:p>
    <w:p w14:paraId="0C044C30" w14:textId="5F83EFDC" w:rsidR="323A67B1" w:rsidRPr="00217A12" w:rsidRDefault="00A4463A" w:rsidP="00054D82">
      <w:pPr>
        <w:suppressAutoHyphens/>
        <w:spacing w:after="0" w:line="240" w:lineRule="auto"/>
        <w:ind w:left="425" w:hanging="425"/>
        <w:rPr>
          <w:rFonts w:eastAsia="Aptos" w:cstheme="minorHAnsi"/>
        </w:rPr>
      </w:pPr>
      <w:r w:rsidRPr="00217A12">
        <w:rPr>
          <w:rFonts w:cstheme="minorHAnsi"/>
        </w:rPr>
        <w:t>2</w:t>
      </w:r>
      <w:r w:rsidR="002B0A9C">
        <w:rPr>
          <w:rFonts w:cstheme="minorHAnsi"/>
        </w:rPr>
        <w:t>8</w:t>
      </w:r>
      <w:r w:rsidRPr="00217A12">
        <w:rPr>
          <w:rFonts w:cstheme="minorHAnsi"/>
        </w:rPr>
        <w:t>.</w:t>
      </w:r>
      <w:r w:rsidRPr="00217A12">
        <w:rPr>
          <w:rFonts w:cstheme="minorHAnsi"/>
        </w:rPr>
        <w:tab/>
        <w:t>Le Secrétariat a également collaboré avec l</w:t>
      </w:r>
      <w:r w:rsidR="00B018FD" w:rsidRPr="00217A12">
        <w:rPr>
          <w:rFonts w:cstheme="minorHAnsi"/>
        </w:rPr>
        <w:t>’</w:t>
      </w:r>
      <w:r w:rsidRPr="00217A12">
        <w:rPr>
          <w:rFonts w:cstheme="minorHAnsi"/>
        </w:rPr>
        <w:t>Unité d</w:t>
      </w:r>
      <w:r w:rsidR="00B018FD" w:rsidRPr="00217A12">
        <w:rPr>
          <w:rFonts w:cstheme="minorHAnsi"/>
        </w:rPr>
        <w:t>’</w:t>
      </w:r>
      <w:r w:rsidRPr="00217A12">
        <w:rPr>
          <w:rFonts w:cstheme="minorHAnsi"/>
        </w:rPr>
        <w:t xml:space="preserve">évaluation indépendante du Fonds vert pour le climat (FVC), en tant que conseiller pour la publication de son rapport </w:t>
      </w:r>
      <w:r w:rsidRPr="00217A12">
        <w:rPr>
          <w:rFonts w:cstheme="minorHAnsi"/>
          <w:i/>
        </w:rPr>
        <w:t xml:space="preserve">Coastal and </w:t>
      </w:r>
      <w:proofErr w:type="spellStart"/>
      <w:r w:rsidRPr="00217A12">
        <w:rPr>
          <w:rFonts w:cstheme="minorHAnsi"/>
          <w:i/>
        </w:rPr>
        <w:t>Terrestrial</w:t>
      </w:r>
      <w:proofErr w:type="spellEnd"/>
      <w:r w:rsidRPr="00217A12">
        <w:rPr>
          <w:rFonts w:cstheme="minorHAnsi"/>
          <w:i/>
        </w:rPr>
        <w:t xml:space="preserve"> </w:t>
      </w:r>
      <w:r w:rsidRPr="00217A12">
        <w:rPr>
          <w:rFonts w:cstheme="minorHAnsi"/>
          <w:i/>
        </w:rPr>
        <w:lastRenderedPageBreak/>
        <w:t xml:space="preserve">Water </w:t>
      </w:r>
      <w:proofErr w:type="spellStart"/>
      <w:r w:rsidRPr="00217A12">
        <w:rPr>
          <w:rFonts w:cstheme="minorHAnsi"/>
          <w:i/>
        </w:rPr>
        <w:t>Sector</w:t>
      </w:r>
      <w:proofErr w:type="spellEnd"/>
      <w:r w:rsidRPr="00217A12">
        <w:rPr>
          <w:rFonts w:cstheme="minorHAnsi"/>
          <w:i/>
        </w:rPr>
        <w:t xml:space="preserve"> Interventions in </w:t>
      </w:r>
      <w:proofErr w:type="spellStart"/>
      <w:r w:rsidRPr="00217A12">
        <w:rPr>
          <w:rFonts w:cstheme="minorHAnsi"/>
          <w:i/>
        </w:rPr>
        <w:t>Developing</w:t>
      </w:r>
      <w:proofErr w:type="spellEnd"/>
      <w:r w:rsidRPr="00217A12">
        <w:rPr>
          <w:rFonts w:cstheme="minorHAnsi"/>
          <w:i/>
        </w:rPr>
        <w:t xml:space="preserve"> </w:t>
      </w:r>
      <w:proofErr w:type="gramStart"/>
      <w:r w:rsidRPr="00217A12">
        <w:rPr>
          <w:rFonts w:cstheme="minorHAnsi"/>
          <w:i/>
        </w:rPr>
        <w:t>Countries:</w:t>
      </w:r>
      <w:proofErr w:type="gramEnd"/>
      <w:r w:rsidRPr="00217A12">
        <w:rPr>
          <w:rFonts w:cstheme="minorHAnsi"/>
          <w:i/>
        </w:rPr>
        <w:t xml:space="preserve"> A </w:t>
      </w:r>
      <w:proofErr w:type="spellStart"/>
      <w:r w:rsidRPr="00217A12">
        <w:rPr>
          <w:rFonts w:cstheme="minorHAnsi"/>
          <w:i/>
        </w:rPr>
        <w:t>Systematic</w:t>
      </w:r>
      <w:proofErr w:type="spellEnd"/>
      <w:r w:rsidRPr="00217A12">
        <w:rPr>
          <w:rFonts w:cstheme="minorHAnsi"/>
          <w:i/>
        </w:rPr>
        <w:t xml:space="preserve"> </w:t>
      </w:r>
      <w:proofErr w:type="spellStart"/>
      <w:r w:rsidRPr="00217A12">
        <w:rPr>
          <w:rFonts w:cstheme="minorHAnsi"/>
          <w:i/>
        </w:rPr>
        <w:t>Review</w:t>
      </w:r>
      <w:proofErr w:type="spellEnd"/>
      <w:r w:rsidRPr="00217A12">
        <w:rPr>
          <w:rFonts w:cstheme="minorHAnsi"/>
        </w:rPr>
        <w:t xml:space="preserve"> (Interventions dans le secteur des eaux côtières et terrestres dans les pays en développement : étude systématique)</w:t>
      </w:r>
    </w:p>
    <w:p w14:paraId="4CF3FDD8" w14:textId="2090A0FB" w:rsidR="323A67B1" w:rsidRPr="00217A12" w:rsidRDefault="323A67B1" w:rsidP="00054D82">
      <w:pPr>
        <w:suppressAutoHyphens/>
        <w:spacing w:after="0" w:line="240" w:lineRule="auto"/>
        <w:ind w:left="425" w:hanging="425"/>
        <w:rPr>
          <w:rFonts w:eastAsia="Aptos" w:cstheme="minorHAnsi"/>
        </w:rPr>
      </w:pPr>
    </w:p>
    <w:p w14:paraId="7D65FAA5" w14:textId="3FAE9C7B" w:rsidR="323A67B1" w:rsidRPr="00217A12" w:rsidRDefault="002B0A9C" w:rsidP="00054D82">
      <w:pPr>
        <w:suppressAutoHyphens/>
        <w:spacing w:after="0" w:line="240" w:lineRule="auto"/>
        <w:ind w:left="425" w:hanging="425"/>
        <w:rPr>
          <w:rFonts w:eastAsia="Aptos" w:cstheme="minorHAnsi"/>
        </w:rPr>
      </w:pPr>
      <w:r>
        <w:rPr>
          <w:rFonts w:cstheme="minorHAnsi"/>
        </w:rPr>
        <w:t>29</w:t>
      </w:r>
      <w:r w:rsidR="00A4463A" w:rsidRPr="00217A12">
        <w:rPr>
          <w:rFonts w:cstheme="minorHAnsi"/>
        </w:rPr>
        <w:t>.</w:t>
      </w:r>
      <w:r w:rsidR="00A4463A" w:rsidRPr="00217A12">
        <w:rPr>
          <w:rFonts w:cstheme="minorHAnsi"/>
        </w:rPr>
        <w:tab/>
        <w:t>En août 2024, la Chargée du soutien au financement des zones humides a rejoint le Secrétariat pour renforcer l</w:t>
      </w:r>
      <w:r w:rsidR="00B018FD" w:rsidRPr="00217A12">
        <w:rPr>
          <w:rFonts w:cstheme="minorHAnsi"/>
        </w:rPr>
        <w:t>’</w:t>
      </w:r>
      <w:r w:rsidR="00A4463A" w:rsidRPr="00217A12">
        <w:rPr>
          <w:rFonts w:cstheme="minorHAnsi"/>
        </w:rPr>
        <w:t>engagement avec les institutions financières internationales et concevoir des programmes internes visant à aider les Parties contractantes à accéder au financement international dans le domaine de l</w:t>
      </w:r>
      <w:r w:rsidR="00B018FD" w:rsidRPr="00217A12">
        <w:rPr>
          <w:rFonts w:cstheme="minorHAnsi"/>
        </w:rPr>
        <w:t>’</w:t>
      </w:r>
      <w:r w:rsidR="00A4463A" w:rsidRPr="00217A12">
        <w:rPr>
          <w:rFonts w:cstheme="minorHAnsi"/>
        </w:rPr>
        <w:t>environnement.</w:t>
      </w:r>
    </w:p>
    <w:p w14:paraId="4E6148DC" w14:textId="677C790D" w:rsidR="323A67B1" w:rsidRPr="00217A12" w:rsidRDefault="323A67B1" w:rsidP="00054D82">
      <w:pPr>
        <w:suppressAutoHyphens/>
        <w:spacing w:after="0" w:line="240" w:lineRule="auto"/>
        <w:ind w:left="425" w:hanging="425"/>
        <w:rPr>
          <w:rFonts w:eastAsia="Aptos" w:cstheme="minorHAnsi"/>
        </w:rPr>
      </w:pPr>
    </w:p>
    <w:p w14:paraId="4734CB43" w14:textId="65D49CF9" w:rsidR="323A67B1" w:rsidRPr="00217A12" w:rsidRDefault="00A4463A" w:rsidP="00054D82">
      <w:pPr>
        <w:suppressAutoHyphens/>
        <w:spacing w:after="0" w:line="240" w:lineRule="auto"/>
        <w:ind w:left="425" w:hanging="425"/>
        <w:rPr>
          <w:rFonts w:eastAsia="Aptos" w:cstheme="minorHAnsi"/>
        </w:rPr>
      </w:pPr>
      <w:r w:rsidRPr="00217A12">
        <w:rPr>
          <w:rFonts w:cstheme="minorHAnsi"/>
        </w:rPr>
        <w:t>3</w:t>
      </w:r>
      <w:r w:rsidR="002B0A9C">
        <w:rPr>
          <w:rFonts w:cstheme="minorHAnsi"/>
        </w:rPr>
        <w:t>0</w:t>
      </w:r>
      <w:r w:rsidRPr="00217A12">
        <w:rPr>
          <w:rFonts w:cstheme="minorHAnsi"/>
        </w:rPr>
        <w:t>.</w:t>
      </w:r>
      <w:r w:rsidRPr="00217A12">
        <w:rPr>
          <w:rFonts w:cstheme="minorHAnsi"/>
        </w:rPr>
        <w:tab/>
        <w:t>Le Secrétariat a continué de participer aux réunions des parties prenantes de l</w:t>
      </w:r>
      <w:r w:rsidR="00B018FD" w:rsidRPr="00217A12">
        <w:rPr>
          <w:rFonts w:cstheme="minorHAnsi"/>
        </w:rPr>
        <w:t>’</w:t>
      </w:r>
      <w:r w:rsidRPr="00217A12">
        <w:rPr>
          <w:rFonts w:cstheme="minorHAnsi"/>
        </w:rPr>
        <w:t>Initiative régionale sur les voies de migration de la Banque asiatique de développement, qui s</w:t>
      </w:r>
      <w:r w:rsidR="00B018FD" w:rsidRPr="00217A12">
        <w:rPr>
          <w:rFonts w:cstheme="minorHAnsi"/>
        </w:rPr>
        <w:t>’</w:t>
      </w:r>
      <w:r w:rsidRPr="00217A12">
        <w:rPr>
          <w:rFonts w:cstheme="minorHAnsi"/>
        </w:rPr>
        <w:t>est réunie une fois au cours de la période couverte par le présent rapport, le 18 avril 2024. Le Secrétariat offre des conseils techniques sur l</w:t>
      </w:r>
      <w:r w:rsidR="00B018FD" w:rsidRPr="00217A12">
        <w:rPr>
          <w:rFonts w:cstheme="minorHAnsi"/>
        </w:rPr>
        <w:t>’</w:t>
      </w:r>
      <w:r w:rsidRPr="00217A12">
        <w:rPr>
          <w:rFonts w:cstheme="minorHAnsi"/>
        </w:rPr>
        <w:t>identification des sites prioritaires le long de la voie de migration Asie orientale-Australasie.</w:t>
      </w:r>
    </w:p>
    <w:p w14:paraId="1DB68C6F" w14:textId="77777777" w:rsidR="003C5C18" w:rsidRPr="00217A12" w:rsidRDefault="003C5C18" w:rsidP="00054D82">
      <w:pPr>
        <w:spacing w:after="0" w:line="240" w:lineRule="auto"/>
        <w:ind w:left="-20" w:right="-20"/>
        <w:rPr>
          <w:rFonts w:eastAsia="Calibri" w:cstheme="minorHAnsi"/>
          <w:color w:val="000000" w:themeColor="text1"/>
        </w:rPr>
      </w:pPr>
    </w:p>
    <w:p w14:paraId="7F364055" w14:textId="1F3FB011" w:rsidR="00C567D5" w:rsidRPr="00217A12" w:rsidRDefault="003C5C18" w:rsidP="00054D82">
      <w:pPr>
        <w:keepNext/>
        <w:spacing w:after="0" w:line="240" w:lineRule="auto"/>
        <w:rPr>
          <w:rFonts w:eastAsia="Calibri" w:cstheme="minorHAnsi"/>
          <w:b/>
          <w:color w:val="000000" w:themeColor="text1"/>
        </w:rPr>
      </w:pPr>
      <w:r w:rsidRPr="00217A12">
        <w:rPr>
          <w:rFonts w:cstheme="minorHAnsi"/>
          <w:b/>
        </w:rPr>
        <w:t xml:space="preserve">Collaboration avec les partenaires internationaux </w:t>
      </w:r>
    </w:p>
    <w:p w14:paraId="64775018" w14:textId="77777777" w:rsidR="00C80B95" w:rsidRPr="00217A12" w:rsidRDefault="00C80B95" w:rsidP="00054D82">
      <w:pPr>
        <w:keepNext/>
        <w:spacing w:after="0" w:line="240" w:lineRule="auto"/>
        <w:rPr>
          <w:rFonts w:eastAsia="Calibri" w:cstheme="minorHAnsi"/>
          <w:b/>
          <w:color w:val="000000" w:themeColor="text1"/>
        </w:rPr>
      </w:pPr>
    </w:p>
    <w:p w14:paraId="5139EF16" w14:textId="40489505" w:rsidR="00577754" w:rsidRPr="00217A12" w:rsidRDefault="00A4463A" w:rsidP="00054D82">
      <w:pPr>
        <w:suppressAutoHyphens/>
        <w:spacing w:after="0" w:line="240" w:lineRule="auto"/>
        <w:ind w:left="425" w:hanging="425"/>
        <w:rPr>
          <w:rFonts w:eastAsia="Aptos" w:cstheme="minorHAnsi"/>
        </w:rPr>
      </w:pPr>
      <w:r w:rsidRPr="00217A12">
        <w:rPr>
          <w:rFonts w:cstheme="minorHAnsi"/>
        </w:rPr>
        <w:t>3</w:t>
      </w:r>
      <w:r w:rsidR="002B0A9C">
        <w:rPr>
          <w:rFonts w:cstheme="minorHAnsi"/>
        </w:rPr>
        <w:t>1</w:t>
      </w:r>
      <w:r w:rsidRPr="00217A12">
        <w:rPr>
          <w:rFonts w:cstheme="minorHAnsi"/>
        </w:rPr>
        <w:t>.</w:t>
      </w:r>
      <w:r w:rsidRPr="00217A12">
        <w:rPr>
          <w:rFonts w:cstheme="minorHAnsi"/>
        </w:rPr>
        <w:tab/>
        <w:t>Le Secrétariat continue de s</w:t>
      </w:r>
      <w:r w:rsidR="00B018FD" w:rsidRPr="00217A12">
        <w:rPr>
          <w:rFonts w:cstheme="minorHAnsi"/>
        </w:rPr>
        <w:t>’</w:t>
      </w:r>
      <w:r w:rsidRPr="00217A12">
        <w:rPr>
          <w:rFonts w:cstheme="minorHAnsi"/>
        </w:rPr>
        <w:t>impliquer dans le Groupe de la gestion de l</w:t>
      </w:r>
      <w:r w:rsidR="00B018FD" w:rsidRPr="00217A12">
        <w:rPr>
          <w:rFonts w:cstheme="minorHAnsi"/>
        </w:rPr>
        <w:t>’</w:t>
      </w:r>
      <w:r w:rsidRPr="00217A12">
        <w:rPr>
          <w:rFonts w:cstheme="minorHAnsi"/>
        </w:rPr>
        <w:t>environnement (GGE) des Nations Unies. Il a participé au processus consultatif qui consistait à recenser les moyens de renforcer l</w:t>
      </w:r>
      <w:r w:rsidR="00B018FD" w:rsidRPr="00217A12">
        <w:rPr>
          <w:rFonts w:cstheme="minorHAnsi"/>
        </w:rPr>
        <w:t>’</w:t>
      </w:r>
      <w:r w:rsidRPr="00217A12">
        <w:rPr>
          <w:rFonts w:cstheme="minorHAnsi"/>
        </w:rPr>
        <w:t>appropriation, de dégager les avantages mutuels et d</w:t>
      </w:r>
      <w:r w:rsidR="00B018FD" w:rsidRPr="00217A12">
        <w:rPr>
          <w:rFonts w:cstheme="minorHAnsi"/>
        </w:rPr>
        <w:t>’</w:t>
      </w:r>
      <w:r w:rsidRPr="00217A12">
        <w:rPr>
          <w:rFonts w:cstheme="minorHAnsi"/>
        </w:rPr>
        <w:t>obtenir l</w:t>
      </w:r>
      <w:r w:rsidR="00B018FD" w:rsidRPr="00217A12">
        <w:rPr>
          <w:rFonts w:cstheme="minorHAnsi"/>
        </w:rPr>
        <w:t>’</w:t>
      </w:r>
      <w:r w:rsidRPr="00217A12">
        <w:rPr>
          <w:rFonts w:cstheme="minorHAnsi"/>
        </w:rPr>
        <w:t>adhésion des entités des Nations Unies aux travaux du GGE. Le résultat de ce processus sera une série de suggestions qui seront présentées aux hauts fonctionnaires du GGE lors de leur réunion du 30 octobre 2024. La Secrétaire générale a participé à la 30</w:t>
      </w:r>
      <w:r w:rsidRPr="00217A12">
        <w:rPr>
          <w:rFonts w:cstheme="minorHAnsi"/>
          <w:vertAlign w:val="superscript"/>
        </w:rPr>
        <w:t>e</w:t>
      </w:r>
      <w:r w:rsidRPr="00217A12">
        <w:rPr>
          <w:rFonts w:cstheme="minorHAnsi"/>
        </w:rPr>
        <w:t> réunion des hauts fonctionnaires du GGE, qui s</w:t>
      </w:r>
      <w:r w:rsidR="00B018FD" w:rsidRPr="00217A12">
        <w:rPr>
          <w:rFonts w:cstheme="minorHAnsi"/>
        </w:rPr>
        <w:t>’</w:t>
      </w:r>
      <w:r w:rsidRPr="00217A12">
        <w:rPr>
          <w:rFonts w:cstheme="minorHAnsi"/>
        </w:rPr>
        <w:t>est tenue en ligne le 15 octobre, tandis que le Secrétaire général adjoint a assisté à la consultation des hauts fonctionnaires sur le renforcement de l</w:t>
      </w:r>
      <w:r w:rsidR="00B018FD" w:rsidRPr="00217A12">
        <w:rPr>
          <w:rFonts w:cstheme="minorHAnsi"/>
        </w:rPr>
        <w:t>’</w:t>
      </w:r>
      <w:r w:rsidRPr="00217A12">
        <w:rPr>
          <w:rFonts w:cstheme="minorHAnsi"/>
        </w:rPr>
        <w:t xml:space="preserve">efficacité du GGE, le 20 août. Le Secrétariat a également contribué au rapport </w:t>
      </w:r>
      <w:r w:rsidRPr="00217A12">
        <w:rPr>
          <w:rFonts w:cstheme="minorHAnsi"/>
          <w:i/>
        </w:rPr>
        <w:t xml:space="preserve">An </w:t>
      </w:r>
      <w:proofErr w:type="spellStart"/>
      <w:r w:rsidRPr="00217A12">
        <w:rPr>
          <w:rFonts w:cstheme="minorHAnsi"/>
          <w:i/>
        </w:rPr>
        <w:t>Overview</w:t>
      </w:r>
      <w:proofErr w:type="spellEnd"/>
      <w:r w:rsidRPr="00217A12">
        <w:rPr>
          <w:rFonts w:cstheme="minorHAnsi"/>
          <w:i/>
        </w:rPr>
        <w:t xml:space="preserve"> of UN </w:t>
      </w:r>
      <w:proofErr w:type="spellStart"/>
      <w:r w:rsidRPr="00217A12">
        <w:rPr>
          <w:rFonts w:cstheme="minorHAnsi"/>
          <w:i/>
        </w:rPr>
        <w:t>Activities</w:t>
      </w:r>
      <w:proofErr w:type="spellEnd"/>
      <w:r w:rsidRPr="00217A12">
        <w:rPr>
          <w:rFonts w:cstheme="minorHAnsi"/>
          <w:i/>
        </w:rPr>
        <w:t xml:space="preserve"> and Initiatives </w:t>
      </w:r>
      <w:proofErr w:type="spellStart"/>
      <w:r w:rsidRPr="00217A12">
        <w:rPr>
          <w:rFonts w:cstheme="minorHAnsi"/>
          <w:i/>
        </w:rPr>
        <w:t>Related</w:t>
      </w:r>
      <w:proofErr w:type="spellEnd"/>
      <w:r w:rsidRPr="00217A12">
        <w:rPr>
          <w:rFonts w:cstheme="minorHAnsi"/>
          <w:i/>
        </w:rPr>
        <w:t xml:space="preserve"> to Pollution</w:t>
      </w:r>
      <w:r w:rsidRPr="00217A12">
        <w:rPr>
          <w:rFonts w:cstheme="minorHAnsi"/>
        </w:rPr>
        <w:t xml:space="preserve"> (Aperçu des activités et initiatives des Nations Unies relatives à la pollution), qui met en lumière les travaux de la Convention sur la pollution dans les zones humides.</w:t>
      </w:r>
    </w:p>
    <w:p w14:paraId="3AB5CE2E" w14:textId="77777777" w:rsidR="00577754" w:rsidRPr="00217A12" w:rsidRDefault="00577754" w:rsidP="00054D82">
      <w:pPr>
        <w:spacing w:after="0" w:line="240" w:lineRule="auto"/>
        <w:ind w:left="426" w:right="-20" w:hanging="426"/>
        <w:rPr>
          <w:rFonts w:eastAsia="Calibri" w:cstheme="minorHAnsi"/>
          <w:color w:val="000000" w:themeColor="text1"/>
        </w:rPr>
      </w:pPr>
    </w:p>
    <w:p w14:paraId="109B15C0" w14:textId="2CF01A89" w:rsidR="008C3290" w:rsidRPr="00217A12" w:rsidRDefault="00A4463A" w:rsidP="00054D82">
      <w:pPr>
        <w:spacing w:after="0" w:line="240" w:lineRule="auto"/>
        <w:ind w:left="425" w:hanging="425"/>
        <w:rPr>
          <w:rFonts w:cstheme="minorHAnsi"/>
          <w:color w:val="000000" w:themeColor="text1"/>
        </w:rPr>
      </w:pPr>
      <w:r w:rsidRPr="00217A12">
        <w:rPr>
          <w:rFonts w:cstheme="minorHAnsi"/>
        </w:rPr>
        <w:t>3</w:t>
      </w:r>
      <w:r w:rsidR="002B0A9C">
        <w:rPr>
          <w:rFonts w:cstheme="minorHAnsi"/>
        </w:rPr>
        <w:t>2</w:t>
      </w:r>
      <w:r w:rsidRPr="00217A12">
        <w:rPr>
          <w:rFonts w:cstheme="minorHAnsi"/>
        </w:rPr>
        <w:t>.</w:t>
      </w:r>
      <w:r w:rsidRPr="00217A12">
        <w:rPr>
          <w:rFonts w:cstheme="minorHAnsi"/>
        </w:rPr>
        <w:tab/>
        <w:t xml:space="preserve">Dans le cadre du </w:t>
      </w:r>
      <w:r w:rsidRPr="00217A12">
        <w:rPr>
          <w:rFonts w:cstheme="minorHAnsi"/>
          <w:color w:val="000000" w:themeColor="text1"/>
        </w:rPr>
        <w:t>mémorandum d</w:t>
      </w:r>
      <w:r w:rsidR="00B018FD" w:rsidRPr="00217A12">
        <w:rPr>
          <w:rFonts w:cstheme="minorHAnsi"/>
          <w:color w:val="000000" w:themeColor="text1"/>
        </w:rPr>
        <w:t>’</w:t>
      </w:r>
      <w:r w:rsidRPr="00217A12">
        <w:rPr>
          <w:rFonts w:cstheme="minorHAnsi"/>
          <w:color w:val="000000" w:themeColor="text1"/>
        </w:rPr>
        <w:t>accord avec le Programme des Nations Unies pour l</w:t>
      </w:r>
      <w:r w:rsidR="00B018FD" w:rsidRPr="00217A12">
        <w:rPr>
          <w:rFonts w:cstheme="minorHAnsi"/>
          <w:color w:val="000000" w:themeColor="text1"/>
        </w:rPr>
        <w:t>’</w:t>
      </w:r>
      <w:r w:rsidRPr="00217A12">
        <w:rPr>
          <w:rFonts w:cstheme="minorHAnsi"/>
          <w:color w:val="000000" w:themeColor="text1"/>
        </w:rPr>
        <w:t>environnement (PNUE) signé en 2022, le Secrétariat a participé à un atelier consultatif sur le « Renforcement de l</w:t>
      </w:r>
      <w:r w:rsidR="00B018FD" w:rsidRPr="00217A12">
        <w:rPr>
          <w:rFonts w:cstheme="minorHAnsi"/>
          <w:color w:val="000000" w:themeColor="text1"/>
        </w:rPr>
        <w:t>’</w:t>
      </w:r>
      <w:r w:rsidRPr="00217A12">
        <w:rPr>
          <w:rFonts w:cstheme="minorHAnsi"/>
          <w:color w:val="000000" w:themeColor="text1"/>
        </w:rPr>
        <w:t>interface science-politiques pour soutenir les actions en matière de gouvernance environnementale », organisé par le PNUE les 24 et 25 avril 2024 à Bonn, en Allemagne. L</w:t>
      </w:r>
      <w:r w:rsidR="00B018FD" w:rsidRPr="00217A12">
        <w:rPr>
          <w:rFonts w:cstheme="minorHAnsi"/>
          <w:color w:val="000000" w:themeColor="text1"/>
        </w:rPr>
        <w:t>’</w:t>
      </w:r>
      <w:r w:rsidRPr="00217A12">
        <w:rPr>
          <w:rFonts w:cstheme="minorHAnsi"/>
          <w:color w:val="000000" w:themeColor="text1"/>
        </w:rPr>
        <w:t>objectif de l</w:t>
      </w:r>
      <w:r w:rsidR="00B018FD" w:rsidRPr="00217A12">
        <w:rPr>
          <w:rFonts w:cstheme="minorHAnsi"/>
          <w:color w:val="000000" w:themeColor="text1"/>
        </w:rPr>
        <w:t>’</w:t>
      </w:r>
      <w:r w:rsidRPr="00217A12">
        <w:rPr>
          <w:rFonts w:cstheme="minorHAnsi"/>
          <w:color w:val="000000" w:themeColor="text1"/>
        </w:rPr>
        <w:t xml:space="preserve">atelier était de discuter des questions relatives au renforcement des interfaces science-politiques et de la cohérence des politiques. </w:t>
      </w:r>
    </w:p>
    <w:p w14:paraId="55104CDA" w14:textId="77777777" w:rsidR="008C3290" w:rsidRPr="00217A12" w:rsidRDefault="008C3290" w:rsidP="00054D82">
      <w:pPr>
        <w:spacing w:after="0" w:line="240" w:lineRule="auto"/>
        <w:ind w:left="425" w:hanging="425"/>
        <w:rPr>
          <w:rFonts w:eastAsia="Calibri" w:cstheme="minorHAnsi"/>
          <w:color w:val="000000" w:themeColor="text1"/>
        </w:rPr>
      </w:pPr>
    </w:p>
    <w:p w14:paraId="1326914E" w14:textId="57815178" w:rsidR="008C3290" w:rsidRPr="00217A12" w:rsidRDefault="00A4463A" w:rsidP="00054D82">
      <w:pPr>
        <w:spacing w:after="0" w:line="240" w:lineRule="auto"/>
        <w:ind w:left="425" w:hanging="425"/>
        <w:rPr>
          <w:rFonts w:cstheme="minorHAnsi"/>
        </w:rPr>
      </w:pPr>
      <w:r w:rsidRPr="00217A12">
        <w:rPr>
          <w:rFonts w:cstheme="minorHAnsi"/>
        </w:rPr>
        <w:t>3</w:t>
      </w:r>
      <w:r w:rsidR="002B0A9C">
        <w:rPr>
          <w:rFonts w:cstheme="minorHAnsi"/>
        </w:rPr>
        <w:t>3</w:t>
      </w:r>
      <w:r w:rsidRPr="00217A12">
        <w:rPr>
          <w:rFonts w:cstheme="minorHAnsi"/>
        </w:rPr>
        <w:t>.</w:t>
      </w:r>
      <w:r w:rsidRPr="00217A12">
        <w:rPr>
          <w:rFonts w:cstheme="minorHAnsi"/>
        </w:rPr>
        <w:tab/>
        <w:t>Du 11 au 13 juin 2024, le Secrétariat a participé à la 14</w:t>
      </w:r>
      <w:r w:rsidRPr="00217A12">
        <w:rPr>
          <w:rFonts w:cstheme="minorHAnsi"/>
          <w:vertAlign w:val="superscript"/>
        </w:rPr>
        <w:t>e</w:t>
      </w:r>
      <w:r w:rsidRPr="00217A12">
        <w:rPr>
          <w:rFonts w:cstheme="minorHAnsi"/>
        </w:rPr>
        <w:t> réunion du Comité directeur d</w:t>
      </w:r>
      <w:r w:rsidR="00B018FD" w:rsidRPr="00217A12">
        <w:rPr>
          <w:rFonts w:cstheme="minorHAnsi"/>
        </w:rPr>
        <w:t>’</w:t>
      </w:r>
      <w:proofErr w:type="spellStart"/>
      <w:r w:rsidRPr="00217A12">
        <w:rPr>
          <w:rFonts w:cstheme="minorHAnsi"/>
        </w:rPr>
        <w:t>InforMEA</w:t>
      </w:r>
      <w:proofErr w:type="spellEnd"/>
      <w:r w:rsidRPr="00217A12">
        <w:rPr>
          <w:rFonts w:cstheme="minorHAnsi"/>
        </w:rPr>
        <w:t>, qui s</w:t>
      </w:r>
      <w:r w:rsidR="00B018FD" w:rsidRPr="00217A12">
        <w:rPr>
          <w:rFonts w:cstheme="minorHAnsi"/>
        </w:rPr>
        <w:t>’</w:t>
      </w:r>
      <w:r w:rsidRPr="00217A12">
        <w:rPr>
          <w:rFonts w:cstheme="minorHAnsi"/>
        </w:rPr>
        <w:t>est tenue à Montreux, en Suisse. Le Comité directeur a recommandé que la priorité soit donnée au soutien de l</w:t>
      </w:r>
      <w:r w:rsidR="00B018FD" w:rsidRPr="00217A12">
        <w:rPr>
          <w:rFonts w:cstheme="minorHAnsi"/>
        </w:rPr>
        <w:t>’</w:t>
      </w:r>
      <w:r w:rsidRPr="00217A12">
        <w:rPr>
          <w:rFonts w:cstheme="minorHAnsi"/>
        </w:rPr>
        <w:t>élaboration et de la diffusion de cours par la Convention sur les zones humides, ainsi qu</w:t>
      </w:r>
      <w:r w:rsidR="00B018FD" w:rsidRPr="00217A12">
        <w:rPr>
          <w:rFonts w:cstheme="minorHAnsi"/>
        </w:rPr>
        <w:t>’</w:t>
      </w:r>
      <w:r w:rsidRPr="00217A12">
        <w:rPr>
          <w:rFonts w:cstheme="minorHAnsi"/>
        </w:rPr>
        <w:t>à l</w:t>
      </w:r>
      <w:r w:rsidR="00B018FD" w:rsidRPr="00217A12">
        <w:rPr>
          <w:rFonts w:cstheme="minorHAnsi"/>
        </w:rPr>
        <w:t>’</w:t>
      </w:r>
      <w:r w:rsidRPr="00217A12">
        <w:rPr>
          <w:rFonts w:cstheme="minorHAnsi"/>
        </w:rPr>
        <w:t>élaboration conjointe de cours avec les accords multilatéraux sur l</w:t>
      </w:r>
      <w:r w:rsidR="00B018FD" w:rsidRPr="00217A12">
        <w:rPr>
          <w:rFonts w:cstheme="minorHAnsi"/>
        </w:rPr>
        <w:t>’</w:t>
      </w:r>
      <w:r w:rsidRPr="00217A12">
        <w:rPr>
          <w:rFonts w:cstheme="minorHAnsi"/>
        </w:rPr>
        <w:t>environnement (AME) participants. Le Secrétariat a également contribué aux échanges concernant l</w:t>
      </w:r>
      <w:r w:rsidR="00B018FD" w:rsidRPr="00217A12">
        <w:rPr>
          <w:rFonts w:cstheme="minorHAnsi"/>
        </w:rPr>
        <w:t>’</w:t>
      </w:r>
      <w:r w:rsidRPr="00217A12">
        <w:rPr>
          <w:rFonts w:cstheme="minorHAnsi"/>
        </w:rPr>
        <w:t>interopérabilité des systèmes, l</w:t>
      </w:r>
      <w:r w:rsidR="00B018FD" w:rsidRPr="00217A12">
        <w:rPr>
          <w:rFonts w:cstheme="minorHAnsi"/>
        </w:rPr>
        <w:t>’</w:t>
      </w:r>
      <w:r w:rsidRPr="00217A12">
        <w:rPr>
          <w:rFonts w:cstheme="minorHAnsi"/>
        </w:rPr>
        <w:t>hébergement, l</w:t>
      </w:r>
      <w:r w:rsidR="00B018FD" w:rsidRPr="00217A12">
        <w:rPr>
          <w:rFonts w:cstheme="minorHAnsi"/>
        </w:rPr>
        <w:t>’</w:t>
      </w:r>
      <w:r w:rsidRPr="00217A12">
        <w:rPr>
          <w:rFonts w:cstheme="minorHAnsi"/>
        </w:rPr>
        <w:t>intelligence artificielle et la qualité des données, afin d</w:t>
      </w:r>
      <w:r w:rsidR="00B018FD" w:rsidRPr="00217A12">
        <w:rPr>
          <w:rFonts w:cstheme="minorHAnsi"/>
        </w:rPr>
        <w:t>’</w:t>
      </w:r>
      <w:r w:rsidRPr="00217A12">
        <w:rPr>
          <w:rFonts w:cstheme="minorHAnsi"/>
        </w:rPr>
        <w:t>assurer le fonctionnement continu des différents processus, d</w:t>
      </w:r>
      <w:r w:rsidR="00B018FD" w:rsidRPr="00217A12">
        <w:rPr>
          <w:rFonts w:cstheme="minorHAnsi"/>
        </w:rPr>
        <w:t>’</w:t>
      </w:r>
      <w:r w:rsidRPr="00217A12">
        <w:rPr>
          <w:rFonts w:cstheme="minorHAnsi"/>
        </w:rPr>
        <w:t xml:space="preserve">améliorer la qualité des données et de faciliter le partage des données entre les AME. </w:t>
      </w:r>
    </w:p>
    <w:p w14:paraId="74753E9E" w14:textId="49A12A36" w:rsidR="002967E9" w:rsidRPr="00217A12" w:rsidRDefault="002967E9" w:rsidP="00054D82">
      <w:pPr>
        <w:spacing w:after="0" w:line="240" w:lineRule="auto"/>
        <w:ind w:left="425" w:hanging="425"/>
        <w:rPr>
          <w:rFonts w:eastAsia="Calibri" w:cstheme="minorHAnsi"/>
          <w:color w:val="000000" w:themeColor="text1"/>
        </w:rPr>
      </w:pPr>
    </w:p>
    <w:p w14:paraId="4F081250" w14:textId="28C545A6" w:rsidR="00634C79" w:rsidRPr="00217A12" w:rsidRDefault="00A4463A" w:rsidP="00054D82">
      <w:pPr>
        <w:spacing w:after="0" w:line="240" w:lineRule="auto"/>
        <w:ind w:left="425" w:hanging="425"/>
        <w:rPr>
          <w:rFonts w:cstheme="minorHAnsi"/>
        </w:rPr>
      </w:pPr>
      <w:r w:rsidRPr="00217A12">
        <w:rPr>
          <w:rFonts w:cstheme="minorHAnsi"/>
        </w:rPr>
        <w:t>3</w:t>
      </w:r>
      <w:r w:rsidR="002B0A9C">
        <w:rPr>
          <w:rFonts w:cstheme="minorHAnsi"/>
        </w:rPr>
        <w:t>4</w:t>
      </w:r>
      <w:r w:rsidRPr="00217A12">
        <w:rPr>
          <w:rFonts w:cstheme="minorHAnsi"/>
        </w:rPr>
        <w:t>.</w:t>
      </w:r>
      <w:r w:rsidRPr="00217A12">
        <w:rPr>
          <w:rFonts w:cstheme="minorHAnsi"/>
        </w:rPr>
        <w:tab/>
        <w:t>Le Secrétariat a participé à la 10</w:t>
      </w:r>
      <w:r w:rsidRPr="00217A12">
        <w:rPr>
          <w:rFonts w:cstheme="minorHAnsi"/>
          <w:vertAlign w:val="superscript"/>
        </w:rPr>
        <w:t>e</w:t>
      </w:r>
      <w:r w:rsidRPr="00217A12">
        <w:rPr>
          <w:rFonts w:cstheme="minorHAnsi"/>
        </w:rPr>
        <w:t> session extraordinaire de la Conférence ministérielle africaine sur l</w:t>
      </w:r>
      <w:r w:rsidR="00B018FD" w:rsidRPr="00217A12">
        <w:rPr>
          <w:rFonts w:cstheme="minorHAnsi"/>
        </w:rPr>
        <w:t>’</w:t>
      </w:r>
      <w:r w:rsidRPr="00217A12">
        <w:rPr>
          <w:rFonts w:cstheme="minorHAnsi"/>
        </w:rPr>
        <w:t>environnement (CMAE) à Abidjan, du 1</w:t>
      </w:r>
      <w:r w:rsidRPr="00217A12">
        <w:rPr>
          <w:rFonts w:cstheme="minorHAnsi"/>
          <w:vertAlign w:val="superscript"/>
        </w:rPr>
        <w:t>er</w:t>
      </w:r>
      <w:r w:rsidRPr="00217A12">
        <w:rPr>
          <w:rFonts w:cstheme="minorHAnsi"/>
        </w:rPr>
        <w:t xml:space="preserve"> au 6 septembre 2024. La déclaration d</w:t>
      </w:r>
      <w:r w:rsidR="00B018FD" w:rsidRPr="00217A12">
        <w:rPr>
          <w:rFonts w:cstheme="minorHAnsi"/>
        </w:rPr>
        <w:t>’</w:t>
      </w:r>
      <w:r w:rsidRPr="00217A12">
        <w:rPr>
          <w:rFonts w:cstheme="minorHAnsi"/>
        </w:rPr>
        <w:t>Abidjan, document final de la réunion, souligne le rôle essentiel de l</w:t>
      </w:r>
      <w:r w:rsidR="00B018FD" w:rsidRPr="00217A12">
        <w:rPr>
          <w:rFonts w:cstheme="minorHAnsi"/>
        </w:rPr>
        <w:t>’</w:t>
      </w:r>
      <w:r w:rsidRPr="00217A12">
        <w:rPr>
          <w:rFonts w:cstheme="minorHAnsi"/>
        </w:rPr>
        <w:t>eau dans le renforcement des efforts de l</w:t>
      </w:r>
      <w:r w:rsidR="00B018FD" w:rsidRPr="00217A12">
        <w:rPr>
          <w:rFonts w:cstheme="minorHAnsi"/>
        </w:rPr>
        <w:t>’</w:t>
      </w:r>
      <w:r w:rsidRPr="00217A12">
        <w:rPr>
          <w:rFonts w:cstheme="minorHAnsi"/>
        </w:rPr>
        <w:t>Afrique pour lutter contre la sécheresse et recommande que les futures réunions de la CMAE incluent une table ronde sur l</w:t>
      </w:r>
      <w:r w:rsidR="00B018FD" w:rsidRPr="00217A12">
        <w:rPr>
          <w:rFonts w:cstheme="minorHAnsi"/>
        </w:rPr>
        <w:t>’</w:t>
      </w:r>
      <w:r w:rsidRPr="00217A12">
        <w:rPr>
          <w:rFonts w:cstheme="minorHAnsi"/>
        </w:rPr>
        <w:t>utilisation rationnelle des zones humides en Afrique.</w:t>
      </w:r>
    </w:p>
    <w:p w14:paraId="2D2A7F93" w14:textId="57F9739A" w:rsidR="08A9403A" w:rsidRPr="00217A12" w:rsidRDefault="08A9403A" w:rsidP="00054D82">
      <w:pPr>
        <w:spacing w:after="0" w:line="240" w:lineRule="auto"/>
        <w:ind w:left="425" w:hanging="425"/>
        <w:rPr>
          <w:rFonts w:eastAsia="Calibri" w:cstheme="minorHAnsi"/>
        </w:rPr>
      </w:pPr>
    </w:p>
    <w:p w14:paraId="76862927" w14:textId="302EFF08" w:rsidR="005A5F34" w:rsidRPr="00217A12" w:rsidRDefault="00A4463A" w:rsidP="00054D82">
      <w:pPr>
        <w:spacing w:after="0" w:line="240" w:lineRule="auto"/>
        <w:ind w:left="425" w:hanging="425"/>
        <w:rPr>
          <w:rFonts w:cstheme="minorHAnsi"/>
        </w:rPr>
      </w:pPr>
      <w:r w:rsidRPr="00217A12">
        <w:rPr>
          <w:rFonts w:cstheme="minorHAnsi"/>
        </w:rPr>
        <w:lastRenderedPageBreak/>
        <w:t>3</w:t>
      </w:r>
      <w:r w:rsidR="002B0A9C">
        <w:rPr>
          <w:rFonts w:cstheme="minorHAnsi"/>
        </w:rPr>
        <w:t>5</w:t>
      </w:r>
      <w:r w:rsidRPr="00217A12">
        <w:rPr>
          <w:rFonts w:cstheme="minorHAnsi"/>
        </w:rPr>
        <w:t>.</w:t>
      </w:r>
      <w:r w:rsidRPr="00217A12">
        <w:rPr>
          <w:rFonts w:cstheme="minorHAnsi"/>
        </w:rPr>
        <w:tab/>
        <w:t>Le Secrétariat a participé à une réunion organisée par l</w:t>
      </w:r>
      <w:r w:rsidR="00B018FD" w:rsidRPr="00217A12">
        <w:rPr>
          <w:rFonts w:cstheme="minorHAnsi"/>
        </w:rPr>
        <w:t>’</w:t>
      </w:r>
      <w:r w:rsidRPr="00217A12">
        <w:rPr>
          <w:rFonts w:cstheme="minorHAnsi"/>
        </w:rPr>
        <w:t>Organisation des Nations Unies pour l</w:t>
      </w:r>
      <w:r w:rsidR="00B018FD" w:rsidRPr="00217A12">
        <w:rPr>
          <w:rFonts w:cstheme="minorHAnsi"/>
        </w:rPr>
        <w:t>’</w:t>
      </w:r>
      <w:r w:rsidRPr="00217A12">
        <w:rPr>
          <w:rFonts w:cstheme="minorHAnsi"/>
        </w:rPr>
        <w:t>alimentation et l</w:t>
      </w:r>
      <w:r w:rsidR="00B018FD" w:rsidRPr="00217A12">
        <w:rPr>
          <w:rFonts w:cstheme="minorHAnsi"/>
        </w:rPr>
        <w:t>’</w:t>
      </w:r>
      <w:r w:rsidRPr="00217A12">
        <w:rPr>
          <w:rFonts w:cstheme="minorHAnsi"/>
        </w:rPr>
        <w:t>agriculture (FAO) du 17 au 19 juin 2024 à Rome, en Italie, afin de valider l</w:t>
      </w:r>
      <w:r w:rsidR="00B018FD" w:rsidRPr="00217A12">
        <w:rPr>
          <w:rFonts w:cstheme="minorHAnsi"/>
        </w:rPr>
        <w:t>’</w:t>
      </w:r>
      <w:r w:rsidRPr="00217A12">
        <w:rPr>
          <w:rFonts w:cstheme="minorHAnsi"/>
        </w:rPr>
        <w:t>outil de diagnostic juridique de la FAO englobant l</w:t>
      </w:r>
      <w:r w:rsidR="00B018FD" w:rsidRPr="00217A12">
        <w:rPr>
          <w:rFonts w:cstheme="minorHAnsi"/>
        </w:rPr>
        <w:t>’</w:t>
      </w:r>
      <w:r w:rsidRPr="00217A12">
        <w:rPr>
          <w:rFonts w:cstheme="minorHAnsi"/>
        </w:rPr>
        <w:t>approche « Une seule santé », les ODD et les objectifs des AME pertinents. Le Secrétariat a contribué à faire en sorte que l</w:t>
      </w:r>
      <w:r w:rsidR="00B018FD" w:rsidRPr="00217A12">
        <w:rPr>
          <w:rFonts w:cstheme="minorHAnsi"/>
        </w:rPr>
        <w:t>’</w:t>
      </w:r>
      <w:r w:rsidRPr="00217A12">
        <w:rPr>
          <w:rFonts w:cstheme="minorHAnsi"/>
        </w:rPr>
        <w:t>outil incorpore de manière adéquate des orientations sur l</w:t>
      </w:r>
      <w:r w:rsidR="00B018FD" w:rsidRPr="00217A12">
        <w:rPr>
          <w:rFonts w:cstheme="minorHAnsi"/>
        </w:rPr>
        <w:t>’</w:t>
      </w:r>
      <w:r w:rsidRPr="00217A12">
        <w:rPr>
          <w:rFonts w:cstheme="minorHAnsi"/>
        </w:rPr>
        <w:t>examen des lois et institutions nationales visant à promouvoir la conservation et l</w:t>
      </w:r>
      <w:r w:rsidR="00B018FD" w:rsidRPr="00217A12">
        <w:rPr>
          <w:rFonts w:cstheme="minorHAnsi"/>
        </w:rPr>
        <w:t>’</w:t>
      </w:r>
      <w:r w:rsidRPr="00217A12">
        <w:rPr>
          <w:rFonts w:cstheme="minorHAnsi"/>
        </w:rPr>
        <w:t>utilisation rationnelle des zones humides.</w:t>
      </w:r>
    </w:p>
    <w:p w14:paraId="72EAE61F" w14:textId="77777777" w:rsidR="00823B0B" w:rsidRPr="00217A12" w:rsidRDefault="00823B0B" w:rsidP="00054D82">
      <w:pPr>
        <w:spacing w:after="0" w:line="240" w:lineRule="auto"/>
        <w:ind w:left="426" w:right="-20" w:hanging="426"/>
        <w:rPr>
          <w:rFonts w:cstheme="minorHAnsi"/>
        </w:rPr>
      </w:pPr>
    </w:p>
    <w:p w14:paraId="0E6B067D" w14:textId="4D298493" w:rsidR="005A5F34" w:rsidRPr="00217A12" w:rsidRDefault="00A4463A" w:rsidP="00054D82">
      <w:pPr>
        <w:spacing w:after="0" w:line="240" w:lineRule="auto"/>
        <w:ind w:left="425" w:hanging="425"/>
        <w:rPr>
          <w:rFonts w:cstheme="minorHAnsi"/>
        </w:rPr>
      </w:pPr>
      <w:r w:rsidRPr="00217A12">
        <w:rPr>
          <w:rFonts w:cstheme="minorHAnsi"/>
        </w:rPr>
        <w:t>3</w:t>
      </w:r>
      <w:r w:rsidR="002B0A9C">
        <w:rPr>
          <w:rFonts w:cstheme="minorHAnsi"/>
        </w:rPr>
        <w:t>6</w:t>
      </w:r>
      <w:r w:rsidRPr="00217A12">
        <w:rPr>
          <w:rFonts w:cstheme="minorHAnsi"/>
        </w:rPr>
        <w:t>.</w:t>
      </w:r>
      <w:r w:rsidRPr="00217A12">
        <w:rPr>
          <w:rFonts w:cstheme="minorHAnsi"/>
        </w:rPr>
        <w:tab/>
        <w:t>Le Secrétariat et la FAO ont organisé conjointement un atelier intitulé « Agriculture et zones humides : maintenir et restaurer le caractère écologique des zones humides en milieu agricole », accueilli par la FAO, à Rome, du 10 au 12 juin 2024, qui visait à achever la compilation des études de cas pour le rapport technique du GEST préparé dans le cadre de la Tâche 3.3 du Plan de travail du GEST 2023-2025</w:t>
      </w:r>
      <w:bookmarkStart w:id="1" w:name="_Hlk180408938"/>
      <w:r w:rsidR="00DF159A" w:rsidRPr="00217A12">
        <w:rPr>
          <w:rStyle w:val="FootnoteReference"/>
          <w:rFonts w:cstheme="minorHAnsi"/>
        </w:rPr>
        <w:footnoteReference w:id="7"/>
      </w:r>
      <w:r w:rsidRPr="00217A12">
        <w:rPr>
          <w:rFonts w:cstheme="minorHAnsi"/>
        </w:rPr>
        <w:t>.</w:t>
      </w:r>
      <w:bookmarkEnd w:id="1"/>
    </w:p>
    <w:p w14:paraId="0256BCCB" w14:textId="77777777" w:rsidR="005972BE" w:rsidRPr="00217A12" w:rsidRDefault="005972BE" w:rsidP="00054D82">
      <w:pPr>
        <w:spacing w:after="0" w:line="240" w:lineRule="auto"/>
        <w:ind w:left="425" w:hanging="425"/>
        <w:rPr>
          <w:rFonts w:cstheme="minorHAnsi"/>
        </w:rPr>
      </w:pPr>
    </w:p>
    <w:p w14:paraId="6B40DCAB" w14:textId="5E9BA185" w:rsidR="0034424D" w:rsidRPr="00217A12" w:rsidRDefault="00A4463A" w:rsidP="00054D82">
      <w:pPr>
        <w:spacing w:after="0" w:line="240" w:lineRule="auto"/>
        <w:ind w:left="425" w:hanging="425"/>
        <w:rPr>
          <w:rFonts w:cstheme="minorHAnsi"/>
        </w:rPr>
      </w:pPr>
      <w:r w:rsidRPr="00217A12">
        <w:rPr>
          <w:rFonts w:cstheme="minorHAnsi"/>
        </w:rPr>
        <w:t>3</w:t>
      </w:r>
      <w:r w:rsidR="002B0A9C">
        <w:rPr>
          <w:rFonts w:cstheme="minorHAnsi"/>
        </w:rPr>
        <w:t>7</w:t>
      </w:r>
      <w:r w:rsidRPr="00217A12">
        <w:rPr>
          <w:rFonts w:cstheme="minorHAnsi"/>
        </w:rPr>
        <w:t>.</w:t>
      </w:r>
      <w:r w:rsidRPr="00217A12">
        <w:rPr>
          <w:rFonts w:cstheme="minorHAnsi"/>
        </w:rPr>
        <w:tab/>
        <w:t>La Secrétaire générale a rencontré la Sous-Directrice générale pour les sciences exactes et naturelles de l</w:t>
      </w:r>
      <w:r w:rsidR="00B018FD" w:rsidRPr="00217A12">
        <w:rPr>
          <w:rFonts w:cstheme="minorHAnsi"/>
        </w:rPr>
        <w:t>’</w:t>
      </w:r>
      <w:r w:rsidRPr="00217A12">
        <w:rPr>
          <w:rFonts w:cstheme="minorHAnsi"/>
        </w:rPr>
        <w:t>Organisation des Nations Unies pour l</w:t>
      </w:r>
      <w:r w:rsidR="00B018FD" w:rsidRPr="00217A12">
        <w:rPr>
          <w:rFonts w:cstheme="minorHAnsi"/>
        </w:rPr>
        <w:t>’</w:t>
      </w:r>
      <w:r w:rsidRPr="00217A12">
        <w:rPr>
          <w:rFonts w:cstheme="minorHAnsi"/>
        </w:rPr>
        <w:t>éducation, la science et la culture (UNESCO), ainsi que des représentants du WHC, du Programme MAB et du Programme d</w:t>
      </w:r>
      <w:r w:rsidR="00B018FD" w:rsidRPr="00217A12">
        <w:rPr>
          <w:rFonts w:cstheme="minorHAnsi"/>
        </w:rPr>
        <w:t>’</w:t>
      </w:r>
      <w:r w:rsidRPr="00217A12">
        <w:rPr>
          <w:rFonts w:cstheme="minorHAnsi"/>
        </w:rPr>
        <w:t>éducation pour le développement durable à l</w:t>
      </w:r>
      <w:r w:rsidR="00B018FD" w:rsidRPr="00217A12">
        <w:rPr>
          <w:rFonts w:cstheme="minorHAnsi"/>
        </w:rPr>
        <w:t>’</w:t>
      </w:r>
      <w:r w:rsidRPr="00217A12">
        <w:rPr>
          <w:rFonts w:cstheme="minorHAnsi"/>
        </w:rPr>
        <w:t>horizon 2030. La réunion a permis de faire le point sur les collaborations actuelles et passées entre les organisations et de définir des actions clés pour renforcer la collaboration dans les années à venir.</w:t>
      </w:r>
    </w:p>
    <w:p w14:paraId="105F91AC" w14:textId="77777777" w:rsidR="002A39C5" w:rsidRPr="00217A12" w:rsidRDefault="002A39C5" w:rsidP="00054D82">
      <w:pPr>
        <w:spacing w:after="0" w:line="240" w:lineRule="auto"/>
        <w:ind w:left="425" w:hanging="425"/>
        <w:rPr>
          <w:rFonts w:eastAsia="Calibri" w:cstheme="minorHAnsi"/>
          <w:color w:val="000000" w:themeColor="text1"/>
        </w:rPr>
      </w:pPr>
    </w:p>
    <w:p w14:paraId="321A4F85" w14:textId="20B9E135" w:rsidR="000C799B" w:rsidRPr="00217A12" w:rsidRDefault="00A4463A" w:rsidP="00054D82">
      <w:pPr>
        <w:spacing w:after="0" w:line="240" w:lineRule="auto"/>
        <w:ind w:left="425" w:hanging="425"/>
        <w:rPr>
          <w:rFonts w:eastAsia="Times New Roman" w:cstheme="minorHAnsi"/>
        </w:rPr>
      </w:pPr>
      <w:r w:rsidRPr="00217A12">
        <w:rPr>
          <w:rFonts w:cstheme="minorHAnsi"/>
        </w:rPr>
        <w:t>3</w:t>
      </w:r>
      <w:r w:rsidR="002B0A9C">
        <w:rPr>
          <w:rFonts w:cstheme="minorHAnsi"/>
        </w:rPr>
        <w:t>8</w:t>
      </w:r>
      <w:r w:rsidRPr="00217A12">
        <w:rPr>
          <w:rFonts w:cstheme="minorHAnsi"/>
        </w:rPr>
        <w:t>.</w:t>
      </w:r>
      <w:r w:rsidRPr="00217A12">
        <w:rPr>
          <w:rFonts w:cstheme="minorHAnsi"/>
        </w:rPr>
        <w:tab/>
        <w:t>Conformément à la Résolution XIV.6, paragraphe 35, qui charge le Secrétariat d</w:t>
      </w:r>
      <w:r w:rsidR="00B018FD" w:rsidRPr="00217A12">
        <w:rPr>
          <w:rFonts w:cstheme="minorHAnsi"/>
        </w:rPr>
        <w:t>’</w:t>
      </w:r>
      <w:r w:rsidRPr="00217A12">
        <w:rPr>
          <w:rFonts w:cstheme="minorHAnsi"/>
        </w:rPr>
        <w:t>évaluer les progrès réalisés en matière de restauration des zones humides et d</w:t>
      </w:r>
      <w:r w:rsidR="00B018FD" w:rsidRPr="00217A12">
        <w:rPr>
          <w:rFonts w:cstheme="minorHAnsi"/>
        </w:rPr>
        <w:t>’</w:t>
      </w:r>
      <w:r w:rsidRPr="00217A12">
        <w:rPr>
          <w:rFonts w:cstheme="minorHAnsi"/>
        </w:rPr>
        <w:t>en rendre compte à la COP15, le Secrétariat a mis en place un comité consultatif pour appuyer ces travaux. Les entités participant au comité consultatif sont l</w:t>
      </w:r>
      <w:r w:rsidR="00B018FD" w:rsidRPr="00217A12">
        <w:rPr>
          <w:rFonts w:cstheme="minorHAnsi"/>
        </w:rPr>
        <w:t>’</w:t>
      </w:r>
      <w:r w:rsidRPr="00217A12">
        <w:rPr>
          <w:rFonts w:cstheme="minorHAnsi"/>
        </w:rPr>
        <w:t>Initiative mondiale pour les terres du G20, hébergée par la Convention des Nations Unies sur la lutte contre la désertification (UNCCD), le Centre mondial de surveillance pour la conservation du PNUE (WCMC), la FAO, la Décennie des Nations Unies pour la restauration des écosystèmes, le Secrétariat de la CDB, la Société pour la restauration écologique (SER) et le GEST.</w:t>
      </w:r>
    </w:p>
    <w:p w14:paraId="3435AA4C" w14:textId="41BD65E3" w:rsidR="000C799B" w:rsidRPr="00217A12" w:rsidRDefault="000C799B" w:rsidP="00054D82">
      <w:pPr>
        <w:spacing w:after="0" w:line="240" w:lineRule="auto"/>
        <w:ind w:left="425" w:hanging="425"/>
        <w:rPr>
          <w:rFonts w:eastAsia="Times New Roman" w:cstheme="minorHAnsi"/>
          <w:lang w:eastAsia="en-GB"/>
        </w:rPr>
      </w:pPr>
    </w:p>
    <w:p w14:paraId="3D642576" w14:textId="15E55B0A" w:rsidR="00F81EB0" w:rsidRPr="00217A12" w:rsidRDefault="002B0A9C" w:rsidP="00054D82">
      <w:pPr>
        <w:spacing w:after="0" w:line="240" w:lineRule="auto"/>
        <w:ind w:left="425" w:hanging="425"/>
        <w:rPr>
          <w:rFonts w:cstheme="minorHAnsi"/>
          <w:color w:val="000000" w:themeColor="text1"/>
        </w:rPr>
      </w:pPr>
      <w:r>
        <w:rPr>
          <w:rFonts w:cstheme="minorHAnsi"/>
          <w:color w:val="000000" w:themeColor="text1"/>
        </w:rPr>
        <w:t>39</w:t>
      </w:r>
      <w:r w:rsidR="00A4463A" w:rsidRPr="00217A12">
        <w:rPr>
          <w:rFonts w:cstheme="minorHAnsi"/>
          <w:color w:val="000000" w:themeColor="text1"/>
        </w:rPr>
        <w:t>.</w:t>
      </w:r>
      <w:r w:rsidR="00A4463A" w:rsidRPr="00217A12">
        <w:rPr>
          <w:rFonts w:cstheme="minorHAnsi"/>
          <w:color w:val="000000" w:themeColor="text1"/>
        </w:rPr>
        <w:tab/>
        <w:t>Le mémorandum de coopération renouvelé entre le Secrétariat et les six Organisations internationales partenaires (OIP) de la Convention a été signé le 28 juin 2024, pour une durée de six ans. L</w:t>
      </w:r>
      <w:r w:rsidR="00B018FD" w:rsidRPr="00217A12">
        <w:rPr>
          <w:rFonts w:cstheme="minorHAnsi"/>
          <w:color w:val="000000" w:themeColor="text1"/>
        </w:rPr>
        <w:t>’</w:t>
      </w:r>
      <w:r w:rsidR="00A4463A" w:rsidRPr="00217A12">
        <w:rPr>
          <w:rFonts w:cstheme="minorHAnsi"/>
          <w:color w:val="000000" w:themeColor="text1"/>
        </w:rPr>
        <w:t>objectif général du partenariat est d</w:t>
      </w:r>
      <w:r w:rsidR="00B018FD" w:rsidRPr="00217A12">
        <w:rPr>
          <w:rFonts w:cstheme="minorHAnsi"/>
          <w:color w:val="000000" w:themeColor="text1"/>
        </w:rPr>
        <w:t>’</w:t>
      </w:r>
      <w:r w:rsidR="00A4463A" w:rsidRPr="00217A12">
        <w:rPr>
          <w:rFonts w:cstheme="minorHAnsi"/>
          <w:color w:val="000000" w:themeColor="text1"/>
        </w:rPr>
        <w:t>aider les Parties contractantes à appliquer la Convention et à assurer la protection, la restauration et l</w:t>
      </w:r>
      <w:r w:rsidR="00B018FD" w:rsidRPr="00217A12">
        <w:rPr>
          <w:rFonts w:cstheme="minorHAnsi"/>
          <w:color w:val="000000" w:themeColor="text1"/>
        </w:rPr>
        <w:t>’</w:t>
      </w:r>
      <w:r w:rsidR="00A4463A" w:rsidRPr="00217A12">
        <w:rPr>
          <w:rFonts w:cstheme="minorHAnsi"/>
          <w:color w:val="000000" w:themeColor="text1"/>
        </w:rPr>
        <w:t>utilisation rationnelle des zones humides et de leurs ressources, afin de contribuer ainsi à la réalisation des objectifs et cibles pertinents, notamment en matière de développement durable, de conservation de la biodiversité et de changement climatique. Le Secrétariat continue de collaborer étroitement avec les OIP, notamment en ce qui concerne les manifestations organisées dans le cadre des réunions des AME. Les OIP apportent également, individuellement et collectivement, d</w:t>
      </w:r>
      <w:r w:rsidR="00B018FD" w:rsidRPr="00217A12">
        <w:rPr>
          <w:rFonts w:cstheme="minorHAnsi"/>
          <w:color w:val="000000" w:themeColor="text1"/>
        </w:rPr>
        <w:t>’</w:t>
      </w:r>
      <w:r w:rsidR="00A4463A" w:rsidRPr="00217A12">
        <w:rPr>
          <w:rFonts w:cstheme="minorHAnsi"/>
          <w:color w:val="000000" w:themeColor="text1"/>
        </w:rPr>
        <w:t>importantes contributions aux tâches du GEST relevant de leurs domaines d</w:t>
      </w:r>
      <w:r w:rsidR="00B018FD" w:rsidRPr="00217A12">
        <w:rPr>
          <w:rFonts w:cstheme="minorHAnsi"/>
          <w:color w:val="000000" w:themeColor="text1"/>
        </w:rPr>
        <w:t>’</w:t>
      </w:r>
      <w:r w:rsidR="00A4463A" w:rsidRPr="00217A12">
        <w:rPr>
          <w:rFonts w:cstheme="minorHAnsi"/>
          <w:color w:val="000000" w:themeColor="text1"/>
        </w:rPr>
        <w:t xml:space="preserve">action. </w:t>
      </w:r>
    </w:p>
    <w:p w14:paraId="45FDFFA0" w14:textId="77777777" w:rsidR="00F81EB0" w:rsidRPr="00217A12" w:rsidRDefault="00F81EB0" w:rsidP="00054D82">
      <w:pPr>
        <w:spacing w:after="0" w:line="240" w:lineRule="auto"/>
        <w:ind w:left="425" w:hanging="425"/>
        <w:rPr>
          <w:rFonts w:eastAsia="Calibri" w:cstheme="minorHAnsi"/>
          <w:color w:val="000000" w:themeColor="text1"/>
        </w:rPr>
      </w:pPr>
    </w:p>
    <w:p w14:paraId="3C447C36" w14:textId="761D31AF" w:rsidR="00335594" w:rsidRPr="00217A12" w:rsidRDefault="00A4463A" w:rsidP="00054D82">
      <w:pPr>
        <w:spacing w:after="0" w:line="240" w:lineRule="auto"/>
        <w:ind w:left="425" w:hanging="425"/>
        <w:rPr>
          <w:rFonts w:cstheme="minorHAnsi"/>
          <w:color w:val="000000" w:themeColor="text1"/>
        </w:rPr>
      </w:pPr>
      <w:r w:rsidRPr="00217A12">
        <w:rPr>
          <w:rFonts w:cstheme="minorHAnsi"/>
        </w:rPr>
        <w:t>4</w:t>
      </w:r>
      <w:r w:rsidR="002B0A9C">
        <w:rPr>
          <w:rFonts w:cstheme="minorHAnsi"/>
        </w:rPr>
        <w:t>0</w:t>
      </w:r>
      <w:r w:rsidRPr="00217A12">
        <w:rPr>
          <w:rFonts w:cstheme="minorHAnsi"/>
        </w:rPr>
        <w:t>.</w:t>
      </w:r>
      <w:r w:rsidRPr="00217A12">
        <w:rPr>
          <w:rFonts w:cstheme="minorHAnsi"/>
        </w:rPr>
        <w:tab/>
        <w:t>Le Secrétariat continue de travailler en étroite collaboration avec l</w:t>
      </w:r>
      <w:r w:rsidR="00B018FD" w:rsidRPr="00217A12">
        <w:rPr>
          <w:rFonts w:cstheme="minorHAnsi"/>
        </w:rPr>
        <w:t>’</w:t>
      </w:r>
      <w:r w:rsidRPr="00217A12">
        <w:rPr>
          <w:rFonts w:cstheme="minorHAnsi"/>
        </w:rPr>
        <w:t>UICN pour soutenir le fonctionnement du Secrétariat dans le cadre de l</w:t>
      </w:r>
      <w:r w:rsidR="00B018FD" w:rsidRPr="00217A12">
        <w:rPr>
          <w:rFonts w:cstheme="minorHAnsi"/>
        </w:rPr>
        <w:t>’</w:t>
      </w:r>
      <w:r w:rsidRPr="00217A12">
        <w:rPr>
          <w:rFonts w:cstheme="minorHAnsi"/>
        </w:rPr>
        <w:t>agrément sur les services entre la Convention et l</w:t>
      </w:r>
      <w:r w:rsidR="00B018FD" w:rsidRPr="00217A12">
        <w:rPr>
          <w:rFonts w:cstheme="minorHAnsi"/>
        </w:rPr>
        <w:t>’</w:t>
      </w:r>
      <w:r w:rsidRPr="00217A12">
        <w:rPr>
          <w:rFonts w:cstheme="minorHAnsi"/>
        </w:rPr>
        <w:t>UICN. Les réunions régulières et l</w:t>
      </w:r>
      <w:r w:rsidR="00B018FD" w:rsidRPr="00217A12">
        <w:rPr>
          <w:rFonts w:cstheme="minorHAnsi"/>
        </w:rPr>
        <w:t>’</w:t>
      </w:r>
      <w:r w:rsidRPr="00217A12">
        <w:rPr>
          <w:rFonts w:cstheme="minorHAnsi"/>
        </w:rPr>
        <w:t>alignement des processus et des politiques se poursuivent dans les différents domaines couverts par l</w:t>
      </w:r>
      <w:r w:rsidR="00B018FD" w:rsidRPr="00217A12">
        <w:rPr>
          <w:rFonts w:cstheme="minorHAnsi"/>
        </w:rPr>
        <w:t>’</w:t>
      </w:r>
      <w:r w:rsidRPr="00217A12">
        <w:rPr>
          <w:rFonts w:cstheme="minorHAnsi"/>
        </w:rPr>
        <w:t>agrément sur les services, tels que les finances et la comptabilité, les technologies de l</w:t>
      </w:r>
      <w:r w:rsidR="00B018FD" w:rsidRPr="00217A12">
        <w:rPr>
          <w:rFonts w:cstheme="minorHAnsi"/>
        </w:rPr>
        <w:t>’</w:t>
      </w:r>
      <w:r w:rsidRPr="00217A12">
        <w:rPr>
          <w:rFonts w:cstheme="minorHAnsi"/>
        </w:rPr>
        <w:t xml:space="preserve">information, la gestion des locaux et les ressources humaines. </w:t>
      </w:r>
    </w:p>
    <w:p w14:paraId="2A5DEA5A" w14:textId="77777777" w:rsidR="00335594" w:rsidRPr="00217A12" w:rsidRDefault="00335594" w:rsidP="00054D82">
      <w:pPr>
        <w:spacing w:after="0" w:line="240" w:lineRule="auto"/>
        <w:ind w:left="425" w:hanging="425"/>
        <w:rPr>
          <w:rFonts w:eastAsia="Calibri" w:cstheme="minorHAnsi"/>
          <w:color w:val="000000" w:themeColor="text1"/>
        </w:rPr>
      </w:pPr>
    </w:p>
    <w:p w14:paraId="6E5872BE" w14:textId="783AB405" w:rsidR="00F2666B" w:rsidRPr="00217A12" w:rsidRDefault="00A4463A" w:rsidP="00217A12">
      <w:pPr>
        <w:spacing w:after="0" w:line="240" w:lineRule="auto"/>
        <w:ind w:left="425" w:hanging="425"/>
        <w:rPr>
          <w:rFonts w:cstheme="minorHAnsi"/>
          <w:color w:val="000000" w:themeColor="text1"/>
        </w:rPr>
      </w:pPr>
      <w:r w:rsidRPr="00217A12">
        <w:rPr>
          <w:rFonts w:cstheme="minorHAnsi"/>
          <w:color w:val="000000" w:themeColor="text1"/>
        </w:rPr>
        <w:t>4</w:t>
      </w:r>
      <w:r w:rsidR="002B0A9C">
        <w:rPr>
          <w:rFonts w:cstheme="minorHAnsi"/>
          <w:color w:val="000000" w:themeColor="text1"/>
        </w:rPr>
        <w:t>1</w:t>
      </w:r>
      <w:r w:rsidRPr="00217A12">
        <w:rPr>
          <w:rFonts w:cstheme="minorHAnsi"/>
          <w:color w:val="000000" w:themeColor="text1"/>
        </w:rPr>
        <w:t>.</w:t>
      </w:r>
      <w:r w:rsidRPr="00217A12">
        <w:rPr>
          <w:rFonts w:cstheme="minorHAnsi"/>
          <w:color w:val="000000" w:themeColor="text1"/>
        </w:rPr>
        <w:tab/>
        <w:t>Le Secrétariat continuera d</w:t>
      </w:r>
      <w:r w:rsidR="00B018FD" w:rsidRPr="00217A12">
        <w:rPr>
          <w:rFonts w:cstheme="minorHAnsi"/>
          <w:color w:val="000000" w:themeColor="text1"/>
        </w:rPr>
        <w:t>’</w:t>
      </w:r>
      <w:r w:rsidRPr="00217A12">
        <w:rPr>
          <w:rFonts w:cstheme="minorHAnsi"/>
          <w:color w:val="000000" w:themeColor="text1"/>
        </w:rPr>
        <w:t>œuvrer pour renforcer la visibilité de la Convention et les synergies avec les AME et d</w:t>
      </w:r>
      <w:r w:rsidR="00B018FD" w:rsidRPr="00217A12">
        <w:rPr>
          <w:rFonts w:cstheme="minorHAnsi"/>
          <w:color w:val="000000" w:themeColor="text1"/>
        </w:rPr>
        <w:t>’</w:t>
      </w:r>
      <w:r w:rsidRPr="00217A12">
        <w:rPr>
          <w:rFonts w:cstheme="minorHAnsi"/>
          <w:color w:val="000000" w:themeColor="text1"/>
        </w:rPr>
        <w:t xml:space="preserve">autres institutions internationales, guidé par les Résolutions de la Conférence </w:t>
      </w:r>
      <w:r w:rsidRPr="00217A12">
        <w:rPr>
          <w:rFonts w:cstheme="minorHAnsi"/>
          <w:color w:val="000000" w:themeColor="text1"/>
        </w:rPr>
        <w:lastRenderedPageBreak/>
        <w:t>des Parties contractantes et les décisions du Comité permanent, et de chercher à accorder une priorité stratégique à ces efforts sur la base de leur impact attendu, tout en tenant compte de la capacité du Secrétariat.</w:t>
      </w:r>
      <w:r w:rsidR="00F2666B" w:rsidRPr="00217A12">
        <w:rPr>
          <w:rFonts w:cstheme="minorHAnsi"/>
        </w:rPr>
        <w:br w:type="page"/>
      </w:r>
    </w:p>
    <w:p w14:paraId="5236DDC1" w14:textId="77777777" w:rsidR="00F2666B" w:rsidRPr="00217A12" w:rsidRDefault="00F2666B" w:rsidP="00F2666B">
      <w:pPr>
        <w:snapToGrid w:val="0"/>
        <w:spacing w:after="0" w:line="240" w:lineRule="auto"/>
        <w:rPr>
          <w:rFonts w:cstheme="minorHAnsi"/>
          <w:b/>
          <w:sz w:val="24"/>
          <w:szCs w:val="24"/>
        </w:rPr>
      </w:pPr>
      <w:r w:rsidRPr="00217A12">
        <w:rPr>
          <w:rFonts w:cstheme="minorHAnsi"/>
          <w:b/>
          <w:sz w:val="24"/>
        </w:rPr>
        <w:lastRenderedPageBreak/>
        <w:t>Annexe 1</w:t>
      </w:r>
    </w:p>
    <w:p w14:paraId="1DE62356" w14:textId="4F0D69E6" w:rsidR="00F2666B" w:rsidRPr="00217A12" w:rsidRDefault="00F2666B" w:rsidP="00F2666B">
      <w:pPr>
        <w:snapToGrid w:val="0"/>
        <w:spacing w:after="0" w:line="240" w:lineRule="auto"/>
        <w:rPr>
          <w:rFonts w:cstheme="minorHAnsi"/>
          <w:b/>
          <w:bCs/>
          <w:sz w:val="24"/>
          <w:szCs w:val="24"/>
        </w:rPr>
      </w:pPr>
      <w:r w:rsidRPr="00217A12">
        <w:rPr>
          <w:rFonts w:cstheme="minorHAnsi"/>
          <w:b/>
          <w:sz w:val="24"/>
        </w:rPr>
        <w:t>Projet de résolution sur le renforcement de la visibilité de la Convention et les synergies avec d</w:t>
      </w:r>
      <w:r w:rsidR="00B018FD" w:rsidRPr="00217A12">
        <w:rPr>
          <w:rFonts w:cstheme="minorHAnsi"/>
          <w:b/>
          <w:sz w:val="24"/>
        </w:rPr>
        <w:t>’</w:t>
      </w:r>
      <w:r w:rsidRPr="00217A12">
        <w:rPr>
          <w:rFonts w:cstheme="minorHAnsi"/>
          <w:b/>
          <w:sz w:val="24"/>
        </w:rPr>
        <w:t>autres accords multilatéraux sur l</w:t>
      </w:r>
      <w:r w:rsidR="00B018FD" w:rsidRPr="00217A12">
        <w:rPr>
          <w:rFonts w:cstheme="minorHAnsi"/>
          <w:b/>
          <w:sz w:val="24"/>
        </w:rPr>
        <w:t>’</w:t>
      </w:r>
      <w:r w:rsidRPr="00217A12">
        <w:rPr>
          <w:rFonts w:cstheme="minorHAnsi"/>
          <w:b/>
          <w:sz w:val="24"/>
        </w:rPr>
        <w:t>environnement et institutions internationales</w:t>
      </w:r>
    </w:p>
    <w:p w14:paraId="20E65523" w14:textId="77777777" w:rsidR="00F2666B" w:rsidRPr="00217A12" w:rsidRDefault="00F2666B" w:rsidP="00F2666B">
      <w:pPr>
        <w:pStyle w:val="Default"/>
        <w:ind w:left="426" w:hanging="426"/>
        <w:rPr>
          <w:rFonts w:asciiTheme="minorHAnsi" w:hAnsiTheme="minorHAnsi" w:cstheme="minorHAnsi"/>
          <w:sz w:val="28"/>
          <w:szCs w:val="28"/>
        </w:rPr>
      </w:pPr>
    </w:p>
    <w:p w14:paraId="3F5CF0B6" w14:textId="0E510B55"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1.</w:t>
      </w:r>
      <w:r w:rsidRPr="00217A12">
        <w:rPr>
          <w:rFonts w:asciiTheme="minorHAnsi" w:hAnsiTheme="minorHAnsi" w:cstheme="minorHAnsi"/>
          <w:sz w:val="22"/>
        </w:rPr>
        <w:tab/>
        <w:t xml:space="preserve">RAPPELANT que les Résolutions XIV.6, </w:t>
      </w:r>
      <w:r w:rsidRPr="00217A12">
        <w:rPr>
          <w:rFonts w:asciiTheme="minorHAnsi" w:hAnsiTheme="minorHAnsi" w:cstheme="minorHAnsi"/>
          <w:i/>
          <w:sz w:val="22"/>
        </w:rPr>
        <w:t>Renforcer la visibilité de la Convention et les synergies avec d</w:t>
      </w:r>
      <w:r w:rsidR="00B018FD" w:rsidRPr="00217A12">
        <w:rPr>
          <w:rFonts w:asciiTheme="minorHAnsi" w:hAnsiTheme="minorHAnsi" w:cstheme="minorHAnsi"/>
          <w:i/>
          <w:sz w:val="22"/>
        </w:rPr>
        <w:t>’</w:t>
      </w:r>
      <w:r w:rsidRPr="00217A12">
        <w:rPr>
          <w:rFonts w:asciiTheme="minorHAnsi" w:hAnsiTheme="minorHAnsi" w:cstheme="minorHAnsi"/>
          <w:i/>
          <w:sz w:val="22"/>
        </w:rPr>
        <w:t>autres accords multilatéraux sur l</w:t>
      </w:r>
      <w:r w:rsidR="00B018FD" w:rsidRPr="00217A12">
        <w:rPr>
          <w:rFonts w:asciiTheme="minorHAnsi" w:hAnsiTheme="minorHAnsi" w:cstheme="minorHAnsi"/>
          <w:i/>
          <w:sz w:val="22"/>
        </w:rPr>
        <w:t>’</w:t>
      </w:r>
      <w:r w:rsidRPr="00217A12">
        <w:rPr>
          <w:rFonts w:asciiTheme="minorHAnsi" w:hAnsiTheme="minorHAnsi" w:cstheme="minorHAnsi"/>
          <w:i/>
          <w:sz w:val="22"/>
        </w:rPr>
        <w:t>environnement et institutions internationales</w:t>
      </w:r>
      <w:r w:rsidRPr="00217A12">
        <w:rPr>
          <w:rFonts w:asciiTheme="minorHAnsi" w:hAnsiTheme="minorHAnsi" w:cstheme="minorHAnsi"/>
          <w:sz w:val="22"/>
        </w:rPr>
        <w:t xml:space="preserve">, XII.7, </w:t>
      </w:r>
      <w:r w:rsidRPr="00217A12">
        <w:rPr>
          <w:rFonts w:asciiTheme="minorHAnsi" w:hAnsiTheme="minorHAnsi" w:cstheme="minorHAnsi"/>
          <w:i/>
          <w:iCs/>
          <w:sz w:val="22"/>
        </w:rPr>
        <w:t>Cadre de la Convention de Ramsar pour la mobilisation de ressources et les partenariats</w:t>
      </w:r>
      <w:r w:rsidRPr="00217A12">
        <w:rPr>
          <w:rFonts w:asciiTheme="minorHAnsi" w:hAnsiTheme="minorHAnsi" w:cstheme="minorHAnsi"/>
          <w:sz w:val="22"/>
        </w:rPr>
        <w:t>,</w:t>
      </w:r>
      <w:r w:rsidRPr="00217A12">
        <w:rPr>
          <w:rFonts w:asciiTheme="minorHAnsi" w:hAnsiTheme="minorHAnsi" w:cstheme="minorHAnsi"/>
          <w:i/>
          <w:sz w:val="22"/>
        </w:rPr>
        <w:t xml:space="preserve"> </w:t>
      </w:r>
      <w:r w:rsidRPr="00217A12">
        <w:rPr>
          <w:rFonts w:asciiTheme="minorHAnsi" w:hAnsiTheme="minorHAnsi" w:cstheme="minorHAnsi"/>
          <w:sz w:val="22"/>
        </w:rPr>
        <w:t xml:space="preserve">et XII.3, </w:t>
      </w:r>
      <w:r w:rsidRPr="00217A12">
        <w:rPr>
          <w:rFonts w:asciiTheme="minorHAnsi" w:hAnsiTheme="minorHAnsi" w:cstheme="minorHAnsi"/>
          <w:i/>
          <w:iCs/>
          <w:sz w:val="22"/>
        </w:rPr>
        <w:t>Renforcer l</w:t>
      </w:r>
      <w:r w:rsidR="00B018FD" w:rsidRPr="00217A12">
        <w:rPr>
          <w:rFonts w:asciiTheme="minorHAnsi" w:hAnsiTheme="minorHAnsi" w:cstheme="minorHAnsi"/>
          <w:i/>
          <w:iCs/>
          <w:sz w:val="22"/>
        </w:rPr>
        <w:t>’</w:t>
      </w:r>
      <w:r w:rsidRPr="00217A12">
        <w:rPr>
          <w:rFonts w:asciiTheme="minorHAnsi" w:hAnsiTheme="minorHAnsi" w:cstheme="minorHAnsi"/>
          <w:i/>
          <w:iCs/>
          <w:sz w:val="22"/>
        </w:rPr>
        <w:t>utilisation des langues, la visibilité et la stature de la Convention et améliorer les synergies avec d</w:t>
      </w:r>
      <w:r w:rsidR="00B018FD" w:rsidRPr="00217A12">
        <w:rPr>
          <w:rFonts w:asciiTheme="minorHAnsi" w:hAnsiTheme="minorHAnsi" w:cstheme="minorHAnsi"/>
          <w:i/>
          <w:iCs/>
          <w:sz w:val="22"/>
        </w:rPr>
        <w:t>’</w:t>
      </w:r>
      <w:r w:rsidRPr="00217A12">
        <w:rPr>
          <w:rFonts w:asciiTheme="minorHAnsi" w:hAnsiTheme="minorHAnsi" w:cstheme="minorHAnsi"/>
          <w:i/>
          <w:iCs/>
          <w:sz w:val="22"/>
        </w:rPr>
        <w:t>autres accords multilatéraux sur l</w:t>
      </w:r>
      <w:r w:rsidR="00B018FD" w:rsidRPr="00217A12">
        <w:rPr>
          <w:rFonts w:asciiTheme="minorHAnsi" w:hAnsiTheme="minorHAnsi" w:cstheme="minorHAnsi"/>
          <w:i/>
          <w:iCs/>
          <w:sz w:val="22"/>
        </w:rPr>
        <w:t>’</w:t>
      </w:r>
      <w:r w:rsidRPr="00217A12">
        <w:rPr>
          <w:rFonts w:asciiTheme="minorHAnsi" w:hAnsiTheme="minorHAnsi" w:cstheme="minorHAnsi"/>
          <w:i/>
          <w:iCs/>
          <w:sz w:val="22"/>
        </w:rPr>
        <w:t>environnement et autres institutions internationales</w:t>
      </w:r>
      <w:r w:rsidRPr="00217A12">
        <w:rPr>
          <w:rFonts w:asciiTheme="minorHAnsi" w:hAnsiTheme="minorHAnsi" w:cstheme="minorHAnsi"/>
          <w:sz w:val="22"/>
        </w:rPr>
        <w:t xml:space="preserve"> donnent instruction au Secrétariat de continuer d</w:t>
      </w:r>
      <w:r w:rsidR="00B018FD" w:rsidRPr="00217A12">
        <w:rPr>
          <w:rFonts w:asciiTheme="minorHAnsi" w:hAnsiTheme="minorHAnsi" w:cstheme="minorHAnsi"/>
          <w:sz w:val="22"/>
        </w:rPr>
        <w:t>’</w:t>
      </w:r>
      <w:r w:rsidRPr="00217A12">
        <w:rPr>
          <w:rFonts w:asciiTheme="minorHAnsi" w:hAnsiTheme="minorHAnsi" w:cstheme="minorHAnsi"/>
          <w:sz w:val="22"/>
        </w:rPr>
        <w:t>œuvrer au renforcement de la collaboration avec les institutions spécialisées des Nations Unies, les accords multilatéraux sur l</w:t>
      </w:r>
      <w:r w:rsidR="00B018FD" w:rsidRPr="00217A12">
        <w:rPr>
          <w:rFonts w:asciiTheme="minorHAnsi" w:hAnsiTheme="minorHAnsi" w:cstheme="minorHAnsi"/>
          <w:sz w:val="22"/>
        </w:rPr>
        <w:t>’</w:t>
      </w:r>
      <w:r w:rsidRPr="00217A12">
        <w:rPr>
          <w:rFonts w:asciiTheme="minorHAnsi" w:hAnsiTheme="minorHAnsi" w:cstheme="minorHAnsi"/>
          <w:sz w:val="22"/>
        </w:rPr>
        <w:t>environnement (AME) et les organisations internationales, conformément à leurs mandats respectifs, dans le but de renforcer les synergies et le partage des ressources, d</w:t>
      </w:r>
      <w:r w:rsidR="00B018FD" w:rsidRPr="00217A12">
        <w:rPr>
          <w:rFonts w:asciiTheme="minorHAnsi" w:hAnsiTheme="minorHAnsi" w:cstheme="minorHAnsi"/>
          <w:sz w:val="22"/>
        </w:rPr>
        <w:t>’</w:t>
      </w:r>
      <w:r w:rsidRPr="00217A12">
        <w:rPr>
          <w:rFonts w:asciiTheme="minorHAnsi" w:hAnsiTheme="minorHAnsi" w:cstheme="minorHAnsi"/>
          <w:sz w:val="22"/>
        </w:rPr>
        <w:t>éviter les doublons et d</w:t>
      </w:r>
      <w:r w:rsidR="00B018FD" w:rsidRPr="00217A12">
        <w:rPr>
          <w:rFonts w:asciiTheme="minorHAnsi" w:hAnsiTheme="minorHAnsi" w:cstheme="minorHAnsi"/>
          <w:sz w:val="22"/>
        </w:rPr>
        <w:t>’</w:t>
      </w:r>
      <w:r w:rsidRPr="00217A12">
        <w:rPr>
          <w:rFonts w:asciiTheme="minorHAnsi" w:hAnsiTheme="minorHAnsi" w:cstheme="minorHAnsi"/>
          <w:sz w:val="22"/>
        </w:rPr>
        <w:t>améliorer la mise en œuvre, et de rendre régulièrement compte au Comité permanent des progrès accomplis ;</w:t>
      </w:r>
    </w:p>
    <w:p w14:paraId="6B8B5D84" w14:textId="77777777" w:rsidR="00F2666B" w:rsidRPr="00217A12" w:rsidRDefault="00F2666B" w:rsidP="00F2666B">
      <w:pPr>
        <w:pStyle w:val="Default"/>
        <w:ind w:left="426" w:hanging="426"/>
        <w:jc w:val="left"/>
        <w:rPr>
          <w:rFonts w:asciiTheme="minorHAnsi" w:hAnsiTheme="minorHAnsi" w:cstheme="minorHAnsi"/>
          <w:sz w:val="22"/>
          <w:szCs w:val="22"/>
        </w:rPr>
      </w:pPr>
    </w:p>
    <w:p w14:paraId="5C8F8444" w14:textId="2A3E91CD"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2.</w:t>
      </w:r>
      <w:r w:rsidRPr="00217A12">
        <w:rPr>
          <w:rFonts w:asciiTheme="minorHAnsi" w:hAnsiTheme="minorHAnsi" w:cstheme="minorHAnsi"/>
          <w:sz w:val="22"/>
        </w:rPr>
        <w:tab/>
        <w:t>ACCUEILLANT avec satisfaction l</w:t>
      </w:r>
      <w:r w:rsidR="00B018FD" w:rsidRPr="00217A12">
        <w:rPr>
          <w:rFonts w:asciiTheme="minorHAnsi" w:hAnsiTheme="minorHAnsi" w:cstheme="minorHAnsi"/>
          <w:sz w:val="22"/>
        </w:rPr>
        <w:t>’</w:t>
      </w:r>
      <w:r w:rsidRPr="00217A12">
        <w:rPr>
          <w:rFonts w:asciiTheme="minorHAnsi" w:hAnsiTheme="minorHAnsi" w:cstheme="minorHAnsi"/>
          <w:sz w:val="22"/>
        </w:rPr>
        <w:t>adoption du Cadre mondial de la biodiversité de Kunming-Montréal (CMBKM) de la Convention sur la diversité biologique (CDB) au titre de sa Décision 15/4, et la décision de la septième assemblée du Fonds pour l</w:t>
      </w:r>
      <w:r w:rsidR="00B018FD" w:rsidRPr="00217A12">
        <w:rPr>
          <w:rFonts w:asciiTheme="minorHAnsi" w:hAnsiTheme="minorHAnsi" w:cstheme="minorHAnsi"/>
          <w:sz w:val="22"/>
        </w:rPr>
        <w:t>’</w:t>
      </w:r>
      <w:r w:rsidRPr="00217A12">
        <w:rPr>
          <w:rFonts w:asciiTheme="minorHAnsi" w:hAnsiTheme="minorHAnsi" w:cstheme="minorHAnsi"/>
          <w:sz w:val="22"/>
        </w:rPr>
        <w:t>environnement mondial (FEM) d</w:t>
      </w:r>
      <w:r w:rsidR="00B018FD" w:rsidRPr="00217A12">
        <w:rPr>
          <w:rFonts w:asciiTheme="minorHAnsi" w:hAnsiTheme="minorHAnsi" w:cstheme="minorHAnsi"/>
          <w:sz w:val="22"/>
        </w:rPr>
        <w:t>’</w:t>
      </w:r>
      <w:r w:rsidRPr="00217A12">
        <w:rPr>
          <w:rFonts w:asciiTheme="minorHAnsi" w:hAnsiTheme="minorHAnsi" w:cstheme="minorHAnsi"/>
          <w:sz w:val="22"/>
        </w:rPr>
        <w:t>approuver l</w:t>
      </w:r>
      <w:r w:rsidR="00B018FD" w:rsidRPr="00217A12">
        <w:rPr>
          <w:rFonts w:asciiTheme="minorHAnsi" w:hAnsiTheme="minorHAnsi" w:cstheme="minorHAnsi"/>
          <w:sz w:val="22"/>
        </w:rPr>
        <w:t>’</w:t>
      </w:r>
      <w:r w:rsidRPr="00217A12">
        <w:rPr>
          <w:rFonts w:asciiTheme="minorHAnsi" w:hAnsiTheme="minorHAnsi" w:cstheme="minorHAnsi"/>
          <w:sz w:val="22"/>
        </w:rPr>
        <w:t xml:space="preserve">établissement du Fonds pour le Cadre mondial de la biodiversité (FCMB) ; </w:t>
      </w:r>
    </w:p>
    <w:p w14:paraId="08D21387" w14:textId="77777777" w:rsidR="00F2666B" w:rsidRPr="00217A12" w:rsidRDefault="00F2666B" w:rsidP="00F2666B">
      <w:pPr>
        <w:pStyle w:val="Default"/>
        <w:ind w:left="426" w:hanging="426"/>
        <w:jc w:val="left"/>
        <w:rPr>
          <w:rFonts w:asciiTheme="minorHAnsi" w:hAnsiTheme="minorHAnsi" w:cstheme="minorHAnsi"/>
          <w:sz w:val="22"/>
          <w:szCs w:val="22"/>
        </w:rPr>
      </w:pPr>
    </w:p>
    <w:p w14:paraId="7E43C7F4" w14:textId="7A89AB78"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3.</w:t>
      </w:r>
      <w:r w:rsidRPr="00217A12">
        <w:rPr>
          <w:rFonts w:asciiTheme="minorHAnsi" w:hAnsiTheme="minorHAnsi" w:cstheme="minorHAnsi"/>
          <w:sz w:val="22"/>
        </w:rPr>
        <w:tab/>
        <w:t>NOTANT les Décisions 15/9 et 15/13 de la CDB qui, entre autres, reconnaissent que d</w:t>
      </w:r>
      <w:r w:rsidR="00B018FD" w:rsidRPr="00217A12">
        <w:rPr>
          <w:rFonts w:asciiTheme="minorHAnsi" w:hAnsiTheme="minorHAnsi" w:cstheme="minorHAnsi"/>
          <w:sz w:val="22"/>
        </w:rPr>
        <w:t>’</w:t>
      </w:r>
      <w:r w:rsidRPr="00217A12">
        <w:rPr>
          <w:rFonts w:asciiTheme="minorHAnsi" w:hAnsiTheme="minorHAnsi" w:cstheme="minorHAnsi"/>
          <w:sz w:val="22"/>
        </w:rPr>
        <w:t xml:space="preserve">autres AME relatifs à la biodiversité contribueront à la mise en œuvre du CMBKM, conformément à leurs mandats et priorités ; encouragent le renforcement de la coopération et des synergies entre les Conventions et AME concernés au service de la mise en œuvre du CMBKM ; et invitent les organes directeurs des autres Conventions relatives à la biodiversité et des AME concernés à contribuer au suivi du CMBKM ; </w:t>
      </w:r>
    </w:p>
    <w:p w14:paraId="095AD866" w14:textId="77777777" w:rsidR="00F2666B" w:rsidRPr="00217A12" w:rsidRDefault="00F2666B" w:rsidP="00F2666B">
      <w:pPr>
        <w:pStyle w:val="Default"/>
        <w:ind w:left="426" w:hanging="426"/>
        <w:jc w:val="left"/>
        <w:rPr>
          <w:rFonts w:asciiTheme="minorHAnsi" w:hAnsiTheme="minorHAnsi" w:cstheme="minorHAnsi"/>
          <w:sz w:val="22"/>
          <w:szCs w:val="22"/>
        </w:rPr>
      </w:pPr>
    </w:p>
    <w:p w14:paraId="7D2C8529" w14:textId="198FFB2E"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4.</w:t>
      </w:r>
      <w:r w:rsidRPr="00217A12">
        <w:rPr>
          <w:rFonts w:asciiTheme="minorHAnsi" w:hAnsiTheme="minorHAnsi" w:cstheme="minorHAnsi"/>
          <w:sz w:val="22"/>
        </w:rPr>
        <w:tab/>
        <w:t>NOTANT ÉGALEMENT que la Décision 15/13 de la CDB invite les organes directeurs des autres Conventions relatives à la biodiversité et des accords multilatéraux sur l</w:t>
      </w:r>
      <w:r w:rsidR="00B018FD" w:rsidRPr="00217A12">
        <w:rPr>
          <w:rFonts w:asciiTheme="minorHAnsi" w:hAnsiTheme="minorHAnsi" w:cstheme="minorHAnsi"/>
          <w:sz w:val="22"/>
        </w:rPr>
        <w:t>’</w:t>
      </w:r>
      <w:r w:rsidRPr="00217A12">
        <w:rPr>
          <w:rFonts w:asciiTheme="minorHAnsi" w:hAnsiTheme="minorHAnsi" w:cstheme="minorHAnsi"/>
          <w:sz w:val="22"/>
        </w:rPr>
        <w:t>environnement concernés, à approuver officiellement le CMBKM selon leurs propres processus de gouvernance, selon qu</w:t>
      </w:r>
      <w:r w:rsidR="00B018FD" w:rsidRPr="00217A12">
        <w:rPr>
          <w:rFonts w:asciiTheme="minorHAnsi" w:hAnsiTheme="minorHAnsi" w:cstheme="minorHAnsi"/>
          <w:sz w:val="22"/>
        </w:rPr>
        <w:t>’</w:t>
      </w:r>
      <w:r w:rsidRPr="00217A12">
        <w:rPr>
          <w:rFonts w:asciiTheme="minorHAnsi" w:hAnsiTheme="minorHAnsi" w:cstheme="minorHAnsi"/>
          <w:sz w:val="22"/>
        </w:rPr>
        <w:t>il convient, afin d</w:t>
      </w:r>
      <w:r w:rsidR="00B018FD" w:rsidRPr="00217A12">
        <w:rPr>
          <w:rFonts w:asciiTheme="minorHAnsi" w:hAnsiTheme="minorHAnsi" w:cstheme="minorHAnsi"/>
          <w:sz w:val="22"/>
        </w:rPr>
        <w:t>’</w:t>
      </w:r>
      <w:r w:rsidRPr="00217A12">
        <w:rPr>
          <w:rFonts w:asciiTheme="minorHAnsi" w:hAnsiTheme="minorHAnsi" w:cstheme="minorHAnsi"/>
          <w:sz w:val="22"/>
        </w:rPr>
        <w:t>appuyer son opérationnalisation et de contribuer à la transparence et au suivi des progrès accomplis dans sa mise en œuvre, notamment en utilisant des outils modulaires et synergétiques de communication des données tels que l</w:t>
      </w:r>
      <w:r w:rsidR="00B018FD" w:rsidRPr="00217A12">
        <w:rPr>
          <w:rFonts w:asciiTheme="minorHAnsi" w:hAnsiTheme="minorHAnsi" w:cstheme="minorHAnsi"/>
          <w:sz w:val="22"/>
        </w:rPr>
        <w:t>’</w:t>
      </w:r>
      <w:r w:rsidRPr="00217A12">
        <w:rPr>
          <w:rFonts w:asciiTheme="minorHAnsi" w:hAnsiTheme="minorHAnsi" w:cstheme="minorHAnsi"/>
          <w:sz w:val="22"/>
        </w:rPr>
        <w:t>outil de communication des données pour les AME (</w:t>
      </w:r>
      <w:proofErr w:type="spellStart"/>
      <w:r w:rsidRPr="00217A12">
        <w:rPr>
          <w:rFonts w:asciiTheme="minorHAnsi" w:hAnsiTheme="minorHAnsi" w:cstheme="minorHAnsi"/>
          <w:sz w:val="22"/>
        </w:rPr>
        <w:t>DaRT</w:t>
      </w:r>
      <w:proofErr w:type="spellEnd"/>
      <w:r w:rsidRPr="00217A12">
        <w:rPr>
          <w:rFonts w:asciiTheme="minorHAnsi" w:hAnsiTheme="minorHAnsi" w:cstheme="minorHAnsi"/>
          <w:sz w:val="22"/>
        </w:rPr>
        <w:t>) ;</w:t>
      </w:r>
    </w:p>
    <w:p w14:paraId="2FFD7A5E" w14:textId="77777777" w:rsidR="00F2666B" w:rsidRPr="00217A12" w:rsidRDefault="00F2666B" w:rsidP="00F2666B">
      <w:pPr>
        <w:pStyle w:val="Default"/>
        <w:ind w:left="426" w:hanging="426"/>
        <w:jc w:val="left"/>
        <w:rPr>
          <w:rFonts w:asciiTheme="minorHAnsi" w:hAnsiTheme="minorHAnsi" w:cstheme="minorHAnsi"/>
          <w:sz w:val="22"/>
          <w:szCs w:val="22"/>
        </w:rPr>
      </w:pPr>
    </w:p>
    <w:p w14:paraId="2A4C4762" w14:textId="01253FAF"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5.</w:t>
      </w:r>
      <w:r w:rsidRPr="00217A12">
        <w:rPr>
          <w:rFonts w:asciiTheme="minorHAnsi" w:hAnsiTheme="minorHAnsi" w:cstheme="minorHAnsi"/>
          <w:sz w:val="22"/>
        </w:rPr>
        <w:tab/>
        <w:t>RAPPELANT la Décision 3/21 de la CDB qui invite la Convention sur les zones humides à coopérer, en qualité de chef de file, à la mise en œuvre d</w:t>
      </w:r>
      <w:r w:rsidR="00B018FD" w:rsidRPr="00217A12">
        <w:rPr>
          <w:rFonts w:asciiTheme="minorHAnsi" w:hAnsiTheme="minorHAnsi" w:cstheme="minorHAnsi"/>
          <w:sz w:val="22"/>
        </w:rPr>
        <w:t>’</w:t>
      </w:r>
      <w:r w:rsidRPr="00217A12">
        <w:rPr>
          <w:rFonts w:asciiTheme="minorHAnsi" w:hAnsiTheme="minorHAnsi" w:cstheme="minorHAnsi"/>
          <w:sz w:val="22"/>
        </w:rPr>
        <w:t xml:space="preserve">activités liées aux zones humides au titre de la CDB ; </w:t>
      </w:r>
    </w:p>
    <w:p w14:paraId="4B5B4F45" w14:textId="77777777" w:rsidR="00F2666B" w:rsidRPr="00217A12" w:rsidRDefault="00F2666B" w:rsidP="00F2666B">
      <w:pPr>
        <w:pStyle w:val="Default"/>
        <w:ind w:left="426" w:hanging="426"/>
        <w:jc w:val="left"/>
        <w:rPr>
          <w:rFonts w:asciiTheme="minorHAnsi" w:hAnsiTheme="minorHAnsi" w:cstheme="minorHAnsi"/>
          <w:sz w:val="22"/>
          <w:szCs w:val="22"/>
        </w:rPr>
      </w:pPr>
    </w:p>
    <w:p w14:paraId="08FCEDA6" w14:textId="3614EAD3"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6.</w:t>
      </w:r>
      <w:r w:rsidRPr="00217A12">
        <w:rPr>
          <w:rFonts w:asciiTheme="minorHAnsi" w:hAnsiTheme="minorHAnsi" w:cstheme="minorHAnsi"/>
          <w:sz w:val="22"/>
        </w:rPr>
        <w:tab/>
        <w:t>SALUANT l</w:t>
      </w:r>
      <w:r w:rsidR="00B018FD" w:rsidRPr="00217A12">
        <w:rPr>
          <w:rFonts w:asciiTheme="minorHAnsi" w:hAnsiTheme="minorHAnsi" w:cstheme="minorHAnsi"/>
          <w:sz w:val="22"/>
        </w:rPr>
        <w:t>’</w:t>
      </w:r>
      <w:r w:rsidRPr="00217A12">
        <w:rPr>
          <w:rFonts w:asciiTheme="minorHAnsi" w:hAnsiTheme="minorHAnsi" w:cstheme="minorHAnsi"/>
          <w:sz w:val="22"/>
        </w:rPr>
        <w:t>achèvement du sixième Plan de travail conjoint entre la Convention sur les zones humides et la CDB, qui vise à mettre en concordance les efforts en faveur de la réalisation des objectifs des deux Conventions, à renforcer la coopération entre elles et à maximiser les effets de leurs actions pour relever les défis de la conservation et de l</w:t>
      </w:r>
      <w:r w:rsidR="00B018FD" w:rsidRPr="00217A12">
        <w:rPr>
          <w:rFonts w:asciiTheme="minorHAnsi" w:hAnsiTheme="minorHAnsi" w:cstheme="minorHAnsi"/>
          <w:sz w:val="22"/>
        </w:rPr>
        <w:t>’</w:t>
      </w:r>
      <w:r w:rsidRPr="00217A12">
        <w:rPr>
          <w:rFonts w:asciiTheme="minorHAnsi" w:hAnsiTheme="minorHAnsi" w:cstheme="minorHAnsi"/>
          <w:sz w:val="22"/>
        </w:rPr>
        <w:t>utilisation durable de la biodiversité, et de l</w:t>
      </w:r>
      <w:r w:rsidR="00B018FD" w:rsidRPr="00217A12">
        <w:rPr>
          <w:rFonts w:asciiTheme="minorHAnsi" w:hAnsiTheme="minorHAnsi" w:cstheme="minorHAnsi"/>
          <w:sz w:val="22"/>
        </w:rPr>
        <w:t>’</w:t>
      </w:r>
      <w:r w:rsidRPr="00217A12">
        <w:rPr>
          <w:rFonts w:asciiTheme="minorHAnsi" w:hAnsiTheme="minorHAnsi" w:cstheme="minorHAnsi"/>
          <w:sz w:val="22"/>
        </w:rPr>
        <w:t xml:space="preserve">utilisation rationnelle des zones humides ; </w:t>
      </w:r>
    </w:p>
    <w:p w14:paraId="6A35BC23" w14:textId="77777777" w:rsidR="00F2666B" w:rsidRPr="00217A12" w:rsidRDefault="00F2666B" w:rsidP="00F2666B">
      <w:pPr>
        <w:pStyle w:val="Default"/>
        <w:ind w:left="426" w:hanging="426"/>
        <w:jc w:val="left"/>
        <w:rPr>
          <w:rFonts w:asciiTheme="minorHAnsi" w:hAnsiTheme="minorHAnsi" w:cstheme="minorHAnsi"/>
          <w:sz w:val="22"/>
          <w:szCs w:val="22"/>
        </w:rPr>
      </w:pPr>
    </w:p>
    <w:p w14:paraId="2A7F8BD1" w14:textId="666BE1E5" w:rsidR="00F2666B" w:rsidRPr="00217A12" w:rsidRDefault="00F2666B" w:rsidP="00F2666B">
      <w:pPr>
        <w:pStyle w:val="Default"/>
        <w:ind w:left="426" w:hanging="426"/>
        <w:jc w:val="left"/>
        <w:rPr>
          <w:rFonts w:asciiTheme="minorHAnsi" w:eastAsia="Calibri" w:hAnsiTheme="minorHAnsi" w:cstheme="minorHAnsi"/>
          <w:sz w:val="22"/>
          <w:szCs w:val="22"/>
        </w:rPr>
      </w:pPr>
      <w:r w:rsidRPr="00217A12">
        <w:rPr>
          <w:rFonts w:asciiTheme="minorHAnsi" w:hAnsiTheme="minorHAnsi" w:cstheme="minorHAnsi"/>
          <w:sz w:val="22"/>
        </w:rPr>
        <w:t>7.</w:t>
      </w:r>
      <w:r w:rsidRPr="00217A12">
        <w:rPr>
          <w:rFonts w:asciiTheme="minorHAnsi" w:hAnsiTheme="minorHAnsi" w:cstheme="minorHAnsi"/>
          <w:sz w:val="22"/>
        </w:rPr>
        <w:tab/>
        <w:t>CONVAINCUE de l</w:t>
      </w:r>
      <w:r w:rsidR="00B018FD" w:rsidRPr="00217A12">
        <w:rPr>
          <w:rFonts w:asciiTheme="minorHAnsi" w:hAnsiTheme="minorHAnsi" w:cstheme="minorHAnsi"/>
          <w:sz w:val="22"/>
        </w:rPr>
        <w:t>’</w:t>
      </w:r>
      <w:r w:rsidRPr="00217A12">
        <w:rPr>
          <w:rFonts w:asciiTheme="minorHAnsi" w:hAnsiTheme="minorHAnsi" w:cstheme="minorHAnsi"/>
          <w:sz w:val="22"/>
        </w:rPr>
        <w:t>important potentiel d</w:t>
      </w:r>
      <w:r w:rsidR="00B018FD" w:rsidRPr="00217A12">
        <w:rPr>
          <w:rFonts w:asciiTheme="minorHAnsi" w:hAnsiTheme="minorHAnsi" w:cstheme="minorHAnsi"/>
          <w:sz w:val="22"/>
        </w:rPr>
        <w:t>’</w:t>
      </w:r>
      <w:r w:rsidRPr="00217A12">
        <w:rPr>
          <w:rFonts w:asciiTheme="minorHAnsi" w:hAnsiTheme="minorHAnsi" w:cstheme="minorHAnsi"/>
          <w:sz w:val="22"/>
        </w:rPr>
        <w:t>un renforcement de la coopération, de la coordination et des synergies à tous les niveaux pour améliorer la cohérence de l</w:t>
      </w:r>
      <w:r w:rsidR="00B018FD" w:rsidRPr="00217A12">
        <w:rPr>
          <w:rFonts w:asciiTheme="minorHAnsi" w:hAnsiTheme="minorHAnsi" w:cstheme="minorHAnsi"/>
          <w:sz w:val="22"/>
        </w:rPr>
        <w:t>’</w:t>
      </w:r>
      <w:r w:rsidRPr="00217A12">
        <w:rPr>
          <w:rFonts w:asciiTheme="minorHAnsi" w:hAnsiTheme="minorHAnsi" w:cstheme="minorHAnsi"/>
          <w:sz w:val="22"/>
        </w:rPr>
        <w:t>application des AME ainsi que pour accélérer l</w:t>
      </w:r>
      <w:r w:rsidR="00B018FD" w:rsidRPr="00217A12">
        <w:rPr>
          <w:rFonts w:asciiTheme="minorHAnsi" w:hAnsiTheme="minorHAnsi" w:cstheme="minorHAnsi"/>
          <w:sz w:val="22"/>
        </w:rPr>
        <w:t>’</w:t>
      </w:r>
      <w:r w:rsidRPr="00217A12">
        <w:rPr>
          <w:rFonts w:asciiTheme="minorHAnsi" w:hAnsiTheme="minorHAnsi" w:cstheme="minorHAnsi"/>
          <w:sz w:val="22"/>
        </w:rPr>
        <w:t xml:space="preserve">intégration des questions relatives à la biodiversité dans les secteurs concernés ; </w:t>
      </w:r>
    </w:p>
    <w:p w14:paraId="7A23A97D" w14:textId="77777777" w:rsidR="00F2666B" w:rsidRPr="00217A12" w:rsidRDefault="00F2666B" w:rsidP="00F2666B">
      <w:pPr>
        <w:pStyle w:val="Default"/>
        <w:ind w:left="426" w:hanging="426"/>
        <w:jc w:val="left"/>
        <w:rPr>
          <w:rFonts w:asciiTheme="minorHAnsi" w:eastAsia="Calibri" w:hAnsiTheme="minorHAnsi" w:cstheme="minorHAnsi"/>
          <w:sz w:val="22"/>
          <w:szCs w:val="22"/>
        </w:rPr>
      </w:pPr>
    </w:p>
    <w:p w14:paraId="452A1513" w14:textId="6DE9E3F8"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lastRenderedPageBreak/>
        <w:t>8.</w:t>
      </w:r>
      <w:r w:rsidRPr="00217A12">
        <w:rPr>
          <w:rFonts w:asciiTheme="minorHAnsi" w:hAnsiTheme="minorHAnsi" w:cstheme="minorHAnsi"/>
          <w:sz w:val="22"/>
        </w:rPr>
        <w:tab/>
        <w:t>RAPPELANT que le Secrétariat est prié, au titre des Résolutions XII.3 et XIV.6, de poursuivre ses travaux avec le Groupe de liaison sur la biodiversité aux fins de renforcer la cohérence et la coopération, de poursuivre les efforts visant à améliorer l</w:t>
      </w:r>
      <w:r w:rsidR="00B018FD" w:rsidRPr="00217A12">
        <w:rPr>
          <w:rFonts w:asciiTheme="minorHAnsi" w:hAnsiTheme="minorHAnsi" w:cstheme="minorHAnsi"/>
          <w:sz w:val="22"/>
        </w:rPr>
        <w:t>’</w:t>
      </w:r>
      <w:r w:rsidRPr="00217A12">
        <w:rPr>
          <w:rFonts w:asciiTheme="minorHAnsi" w:hAnsiTheme="minorHAnsi" w:cstheme="minorHAnsi"/>
          <w:sz w:val="22"/>
        </w:rPr>
        <w:t>efficacité et de réduire les chevauchements et doublons inutiles à tous les niveaux pertinents entre les Conventions relatives à la biodiversité ;</w:t>
      </w:r>
    </w:p>
    <w:p w14:paraId="7A774CB2" w14:textId="77777777" w:rsidR="00F2666B" w:rsidRPr="00217A12" w:rsidRDefault="00F2666B" w:rsidP="00F2666B">
      <w:pPr>
        <w:pStyle w:val="Default"/>
        <w:ind w:left="426" w:hanging="426"/>
        <w:jc w:val="left"/>
        <w:rPr>
          <w:rFonts w:asciiTheme="minorHAnsi" w:hAnsiTheme="minorHAnsi" w:cstheme="minorHAnsi"/>
          <w:snapToGrid w:val="0"/>
          <w:kern w:val="22"/>
          <w:sz w:val="22"/>
          <w:szCs w:val="22"/>
        </w:rPr>
      </w:pPr>
    </w:p>
    <w:p w14:paraId="4DC63DDA" w14:textId="548AEE04"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napToGrid w:val="0"/>
          <w:sz w:val="22"/>
        </w:rPr>
        <w:t>9.</w:t>
      </w:r>
      <w:r w:rsidRPr="00217A12">
        <w:rPr>
          <w:rFonts w:asciiTheme="minorHAnsi" w:hAnsiTheme="minorHAnsi" w:cstheme="minorHAnsi"/>
          <w:snapToGrid w:val="0"/>
          <w:sz w:val="22"/>
        </w:rPr>
        <w:tab/>
      </w:r>
      <w:r w:rsidRPr="00217A12">
        <w:rPr>
          <w:rFonts w:asciiTheme="minorHAnsi" w:hAnsiTheme="minorHAnsi" w:cstheme="minorHAnsi"/>
          <w:sz w:val="22"/>
        </w:rPr>
        <w:t>SOULIGNANT l</w:t>
      </w:r>
      <w:r w:rsidR="00B018FD" w:rsidRPr="00217A12">
        <w:rPr>
          <w:rFonts w:asciiTheme="minorHAnsi" w:hAnsiTheme="minorHAnsi" w:cstheme="minorHAnsi"/>
          <w:sz w:val="22"/>
        </w:rPr>
        <w:t>’</w:t>
      </w:r>
      <w:r w:rsidRPr="00217A12">
        <w:rPr>
          <w:rFonts w:asciiTheme="minorHAnsi" w:hAnsiTheme="minorHAnsi" w:cstheme="minorHAnsi"/>
          <w:sz w:val="22"/>
        </w:rPr>
        <w:t>importance de la coopération aux niveaux national et international, notamment entre les AME, les organisations et les initiatives, de contribuer à la mise en œuvre et au suivi de la CDB et du CMBKM, de la CLD et de ses objectifs de neutralité en matière de dégradation des terres, de la CCNUCC et de l</w:t>
      </w:r>
      <w:r w:rsidR="00B018FD" w:rsidRPr="00217A12">
        <w:rPr>
          <w:rFonts w:asciiTheme="minorHAnsi" w:hAnsiTheme="minorHAnsi" w:cstheme="minorHAnsi"/>
          <w:sz w:val="22"/>
        </w:rPr>
        <w:t>’</w:t>
      </w:r>
      <w:r w:rsidRPr="00217A12">
        <w:rPr>
          <w:rFonts w:asciiTheme="minorHAnsi" w:hAnsiTheme="minorHAnsi" w:cstheme="minorHAnsi"/>
          <w:sz w:val="22"/>
        </w:rPr>
        <w:t>objectif mondial en matière d</w:t>
      </w:r>
      <w:r w:rsidR="00B018FD" w:rsidRPr="00217A12">
        <w:rPr>
          <w:rFonts w:asciiTheme="minorHAnsi" w:hAnsiTheme="minorHAnsi" w:cstheme="minorHAnsi"/>
          <w:sz w:val="22"/>
        </w:rPr>
        <w:t>’</w:t>
      </w:r>
      <w:r w:rsidRPr="00217A12">
        <w:rPr>
          <w:rFonts w:asciiTheme="minorHAnsi" w:hAnsiTheme="minorHAnsi" w:cstheme="minorHAnsi"/>
          <w:sz w:val="22"/>
        </w:rPr>
        <w:t>adaptation et des contributions déterminées au niveau national de l</w:t>
      </w:r>
      <w:r w:rsidR="00B018FD" w:rsidRPr="00217A12">
        <w:rPr>
          <w:rFonts w:asciiTheme="minorHAnsi" w:hAnsiTheme="minorHAnsi" w:cstheme="minorHAnsi"/>
          <w:sz w:val="22"/>
        </w:rPr>
        <w:t>’</w:t>
      </w:r>
      <w:r w:rsidRPr="00217A12">
        <w:rPr>
          <w:rFonts w:asciiTheme="minorHAnsi" w:hAnsiTheme="minorHAnsi" w:cstheme="minorHAnsi"/>
          <w:sz w:val="22"/>
        </w:rPr>
        <w:t>Accord de Paris, et dans ce contexte RECONNAISSANT la pertinence du Plan stratégique de la Convention sur les zones humides pour ces instruments ;</w:t>
      </w:r>
    </w:p>
    <w:p w14:paraId="493FB155" w14:textId="77777777" w:rsidR="00F2666B" w:rsidRPr="00217A12" w:rsidRDefault="00F2666B" w:rsidP="00F2666B">
      <w:pPr>
        <w:pStyle w:val="Default"/>
        <w:ind w:left="426" w:hanging="426"/>
        <w:jc w:val="left"/>
        <w:rPr>
          <w:rFonts w:asciiTheme="minorHAnsi" w:hAnsiTheme="minorHAnsi" w:cstheme="minorHAnsi"/>
          <w:sz w:val="22"/>
          <w:szCs w:val="22"/>
        </w:rPr>
      </w:pPr>
    </w:p>
    <w:p w14:paraId="2B82DB41" w14:textId="2AA5915A"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10.</w:t>
      </w:r>
      <w:r w:rsidRPr="00217A12">
        <w:rPr>
          <w:rFonts w:asciiTheme="minorHAnsi" w:hAnsiTheme="minorHAnsi" w:cstheme="minorHAnsi"/>
          <w:sz w:val="22"/>
        </w:rPr>
        <w:tab/>
        <w:t>SE FÉLICITANT de l</w:t>
      </w:r>
      <w:r w:rsidR="00B018FD" w:rsidRPr="00217A12">
        <w:rPr>
          <w:rFonts w:asciiTheme="minorHAnsi" w:hAnsiTheme="minorHAnsi" w:cstheme="minorHAnsi"/>
          <w:sz w:val="22"/>
        </w:rPr>
        <w:t>’</w:t>
      </w:r>
      <w:r w:rsidRPr="00217A12">
        <w:rPr>
          <w:rFonts w:asciiTheme="minorHAnsi" w:hAnsiTheme="minorHAnsi" w:cstheme="minorHAnsi"/>
          <w:sz w:val="22"/>
        </w:rPr>
        <w:t>issue de la sixième session de l</w:t>
      </w:r>
      <w:r w:rsidR="00B018FD" w:rsidRPr="00217A12">
        <w:rPr>
          <w:rFonts w:asciiTheme="minorHAnsi" w:hAnsiTheme="minorHAnsi" w:cstheme="minorHAnsi"/>
          <w:sz w:val="22"/>
        </w:rPr>
        <w:t>’</w:t>
      </w:r>
      <w:r w:rsidRPr="00217A12">
        <w:rPr>
          <w:rFonts w:asciiTheme="minorHAnsi" w:hAnsiTheme="minorHAnsi" w:cstheme="minorHAnsi"/>
          <w:sz w:val="22"/>
        </w:rPr>
        <w:t>Assemblée des Nations Unies pour l</w:t>
      </w:r>
      <w:r w:rsidR="00B018FD" w:rsidRPr="00217A12">
        <w:rPr>
          <w:rFonts w:asciiTheme="minorHAnsi" w:hAnsiTheme="minorHAnsi" w:cstheme="minorHAnsi"/>
          <w:sz w:val="22"/>
        </w:rPr>
        <w:t>’</w:t>
      </w:r>
      <w:r w:rsidRPr="00217A12">
        <w:rPr>
          <w:rFonts w:asciiTheme="minorHAnsi" w:hAnsiTheme="minorHAnsi" w:cstheme="minorHAnsi"/>
          <w:sz w:val="22"/>
        </w:rPr>
        <w:t>environnement du Programme des Nations Unies pour l</w:t>
      </w:r>
      <w:r w:rsidR="00B018FD" w:rsidRPr="00217A12">
        <w:rPr>
          <w:rFonts w:asciiTheme="minorHAnsi" w:hAnsiTheme="minorHAnsi" w:cstheme="minorHAnsi"/>
          <w:sz w:val="22"/>
        </w:rPr>
        <w:t>’</w:t>
      </w:r>
      <w:r w:rsidRPr="00217A12">
        <w:rPr>
          <w:rFonts w:asciiTheme="minorHAnsi" w:hAnsiTheme="minorHAnsi" w:cstheme="minorHAnsi"/>
          <w:sz w:val="22"/>
        </w:rPr>
        <w:t xml:space="preserve">environnement (PNUE), notamment de la Résolution EA.6/Res.6 sur la </w:t>
      </w:r>
      <w:r w:rsidRPr="00217A12">
        <w:rPr>
          <w:rFonts w:asciiTheme="minorHAnsi" w:hAnsiTheme="minorHAnsi" w:cstheme="minorHAnsi"/>
          <w:i/>
          <w:iCs/>
          <w:sz w:val="22"/>
        </w:rPr>
        <w:t>Promotion d</w:t>
      </w:r>
      <w:r w:rsidR="00B018FD" w:rsidRPr="00217A12">
        <w:rPr>
          <w:rFonts w:asciiTheme="minorHAnsi" w:hAnsiTheme="minorHAnsi" w:cstheme="minorHAnsi"/>
          <w:i/>
          <w:iCs/>
          <w:sz w:val="22"/>
        </w:rPr>
        <w:t>’</w:t>
      </w:r>
      <w:r w:rsidRPr="00217A12">
        <w:rPr>
          <w:rFonts w:asciiTheme="minorHAnsi" w:hAnsiTheme="minorHAnsi" w:cstheme="minorHAnsi"/>
          <w:i/>
          <w:iCs/>
          <w:sz w:val="22"/>
        </w:rPr>
        <w:t>une action nationale pour remédier aux problèmes environnementaux mondiaux par une coopération accrue entre l</w:t>
      </w:r>
      <w:r w:rsidR="00B018FD" w:rsidRPr="00217A12">
        <w:rPr>
          <w:rFonts w:asciiTheme="minorHAnsi" w:hAnsiTheme="minorHAnsi" w:cstheme="minorHAnsi"/>
          <w:i/>
          <w:iCs/>
          <w:sz w:val="22"/>
        </w:rPr>
        <w:t>’</w:t>
      </w:r>
      <w:r w:rsidRPr="00217A12">
        <w:rPr>
          <w:rFonts w:asciiTheme="minorHAnsi" w:hAnsiTheme="minorHAnsi" w:cstheme="minorHAnsi"/>
          <w:i/>
          <w:iCs/>
          <w:sz w:val="22"/>
        </w:rPr>
        <w:t>Assemblée des Nations Unies pour l</w:t>
      </w:r>
      <w:r w:rsidR="00B018FD" w:rsidRPr="00217A12">
        <w:rPr>
          <w:rFonts w:asciiTheme="minorHAnsi" w:hAnsiTheme="minorHAnsi" w:cstheme="minorHAnsi"/>
          <w:i/>
          <w:iCs/>
          <w:sz w:val="22"/>
        </w:rPr>
        <w:t>’</w:t>
      </w:r>
      <w:r w:rsidRPr="00217A12">
        <w:rPr>
          <w:rFonts w:asciiTheme="minorHAnsi" w:hAnsiTheme="minorHAnsi" w:cstheme="minorHAnsi"/>
          <w:i/>
          <w:iCs/>
          <w:sz w:val="22"/>
        </w:rPr>
        <w:t>environnement, le Programme des Nations Unies pour l</w:t>
      </w:r>
      <w:r w:rsidR="00B018FD" w:rsidRPr="00217A12">
        <w:rPr>
          <w:rFonts w:asciiTheme="minorHAnsi" w:hAnsiTheme="minorHAnsi" w:cstheme="minorHAnsi"/>
          <w:i/>
          <w:iCs/>
          <w:sz w:val="22"/>
        </w:rPr>
        <w:t>’</w:t>
      </w:r>
      <w:r w:rsidRPr="00217A12">
        <w:rPr>
          <w:rFonts w:asciiTheme="minorHAnsi" w:hAnsiTheme="minorHAnsi" w:cstheme="minorHAnsi"/>
          <w:i/>
          <w:iCs/>
          <w:sz w:val="22"/>
        </w:rPr>
        <w:t>environnement et les accords multilatéraux sur l</w:t>
      </w:r>
      <w:r w:rsidR="00B018FD" w:rsidRPr="00217A12">
        <w:rPr>
          <w:rFonts w:asciiTheme="minorHAnsi" w:hAnsiTheme="minorHAnsi" w:cstheme="minorHAnsi"/>
          <w:i/>
          <w:iCs/>
          <w:sz w:val="22"/>
        </w:rPr>
        <w:t>’</w:t>
      </w:r>
      <w:r w:rsidRPr="00217A12">
        <w:rPr>
          <w:rFonts w:asciiTheme="minorHAnsi" w:hAnsiTheme="minorHAnsi" w:cstheme="minorHAnsi"/>
          <w:i/>
          <w:iCs/>
          <w:sz w:val="22"/>
        </w:rPr>
        <w:t>environnement</w:t>
      </w:r>
      <w:r w:rsidRPr="00217A12">
        <w:rPr>
          <w:rFonts w:asciiTheme="minorHAnsi" w:hAnsiTheme="minorHAnsi" w:cstheme="minorHAnsi"/>
          <w:sz w:val="22"/>
        </w:rPr>
        <w:t xml:space="preserve">. </w:t>
      </w:r>
    </w:p>
    <w:p w14:paraId="56220A21" w14:textId="77777777" w:rsidR="00F2666B" w:rsidRPr="00217A12" w:rsidRDefault="00F2666B" w:rsidP="00F2666B">
      <w:pPr>
        <w:pStyle w:val="Default"/>
        <w:ind w:left="426" w:hanging="426"/>
        <w:jc w:val="left"/>
        <w:rPr>
          <w:rFonts w:asciiTheme="minorHAnsi" w:hAnsiTheme="minorHAnsi" w:cstheme="minorHAnsi"/>
          <w:sz w:val="22"/>
          <w:szCs w:val="22"/>
        </w:rPr>
      </w:pPr>
    </w:p>
    <w:p w14:paraId="72EB72B2" w14:textId="77777777"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11.</w:t>
      </w:r>
      <w:r w:rsidRPr="00217A12">
        <w:rPr>
          <w:rFonts w:asciiTheme="minorHAnsi" w:hAnsiTheme="minorHAnsi" w:cstheme="minorHAnsi"/>
          <w:sz w:val="22"/>
        </w:rPr>
        <w:tab/>
        <w:t>TENANT COMPTE des résultats de la Conférence de Berne III sur la coopération entre les Conventions relatives à la biodiversité pour la mise en œuvre du CMBKM, tenue en janvier 2024, avec la participation active des représentants des Parties aux Conventions, des secrétariats des AME, des organisations et parties prenantes concernées, et RECONNAISSANT le soutien apporté par le Gouvernement suisse au processus de Berne ;</w:t>
      </w:r>
    </w:p>
    <w:p w14:paraId="4D9C0748" w14:textId="77777777" w:rsidR="00F2666B" w:rsidRPr="00217A12" w:rsidRDefault="00F2666B" w:rsidP="00F2666B">
      <w:pPr>
        <w:pStyle w:val="ListParagraph"/>
        <w:ind w:left="426" w:hanging="426"/>
        <w:jc w:val="left"/>
        <w:rPr>
          <w:rFonts w:asciiTheme="minorHAnsi" w:hAnsiTheme="minorHAnsi" w:cstheme="minorHAnsi"/>
        </w:rPr>
      </w:pPr>
    </w:p>
    <w:p w14:paraId="75D02F4B" w14:textId="62068D1C"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12.</w:t>
      </w:r>
      <w:r w:rsidRPr="00217A12">
        <w:rPr>
          <w:rFonts w:asciiTheme="minorHAnsi" w:hAnsiTheme="minorHAnsi" w:cstheme="minorHAnsi"/>
          <w:sz w:val="22"/>
        </w:rPr>
        <w:tab/>
        <w:t>RAPPELANT la Résolution 73/284 de l</w:t>
      </w:r>
      <w:r w:rsidR="00B018FD" w:rsidRPr="00217A12">
        <w:rPr>
          <w:rFonts w:asciiTheme="minorHAnsi" w:hAnsiTheme="minorHAnsi" w:cstheme="minorHAnsi"/>
          <w:sz w:val="22"/>
        </w:rPr>
        <w:t>’</w:t>
      </w:r>
      <w:r w:rsidRPr="00217A12">
        <w:rPr>
          <w:rFonts w:asciiTheme="minorHAnsi" w:hAnsiTheme="minorHAnsi" w:cstheme="minorHAnsi"/>
          <w:sz w:val="22"/>
        </w:rPr>
        <w:t>Assemblée générale des Nations Unies, qui proclame la période 2021-2030 Décennie des Nations Unies pour la restauration des écosystèmes, dont l</w:t>
      </w:r>
      <w:r w:rsidR="00B018FD" w:rsidRPr="00217A12">
        <w:rPr>
          <w:rFonts w:asciiTheme="minorHAnsi" w:hAnsiTheme="minorHAnsi" w:cstheme="minorHAnsi"/>
          <w:sz w:val="22"/>
        </w:rPr>
        <w:t>’</w:t>
      </w:r>
      <w:r w:rsidRPr="00217A12">
        <w:rPr>
          <w:rFonts w:asciiTheme="minorHAnsi" w:hAnsiTheme="minorHAnsi" w:cstheme="minorHAnsi"/>
          <w:sz w:val="22"/>
        </w:rPr>
        <w:t>objectif principal est d</w:t>
      </w:r>
      <w:r w:rsidR="00B018FD" w:rsidRPr="00217A12">
        <w:rPr>
          <w:rFonts w:asciiTheme="minorHAnsi" w:hAnsiTheme="minorHAnsi" w:cstheme="minorHAnsi"/>
          <w:sz w:val="22"/>
        </w:rPr>
        <w:t>’</w:t>
      </w:r>
      <w:r w:rsidRPr="00217A12">
        <w:rPr>
          <w:rFonts w:asciiTheme="minorHAnsi" w:hAnsiTheme="minorHAnsi" w:cstheme="minorHAnsi"/>
          <w:sz w:val="22"/>
        </w:rPr>
        <w:t>éviter, enrayer et inverser la dégradation des écosystèmes dans le monde et, à cet égard, NOTANT que la Conférence des Parties contractantes, entre autres, dans sa Recommandation 4.1 et ses Résolutions VII.17, VIII.16, XII.11, XIII.13, XIII.14, XIII.20, XIV.15, XIV.16 et XIV.17 a reconnu l</w:t>
      </w:r>
      <w:r w:rsidR="00B018FD" w:rsidRPr="00217A12">
        <w:rPr>
          <w:rFonts w:asciiTheme="minorHAnsi" w:hAnsiTheme="minorHAnsi" w:cstheme="minorHAnsi"/>
          <w:sz w:val="22"/>
        </w:rPr>
        <w:t>’</w:t>
      </w:r>
      <w:r w:rsidRPr="00217A12">
        <w:rPr>
          <w:rFonts w:asciiTheme="minorHAnsi" w:hAnsiTheme="minorHAnsi" w:cstheme="minorHAnsi"/>
          <w:sz w:val="22"/>
        </w:rPr>
        <w:t>importance de la restauration des zones humides et les avantages qui en découlent ; et que les Parties contractantes ont hiérarchisé les priorités en matière de restauration des zones humides dégradées pour l</w:t>
      </w:r>
      <w:r w:rsidR="00B018FD" w:rsidRPr="00217A12">
        <w:rPr>
          <w:rFonts w:asciiTheme="minorHAnsi" w:hAnsiTheme="minorHAnsi" w:cstheme="minorHAnsi"/>
          <w:sz w:val="22"/>
        </w:rPr>
        <w:t>’</w:t>
      </w:r>
      <w:r w:rsidRPr="00217A12">
        <w:rPr>
          <w:rFonts w:asciiTheme="minorHAnsi" w:hAnsiTheme="minorHAnsi" w:cstheme="minorHAnsi"/>
          <w:sz w:val="22"/>
        </w:rPr>
        <w:t>élaboration du cinquième Plan stratégique de la Convention ;</w:t>
      </w:r>
    </w:p>
    <w:p w14:paraId="4EB33DCA" w14:textId="77777777" w:rsidR="00F2666B" w:rsidRPr="00217A12" w:rsidRDefault="00F2666B" w:rsidP="00F2666B">
      <w:pPr>
        <w:pStyle w:val="ListParagraph"/>
        <w:ind w:left="426" w:hanging="426"/>
        <w:jc w:val="left"/>
        <w:rPr>
          <w:rFonts w:asciiTheme="minorHAnsi" w:hAnsiTheme="minorHAnsi" w:cstheme="minorHAnsi"/>
        </w:rPr>
      </w:pPr>
    </w:p>
    <w:p w14:paraId="4D565DCD" w14:textId="6E1F30B6"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13.</w:t>
      </w:r>
      <w:r w:rsidRPr="00217A12">
        <w:rPr>
          <w:rFonts w:asciiTheme="minorHAnsi" w:hAnsiTheme="minorHAnsi" w:cstheme="minorHAnsi"/>
          <w:sz w:val="22"/>
        </w:rPr>
        <w:tab/>
        <w:t>RAPPELANT EN OUTRE la Résolution 70/1 de l</w:t>
      </w:r>
      <w:r w:rsidR="00B018FD" w:rsidRPr="00217A12">
        <w:rPr>
          <w:rFonts w:asciiTheme="minorHAnsi" w:hAnsiTheme="minorHAnsi" w:cstheme="minorHAnsi"/>
          <w:sz w:val="22"/>
        </w:rPr>
        <w:t>’</w:t>
      </w:r>
      <w:r w:rsidRPr="00217A12">
        <w:rPr>
          <w:rFonts w:asciiTheme="minorHAnsi" w:hAnsiTheme="minorHAnsi" w:cstheme="minorHAnsi"/>
          <w:sz w:val="22"/>
        </w:rPr>
        <w:t xml:space="preserve">Assemblée générale des Nations Unies </w:t>
      </w:r>
      <w:r w:rsidRPr="00217A12">
        <w:rPr>
          <w:rFonts w:asciiTheme="minorHAnsi" w:hAnsiTheme="minorHAnsi" w:cstheme="minorHAnsi"/>
          <w:i/>
          <w:iCs/>
          <w:sz w:val="22"/>
        </w:rPr>
        <w:t>Transformer notre monde : le Programme de développement durable à l</w:t>
      </w:r>
      <w:r w:rsidR="00B018FD" w:rsidRPr="00217A12">
        <w:rPr>
          <w:rFonts w:asciiTheme="minorHAnsi" w:hAnsiTheme="minorHAnsi" w:cstheme="minorHAnsi"/>
          <w:i/>
          <w:iCs/>
          <w:sz w:val="22"/>
        </w:rPr>
        <w:t>’</w:t>
      </w:r>
      <w:r w:rsidRPr="00217A12">
        <w:rPr>
          <w:rFonts w:asciiTheme="minorHAnsi" w:hAnsiTheme="minorHAnsi" w:cstheme="minorHAnsi"/>
          <w:i/>
          <w:iCs/>
          <w:sz w:val="22"/>
        </w:rPr>
        <w:t>horizon 2030</w:t>
      </w:r>
      <w:r w:rsidRPr="00217A12">
        <w:rPr>
          <w:rFonts w:asciiTheme="minorHAnsi" w:hAnsiTheme="minorHAnsi" w:cstheme="minorHAnsi"/>
          <w:sz w:val="22"/>
        </w:rPr>
        <w:t>, qui met l</w:t>
      </w:r>
      <w:r w:rsidR="00B018FD" w:rsidRPr="00217A12">
        <w:rPr>
          <w:rFonts w:asciiTheme="minorHAnsi" w:hAnsiTheme="minorHAnsi" w:cstheme="minorHAnsi"/>
          <w:sz w:val="22"/>
        </w:rPr>
        <w:t>’</w:t>
      </w:r>
      <w:r w:rsidRPr="00217A12">
        <w:rPr>
          <w:rFonts w:asciiTheme="minorHAnsi" w:hAnsiTheme="minorHAnsi" w:cstheme="minorHAnsi"/>
          <w:sz w:val="22"/>
        </w:rPr>
        <w:t>accent sur l</w:t>
      </w:r>
      <w:r w:rsidR="00B018FD" w:rsidRPr="00217A12">
        <w:rPr>
          <w:rFonts w:asciiTheme="minorHAnsi" w:hAnsiTheme="minorHAnsi" w:cstheme="minorHAnsi"/>
          <w:sz w:val="22"/>
        </w:rPr>
        <w:t>’</w:t>
      </w:r>
      <w:r w:rsidRPr="00217A12">
        <w:rPr>
          <w:rFonts w:asciiTheme="minorHAnsi" w:hAnsiTheme="minorHAnsi" w:cstheme="minorHAnsi"/>
          <w:sz w:val="22"/>
        </w:rPr>
        <w:t>importance du renforcement des synergies programmatiques entre les Conventions de Rio et reconnaît l</w:t>
      </w:r>
      <w:r w:rsidR="00B018FD" w:rsidRPr="00217A12">
        <w:rPr>
          <w:rFonts w:asciiTheme="minorHAnsi" w:hAnsiTheme="minorHAnsi" w:cstheme="minorHAnsi"/>
          <w:sz w:val="22"/>
        </w:rPr>
        <w:t>’</w:t>
      </w:r>
      <w:r w:rsidRPr="00217A12">
        <w:rPr>
          <w:rFonts w:asciiTheme="minorHAnsi" w:hAnsiTheme="minorHAnsi" w:cstheme="minorHAnsi"/>
          <w:sz w:val="22"/>
        </w:rPr>
        <w:t>importance des contributions des AME, notamment la Convention sur les zones humides, au développement durable, au Programme de développement durable à l</w:t>
      </w:r>
      <w:r w:rsidR="00B018FD" w:rsidRPr="00217A12">
        <w:rPr>
          <w:rFonts w:asciiTheme="minorHAnsi" w:hAnsiTheme="minorHAnsi" w:cstheme="minorHAnsi"/>
          <w:sz w:val="22"/>
        </w:rPr>
        <w:t>’</w:t>
      </w:r>
      <w:r w:rsidRPr="00217A12">
        <w:rPr>
          <w:rFonts w:asciiTheme="minorHAnsi" w:hAnsiTheme="minorHAnsi" w:cstheme="minorHAnsi"/>
          <w:sz w:val="22"/>
        </w:rPr>
        <w:t>horizon 2030 et aux objectifs de développement durable (ODD) ;</w:t>
      </w:r>
    </w:p>
    <w:p w14:paraId="05595F23" w14:textId="77777777" w:rsidR="00F2666B" w:rsidRPr="00217A12" w:rsidRDefault="00F2666B" w:rsidP="00F2666B">
      <w:pPr>
        <w:pStyle w:val="ListParagraph"/>
        <w:ind w:left="426" w:hanging="426"/>
        <w:jc w:val="left"/>
        <w:rPr>
          <w:rFonts w:asciiTheme="minorHAnsi" w:hAnsiTheme="minorHAnsi" w:cstheme="minorHAnsi"/>
        </w:rPr>
      </w:pPr>
    </w:p>
    <w:p w14:paraId="50A37723" w14:textId="6E013F6A"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14.</w:t>
      </w:r>
      <w:r w:rsidRPr="00217A12">
        <w:rPr>
          <w:rFonts w:asciiTheme="minorHAnsi" w:hAnsiTheme="minorHAnsi" w:cstheme="minorHAnsi"/>
          <w:sz w:val="22"/>
        </w:rPr>
        <w:tab/>
        <w:t>NOTANT la pertinence de la Convention sur les zones humides pour le Programme de développement durable à l</w:t>
      </w:r>
      <w:r w:rsidR="00B018FD" w:rsidRPr="00217A12">
        <w:rPr>
          <w:rFonts w:asciiTheme="minorHAnsi" w:hAnsiTheme="minorHAnsi" w:cstheme="minorHAnsi"/>
          <w:sz w:val="22"/>
        </w:rPr>
        <w:t>’</w:t>
      </w:r>
      <w:r w:rsidRPr="00217A12">
        <w:rPr>
          <w:rFonts w:asciiTheme="minorHAnsi" w:hAnsiTheme="minorHAnsi" w:cstheme="minorHAnsi"/>
          <w:sz w:val="22"/>
        </w:rPr>
        <w:t>horizon 2030, et en particulier l</w:t>
      </w:r>
      <w:r w:rsidR="00B018FD" w:rsidRPr="00217A12">
        <w:rPr>
          <w:rFonts w:asciiTheme="minorHAnsi" w:hAnsiTheme="minorHAnsi" w:cstheme="minorHAnsi"/>
          <w:sz w:val="22"/>
        </w:rPr>
        <w:t>’</w:t>
      </w:r>
      <w:r w:rsidRPr="00217A12">
        <w:rPr>
          <w:rFonts w:asciiTheme="minorHAnsi" w:hAnsiTheme="minorHAnsi" w:cstheme="minorHAnsi"/>
          <w:sz w:val="22"/>
        </w:rPr>
        <w:t>objectif 6 des ODD, « Garantir l</w:t>
      </w:r>
      <w:r w:rsidR="00B018FD" w:rsidRPr="00217A12">
        <w:rPr>
          <w:rFonts w:asciiTheme="minorHAnsi" w:hAnsiTheme="minorHAnsi" w:cstheme="minorHAnsi"/>
          <w:sz w:val="22"/>
        </w:rPr>
        <w:t>’</w:t>
      </w:r>
      <w:r w:rsidRPr="00217A12">
        <w:rPr>
          <w:rFonts w:asciiTheme="minorHAnsi" w:hAnsiTheme="minorHAnsi" w:cstheme="minorHAnsi"/>
          <w:sz w:val="22"/>
        </w:rPr>
        <w:t>accès de tous à des services d</w:t>
      </w:r>
      <w:r w:rsidR="00B018FD" w:rsidRPr="00217A12">
        <w:rPr>
          <w:rFonts w:asciiTheme="minorHAnsi" w:hAnsiTheme="minorHAnsi" w:cstheme="minorHAnsi"/>
          <w:sz w:val="22"/>
        </w:rPr>
        <w:t>’</w:t>
      </w:r>
      <w:r w:rsidRPr="00217A12">
        <w:rPr>
          <w:rFonts w:asciiTheme="minorHAnsi" w:hAnsiTheme="minorHAnsi" w:cstheme="minorHAnsi"/>
          <w:sz w:val="22"/>
        </w:rPr>
        <w:t>alimentation en eau et d</w:t>
      </w:r>
      <w:r w:rsidR="00B018FD" w:rsidRPr="00217A12">
        <w:rPr>
          <w:rFonts w:asciiTheme="minorHAnsi" w:hAnsiTheme="minorHAnsi" w:cstheme="minorHAnsi"/>
          <w:sz w:val="22"/>
        </w:rPr>
        <w:t>’</w:t>
      </w:r>
      <w:r w:rsidRPr="00217A12">
        <w:rPr>
          <w:rFonts w:asciiTheme="minorHAnsi" w:hAnsiTheme="minorHAnsi" w:cstheme="minorHAnsi"/>
          <w:sz w:val="22"/>
        </w:rPr>
        <w:t>assainissement gérés de façon durable », de sa cible 6.6, « D</w:t>
      </w:r>
      <w:r w:rsidR="00B018FD" w:rsidRPr="00217A12">
        <w:rPr>
          <w:rFonts w:asciiTheme="minorHAnsi" w:hAnsiTheme="minorHAnsi" w:cstheme="minorHAnsi"/>
          <w:sz w:val="22"/>
        </w:rPr>
        <w:t>’</w:t>
      </w:r>
      <w:r w:rsidRPr="00217A12">
        <w:rPr>
          <w:rFonts w:asciiTheme="minorHAnsi" w:hAnsiTheme="minorHAnsi" w:cstheme="minorHAnsi"/>
          <w:sz w:val="22"/>
        </w:rPr>
        <w:t>ici à 2020, protéger et restaurer les écosystèmes liés à l</w:t>
      </w:r>
      <w:r w:rsidR="00B018FD" w:rsidRPr="00217A12">
        <w:rPr>
          <w:rFonts w:asciiTheme="minorHAnsi" w:hAnsiTheme="minorHAnsi" w:cstheme="minorHAnsi"/>
          <w:sz w:val="22"/>
        </w:rPr>
        <w:t>’</w:t>
      </w:r>
      <w:r w:rsidRPr="00217A12">
        <w:rPr>
          <w:rFonts w:asciiTheme="minorHAnsi" w:hAnsiTheme="minorHAnsi" w:cstheme="minorHAnsi"/>
          <w:sz w:val="22"/>
        </w:rPr>
        <w:t>eau, notamment les montagnes, les forêts, les zones humides, les rivières, les aquifères et les lacs » ; de l</w:t>
      </w:r>
      <w:r w:rsidR="00B018FD" w:rsidRPr="00217A12">
        <w:rPr>
          <w:rFonts w:asciiTheme="minorHAnsi" w:hAnsiTheme="minorHAnsi" w:cstheme="minorHAnsi"/>
          <w:sz w:val="22"/>
        </w:rPr>
        <w:t>’</w:t>
      </w:r>
      <w:r w:rsidRPr="00217A12">
        <w:rPr>
          <w:rFonts w:asciiTheme="minorHAnsi" w:hAnsiTheme="minorHAnsi" w:cstheme="minorHAnsi"/>
          <w:sz w:val="22"/>
        </w:rPr>
        <w:t>objectif 14 « Conserver et exploiter de manière durable les océans, les mers et les ressources marines aux fins du développement durable », et de sa cible 14.2 « D</w:t>
      </w:r>
      <w:r w:rsidR="00B018FD" w:rsidRPr="00217A12">
        <w:rPr>
          <w:rFonts w:asciiTheme="minorHAnsi" w:hAnsiTheme="minorHAnsi" w:cstheme="minorHAnsi"/>
          <w:sz w:val="22"/>
        </w:rPr>
        <w:t>’</w:t>
      </w:r>
      <w:r w:rsidRPr="00217A12">
        <w:rPr>
          <w:rFonts w:asciiTheme="minorHAnsi" w:hAnsiTheme="minorHAnsi" w:cstheme="minorHAnsi"/>
          <w:sz w:val="22"/>
        </w:rPr>
        <w:t xml:space="preserve">ici à 2020, gérer et protéger durablement les écosystèmes marins et côtiers, notamment en renforçant </w:t>
      </w:r>
      <w:r w:rsidRPr="00217A12">
        <w:rPr>
          <w:rFonts w:asciiTheme="minorHAnsi" w:hAnsiTheme="minorHAnsi" w:cstheme="minorHAnsi"/>
          <w:sz w:val="22"/>
        </w:rPr>
        <w:lastRenderedPageBreak/>
        <w:t>leur résilience, afin d</w:t>
      </w:r>
      <w:r w:rsidR="00B018FD" w:rsidRPr="00217A12">
        <w:rPr>
          <w:rFonts w:asciiTheme="minorHAnsi" w:hAnsiTheme="minorHAnsi" w:cstheme="minorHAnsi"/>
          <w:sz w:val="22"/>
        </w:rPr>
        <w:t>’</w:t>
      </w:r>
      <w:r w:rsidRPr="00217A12">
        <w:rPr>
          <w:rFonts w:asciiTheme="minorHAnsi" w:hAnsiTheme="minorHAnsi" w:cstheme="minorHAnsi"/>
          <w:sz w:val="22"/>
        </w:rPr>
        <w:t>éviter les graves conséquences de leur dégradation et prendre des mesures en faveur de leur restauration pour rétablir la santé et la productivité des océans » ; de l</w:t>
      </w:r>
      <w:r w:rsidR="00B018FD" w:rsidRPr="00217A12">
        <w:rPr>
          <w:rFonts w:asciiTheme="minorHAnsi" w:hAnsiTheme="minorHAnsi" w:cstheme="minorHAnsi"/>
          <w:sz w:val="22"/>
        </w:rPr>
        <w:t>’</w:t>
      </w:r>
      <w:r w:rsidRPr="00217A12">
        <w:rPr>
          <w:rFonts w:asciiTheme="minorHAnsi" w:hAnsiTheme="minorHAnsi" w:cstheme="minorHAnsi"/>
          <w:sz w:val="22"/>
        </w:rPr>
        <w:t>objectif 15 « Préserver et restaurer les écosystèmes terrestres, en veillant à les exploiter de façon durable, gérer durablement les forêts, lutter contre la désertification, enrayer et inverser le processus de dégradation des terres et mettre fin à l</w:t>
      </w:r>
      <w:r w:rsidR="00B018FD" w:rsidRPr="00217A12">
        <w:rPr>
          <w:rFonts w:asciiTheme="minorHAnsi" w:hAnsiTheme="minorHAnsi" w:cstheme="minorHAnsi"/>
          <w:sz w:val="22"/>
        </w:rPr>
        <w:t>’</w:t>
      </w:r>
      <w:r w:rsidRPr="00217A12">
        <w:rPr>
          <w:rFonts w:asciiTheme="minorHAnsi" w:hAnsiTheme="minorHAnsi" w:cstheme="minorHAnsi"/>
          <w:sz w:val="22"/>
        </w:rPr>
        <w:t>appauvrissement de la biodiversité », de sa cible 15.1 « D</w:t>
      </w:r>
      <w:r w:rsidR="00B018FD" w:rsidRPr="00217A12">
        <w:rPr>
          <w:rFonts w:asciiTheme="minorHAnsi" w:hAnsiTheme="minorHAnsi" w:cstheme="minorHAnsi"/>
          <w:sz w:val="22"/>
        </w:rPr>
        <w:t>’</w:t>
      </w:r>
      <w:r w:rsidRPr="00217A12">
        <w:rPr>
          <w:rFonts w:asciiTheme="minorHAnsi" w:hAnsiTheme="minorHAnsi" w:cstheme="minorHAnsi"/>
          <w:sz w:val="22"/>
        </w:rPr>
        <w:t>ici à 2020, garantir la préservation, la restauration et l</w:t>
      </w:r>
      <w:r w:rsidR="00B018FD" w:rsidRPr="00217A12">
        <w:rPr>
          <w:rFonts w:asciiTheme="minorHAnsi" w:hAnsiTheme="minorHAnsi" w:cstheme="minorHAnsi"/>
          <w:sz w:val="22"/>
        </w:rPr>
        <w:t>’</w:t>
      </w:r>
      <w:r w:rsidRPr="00217A12">
        <w:rPr>
          <w:rFonts w:asciiTheme="minorHAnsi" w:hAnsiTheme="minorHAnsi" w:cstheme="minorHAnsi"/>
          <w:sz w:val="22"/>
        </w:rPr>
        <w:t>exploitation durable des écosystèmes terrestres et des écosystèmes d</w:t>
      </w:r>
      <w:r w:rsidR="00B018FD" w:rsidRPr="00217A12">
        <w:rPr>
          <w:rFonts w:asciiTheme="minorHAnsi" w:hAnsiTheme="minorHAnsi" w:cstheme="minorHAnsi"/>
          <w:sz w:val="22"/>
        </w:rPr>
        <w:t>’</w:t>
      </w:r>
      <w:r w:rsidRPr="00217A12">
        <w:rPr>
          <w:rFonts w:asciiTheme="minorHAnsi" w:hAnsiTheme="minorHAnsi" w:cstheme="minorHAnsi"/>
          <w:sz w:val="22"/>
        </w:rPr>
        <w:t>eau douce et des services connexes, en particulier les forêts, les zones humides, les montagnes et les zones arides, conformément aux obligations découlant des accords internationaux » et de sa cible 15.3 « D</w:t>
      </w:r>
      <w:r w:rsidR="00B018FD" w:rsidRPr="00217A12">
        <w:rPr>
          <w:rFonts w:asciiTheme="minorHAnsi" w:hAnsiTheme="minorHAnsi" w:cstheme="minorHAnsi"/>
          <w:sz w:val="22"/>
        </w:rPr>
        <w:t>’</w:t>
      </w:r>
      <w:r w:rsidRPr="00217A12">
        <w:rPr>
          <w:rFonts w:asciiTheme="minorHAnsi" w:hAnsiTheme="minorHAnsi" w:cstheme="minorHAnsi"/>
          <w:sz w:val="22"/>
        </w:rPr>
        <w:t>ici à 2030, lutter contre la désertification, restaurer les terres et sols dégradés, notamment les terres touchées par la désertification, la sécheresse et les inondations, et s</w:t>
      </w:r>
      <w:r w:rsidR="00B018FD" w:rsidRPr="00217A12">
        <w:rPr>
          <w:rFonts w:asciiTheme="minorHAnsi" w:hAnsiTheme="minorHAnsi" w:cstheme="minorHAnsi"/>
          <w:sz w:val="22"/>
        </w:rPr>
        <w:t>’</w:t>
      </w:r>
      <w:r w:rsidRPr="00217A12">
        <w:rPr>
          <w:rFonts w:asciiTheme="minorHAnsi" w:hAnsiTheme="minorHAnsi" w:cstheme="minorHAnsi"/>
          <w:sz w:val="22"/>
        </w:rPr>
        <w:t>efforcer de parvenir à un monde neutre en matière de dégradation des terres » ;</w:t>
      </w:r>
    </w:p>
    <w:p w14:paraId="2A1E671D" w14:textId="77777777" w:rsidR="00F2666B" w:rsidRPr="00217A12" w:rsidRDefault="00F2666B" w:rsidP="00F2666B">
      <w:pPr>
        <w:pStyle w:val="Default"/>
        <w:ind w:left="426" w:hanging="426"/>
        <w:jc w:val="left"/>
        <w:rPr>
          <w:rFonts w:asciiTheme="minorHAnsi" w:hAnsiTheme="minorHAnsi" w:cstheme="minorHAnsi"/>
          <w:sz w:val="22"/>
          <w:szCs w:val="22"/>
        </w:rPr>
      </w:pPr>
    </w:p>
    <w:p w14:paraId="6B667E80" w14:textId="327E3BCB"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15.</w:t>
      </w:r>
      <w:r w:rsidRPr="00217A12">
        <w:rPr>
          <w:rFonts w:asciiTheme="minorHAnsi" w:hAnsiTheme="minorHAnsi" w:cstheme="minorHAnsi"/>
          <w:sz w:val="22"/>
        </w:rPr>
        <w:tab/>
        <w:t>RAPPELANT que le Secrétariat de la Convention sur les zones humides et le PNUE sont coresponsables de l</w:t>
      </w:r>
      <w:r w:rsidR="00B018FD" w:rsidRPr="00217A12">
        <w:rPr>
          <w:rFonts w:asciiTheme="minorHAnsi" w:hAnsiTheme="minorHAnsi" w:cstheme="minorHAnsi"/>
          <w:sz w:val="22"/>
        </w:rPr>
        <w:t>’</w:t>
      </w:r>
      <w:r w:rsidRPr="00217A12">
        <w:rPr>
          <w:rFonts w:asciiTheme="minorHAnsi" w:hAnsiTheme="minorHAnsi" w:cstheme="minorHAnsi"/>
          <w:sz w:val="22"/>
        </w:rPr>
        <w:t>indicateur 6.6.1 « Variation de l</w:t>
      </w:r>
      <w:r w:rsidR="00B018FD" w:rsidRPr="00217A12">
        <w:rPr>
          <w:rFonts w:asciiTheme="minorHAnsi" w:hAnsiTheme="minorHAnsi" w:cstheme="minorHAnsi"/>
          <w:sz w:val="22"/>
        </w:rPr>
        <w:t>’</w:t>
      </w:r>
      <w:r w:rsidRPr="00217A12">
        <w:rPr>
          <w:rFonts w:asciiTheme="minorHAnsi" w:hAnsiTheme="minorHAnsi" w:cstheme="minorHAnsi"/>
          <w:sz w:val="22"/>
        </w:rPr>
        <w:t>étendue des écosystèmes tributaires de l</w:t>
      </w:r>
      <w:r w:rsidR="00B018FD" w:rsidRPr="00217A12">
        <w:rPr>
          <w:rFonts w:asciiTheme="minorHAnsi" w:hAnsiTheme="minorHAnsi" w:cstheme="minorHAnsi"/>
          <w:sz w:val="22"/>
        </w:rPr>
        <w:t>’</w:t>
      </w:r>
      <w:r w:rsidRPr="00217A12">
        <w:rPr>
          <w:rFonts w:asciiTheme="minorHAnsi" w:hAnsiTheme="minorHAnsi" w:cstheme="minorHAnsi"/>
          <w:sz w:val="22"/>
        </w:rPr>
        <w:t>eau », et que le type de rapports préparé par le Secrétariat sera basé sur les rapports nationaux des Parties contractantes à la Convention sur l</w:t>
      </w:r>
      <w:r w:rsidR="00B018FD" w:rsidRPr="00217A12">
        <w:rPr>
          <w:rFonts w:asciiTheme="minorHAnsi" w:hAnsiTheme="minorHAnsi" w:cstheme="minorHAnsi"/>
          <w:sz w:val="22"/>
        </w:rPr>
        <w:t>’</w:t>
      </w:r>
      <w:r w:rsidRPr="00217A12">
        <w:rPr>
          <w:rFonts w:asciiTheme="minorHAnsi" w:hAnsiTheme="minorHAnsi" w:cstheme="minorHAnsi"/>
          <w:sz w:val="22"/>
        </w:rPr>
        <w:t>étendue des zones humides ;</w:t>
      </w:r>
    </w:p>
    <w:p w14:paraId="560FF2D4" w14:textId="77777777" w:rsidR="00F2666B" w:rsidRPr="00217A12" w:rsidRDefault="00F2666B" w:rsidP="00F2666B">
      <w:pPr>
        <w:pStyle w:val="ListParagraph"/>
        <w:ind w:left="426" w:hanging="426"/>
        <w:jc w:val="left"/>
        <w:rPr>
          <w:rFonts w:asciiTheme="minorHAnsi" w:hAnsiTheme="minorHAnsi" w:cstheme="minorHAnsi"/>
        </w:rPr>
      </w:pPr>
    </w:p>
    <w:p w14:paraId="3CE39272" w14:textId="42740846"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16.</w:t>
      </w:r>
      <w:r w:rsidRPr="00217A12">
        <w:rPr>
          <w:rFonts w:asciiTheme="minorHAnsi" w:hAnsiTheme="minorHAnsi" w:cstheme="minorHAnsi"/>
          <w:sz w:val="22"/>
        </w:rPr>
        <w:tab/>
        <w:t>PRENANT NOTE des avancées réalisées par les Parties contractantes dans la préparation des inventaires nationaux des zones humides et la communication des données relatives à l</w:t>
      </w:r>
      <w:r w:rsidR="00B018FD" w:rsidRPr="00217A12">
        <w:rPr>
          <w:rFonts w:asciiTheme="minorHAnsi" w:hAnsiTheme="minorHAnsi" w:cstheme="minorHAnsi"/>
          <w:sz w:val="22"/>
        </w:rPr>
        <w:t>’</w:t>
      </w:r>
      <w:r w:rsidRPr="00217A12">
        <w:rPr>
          <w:rFonts w:asciiTheme="minorHAnsi" w:hAnsiTheme="minorHAnsi" w:cstheme="minorHAnsi"/>
          <w:sz w:val="22"/>
        </w:rPr>
        <w:t>indicateur 6.6.1 dans leurs rapports nationaux à la 15</w:t>
      </w:r>
      <w:r w:rsidRPr="00217A12">
        <w:rPr>
          <w:rFonts w:asciiTheme="minorHAnsi" w:hAnsiTheme="minorHAnsi" w:cstheme="minorHAnsi"/>
          <w:sz w:val="22"/>
          <w:vertAlign w:val="superscript"/>
        </w:rPr>
        <w:t>e</w:t>
      </w:r>
      <w:r w:rsidRPr="00217A12">
        <w:rPr>
          <w:rFonts w:asciiTheme="minorHAnsi" w:hAnsiTheme="minorHAnsi" w:cstheme="minorHAnsi"/>
          <w:sz w:val="22"/>
        </w:rPr>
        <w:t> Session de la Conférence des Parties contractantes ;</w:t>
      </w:r>
    </w:p>
    <w:p w14:paraId="0175FAAE" w14:textId="77777777" w:rsidR="00F2666B" w:rsidRPr="00217A12" w:rsidRDefault="00F2666B" w:rsidP="00F2666B">
      <w:pPr>
        <w:spacing w:after="0" w:line="240" w:lineRule="auto"/>
        <w:ind w:left="426" w:hanging="426"/>
        <w:rPr>
          <w:rFonts w:cstheme="minorHAnsi"/>
        </w:rPr>
      </w:pPr>
    </w:p>
    <w:p w14:paraId="261EA1D4" w14:textId="23798647"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17.</w:t>
      </w:r>
      <w:r w:rsidRPr="00217A12">
        <w:rPr>
          <w:rFonts w:asciiTheme="minorHAnsi" w:hAnsiTheme="minorHAnsi" w:cstheme="minorHAnsi"/>
          <w:sz w:val="22"/>
        </w:rPr>
        <w:tab/>
        <w:t xml:space="preserve">RAPPELANT la Résolution XIV.6 qui DONNE INSTRUCTION au Secrétariat de continuer de collaborer activement avec le Groupe </w:t>
      </w:r>
      <w:proofErr w:type="spellStart"/>
      <w:r w:rsidRPr="00217A12">
        <w:rPr>
          <w:rFonts w:asciiTheme="minorHAnsi" w:hAnsiTheme="minorHAnsi" w:cstheme="minorHAnsi"/>
          <w:sz w:val="22"/>
        </w:rPr>
        <w:t>interinstitutions</w:t>
      </w:r>
      <w:proofErr w:type="spellEnd"/>
      <w:r w:rsidRPr="00217A12">
        <w:rPr>
          <w:rFonts w:asciiTheme="minorHAnsi" w:hAnsiTheme="minorHAnsi" w:cstheme="minorHAnsi"/>
          <w:sz w:val="22"/>
        </w:rPr>
        <w:t xml:space="preserve"> et d</w:t>
      </w:r>
      <w:r w:rsidR="00B018FD" w:rsidRPr="00217A12">
        <w:rPr>
          <w:rFonts w:asciiTheme="minorHAnsi" w:hAnsiTheme="minorHAnsi" w:cstheme="minorHAnsi"/>
          <w:sz w:val="22"/>
        </w:rPr>
        <w:t>’</w:t>
      </w:r>
      <w:r w:rsidRPr="00217A12">
        <w:rPr>
          <w:rFonts w:asciiTheme="minorHAnsi" w:hAnsiTheme="minorHAnsi" w:cstheme="minorHAnsi"/>
          <w:sz w:val="22"/>
        </w:rPr>
        <w:t>experts sur les indicateurs des objectifs de développement durable (IAEG-ODD), ainsi qu</w:t>
      </w:r>
      <w:r w:rsidR="00B018FD" w:rsidRPr="00217A12">
        <w:rPr>
          <w:rFonts w:asciiTheme="minorHAnsi" w:hAnsiTheme="minorHAnsi" w:cstheme="minorHAnsi"/>
          <w:sz w:val="22"/>
        </w:rPr>
        <w:t>’</w:t>
      </w:r>
      <w:r w:rsidRPr="00217A12">
        <w:rPr>
          <w:rFonts w:asciiTheme="minorHAnsi" w:hAnsiTheme="minorHAnsi" w:cstheme="minorHAnsi"/>
          <w:sz w:val="22"/>
        </w:rPr>
        <w:t>avec d</w:t>
      </w:r>
      <w:r w:rsidR="00B018FD" w:rsidRPr="00217A12">
        <w:rPr>
          <w:rFonts w:asciiTheme="minorHAnsi" w:hAnsiTheme="minorHAnsi" w:cstheme="minorHAnsi"/>
          <w:sz w:val="22"/>
        </w:rPr>
        <w:t>’</w:t>
      </w:r>
      <w:r w:rsidRPr="00217A12">
        <w:rPr>
          <w:rFonts w:asciiTheme="minorHAnsi" w:hAnsiTheme="minorHAnsi" w:cstheme="minorHAnsi"/>
          <w:sz w:val="22"/>
        </w:rPr>
        <w:t>autres institutions compétentes des Nations Unies sur les indicateurs relatifs à l</w:t>
      </w:r>
      <w:r w:rsidR="00B018FD" w:rsidRPr="00217A12">
        <w:rPr>
          <w:rFonts w:asciiTheme="minorHAnsi" w:hAnsiTheme="minorHAnsi" w:cstheme="minorHAnsi"/>
          <w:sz w:val="22"/>
        </w:rPr>
        <w:t>’</w:t>
      </w:r>
      <w:r w:rsidRPr="00217A12">
        <w:rPr>
          <w:rFonts w:asciiTheme="minorHAnsi" w:hAnsiTheme="minorHAnsi" w:cstheme="minorHAnsi"/>
          <w:sz w:val="22"/>
        </w:rPr>
        <w:t>eau, et en particulier l</w:t>
      </w:r>
      <w:r w:rsidR="00B018FD" w:rsidRPr="00217A12">
        <w:rPr>
          <w:rFonts w:asciiTheme="minorHAnsi" w:hAnsiTheme="minorHAnsi" w:cstheme="minorHAnsi"/>
          <w:sz w:val="22"/>
        </w:rPr>
        <w:t>’</w:t>
      </w:r>
      <w:r w:rsidRPr="00217A12">
        <w:rPr>
          <w:rFonts w:asciiTheme="minorHAnsi" w:hAnsiTheme="minorHAnsi" w:cstheme="minorHAnsi"/>
          <w:sz w:val="22"/>
        </w:rPr>
        <w:t>indicateur 6.6.1 des ODD ;</w:t>
      </w:r>
      <w:r w:rsidR="00217A12" w:rsidRPr="00217A12">
        <w:rPr>
          <w:rFonts w:asciiTheme="minorHAnsi" w:hAnsiTheme="minorHAnsi" w:cstheme="minorHAnsi"/>
          <w:sz w:val="22"/>
        </w:rPr>
        <w:t xml:space="preserve"> et</w:t>
      </w:r>
    </w:p>
    <w:p w14:paraId="003319D6" w14:textId="77777777" w:rsidR="00F2666B" w:rsidRPr="00217A12" w:rsidRDefault="00F2666B" w:rsidP="00F2666B">
      <w:pPr>
        <w:pStyle w:val="Default"/>
        <w:ind w:left="426" w:hanging="426"/>
        <w:jc w:val="left"/>
        <w:rPr>
          <w:rFonts w:asciiTheme="minorHAnsi" w:hAnsiTheme="minorHAnsi" w:cstheme="minorHAnsi"/>
          <w:sz w:val="22"/>
          <w:szCs w:val="22"/>
        </w:rPr>
      </w:pPr>
    </w:p>
    <w:p w14:paraId="4372E139" w14:textId="3A0D96FC"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18.</w:t>
      </w:r>
      <w:r w:rsidRPr="00217A12">
        <w:rPr>
          <w:rFonts w:asciiTheme="minorHAnsi" w:hAnsiTheme="minorHAnsi" w:cstheme="minorHAnsi"/>
          <w:sz w:val="22"/>
        </w:rPr>
        <w:tab/>
        <w:t>ACCUEILLANT avec satisfaction les Résolutions 77/334 et 78/327 sur les « Modalités de la Conférence des Nations Unies sur l</w:t>
      </w:r>
      <w:r w:rsidR="00B018FD" w:rsidRPr="00217A12">
        <w:rPr>
          <w:rFonts w:asciiTheme="minorHAnsi" w:hAnsiTheme="minorHAnsi" w:cstheme="minorHAnsi"/>
          <w:sz w:val="22"/>
        </w:rPr>
        <w:t>’</w:t>
      </w:r>
      <w:r w:rsidRPr="00217A12">
        <w:rPr>
          <w:rFonts w:asciiTheme="minorHAnsi" w:hAnsiTheme="minorHAnsi" w:cstheme="minorHAnsi"/>
          <w:sz w:val="22"/>
        </w:rPr>
        <w:t>eau de 2026 visant à accélérer la réalisation de l</w:t>
      </w:r>
      <w:r w:rsidR="00B018FD" w:rsidRPr="00217A12">
        <w:rPr>
          <w:rFonts w:asciiTheme="minorHAnsi" w:hAnsiTheme="minorHAnsi" w:cstheme="minorHAnsi"/>
          <w:sz w:val="22"/>
        </w:rPr>
        <w:t>’</w:t>
      </w:r>
      <w:r w:rsidRPr="00217A12">
        <w:rPr>
          <w:rFonts w:asciiTheme="minorHAnsi" w:hAnsiTheme="minorHAnsi" w:cstheme="minorHAnsi"/>
          <w:sz w:val="22"/>
        </w:rPr>
        <w:t>objectif de développement durable n° 6 : garantir l</w:t>
      </w:r>
      <w:r w:rsidR="00B018FD" w:rsidRPr="00217A12">
        <w:rPr>
          <w:rFonts w:asciiTheme="minorHAnsi" w:hAnsiTheme="minorHAnsi" w:cstheme="minorHAnsi"/>
          <w:sz w:val="22"/>
        </w:rPr>
        <w:t>’</w:t>
      </w:r>
      <w:r w:rsidRPr="00217A12">
        <w:rPr>
          <w:rFonts w:asciiTheme="minorHAnsi" w:hAnsiTheme="minorHAnsi" w:cstheme="minorHAnsi"/>
          <w:sz w:val="22"/>
        </w:rPr>
        <w:t>accès de tous à des services d</w:t>
      </w:r>
      <w:r w:rsidR="00B018FD" w:rsidRPr="00217A12">
        <w:rPr>
          <w:rFonts w:asciiTheme="minorHAnsi" w:hAnsiTheme="minorHAnsi" w:cstheme="minorHAnsi"/>
          <w:sz w:val="22"/>
        </w:rPr>
        <w:t>’</w:t>
      </w:r>
      <w:r w:rsidRPr="00217A12">
        <w:rPr>
          <w:rFonts w:asciiTheme="minorHAnsi" w:hAnsiTheme="minorHAnsi" w:cstheme="minorHAnsi"/>
          <w:sz w:val="22"/>
        </w:rPr>
        <w:t>alimentation en eau et d</w:t>
      </w:r>
      <w:r w:rsidR="00B018FD" w:rsidRPr="00217A12">
        <w:rPr>
          <w:rFonts w:asciiTheme="minorHAnsi" w:hAnsiTheme="minorHAnsi" w:cstheme="minorHAnsi"/>
          <w:sz w:val="22"/>
        </w:rPr>
        <w:t>’</w:t>
      </w:r>
      <w:r w:rsidRPr="00217A12">
        <w:rPr>
          <w:rFonts w:asciiTheme="minorHAnsi" w:hAnsiTheme="minorHAnsi" w:cstheme="minorHAnsi"/>
          <w:sz w:val="22"/>
        </w:rPr>
        <w:t>assainissement gérés de façon durable », coorganisée par les Émirats arabes unis et le Sénégal, qui se tiendra aux Émirats arabes unis du 2 au 4 décembre 2026 ;</w:t>
      </w:r>
    </w:p>
    <w:p w14:paraId="29372BED" w14:textId="77777777" w:rsidR="00F2666B" w:rsidRPr="00217A12" w:rsidRDefault="00F2666B" w:rsidP="00F2666B">
      <w:pPr>
        <w:pStyle w:val="Default"/>
        <w:ind w:left="360" w:firstLine="0"/>
        <w:jc w:val="left"/>
        <w:rPr>
          <w:rFonts w:asciiTheme="minorHAnsi" w:hAnsiTheme="minorHAnsi" w:cstheme="minorHAnsi"/>
          <w:sz w:val="22"/>
          <w:szCs w:val="22"/>
        </w:rPr>
      </w:pPr>
    </w:p>
    <w:p w14:paraId="449CF5F8" w14:textId="77777777" w:rsidR="00F2666B" w:rsidRPr="00217A12" w:rsidRDefault="00F2666B" w:rsidP="00F2666B">
      <w:pPr>
        <w:pStyle w:val="Default"/>
        <w:keepNext/>
        <w:ind w:left="0" w:firstLine="0"/>
        <w:jc w:val="center"/>
        <w:rPr>
          <w:rFonts w:asciiTheme="minorHAnsi" w:hAnsiTheme="minorHAnsi" w:cstheme="minorHAnsi"/>
          <w:sz w:val="22"/>
          <w:szCs w:val="22"/>
        </w:rPr>
      </w:pPr>
      <w:r w:rsidRPr="00217A12">
        <w:rPr>
          <w:rFonts w:asciiTheme="minorHAnsi" w:hAnsiTheme="minorHAnsi" w:cstheme="minorHAnsi"/>
          <w:sz w:val="22"/>
        </w:rPr>
        <w:t>LA CONFÉRENCE DES PARTIES CONTRACTANTES</w:t>
      </w:r>
    </w:p>
    <w:p w14:paraId="549500E3" w14:textId="77777777" w:rsidR="00F2666B" w:rsidRPr="00217A12" w:rsidRDefault="00F2666B" w:rsidP="00F2666B">
      <w:pPr>
        <w:pStyle w:val="Default"/>
        <w:keepNext/>
        <w:ind w:left="0" w:firstLine="0"/>
        <w:jc w:val="left"/>
        <w:rPr>
          <w:rFonts w:asciiTheme="minorHAnsi" w:hAnsiTheme="minorHAnsi" w:cstheme="minorHAnsi"/>
          <w:sz w:val="22"/>
          <w:szCs w:val="22"/>
        </w:rPr>
      </w:pPr>
    </w:p>
    <w:p w14:paraId="734FDD7A" w14:textId="77777777" w:rsidR="00F2666B" w:rsidRPr="00217A12" w:rsidRDefault="00F2666B" w:rsidP="00F2666B">
      <w:pPr>
        <w:pStyle w:val="Default"/>
        <w:keepNext/>
        <w:ind w:left="0" w:firstLine="0"/>
        <w:jc w:val="left"/>
        <w:rPr>
          <w:rFonts w:asciiTheme="minorHAnsi" w:hAnsiTheme="minorHAnsi" w:cstheme="minorHAnsi"/>
          <w:i/>
          <w:sz w:val="22"/>
          <w:szCs w:val="22"/>
        </w:rPr>
      </w:pPr>
      <w:r w:rsidRPr="00217A12">
        <w:rPr>
          <w:rFonts w:asciiTheme="minorHAnsi" w:hAnsiTheme="minorHAnsi" w:cstheme="minorHAnsi"/>
          <w:i/>
          <w:sz w:val="22"/>
        </w:rPr>
        <w:t>Visibilité et stature, et renforcement des synergies</w:t>
      </w:r>
    </w:p>
    <w:p w14:paraId="59F0896E" w14:textId="77777777" w:rsidR="00F2666B" w:rsidRPr="00217A12" w:rsidRDefault="00F2666B" w:rsidP="00F2666B">
      <w:pPr>
        <w:pStyle w:val="Default"/>
        <w:keepNext/>
        <w:ind w:left="426" w:hanging="426"/>
        <w:jc w:val="left"/>
        <w:rPr>
          <w:rFonts w:asciiTheme="minorHAnsi" w:hAnsiTheme="minorHAnsi" w:cstheme="minorHAnsi"/>
          <w:sz w:val="22"/>
          <w:szCs w:val="22"/>
        </w:rPr>
      </w:pPr>
    </w:p>
    <w:p w14:paraId="7BD52164" w14:textId="77777777"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19.</w:t>
      </w:r>
      <w:r w:rsidRPr="00217A12">
        <w:rPr>
          <w:rFonts w:asciiTheme="minorHAnsi" w:hAnsiTheme="minorHAnsi" w:cstheme="minorHAnsi"/>
          <w:sz w:val="22"/>
        </w:rPr>
        <w:tab/>
        <w:t>INVITE le Secrétariat, les Parties contractantes, les institutions des Nations Unies, les Organisations internationales partenaires (OIP) et autres parties prenantes à rehausser la visibilité de la Convention aux niveaux infranational, national, régional et international, comme il convient.</w:t>
      </w:r>
    </w:p>
    <w:p w14:paraId="3A6EF0C4" w14:textId="77777777" w:rsidR="00F2666B" w:rsidRPr="00217A12" w:rsidRDefault="00F2666B" w:rsidP="00F2666B">
      <w:pPr>
        <w:pStyle w:val="Default"/>
        <w:ind w:left="426" w:hanging="426"/>
        <w:jc w:val="left"/>
        <w:rPr>
          <w:rFonts w:asciiTheme="minorHAnsi" w:hAnsiTheme="minorHAnsi" w:cstheme="minorHAnsi"/>
          <w:sz w:val="22"/>
          <w:szCs w:val="22"/>
        </w:rPr>
      </w:pPr>
    </w:p>
    <w:p w14:paraId="4D17575C" w14:textId="3D7607E2"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napToGrid w:val="0"/>
          <w:sz w:val="22"/>
        </w:rPr>
        <w:t>20.</w:t>
      </w:r>
      <w:r w:rsidRPr="00217A12">
        <w:rPr>
          <w:rFonts w:asciiTheme="minorHAnsi" w:hAnsiTheme="minorHAnsi" w:cstheme="minorHAnsi"/>
          <w:snapToGrid w:val="0"/>
          <w:sz w:val="22"/>
        </w:rPr>
        <w:tab/>
      </w:r>
      <w:r w:rsidRPr="00217A12">
        <w:rPr>
          <w:rFonts w:asciiTheme="minorHAnsi" w:hAnsiTheme="minorHAnsi" w:cstheme="minorHAnsi"/>
          <w:sz w:val="22"/>
        </w:rPr>
        <w:t>RÉAFFIRME l</w:t>
      </w:r>
      <w:r w:rsidR="00B018FD" w:rsidRPr="00217A12">
        <w:rPr>
          <w:rFonts w:asciiTheme="minorHAnsi" w:hAnsiTheme="minorHAnsi" w:cstheme="minorHAnsi"/>
          <w:sz w:val="22"/>
        </w:rPr>
        <w:t>’</w:t>
      </w:r>
      <w:r w:rsidRPr="00217A12">
        <w:rPr>
          <w:rFonts w:asciiTheme="minorHAnsi" w:hAnsiTheme="minorHAnsi" w:cstheme="minorHAnsi"/>
          <w:sz w:val="22"/>
        </w:rPr>
        <w:t>importance d</w:t>
      </w:r>
      <w:r w:rsidR="00B018FD" w:rsidRPr="00217A12">
        <w:rPr>
          <w:rFonts w:asciiTheme="minorHAnsi" w:hAnsiTheme="minorHAnsi" w:cstheme="minorHAnsi"/>
          <w:sz w:val="22"/>
        </w:rPr>
        <w:t>’</w:t>
      </w:r>
      <w:r w:rsidRPr="00217A12">
        <w:rPr>
          <w:rFonts w:asciiTheme="minorHAnsi" w:hAnsiTheme="minorHAnsi" w:cstheme="minorHAnsi"/>
          <w:sz w:val="22"/>
        </w:rPr>
        <w:t>une coopération et de synergies renforcées pour l</w:t>
      </w:r>
      <w:r w:rsidR="00B018FD" w:rsidRPr="00217A12">
        <w:rPr>
          <w:rFonts w:asciiTheme="minorHAnsi" w:hAnsiTheme="minorHAnsi" w:cstheme="minorHAnsi"/>
          <w:sz w:val="22"/>
        </w:rPr>
        <w:t>’</w:t>
      </w:r>
      <w:r w:rsidRPr="00217A12">
        <w:rPr>
          <w:rFonts w:asciiTheme="minorHAnsi" w:hAnsiTheme="minorHAnsi" w:cstheme="minorHAnsi"/>
          <w:sz w:val="22"/>
        </w:rPr>
        <w:t>application de la Convention sur les zones humides, des conventions de Rio et autres accords multilatéraux sur l</w:t>
      </w:r>
      <w:r w:rsidR="00B018FD" w:rsidRPr="00217A12">
        <w:rPr>
          <w:rFonts w:asciiTheme="minorHAnsi" w:hAnsiTheme="minorHAnsi" w:cstheme="minorHAnsi"/>
          <w:sz w:val="22"/>
        </w:rPr>
        <w:t>’</w:t>
      </w:r>
      <w:r w:rsidRPr="00217A12">
        <w:rPr>
          <w:rFonts w:asciiTheme="minorHAnsi" w:hAnsiTheme="minorHAnsi" w:cstheme="minorHAnsi"/>
          <w:sz w:val="22"/>
        </w:rPr>
        <w:t xml:space="preserve">environnement (AME), aux niveaux mondial, régional et national, en toute cohérence avec leurs mandats et priorités respectifs, et dans ce contexte SE FÉLICITE des résultats de la Conférence de Berne III qui constituent une contribution importante au renforcement des synergies entre les AME. </w:t>
      </w:r>
    </w:p>
    <w:p w14:paraId="137F3B31" w14:textId="77777777" w:rsidR="00F2666B" w:rsidRPr="00217A12" w:rsidRDefault="00F2666B" w:rsidP="00F2666B">
      <w:pPr>
        <w:pStyle w:val="ListParagraph"/>
        <w:ind w:left="426" w:hanging="426"/>
        <w:jc w:val="left"/>
        <w:rPr>
          <w:rFonts w:asciiTheme="minorHAnsi" w:hAnsiTheme="minorHAnsi" w:cstheme="minorHAnsi"/>
        </w:rPr>
      </w:pPr>
    </w:p>
    <w:p w14:paraId="130E8751" w14:textId="46B7D2C9"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lastRenderedPageBreak/>
        <w:t>21.</w:t>
      </w:r>
      <w:r w:rsidRPr="00217A12">
        <w:rPr>
          <w:rFonts w:asciiTheme="minorHAnsi" w:hAnsiTheme="minorHAnsi" w:cstheme="minorHAnsi"/>
          <w:sz w:val="22"/>
        </w:rPr>
        <w:tab/>
        <w:t>DONNE INSTRUCTION au Secrétariat de poursuivre sa collaboration avec les Secrétariats des AME tels que la Convention-cadre des Nations Unies sur les changements climatiques (CCNUCC), la Convention des Nations Unies sur la lutte contre la désertification (CLD), la Convention sur la diversité biologique (CDB), la Convention sur la conservation des espèces migratrices appartenant à la faune sauvage (CMS), la Convention sur le commerce international des espèces de faune et de flore sauvages menacées d</w:t>
      </w:r>
      <w:r w:rsidR="00B018FD" w:rsidRPr="00217A12">
        <w:rPr>
          <w:rFonts w:asciiTheme="minorHAnsi" w:hAnsiTheme="minorHAnsi" w:cstheme="minorHAnsi"/>
          <w:sz w:val="22"/>
        </w:rPr>
        <w:t>’</w:t>
      </w:r>
      <w:r w:rsidRPr="00217A12">
        <w:rPr>
          <w:rFonts w:asciiTheme="minorHAnsi" w:hAnsiTheme="minorHAnsi" w:cstheme="minorHAnsi"/>
          <w:sz w:val="22"/>
        </w:rPr>
        <w:t>extinction (CITES) et la Convention sur la protection et l</w:t>
      </w:r>
      <w:r w:rsidR="00B018FD" w:rsidRPr="00217A12">
        <w:rPr>
          <w:rFonts w:asciiTheme="minorHAnsi" w:hAnsiTheme="minorHAnsi" w:cstheme="minorHAnsi"/>
          <w:sz w:val="22"/>
        </w:rPr>
        <w:t>’</w:t>
      </w:r>
      <w:r w:rsidRPr="00217A12">
        <w:rPr>
          <w:rFonts w:asciiTheme="minorHAnsi" w:hAnsiTheme="minorHAnsi" w:cstheme="minorHAnsi"/>
          <w:sz w:val="22"/>
        </w:rPr>
        <w:t>utilisation des cours d</w:t>
      </w:r>
      <w:r w:rsidR="00B018FD" w:rsidRPr="00217A12">
        <w:rPr>
          <w:rFonts w:asciiTheme="minorHAnsi" w:hAnsiTheme="minorHAnsi" w:cstheme="minorHAnsi"/>
          <w:sz w:val="22"/>
        </w:rPr>
        <w:t>’</w:t>
      </w:r>
      <w:r w:rsidRPr="00217A12">
        <w:rPr>
          <w:rFonts w:asciiTheme="minorHAnsi" w:hAnsiTheme="minorHAnsi" w:cstheme="minorHAnsi"/>
          <w:sz w:val="22"/>
        </w:rPr>
        <w:t>eau transfrontières et des lacs internationaux (Convention de la CEE-ONU sur l</w:t>
      </w:r>
      <w:r w:rsidR="00B018FD" w:rsidRPr="00217A12">
        <w:rPr>
          <w:rFonts w:asciiTheme="minorHAnsi" w:hAnsiTheme="minorHAnsi" w:cstheme="minorHAnsi"/>
          <w:sz w:val="22"/>
        </w:rPr>
        <w:t>’</w:t>
      </w:r>
      <w:r w:rsidRPr="00217A12">
        <w:rPr>
          <w:rFonts w:asciiTheme="minorHAnsi" w:hAnsiTheme="minorHAnsi" w:cstheme="minorHAnsi"/>
          <w:sz w:val="22"/>
        </w:rPr>
        <w:t xml:space="preserve">eau). </w:t>
      </w:r>
    </w:p>
    <w:p w14:paraId="2F69F0F7" w14:textId="77777777" w:rsidR="00F2666B" w:rsidRPr="00217A12" w:rsidRDefault="00F2666B" w:rsidP="00F2666B">
      <w:pPr>
        <w:pStyle w:val="ListParagraph"/>
        <w:ind w:left="426" w:hanging="426"/>
        <w:jc w:val="left"/>
        <w:rPr>
          <w:rFonts w:asciiTheme="minorHAnsi" w:hAnsiTheme="minorHAnsi" w:cstheme="minorHAnsi"/>
        </w:rPr>
      </w:pPr>
    </w:p>
    <w:p w14:paraId="0E4DF299" w14:textId="77777777"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22.</w:t>
      </w:r>
      <w:r w:rsidRPr="00217A12">
        <w:rPr>
          <w:rFonts w:asciiTheme="minorHAnsi" w:hAnsiTheme="minorHAnsi" w:cstheme="minorHAnsi"/>
          <w:sz w:val="22"/>
        </w:rPr>
        <w:tab/>
        <w:t xml:space="preserve">DONNE EN OUTRE INSTRUCTION au Secrétariat de poursuivre son engagement au sein du Groupe de liaison sur la biodiversité. </w:t>
      </w:r>
    </w:p>
    <w:p w14:paraId="5F609A44" w14:textId="77777777" w:rsidR="00F2666B" w:rsidRPr="00217A12" w:rsidRDefault="00F2666B" w:rsidP="00F2666B">
      <w:pPr>
        <w:pStyle w:val="ListParagraph"/>
        <w:ind w:left="426" w:hanging="426"/>
        <w:jc w:val="left"/>
        <w:rPr>
          <w:rFonts w:asciiTheme="minorHAnsi" w:hAnsiTheme="minorHAnsi" w:cstheme="minorHAnsi"/>
        </w:rPr>
      </w:pPr>
    </w:p>
    <w:p w14:paraId="180B15DF" w14:textId="395A1332" w:rsidR="00F2666B" w:rsidRPr="00217A12" w:rsidRDefault="00F2666B" w:rsidP="00F2666B">
      <w:pPr>
        <w:autoSpaceDE w:val="0"/>
        <w:autoSpaceDN w:val="0"/>
        <w:adjustRightInd w:val="0"/>
        <w:spacing w:after="0" w:line="240" w:lineRule="auto"/>
        <w:ind w:left="426" w:hanging="426"/>
        <w:rPr>
          <w:rFonts w:cstheme="minorHAnsi"/>
        </w:rPr>
      </w:pPr>
      <w:r w:rsidRPr="00217A12">
        <w:rPr>
          <w:rFonts w:cstheme="minorHAnsi"/>
        </w:rPr>
        <w:t>23.</w:t>
      </w:r>
      <w:r w:rsidRPr="00217A12">
        <w:rPr>
          <w:rFonts w:cstheme="minorHAnsi"/>
        </w:rPr>
        <w:tab/>
        <w:t>APPROUVE le 6</w:t>
      </w:r>
      <w:r w:rsidRPr="00217A12">
        <w:rPr>
          <w:rFonts w:cstheme="minorHAnsi"/>
          <w:vertAlign w:val="superscript"/>
        </w:rPr>
        <w:t>e</w:t>
      </w:r>
      <w:r w:rsidRPr="00217A12">
        <w:rPr>
          <w:rFonts w:cstheme="minorHAnsi"/>
        </w:rPr>
        <w:t> Plan de travail conjoint 2024-2030 de la CDB et de la Convention sur les zones humides, et INVITE les Parties contractantes, le Groupe d</w:t>
      </w:r>
      <w:r w:rsidR="00B018FD" w:rsidRPr="00217A12">
        <w:rPr>
          <w:rFonts w:cstheme="minorHAnsi"/>
        </w:rPr>
        <w:t>’</w:t>
      </w:r>
      <w:r w:rsidRPr="00217A12">
        <w:rPr>
          <w:rFonts w:cstheme="minorHAnsi"/>
        </w:rPr>
        <w:t>évaluation scientifique et technique (GEST), le Groupe de surveillance des activités de communication, de renforcement des capacités, d</w:t>
      </w:r>
      <w:r w:rsidR="00B018FD" w:rsidRPr="00217A12">
        <w:rPr>
          <w:rFonts w:cstheme="minorHAnsi"/>
        </w:rPr>
        <w:t>’</w:t>
      </w:r>
      <w:r w:rsidRPr="00217A12">
        <w:rPr>
          <w:rFonts w:cstheme="minorHAnsi"/>
        </w:rPr>
        <w:t>éducation, de participation et de sensibilisation du public (CESP) et le Secrétariat à soutenir son application conformément aux orientations volontaires qu</w:t>
      </w:r>
      <w:r w:rsidR="00B018FD" w:rsidRPr="00217A12">
        <w:rPr>
          <w:rFonts w:cstheme="minorHAnsi"/>
        </w:rPr>
        <w:t>’</w:t>
      </w:r>
      <w:r w:rsidRPr="00217A12">
        <w:rPr>
          <w:rFonts w:cstheme="minorHAnsi"/>
        </w:rPr>
        <w:t xml:space="preserve">il contient. </w:t>
      </w:r>
    </w:p>
    <w:p w14:paraId="7C52C674" w14:textId="77777777" w:rsidR="00F2666B" w:rsidRPr="00217A12" w:rsidRDefault="00F2666B" w:rsidP="00F2666B">
      <w:pPr>
        <w:pStyle w:val="Default"/>
        <w:ind w:left="426" w:hanging="426"/>
        <w:jc w:val="left"/>
        <w:rPr>
          <w:rFonts w:asciiTheme="minorHAnsi" w:hAnsiTheme="minorHAnsi" w:cstheme="minorHAnsi"/>
          <w:sz w:val="22"/>
          <w:szCs w:val="22"/>
        </w:rPr>
      </w:pPr>
    </w:p>
    <w:p w14:paraId="0E94440F" w14:textId="5232EC0A"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24.</w:t>
      </w:r>
      <w:r w:rsidRPr="00217A12">
        <w:rPr>
          <w:rFonts w:asciiTheme="minorHAnsi" w:hAnsiTheme="minorHAnsi" w:cstheme="minorHAnsi"/>
          <w:sz w:val="22"/>
        </w:rPr>
        <w:tab/>
        <w:t>ENCOURAGE les Parties à la Convention qui sont également Parties à d</w:t>
      </w:r>
      <w:r w:rsidR="00B018FD" w:rsidRPr="00217A12">
        <w:rPr>
          <w:rFonts w:asciiTheme="minorHAnsi" w:hAnsiTheme="minorHAnsi" w:cstheme="minorHAnsi"/>
          <w:sz w:val="22"/>
        </w:rPr>
        <w:t>’</w:t>
      </w:r>
      <w:r w:rsidRPr="00217A12">
        <w:rPr>
          <w:rFonts w:asciiTheme="minorHAnsi" w:hAnsiTheme="minorHAnsi" w:cstheme="minorHAnsi"/>
          <w:sz w:val="22"/>
        </w:rPr>
        <w:t>autres AME tels que la CDB, la CCNUCC et son Accord de Paris, ou encore la CLD, d</w:t>
      </w:r>
      <w:r w:rsidR="00B018FD" w:rsidRPr="00217A12">
        <w:rPr>
          <w:rFonts w:asciiTheme="minorHAnsi" w:hAnsiTheme="minorHAnsi" w:cstheme="minorHAnsi"/>
          <w:sz w:val="22"/>
        </w:rPr>
        <w:t>’</w:t>
      </w:r>
      <w:r w:rsidRPr="00217A12">
        <w:rPr>
          <w:rFonts w:asciiTheme="minorHAnsi" w:hAnsiTheme="minorHAnsi" w:cstheme="minorHAnsi"/>
          <w:sz w:val="22"/>
        </w:rPr>
        <w:t>examiner, s</w:t>
      </w:r>
      <w:r w:rsidR="00B018FD" w:rsidRPr="00217A12">
        <w:rPr>
          <w:rFonts w:asciiTheme="minorHAnsi" w:hAnsiTheme="minorHAnsi" w:cstheme="minorHAnsi"/>
          <w:sz w:val="22"/>
        </w:rPr>
        <w:t>’</w:t>
      </w:r>
      <w:r w:rsidRPr="00217A12">
        <w:rPr>
          <w:rFonts w:asciiTheme="minorHAnsi" w:hAnsiTheme="minorHAnsi" w:cstheme="minorHAnsi"/>
          <w:sz w:val="22"/>
        </w:rPr>
        <w:t>il y a lieu, la pertinence des mesures qu</w:t>
      </w:r>
      <w:r w:rsidR="00B018FD" w:rsidRPr="00217A12">
        <w:rPr>
          <w:rFonts w:asciiTheme="minorHAnsi" w:hAnsiTheme="minorHAnsi" w:cstheme="minorHAnsi"/>
          <w:sz w:val="22"/>
        </w:rPr>
        <w:t>’</w:t>
      </w:r>
      <w:r w:rsidRPr="00217A12">
        <w:rPr>
          <w:rFonts w:asciiTheme="minorHAnsi" w:hAnsiTheme="minorHAnsi" w:cstheme="minorHAnsi"/>
          <w:sz w:val="22"/>
        </w:rPr>
        <w:t>elles prennent pour mettre en œuvre la Convention sur les zones humides dans le cadre de leurs engagements au titre d</w:t>
      </w:r>
      <w:r w:rsidR="00B018FD" w:rsidRPr="00217A12">
        <w:rPr>
          <w:rFonts w:asciiTheme="minorHAnsi" w:hAnsiTheme="minorHAnsi" w:cstheme="minorHAnsi"/>
          <w:sz w:val="22"/>
        </w:rPr>
        <w:t>’</w:t>
      </w:r>
      <w:r w:rsidRPr="00217A12">
        <w:rPr>
          <w:rFonts w:asciiTheme="minorHAnsi" w:hAnsiTheme="minorHAnsi" w:cstheme="minorHAnsi"/>
          <w:sz w:val="22"/>
        </w:rPr>
        <w:t>autres AME, en tenant compte de l</w:t>
      </w:r>
      <w:r w:rsidR="00B018FD" w:rsidRPr="00217A12">
        <w:rPr>
          <w:rFonts w:asciiTheme="minorHAnsi" w:hAnsiTheme="minorHAnsi" w:cstheme="minorHAnsi"/>
          <w:sz w:val="22"/>
        </w:rPr>
        <w:t>’</w:t>
      </w:r>
      <w:r w:rsidRPr="00217A12">
        <w:rPr>
          <w:rFonts w:asciiTheme="minorHAnsi" w:hAnsiTheme="minorHAnsi" w:cstheme="minorHAnsi"/>
          <w:sz w:val="22"/>
        </w:rPr>
        <w:t>importance de la conservation, la restauration, la gestion durable et l</w:t>
      </w:r>
      <w:r w:rsidR="00B018FD" w:rsidRPr="00217A12">
        <w:rPr>
          <w:rFonts w:asciiTheme="minorHAnsi" w:hAnsiTheme="minorHAnsi" w:cstheme="minorHAnsi"/>
          <w:sz w:val="22"/>
        </w:rPr>
        <w:t>’</w:t>
      </w:r>
      <w:r w:rsidRPr="00217A12">
        <w:rPr>
          <w:rFonts w:asciiTheme="minorHAnsi" w:hAnsiTheme="minorHAnsi" w:cstheme="minorHAnsi"/>
          <w:sz w:val="22"/>
        </w:rPr>
        <w:t>utilisation des zones humides pour la réalisation de leurs objectifs et cibles respectifs.</w:t>
      </w:r>
    </w:p>
    <w:p w14:paraId="6903A6EC" w14:textId="77777777" w:rsidR="00F2666B" w:rsidRPr="00217A12" w:rsidRDefault="00F2666B" w:rsidP="00F2666B">
      <w:pPr>
        <w:pStyle w:val="Default"/>
        <w:ind w:left="426" w:hanging="426"/>
        <w:jc w:val="left"/>
        <w:rPr>
          <w:rFonts w:asciiTheme="minorHAnsi" w:hAnsiTheme="minorHAnsi" w:cstheme="minorHAnsi"/>
          <w:sz w:val="22"/>
          <w:szCs w:val="22"/>
        </w:rPr>
      </w:pPr>
    </w:p>
    <w:p w14:paraId="4C27A3C5" w14:textId="1D2E7DD5"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25.</w:t>
      </w:r>
      <w:r w:rsidRPr="00217A12">
        <w:rPr>
          <w:rFonts w:asciiTheme="minorHAnsi" w:hAnsiTheme="minorHAnsi" w:cstheme="minorHAnsi"/>
          <w:sz w:val="22"/>
        </w:rPr>
        <w:tab/>
        <w:t>INVITE les Parties contractantes, s</w:t>
      </w:r>
      <w:r w:rsidR="00B018FD" w:rsidRPr="00217A12">
        <w:rPr>
          <w:rFonts w:asciiTheme="minorHAnsi" w:hAnsiTheme="minorHAnsi" w:cstheme="minorHAnsi"/>
          <w:sz w:val="22"/>
        </w:rPr>
        <w:t>’</w:t>
      </w:r>
      <w:r w:rsidRPr="00217A12">
        <w:rPr>
          <w:rFonts w:asciiTheme="minorHAnsi" w:hAnsiTheme="minorHAnsi" w:cstheme="minorHAnsi"/>
          <w:sz w:val="22"/>
        </w:rPr>
        <w:t>il y a lieu, à élaborer des politiques et stratégies nationales pour les zones humides ou des instruments politiques équivalents, et à intégrer transversalement la problématique des zones humides, leurs fonctions et leurs contributions aux populations dans les plans nationaux de développement durable, les stratégies, plans et réglementations sectoriels pertinents, les Stratégies et plans d</w:t>
      </w:r>
      <w:r w:rsidR="00B018FD" w:rsidRPr="00217A12">
        <w:rPr>
          <w:rFonts w:asciiTheme="minorHAnsi" w:hAnsiTheme="minorHAnsi" w:cstheme="minorHAnsi"/>
          <w:sz w:val="22"/>
        </w:rPr>
        <w:t>’</w:t>
      </w:r>
      <w:r w:rsidRPr="00217A12">
        <w:rPr>
          <w:rFonts w:asciiTheme="minorHAnsi" w:hAnsiTheme="minorHAnsi" w:cstheme="minorHAnsi"/>
          <w:sz w:val="22"/>
        </w:rPr>
        <w:t>action nationaux pour la biodiversité (SPANB) et d</w:t>
      </w:r>
      <w:r w:rsidR="00B018FD" w:rsidRPr="00217A12">
        <w:rPr>
          <w:rFonts w:asciiTheme="minorHAnsi" w:hAnsiTheme="minorHAnsi" w:cstheme="minorHAnsi"/>
          <w:sz w:val="22"/>
        </w:rPr>
        <w:t>’</w:t>
      </w:r>
      <w:r w:rsidRPr="00217A12">
        <w:rPr>
          <w:rFonts w:asciiTheme="minorHAnsi" w:hAnsiTheme="minorHAnsi" w:cstheme="minorHAnsi"/>
          <w:sz w:val="22"/>
        </w:rPr>
        <w:t>autres stratégies et plans relatifs à la biodiversité, les contributions déterminées au niveau national, les plans nationaux d</w:t>
      </w:r>
      <w:r w:rsidR="00B018FD" w:rsidRPr="00217A12">
        <w:rPr>
          <w:rFonts w:asciiTheme="minorHAnsi" w:hAnsiTheme="minorHAnsi" w:cstheme="minorHAnsi"/>
          <w:sz w:val="22"/>
        </w:rPr>
        <w:t>’</w:t>
      </w:r>
      <w:r w:rsidRPr="00217A12">
        <w:rPr>
          <w:rFonts w:asciiTheme="minorHAnsi" w:hAnsiTheme="minorHAnsi" w:cstheme="minorHAnsi"/>
          <w:sz w:val="22"/>
        </w:rPr>
        <w:t>adaptation et autres stratégies et plans relatifs au changement climatique, ainsi que les plans de neutralité en matière de dégradation des terres, afin de renforcer ainsi la lutte contre l</w:t>
      </w:r>
      <w:r w:rsidR="00B018FD" w:rsidRPr="00217A12">
        <w:rPr>
          <w:rFonts w:asciiTheme="minorHAnsi" w:hAnsiTheme="minorHAnsi" w:cstheme="minorHAnsi"/>
          <w:sz w:val="22"/>
        </w:rPr>
        <w:t>’</w:t>
      </w:r>
      <w:r w:rsidRPr="00217A12">
        <w:rPr>
          <w:rFonts w:asciiTheme="minorHAnsi" w:hAnsiTheme="minorHAnsi" w:cstheme="minorHAnsi"/>
          <w:sz w:val="22"/>
        </w:rPr>
        <w:t>appauvrissement de la biodiversité, l</w:t>
      </w:r>
      <w:r w:rsidR="00B018FD" w:rsidRPr="00217A12">
        <w:rPr>
          <w:rFonts w:asciiTheme="minorHAnsi" w:hAnsiTheme="minorHAnsi" w:cstheme="minorHAnsi"/>
          <w:sz w:val="22"/>
        </w:rPr>
        <w:t>’</w:t>
      </w:r>
      <w:r w:rsidRPr="00217A12">
        <w:rPr>
          <w:rFonts w:asciiTheme="minorHAnsi" w:hAnsiTheme="minorHAnsi" w:cstheme="minorHAnsi"/>
          <w:sz w:val="22"/>
        </w:rPr>
        <w:t>atténuation du changement climatique et l</w:t>
      </w:r>
      <w:r w:rsidR="00B018FD" w:rsidRPr="00217A12">
        <w:rPr>
          <w:rFonts w:asciiTheme="minorHAnsi" w:hAnsiTheme="minorHAnsi" w:cstheme="minorHAnsi"/>
          <w:sz w:val="22"/>
        </w:rPr>
        <w:t>’</w:t>
      </w:r>
      <w:r w:rsidRPr="00217A12">
        <w:rPr>
          <w:rFonts w:asciiTheme="minorHAnsi" w:hAnsiTheme="minorHAnsi" w:cstheme="minorHAnsi"/>
          <w:sz w:val="22"/>
        </w:rPr>
        <w:t>adaptation à celui-ci, ainsi que d</w:t>
      </w:r>
      <w:r w:rsidR="00B018FD" w:rsidRPr="00217A12">
        <w:rPr>
          <w:rFonts w:asciiTheme="minorHAnsi" w:hAnsiTheme="minorHAnsi" w:cstheme="minorHAnsi"/>
          <w:sz w:val="22"/>
        </w:rPr>
        <w:t>’</w:t>
      </w:r>
      <w:r w:rsidRPr="00217A12">
        <w:rPr>
          <w:rFonts w:asciiTheme="minorHAnsi" w:hAnsiTheme="minorHAnsi" w:cstheme="minorHAnsi"/>
          <w:sz w:val="22"/>
        </w:rPr>
        <w:t>autres défis environnementaux, sociaux et économiques grâce à la restauration, la conservation, la gestion durable et l</w:t>
      </w:r>
      <w:r w:rsidR="00B018FD" w:rsidRPr="00217A12">
        <w:rPr>
          <w:rFonts w:asciiTheme="minorHAnsi" w:hAnsiTheme="minorHAnsi" w:cstheme="minorHAnsi"/>
          <w:sz w:val="22"/>
        </w:rPr>
        <w:t>’</w:t>
      </w:r>
      <w:r w:rsidRPr="00217A12">
        <w:rPr>
          <w:rFonts w:asciiTheme="minorHAnsi" w:hAnsiTheme="minorHAnsi" w:cstheme="minorHAnsi"/>
          <w:sz w:val="22"/>
        </w:rPr>
        <w:t>utilisation rationnelle des zones humides.</w:t>
      </w:r>
    </w:p>
    <w:p w14:paraId="27C295F5" w14:textId="77777777" w:rsidR="00F2666B" w:rsidRPr="00217A12" w:rsidRDefault="00F2666B" w:rsidP="00F2666B">
      <w:pPr>
        <w:pStyle w:val="Default"/>
        <w:ind w:left="426" w:hanging="426"/>
        <w:jc w:val="left"/>
        <w:rPr>
          <w:rFonts w:asciiTheme="minorHAnsi" w:hAnsiTheme="minorHAnsi" w:cstheme="minorHAnsi"/>
          <w:sz w:val="22"/>
          <w:szCs w:val="22"/>
        </w:rPr>
      </w:pPr>
    </w:p>
    <w:p w14:paraId="6EFFA63A" w14:textId="536984DE" w:rsidR="00F2666B" w:rsidRPr="00217A12" w:rsidRDefault="00F2666B" w:rsidP="00F2666B">
      <w:pPr>
        <w:pStyle w:val="Default"/>
        <w:ind w:left="426" w:hanging="426"/>
        <w:jc w:val="left"/>
        <w:rPr>
          <w:rFonts w:asciiTheme="minorHAnsi" w:hAnsiTheme="minorHAnsi" w:cstheme="minorHAnsi"/>
          <w:sz w:val="22"/>
          <w:szCs w:val="22"/>
          <w:u w:val="single"/>
        </w:rPr>
      </w:pPr>
      <w:r w:rsidRPr="00217A12">
        <w:rPr>
          <w:rFonts w:asciiTheme="minorHAnsi" w:hAnsiTheme="minorHAnsi" w:cstheme="minorHAnsi"/>
          <w:sz w:val="22"/>
        </w:rPr>
        <w:t>26.</w:t>
      </w:r>
      <w:r w:rsidRPr="00217A12">
        <w:rPr>
          <w:rFonts w:asciiTheme="minorHAnsi" w:hAnsiTheme="minorHAnsi" w:cstheme="minorHAnsi"/>
          <w:sz w:val="22"/>
        </w:rPr>
        <w:tab/>
        <w:t>PRIE INSTAMMENT les Parties contractantes d</w:t>
      </w:r>
      <w:r w:rsidR="00B018FD" w:rsidRPr="00217A12">
        <w:rPr>
          <w:rFonts w:asciiTheme="minorHAnsi" w:hAnsiTheme="minorHAnsi" w:cstheme="minorHAnsi"/>
          <w:sz w:val="22"/>
        </w:rPr>
        <w:t>’</w:t>
      </w:r>
      <w:r w:rsidRPr="00217A12">
        <w:rPr>
          <w:rFonts w:asciiTheme="minorHAnsi" w:hAnsiTheme="minorHAnsi" w:cstheme="minorHAnsi"/>
          <w:sz w:val="22"/>
        </w:rPr>
        <w:t>établir des mécanismes de collaboration nationale entre les correspondants nationaux des AME pour promouvoir les synergies et l</w:t>
      </w:r>
      <w:r w:rsidR="00B018FD" w:rsidRPr="00217A12">
        <w:rPr>
          <w:rFonts w:asciiTheme="minorHAnsi" w:hAnsiTheme="minorHAnsi" w:cstheme="minorHAnsi"/>
          <w:sz w:val="22"/>
        </w:rPr>
        <w:t>’</w:t>
      </w:r>
      <w:r w:rsidRPr="00217A12">
        <w:rPr>
          <w:rFonts w:asciiTheme="minorHAnsi" w:hAnsiTheme="minorHAnsi" w:cstheme="minorHAnsi"/>
          <w:sz w:val="22"/>
        </w:rPr>
        <w:t>efficacité des efforts nationaux, par exemple en créant des groupes de travail nationaux sur la biodiversité, en prenant des mesures adéquates dans les SPANB, en assurant une gestion harmonisée des connaissances et des rapports nationaux, ainsi qu</w:t>
      </w:r>
      <w:r w:rsidR="00B018FD" w:rsidRPr="00217A12">
        <w:rPr>
          <w:rFonts w:asciiTheme="minorHAnsi" w:hAnsiTheme="minorHAnsi" w:cstheme="minorHAnsi"/>
          <w:sz w:val="22"/>
        </w:rPr>
        <w:t>’</w:t>
      </w:r>
      <w:r w:rsidRPr="00217A12">
        <w:rPr>
          <w:rFonts w:asciiTheme="minorHAnsi" w:hAnsiTheme="minorHAnsi" w:cstheme="minorHAnsi"/>
          <w:sz w:val="22"/>
        </w:rPr>
        <w:t>en s</w:t>
      </w:r>
      <w:r w:rsidR="00B018FD" w:rsidRPr="00217A12">
        <w:rPr>
          <w:rFonts w:asciiTheme="minorHAnsi" w:hAnsiTheme="minorHAnsi" w:cstheme="minorHAnsi"/>
          <w:sz w:val="22"/>
        </w:rPr>
        <w:t>’</w:t>
      </w:r>
      <w:r w:rsidRPr="00217A12">
        <w:rPr>
          <w:rFonts w:asciiTheme="minorHAnsi" w:hAnsiTheme="minorHAnsi" w:cstheme="minorHAnsi"/>
          <w:sz w:val="22"/>
        </w:rPr>
        <w:t>appuyant sur l</w:t>
      </w:r>
      <w:r w:rsidR="00B018FD" w:rsidRPr="00217A12">
        <w:rPr>
          <w:rFonts w:asciiTheme="minorHAnsi" w:hAnsiTheme="minorHAnsi" w:cstheme="minorHAnsi"/>
          <w:sz w:val="22"/>
        </w:rPr>
        <w:t>’</w:t>
      </w:r>
      <w:r w:rsidRPr="00217A12">
        <w:rPr>
          <w:rFonts w:asciiTheme="minorHAnsi" w:hAnsiTheme="minorHAnsi" w:cstheme="minorHAnsi"/>
          <w:sz w:val="22"/>
        </w:rPr>
        <w:t>Outil de communication des données pour les AME (</w:t>
      </w:r>
      <w:proofErr w:type="spellStart"/>
      <w:r w:rsidRPr="00217A12">
        <w:rPr>
          <w:rFonts w:asciiTheme="minorHAnsi" w:hAnsiTheme="minorHAnsi" w:cstheme="minorHAnsi"/>
          <w:sz w:val="22"/>
        </w:rPr>
        <w:t>DaRT</w:t>
      </w:r>
      <w:proofErr w:type="spellEnd"/>
      <w:r w:rsidRPr="00217A12">
        <w:rPr>
          <w:rFonts w:asciiTheme="minorHAnsi" w:hAnsiTheme="minorHAnsi" w:cstheme="minorHAnsi"/>
          <w:sz w:val="22"/>
        </w:rPr>
        <w:t>).</w:t>
      </w:r>
    </w:p>
    <w:p w14:paraId="6098F12F" w14:textId="77777777" w:rsidR="00F2666B" w:rsidRPr="00217A12" w:rsidRDefault="00F2666B" w:rsidP="00F2666B">
      <w:pPr>
        <w:pStyle w:val="Default"/>
        <w:ind w:left="426" w:hanging="426"/>
        <w:jc w:val="left"/>
        <w:rPr>
          <w:rFonts w:asciiTheme="minorHAnsi" w:hAnsiTheme="minorHAnsi" w:cstheme="minorHAnsi"/>
          <w:sz w:val="22"/>
          <w:szCs w:val="22"/>
        </w:rPr>
      </w:pPr>
    </w:p>
    <w:p w14:paraId="66698A7D" w14:textId="44147A34"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27.</w:t>
      </w:r>
      <w:r w:rsidRPr="00217A12">
        <w:rPr>
          <w:rFonts w:asciiTheme="minorHAnsi" w:hAnsiTheme="minorHAnsi" w:cstheme="minorHAnsi"/>
          <w:sz w:val="22"/>
        </w:rPr>
        <w:tab/>
        <w:t>ENCOURAGE les Correspondants nationaux de la Convention à redoubler leurs efforts de coordination avec les correspondants et les organismes nationaux des Conventions de Rio et autres AME, ainsi qu</w:t>
      </w:r>
      <w:r w:rsidR="00B018FD" w:rsidRPr="00217A12">
        <w:rPr>
          <w:rFonts w:asciiTheme="minorHAnsi" w:hAnsiTheme="minorHAnsi" w:cstheme="minorHAnsi"/>
          <w:sz w:val="22"/>
        </w:rPr>
        <w:t>’</w:t>
      </w:r>
      <w:r w:rsidRPr="00217A12">
        <w:rPr>
          <w:rFonts w:asciiTheme="minorHAnsi" w:hAnsiTheme="minorHAnsi" w:cstheme="minorHAnsi"/>
          <w:sz w:val="22"/>
        </w:rPr>
        <w:t>avec les institutions et organismes qui s</w:t>
      </w:r>
      <w:r w:rsidR="00B018FD" w:rsidRPr="00217A12">
        <w:rPr>
          <w:rFonts w:asciiTheme="minorHAnsi" w:hAnsiTheme="minorHAnsi" w:cstheme="minorHAnsi"/>
          <w:sz w:val="22"/>
        </w:rPr>
        <w:t>’</w:t>
      </w:r>
      <w:r w:rsidRPr="00217A12">
        <w:rPr>
          <w:rFonts w:asciiTheme="minorHAnsi" w:hAnsiTheme="minorHAnsi" w:cstheme="minorHAnsi"/>
          <w:sz w:val="22"/>
        </w:rPr>
        <w:t>efforcent d</w:t>
      </w:r>
      <w:r w:rsidR="00B018FD" w:rsidRPr="00217A12">
        <w:rPr>
          <w:rFonts w:asciiTheme="minorHAnsi" w:hAnsiTheme="minorHAnsi" w:cstheme="minorHAnsi"/>
          <w:sz w:val="22"/>
        </w:rPr>
        <w:t>’</w:t>
      </w:r>
      <w:r w:rsidRPr="00217A12">
        <w:rPr>
          <w:rFonts w:asciiTheme="minorHAnsi" w:hAnsiTheme="minorHAnsi" w:cstheme="minorHAnsi"/>
          <w:sz w:val="22"/>
        </w:rPr>
        <w:t>appliquer le Programme de développement durable à l</w:t>
      </w:r>
      <w:r w:rsidR="00B018FD" w:rsidRPr="00217A12">
        <w:rPr>
          <w:rFonts w:asciiTheme="minorHAnsi" w:hAnsiTheme="minorHAnsi" w:cstheme="minorHAnsi"/>
          <w:sz w:val="22"/>
        </w:rPr>
        <w:t>’</w:t>
      </w:r>
      <w:r w:rsidRPr="00217A12">
        <w:rPr>
          <w:rFonts w:asciiTheme="minorHAnsi" w:hAnsiTheme="minorHAnsi" w:cstheme="minorHAnsi"/>
          <w:sz w:val="22"/>
        </w:rPr>
        <w:t>horizon 2030 et les ODD.</w:t>
      </w:r>
    </w:p>
    <w:p w14:paraId="79F2C542" w14:textId="77777777" w:rsidR="00F2666B" w:rsidRPr="00217A12" w:rsidRDefault="00F2666B" w:rsidP="00F2666B">
      <w:pPr>
        <w:pStyle w:val="Default"/>
        <w:ind w:left="426" w:hanging="426"/>
        <w:jc w:val="left"/>
        <w:rPr>
          <w:rFonts w:asciiTheme="minorHAnsi" w:hAnsiTheme="minorHAnsi" w:cstheme="minorHAnsi"/>
          <w:sz w:val="22"/>
          <w:szCs w:val="22"/>
        </w:rPr>
      </w:pPr>
    </w:p>
    <w:p w14:paraId="71866BBC" w14:textId="12FC4CF1"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lastRenderedPageBreak/>
        <w:t>28.</w:t>
      </w:r>
      <w:r w:rsidRPr="00217A12">
        <w:rPr>
          <w:rFonts w:asciiTheme="minorHAnsi" w:hAnsiTheme="minorHAnsi" w:cstheme="minorHAnsi"/>
          <w:sz w:val="22"/>
        </w:rPr>
        <w:tab/>
        <w:t>ENCOURAGE ÉGALEMENT les Correspondants nationaux à poursuivre le renforcement de la coordination avec tous les praticiens des zones humides, y compris les administrateurs de zones humides d</w:t>
      </w:r>
      <w:r w:rsidR="00B018FD" w:rsidRPr="00217A12">
        <w:rPr>
          <w:rFonts w:asciiTheme="minorHAnsi" w:hAnsiTheme="minorHAnsi" w:cstheme="minorHAnsi"/>
          <w:sz w:val="22"/>
        </w:rPr>
        <w:t>’</w:t>
      </w:r>
      <w:r w:rsidRPr="00217A12">
        <w:rPr>
          <w:rFonts w:asciiTheme="minorHAnsi" w:hAnsiTheme="minorHAnsi" w:cstheme="minorHAnsi"/>
          <w:sz w:val="22"/>
        </w:rPr>
        <w:t>importance internationale, à les informer des activités menées dans le cadre de la Convention sur les zones humides et à être informés en retour sur les processus et questions d</w:t>
      </w:r>
      <w:r w:rsidR="00B018FD" w:rsidRPr="00217A12">
        <w:rPr>
          <w:rFonts w:asciiTheme="minorHAnsi" w:hAnsiTheme="minorHAnsi" w:cstheme="minorHAnsi"/>
          <w:sz w:val="22"/>
        </w:rPr>
        <w:t>’</w:t>
      </w:r>
      <w:r w:rsidRPr="00217A12">
        <w:rPr>
          <w:rFonts w:asciiTheme="minorHAnsi" w:hAnsiTheme="minorHAnsi" w:cstheme="minorHAnsi"/>
          <w:sz w:val="22"/>
        </w:rPr>
        <w:t xml:space="preserve">intérêt commun. </w:t>
      </w:r>
    </w:p>
    <w:p w14:paraId="4CE007C1" w14:textId="77777777" w:rsidR="00F2666B" w:rsidRPr="00217A12" w:rsidRDefault="00F2666B" w:rsidP="00F2666B">
      <w:pPr>
        <w:pStyle w:val="Default"/>
        <w:ind w:left="426" w:hanging="426"/>
        <w:jc w:val="left"/>
        <w:rPr>
          <w:rFonts w:asciiTheme="minorHAnsi" w:hAnsiTheme="minorHAnsi" w:cstheme="minorHAnsi"/>
          <w:sz w:val="22"/>
          <w:szCs w:val="22"/>
        </w:rPr>
      </w:pPr>
    </w:p>
    <w:p w14:paraId="499645B6" w14:textId="7D9766B1"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29.</w:t>
      </w:r>
      <w:r w:rsidRPr="00217A12">
        <w:rPr>
          <w:rFonts w:asciiTheme="minorHAnsi" w:hAnsiTheme="minorHAnsi" w:cstheme="minorHAnsi"/>
          <w:sz w:val="22"/>
        </w:rPr>
        <w:tab/>
        <w:t>APPELLE les Parties contractantes à continuer d</w:t>
      </w:r>
      <w:r w:rsidR="00B018FD" w:rsidRPr="00217A12">
        <w:rPr>
          <w:rFonts w:asciiTheme="minorHAnsi" w:hAnsiTheme="minorHAnsi" w:cstheme="minorHAnsi"/>
          <w:sz w:val="22"/>
        </w:rPr>
        <w:t>’</w:t>
      </w:r>
      <w:r w:rsidRPr="00217A12">
        <w:rPr>
          <w:rFonts w:asciiTheme="minorHAnsi" w:hAnsiTheme="minorHAnsi" w:cstheme="minorHAnsi"/>
          <w:sz w:val="22"/>
        </w:rPr>
        <w:t>élaborer et activer des mécanismes de coopération et de mise en réseau, y compris des comités nationaux pour les zones humides ou organes analogues, aux fins de favoriser la collaboration entre les ministères, départements et organismes nationaux, et à poursuivre la mise en place ou le renforcement des mécanismes d</w:t>
      </w:r>
      <w:r w:rsidR="00B018FD" w:rsidRPr="00217A12">
        <w:rPr>
          <w:rFonts w:asciiTheme="minorHAnsi" w:hAnsiTheme="minorHAnsi" w:cstheme="minorHAnsi"/>
          <w:sz w:val="22"/>
        </w:rPr>
        <w:t>’</w:t>
      </w:r>
      <w:r w:rsidRPr="00217A12">
        <w:rPr>
          <w:rFonts w:asciiTheme="minorHAnsi" w:hAnsiTheme="minorHAnsi" w:cstheme="minorHAnsi"/>
          <w:sz w:val="22"/>
        </w:rPr>
        <w:t>amélioration d</w:t>
      </w:r>
      <w:r w:rsidR="00B018FD" w:rsidRPr="00217A12">
        <w:rPr>
          <w:rFonts w:asciiTheme="minorHAnsi" w:hAnsiTheme="minorHAnsi" w:cstheme="minorHAnsi"/>
          <w:sz w:val="22"/>
        </w:rPr>
        <w:t>’</w:t>
      </w:r>
      <w:r w:rsidRPr="00217A12">
        <w:rPr>
          <w:rFonts w:asciiTheme="minorHAnsi" w:hAnsiTheme="minorHAnsi" w:cstheme="minorHAnsi"/>
          <w:sz w:val="22"/>
        </w:rPr>
        <w:t>une coordination effective entre les autorités nationales et infranationales compétentes.</w:t>
      </w:r>
    </w:p>
    <w:p w14:paraId="24FD45B7" w14:textId="77777777" w:rsidR="00F2666B" w:rsidRPr="00217A12" w:rsidRDefault="00F2666B" w:rsidP="00F2666B">
      <w:pPr>
        <w:pStyle w:val="Default"/>
        <w:ind w:left="426" w:hanging="426"/>
        <w:jc w:val="left"/>
        <w:rPr>
          <w:rFonts w:asciiTheme="minorHAnsi" w:hAnsiTheme="minorHAnsi" w:cstheme="minorHAnsi"/>
          <w:sz w:val="22"/>
          <w:szCs w:val="22"/>
        </w:rPr>
      </w:pPr>
    </w:p>
    <w:p w14:paraId="236834DB" w14:textId="36B5B923"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30.</w:t>
      </w:r>
      <w:r w:rsidRPr="00217A12">
        <w:rPr>
          <w:rFonts w:asciiTheme="minorHAnsi" w:hAnsiTheme="minorHAnsi" w:cstheme="minorHAnsi"/>
          <w:sz w:val="22"/>
        </w:rPr>
        <w:tab/>
        <w:t>INVITE EN OUTRE les Parties contractantes à continuer de collaborer avec des initiatives et organismes mondiaux et régionaux tels que le Programme des Nations Unies pour l</w:t>
      </w:r>
      <w:r w:rsidR="00B018FD" w:rsidRPr="00217A12">
        <w:rPr>
          <w:rFonts w:asciiTheme="minorHAnsi" w:hAnsiTheme="minorHAnsi" w:cstheme="minorHAnsi"/>
          <w:sz w:val="22"/>
        </w:rPr>
        <w:t>’</w:t>
      </w:r>
      <w:r w:rsidRPr="00217A12">
        <w:rPr>
          <w:rFonts w:asciiTheme="minorHAnsi" w:hAnsiTheme="minorHAnsi" w:cstheme="minorHAnsi"/>
          <w:sz w:val="22"/>
        </w:rPr>
        <w:t>environnement (PNUE), le Programme des Nations Unies pour le développement (PNUD), l</w:t>
      </w:r>
      <w:r w:rsidR="00B018FD" w:rsidRPr="00217A12">
        <w:rPr>
          <w:rFonts w:asciiTheme="minorHAnsi" w:hAnsiTheme="minorHAnsi" w:cstheme="minorHAnsi"/>
          <w:sz w:val="22"/>
        </w:rPr>
        <w:t>’</w:t>
      </w:r>
      <w:r w:rsidRPr="00217A12">
        <w:rPr>
          <w:rFonts w:asciiTheme="minorHAnsi" w:hAnsiTheme="minorHAnsi" w:cstheme="minorHAnsi"/>
          <w:sz w:val="22"/>
        </w:rPr>
        <w:t>Organisation mondiale de la santé (OMS), l</w:t>
      </w:r>
      <w:r w:rsidR="00B018FD" w:rsidRPr="00217A12">
        <w:rPr>
          <w:rFonts w:asciiTheme="minorHAnsi" w:hAnsiTheme="minorHAnsi" w:cstheme="minorHAnsi"/>
          <w:sz w:val="22"/>
        </w:rPr>
        <w:t>’</w:t>
      </w:r>
      <w:r w:rsidRPr="00217A12">
        <w:rPr>
          <w:rFonts w:asciiTheme="minorHAnsi" w:hAnsiTheme="minorHAnsi" w:cstheme="minorHAnsi"/>
          <w:sz w:val="22"/>
        </w:rPr>
        <w:t>Organisation des Nations Unies pour l</w:t>
      </w:r>
      <w:r w:rsidR="00B018FD" w:rsidRPr="00217A12">
        <w:rPr>
          <w:rFonts w:asciiTheme="minorHAnsi" w:hAnsiTheme="minorHAnsi" w:cstheme="minorHAnsi"/>
          <w:sz w:val="22"/>
        </w:rPr>
        <w:t>’</w:t>
      </w:r>
      <w:r w:rsidRPr="00217A12">
        <w:rPr>
          <w:rFonts w:asciiTheme="minorHAnsi" w:hAnsiTheme="minorHAnsi" w:cstheme="minorHAnsi"/>
          <w:sz w:val="22"/>
        </w:rPr>
        <w:t>alimentation et l</w:t>
      </w:r>
      <w:r w:rsidR="00B018FD" w:rsidRPr="00217A12">
        <w:rPr>
          <w:rFonts w:asciiTheme="minorHAnsi" w:hAnsiTheme="minorHAnsi" w:cstheme="minorHAnsi"/>
          <w:sz w:val="22"/>
        </w:rPr>
        <w:t>’</w:t>
      </w:r>
      <w:r w:rsidRPr="00217A12">
        <w:rPr>
          <w:rFonts w:asciiTheme="minorHAnsi" w:hAnsiTheme="minorHAnsi" w:cstheme="minorHAnsi"/>
          <w:sz w:val="22"/>
        </w:rPr>
        <w:t>agriculture (FAO), les commissions régionales des Nations Unies, l</w:t>
      </w:r>
      <w:r w:rsidR="00B018FD" w:rsidRPr="00217A12">
        <w:rPr>
          <w:rFonts w:asciiTheme="minorHAnsi" w:hAnsiTheme="minorHAnsi" w:cstheme="minorHAnsi"/>
          <w:sz w:val="22"/>
        </w:rPr>
        <w:t>’</w:t>
      </w:r>
      <w:r w:rsidRPr="00217A12">
        <w:rPr>
          <w:rFonts w:asciiTheme="minorHAnsi" w:hAnsiTheme="minorHAnsi" w:cstheme="minorHAnsi"/>
          <w:sz w:val="22"/>
        </w:rPr>
        <w:t>Organisation internationale des bois tropicaux (OIBT) et le Fonds pour l</w:t>
      </w:r>
      <w:r w:rsidR="00B018FD" w:rsidRPr="00217A12">
        <w:rPr>
          <w:rFonts w:asciiTheme="minorHAnsi" w:hAnsiTheme="minorHAnsi" w:cstheme="minorHAnsi"/>
          <w:sz w:val="22"/>
        </w:rPr>
        <w:t>’</w:t>
      </w:r>
      <w:r w:rsidRPr="00217A12">
        <w:rPr>
          <w:rFonts w:asciiTheme="minorHAnsi" w:hAnsiTheme="minorHAnsi" w:cstheme="minorHAnsi"/>
          <w:sz w:val="22"/>
        </w:rPr>
        <w:t>environnement mondial (FEM), aux fins de renforcer l</w:t>
      </w:r>
      <w:r w:rsidR="00B018FD" w:rsidRPr="00217A12">
        <w:rPr>
          <w:rFonts w:asciiTheme="minorHAnsi" w:hAnsiTheme="minorHAnsi" w:cstheme="minorHAnsi"/>
          <w:sz w:val="22"/>
        </w:rPr>
        <w:t>’</w:t>
      </w:r>
      <w:r w:rsidRPr="00217A12">
        <w:rPr>
          <w:rFonts w:asciiTheme="minorHAnsi" w:hAnsiTheme="minorHAnsi" w:cstheme="minorHAnsi"/>
          <w:sz w:val="22"/>
        </w:rPr>
        <w:t>utilisation durable et rationnelle des zones humides.</w:t>
      </w:r>
    </w:p>
    <w:p w14:paraId="6FC071F3" w14:textId="77777777" w:rsidR="00F2666B" w:rsidRPr="00217A12" w:rsidRDefault="00F2666B" w:rsidP="00F2666B">
      <w:pPr>
        <w:spacing w:after="0" w:line="240" w:lineRule="auto"/>
        <w:ind w:left="426" w:hanging="426"/>
        <w:rPr>
          <w:rFonts w:cstheme="minorHAnsi"/>
        </w:rPr>
      </w:pPr>
    </w:p>
    <w:p w14:paraId="44E0608D" w14:textId="45881242" w:rsidR="00F2666B" w:rsidRPr="00217A12" w:rsidRDefault="00F2666B" w:rsidP="00F2666B">
      <w:pPr>
        <w:spacing w:after="0" w:line="240" w:lineRule="auto"/>
        <w:ind w:left="426" w:hanging="426"/>
        <w:rPr>
          <w:rFonts w:cstheme="minorHAnsi"/>
        </w:rPr>
      </w:pPr>
      <w:r w:rsidRPr="00217A12">
        <w:rPr>
          <w:rFonts w:cstheme="minorHAnsi"/>
          <w:color w:val="000000" w:themeColor="text1"/>
        </w:rPr>
        <w:t>31.</w:t>
      </w:r>
      <w:r w:rsidRPr="00217A12">
        <w:rPr>
          <w:rFonts w:cstheme="minorHAnsi"/>
          <w:color w:val="000000" w:themeColor="text1"/>
        </w:rPr>
        <w:tab/>
      </w:r>
      <w:r w:rsidRPr="00217A12">
        <w:rPr>
          <w:rFonts w:cstheme="minorHAnsi"/>
        </w:rPr>
        <w:t>INVITE EN OUTRE les Parties contractantes à renforcer les synergies et la coopération aux niveaux local, régional et international, notamment en ce qui concerne le label Ville des zones humides accréditée et les sites qui ont plusieurs désignations internationales (par exemple, les zones humides d</w:t>
      </w:r>
      <w:r w:rsidR="00B018FD" w:rsidRPr="00217A12">
        <w:rPr>
          <w:rFonts w:cstheme="minorHAnsi"/>
        </w:rPr>
        <w:t>’</w:t>
      </w:r>
      <w:r w:rsidRPr="00217A12">
        <w:rPr>
          <w:rFonts w:cstheme="minorHAnsi"/>
        </w:rPr>
        <w:t>importance internationale qui sont aussi désignées Réserves de biosphère ou sites du patrimoine mondial), et ENCOURAGE les autorités locales et infranationales à soutenir ces efforts.</w:t>
      </w:r>
    </w:p>
    <w:p w14:paraId="6EE4E300" w14:textId="77777777" w:rsidR="00F2666B" w:rsidRPr="00217A12" w:rsidRDefault="00F2666B" w:rsidP="00F2666B">
      <w:pPr>
        <w:spacing w:after="0" w:line="240" w:lineRule="auto"/>
        <w:ind w:left="426" w:hanging="426"/>
        <w:rPr>
          <w:rFonts w:eastAsia="Calibri" w:cstheme="minorHAnsi"/>
          <w:color w:val="000000" w:themeColor="text1"/>
        </w:rPr>
      </w:pPr>
    </w:p>
    <w:p w14:paraId="5DE578C6" w14:textId="451E4BD3" w:rsidR="00F2666B" w:rsidRPr="00217A12" w:rsidRDefault="00F2666B" w:rsidP="00F2666B">
      <w:pPr>
        <w:spacing w:after="0" w:line="240" w:lineRule="auto"/>
        <w:ind w:left="426" w:hanging="426"/>
        <w:rPr>
          <w:rFonts w:cstheme="minorHAnsi"/>
        </w:rPr>
      </w:pPr>
      <w:r w:rsidRPr="00217A12">
        <w:rPr>
          <w:rFonts w:cstheme="minorHAnsi"/>
          <w:color w:val="000000" w:themeColor="text1"/>
        </w:rPr>
        <w:t>32.</w:t>
      </w:r>
      <w:r w:rsidRPr="00217A12">
        <w:rPr>
          <w:rFonts w:cstheme="minorHAnsi"/>
          <w:color w:val="000000" w:themeColor="text1"/>
        </w:rPr>
        <w:tab/>
      </w:r>
      <w:r w:rsidRPr="00217A12">
        <w:rPr>
          <w:rFonts w:cstheme="minorHAnsi"/>
        </w:rPr>
        <w:t>ENCOURAGE les membres du Comité consultatif indépendant, les OIP et autres partenaires à améliorer la visibilité du programme label Ville des zones humides accréditée, notamment au moyen de plateformes telles que l</w:t>
      </w:r>
      <w:r w:rsidR="00B018FD" w:rsidRPr="00217A12">
        <w:rPr>
          <w:rFonts w:cstheme="minorHAnsi"/>
        </w:rPr>
        <w:t>’</w:t>
      </w:r>
      <w:r w:rsidRPr="00217A12">
        <w:rPr>
          <w:rFonts w:cstheme="minorHAnsi"/>
        </w:rPr>
        <w:t xml:space="preserve">initiative </w:t>
      </w:r>
      <w:proofErr w:type="spellStart"/>
      <w:r w:rsidRPr="00217A12">
        <w:rPr>
          <w:rFonts w:cstheme="minorHAnsi"/>
        </w:rPr>
        <w:t>CitiesWithNature</w:t>
      </w:r>
      <w:proofErr w:type="spellEnd"/>
      <w:r w:rsidRPr="00217A12">
        <w:rPr>
          <w:rFonts w:cstheme="minorHAnsi"/>
        </w:rPr>
        <w:t xml:space="preserve"> de l</w:t>
      </w:r>
      <w:r w:rsidR="00B018FD" w:rsidRPr="00217A12">
        <w:rPr>
          <w:rFonts w:cstheme="minorHAnsi"/>
        </w:rPr>
        <w:t>’</w:t>
      </w:r>
      <w:r w:rsidRPr="00217A12">
        <w:rPr>
          <w:rFonts w:cstheme="minorHAnsi"/>
        </w:rPr>
        <w:t>ICLEI – Les gouvernements locaux pour le développement durable, l</w:t>
      </w:r>
      <w:r w:rsidR="00B018FD" w:rsidRPr="00217A12">
        <w:rPr>
          <w:rFonts w:cstheme="minorHAnsi"/>
        </w:rPr>
        <w:t>’</w:t>
      </w:r>
      <w:r w:rsidRPr="00217A12">
        <w:rPr>
          <w:rFonts w:cstheme="minorHAnsi"/>
        </w:rPr>
        <w:t>index d</w:t>
      </w:r>
      <w:r w:rsidR="00B018FD" w:rsidRPr="00217A12">
        <w:rPr>
          <w:rFonts w:cstheme="minorHAnsi"/>
        </w:rPr>
        <w:t>’</w:t>
      </w:r>
      <w:r w:rsidRPr="00217A12">
        <w:rPr>
          <w:rFonts w:cstheme="minorHAnsi"/>
        </w:rPr>
        <w:t>Alliance urbaine de l</w:t>
      </w:r>
      <w:r w:rsidR="00B018FD" w:rsidRPr="00217A12">
        <w:rPr>
          <w:rFonts w:cstheme="minorHAnsi"/>
        </w:rPr>
        <w:t>’</w:t>
      </w:r>
      <w:r w:rsidRPr="00217A12">
        <w:rPr>
          <w:rFonts w:cstheme="minorHAnsi"/>
        </w:rPr>
        <w:t>Union internationale pour la conservation de la nature (UICN), et le Nouveau programme pour les villes du Programme des Nations Unies pour les établissements humains (ONU-Habitat).</w:t>
      </w:r>
    </w:p>
    <w:p w14:paraId="475734D9" w14:textId="77777777" w:rsidR="00F2666B" w:rsidRPr="00217A12" w:rsidRDefault="00F2666B" w:rsidP="00F2666B">
      <w:pPr>
        <w:pStyle w:val="Default"/>
        <w:ind w:left="426" w:hanging="426"/>
        <w:jc w:val="left"/>
        <w:rPr>
          <w:rFonts w:asciiTheme="minorHAnsi" w:hAnsiTheme="minorHAnsi" w:cstheme="minorHAnsi"/>
          <w:sz w:val="22"/>
          <w:szCs w:val="22"/>
        </w:rPr>
      </w:pPr>
    </w:p>
    <w:p w14:paraId="77933867" w14:textId="7B19EDDB"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33.</w:t>
      </w:r>
      <w:r w:rsidRPr="00217A12">
        <w:rPr>
          <w:rFonts w:asciiTheme="minorHAnsi" w:hAnsiTheme="minorHAnsi" w:cstheme="minorHAnsi"/>
          <w:sz w:val="22"/>
        </w:rPr>
        <w:tab/>
        <w:t>ENCOURAGE les Parties contractantes à continuer d</w:t>
      </w:r>
      <w:r w:rsidR="00B018FD" w:rsidRPr="00217A12">
        <w:rPr>
          <w:rFonts w:asciiTheme="minorHAnsi" w:hAnsiTheme="minorHAnsi" w:cstheme="minorHAnsi"/>
          <w:sz w:val="22"/>
        </w:rPr>
        <w:t>’</w:t>
      </w:r>
      <w:r w:rsidRPr="00217A12">
        <w:rPr>
          <w:rFonts w:asciiTheme="minorHAnsi" w:hAnsiTheme="minorHAnsi" w:cstheme="minorHAnsi"/>
          <w:sz w:val="22"/>
        </w:rPr>
        <w:t xml:space="preserve">appliquer les </w:t>
      </w:r>
      <w:r w:rsidRPr="00217A12">
        <w:rPr>
          <w:rFonts w:asciiTheme="minorHAnsi" w:hAnsiTheme="minorHAnsi" w:cstheme="minorHAnsi"/>
          <w:i/>
          <w:iCs/>
          <w:sz w:val="22"/>
        </w:rPr>
        <w:t>Lignes directrices pour la coopération internationale dans le cadre de la Convention de Ramsar</w:t>
      </w:r>
      <w:r w:rsidRPr="00217A12">
        <w:rPr>
          <w:rFonts w:asciiTheme="minorHAnsi" w:hAnsiTheme="minorHAnsi" w:cstheme="minorHAnsi"/>
          <w:sz w:val="22"/>
        </w:rPr>
        <w:t xml:space="preserve"> (Résolution VII.19), y compris en créant des mécanismes de coopération pour la gestion de zones humides et bassins hydrographiques partagés afin de renforcer la coopération transfrontière, et d</w:t>
      </w:r>
      <w:r w:rsidR="00B018FD" w:rsidRPr="00217A12">
        <w:rPr>
          <w:rFonts w:asciiTheme="minorHAnsi" w:hAnsiTheme="minorHAnsi" w:cstheme="minorHAnsi"/>
          <w:sz w:val="22"/>
        </w:rPr>
        <w:t>’</w:t>
      </w:r>
      <w:r w:rsidRPr="00217A12">
        <w:rPr>
          <w:rFonts w:asciiTheme="minorHAnsi" w:hAnsiTheme="minorHAnsi" w:cstheme="minorHAnsi"/>
          <w:sz w:val="22"/>
        </w:rPr>
        <w:t>établir des zones humides d</w:t>
      </w:r>
      <w:r w:rsidR="00B018FD" w:rsidRPr="00217A12">
        <w:rPr>
          <w:rFonts w:asciiTheme="minorHAnsi" w:hAnsiTheme="minorHAnsi" w:cstheme="minorHAnsi"/>
          <w:sz w:val="22"/>
        </w:rPr>
        <w:t>’</w:t>
      </w:r>
      <w:r w:rsidRPr="00217A12">
        <w:rPr>
          <w:rFonts w:asciiTheme="minorHAnsi" w:hAnsiTheme="minorHAnsi" w:cstheme="minorHAnsi"/>
          <w:sz w:val="22"/>
        </w:rPr>
        <w:t>importance internationale transfrontières.</w:t>
      </w:r>
    </w:p>
    <w:p w14:paraId="65E7C3DF" w14:textId="77777777" w:rsidR="00F2666B" w:rsidRPr="00217A12" w:rsidRDefault="00F2666B" w:rsidP="00F2666B">
      <w:pPr>
        <w:pStyle w:val="Default"/>
        <w:ind w:left="426" w:hanging="426"/>
        <w:jc w:val="left"/>
        <w:rPr>
          <w:rFonts w:asciiTheme="minorHAnsi" w:hAnsiTheme="minorHAnsi" w:cstheme="minorHAnsi"/>
          <w:sz w:val="22"/>
          <w:szCs w:val="22"/>
        </w:rPr>
      </w:pPr>
    </w:p>
    <w:p w14:paraId="075236FB" w14:textId="77777777"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34.</w:t>
      </w:r>
      <w:r w:rsidRPr="00217A12">
        <w:rPr>
          <w:rFonts w:asciiTheme="minorHAnsi" w:hAnsiTheme="minorHAnsi" w:cstheme="minorHAnsi"/>
          <w:sz w:val="22"/>
        </w:rPr>
        <w:tab/>
        <w:t>DEMANDE au Secrétariat de maintenir son engagement, en tant que partenaire mondial de la Décennie des Nations Unies pour la restauration des écosystèmes, et de continuer à œuvrer aux côtés de la FAO, du PNUE, des Conventions relatives à la biodiversité et des OIP à la mise en œuvre de la Décennie.</w:t>
      </w:r>
    </w:p>
    <w:p w14:paraId="7813DD0C" w14:textId="77777777" w:rsidR="00F2666B" w:rsidRPr="00217A12" w:rsidRDefault="00F2666B" w:rsidP="00F2666B">
      <w:pPr>
        <w:pStyle w:val="Default"/>
        <w:ind w:left="426" w:hanging="426"/>
        <w:jc w:val="left"/>
        <w:rPr>
          <w:rFonts w:asciiTheme="minorHAnsi" w:hAnsiTheme="minorHAnsi" w:cstheme="minorHAnsi"/>
          <w:sz w:val="22"/>
          <w:szCs w:val="22"/>
        </w:rPr>
      </w:pPr>
    </w:p>
    <w:p w14:paraId="2D141976" w14:textId="31BF05C1" w:rsidR="00F2666B" w:rsidRPr="00217A12" w:rsidRDefault="00F2666B" w:rsidP="00F2666B">
      <w:pPr>
        <w:tabs>
          <w:tab w:val="left" w:pos="5529"/>
        </w:tabs>
        <w:autoSpaceDE w:val="0"/>
        <w:autoSpaceDN w:val="0"/>
        <w:adjustRightInd w:val="0"/>
        <w:spacing w:after="0" w:line="240" w:lineRule="auto"/>
        <w:ind w:left="426" w:hanging="426"/>
        <w:rPr>
          <w:rFonts w:cstheme="minorHAnsi"/>
        </w:rPr>
      </w:pPr>
      <w:r w:rsidRPr="00217A12">
        <w:rPr>
          <w:rFonts w:cstheme="minorHAnsi"/>
        </w:rPr>
        <w:t>35.</w:t>
      </w:r>
      <w:r w:rsidRPr="00217A12">
        <w:rPr>
          <w:rFonts w:cstheme="minorHAnsi"/>
        </w:rPr>
        <w:tab/>
        <w:t>DEMANDE aux Parties contractantes d</w:t>
      </w:r>
      <w:r w:rsidR="00B018FD" w:rsidRPr="00217A12">
        <w:rPr>
          <w:rFonts w:cstheme="minorHAnsi"/>
        </w:rPr>
        <w:t>’</w:t>
      </w:r>
      <w:r w:rsidRPr="00217A12">
        <w:rPr>
          <w:rFonts w:cstheme="minorHAnsi"/>
        </w:rPr>
        <w:t xml:space="preserve">intégrer les </w:t>
      </w:r>
      <w:r w:rsidRPr="00217A12">
        <w:rPr>
          <w:rFonts w:cstheme="minorHAnsi"/>
          <w:i/>
          <w:iCs/>
        </w:rPr>
        <w:t>Principes et lignes directrices pour la restauration des zones humides</w:t>
      </w:r>
      <w:r w:rsidRPr="00217A12">
        <w:rPr>
          <w:rFonts w:cstheme="minorHAnsi"/>
        </w:rPr>
        <w:t xml:space="preserve"> figurant dans la Résolution VIII.16, dans leurs politiques et plans nationaux pour les zones humides lorsqu</w:t>
      </w:r>
      <w:r w:rsidR="00B018FD" w:rsidRPr="00217A12">
        <w:rPr>
          <w:rFonts w:cstheme="minorHAnsi"/>
        </w:rPr>
        <w:t>’</w:t>
      </w:r>
      <w:r w:rsidRPr="00217A12">
        <w:rPr>
          <w:rFonts w:cstheme="minorHAnsi"/>
        </w:rPr>
        <w:t>elles établissent leurs inventaires nationaux des zones humides ayant un potentiel de restauration et lorsqu</w:t>
      </w:r>
      <w:r w:rsidR="00B018FD" w:rsidRPr="00217A12">
        <w:rPr>
          <w:rFonts w:cstheme="minorHAnsi"/>
        </w:rPr>
        <w:t>’</w:t>
      </w:r>
      <w:r w:rsidRPr="00217A12">
        <w:rPr>
          <w:rFonts w:cstheme="minorHAnsi"/>
        </w:rPr>
        <w:t xml:space="preserve">elles appliquent la boîte à outils de la Convention pour les inventaires nationaux des zones humides ; ainsi que de rendre compte des </w:t>
      </w:r>
      <w:r w:rsidRPr="00217A12">
        <w:rPr>
          <w:rFonts w:cstheme="minorHAnsi"/>
        </w:rPr>
        <w:lastRenderedPageBreak/>
        <w:t>progrès réalisés dans ces domaines dans leurs rapports nationaux triennaux à la COP, dans le cadre de leur contribution à la mise en œuvre du Plan stratégique de la Convention et de la Décennie des Nations Unies pour la restauration des écosystèmes.</w:t>
      </w:r>
    </w:p>
    <w:p w14:paraId="77218055" w14:textId="77777777" w:rsidR="00F2666B" w:rsidRPr="00217A12" w:rsidRDefault="00F2666B" w:rsidP="00F2666B">
      <w:pPr>
        <w:pStyle w:val="Default"/>
        <w:ind w:left="426" w:hanging="426"/>
        <w:jc w:val="left"/>
        <w:rPr>
          <w:rFonts w:asciiTheme="minorHAnsi" w:hAnsiTheme="minorHAnsi" w:cstheme="minorHAnsi"/>
          <w:sz w:val="22"/>
          <w:szCs w:val="22"/>
        </w:rPr>
      </w:pPr>
    </w:p>
    <w:p w14:paraId="5B452D1F" w14:textId="787E5B12"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color w:val="auto"/>
          <w:sz w:val="22"/>
        </w:rPr>
        <w:t>36.</w:t>
      </w:r>
      <w:r w:rsidRPr="00217A12">
        <w:rPr>
          <w:rFonts w:asciiTheme="minorHAnsi" w:hAnsiTheme="minorHAnsi" w:cstheme="minorHAnsi"/>
          <w:color w:val="auto"/>
          <w:sz w:val="22"/>
        </w:rPr>
        <w:tab/>
      </w:r>
      <w:r w:rsidRPr="00217A12">
        <w:rPr>
          <w:rFonts w:asciiTheme="minorHAnsi" w:hAnsiTheme="minorHAnsi" w:cstheme="minorHAnsi"/>
          <w:sz w:val="22"/>
        </w:rPr>
        <w:t>DONNE INSTRUCTION au Secrétariat de continuer d</w:t>
      </w:r>
      <w:r w:rsidR="00B018FD" w:rsidRPr="00217A12">
        <w:rPr>
          <w:rFonts w:asciiTheme="minorHAnsi" w:hAnsiTheme="minorHAnsi" w:cstheme="minorHAnsi"/>
          <w:sz w:val="22"/>
        </w:rPr>
        <w:t>’</w:t>
      </w:r>
      <w:r w:rsidRPr="00217A12">
        <w:rPr>
          <w:rFonts w:asciiTheme="minorHAnsi" w:hAnsiTheme="minorHAnsi" w:cstheme="minorHAnsi"/>
          <w:sz w:val="22"/>
        </w:rPr>
        <w:t>œuvrer à renforcer la collaboration avec les organisations internationales pertinentes, notamment la Banque mondiale, le PNUE, le PNUD, la FAO, l</w:t>
      </w:r>
      <w:r w:rsidR="00B018FD" w:rsidRPr="00217A12">
        <w:rPr>
          <w:rFonts w:asciiTheme="minorHAnsi" w:hAnsiTheme="minorHAnsi" w:cstheme="minorHAnsi"/>
          <w:sz w:val="22"/>
        </w:rPr>
        <w:t>’</w:t>
      </w:r>
      <w:r w:rsidRPr="00217A12">
        <w:rPr>
          <w:rFonts w:asciiTheme="minorHAnsi" w:hAnsiTheme="minorHAnsi" w:cstheme="minorHAnsi"/>
          <w:sz w:val="22"/>
        </w:rPr>
        <w:t>OMS, l</w:t>
      </w:r>
      <w:r w:rsidR="00B018FD" w:rsidRPr="00217A12">
        <w:rPr>
          <w:rFonts w:asciiTheme="minorHAnsi" w:hAnsiTheme="minorHAnsi" w:cstheme="minorHAnsi"/>
          <w:sz w:val="22"/>
        </w:rPr>
        <w:t>’</w:t>
      </w:r>
      <w:r w:rsidRPr="00217A12">
        <w:rPr>
          <w:rFonts w:asciiTheme="minorHAnsi" w:hAnsiTheme="minorHAnsi" w:cstheme="minorHAnsi"/>
          <w:sz w:val="22"/>
        </w:rPr>
        <w:t>Organisation météorologique mondiale (OMM), l</w:t>
      </w:r>
      <w:r w:rsidR="00B018FD" w:rsidRPr="00217A12">
        <w:rPr>
          <w:rFonts w:asciiTheme="minorHAnsi" w:hAnsiTheme="minorHAnsi" w:cstheme="minorHAnsi"/>
          <w:sz w:val="22"/>
        </w:rPr>
        <w:t>’</w:t>
      </w:r>
      <w:r w:rsidRPr="00217A12">
        <w:rPr>
          <w:rFonts w:asciiTheme="minorHAnsi" w:hAnsiTheme="minorHAnsi" w:cstheme="minorHAnsi"/>
          <w:sz w:val="22"/>
        </w:rPr>
        <w:t>Organisation des Nations Unies pour l</w:t>
      </w:r>
      <w:r w:rsidR="00B018FD" w:rsidRPr="00217A12">
        <w:rPr>
          <w:rFonts w:asciiTheme="minorHAnsi" w:hAnsiTheme="minorHAnsi" w:cstheme="minorHAnsi"/>
          <w:sz w:val="22"/>
        </w:rPr>
        <w:t>’</w:t>
      </w:r>
      <w:r w:rsidRPr="00217A12">
        <w:rPr>
          <w:rFonts w:asciiTheme="minorHAnsi" w:hAnsiTheme="minorHAnsi" w:cstheme="minorHAnsi"/>
          <w:sz w:val="22"/>
        </w:rPr>
        <w:t>éducation, la science et la culture (UNESCO), la Plateforme intergouvernementale scientifique et politique sur la biodiversité et les services écosystémiques (IPBES) et le Groupe d</w:t>
      </w:r>
      <w:r w:rsidR="00B018FD" w:rsidRPr="00217A12">
        <w:rPr>
          <w:rFonts w:asciiTheme="minorHAnsi" w:hAnsiTheme="minorHAnsi" w:cstheme="minorHAnsi"/>
          <w:sz w:val="22"/>
        </w:rPr>
        <w:t>’</w:t>
      </w:r>
      <w:r w:rsidRPr="00217A12">
        <w:rPr>
          <w:rFonts w:asciiTheme="minorHAnsi" w:hAnsiTheme="minorHAnsi" w:cstheme="minorHAnsi"/>
          <w:sz w:val="22"/>
        </w:rPr>
        <w:t>experts intergouvernemental sur l</w:t>
      </w:r>
      <w:r w:rsidR="00B018FD" w:rsidRPr="00217A12">
        <w:rPr>
          <w:rFonts w:asciiTheme="minorHAnsi" w:hAnsiTheme="minorHAnsi" w:cstheme="minorHAnsi"/>
          <w:sz w:val="22"/>
        </w:rPr>
        <w:t>’</w:t>
      </w:r>
      <w:r w:rsidRPr="00217A12">
        <w:rPr>
          <w:rFonts w:asciiTheme="minorHAnsi" w:hAnsiTheme="minorHAnsi" w:cstheme="minorHAnsi"/>
          <w:sz w:val="22"/>
        </w:rPr>
        <w:t>évolution du climat (GIEC).</w:t>
      </w:r>
    </w:p>
    <w:p w14:paraId="07E0DC00" w14:textId="77777777" w:rsidR="00F2666B" w:rsidRPr="00217A12" w:rsidRDefault="00F2666B" w:rsidP="00F2666B">
      <w:pPr>
        <w:pStyle w:val="ListParagraph"/>
        <w:ind w:left="426" w:hanging="426"/>
        <w:jc w:val="left"/>
        <w:rPr>
          <w:rFonts w:asciiTheme="minorHAnsi" w:hAnsiTheme="minorHAnsi" w:cstheme="minorHAnsi"/>
        </w:rPr>
      </w:pPr>
    </w:p>
    <w:p w14:paraId="5864A864" w14:textId="4A905481"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37.</w:t>
      </w:r>
      <w:r w:rsidRPr="00217A12">
        <w:rPr>
          <w:rFonts w:asciiTheme="minorHAnsi" w:hAnsiTheme="minorHAnsi" w:cstheme="minorHAnsi"/>
          <w:sz w:val="22"/>
        </w:rPr>
        <w:tab/>
        <w:t>DONNE EN OUTRE INSTRUCTION au Secrétariat de continuer à collaborer avec la CMS et d</w:t>
      </w:r>
      <w:r w:rsidR="00B018FD" w:rsidRPr="00217A12">
        <w:rPr>
          <w:rFonts w:asciiTheme="minorHAnsi" w:hAnsiTheme="minorHAnsi" w:cstheme="minorHAnsi"/>
          <w:sz w:val="22"/>
        </w:rPr>
        <w:t>’</w:t>
      </w:r>
      <w:r w:rsidRPr="00217A12">
        <w:rPr>
          <w:rFonts w:asciiTheme="minorHAnsi" w:hAnsiTheme="minorHAnsi" w:cstheme="minorHAnsi"/>
          <w:sz w:val="22"/>
        </w:rPr>
        <w:t>autres entités dans le cadre du Partenariat mondial pour la connectivité écologique, lancé lors de la 14</w:t>
      </w:r>
      <w:r w:rsidRPr="00217A12">
        <w:rPr>
          <w:rFonts w:asciiTheme="minorHAnsi" w:hAnsiTheme="minorHAnsi" w:cstheme="minorHAnsi"/>
          <w:sz w:val="22"/>
          <w:vertAlign w:val="superscript"/>
        </w:rPr>
        <w:t>e</w:t>
      </w:r>
      <w:r w:rsidRPr="00217A12">
        <w:rPr>
          <w:rFonts w:asciiTheme="minorHAnsi" w:hAnsiTheme="minorHAnsi" w:cstheme="minorHAnsi"/>
          <w:sz w:val="22"/>
        </w:rPr>
        <w:t> session de la Conférence des Parties (COP14) à la CMS, pour appuyer les efforts des Parties contractantes visant à maintenir, renforcer et restaurer la connectivité écologique dans des zones importantes pour les espèces migratrices appartenant à la faune sauvage, notamment au moyen de la désignation et de la gestion renforcée de zones humides d</w:t>
      </w:r>
      <w:r w:rsidR="00B018FD" w:rsidRPr="00217A12">
        <w:rPr>
          <w:rFonts w:asciiTheme="minorHAnsi" w:hAnsiTheme="minorHAnsi" w:cstheme="minorHAnsi"/>
          <w:sz w:val="22"/>
        </w:rPr>
        <w:t>’</w:t>
      </w:r>
      <w:r w:rsidRPr="00217A12">
        <w:rPr>
          <w:rFonts w:asciiTheme="minorHAnsi" w:hAnsiTheme="minorHAnsi" w:cstheme="minorHAnsi"/>
          <w:sz w:val="22"/>
        </w:rPr>
        <w:t xml:space="preserve">importance internationale. </w:t>
      </w:r>
    </w:p>
    <w:p w14:paraId="289CED9B" w14:textId="77777777" w:rsidR="00F2666B" w:rsidRPr="00217A12" w:rsidRDefault="00F2666B" w:rsidP="00F2666B">
      <w:pPr>
        <w:pStyle w:val="Default"/>
        <w:ind w:left="426" w:hanging="426"/>
        <w:jc w:val="left"/>
        <w:rPr>
          <w:rFonts w:asciiTheme="minorHAnsi" w:hAnsiTheme="minorHAnsi" w:cstheme="minorHAnsi"/>
          <w:sz w:val="22"/>
          <w:szCs w:val="22"/>
        </w:rPr>
      </w:pPr>
    </w:p>
    <w:p w14:paraId="27540EA7" w14:textId="269680B2"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38.</w:t>
      </w:r>
      <w:r w:rsidRPr="00217A12">
        <w:rPr>
          <w:rFonts w:asciiTheme="minorHAnsi" w:hAnsiTheme="minorHAnsi" w:cstheme="minorHAnsi"/>
          <w:sz w:val="22"/>
        </w:rPr>
        <w:tab/>
        <w:t>SE FÉLICITE des avancées réalisées par le Secrétariat dans l</w:t>
      </w:r>
      <w:r w:rsidR="00B018FD" w:rsidRPr="00217A12">
        <w:rPr>
          <w:rFonts w:asciiTheme="minorHAnsi" w:hAnsiTheme="minorHAnsi" w:cstheme="minorHAnsi"/>
          <w:sz w:val="22"/>
        </w:rPr>
        <w:t>’</w:t>
      </w:r>
      <w:r w:rsidRPr="00217A12">
        <w:rPr>
          <w:rFonts w:asciiTheme="minorHAnsi" w:hAnsiTheme="minorHAnsi" w:cstheme="minorHAnsi"/>
          <w:sz w:val="22"/>
        </w:rPr>
        <w:t>application du mémorandum d</w:t>
      </w:r>
      <w:r w:rsidR="00B018FD" w:rsidRPr="00217A12">
        <w:rPr>
          <w:rFonts w:asciiTheme="minorHAnsi" w:hAnsiTheme="minorHAnsi" w:cstheme="minorHAnsi"/>
          <w:sz w:val="22"/>
        </w:rPr>
        <w:t>’</w:t>
      </w:r>
      <w:r w:rsidRPr="00217A12">
        <w:rPr>
          <w:rFonts w:asciiTheme="minorHAnsi" w:hAnsiTheme="minorHAnsi" w:cstheme="minorHAnsi"/>
          <w:sz w:val="22"/>
        </w:rPr>
        <w:t>accord avec le PNUE visant à renforcer la collaboration dans les domaines d</w:t>
      </w:r>
      <w:r w:rsidR="00B018FD" w:rsidRPr="00217A12">
        <w:rPr>
          <w:rFonts w:asciiTheme="minorHAnsi" w:hAnsiTheme="minorHAnsi" w:cstheme="minorHAnsi"/>
          <w:sz w:val="22"/>
        </w:rPr>
        <w:t>’</w:t>
      </w:r>
      <w:r w:rsidRPr="00217A12">
        <w:rPr>
          <w:rFonts w:asciiTheme="minorHAnsi" w:hAnsiTheme="minorHAnsi" w:cstheme="minorHAnsi"/>
          <w:sz w:val="22"/>
        </w:rPr>
        <w:t xml:space="preserve">intérêt commun. </w:t>
      </w:r>
    </w:p>
    <w:p w14:paraId="5EC2F11C" w14:textId="77777777" w:rsidR="00F2666B" w:rsidRPr="00217A12" w:rsidRDefault="00F2666B" w:rsidP="00F2666B">
      <w:pPr>
        <w:pStyle w:val="Default"/>
        <w:ind w:left="426" w:hanging="426"/>
        <w:jc w:val="left"/>
        <w:rPr>
          <w:rFonts w:asciiTheme="minorHAnsi" w:hAnsiTheme="minorHAnsi" w:cstheme="minorHAnsi"/>
          <w:sz w:val="22"/>
          <w:szCs w:val="22"/>
        </w:rPr>
      </w:pPr>
    </w:p>
    <w:p w14:paraId="77A8B435" w14:textId="77777777"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39.</w:t>
      </w:r>
      <w:r w:rsidRPr="00217A12">
        <w:rPr>
          <w:rFonts w:asciiTheme="minorHAnsi" w:hAnsiTheme="minorHAnsi" w:cstheme="minorHAnsi"/>
          <w:sz w:val="22"/>
        </w:rPr>
        <w:tab/>
        <w:t xml:space="preserve">SE FÉLICITE du mémorandum de coopération renouvelé entre le Secrétariat et les six OIP de la Convention, REMERCIE les OIP pour leur engagement continu en faveur de la Convention et les INVITE à soutenir la mise en œuvre du cinquième Plan stratégique de la Convention. </w:t>
      </w:r>
    </w:p>
    <w:p w14:paraId="1E164AD2" w14:textId="77777777" w:rsidR="00F2666B" w:rsidRPr="00217A12" w:rsidRDefault="00F2666B" w:rsidP="00F2666B">
      <w:pPr>
        <w:pStyle w:val="Default"/>
        <w:ind w:left="426" w:hanging="426"/>
        <w:jc w:val="left"/>
        <w:rPr>
          <w:rFonts w:asciiTheme="minorHAnsi" w:hAnsiTheme="minorHAnsi" w:cstheme="minorHAnsi"/>
          <w:sz w:val="22"/>
          <w:szCs w:val="22"/>
        </w:rPr>
      </w:pPr>
    </w:p>
    <w:p w14:paraId="58410D9D" w14:textId="3A44AB80"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40.</w:t>
      </w:r>
      <w:r w:rsidRPr="00217A12">
        <w:rPr>
          <w:rFonts w:asciiTheme="minorHAnsi" w:hAnsiTheme="minorHAnsi" w:cstheme="minorHAnsi"/>
          <w:sz w:val="22"/>
        </w:rPr>
        <w:tab/>
        <w:t>AUTORISE la Secrétaire générale à conclure de nouveaux accords de coopération avec des organisations répondant aux critères énoncés dans le document SC54 Doc.16. Rev.1., qui renforce la visibilité, les synergies et l</w:t>
      </w:r>
      <w:r w:rsidR="00B018FD" w:rsidRPr="00217A12">
        <w:rPr>
          <w:rFonts w:asciiTheme="minorHAnsi" w:hAnsiTheme="minorHAnsi" w:cstheme="minorHAnsi"/>
          <w:sz w:val="22"/>
        </w:rPr>
        <w:t>’</w:t>
      </w:r>
      <w:r w:rsidRPr="00217A12">
        <w:rPr>
          <w:rFonts w:asciiTheme="minorHAnsi" w:hAnsiTheme="minorHAnsi" w:cstheme="minorHAnsi"/>
          <w:sz w:val="22"/>
        </w:rPr>
        <w:t xml:space="preserve">application de la Convention et de son Plan stratégique. </w:t>
      </w:r>
    </w:p>
    <w:p w14:paraId="52B42A22" w14:textId="77777777" w:rsidR="00F2666B" w:rsidRPr="00217A12" w:rsidRDefault="00F2666B" w:rsidP="00F2666B">
      <w:pPr>
        <w:pStyle w:val="ListParagraph"/>
        <w:ind w:left="426" w:hanging="426"/>
        <w:jc w:val="left"/>
        <w:rPr>
          <w:rFonts w:asciiTheme="minorHAnsi" w:hAnsiTheme="minorHAnsi" w:cstheme="minorHAnsi"/>
        </w:rPr>
      </w:pPr>
    </w:p>
    <w:p w14:paraId="64C13BFB" w14:textId="3BF6508A"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41.</w:t>
      </w:r>
      <w:r w:rsidRPr="00217A12">
        <w:rPr>
          <w:rFonts w:asciiTheme="minorHAnsi" w:hAnsiTheme="minorHAnsi" w:cstheme="minorHAnsi"/>
          <w:sz w:val="22"/>
        </w:rPr>
        <w:tab/>
        <w:t>DONNE INSTRUCTION au Secrétariat de rendre compte au Comité permanent des progrès réalisés dans l</w:t>
      </w:r>
      <w:r w:rsidR="00B018FD" w:rsidRPr="00217A12">
        <w:rPr>
          <w:rFonts w:asciiTheme="minorHAnsi" w:hAnsiTheme="minorHAnsi" w:cstheme="minorHAnsi"/>
          <w:sz w:val="22"/>
        </w:rPr>
        <w:t>’</w:t>
      </w:r>
      <w:r w:rsidRPr="00217A12">
        <w:rPr>
          <w:rFonts w:asciiTheme="minorHAnsi" w:hAnsiTheme="minorHAnsi" w:cstheme="minorHAnsi"/>
          <w:sz w:val="22"/>
        </w:rPr>
        <w:t xml:space="preserve">application de la présente Résolution et de la Résolution XI.6 </w:t>
      </w:r>
      <w:r w:rsidRPr="00217A12">
        <w:rPr>
          <w:rFonts w:asciiTheme="minorHAnsi" w:hAnsiTheme="minorHAnsi" w:cstheme="minorHAnsi"/>
          <w:i/>
          <w:iCs/>
          <w:sz w:val="22"/>
        </w:rPr>
        <w:t>Partenariats et synergies avec les Accords multilatéraux sur l</w:t>
      </w:r>
      <w:r w:rsidR="00B018FD" w:rsidRPr="00217A12">
        <w:rPr>
          <w:rFonts w:asciiTheme="minorHAnsi" w:hAnsiTheme="minorHAnsi" w:cstheme="minorHAnsi"/>
          <w:i/>
          <w:iCs/>
          <w:sz w:val="22"/>
        </w:rPr>
        <w:t>’</w:t>
      </w:r>
      <w:r w:rsidRPr="00217A12">
        <w:rPr>
          <w:rFonts w:asciiTheme="minorHAnsi" w:hAnsiTheme="minorHAnsi" w:cstheme="minorHAnsi"/>
          <w:i/>
          <w:iCs/>
          <w:sz w:val="22"/>
        </w:rPr>
        <w:t>environnement et autres institutions</w:t>
      </w:r>
      <w:r w:rsidRPr="00217A12">
        <w:rPr>
          <w:rFonts w:asciiTheme="minorHAnsi" w:hAnsiTheme="minorHAnsi" w:cstheme="minorHAnsi"/>
          <w:sz w:val="22"/>
        </w:rPr>
        <w:t>, notamment des résultats de la coopération en cours avec les autres Conventions, organisations internationales et partenariats, et de l</w:t>
      </w:r>
      <w:r w:rsidR="00B018FD" w:rsidRPr="00217A12">
        <w:rPr>
          <w:rFonts w:asciiTheme="minorHAnsi" w:hAnsiTheme="minorHAnsi" w:cstheme="minorHAnsi"/>
          <w:sz w:val="22"/>
        </w:rPr>
        <w:t>’</w:t>
      </w:r>
      <w:r w:rsidRPr="00217A12">
        <w:rPr>
          <w:rFonts w:asciiTheme="minorHAnsi" w:hAnsiTheme="minorHAnsi" w:cstheme="minorHAnsi"/>
          <w:sz w:val="22"/>
        </w:rPr>
        <w:t>étude de possibilités d</w:t>
      </w:r>
      <w:r w:rsidR="00B018FD" w:rsidRPr="00217A12">
        <w:rPr>
          <w:rFonts w:asciiTheme="minorHAnsi" w:hAnsiTheme="minorHAnsi" w:cstheme="minorHAnsi"/>
          <w:sz w:val="22"/>
        </w:rPr>
        <w:t>’</w:t>
      </w:r>
      <w:r w:rsidRPr="00217A12">
        <w:rPr>
          <w:rFonts w:asciiTheme="minorHAnsi" w:hAnsiTheme="minorHAnsi" w:cstheme="minorHAnsi"/>
          <w:sz w:val="22"/>
        </w:rPr>
        <w:t xml:space="preserve">action nouvelles avec des partenaires potentiels. </w:t>
      </w:r>
    </w:p>
    <w:p w14:paraId="64270005" w14:textId="77777777" w:rsidR="00F2666B" w:rsidRPr="00217A12" w:rsidRDefault="00F2666B" w:rsidP="00F2666B">
      <w:pPr>
        <w:pStyle w:val="Default"/>
        <w:ind w:left="0" w:firstLine="0"/>
        <w:jc w:val="left"/>
        <w:rPr>
          <w:rFonts w:asciiTheme="minorHAnsi" w:hAnsiTheme="minorHAnsi" w:cstheme="minorHAnsi"/>
          <w:sz w:val="22"/>
          <w:szCs w:val="22"/>
        </w:rPr>
      </w:pPr>
    </w:p>
    <w:p w14:paraId="4738B8FA" w14:textId="77777777" w:rsidR="00F2666B" w:rsidRPr="00217A12" w:rsidRDefault="00F2666B" w:rsidP="00F2666B">
      <w:pPr>
        <w:pStyle w:val="Default"/>
        <w:keepNext/>
        <w:ind w:left="0" w:firstLine="0"/>
        <w:jc w:val="left"/>
        <w:rPr>
          <w:rFonts w:asciiTheme="minorHAnsi" w:hAnsiTheme="minorHAnsi" w:cstheme="minorHAnsi"/>
          <w:i/>
          <w:sz w:val="22"/>
          <w:szCs w:val="22"/>
        </w:rPr>
      </w:pPr>
      <w:r w:rsidRPr="00217A12">
        <w:rPr>
          <w:rFonts w:asciiTheme="minorHAnsi" w:hAnsiTheme="minorHAnsi" w:cstheme="minorHAnsi"/>
          <w:i/>
          <w:sz w:val="22"/>
        </w:rPr>
        <w:t>Cadre mondial de la biodiversité de Kunming-Montréal</w:t>
      </w:r>
    </w:p>
    <w:p w14:paraId="661D1DA5" w14:textId="77777777" w:rsidR="00F2666B" w:rsidRPr="00217A12" w:rsidRDefault="00F2666B" w:rsidP="00F2666B">
      <w:pPr>
        <w:keepNext/>
        <w:spacing w:after="0" w:line="240" w:lineRule="auto"/>
        <w:ind w:left="426" w:hanging="426"/>
        <w:rPr>
          <w:rFonts w:cstheme="minorHAnsi"/>
        </w:rPr>
      </w:pPr>
    </w:p>
    <w:p w14:paraId="06072015" w14:textId="0BF09360" w:rsidR="00F2666B" w:rsidRPr="00217A12" w:rsidRDefault="00F2666B" w:rsidP="00F2666B">
      <w:pPr>
        <w:spacing w:after="0" w:line="240" w:lineRule="auto"/>
        <w:ind w:left="426" w:hanging="426"/>
        <w:rPr>
          <w:rFonts w:cstheme="minorHAnsi"/>
        </w:rPr>
      </w:pPr>
      <w:r w:rsidRPr="00217A12">
        <w:rPr>
          <w:rFonts w:cstheme="minorHAnsi"/>
        </w:rPr>
        <w:t>42.</w:t>
      </w:r>
      <w:r w:rsidRPr="00217A12">
        <w:rPr>
          <w:rFonts w:cstheme="minorHAnsi"/>
        </w:rPr>
        <w:tab/>
        <w:t>APPROUVE le Cadre mondial de la biodiversité de Kunming-Montréal (CMBKM), SALUE les décisions qui s</w:t>
      </w:r>
      <w:r w:rsidR="00B018FD" w:rsidRPr="00217A12">
        <w:rPr>
          <w:rFonts w:cstheme="minorHAnsi"/>
        </w:rPr>
        <w:t>’</w:t>
      </w:r>
      <w:r w:rsidRPr="00217A12">
        <w:rPr>
          <w:rFonts w:cstheme="minorHAnsi"/>
        </w:rPr>
        <w:t>y rapportent, adoptées par la COP15 de la CDB, et CONFIRME que la collaboration entre les AME et les organisations internationales aux niveaux national, régional et mondial, conformément à leurs mandats respectifs, est essentielle à leur mise en œuvre efficace et effective.</w:t>
      </w:r>
    </w:p>
    <w:p w14:paraId="5A6670A3" w14:textId="77777777" w:rsidR="00F2666B" w:rsidRPr="00217A12" w:rsidRDefault="00F2666B" w:rsidP="00F2666B">
      <w:pPr>
        <w:pStyle w:val="ListParagraph"/>
        <w:ind w:left="426" w:hanging="426"/>
        <w:jc w:val="left"/>
        <w:rPr>
          <w:rFonts w:asciiTheme="minorHAnsi" w:hAnsiTheme="minorHAnsi" w:cstheme="minorHAnsi"/>
        </w:rPr>
      </w:pPr>
    </w:p>
    <w:p w14:paraId="26FC0119" w14:textId="7E155954" w:rsidR="00F2666B" w:rsidRPr="00217A12" w:rsidRDefault="00F2666B" w:rsidP="00F2666B">
      <w:pPr>
        <w:spacing w:after="0" w:line="240" w:lineRule="auto"/>
        <w:ind w:left="426" w:hanging="426"/>
        <w:rPr>
          <w:rFonts w:cstheme="minorHAnsi"/>
        </w:rPr>
      </w:pPr>
      <w:r w:rsidRPr="00217A12">
        <w:rPr>
          <w:rFonts w:cstheme="minorHAnsi"/>
        </w:rPr>
        <w:t>43.</w:t>
      </w:r>
      <w:r w:rsidRPr="00217A12">
        <w:rPr>
          <w:rFonts w:cstheme="minorHAnsi"/>
        </w:rPr>
        <w:tab/>
        <w:t>RECONNAÎT l</w:t>
      </w:r>
      <w:r w:rsidR="00B018FD" w:rsidRPr="00217A12">
        <w:rPr>
          <w:rFonts w:cstheme="minorHAnsi"/>
        </w:rPr>
        <w:t>’</w:t>
      </w:r>
      <w:r w:rsidRPr="00217A12">
        <w:rPr>
          <w:rFonts w:cstheme="minorHAnsi"/>
        </w:rPr>
        <w:t>importance cruciale de la protection, la restauration et l</w:t>
      </w:r>
      <w:r w:rsidR="00B018FD" w:rsidRPr="00217A12">
        <w:rPr>
          <w:rFonts w:cstheme="minorHAnsi"/>
        </w:rPr>
        <w:t>’</w:t>
      </w:r>
      <w:r w:rsidRPr="00217A12">
        <w:rPr>
          <w:rFonts w:cstheme="minorHAnsi"/>
        </w:rPr>
        <w:t>utilisation rationnelle des zones humides pour la réalisation des objectifs et cibles du CMBKM et, à cet égard, l</w:t>
      </w:r>
      <w:r w:rsidR="00B018FD" w:rsidRPr="00217A12">
        <w:rPr>
          <w:rFonts w:cstheme="minorHAnsi"/>
        </w:rPr>
        <w:t>’</w:t>
      </w:r>
      <w:r w:rsidRPr="00217A12">
        <w:rPr>
          <w:rFonts w:cstheme="minorHAnsi"/>
        </w:rPr>
        <w:t>importance de la Convention sur les zones humides pour contribuer à son application et à son suivi, y compris, mais sans s</w:t>
      </w:r>
      <w:r w:rsidR="00B018FD" w:rsidRPr="00217A12">
        <w:rPr>
          <w:rFonts w:cstheme="minorHAnsi"/>
        </w:rPr>
        <w:t>’</w:t>
      </w:r>
      <w:r w:rsidRPr="00217A12">
        <w:rPr>
          <w:rFonts w:cstheme="minorHAnsi"/>
        </w:rPr>
        <w:t xml:space="preserve">y limiter, les cibles 2 et 3 du CMBKM. </w:t>
      </w:r>
    </w:p>
    <w:p w14:paraId="2CC2D46E" w14:textId="77777777" w:rsidR="00F2666B" w:rsidRPr="00217A12" w:rsidRDefault="00F2666B" w:rsidP="00F2666B">
      <w:pPr>
        <w:spacing w:after="0" w:line="240" w:lineRule="auto"/>
        <w:ind w:left="426" w:hanging="426"/>
        <w:rPr>
          <w:rFonts w:eastAsia="Calibri" w:cstheme="minorHAnsi"/>
          <w:color w:val="000000" w:themeColor="text1"/>
        </w:rPr>
      </w:pPr>
    </w:p>
    <w:p w14:paraId="495C4A37" w14:textId="2871A565" w:rsidR="00F2666B" w:rsidRPr="00217A12" w:rsidRDefault="00F2666B" w:rsidP="00F2666B">
      <w:pPr>
        <w:spacing w:after="0" w:line="240" w:lineRule="auto"/>
        <w:ind w:left="426" w:hanging="426"/>
        <w:rPr>
          <w:rFonts w:cstheme="minorHAnsi"/>
        </w:rPr>
      </w:pPr>
      <w:r w:rsidRPr="00217A12">
        <w:rPr>
          <w:rFonts w:cstheme="minorHAnsi"/>
          <w:color w:val="000000" w:themeColor="text1"/>
        </w:rPr>
        <w:lastRenderedPageBreak/>
        <w:t>44.</w:t>
      </w:r>
      <w:r w:rsidRPr="00217A12">
        <w:rPr>
          <w:rFonts w:cstheme="minorHAnsi"/>
          <w:color w:val="000000" w:themeColor="text1"/>
        </w:rPr>
        <w:tab/>
      </w:r>
      <w:r w:rsidRPr="00217A12">
        <w:rPr>
          <w:rFonts w:cstheme="minorHAnsi"/>
        </w:rPr>
        <w:t>DONNE INSTRUCTION au Secrétariat de veiller à ce que le formulaire de rapport national de la Convention permette aux Parties contractantes d</w:t>
      </w:r>
      <w:r w:rsidR="00B018FD" w:rsidRPr="00217A12">
        <w:rPr>
          <w:rFonts w:cstheme="minorHAnsi"/>
        </w:rPr>
        <w:t>’</w:t>
      </w:r>
      <w:r w:rsidRPr="00217A12">
        <w:rPr>
          <w:rFonts w:cstheme="minorHAnsi"/>
        </w:rPr>
        <w:t>indiquer comment les mesures qu</w:t>
      </w:r>
      <w:r w:rsidR="00B018FD" w:rsidRPr="00217A12">
        <w:rPr>
          <w:rFonts w:cstheme="minorHAnsi"/>
        </w:rPr>
        <w:t>’</w:t>
      </w:r>
      <w:r w:rsidRPr="00217A12">
        <w:rPr>
          <w:rFonts w:cstheme="minorHAnsi"/>
        </w:rPr>
        <w:t xml:space="preserve">elles prennent pour mettre en œuvre la Convention contribuent à la réalisation des objectifs et des cibles du CMBKM, renforçant ainsi la pertinence des rapports nationaux de la Convention pour le suivi du CMBKM. </w:t>
      </w:r>
    </w:p>
    <w:p w14:paraId="7497FA0B" w14:textId="77777777" w:rsidR="00F2666B" w:rsidRPr="00217A12" w:rsidRDefault="00F2666B" w:rsidP="00F2666B">
      <w:pPr>
        <w:spacing w:after="0" w:line="240" w:lineRule="auto"/>
        <w:ind w:left="426" w:hanging="426"/>
        <w:rPr>
          <w:rFonts w:cstheme="minorHAnsi"/>
          <w:highlight w:val="yellow"/>
        </w:rPr>
      </w:pPr>
    </w:p>
    <w:p w14:paraId="05605E94" w14:textId="7A6A5580" w:rsidR="00F2666B" w:rsidRPr="00217A12" w:rsidRDefault="00F2666B" w:rsidP="00F2666B">
      <w:pPr>
        <w:pStyle w:val="Default"/>
        <w:ind w:left="426" w:hanging="426"/>
        <w:jc w:val="left"/>
        <w:rPr>
          <w:rFonts w:asciiTheme="minorHAnsi" w:hAnsiTheme="minorHAnsi" w:cstheme="minorHAnsi"/>
          <w:color w:val="auto"/>
          <w:sz w:val="22"/>
          <w:szCs w:val="22"/>
        </w:rPr>
      </w:pPr>
      <w:r w:rsidRPr="00217A12">
        <w:rPr>
          <w:rFonts w:asciiTheme="minorHAnsi" w:hAnsiTheme="minorHAnsi" w:cstheme="minorHAnsi"/>
          <w:color w:val="auto"/>
          <w:sz w:val="22"/>
        </w:rPr>
        <w:t>45.</w:t>
      </w:r>
      <w:r w:rsidRPr="00217A12">
        <w:rPr>
          <w:rFonts w:asciiTheme="minorHAnsi" w:hAnsiTheme="minorHAnsi" w:cstheme="minorHAnsi"/>
          <w:color w:val="auto"/>
          <w:sz w:val="22"/>
        </w:rPr>
        <w:tab/>
        <w:t>DEMANDE au GEST de donner des avis au Secrétariat et aux Parties contractantes sur les indicateurs et l</w:t>
      </w:r>
      <w:r w:rsidR="00B018FD" w:rsidRPr="00217A12">
        <w:rPr>
          <w:rFonts w:asciiTheme="minorHAnsi" w:hAnsiTheme="minorHAnsi" w:cstheme="minorHAnsi"/>
          <w:color w:val="auto"/>
          <w:sz w:val="22"/>
        </w:rPr>
        <w:t>’</w:t>
      </w:r>
      <w:r w:rsidRPr="00217A12">
        <w:rPr>
          <w:rFonts w:asciiTheme="minorHAnsi" w:hAnsiTheme="minorHAnsi" w:cstheme="minorHAnsi"/>
          <w:color w:val="auto"/>
          <w:sz w:val="22"/>
        </w:rPr>
        <w:t>établissement de rapports, notamment pour promouvoir l</w:t>
      </w:r>
      <w:r w:rsidR="00B018FD" w:rsidRPr="00217A12">
        <w:rPr>
          <w:rFonts w:asciiTheme="minorHAnsi" w:hAnsiTheme="minorHAnsi" w:cstheme="minorHAnsi"/>
          <w:color w:val="auto"/>
          <w:sz w:val="22"/>
        </w:rPr>
        <w:t>’</w:t>
      </w:r>
      <w:r w:rsidRPr="00217A12">
        <w:rPr>
          <w:rFonts w:asciiTheme="minorHAnsi" w:hAnsiTheme="minorHAnsi" w:cstheme="minorHAnsi"/>
          <w:color w:val="auto"/>
          <w:sz w:val="22"/>
        </w:rPr>
        <w:t>utilisation des rapports de la Convention dans le suivi des cibles pertinentes du CMBKM.</w:t>
      </w:r>
    </w:p>
    <w:p w14:paraId="5D18FA81" w14:textId="77777777" w:rsidR="00F2666B" w:rsidRPr="00217A12" w:rsidRDefault="00F2666B" w:rsidP="00F2666B">
      <w:pPr>
        <w:spacing w:after="0" w:line="240" w:lineRule="auto"/>
        <w:ind w:left="426" w:hanging="426"/>
        <w:rPr>
          <w:rFonts w:cstheme="minorHAnsi"/>
          <w:kern w:val="22"/>
        </w:rPr>
      </w:pPr>
    </w:p>
    <w:p w14:paraId="224EFD2F" w14:textId="47968ACB" w:rsidR="00F2666B" w:rsidRPr="00217A12" w:rsidRDefault="00F2666B" w:rsidP="00F2666B">
      <w:pPr>
        <w:pStyle w:val="Default"/>
        <w:keepNext/>
        <w:ind w:left="426" w:hanging="426"/>
        <w:jc w:val="left"/>
        <w:rPr>
          <w:rFonts w:asciiTheme="minorHAnsi" w:hAnsiTheme="minorHAnsi" w:cstheme="minorHAnsi"/>
          <w:i/>
          <w:iCs/>
          <w:sz w:val="22"/>
          <w:szCs w:val="22"/>
        </w:rPr>
      </w:pPr>
      <w:r w:rsidRPr="00217A12">
        <w:rPr>
          <w:rFonts w:asciiTheme="minorHAnsi" w:hAnsiTheme="minorHAnsi" w:cstheme="minorHAnsi"/>
          <w:i/>
          <w:sz w:val="22"/>
        </w:rPr>
        <w:t>Programme de développement durable à l</w:t>
      </w:r>
      <w:r w:rsidR="00B018FD" w:rsidRPr="00217A12">
        <w:rPr>
          <w:rFonts w:asciiTheme="minorHAnsi" w:hAnsiTheme="minorHAnsi" w:cstheme="minorHAnsi"/>
          <w:i/>
          <w:sz w:val="22"/>
        </w:rPr>
        <w:t>’</w:t>
      </w:r>
      <w:r w:rsidRPr="00217A12">
        <w:rPr>
          <w:rFonts w:asciiTheme="minorHAnsi" w:hAnsiTheme="minorHAnsi" w:cstheme="minorHAnsi"/>
          <w:i/>
          <w:sz w:val="22"/>
        </w:rPr>
        <w:t xml:space="preserve">horizon 2030 et objectifs de développement durable </w:t>
      </w:r>
    </w:p>
    <w:p w14:paraId="4B53B124" w14:textId="77777777" w:rsidR="00F2666B" w:rsidRPr="00217A12" w:rsidRDefault="00F2666B" w:rsidP="00F2666B">
      <w:pPr>
        <w:pStyle w:val="Default"/>
        <w:keepNext/>
        <w:ind w:left="426" w:hanging="426"/>
        <w:jc w:val="left"/>
        <w:rPr>
          <w:rFonts w:asciiTheme="minorHAnsi" w:hAnsiTheme="minorHAnsi" w:cstheme="minorHAnsi"/>
          <w:sz w:val="22"/>
          <w:szCs w:val="22"/>
        </w:rPr>
      </w:pPr>
    </w:p>
    <w:p w14:paraId="64BF8D57" w14:textId="1B3B2ECB"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46.</w:t>
      </w:r>
      <w:r w:rsidRPr="00217A12">
        <w:rPr>
          <w:rFonts w:asciiTheme="minorHAnsi" w:hAnsiTheme="minorHAnsi" w:cstheme="minorHAnsi"/>
          <w:sz w:val="22"/>
        </w:rPr>
        <w:tab/>
        <w:t xml:space="preserve">DONNE INSTRUCTION au Secrétariat de continuer de collaborer activement avec le Groupe </w:t>
      </w:r>
      <w:proofErr w:type="spellStart"/>
      <w:r w:rsidRPr="00217A12">
        <w:rPr>
          <w:rFonts w:asciiTheme="minorHAnsi" w:hAnsiTheme="minorHAnsi" w:cstheme="minorHAnsi"/>
          <w:sz w:val="22"/>
        </w:rPr>
        <w:t>interinstitutions</w:t>
      </w:r>
      <w:proofErr w:type="spellEnd"/>
      <w:r w:rsidRPr="00217A12">
        <w:rPr>
          <w:rFonts w:asciiTheme="minorHAnsi" w:hAnsiTheme="minorHAnsi" w:cstheme="minorHAnsi"/>
          <w:sz w:val="22"/>
        </w:rPr>
        <w:t xml:space="preserve"> et d</w:t>
      </w:r>
      <w:r w:rsidR="00B018FD" w:rsidRPr="00217A12">
        <w:rPr>
          <w:rFonts w:asciiTheme="minorHAnsi" w:hAnsiTheme="minorHAnsi" w:cstheme="minorHAnsi"/>
          <w:sz w:val="22"/>
        </w:rPr>
        <w:t>’</w:t>
      </w:r>
      <w:r w:rsidRPr="00217A12">
        <w:rPr>
          <w:rFonts w:asciiTheme="minorHAnsi" w:hAnsiTheme="minorHAnsi" w:cstheme="minorHAnsi"/>
          <w:sz w:val="22"/>
        </w:rPr>
        <w:t>experts sur les indicateurs des objectifs de développement durable (IAEG-ODD), ainsi qu</w:t>
      </w:r>
      <w:r w:rsidR="00B018FD" w:rsidRPr="00217A12">
        <w:rPr>
          <w:rFonts w:asciiTheme="minorHAnsi" w:hAnsiTheme="minorHAnsi" w:cstheme="minorHAnsi"/>
          <w:sz w:val="22"/>
        </w:rPr>
        <w:t>’</w:t>
      </w:r>
      <w:r w:rsidRPr="00217A12">
        <w:rPr>
          <w:rFonts w:asciiTheme="minorHAnsi" w:hAnsiTheme="minorHAnsi" w:cstheme="minorHAnsi"/>
          <w:sz w:val="22"/>
        </w:rPr>
        <w:t>avec d</w:t>
      </w:r>
      <w:r w:rsidR="00B018FD" w:rsidRPr="00217A12">
        <w:rPr>
          <w:rFonts w:asciiTheme="minorHAnsi" w:hAnsiTheme="minorHAnsi" w:cstheme="minorHAnsi"/>
          <w:sz w:val="22"/>
        </w:rPr>
        <w:t>’</w:t>
      </w:r>
      <w:r w:rsidRPr="00217A12">
        <w:rPr>
          <w:rFonts w:asciiTheme="minorHAnsi" w:hAnsiTheme="minorHAnsi" w:cstheme="minorHAnsi"/>
          <w:sz w:val="22"/>
        </w:rPr>
        <w:t>autres institutions compétentes des Nations Unies, sur les indicateurs relatifs à l</w:t>
      </w:r>
      <w:r w:rsidR="00B018FD" w:rsidRPr="00217A12">
        <w:rPr>
          <w:rFonts w:asciiTheme="minorHAnsi" w:hAnsiTheme="minorHAnsi" w:cstheme="minorHAnsi"/>
          <w:sz w:val="22"/>
        </w:rPr>
        <w:t>’</w:t>
      </w:r>
      <w:r w:rsidRPr="00217A12">
        <w:rPr>
          <w:rFonts w:asciiTheme="minorHAnsi" w:hAnsiTheme="minorHAnsi" w:cstheme="minorHAnsi"/>
          <w:sz w:val="22"/>
        </w:rPr>
        <w:t>eau, en particulier l</w:t>
      </w:r>
      <w:r w:rsidR="00B018FD" w:rsidRPr="00217A12">
        <w:rPr>
          <w:rFonts w:asciiTheme="minorHAnsi" w:hAnsiTheme="minorHAnsi" w:cstheme="minorHAnsi"/>
          <w:sz w:val="22"/>
        </w:rPr>
        <w:t>’</w:t>
      </w:r>
      <w:r w:rsidRPr="00217A12">
        <w:rPr>
          <w:rFonts w:asciiTheme="minorHAnsi" w:hAnsiTheme="minorHAnsi" w:cstheme="minorHAnsi"/>
          <w:sz w:val="22"/>
        </w:rPr>
        <w:t>indicateur 6.6.1 des ODD sur l</w:t>
      </w:r>
      <w:r w:rsidR="00B018FD" w:rsidRPr="00217A12">
        <w:rPr>
          <w:rFonts w:asciiTheme="minorHAnsi" w:hAnsiTheme="minorHAnsi" w:cstheme="minorHAnsi"/>
          <w:sz w:val="22"/>
        </w:rPr>
        <w:t>’</w:t>
      </w:r>
      <w:r w:rsidRPr="00217A12">
        <w:rPr>
          <w:rFonts w:asciiTheme="minorHAnsi" w:hAnsiTheme="minorHAnsi" w:cstheme="minorHAnsi"/>
          <w:sz w:val="22"/>
        </w:rPr>
        <w:t>étendue des écosystèmes tributaires de l</w:t>
      </w:r>
      <w:r w:rsidR="00B018FD" w:rsidRPr="00217A12">
        <w:rPr>
          <w:rFonts w:asciiTheme="minorHAnsi" w:hAnsiTheme="minorHAnsi" w:cstheme="minorHAnsi"/>
          <w:sz w:val="22"/>
        </w:rPr>
        <w:t>’</w:t>
      </w:r>
      <w:r w:rsidRPr="00217A12">
        <w:rPr>
          <w:rFonts w:asciiTheme="minorHAnsi" w:hAnsiTheme="minorHAnsi" w:cstheme="minorHAnsi"/>
          <w:sz w:val="22"/>
        </w:rPr>
        <w:t>eau, et de continuer de renforcer sa collaboration avec le PNUE en tant que coresponsables de l</w:t>
      </w:r>
      <w:r w:rsidR="00B018FD" w:rsidRPr="00217A12">
        <w:rPr>
          <w:rFonts w:asciiTheme="minorHAnsi" w:hAnsiTheme="minorHAnsi" w:cstheme="minorHAnsi"/>
          <w:sz w:val="22"/>
        </w:rPr>
        <w:t>’</w:t>
      </w:r>
      <w:r w:rsidRPr="00217A12">
        <w:rPr>
          <w:rFonts w:asciiTheme="minorHAnsi" w:hAnsiTheme="minorHAnsi" w:cstheme="minorHAnsi"/>
          <w:sz w:val="22"/>
        </w:rPr>
        <w:t>indicateur 6.6.1.</w:t>
      </w:r>
    </w:p>
    <w:p w14:paraId="239E2596" w14:textId="77777777" w:rsidR="00F2666B" w:rsidRPr="00217A12" w:rsidRDefault="00F2666B" w:rsidP="00F2666B">
      <w:pPr>
        <w:pStyle w:val="Default"/>
        <w:ind w:left="426" w:hanging="426"/>
        <w:jc w:val="left"/>
        <w:rPr>
          <w:rFonts w:asciiTheme="minorHAnsi" w:hAnsiTheme="minorHAnsi" w:cstheme="minorHAnsi"/>
          <w:sz w:val="22"/>
          <w:szCs w:val="22"/>
        </w:rPr>
      </w:pPr>
    </w:p>
    <w:p w14:paraId="0514C350" w14:textId="668A198A"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47.</w:t>
      </w:r>
      <w:r w:rsidRPr="00217A12">
        <w:rPr>
          <w:rFonts w:asciiTheme="minorHAnsi" w:hAnsiTheme="minorHAnsi" w:cstheme="minorHAnsi"/>
          <w:sz w:val="22"/>
        </w:rPr>
        <w:tab/>
        <w:t>PRIE INSTAMMENT les Parties contractantes de redoubler d</w:t>
      </w:r>
      <w:r w:rsidR="00B018FD" w:rsidRPr="00217A12">
        <w:rPr>
          <w:rFonts w:asciiTheme="minorHAnsi" w:hAnsiTheme="minorHAnsi" w:cstheme="minorHAnsi"/>
          <w:sz w:val="22"/>
        </w:rPr>
        <w:t>’</w:t>
      </w:r>
      <w:r w:rsidRPr="00217A12">
        <w:rPr>
          <w:rFonts w:asciiTheme="minorHAnsi" w:hAnsiTheme="minorHAnsi" w:cstheme="minorHAnsi"/>
          <w:sz w:val="22"/>
        </w:rPr>
        <w:t>efforts pour réaliser et mettre à jour les inventaires nationaux des zones humides, et de faire rapport sur l</w:t>
      </w:r>
      <w:r w:rsidR="00B018FD" w:rsidRPr="00217A12">
        <w:rPr>
          <w:rFonts w:asciiTheme="minorHAnsi" w:hAnsiTheme="minorHAnsi" w:cstheme="minorHAnsi"/>
          <w:sz w:val="22"/>
        </w:rPr>
        <w:t>’</w:t>
      </w:r>
      <w:r w:rsidRPr="00217A12">
        <w:rPr>
          <w:rFonts w:asciiTheme="minorHAnsi" w:hAnsiTheme="minorHAnsi" w:cstheme="minorHAnsi"/>
          <w:sz w:val="22"/>
        </w:rPr>
        <w:t>indicateur 6.6.1 des ODD portant sur l</w:t>
      </w:r>
      <w:r w:rsidR="00B018FD" w:rsidRPr="00217A12">
        <w:rPr>
          <w:rFonts w:asciiTheme="minorHAnsi" w:hAnsiTheme="minorHAnsi" w:cstheme="minorHAnsi"/>
          <w:sz w:val="22"/>
        </w:rPr>
        <w:t>’</w:t>
      </w:r>
      <w:r w:rsidRPr="00217A12">
        <w:rPr>
          <w:rFonts w:asciiTheme="minorHAnsi" w:hAnsiTheme="minorHAnsi" w:cstheme="minorHAnsi"/>
          <w:sz w:val="22"/>
        </w:rPr>
        <w:t>étendue des zones humides dans les rapports nationaux ; et DEMANDE au Secrétariat de poursuivre la collaboration avec les Parties contractantes et les organisations pertinentes pour les épauler activement dans leurs efforts en soutenant le développement du mécanisme d</w:t>
      </w:r>
      <w:r w:rsidR="00B018FD" w:rsidRPr="00217A12">
        <w:rPr>
          <w:rFonts w:asciiTheme="minorHAnsi" w:hAnsiTheme="minorHAnsi" w:cstheme="minorHAnsi"/>
          <w:sz w:val="22"/>
        </w:rPr>
        <w:t>’</w:t>
      </w:r>
      <w:r w:rsidRPr="00217A12">
        <w:rPr>
          <w:rFonts w:asciiTheme="minorHAnsi" w:hAnsiTheme="minorHAnsi" w:cstheme="minorHAnsi"/>
          <w:sz w:val="22"/>
        </w:rPr>
        <w:t>appui à la réalisation des inventaires nationaux des zones humides.</w:t>
      </w:r>
    </w:p>
    <w:p w14:paraId="0895830C" w14:textId="77777777" w:rsidR="00F2666B" w:rsidRPr="00217A12" w:rsidRDefault="00F2666B" w:rsidP="00F2666B">
      <w:pPr>
        <w:pStyle w:val="Default"/>
        <w:ind w:left="426" w:hanging="426"/>
        <w:jc w:val="left"/>
        <w:rPr>
          <w:rFonts w:asciiTheme="minorHAnsi" w:hAnsiTheme="minorHAnsi" w:cstheme="minorHAnsi"/>
          <w:sz w:val="22"/>
          <w:szCs w:val="22"/>
        </w:rPr>
      </w:pPr>
    </w:p>
    <w:p w14:paraId="6AD11290" w14:textId="209548EF"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48.</w:t>
      </w:r>
      <w:r w:rsidRPr="00217A12">
        <w:rPr>
          <w:rFonts w:asciiTheme="minorHAnsi" w:hAnsiTheme="minorHAnsi" w:cstheme="minorHAnsi"/>
          <w:sz w:val="22"/>
        </w:rPr>
        <w:tab/>
        <w:t>ENCOURAGE les Parties contractantes à renforcer les mécanismes leur permettant d</w:t>
      </w:r>
      <w:r w:rsidR="00B018FD" w:rsidRPr="00217A12">
        <w:rPr>
          <w:rFonts w:asciiTheme="minorHAnsi" w:hAnsiTheme="minorHAnsi" w:cstheme="minorHAnsi"/>
          <w:sz w:val="22"/>
        </w:rPr>
        <w:t>’</w:t>
      </w:r>
      <w:r w:rsidRPr="00217A12">
        <w:rPr>
          <w:rFonts w:asciiTheme="minorHAnsi" w:hAnsiTheme="minorHAnsi" w:cstheme="minorHAnsi"/>
          <w:sz w:val="22"/>
        </w:rPr>
        <w:t>instaurer une coordination efficace parmi les autorités responsables des statistiques infranationales et nationales et chargées de présenter les rapports sur les ODD, en particulier ceux relatifs aux zones humides et à l</w:t>
      </w:r>
      <w:r w:rsidR="00B018FD" w:rsidRPr="00217A12">
        <w:rPr>
          <w:rFonts w:asciiTheme="minorHAnsi" w:hAnsiTheme="minorHAnsi" w:cstheme="minorHAnsi"/>
          <w:sz w:val="22"/>
        </w:rPr>
        <w:t>’</w:t>
      </w:r>
      <w:r w:rsidRPr="00217A12">
        <w:rPr>
          <w:rFonts w:asciiTheme="minorHAnsi" w:hAnsiTheme="minorHAnsi" w:cstheme="minorHAnsi"/>
          <w:sz w:val="22"/>
        </w:rPr>
        <w:t>étendue des écosystèmes tributaires de l</w:t>
      </w:r>
      <w:r w:rsidR="00B018FD" w:rsidRPr="00217A12">
        <w:rPr>
          <w:rFonts w:asciiTheme="minorHAnsi" w:hAnsiTheme="minorHAnsi" w:cstheme="minorHAnsi"/>
          <w:sz w:val="22"/>
        </w:rPr>
        <w:t>’</w:t>
      </w:r>
      <w:r w:rsidRPr="00217A12">
        <w:rPr>
          <w:rFonts w:asciiTheme="minorHAnsi" w:hAnsiTheme="minorHAnsi" w:cstheme="minorHAnsi"/>
          <w:sz w:val="22"/>
        </w:rPr>
        <w:t>eau (indicateur 6.6.1).</w:t>
      </w:r>
    </w:p>
    <w:p w14:paraId="71C208C8" w14:textId="77777777" w:rsidR="00F2666B" w:rsidRPr="00217A12" w:rsidRDefault="00F2666B" w:rsidP="00F2666B">
      <w:pPr>
        <w:pStyle w:val="Default"/>
        <w:ind w:left="426" w:hanging="426"/>
        <w:jc w:val="left"/>
        <w:rPr>
          <w:rFonts w:asciiTheme="minorHAnsi" w:hAnsiTheme="minorHAnsi" w:cstheme="minorHAnsi"/>
          <w:sz w:val="22"/>
          <w:szCs w:val="22"/>
        </w:rPr>
      </w:pPr>
    </w:p>
    <w:p w14:paraId="3BD7E534" w14:textId="7A6CF451"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49.</w:t>
      </w:r>
      <w:r w:rsidRPr="00217A12">
        <w:rPr>
          <w:rFonts w:asciiTheme="minorHAnsi" w:hAnsiTheme="minorHAnsi" w:cstheme="minorHAnsi"/>
          <w:sz w:val="22"/>
        </w:rPr>
        <w:tab/>
        <w:t>DONNE INSTRUCTION au Secrétariat de soutenir le Cadre mondial d</w:t>
      </w:r>
      <w:r w:rsidR="00B018FD" w:rsidRPr="00217A12">
        <w:rPr>
          <w:rFonts w:asciiTheme="minorHAnsi" w:hAnsiTheme="minorHAnsi" w:cstheme="minorHAnsi"/>
          <w:sz w:val="22"/>
        </w:rPr>
        <w:t>’</w:t>
      </w:r>
      <w:r w:rsidRPr="00217A12">
        <w:rPr>
          <w:rFonts w:asciiTheme="minorHAnsi" w:hAnsiTheme="minorHAnsi" w:cstheme="minorHAnsi"/>
          <w:sz w:val="22"/>
        </w:rPr>
        <w:t>accélération de l</w:t>
      </w:r>
      <w:r w:rsidR="00B018FD" w:rsidRPr="00217A12">
        <w:rPr>
          <w:rFonts w:asciiTheme="minorHAnsi" w:hAnsiTheme="minorHAnsi" w:cstheme="minorHAnsi"/>
          <w:sz w:val="22"/>
        </w:rPr>
        <w:t>’</w:t>
      </w:r>
      <w:r w:rsidRPr="00217A12">
        <w:rPr>
          <w:rFonts w:asciiTheme="minorHAnsi" w:hAnsiTheme="minorHAnsi" w:cstheme="minorHAnsi"/>
          <w:sz w:val="22"/>
        </w:rPr>
        <w:t>objectif de développement durable n° 6 et de s</w:t>
      </w:r>
      <w:r w:rsidR="00B018FD" w:rsidRPr="00217A12">
        <w:rPr>
          <w:rFonts w:asciiTheme="minorHAnsi" w:hAnsiTheme="minorHAnsi" w:cstheme="minorHAnsi"/>
          <w:sz w:val="22"/>
        </w:rPr>
        <w:t>’</w:t>
      </w:r>
      <w:r w:rsidRPr="00217A12">
        <w:rPr>
          <w:rFonts w:asciiTheme="minorHAnsi" w:hAnsiTheme="minorHAnsi" w:cstheme="minorHAnsi"/>
          <w:sz w:val="22"/>
        </w:rPr>
        <w:t>engager activement, s</w:t>
      </w:r>
      <w:r w:rsidR="00B018FD" w:rsidRPr="00217A12">
        <w:rPr>
          <w:rFonts w:asciiTheme="minorHAnsi" w:hAnsiTheme="minorHAnsi" w:cstheme="minorHAnsi"/>
          <w:sz w:val="22"/>
        </w:rPr>
        <w:t>’</w:t>
      </w:r>
      <w:r w:rsidRPr="00217A12">
        <w:rPr>
          <w:rFonts w:asciiTheme="minorHAnsi" w:hAnsiTheme="minorHAnsi" w:cstheme="minorHAnsi"/>
          <w:sz w:val="22"/>
        </w:rPr>
        <w:t>il y a lieu, auprès de l</w:t>
      </w:r>
      <w:r w:rsidR="00B018FD" w:rsidRPr="00217A12">
        <w:rPr>
          <w:rFonts w:asciiTheme="minorHAnsi" w:hAnsiTheme="minorHAnsi" w:cstheme="minorHAnsi"/>
          <w:sz w:val="22"/>
        </w:rPr>
        <w:t>’</w:t>
      </w:r>
      <w:r w:rsidRPr="00217A12">
        <w:rPr>
          <w:rFonts w:asciiTheme="minorHAnsi" w:hAnsiTheme="minorHAnsi" w:cstheme="minorHAnsi"/>
          <w:sz w:val="22"/>
        </w:rPr>
        <w:t>ONU-Eau et d</w:t>
      </w:r>
      <w:r w:rsidR="00B018FD" w:rsidRPr="00217A12">
        <w:rPr>
          <w:rFonts w:asciiTheme="minorHAnsi" w:hAnsiTheme="minorHAnsi" w:cstheme="minorHAnsi"/>
          <w:sz w:val="22"/>
        </w:rPr>
        <w:t>’</w:t>
      </w:r>
      <w:r w:rsidRPr="00217A12">
        <w:rPr>
          <w:rFonts w:asciiTheme="minorHAnsi" w:hAnsiTheme="minorHAnsi" w:cstheme="minorHAnsi"/>
          <w:sz w:val="22"/>
        </w:rPr>
        <w:t>initiatives internationales afin de promouvoir la conservation, la restauration et l</w:t>
      </w:r>
      <w:r w:rsidR="00B018FD" w:rsidRPr="00217A12">
        <w:rPr>
          <w:rFonts w:asciiTheme="minorHAnsi" w:hAnsiTheme="minorHAnsi" w:cstheme="minorHAnsi"/>
          <w:sz w:val="22"/>
        </w:rPr>
        <w:t>’</w:t>
      </w:r>
      <w:r w:rsidRPr="00217A12">
        <w:rPr>
          <w:rFonts w:asciiTheme="minorHAnsi" w:hAnsiTheme="minorHAnsi" w:cstheme="minorHAnsi"/>
          <w:sz w:val="22"/>
        </w:rPr>
        <w:t>utilisation rationnelle des zones humides.</w:t>
      </w:r>
    </w:p>
    <w:p w14:paraId="6480E22A" w14:textId="77777777" w:rsidR="00F2666B" w:rsidRPr="00217A12" w:rsidRDefault="00F2666B" w:rsidP="00F2666B">
      <w:pPr>
        <w:pStyle w:val="Default"/>
        <w:ind w:left="426" w:hanging="426"/>
        <w:jc w:val="left"/>
        <w:rPr>
          <w:rFonts w:asciiTheme="minorHAnsi" w:hAnsiTheme="minorHAnsi" w:cstheme="minorHAnsi"/>
          <w:sz w:val="22"/>
          <w:szCs w:val="22"/>
        </w:rPr>
      </w:pPr>
    </w:p>
    <w:p w14:paraId="3F716323" w14:textId="19AE2EE0" w:rsidR="00F2666B" w:rsidRPr="00217A12" w:rsidRDefault="00F2666B" w:rsidP="00F2666B">
      <w:pPr>
        <w:pStyle w:val="Default"/>
        <w:ind w:left="426" w:hanging="426"/>
        <w:jc w:val="left"/>
        <w:rPr>
          <w:rFonts w:asciiTheme="minorHAnsi" w:hAnsiTheme="minorHAnsi" w:cstheme="minorHAnsi"/>
          <w:sz w:val="22"/>
          <w:szCs w:val="22"/>
        </w:rPr>
      </w:pPr>
      <w:r w:rsidRPr="00217A12">
        <w:rPr>
          <w:rFonts w:asciiTheme="minorHAnsi" w:hAnsiTheme="minorHAnsi" w:cstheme="minorHAnsi"/>
          <w:sz w:val="22"/>
        </w:rPr>
        <w:t>50.</w:t>
      </w:r>
      <w:r w:rsidRPr="00217A12">
        <w:rPr>
          <w:rFonts w:asciiTheme="minorHAnsi" w:hAnsiTheme="minorHAnsi" w:cstheme="minorHAnsi"/>
          <w:sz w:val="22"/>
        </w:rPr>
        <w:tab/>
        <w:t>DONNE EN OUTRE INSTRUCTION au Secrétariat d</w:t>
      </w:r>
      <w:r w:rsidR="00B018FD" w:rsidRPr="00217A12">
        <w:rPr>
          <w:rFonts w:asciiTheme="minorHAnsi" w:hAnsiTheme="minorHAnsi" w:cstheme="minorHAnsi"/>
          <w:sz w:val="22"/>
        </w:rPr>
        <w:t>’</w:t>
      </w:r>
      <w:r w:rsidRPr="00217A12">
        <w:rPr>
          <w:rFonts w:asciiTheme="minorHAnsi" w:hAnsiTheme="minorHAnsi" w:cstheme="minorHAnsi"/>
          <w:sz w:val="22"/>
        </w:rPr>
        <w:t>aider les Parties contractantes, s</w:t>
      </w:r>
      <w:r w:rsidR="00B018FD" w:rsidRPr="00217A12">
        <w:rPr>
          <w:rFonts w:asciiTheme="minorHAnsi" w:hAnsiTheme="minorHAnsi" w:cstheme="minorHAnsi"/>
          <w:sz w:val="22"/>
        </w:rPr>
        <w:t>’</w:t>
      </w:r>
      <w:r w:rsidRPr="00217A12">
        <w:rPr>
          <w:rFonts w:asciiTheme="minorHAnsi" w:hAnsiTheme="minorHAnsi" w:cstheme="minorHAnsi"/>
          <w:sz w:val="22"/>
        </w:rPr>
        <w:t>il y a lieu, à inscrire et renforcer la pertinence des zones humides et de la Convention dans le Programme de développement durable à l</w:t>
      </w:r>
      <w:r w:rsidR="00B018FD" w:rsidRPr="00217A12">
        <w:rPr>
          <w:rFonts w:asciiTheme="minorHAnsi" w:hAnsiTheme="minorHAnsi" w:cstheme="minorHAnsi"/>
          <w:sz w:val="22"/>
        </w:rPr>
        <w:t>’</w:t>
      </w:r>
      <w:r w:rsidRPr="00217A12">
        <w:rPr>
          <w:rFonts w:asciiTheme="minorHAnsi" w:hAnsiTheme="minorHAnsi" w:cstheme="minorHAnsi"/>
          <w:sz w:val="22"/>
        </w:rPr>
        <w:t>horizon 2030, notamment en collaborant avec les institutions des Nations Unies, les organisations intergouvernementales, les OIP et d</w:t>
      </w:r>
      <w:r w:rsidR="00B018FD" w:rsidRPr="00217A12">
        <w:rPr>
          <w:rFonts w:asciiTheme="minorHAnsi" w:hAnsiTheme="minorHAnsi" w:cstheme="minorHAnsi"/>
          <w:sz w:val="22"/>
        </w:rPr>
        <w:t>’</w:t>
      </w:r>
      <w:r w:rsidRPr="00217A12">
        <w:rPr>
          <w:rFonts w:asciiTheme="minorHAnsi" w:hAnsiTheme="minorHAnsi" w:cstheme="minorHAnsi"/>
          <w:sz w:val="22"/>
        </w:rPr>
        <w:t>autres partenaires des secteurs public et privé à l</w:t>
      </w:r>
      <w:r w:rsidR="00B018FD" w:rsidRPr="00217A12">
        <w:rPr>
          <w:rFonts w:asciiTheme="minorHAnsi" w:hAnsiTheme="minorHAnsi" w:cstheme="minorHAnsi"/>
          <w:sz w:val="22"/>
        </w:rPr>
        <w:t>’</w:t>
      </w:r>
      <w:r w:rsidRPr="00217A12">
        <w:rPr>
          <w:rFonts w:asciiTheme="minorHAnsi" w:hAnsiTheme="minorHAnsi" w:cstheme="minorHAnsi"/>
          <w:sz w:val="22"/>
        </w:rPr>
        <w:t>élaboration d</w:t>
      </w:r>
      <w:r w:rsidR="00B018FD" w:rsidRPr="00217A12">
        <w:rPr>
          <w:rFonts w:asciiTheme="minorHAnsi" w:hAnsiTheme="minorHAnsi" w:cstheme="minorHAnsi"/>
          <w:sz w:val="22"/>
        </w:rPr>
        <w:t>’</w:t>
      </w:r>
      <w:r w:rsidRPr="00217A12">
        <w:rPr>
          <w:rFonts w:asciiTheme="minorHAnsi" w:hAnsiTheme="minorHAnsi" w:cstheme="minorHAnsi"/>
          <w:sz w:val="22"/>
        </w:rPr>
        <w:t>orientations et d</w:t>
      </w:r>
      <w:r w:rsidR="00B018FD" w:rsidRPr="00217A12">
        <w:rPr>
          <w:rFonts w:asciiTheme="minorHAnsi" w:hAnsiTheme="minorHAnsi" w:cstheme="minorHAnsi"/>
          <w:sz w:val="22"/>
        </w:rPr>
        <w:t>’</w:t>
      </w:r>
      <w:r w:rsidRPr="00217A12">
        <w:rPr>
          <w:rFonts w:asciiTheme="minorHAnsi" w:hAnsiTheme="minorHAnsi" w:cstheme="minorHAnsi"/>
          <w:sz w:val="22"/>
        </w:rPr>
        <w:t>outils, au renforcement des capacités et à l</w:t>
      </w:r>
      <w:r w:rsidR="00B018FD" w:rsidRPr="00217A12">
        <w:rPr>
          <w:rFonts w:asciiTheme="minorHAnsi" w:hAnsiTheme="minorHAnsi" w:cstheme="minorHAnsi"/>
          <w:sz w:val="22"/>
        </w:rPr>
        <w:t>’</w:t>
      </w:r>
      <w:r w:rsidRPr="00217A12">
        <w:rPr>
          <w:rFonts w:asciiTheme="minorHAnsi" w:hAnsiTheme="minorHAnsi" w:cstheme="minorHAnsi"/>
          <w:sz w:val="22"/>
        </w:rPr>
        <w:t>identification de possibilités d</w:t>
      </w:r>
      <w:r w:rsidR="00B018FD" w:rsidRPr="00217A12">
        <w:rPr>
          <w:rFonts w:asciiTheme="minorHAnsi" w:hAnsiTheme="minorHAnsi" w:cstheme="minorHAnsi"/>
          <w:sz w:val="22"/>
        </w:rPr>
        <w:t>’</w:t>
      </w:r>
      <w:r w:rsidRPr="00217A12">
        <w:rPr>
          <w:rFonts w:asciiTheme="minorHAnsi" w:hAnsiTheme="minorHAnsi" w:cstheme="minorHAnsi"/>
          <w:sz w:val="22"/>
        </w:rPr>
        <w:t>accès aux ressources.</w:t>
      </w:r>
    </w:p>
    <w:p w14:paraId="7BF5158B" w14:textId="77777777" w:rsidR="00F2666B" w:rsidRPr="00217A12" w:rsidRDefault="00F2666B" w:rsidP="00F2666B">
      <w:pPr>
        <w:pStyle w:val="Default"/>
        <w:ind w:left="426" w:hanging="426"/>
        <w:jc w:val="left"/>
        <w:rPr>
          <w:rFonts w:asciiTheme="minorHAnsi" w:eastAsia="Calibri" w:hAnsiTheme="minorHAnsi" w:cstheme="minorHAnsi"/>
          <w:b/>
          <w:bCs/>
        </w:rPr>
      </w:pPr>
    </w:p>
    <w:p w14:paraId="044881EA" w14:textId="6C08D7A9" w:rsidR="00F2666B" w:rsidRPr="00217A12" w:rsidRDefault="00F2666B" w:rsidP="00F2666B">
      <w:pPr>
        <w:keepNext/>
        <w:autoSpaceDE w:val="0"/>
        <w:autoSpaceDN w:val="0"/>
        <w:spacing w:after="0" w:line="240" w:lineRule="auto"/>
        <w:rPr>
          <w:rFonts w:eastAsia="Calibri" w:cstheme="minorHAnsi"/>
          <w:i/>
          <w:iCs/>
        </w:rPr>
      </w:pPr>
      <w:r w:rsidRPr="00217A12">
        <w:rPr>
          <w:rFonts w:cstheme="minorHAnsi"/>
          <w:i/>
        </w:rPr>
        <w:t>Mécanismes de financement international dans le domaine de l</w:t>
      </w:r>
      <w:r w:rsidR="00B018FD" w:rsidRPr="00217A12">
        <w:rPr>
          <w:rFonts w:cstheme="minorHAnsi"/>
          <w:i/>
        </w:rPr>
        <w:t>’</w:t>
      </w:r>
      <w:r w:rsidRPr="00217A12">
        <w:rPr>
          <w:rFonts w:cstheme="minorHAnsi"/>
          <w:i/>
        </w:rPr>
        <w:t>environnement</w:t>
      </w:r>
    </w:p>
    <w:p w14:paraId="6CACB0C4" w14:textId="77777777" w:rsidR="00F2666B" w:rsidRPr="00217A12" w:rsidRDefault="00F2666B" w:rsidP="00F2666B">
      <w:pPr>
        <w:keepNext/>
        <w:autoSpaceDE w:val="0"/>
        <w:autoSpaceDN w:val="0"/>
        <w:spacing w:after="0" w:line="240" w:lineRule="auto"/>
        <w:rPr>
          <w:rFonts w:eastAsia="Calibri" w:cstheme="minorHAnsi"/>
          <w:i/>
          <w:iCs/>
        </w:rPr>
      </w:pPr>
    </w:p>
    <w:p w14:paraId="38064956" w14:textId="3242B0F3" w:rsidR="00F2666B" w:rsidRPr="00217A12" w:rsidRDefault="00F2666B" w:rsidP="00F2666B">
      <w:pPr>
        <w:autoSpaceDE w:val="0"/>
        <w:autoSpaceDN w:val="0"/>
        <w:spacing w:after="0" w:line="240" w:lineRule="auto"/>
        <w:ind w:left="426" w:hanging="426"/>
        <w:rPr>
          <w:rFonts w:cstheme="minorHAnsi"/>
        </w:rPr>
      </w:pPr>
      <w:r w:rsidRPr="00217A12">
        <w:rPr>
          <w:rFonts w:cstheme="minorHAnsi"/>
        </w:rPr>
        <w:t>51.</w:t>
      </w:r>
      <w:r w:rsidRPr="00217A12">
        <w:rPr>
          <w:rFonts w:cstheme="minorHAnsi"/>
        </w:rPr>
        <w:tab/>
        <w:t>INVITE le FEM à continuer d</w:t>
      </w:r>
      <w:r w:rsidR="00B018FD" w:rsidRPr="00217A12">
        <w:rPr>
          <w:rFonts w:cstheme="minorHAnsi"/>
        </w:rPr>
        <w:t>’</w:t>
      </w:r>
      <w:r w:rsidRPr="00217A12">
        <w:rPr>
          <w:rFonts w:cstheme="minorHAnsi"/>
        </w:rPr>
        <w:t>apporter son concours aux projets relatifs aux zones humides s</w:t>
      </w:r>
      <w:r w:rsidR="00B018FD" w:rsidRPr="00217A12">
        <w:rPr>
          <w:rFonts w:cstheme="minorHAnsi"/>
        </w:rPr>
        <w:t>’</w:t>
      </w:r>
      <w:r w:rsidRPr="00217A12">
        <w:rPr>
          <w:rFonts w:cstheme="minorHAnsi"/>
        </w:rPr>
        <w:t>appuyant sur les Domaines d</w:t>
      </w:r>
      <w:r w:rsidR="00B018FD" w:rsidRPr="00217A12">
        <w:rPr>
          <w:rFonts w:cstheme="minorHAnsi"/>
        </w:rPr>
        <w:t>’</w:t>
      </w:r>
      <w:r w:rsidRPr="00217A12">
        <w:rPr>
          <w:rFonts w:cstheme="minorHAnsi"/>
        </w:rPr>
        <w:t>intervention pertinents, à traiter les facteurs directs de la disparition et de la dégradation des zones humides pour protéger les habitats et espèces qui en sont tributaires, notamment par le biais de zones humides d</w:t>
      </w:r>
      <w:r w:rsidR="00B018FD" w:rsidRPr="00217A12">
        <w:rPr>
          <w:rFonts w:cstheme="minorHAnsi"/>
        </w:rPr>
        <w:t>’</w:t>
      </w:r>
      <w:r w:rsidRPr="00217A12">
        <w:rPr>
          <w:rFonts w:cstheme="minorHAnsi"/>
        </w:rPr>
        <w:t xml:space="preserve">importance internationale, à restaurer les zones humides, et à intégrer la prise en compte des fonctions et valeurs des zones humides dans les secteurs concernés et à renforcer les capacités à cet égard. </w:t>
      </w:r>
    </w:p>
    <w:p w14:paraId="64384514" w14:textId="77777777" w:rsidR="00F2666B" w:rsidRPr="00217A12" w:rsidRDefault="00F2666B" w:rsidP="00F2666B">
      <w:pPr>
        <w:pStyle w:val="ListParagraph"/>
        <w:autoSpaceDE w:val="0"/>
        <w:autoSpaceDN w:val="0"/>
        <w:ind w:left="426" w:hanging="426"/>
        <w:jc w:val="left"/>
        <w:rPr>
          <w:rFonts w:asciiTheme="minorHAnsi" w:hAnsiTheme="minorHAnsi" w:cstheme="minorHAnsi"/>
        </w:rPr>
      </w:pPr>
    </w:p>
    <w:p w14:paraId="5DBEEC20" w14:textId="1ACFD9DE" w:rsidR="00F2666B" w:rsidRPr="00217A12" w:rsidRDefault="00F2666B" w:rsidP="00F2666B">
      <w:pPr>
        <w:autoSpaceDE w:val="0"/>
        <w:autoSpaceDN w:val="0"/>
        <w:spacing w:after="0" w:line="240" w:lineRule="auto"/>
        <w:ind w:left="426" w:hanging="426"/>
        <w:rPr>
          <w:rFonts w:cstheme="minorHAnsi"/>
        </w:rPr>
      </w:pPr>
      <w:r w:rsidRPr="00217A12">
        <w:rPr>
          <w:rFonts w:cstheme="minorHAnsi"/>
        </w:rPr>
        <w:t>52.</w:t>
      </w:r>
      <w:r w:rsidRPr="00217A12">
        <w:rPr>
          <w:rFonts w:cstheme="minorHAnsi"/>
        </w:rPr>
        <w:tab/>
        <w:t>INVITE EN OUTRE le FEM à étudier les possibilités, dans le cadre de la neuvième reconstitution des ressources de sa Caisse, d</w:t>
      </w:r>
      <w:r w:rsidR="00B018FD" w:rsidRPr="00217A12">
        <w:rPr>
          <w:rFonts w:cstheme="minorHAnsi"/>
        </w:rPr>
        <w:t>’</w:t>
      </w:r>
      <w:r w:rsidRPr="00217A12">
        <w:rPr>
          <w:rFonts w:cstheme="minorHAnsi"/>
        </w:rPr>
        <w:t>aborder l</w:t>
      </w:r>
      <w:r w:rsidR="00B018FD" w:rsidRPr="00217A12">
        <w:rPr>
          <w:rFonts w:cstheme="minorHAnsi"/>
        </w:rPr>
        <w:t>’</w:t>
      </w:r>
      <w:r w:rsidRPr="00217A12">
        <w:rPr>
          <w:rFonts w:cstheme="minorHAnsi"/>
        </w:rPr>
        <w:t>importance cruciale des zones humides, les multiples avantages qu</w:t>
      </w:r>
      <w:r w:rsidR="00B018FD" w:rsidRPr="00217A12">
        <w:rPr>
          <w:rFonts w:cstheme="minorHAnsi"/>
        </w:rPr>
        <w:t>’</w:t>
      </w:r>
      <w:r w:rsidRPr="00217A12">
        <w:rPr>
          <w:rFonts w:cstheme="minorHAnsi"/>
        </w:rPr>
        <w:t>elles procurent à la fois à la nature et aux populations, et le rapport coût-efficacité des investissements qui permettent d</w:t>
      </w:r>
      <w:r w:rsidR="00B018FD" w:rsidRPr="00217A12">
        <w:rPr>
          <w:rFonts w:cstheme="minorHAnsi"/>
        </w:rPr>
        <w:t>’</w:t>
      </w:r>
      <w:r w:rsidRPr="00217A12">
        <w:rPr>
          <w:rFonts w:cstheme="minorHAnsi"/>
        </w:rPr>
        <w:t>atteindre les objectifs en matière de biodiversité, d</w:t>
      </w:r>
      <w:r w:rsidR="00B018FD" w:rsidRPr="00217A12">
        <w:rPr>
          <w:rFonts w:cstheme="minorHAnsi"/>
        </w:rPr>
        <w:t>’</w:t>
      </w:r>
      <w:r w:rsidRPr="00217A12">
        <w:rPr>
          <w:rFonts w:cstheme="minorHAnsi"/>
        </w:rPr>
        <w:t>eau, de climat et de moyens de subsistance.</w:t>
      </w:r>
    </w:p>
    <w:p w14:paraId="00757BFE" w14:textId="77777777" w:rsidR="00F2666B" w:rsidRPr="00217A12" w:rsidRDefault="00F2666B" w:rsidP="00F2666B">
      <w:pPr>
        <w:pStyle w:val="ListParagraph"/>
        <w:autoSpaceDE w:val="0"/>
        <w:autoSpaceDN w:val="0"/>
        <w:ind w:left="426" w:hanging="426"/>
        <w:jc w:val="left"/>
        <w:rPr>
          <w:rFonts w:asciiTheme="minorHAnsi" w:hAnsiTheme="minorHAnsi" w:cstheme="minorHAnsi"/>
        </w:rPr>
      </w:pPr>
    </w:p>
    <w:p w14:paraId="3622761F" w14:textId="7BF17D47" w:rsidR="00F2666B" w:rsidRPr="00217A12" w:rsidRDefault="00F2666B" w:rsidP="00F2666B">
      <w:pPr>
        <w:autoSpaceDE w:val="0"/>
        <w:autoSpaceDN w:val="0"/>
        <w:spacing w:after="0" w:line="240" w:lineRule="auto"/>
        <w:ind w:left="426" w:hanging="426"/>
        <w:rPr>
          <w:rFonts w:cstheme="minorHAnsi"/>
        </w:rPr>
      </w:pPr>
      <w:r w:rsidRPr="00217A12">
        <w:rPr>
          <w:rFonts w:cstheme="minorHAnsi"/>
        </w:rPr>
        <w:t>53.</w:t>
      </w:r>
      <w:r w:rsidRPr="00217A12">
        <w:rPr>
          <w:rFonts w:cstheme="minorHAnsi"/>
        </w:rPr>
        <w:tab/>
        <w:t>ENCOURAGE les Parties contractantes à accroître leur soutien à la protection, la restauration et l</w:t>
      </w:r>
      <w:r w:rsidR="00B018FD" w:rsidRPr="00217A12">
        <w:rPr>
          <w:rFonts w:cstheme="minorHAnsi"/>
        </w:rPr>
        <w:t>’</w:t>
      </w:r>
      <w:r w:rsidRPr="00217A12">
        <w:rPr>
          <w:rFonts w:cstheme="minorHAnsi"/>
        </w:rPr>
        <w:t>utilisation rationnelle des zones humides au moyen de projets nationaux, régionaux et multinationaux soumis au FEM, notamment les projets ciblant le Fonds pour le Cadre mondial de la biodiversité en vue de l</w:t>
      </w:r>
      <w:r w:rsidR="00B018FD" w:rsidRPr="00217A12">
        <w:rPr>
          <w:rFonts w:cstheme="minorHAnsi"/>
        </w:rPr>
        <w:t>’</w:t>
      </w:r>
      <w:r w:rsidRPr="00217A12">
        <w:rPr>
          <w:rFonts w:cstheme="minorHAnsi"/>
        </w:rPr>
        <w:t>actualisation et de la mise en œuvre des SPANB.</w:t>
      </w:r>
    </w:p>
    <w:p w14:paraId="631A5B9A" w14:textId="77777777" w:rsidR="00F2666B" w:rsidRPr="00217A12" w:rsidRDefault="00F2666B" w:rsidP="00F2666B">
      <w:pPr>
        <w:pStyle w:val="ListParagraph"/>
        <w:ind w:left="426" w:hanging="426"/>
        <w:jc w:val="left"/>
        <w:rPr>
          <w:rFonts w:asciiTheme="minorHAnsi" w:hAnsiTheme="minorHAnsi" w:cstheme="minorHAnsi"/>
        </w:rPr>
      </w:pPr>
    </w:p>
    <w:p w14:paraId="05390E2C" w14:textId="512A4C75" w:rsidR="00F2666B" w:rsidRPr="00217A12" w:rsidRDefault="00F2666B" w:rsidP="00F2666B">
      <w:pPr>
        <w:autoSpaceDE w:val="0"/>
        <w:autoSpaceDN w:val="0"/>
        <w:spacing w:after="0" w:line="240" w:lineRule="auto"/>
        <w:ind w:left="426" w:hanging="426"/>
        <w:rPr>
          <w:rFonts w:cstheme="minorHAnsi"/>
        </w:rPr>
      </w:pPr>
      <w:r w:rsidRPr="00217A12">
        <w:rPr>
          <w:rFonts w:cstheme="minorHAnsi"/>
        </w:rPr>
        <w:t>54.</w:t>
      </w:r>
      <w:r w:rsidRPr="00217A12">
        <w:rPr>
          <w:rFonts w:cstheme="minorHAnsi"/>
        </w:rPr>
        <w:tab/>
        <w:t>INVITE le Fonds vert pour le climat (FVC) à apporter son soutien aux Parties contractantes pour s</w:t>
      </w:r>
      <w:r w:rsidR="00B018FD" w:rsidRPr="00217A12">
        <w:rPr>
          <w:rFonts w:cstheme="minorHAnsi"/>
        </w:rPr>
        <w:t>’</w:t>
      </w:r>
      <w:r w:rsidRPr="00217A12">
        <w:rPr>
          <w:rFonts w:cstheme="minorHAnsi"/>
        </w:rPr>
        <w:t>aligner sur les résultats ciblés 2024-2027 pour les écosystèmes, qui visent à aider les pays en développement à conserver, restaurer ou gérer durablement leurs zones terrestres et marines dans le cadre du Plan stratégique 2024-2027 du FVC.</w:t>
      </w:r>
    </w:p>
    <w:p w14:paraId="78E15EAF" w14:textId="77777777" w:rsidR="00F2666B" w:rsidRPr="00217A12" w:rsidRDefault="00F2666B" w:rsidP="00F2666B">
      <w:pPr>
        <w:pStyle w:val="ListParagraph"/>
        <w:ind w:left="426" w:hanging="426"/>
        <w:jc w:val="left"/>
        <w:rPr>
          <w:rFonts w:asciiTheme="minorHAnsi" w:hAnsiTheme="minorHAnsi" w:cstheme="minorHAnsi"/>
        </w:rPr>
      </w:pPr>
    </w:p>
    <w:p w14:paraId="78FA6252" w14:textId="1E9CD7AE" w:rsidR="00F2666B" w:rsidRPr="00217A12" w:rsidRDefault="00F2666B" w:rsidP="00F2666B">
      <w:pPr>
        <w:autoSpaceDE w:val="0"/>
        <w:autoSpaceDN w:val="0"/>
        <w:spacing w:after="0" w:line="240" w:lineRule="auto"/>
        <w:ind w:left="426" w:hanging="426"/>
        <w:rPr>
          <w:rFonts w:cstheme="minorHAnsi"/>
        </w:rPr>
      </w:pPr>
      <w:r w:rsidRPr="00217A12">
        <w:rPr>
          <w:rFonts w:cstheme="minorHAnsi"/>
        </w:rPr>
        <w:t>55.</w:t>
      </w:r>
      <w:r w:rsidRPr="00217A12">
        <w:rPr>
          <w:rFonts w:cstheme="minorHAnsi"/>
        </w:rPr>
        <w:tab/>
        <w:t>DEMANDE au Secrétariat de travailler en étroite collaboration avec les institutions financières internationales, notamment le FEM et le FVC et leurs institutions/entités accréditées, y compris les OIP pertinentes de la Convention, à intégrer les zones humides dans les stratégies et les plans, et à promouvoir l</w:t>
      </w:r>
      <w:r w:rsidR="00B018FD" w:rsidRPr="00217A12">
        <w:rPr>
          <w:rFonts w:cstheme="minorHAnsi"/>
        </w:rPr>
        <w:t>’</w:t>
      </w:r>
      <w:r w:rsidRPr="00217A12">
        <w:rPr>
          <w:rFonts w:cstheme="minorHAnsi"/>
        </w:rPr>
        <w:t>élaboration de projets relatifs aux zones humides.</w:t>
      </w:r>
    </w:p>
    <w:p w14:paraId="389AE2A5" w14:textId="77777777" w:rsidR="00F2666B" w:rsidRPr="00217A12" w:rsidRDefault="00F2666B" w:rsidP="00F2666B">
      <w:pPr>
        <w:pStyle w:val="Default"/>
        <w:ind w:left="426" w:hanging="426"/>
        <w:jc w:val="left"/>
        <w:rPr>
          <w:rFonts w:asciiTheme="minorHAnsi" w:hAnsiTheme="minorHAnsi" w:cstheme="minorHAnsi"/>
          <w:sz w:val="22"/>
          <w:szCs w:val="22"/>
        </w:rPr>
      </w:pPr>
    </w:p>
    <w:p w14:paraId="28F59B5A" w14:textId="78471A2C" w:rsidR="00F2666B" w:rsidRPr="00217A12" w:rsidRDefault="00F2666B" w:rsidP="00F2666B">
      <w:pPr>
        <w:pStyle w:val="Default"/>
        <w:keepNext/>
        <w:ind w:left="0" w:firstLine="0"/>
        <w:jc w:val="left"/>
        <w:rPr>
          <w:rFonts w:asciiTheme="minorHAnsi" w:hAnsiTheme="minorHAnsi" w:cstheme="minorHAnsi"/>
          <w:i/>
          <w:sz w:val="22"/>
          <w:szCs w:val="22"/>
        </w:rPr>
      </w:pPr>
      <w:r w:rsidRPr="00217A12">
        <w:rPr>
          <w:rFonts w:asciiTheme="minorHAnsi" w:hAnsiTheme="minorHAnsi" w:cstheme="minorHAnsi"/>
          <w:i/>
          <w:sz w:val="22"/>
        </w:rPr>
        <w:t>Relation avec l</w:t>
      </w:r>
      <w:r w:rsidR="00B018FD" w:rsidRPr="00217A12">
        <w:rPr>
          <w:rFonts w:asciiTheme="minorHAnsi" w:hAnsiTheme="minorHAnsi" w:cstheme="minorHAnsi"/>
          <w:i/>
          <w:sz w:val="22"/>
        </w:rPr>
        <w:t>’</w:t>
      </w:r>
      <w:r w:rsidRPr="00217A12">
        <w:rPr>
          <w:rFonts w:asciiTheme="minorHAnsi" w:hAnsiTheme="minorHAnsi" w:cstheme="minorHAnsi"/>
          <w:i/>
          <w:sz w:val="22"/>
        </w:rPr>
        <w:t>Union internationale pour la conservation de la nature et travaux du Secrétariat</w:t>
      </w:r>
    </w:p>
    <w:p w14:paraId="71558324" w14:textId="77777777" w:rsidR="00F2666B" w:rsidRPr="00217A12" w:rsidRDefault="00F2666B" w:rsidP="00F2666B">
      <w:pPr>
        <w:keepNext/>
        <w:autoSpaceDE w:val="0"/>
        <w:autoSpaceDN w:val="0"/>
        <w:adjustRightInd w:val="0"/>
        <w:spacing w:after="0" w:line="240" w:lineRule="auto"/>
        <w:ind w:left="426" w:hanging="426"/>
        <w:rPr>
          <w:rFonts w:cstheme="minorHAnsi"/>
        </w:rPr>
      </w:pPr>
    </w:p>
    <w:p w14:paraId="7894E5CC" w14:textId="2F0900FA" w:rsidR="00F2666B" w:rsidRPr="00217A12" w:rsidRDefault="00F2666B" w:rsidP="00F2666B">
      <w:pPr>
        <w:spacing w:after="0" w:line="240" w:lineRule="auto"/>
        <w:ind w:left="426" w:hanging="426"/>
        <w:rPr>
          <w:rFonts w:cstheme="minorHAnsi"/>
        </w:rPr>
      </w:pPr>
      <w:r w:rsidRPr="00217A12">
        <w:rPr>
          <w:rFonts w:cstheme="minorHAnsi"/>
        </w:rPr>
        <w:t>56.</w:t>
      </w:r>
      <w:r w:rsidRPr="00217A12">
        <w:rPr>
          <w:rFonts w:cstheme="minorHAnsi"/>
        </w:rPr>
        <w:tab/>
        <w:t>DONNE INSTRUCTION au Secrétariat de poursuivre ses efforts de coopération avec l</w:t>
      </w:r>
      <w:r w:rsidR="00B018FD" w:rsidRPr="00217A12">
        <w:rPr>
          <w:rFonts w:cstheme="minorHAnsi"/>
        </w:rPr>
        <w:t>’</w:t>
      </w:r>
      <w:r w:rsidRPr="00217A12">
        <w:rPr>
          <w:rFonts w:cstheme="minorHAnsi"/>
        </w:rPr>
        <w:t>UICN au sein du Groupe de liaison UICN/Ramsar pour soutenir le fonctionnement du Secrétariat, dans le cadre de l</w:t>
      </w:r>
      <w:r w:rsidR="00B018FD" w:rsidRPr="00217A12">
        <w:rPr>
          <w:rFonts w:cstheme="minorHAnsi"/>
        </w:rPr>
        <w:t>’</w:t>
      </w:r>
      <w:r w:rsidRPr="00217A12">
        <w:rPr>
          <w:rFonts w:cstheme="minorHAnsi"/>
        </w:rPr>
        <w:t>agrément sur les services entre la Convention sur les zones humides et l</w:t>
      </w:r>
      <w:r w:rsidR="00B018FD" w:rsidRPr="00217A12">
        <w:rPr>
          <w:rFonts w:cstheme="minorHAnsi"/>
        </w:rPr>
        <w:t>’</w:t>
      </w:r>
      <w:r w:rsidRPr="00217A12">
        <w:rPr>
          <w:rFonts w:cstheme="minorHAnsi"/>
        </w:rPr>
        <w:t>UICN.</w:t>
      </w:r>
    </w:p>
    <w:p w14:paraId="0340CEB4" w14:textId="77777777" w:rsidR="00F2666B" w:rsidRPr="00217A12" w:rsidRDefault="00F2666B" w:rsidP="00F2666B">
      <w:pPr>
        <w:pStyle w:val="ListParagraph"/>
        <w:ind w:left="426" w:hanging="426"/>
        <w:jc w:val="left"/>
        <w:rPr>
          <w:rFonts w:asciiTheme="minorHAnsi" w:hAnsiTheme="minorHAnsi" w:cstheme="minorHAnsi"/>
        </w:rPr>
      </w:pPr>
    </w:p>
    <w:p w14:paraId="2FCA8A47" w14:textId="089E25B3" w:rsidR="004373A6" w:rsidRPr="00217A12" w:rsidRDefault="00F2666B" w:rsidP="00F2666B">
      <w:pPr>
        <w:spacing w:after="0" w:line="240" w:lineRule="auto"/>
        <w:ind w:left="426" w:hanging="426"/>
        <w:rPr>
          <w:rFonts w:cstheme="minorHAnsi"/>
        </w:rPr>
      </w:pPr>
      <w:r w:rsidRPr="00217A12">
        <w:rPr>
          <w:rFonts w:cstheme="minorHAnsi"/>
        </w:rPr>
        <w:t>57.</w:t>
      </w:r>
      <w:r w:rsidRPr="00217A12">
        <w:rPr>
          <w:rFonts w:cstheme="minorHAnsi"/>
        </w:rPr>
        <w:tab/>
        <w:t>CONFIRME que la présente Résolution annule la Résolution XIV.6 et la remplace.</w:t>
      </w:r>
    </w:p>
    <w:sectPr w:rsidR="004373A6" w:rsidRPr="00217A12" w:rsidSect="00250D7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9F166" w14:textId="77777777" w:rsidR="00967070" w:rsidRDefault="00967070" w:rsidP="009C2848">
      <w:pPr>
        <w:spacing w:after="0" w:line="240" w:lineRule="auto"/>
      </w:pPr>
      <w:r>
        <w:separator/>
      </w:r>
    </w:p>
  </w:endnote>
  <w:endnote w:type="continuationSeparator" w:id="0">
    <w:p w14:paraId="56BC1B8C" w14:textId="77777777" w:rsidR="00967070" w:rsidRDefault="00967070" w:rsidP="009C2848">
      <w:pPr>
        <w:spacing w:after="0" w:line="240" w:lineRule="auto"/>
      </w:pPr>
      <w:r>
        <w:continuationSeparator/>
      </w:r>
    </w:p>
  </w:endnote>
  <w:endnote w:type="continuationNotice" w:id="1">
    <w:p w14:paraId="19F4626D" w14:textId="77777777" w:rsidR="00967070" w:rsidRDefault="00967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EFCD7" w14:textId="77777777" w:rsidR="00804188" w:rsidRDefault="00804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DA3B" w14:textId="1BAD7AC0" w:rsidR="00F34EF2" w:rsidRPr="00ED605C" w:rsidRDefault="00F34EF2">
    <w:pPr>
      <w:pStyle w:val="Footer"/>
      <w:rPr>
        <w:rFonts w:asciiTheme="minorHAnsi" w:hAnsiTheme="minorHAnsi" w:cstheme="minorHAnsi"/>
        <w:sz w:val="20"/>
        <w:szCs w:val="20"/>
      </w:rPr>
    </w:pPr>
    <w:r>
      <w:rPr>
        <w:rFonts w:asciiTheme="minorHAnsi" w:hAnsiTheme="minorHAnsi"/>
        <w:sz w:val="20"/>
      </w:rPr>
      <w:t>SC64 Doc.14</w:t>
    </w:r>
    <w:r>
      <w:rPr>
        <w:rFonts w:asciiTheme="minorHAnsi" w:hAnsiTheme="minorHAnsi"/>
        <w:sz w:val="20"/>
      </w:rPr>
      <w:tab/>
    </w:r>
    <w:r>
      <w:rPr>
        <w:rFonts w:asciiTheme="minorHAnsi" w:hAnsiTheme="minorHAnsi"/>
        <w:sz w:val="20"/>
      </w:rPr>
      <w:tab/>
    </w:r>
    <w:r w:rsidRPr="00D14A9A">
      <w:rPr>
        <w:rFonts w:asciiTheme="minorHAnsi" w:hAnsiTheme="minorHAnsi" w:cstheme="minorHAnsi"/>
        <w:sz w:val="20"/>
      </w:rPr>
      <w:fldChar w:fldCharType="begin"/>
    </w:r>
    <w:r w:rsidRPr="00D14A9A">
      <w:rPr>
        <w:rFonts w:asciiTheme="minorHAnsi" w:hAnsiTheme="minorHAnsi" w:cstheme="minorHAnsi"/>
        <w:sz w:val="20"/>
      </w:rPr>
      <w:instrText xml:space="preserve"> PAGE   \* MERGEFORMAT </w:instrText>
    </w:r>
    <w:r w:rsidRPr="00D14A9A">
      <w:rPr>
        <w:rFonts w:asciiTheme="minorHAnsi" w:hAnsiTheme="minorHAnsi" w:cstheme="minorHAnsi"/>
        <w:sz w:val="20"/>
      </w:rPr>
      <w:fldChar w:fldCharType="separate"/>
    </w:r>
    <w:r w:rsidRPr="00D14A9A">
      <w:rPr>
        <w:rFonts w:asciiTheme="minorHAnsi" w:hAnsiTheme="minorHAnsi" w:cstheme="minorHAnsi"/>
        <w:sz w:val="20"/>
      </w:rPr>
      <w:t>1</w:t>
    </w:r>
    <w:r w:rsidRPr="00D14A9A">
      <w:rPr>
        <w:rFonts w:asciiTheme="minorHAnsi" w:hAnsiTheme="minorHAnsi"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964E" w14:textId="77777777" w:rsidR="00804188" w:rsidRDefault="0080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E4850" w14:textId="77777777" w:rsidR="00967070" w:rsidRDefault="00967070" w:rsidP="009C2848">
      <w:pPr>
        <w:spacing w:after="0" w:line="240" w:lineRule="auto"/>
      </w:pPr>
      <w:r>
        <w:separator/>
      </w:r>
    </w:p>
  </w:footnote>
  <w:footnote w:type="continuationSeparator" w:id="0">
    <w:p w14:paraId="2C6D9AB1" w14:textId="77777777" w:rsidR="00967070" w:rsidRDefault="00967070" w:rsidP="009C2848">
      <w:pPr>
        <w:spacing w:after="0" w:line="240" w:lineRule="auto"/>
      </w:pPr>
      <w:r>
        <w:continuationSeparator/>
      </w:r>
    </w:p>
  </w:footnote>
  <w:footnote w:type="continuationNotice" w:id="1">
    <w:p w14:paraId="0154D84B" w14:textId="77777777" w:rsidR="00967070" w:rsidRDefault="00967070">
      <w:pPr>
        <w:spacing w:after="0" w:line="240" w:lineRule="auto"/>
      </w:pPr>
    </w:p>
  </w:footnote>
  <w:footnote w:id="2">
    <w:p w14:paraId="49937B58" w14:textId="3766FD0C" w:rsidR="00A523BE" w:rsidRPr="00A523BE" w:rsidRDefault="00A523BE" w:rsidP="00A523BE">
      <w:pPr>
        <w:pStyle w:val="FootnoteText"/>
        <w:ind w:left="0" w:firstLine="0"/>
        <w:jc w:val="left"/>
        <w:rPr>
          <w:rFonts w:asciiTheme="minorHAnsi" w:hAnsiTheme="minorHAnsi" w:cstheme="minorHAnsi"/>
        </w:rPr>
      </w:pPr>
      <w:r>
        <w:rPr>
          <w:rStyle w:val="FootnoteReference"/>
          <w:rFonts w:asciiTheme="minorHAnsi" w:hAnsiTheme="minorHAnsi" w:cstheme="minorHAnsi"/>
        </w:rPr>
        <w:footnoteRef/>
      </w:r>
      <w:r>
        <w:t xml:space="preserve"> </w:t>
      </w:r>
      <w:r w:rsidRPr="00954AEF">
        <w:rPr>
          <w:rFonts w:asciiTheme="minorHAnsi" w:hAnsiTheme="minorHAnsi"/>
        </w:rPr>
        <w:t>Voir le document d</w:t>
      </w:r>
      <w:r w:rsidR="00B018FD">
        <w:rPr>
          <w:rFonts w:asciiTheme="minorHAnsi" w:hAnsiTheme="minorHAnsi"/>
        </w:rPr>
        <w:t>’</w:t>
      </w:r>
      <w:r w:rsidRPr="00954AEF">
        <w:rPr>
          <w:rFonts w:asciiTheme="minorHAnsi" w:hAnsiTheme="minorHAnsi"/>
        </w:rPr>
        <w:t>information SC63 Inf.1 à l</w:t>
      </w:r>
      <w:r w:rsidR="00B018FD">
        <w:rPr>
          <w:rFonts w:asciiTheme="minorHAnsi" w:hAnsiTheme="minorHAnsi"/>
        </w:rPr>
        <w:t>’</w:t>
      </w:r>
      <w:r w:rsidRPr="00954AEF">
        <w:rPr>
          <w:rFonts w:asciiTheme="minorHAnsi" w:hAnsiTheme="minorHAnsi"/>
        </w:rPr>
        <w:t>adresse suivante</w:t>
      </w:r>
      <w:r>
        <w:t xml:space="preserve"> </w:t>
      </w:r>
      <w:hyperlink r:id="rId1" w:history="1">
        <w:r>
          <w:rPr>
            <w:rStyle w:val="Hyperlink"/>
            <w:rFonts w:asciiTheme="minorHAnsi" w:hAnsiTheme="minorHAnsi"/>
          </w:rPr>
          <w:t>https://www.ramsar.org/document/sc63-inf1-6th-joint-work-plan-2024-2030-convention-biological-diversity-convention</w:t>
        </w:r>
      </w:hyperlink>
      <w:r>
        <w:rPr>
          <w:rFonts w:asciiTheme="minorHAnsi" w:hAnsiTheme="minorHAnsi"/>
        </w:rPr>
        <w:t>.</w:t>
      </w:r>
    </w:p>
  </w:footnote>
  <w:footnote w:id="3">
    <w:p w14:paraId="105372C8" w14:textId="57883884" w:rsidR="00D409D1" w:rsidRPr="00A523BE" w:rsidRDefault="00D409D1" w:rsidP="00A523BE">
      <w:pPr>
        <w:pStyle w:val="FootnoteText"/>
        <w:ind w:left="0" w:firstLine="0"/>
        <w:jc w:val="left"/>
        <w:rPr>
          <w:rFonts w:asciiTheme="minorHAnsi" w:hAnsiTheme="minorHAnsi" w:cstheme="minorHAnsi"/>
        </w:rPr>
      </w:pPr>
      <w:r w:rsidRPr="00217A12">
        <w:rPr>
          <w:rStyle w:val="FootnoteReference"/>
          <w:rFonts w:asciiTheme="minorHAnsi" w:hAnsiTheme="minorHAnsi" w:cstheme="minorHAnsi"/>
        </w:rPr>
        <w:footnoteRef/>
      </w:r>
      <w:r w:rsidRPr="00217A12">
        <w:rPr>
          <w:rFonts w:asciiTheme="minorHAnsi" w:hAnsiTheme="minorHAnsi" w:cstheme="minorHAnsi"/>
        </w:rPr>
        <w:t xml:space="preserve"> Voir </w:t>
      </w:r>
      <w:hyperlink r:id="rId2" w:history="1">
        <w:r w:rsidR="00217A12" w:rsidRPr="00217A12">
          <w:rPr>
            <w:rStyle w:val="Hyperlink"/>
            <w:rFonts w:asciiTheme="minorHAnsi" w:hAnsiTheme="minorHAnsi" w:cstheme="minorHAnsi"/>
          </w:rPr>
          <w:t>https://www.ramsar.org/fr/document/intensifier-les-efforts-de-conservation-et-de-restauration-des-zones-humides-pour-mettre</w:t>
        </w:r>
      </w:hyperlink>
      <w:r>
        <w:rPr>
          <w:rFonts w:asciiTheme="minorHAnsi" w:hAnsiTheme="minorHAnsi"/>
        </w:rPr>
        <w:t xml:space="preserve">. </w:t>
      </w:r>
    </w:p>
  </w:footnote>
  <w:footnote w:id="4">
    <w:p w14:paraId="6E976BDB" w14:textId="1B85F3CE" w:rsidR="00846378" w:rsidRPr="00217A12" w:rsidRDefault="00846378" w:rsidP="00217A12">
      <w:pPr>
        <w:pStyle w:val="FootnoteText"/>
        <w:ind w:left="0" w:firstLine="0"/>
        <w:jc w:val="left"/>
        <w:rPr>
          <w:rFonts w:asciiTheme="minorHAnsi" w:hAnsiTheme="minorHAnsi" w:cstheme="minorHAnsi"/>
        </w:rPr>
      </w:pPr>
      <w:r w:rsidRPr="00217A12">
        <w:rPr>
          <w:rStyle w:val="FootnoteReference"/>
          <w:rFonts w:asciiTheme="minorHAnsi" w:hAnsiTheme="minorHAnsi" w:cstheme="minorHAnsi"/>
        </w:rPr>
        <w:footnoteRef/>
      </w:r>
      <w:r w:rsidRPr="00217A12">
        <w:rPr>
          <w:rFonts w:asciiTheme="minorHAnsi" w:hAnsiTheme="minorHAnsi" w:cstheme="minorHAnsi"/>
        </w:rPr>
        <w:t xml:space="preserve"> Voir </w:t>
      </w:r>
      <w:hyperlink r:id="rId3" w:history="1">
        <w:r w:rsidR="00217A12" w:rsidRPr="00217A12">
          <w:rPr>
            <w:rStyle w:val="Hyperlink"/>
            <w:rFonts w:asciiTheme="minorHAnsi" w:hAnsiTheme="minorHAnsi" w:cstheme="minorHAnsi"/>
          </w:rPr>
          <w:t>https://www.ramsar.org/fr/document/groupe-devaluation-scientifique-et-technique-gest-plan-de-travail-pour-2023-2025</w:t>
        </w:r>
      </w:hyperlink>
      <w:r w:rsidRPr="00217A12">
        <w:rPr>
          <w:rFonts w:asciiTheme="minorHAnsi" w:hAnsiTheme="minorHAnsi" w:cstheme="minorHAnsi"/>
        </w:rPr>
        <w:t>.</w:t>
      </w:r>
    </w:p>
  </w:footnote>
  <w:footnote w:id="5">
    <w:p w14:paraId="7F90894C" w14:textId="4E65AD53" w:rsidR="00647BF1" w:rsidRDefault="00647BF1" w:rsidP="00A523BE">
      <w:pPr>
        <w:pStyle w:val="FootnoteText"/>
        <w:ind w:left="0" w:firstLine="0"/>
        <w:jc w:val="left"/>
      </w:pPr>
      <w:r>
        <w:rPr>
          <w:rStyle w:val="FootnoteReference"/>
          <w:rFonts w:asciiTheme="minorHAnsi" w:hAnsiTheme="minorHAnsi" w:cstheme="minorHAnsi"/>
        </w:rPr>
        <w:footnoteRef/>
      </w:r>
      <w:r>
        <w:rPr>
          <w:rFonts w:asciiTheme="minorHAnsi" w:hAnsiTheme="minorHAnsi"/>
        </w:rPr>
        <w:t xml:space="preserve"> Voir </w:t>
      </w:r>
      <w:hyperlink r:id="rId4" w:history="1">
        <w:r>
          <w:rPr>
            <w:rStyle w:val="Hyperlink"/>
            <w:rFonts w:asciiTheme="minorHAnsi" w:hAnsiTheme="minorHAnsi"/>
          </w:rPr>
          <w:t>https://www.ramsar.org/webinar-integrating-wetlands-national-biodiversity-strategies-action-plans-nbsaps</w:t>
        </w:r>
      </w:hyperlink>
      <w:r>
        <w:rPr>
          <w:rFonts w:asciiTheme="minorHAnsi" w:hAnsiTheme="minorHAnsi"/>
        </w:rPr>
        <w:t xml:space="preserve">. </w:t>
      </w:r>
    </w:p>
  </w:footnote>
  <w:footnote w:id="6">
    <w:p w14:paraId="1C8A4910" w14:textId="641AC383" w:rsidR="00BD3406" w:rsidRPr="00BD3406" w:rsidRDefault="00BD3406" w:rsidP="00BD3406">
      <w:pPr>
        <w:pStyle w:val="FootnoteText"/>
        <w:ind w:left="0" w:firstLine="0"/>
        <w:jc w:val="lef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Voir le document SC64 Doc.10 : </w:t>
      </w:r>
      <w:hyperlink r:id="rId5" w:history="1">
        <w:r w:rsidR="00410E6E" w:rsidRPr="00672118">
          <w:rPr>
            <w:rStyle w:val="Hyperlink"/>
            <w:rFonts w:asciiTheme="minorHAnsi" w:hAnsiTheme="minorHAnsi"/>
          </w:rPr>
          <w:t>https://www.ramsar.org/fr/document/sc64-doc10-problemes-urgents-relatifs-lutilisation-rationnelle-des-zones-humides</w:t>
        </w:r>
      </w:hyperlink>
      <w:r>
        <w:rPr>
          <w:rFonts w:asciiTheme="minorHAnsi" w:hAnsiTheme="minorHAnsi"/>
        </w:rPr>
        <w:t>.</w:t>
      </w:r>
    </w:p>
  </w:footnote>
  <w:footnote w:id="7">
    <w:p w14:paraId="686CD7AF" w14:textId="4A800385" w:rsidR="00DF159A" w:rsidRPr="00DF159A" w:rsidRDefault="00DF159A" w:rsidP="00217A12">
      <w:pPr>
        <w:pStyle w:val="FootnoteText"/>
        <w:ind w:left="0" w:firstLine="0"/>
        <w:jc w:val="lef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Voir </w:t>
      </w:r>
      <w:hyperlink r:id="rId6" w:history="1">
        <w:r>
          <w:rPr>
            <w:rStyle w:val="Hyperlink"/>
            <w:rFonts w:asciiTheme="minorHAnsi" w:hAnsiTheme="minorHAnsi"/>
          </w:rPr>
          <w:t>h</w:t>
        </w:r>
        <w:r w:rsidR="00217A12" w:rsidRPr="00217A12">
          <w:rPr>
            <w:rStyle w:val="Hyperlink"/>
            <w:rFonts w:asciiTheme="minorHAnsi" w:hAnsiTheme="minorHAnsi"/>
          </w:rPr>
          <w:t>https://www.ramsar.org/fr/document/groupe-devaluation-scientifique-et-technique-gest-plan-de-travail-pour-2023-2025</w:t>
        </w:r>
      </w:hyperlink>
      <w:r>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D97A" w14:textId="77777777" w:rsidR="00804188" w:rsidRDefault="00804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83FC" w14:textId="77777777" w:rsidR="00804188" w:rsidRDefault="00804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26EB" w14:textId="77777777" w:rsidR="00804188" w:rsidRDefault="00804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0427"/>
    <w:multiLevelType w:val="hybridMultilevel"/>
    <w:tmpl w:val="FFFFFFFF"/>
    <w:lvl w:ilvl="0" w:tplc="6EE82A0C">
      <w:start w:val="18"/>
      <w:numFmt w:val="decimal"/>
      <w:lvlText w:val="%1."/>
      <w:lvlJc w:val="left"/>
      <w:pPr>
        <w:ind w:left="360" w:hanging="360"/>
      </w:pPr>
    </w:lvl>
    <w:lvl w:ilvl="1" w:tplc="8392E76C">
      <w:start w:val="1"/>
      <w:numFmt w:val="lowerLetter"/>
      <w:lvlText w:val="%2."/>
      <w:lvlJc w:val="left"/>
      <w:pPr>
        <w:ind w:left="1080" w:hanging="360"/>
      </w:pPr>
    </w:lvl>
    <w:lvl w:ilvl="2" w:tplc="9BD486DE">
      <w:start w:val="1"/>
      <w:numFmt w:val="lowerRoman"/>
      <w:lvlText w:val="%3."/>
      <w:lvlJc w:val="right"/>
      <w:pPr>
        <w:ind w:left="1800" w:hanging="180"/>
      </w:pPr>
    </w:lvl>
    <w:lvl w:ilvl="3" w:tplc="71EAAA98">
      <w:start w:val="1"/>
      <w:numFmt w:val="decimal"/>
      <w:lvlText w:val="%4."/>
      <w:lvlJc w:val="left"/>
      <w:pPr>
        <w:ind w:left="2520" w:hanging="360"/>
      </w:pPr>
    </w:lvl>
    <w:lvl w:ilvl="4" w:tplc="003C6490">
      <w:start w:val="1"/>
      <w:numFmt w:val="lowerLetter"/>
      <w:lvlText w:val="%5."/>
      <w:lvlJc w:val="left"/>
      <w:pPr>
        <w:ind w:left="3240" w:hanging="360"/>
      </w:pPr>
    </w:lvl>
    <w:lvl w:ilvl="5" w:tplc="72A6A63C">
      <w:start w:val="1"/>
      <w:numFmt w:val="lowerRoman"/>
      <w:lvlText w:val="%6."/>
      <w:lvlJc w:val="right"/>
      <w:pPr>
        <w:ind w:left="3960" w:hanging="180"/>
      </w:pPr>
    </w:lvl>
    <w:lvl w:ilvl="6" w:tplc="BC5207AC">
      <w:start w:val="1"/>
      <w:numFmt w:val="decimal"/>
      <w:lvlText w:val="%7."/>
      <w:lvlJc w:val="left"/>
      <w:pPr>
        <w:ind w:left="4680" w:hanging="360"/>
      </w:pPr>
    </w:lvl>
    <w:lvl w:ilvl="7" w:tplc="B9720104">
      <w:start w:val="1"/>
      <w:numFmt w:val="lowerLetter"/>
      <w:lvlText w:val="%8."/>
      <w:lvlJc w:val="left"/>
      <w:pPr>
        <w:ind w:left="5400" w:hanging="360"/>
      </w:pPr>
    </w:lvl>
    <w:lvl w:ilvl="8" w:tplc="565EC3E0">
      <w:start w:val="1"/>
      <w:numFmt w:val="lowerRoman"/>
      <w:lvlText w:val="%9."/>
      <w:lvlJc w:val="right"/>
      <w:pPr>
        <w:ind w:left="6120" w:hanging="180"/>
      </w:pPr>
    </w:lvl>
  </w:abstractNum>
  <w:abstractNum w:abstractNumId="1"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90986"/>
    <w:multiLevelType w:val="multilevel"/>
    <w:tmpl w:val="0BA89C3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65928"/>
    <w:multiLevelType w:val="multilevel"/>
    <w:tmpl w:val="3DA6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B7412"/>
    <w:multiLevelType w:val="hybridMultilevel"/>
    <w:tmpl w:val="A074F85C"/>
    <w:lvl w:ilvl="0" w:tplc="BBFE97CA">
      <w:start w:val="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1260C9"/>
    <w:multiLevelType w:val="hybridMultilevel"/>
    <w:tmpl w:val="FFFFFFFF"/>
    <w:lvl w:ilvl="0" w:tplc="00A62D10">
      <w:start w:val="28"/>
      <w:numFmt w:val="decimal"/>
      <w:lvlText w:val="%1."/>
      <w:lvlJc w:val="left"/>
      <w:pPr>
        <w:ind w:left="720" w:hanging="360"/>
      </w:pPr>
    </w:lvl>
    <w:lvl w:ilvl="1" w:tplc="326E2FE0">
      <w:start w:val="1"/>
      <w:numFmt w:val="lowerLetter"/>
      <w:lvlText w:val="%2."/>
      <w:lvlJc w:val="left"/>
      <w:pPr>
        <w:ind w:left="1440" w:hanging="360"/>
      </w:pPr>
    </w:lvl>
    <w:lvl w:ilvl="2" w:tplc="3458685A">
      <w:start w:val="1"/>
      <w:numFmt w:val="lowerRoman"/>
      <w:lvlText w:val="%3."/>
      <w:lvlJc w:val="right"/>
      <w:pPr>
        <w:ind w:left="2160" w:hanging="180"/>
      </w:pPr>
    </w:lvl>
    <w:lvl w:ilvl="3" w:tplc="A7F60510">
      <w:start w:val="1"/>
      <w:numFmt w:val="decimal"/>
      <w:lvlText w:val="%4."/>
      <w:lvlJc w:val="left"/>
      <w:pPr>
        <w:ind w:left="2880" w:hanging="360"/>
      </w:pPr>
    </w:lvl>
    <w:lvl w:ilvl="4" w:tplc="AC5E1C00">
      <w:start w:val="1"/>
      <w:numFmt w:val="lowerLetter"/>
      <w:lvlText w:val="%5."/>
      <w:lvlJc w:val="left"/>
      <w:pPr>
        <w:ind w:left="3600" w:hanging="360"/>
      </w:pPr>
    </w:lvl>
    <w:lvl w:ilvl="5" w:tplc="A0FECF54">
      <w:start w:val="1"/>
      <w:numFmt w:val="lowerRoman"/>
      <w:lvlText w:val="%6."/>
      <w:lvlJc w:val="right"/>
      <w:pPr>
        <w:ind w:left="4320" w:hanging="180"/>
      </w:pPr>
    </w:lvl>
    <w:lvl w:ilvl="6" w:tplc="4B88FD8C">
      <w:start w:val="1"/>
      <w:numFmt w:val="decimal"/>
      <w:lvlText w:val="%7."/>
      <w:lvlJc w:val="left"/>
      <w:pPr>
        <w:ind w:left="5040" w:hanging="360"/>
      </w:pPr>
    </w:lvl>
    <w:lvl w:ilvl="7" w:tplc="B27A6298">
      <w:start w:val="1"/>
      <w:numFmt w:val="lowerLetter"/>
      <w:lvlText w:val="%8."/>
      <w:lvlJc w:val="left"/>
      <w:pPr>
        <w:ind w:left="5760" w:hanging="360"/>
      </w:pPr>
    </w:lvl>
    <w:lvl w:ilvl="8" w:tplc="DE32BAB8">
      <w:start w:val="1"/>
      <w:numFmt w:val="lowerRoman"/>
      <w:lvlText w:val="%9."/>
      <w:lvlJc w:val="right"/>
      <w:pPr>
        <w:ind w:left="6480" w:hanging="180"/>
      </w:pPr>
    </w:lvl>
  </w:abstractNum>
  <w:abstractNum w:abstractNumId="12" w15:restartNumberingAfterBreak="0">
    <w:nsid w:val="1DF6C727"/>
    <w:multiLevelType w:val="hybridMultilevel"/>
    <w:tmpl w:val="FFFFFFFF"/>
    <w:lvl w:ilvl="0" w:tplc="FEFE1B32">
      <w:start w:val="30"/>
      <w:numFmt w:val="decimal"/>
      <w:lvlText w:val="%1."/>
      <w:lvlJc w:val="left"/>
      <w:pPr>
        <w:ind w:left="720" w:hanging="360"/>
      </w:pPr>
    </w:lvl>
    <w:lvl w:ilvl="1" w:tplc="8BACD230">
      <w:start w:val="1"/>
      <w:numFmt w:val="lowerLetter"/>
      <w:lvlText w:val="%2."/>
      <w:lvlJc w:val="left"/>
      <w:pPr>
        <w:ind w:left="1440" w:hanging="360"/>
      </w:pPr>
    </w:lvl>
    <w:lvl w:ilvl="2" w:tplc="FDC4E704">
      <w:start w:val="1"/>
      <w:numFmt w:val="lowerRoman"/>
      <w:lvlText w:val="%3."/>
      <w:lvlJc w:val="right"/>
      <w:pPr>
        <w:ind w:left="2160" w:hanging="180"/>
      </w:pPr>
    </w:lvl>
    <w:lvl w:ilvl="3" w:tplc="050CEA3A">
      <w:start w:val="1"/>
      <w:numFmt w:val="decimal"/>
      <w:lvlText w:val="%4."/>
      <w:lvlJc w:val="left"/>
      <w:pPr>
        <w:ind w:left="2880" w:hanging="360"/>
      </w:pPr>
    </w:lvl>
    <w:lvl w:ilvl="4" w:tplc="6E52A168">
      <w:start w:val="1"/>
      <w:numFmt w:val="lowerLetter"/>
      <w:lvlText w:val="%5."/>
      <w:lvlJc w:val="left"/>
      <w:pPr>
        <w:ind w:left="3600" w:hanging="360"/>
      </w:pPr>
    </w:lvl>
    <w:lvl w:ilvl="5" w:tplc="7F6AA292">
      <w:start w:val="1"/>
      <w:numFmt w:val="lowerRoman"/>
      <w:lvlText w:val="%6."/>
      <w:lvlJc w:val="right"/>
      <w:pPr>
        <w:ind w:left="4320" w:hanging="180"/>
      </w:pPr>
    </w:lvl>
    <w:lvl w:ilvl="6" w:tplc="4F10A3E4">
      <w:start w:val="1"/>
      <w:numFmt w:val="decimal"/>
      <w:lvlText w:val="%7."/>
      <w:lvlJc w:val="left"/>
      <w:pPr>
        <w:ind w:left="5040" w:hanging="360"/>
      </w:pPr>
    </w:lvl>
    <w:lvl w:ilvl="7" w:tplc="DDC6A8E2">
      <w:start w:val="1"/>
      <w:numFmt w:val="lowerLetter"/>
      <w:lvlText w:val="%8."/>
      <w:lvlJc w:val="left"/>
      <w:pPr>
        <w:ind w:left="5760" w:hanging="360"/>
      </w:pPr>
    </w:lvl>
    <w:lvl w:ilvl="8" w:tplc="7CC071EC">
      <w:start w:val="1"/>
      <w:numFmt w:val="lowerRoman"/>
      <w:lvlText w:val="%9."/>
      <w:lvlJc w:val="right"/>
      <w:pPr>
        <w:ind w:left="6480" w:hanging="180"/>
      </w:pPr>
    </w:lvl>
  </w:abstractNum>
  <w:abstractNum w:abstractNumId="13"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2A1430C"/>
    <w:multiLevelType w:val="hybridMultilevel"/>
    <w:tmpl w:val="20D61A6E"/>
    <w:lvl w:ilvl="0" w:tplc="545E2CCE">
      <w:start w:val="1"/>
      <w:numFmt w:val="upperRoman"/>
      <w:lvlText w:val="%1)"/>
      <w:lvlJc w:val="left"/>
      <w:pPr>
        <w:ind w:left="720" w:hanging="360"/>
      </w:pPr>
    </w:lvl>
    <w:lvl w:ilvl="1" w:tplc="505C3B38">
      <w:start w:val="1"/>
      <w:numFmt w:val="lowerLetter"/>
      <w:lvlText w:val="%2."/>
      <w:lvlJc w:val="left"/>
      <w:pPr>
        <w:ind w:left="1440" w:hanging="360"/>
      </w:pPr>
    </w:lvl>
    <w:lvl w:ilvl="2" w:tplc="4C90954C">
      <w:start w:val="1"/>
      <w:numFmt w:val="lowerRoman"/>
      <w:lvlText w:val="%3."/>
      <w:lvlJc w:val="right"/>
      <w:pPr>
        <w:ind w:left="2160" w:hanging="180"/>
      </w:pPr>
    </w:lvl>
    <w:lvl w:ilvl="3" w:tplc="13807ED0">
      <w:start w:val="1"/>
      <w:numFmt w:val="decimal"/>
      <w:lvlText w:val="%4."/>
      <w:lvlJc w:val="left"/>
      <w:pPr>
        <w:ind w:left="2880" w:hanging="360"/>
      </w:pPr>
    </w:lvl>
    <w:lvl w:ilvl="4" w:tplc="6CA2EBBC">
      <w:start w:val="1"/>
      <w:numFmt w:val="lowerLetter"/>
      <w:lvlText w:val="%5."/>
      <w:lvlJc w:val="left"/>
      <w:pPr>
        <w:ind w:left="3600" w:hanging="360"/>
      </w:pPr>
    </w:lvl>
    <w:lvl w:ilvl="5" w:tplc="35263F1C">
      <w:start w:val="1"/>
      <w:numFmt w:val="lowerRoman"/>
      <w:lvlText w:val="%6."/>
      <w:lvlJc w:val="right"/>
      <w:pPr>
        <w:ind w:left="4320" w:hanging="180"/>
      </w:pPr>
    </w:lvl>
    <w:lvl w:ilvl="6" w:tplc="7C80CEB4">
      <w:start w:val="1"/>
      <w:numFmt w:val="decimal"/>
      <w:lvlText w:val="%7."/>
      <w:lvlJc w:val="left"/>
      <w:pPr>
        <w:ind w:left="5040" w:hanging="360"/>
      </w:pPr>
    </w:lvl>
    <w:lvl w:ilvl="7" w:tplc="821CEAD6">
      <w:start w:val="1"/>
      <w:numFmt w:val="lowerLetter"/>
      <w:lvlText w:val="%8."/>
      <w:lvlJc w:val="left"/>
      <w:pPr>
        <w:ind w:left="5760" w:hanging="360"/>
      </w:pPr>
    </w:lvl>
    <w:lvl w:ilvl="8" w:tplc="96E0ABEC">
      <w:start w:val="1"/>
      <w:numFmt w:val="lowerRoman"/>
      <w:lvlText w:val="%9."/>
      <w:lvlJc w:val="right"/>
      <w:pPr>
        <w:ind w:left="6480" w:hanging="180"/>
      </w:pPr>
    </w:lvl>
  </w:abstractNum>
  <w:abstractNum w:abstractNumId="18"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3C60089"/>
    <w:multiLevelType w:val="hybridMultilevel"/>
    <w:tmpl w:val="6E3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12A40"/>
    <w:multiLevelType w:val="hybridMultilevel"/>
    <w:tmpl w:val="43AEB8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7828F8"/>
    <w:multiLevelType w:val="hybridMultilevel"/>
    <w:tmpl w:val="FFFFFFFF"/>
    <w:lvl w:ilvl="0" w:tplc="5E92955A">
      <w:start w:val="28"/>
      <w:numFmt w:val="decimal"/>
      <w:lvlText w:val="%1."/>
      <w:lvlJc w:val="left"/>
      <w:pPr>
        <w:ind w:left="720" w:hanging="360"/>
      </w:pPr>
    </w:lvl>
    <w:lvl w:ilvl="1" w:tplc="372012FE">
      <w:start w:val="1"/>
      <w:numFmt w:val="lowerLetter"/>
      <w:lvlText w:val="%2."/>
      <w:lvlJc w:val="left"/>
      <w:pPr>
        <w:ind w:left="1440" w:hanging="360"/>
      </w:pPr>
    </w:lvl>
    <w:lvl w:ilvl="2" w:tplc="21808DCE">
      <w:start w:val="1"/>
      <w:numFmt w:val="lowerRoman"/>
      <w:lvlText w:val="%3."/>
      <w:lvlJc w:val="right"/>
      <w:pPr>
        <w:ind w:left="2160" w:hanging="180"/>
      </w:pPr>
    </w:lvl>
    <w:lvl w:ilvl="3" w:tplc="91AE4584">
      <w:start w:val="1"/>
      <w:numFmt w:val="decimal"/>
      <w:lvlText w:val="%4."/>
      <w:lvlJc w:val="left"/>
      <w:pPr>
        <w:ind w:left="2880" w:hanging="360"/>
      </w:pPr>
    </w:lvl>
    <w:lvl w:ilvl="4" w:tplc="338C06B4">
      <w:start w:val="1"/>
      <w:numFmt w:val="lowerLetter"/>
      <w:lvlText w:val="%5."/>
      <w:lvlJc w:val="left"/>
      <w:pPr>
        <w:ind w:left="3600" w:hanging="360"/>
      </w:pPr>
    </w:lvl>
    <w:lvl w:ilvl="5" w:tplc="6E2AC85C">
      <w:start w:val="1"/>
      <w:numFmt w:val="lowerRoman"/>
      <w:lvlText w:val="%6."/>
      <w:lvlJc w:val="right"/>
      <w:pPr>
        <w:ind w:left="4320" w:hanging="180"/>
      </w:pPr>
    </w:lvl>
    <w:lvl w:ilvl="6" w:tplc="2F0E7AB4">
      <w:start w:val="1"/>
      <w:numFmt w:val="decimal"/>
      <w:lvlText w:val="%7."/>
      <w:lvlJc w:val="left"/>
      <w:pPr>
        <w:ind w:left="5040" w:hanging="360"/>
      </w:pPr>
    </w:lvl>
    <w:lvl w:ilvl="7" w:tplc="A76EB9F8">
      <w:start w:val="1"/>
      <w:numFmt w:val="lowerLetter"/>
      <w:lvlText w:val="%8."/>
      <w:lvlJc w:val="left"/>
      <w:pPr>
        <w:ind w:left="5760" w:hanging="360"/>
      </w:pPr>
    </w:lvl>
    <w:lvl w:ilvl="8" w:tplc="D59AF7F6">
      <w:start w:val="1"/>
      <w:numFmt w:val="lowerRoman"/>
      <w:lvlText w:val="%9."/>
      <w:lvlJc w:val="right"/>
      <w:pPr>
        <w:ind w:left="6480" w:hanging="180"/>
      </w:pPr>
    </w:lvl>
  </w:abstractNum>
  <w:abstractNum w:abstractNumId="23" w15:restartNumberingAfterBreak="0">
    <w:nsid w:val="3E29FF37"/>
    <w:multiLevelType w:val="hybridMultilevel"/>
    <w:tmpl w:val="FFFFFFFF"/>
    <w:lvl w:ilvl="0" w:tplc="69708C68">
      <w:start w:val="26"/>
      <w:numFmt w:val="decimal"/>
      <w:lvlText w:val="%1."/>
      <w:lvlJc w:val="left"/>
      <w:pPr>
        <w:ind w:left="720" w:hanging="360"/>
      </w:pPr>
    </w:lvl>
    <w:lvl w:ilvl="1" w:tplc="1136A612">
      <w:start w:val="1"/>
      <w:numFmt w:val="lowerLetter"/>
      <w:lvlText w:val="%2."/>
      <w:lvlJc w:val="left"/>
      <w:pPr>
        <w:ind w:left="1440" w:hanging="360"/>
      </w:pPr>
    </w:lvl>
    <w:lvl w:ilvl="2" w:tplc="84CACA24">
      <w:start w:val="1"/>
      <w:numFmt w:val="lowerRoman"/>
      <w:lvlText w:val="%3."/>
      <w:lvlJc w:val="right"/>
      <w:pPr>
        <w:ind w:left="2160" w:hanging="180"/>
      </w:pPr>
    </w:lvl>
    <w:lvl w:ilvl="3" w:tplc="6BD2F10E">
      <w:start w:val="1"/>
      <w:numFmt w:val="decimal"/>
      <w:lvlText w:val="%4."/>
      <w:lvlJc w:val="left"/>
      <w:pPr>
        <w:ind w:left="2880" w:hanging="360"/>
      </w:pPr>
    </w:lvl>
    <w:lvl w:ilvl="4" w:tplc="5506369C">
      <w:start w:val="1"/>
      <w:numFmt w:val="lowerLetter"/>
      <w:lvlText w:val="%5."/>
      <w:lvlJc w:val="left"/>
      <w:pPr>
        <w:ind w:left="3600" w:hanging="360"/>
      </w:pPr>
    </w:lvl>
    <w:lvl w:ilvl="5" w:tplc="76481A86">
      <w:start w:val="1"/>
      <w:numFmt w:val="lowerRoman"/>
      <w:lvlText w:val="%6."/>
      <w:lvlJc w:val="right"/>
      <w:pPr>
        <w:ind w:left="4320" w:hanging="180"/>
      </w:pPr>
    </w:lvl>
    <w:lvl w:ilvl="6" w:tplc="DC566AFE">
      <w:start w:val="1"/>
      <w:numFmt w:val="decimal"/>
      <w:lvlText w:val="%7."/>
      <w:lvlJc w:val="left"/>
      <w:pPr>
        <w:ind w:left="5040" w:hanging="360"/>
      </w:pPr>
    </w:lvl>
    <w:lvl w:ilvl="7" w:tplc="343E9F0A">
      <w:start w:val="1"/>
      <w:numFmt w:val="lowerLetter"/>
      <w:lvlText w:val="%8."/>
      <w:lvlJc w:val="left"/>
      <w:pPr>
        <w:ind w:left="5760" w:hanging="360"/>
      </w:pPr>
    </w:lvl>
    <w:lvl w:ilvl="8" w:tplc="EA60077C">
      <w:start w:val="1"/>
      <w:numFmt w:val="lowerRoman"/>
      <w:lvlText w:val="%9."/>
      <w:lvlJc w:val="right"/>
      <w:pPr>
        <w:ind w:left="6480" w:hanging="180"/>
      </w:pPr>
    </w:lvl>
  </w:abstractNum>
  <w:abstractNum w:abstractNumId="24" w15:restartNumberingAfterBreak="0">
    <w:nsid w:val="3E9634CF"/>
    <w:multiLevelType w:val="multilevel"/>
    <w:tmpl w:val="2B2827A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B3DDBB"/>
    <w:multiLevelType w:val="hybridMultilevel"/>
    <w:tmpl w:val="FFFFFFFF"/>
    <w:lvl w:ilvl="0" w:tplc="BAC6CDD6">
      <w:start w:val="27"/>
      <w:numFmt w:val="decimal"/>
      <w:lvlText w:val="%1."/>
      <w:lvlJc w:val="left"/>
      <w:pPr>
        <w:ind w:left="720" w:hanging="360"/>
      </w:pPr>
    </w:lvl>
    <w:lvl w:ilvl="1" w:tplc="42ECDA32">
      <w:start w:val="1"/>
      <w:numFmt w:val="lowerLetter"/>
      <w:lvlText w:val="%2."/>
      <w:lvlJc w:val="left"/>
      <w:pPr>
        <w:ind w:left="1440" w:hanging="360"/>
      </w:pPr>
    </w:lvl>
    <w:lvl w:ilvl="2" w:tplc="721E68EA">
      <w:start w:val="1"/>
      <w:numFmt w:val="lowerRoman"/>
      <w:lvlText w:val="%3."/>
      <w:lvlJc w:val="right"/>
      <w:pPr>
        <w:ind w:left="2160" w:hanging="180"/>
      </w:pPr>
    </w:lvl>
    <w:lvl w:ilvl="3" w:tplc="7B2473AC">
      <w:start w:val="1"/>
      <w:numFmt w:val="decimal"/>
      <w:lvlText w:val="%4."/>
      <w:lvlJc w:val="left"/>
      <w:pPr>
        <w:ind w:left="2880" w:hanging="360"/>
      </w:pPr>
    </w:lvl>
    <w:lvl w:ilvl="4" w:tplc="22CE9234">
      <w:start w:val="1"/>
      <w:numFmt w:val="lowerLetter"/>
      <w:lvlText w:val="%5."/>
      <w:lvlJc w:val="left"/>
      <w:pPr>
        <w:ind w:left="3600" w:hanging="360"/>
      </w:pPr>
    </w:lvl>
    <w:lvl w:ilvl="5" w:tplc="45925A2C">
      <w:start w:val="1"/>
      <w:numFmt w:val="lowerRoman"/>
      <w:lvlText w:val="%6."/>
      <w:lvlJc w:val="right"/>
      <w:pPr>
        <w:ind w:left="4320" w:hanging="180"/>
      </w:pPr>
    </w:lvl>
    <w:lvl w:ilvl="6" w:tplc="D46CEB1A">
      <w:start w:val="1"/>
      <w:numFmt w:val="decimal"/>
      <w:lvlText w:val="%7."/>
      <w:lvlJc w:val="left"/>
      <w:pPr>
        <w:ind w:left="5040" w:hanging="360"/>
      </w:pPr>
    </w:lvl>
    <w:lvl w:ilvl="7" w:tplc="E9B8D3F4">
      <w:start w:val="1"/>
      <w:numFmt w:val="lowerLetter"/>
      <w:lvlText w:val="%8."/>
      <w:lvlJc w:val="left"/>
      <w:pPr>
        <w:ind w:left="5760" w:hanging="360"/>
      </w:pPr>
    </w:lvl>
    <w:lvl w:ilvl="8" w:tplc="BCC8C890">
      <w:start w:val="1"/>
      <w:numFmt w:val="lowerRoman"/>
      <w:lvlText w:val="%9."/>
      <w:lvlJc w:val="right"/>
      <w:pPr>
        <w:ind w:left="6480" w:hanging="180"/>
      </w:pPr>
    </w:lvl>
  </w:abstractNum>
  <w:abstractNum w:abstractNumId="26" w15:restartNumberingAfterBreak="0">
    <w:nsid w:val="4458CA63"/>
    <w:multiLevelType w:val="hybridMultilevel"/>
    <w:tmpl w:val="FFFFFFFF"/>
    <w:lvl w:ilvl="0" w:tplc="1AC675E8">
      <w:start w:val="29"/>
      <w:numFmt w:val="decimal"/>
      <w:lvlText w:val="%1."/>
      <w:lvlJc w:val="left"/>
      <w:pPr>
        <w:ind w:left="720" w:hanging="360"/>
      </w:pPr>
    </w:lvl>
    <w:lvl w:ilvl="1" w:tplc="CC686E16">
      <w:start w:val="1"/>
      <w:numFmt w:val="lowerLetter"/>
      <w:lvlText w:val="%2."/>
      <w:lvlJc w:val="left"/>
      <w:pPr>
        <w:ind w:left="1440" w:hanging="360"/>
      </w:pPr>
    </w:lvl>
    <w:lvl w:ilvl="2" w:tplc="DB8A0166">
      <w:start w:val="1"/>
      <w:numFmt w:val="lowerRoman"/>
      <w:lvlText w:val="%3."/>
      <w:lvlJc w:val="right"/>
      <w:pPr>
        <w:ind w:left="2160" w:hanging="180"/>
      </w:pPr>
    </w:lvl>
    <w:lvl w:ilvl="3" w:tplc="269A34EC">
      <w:start w:val="1"/>
      <w:numFmt w:val="decimal"/>
      <w:lvlText w:val="%4."/>
      <w:lvlJc w:val="left"/>
      <w:pPr>
        <w:ind w:left="2880" w:hanging="360"/>
      </w:pPr>
    </w:lvl>
    <w:lvl w:ilvl="4" w:tplc="9AA88C6C">
      <w:start w:val="1"/>
      <w:numFmt w:val="lowerLetter"/>
      <w:lvlText w:val="%5."/>
      <w:lvlJc w:val="left"/>
      <w:pPr>
        <w:ind w:left="3600" w:hanging="360"/>
      </w:pPr>
    </w:lvl>
    <w:lvl w:ilvl="5" w:tplc="9B208378">
      <w:start w:val="1"/>
      <w:numFmt w:val="lowerRoman"/>
      <w:lvlText w:val="%6."/>
      <w:lvlJc w:val="right"/>
      <w:pPr>
        <w:ind w:left="4320" w:hanging="180"/>
      </w:pPr>
    </w:lvl>
    <w:lvl w:ilvl="6" w:tplc="140A4C76">
      <w:start w:val="1"/>
      <w:numFmt w:val="decimal"/>
      <w:lvlText w:val="%7."/>
      <w:lvlJc w:val="left"/>
      <w:pPr>
        <w:ind w:left="5040" w:hanging="360"/>
      </w:pPr>
    </w:lvl>
    <w:lvl w:ilvl="7" w:tplc="9DF89AC0">
      <w:start w:val="1"/>
      <w:numFmt w:val="lowerLetter"/>
      <w:lvlText w:val="%8."/>
      <w:lvlJc w:val="left"/>
      <w:pPr>
        <w:ind w:left="5760" w:hanging="360"/>
      </w:pPr>
    </w:lvl>
    <w:lvl w:ilvl="8" w:tplc="5F443C22">
      <w:start w:val="1"/>
      <w:numFmt w:val="lowerRoman"/>
      <w:lvlText w:val="%9."/>
      <w:lvlJc w:val="right"/>
      <w:pPr>
        <w:ind w:left="6480" w:hanging="180"/>
      </w:pPr>
    </w:lvl>
  </w:abstractNum>
  <w:abstractNum w:abstractNumId="2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B9C76D0"/>
    <w:multiLevelType w:val="multilevel"/>
    <w:tmpl w:val="BC021EF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9E669B"/>
    <w:multiLevelType w:val="hybridMultilevel"/>
    <w:tmpl w:val="09D214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34"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16D016"/>
    <w:multiLevelType w:val="hybridMultilevel"/>
    <w:tmpl w:val="FFFFFFFF"/>
    <w:lvl w:ilvl="0" w:tplc="4B66168E">
      <w:start w:val="27"/>
      <w:numFmt w:val="decimal"/>
      <w:lvlText w:val="%1."/>
      <w:lvlJc w:val="left"/>
      <w:pPr>
        <w:ind w:left="720" w:hanging="360"/>
      </w:pPr>
    </w:lvl>
    <w:lvl w:ilvl="1" w:tplc="C6C4F934">
      <w:start w:val="1"/>
      <w:numFmt w:val="lowerLetter"/>
      <w:lvlText w:val="%2."/>
      <w:lvlJc w:val="left"/>
      <w:pPr>
        <w:ind w:left="1440" w:hanging="360"/>
      </w:pPr>
    </w:lvl>
    <w:lvl w:ilvl="2" w:tplc="C44AC2AA">
      <w:start w:val="1"/>
      <w:numFmt w:val="lowerRoman"/>
      <w:lvlText w:val="%3."/>
      <w:lvlJc w:val="right"/>
      <w:pPr>
        <w:ind w:left="2160" w:hanging="180"/>
      </w:pPr>
    </w:lvl>
    <w:lvl w:ilvl="3" w:tplc="69FA301E">
      <w:start w:val="1"/>
      <w:numFmt w:val="decimal"/>
      <w:lvlText w:val="%4."/>
      <w:lvlJc w:val="left"/>
      <w:pPr>
        <w:ind w:left="2880" w:hanging="360"/>
      </w:pPr>
    </w:lvl>
    <w:lvl w:ilvl="4" w:tplc="41CA5CBC">
      <w:start w:val="1"/>
      <w:numFmt w:val="lowerLetter"/>
      <w:lvlText w:val="%5."/>
      <w:lvlJc w:val="left"/>
      <w:pPr>
        <w:ind w:left="3600" w:hanging="360"/>
      </w:pPr>
    </w:lvl>
    <w:lvl w:ilvl="5" w:tplc="01043A4A">
      <w:start w:val="1"/>
      <w:numFmt w:val="lowerRoman"/>
      <w:lvlText w:val="%6."/>
      <w:lvlJc w:val="right"/>
      <w:pPr>
        <w:ind w:left="4320" w:hanging="180"/>
      </w:pPr>
    </w:lvl>
    <w:lvl w:ilvl="6" w:tplc="BB703938">
      <w:start w:val="1"/>
      <w:numFmt w:val="decimal"/>
      <w:lvlText w:val="%7."/>
      <w:lvlJc w:val="left"/>
      <w:pPr>
        <w:ind w:left="5040" w:hanging="360"/>
      </w:pPr>
    </w:lvl>
    <w:lvl w:ilvl="7" w:tplc="950C8CF0">
      <w:start w:val="1"/>
      <w:numFmt w:val="lowerLetter"/>
      <w:lvlText w:val="%8."/>
      <w:lvlJc w:val="left"/>
      <w:pPr>
        <w:ind w:left="5760" w:hanging="360"/>
      </w:pPr>
    </w:lvl>
    <w:lvl w:ilvl="8" w:tplc="53EABC74">
      <w:start w:val="1"/>
      <w:numFmt w:val="lowerRoman"/>
      <w:lvlText w:val="%9."/>
      <w:lvlJc w:val="right"/>
      <w:pPr>
        <w:ind w:left="6480" w:hanging="180"/>
      </w:pPr>
    </w:lvl>
  </w:abstractNum>
  <w:abstractNum w:abstractNumId="36" w15:restartNumberingAfterBreak="0">
    <w:nsid w:val="5C6E950D"/>
    <w:multiLevelType w:val="hybridMultilevel"/>
    <w:tmpl w:val="FFFFFFFF"/>
    <w:lvl w:ilvl="0" w:tplc="37A87BF0">
      <w:start w:val="26"/>
      <w:numFmt w:val="decimal"/>
      <w:lvlText w:val="%1."/>
      <w:lvlJc w:val="left"/>
      <w:pPr>
        <w:ind w:left="720" w:hanging="360"/>
      </w:pPr>
    </w:lvl>
    <w:lvl w:ilvl="1" w:tplc="1624CA38">
      <w:start w:val="1"/>
      <w:numFmt w:val="lowerLetter"/>
      <w:lvlText w:val="%2."/>
      <w:lvlJc w:val="left"/>
      <w:pPr>
        <w:ind w:left="1440" w:hanging="360"/>
      </w:pPr>
    </w:lvl>
    <w:lvl w:ilvl="2" w:tplc="53D82126">
      <w:start w:val="1"/>
      <w:numFmt w:val="lowerRoman"/>
      <w:lvlText w:val="%3."/>
      <w:lvlJc w:val="right"/>
      <w:pPr>
        <w:ind w:left="2160" w:hanging="180"/>
      </w:pPr>
    </w:lvl>
    <w:lvl w:ilvl="3" w:tplc="3118E922">
      <w:start w:val="1"/>
      <w:numFmt w:val="decimal"/>
      <w:lvlText w:val="%4."/>
      <w:lvlJc w:val="left"/>
      <w:pPr>
        <w:ind w:left="2880" w:hanging="360"/>
      </w:pPr>
    </w:lvl>
    <w:lvl w:ilvl="4" w:tplc="4740C0DC">
      <w:start w:val="1"/>
      <w:numFmt w:val="lowerLetter"/>
      <w:lvlText w:val="%5."/>
      <w:lvlJc w:val="left"/>
      <w:pPr>
        <w:ind w:left="3600" w:hanging="360"/>
      </w:pPr>
    </w:lvl>
    <w:lvl w:ilvl="5" w:tplc="64FECC4C">
      <w:start w:val="1"/>
      <w:numFmt w:val="lowerRoman"/>
      <w:lvlText w:val="%6."/>
      <w:lvlJc w:val="right"/>
      <w:pPr>
        <w:ind w:left="4320" w:hanging="180"/>
      </w:pPr>
    </w:lvl>
    <w:lvl w:ilvl="6" w:tplc="34EA4920">
      <w:start w:val="1"/>
      <w:numFmt w:val="decimal"/>
      <w:lvlText w:val="%7."/>
      <w:lvlJc w:val="left"/>
      <w:pPr>
        <w:ind w:left="5040" w:hanging="360"/>
      </w:pPr>
    </w:lvl>
    <w:lvl w:ilvl="7" w:tplc="B91C201A">
      <w:start w:val="1"/>
      <w:numFmt w:val="lowerLetter"/>
      <w:lvlText w:val="%8."/>
      <w:lvlJc w:val="left"/>
      <w:pPr>
        <w:ind w:left="5760" w:hanging="360"/>
      </w:pPr>
    </w:lvl>
    <w:lvl w:ilvl="8" w:tplc="FCD2CA5E">
      <w:start w:val="1"/>
      <w:numFmt w:val="lowerRoman"/>
      <w:lvlText w:val="%9."/>
      <w:lvlJc w:val="right"/>
      <w:pPr>
        <w:ind w:left="6480" w:hanging="180"/>
      </w:pPr>
    </w:lvl>
  </w:abstractNum>
  <w:abstractNum w:abstractNumId="37"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F807CB"/>
    <w:multiLevelType w:val="multilevel"/>
    <w:tmpl w:val="2AD6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706009"/>
    <w:multiLevelType w:val="multilevel"/>
    <w:tmpl w:val="F69E946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9E3FC0"/>
    <w:multiLevelType w:val="hybridMultilevel"/>
    <w:tmpl w:val="D9145AE8"/>
    <w:lvl w:ilvl="0" w:tplc="FFFFFFFF">
      <w:start w:val="39"/>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F4117D"/>
    <w:multiLevelType w:val="hybridMultilevel"/>
    <w:tmpl w:val="17A44AC8"/>
    <w:lvl w:ilvl="0" w:tplc="32BE04CA">
      <w:start w:val="3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B1D0DA1"/>
    <w:multiLevelType w:val="hybridMultilevel"/>
    <w:tmpl w:val="F87C3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E61ADA"/>
    <w:multiLevelType w:val="hybridMultilevel"/>
    <w:tmpl w:val="650CEACA"/>
    <w:lvl w:ilvl="0" w:tplc="295646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46" w15:restartNumberingAfterBreak="0">
    <w:nsid w:val="70FF24B4"/>
    <w:multiLevelType w:val="hybridMultilevel"/>
    <w:tmpl w:val="9C28181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7" w15:restartNumberingAfterBreak="0">
    <w:nsid w:val="71FA5A8B"/>
    <w:multiLevelType w:val="hybridMultilevel"/>
    <w:tmpl w:val="884A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A6001D"/>
    <w:multiLevelType w:val="hybridMultilevel"/>
    <w:tmpl w:val="6866AF06"/>
    <w:lvl w:ilvl="0" w:tplc="BE429E38">
      <w:start w:val="3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239895"/>
    <w:multiLevelType w:val="hybridMultilevel"/>
    <w:tmpl w:val="FFFFFFFF"/>
    <w:lvl w:ilvl="0" w:tplc="026060D4">
      <w:start w:val="29"/>
      <w:numFmt w:val="decimal"/>
      <w:lvlText w:val="%1."/>
      <w:lvlJc w:val="left"/>
      <w:pPr>
        <w:ind w:left="720" w:hanging="360"/>
      </w:pPr>
    </w:lvl>
    <w:lvl w:ilvl="1" w:tplc="39BA113C">
      <w:start w:val="1"/>
      <w:numFmt w:val="lowerLetter"/>
      <w:lvlText w:val="%2."/>
      <w:lvlJc w:val="left"/>
      <w:pPr>
        <w:ind w:left="1440" w:hanging="360"/>
      </w:pPr>
    </w:lvl>
    <w:lvl w:ilvl="2" w:tplc="AEEC31D2">
      <w:start w:val="1"/>
      <w:numFmt w:val="lowerRoman"/>
      <w:lvlText w:val="%3."/>
      <w:lvlJc w:val="right"/>
      <w:pPr>
        <w:ind w:left="2160" w:hanging="180"/>
      </w:pPr>
    </w:lvl>
    <w:lvl w:ilvl="3" w:tplc="94029372">
      <w:start w:val="1"/>
      <w:numFmt w:val="decimal"/>
      <w:lvlText w:val="%4."/>
      <w:lvlJc w:val="left"/>
      <w:pPr>
        <w:ind w:left="2880" w:hanging="360"/>
      </w:pPr>
    </w:lvl>
    <w:lvl w:ilvl="4" w:tplc="E49CC2FA">
      <w:start w:val="1"/>
      <w:numFmt w:val="lowerLetter"/>
      <w:lvlText w:val="%5."/>
      <w:lvlJc w:val="left"/>
      <w:pPr>
        <w:ind w:left="3600" w:hanging="360"/>
      </w:pPr>
    </w:lvl>
    <w:lvl w:ilvl="5" w:tplc="A7285208">
      <w:start w:val="1"/>
      <w:numFmt w:val="lowerRoman"/>
      <w:lvlText w:val="%6."/>
      <w:lvlJc w:val="right"/>
      <w:pPr>
        <w:ind w:left="4320" w:hanging="180"/>
      </w:pPr>
    </w:lvl>
    <w:lvl w:ilvl="6" w:tplc="96E8C46A">
      <w:start w:val="1"/>
      <w:numFmt w:val="decimal"/>
      <w:lvlText w:val="%7."/>
      <w:lvlJc w:val="left"/>
      <w:pPr>
        <w:ind w:left="5040" w:hanging="360"/>
      </w:pPr>
    </w:lvl>
    <w:lvl w:ilvl="7" w:tplc="A104BBFC">
      <w:start w:val="1"/>
      <w:numFmt w:val="lowerLetter"/>
      <w:lvlText w:val="%8."/>
      <w:lvlJc w:val="left"/>
      <w:pPr>
        <w:ind w:left="5760" w:hanging="360"/>
      </w:pPr>
    </w:lvl>
    <w:lvl w:ilvl="8" w:tplc="6B46C68E">
      <w:start w:val="1"/>
      <w:numFmt w:val="lowerRoman"/>
      <w:lvlText w:val="%9."/>
      <w:lvlJc w:val="right"/>
      <w:pPr>
        <w:ind w:left="6480" w:hanging="180"/>
      </w:pPr>
    </w:lvl>
  </w:abstractNum>
  <w:abstractNum w:abstractNumId="50" w15:restartNumberingAfterBreak="0">
    <w:nsid w:val="7A3548E9"/>
    <w:multiLevelType w:val="hybridMultilevel"/>
    <w:tmpl w:val="FFFFFFFF"/>
    <w:lvl w:ilvl="0" w:tplc="3B6ACD38">
      <w:start w:val="1"/>
      <w:numFmt w:val="decimal"/>
      <w:lvlText w:val="%1."/>
      <w:lvlJc w:val="left"/>
      <w:pPr>
        <w:ind w:left="720" w:hanging="360"/>
      </w:pPr>
    </w:lvl>
    <w:lvl w:ilvl="1" w:tplc="95D0D41E">
      <w:start w:val="1"/>
      <w:numFmt w:val="lowerLetter"/>
      <w:lvlText w:val="%2."/>
      <w:lvlJc w:val="left"/>
      <w:pPr>
        <w:ind w:left="1440" w:hanging="360"/>
      </w:pPr>
    </w:lvl>
    <w:lvl w:ilvl="2" w:tplc="3D126AFC">
      <w:start w:val="1"/>
      <w:numFmt w:val="lowerRoman"/>
      <w:lvlText w:val="%3."/>
      <w:lvlJc w:val="right"/>
      <w:pPr>
        <w:ind w:left="2160" w:hanging="180"/>
      </w:pPr>
    </w:lvl>
    <w:lvl w:ilvl="3" w:tplc="CA72EF50">
      <w:start w:val="1"/>
      <w:numFmt w:val="decimal"/>
      <w:lvlText w:val="%4."/>
      <w:lvlJc w:val="left"/>
      <w:pPr>
        <w:ind w:left="2880" w:hanging="360"/>
      </w:pPr>
    </w:lvl>
    <w:lvl w:ilvl="4" w:tplc="95881CA2">
      <w:start w:val="1"/>
      <w:numFmt w:val="lowerLetter"/>
      <w:lvlText w:val="%5."/>
      <w:lvlJc w:val="left"/>
      <w:pPr>
        <w:ind w:left="3600" w:hanging="360"/>
      </w:pPr>
    </w:lvl>
    <w:lvl w:ilvl="5" w:tplc="CEF4084C">
      <w:start w:val="1"/>
      <w:numFmt w:val="lowerRoman"/>
      <w:lvlText w:val="%6."/>
      <w:lvlJc w:val="right"/>
      <w:pPr>
        <w:ind w:left="4320" w:hanging="180"/>
      </w:pPr>
    </w:lvl>
    <w:lvl w:ilvl="6" w:tplc="ADFAFFDA">
      <w:start w:val="1"/>
      <w:numFmt w:val="decimal"/>
      <w:lvlText w:val="%7."/>
      <w:lvlJc w:val="left"/>
      <w:pPr>
        <w:ind w:left="5040" w:hanging="360"/>
      </w:pPr>
    </w:lvl>
    <w:lvl w:ilvl="7" w:tplc="0AF82698">
      <w:start w:val="1"/>
      <w:numFmt w:val="lowerLetter"/>
      <w:lvlText w:val="%8."/>
      <w:lvlJc w:val="left"/>
      <w:pPr>
        <w:ind w:left="5760" w:hanging="360"/>
      </w:pPr>
    </w:lvl>
    <w:lvl w:ilvl="8" w:tplc="DB9A65C4">
      <w:start w:val="1"/>
      <w:numFmt w:val="lowerRoman"/>
      <w:lvlText w:val="%9."/>
      <w:lvlJc w:val="right"/>
      <w:pPr>
        <w:ind w:left="6480" w:hanging="180"/>
      </w:pPr>
    </w:lvl>
  </w:abstractNum>
  <w:abstractNum w:abstractNumId="51"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585697">
    <w:abstractNumId w:val="0"/>
  </w:num>
  <w:num w:numId="2" w16cid:durableId="1060714691">
    <w:abstractNumId w:val="50"/>
  </w:num>
  <w:num w:numId="3" w16cid:durableId="1946687467">
    <w:abstractNumId w:val="12"/>
  </w:num>
  <w:num w:numId="4" w16cid:durableId="916090187">
    <w:abstractNumId w:val="49"/>
  </w:num>
  <w:num w:numId="5" w16cid:durableId="1945071107">
    <w:abstractNumId w:val="22"/>
  </w:num>
  <w:num w:numId="6" w16cid:durableId="1148015917">
    <w:abstractNumId w:val="35"/>
  </w:num>
  <w:num w:numId="7" w16cid:durableId="986203385">
    <w:abstractNumId w:val="36"/>
  </w:num>
  <w:num w:numId="8" w16cid:durableId="1186020297">
    <w:abstractNumId w:val="26"/>
  </w:num>
  <w:num w:numId="9" w16cid:durableId="31925383">
    <w:abstractNumId w:val="11"/>
  </w:num>
  <w:num w:numId="10" w16cid:durableId="1177771675">
    <w:abstractNumId w:val="25"/>
  </w:num>
  <w:num w:numId="11" w16cid:durableId="788428016">
    <w:abstractNumId w:val="23"/>
  </w:num>
  <w:num w:numId="12" w16cid:durableId="63988416">
    <w:abstractNumId w:val="15"/>
  </w:num>
  <w:num w:numId="13" w16cid:durableId="346953242">
    <w:abstractNumId w:val="16"/>
  </w:num>
  <w:num w:numId="14" w16cid:durableId="478689577">
    <w:abstractNumId w:val="33"/>
  </w:num>
  <w:num w:numId="15" w16cid:durableId="1044447613">
    <w:abstractNumId w:val="27"/>
  </w:num>
  <w:num w:numId="16" w16cid:durableId="622811099">
    <w:abstractNumId w:val="29"/>
  </w:num>
  <w:num w:numId="17" w16cid:durableId="165824712">
    <w:abstractNumId w:val="7"/>
  </w:num>
  <w:num w:numId="18" w16cid:durableId="843059386">
    <w:abstractNumId w:val="18"/>
  </w:num>
  <w:num w:numId="19" w16cid:durableId="1371419674">
    <w:abstractNumId w:val="1"/>
  </w:num>
  <w:num w:numId="20" w16cid:durableId="942801770">
    <w:abstractNumId w:val="52"/>
  </w:num>
  <w:num w:numId="21" w16cid:durableId="401950634">
    <w:abstractNumId w:val="31"/>
  </w:num>
  <w:num w:numId="22" w16cid:durableId="2026514778">
    <w:abstractNumId w:val="10"/>
  </w:num>
  <w:num w:numId="23" w16cid:durableId="13366163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4835594">
    <w:abstractNumId w:val="42"/>
  </w:num>
  <w:num w:numId="25" w16cid:durableId="879438226">
    <w:abstractNumId w:val="9"/>
  </w:num>
  <w:num w:numId="26" w16cid:durableId="1120566474">
    <w:abstractNumId w:val="28"/>
  </w:num>
  <w:num w:numId="27" w16cid:durableId="244540177">
    <w:abstractNumId w:val="51"/>
  </w:num>
  <w:num w:numId="28" w16cid:durableId="1375542786">
    <w:abstractNumId w:val="37"/>
  </w:num>
  <w:num w:numId="29" w16cid:durableId="97913147">
    <w:abstractNumId w:val="34"/>
  </w:num>
  <w:num w:numId="30" w16cid:durableId="680854787">
    <w:abstractNumId w:val="13"/>
  </w:num>
  <w:num w:numId="31" w16cid:durableId="1823619275">
    <w:abstractNumId w:val="21"/>
  </w:num>
  <w:num w:numId="32" w16cid:durableId="691033523">
    <w:abstractNumId w:val="4"/>
  </w:num>
  <w:num w:numId="33" w16cid:durableId="154342233">
    <w:abstractNumId w:val="5"/>
  </w:num>
  <w:num w:numId="34" w16cid:durableId="121310635">
    <w:abstractNumId w:val="5"/>
  </w:num>
  <w:num w:numId="35" w16cid:durableId="617299642">
    <w:abstractNumId w:val="45"/>
  </w:num>
  <w:num w:numId="36" w16cid:durableId="708066805">
    <w:abstractNumId w:val="6"/>
  </w:num>
  <w:num w:numId="37" w16cid:durableId="1164785591">
    <w:abstractNumId w:val="14"/>
  </w:num>
  <w:num w:numId="38" w16cid:durableId="2071224907">
    <w:abstractNumId w:val="53"/>
  </w:num>
  <w:num w:numId="39" w16cid:durableId="1259287138">
    <w:abstractNumId w:val="46"/>
  </w:num>
  <w:num w:numId="40" w16cid:durableId="1154028638">
    <w:abstractNumId w:val="32"/>
  </w:num>
  <w:num w:numId="41" w16cid:durableId="1219630596">
    <w:abstractNumId w:val="43"/>
  </w:num>
  <w:num w:numId="42" w16cid:durableId="658776337">
    <w:abstractNumId w:val="19"/>
  </w:num>
  <w:num w:numId="43" w16cid:durableId="1836801449">
    <w:abstractNumId w:val="47"/>
  </w:num>
  <w:num w:numId="44" w16cid:durableId="2023121047">
    <w:abstractNumId w:val="44"/>
  </w:num>
  <w:num w:numId="45" w16cid:durableId="192303453">
    <w:abstractNumId w:val="41"/>
  </w:num>
  <w:num w:numId="46" w16cid:durableId="1259943087">
    <w:abstractNumId w:val="48"/>
  </w:num>
  <w:num w:numId="47" w16cid:durableId="1708068389">
    <w:abstractNumId w:val="3"/>
  </w:num>
  <w:num w:numId="48" w16cid:durableId="596013455">
    <w:abstractNumId w:val="38"/>
  </w:num>
  <w:num w:numId="49" w16cid:durableId="697193915">
    <w:abstractNumId w:val="40"/>
  </w:num>
  <w:num w:numId="50" w16cid:durableId="1953316876">
    <w:abstractNumId w:val="17"/>
  </w:num>
  <w:num w:numId="51" w16cid:durableId="1607077183">
    <w:abstractNumId w:val="30"/>
  </w:num>
  <w:num w:numId="52" w16cid:durableId="1377778093">
    <w:abstractNumId w:val="39"/>
  </w:num>
  <w:num w:numId="53" w16cid:durableId="1962956910">
    <w:abstractNumId w:val="2"/>
  </w:num>
  <w:num w:numId="54" w16cid:durableId="1714695622">
    <w:abstractNumId w:val="24"/>
  </w:num>
  <w:num w:numId="55" w16cid:durableId="1125850402">
    <w:abstractNumId w:val="8"/>
  </w:num>
  <w:num w:numId="56" w16cid:durableId="147653423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2MDMzsDQzMjEzMjdV0lEKTi0uzszPAykwrAUA5TWdbywAAAA="/>
  </w:docVars>
  <w:rsids>
    <w:rsidRoot w:val="009A6948"/>
    <w:rsid w:val="00000B89"/>
    <w:rsid w:val="00001E37"/>
    <w:rsid w:val="00002159"/>
    <w:rsid w:val="000023EE"/>
    <w:rsid w:val="0000301D"/>
    <w:rsid w:val="00003348"/>
    <w:rsid w:val="000033D6"/>
    <w:rsid w:val="00003A19"/>
    <w:rsid w:val="00003D8B"/>
    <w:rsid w:val="000048DF"/>
    <w:rsid w:val="00004BAE"/>
    <w:rsid w:val="00004D05"/>
    <w:rsid w:val="00004DBB"/>
    <w:rsid w:val="00011368"/>
    <w:rsid w:val="00011794"/>
    <w:rsid w:val="00011AF2"/>
    <w:rsid w:val="00012B7D"/>
    <w:rsid w:val="00013383"/>
    <w:rsid w:val="000134E5"/>
    <w:rsid w:val="00013A99"/>
    <w:rsid w:val="00014101"/>
    <w:rsid w:val="00016D74"/>
    <w:rsid w:val="00017673"/>
    <w:rsid w:val="00020B3A"/>
    <w:rsid w:val="000214A3"/>
    <w:rsid w:val="00021AD9"/>
    <w:rsid w:val="00021B37"/>
    <w:rsid w:val="00022C28"/>
    <w:rsid w:val="000235CF"/>
    <w:rsid w:val="00023AE6"/>
    <w:rsid w:val="0002427E"/>
    <w:rsid w:val="000244D6"/>
    <w:rsid w:val="000246E1"/>
    <w:rsid w:val="00025999"/>
    <w:rsid w:val="00025B29"/>
    <w:rsid w:val="0003002C"/>
    <w:rsid w:val="000303AD"/>
    <w:rsid w:val="00030E93"/>
    <w:rsid w:val="00031A7D"/>
    <w:rsid w:val="00031E23"/>
    <w:rsid w:val="00031E45"/>
    <w:rsid w:val="00031FEA"/>
    <w:rsid w:val="000334AF"/>
    <w:rsid w:val="00033CC3"/>
    <w:rsid w:val="00033ED6"/>
    <w:rsid w:val="000355B9"/>
    <w:rsid w:val="0003579B"/>
    <w:rsid w:val="00035A6C"/>
    <w:rsid w:val="000361D9"/>
    <w:rsid w:val="000366F9"/>
    <w:rsid w:val="00036FE5"/>
    <w:rsid w:val="000370C7"/>
    <w:rsid w:val="00041CCE"/>
    <w:rsid w:val="00041EF9"/>
    <w:rsid w:val="00042002"/>
    <w:rsid w:val="0004232E"/>
    <w:rsid w:val="000429E8"/>
    <w:rsid w:val="00042A06"/>
    <w:rsid w:val="00042EA5"/>
    <w:rsid w:val="00044317"/>
    <w:rsid w:val="0004432B"/>
    <w:rsid w:val="0004433B"/>
    <w:rsid w:val="00044551"/>
    <w:rsid w:val="000445A4"/>
    <w:rsid w:val="00044B38"/>
    <w:rsid w:val="00044DD2"/>
    <w:rsid w:val="000459FB"/>
    <w:rsid w:val="000473B9"/>
    <w:rsid w:val="00047482"/>
    <w:rsid w:val="000476BF"/>
    <w:rsid w:val="00047C49"/>
    <w:rsid w:val="00047D8B"/>
    <w:rsid w:val="0005021E"/>
    <w:rsid w:val="00050678"/>
    <w:rsid w:val="00050A4E"/>
    <w:rsid w:val="00051DCE"/>
    <w:rsid w:val="00053AAC"/>
    <w:rsid w:val="00054D82"/>
    <w:rsid w:val="00055340"/>
    <w:rsid w:val="00056282"/>
    <w:rsid w:val="000563CB"/>
    <w:rsid w:val="00056467"/>
    <w:rsid w:val="0005674E"/>
    <w:rsid w:val="00057BA8"/>
    <w:rsid w:val="00060299"/>
    <w:rsid w:val="000603B0"/>
    <w:rsid w:val="000608AE"/>
    <w:rsid w:val="0006113B"/>
    <w:rsid w:val="00062063"/>
    <w:rsid w:val="000626FC"/>
    <w:rsid w:val="00062A72"/>
    <w:rsid w:val="00063221"/>
    <w:rsid w:val="00064AB5"/>
    <w:rsid w:val="00064F4E"/>
    <w:rsid w:val="000657EE"/>
    <w:rsid w:val="00065B3B"/>
    <w:rsid w:val="00065BAF"/>
    <w:rsid w:val="0006611C"/>
    <w:rsid w:val="00066798"/>
    <w:rsid w:val="00066A8C"/>
    <w:rsid w:val="000671A8"/>
    <w:rsid w:val="0006775D"/>
    <w:rsid w:val="00067A04"/>
    <w:rsid w:val="000703E8"/>
    <w:rsid w:val="00070697"/>
    <w:rsid w:val="0007087A"/>
    <w:rsid w:val="0007139F"/>
    <w:rsid w:val="00071659"/>
    <w:rsid w:val="00071DF9"/>
    <w:rsid w:val="00072FD9"/>
    <w:rsid w:val="00073466"/>
    <w:rsid w:val="00073B46"/>
    <w:rsid w:val="000748FD"/>
    <w:rsid w:val="00076669"/>
    <w:rsid w:val="000769DB"/>
    <w:rsid w:val="00076F67"/>
    <w:rsid w:val="000771CC"/>
    <w:rsid w:val="000776B8"/>
    <w:rsid w:val="00077854"/>
    <w:rsid w:val="00077911"/>
    <w:rsid w:val="0008001C"/>
    <w:rsid w:val="00080930"/>
    <w:rsid w:val="00081E97"/>
    <w:rsid w:val="0008227B"/>
    <w:rsid w:val="0008228E"/>
    <w:rsid w:val="00082B7F"/>
    <w:rsid w:val="00082BB8"/>
    <w:rsid w:val="00083085"/>
    <w:rsid w:val="00084161"/>
    <w:rsid w:val="00084256"/>
    <w:rsid w:val="00084B13"/>
    <w:rsid w:val="00085324"/>
    <w:rsid w:val="00085B25"/>
    <w:rsid w:val="00085DA3"/>
    <w:rsid w:val="000864A8"/>
    <w:rsid w:val="00087A31"/>
    <w:rsid w:val="00087C5D"/>
    <w:rsid w:val="00087CEE"/>
    <w:rsid w:val="00090509"/>
    <w:rsid w:val="00090902"/>
    <w:rsid w:val="0009108D"/>
    <w:rsid w:val="00092A0B"/>
    <w:rsid w:val="00093560"/>
    <w:rsid w:val="00093B07"/>
    <w:rsid w:val="00094709"/>
    <w:rsid w:val="000951BA"/>
    <w:rsid w:val="000954B9"/>
    <w:rsid w:val="00095D18"/>
    <w:rsid w:val="00096167"/>
    <w:rsid w:val="000967D4"/>
    <w:rsid w:val="00096CB5"/>
    <w:rsid w:val="000976CF"/>
    <w:rsid w:val="000A0BCD"/>
    <w:rsid w:val="000A11A3"/>
    <w:rsid w:val="000A135C"/>
    <w:rsid w:val="000A1ECD"/>
    <w:rsid w:val="000A2113"/>
    <w:rsid w:val="000A264B"/>
    <w:rsid w:val="000A26D2"/>
    <w:rsid w:val="000A2734"/>
    <w:rsid w:val="000A2989"/>
    <w:rsid w:val="000A38AF"/>
    <w:rsid w:val="000A4F08"/>
    <w:rsid w:val="000A56D9"/>
    <w:rsid w:val="000A6C6C"/>
    <w:rsid w:val="000A6E89"/>
    <w:rsid w:val="000A78F5"/>
    <w:rsid w:val="000A7CD1"/>
    <w:rsid w:val="000B050C"/>
    <w:rsid w:val="000B0585"/>
    <w:rsid w:val="000B0D25"/>
    <w:rsid w:val="000B1774"/>
    <w:rsid w:val="000B195F"/>
    <w:rsid w:val="000B29EF"/>
    <w:rsid w:val="000B37D9"/>
    <w:rsid w:val="000B3FAB"/>
    <w:rsid w:val="000B439C"/>
    <w:rsid w:val="000B4F39"/>
    <w:rsid w:val="000B610A"/>
    <w:rsid w:val="000B6488"/>
    <w:rsid w:val="000B6FC6"/>
    <w:rsid w:val="000B72FC"/>
    <w:rsid w:val="000B7538"/>
    <w:rsid w:val="000C0125"/>
    <w:rsid w:val="000C06F2"/>
    <w:rsid w:val="000C0A58"/>
    <w:rsid w:val="000C26E8"/>
    <w:rsid w:val="000C2B3B"/>
    <w:rsid w:val="000C2ED0"/>
    <w:rsid w:val="000C3B46"/>
    <w:rsid w:val="000C4243"/>
    <w:rsid w:val="000C4327"/>
    <w:rsid w:val="000C4777"/>
    <w:rsid w:val="000C6B8E"/>
    <w:rsid w:val="000C70EB"/>
    <w:rsid w:val="000C72D9"/>
    <w:rsid w:val="000C7425"/>
    <w:rsid w:val="000C7534"/>
    <w:rsid w:val="000C799B"/>
    <w:rsid w:val="000D229D"/>
    <w:rsid w:val="000D342F"/>
    <w:rsid w:val="000D361F"/>
    <w:rsid w:val="000D3863"/>
    <w:rsid w:val="000D4249"/>
    <w:rsid w:val="000D69F7"/>
    <w:rsid w:val="000E2BEC"/>
    <w:rsid w:val="000E324C"/>
    <w:rsid w:val="000E3435"/>
    <w:rsid w:val="000E368A"/>
    <w:rsid w:val="000E38B9"/>
    <w:rsid w:val="000E3B57"/>
    <w:rsid w:val="000E3D6B"/>
    <w:rsid w:val="000E4548"/>
    <w:rsid w:val="000E4A5A"/>
    <w:rsid w:val="000E5028"/>
    <w:rsid w:val="000E5AB2"/>
    <w:rsid w:val="000E5FCF"/>
    <w:rsid w:val="000E6C90"/>
    <w:rsid w:val="000F12AE"/>
    <w:rsid w:val="000F187D"/>
    <w:rsid w:val="000F2021"/>
    <w:rsid w:val="000F2709"/>
    <w:rsid w:val="000F3D76"/>
    <w:rsid w:val="000F5AEF"/>
    <w:rsid w:val="000F740F"/>
    <w:rsid w:val="000F7B38"/>
    <w:rsid w:val="000F7CD2"/>
    <w:rsid w:val="00100C11"/>
    <w:rsid w:val="001011AB"/>
    <w:rsid w:val="00101F40"/>
    <w:rsid w:val="00103E5C"/>
    <w:rsid w:val="00103E6F"/>
    <w:rsid w:val="00103EA8"/>
    <w:rsid w:val="001052EE"/>
    <w:rsid w:val="001055F8"/>
    <w:rsid w:val="001064E2"/>
    <w:rsid w:val="00106C2E"/>
    <w:rsid w:val="00107EFA"/>
    <w:rsid w:val="00111670"/>
    <w:rsid w:val="00111805"/>
    <w:rsid w:val="001120D8"/>
    <w:rsid w:val="00112B10"/>
    <w:rsid w:val="00112D5A"/>
    <w:rsid w:val="00113D8C"/>
    <w:rsid w:val="00113FC0"/>
    <w:rsid w:val="00114BED"/>
    <w:rsid w:val="00115471"/>
    <w:rsid w:val="00115669"/>
    <w:rsid w:val="00116A10"/>
    <w:rsid w:val="001178BF"/>
    <w:rsid w:val="00117919"/>
    <w:rsid w:val="0012102A"/>
    <w:rsid w:val="00121FAA"/>
    <w:rsid w:val="001225BA"/>
    <w:rsid w:val="00124751"/>
    <w:rsid w:val="00125155"/>
    <w:rsid w:val="00125BC7"/>
    <w:rsid w:val="001260D6"/>
    <w:rsid w:val="0012660F"/>
    <w:rsid w:val="00127675"/>
    <w:rsid w:val="00127BCA"/>
    <w:rsid w:val="0013058F"/>
    <w:rsid w:val="00130CFB"/>
    <w:rsid w:val="00132DB2"/>
    <w:rsid w:val="00133AF7"/>
    <w:rsid w:val="00134847"/>
    <w:rsid w:val="0013555E"/>
    <w:rsid w:val="00136C03"/>
    <w:rsid w:val="00136F79"/>
    <w:rsid w:val="00137AAD"/>
    <w:rsid w:val="00140078"/>
    <w:rsid w:val="0014063D"/>
    <w:rsid w:val="00141339"/>
    <w:rsid w:val="00141E70"/>
    <w:rsid w:val="00142378"/>
    <w:rsid w:val="0014272D"/>
    <w:rsid w:val="00144718"/>
    <w:rsid w:val="00144BA2"/>
    <w:rsid w:val="0014510F"/>
    <w:rsid w:val="001453CF"/>
    <w:rsid w:val="00145B09"/>
    <w:rsid w:val="00145E6E"/>
    <w:rsid w:val="00146977"/>
    <w:rsid w:val="001474E3"/>
    <w:rsid w:val="00150412"/>
    <w:rsid w:val="00151B3C"/>
    <w:rsid w:val="00151B4D"/>
    <w:rsid w:val="001532CE"/>
    <w:rsid w:val="001545FB"/>
    <w:rsid w:val="001551E6"/>
    <w:rsid w:val="00155391"/>
    <w:rsid w:val="00155CBE"/>
    <w:rsid w:val="00155D06"/>
    <w:rsid w:val="00156FD8"/>
    <w:rsid w:val="00157635"/>
    <w:rsid w:val="001608AB"/>
    <w:rsid w:val="00161148"/>
    <w:rsid w:val="0016154B"/>
    <w:rsid w:val="00161DBE"/>
    <w:rsid w:val="0016221F"/>
    <w:rsid w:val="00163EE8"/>
    <w:rsid w:val="00164A4A"/>
    <w:rsid w:val="00164EB4"/>
    <w:rsid w:val="0016519E"/>
    <w:rsid w:val="00166890"/>
    <w:rsid w:val="00166AD6"/>
    <w:rsid w:val="00166D3A"/>
    <w:rsid w:val="0016738B"/>
    <w:rsid w:val="0016743C"/>
    <w:rsid w:val="00167752"/>
    <w:rsid w:val="00170EC8"/>
    <w:rsid w:val="001711E4"/>
    <w:rsid w:val="00172046"/>
    <w:rsid w:val="001720B3"/>
    <w:rsid w:val="00172874"/>
    <w:rsid w:val="00173FCB"/>
    <w:rsid w:val="00177668"/>
    <w:rsid w:val="0018006A"/>
    <w:rsid w:val="00180147"/>
    <w:rsid w:val="00180623"/>
    <w:rsid w:val="00180B91"/>
    <w:rsid w:val="00180F1C"/>
    <w:rsid w:val="00181259"/>
    <w:rsid w:val="00181D09"/>
    <w:rsid w:val="00182205"/>
    <w:rsid w:val="00182C1F"/>
    <w:rsid w:val="001840ED"/>
    <w:rsid w:val="001851B6"/>
    <w:rsid w:val="00185F0F"/>
    <w:rsid w:val="001862BA"/>
    <w:rsid w:val="00186855"/>
    <w:rsid w:val="00186C2B"/>
    <w:rsid w:val="00186FAE"/>
    <w:rsid w:val="001879A3"/>
    <w:rsid w:val="001909DF"/>
    <w:rsid w:val="00190B1C"/>
    <w:rsid w:val="001914CF"/>
    <w:rsid w:val="001914FF"/>
    <w:rsid w:val="00192513"/>
    <w:rsid w:val="00192741"/>
    <w:rsid w:val="00192D1F"/>
    <w:rsid w:val="00193321"/>
    <w:rsid w:val="0019343F"/>
    <w:rsid w:val="001937D1"/>
    <w:rsid w:val="00194A70"/>
    <w:rsid w:val="00194C2F"/>
    <w:rsid w:val="00195B2F"/>
    <w:rsid w:val="00195BCC"/>
    <w:rsid w:val="00195DAC"/>
    <w:rsid w:val="001965B8"/>
    <w:rsid w:val="001971F5"/>
    <w:rsid w:val="00197A25"/>
    <w:rsid w:val="001A02AE"/>
    <w:rsid w:val="001A0B8F"/>
    <w:rsid w:val="001A0DB6"/>
    <w:rsid w:val="001A1380"/>
    <w:rsid w:val="001A178D"/>
    <w:rsid w:val="001A1AA8"/>
    <w:rsid w:val="001A2F7E"/>
    <w:rsid w:val="001A35EF"/>
    <w:rsid w:val="001A410D"/>
    <w:rsid w:val="001A4350"/>
    <w:rsid w:val="001A4446"/>
    <w:rsid w:val="001A448C"/>
    <w:rsid w:val="001A4919"/>
    <w:rsid w:val="001A4C05"/>
    <w:rsid w:val="001A5D86"/>
    <w:rsid w:val="001A6EFF"/>
    <w:rsid w:val="001B009E"/>
    <w:rsid w:val="001B070C"/>
    <w:rsid w:val="001B0FF4"/>
    <w:rsid w:val="001B10B1"/>
    <w:rsid w:val="001B1344"/>
    <w:rsid w:val="001B19D9"/>
    <w:rsid w:val="001B19FB"/>
    <w:rsid w:val="001B1B1B"/>
    <w:rsid w:val="001B25EA"/>
    <w:rsid w:val="001B2C77"/>
    <w:rsid w:val="001B4653"/>
    <w:rsid w:val="001B47BC"/>
    <w:rsid w:val="001B4970"/>
    <w:rsid w:val="001B5C11"/>
    <w:rsid w:val="001B5D30"/>
    <w:rsid w:val="001B60A4"/>
    <w:rsid w:val="001B6126"/>
    <w:rsid w:val="001B6494"/>
    <w:rsid w:val="001B655C"/>
    <w:rsid w:val="001B65FB"/>
    <w:rsid w:val="001B661E"/>
    <w:rsid w:val="001B7485"/>
    <w:rsid w:val="001C2247"/>
    <w:rsid w:val="001C2E14"/>
    <w:rsid w:val="001C3757"/>
    <w:rsid w:val="001C4124"/>
    <w:rsid w:val="001C4A8C"/>
    <w:rsid w:val="001C5883"/>
    <w:rsid w:val="001C5FEF"/>
    <w:rsid w:val="001C65A3"/>
    <w:rsid w:val="001C66D0"/>
    <w:rsid w:val="001C6D84"/>
    <w:rsid w:val="001C77BC"/>
    <w:rsid w:val="001D01DE"/>
    <w:rsid w:val="001D0D63"/>
    <w:rsid w:val="001D0E71"/>
    <w:rsid w:val="001D1A71"/>
    <w:rsid w:val="001D247F"/>
    <w:rsid w:val="001D2B5B"/>
    <w:rsid w:val="001D3570"/>
    <w:rsid w:val="001D3CDC"/>
    <w:rsid w:val="001D5297"/>
    <w:rsid w:val="001D55EC"/>
    <w:rsid w:val="001D60C1"/>
    <w:rsid w:val="001D705E"/>
    <w:rsid w:val="001D73C6"/>
    <w:rsid w:val="001D7400"/>
    <w:rsid w:val="001E050F"/>
    <w:rsid w:val="001E21B0"/>
    <w:rsid w:val="001E26CC"/>
    <w:rsid w:val="001E27F8"/>
    <w:rsid w:val="001E321E"/>
    <w:rsid w:val="001E3AE0"/>
    <w:rsid w:val="001E3D74"/>
    <w:rsid w:val="001E4784"/>
    <w:rsid w:val="001E4BD7"/>
    <w:rsid w:val="001E4F07"/>
    <w:rsid w:val="001E52F6"/>
    <w:rsid w:val="001E5923"/>
    <w:rsid w:val="001E680E"/>
    <w:rsid w:val="001E797A"/>
    <w:rsid w:val="001E7ACD"/>
    <w:rsid w:val="001F037C"/>
    <w:rsid w:val="001F03C7"/>
    <w:rsid w:val="001F1639"/>
    <w:rsid w:val="001F1AB3"/>
    <w:rsid w:val="001F1DEB"/>
    <w:rsid w:val="001F2B93"/>
    <w:rsid w:val="001F2D13"/>
    <w:rsid w:val="001F2D94"/>
    <w:rsid w:val="001F3A19"/>
    <w:rsid w:val="001F4515"/>
    <w:rsid w:val="001F4B0A"/>
    <w:rsid w:val="001F4EC3"/>
    <w:rsid w:val="001F4FA6"/>
    <w:rsid w:val="001F6110"/>
    <w:rsid w:val="001F66B4"/>
    <w:rsid w:val="001F6DDB"/>
    <w:rsid w:val="001F79C4"/>
    <w:rsid w:val="00200606"/>
    <w:rsid w:val="00200A20"/>
    <w:rsid w:val="00200D52"/>
    <w:rsid w:val="00200F34"/>
    <w:rsid w:val="002014B8"/>
    <w:rsid w:val="002018D7"/>
    <w:rsid w:val="002026A0"/>
    <w:rsid w:val="00202723"/>
    <w:rsid w:val="00202D73"/>
    <w:rsid w:val="00205C32"/>
    <w:rsid w:val="00206DD7"/>
    <w:rsid w:val="00210CE4"/>
    <w:rsid w:val="002111DF"/>
    <w:rsid w:val="00211A35"/>
    <w:rsid w:val="00211F58"/>
    <w:rsid w:val="00211F6F"/>
    <w:rsid w:val="002125CB"/>
    <w:rsid w:val="00212813"/>
    <w:rsid w:val="00215027"/>
    <w:rsid w:val="002152A7"/>
    <w:rsid w:val="00215334"/>
    <w:rsid w:val="00215859"/>
    <w:rsid w:val="00216C1E"/>
    <w:rsid w:val="002174AF"/>
    <w:rsid w:val="002178BF"/>
    <w:rsid w:val="00217A12"/>
    <w:rsid w:val="00217E9E"/>
    <w:rsid w:val="002204B4"/>
    <w:rsid w:val="00221769"/>
    <w:rsid w:val="00221BFE"/>
    <w:rsid w:val="00222353"/>
    <w:rsid w:val="00222BA5"/>
    <w:rsid w:val="00222DF2"/>
    <w:rsid w:val="00222F49"/>
    <w:rsid w:val="00222FC6"/>
    <w:rsid w:val="00223B4B"/>
    <w:rsid w:val="002241B6"/>
    <w:rsid w:val="00224E12"/>
    <w:rsid w:val="0022537F"/>
    <w:rsid w:val="00225F33"/>
    <w:rsid w:val="002269E5"/>
    <w:rsid w:val="00226D5A"/>
    <w:rsid w:val="00226F10"/>
    <w:rsid w:val="00227DAA"/>
    <w:rsid w:val="00227F2D"/>
    <w:rsid w:val="002305F0"/>
    <w:rsid w:val="00230AF5"/>
    <w:rsid w:val="002313E3"/>
    <w:rsid w:val="002317CD"/>
    <w:rsid w:val="002346F7"/>
    <w:rsid w:val="002349B3"/>
    <w:rsid w:val="00234AC0"/>
    <w:rsid w:val="002352F4"/>
    <w:rsid w:val="00235A41"/>
    <w:rsid w:val="002361C4"/>
    <w:rsid w:val="0023697F"/>
    <w:rsid w:val="00236C01"/>
    <w:rsid w:val="00236CDF"/>
    <w:rsid w:val="00240F2F"/>
    <w:rsid w:val="002410C6"/>
    <w:rsid w:val="00241373"/>
    <w:rsid w:val="00241417"/>
    <w:rsid w:val="0024180A"/>
    <w:rsid w:val="00242616"/>
    <w:rsid w:val="00242DF8"/>
    <w:rsid w:val="00243222"/>
    <w:rsid w:val="00243D40"/>
    <w:rsid w:val="00243F40"/>
    <w:rsid w:val="00244410"/>
    <w:rsid w:val="00244A45"/>
    <w:rsid w:val="00244AAA"/>
    <w:rsid w:val="00245269"/>
    <w:rsid w:val="002454D9"/>
    <w:rsid w:val="00245839"/>
    <w:rsid w:val="00246039"/>
    <w:rsid w:val="00247506"/>
    <w:rsid w:val="00247953"/>
    <w:rsid w:val="0025034E"/>
    <w:rsid w:val="00250BB2"/>
    <w:rsid w:val="00250D74"/>
    <w:rsid w:val="0025207B"/>
    <w:rsid w:val="002530CC"/>
    <w:rsid w:val="00253256"/>
    <w:rsid w:val="00255655"/>
    <w:rsid w:val="002558C7"/>
    <w:rsid w:val="00256325"/>
    <w:rsid w:val="00256493"/>
    <w:rsid w:val="002566F8"/>
    <w:rsid w:val="00256959"/>
    <w:rsid w:val="00257097"/>
    <w:rsid w:val="002578F7"/>
    <w:rsid w:val="002608C8"/>
    <w:rsid w:val="00261D36"/>
    <w:rsid w:val="002629F0"/>
    <w:rsid w:val="002633ED"/>
    <w:rsid w:val="00263A83"/>
    <w:rsid w:val="00263E4A"/>
    <w:rsid w:val="00264802"/>
    <w:rsid w:val="002648AF"/>
    <w:rsid w:val="002654DE"/>
    <w:rsid w:val="00266014"/>
    <w:rsid w:val="00266FB9"/>
    <w:rsid w:val="00267CE7"/>
    <w:rsid w:val="00267F1B"/>
    <w:rsid w:val="002709F3"/>
    <w:rsid w:val="00270F00"/>
    <w:rsid w:val="00271A8D"/>
    <w:rsid w:val="00272D69"/>
    <w:rsid w:val="00272D6C"/>
    <w:rsid w:val="00272DA9"/>
    <w:rsid w:val="00272EAB"/>
    <w:rsid w:val="00274080"/>
    <w:rsid w:val="00274776"/>
    <w:rsid w:val="002759E9"/>
    <w:rsid w:val="00275D82"/>
    <w:rsid w:val="002777DE"/>
    <w:rsid w:val="00277ADF"/>
    <w:rsid w:val="002807B6"/>
    <w:rsid w:val="0028086A"/>
    <w:rsid w:val="00281521"/>
    <w:rsid w:val="00282311"/>
    <w:rsid w:val="00282600"/>
    <w:rsid w:val="002828B0"/>
    <w:rsid w:val="00282CD4"/>
    <w:rsid w:val="00283816"/>
    <w:rsid w:val="00285013"/>
    <w:rsid w:val="002852C5"/>
    <w:rsid w:val="00285B9A"/>
    <w:rsid w:val="00285F87"/>
    <w:rsid w:val="00286E91"/>
    <w:rsid w:val="00287260"/>
    <w:rsid w:val="0028731C"/>
    <w:rsid w:val="00287325"/>
    <w:rsid w:val="00290422"/>
    <w:rsid w:val="0029245C"/>
    <w:rsid w:val="0029281C"/>
    <w:rsid w:val="002928D0"/>
    <w:rsid w:val="00292A82"/>
    <w:rsid w:val="00292BE8"/>
    <w:rsid w:val="0029382F"/>
    <w:rsid w:val="00294A9C"/>
    <w:rsid w:val="002961A9"/>
    <w:rsid w:val="002967A4"/>
    <w:rsid w:val="002967E9"/>
    <w:rsid w:val="002967ED"/>
    <w:rsid w:val="00296E50"/>
    <w:rsid w:val="00297C9B"/>
    <w:rsid w:val="002A04AD"/>
    <w:rsid w:val="002A08CF"/>
    <w:rsid w:val="002A10D1"/>
    <w:rsid w:val="002A155C"/>
    <w:rsid w:val="002A1BDF"/>
    <w:rsid w:val="002A20CD"/>
    <w:rsid w:val="002A39C5"/>
    <w:rsid w:val="002A3B2B"/>
    <w:rsid w:val="002A43BE"/>
    <w:rsid w:val="002A4476"/>
    <w:rsid w:val="002A453E"/>
    <w:rsid w:val="002A45B1"/>
    <w:rsid w:val="002A4D8F"/>
    <w:rsid w:val="002A7331"/>
    <w:rsid w:val="002A7D94"/>
    <w:rsid w:val="002B09F3"/>
    <w:rsid w:val="002B0A9C"/>
    <w:rsid w:val="002B22DE"/>
    <w:rsid w:val="002B2C1A"/>
    <w:rsid w:val="002B372C"/>
    <w:rsid w:val="002B53FC"/>
    <w:rsid w:val="002B5A2A"/>
    <w:rsid w:val="002B5BE3"/>
    <w:rsid w:val="002B6A83"/>
    <w:rsid w:val="002B6B2D"/>
    <w:rsid w:val="002B6D64"/>
    <w:rsid w:val="002B796C"/>
    <w:rsid w:val="002B7A20"/>
    <w:rsid w:val="002B7AF4"/>
    <w:rsid w:val="002C0F2A"/>
    <w:rsid w:val="002C1085"/>
    <w:rsid w:val="002C12FA"/>
    <w:rsid w:val="002C167F"/>
    <w:rsid w:val="002C178F"/>
    <w:rsid w:val="002C1E50"/>
    <w:rsid w:val="002C1F76"/>
    <w:rsid w:val="002C2416"/>
    <w:rsid w:val="002C3768"/>
    <w:rsid w:val="002C49AA"/>
    <w:rsid w:val="002C4C5C"/>
    <w:rsid w:val="002C684C"/>
    <w:rsid w:val="002C6CB1"/>
    <w:rsid w:val="002C7A46"/>
    <w:rsid w:val="002D0115"/>
    <w:rsid w:val="002D02E4"/>
    <w:rsid w:val="002D03CC"/>
    <w:rsid w:val="002D061A"/>
    <w:rsid w:val="002D0F0F"/>
    <w:rsid w:val="002D1BE4"/>
    <w:rsid w:val="002D20A5"/>
    <w:rsid w:val="002D3B3E"/>
    <w:rsid w:val="002D4075"/>
    <w:rsid w:val="002D49CE"/>
    <w:rsid w:val="002D4E5D"/>
    <w:rsid w:val="002D6544"/>
    <w:rsid w:val="002D69D7"/>
    <w:rsid w:val="002D6D91"/>
    <w:rsid w:val="002D773D"/>
    <w:rsid w:val="002D7789"/>
    <w:rsid w:val="002D7E8C"/>
    <w:rsid w:val="002E1507"/>
    <w:rsid w:val="002E1B93"/>
    <w:rsid w:val="002E22AB"/>
    <w:rsid w:val="002E2341"/>
    <w:rsid w:val="002E2BF8"/>
    <w:rsid w:val="002E2FD5"/>
    <w:rsid w:val="002E30BD"/>
    <w:rsid w:val="002E389B"/>
    <w:rsid w:val="002E4516"/>
    <w:rsid w:val="002E46DB"/>
    <w:rsid w:val="002E4A49"/>
    <w:rsid w:val="002E4B89"/>
    <w:rsid w:val="002E5A62"/>
    <w:rsid w:val="002E5FB7"/>
    <w:rsid w:val="002E6A26"/>
    <w:rsid w:val="002E6E7C"/>
    <w:rsid w:val="002E7678"/>
    <w:rsid w:val="002E77BF"/>
    <w:rsid w:val="002F006A"/>
    <w:rsid w:val="002F03C4"/>
    <w:rsid w:val="002F167D"/>
    <w:rsid w:val="002F20FB"/>
    <w:rsid w:val="002F3884"/>
    <w:rsid w:val="002F38A4"/>
    <w:rsid w:val="002F38CB"/>
    <w:rsid w:val="002F3C4D"/>
    <w:rsid w:val="002F3EED"/>
    <w:rsid w:val="002F4867"/>
    <w:rsid w:val="002F62DC"/>
    <w:rsid w:val="002F648C"/>
    <w:rsid w:val="002F74F4"/>
    <w:rsid w:val="002F7E1E"/>
    <w:rsid w:val="0030031A"/>
    <w:rsid w:val="003004B6"/>
    <w:rsid w:val="00300A91"/>
    <w:rsid w:val="00301BC8"/>
    <w:rsid w:val="003025A7"/>
    <w:rsid w:val="0030317F"/>
    <w:rsid w:val="00303906"/>
    <w:rsid w:val="00304BB3"/>
    <w:rsid w:val="00304ECB"/>
    <w:rsid w:val="003050D6"/>
    <w:rsid w:val="0030553C"/>
    <w:rsid w:val="00307B7E"/>
    <w:rsid w:val="0031053E"/>
    <w:rsid w:val="003109A0"/>
    <w:rsid w:val="00310CE0"/>
    <w:rsid w:val="0031234A"/>
    <w:rsid w:val="00312472"/>
    <w:rsid w:val="00312C6B"/>
    <w:rsid w:val="00313125"/>
    <w:rsid w:val="00313D42"/>
    <w:rsid w:val="0031456B"/>
    <w:rsid w:val="003147A7"/>
    <w:rsid w:val="0031525B"/>
    <w:rsid w:val="00315362"/>
    <w:rsid w:val="0031537A"/>
    <w:rsid w:val="003159BE"/>
    <w:rsid w:val="003166B7"/>
    <w:rsid w:val="0032010F"/>
    <w:rsid w:val="00320E57"/>
    <w:rsid w:val="0032266D"/>
    <w:rsid w:val="00322C9E"/>
    <w:rsid w:val="00322DF8"/>
    <w:rsid w:val="00322F1E"/>
    <w:rsid w:val="00323916"/>
    <w:rsid w:val="00323C28"/>
    <w:rsid w:val="00323F9F"/>
    <w:rsid w:val="00324FE6"/>
    <w:rsid w:val="00325066"/>
    <w:rsid w:val="0032581A"/>
    <w:rsid w:val="0032612C"/>
    <w:rsid w:val="00327750"/>
    <w:rsid w:val="003278FF"/>
    <w:rsid w:val="003279ED"/>
    <w:rsid w:val="0033041D"/>
    <w:rsid w:val="003304F7"/>
    <w:rsid w:val="003308FF"/>
    <w:rsid w:val="00331048"/>
    <w:rsid w:val="003326DD"/>
    <w:rsid w:val="00332E87"/>
    <w:rsid w:val="00335594"/>
    <w:rsid w:val="003359FA"/>
    <w:rsid w:val="00335FAD"/>
    <w:rsid w:val="00336E65"/>
    <w:rsid w:val="00337778"/>
    <w:rsid w:val="003403D6"/>
    <w:rsid w:val="00341151"/>
    <w:rsid w:val="0034205D"/>
    <w:rsid w:val="00342350"/>
    <w:rsid w:val="003423E4"/>
    <w:rsid w:val="003425DC"/>
    <w:rsid w:val="00343BC3"/>
    <w:rsid w:val="0034405A"/>
    <w:rsid w:val="0034424D"/>
    <w:rsid w:val="00344BCB"/>
    <w:rsid w:val="00347260"/>
    <w:rsid w:val="00347DBE"/>
    <w:rsid w:val="00350502"/>
    <w:rsid w:val="00350D02"/>
    <w:rsid w:val="0035108A"/>
    <w:rsid w:val="00351351"/>
    <w:rsid w:val="00351389"/>
    <w:rsid w:val="003519ED"/>
    <w:rsid w:val="00351ED7"/>
    <w:rsid w:val="00353090"/>
    <w:rsid w:val="003531CB"/>
    <w:rsid w:val="003532C1"/>
    <w:rsid w:val="0035343D"/>
    <w:rsid w:val="00354926"/>
    <w:rsid w:val="0035502A"/>
    <w:rsid w:val="00355DC3"/>
    <w:rsid w:val="003567DB"/>
    <w:rsid w:val="00356935"/>
    <w:rsid w:val="00356BC4"/>
    <w:rsid w:val="00357256"/>
    <w:rsid w:val="00357E87"/>
    <w:rsid w:val="00363371"/>
    <w:rsid w:val="00363987"/>
    <w:rsid w:val="00364909"/>
    <w:rsid w:val="003666F1"/>
    <w:rsid w:val="003673A1"/>
    <w:rsid w:val="00370AD2"/>
    <w:rsid w:val="0037104E"/>
    <w:rsid w:val="00371D76"/>
    <w:rsid w:val="00371E97"/>
    <w:rsid w:val="00372225"/>
    <w:rsid w:val="0037254D"/>
    <w:rsid w:val="00372916"/>
    <w:rsid w:val="003732C8"/>
    <w:rsid w:val="00373E33"/>
    <w:rsid w:val="00375DD3"/>
    <w:rsid w:val="00376618"/>
    <w:rsid w:val="00376808"/>
    <w:rsid w:val="0037682F"/>
    <w:rsid w:val="00376AF9"/>
    <w:rsid w:val="0037742A"/>
    <w:rsid w:val="00377A4A"/>
    <w:rsid w:val="00380626"/>
    <w:rsid w:val="00381820"/>
    <w:rsid w:val="00381D47"/>
    <w:rsid w:val="00382F07"/>
    <w:rsid w:val="00383A86"/>
    <w:rsid w:val="003848A8"/>
    <w:rsid w:val="00384BD9"/>
    <w:rsid w:val="00387CC8"/>
    <w:rsid w:val="00387E9D"/>
    <w:rsid w:val="003910E6"/>
    <w:rsid w:val="003919D5"/>
    <w:rsid w:val="0039225B"/>
    <w:rsid w:val="00392C20"/>
    <w:rsid w:val="00393A96"/>
    <w:rsid w:val="00393F38"/>
    <w:rsid w:val="003954F2"/>
    <w:rsid w:val="00395BAD"/>
    <w:rsid w:val="003960C4"/>
    <w:rsid w:val="00396415"/>
    <w:rsid w:val="003A0181"/>
    <w:rsid w:val="003A094F"/>
    <w:rsid w:val="003A3421"/>
    <w:rsid w:val="003A3473"/>
    <w:rsid w:val="003A3791"/>
    <w:rsid w:val="003A4B88"/>
    <w:rsid w:val="003A5A3F"/>
    <w:rsid w:val="003A6847"/>
    <w:rsid w:val="003B0105"/>
    <w:rsid w:val="003B0141"/>
    <w:rsid w:val="003B0F94"/>
    <w:rsid w:val="003B1493"/>
    <w:rsid w:val="003B1766"/>
    <w:rsid w:val="003B2120"/>
    <w:rsid w:val="003B2EB6"/>
    <w:rsid w:val="003B3D8A"/>
    <w:rsid w:val="003B3E9B"/>
    <w:rsid w:val="003B41FE"/>
    <w:rsid w:val="003B425B"/>
    <w:rsid w:val="003B494A"/>
    <w:rsid w:val="003B4C54"/>
    <w:rsid w:val="003B4D65"/>
    <w:rsid w:val="003B5E9A"/>
    <w:rsid w:val="003B6A72"/>
    <w:rsid w:val="003C1185"/>
    <w:rsid w:val="003C1A9D"/>
    <w:rsid w:val="003C1B8C"/>
    <w:rsid w:val="003C1BC6"/>
    <w:rsid w:val="003C1DA3"/>
    <w:rsid w:val="003C2230"/>
    <w:rsid w:val="003C2DAA"/>
    <w:rsid w:val="003C3276"/>
    <w:rsid w:val="003C3DF5"/>
    <w:rsid w:val="003C4BC5"/>
    <w:rsid w:val="003C500C"/>
    <w:rsid w:val="003C52C5"/>
    <w:rsid w:val="003C530F"/>
    <w:rsid w:val="003C5362"/>
    <w:rsid w:val="003C5C18"/>
    <w:rsid w:val="003C5EC6"/>
    <w:rsid w:val="003C64E5"/>
    <w:rsid w:val="003C67C1"/>
    <w:rsid w:val="003C7483"/>
    <w:rsid w:val="003C7FD2"/>
    <w:rsid w:val="003D03E6"/>
    <w:rsid w:val="003D0B82"/>
    <w:rsid w:val="003D15C5"/>
    <w:rsid w:val="003D20CB"/>
    <w:rsid w:val="003D2302"/>
    <w:rsid w:val="003D2C08"/>
    <w:rsid w:val="003D3E83"/>
    <w:rsid w:val="003D45B7"/>
    <w:rsid w:val="003D4D5F"/>
    <w:rsid w:val="003D4D92"/>
    <w:rsid w:val="003D56AA"/>
    <w:rsid w:val="003D6163"/>
    <w:rsid w:val="003D79F6"/>
    <w:rsid w:val="003E0219"/>
    <w:rsid w:val="003E1023"/>
    <w:rsid w:val="003E13A4"/>
    <w:rsid w:val="003E13F3"/>
    <w:rsid w:val="003E1E7D"/>
    <w:rsid w:val="003E2136"/>
    <w:rsid w:val="003E23BF"/>
    <w:rsid w:val="003E2487"/>
    <w:rsid w:val="003E2504"/>
    <w:rsid w:val="003E3316"/>
    <w:rsid w:val="003E336D"/>
    <w:rsid w:val="003E3C18"/>
    <w:rsid w:val="003E4A19"/>
    <w:rsid w:val="003E4A48"/>
    <w:rsid w:val="003E693D"/>
    <w:rsid w:val="003E6FDC"/>
    <w:rsid w:val="003E7449"/>
    <w:rsid w:val="003F1755"/>
    <w:rsid w:val="003F175B"/>
    <w:rsid w:val="003F1897"/>
    <w:rsid w:val="003F283F"/>
    <w:rsid w:val="003F2B9D"/>
    <w:rsid w:val="003F2F12"/>
    <w:rsid w:val="003F2F9E"/>
    <w:rsid w:val="003F37BA"/>
    <w:rsid w:val="003F3BEB"/>
    <w:rsid w:val="003F44C3"/>
    <w:rsid w:val="003F4E91"/>
    <w:rsid w:val="003F60FA"/>
    <w:rsid w:val="003F6314"/>
    <w:rsid w:val="003F725C"/>
    <w:rsid w:val="003F7835"/>
    <w:rsid w:val="0040060A"/>
    <w:rsid w:val="00400646"/>
    <w:rsid w:val="004009A7"/>
    <w:rsid w:val="004009A8"/>
    <w:rsid w:val="004009E6"/>
    <w:rsid w:val="0040152B"/>
    <w:rsid w:val="0040386B"/>
    <w:rsid w:val="004038D9"/>
    <w:rsid w:val="00403AEE"/>
    <w:rsid w:val="00403C25"/>
    <w:rsid w:val="00403FDE"/>
    <w:rsid w:val="0040411C"/>
    <w:rsid w:val="00404A9D"/>
    <w:rsid w:val="00404DA0"/>
    <w:rsid w:val="00405249"/>
    <w:rsid w:val="004054BC"/>
    <w:rsid w:val="0040561E"/>
    <w:rsid w:val="00405F58"/>
    <w:rsid w:val="0040670A"/>
    <w:rsid w:val="00407097"/>
    <w:rsid w:val="00407D1C"/>
    <w:rsid w:val="00410378"/>
    <w:rsid w:val="00410388"/>
    <w:rsid w:val="00410E6E"/>
    <w:rsid w:val="004116CD"/>
    <w:rsid w:val="00412836"/>
    <w:rsid w:val="00412929"/>
    <w:rsid w:val="00415363"/>
    <w:rsid w:val="0041546B"/>
    <w:rsid w:val="00415796"/>
    <w:rsid w:val="004157DF"/>
    <w:rsid w:val="004163D6"/>
    <w:rsid w:val="0041657F"/>
    <w:rsid w:val="004210D2"/>
    <w:rsid w:val="004217BE"/>
    <w:rsid w:val="00421A2C"/>
    <w:rsid w:val="00422AEA"/>
    <w:rsid w:val="00423DAE"/>
    <w:rsid w:val="00424682"/>
    <w:rsid w:val="004251AE"/>
    <w:rsid w:val="00425A14"/>
    <w:rsid w:val="00425C78"/>
    <w:rsid w:val="00431141"/>
    <w:rsid w:val="004341C0"/>
    <w:rsid w:val="00434919"/>
    <w:rsid w:val="00434A36"/>
    <w:rsid w:val="00435D59"/>
    <w:rsid w:val="00436582"/>
    <w:rsid w:val="004365B3"/>
    <w:rsid w:val="004373A6"/>
    <w:rsid w:val="00440234"/>
    <w:rsid w:val="004405A4"/>
    <w:rsid w:val="00441150"/>
    <w:rsid w:val="0044146E"/>
    <w:rsid w:val="00441C3A"/>
    <w:rsid w:val="00441CCC"/>
    <w:rsid w:val="00441FDD"/>
    <w:rsid w:val="004420E4"/>
    <w:rsid w:val="00443B43"/>
    <w:rsid w:val="00443BDA"/>
    <w:rsid w:val="00443F92"/>
    <w:rsid w:val="004449D2"/>
    <w:rsid w:val="00445B49"/>
    <w:rsid w:val="004514B8"/>
    <w:rsid w:val="00451F5F"/>
    <w:rsid w:val="004522CD"/>
    <w:rsid w:val="004524C4"/>
    <w:rsid w:val="004524F8"/>
    <w:rsid w:val="00452D84"/>
    <w:rsid w:val="00452D8F"/>
    <w:rsid w:val="0045352A"/>
    <w:rsid w:val="00453B5A"/>
    <w:rsid w:val="00455099"/>
    <w:rsid w:val="0045531A"/>
    <w:rsid w:val="0045568F"/>
    <w:rsid w:val="00455729"/>
    <w:rsid w:val="004557D2"/>
    <w:rsid w:val="00455E7C"/>
    <w:rsid w:val="00455E8A"/>
    <w:rsid w:val="00456700"/>
    <w:rsid w:val="004578C3"/>
    <w:rsid w:val="00457D19"/>
    <w:rsid w:val="00457E50"/>
    <w:rsid w:val="00457F38"/>
    <w:rsid w:val="00460075"/>
    <w:rsid w:val="004606E6"/>
    <w:rsid w:val="00460D63"/>
    <w:rsid w:val="00460DEF"/>
    <w:rsid w:val="0046150B"/>
    <w:rsid w:val="00461992"/>
    <w:rsid w:val="00461D7C"/>
    <w:rsid w:val="00461D91"/>
    <w:rsid w:val="00461E02"/>
    <w:rsid w:val="00462467"/>
    <w:rsid w:val="0046275D"/>
    <w:rsid w:val="00462A24"/>
    <w:rsid w:val="0046306A"/>
    <w:rsid w:val="0046361A"/>
    <w:rsid w:val="004637C2"/>
    <w:rsid w:val="00463C47"/>
    <w:rsid w:val="00463CC0"/>
    <w:rsid w:val="00464898"/>
    <w:rsid w:val="00464AA1"/>
    <w:rsid w:val="0046622F"/>
    <w:rsid w:val="00466577"/>
    <w:rsid w:val="004666A4"/>
    <w:rsid w:val="00466C31"/>
    <w:rsid w:val="00467308"/>
    <w:rsid w:val="00467638"/>
    <w:rsid w:val="0046F67E"/>
    <w:rsid w:val="00471358"/>
    <w:rsid w:val="004713D4"/>
    <w:rsid w:val="00472393"/>
    <w:rsid w:val="004733CA"/>
    <w:rsid w:val="004739F4"/>
    <w:rsid w:val="00473BC9"/>
    <w:rsid w:val="004756EA"/>
    <w:rsid w:val="004771E4"/>
    <w:rsid w:val="00480172"/>
    <w:rsid w:val="004812F6"/>
    <w:rsid w:val="004814BD"/>
    <w:rsid w:val="00481CDF"/>
    <w:rsid w:val="004821AC"/>
    <w:rsid w:val="004821CD"/>
    <w:rsid w:val="0048245D"/>
    <w:rsid w:val="004825A5"/>
    <w:rsid w:val="00483DEC"/>
    <w:rsid w:val="00484EF2"/>
    <w:rsid w:val="00484EFB"/>
    <w:rsid w:val="00485E14"/>
    <w:rsid w:val="00486F2F"/>
    <w:rsid w:val="00490B0C"/>
    <w:rsid w:val="00490F63"/>
    <w:rsid w:val="00491543"/>
    <w:rsid w:val="00491702"/>
    <w:rsid w:val="00491E5C"/>
    <w:rsid w:val="00491E66"/>
    <w:rsid w:val="00494BCE"/>
    <w:rsid w:val="00495D73"/>
    <w:rsid w:val="004975EF"/>
    <w:rsid w:val="00497AF8"/>
    <w:rsid w:val="004A0790"/>
    <w:rsid w:val="004A09D7"/>
    <w:rsid w:val="004A13E2"/>
    <w:rsid w:val="004A2713"/>
    <w:rsid w:val="004A2FF4"/>
    <w:rsid w:val="004A4010"/>
    <w:rsid w:val="004A4937"/>
    <w:rsid w:val="004A4C38"/>
    <w:rsid w:val="004A6217"/>
    <w:rsid w:val="004B0254"/>
    <w:rsid w:val="004B0614"/>
    <w:rsid w:val="004B1134"/>
    <w:rsid w:val="004B12D2"/>
    <w:rsid w:val="004B1301"/>
    <w:rsid w:val="004B1D3D"/>
    <w:rsid w:val="004B2B5C"/>
    <w:rsid w:val="004B3B80"/>
    <w:rsid w:val="004B3CB7"/>
    <w:rsid w:val="004B3FC0"/>
    <w:rsid w:val="004B4177"/>
    <w:rsid w:val="004B47AB"/>
    <w:rsid w:val="004B7904"/>
    <w:rsid w:val="004C1044"/>
    <w:rsid w:val="004C1232"/>
    <w:rsid w:val="004C1B0B"/>
    <w:rsid w:val="004C32E0"/>
    <w:rsid w:val="004C3BB6"/>
    <w:rsid w:val="004C490B"/>
    <w:rsid w:val="004C4A1F"/>
    <w:rsid w:val="004C4B44"/>
    <w:rsid w:val="004C501B"/>
    <w:rsid w:val="004C56B5"/>
    <w:rsid w:val="004C5B98"/>
    <w:rsid w:val="004C5C28"/>
    <w:rsid w:val="004C6421"/>
    <w:rsid w:val="004C6864"/>
    <w:rsid w:val="004C6CBE"/>
    <w:rsid w:val="004C700B"/>
    <w:rsid w:val="004C77F3"/>
    <w:rsid w:val="004C7E7E"/>
    <w:rsid w:val="004D006A"/>
    <w:rsid w:val="004D08C7"/>
    <w:rsid w:val="004D0988"/>
    <w:rsid w:val="004D1AF1"/>
    <w:rsid w:val="004D2282"/>
    <w:rsid w:val="004D3B73"/>
    <w:rsid w:val="004D45C6"/>
    <w:rsid w:val="004D5213"/>
    <w:rsid w:val="004D59DD"/>
    <w:rsid w:val="004D5DDC"/>
    <w:rsid w:val="004D62C0"/>
    <w:rsid w:val="004D734B"/>
    <w:rsid w:val="004D7D3B"/>
    <w:rsid w:val="004E007C"/>
    <w:rsid w:val="004E0368"/>
    <w:rsid w:val="004E05D0"/>
    <w:rsid w:val="004E1D32"/>
    <w:rsid w:val="004E3040"/>
    <w:rsid w:val="004E3647"/>
    <w:rsid w:val="004E3AB2"/>
    <w:rsid w:val="004E3F7D"/>
    <w:rsid w:val="004E49F7"/>
    <w:rsid w:val="004E5916"/>
    <w:rsid w:val="004E5993"/>
    <w:rsid w:val="004E59B7"/>
    <w:rsid w:val="004E5DAD"/>
    <w:rsid w:val="004E60DA"/>
    <w:rsid w:val="004E66B4"/>
    <w:rsid w:val="004E6775"/>
    <w:rsid w:val="004E72E3"/>
    <w:rsid w:val="004E76F8"/>
    <w:rsid w:val="004E7B33"/>
    <w:rsid w:val="004F09D3"/>
    <w:rsid w:val="004F10F0"/>
    <w:rsid w:val="004F2160"/>
    <w:rsid w:val="004F23DE"/>
    <w:rsid w:val="004F30E7"/>
    <w:rsid w:val="004F42E2"/>
    <w:rsid w:val="004F4A76"/>
    <w:rsid w:val="004F4F30"/>
    <w:rsid w:val="004F5291"/>
    <w:rsid w:val="004F5664"/>
    <w:rsid w:val="004F5723"/>
    <w:rsid w:val="00501BE9"/>
    <w:rsid w:val="00501FD9"/>
    <w:rsid w:val="005026F2"/>
    <w:rsid w:val="00502A1C"/>
    <w:rsid w:val="00502E19"/>
    <w:rsid w:val="00504ACA"/>
    <w:rsid w:val="00504D66"/>
    <w:rsid w:val="005051C4"/>
    <w:rsid w:val="005055A0"/>
    <w:rsid w:val="00506116"/>
    <w:rsid w:val="005063C0"/>
    <w:rsid w:val="0050686D"/>
    <w:rsid w:val="00507233"/>
    <w:rsid w:val="00507E26"/>
    <w:rsid w:val="005104C1"/>
    <w:rsid w:val="005105EB"/>
    <w:rsid w:val="005107A6"/>
    <w:rsid w:val="005113FB"/>
    <w:rsid w:val="00512133"/>
    <w:rsid w:val="00512B4B"/>
    <w:rsid w:val="0051310D"/>
    <w:rsid w:val="005137F1"/>
    <w:rsid w:val="0051418C"/>
    <w:rsid w:val="00514597"/>
    <w:rsid w:val="00514D25"/>
    <w:rsid w:val="005154E8"/>
    <w:rsid w:val="00516066"/>
    <w:rsid w:val="00516EC1"/>
    <w:rsid w:val="00517145"/>
    <w:rsid w:val="005177C1"/>
    <w:rsid w:val="00520A78"/>
    <w:rsid w:val="00521575"/>
    <w:rsid w:val="005217D7"/>
    <w:rsid w:val="005218BF"/>
    <w:rsid w:val="005227EF"/>
    <w:rsid w:val="00523301"/>
    <w:rsid w:val="00523F17"/>
    <w:rsid w:val="00524137"/>
    <w:rsid w:val="005245B6"/>
    <w:rsid w:val="0052478C"/>
    <w:rsid w:val="00524BFD"/>
    <w:rsid w:val="00525604"/>
    <w:rsid w:val="0052733A"/>
    <w:rsid w:val="00527825"/>
    <w:rsid w:val="005278E2"/>
    <w:rsid w:val="0053031C"/>
    <w:rsid w:val="00530A79"/>
    <w:rsid w:val="00531B74"/>
    <w:rsid w:val="00531CD0"/>
    <w:rsid w:val="00531D2A"/>
    <w:rsid w:val="00531DD3"/>
    <w:rsid w:val="005341B5"/>
    <w:rsid w:val="005349AE"/>
    <w:rsid w:val="00534A1A"/>
    <w:rsid w:val="00534BBF"/>
    <w:rsid w:val="0053571E"/>
    <w:rsid w:val="00535C09"/>
    <w:rsid w:val="00535C6F"/>
    <w:rsid w:val="005370B2"/>
    <w:rsid w:val="00541AA5"/>
    <w:rsid w:val="00542338"/>
    <w:rsid w:val="005424B2"/>
    <w:rsid w:val="00542C10"/>
    <w:rsid w:val="005432B6"/>
    <w:rsid w:val="005448E0"/>
    <w:rsid w:val="00544BF2"/>
    <w:rsid w:val="00545334"/>
    <w:rsid w:val="00546AA0"/>
    <w:rsid w:val="00547AA7"/>
    <w:rsid w:val="00547AC0"/>
    <w:rsid w:val="00547D4E"/>
    <w:rsid w:val="00547E1F"/>
    <w:rsid w:val="00550448"/>
    <w:rsid w:val="0055047C"/>
    <w:rsid w:val="00550AA7"/>
    <w:rsid w:val="00551103"/>
    <w:rsid w:val="005517C5"/>
    <w:rsid w:val="00551CC3"/>
    <w:rsid w:val="005526E4"/>
    <w:rsid w:val="00552B55"/>
    <w:rsid w:val="00553181"/>
    <w:rsid w:val="00553ECB"/>
    <w:rsid w:val="0055416C"/>
    <w:rsid w:val="005547F8"/>
    <w:rsid w:val="00555784"/>
    <w:rsid w:val="005572FB"/>
    <w:rsid w:val="00557967"/>
    <w:rsid w:val="00560AB7"/>
    <w:rsid w:val="005617D7"/>
    <w:rsid w:val="005622BB"/>
    <w:rsid w:val="0056269A"/>
    <w:rsid w:val="005631D5"/>
    <w:rsid w:val="0056447C"/>
    <w:rsid w:val="00564E50"/>
    <w:rsid w:val="00565CA8"/>
    <w:rsid w:val="00565F91"/>
    <w:rsid w:val="00567628"/>
    <w:rsid w:val="005677A0"/>
    <w:rsid w:val="00567BD0"/>
    <w:rsid w:val="0057024E"/>
    <w:rsid w:val="00570DAD"/>
    <w:rsid w:val="005714DE"/>
    <w:rsid w:val="0057152C"/>
    <w:rsid w:val="00571B9B"/>
    <w:rsid w:val="00571CCE"/>
    <w:rsid w:val="00571D45"/>
    <w:rsid w:val="00573502"/>
    <w:rsid w:val="00573D94"/>
    <w:rsid w:val="00573F40"/>
    <w:rsid w:val="005740DB"/>
    <w:rsid w:val="0057444E"/>
    <w:rsid w:val="005748AD"/>
    <w:rsid w:val="00575913"/>
    <w:rsid w:val="00576673"/>
    <w:rsid w:val="00576884"/>
    <w:rsid w:val="00576965"/>
    <w:rsid w:val="00577754"/>
    <w:rsid w:val="00577B62"/>
    <w:rsid w:val="00580D39"/>
    <w:rsid w:val="00581099"/>
    <w:rsid w:val="00581B51"/>
    <w:rsid w:val="00581BA6"/>
    <w:rsid w:val="00582134"/>
    <w:rsid w:val="005825D4"/>
    <w:rsid w:val="005828C8"/>
    <w:rsid w:val="00582F9F"/>
    <w:rsid w:val="005831E1"/>
    <w:rsid w:val="005839CB"/>
    <w:rsid w:val="005841A4"/>
    <w:rsid w:val="00584887"/>
    <w:rsid w:val="005853BB"/>
    <w:rsid w:val="00585A28"/>
    <w:rsid w:val="00585F0F"/>
    <w:rsid w:val="00586915"/>
    <w:rsid w:val="00587B2F"/>
    <w:rsid w:val="005906B0"/>
    <w:rsid w:val="00590992"/>
    <w:rsid w:val="00590CC1"/>
    <w:rsid w:val="00591554"/>
    <w:rsid w:val="0059252E"/>
    <w:rsid w:val="005925F3"/>
    <w:rsid w:val="00592C9F"/>
    <w:rsid w:val="005938A6"/>
    <w:rsid w:val="00593DE7"/>
    <w:rsid w:val="0059464E"/>
    <w:rsid w:val="0059552C"/>
    <w:rsid w:val="00595898"/>
    <w:rsid w:val="005966D9"/>
    <w:rsid w:val="005968ED"/>
    <w:rsid w:val="005969AD"/>
    <w:rsid w:val="005972BE"/>
    <w:rsid w:val="00597CDB"/>
    <w:rsid w:val="005A0E62"/>
    <w:rsid w:val="005A182F"/>
    <w:rsid w:val="005A1A79"/>
    <w:rsid w:val="005A2516"/>
    <w:rsid w:val="005A2803"/>
    <w:rsid w:val="005A2EB6"/>
    <w:rsid w:val="005A507F"/>
    <w:rsid w:val="005A5E4D"/>
    <w:rsid w:val="005A5F34"/>
    <w:rsid w:val="005A6DB4"/>
    <w:rsid w:val="005A6E05"/>
    <w:rsid w:val="005A7E25"/>
    <w:rsid w:val="005B0FB5"/>
    <w:rsid w:val="005B2CFA"/>
    <w:rsid w:val="005B2E75"/>
    <w:rsid w:val="005B31E9"/>
    <w:rsid w:val="005B33AC"/>
    <w:rsid w:val="005B3AAB"/>
    <w:rsid w:val="005B3BD7"/>
    <w:rsid w:val="005B5A42"/>
    <w:rsid w:val="005B69AE"/>
    <w:rsid w:val="005B76FB"/>
    <w:rsid w:val="005B7F98"/>
    <w:rsid w:val="005C01FD"/>
    <w:rsid w:val="005C0713"/>
    <w:rsid w:val="005C08AC"/>
    <w:rsid w:val="005C08D5"/>
    <w:rsid w:val="005C342E"/>
    <w:rsid w:val="005C5AF6"/>
    <w:rsid w:val="005C66E9"/>
    <w:rsid w:val="005C6730"/>
    <w:rsid w:val="005D0532"/>
    <w:rsid w:val="005D2AAB"/>
    <w:rsid w:val="005D2AF7"/>
    <w:rsid w:val="005D2F4A"/>
    <w:rsid w:val="005D39DC"/>
    <w:rsid w:val="005D5A6F"/>
    <w:rsid w:val="005D6B34"/>
    <w:rsid w:val="005D7868"/>
    <w:rsid w:val="005E2BF5"/>
    <w:rsid w:val="005E4F7F"/>
    <w:rsid w:val="005E5BA0"/>
    <w:rsid w:val="005E6F7A"/>
    <w:rsid w:val="005F033B"/>
    <w:rsid w:val="005F05D9"/>
    <w:rsid w:val="005F096E"/>
    <w:rsid w:val="005F0F42"/>
    <w:rsid w:val="005F2067"/>
    <w:rsid w:val="005F28BA"/>
    <w:rsid w:val="005F2AC6"/>
    <w:rsid w:val="005F2DA7"/>
    <w:rsid w:val="005F2F68"/>
    <w:rsid w:val="005F31B3"/>
    <w:rsid w:val="005F3347"/>
    <w:rsid w:val="005F3A26"/>
    <w:rsid w:val="005F3A80"/>
    <w:rsid w:val="005F4420"/>
    <w:rsid w:val="005F4471"/>
    <w:rsid w:val="005F4E5F"/>
    <w:rsid w:val="005F4FAD"/>
    <w:rsid w:val="005F648C"/>
    <w:rsid w:val="005F685B"/>
    <w:rsid w:val="005F72AF"/>
    <w:rsid w:val="005F74F8"/>
    <w:rsid w:val="005F7972"/>
    <w:rsid w:val="005F7E5A"/>
    <w:rsid w:val="006003AD"/>
    <w:rsid w:val="00600B87"/>
    <w:rsid w:val="00601286"/>
    <w:rsid w:val="00601311"/>
    <w:rsid w:val="006018D3"/>
    <w:rsid w:val="00602161"/>
    <w:rsid w:val="00602F95"/>
    <w:rsid w:val="00602FD1"/>
    <w:rsid w:val="00603642"/>
    <w:rsid w:val="00603F26"/>
    <w:rsid w:val="0060415E"/>
    <w:rsid w:val="00604A53"/>
    <w:rsid w:val="00604A5B"/>
    <w:rsid w:val="00604B64"/>
    <w:rsid w:val="00604BEA"/>
    <w:rsid w:val="00605783"/>
    <w:rsid w:val="00605CF9"/>
    <w:rsid w:val="00606554"/>
    <w:rsid w:val="00606C61"/>
    <w:rsid w:val="0061011E"/>
    <w:rsid w:val="006102D5"/>
    <w:rsid w:val="00610565"/>
    <w:rsid w:val="00610C79"/>
    <w:rsid w:val="006122F6"/>
    <w:rsid w:val="00613FF2"/>
    <w:rsid w:val="00614972"/>
    <w:rsid w:val="00614ED5"/>
    <w:rsid w:val="0061555E"/>
    <w:rsid w:val="00617103"/>
    <w:rsid w:val="00617D3E"/>
    <w:rsid w:val="0062127B"/>
    <w:rsid w:val="00622979"/>
    <w:rsid w:val="00622A9E"/>
    <w:rsid w:val="00622BFB"/>
    <w:rsid w:val="00624093"/>
    <w:rsid w:val="0062472B"/>
    <w:rsid w:val="0062551A"/>
    <w:rsid w:val="0062622F"/>
    <w:rsid w:val="006269FC"/>
    <w:rsid w:val="006271DB"/>
    <w:rsid w:val="0062763B"/>
    <w:rsid w:val="00627644"/>
    <w:rsid w:val="00630117"/>
    <w:rsid w:val="00630166"/>
    <w:rsid w:val="00631091"/>
    <w:rsid w:val="006319D0"/>
    <w:rsid w:val="00631B6E"/>
    <w:rsid w:val="006339E6"/>
    <w:rsid w:val="00633B7A"/>
    <w:rsid w:val="00633BEC"/>
    <w:rsid w:val="00634C79"/>
    <w:rsid w:val="00635BB6"/>
    <w:rsid w:val="00636B04"/>
    <w:rsid w:val="00637204"/>
    <w:rsid w:val="00637A2A"/>
    <w:rsid w:val="0064006B"/>
    <w:rsid w:val="00640130"/>
    <w:rsid w:val="006404ED"/>
    <w:rsid w:val="006408E2"/>
    <w:rsid w:val="00640FD8"/>
    <w:rsid w:val="00641297"/>
    <w:rsid w:val="00642475"/>
    <w:rsid w:val="006428B1"/>
    <w:rsid w:val="00643462"/>
    <w:rsid w:val="0064372C"/>
    <w:rsid w:val="00643BE4"/>
    <w:rsid w:val="00644A4F"/>
    <w:rsid w:val="00645430"/>
    <w:rsid w:val="00645823"/>
    <w:rsid w:val="00645A2A"/>
    <w:rsid w:val="00647171"/>
    <w:rsid w:val="00647BF1"/>
    <w:rsid w:val="00647F38"/>
    <w:rsid w:val="00650451"/>
    <w:rsid w:val="00650A77"/>
    <w:rsid w:val="00650AFA"/>
    <w:rsid w:val="00651CE5"/>
    <w:rsid w:val="006528D1"/>
    <w:rsid w:val="006538B8"/>
    <w:rsid w:val="006540BD"/>
    <w:rsid w:val="00654588"/>
    <w:rsid w:val="0065474B"/>
    <w:rsid w:val="00654AF7"/>
    <w:rsid w:val="006556D8"/>
    <w:rsid w:val="00655A6B"/>
    <w:rsid w:val="00655BD4"/>
    <w:rsid w:val="00657335"/>
    <w:rsid w:val="006576E5"/>
    <w:rsid w:val="00657CE9"/>
    <w:rsid w:val="00660A29"/>
    <w:rsid w:val="006629D3"/>
    <w:rsid w:val="0066357F"/>
    <w:rsid w:val="00663971"/>
    <w:rsid w:val="00663A5C"/>
    <w:rsid w:val="006641EF"/>
    <w:rsid w:val="00664FA8"/>
    <w:rsid w:val="00665C1D"/>
    <w:rsid w:val="00667619"/>
    <w:rsid w:val="00667E3E"/>
    <w:rsid w:val="00667F93"/>
    <w:rsid w:val="006700CC"/>
    <w:rsid w:val="00670593"/>
    <w:rsid w:val="00670814"/>
    <w:rsid w:val="006716C0"/>
    <w:rsid w:val="00671861"/>
    <w:rsid w:val="00672F38"/>
    <w:rsid w:val="00674CBE"/>
    <w:rsid w:val="00675040"/>
    <w:rsid w:val="00676244"/>
    <w:rsid w:val="006765EE"/>
    <w:rsid w:val="00676929"/>
    <w:rsid w:val="00676B89"/>
    <w:rsid w:val="006775F0"/>
    <w:rsid w:val="006814DC"/>
    <w:rsid w:val="0068179D"/>
    <w:rsid w:val="006818B6"/>
    <w:rsid w:val="0068263E"/>
    <w:rsid w:val="00682CA8"/>
    <w:rsid w:val="00683012"/>
    <w:rsid w:val="006830D2"/>
    <w:rsid w:val="00683607"/>
    <w:rsid w:val="0068377E"/>
    <w:rsid w:val="0068470B"/>
    <w:rsid w:val="00684BB3"/>
    <w:rsid w:val="00684E45"/>
    <w:rsid w:val="00684F5B"/>
    <w:rsid w:val="00685B66"/>
    <w:rsid w:val="00687C32"/>
    <w:rsid w:val="00687DE2"/>
    <w:rsid w:val="0069053A"/>
    <w:rsid w:val="006907B8"/>
    <w:rsid w:val="0069194E"/>
    <w:rsid w:val="00691BD9"/>
    <w:rsid w:val="00692166"/>
    <w:rsid w:val="00692B50"/>
    <w:rsid w:val="00692CD3"/>
    <w:rsid w:val="006939F7"/>
    <w:rsid w:val="006944A9"/>
    <w:rsid w:val="0069570D"/>
    <w:rsid w:val="006978CC"/>
    <w:rsid w:val="006979A6"/>
    <w:rsid w:val="006A28A0"/>
    <w:rsid w:val="006A337F"/>
    <w:rsid w:val="006A33FF"/>
    <w:rsid w:val="006A3B98"/>
    <w:rsid w:val="006A3C75"/>
    <w:rsid w:val="006A510B"/>
    <w:rsid w:val="006A578A"/>
    <w:rsid w:val="006A7C19"/>
    <w:rsid w:val="006B00A3"/>
    <w:rsid w:val="006B1C02"/>
    <w:rsid w:val="006B31D7"/>
    <w:rsid w:val="006B3408"/>
    <w:rsid w:val="006B3910"/>
    <w:rsid w:val="006B3C9E"/>
    <w:rsid w:val="006B503D"/>
    <w:rsid w:val="006B6107"/>
    <w:rsid w:val="006B613F"/>
    <w:rsid w:val="006B6EE5"/>
    <w:rsid w:val="006B7947"/>
    <w:rsid w:val="006C08C9"/>
    <w:rsid w:val="006C0F65"/>
    <w:rsid w:val="006C1D8B"/>
    <w:rsid w:val="006C29FE"/>
    <w:rsid w:val="006C2C34"/>
    <w:rsid w:val="006C2C65"/>
    <w:rsid w:val="006C3CA6"/>
    <w:rsid w:val="006C431C"/>
    <w:rsid w:val="006C448E"/>
    <w:rsid w:val="006C4DEE"/>
    <w:rsid w:val="006C5084"/>
    <w:rsid w:val="006C50BE"/>
    <w:rsid w:val="006C7065"/>
    <w:rsid w:val="006D01B5"/>
    <w:rsid w:val="006D0E5D"/>
    <w:rsid w:val="006D1481"/>
    <w:rsid w:val="006D2FFE"/>
    <w:rsid w:val="006D37C6"/>
    <w:rsid w:val="006D3A53"/>
    <w:rsid w:val="006D4113"/>
    <w:rsid w:val="006D44F6"/>
    <w:rsid w:val="006D584E"/>
    <w:rsid w:val="006D5DC0"/>
    <w:rsid w:val="006D60E7"/>
    <w:rsid w:val="006D6A6C"/>
    <w:rsid w:val="006D70E5"/>
    <w:rsid w:val="006D7358"/>
    <w:rsid w:val="006D7748"/>
    <w:rsid w:val="006D7AD1"/>
    <w:rsid w:val="006E0A35"/>
    <w:rsid w:val="006E0E9A"/>
    <w:rsid w:val="006E2F28"/>
    <w:rsid w:val="006E3940"/>
    <w:rsid w:val="006E593B"/>
    <w:rsid w:val="006E5E87"/>
    <w:rsid w:val="006E6507"/>
    <w:rsid w:val="006E73FE"/>
    <w:rsid w:val="006E7C8E"/>
    <w:rsid w:val="006F19F7"/>
    <w:rsid w:val="006F206B"/>
    <w:rsid w:val="006F246C"/>
    <w:rsid w:val="006F3FA6"/>
    <w:rsid w:val="006F4678"/>
    <w:rsid w:val="006F4FB7"/>
    <w:rsid w:val="006F5037"/>
    <w:rsid w:val="006F5690"/>
    <w:rsid w:val="006F5889"/>
    <w:rsid w:val="006F65E3"/>
    <w:rsid w:val="006F67B7"/>
    <w:rsid w:val="006F7ADD"/>
    <w:rsid w:val="006F7CA5"/>
    <w:rsid w:val="00700239"/>
    <w:rsid w:val="00700845"/>
    <w:rsid w:val="0070110D"/>
    <w:rsid w:val="00701146"/>
    <w:rsid w:val="00701468"/>
    <w:rsid w:val="007028DB"/>
    <w:rsid w:val="00703D08"/>
    <w:rsid w:val="0070419F"/>
    <w:rsid w:val="00704445"/>
    <w:rsid w:val="0070459C"/>
    <w:rsid w:val="007047A6"/>
    <w:rsid w:val="007070D3"/>
    <w:rsid w:val="00710105"/>
    <w:rsid w:val="0071297C"/>
    <w:rsid w:val="00712DA7"/>
    <w:rsid w:val="007131FB"/>
    <w:rsid w:val="00713575"/>
    <w:rsid w:val="00715356"/>
    <w:rsid w:val="00715BE9"/>
    <w:rsid w:val="00716977"/>
    <w:rsid w:val="007174A7"/>
    <w:rsid w:val="00717833"/>
    <w:rsid w:val="00717AA4"/>
    <w:rsid w:val="00722532"/>
    <w:rsid w:val="0072272A"/>
    <w:rsid w:val="007231EA"/>
    <w:rsid w:val="0072335C"/>
    <w:rsid w:val="0072338A"/>
    <w:rsid w:val="00723394"/>
    <w:rsid w:val="00723A4A"/>
    <w:rsid w:val="0072404C"/>
    <w:rsid w:val="007251E9"/>
    <w:rsid w:val="00725255"/>
    <w:rsid w:val="00725D50"/>
    <w:rsid w:val="00725DEB"/>
    <w:rsid w:val="00726722"/>
    <w:rsid w:val="00726C94"/>
    <w:rsid w:val="0072768A"/>
    <w:rsid w:val="007278FE"/>
    <w:rsid w:val="007279FA"/>
    <w:rsid w:val="00727F15"/>
    <w:rsid w:val="00731C17"/>
    <w:rsid w:val="007334AE"/>
    <w:rsid w:val="00733EC7"/>
    <w:rsid w:val="00734675"/>
    <w:rsid w:val="0073476F"/>
    <w:rsid w:val="00735DD9"/>
    <w:rsid w:val="00736254"/>
    <w:rsid w:val="00736CD4"/>
    <w:rsid w:val="00737189"/>
    <w:rsid w:val="00737C34"/>
    <w:rsid w:val="00740067"/>
    <w:rsid w:val="007406F1"/>
    <w:rsid w:val="007421AD"/>
    <w:rsid w:val="00742235"/>
    <w:rsid w:val="007426D9"/>
    <w:rsid w:val="00743711"/>
    <w:rsid w:val="00743AF9"/>
    <w:rsid w:val="00743CA4"/>
    <w:rsid w:val="007448DA"/>
    <w:rsid w:val="0074698A"/>
    <w:rsid w:val="00746B5F"/>
    <w:rsid w:val="00746CBF"/>
    <w:rsid w:val="007501E6"/>
    <w:rsid w:val="0075040D"/>
    <w:rsid w:val="007515A0"/>
    <w:rsid w:val="007521CA"/>
    <w:rsid w:val="007521EC"/>
    <w:rsid w:val="007526C8"/>
    <w:rsid w:val="0075319A"/>
    <w:rsid w:val="007546EE"/>
    <w:rsid w:val="00755315"/>
    <w:rsid w:val="00755489"/>
    <w:rsid w:val="007559EC"/>
    <w:rsid w:val="007564ED"/>
    <w:rsid w:val="00757DED"/>
    <w:rsid w:val="00760384"/>
    <w:rsid w:val="0076054E"/>
    <w:rsid w:val="00761581"/>
    <w:rsid w:val="007617AB"/>
    <w:rsid w:val="00761C1D"/>
    <w:rsid w:val="00761D29"/>
    <w:rsid w:val="00762464"/>
    <w:rsid w:val="00762923"/>
    <w:rsid w:val="0076474E"/>
    <w:rsid w:val="00764833"/>
    <w:rsid w:val="00764D0D"/>
    <w:rsid w:val="00765378"/>
    <w:rsid w:val="00765608"/>
    <w:rsid w:val="00766A68"/>
    <w:rsid w:val="007671F4"/>
    <w:rsid w:val="00767728"/>
    <w:rsid w:val="007678F1"/>
    <w:rsid w:val="007714D2"/>
    <w:rsid w:val="00771CAD"/>
    <w:rsid w:val="00772504"/>
    <w:rsid w:val="00773239"/>
    <w:rsid w:val="00773940"/>
    <w:rsid w:val="007747E9"/>
    <w:rsid w:val="007773DB"/>
    <w:rsid w:val="0077753C"/>
    <w:rsid w:val="007803A2"/>
    <w:rsid w:val="007805D1"/>
    <w:rsid w:val="00781635"/>
    <w:rsid w:val="00781884"/>
    <w:rsid w:val="00783147"/>
    <w:rsid w:val="0078358A"/>
    <w:rsid w:val="0078396B"/>
    <w:rsid w:val="00784B7E"/>
    <w:rsid w:val="00784E88"/>
    <w:rsid w:val="007854C4"/>
    <w:rsid w:val="0078729E"/>
    <w:rsid w:val="00787794"/>
    <w:rsid w:val="007909C3"/>
    <w:rsid w:val="00790C96"/>
    <w:rsid w:val="00791949"/>
    <w:rsid w:val="0079257F"/>
    <w:rsid w:val="0079281F"/>
    <w:rsid w:val="0079291A"/>
    <w:rsid w:val="00794572"/>
    <w:rsid w:val="00794C2F"/>
    <w:rsid w:val="00794DBD"/>
    <w:rsid w:val="00795560"/>
    <w:rsid w:val="007955CB"/>
    <w:rsid w:val="00795EA3"/>
    <w:rsid w:val="00795F16"/>
    <w:rsid w:val="00796ED8"/>
    <w:rsid w:val="00797995"/>
    <w:rsid w:val="00797EC3"/>
    <w:rsid w:val="007A08CC"/>
    <w:rsid w:val="007A120E"/>
    <w:rsid w:val="007A16B0"/>
    <w:rsid w:val="007A16CD"/>
    <w:rsid w:val="007A2035"/>
    <w:rsid w:val="007A27CF"/>
    <w:rsid w:val="007A509F"/>
    <w:rsid w:val="007A7BEC"/>
    <w:rsid w:val="007A7DA0"/>
    <w:rsid w:val="007B0336"/>
    <w:rsid w:val="007B0337"/>
    <w:rsid w:val="007B0C17"/>
    <w:rsid w:val="007B19B2"/>
    <w:rsid w:val="007B1EFD"/>
    <w:rsid w:val="007B2D42"/>
    <w:rsid w:val="007B2D81"/>
    <w:rsid w:val="007B50F3"/>
    <w:rsid w:val="007B5B61"/>
    <w:rsid w:val="007B6620"/>
    <w:rsid w:val="007B7237"/>
    <w:rsid w:val="007B73E8"/>
    <w:rsid w:val="007B7B5A"/>
    <w:rsid w:val="007C0432"/>
    <w:rsid w:val="007C0C3A"/>
    <w:rsid w:val="007C0C3B"/>
    <w:rsid w:val="007C1C70"/>
    <w:rsid w:val="007C2392"/>
    <w:rsid w:val="007C33C8"/>
    <w:rsid w:val="007C3D58"/>
    <w:rsid w:val="007C4DCB"/>
    <w:rsid w:val="007C57B1"/>
    <w:rsid w:val="007C57B5"/>
    <w:rsid w:val="007C5888"/>
    <w:rsid w:val="007C58CA"/>
    <w:rsid w:val="007C5B73"/>
    <w:rsid w:val="007C5D21"/>
    <w:rsid w:val="007C6305"/>
    <w:rsid w:val="007C709B"/>
    <w:rsid w:val="007C7F5C"/>
    <w:rsid w:val="007CC2BD"/>
    <w:rsid w:val="007D05B4"/>
    <w:rsid w:val="007D07F5"/>
    <w:rsid w:val="007D164E"/>
    <w:rsid w:val="007D1E8C"/>
    <w:rsid w:val="007D2790"/>
    <w:rsid w:val="007D2CFB"/>
    <w:rsid w:val="007D37D5"/>
    <w:rsid w:val="007D43FE"/>
    <w:rsid w:val="007D458A"/>
    <w:rsid w:val="007D4A5F"/>
    <w:rsid w:val="007D793D"/>
    <w:rsid w:val="007E01C4"/>
    <w:rsid w:val="007E0272"/>
    <w:rsid w:val="007E0C12"/>
    <w:rsid w:val="007E1096"/>
    <w:rsid w:val="007E11D2"/>
    <w:rsid w:val="007E14E5"/>
    <w:rsid w:val="007E17BC"/>
    <w:rsid w:val="007E1F19"/>
    <w:rsid w:val="007E2451"/>
    <w:rsid w:val="007E26F8"/>
    <w:rsid w:val="007E2837"/>
    <w:rsid w:val="007E2E51"/>
    <w:rsid w:val="007E2F1C"/>
    <w:rsid w:val="007E3349"/>
    <w:rsid w:val="007E3357"/>
    <w:rsid w:val="007E3949"/>
    <w:rsid w:val="007E4195"/>
    <w:rsid w:val="007E4D63"/>
    <w:rsid w:val="007E5527"/>
    <w:rsid w:val="007E57F8"/>
    <w:rsid w:val="007E5D79"/>
    <w:rsid w:val="007E5E44"/>
    <w:rsid w:val="007E64AE"/>
    <w:rsid w:val="007E6530"/>
    <w:rsid w:val="007E6618"/>
    <w:rsid w:val="007E7B96"/>
    <w:rsid w:val="007E7B9F"/>
    <w:rsid w:val="007F001F"/>
    <w:rsid w:val="007F012D"/>
    <w:rsid w:val="007F082B"/>
    <w:rsid w:val="007F09F7"/>
    <w:rsid w:val="007F0E2D"/>
    <w:rsid w:val="007F28B8"/>
    <w:rsid w:val="007F3DE2"/>
    <w:rsid w:val="007F4F91"/>
    <w:rsid w:val="007F5760"/>
    <w:rsid w:val="007F58BC"/>
    <w:rsid w:val="007F71A3"/>
    <w:rsid w:val="007F752F"/>
    <w:rsid w:val="008002DC"/>
    <w:rsid w:val="008016D8"/>
    <w:rsid w:val="00801E07"/>
    <w:rsid w:val="00802D88"/>
    <w:rsid w:val="00803FE2"/>
    <w:rsid w:val="00804188"/>
    <w:rsid w:val="0080439D"/>
    <w:rsid w:val="0080533D"/>
    <w:rsid w:val="008056BC"/>
    <w:rsid w:val="00805DFF"/>
    <w:rsid w:val="0080625E"/>
    <w:rsid w:val="00806C23"/>
    <w:rsid w:val="00806DF4"/>
    <w:rsid w:val="00806FA3"/>
    <w:rsid w:val="00807194"/>
    <w:rsid w:val="00810D9C"/>
    <w:rsid w:val="00811B5A"/>
    <w:rsid w:val="00812087"/>
    <w:rsid w:val="00812785"/>
    <w:rsid w:val="0081330D"/>
    <w:rsid w:val="00813EBF"/>
    <w:rsid w:val="008156D1"/>
    <w:rsid w:val="00816510"/>
    <w:rsid w:val="00816899"/>
    <w:rsid w:val="00816D15"/>
    <w:rsid w:val="00816EE1"/>
    <w:rsid w:val="00817C10"/>
    <w:rsid w:val="00817F1D"/>
    <w:rsid w:val="00820633"/>
    <w:rsid w:val="00820712"/>
    <w:rsid w:val="0082098D"/>
    <w:rsid w:val="008216BC"/>
    <w:rsid w:val="0082207A"/>
    <w:rsid w:val="00822BED"/>
    <w:rsid w:val="008232EC"/>
    <w:rsid w:val="00823B0B"/>
    <w:rsid w:val="008244C9"/>
    <w:rsid w:val="00825C69"/>
    <w:rsid w:val="00827059"/>
    <w:rsid w:val="008275D1"/>
    <w:rsid w:val="00827751"/>
    <w:rsid w:val="00827777"/>
    <w:rsid w:val="00827FF6"/>
    <w:rsid w:val="00830DDF"/>
    <w:rsid w:val="00833118"/>
    <w:rsid w:val="00833690"/>
    <w:rsid w:val="00833694"/>
    <w:rsid w:val="00833BD7"/>
    <w:rsid w:val="00833CDA"/>
    <w:rsid w:val="00833D50"/>
    <w:rsid w:val="00834034"/>
    <w:rsid w:val="008340DB"/>
    <w:rsid w:val="00834AA1"/>
    <w:rsid w:val="00834EA2"/>
    <w:rsid w:val="008351CB"/>
    <w:rsid w:val="00836810"/>
    <w:rsid w:val="00836F1F"/>
    <w:rsid w:val="00836FC2"/>
    <w:rsid w:val="00837037"/>
    <w:rsid w:val="00837619"/>
    <w:rsid w:val="0084064B"/>
    <w:rsid w:val="00840B57"/>
    <w:rsid w:val="00840BC1"/>
    <w:rsid w:val="00841E1E"/>
    <w:rsid w:val="00842B23"/>
    <w:rsid w:val="00843917"/>
    <w:rsid w:val="00843978"/>
    <w:rsid w:val="00843D81"/>
    <w:rsid w:val="00843E65"/>
    <w:rsid w:val="00844402"/>
    <w:rsid w:val="00844542"/>
    <w:rsid w:val="00844699"/>
    <w:rsid w:val="00844A08"/>
    <w:rsid w:val="00844D3E"/>
    <w:rsid w:val="00844EF0"/>
    <w:rsid w:val="008453AA"/>
    <w:rsid w:val="00845428"/>
    <w:rsid w:val="00845AA8"/>
    <w:rsid w:val="00845DD0"/>
    <w:rsid w:val="00846378"/>
    <w:rsid w:val="00846948"/>
    <w:rsid w:val="00846A10"/>
    <w:rsid w:val="00846A99"/>
    <w:rsid w:val="00847943"/>
    <w:rsid w:val="00847BA8"/>
    <w:rsid w:val="00847C38"/>
    <w:rsid w:val="0085005E"/>
    <w:rsid w:val="0085292F"/>
    <w:rsid w:val="00852C38"/>
    <w:rsid w:val="00852E65"/>
    <w:rsid w:val="00854A7F"/>
    <w:rsid w:val="00854E66"/>
    <w:rsid w:val="008551E1"/>
    <w:rsid w:val="008560D4"/>
    <w:rsid w:val="008563A4"/>
    <w:rsid w:val="0085677C"/>
    <w:rsid w:val="00857B48"/>
    <w:rsid w:val="00857CD2"/>
    <w:rsid w:val="008609E6"/>
    <w:rsid w:val="008611B0"/>
    <w:rsid w:val="00861D10"/>
    <w:rsid w:val="00861DAB"/>
    <w:rsid w:val="00861EFD"/>
    <w:rsid w:val="00863086"/>
    <w:rsid w:val="00863D27"/>
    <w:rsid w:val="008658DB"/>
    <w:rsid w:val="0086643C"/>
    <w:rsid w:val="0086701C"/>
    <w:rsid w:val="008711B4"/>
    <w:rsid w:val="0087137A"/>
    <w:rsid w:val="00871B42"/>
    <w:rsid w:val="00871FF0"/>
    <w:rsid w:val="00872DED"/>
    <w:rsid w:val="00873015"/>
    <w:rsid w:val="008731E3"/>
    <w:rsid w:val="0087396E"/>
    <w:rsid w:val="00874410"/>
    <w:rsid w:val="008746C7"/>
    <w:rsid w:val="0087472D"/>
    <w:rsid w:val="0087630D"/>
    <w:rsid w:val="00876BBA"/>
    <w:rsid w:val="00877B94"/>
    <w:rsid w:val="00877D5C"/>
    <w:rsid w:val="00880A8D"/>
    <w:rsid w:val="008815A6"/>
    <w:rsid w:val="0088329E"/>
    <w:rsid w:val="00883D8B"/>
    <w:rsid w:val="00883DFE"/>
    <w:rsid w:val="0088472B"/>
    <w:rsid w:val="00884C67"/>
    <w:rsid w:val="008850D7"/>
    <w:rsid w:val="008855FA"/>
    <w:rsid w:val="00886AD4"/>
    <w:rsid w:val="008872F3"/>
    <w:rsid w:val="008872FF"/>
    <w:rsid w:val="00887A95"/>
    <w:rsid w:val="00887B0C"/>
    <w:rsid w:val="00887CD9"/>
    <w:rsid w:val="008904AE"/>
    <w:rsid w:val="008908DB"/>
    <w:rsid w:val="00890DDB"/>
    <w:rsid w:val="00891070"/>
    <w:rsid w:val="00892AE0"/>
    <w:rsid w:val="00892CFB"/>
    <w:rsid w:val="0089337A"/>
    <w:rsid w:val="0089375E"/>
    <w:rsid w:val="00893AFD"/>
    <w:rsid w:val="00893CAF"/>
    <w:rsid w:val="00894426"/>
    <w:rsid w:val="008957B9"/>
    <w:rsid w:val="00895943"/>
    <w:rsid w:val="00895980"/>
    <w:rsid w:val="00895A1F"/>
    <w:rsid w:val="008964F4"/>
    <w:rsid w:val="008972BA"/>
    <w:rsid w:val="008A0885"/>
    <w:rsid w:val="008A117F"/>
    <w:rsid w:val="008A17C4"/>
    <w:rsid w:val="008A1FC0"/>
    <w:rsid w:val="008A29F4"/>
    <w:rsid w:val="008A496A"/>
    <w:rsid w:val="008A4BBC"/>
    <w:rsid w:val="008A5185"/>
    <w:rsid w:val="008A57E9"/>
    <w:rsid w:val="008A6822"/>
    <w:rsid w:val="008A74D7"/>
    <w:rsid w:val="008A79C1"/>
    <w:rsid w:val="008A7A2C"/>
    <w:rsid w:val="008B0872"/>
    <w:rsid w:val="008B23F1"/>
    <w:rsid w:val="008B355F"/>
    <w:rsid w:val="008B3AA2"/>
    <w:rsid w:val="008B41CD"/>
    <w:rsid w:val="008B475D"/>
    <w:rsid w:val="008B4C15"/>
    <w:rsid w:val="008B6708"/>
    <w:rsid w:val="008C0EF2"/>
    <w:rsid w:val="008C1F1F"/>
    <w:rsid w:val="008C21DD"/>
    <w:rsid w:val="008C3290"/>
    <w:rsid w:val="008C33CC"/>
    <w:rsid w:val="008C4A79"/>
    <w:rsid w:val="008C5644"/>
    <w:rsid w:val="008C6C76"/>
    <w:rsid w:val="008C7A61"/>
    <w:rsid w:val="008C7B44"/>
    <w:rsid w:val="008C7EC3"/>
    <w:rsid w:val="008D014F"/>
    <w:rsid w:val="008D07AD"/>
    <w:rsid w:val="008D1638"/>
    <w:rsid w:val="008D17FF"/>
    <w:rsid w:val="008D2CA9"/>
    <w:rsid w:val="008D3068"/>
    <w:rsid w:val="008D310E"/>
    <w:rsid w:val="008D4062"/>
    <w:rsid w:val="008D53BD"/>
    <w:rsid w:val="008D6DF4"/>
    <w:rsid w:val="008D7119"/>
    <w:rsid w:val="008D71DA"/>
    <w:rsid w:val="008D7D34"/>
    <w:rsid w:val="008D7E45"/>
    <w:rsid w:val="008E08C3"/>
    <w:rsid w:val="008E0BD6"/>
    <w:rsid w:val="008E0FBD"/>
    <w:rsid w:val="008E1DB1"/>
    <w:rsid w:val="008E1F36"/>
    <w:rsid w:val="008E23D2"/>
    <w:rsid w:val="008E24F6"/>
    <w:rsid w:val="008E263C"/>
    <w:rsid w:val="008E36F9"/>
    <w:rsid w:val="008E3A2C"/>
    <w:rsid w:val="008E3DED"/>
    <w:rsid w:val="008E4482"/>
    <w:rsid w:val="008E4A05"/>
    <w:rsid w:val="008E4A4B"/>
    <w:rsid w:val="008E5C31"/>
    <w:rsid w:val="008E60AE"/>
    <w:rsid w:val="008E628F"/>
    <w:rsid w:val="008E77B8"/>
    <w:rsid w:val="008F07E1"/>
    <w:rsid w:val="008F0980"/>
    <w:rsid w:val="008F0C97"/>
    <w:rsid w:val="008F10A3"/>
    <w:rsid w:val="008F15EE"/>
    <w:rsid w:val="008F21C0"/>
    <w:rsid w:val="008F2CC6"/>
    <w:rsid w:val="008F3023"/>
    <w:rsid w:val="008F4335"/>
    <w:rsid w:val="008F4D69"/>
    <w:rsid w:val="008F5994"/>
    <w:rsid w:val="008F5FED"/>
    <w:rsid w:val="008F6825"/>
    <w:rsid w:val="008F6F02"/>
    <w:rsid w:val="008F6F80"/>
    <w:rsid w:val="008F70BB"/>
    <w:rsid w:val="008F7100"/>
    <w:rsid w:val="008F7F43"/>
    <w:rsid w:val="009018A1"/>
    <w:rsid w:val="00902AB9"/>
    <w:rsid w:val="00903BAE"/>
    <w:rsid w:val="009051CB"/>
    <w:rsid w:val="00905984"/>
    <w:rsid w:val="00906328"/>
    <w:rsid w:val="0090642C"/>
    <w:rsid w:val="00907658"/>
    <w:rsid w:val="00910358"/>
    <w:rsid w:val="00910AD2"/>
    <w:rsid w:val="00910C8C"/>
    <w:rsid w:val="009117C6"/>
    <w:rsid w:val="009123DA"/>
    <w:rsid w:val="0091241D"/>
    <w:rsid w:val="00912A2D"/>
    <w:rsid w:val="00912F12"/>
    <w:rsid w:val="00914C93"/>
    <w:rsid w:val="009154D4"/>
    <w:rsid w:val="009155F0"/>
    <w:rsid w:val="00916280"/>
    <w:rsid w:val="0091636A"/>
    <w:rsid w:val="00916BBF"/>
    <w:rsid w:val="00917043"/>
    <w:rsid w:val="009178A1"/>
    <w:rsid w:val="00920EF3"/>
    <w:rsid w:val="00921135"/>
    <w:rsid w:val="00922BB0"/>
    <w:rsid w:val="00922F8E"/>
    <w:rsid w:val="0092308B"/>
    <w:rsid w:val="0092418F"/>
    <w:rsid w:val="009253B3"/>
    <w:rsid w:val="00925850"/>
    <w:rsid w:val="00925DD9"/>
    <w:rsid w:val="00927788"/>
    <w:rsid w:val="00927AF3"/>
    <w:rsid w:val="00930398"/>
    <w:rsid w:val="00930C4C"/>
    <w:rsid w:val="0093126F"/>
    <w:rsid w:val="00932794"/>
    <w:rsid w:val="00932870"/>
    <w:rsid w:val="00932E27"/>
    <w:rsid w:val="00934180"/>
    <w:rsid w:val="00934499"/>
    <w:rsid w:val="009355EE"/>
    <w:rsid w:val="00935D19"/>
    <w:rsid w:val="00935F5E"/>
    <w:rsid w:val="00935F79"/>
    <w:rsid w:val="00937667"/>
    <w:rsid w:val="00937D39"/>
    <w:rsid w:val="009400A2"/>
    <w:rsid w:val="00941444"/>
    <w:rsid w:val="0094147F"/>
    <w:rsid w:val="0094167C"/>
    <w:rsid w:val="00941F30"/>
    <w:rsid w:val="009423A6"/>
    <w:rsid w:val="00943B75"/>
    <w:rsid w:val="009446DA"/>
    <w:rsid w:val="0094492C"/>
    <w:rsid w:val="00944A1A"/>
    <w:rsid w:val="00944EBC"/>
    <w:rsid w:val="009477B4"/>
    <w:rsid w:val="00947D80"/>
    <w:rsid w:val="00950377"/>
    <w:rsid w:val="009507AC"/>
    <w:rsid w:val="00950AEC"/>
    <w:rsid w:val="00950E24"/>
    <w:rsid w:val="009510FB"/>
    <w:rsid w:val="00952680"/>
    <w:rsid w:val="009528EA"/>
    <w:rsid w:val="0095298B"/>
    <w:rsid w:val="0095309F"/>
    <w:rsid w:val="009530A1"/>
    <w:rsid w:val="00953392"/>
    <w:rsid w:val="00953656"/>
    <w:rsid w:val="009545E6"/>
    <w:rsid w:val="00954AEF"/>
    <w:rsid w:val="00954E09"/>
    <w:rsid w:val="00955049"/>
    <w:rsid w:val="00956642"/>
    <w:rsid w:val="0095721C"/>
    <w:rsid w:val="0096144E"/>
    <w:rsid w:val="009629A6"/>
    <w:rsid w:val="009635E4"/>
    <w:rsid w:val="00963832"/>
    <w:rsid w:val="0096396B"/>
    <w:rsid w:val="00964D86"/>
    <w:rsid w:val="00966144"/>
    <w:rsid w:val="00967070"/>
    <w:rsid w:val="0096707C"/>
    <w:rsid w:val="00967F4E"/>
    <w:rsid w:val="00971297"/>
    <w:rsid w:val="0097191F"/>
    <w:rsid w:val="0097254B"/>
    <w:rsid w:val="0097338B"/>
    <w:rsid w:val="009736A1"/>
    <w:rsid w:val="009754C3"/>
    <w:rsid w:val="0097556E"/>
    <w:rsid w:val="00975A85"/>
    <w:rsid w:val="00975DF2"/>
    <w:rsid w:val="00976C5B"/>
    <w:rsid w:val="00980CEB"/>
    <w:rsid w:val="00980F95"/>
    <w:rsid w:val="0098143E"/>
    <w:rsid w:val="00981447"/>
    <w:rsid w:val="00981D9A"/>
    <w:rsid w:val="0098275E"/>
    <w:rsid w:val="00982A77"/>
    <w:rsid w:val="00982CA9"/>
    <w:rsid w:val="00983AD1"/>
    <w:rsid w:val="009841E3"/>
    <w:rsid w:val="00984BA6"/>
    <w:rsid w:val="009851FC"/>
    <w:rsid w:val="00985AE4"/>
    <w:rsid w:val="00985F68"/>
    <w:rsid w:val="00986788"/>
    <w:rsid w:val="00987868"/>
    <w:rsid w:val="009918FC"/>
    <w:rsid w:val="009929FF"/>
    <w:rsid w:val="00992C51"/>
    <w:rsid w:val="00993228"/>
    <w:rsid w:val="00993546"/>
    <w:rsid w:val="00993FEA"/>
    <w:rsid w:val="00994CFB"/>
    <w:rsid w:val="00994FAA"/>
    <w:rsid w:val="00995C43"/>
    <w:rsid w:val="00995D02"/>
    <w:rsid w:val="00995E66"/>
    <w:rsid w:val="009970FF"/>
    <w:rsid w:val="009A028E"/>
    <w:rsid w:val="009A407B"/>
    <w:rsid w:val="009A41A8"/>
    <w:rsid w:val="009A43E6"/>
    <w:rsid w:val="009A50DE"/>
    <w:rsid w:val="009A58EB"/>
    <w:rsid w:val="009A62A4"/>
    <w:rsid w:val="009A6948"/>
    <w:rsid w:val="009A702E"/>
    <w:rsid w:val="009A725F"/>
    <w:rsid w:val="009A7419"/>
    <w:rsid w:val="009A744D"/>
    <w:rsid w:val="009B050C"/>
    <w:rsid w:val="009B05BF"/>
    <w:rsid w:val="009B0E17"/>
    <w:rsid w:val="009B1090"/>
    <w:rsid w:val="009B145D"/>
    <w:rsid w:val="009B2E3C"/>
    <w:rsid w:val="009B42A3"/>
    <w:rsid w:val="009B4A2D"/>
    <w:rsid w:val="009B51BB"/>
    <w:rsid w:val="009B5BAC"/>
    <w:rsid w:val="009B5EE7"/>
    <w:rsid w:val="009B670F"/>
    <w:rsid w:val="009B67D7"/>
    <w:rsid w:val="009B689A"/>
    <w:rsid w:val="009B6F68"/>
    <w:rsid w:val="009B78B9"/>
    <w:rsid w:val="009B7C87"/>
    <w:rsid w:val="009C0156"/>
    <w:rsid w:val="009C04CE"/>
    <w:rsid w:val="009C095E"/>
    <w:rsid w:val="009C10E2"/>
    <w:rsid w:val="009C11F2"/>
    <w:rsid w:val="009C1249"/>
    <w:rsid w:val="009C1D81"/>
    <w:rsid w:val="009C2848"/>
    <w:rsid w:val="009C2EA9"/>
    <w:rsid w:val="009C4E48"/>
    <w:rsid w:val="009C51BA"/>
    <w:rsid w:val="009C578E"/>
    <w:rsid w:val="009C5EA8"/>
    <w:rsid w:val="009C625A"/>
    <w:rsid w:val="009C6982"/>
    <w:rsid w:val="009C6EEE"/>
    <w:rsid w:val="009C73C4"/>
    <w:rsid w:val="009C7718"/>
    <w:rsid w:val="009D0390"/>
    <w:rsid w:val="009D0450"/>
    <w:rsid w:val="009D053E"/>
    <w:rsid w:val="009D093C"/>
    <w:rsid w:val="009D10C1"/>
    <w:rsid w:val="009D1178"/>
    <w:rsid w:val="009D2419"/>
    <w:rsid w:val="009D299D"/>
    <w:rsid w:val="009D3F6F"/>
    <w:rsid w:val="009D40FB"/>
    <w:rsid w:val="009D4AEE"/>
    <w:rsid w:val="009D5320"/>
    <w:rsid w:val="009D6A45"/>
    <w:rsid w:val="009D764D"/>
    <w:rsid w:val="009D7F3C"/>
    <w:rsid w:val="009D7F77"/>
    <w:rsid w:val="009E0E1F"/>
    <w:rsid w:val="009E1364"/>
    <w:rsid w:val="009E2859"/>
    <w:rsid w:val="009E3A32"/>
    <w:rsid w:val="009E4D6F"/>
    <w:rsid w:val="009E4DF3"/>
    <w:rsid w:val="009E5708"/>
    <w:rsid w:val="009E6D0B"/>
    <w:rsid w:val="009E7536"/>
    <w:rsid w:val="009E7FC0"/>
    <w:rsid w:val="009F00A4"/>
    <w:rsid w:val="009F045E"/>
    <w:rsid w:val="009F0668"/>
    <w:rsid w:val="009F2117"/>
    <w:rsid w:val="009F3783"/>
    <w:rsid w:val="009F3987"/>
    <w:rsid w:val="009F5E4F"/>
    <w:rsid w:val="009F5F73"/>
    <w:rsid w:val="009F64E1"/>
    <w:rsid w:val="009F6F44"/>
    <w:rsid w:val="009F7281"/>
    <w:rsid w:val="009F7ED7"/>
    <w:rsid w:val="00A0040F"/>
    <w:rsid w:val="00A0056E"/>
    <w:rsid w:val="00A00762"/>
    <w:rsid w:val="00A0121F"/>
    <w:rsid w:val="00A018E7"/>
    <w:rsid w:val="00A018F4"/>
    <w:rsid w:val="00A0308B"/>
    <w:rsid w:val="00A0310D"/>
    <w:rsid w:val="00A03C4B"/>
    <w:rsid w:val="00A0426A"/>
    <w:rsid w:val="00A044A0"/>
    <w:rsid w:val="00A054B0"/>
    <w:rsid w:val="00A0571C"/>
    <w:rsid w:val="00A05F1F"/>
    <w:rsid w:val="00A06231"/>
    <w:rsid w:val="00A067BE"/>
    <w:rsid w:val="00A07E60"/>
    <w:rsid w:val="00A109FC"/>
    <w:rsid w:val="00A11FC5"/>
    <w:rsid w:val="00A12279"/>
    <w:rsid w:val="00A12950"/>
    <w:rsid w:val="00A14210"/>
    <w:rsid w:val="00A15953"/>
    <w:rsid w:val="00A15C38"/>
    <w:rsid w:val="00A16F99"/>
    <w:rsid w:val="00A1700C"/>
    <w:rsid w:val="00A172A0"/>
    <w:rsid w:val="00A175AE"/>
    <w:rsid w:val="00A176BF"/>
    <w:rsid w:val="00A17DAC"/>
    <w:rsid w:val="00A201CF"/>
    <w:rsid w:val="00A2093A"/>
    <w:rsid w:val="00A216C4"/>
    <w:rsid w:val="00A2183F"/>
    <w:rsid w:val="00A22FCA"/>
    <w:rsid w:val="00A2375C"/>
    <w:rsid w:val="00A23A61"/>
    <w:rsid w:val="00A24287"/>
    <w:rsid w:val="00A24465"/>
    <w:rsid w:val="00A24B4F"/>
    <w:rsid w:val="00A253F5"/>
    <w:rsid w:val="00A2611F"/>
    <w:rsid w:val="00A3067C"/>
    <w:rsid w:val="00A30A10"/>
    <w:rsid w:val="00A30BAD"/>
    <w:rsid w:val="00A31210"/>
    <w:rsid w:val="00A31C1D"/>
    <w:rsid w:val="00A31E10"/>
    <w:rsid w:val="00A31F5E"/>
    <w:rsid w:val="00A33921"/>
    <w:rsid w:val="00A33E60"/>
    <w:rsid w:val="00A344C8"/>
    <w:rsid w:val="00A35C33"/>
    <w:rsid w:val="00A36082"/>
    <w:rsid w:val="00A36B54"/>
    <w:rsid w:val="00A36CC0"/>
    <w:rsid w:val="00A36ECE"/>
    <w:rsid w:val="00A40BF1"/>
    <w:rsid w:val="00A410E4"/>
    <w:rsid w:val="00A41214"/>
    <w:rsid w:val="00A41676"/>
    <w:rsid w:val="00A418C8"/>
    <w:rsid w:val="00A41A67"/>
    <w:rsid w:val="00A41ED7"/>
    <w:rsid w:val="00A430D1"/>
    <w:rsid w:val="00A430F0"/>
    <w:rsid w:val="00A4463A"/>
    <w:rsid w:val="00A44ED6"/>
    <w:rsid w:val="00A4522C"/>
    <w:rsid w:val="00A461A8"/>
    <w:rsid w:val="00A46574"/>
    <w:rsid w:val="00A46C3B"/>
    <w:rsid w:val="00A47938"/>
    <w:rsid w:val="00A47D61"/>
    <w:rsid w:val="00A50025"/>
    <w:rsid w:val="00A51538"/>
    <w:rsid w:val="00A51903"/>
    <w:rsid w:val="00A51AA2"/>
    <w:rsid w:val="00A523BE"/>
    <w:rsid w:val="00A539CA"/>
    <w:rsid w:val="00A547DF"/>
    <w:rsid w:val="00A558CD"/>
    <w:rsid w:val="00A55B9E"/>
    <w:rsid w:val="00A568E3"/>
    <w:rsid w:val="00A56D80"/>
    <w:rsid w:val="00A56F0D"/>
    <w:rsid w:val="00A57B53"/>
    <w:rsid w:val="00A60717"/>
    <w:rsid w:val="00A60A01"/>
    <w:rsid w:val="00A612BB"/>
    <w:rsid w:val="00A61EBE"/>
    <w:rsid w:val="00A62325"/>
    <w:rsid w:val="00A62644"/>
    <w:rsid w:val="00A62BD1"/>
    <w:rsid w:val="00A63AEA"/>
    <w:rsid w:val="00A63FB9"/>
    <w:rsid w:val="00A64A7B"/>
    <w:rsid w:val="00A65293"/>
    <w:rsid w:val="00A65D5A"/>
    <w:rsid w:val="00A65EBD"/>
    <w:rsid w:val="00A66118"/>
    <w:rsid w:val="00A66702"/>
    <w:rsid w:val="00A67C20"/>
    <w:rsid w:val="00A71406"/>
    <w:rsid w:val="00A71649"/>
    <w:rsid w:val="00A726AA"/>
    <w:rsid w:val="00A72C81"/>
    <w:rsid w:val="00A72CBB"/>
    <w:rsid w:val="00A74E5C"/>
    <w:rsid w:val="00A754F3"/>
    <w:rsid w:val="00A80650"/>
    <w:rsid w:val="00A80A93"/>
    <w:rsid w:val="00A81046"/>
    <w:rsid w:val="00A8110E"/>
    <w:rsid w:val="00A816DB"/>
    <w:rsid w:val="00A82144"/>
    <w:rsid w:val="00A822E3"/>
    <w:rsid w:val="00A82867"/>
    <w:rsid w:val="00A83742"/>
    <w:rsid w:val="00A85721"/>
    <w:rsid w:val="00A86D46"/>
    <w:rsid w:val="00A878EF"/>
    <w:rsid w:val="00A879B5"/>
    <w:rsid w:val="00A87A07"/>
    <w:rsid w:val="00A9079C"/>
    <w:rsid w:val="00A907EE"/>
    <w:rsid w:val="00A907F7"/>
    <w:rsid w:val="00A90A73"/>
    <w:rsid w:val="00A90F10"/>
    <w:rsid w:val="00A9101C"/>
    <w:rsid w:val="00A913E1"/>
    <w:rsid w:val="00A9226A"/>
    <w:rsid w:val="00A94B38"/>
    <w:rsid w:val="00A95320"/>
    <w:rsid w:val="00A955F6"/>
    <w:rsid w:val="00A97E26"/>
    <w:rsid w:val="00A97F59"/>
    <w:rsid w:val="00AA02CB"/>
    <w:rsid w:val="00AA062C"/>
    <w:rsid w:val="00AA092C"/>
    <w:rsid w:val="00AA1115"/>
    <w:rsid w:val="00AA160C"/>
    <w:rsid w:val="00AA2256"/>
    <w:rsid w:val="00AA2F29"/>
    <w:rsid w:val="00AA4F75"/>
    <w:rsid w:val="00AA5503"/>
    <w:rsid w:val="00AA5597"/>
    <w:rsid w:val="00AA5855"/>
    <w:rsid w:val="00AA64CB"/>
    <w:rsid w:val="00AA6632"/>
    <w:rsid w:val="00AA6C49"/>
    <w:rsid w:val="00AA6DAF"/>
    <w:rsid w:val="00AB21E8"/>
    <w:rsid w:val="00AB27CF"/>
    <w:rsid w:val="00AB2D8C"/>
    <w:rsid w:val="00AB37CC"/>
    <w:rsid w:val="00AB4253"/>
    <w:rsid w:val="00AB5959"/>
    <w:rsid w:val="00AB6B90"/>
    <w:rsid w:val="00AB6BC1"/>
    <w:rsid w:val="00AB6E0D"/>
    <w:rsid w:val="00AB7150"/>
    <w:rsid w:val="00AB76B0"/>
    <w:rsid w:val="00AB76F9"/>
    <w:rsid w:val="00AB7DD4"/>
    <w:rsid w:val="00AB7FD8"/>
    <w:rsid w:val="00AC02AC"/>
    <w:rsid w:val="00AC0464"/>
    <w:rsid w:val="00AC0627"/>
    <w:rsid w:val="00AC19F6"/>
    <w:rsid w:val="00AC2BB7"/>
    <w:rsid w:val="00AC2EC2"/>
    <w:rsid w:val="00AC3198"/>
    <w:rsid w:val="00AC34E0"/>
    <w:rsid w:val="00AC3951"/>
    <w:rsid w:val="00AC3C00"/>
    <w:rsid w:val="00AC42E1"/>
    <w:rsid w:val="00AC43C8"/>
    <w:rsid w:val="00AC4B93"/>
    <w:rsid w:val="00AC537C"/>
    <w:rsid w:val="00AC6645"/>
    <w:rsid w:val="00AC6899"/>
    <w:rsid w:val="00AC7365"/>
    <w:rsid w:val="00AC743E"/>
    <w:rsid w:val="00AD0457"/>
    <w:rsid w:val="00AD06D6"/>
    <w:rsid w:val="00AD083A"/>
    <w:rsid w:val="00AD0DB8"/>
    <w:rsid w:val="00AD1875"/>
    <w:rsid w:val="00AD231E"/>
    <w:rsid w:val="00AD26C7"/>
    <w:rsid w:val="00AD2CF5"/>
    <w:rsid w:val="00AD3DE5"/>
    <w:rsid w:val="00AD3E36"/>
    <w:rsid w:val="00AD6305"/>
    <w:rsid w:val="00AD6BCF"/>
    <w:rsid w:val="00AD7F14"/>
    <w:rsid w:val="00AE0C09"/>
    <w:rsid w:val="00AE2FA7"/>
    <w:rsid w:val="00AE34C8"/>
    <w:rsid w:val="00AE3828"/>
    <w:rsid w:val="00AE3832"/>
    <w:rsid w:val="00AE3A82"/>
    <w:rsid w:val="00AE5F5F"/>
    <w:rsid w:val="00AE5FE5"/>
    <w:rsid w:val="00AE680E"/>
    <w:rsid w:val="00AE770A"/>
    <w:rsid w:val="00AE7A9F"/>
    <w:rsid w:val="00AE7F70"/>
    <w:rsid w:val="00AE7FD3"/>
    <w:rsid w:val="00AF1068"/>
    <w:rsid w:val="00AF1A95"/>
    <w:rsid w:val="00AF1BEA"/>
    <w:rsid w:val="00AF1FE3"/>
    <w:rsid w:val="00AF23F5"/>
    <w:rsid w:val="00AF2A9D"/>
    <w:rsid w:val="00AF43F4"/>
    <w:rsid w:val="00AF4510"/>
    <w:rsid w:val="00AF4E5A"/>
    <w:rsid w:val="00AF63CC"/>
    <w:rsid w:val="00B00716"/>
    <w:rsid w:val="00B00F35"/>
    <w:rsid w:val="00B011A7"/>
    <w:rsid w:val="00B018FD"/>
    <w:rsid w:val="00B01A80"/>
    <w:rsid w:val="00B01AE7"/>
    <w:rsid w:val="00B01E17"/>
    <w:rsid w:val="00B02770"/>
    <w:rsid w:val="00B03409"/>
    <w:rsid w:val="00B04BF0"/>
    <w:rsid w:val="00B05B72"/>
    <w:rsid w:val="00B05BEF"/>
    <w:rsid w:val="00B06A43"/>
    <w:rsid w:val="00B06DAB"/>
    <w:rsid w:val="00B07EDC"/>
    <w:rsid w:val="00B1097C"/>
    <w:rsid w:val="00B11348"/>
    <w:rsid w:val="00B12FDF"/>
    <w:rsid w:val="00B1447D"/>
    <w:rsid w:val="00B14C57"/>
    <w:rsid w:val="00B14E60"/>
    <w:rsid w:val="00B163DA"/>
    <w:rsid w:val="00B16DEF"/>
    <w:rsid w:val="00B177A6"/>
    <w:rsid w:val="00B17EFF"/>
    <w:rsid w:val="00B201A5"/>
    <w:rsid w:val="00B20A2F"/>
    <w:rsid w:val="00B2126C"/>
    <w:rsid w:val="00B21A44"/>
    <w:rsid w:val="00B22CB6"/>
    <w:rsid w:val="00B23AED"/>
    <w:rsid w:val="00B24275"/>
    <w:rsid w:val="00B24422"/>
    <w:rsid w:val="00B256CE"/>
    <w:rsid w:val="00B26D12"/>
    <w:rsid w:val="00B27255"/>
    <w:rsid w:val="00B27D2C"/>
    <w:rsid w:val="00B288FA"/>
    <w:rsid w:val="00B3049D"/>
    <w:rsid w:val="00B30AE1"/>
    <w:rsid w:val="00B30C43"/>
    <w:rsid w:val="00B31F33"/>
    <w:rsid w:val="00B32C4D"/>
    <w:rsid w:val="00B33C39"/>
    <w:rsid w:val="00B33DE9"/>
    <w:rsid w:val="00B35394"/>
    <w:rsid w:val="00B355DD"/>
    <w:rsid w:val="00B355FE"/>
    <w:rsid w:val="00B36B82"/>
    <w:rsid w:val="00B3736D"/>
    <w:rsid w:val="00B37B81"/>
    <w:rsid w:val="00B417C3"/>
    <w:rsid w:val="00B43669"/>
    <w:rsid w:val="00B4567C"/>
    <w:rsid w:val="00B4578B"/>
    <w:rsid w:val="00B4674A"/>
    <w:rsid w:val="00B4720A"/>
    <w:rsid w:val="00B47F70"/>
    <w:rsid w:val="00B504EB"/>
    <w:rsid w:val="00B50680"/>
    <w:rsid w:val="00B50790"/>
    <w:rsid w:val="00B51B7D"/>
    <w:rsid w:val="00B52D14"/>
    <w:rsid w:val="00B541B1"/>
    <w:rsid w:val="00B55CD2"/>
    <w:rsid w:val="00B60425"/>
    <w:rsid w:val="00B60EC1"/>
    <w:rsid w:val="00B61E88"/>
    <w:rsid w:val="00B62019"/>
    <w:rsid w:val="00B62E1B"/>
    <w:rsid w:val="00B62EC0"/>
    <w:rsid w:val="00B6323B"/>
    <w:rsid w:val="00B645CF"/>
    <w:rsid w:val="00B64AB4"/>
    <w:rsid w:val="00B65095"/>
    <w:rsid w:val="00B668D2"/>
    <w:rsid w:val="00B66A41"/>
    <w:rsid w:val="00B67382"/>
    <w:rsid w:val="00B67563"/>
    <w:rsid w:val="00B67752"/>
    <w:rsid w:val="00B677F9"/>
    <w:rsid w:val="00B703A3"/>
    <w:rsid w:val="00B7045D"/>
    <w:rsid w:val="00B71CEF"/>
    <w:rsid w:val="00B7362D"/>
    <w:rsid w:val="00B74A30"/>
    <w:rsid w:val="00B755FC"/>
    <w:rsid w:val="00B7574C"/>
    <w:rsid w:val="00B757F4"/>
    <w:rsid w:val="00B76233"/>
    <w:rsid w:val="00B76B91"/>
    <w:rsid w:val="00B7760D"/>
    <w:rsid w:val="00B77947"/>
    <w:rsid w:val="00B80C28"/>
    <w:rsid w:val="00B835DC"/>
    <w:rsid w:val="00B8463E"/>
    <w:rsid w:val="00B86A6A"/>
    <w:rsid w:val="00B86AF9"/>
    <w:rsid w:val="00B873B1"/>
    <w:rsid w:val="00B87AD6"/>
    <w:rsid w:val="00B87D74"/>
    <w:rsid w:val="00B87F5D"/>
    <w:rsid w:val="00B90850"/>
    <w:rsid w:val="00B90882"/>
    <w:rsid w:val="00B90919"/>
    <w:rsid w:val="00B920D2"/>
    <w:rsid w:val="00B923A7"/>
    <w:rsid w:val="00B9297E"/>
    <w:rsid w:val="00B939AD"/>
    <w:rsid w:val="00B93D93"/>
    <w:rsid w:val="00B95EA9"/>
    <w:rsid w:val="00B96F1C"/>
    <w:rsid w:val="00B979A8"/>
    <w:rsid w:val="00BA045B"/>
    <w:rsid w:val="00BA0D60"/>
    <w:rsid w:val="00BA0FA7"/>
    <w:rsid w:val="00BA1481"/>
    <w:rsid w:val="00BA1830"/>
    <w:rsid w:val="00BA19D3"/>
    <w:rsid w:val="00BA25CF"/>
    <w:rsid w:val="00BA2E8A"/>
    <w:rsid w:val="00BA3138"/>
    <w:rsid w:val="00BA321C"/>
    <w:rsid w:val="00BA4167"/>
    <w:rsid w:val="00BA4422"/>
    <w:rsid w:val="00BA4D4B"/>
    <w:rsid w:val="00BA4F92"/>
    <w:rsid w:val="00BA53F6"/>
    <w:rsid w:val="00BA54DC"/>
    <w:rsid w:val="00BA5621"/>
    <w:rsid w:val="00BA5E9B"/>
    <w:rsid w:val="00BA7768"/>
    <w:rsid w:val="00BB0F40"/>
    <w:rsid w:val="00BB1601"/>
    <w:rsid w:val="00BB1E02"/>
    <w:rsid w:val="00BB25F6"/>
    <w:rsid w:val="00BB30E9"/>
    <w:rsid w:val="00BB312C"/>
    <w:rsid w:val="00BB34A2"/>
    <w:rsid w:val="00BB382E"/>
    <w:rsid w:val="00BB441D"/>
    <w:rsid w:val="00BB4E1E"/>
    <w:rsid w:val="00BB51E6"/>
    <w:rsid w:val="00BB5300"/>
    <w:rsid w:val="00BB6EA8"/>
    <w:rsid w:val="00BB7606"/>
    <w:rsid w:val="00BB7C25"/>
    <w:rsid w:val="00BC062A"/>
    <w:rsid w:val="00BC1199"/>
    <w:rsid w:val="00BC2801"/>
    <w:rsid w:val="00BC3A8D"/>
    <w:rsid w:val="00BC3B4F"/>
    <w:rsid w:val="00BC3BAB"/>
    <w:rsid w:val="00BC4DAC"/>
    <w:rsid w:val="00BC55A6"/>
    <w:rsid w:val="00BC5B41"/>
    <w:rsid w:val="00BC6AA8"/>
    <w:rsid w:val="00BC703E"/>
    <w:rsid w:val="00BC7092"/>
    <w:rsid w:val="00BC730E"/>
    <w:rsid w:val="00BC7451"/>
    <w:rsid w:val="00BC7ED0"/>
    <w:rsid w:val="00BD0566"/>
    <w:rsid w:val="00BD06F6"/>
    <w:rsid w:val="00BD1C9F"/>
    <w:rsid w:val="00BD2414"/>
    <w:rsid w:val="00BD31FA"/>
    <w:rsid w:val="00BD3406"/>
    <w:rsid w:val="00BD39DD"/>
    <w:rsid w:val="00BD3B83"/>
    <w:rsid w:val="00BD457D"/>
    <w:rsid w:val="00BD462D"/>
    <w:rsid w:val="00BD625D"/>
    <w:rsid w:val="00BD6F44"/>
    <w:rsid w:val="00BE08C6"/>
    <w:rsid w:val="00BE0A97"/>
    <w:rsid w:val="00BE11D9"/>
    <w:rsid w:val="00BE2C1C"/>
    <w:rsid w:val="00BE2D55"/>
    <w:rsid w:val="00BE2F24"/>
    <w:rsid w:val="00BE35BA"/>
    <w:rsid w:val="00BE3729"/>
    <w:rsid w:val="00BE414D"/>
    <w:rsid w:val="00BE7803"/>
    <w:rsid w:val="00BF006A"/>
    <w:rsid w:val="00BF035F"/>
    <w:rsid w:val="00BF070F"/>
    <w:rsid w:val="00BF0A75"/>
    <w:rsid w:val="00BF118B"/>
    <w:rsid w:val="00BF15CA"/>
    <w:rsid w:val="00BF1ACD"/>
    <w:rsid w:val="00BF1E04"/>
    <w:rsid w:val="00BF272F"/>
    <w:rsid w:val="00BF2827"/>
    <w:rsid w:val="00BF375D"/>
    <w:rsid w:val="00BF387A"/>
    <w:rsid w:val="00BF3C4B"/>
    <w:rsid w:val="00BF4907"/>
    <w:rsid w:val="00BF5386"/>
    <w:rsid w:val="00BF6081"/>
    <w:rsid w:val="00BF6A38"/>
    <w:rsid w:val="00BF6BED"/>
    <w:rsid w:val="00BF6D42"/>
    <w:rsid w:val="00BF6F58"/>
    <w:rsid w:val="00BF71D8"/>
    <w:rsid w:val="00BF7F00"/>
    <w:rsid w:val="00C00740"/>
    <w:rsid w:val="00C00AA3"/>
    <w:rsid w:val="00C00EE4"/>
    <w:rsid w:val="00C01ECD"/>
    <w:rsid w:val="00C02E1C"/>
    <w:rsid w:val="00C0475A"/>
    <w:rsid w:val="00C04D4B"/>
    <w:rsid w:val="00C04EC0"/>
    <w:rsid w:val="00C04FDA"/>
    <w:rsid w:val="00C0560C"/>
    <w:rsid w:val="00C05B90"/>
    <w:rsid w:val="00C06250"/>
    <w:rsid w:val="00C07D60"/>
    <w:rsid w:val="00C10D14"/>
    <w:rsid w:val="00C11706"/>
    <w:rsid w:val="00C11965"/>
    <w:rsid w:val="00C11990"/>
    <w:rsid w:val="00C11AA9"/>
    <w:rsid w:val="00C12393"/>
    <w:rsid w:val="00C13E61"/>
    <w:rsid w:val="00C13E64"/>
    <w:rsid w:val="00C149E3"/>
    <w:rsid w:val="00C14FA6"/>
    <w:rsid w:val="00C15C9A"/>
    <w:rsid w:val="00C165EA"/>
    <w:rsid w:val="00C176AF"/>
    <w:rsid w:val="00C179EA"/>
    <w:rsid w:val="00C17AF8"/>
    <w:rsid w:val="00C210AE"/>
    <w:rsid w:val="00C22B38"/>
    <w:rsid w:val="00C22EDD"/>
    <w:rsid w:val="00C22F9F"/>
    <w:rsid w:val="00C23FBF"/>
    <w:rsid w:val="00C240C8"/>
    <w:rsid w:val="00C245A2"/>
    <w:rsid w:val="00C2464E"/>
    <w:rsid w:val="00C26393"/>
    <w:rsid w:val="00C26844"/>
    <w:rsid w:val="00C30634"/>
    <w:rsid w:val="00C3120E"/>
    <w:rsid w:val="00C32FE9"/>
    <w:rsid w:val="00C3496C"/>
    <w:rsid w:val="00C34A5B"/>
    <w:rsid w:val="00C34C14"/>
    <w:rsid w:val="00C35870"/>
    <w:rsid w:val="00C37772"/>
    <w:rsid w:val="00C37CF8"/>
    <w:rsid w:val="00C41649"/>
    <w:rsid w:val="00C41ACF"/>
    <w:rsid w:val="00C41EBA"/>
    <w:rsid w:val="00C424D7"/>
    <w:rsid w:val="00C429EE"/>
    <w:rsid w:val="00C42CD5"/>
    <w:rsid w:val="00C42FEC"/>
    <w:rsid w:val="00C44461"/>
    <w:rsid w:val="00C46766"/>
    <w:rsid w:val="00C46EAF"/>
    <w:rsid w:val="00C46FAC"/>
    <w:rsid w:val="00C4741C"/>
    <w:rsid w:val="00C47D8D"/>
    <w:rsid w:val="00C50115"/>
    <w:rsid w:val="00C502AA"/>
    <w:rsid w:val="00C51813"/>
    <w:rsid w:val="00C528FC"/>
    <w:rsid w:val="00C52AE6"/>
    <w:rsid w:val="00C543FE"/>
    <w:rsid w:val="00C55E8E"/>
    <w:rsid w:val="00C567D5"/>
    <w:rsid w:val="00C56C69"/>
    <w:rsid w:val="00C56C6C"/>
    <w:rsid w:val="00C605CD"/>
    <w:rsid w:val="00C6109D"/>
    <w:rsid w:val="00C6160F"/>
    <w:rsid w:val="00C6182C"/>
    <w:rsid w:val="00C6197D"/>
    <w:rsid w:val="00C62325"/>
    <w:rsid w:val="00C63136"/>
    <w:rsid w:val="00C6331C"/>
    <w:rsid w:val="00C644BB"/>
    <w:rsid w:val="00C64814"/>
    <w:rsid w:val="00C649AB"/>
    <w:rsid w:val="00C64B0A"/>
    <w:rsid w:val="00C64E4C"/>
    <w:rsid w:val="00C65F8C"/>
    <w:rsid w:val="00C666A5"/>
    <w:rsid w:val="00C66FC6"/>
    <w:rsid w:val="00C6779B"/>
    <w:rsid w:val="00C70641"/>
    <w:rsid w:val="00C70744"/>
    <w:rsid w:val="00C7090A"/>
    <w:rsid w:val="00C71A64"/>
    <w:rsid w:val="00C73781"/>
    <w:rsid w:val="00C73936"/>
    <w:rsid w:val="00C73CEB"/>
    <w:rsid w:val="00C751D2"/>
    <w:rsid w:val="00C754A0"/>
    <w:rsid w:val="00C75E21"/>
    <w:rsid w:val="00C76547"/>
    <w:rsid w:val="00C77534"/>
    <w:rsid w:val="00C775CE"/>
    <w:rsid w:val="00C7771A"/>
    <w:rsid w:val="00C77D98"/>
    <w:rsid w:val="00C804FB"/>
    <w:rsid w:val="00C8066C"/>
    <w:rsid w:val="00C80B95"/>
    <w:rsid w:val="00C8109F"/>
    <w:rsid w:val="00C810CB"/>
    <w:rsid w:val="00C8200B"/>
    <w:rsid w:val="00C821D6"/>
    <w:rsid w:val="00C82AB7"/>
    <w:rsid w:val="00C82CA9"/>
    <w:rsid w:val="00C82D29"/>
    <w:rsid w:val="00C82FA5"/>
    <w:rsid w:val="00C82FDA"/>
    <w:rsid w:val="00C838B1"/>
    <w:rsid w:val="00C83A39"/>
    <w:rsid w:val="00C83ECE"/>
    <w:rsid w:val="00C84AAA"/>
    <w:rsid w:val="00C8586B"/>
    <w:rsid w:val="00C85CAC"/>
    <w:rsid w:val="00C86165"/>
    <w:rsid w:val="00C8646A"/>
    <w:rsid w:val="00C86C77"/>
    <w:rsid w:val="00C87DAA"/>
    <w:rsid w:val="00C90D45"/>
    <w:rsid w:val="00C9113E"/>
    <w:rsid w:val="00C91230"/>
    <w:rsid w:val="00C91418"/>
    <w:rsid w:val="00C91620"/>
    <w:rsid w:val="00C91659"/>
    <w:rsid w:val="00C91F89"/>
    <w:rsid w:val="00C9200F"/>
    <w:rsid w:val="00C92904"/>
    <w:rsid w:val="00C947F3"/>
    <w:rsid w:val="00C94B9F"/>
    <w:rsid w:val="00C94BA1"/>
    <w:rsid w:val="00C94EDB"/>
    <w:rsid w:val="00C9543A"/>
    <w:rsid w:val="00C95940"/>
    <w:rsid w:val="00C95D56"/>
    <w:rsid w:val="00C9608E"/>
    <w:rsid w:val="00C96B2D"/>
    <w:rsid w:val="00CA0103"/>
    <w:rsid w:val="00CA0129"/>
    <w:rsid w:val="00CA06F3"/>
    <w:rsid w:val="00CA0857"/>
    <w:rsid w:val="00CA0CCE"/>
    <w:rsid w:val="00CA0DC2"/>
    <w:rsid w:val="00CA0FD4"/>
    <w:rsid w:val="00CA10E3"/>
    <w:rsid w:val="00CA1BA0"/>
    <w:rsid w:val="00CA2279"/>
    <w:rsid w:val="00CA3A5E"/>
    <w:rsid w:val="00CA3A76"/>
    <w:rsid w:val="00CA5126"/>
    <w:rsid w:val="00CA60AA"/>
    <w:rsid w:val="00CA6693"/>
    <w:rsid w:val="00CA6A11"/>
    <w:rsid w:val="00CA7AC9"/>
    <w:rsid w:val="00CA7BDD"/>
    <w:rsid w:val="00CA7F4D"/>
    <w:rsid w:val="00CB1F87"/>
    <w:rsid w:val="00CB2214"/>
    <w:rsid w:val="00CB273B"/>
    <w:rsid w:val="00CB3E35"/>
    <w:rsid w:val="00CB43FC"/>
    <w:rsid w:val="00CB4E86"/>
    <w:rsid w:val="00CB541B"/>
    <w:rsid w:val="00CB548D"/>
    <w:rsid w:val="00CB5EEF"/>
    <w:rsid w:val="00CB7462"/>
    <w:rsid w:val="00CB7FFA"/>
    <w:rsid w:val="00CC0C77"/>
    <w:rsid w:val="00CC0D1A"/>
    <w:rsid w:val="00CC0F1E"/>
    <w:rsid w:val="00CC133E"/>
    <w:rsid w:val="00CC1A57"/>
    <w:rsid w:val="00CC21DA"/>
    <w:rsid w:val="00CC29BE"/>
    <w:rsid w:val="00CC352B"/>
    <w:rsid w:val="00CC3634"/>
    <w:rsid w:val="00CC4160"/>
    <w:rsid w:val="00CC46F7"/>
    <w:rsid w:val="00CC4BBD"/>
    <w:rsid w:val="00CC4BCC"/>
    <w:rsid w:val="00CC61EE"/>
    <w:rsid w:val="00CC6207"/>
    <w:rsid w:val="00CC6C79"/>
    <w:rsid w:val="00CC761C"/>
    <w:rsid w:val="00CC7CF0"/>
    <w:rsid w:val="00CC7E5C"/>
    <w:rsid w:val="00CD0C05"/>
    <w:rsid w:val="00CD0D75"/>
    <w:rsid w:val="00CD1790"/>
    <w:rsid w:val="00CD1F3A"/>
    <w:rsid w:val="00CD268B"/>
    <w:rsid w:val="00CD3531"/>
    <w:rsid w:val="00CD356B"/>
    <w:rsid w:val="00CD383C"/>
    <w:rsid w:val="00CD4BA8"/>
    <w:rsid w:val="00CD4F13"/>
    <w:rsid w:val="00CD510C"/>
    <w:rsid w:val="00CD5406"/>
    <w:rsid w:val="00CD5AF1"/>
    <w:rsid w:val="00CD5B7B"/>
    <w:rsid w:val="00CD6771"/>
    <w:rsid w:val="00CD7205"/>
    <w:rsid w:val="00CD72E2"/>
    <w:rsid w:val="00CE0509"/>
    <w:rsid w:val="00CE07D5"/>
    <w:rsid w:val="00CE1995"/>
    <w:rsid w:val="00CE1E42"/>
    <w:rsid w:val="00CE2534"/>
    <w:rsid w:val="00CE25E1"/>
    <w:rsid w:val="00CE28B9"/>
    <w:rsid w:val="00CE2B9A"/>
    <w:rsid w:val="00CE34E5"/>
    <w:rsid w:val="00CE42D8"/>
    <w:rsid w:val="00CE4D53"/>
    <w:rsid w:val="00CE5CF6"/>
    <w:rsid w:val="00CE67A2"/>
    <w:rsid w:val="00CE69DD"/>
    <w:rsid w:val="00CE6ADA"/>
    <w:rsid w:val="00CE6B7F"/>
    <w:rsid w:val="00CE6BE9"/>
    <w:rsid w:val="00CE7C4E"/>
    <w:rsid w:val="00CF05D3"/>
    <w:rsid w:val="00CF2642"/>
    <w:rsid w:val="00CF2BB2"/>
    <w:rsid w:val="00CF2C32"/>
    <w:rsid w:val="00CF38BA"/>
    <w:rsid w:val="00CF3E72"/>
    <w:rsid w:val="00CF4704"/>
    <w:rsid w:val="00CF47F6"/>
    <w:rsid w:val="00CF4B3F"/>
    <w:rsid w:val="00CF4E8B"/>
    <w:rsid w:val="00CF5304"/>
    <w:rsid w:val="00CF5A55"/>
    <w:rsid w:val="00CF5A91"/>
    <w:rsid w:val="00CF68CC"/>
    <w:rsid w:val="00CF73E2"/>
    <w:rsid w:val="00CF7C1F"/>
    <w:rsid w:val="00D0022A"/>
    <w:rsid w:val="00D002CE"/>
    <w:rsid w:val="00D0086E"/>
    <w:rsid w:val="00D00CD8"/>
    <w:rsid w:val="00D03458"/>
    <w:rsid w:val="00D03D3F"/>
    <w:rsid w:val="00D05277"/>
    <w:rsid w:val="00D05650"/>
    <w:rsid w:val="00D05A19"/>
    <w:rsid w:val="00D05B36"/>
    <w:rsid w:val="00D06E11"/>
    <w:rsid w:val="00D07271"/>
    <w:rsid w:val="00D1083B"/>
    <w:rsid w:val="00D10A9B"/>
    <w:rsid w:val="00D10AEC"/>
    <w:rsid w:val="00D1129A"/>
    <w:rsid w:val="00D1150C"/>
    <w:rsid w:val="00D117D6"/>
    <w:rsid w:val="00D126BD"/>
    <w:rsid w:val="00D12B79"/>
    <w:rsid w:val="00D12BB2"/>
    <w:rsid w:val="00D12FE6"/>
    <w:rsid w:val="00D13229"/>
    <w:rsid w:val="00D1353D"/>
    <w:rsid w:val="00D13D17"/>
    <w:rsid w:val="00D14A9A"/>
    <w:rsid w:val="00D15F00"/>
    <w:rsid w:val="00D17524"/>
    <w:rsid w:val="00D20322"/>
    <w:rsid w:val="00D22163"/>
    <w:rsid w:val="00D221B1"/>
    <w:rsid w:val="00D222F2"/>
    <w:rsid w:val="00D2254E"/>
    <w:rsid w:val="00D22AC2"/>
    <w:rsid w:val="00D24313"/>
    <w:rsid w:val="00D24C88"/>
    <w:rsid w:val="00D27AB6"/>
    <w:rsid w:val="00D304CC"/>
    <w:rsid w:val="00D30752"/>
    <w:rsid w:val="00D31600"/>
    <w:rsid w:val="00D31EE9"/>
    <w:rsid w:val="00D329C9"/>
    <w:rsid w:val="00D32C41"/>
    <w:rsid w:val="00D330D5"/>
    <w:rsid w:val="00D3351B"/>
    <w:rsid w:val="00D3390B"/>
    <w:rsid w:val="00D348B1"/>
    <w:rsid w:val="00D35543"/>
    <w:rsid w:val="00D35F3D"/>
    <w:rsid w:val="00D360D1"/>
    <w:rsid w:val="00D36ABC"/>
    <w:rsid w:val="00D36DB4"/>
    <w:rsid w:val="00D370E5"/>
    <w:rsid w:val="00D3724C"/>
    <w:rsid w:val="00D3735B"/>
    <w:rsid w:val="00D37F50"/>
    <w:rsid w:val="00D40763"/>
    <w:rsid w:val="00D407FB"/>
    <w:rsid w:val="00D409D1"/>
    <w:rsid w:val="00D40ACE"/>
    <w:rsid w:val="00D41671"/>
    <w:rsid w:val="00D41DE7"/>
    <w:rsid w:val="00D41F98"/>
    <w:rsid w:val="00D43A58"/>
    <w:rsid w:val="00D43E87"/>
    <w:rsid w:val="00D44689"/>
    <w:rsid w:val="00D45501"/>
    <w:rsid w:val="00D4554E"/>
    <w:rsid w:val="00D461CC"/>
    <w:rsid w:val="00D468D0"/>
    <w:rsid w:val="00D46DF2"/>
    <w:rsid w:val="00D46E35"/>
    <w:rsid w:val="00D46FBC"/>
    <w:rsid w:val="00D47B45"/>
    <w:rsid w:val="00D50C8A"/>
    <w:rsid w:val="00D50CB8"/>
    <w:rsid w:val="00D51939"/>
    <w:rsid w:val="00D52582"/>
    <w:rsid w:val="00D52981"/>
    <w:rsid w:val="00D535C2"/>
    <w:rsid w:val="00D537DA"/>
    <w:rsid w:val="00D5671A"/>
    <w:rsid w:val="00D56AD0"/>
    <w:rsid w:val="00D574D8"/>
    <w:rsid w:val="00D60317"/>
    <w:rsid w:val="00D61A64"/>
    <w:rsid w:val="00D61CDE"/>
    <w:rsid w:val="00D62507"/>
    <w:rsid w:val="00D63472"/>
    <w:rsid w:val="00D65651"/>
    <w:rsid w:val="00D656D8"/>
    <w:rsid w:val="00D665A7"/>
    <w:rsid w:val="00D67210"/>
    <w:rsid w:val="00D70B7D"/>
    <w:rsid w:val="00D71E0D"/>
    <w:rsid w:val="00D720E5"/>
    <w:rsid w:val="00D721A2"/>
    <w:rsid w:val="00D73059"/>
    <w:rsid w:val="00D7387B"/>
    <w:rsid w:val="00D7399F"/>
    <w:rsid w:val="00D750E2"/>
    <w:rsid w:val="00D75360"/>
    <w:rsid w:val="00D756A2"/>
    <w:rsid w:val="00D758BB"/>
    <w:rsid w:val="00D767A3"/>
    <w:rsid w:val="00D77A86"/>
    <w:rsid w:val="00D77B04"/>
    <w:rsid w:val="00D80321"/>
    <w:rsid w:val="00D80AD4"/>
    <w:rsid w:val="00D811D9"/>
    <w:rsid w:val="00D813E6"/>
    <w:rsid w:val="00D81A43"/>
    <w:rsid w:val="00D822C8"/>
    <w:rsid w:val="00D823E8"/>
    <w:rsid w:val="00D83861"/>
    <w:rsid w:val="00D83866"/>
    <w:rsid w:val="00D83F62"/>
    <w:rsid w:val="00D84A67"/>
    <w:rsid w:val="00D84BAA"/>
    <w:rsid w:val="00D84FF7"/>
    <w:rsid w:val="00D85BA2"/>
    <w:rsid w:val="00D85F61"/>
    <w:rsid w:val="00D869D1"/>
    <w:rsid w:val="00D878D1"/>
    <w:rsid w:val="00D91081"/>
    <w:rsid w:val="00D912A7"/>
    <w:rsid w:val="00D913D3"/>
    <w:rsid w:val="00D91D74"/>
    <w:rsid w:val="00D920FA"/>
    <w:rsid w:val="00D93E26"/>
    <w:rsid w:val="00D93E90"/>
    <w:rsid w:val="00D9461E"/>
    <w:rsid w:val="00D94D58"/>
    <w:rsid w:val="00D95102"/>
    <w:rsid w:val="00D95358"/>
    <w:rsid w:val="00D95C78"/>
    <w:rsid w:val="00D96586"/>
    <w:rsid w:val="00D965B7"/>
    <w:rsid w:val="00D97AE9"/>
    <w:rsid w:val="00DA1471"/>
    <w:rsid w:val="00DA1FA6"/>
    <w:rsid w:val="00DA22C2"/>
    <w:rsid w:val="00DA4960"/>
    <w:rsid w:val="00DA4E4F"/>
    <w:rsid w:val="00DA4F89"/>
    <w:rsid w:val="00DA5731"/>
    <w:rsid w:val="00DA5E4B"/>
    <w:rsid w:val="00DA62ED"/>
    <w:rsid w:val="00DA6CDC"/>
    <w:rsid w:val="00DB239C"/>
    <w:rsid w:val="00DB29A3"/>
    <w:rsid w:val="00DB389D"/>
    <w:rsid w:val="00DB3E3C"/>
    <w:rsid w:val="00DB477A"/>
    <w:rsid w:val="00DB68B0"/>
    <w:rsid w:val="00DB6EAA"/>
    <w:rsid w:val="00DB7699"/>
    <w:rsid w:val="00DC0506"/>
    <w:rsid w:val="00DC0521"/>
    <w:rsid w:val="00DC0D45"/>
    <w:rsid w:val="00DC189B"/>
    <w:rsid w:val="00DC19FF"/>
    <w:rsid w:val="00DC2D37"/>
    <w:rsid w:val="00DC47B0"/>
    <w:rsid w:val="00DC50A5"/>
    <w:rsid w:val="00DD02AA"/>
    <w:rsid w:val="00DD0941"/>
    <w:rsid w:val="00DD15ED"/>
    <w:rsid w:val="00DD1A6B"/>
    <w:rsid w:val="00DD22D4"/>
    <w:rsid w:val="00DD23F7"/>
    <w:rsid w:val="00DD2530"/>
    <w:rsid w:val="00DD2552"/>
    <w:rsid w:val="00DD28CF"/>
    <w:rsid w:val="00DD2DC1"/>
    <w:rsid w:val="00DD3F18"/>
    <w:rsid w:val="00DD59EA"/>
    <w:rsid w:val="00DD5E98"/>
    <w:rsid w:val="00DD689F"/>
    <w:rsid w:val="00DD70D5"/>
    <w:rsid w:val="00DD7A4E"/>
    <w:rsid w:val="00DD7E13"/>
    <w:rsid w:val="00DD7E91"/>
    <w:rsid w:val="00DE2E21"/>
    <w:rsid w:val="00DE32E7"/>
    <w:rsid w:val="00DE3645"/>
    <w:rsid w:val="00DE410C"/>
    <w:rsid w:val="00DE4140"/>
    <w:rsid w:val="00DE5069"/>
    <w:rsid w:val="00DE6D51"/>
    <w:rsid w:val="00DE7546"/>
    <w:rsid w:val="00DE7BF4"/>
    <w:rsid w:val="00DF159A"/>
    <w:rsid w:val="00DF1A5C"/>
    <w:rsid w:val="00DF1BC1"/>
    <w:rsid w:val="00DF24BD"/>
    <w:rsid w:val="00DF2F89"/>
    <w:rsid w:val="00DF3163"/>
    <w:rsid w:val="00DF344A"/>
    <w:rsid w:val="00DF4BDF"/>
    <w:rsid w:val="00DF644C"/>
    <w:rsid w:val="00DF686D"/>
    <w:rsid w:val="00DF7AFF"/>
    <w:rsid w:val="00E00294"/>
    <w:rsid w:val="00E0095F"/>
    <w:rsid w:val="00E0287D"/>
    <w:rsid w:val="00E02941"/>
    <w:rsid w:val="00E052A2"/>
    <w:rsid w:val="00E053DC"/>
    <w:rsid w:val="00E06383"/>
    <w:rsid w:val="00E073EB"/>
    <w:rsid w:val="00E07B10"/>
    <w:rsid w:val="00E10A88"/>
    <w:rsid w:val="00E10B6A"/>
    <w:rsid w:val="00E116C7"/>
    <w:rsid w:val="00E11C89"/>
    <w:rsid w:val="00E126CE"/>
    <w:rsid w:val="00E1315B"/>
    <w:rsid w:val="00E13FEC"/>
    <w:rsid w:val="00E15225"/>
    <w:rsid w:val="00E15411"/>
    <w:rsid w:val="00E1743A"/>
    <w:rsid w:val="00E17C63"/>
    <w:rsid w:val="00E21E62"/>
    <w:rsid w:val="00E226F4"/>
    <w:rsid w:val="00E22924"/>
    <w:rsid w:val="00E22AE4"/>
    <w:rsid w:val="00E22B4A"/>
    <w:rsid w:val="00E2328A"/>
    <w:rsid w:val="00E2374E"/>
    <w:rsid w:val="00E23E88"/>
    <w:rsid w:val="00E25A43"/>
    <w:rsid w:val="00E264C6"/>
    <w:rsid w:val="00E26B3B"/>
    <w:rsid w:val="00E27708"/>
    <w:rsid w:val="00E3078D"/>
    <w:rsid w:val="00E30A1C"/>
    <w:rsid w:val="00E31F4A"/>
    <w:rsid w:val="00E32A20"/>
    <w:rsid w:val="00E32D2D"/>
    <w:rsid w:val="00E32FD9"/>
    <w:rsid w:val="00E337C0"/>
    <w:rsid w:val="00E337DF"/>
    <w:rsid w:val="00E33BA8"/>
    <w:rsid w:val="00E344DB"/>
    <w:rsid w:val="00E345E0"/>
    <w:rsid w:val="00E34676"/>
    <w:rsid w:val="00E347F2"/>
    <w:rsid w:val="00E35A63"/>
    <w:rsid w:val="00E35CDF"/>
    <w:rsid w:val="00E35ED5"/>
    <w:rsid w:val="00E36846"/>
    <w:rsid w:val="00E37184"/>
    <w:rsid w:val="00E37356"/>
    <w:rsid w:val="00E40F7E"/>
    <w:rsid w:val="00E41250"/>
    <w:rsid w:val="00E414F9"/>
    <w:rsid w:val="00E41A99"/>
    <w:rsid w:val="00E41D20"/>
    <w:rsid w:val="00E430DE"/>
    <w:rsid w:val="00E444E4"/>
    <w:rsid w:val="00E44985"/>
    <w:rsid w:val="00E44AFD"/>
    <w:rsid w:val="00E45516"/>
    <w:rsid w:val="00E46BCB"/>
    <w:rsid w:val="00E46D56"/>
    <w:rsid w:val="00E47197"/>
    <w:rsid w:val="00E47945"/>
    <w:rsid w:val="00E51B47"/>
    <w:rsid w:val="00E524B6"/>
    <w:rsid w:val="00E528B1"/>
    <w:rsid w:val="00E52F2A"/>
    <w:rsid w:val="00E54ABD"/>
    <w:rsid w:val="00E55654"/>
    <w:rsid w:val="00E5624E"/>
    <w:rsid w:val="00E57FE8"/>
    <w:rsid w:val="00E61332"/>
    <w:rsid w:val="00E616A0"/>
    <w:rsid w:val="00E620A6"/>
    <w:rsid w:val="00E62270"/>
    <w:rsid w:val="00E642C5"/>
    <w:rsid w:val="00E643F1"/>
    <w:rsid w:val="00E6464A"/>
    <w:rsid w:val="00E661DB"/>
    <w:rsid w:val="00E66600"/>
    <w:rsid w:val="00E66B18"/>
    <w:rsid w:val="00E66DF7"/>
    <w:rsid w:val="00E6733C"/>
    <w:rsid w:val="00E7161F"/>
    <w:rsid w:val="00E71785"/>
    <w:rsid w:val="00E717A5"/>
    <w:rsid w:val="00E74C66"/>
    <w:rsid w:val="00E75006"/>
    <w:rsid w:val="00E757E3"/>
    <w:rsid w:val="00E7681F"/>
    <w:rsid w:val="00E76959"/>
    <w:rsid w:val="00E76C59"/>
    <w:rsid w:val="00E801C5"/>
    <w:rsid w:val="00E80CB6"/>
    <w:rsid w:val="00E81D7B"/>
    <w:rsid w:val="00E82188"/>
    <w:rsid w:val="00E83546"/>
    <w:rsid w:val="00E846BD"/>
    <w:rsid w:val="00E86C9B"/>
    <w:rsid w:val="00E86DD4"/>
    <w:rsid w:val="00E90391"/>
    <w:rsid w:val="00E9060E"/>
    <w:rsid w:val="00E91B7A"/>
    <w:rsid w:val="00E91D5D"/>
    <w:rsid w:val="00E91ED1"/>
    <w:rsid w:val="00E91F33"/>
    <w:rsid w:val="00E93A2E"/>
    <w:rsid w:val="00E93B99"/>
    <w:rsid w:val="00E93BA4"/>
    <w:rsid w:val="00E94CED"/>
    <w:rsid w:val="00E94D8E"/>
    <w:rsid w:val="00E95268"/>
    <w:rsid w:val="00E9527B"/>
    <w:rsid w:val="00E95B77"/>
    <w:rsid w:val="00E95D8F"/>
    <w:rsid w:val="00E95F08"/>
    <w:rsid w:val="00E95F29"/>
    <w:rsid w:val="00E96460"/>
    <w:rsid w:val="00E9743C"/>
    <w:rsid w:val="00E97581"/>
    <w:rsid w:val="00E97824"/>
    <w:rsid w:val="00EA0BDA"/>
    <w:rsid w:val="00EA0D16"/>
    <w:rsid w:val="00EA2630"/>
    <w:rsid w:val="00EA321D"/>
    <w:rsid w:val="00EA3C4A"/>
    <w:rsid w:val="00EA4145"/>
    <w:rsid w:val="00EA43EE"/>
    <w:rsid w:val="00EA457C"/>
    <w:rsid w:val="00EA4933"/>
    <w:rsid w:val="00EA4EC0"/>
    <w:rsid w:val="00EA62C6"/>
    <w:rsid w:val="00EA6B1D"/>
    <w:rsid w:val="00EA7F4E"/>
    <w:rsid w:val="00EB06C9"/>
    <w:rsid w:val="00EB0A35"/>
    <w:rsid w:val="00EB0D05"/>
    <w:rsid w:val="00EB110B"/>
    <w:rsid w:val="00EB1CF5"/>
    <w:rsid w:val="00EB2380"/>
    <w:rsid w:val="00EB2BDC"/>
    <w:rsid w:val="00EB3383"/>
    <w:rsid w:val="00EB41B7"/>
    <w:rsid w:val="00EB4DA0"/>
    <w:rsid w:val="00EB5015"/>
    <w:rsid w:val="00EB5D3E"/>
    <w:rsid w:val="00EB6035"/>
    <w:rsid w:val="00EB6782"/>
    <w:rsid w:val="00EB67AE"/>
    <w:rsid w:val="00EB6A11"/>
    <w:rsid w:val="00EB6B9B"/>
    <w:rsid w:val="00EB6C48"/>
    <w:rsid w:val="00EB7285"/>
    <w:rsid w:val="00EB7945"/>
    <w:rsid w:val="00EB7BD2"/>
    <w:rsid w:val="00EC01CA"/>
    <w:rsid w:val="00EC04A3"/>
    <w:rsid w:val="00EC0517"/>
    <w:rsid w:val="00EC17DC"/>
    <w:rsid w:val="00EC3EC8"/>
    <w:rsid w:val="00EC4CE0"/>
    <w:rsid w:val="00EC5B37"/>
    <w:rsid w:val="00EC7F24"/>
    <w:rsid w:val="00ED00A5"/>
    <w:rsid w:val="00ED05A1"/>
    <w:rsid w:val="00ED0B2F"/>
    <w:rsid w:val="00ED1427"/>
    <w:rsid w:val="00ED20EC"/>
    <w:rsid w:val="00ED2304"/>
    <w:rsid w:val="00ED3091"/>
    <w:rsid w:val="00ED36A5"/>
    <w:rsid w:val="00ED39CD"/>
    <w:rsid w:val="00ED57A4"/>
    <w:rsid w:val="00ED5F54"/>
    <w:rsid w:val="00ED61F4"/>
    <w:rsid w:val="00ED64E8"/>
    <w:rsid w:val="00ED6F93"/>
    <w:rsid w:val="00ED7D01"/>
    <w:rsid w:val="00EE03FC"/>
    <w:rsid w:val="00EE04C8"/>
    <w:rsid w:val="00EE0617"/>
    <w:rsid w:val="00EE0E59"/>
    <w:rsid w:val="00EE0FF3"/>
    <w:rsid w:val="00EE18E5"/>
    <w:rsid w:val="00EE3306"/>
    <w:rsid w:val="00EE3447"/>
    <w:rsid w:val="00EE4284"/>
    <w:rsid w:val="00EE52A5"/>
    <w:rsid w:val="00EE557C"/>
    <w:rsid w:val="00EE590B"/>
    <w:rsid w:val="00EE5C04"/>
    <w:rsid w:val="00EE7C5E"/>
    <w:rsid w:val="00EF119A"/>
    <w:rsid w:val="00EF1AA1"/>
    <w:rsid w:val="00EF2BB5"/>
    <w:rsid w:val="00EF3805"/>
    <w:rsid w:val="00EF3ABA"/>
    <w:rsid w:val="00EF4BED"/>
    <w:rsid w:val="00EF55AC"/>
    <w:rsid w:val="00EF5A16"/>
    <w:rsid w:val="00EF62CD"/>
    <w:rsid w:val="00EF6D50"/>
    <w:rsid w:val="00EF71CC"/>
    <w:rsid w:val="00EF71D5"/>
    <w:rsid w:val="00EF7C90"/>
    <w:rsid w:val="00F02338"/>
    <w:rsid w:val="00F03298"/>
    <w:rsid w:val="00F038AB"/>
    <w:rsid w:val="00F03CCA"/>
    <w:rsid w:val="00F04785"/>
    <w:rsid w:val="00F04E09"/>
    <w:rsid w:val="00F04E34"/>
    <w:rsid w:val="00F04F75"/>
    <w:rsid w:val="00F061BA"/>
    <w:rsid w:val="00F06C3F"/>
    <w:rsid w:val="00F07455"/>
    <w:rsid w:val="00F07B4B"/>
    <w:rsid w:val="00F07C20"/>
    <w:rsid w:val="00F12A5F"/>
    <w:rsid w:val="00F12E58"/>
    <w:rsid w:val="00F12F4F"/>
    <w:rsid w:val="00F145CE"/>
    <w:rsid w:val="00F14EFA"/>
    <w:rsid w:val="00F15EF1"/>
    <w:rsid w:val="00F1650C"/>
    <w:rsid w:val="00F17585"/>
    <w:rsid w:val="00F20CB7"/>
    <w:rsid w:val="00F2164C"/>
    <w:rsid w:val="00F22E8C"/>
    <w:rsid w:val="00F2376A"/>
    <w:rsid w:val="00F24388"/>
    <w:rsid w:val="00F2487B"/>
    <w:rsid w:val="00F24BA2"/>
    <w:rsid w:val="00F2630D"/>
    <w:rsid w:val="00F2634B"/>
    <w:rsid w:val="00F263C8"/>
    <w:rsid w:val="00F264F1"/>
    <w:rsid w:val="00F2666B"/>
    <w:rsid w:val="00F30038"/>
    <w:rsid w:val="00F3006D"/>
    <w:rsid w:val="00F300CA"/>
    <w:rsid w:val="00F30AA5"/>
    <w:rsid w:val="00F314A8"/>
    <w:rsid w:val="00F321C5"/>
    <w:rsid w:val="00F3226E"/>
    <w:rsid w:val="00F32940"/>
    <w:rsid w:val="00F3342F"/>
    <w:rsid w:val="00F338C4"/>
    <w:rsid w:val="00F33976"/>
    <w:rsid w:val="00F34A86"/>
    <w:rsid w:val="00F34EF2"/>
    <w:rsid w:val="00F35106"/>
    <w:rsid w:val="00F359C1"/>
    <w:rsid w:val="00F363B0"/>
    <w:rsid w:val="00F36681"/>
    <w:rsid w:val="00F412FE"/>
    <w:rsid w:val="00F41779"/>
    <w:rsid w:val="00F41EB6"/>
    <w:rsid w:val="00F422C2"/>
    <w:rsid w:val="00F43402"/>
    <w:rsid w:val="00F438B1"/>
    <w:rsid w:val="00F43B61"/>
    <w:rsid w:val="00F43B9C"/>
    <w:rsid w:val="00F4431B"/>
    <w:rsid w:val="00F45124"/>
    <w:rsid w:val="00F45B67"/>
    <w:rsid w:val="00F463F8"/>
    <w:rsid w:val="00F466EA"/>
    <w:rsid w:val="00F47605"/>
    <w:rsid w:val="00F47846"/>
    <w:rsid w:val="00F51973"/>
    <w:rsid w:val="00F51F0A"/>
    <w:rsid w:val="00F525A3"/>
    <w:rsid w:val="00F530C4"/>
    <w:rsid w:val="00F53985"/>
    <w:rsid w:val="00F544F8"/>
    <w:rsid w:val="00F54676"/>
    <w:rsid w:val="00F552FC"/>
    <w:rsid w:val="00F558C7"/>
    <w:rsid w:val="00F55B82"/>
    <w:rsid w:val="00F565FB"/>
    <w:rsid w:val="00F56741"/>
    <w:rsid w:val="00F56AE2"/>
    <w:rsid w:val="00F56F6A"/>
    <w:rsid w:val="00F57B2D"/>
    <w:rsid w:val="00F601DD"/>
    <w:rsid w:val="00F60271"/>
    <w:rsid w:val="00F603AC"/>
    <w:rsid w:val="00F6136C"/>
    <w:rsid w:val="00F61E00"/>
    <w:rsid w:val="00F6293F"/>
    <w:rsid w:val="00F63A61"/>
    <w:rsid w:val="00F64120"/>
    <w:rsid w:val="00F642FB"/>
    <w:rsid w:val="00F65492"/>
    <w:rsid w:val="00F65F76"/>
    <w:rsid w:val="00F677D5"/>
    <w:rsid w:val="00F678E0"/>
    <w:rsid w:val="00F707D5"/>
    <w:rsid w:val="00F70C6B"/>
    <w:rsid w:val="00F7102B"/>
    <w:rsid w:val="00F71AC0"/>
    <w:rsid w:val="00F7214C"/>
    <w:rsid w:val="00F7246C"/>
    <w:rsid w:val="00F72766"/>
    <w:rsid w:val="00F72DDD"/>
    <w:rsid w:val="00F74173"/>
    <w:rsid w:val="00F74A4E"/>
    <w:rsid w:val="00F758CF"/>
    <w:rsid w:val="00F76544"/>
    <w:rsid w:val="00F76575"/>
    <w:rsid w:val="00F777C2"/>
    <w:rsid w:val="00F7786D"/>
    <w:rsid w:val="00F80527"/>
    <w:rsid w:val="00F805C3"/>
    <w:rsid w:val="00F81053"/>
    <w:rsid w:val="00F81104"/>
    <w:rsid w:val="00F8174C"/>
    <w:rsid w:val="00F81EB0"/>
    <w:rsid w:val="00F81F0F"/>
    <w:rsid w:val="00F82A50"/>
    <w:rsid w:val="00F832FE"/>
    <w:rsid w:val="00F836F3"/>
    <w:rsid w:val="00F83EC6"/>
    <w:rsid w:val="00F84035"/>
    <w:rsid w:val="00F8423A"/>
    <w:rsid w:val="00F845F0"/>
    <w:rsid w:val="00F84723"/>
    <w:rsid w:val="00F85E63"/>
    <w:rsid w:val="00F8717C"/>
    <w:rsid w:val="00F87845"/>
    <w:rsid w:val="00F87BD3"/>
    <w:rsid w:val="00F9023B"/>
    <w:rsid w:val="00F90BC5"/>
    <w:rsid w:val="00F91696"/>
    <w:rsid w:val="00F9170F"/>
    <w:rsid w:val="00F91BB2"/>
    <w:rsid w:val="00F91CD6"/>
    <w:rsid w:val="00F9209C"/>
    <w:rsid w:val="00F92801"/>
    <w:rsid w:val="00F93E63"/>
    <w:rsid w:val="00F942D0"/>
    <w:rsid w:val="00F94339"/>
    <w:rsid w:val="00F94CF4"/>
    <w:rsid w:val="00F96562"/>
    <w:rsid w:val="00F96AE0"/>
    <w:rsid w:val="00F96D68"/>
    <w:rsid w:val="00F97C1F"/>
    <w:rsid w:val="00FA0126"/>
    <w:rsid w:val="00FA0E3F"/>
    <w:rsid w:val="00FA101A"/>
    <w:rsid w:val="00FA1B16"/>
    <w:rsid w:val="00FA1CFB"/>
    <w:rsid w:val="00FA3408"/>
    <w:rsid w:val="00FA404E"/>
    <w:rsid w:val="00FA4A6F"/>
    <w:rsid w:val="00FA5F5D"/>
    <w:rsid w:val="00FA5FA3"/>
    <w:rsid w:val="00FA63C8"/>
    <w:rsid w:val="00FA63D7"/>
    <w:rsid w:val="00FA67AD"/>
    <w:rsid w:val="00FA6CF1"/>
    <w:rsid w:val="00FA7AF0"/>
    <w:rsid w:val="00FB0BF9"/>
    <w:rsid w:val="00FB0F4E"/>
    <w:rsid w:val="00FB3142"/>
    <w:rsid w:val="00FB337A"/>
    <w:rsid w:val="00FB3478"/>
    <w:rsid w:val="00FB3777"/>
    <w:rsid w:val="00FB3B9C"/>
    <w:rsid w:val="00FB47CB"/>
    <w:rsid w:val="00FB592B"/>
    <w:rsid w:val="00FB5997"/>
    <w:rsid w:val="00FB5F08"/>
    <w:rsid w:val="00FB5F81"/>
    <w:rsid w:val="00FB5FA5"/>
    <w:rsid w:val="00FB60AF"/>
    <w:rsid w:val="00FB683D"/>
    <w:rsid w:val="00FB68D0"/>
    <w:rsid w:val="00FB6EE9"/>
    <w:rsid w:val="00FC0A0D"/>
    <w:rsid w:val="00FC2ED8"/>
    <w:rsid w:val="00FC3639"/>
    <w:rsid w:val="00FC383F"/>
    <w:rsid w:val="00FC42F0"/>
    <w:rsid w:val="00FC516F"/>
    <w:rsid w:val="00FC53C0"/>
    <w:rsid w:val="00FC5953"/>
    <w:rsid w:val="00FC5D45"/>
    <w:rsid w:val="00FC6C14"/>
    <w:rsid w:val="00FC7043"/>
    <w:rsid w:val="00FD0665"/>
    <w:rsid w:val="00FD1110"/>
    <w:rsid w:val="00FD1246"/>
    <w:rsid w:val="00FD1319"/>
    <w:rsid w:val="00FD1D97"/>
    <w:rsid w:val="00FD1F94"/>
    <w:rsid w:val="00FD2C78"/>
    <w:rsid w:val="00FD2EFA"/>
    <w:rsid w:val="00FD30F6"/>
    <w:rsid w:val="00FD32BD"/>
    <w:rsid w:val="00FD360C"/>
    <w:rsid w:val="00FD3C60"/>
    <w:rsid w:val="00FD41D5"/>
    <w:rsid w:val="00FD601D"/>
    <w:rsid w:val="00FD6382"/>
    <w:rsid w:val="00FD721F"/>
    <w:rsid w:val="00FD7C39"/>
    <w:rsid w:val="00FD7F49"/>
    <w:rsid w:val="00FD7F93"/>
    <w:rsid w:val="00FE0C6D"/>
    <w:rsid w:val="00FE1935"/>
    <w:rsid w:val="00FE4127"/>
    <w:rsid w:val="00FE50CD"/>
    <w:rsid w:val="00FE58AF"/>
    <w:rsid w:val="00FE5A1A"/>
    <w:rsid w:val="00FE7A27"/>
    <w:rsid w:val="00FE7C07"/>
    <w:rsid w:val="00FE7FFA"/>
    <w:rsid w:val="00FEDFFF"/>
    <w:rsid w:val="00FF0383"/>
    <w:rsid w:val="00FF08C0"/>
    <w:rsid w:val="00FF0A2E"/>
    <w:rsid w:val="00FF18A5"/>
    <w:rsid w:val="00FF3351"/>
    <w:rsid w:val="00FF3481"/>
    <w:rsid w:val="00FF3AAB"/>
    <w:rsid w:val="00FF3F8E"/>
    <w:rsid w:val="00FF420D"/>
    <w:rsid w:val="00FF43F4"/>
    <w:rsid w:val="00FF469F"/>
    <w:rsid w:val="00FF492A"/>
    <w:rsid w:val="00FF4989"/>
    <w:rsid w:val="00FF58A2"/>
    <w:rsid w:val="00FF5A52"/>
    <w:rsid w:val="00FF6008"/>
    <w:rsid w:val="00FF6022"/>
    <w:rsid w:val="00FF693F"/>
    <w:rsid w:val="00FF6D46"/>
    <w:rsid w:val="00FF71BD"/>
    <w:rsid w:val="0118EC75"/>
    <w:rsid w:val="0147D595"/>
    <w:rsid w:val="014C656A"/>
    <w:rsid w:val="014E265E"/>
    <w:rsid w:val="016EB6EC"/>
    <w:rsid w:val="01741933"/>
    <w:rsid w:val="01771A1B"/>
    <w:rsid w:val="01771D1F"/>
    <w:rsid w:val="019A361F"/>
    <w:rsid w:val="01A8A5C1"/>
    <w:rsid w:val="01AA538C"/>
    <w:rsid w:val="01D77900"/>
    <w:rsid w:val="01EB1D44"/>
    <w:rsid w:val="02042B5E"/>
    <w:rsid w:val="020D13AC"/>
    <w:rsid w:val="023F2435"/>
    <w:rsid w:val="0276EC8E"/>
    <w:rsid w:val="02A40F68"/>
    <w:rsid w:val="02C74B1A"/>
    <w:rsid w:val="02DEF864"/>
    <w:rsid w:val="0326304F"/>
    <w:rsid w:val="034CEB5A"/>
    <w:rsid w:val="0350EFF8"/>
    <w:rsid w:val="035F12DA"/>
    <w:rsid w:val="039E5D04"/>
    <w:rsid w:val="03B287C0"/>
    <w:rsid w:val="03BE800C"/>
    <w:rsid w:val="03C81C62"/>
    <w:rsid w:val="03CC22EC"/>
    <w:rsid w:val="03D51986"/>
    <w:rsid w:val="03DC78E2"/>
    <w:rsid w:val="03F20E85"/>
    <w:rsid w:val="040FC242"/>
    <w:rsid w:val="04113FCD"/>
    <w:rsid w:val="0422BA61"/>
    <w:rsid w:val="04402859"/>
    <w:rsid w:val="0441ED5B"/>
    <w:rsid w:val="045A57C5"/>
    <w:rsid w:val="046506E7"/>
    <w:rsid w:val="048B6196"/>
    <w:rsid w:val="049BF2D0"/>
    <w:rsid w:val="049FEC33"/>
    <w:rsid w:val="04A745B5"/>
    <w:rsid w:val="04BAC295"/>
    <w:rsid w:val="04EE50FA"/>
    <w:rsid w:val="04FE925A"/>
    <w:rsid w:val="05014BFD"/>
    <w:rsid w:val="059AB65E"/>
    <w:rsid w:val="05A19776"/>
    <w:rsid w:val="05E32A94"/>
    <w:rsid w:val="05F62826"/>
    <w:rsid w:val="05FFB9FB"/>
    <w:rsid w:val="06066343"/>
    <w:rsid w:val="06129874"/>
    <w:rsid w:val="062022F9"/>
    <w:rsid w:val="0621B209"/>
    <w:rsid w:val="0639A64C"/>
    <w:rsid w:val="06428DD9"/>
    <w:rsid w:val="0670DA6D"/>
    <w:rsid w:val="0682B626"/>
    <w:rsid w:val="06AE8868"/>
    <w:rsid w:val="06D25057"/>
    <w:rsid w:val="06D3654A"/>
    <w:rsid w:val="06ECA641"/>
    <w:rsid w:val="06ECE39B"/>
    <w:rsid w:val="06F39086"/>
    <w:rsid w:val="0718C6B6"/>
    <w:rsid w:val="0721F3AD"/>
    <w:rsid w:val="073CB049"/>
    <w:rsid w:val="075DAA65"/>
    <w:rsid w:val="07883316"/>
    <w:rsid w:val="0793D50B"/>
    <w:rsid w:val="07A2D0F4"/>
    <w:rsid w:val="07B49C9C"/>
    <w:rsid w:val="07C685B3"/>
    <w:rsid w:val="07CB2DDB"/>
    <w:rsid w:val="07D046A4"/>
    <w:rsid w:val="07F653A8"/>
    <w:rsid w:val="08038C01"/>
    <w:rsid w:val="080BDEA6"/>
    <w:rsid w:val="08382E0A"/>
    <w:rsid w:val="08477983"/>
    <w:rsid w:val="0885F8E3"/>
    <w:rsid w:val="08983D8A"/>
    <w:rsid w:val="089A7CB7"/>
    <w:rsid w:val="089FC93C"/>
    <w:rsid w:val="08A9403A"/>
    <w:rsid w:val="08B6A326"/>
    <w:rsid w:val="08BC334F"/>
    <w:rsid w:val="08DA0127"/>
    <w:rsid w:val="08F1FEB1"/>
    <w:rsid w:val="09061913"/>
    <w:rsid w:val="09070B3A"/>
    <w:rsid w:val="090B4BCE"/>
    <w:rsid w:val="090D91CF"/>
    <w:rsid w:val="093B603D"/>
    <w:rsid w:val="0941E548"/>
    <w:rsid w:val="0955FA21"/>
    <w:rsid w:val="09730D86"/>
    <w:rsid w:val="09798245"/>
    <w:rsid w:val="0991B399"/>
    <w:rsid w:val="0998D576"/>
    <w:rsid w:val="099C70EF"/>
    <w:rsid w:val="09B1C103"/>
    <w:rsid w:val="09C32A96"/>
    <w:rsid w:val="09ED469B"/>
    <w:rsid w:val="09FE07FF"/>
    <w:rsid w:val="0A12D9A1"/>
    <w:rsid w:val="0A28542D"/>
    <w:rsid w:val="0A38695E"/>
    <w:rsid w:val="0A4372AC"/>
    <w:rsid w:val="0A56C10E"/>
    <w:rsid w:val="0A8692B7"/>
    <w:rsid w:val="0A8950C5"/>
    <w:rsid w:val="0A97467D"/>
    <w:rsid w:val="0AA16900"/>
    <w:rsid w:val="0AA777C1"/>
    <w:rsid w:val="0AB3E8B9"/>
    <w:rsid w:val="0AB5DCDA"/>
    <w:rsid w:val="0AD0A24B"/>
    <w:rsid w:val="0AF3A45B"/>
    <w:rsid w:val="0B0BAB95"/>
    <w:rsid w:val="0B0ED247"/>
    <w:rsid w:val="0B1E1E58"/>
    <w:rsid w:val="0B21AAF4"/>
    <w:rsid w:val="0B7DB6C8"/>
    <w:rsid w:val="0B7F4275"/>
    <w:rsid w:val="0B9248A5"/>
    <w:rsid w:val="0B9A12AE"/>
    <w:rsid w:val="0B9F70C4"/>
    <w:rsid w:val="0BC8ABC8"/>
    <w:rsid w:val="0C226318"/>
    <w:rsid w:val="0C2CA388"/>
    <w:rsid w:val="0C5245B0"/>
    <w:rsid w:val="0C5EABBF"/>
    <w:rsid w:val="0C676F45"/>
    <w:rsid w:val="0C6C9097"/>
    <w:rsid w:val="0C75CB0A"/>
    <w:rsid w:val="0C75EEB2"/>
    <w:rsid w:val="0C844AA7"/>
    <w:rsid w:val="0C8BCAE4"/>
    <w:rsid w:val="0CABD55B"/>
    <w:rsid w:val="0CCA1129"/>
    <w:rsid w:val="0CD6FD24"/>
    <w:rsid w:val="0CEA7F5E"/>
    <w:rsid w:val="0CEA824F"/>
    <w:rsid w:val="0CFBE34F"/>
    <w:rsid w:val="0D0C3088"/>
    <w:rsid w:val="0D1A14ED"/>
    <w:rsid w:val="0D596A06"/>
    <w:rsid w:val="0D60009C"/>
    <w:rsid w:val="0D8A8698"/>
    <w:rsid w:val="0DA0B2D0"/>
    <w:rsid w:val="0DA94EA3"/>
    <w:rsid w:val="0DB31CC7"/>
    <w:rsid w:val="0DBE3379"/>
    <w:rsid w:val="0DCBAFAA"/>
    <w:rsid w:val="0DD1C0F4"/>
    <w:rsid w:val="0DDD2852"/>
    <w:rsid w:val="0DE14721"/>
    <w:rsid w:val="0DEAB1F1"/>
    <w:rsid w:val="0E2CB6F4"/>
    <w:rsid w:val="0E4DA3DB"/>
    <w:rsid w:val="0E5CDA9E"/>
    <w:rsid w:val="0E64F76F"/>
    <w:rsid w:val="0E6B9E92"/>
    <w:rsid w:val="0E79594A"/>
    <w:rsid w:val="0E8728C9"/>
    <w:rsid w:val="0E88BD99"/>
    <w:rsid w:val="0EBB6C93"/>
    <w:rsid w:val="0ED3D539"/>
    <w:rsid w:val="0ED628B1"/>
    <w:rsid w:val="0ED701BC"/>
    <w:rsid w:val="0EE356BA"/>
    <w:rsid w:val="0F609D3C"/>
    <w:rsid w:val="0F6621CF"/>
    <w:rsid w:val="0F66BEC1"/>
    <w:rsid w:val="0F75E13B"/>
    <w:rsid w:val="0F8C5531"/>
    <w:rsid w:val="0F9F7A44"/>
    <w:rsid w:val="0FA3F569"/>
    <w:rsid w:val="0FE36271"/>
    <w:rsid w:val="0FE47133"/>
    <w:rsid w:val="10089FC9"/>
    <w:rsid w:val="1010AF1E"/>
    <w:rsid w:val="1022F92A"/>
    <w:rsid w:val="1030588E"/>
    <w:rsid w:val="1035402B"/>
    <w:rsid w:val="103828C9"/>
    <w:rsid w:val="1054F545"/>
    <w:rsid w:val="1074B805"/>
    <w:rsid w:val="10779759"/>
    <w:rsid w:val="1090D22E"/>
    <w:rsid w:val="1095467A"/>
    <w:rsid w:val="10B52CC3"/>
    <w:rsid w:val="10C84123"/>
    <w:rsid w:val="10EA02C2"/>
    <w:rsid w:val="10F6B520"/>
    <w:rsid w:val="11507340"/>
    <w:rsid w:val="11521522"/>
    <w:rsid w:val="115E5BFE"/>
    <w:rsid w:val="11783560"/>
    <w:rsid w:val="119A6453"/>
    <w:rsid w:val="11CC3205"/>
    <w:rsid w:val="1216407B"/>
    <w:rsid w:val="1217E767"/>
    <w:rsid w:val="1229476E"/>
    <w:rsid w:val="12351978"/>
    <w:rsid w:val="124EAA14"/>
    <w:rsid w:val="126CBA26"/>
    <w:rsid w:val="12D08925"/>
    <w:rsid w:val="12DDA440"/>
    <w:rsid w:val="130567D9"/>
    <w:rsid w:val="1319CD36"/>
    <w:rsid w:val="13281E1A"/>
    <w:rsid w:val="135C175B"/>
    <w:rsid w:val="1361E69B"/>
    <w:rsid w:val="13D87E40"/>
    <w:rsid w:val="13D99728"/>
    <w:rsid w:val="13DD8523"/>
    <w:rsid w:val="1408EBAA"/>
    <w:rsid w:val="141F293D"/>
    <w:rsid w:val="14258C8B"/>
    <w:rsid w:val="142EFE99"/>
    <w:rsid w:val="142FC122"/>
    <w:rsid w:val="14392E26"/>
    <w:rsid w:val="145ED26F"/>
    <w:rsid w:val="1461E266"/>
    <w:rsid w:val="1467CF85"/>
    <w:rsid w:val="146BA7E6"/>
    <w:rsid w:val="14B2BA1E"/>
    <w:rsid w:val="14F27640"/>
    <w:rsid w:val="14F80B35"/>
    <w:rsid w:val="15250DAE"/>
    <w:rsid w:val="15311D8F"/>
    <w:rsid w:val="154665A5"/>
    <w:rsid w:val="15497738"/>
    <w:rsid w:val="154E537C"/>
    <w:rsid w:val="154E5B21"/>
    <w:rsid w:val="155B80C3"/>
    <w:rsid w:val="156B5C69"/>
    <w:rsid w:val="156E412A"/>
    <w:rsid w:val="15A318AA"/>
    <w:rsid w:val="15B7B276"/>
    <w:rsid w:val="15B934A6"/>
    <w:rsid w:val="15CEFC41"/>
    <w:rsid w:val="15DA83A2"/>
    <w:rsid w:val="15E26753"/>
    <w:rsid w:val="15FA7C49"/>
    <w:rsid w:val="160AA6D6"/>
    <w:rsid w:val="164D57F3"/>
    <w:rsid w:val="1651E89C"/>
    <w:rsid w:val="165D3997"/>
    <w:rsid w:val="1665B32C"/>
    <w:rsid w:val="16B6C312"/>
    <w:rsid w:val="16BDC818"/>
    <w:rsid w:val="16C0DD9C"/>
    <w:rsid w:val="16C7E039"/>
    <w:rsid w:val="16D0CA96"/>
    <w:rsid w:val="16E2CA99"/>
    <w:rsid w:val="16E52C50"/>
    <w:rsid w:val="16F90BC4"/>
    <w:rsid w:val="17079FB7"/>
    <w:rsid w:val="171FE60E"/>
    <w:rsid w:val="1720223D"/>
    <w:rsid w:val="17300F0F"/>
    <w:rsid w:val="17370FAD"/>
    <w:rsid w:val="17440CB6"/>
    <w:rsid w:val="17609C47"/>
    <w:rsid w:val="179BEEBF"/>
    <w:rsid w:val="17A9DE08"/>
    <w:rsid w:val="17B2A2EC"/>
    <w:rsid w:val="17C9252F"/>
    <w:rsid w:val="17CE71F5"/>
    <w:rsid w:val="17DD9452"/>
    <w:rsid w:val="17E81B40"/>
    <w:rsid w:val="17EF3161"/>
    <w:rsid w:val="18081AC3"/>
    <w:rsid w:val="180AA096"/>
    <w:rsid w:val="1863AE98"/>
    <w:rsid w:val="186D56BB"/>
    <w:rsid w:val="187EEB73"/>
    <w:rsid w:val="1893F2B9"/>
    <w:rsid w:val="18A83E1E"/>
    <w:rsid w:val="18B277FC"/>
    <w:rsid w:val="18B532D0"/>
    <w:rsid w:val="18B6C811"/>
    <w:rsid w:val="18C024BC"/>
    <w:rsid w:val="18F300B9"/>
    <w:rsid w:val="1908A5A5"/>
    <w:rsid w:val="192D3D95"/>
    <w:rsid w:val="194214C7"/>
    <w:rsid w:val="194A9E4F"/>
    <w:rsid w:val="1966F2ED"/>
    <w:rsid w:val="19984A4A"/>
    <w:rsid w:val="199D24EC"/>
    <w:rsid w:val="199F4D24"/>
    <w:rsid w:val="19AA9044"/>
    <w:rsid w:val="19B2AED3"/>
    <w:rsid w:val="19B75C26"/>
    <w:rsid w:val="19EFF04A"/>
    <w:rsid w:val="1A2948AE"/>
    <w:rsid w:val="1A31A072"/>
    <w:rsid w:val="1A4689C1"/>
    <w:rsid w:val="1A46D0FB"/>
    <w:rsid w:val="1A568FB3"/>
    <w:rsid w:val="1AB1894A"/>
    <w:rsid w:val="1ACD8AE1"/>
    <w:rsid w:val="1AD1C12E"/>
    <w:rsid w:val="1ADDE528"/>
    <w:rsid w:val="1AF28B7F"/>
    <w:rsid w:val="1AFEA3E2"/>
    <w:rsid w:val="1B111E03"/>
    <w:rsid w:val="1B23733F"/>
    <w:rsid w:val="1B40BF3F"/>
    <w:rsid w:val="1B6FF141"/>
    <w:rsid w:val="1B838C12"/>
    <w:rsid w:val="1BBBDED1"/>
    <w:rsid w:val="1BBC200E"/>
    <w:rsid w:val="1BED59BA"/>
    <w:rsid w:val="1C2DF363"/>
    <w:rsid w:val="1C707D68"/>
    <w:rsid w:val="1C7CEDA3"/>
    <w:rsid w:val="1C8B94CE"/>
    <w:rsid w:val="1CA121F6"/>
    <w:rsid w:val="1CB44C52"/>
    <w:rsid w:val="1CC4C99C"/>
    <w:rsid w:val="1D0AEE21"/>
    <w:rsid w:val="1D1191D8"/>
    <w:rsid w:val="1D16A787"/>
    <w:rsid w:val="1D2CC950"/>
    <w:rsid w:val="1D4FF93C"/>
    <w:rsid w:val="1D50BBC6"/>
    <w:rsid w:val="1D80D212"/>
    <w:rsid w:val="1DDFC24A"/>
    <w:rsid w:val="1DE20D26"/>
    <w:rsid w:val="1E205303"/>
    <w:rsid w:val="1E2F4B24"/>
    <w:rsid w:val="1E349370"/>
    <w:rsid w:val="1E40A8F5"/>
    <w:rsid w:val="1E4A2866"/>
    <w:rsid w:val="1E6FAAA9"/>
    <w:rsid w:val="1E74E3AB"/>
    <w:rsid w:val="1E942994"/>
    <w:rsid w:val="1E96BB98"/>
    <w:rsid w:val="1EABEE55"/>
    <w:rsid w:val="1ED67A25"/>
    <w:rsid w:val="1EDC36F4"/>
    <w:rsid w:val="1EE4226C"/>
    <w:rsid w:val="1EF72691"/>
    <w:rsid w:val="1F012AF0"/>
    <w:rsid w:val="1F0444D8"/>
    <w:rsid w:val="1F69A37D"/>
    <w:rsid w:val="1F77E729"/>
    <w:rsid w:val="1F7BE55B"/>
    <w:rsid w:val="1F7C570C"/>
    <w:rsid w:val="1F84DB41"/>
    <w:rsid w:val="1FAE4D11"/>
    <w:rsid w:val="1FB6B49C"/>
    <w:rsid w:val="1FDE1B87"/>
    <w:rsid w:val="201255BD"/>
    <w:rsid w:val="2026EF8A"/>
    <w:rsid w:val="2034DA43"/>
    <w:rsid w:val="204BFBB4"/>
    <w:rsid w:val="207492C6"/>
    <w:rsid w:val="209011A9"/>
    <w:rsid w:val="20C18D2D"/>
    <w:rsid w:val="20C25E8A"/>
    <w:rsid w:val="20CC9F8A"/>
    <w:rsid w:val="20CDD9ED"/>
    <w:rsid w:val="20CFDF2E"/>
    <w:rsid w:val="211ACBC3"/>
    <w:rsid w:val="2126169B"/>
    <w:rsid w:val="212EF3EC"/>
    <w:rsid w:val="21352BDA"/>
    <w:rsid w:val="213F10C0"/>
    <w:rsid w:val="2166A213"/>
    <w:rsid w:val="21F673A1"/>
    <w:rsid w:val="21FAA30B"/>
    <w:rsid w:val="221ECEA9"/>
    <w:rsid w:val="2224A782"/>
    <w:rsid w:val="2240E99F"/>
    <w:rsid w:val="2244C372"/>
    <w:rsid w:val="225FCD10"/>
    <w:rsid w:val="2282EB81"/>
    <w:rsid w:val="2289DAE8"/>
    <w:rsid w:val="22C7AE96"/>
    <w:rsid w:val="22D385E7"/>
    <w:rsid w:val="22E5E1A8"/>
    <w:rsid w:val="231215AF"/>
    <w:rsid w:val="235E87F9"/>
    <w:rsid w:val="2365608B"/>
    <w:rsid w:val="237F5F78"/>
    <w:rsid w:val="23806056"/>
    <w:rsid w:val="23815C80"/>
    <w:rsid w:val="239670BD"/>
    <w:rsid w:val="23D12E12"/>
    <w:rsid w:val="23D38001"/>
    <w:rsid w:val="23FFC5B1"/>
    <w:rsid w:val="24220F06"/>
    <w:rsid w:val="242F005D"/>
    <w:rsid w:val="2460A08B"/>
    <w:rsid w:val="24A3114F"/>
    <w:rsid w:val="24ED32FA"/>
    <w:rsid w:val="24FA585A"/>
    <w:rsid w:val="24FE864E"/>
    <w:rsid w:val="250C30FF"/>
    <w:rsid w:val="250CE2E8"/>
    <w:rsid w:val="2524D389"/>
    <w:rsid w:val="252BAF8E"/>
    <w:rsid w:val="256B9157"/>
    <w:rsid w:val="257754BF"/>
    <w:rsid w:val="257AB0A2"/>
    <w:rsid w:val="2604EDBA"/>
    <w:rsid w:val="2609F57C"/>
    <w:rsid w:val="260AE3BE"/>
    <w:rsid w:val="2610559B"/>
    <w:rsid w:val="2631483D"/>
    <w:rsid w:val="263D97C1"/>
    <w:rsid w:val="263E1C15"/>
    <w:rsid w:val="2699A6B9"/>
    <w:rsid w:val="26BEEAAD"/>
    <w:rsid w:val="26C9055A"/>
    <w:rsid w:val="26D30CD7"/>
    <w:rsid w:val="2704313D"/>
    <w:rsid w:val="2731871E"/>
    <w:rsid w:val="2748ED9F"/>
    <w:rsid w:val="274DF9BA"/>
    <w:rsid w:val="27641541"/>
    <w:rsid w:val="2794387A"/>
    <w:rsid w:val="27BE844F"/>
    <w:rsid w:val="27E52972"/>
    <w:rsid w:val="27E687D4"/>
    <w:rsid w:val="27F10AAC"/>
    <w:rsid w:val="281203B9"/>
    <w:rsid w:val="283DF723"/>
    <w:rsid w:val="284DB12F"/>
    <w:rsid w:val="28512AD1"/>
    <w:rsid w:val="2851AA3E"/>
    <w:rsid w:val="285E749E"/>
    <w:rsid w:val="2871858B"/>
    <w:rsid w:val="288214DB"/>
    <w:rsid w:val="28AD6DAF"/>
    <w:rsid w:val="28E1E73C"/>
    <w:rsid w:val="28E9BC93"/>
    <w:rsid w:val="28F1168D"/>
    <w:rsid w:val="2923D7F5"/>
    <w:rsid w:val="292CE3E4"/>
    <w:rsid w:val="2930434C"/>
    <w:rsid w:val="294FDC56"/>
    <w:rsid w:val="2973890B"/>
    <w:rsid w:val="2982D833"/>
    <w:rsid w:val="2989A06F"/>
    <w:rsid w:val="298BD456"/>
    <w:rsid w:val="29A4E364"/>
    <w:rsid w:val="29D57C9E"/>
    <w:rsid w:val="29DD251A"/>
    <w:rsid w:val="29E85E81"/>
    <w:rsid w:val="2A049287"/>
    <w:rsid w:val="2A21DBA2"/>
    <w:rsid w:val="2A2301F2"/>
    <w:rsid w:val="2A33F897"/>
    <w:rsid w:val="2A36499F"/>
    <w:rsid w:val="2A4DE5FC"/>
    <w:rsid w:val="2A59D251"/>
    <w:rsid w:val="2A88EB33"/>
    <w:rsid w:val="2A8B883B"/>
    <w:rsid w:val="2AC8322E"/>
    <w:rsid w:val="2B04AB9C"/>
    <w:rsid w:val="2B27A4B7"/>
    <w:rsid w:val="2B57BC5C"/>
    <w:rsid w:val="2B815A06"/>
    <w:rsid w:val="2B942C42"/>
    <w:rsid w:val="2BA50518"/>
    <w:rsid w:val="2BBED253"/>
    <w:rsid w:val="2BF88B0B"/>
    <w:rsid w:val="2C1C8F61"/>
    <w:rsid w:val="2C3670F1"/>
    <w:rsid w:val="2C461FB5"/>
    <w:rsid w:val="2C692BFC"/>
    <w:rsid w:val="2C734A3E"/>
    <w:rsid w:val="2C88A927"/>
    <w:rsid w:val="2C963827"/>
    <w:rsid w:val="2CAD95F0"/>
    <w:rsid w:val="2D003D1D"/>
    <w:rsid w:val="2D06B6A4"/>
    <w:rsid w:val="2D16595A"/>
    <w:rsid w:val="2D5CE7AE"/>
    <w:rsid w:val="2D62FCD0"/>
    <w:rsid w:val="2D83E447"/>
    <w:rsid w:val="2DB518F0"/>
    <w:rsid w:val="2DBE330F"/>
    <w:rsid w:val="2DC6E5C7"/>
    <w:rsid w:val="2DD0FBB4"/>
    <w:rsid w:val="2DE57935"/>
    <w:rsid w:val="2DF49ED2"/>
    <w:rsid w:val="2E05FEC0"/>
    <w:rsid w:val="2E1B9507"/>
    <w:rsid w:val="2E20EFB1"/>
    <w:rsid w:val="2E264542"/>
    <w:rsid w:val="2E72EC69"/>
    <w:rsid w:val="2E840D0E"/>
    <w:rsid w:val="2E86A9EA"/>
    <w:rsid w:val="2EA59870"/>
    <w:rsid w:val="2EB83E75"/>
    <w:rsid w:val="2EB85F96"/>
    <w:rsid w:val="2EFD0C29"/>
    <w:rsid w:val="2F2E47D4"/>
    <w:rsid w:val="2F535415"/>
    <w:rsid w:val="2F57963C"/>
    <w:rsid w:val="2FC1A29A"/>
    <w:rsid w:val="2FD85953"/>
    <w:rsid w:val="2FED8D2B"/>
    <w:rsid w:val="302DFB39"/>
    <w:rsid w:val="3044939C"/>
    <w:rsid w:val="3053009D"/>
    <w:rsid w:val="30771074"/>
    <w:rsid w:val="30808229"/>
    <w:rsid w:val="30A6CC81"/>
    <w:rsid w:val="30BCEB1B"/>
    <w:rsid w:val="3113A9FD"/>
    <w:rsid w:val="31185351"/>
    <w:rsid w:val="311F3BB3"/>
    <w:rsid w:val="312733AF"/>
    <w:rsid w:val="312F0616"/>
    <w:rsid w:val="3131C8DA"/>
    <w:rsid w:val="313C428C"/>
    <w:rsid w:val="31466D15"/>
    <w:rsid w:val="314CE21B"/>
    <w:rsid w:val="315B0185"/>
    <w:rsid w:val="3163A0C2"/>
    <w:rsid w:val="31AEAB65"/>
    <w:rsid w:val="31BE86E8"/>
    <w:rsid w:val="31CFC268"/>
    <w:rsid w:val="32190303"/>
    <w:rsid w:val="323A67B1"/>
    <w:rsid w:val="32681B7D"/>
    <w:rsid w:val="3275C16C"/>
    <w:rsid w:val="3277D700"/>
    <w:rsid w:val="32B3328D"/>
    <w:rsid w:val="32CCA7B6"/>
    <w:rsid w:val="32E11EC2"/>
    <w:rsid w:val="32E23D76"/>
    <w:rsid w:val="32F95489"/>
    <w:rsid w:val="330DE8C0"/>
    <w:rsid w:val="331FBCBD"/>
    <w:rsid w:val="3321E8D4"/>
    <w:rsid w:val="33675393"/>
    <w:rsid w:val="339DD2AD"/>
    <w:rsid w:val="33B617C7"/>
    <w:rsid w:val="33DC782F"/>
    <w:rsid w:val="33E3330A"/>
    <w:rsid w:val="33E7E62C"/>
    <w:rsid w:val="33EAF271"/>
    <w:rsid w:val="34092922"/>
    <w:rsid w:val="34196F63"/>
    <w:rsid w:val="3433CB54"/>
    <w:rsid w:val="343412AD"/>
    <w:rsid w:val="343F68DC"/>
    <w:rsid w:val="34543272"/>
    <w:rsid w:val="34767C29"/>
    <w:rsid w:val="3476B151"/>
    <w:rsid w:val="347E0DD7"/>
    <w:rsid w:val="348420F4"/>
    <w:rsid w:val="34B22217"/>
    <w:rsid w:val="34CD46AD"/>
    <w:rsid w:val="34D77B3A"/>
    <w:rsid w:val="34ECDBB5"/>
    <w:rsid w:val="34F6CD34"/>
    <w:rsid w:val="350B057B"/>
    <w:rsid w:val="354C1123"/>
    <w:rsid w:val="35513E6C"/>
    <w:rsid w:val="3564E0BB"/>
    <w:rsid w:val="3583080D"/>
    <w:rsid w:val="3591E0EB"/>
    <w:rsid w:val="35B58D92"/>
    <w:rsid w:val="35C2C965"/>
    <w:rsid w:val="35CBA418"/>
    <w:rsid w:val="35D2BE2B"/>
    <w:rsid w:val="35E7E47D"/>
    <w:rsid w:val="360539FD"/>
    <w:rsid w:val="360EA529"/>
    <w:rsid w:val="3634E25B"/>
    <w:rsid w:val="364754D0"/>
    <w:rsid w:val="3649CDAF"/>
    <w:rsid w:val="364B81C9"/>
    <w:rsid w:val="365B0662"/>
    <w:rsid w:val="36864F8F"/>
    <w:rsid w:val="368EA7DB"/>
    <w:rsid w:val="36907F42"/>
    <w:rsid w:val="3697B1CE"/>
    <w:rsid w:val="36B372C1"/>
    <w:rsid w:val="36BE0EB9"/>
    <w:rsid w:val="36BEAC9C"/>
    <w:rsid w:val="36CFAAE4"/>
    <w:rsid w:val="36D51BF0"/>
    <w:rsid w:val="36E8998B"/>
    <w:rsid w:val="36ECD5F9"/>
    <w:rsid w:val="36F748BD"/>
    <w:rsid w:val="3705EAB1"/>
    <w:rsid w:val="37062B2B"/>
    <w:rsid w:val="37164B86"/>
    <w:rsid w:val="371B1BA0"/>
    <w:rsid w:val="3722428D"/>
    <w:rsid w:val="3737E16E"/>
    <w:rsid w:val="3758BA23"/>
    <w:rsid w:val="375E99C6"/>
    <w:rsid w:val="375F567E"/>
    <w:rsid w:val="376DB79D"/>
    <w:rsid w:val="376E8E8C"/>
    <w:rsid w:val="377DA9BC"/>
    <w:rsid w:val="37869185"/>
    <w:rsid w:val="37874285"/>
    <w:rsid w:val="37A10A5E"/>
    <w:rsid w:val="37BF9D08"/>
    <w:rsid w:val="37C27EAE"/>
    <w:rsid w:val="37C96150"/>
    <w:rsid w:val="37F1BF7A"/>
    <w:rsid w:val="38075961"/>
    <w:rsid w:val="3821D5F5"/>
    <w:rsid w:val="38239FD0"/>
    <w:rsid w:val="382FECDC"/>
    <w:rsid w:val="383812C2"/>
    <w:rsid w:val="38523194"/>
    <w:rsid w:val="38614491"/>
    <w:rsid w:val="386F06D8"/>
    <w:rsid w:val="3883CB0E"/>
    <w:rsid w:val="3887C264"/>
    <w:rsid w:val="38884677"/>
    <w:rsid w:val="38A9A562"/>
    <w:rsid w:val="38BB17FB"/>
    <w:rsid w:val="38BE12EE"/>
    <w:rsid w:val="38C35ACC"/>
    <w:rsid w:val="38D9B406"/>
    <w:rsid w:val="38DADF5D"/>
    <w:rsid w:val="38EF07ED"/>
    <w:rsid w:val="38FE8641"/>
    <w:rsid w:val="3926EBB8"/>
    <w:rsid w:val="3931AF3C"/>
    <w:rsid w:val="393CDABF"/>
    <w:rsid w:val="3949C6BC"/>
    <w:rsid w:val="394B9BDF"/>
    <w:rsid w:val="396190B6"/>
    <w:rsid w:val="39873507"/>
    <w:rsid w:val="3988F6EC"/>
    <w:rsid w:val="39A74DF6"/>
    <w:rsid w:val="39B487D8"/>
    <w:rsid w:val="39B7546C"/>
    <w:rsid w:val="39BC5BC1"/>
    <w:rsid w:val="39C1B4BF"/>
    <w:rsid w:val="39E48128"/>
    <w:rsid w:val="39E56E60"/>
    <w:rsid w:val="39EAE043"/>
    <w:rsid w:val="3A0B6729"/>
    <w:rsid w:val="3A0D3B34"/>
    <w:rsid w:val="3A3A6110"/>
    <w:rsid w:val="3A597212"/>
    <w:rsid w:val="3A5D07DC"/>
    <w:rsid w:val="3A5F9D8D"/>
    <w:rsid w:val="3A998D11"/>
    <w:rsid w:val="3AB157BD"/>
    <w:rsid w:val="3ABE3247"/>
    <w:rsid w:val="3AC0DFAF"/>
    <w:rsid w:val="3AC6A457"/>
    <w:rsid w:val="3AC6AC4D"/>
    <w:rsid w:val="3AC9F5B8"/>
    <w:rsid w:val="3AD8AB20"/>
    <w:rsid w:val="3AF81CFA"/>
    <w:rsid w:val="3AF8EEE5"/>
    <w:rsid w:val="3AFD7C16"/>
    <w:rsid w:val="3B5FC30B"/>
    <w:rsid w:val="3B776A68"/>
    <w:rsid w:val="3BA975B4"/>
    <w:rsid w:val="3BAFCA89"/>
    <w:rsid w:val="3BB4FF57"/>
    <w:rsid w:val="3BDB4E96"/>
    <w:rsid w:val="3C0E5132"/>
    <w:rsid w:val="3C18E64B"/>
    <w:rsid w:val="3C1D3E37"/>
    <w:rsid w:val="3C41FFAF"/>
    <w:rsid w:val="3C4FDFC0"/>
    <w:rsid w:val="3C519D4F"/>
    <w:rsid w:val="3C524E5A"/>
    <w:rsid w:val="3C63E539"/>
    <w:rsid w:val="3C6B7FDA"/>
    <w:rsid w:val="3C86E6C0"/>
    <w:rsid w:val="3CC10671"/>
    <w:rsid w:val="3CCDFC40"/>
    <w:rsid w:val="3D0873D0"/>
    <w:rsid w:val="3D9A8972"/>
    <w:rsid w:val="3DBEE8F9"/>
    <w:rsid w:val="3DD11EC5"/>
    <w:rsid w:val="3DD50E63"/>
    <w:rsid w:val="3E0F5BBC"/>
    <w:rsid w:val="3E207658"/>
    <w:rsid w:val="3E3370BE"/>
    <w:rsid w:val="3E34DA75"/>
    <w:rsid w:val="3E52A15A"/>
    <w:rsid w:val="3E5F36BD"/>
    <w:rsid w:val="3E624B01"/>
    <w:rsid w:val="3EA50873"/>
    <w:rsid w:val="3EAAF59E"/>
    <w:rsid w:val="3ED7BA21"/>
    <w:rsid w:val="3EDCF5DA"/>
    <w:rsid w:val="3EE363E6"/>
    <w:rsid w:val="3EECDD02"/>
    <w:rsid w:val="3EF4E40D"/>
    <w:rsid w:val="3F07A4BF"/>
    <w:rsid w:val="3F2A176D"/>
    <w:rsid w:val="3F45C347"/>
    <w:rsid w:val="3F52BE40"/>
    <w:rsid w:val="3F7D4EFA"/>
    <w:rsid w:val="3F7E98A2"/>
    <w:rsid w:val="3F7EF877"/>
    <w:rsid w:val="3FAC67DE"/>
    <w:rsid w:val="3FADB113"/>
    <w:rsid w:val="3FB2D07F"/>
    <w:rsid w:val="3FBF9B49"/>
    <w:rsid w:val="3FE2A599"/>
    <w:rsid w:val="3FFF586D"/>
    <w:rsid w:val="40022CF5"/>
    <w:rsid w:val="409D2C31"/>
    <w:rsid w:val="409FAD11"/>
    <w:rsid w:val="40A9108F"/>
    <w:rsid w:val="40B38B01"/>
    <w:rsid w:val="40CE97EC"/>
    <w:rsid w:val="40F0EBE5"/>
    <w:rsid w:val="41166AE1"/>
    <w:rsid w:val="418552B0"/>
    <w:rsid w:val="41906770"/>
    <w:rsid w:val="419C8AD3"/>
    <w:rsid w:val="419EAAEC"/>
    <w:rsid w:val="41A918EF"/>
    <w:rsid w:val="41A9539F"/>
    <w:rsid w:val="41A9B14B"/>
    <w:rsid w:val="41CCD0EE"/>
    <w:rsid w:val="4235D3AF"/>
    <w:rsid w:val="427A4DD0"/>
    <w:rsid w:val="428A8530"/>
    <w:rsid w:val="42945228"/>
    <w:rsid w:val="42947091"/>
    <w:rsid w:val="42B4EFBC"/>
    <w:rsid w:val="42B7C6D2"/>
    <w:rsid w:val="42CDA5EF"/>
    <w:rsid w:val="42DD50FC"/>
    <w:rsid w:val="42E7BE67"/>
    <w:rsid w:val="42FF1820"/>
    <w:rsid w:val="43644D17"/>
    <w:rsid w:val="436B42EF"/>
    <w:rsid w:val="43A91FCA"/>
    <w:rsid w:val="43AA7A21"/>
    <w:rsid w:val="43BECA80"/>
    <w:rsid w:val="43C9B427"/>
    <w:rsid w:val="43CB8844"/>
    <w:rsid w:val="43EB66C9"/>
    <w:rsid w:val="440EF261"/>
    <w:rsid w:val="443D9E1B"/>
    <w:rsid w:val="445209C5"/>
    <w:rsid w:val="445A6868"/>
    <w:rsid w:val="4490FE83"/>
    <w:rsid w:val="449FB4F0"/>
    <w:rsid w:val="44A56563"/>
    <w:rsid w:val="44BCAE94"/>
    <w:rsid w:val="44E5FB0A"/>
    <w:rsid w:val="44FE2913"/>
    <w:rsid w:val="452274D7"/>
    <w:rsid w:val="4525F232"/>
    <w:rsid w:val="452807A4"/>
    <w:rsid w:val="452A0E7C"/>
    <w:rsid w:val="455DE444"/>
    <w:rsid w:val="4568DF90"/>
    <w:rsid w:val="457192F1"/>
    <w:rsid w:val="458C2DC5"/>
    <w:rsid w:val="45A7D024"/>
    <w:rsid w:val="45AAFCDC"/>
    <w:rsid w:val="45D81F0C"/>
    <w:rsid w:val="4613FE95"/>
    <w:rsid w:val="46182F21"/>
    <w:rsid w:val="4622239F"/>
    <w:rsid w:val="4658194D"/>
    <w:rsid w:val="46648158"/>
    <w:rsid w:val="4673B9C5"/>
    <w:rsid w:val="46962082"/>
    <w:rsid w:val="46E66AB6"/>
    <w:rsid w:val="47819599"/>
    <w:rsid w:val="47906E71"/>
    <w:rsid w:val="47A96F47"/>
    <w:rsid w:val="47B4E7B6"/>
    <w:rsid w:val="47B79954"/>
    <w:rsid w:val="47FB1C43"/>
    <w:rsid w:val="47FCB2C4"/>
    <w:rsid w:val="480B10B2"/>
    <w:rsid w:val="4813ACDB"/>
    <w:rsid w:val="4817F2B7"/>
    <w:rsid w:val="483ABDE5"/>
    <w:rsid w:val="4840BE8D"/>
    <w:rsid w:val="48446BC4"/>
    <w:rsid w:val="4854480C"/>
    <w:rsid w:val="4870E0DC"/>
    <w:rsid w:val="4872727E"/>
    <w:rsid w:val="487765DF"/>
    <w:rsid w:val="487DB656"/>
    <w:rsid w:val="48839802"/>
    <w:rsid w:val="4887435C"/>
    <w:rsid w:val="48C1AC71"/>
    <w:rsid w:val="48EAAC94"/>
    <w:rsid w:val="48EC9B17"/>
    <w:rsid w:val="48F5A728"/>
    <w:rsid w:val="4905E2CE"/>
    <w:rsid w:val="4928233E"/>
    <w:rsid w:val="492C06AD"/>
    <w:rsid w:val="494D8D96"/>
    <w:rsid w:val="49654301"/>
    <w:rsid w:val="4968A4BC"/>
    <w:rsid w:val="49A6E6CC"/>
    <w:rsid w:val="49A8CEA8"/>
    <w:rsid w:val="49D97277"/>
    <w:rsid w:val="49EA26FC"/>
    <w:rsid w:val="49F02B4D"/>
    <w:rsid w:val="49F7DB6A"/>
    <w:rsid w:val="4A633668"/>
    <w:rsid w:val="4A6D4DCA"/>
    <w:rsid w:val="4A7810BB"/>
    <w:rsid w:val="4A7B7DBA"/>
    <w:rsid w:val="4AABC1C0"/>
    <w:rsid w:val="4AC95581"/>
    <w:rsid w:val="4ACD5439"/>
    <w:rsid w:val="4AD02562"/>
    <w:rsid w:val="4B307D30"/>
    <w:rsid w:val="4B373F79"/>
    <w:rsid w:val="4B5E290B"/>
    <w:rsid w:val="4BAAB7AC"/>
    <w:rsid w:val="4BB3DC3B"/>
    <w:rsid w:val="4BDB72C6"/>
    <w:rsid w:val="4C1E6C3C"/>
    <w:rsid w:val="4C228C51"/>
    <w:rsid w:val="4C263632"/>
    <w:rsid w:val="4C276ADE"/>
    <w:rsid w:val="4C2AA178"/>
    <w:rsid w:val="4C2F2570"/>
    <w:rsid w:val="4C43E32D"/>
    <w:rsid w:val="4C4C271A"/>
    <w:rsid w:val="4C56278E"/>
    <w:rsid w:val="4C7D9D1B"/>
    <w:rsid w:val="4C8E98AA"/>
    <w:rsid w:val="4C96366D"/>
    <w:rsid w:val="4CC29E51"/>
    <w:rsid w:val="4CDDD216"/>
    <w:rsid w:val="4D0469A7"/>
    <w:rsid w:val="4D0D067E"/>
    <w:rsid w:val="4D29AC58"/>
    <w:rsid w:val="4D34327B"/>
    <w:rsid w:val="4D472628"/>
    <w:rsid w:val="4D4C1184"/>
    <w:rsid w:val="4D621D2E"/>
    <w:rsid w:val="4DACBE28"/>
    <w:rsid w:val="4DB0C850"/>
    <w:rsid w:val="4DCD89A2"/>
    <w:rsid w:val="4E130DE3"/>
    <w:rsid w:val="4E35A064"/>
    <w:rsid w:val="4E3DC92E"/>
    <w:rsid w:val="4E3EDD5C"/>
    <w:rsid w:val="4E7A381B"/>
    <w:rsid w:val="4E7E891B"/>
    <w:rsid w:val="4E94ED3C"/>
    <w:rsid w:val="4EB1B89D"/>
    <w:rsid w:val="4EE7E1E5"/>
    <w:rsid w:val="4EFDD340"/>
    <w:rsid w:val="4F90A315"/>
    <w:rsid w:val="4FADFBE7"/>
    <w:rsid w:val="4FC455CC"/>
    <w:rsid w:val="4FC69575"/>
    <w:rsid w:val="4FC751EC"/>
    <w:rsid w:val="4FD2310F"/>
    <w:rsid w:val="4FFDB5DF"/>
    <w:rsid w:val="5010C1B6"/>
    <w:rsid w:val="5013CB5C"/>
    <w:rsid w:val="50286B91"/>
    <w:rsid w:val="5034F9F2"/>
    <w:rsid w:val="50642D06"/>
    <w:rsid w:val="506D6195"/>
    <w:rsid w:val="5074E549"/>
    <w:rsid w:val="50874B8D"/>
    <w:rsid w:val="50A24600"/>
    <w:rsid w:val="50A4394A"/>
    <w:rsid w:val="50C0E004"/>
    <w:rsid w:val="50C561E7"/>
    <w:rsid w:val="50ED3E1C"/>
    <w:rsid w:val="50F2C9A0"/>
    <w:rsid w:val="513252E7"/>
    <w:rsid w:val="5133648C"/>
    <w:rsid w:val="514B851B"/>
    <w:rsid w:val="51546368"/>
    <w:rsid w:val="5189525B"/>
    <w:rsid w:val="519459DE"/>
    <w:rsid w:val="51A09E50"/>
    <w:rsid w:val="51F495EB"/>
    <w:rsid w:val="51FDFE3F"/>
    <w:rsid w:val="52164C18"/>
    <w:rsid w:val="521F578F"/>
    <w:rsid w:val="526A9F7B"/>
    <w:rsid w:val="52805643"/>
    <w:rsid w:val="52834E55"/>
    <w:rsid w:val="52836111"/>
    <w:rsid w:val="52998D62"/>
    <w:rsid w:val="529D9C84"/>
    <w:rsid w:val="529DF197"/>
    <w:rsid w:val="52A2E262"/>
    <w:rsid w:val="52BB4076"/>
    <w:rsid w:val="52BBAA46"/>
    <w:rsid w:val="52D30216"/>
    <w:rsid w:val="52FA2928"/>
    <w:rsid w:val="531D5C3B"/>
    <w:rsid w:val="531F7CCC"/>
    <w:rsid w:val="535164A5"/>
    <w:rsid w:val="536F4C5E"/>
    <w:rsid w:val="53A1FF93"/>
    <w:rsid w:val="53B4CB40"/>
    <w:rsid w:val="53B9E4E3"/>
    <w:rsid w:val="53BB27F0"/>
    <w:rsid w:val="53CD44CE"/>
    <w:rsid w:val="53DC917A"/>
    <w:rsid w:val="53EAF455"/>
    <w:rsid w:val="53EE5C69"/>
    <w:rsid w:val="53F140E7"/>
    <w:rsid w:val="53F288BD"/>
    <w:rsid w:val="540EF935"/>
    <w:rsid w:val="54377C3C"/>
    <w:rsid w:val="54488292"/>
    <w:rsid w:val="54561892"/>
    <w:rsid w:val="5484EC8A"/>
    <w:rsid w:val="54BDC401"/>
    <w:rsid w:val="54C7E571"/>
    <w:rsid w:val="54F09415"/>
    <w:rsid w:val="55067077"/>
    <w:rsid w:val="550E2127"/>
    <w:rsid w:val="55179842"/>
    <w:rsid w:val="5538C805"/>
    <w:rsid w:val="5552E8D3"/>
    <w:rsid w:val="5553AE8A"/>
    <w:rsid w:val="558A2AA4"/>
    <w:rsid w:val="55C2531C"/>
    <w:rsid w:val="55C4164D"/>
    <w:rsid w:val="55DEFC38"/>
    <w:rsid w:val="55F16158"/>
    <w:rsid w:val="5609E427"/>
    <w:rsid w:val="5618D2E9"/>
    <w:rsid w:val="561E65F6"/>
    <w:rsid w:val="566E40A5"/>
    <w:rsid w:val="5671D2C4"/>
    <w:rsid w:val="5672655C"/>
    <w:rsid w:val="56A053A1"/>
    <w:rsid w:val="56C97E9D"/>
    <w:rsid w:val="56D9A055"/>
    <w:rsid w:val="56DA7BAF"/>
    <w:rsid w:val="570F2CE0"/>
    <w:rsid w:val="5735E63D"/>
    <w:rsid w:val="5752FCB6"/>
    <w:rsid w:val="575FE6AE"/>
    <w:rsid w:val="57679FCE"/>
    <w:rsid w:val="57816AE7"/>
    <w:rsid w:val="57C5CEDB"/>
    <w:rsid w:val="57E63EDF"/>
    <w:rsid w:val="57F1E074"/>
    <w:rsid w:val="5815161F"/>
    <w:rsid w:val="582E8C6A"/>
    <w:rsid w:val="58464DC8"/>
    <w:rsid w:val="58538547"/>
    <w:rsid w:val="5863BD84"/>
    <w:rsid w:val="58A79B56"/>
    <w:rsid w:val="58B24F15"/>
    <w:rsid w:val="58BECF0D"/>
    <w:rsid w:val="58C41BFD"/>
    <w:rsid w:val="58C46C86"/>
    <w:rsid w:val="58CE08E3"/>
    <w:rsid w:val="58D8237E"/>
    <w:rsid w:val="58DB19E6"/>
    <w:rsid w:val="58F59144"/>
    <w:rsid w:val="591A7880"/>
    <w:rsid w:val="59256BAA"/>
    <w:rsid w:val="59365E19"/>
    <w:rsid w:val="597F9E6B"/>
    <w:rsid w:val="5980DBCE"/>
    <w:rsid w:val="5994B938"/>
    <w:rsid w:val="59A7E21E"/>
    <w:rsid w:val="59B12B20"/>
    <w:rsid w:val="59C8D16E"/>
    <w:rsid w:val="59CFA186"/>
    <w:rsid w:val="59D94CB7"/>
    <w:rsid w:val="59E9904D"/>
    <w:rsid w:val="5A0FB566"/>
    <w:rsid w:val="5A21C0EB"/>
    <w:rsid w:val="5A238A9B"/>
    <w:rsid w:val="5A811387"/>
    <w:rsid w:val="5A9087C2"/>
    <w:rsid w:val="5AAEB643"/>
    <w:rsid w:val="5AB3FE34"/>
    <w:rsid w:val="5AC0FA88"/>
    <w:rsid w:val="5AEECEEA"/>
    <w:rsid w:val="5AF54CAD"/>
    <w:rsid w:val="5AF7E3DE"/>
    <w:rsid w:val="5B019BA5"/>
    <w:rsid w:val="5B2D0F52"/>
    <w:rsid w:val="5B50B473"/>
    <w:rsid w:val="5B623A0E"/>
    <w:rsid w:val="5B938861"/>
    <w:rsid w:val="5BAD1178"/>
    <w:rsid w:val="5BB209A9"/>
    <w:rsid w:val="5BEF4EF6"/>
    <w:rsid w:val="5BF091B7"/>
    <w:rsid w:val="5C08A89F"/>
    <w:rsid w:val="5C34768B"/>
    <w:rsid w:val="5C354774"/>
    <w:rsid w:val="5C356127"/>
    <w:rsid w:val="5C556830"/>
    <w:rsid w:val="5C6D74D9"/>
    <w:rsid w:val="5C761F30"/>
    <w:rsid w:val="5C78A401"/>
    <w:rsid w:val="5C7EABEC"/>
    <w:rsid w:val="5CD4AD29"/>
    <w:rsid w:val="5D07C056"/>
    <w:rsid w:val="5D1BC371"/>
    <w:rsid w:val="5D44C507"/>
    <w:rsid w:val="5DAD1E49"/>
    <w:rsid w:val="5DC0AD03"/>
    <w:rsid w:val="5DD83637"/>
    <w:rsid w:val="5DFC2D45"/>
    <w:rsid w:val="5E143A14"/>
    <w:rsid w:val="5E59073F"/>
    <w:rsid w:val="5E6BFD8D"/>
    <w:rsid w:val="5E6DF79D"/>
    <w:rsid w:val="5E7DC372"/>
    <w:rsid w:val="5EB778E6"/>
    <w:rsid w:val="5EEBF157"/>
    <w:rsid w:val="5EF94F55"/>
    <w:rsid w:val="5EF98448"/>
    <w:rsid w:val="5F2816BD"/>
    <w:rsid w:val="5F2AB261"/>
    <w:rsid w:val="5F411969"/>
    <w:rsid w:val="5F52A3DE"/>
    <w:rsid w:val="5F6743BB"/>
    <w:rsid w:val="5F78A6A6"/>
    <w:rsid w:val="5F7A4FBC"/>
    <w:rsid w:val="5F951A76"/>
    <w:rsid w:val="5FAA8D8E"/>
    <w:rsid w:val="5FC4A813"/>
    <w:rsid w:val="5FC50F47"/>
    <w:rsid w:val="5FCDDC54"/>
    <w:rsid w:val="5FD3E89D"/>
    <w:rsid w:val="5FEFB29C"/>
    <w:rsid w:val="604CEC8C"/>
    <w:rsid w:val="60875BCE"/>
    <w:rsid w:val="60A0731A"/>
    <w:rsid w:val="60A09384"/>
    <w:rsid w:val="60B3EF15"/>
    <w:rsid w:val="60C6633A"/>
    <w:rsid w:val="60D43625"/>
    <w:rsid w:val="60DE1D05"/>
    <w:rsid w:val="60EB5E4D"/>
    <w:rsid w:val="60EEF2A5"/>
    <w:rsid w:val="60F429E3"/>
    <w:rsid w:val="61211D5F"/>
    <w:rsid w:val="6135DF94"/>
    <w:rsid w:val="61386E0C"/>
    <w:rsid w:val="615662ED"/>
    <w:rsid w:val="61569DF6"/>
    <w:rsid w:val="6157DB4E"/>
    <w:rsid w:val="6165BB5B"/>
    <w:rsid w:val="61A3F57A"/>
    <w:rsid w:val="61BC13FD"/>
    <w:rsid w:val="61BDA84A"/>
    <w:rsid w:val="61DB412B"/>
    <w:rsid w:val="61F076EA"/>
    <w:rsid w:val="6204FF40"/>
    <w:rsid w:val="62165D81"/>
    <w:rsid w:val="6241503F"/>
    <w:rsid w:val="626B2C84"/>
    <w:rsid w:val="626D8FFA"/>
    <w:rsid w:val="62858143"/>
    <w:rsid w:val="629C724D"/>
    <w:rsid w:val="62A12F6A"/>
    <w:rsid w:val="62B24A3D"/>
    <w:rsid w:val="62C34FD5"/>
    <w:rsid w:val="62CCEC64"/>
    <w:rsid w:val="62D13601"/>
    <w:rsid w:val="62DC0734"/>
    <w:rsid w:val="62EE7E98"/>
    <w:rsid w:val="630B32B2"/>
    <w:rsid w:val="632011B9"/>
    <w:rsid w:val="6320A840"/>
    <w:rsid w:val="636DA74F"/>
    <w:rsid w:val="63762C99"/>
    <w:rsid w:val="637777D3"/>
    <w:rsid w:val="63895A49"/>
    <w:rsid w:val="63EFDF33"/>
    <w:rsid w:val="64107688"/>
    <w:rsid w:val="644B704F"/>
    <w:rsid w:val="645C4E10"/>
    <w:rsid w:val="64AF482E"/>
    <w:rsid w:val="64B70372"/>
    <w:rsid w:val="64FEA8E7"/>
    <w:rsid w:val="650708E8"/>
    <w:rsid w:val="6508A723"/>
    <w:rsid w:val="6535A577"/>
    <w:rsid w:val="659EC72C"/>
    <w:rsid w:val="65B51444"/>
    <w:rsid w:val="65F0B5F4"/>
    <w:rsid w:val="65FD1C88"/>
    <w:rsid w:val="660F72A8"/>
    <w:rsid w:val="666EFDD0"/>
    <w:rsid w:val="66A26CEA"/>
    <w:rsid w:val="66B3E9A6"/>
    <w:rsid w:val="66C78717"/>
    <w:rsid w:val="66F7BBD5"/>
    <w:rsid w:val="66FC9028"/>
    <w:rsid w:val="670FB49E"/>
    <w:rsid w:val="67375C48"/>
    <w:rsid w:val="675E77D4"/>
    <w:rsid w:val="67920FB0"/>
    <w:rsid w:val="67A18B35"/>
    <w:rsid w:val="67A83F22"/>
    <w:rsid w:val="67D0CA41"/>
    <w:rsid w:val="67EAC507"/>
    <w:rsid w:val="680AF878"/>
    <w:rsid w:val="68323CB6"/>
    <w:rsid w:val="68613BFC"/>
    <w:rsid w:val="6875FEB7"/>
    <w:rsid w:val="689C0EFD"/>
    <w:rsid w:val="68A326E4"/>
    <w:rsid w:val="68B55F41"/>
    <w:rsid w:val="68C491CE"/>
    <w:rsid w:val="68DB67CD"/>
    <w:rsid w:val="68F8B673"/>
    <w:rsid w:val="6915BCE8"/>
    <w:rsid w:val="69307BBB"/>
    <w:rsid w:val="699EB53F"/>
    <w:rsid w:val="69BF83D5"/>
    <w:rsid w:val="69C29F15"/>
    <w:rsid w:val="69C4FB49"/>
    <w:rsid w:val="69D3AC6B"/>
    <w:rsid w:val="69DA8C44"/>
    <w:rsid w:val="69E74DCC"/>
    <w:rsid w:val="69E88A74"/>
    <w:rsid w:val="6A02BCCA"/>
    <w:rsid w:val="6A10F5E4"/>
    <w:rsid w:val="6A26E9CF"/>
    <w:rsid w:val="6A8086C7"/>
    <w:rsid w:val="6A991066"/>
    <w:rsid w:val="6ACC92DB"/>
    <w:rsid w:val="6B13B113"/>
    <w:rsid w:val="6B14E624"/>
    <w:rsid w:val="6B36A8AF"/>
    <w:rsid w:val="6B7ED475"/>
    <w:rsid w:val="6B8856E8"/>
    <w:rsid w:val="6B8F8DFB"/>
    <w:rsid w:val="6BA28CE7"/>
    <w:rsid w:val="6BA5B489"/>
    <w:rsid w:val="6BC2A487"/>
    <w:rsid w:val="6BE325C1"/>
    <w:rsid w:val="6BEF66DE"/>
    <w:rsid w:val="6C06BC74"/>
    <w:rsid w:val="6C41D28B"/>
    <w:rsid w:val="6CBD44FC"/>
    <w:rsid w:val="6CC4E37A"/>
    <w:rsid w:val="6CCDAE0A"/>
    <w:rsid w:val="6CD80868"/>
    <w:rsid w:val="6CFD450D"/>
    <w:rsid w:val="6D0E9A39"/>
    <w:rsid w:val="6D126F09"/>
    <w:rsid w:val="6D387CA1"/>
    <w:rsid w:val="6D565FAA"/>
    <w:rsid w:val="6D5C395D"/>
    <w:rsid w:val="6D5F9C62"/>
    <w:rsid w:val="6D6264D5"/>
    <w:rsid w:val="6DA605B5"/>
    <w:rsid w:val="6DB4D79A"/>
    <w:rsid w:val="6DDFB3EE"/>
    <w:rsid w:val="6E02DC10"/>
    <w:rsid w:val="6E176802"/>
    <w:rsid w:val="6E5321AF"/>
    <w:rsid w:val="6E5B57EB"/>
    <w:rsid w:val="6E5DF80A"/>
    <w:rsid w:val="6E8EF189"/>
    <w:rsid w:val="6E955ACB"/>
    <w:rsid w:val="6E962841"/>
    <w:rsid w:val="6EE1FAE2"/>
    <w:rsid w:val="6EEEB17D"/>
    <w:rsid w:val="6F1314D4"/>
    <w:rsid w:val="6F1E77F4"/>
    <w:rsid w:val="6F6023E2"/>
    <w:rsid w:val="6F6CA940"/>
    <w:rsid w:val="6F7EC67E"/>
    <w:rsid w:val="6F8C8156"/>
    <w:rsid w:val="6F9FBD3F"/>
    <w:rsid w:val="6FEA44FB"/>
    <w:rsid w:val="6FECEECB"/>
    <w:rsid w:val="6FEEF210"/>
    <w:rsid w:val="700FA186"/>
    <w:rsid w:val="701EFB10"/>
    <w:rsid w:val="707C2307"/>
    <w:rsid w:val="707CF402"/>
    <w:rsid w:val="7094A0D8"/>
    <w:rsid w:val="70ACC0BC"/>
    <w:rsid w:val="70DB9526"/>
    <w:rsid w:val="70E273E0"/>
    <w:rsid w:val="70EE5F03"/>
    <w:rsid w:val="710C858F"/>
    <w:rsid w:val="7114E08F"/>
    <w:rsid w:val="711EA49D"/>
    <w:rsid w:val="71266D52"/>
    <w:rsid w:val="71658F95"/>
    <w:rsid w:val="7179C5AE"/>
    <w:rsid w:val="71C1149D"/>
    <w:rsid w:val="71DA021E"/>
    <w:rsid w:val="71DD55D7"/>
    <w:rsid w:val="71FDD699"/>
    <w:rsid w:val="720E1FF9"/>
    <w:rsid w:val="72134731"/>
    <w:rsid w:val="721FA1EC"/>
    <w:rsid w:val="722FF467"/>
    <w:rsid w:val="725A6BFD"/>
    <w:rsid w:val="725D19BA"/>
    <w:rsid w:val="7299B496"/>
    <w:rsid w:val="72A855F0"/>
    <w:rsid w:val="72D3EA74"/>
    <w:rsid w:val="72E7B316"/>
    <w:rsid w:val="7310BFE5"/>
    <w:rsid w:val="73122CCE"/>
    <w:rsid w:val="73179834"/>
    <w:rsid w:val="731B2600"/>
    <w:rsid w:val="7322BF51"/>
    <w:rsid w:val="734200A4"/>
    <w:rsid w:val="73664312"/>
    <w:rsid w:val="7381A449"/>
    <w:rsid w:val="73941C4F"/>
    <w:rsid w:val="73BB79A0"/>
    <w:rsid w:val="73C754C8"/>
    <w:rsid w:val="73DE8CA3"/>
    <w:rsid w:val="73E20F4E"/>
    <w:rsid w:val="73F63C5E"/>
    <w:rsid w:val="7434AD0D"/>
    <w:rsid w:val="743BB3F0"/>
    <w:rsid w:val="743DBC2D"/>
    <w:rsid w:val="74534128"/>
    <w:rsid w:val="746A01CF"/>
    <w:rsid w:val="74715099"/>
    <w:rsid w:val="7488A107"/>
    <w:rsid w:val="7490FECD"/>
    <w:rsid w:val="74A0A99E"/>
    <w:rsid w:val="74AB5B7D"/>
    <w:rsid w:val="74FFEB93"/>
    <w:rsid w:val="7510F073"/>
    <w:rsid w:val="7530F33D"/>
    <w:rsid w:val="7535124D"/>
    <w:rsid w:val="754B0671"/>
    <w:rsid w:val="754F1BB6"/>
    <w:rsid w:val="75546714"/>
    <w:rsid w:val="756A921E"/>
    <w:rsid w:val="75C469B7"/>
    <w:rsid w:val="75C4EA00"/>
    <w:rsid w:val="75C5E33B"/>
    <w:rsid w:val="75CC10FA"/>
    <w:rsid w:val="75DFF6B2"/>
    <w:rsid w:val="75E7465F"/>
    <w:rsid w:val="75FC3621"/>
    <w:rsid w:val="76299CDA"/>
    <w:rsid w:val="762FD96D"/>
    <w:rsid w:val="763DBFBB"/>
    <w:rsid w:val="764BF13B"/>
    <w:rsid w:val="7661D308"/>
    <w:rsid w:val="7673A549"/>
    <w:rsid w:val="7675C3CB"/>
    <w:rsid w:val="76820C19"/>
    <w:rsid w:val="769100FC"/>
    <w:rsid w:val="769A6168"/>
    <w:rsid w:val="76E9446B"/>
    <w:rsid w:val="76F176C4"/>
    <w:rsid w:val="76FF293C"/>
    <w:rsid w:val="770FFDDD"/>
    <w:rsid w:val="77120F41"/>
    <w:rsid w:val="7728BDB4"/>
    <w:rsid w:val="772B5A44"/>
    <w:rsid w:val="772DDD20"/>
    <w:rsid w:val="772F9DAA"/>
    <w:rsid w:val="773D50CC"/>
    <w:rsid w:val="7780867E"/>
    <w:rsid w:val="77966822"/>
    <w:rsid w:val="779A3FD3"/>
    <w:rsid w:val="77ADA6B3"/>
    <w:rsid w:val="77B62130"/>
    <w:rsid w:val="77C22266"/>
    <w:rsid w:val="77CAF0CD"/>
    <w:rsid w:val="78020E8B"/>
    <w:rsid w:val="783D74B0"/>
    <w:rsid w:val="7842AD33"/>
    <w:rsid w:val="7866E0DB"/>
    <w:rsid w:val="7869CBE8"/>
    <w:rsid w:val="7873DB0C"/>
    <w:rsid w:val="787AD777"/>
    <w:rsid w:val="78819046"/>
    <w:rsid w:val="78B7DB32"/>
    <w:rsid w:val="78CB0924"/>
    <w:rsid w:val="79179774"/>
    <w:rsid w:val="79368EF6"/>
    <w:rsid w:val="795A4CC4"/>
    <w:rsid w:val="7961132A"/>
    <w:rsid w:val="79804C10"/>
    <w:rsid w:val="79814B11"/>
    <w:rsid w:val="798A6784"/>
    <w:rsid w:val="7998C51F"/>
    <w:rsid w:val="79A81EB5"/>
    <w:rsid w:val="79B1F659"/>
    <w:rsid w:val="79B8D0F2"/>
    <w:rsid w:val="79F48C43"/>
    <w:rsid w:val="7A063ACA"/>
    <w:rsid w:val="7A0F3FA1"/>
    <w:rsid w:val="7A61C1CD"/>
    <w:rsid w:val="7A96DC6C"/>
    <w:rsid w:val="7AA0F055"/>
    <w:rsid w:val="7AA37FA6"/>
    <w:rsid w:val="7AB11FB7"/>
    <w:rsid w:val="7ABAF5DB"/>
    <w:rsid w:val="7AC5849B"/>
    <w:rsid w:val="7B069A0F"/>
    <w:rsid w:val="7B2EF5A4"/>
    <w:rsid w:val="7B3936D6"/>
    <w:rsid w:val="7B5F2202"/>
    <w:rsid w:val="7B6DF72A"/>
    <w:rsid w:val="7B7A564C"/>
    <w:rsid w:val="7B8DDF9F"/>
    <w:rsid w:val="7B9253D7"/>
    <w:rsid w:val="7BD64F80"/>
    <w:rsid w:val="7C0248ED"/>
    <w:rsid w:val="7CA2258E"/>
    <w:rsid w:val="7CBF8FB1"/>
    <w:rsid w:val="7CD3E421"/>
    <w:rsid w:val="7CF753B7"/>
    <w:rsid w:val="7D0B9F83"/>
    <w:rsid w:val="7D0FEEB5"/>
    <w:rsid w:val="7D255EA9"/>
    <w:rsid w:val="7D2A941C"/>
    <w:rsid w:val="7D5DDE3F"/>
    <w:rsid w:val="7D5E9B85"/>
    <w:rsid w:val="7D8D554A"/>
    <w:rsid w:val="7D9C18E9"/>
    <w:rsid w:val="7DA6BFCC"/>
    <w:rsid w:val="7DAF6411"/>
    <w:rsid w:val="7DB54DBD"/>
    <w:rsid w:val="7DC10A0A"/>
    <w:rsid w:val="7DF9A946"/>
    <w:rsid w:val="7DFB7C9A"/>
    <w:rsid w:val="7E29EC99"/>
    <w:rsid w:val="7E2B46C5"/>
    <w:rsid w:val="7E49DB49"/>
    <w:rsid w:val="7E5536DC"/>
    <w:rsid w:val="7E661129"/>
    <w:rsid w:val="7E7104FE"/>
    <w:rsid w:val="7E8575F9"/>
    <w:rsid w:val="7E9EC33C"/>
    <w:rsid w:val="7EAA3CB0"/>
    <w:rsid w:val="7EAFD271"/>
    <w:rsid w:val="7ECF5246"/>
    <w:rsid w:val="7ED19159"/>
    <w:rsid w:val="7EFB003A"/>
    <w:rsid w:val="7F38F16C"/>
    <w:rsid w:val="7F46E0F5"/>
    <w:rsid w:val="7F4ACEBF"/>
    <w:rsid w:val="7F557378"/>
    <w:rsid w:val="7F6A95A9"/>
    <w:rsid w:val="7F74184C"/>
    <w:rsid w:val="7F979BF8"/>
    <w:rsid w:val="7F9EEE49"/>
    <w:rsid w:val="7FBEEFFB"/>
    <w:rsid w:val="7FE91607"/>
    <w:rsid w:val="7FFD0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E6FB"/>
  <w15:chartTrackingRefBased/>
  <w15:docId w15:val="{BD3B1263-23A5-4E61-8CF5-8174E87D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9E"/>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13"/>
      </w:numPr>
      <w:spacing w:before="120" w:after="120" w:line="240" w:lineRule="auto"/>
      <w:outlineLvl w:val="4"/>
    </w:pPr>
    <w:rPr>
      <w:rFonts w:ascii="Times New Roman" w:eastAsia="Times New Roman" w:hAnsi="Times New Roman" w:cs="Times New Roman"/>
      <w:bCs/>
      <w:i/>
      <w:szCs w:val="26"/>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2E77BF"/>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List Paragraph12 Char,MAIN CONTENT Char,List Paragraph2 Char,Rec para Char,List Paragraph1 Char,Recommendation Char,List Paragraph11 Char,F5 List Paragraph Char,List Paragraph Char Char Char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fr-FR"/>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14"/>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16"/>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14"/>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2"/>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15"/>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24"/>
      </w:numPr>
      <w:tabs>
        <w:tab w:val="left" w:pos="567"/>
      </w:tabs>
      <w:spacing w:before="120" w:after="80" w:line="240" w:lineRule="auto"/>
      <w:ind w:left="357" w:hanging="357"/>
    </w:pPr>
    <w:rPr>
      <w:rFonts w:ascii="Garamond" w:eastAsia="Times New Roman" w:hAnsi="Garamond" w:cs="Times New Roman"/>
      <w:b/>
      <w:color w:val="000000"/>
      <w:sz w:val="28"/>
      <w:szCs w:val="28"/>
    </w:rPr>
  </w:style>
  <w:style w:type="paragraph" w:customStyle="1" w:styleId="NRFTitle2">
    <w:name w:val="NRF Title2"/>
    <w:basedOn w:val="Normal"/>
    <w:next w:val="Normal"/>
    <w:rsid w:val="002A7D94"/>
    <w:pPr>
      <w:numPr>
        <w:ilvl w:val="1"/>
        <w:numId w:val="24"/>
      </w:numPr>
      <w:tabs>
        <w:tab w:val="left" w:pos="567"/>
      </w:tabs>
      <w:spacing w:before="120" w:after="80" w:line="240" w:lineRule="auto"/>
    </w:pPr>
    <w:rPr>
      <w:rFonts w:ascii="Garamond" w:eastAsia="Times New Roman" w:hAnsi="Garamond" w:cs="Times New Roman"/>
      <w:b/>
      <w:snapToGrid w:val="0"/>
      <w:color w:val="000000"/>
      <w:sz w:val="24"/>
      <w:szCs w:val="24"/>
    </w:rPr>
  </w:style>
  <w:style w:type="paragraph" w:customStyle="1" w:styleId="NRFTitle3">
    <w:name w:val="NRF Title3"/>
    <w:basedOn w:val="Normal"/>
    <w:next w:val="Normal"/>
    <w:rsid w:val="002A7D94"/>
    <w:pPr>
      <w:numPr>
        <w:ilvl w:val="2"/>
        <w:numId w:val="24"/>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styleId="UnresolvedMention">
    <w:name w:val="Unresolved Mention"/>
    <w:basedOn w:val="DefaultParagraphFont"/>
    <w:uiPriority w:val="99"/>
    <w:semiHidden/>
    <w:unhideWhenUsed/>
    <w:rsid w:val="002D0115"/>
    <w:rPr>
      <w:color w:val="605E5C"/>
      <w:shd w:val="clear" w:color="auto" w:fill="E1DFDD"/>
    </w:rPr>
  </w:style>
  <w:style w:type="character" w:styleId="Mention">
    <w:name w:val="Mention"/>
    <w:basedOn w:val="DefaultParagraphFont"/>
    <w:uiPriority w:val="99"/>
    <w:unhideWhenUsed/>
    <w:rsid w:val="00036F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9376">
      <w:bodyDiv w:val="1"/>
      <w:marLeft w:val="0"/>
      <w:marRight w:val="0"/>
      <w:marTop w:val="0"/>
      <w:marBottom w:val="0"/>
      <w:divBdr>
        <w:top w:val="none" w:sz="0" w:space="0" w:color="auto"/>
        <w:left w:val="none" w:sz="0" w:space="0" w:color="auto"/>
        <w:bottom w:val="none" w:sz="0" w:space="0" w:color="auto"/>
        <w:right w:val="none" w:sz="0" w:space="0" w:color="auto"/>
      </w:divBdr>
      <w:divsChild>
        <w:div w:id="225069321">
          <w:marLeft w:val="0"/>
          <w:marRight w:val="0"/>
          <w:marTop w:val="0"/>
          <w:marBottom w:val="0"/>
          <w:divBdr>
            <w:top w:val="none" w:sz="0" w:space="0" w:color="auto"/>
            <w:left w:val="none" w:sz="0" w:space="0" w:color="auto"/>
            <w:bottom w:val="none" w:sz="0" w:space="0" w:color="auto"/>
            <w:right w:val="none" w:sz="0" w:space="0" w:color="auto"/>
          </w:divBdr>
          <w:divsChild>
            <w:div w:id="1024403372">
              <w:marLeft w:val="0"/>
              <w:marRight w:val="0"/>
              <w:marTop w:val="0"/>
              <w:marBottom w:val="0"/>
              <w:divBdr>
                <w:top w:val="none" w:sz="0" w:space="0" w:color="auto"/>
                <w:left w:val="none" w:sz="0" w:space="0" w:color="auto"/>
                <w:bottom w:val="none" w:sz="0" w:space="0" w:color="auto"/>
                <w:right w:val="none" w:sz="0" w:space="0" w:color="auto"/>
              </w:divBdr>
              <w:divsChild>
                <w:div w:id="8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13967905">
      <w:bodyDiv w:val="1"/>
      <w:marLeft w:val="0"/>
      <w:marRight w:val="0"/>
      <w:marTop w:val="0"/>
      <w:marBottom w:val="0"/>
      <w:divBdr>
        <w:top w:val="none" w:sz="0" w:space="0" w:color="auto"/>
        <w:left w:val="none" w:sz="0" w:space="0" w:color="auto"/>
        <w:bottom w:val="none" w:sz="0" w:space="0" w:color="auto"/>
        <w:right w:val="none" w:sz="0" w:space="0" w:color="auto"/>
      </w:divBdr>
      <w:divsChild>
        <w:div w:id="861405611">
          <w:marLeft w:val="0"/>
          <w:marRight w:val="0"/>
          <w:marTop w:val="0"/>
          <w:marBottom w:val="0"/>
          <w:divBdr>
            <w:top w:val="none" w:sz="0" w:space="0" w:color="auto"/>
            <w:left w:val="none" w:sz="0" w:space="0" w:color="auto"/>
            <w:bottom w:val="none" w:sz="0" w:space="0" w:color="auto"/>
            <w:right w:val="none" w:sz="0" w:space="0" w:color="auto"/>
          </w:divBdr>
          <w:divsChild>
            <w:div w:id="1313212331">
              <w:marLeft w:val="0"/>
              <w:marRight w:val="0"/>
              <w:marTop w:val="0"/>
              <w:marBottom w:val="0"/>
              <w:divBdr>
                <w:top w:val="none" w:sz="0" w:space="0" w:color="auto"/>
                <w:left w:val="none" w:sz="0" w:space="0" w:color="auto"/>
                <w:bottom w:val="none" w:sz="0" w:space="0" w:color="auto"/>
                <w:right w:val="none" w:sz="0" w:space="0" w:color="auto"/>
              </w:divBdr>
              <w:divsChild>
                <w:div w:id="654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6599">
      <w:bodyDiv w:val="1"/>
      <w:marLeft w:val="0"/>
      <w:marRight w:val="0"/>
      <w:marTop w:val="0"/>
      <w:marBottom w:val="0"/>
      <w:divBdr>
        <w:top w:val="none" w:sz="0" w:space="0" w:color="auto"/>
        <w:left w:val="none" w:sz="0" w:space="0" w:color="auto"/>
        <w:bottom w:val="none" w:sz="0" w:space="0" w:color="auto"/>
        <w:right w:val="none" w:sz="0" w:space="0" w:color="auto"/>
      </w:divBdr>
      <w:divsChild>
        <w:div w:id="357394456">
          <w:marLeft w:val="0"/>
          <w:marRight w:val="0"/>
          <w:marTop w:val="0"/>
          <w:marBottom w:val="0"/>
          <w:divBdr>
            <w:top w:val="none" w:sz="0" w:space="0" w:color="auto"/>
            <w:left w:val="none" w:sz="0" w:space="0" w:color="auto"/>
            <w:bottom w:val="none" w:sz="0" w:space="0" w:color="auto"/>
            <w:right w:val="none" w:sz="0" w:space="0" w:color="auto"/>
          </w:divBdr>
          <w:divsChild>
            <w:div w:id="113712551">
              <w:marLeft w:val="0"/>
              <w:marRight w:val="0"/>
              <w:marTop w:val="0"/>
              <w:marBottom w:val="0"/>
              <w:divBdr>
                <w:top w:val="none" w:sz="0" w:space="0" w:color="auto"/>
                <w:left w:val="none" w:sz="0" w:space="0" w:color="auto"/>
                <w:bottom w:val="none" w:sz="0" w:space="0" w:color="auto"/>
                <w:right w:val="none" w:sz="0" w:space="0" w:color="auto"/>
              </w:divBdr>
              <w:divsChild>
                <w:div w:id="4680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5441968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2">
          <w:marLeft w:val="0"/>
          <w:marRight w:val="0"/>
          <w:marTop w:val="0"/>
          <w:marBottom w:val="0"/>
          <w:divBdr>
            <w:top w:val="none" w:sz="0" w:space="0" w:color="auto"/>
            <w:left w:val="none" w:sz="0" w:space="0" w:color="auto"/>
            <w:bottom w:val="none" w:sz="0" w:space="0" w:color="auto"/>
            <w:right w:val="none" w:sz="0" w:space="0" w:color="auto"/>
          </w:divBdr>
        </w:div>
        <w:div w:id="1279876042">
          <w:marLeft w:val="0"/>
          <w:marRight w:val="0"/>
          <w:marTop w:val="0"/>
          <w:marBottom w:val="0"/>
          <w:divBdr>
            <w:top w:val="none" w:sz="0" w:space="0" w:color="auto"/>
            <w:left w:val="none" w:sz="0" w:space="0" w:color="auto"/>
            <w:bottom w:val="none" w:sz="0" w:space="0" w:color="auto"/>
            <w:right w:val="none" w:sz="0" w:space="0" w:color="auto"/>
          </w:divBdr>
        </w:div>
        <w:div w:id="1299218038">
          <w:marLeft w:val="0"/>
          <w:marRight w:val="0"/>
          <w:marTop w:val="0"/>
          <w:marBottom w:val="0"/>
          <w:divBdr>
            <w:top w:val="none" w:sz="0" w:space="0" w:color="auto"/>
            <w:left w:val="none" w:sz="0" w:space="0" w:color="auto"/>
            <w:bottom w:val="none" w:sz="0" w:space="0" w:color="auto"/>
            <w:right w:val="none" w:sz="0" w:space="0" w:color="auto"/>
          </w:divBdr>
        </w:div>
      </w:divsChild>
    </w:div>
    <w:div w:id="236790879">
      <w:bodyDiv w:val="1"/>
      <w:marLeft w:val="0"/>
      <w:marRight w:val="0"/>
      <w:marTop w:val="0"/>
      <w:marBottom w:val="0"/>
      <w:divBdr>
        <w:top w:val="none" w:sz="0" w:space="0" w:color="auto"/>
        <w:left w:val="none" w:sz="0" w:space="0" w:color="auto"/>
        <w:bottom w:val="none" w:sz="0" w:space="0" w:color="auto"/>
        <w:right w:val="none" w:sz="0" w:space="0" w:color="auto"/>
      </w:divBdr>
      <w:divsChild>
        <w:div w:id="1278833692">
          <w:marLeft w:val="0"/>
          <w:marRight w:val="0"/>
          <w:marTop w:val="0"/>
          <w:marBottom w:val="0"/>
          <w:divBdr>
            <w:top w:val="none" w:sz="0" w:space="0" w:color="auto"/>
            <w:left w:val="none" w:sz="0" w:space="0" w:color="auto"/>
            <w:bottom w:val="none" w:sz="0" w:space="0" w:color="auto"/>
            <w:right w:val="none" w:sz="0" w:space="0" w:color="auto"/>
          </w:divBdr>
          <w:divsChild>
            <w:div w:id="1812333170">
              <w:marLeft w:val="0"/>
              <w:marRight w:val="0"/>
              <w:marTop w:val="0"/>
              <w:marBottom w:val="0"/>
              <w:divBdr>
                <w:top w:val="none" w:sz="0" w:space="0" w:color="auto"/>
                <w:left w:val="none" w:sz="0" w:space="0" w:color="auto"/>
                <w:bottom w:val="none" w:sz="0" w:space="0" w:color="auto"/>
                <w:right w:val="none" w:sz="0" w:space="0" w:color="auto"/>
              </w:divBdr>
              <w:divsChild>
                <w:div w:id="12928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08802">
      <w:bodyDiv w:val="1"/>
      <w:marLeft w:val="0"/>
      <w:marRight w:val="0"/>
      <w:marTop w:val="0"/>
      <w:marBottom w:val="0"/>
      <w:divBdr>
        <w:top w:val="none" w:sz="0" w:space="0" w:color="auto"/>
        <w:left w:val="none" w:sz="0" w:space="0" w:color="auto"/>
        <w:bottom w:val="none" w:sz="0" w:space="0" w:color="auto"/>
        <w:right w:val="none" w:sz="0" w:space="0" w:color="auto"/>
      </w:divBdr>
      <w:divsChild>
        <w:div w:id="562908363">
          <w:marLeft w:val="0"/>
          <w:marRight w:val="0"/>
          <w:marTop w:val="0"/>
          <w:marBottom w:val="0"/>
          <w:divBdr>
            <w:top w:val="none" w:sz="0" w:space="0" w:color="auto"/>
            <w:left w:val="none" w:sz="0" w:space="0" w:color="auto"/>
            <w:bottom w:val="none" w:sz="0" w:space="0" w:color="auto"/>
            <w:right w:val="none" w:sz="0" w:space="0" w:color="auto"/>
          </w:divBdr>
          <w:divsChild>
            <w:div w:id="35205061">
              <w:marLeft w:val="0"/>
              <w:marRight w:val="0"/>
              <w:marTop w:val="0"/>
              <w:marBottom w:val="0"/>
              <w:divBdr>
                <w:top w:val="none" w:sz="0" w:space="0" w:color="auto"/>
                <w:left w:val="none" w:sz="0" w:space="0" w:color="auto"/>
                <w:bottom w:val="none" w:sz="0" w:space="0" w:color="auto"/>
                <w:right w:val="none" w:sz="0" w:space="0" w:color="auto"/>
              </w:divBdr>
              <w:divsChild>
                <w:div w:id="11447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83473357">
      <w:bodyDiv w:val="1"/>
      <w:marLeft w:val="0"/>
      <w:marRight w:val="0"/>
      <w:marTop w:val="0"/>
      <w:marBottom w:val="0"/>
      <w:divBdr>
        <w:top w:val="none" w:sz="0" w:space="0" w:color="auto"/>
        <w:left w:val="none" w:sz="0" w:space="0" w:color="auto"/>
        <w:bottom w:val="none" w:sz="0" w:space="0" w:color="auto"/>
        <w:right w:val="none" w:sz="0" w:space="0" w:color="auto"/>
      </w:divBdr>
      <w:divsChild>
        <w:div w:id="714158478">
          <w:marLeft w:val="0"/>
          <w:marRight w:val="0"/>
          <w:marTop w:val="0"/>
          <w:marBottom w:val="0"/>
          <w:divBdr>
            <w:top w:val="none" w:sz="0" w:space="0" w:color="auto"/>
            <w:left w:val="none" w:sz="0" w:space="0" w:color="auto"/>
            <w:bottom w:val="none" w:sz="0" w:space="0" w:color="auto"/>
            <w:right w:val="none" w:sz="0" w:space="0" w:color="auto"/>
          </w:divBdr>
          <w:divsChild>
            <w:div w:id="1532765364">
              <w:marLeft w:val="0"/>
              <w:marRight w:val="0"/>
              <w:marTop w:val="0"/>
              <w:marBottom w:val="0"/>
              <w:divBdr>
                <w:top w:val="none" w:sz="0" w:space="0" w:color="auto"/>
                <w:left w:val="none" w:sz="0" w:space="0" w:color="auto"/>
                <w:bottom w:val="none" w:sz="0" w:space="0" w:color="auto"/>
                <w:right w:val="none" w:sz="0" w:space="0" w:color="auto"/>
              </w:divBdr>
              <w:divsChild>
                <w:div w:id="19559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512113723">
      <w:bodyDiv w:val="1"/>
      <w:marLeft w:val="0"/>
      <w:marRight w:val="0"/>
      <w:marTop w:val="0"/>
      <w:marBottom w:val="0"/>
      <w:divBdr>
        <w:top w:val="none" w:sz="0" w:space="0" w:color="auto"/>
        <w:left w:val="none" w:sz="0" w:space="0" w:color="auto"/>
        <w:bottom w:val="none" w:sz="0" w:space="0" w:color="auto"/>
        <w:right w:val="none" w:sz="0" w:space="0" w:color="auto"/>
      </w:divBdr>
      <w:divsChild>
        <w:div w:id="1393381843">
          <w:marLeft w:val="0"/>
          <w:marRight w:val="0"/>
          <w:marTop w:val="0"/>
          <w:marBottom w:val="0"/>
          <w:divBdr>
            <w:top w:val="none" w:sz="0" w:space="0" w:color="auto"/>
            <w:left w:val="none" w:sz="0" w:space="0" w:color="auto"/>
            <w:bottom w:val="none" w:sz="0" w:space="0" w:color="auto"/>
            <w:right w:val="none" w:sz="0" w:space="0" w:color="auto"/>
          </w:divBdr>
          <w:divsChild>
            <w:div w:id="85425620">
              <w:marLeft w:val="0"/>
              <w:marRight w:val="0"/>
              <w:marTop w:val="0"/>
              <w:marBottom w:val="0"/>
              <w:divBdr>
                <w:top w:val="none" w:sz="0" w:space="0" w:color="auto"/>
                <w:left w:val="none" w:sz="0" w:space="0" w:color="auto"/>
                <w:bottom w:val="none" w:sz="0" w:space="0" w:color="auto"/>
                <w:right w:val="none" w:sz="0" w:space="0" w:color="auto"/>
              </w:divBdr>
              <w:divsChild>
                <w:div w:id="1011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865">
      <w:bodyDiv w:val="1"/>
      <w:marLeft w:val="0"/>
      <w:marRight w:val="0"/>
      <w:marTop w:val="0"/>
      <w:marBottom w:val="0"/>
      <w:divBdr>
        <w:top w:val="none" w:sz="0" w:space="0" w:color="auto"/>
        <w:left w:val="none" w:sz="0" w:space="0" w:color="auto"/>
        <w:bottom w:val="none" w:sz="0" w:space="0" w:color="auto"/>
        <w:right w:val="none" w:sz="0" w:space="0" w:color="auto"/>
      </w:divBdr>
      <w:divsChild>
        <w:div w:id="906039972">
          <w:marLeft w:val="0"/>
          <w:marRight w:val="0"/>
          <w:marTop w:val="0"/>
          <w:marBottom w:val="0"/>
          <w:divBdr>
            <w:top w:val="none" w:sz="0" w:space="0" w:color="auto"/>
            <w:left w:val="none" w:sz="0" w:space="0" w:color="auto"/>
            <w:bottom w:val="none" w:sz="0" w:space="0" w:color="auto"/>
            <w:right w:val="none" w:sz="0" w:space="0" w:color="auto"/>
          </w:divBdr>
          <w:divsChild>
            <w:div w:id="1325551323">
              <w:marLeft w:val="0"/>
              <w:marRight w:val="0"/>
              <w:marTop w:val="0"/>
              <w:marBottom w:val="0"/>
              <w:divBdr>
                <w:top w:val="none" w:sz="0" w:space="0" w:color="auto"/>
                <w:left w:val="none" w:sz="0" w:space="0" w:color="auto"/>
                <w:bottom w:val="none" w:sz="0" w:space="0" w:color="auto"/>
                <w:right w:val="none" w:sz="0" w:space="0" w:color="auto"/>
              </w:divBdr>
              <w:divsChild>
                <w:div w:id="20345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7976">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38867738">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497">
      <w:bodyDiv w:val="1"/>
      <w:marLeft w:val="0"/>
      <w:marRight w:val="0"/>
      <w:marTop w:val="0"/>
      <w:marBottom w:val="0"/>
      <w:divBdr>
        <w:top w:val="none" w:sz="0" w:space="0" w:color="auto"/>
        <w:left w:val="none" w:sz="0" w:space="0" w:color="auto"/>
        <w:bottom w:val="none" w:sz="0" w:space="0" w:color="auto"/>
        <w:right w:val="none" w:sz="0" w:space="0" w:color="auto"/>
      </w:divBdr>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57685816">
      <w:bodyDiv w:val="1"/>
      <w:marLeft w:val="0"/>
      <w:marRight w:val="0"/>
      <w:marTop w:val="0"/>
      <w:marBottom w:val="0"/>
      <w:divBdr>
        <w:top w:val="none" w:sz="0" w:space="0" w:color="auto"/>
        <w:left w:val="none" w:sz="0" w:space="0" w:color="auto"/>
        <w:bottom w:val="none" w:sz="0" w:space="0" w:color="auto"/>
        <w:right w:val="none" w:sz="0" w:space="0" w:color="auto"/>
      </w:divBdr>
    </w:div>
    <w:div w:id="1010107492">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089421693">
      <w:bodyDiv w:val="1"/>
      <w:marLeft w:val="0"/>
      <w:marRight w:val="0"/>
      <w:marTop w:val="0"/>
      <w:marBottom w:val="0"/>
      <w:divBdr>
        <w:top w:val="none" w:sz="0" w:space="0" w:color="auto"/>
        <w:left w:val="none" w:sz="0" w:space="0" w:color="auto"/>
        <w:bottom w:val="none" w:sz="0" w:space="0" w:color="auto"/>
        <w:right w:val="none" w:sz="0" w:space="0" w:color="auto"/>
      </w:divBdr>
    </w:div>
    <w:div w:id="1103301992">
      <w:bodyDiv w:val="1"/>
      <w:marLeft w:val="0"/>
      <w:marRight w:val="0"/>
      <w:marTop w:val="0"/>
      <w:marBottom w:val="0"/>
      <w:divBdr>
        <w:top w:val="none" w:sz="0" w:space="0" w:color="auto"/>
        <w:left w:val="none" w:sz="0" w:space="0" w:color="auto"/>
        <w:bottom w:val="none" w:sz="0" w:space="0" w:color="auto"/>
        <w:right w:val="none" w:sz="0" w:space="0" w:color="auto"/>
      </w:divBdr>
      <w:divsChild>
        <w:div w:id="668946703">
          <w:marLeft w:val="0"/>
          <w:marRight w:val="0"/>
          <w:marTop w:val="0"/>
          <w:marBottom w:val="0"/>
          <w:divBdr>
            <w:top w:val="none" w:sz="0" w:space="0" w:color="auto"/>
            <w:left w:val="none" w:sz="0" w:space="0" w:color="auto"/>
            <w:bottom w:val="none" w:sz="0" w:space="0" w:color="auto"/>
            <w:right w:val="none" w:sz="0" w:space="0" w:color="auto"/>
          </w:divBdr>
          <w:divsChild>
            <w:div w:id="438330960">
              <w:marLeft w:val="0"/>
              <w:marRight w:val="0"/>
              <w:marTop w:val="0"/>
              <w:marBottom w:val="0"/>
              <w:divBdr>
                <w:top w:val="none" w:sz="0" w:space="0" w:color="auto"/>
                <w:left w:val="none" w:sz="0" w:space="0" w:color="auto"/>
                <w:bottom w:val="none" w:sz="0" w:space="0" w:color="auto"/>
                <w:right w:val="none" w:sz="0" w:space="0" w:color="auto"/>
              </w:divBdr>
              <w:divsChild>
                <w:div w:id="580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0937">
      <w:bodyDiv w:val="1"/>
      <w:marLeft w:val="0"/>
      <w:marRight w:val="0"/>
      <w:marTop w:val="0"/>
      <w:marBottom w:val="0"/>
      <w:divBdr>
        <w:top w:val="none" w:sz="0" w:space="0" w:color="auto"/>
        <w:left w:val="none" w:sz="0" w:space="0" w:color="auto"/>
        <w:bottom w:val="none" w:sz="0" w:space="0" w:color="auto"/>
        <w:right w:val="none" w:sz="0" w:space="0" w:color="auto"/>
      </w:divBdr>
    </w:div>
    <w:div w:id="1205214910">
      <w:bodyDiv w:val="1"/>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023245654">
              <w:marLeft w:val="0"/>
              <w:marRight w:val="0"/>
              <w:marTop w:val="0"/>
              <w:marBottom w:val="0"/>
              <w:divBdr>
                <w:top w:val="none" w:sz="0" w:space="0" w:color="auto"/>
                <w:left w:val="none" w:sz="0" w:space="0" w:color="auto"/>
                <w:bottom w:val="none" w:sz="0" w:space="0" w:color="auto"/>
                <w:right w:val="none" w:sz="0" w:space="0" w:color="auto"/>
              </w:divBdr>
              <w:divsChild>
                <w:div w:id="12021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7170">
      <w:bodyDiv w:val="1"/>
      <w:marLeft w:val="0"/>
      <w:marRight w:val="0"/>
      <w:marTop w:val="0"/>
      <w:marBottom w:val="0"/>
      <w:divBdr>
        <w:top w:val="none" w:sz="0" w:space="0" w:color="auto"/>
        <w:left w:val="none" w:sz="0" w:space="0" w:color="auto"/>
        <w:bottom w:val="none" w:sz="0" w:space="0" w:color="auto"/>
        <w:right w:val="none" w:sz="0" w:space="0" w:color="auto"/>
      </w:divBdr>
    </w:div>
    <w:div w:id="1267032639">
      <w:bodyDiv w:val="1"/>
      <w:marLeft w:val="0"/>
      <w:marRight w:val="0"/>
      <w:marTop w:val="0"/>
      <w:marBottom w:val="0"/>
      <w:divBdr>
        <w:top w:val="none" w:sz="0" w:space="0" w:color="auto"/>
        <w:left w:val="none" w:sz="0" w:space="0" w:color="auto"/>
        <w:bottom w:val="none" w:sz="0" w:space="0" w:color="auto"/>
        <w:right w:val="none" w:sz="0" w:space="0" w:color="auto"/>
      </w:divBdr>
    </w:div>
    <w:div w:id="1280795868">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90886786">
      <w:bodyDiv w:val="1"/>
      <w:marLeft w:val="0"/>
      <w:marRight w:val="0"/>
      <w:marTop w:val="0"/>
      <w:marBottom w:val="0"/>
      <w:divBdr>
        <w:top w:val="none" w:sz="0" w:space="0" w:color="auto"/>
        <w:left w:val="none" w:sz="0" w:space="0" w:color="auto"/>
        <w:bottom w:val="none" w:sz="0" w:space="0" w:color="auto"/>
        <w:right w:val="none" w:sz="0" w:space="0" w:color="auto"/>
      </w:divBdr>
      <w:divsChild>
        <w:div w:id="508910904">
          <w:marLeft w:val="0"/>
          <w:marRight w:val="0"/>
          <w:marTop w:val="0"/>
          <w:marBottom w:val="0"/>
          <w:divBdr>
            <w:top w:val="none" w:sz="0" w:space="0" w:color="auto"/>
            <w:left w:val="none" w:sz="0" w:space="0" w:color="auto"/>
            <w:bottom w:val="none" w:sz="0" w:space="0" w:color="auto"/>
            <w:right w:val="none" w:sz="0" w:space="0" w:color="auto"/>
          </w:divBdr>
          <w:divsChild>
            <w:div w:id="200242021">
              <w:marLeft w:val="0"/>
              <w:marRight w:val="0"/>
              <w:marTop w:val="0"/>
              <w:marBottom w:val="0"/>
              <w:divBdr>
                <w:top w:val="none" w:sz="0" w:space="0" w:color="auto"/>
                <w:left w:val="none" w:sz="0" w:space="0" w:color="auto"/>
                <w:bottom w:val="none" w:sz="0" w:space="0" w:color="auto"/>
                <w:right w:val="none" w:sz="0" w:space="0" w:color="auto"/>
              </w:divBdr>
              <w:divsChild>
                <w:div w:id="1454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60176">
      <w:bodyDiv w:val="1"/>
      <w:marLeft w:val="0"/>
      <w:marRight w:val="0"/>
      <w:marTop w:val="0"/>
      <w:marBottom w:val="0"/>
      <w:divBdr>
        <w:top w:val="none" w:sz="0" w:space="0" w:color="auto"/>
        <w:left w:val="none" w:sz="0" w:space="0" w:color="auto"/>
        <w:bottom w:val="none" w:sz="0" w:space="0" w:color="auto"/>
        <w:right w:val="none" w:sz="0" w:space="0" w:color="auto"/>
      </w:divBdr>
      <w:divsChild>
        <w:div w:id="1809785948">
          <w:marLeft w:val="0"/>
          <w:marRight w:val="0"/>
          <w:marTop w:val="0"/>
          <w:marBottom w:val="0"/>
          <w:divBdr>
            <w:top w:val="none" w:sz="0" w:space="0" w:color="auto"/>
            <w:left w:val="none" w:sz="0" w:space="0" w:color="auto"/>
            <w:bottom w:val="none" w:sz="0" w:space="0" w:color="auto"/>
            <w:right w:val="none" w:sz="0" w:space="0" w:color="auto"/>
          </w:divBdr>
          <w:divsChild>
            <w:div w:id="2088918546">
              <w:marLeft w:val="0"/>
              <w:marRight w:val="0"/>
              <w:marTop w:val="0"/>
              <w:marBottom w:val="0"/>
              <w:divBdr>
                <w:top w:val="none" w:sz="0" w:space="0" w:color="auto"/>
                <w:left w:val="none" w:sz="0" w:space="0" w:color="auto"/>
                <w:bottom w:val="none" w:sz="0" w:space="0" w:color="auto"/>
                <w:right w:val="none" w:sz="0" w:space="0" w:color="auto"/>
              </w:divBdr>
              <w:divsChild>
                <w:div w:id="413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66011024">
      <w:bodyDiv w:val="1"/>
      <w:marLeft w:val="0"/>
      <w:marRight w:val="0"/>
      <w:marTop w:val="0"/>
      <w:marBottom w:val="0"/>
      <w:divBdr>
        <w:top w:val="none" w:sz="0" w:space="0" w:color="auto"/>
        <w:left w:val="none" w:sz="0" w:space="0" w:color="auto"/>
        <w:bottom w:val="none" w:sz="0" w:space="0" w:color="auto"/>
        <w:right w:val="none" w:sz="0" w:space="0" w:color="auto"/>
      </w:divBdr>
      <w:divsChild>
        <w:div w:id="1383480320">
          <w:marLeft w:val="0"/>
          <w:marRight w:val="0"/>
          <w:marTop w:val="0"/>
          <w:marBottom w:val="0"/>
          <w:divBdr>
            <w:top w:val="none" w:sz="0" w:space="0" w:color="auto"/>
            <w:left w:val="none" w:sz="0" w:space="0" w:color="auto"/>
            <w:bottom w:val="none" w:sz="0" w:space="0" w:color="auto"/>
            <w:right w:val="none" w:sz="0" w:space="0" w:color="auto"/>
          </w:divBdr>
          <w:divsChild>
            <w:div w:id="497619064">
              <w:marLeft w:val="0"/>
              <w:marRight w:val="0"/>
              <w:marTop w:val="0"/>
              <w:marBottom w:val="0"/>
              <w:divBdr>
                <w:top w:val="none" w:sz="0" w:space="0" w:color="auto"/>
                <w:left w:val="none" w:sz="0" w:space="0" w:color="auto"/>
                <w:bottom w:val="none" w:sz="0" w:space="0" w:color="auto"/>
                <w:right w:val="none" w:sz="0" w:space="0" w:color="auto"/>
              </w:divBdr>
              <w:divsChild>
                <w:div w:id="386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0090">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2690">
      <w:bodyDiv w:val="1"/>
      <w:marLeft w:val="0"/>
      <w:marRight w:val="0"/>
      <w:marTop w:val="0"/>
      <w:marBottom w:val="0"/>
      <w:divBdr>
        <w:top w:val="none" w:sz="0" w:space="0" w:color="auto"/>
        <w:left w:val="none" w:sz="0" w:space="0" w:color="auto"/>
        <w:bottom w:val="none" w:sz="0" w:space="0" w:color="auto"/>
        <w:right w:val="none" w:sz="0" w:space="0" w:color="auto"/>
      </w:divBdr>
    </w:div>
    <w:div w:id="1823622645">
      <w:bodyDiv w:val="1"/>
      <w:marLeft w:val="0"/>
      <w:marRight w:val="0"/>
      <w:marTop w:val="0"/>
      <w:marBottom w:val="0"/>
      <w:divBdr>
        <w:top w:val="none" w:sz="0" w:space="0" w:color="auto"/>
        <w:left w:val="none" w:sz="0" w:space="0" w:color="auto"/>
        <w:bottom w:val="none" w:sz="0" w:space="0" w:color="auto"/>
        <w:right w:val="none" w:sz="0" w:space="0" w:color="auto"/>
      </w:divBdr>
      <w:divsChild>
        <w:div w:id="2039504238">
          <w:marLeft w:val="0"/>
          <w:marRight w:val="0"/>
          <w:marTop w:val="0"/>
          <w:marBottom w:val="0"/>
          <w:divBdr>
            <w:top w:val="none" w:sz="0" w:space="0" w:color="auto"/>
            <w:left w:val="none" w:sz="0" w:space="0" w:color="auto"/>
            <w:bottom w:val="none" w:sz="0" w:space="0" w:color="auto"/>
            <w:right w:val="none" w:sz="0" w:space="0" w:color="auto"/>
          </w:divBdr>
          <w:divsChild>
            <w:div w:id="1364868981">
              <w:marLeft w:val="0"/>
              <w:marRight w:val="0"/>
              <w:marTop w:val="0"/>
              <w:marBottom w:val="0"/>
              <w:divBdr>
                <w:top w:val="none" w:sz="0" w:space="0" w:color="auto"/>
                <w:left w:val="none" w:sz="0" w:space="0" w:color="auto"/>
                <w:bottom w:val="none" w:sz="0" w:space="0" w:color="auto"/>
                <w:right w:val="none" w:sz="0" w:space="0" w:color="auto"/>
              </w:divBdr>
              <w:divsChild>
                <w:div w:id="4577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39885">
      <w:bodyDiv w:val="1"/>
      <w:marLeft w:val="0"/>
      <w:marRight w:val="0"/>
      <w:marTop w:val="0"/>
      <w:marBottom w:val="0"/>
      <w:divBdr>
        <w:top w:val="none" w:sz="0" w:space="0" w:color="auto"/>
        <w:left w:val="none" w:sz="0" w:space="0" w:color="auto"/>
        <w:bottom w:val="none" w:sz="0" w:space="0" w:color="auto"/>
        <w:right w:val="none" w:sz="0" w:space="0" w:color="auto"/>
      </w:divBdr>
      <w:divsChild>
        <w:div w:id="1585989323">
          <w:marLeft w:val="0"/>
          <w:marRight w:val="0"/>
          <w:marTop w:val="0"/>
          <w:marBottom w:val="0"/>
          <w:divBdr>
            <w:top w:val="none" w:sz="0" w:space="0" w:color="auto"/>
            <w:left w:val="none" w:sz="0" w:space="0" w:color="auto"/>
            <w:bottom w:val="none" w:sz="0" w:space="0" w:color="auto"/>
            <w:right w:val="none" w:sz="0" w:space="0" w:color="auto"/>
          </w:divBdr>
          <w:divsChild>
            <w:div w:id="1116021124">
              <w:marLeft w:val="0"/>
              <w:marRight w:val="0"/>
              <w:marTop w:val="0"/>
              <w:marBottom w:val="0"/>
              <w:divBdr>
                <w:top w:val="none" w:sz="0" w:space="0" w:color="auto"/>
                <w:left w:val="none" w:sz="0" w:space="0" w:color="auto"/>
                <w:bottom w:val="none" w:sz="0" w:space="0" w:color="auto"/>
                <w:right w:val="none" w:sz="0" w:space="0" w:color="auto"/>
              </w:divBdr>
              <w:divsChild>
                <w:div w:id="403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3280">
      <w:bodyDiv w:val="1"/>
      <w:marLeft w:val="0"/>
      <w:marRight w:val="0"/>
      <w:marTop w:val="0"/>
      <w:marBottom w:val="0"/>
      <w:divBdr>
        <w:top w:val="none" w:sz="0" w:space="0" w:color="auto"/>
        <w:left w:val="none" w:sz="0" w:space="0" w:color="auto"/>
        <w:bottom w:val="none" w:sz="0" w:space="0" w:color="auto"/>
        <w:right w:val="none" w:sz="0" w:space="0" w:color="auto"/>
      </w:divBdr>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3231">
      <w:bodyDiv w:val="1"/>
      <w:marLeft w:val="0"/>
      <w:marRight w:val="0"/>
      <w:marTop w:val="0"/>
      <w:marBottom w:val="0"/>
      <w:divBdr>
        <w:top w:val="none" w:sz="0" w:space="0" w:color="auto"/>
        <w:left w:val="none" w:sz="0" w:space="0" w:color="auto"/>
        <w:bottom w:val="none" w:sz="0" w:space="0" w:color="auto"/>
        <w:right w:val="none" w:sz="0" w:space="0" w:color="auto"/>
      </w:divBdr>
      <w:divsChild>
        <w:div w:id="1069885389">
          <w:marLeft w:val="0"/>
          <w:marRight w:val="0"/>
          <w:marTop w:val="0"/>
          <w:marBottom w:val="0"/>
          <w:divBdr>
            <w:top w:val="none" w:sz="0" w:space="0" w:color="auto"/>
            <w:left w:val="none" w:sz="0" w:space="0" w:color="auto"/>
            <w:bottom w:val="none" w:sz="0" w:space="0" w:color="auto"/>
            <w:right w:val="none" w:sz="0" w:space="0" w:color="auto"/>
          </w:divBdr>
          <w:divsChild>
            <w:div w:id="1446655965">
              <w:marLeft w:val="0"/>
              <w:marRight w:val="0"/>
              <w:marTop w:val="0"/>
              <w:marBottom w:val="0"/>
              <w:divBdr>
                <w:top w:val="none" w:sz="0" w:space="0" w:color="auto"/>
                <w:left w:val="none" w:sz="0" w:space="0" w:color="auto"/>
                <w:bottom w:val="none" w:sz="0" w:space="0" w:color="auto"/>
                <w:right w:val="none" w:sz="0" w:space="0" w:color="auto"/>
              </w:divBdr>
              <w:divsChild>
                <w:div w:id="173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6541">
      <w:bodyDiv w:val="1"/>
      <w:marLeft w:val="0"/>
      <w:marRight w:val="0"/>
      <w:marTop w:val="0"/>
      <w:marBottom w:val="0"/>
      <w:divBdr>
        <w:top w:val="none" w:sz="0" w:space="0" w:color="auto"/>
        <w:left w:val="none" w:sz="0" w:space="0" w:color="auto"/>
        <w:bottom w:val="none" w:sz="0" w:space="0" w:color="auto"/>
        <w:right w:val="none" w:sz="0" w:space="0" w:color="auto"/>
      </w:divBdr>
      <w:divsChild>
        <w:div w:id="1093819248">
          <w:marLeft w:val="0"/>
          <w:marRight w:val="0"/>
          <w:marTop w:val="0"/>
          <w:marBottom w:val="0"/>
          <w:divBdr>
            <w:top w:val="none" w:sz="0" w:space="0" w:color="auto"/>
            <w:left w:val="none" w:sz="0" w:space="0" w:color="auto"/>
            <w:bottom w:val="none" w:sz="0" w:space="0" w:color="auto"/>
            <w:right w:val="none" w:sz="0" w:space="0" w:color="auto"/>
          </w:divBdr>
          <w:divsChild>
            <w:div w:id="958492444">
              <w:marLeft w:val="0"/>
              <w:marRight w:val="0"/>
              <w:marTop w:val="0"/>
              <w:marBottom w:val="0"/>
              <w:divBdr>
                <w:top w:val="none" w:sz="0" w:space="0" w:color="auto"/>
                <w:left w:val="none" w:sz="0" w:space="0" w:color="auto"/>
                <w:bottom w:val="none" w:sz="0" w:space="0" w:color="auto"/>
                <w:right w:val="none" w:sz="0" w:space="0" w:color="auto"/>
              </w:divBdr>
              <w:divsChild>
                <w:div w:id="1948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groupe-devaluation-scientifique-et-technique-gest-plan-de-travail-pour-2023-2025" TargetMode="External"/><Relationship Id="rId2" Type="http://schemas.openxmlformats.org/officeDocument/2006/relationships/hyperlink" Target="https://www.ramsar.org/fr/document/intensifier-les-efforts-de-conservation-et-de-restauration-des-zones-humides-pour-mettre" TargetMode="External"/><Relationship Id="rId1" Type="http://schemas.openxmlformats.org/officeDocument/2006/relationships/hyperlink" Target="https://www.ramsar.org/document/sc63-inf1-6th-joint-work-plan-2024-2030-convention-biological-diversity-convention" TargetMode="External"/><Relationship Id="rId6" Type="http://schemas.openxmlformats.org/officeDocument/2006/relationships/hyperlink" Target="https://www.ramsar.org/document/scientific-technical-review-panel-strp-workplan-2023-2025" TargetMode="External"/><Relationship Id="rId5" Type="http://schemas.openxmlformats.org/officeDocument/2006/relationships/hyperlink" Target="https://www.ramsar.org/fr/document/sc64-doc10-problemes-urgents-relatifs-lutilisation-rationnelle-des-zones-humides" TargetMode="External"/><Relationship Id="rId4" Type="http://schemas.openxmlformats.org/officeDocument/2006/relationships/hyperlink" Target="https://www.ramsar.org/webinar-integrating-wetlands-national-biodiversity-strategies-action-plans-nbsaps" TargetMode="External"/></Relationships>
</file>

<file path=word/documenttasks/documenttasks1.xml><?xml version="1.0" encoding="utf-8"?>
<t:Tasks xmlns:t="http://schemas.microsoft.com/office/tasks/2019/documenttasks" xmlns:oel="http://schemas.microsoft.com/office/2019/extlst">
  <t:Task id="{073088AF-50B6-4D11-A31C-E43B0821AF19}">
    <t:Anchor>
      <t:Comment id="2133506862"/>
    </t:Anchor>
    <t:History>
      <t:Event id="{0D34F341-598A-455A-939B-A55FE4B9257A}" time="2024-09-19T15:03:36.361Z">
        <t:Attribution userId="S::TamelanderJ@ramsar.org::db2ba06d-4511-4215-9e1b-be44ba149d82" userProvider="AD" userName="TAMELANDER Jerker"/>
        <t:Anchor>
          <t:Comment id="2133506862"/>
        </t:Anchor>
        <t:Create/>
      </t:Event>
      <t:Event id="{78B024F3-A2B2-4B29-9FED-64FDB565E55E}" time="2024-09-19T15:03:36.361Z">
        <t:Attribution userId="S::TamelanderJ@ramsar.org::db2ba06d-4511-4215-9e1b-be44ba149d82" userProvider="AD" userName="TAMELANDER Jerker"/>
        <t:Anchor>
          <t:Comment id="2133506862"/>
        </t:Anchor>
        <t:Assign userId="S::LafayedeMicheauxF@ramsar.org::e8e34a1a-ff07-420f-82f9-3c0b9537d64a" userProvider="AD" userName="LAFAYE DE MICHEAUX Flore"/>
      </t:Event>
      <t:Event id="{748E255C-7587-46EC-9E0E-AE0B6DF690EE}" time="2024-09-19T15:03:36.361Z">
        <t:Attribution userId="S::TamelanderJ@ramsar.org::db2ba06d-4511-4215-9e1b-be44ba149d82" userProvider="AD" userName="TAMELANDER Jerker"/>
        <t:Anchor>
          <t:Comment id="2133506862"/>
        </t:Anchor>
        <t:SetTitle title="@LAFAYE DE MICHEAUX Flore This is detailed in the inventories paper, suggest removing from here. But if you wish you could perhaps further reinforce the point about the importance of national reporting on wetland extent… (and reference the NWI doc…"/>
      </t:Event>
    </t:History>
  </t:Task>
  <t:Task id="{6F990F5F-790E-42A7-B104-9425E6C109C7}">
    <t:Anchor>
      <t:Comment id="1402484576"/>
    </t:Anchor>
    <t:History>
      <t:Event id="{9DB81F67-515F-4D7C-A59E-A0AAE9FD478A}" time="2024-09-19T14:41:29.177Z">
        <t:Attribution userId="S::TamelanderJ@ramsar.org::db2ba06d-4511-4215-9e1b-be44ba149d82" userProvider="AD" userName="TAMELANDER Jerker"/>
        <t:Anchor>
          <t:Comment id="1402484576"/>
        </t:Anchor>
        <t:Create/>
      </t:Event>
      <t:Event id="{A6B8B121-F7B0-490D-84AB-598C27791D65}" time="2024-09-19T14:41:29.177Z">
        <t:Attribution userId="S::TamelanderJ@ramsar.org::db2ba06d-4511-4215-9e1b-be44ba149d82" userProvider="AD" userName="TAMELANDER Jerker"/>
        <t:Anchor>
          <t:Comment id="1402484576"/>
        </t:Anchor>
        <t:Assign userId="S::LafayedeMicheauxF@ramsar.org::e8e34a1a-ff07-420f-82f9-3c0b9537d64a" userProvider="AD" userName="LAFAYE DE MICHEAUX Flore"/>
      </t:Event>
      <t:Event id="{64CB849F-1B2B-406A-BBDE-310CA2C0201C}" time="2024-09-19T14:41:29.177Z">
        <t:Attribution userId="S::TamelanderJ@ramsar.org::db2ba06d-4511-4215-9e1b-be44ba149d82" userProvider="AD" userName="TAMELANDER Jerker"/>
        <t:Anchor>
          <t:Comment id="1402484576"/>
        </t:Anchor>
        <t:SetTitle title="@LAFAYE DE MICHEAUX Flore This feels a bit vague. Keep it short but make a statement on what the meeting did/achieved "/>
      </t:Event>
      <t:Event id="{2540B34B-0332-440A-AC58-9DD7242C620D}" time="2024-09-24T07:19:43.775Z">
        <t:Attribution userId="S::lafayedemicheauxf@ramsar.org::e8e34a1a-ff07-420f-82f9-3c0b9537d64a" userProvider="AD" userName="LAFAYE DE MICHEAUX Flore"/>
        <t:Progress percentComplete="100"/>
      </t:Event>
    </t:History>
  </t:Task>
  <t:Task id="{45E8528B-4957-4203-97DB-CB6A46C9E089}">
    <t:Anchor>
      <t:Comment id="1610255890"/>
    </t:Anchor>
    <t:History>
      <t:Event id="{177CB7F3-24AB-4CF6-9BE1-CE3113BEB12C}" time="2024-09-19T14:56:20.204Z">
        <t:Attribution userId="S::TamelanderJ@ramsar.org::db2ba06d-4511-4215-9e1b-be44ba149d82" userProvider="AD" userName="TAMELANDER Jerker"/>
        <t:Anchor>
          <t:Comment id="1610255890"/>
        </t:Anchor>
        <t:Create/>
      </t:Event>
      <t:Event id="{6926C658-D542-40C4-84A8-06EB9DF7D012}" time="2024-09-19T14:56:20.204Z">
        <t:Attribution userId="S::TamelanderJ@ramsar.org::db2ba06d-4511-4215-9e1b-be44ba149d82" userProvider="AD" userName="TAMELANDER Jerker"/>
        <t:Anchor>
          <t:Comment id="1610255890"/>
        </t:Anchor>
        <t:Assign userId="S::LafayedeMicheauxF@ramsar.org::e8e34a1a-ff07-420f-82f9-3c0b9537d64a" userProvider="AD" userName="LAFAYE DE MICHEAUX Flore"/>
      </t:Event>
      <t:Event id="{9C30518C-76FC-4519-8F8E-F90C9703382F}" time="2024-09-19T14:56:20.204Z">
        <t:Attribution userId="S::TamelanderJ@ramsar.org::db2ba06d-4511-4215-9e1b-be44ba149d82" userProvider="AD" userName="TAMELANDER Jerker"/>
        <t:Anchor>
          <t:Comment id="1610255890"/>
        </t:Anchor>
        <t:SetTitle title="@LAFAYE DE MICHEAUX Flore could you find another way of expressing this? The convention’s relevance and contribution to international water-related process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97753-8E8B-46BB-B69B-F689303C8624}">
  <ds:schemaRefs>
    <ds:schemaRef ds:uri="http://schemas.microsoft.com/office/2006/metadata/properties"/>
    <ds:schemaRef ds:uri="http://schemas.microsoft.com/office/infopath/2007/PartnerControls"/>
    <ds:schemaRef ds:uri="ecaa2b1f-0678-4421-92e9-1090174541bd"/>
    <ds:schemaRef ds:uri="a3a2dff7-4331-4a95-9af9-6b2cd4e65ac3"/>
  </ds:schemaRefs>
</ds:datastoreItem>
</file>

<file path=customXml/itemProps2.xml><?xml version="1.0" encoding="utf-8"?>
<ds:datastoreItem xmlns:ds="http://schemas.openxmlformats.org/officeDocument/2006/customXml" ds:itemID="{6706AF2D-D7ED-4310-A29A-58FB52229ECC}">
  <ds:schemaRefs>
    <ds:schemaRef ds:uri="http://schemas.openxmlformats.org/officeDocument/2006/bibliography"/>
  </ds:schemaRefs>
</ds:datastoreItem>
</file>

<file path=customXml/itemProps3.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4.xml><?xml version="1.0" encoding="utf-8"?>
<ds:datastoreItem xmlns:ds="http://schemas.openxmlformats.org/officeDocument/2006/customXml" ds:itemID="{E7F2FB94-6583-421D-B4AD-2210E9E1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8071</Words>
  <Characters>46006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53970</CharactersWithSpaces>
  <SharedDoc>false</SharedDoc>
  <HLinks>
    <vt:vector size="150" baseType="variant">
      <vt:variant>
        <vt:i4>5308425</vt:i4>
      </vt:variant>
      <vt:variant>
        <vt:i4>3</vt:i4>
      </vt:variant>
      <vt:variant>
        <vt:i4>0</vt:i4>
      </vt:variant>
      <vt:variant>
        <vt:i4>5</vt:i4>
      </vt:variant>
      <vt:variant>
        <vt:lpwstr>https://www.ramsar.org/document/scientific-technical-review-panel-strp-workplan-2023-2025</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ariant>
        <vt:i4>5505094</vt:i4>
      </vt:variant>
      <vt:variant>
        <vt:i4>3</vt:i4>
      </vt:variant>
      <vt:variant>
        <vt:i4>0</vt:i4>
      </vt:variant>
      <vt:variant>
        <vt:i4>5</vt:i4>
      </vt:variant>
      <vt:variant>
        <vt:lpwstr>https://www.ramsar.org/webinar-integrating-wetlands-national-biodiversity-strategies-action-plans-nbsaps</vt:lpwstr>
      </vt:variant>
      <vt:variant>
        <vt:lpwstr/>
      </vt:variant>
      <vt:variant>
        <vt:i4>5439496</vt:i4>
      </vt:variant>
      <vt:variant>
        <vt:i4>0</vt:i4>
      </vt:variant>
      <vt:variant>
        <vt:i4>0</vt:i4>
      </vt:variant>
      <vt:variant>
        <vt:i4>5</vt:i4>
      </vt:variant>
      <vt:variant>
        <vt:lpwstr>https://www.ramsar.org/document/scaling-wetland-conservation-restoration-deliver-kunming-montreal-global-biodiversity</vt:lpwstr>
      </vt:variant>
      <vt:variant>
        <vt:lpwstr/>
      </vt:variant>
      <vt:variant>
        <vt:i4>3276830</vt:i4>
      </vt:variant>
      <vt:variant>
        <vt:i4>60</vt:i4>
      </vt:variant>
      <vt:variant>
        <vt:i4>0</vt:i4>
      </vt:variant>
      <vt:variant>
        <vt:i4>5</vt:i4>
      </vt:variant>
      <vt:variant>
        <vt:lpwstr>mailto:AggestamF@ramsar.org</vt:lpwstr>
      </vt:variant>
      <vt:variant>
        <vt:lpwstr/>
      </vt:variant>
      <vt:variant>
        <vt:i4>4718708</vt:i4>
      </vt:variant>
      <vt:variant>
        <vt:i4>57</vt:i4>
      </vt:variant>
      <vt:variant>
        <vt:i4>0</vt:i4>
      </vt:variant>
      <vt:variant>
        <vt:i4>5</vt:i4>
      </vt:variant>
      <vt:variant>
        <vt:lpwstr>mailto:NjisuhZ@ramsar.org</vt:lpwstr>
      </vt:variant>
      <vt:variant>
        <vt:lpwstr/>
      </vt:variant>
      <vt:variant>
        <vt:i4>7274581</vt:i4>
      </vt:variant>
      <vt:variant>
        <vt:i4>54</vt:i4>
      </vt:variant>
      <vt:variant>
        <vt:i4>0</vt:i4>
      </vt:variant>
      <vt:variant>
        <vt:i4>5</vt:i4>
      </vt:variant>
      <vt:variant>
        <vt:lpwstr>https://www.informea.org/sites/default/files/page/InforMEA SCM14-Recommendations_0.pdf</vt:lpwstr>
      </vt:variant>
      <vt:variant>
        <vt:lpwstr/>
      </vt:variant>
      <vt:variant>
        <vt:i4>2228246</vt:i4>
      </vt:variant>
      <vt:variant>
        <vt:i4>51</vt:i4>
      </vt:variant>
      <vt:variant>
        <vt:i4>0</vt:i4>
      </vt:variant>
      <vt:variant>
        <vt:i4>5</vt:i4>
      </vt:variant>
      <vt:variant>
        <vt:lpwstr>mailto:GodoyRecasensR@ramsar.org</vt:lpwstr>
      </vt:variant>
      <vt:variant>
        <vt:lpwstr/>
      </vt:variant>
      <vt:variant>
        <vt:i4>2228246</vt:i4>
      </vt:variant>
      <vt:variant>
        <vt:i4>48</vt:i4>
      </vt:variant>
      <vt:variant>
        <vt:i4>0</vt:i4>
      </vt:variant>
      <vt:variant>
        <vt:i4>5</vt:i4>
      </vt:variant>
      <vt:variant>
        <vt:lpwstr>mailto:GodoyRecasensR@ramsar.org</vt:lpwstr>
      </vt:variant>
      <vt:variant>
        <vt:lpwstr/>
      </vt:variant>
      <vt:variant>
        <vt:i4>5505142</vt:i4>
      </vt:variant>
      <vt:variant>
        <vt:i4>45</vt:i4>
      </vt:variant>
      <vt:variant>
        <vt:i4>0</vt:i4>
      </vt:variant>
      <vt:variant>
        <vt:i4>5</vt:i4>
      </vt:variant>
      <vt:variant>
        <vt:lpwstr>mailto:TamelanderJ@ramsar.org</vt:lpwstr>
      </vt:variant>
      <vt:variant>
        <vt:lpwstr/>
      </vt:variant>
      <vt:variant>
        <vt:i4>3407886</vt:i4>
      </vt:variant>
      <vt:variant>
        <vt:i4>42</vt:i4>
      </vt:variant>
      <vt:variant>
        <vt:i4>0</vt:i4>
      </vt:variant>
      <vt:variant>
        <vt:i4>5</vt:i4>
      </vt:variant>
      <vt:variant>
        <vt:lpwstr>mailto:KernM@ramsar.org</vt:lpwstr>
      </vt:variant>
      <vt:variant>
        <vt:lpwstr/>
      </vt:variant>
      <vt:variant>
        <vt:i4>3080221</vt:i4>
      </vt:variant>
      <vt:variant>
        <vt:i4>39</vt:i4>
      </vt:variant>
      <vt:variant>
        <vt:i4>0</vt:i4>
      </vt:variant>
      <vt:variant>
        <vt:i4>5</vt:i4>
      </vt:variant>
      <vt:variant>
        <vt:lpwstr>mailto:LafayedeMicheauxF@ramsar.org</vt:lpwstr>
      </vt:variant>
      <vt:variant>
        <vt:lpwstr/>
      </vt:variant>
      <vt:variant>
        <vt:i4>3080221</vt:i4>
      </vt:variant>
      <vt:variant>
        <vt:i4>36</vt:i4>
      </vt:variant>
      <vt:variant>
        <vt:i4>0</vt:i4>
      </vt:variant>
      <vt:variant>
        <vt:i4>5</vt:i4>
      </vt:variant>
      <vt:variant>
        <vt:lpwstr>mailto:LafayedeMicheauxF@ramsar.org</vt:lpwstr>
      </vt:variant>
      <vt:variant>
        <vt:lpwstr/>
      </vt:variant>
      <vt:variant>
        <vt:i4>3080221</vt:i4>
      </vt:variant>
      <vt:variant>
        <vt:i4>33</vt:i4>
      </vt:variant>
      <vt:variant>
        <vt:i4>0</vt:i4>
      </vt:variant>
      <vt:variant>
        <vt:i4>5</vt:i4>
      </vt:variant>
      <vt:variant>
        <vt:lpwstr>mailto:LafayedeMicheauxF@ramsar.org</vt:lpwstr>
      </vt:variant>
      <vt:variant>
        <vt:lpwstr/>
      </vt:variant>
      <vt:variant>
        <vt:i4>3080221</vt:i4>
      </vt:variant>
      <vt:variant>
        <vt:i4>30</vt:i4>
      </vt:variant>
      <vt:variant>
        <vt:i4>0</vt:i4>
      </vt:variant>
      <vt:variant>
        <vt:i4>5</vt:i4>
      </vt:variant>
      <vt:variant>
        <vt:lpwstr>mailto:LafayedeMicheauxF@ramsar.org</vt:lpwstr>
      </vt:variant>
      <vt:variant>
        <vt:lpwstr/>
      </vt:variant>
      <vt:variant>
        <vt:i4>3080221</vt:i4>
      </vt:variant>
      <vt:variant>
        <vt:i4>27</vt:i4>
      </vt:variant>
      <vt:variant>
        <vt:i4>0</vt:i4>
      </vt:variant>
      <vt:variant>
        <vt:i4>5</vt:i4>
      </vt:variant>
      <vt:variant>
        <vt:lpwstr>mailto:LafayedeMicheauxF@ramsar.org</vt:lpwstr>
      </vt:variant>
      <vt:variant>
        <vt:lpwstr/>
      </vt:variant>
      <vt:variant>
        <vt:i4>3080221</vt:i4>
      </vt:variant>
      <vt:variant>
        <vt:i4>24</vt:i4>
      </vt:variant>
      <vt:variant>
        <vt:i4>0</vt:i4>
      </vt:variant>
      <vt:variant>
        <vt:i4>5</vt:i4>
      </vt:variant>
      <vt:variant>
        <vt:lpwstr>mailto:LafayedeMicheauxF@ramsar.org</vt:lpwstr>
      </vt:variant>
      <vt:variant>
        <vt:lpwstr/>
      </vt:variant>
      <vt:variant>
        <vt:i4>3080221</vt:i4>
      </vt:variant>
      <vt:variant>
        <vt:i4>21</vt:i4>
      </vt:variant>
      <vt:variant>
        <vt:i4>0</vt:i4>
      </vt:variant>
      <vt:variant>
        <vt:i4>5</vt:i4>
      </vt:variant>
      <vt:variant>
        <vt:lpwstr>mailto:LafayedeMicheauxF@ramsar.org</vt:lpwstr>
      </vt:variant>
      <vt:variant>
        <vt:lpwstr/>
      </vt:variant>
      <vt:variant>
        <vt:i4>3080221</vt:i4>
      </vt:variant>
      <vt:variant>
        <vt:i4>18</vt:i4>
      </vt:variant>
      <vt:variant>
        <vt:i4>0</vt:i4>
      </vt:variant>
      <vt:variant>
        <vt:i4>5</vt:i4>
      </vt:variant>
      <vt:variant>
        <vt:lpwstr>mailto:LafayedeMicheauxF@ramsar.org</vt:lpwstr>
      </vt:variant>
      <vt:variant>
        <vt:lpwstr/>
      </vt:variant>
      <vt:variant>
        <vt:i4>3276830</vt:i4>
      </vt:variant>
      <vt:variant>
        <vt:i4>15</vt:i4>
      </vt:variant>
      <vt:variant>
        <vt:i4>0</vt:i4>
      </vt:variant>
      <vt:variant>
        <vt:i4>5</vt:i4>
      </vt:variant>
      <vt:variant>
        <vt:lpwstr>mailto:AggestamF@ramsar.org</vt:lpwstr>
      </vt:variant>
      <vt:variant>
        <vt:lpwstr/>
      </vt:variant>
      <vt:variant>
        <vt:i4>3276830</vt:i4>
      </vt:variant>
      <vt:variant>
        <vt:i4>12</vt:i4>
      </vt:variant>
      <vt:variant>
        <vt:i4>0</vt:i4>
      </vt:variant>
      <vt:variant>
        <vt:i4>5</vt:i4>
      </vt:variant>
      <vt:variant>
        <vt:lpwstr>mailto:AggestamF@ramsar.org</vt:lpwstr>
      </vt:variant>
      <vt:variant>
        <vt:lpwstr/>
      </vt:variant>
      <vt:variant>
        <vt:i4>4718708</vt:i4>
      </vt:variant>
      <vt:variant>
        <vt:i4>9</vt:i4>
      </vt:variant>
      <vt:variant>
        <vt:i4>0</vt:i4>
      </vt:variant>
      <vt:variant>
        <vt:i4>5</vt:i4>
      </vt:variant>
      <vt:variant>
        <vt:lpwstr>mailto:NjisuhZ@ramsar.org</vt:lpwstr>
      </vt:variant>
      <vt:variant>
        <vt:lpwstr/>
      </vt:variant>
      <vt:variant>
        <vt:i4>4718708</vt:i4>
      </vt:variant>
      <vt:variant>
        <vt:i4>6</vt:i4>
      </vt:variant>
      <vt:variant>
        <vt:i4>0</vt:i4>
      </vt:variant>
      <vt:variant>
        <vt:i4>5</vt:i4>
      </vt:variant>
      <vt:variant>
        <vt:lpwstr>mailto:NjisuhZ@ramsar.org</vt:lpwstr>
      </vt:variant>
      <vt:variant>
        <vt:lpwstr/>
      </vt:variant>
      <vt:variant>
        <vt:i4>4718708</vt:i4>
      </vt:variant>
      <vt:variant>
        <vt:i4>3</vt:i4>
      </vt:variant>
      <vt:variant>
        <vt:i4>0</vt:i4>
      </vt:variant>
      <vt:variant>
        <vt:i4>5</vt:i4>
      </vt:variant>
      <vt:variant>
        <vt:lpwstr>mailto:NjisuhZ@ramsar.org</vt:lpwstr>
      </vt:variant>
      <vt:variant>
        <vt:lpwstr/>
      </vt:variant>
      <vt:variant>
        <vt:i4>524335</vt:i4>
      </vt:variant>
      <vt:variant>
        <vt:i4>0</vt:i4>
      </vt:variant>
      <vt:variant>
        <vt:i4>0</vt:i4>
      </vt:variant>
      <vt:variant>
        <vt:i4>5</vt:i4>
      </vt:variant>
      <vt:variant>
        <vt:lpwstr>https://www.ramsar.org/sites/default/files/2024-03/sc63_15_synergies_e.docx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cp:lastPrinted>2023-06-25T10:22:00Z</cp:lastPrinted>
  <dcterms:created xsi:type="dcterms:W3CDTF">2024-10-21T11:02:00Z</dcterms:created>
  <dcterms:modified xsi:type="dcterms:W3CDTF">2024-10-21T12:23:00Z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