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0D300" w14:textId="77777777" w:rsidR="009C2848" w:rsidRPr="00F90127" w:rsidRDefault="009C2848" w:rsidP="00F91696">
      <w:pPr>
        <w:pBdr>
          <w:top w:val="single" w:sz="12" w:space="0" w:color="auto" w:shadow="1"/>
          <w:left w:val="single" w:sz="12" w:space="4" w:color="auto" w:shadow="1"/>
          <w:bottom w:val="single" w:sz="12" w:space="1" w:color="auto" w:shadow="1"/>
          <w:right w:val="single" w:sz="12" w:space="0" w:color="auto" w:shadow="1"/>
        </w:pBdr>
        <w:spacing w:after="0" w:line="240" w:lineRule="auto"/>
        <w:ind w:right="4490"/>
        <w:jc w:val="both"/>
        <w:rPr>
          <w:rFonts w:eastAsia="Times New Roman" w:cstheme="minorHAnsi"/>
          <w:bCs/>
        </w:rPr>
      </w:pPr>
      <w:r w:rsidRPr="00F90127">
        <w:rPr>
          <w:rFonts w:cstheme="minorHAnsi"/>
        </w:rPr>
        <w:t>LA CONVENCIÓN SOBRE LOS HUMEDALES</w:t>
      </w:r>
    </w:p>
    <w:p w14:paraId="586B84F5" w14:textId="4A081CA6" w:rsidR="009C2848" w:rsidRPr="00F90127" w:rsidRDefault="007F09F7" w:rsidP="00F91696">
      <w:pPr>
        <w:pBdr>
          <w:top w:val="single" w:sz="12" w:space="0" w:color="auto" w:shadow="1"/>
          <w:left w:val="single" w:sz="12" w:space="4" w:color="auto" w:shadow="1"/>
          <w:bottom w:val="single" w:sz="12" w:space="1" w:color="auto" w:shadow="1"/>
          <w:right w:val="single" w:sz="12" w:space="0" w:color="auto" w:shadow="1"/>
        </w:pBdr>
        <w:spacing w:after="0" w:line="240" w:lineRule="auto"/>
        <w:ind w:right="4490"/>
        <w:jc w:val="both"/>
        <w:rPr>
          <w:rFonts w:eastAsia="Times New Roman" w:cstheme="minorHAnsi"/>
          <w:bCs/>
        </w:rPr>
      </w:pPr>
      <w:r w:rsidRPr="00F90127">
        <w:rPr>
          <w:rFonts w:cstheme="minorHAnsi"/>
        </w:rPr>
        <w:t>64ª reunión del Comité Permanente</w:t>
      </w:r>
    </w:p>
    <w:p w14:paraId="2FD8A2AA" w14:textId="2AFA7398" w:rsidR="009C2848" w:rsidRPr="00F90127" w:rsidRDefault="009C2848" w:rsidP="00F91696">
      <w:pPr>
        <w:pBdr>
          <w:top w:val="single" w:sz="12" w:space="0" w:color="auto" w:shadow="1"/>
          <w:left w:val="single" w:sz="12" w:space="4" w:color="auto" w:shadow="1"/>
          <w:bottom w:val="single" w:sz="12" w:space="1" w:color="auto" w:shadow="1"/>
          <w:right w:val="single" w:sz="12" w:space="0" w:color="auto" w:shadow="1"/>
        </w:pBdr>
        <w:spacing w:after="0" w:line="240" w:lineRule="auto"/>
        <w:ind w:right="4490"/>
        <w:jc w:val="both"/>
        <w:rPr>
          <w:rFonts w:eastAsia="Times New Roman" w:cstheme="minorHAnsi"/>
        </w:rPr>
      </w:pPr>
      <w:proofErr w:type="spellStart"/>
      <w:r w:rsidRPr="00F90127">
        <w:rPr>
          <w:rFonts w:cstheme="minorHAnsi"/>
        </w:rPr>
        <w:t>Gland</w:t>
      </w:r>
      <w:proofErr w:type="spellEnd"/>
      <w:r w:rsidRPr="00F90127">
        <w:rPr>
          <w:rFonts w:cstheme="minorHAnsi"/>
        </w:rPr>
        <w:t>, Suiza, 20 a 24 de enero de 2025</w:t>
      </w:r>
    </w:p>
    <w:p w14:paraId="24E530AC" w14:textId="77777777" w:rsidR="009C2848" w:rsidRPr="00F90127" w:rsidRDefault="009C2848" w:rsidP="00F91696">
      <w:pPr>
        <w:spacing w:after="0" w:line="240" w:lineRule="auto"/>
        <w:jc w:val="both"/>
        <w:rPr>
          <w:rFonts w:cstheme="minorHAnsi"/>
          <w:sz w:val="28"/>
        </w:rPr>
      </w:pPr>
    </w:p>
    <w:p w14:paraId="0788F2F5" w14:textId="6CC7222A" w:rsidR="009C2848" w:rsidRPr="00F90127" w:rsidRDefault="009C2848" w:rsidP="00F91696">
      <w:pPr>
        <w:spacing w:after="0" w:line="240" w:lineRule="auto"/>
        <w:jc w:val="right"/>
        <w:rPr>
          <w:rFonts w:eastAsia="Times New Roman" w:cstheme="minorHAnsi"/>
          <w:b/>
          <w:bCs/>
          <w:sz w:val="28"/>
          <w:szCs w:val="28"/>
        </w:rPr>
      </w:pPr>
      <w:r w:rsidRPr="00F90127">
        <w:rPr>
          <w:rFonts w:cstheme="minorHAnsi"/>
          <w:b/>
          <w:bCs/>
          <w:sz w:val="28"/>
          <w:szCs w:val="28"/>
        </w:rPr>
        <w:t>SC64 Doc.14</w:t>
      </w:r>
    </w:p>
    <w:p w14:paraId="2BDD4485" w14:textId="77777777" w:rsidR="009C2848" w:rsidRPr="00F90127" w:rsidRDefault="009C2848" w:rsidP="00F91696">
      <w:pPr>
        <w:spacing w:after="0" w:line="240" w:lineRule="auto"/>
        <w:jc w:val="right"/>
        <w:rPr>
          <w:rFonts w:eastAsia="Times New Roman" w:cstheme="minorHAnsi"/>
          <w:b/>
          <w:sz w:val="28"/>
          <w:szCs w:val="28"/>
          <w:lang w:eastAsia="en-GB"/>
        </w:rPr>
      </w:pPr>
    </w:p>
    <w:p w14:paraId="629A7FE6" w14:textId="77777777" w:rsidR="009C2848" w:rsidRPr="00F90127" w:rsidRDefault="009C2848" w:rsidP="00F91696">
      <w:pPr>
        <w:autoSpaceDE w:val="0"/>
        <w:autoSpaceDN w:val="0"/>
        <w:adjustRightInd w:val="0"/>
        <w:spacing w:after="0" w:line="240" w:lineRule="auto"/>
        <w:jc w:val="center"/>
        <w:rPr>
          <w:rFonts w:cstheme="minorHAnsi"/>
          <w:b/>
          <w:color w:val="000000"/>
          <w:sz w:val="28"/>
          <w:szCs w:val="28"/>
        </w:rPr>
      </w:pPr>
      <w:r w:rsidRPr="00F90127">
        <w:rPr>
          <w:rFonts w:cstheme="minorHAnsi"/>
          <w:b/>
          <w:bCs/>
          <w:color w:val="000000"/>
          <w:sz w:val="28"/>
          <w:szCs w:val="28"/>
        </w:rPr>
        <w:t>Mejora de la visibilidad de la Convención y de las sinergias</w:t>
      </w:r>
      <w:r w:rsidRPr="00F90127">
        <w:rPr>
          <w:rFonts w:cstheme="minorHAnsi"/>
          <w:b/>
          <w:bCs/>
          <w:color w:val="000000"/>
          <w:sz w:val="28"/>
          <w:szCs w:val="28"/>
        </w:rPr>
        <w:br/>
        <w:t>en colaboración con acuerdos multilaterales sobre el medio ambiente</w:t>
      </w:r>
      <w:r w:rsidRPr="00F90127">
        <w:rPr>
          <w:rFonts w:cstheme="minorHAnsi"/>
          <w:b/>
          <w:bCs/>
          <w:color w:val="000000"/>
          <w:sz w:val="28"/>
          <w:szCs w:val="28"/>
        </w:rPr>
        <w:br/>
        <w:t>y otras instituciones internacionales</w:t>
      </w:r>
    </w:p>
    <w:p w14:paraId="5C2995BC" w14:textId="77777777" w:rsidR="009C2848" w:rsidRPr="00F90127" w:rsidRDefault="009C2848" w:rsidP="00F91696">
      <w:pPr>
        <w:spacing w:after="0" w:line="240" w:lineRule="auto"/>
        <w:jc w:val="both"/>
        <w:rPr>
          <w:rFonts w:eastAsia="Times New Roman" w:cstheme="minorHAnsi"/>
          <w:b/>
          <w:sz w:val="28"/>
          <w:szCs w:val="28"/>
          <w:lang w:eastAsia="en-GB"/>
        </w:rPr>
      </w:pPr>
    </w:p>
    <w:p w14:paraId="42623ED0" w14:textId="77777777" w:rsidR="009C2848" w:rsidRPr="00F90127" w:rsidRDefault="009C2848" w:rsidP="00F91696">
      <w:pPr>
        <w:autoSpaceDE w:val="0"/>
        <w:autoSpaceDN w:val="0"/>
        <w:adjustRightInd w:val="0"/>
        <w:spacing w:after="0" w:line="240" w:lineRule="auto"/>
        <w:ind w:left="357" w:hanging="357"/>
        <w:jc w:val="both"/>
        <w:rPr>
          <w:rFonts w:cstheme="minorHAnsi"/>
        </w:rPr>
      </w:pPr>
      <w:r w:rsidRPr="00F90127">
        <w:rPr>
          <w:rFonts w:cstheme="minorHAnsi"/>
          <w:noProof/>
          <w:color w:val="2B579A"/>
          <w:shd w:val="clear" w:color="auto" w:fill="E6E6E6"/>
        </w:rPr>
        <mc:AlternateContent>
          <mc:Choice Requires="wps">
            <w:drawing>
              <wp:inline distT="0" distB="0" distL="0" distR="0" wp14:anchorId="08E7749F" wp14:editId="3C41905A">
                <wp:extent cx="5854535" cy="2082800"/>
                <wp:effectExtent l="0" t="0" r="13335" b="127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535" cy="2082800"/>
                        </a:xfrm>
                        <a:prstGeom prst="rect">
                          <a:avLst/>
                        </a:prstGeom>
                        <a:solidFill>
                          <a:srgbClr val="FFFFFF"/>
                        </a:solidFill>
                        <a:ln w="9525">
                          <a:solidFill>
                            <a:srgbClr val="000000"/>
                          </a:solidFill>
                          <a:miter lim="800000"/>
                          <a:headEnd/>
                          <a:tailEnd/>
                        </a:ln>
                      </wps:spPr>
                      <wps:txbx>
                        <w:txbxContent>
                          <w:p w14:paraId="5CFB282D" w14:textId="6CFC17E0" w:rsidR="00F34EF2" w:rsidRDefault="00B16402" w:rsidP="009D2419">
                            <w:pPr>
                              <w:spacing w:after="0" w:line="240" w:lineRule="auto"/>
                              <w:rPr>
                                <w:rFonts w:ascii="Calibri" w:hAnsi="Calibri"/>
                                <w:b/>
                                <w:bCs/>
                              </w:rPr>
                            </w:pPr>
                            <w:r w:rsidRPr="00B16402">
                              <w:rPr>
                                <w:rFonts w:ascii="Calibri" w:hAnsi="Calibri"/>
                                <w:b/>
                                <w:bCs/>
                              </w:rPr>
                              <w:t>Acciones solicitadas</w:t>
                            </w:r>
                            <w:r w:rsidR="00F34EF2">
                              <w:rPr>
                                <w:rFonts w:ascii="Calibri" w:hAnsi="Calibri"/>
                                <w:b/>
                                <w:bCs/>
                              </w:rPr>
                              <w:t xml:space="preserve">: </w:t>
                            </w:r>
                          </w:p>
                          <w:p w14:paraId="2A413D30" w14:textId="77777777" w:rsidR="00F34EF2" w:rsidRPr="00863119" w:rsidRDefault="00F34EF2" w:rsidP="009D2419">
                            <w:pPr>
                              <w:spacing w:after="0" w:line="240" w:lineRule="auto"/>
                              <w:rPr>
                                <w:rFonts w:ascii="Calibri" w:hAnsi="Calibri"/>
                                <w:b/>
                                <w:bCs/>
                              </w:rPr>
                            </w:pPr>
                          </w:p>
                          <w:p w14:paraId="6F0D6DA5" w14:textId="77777777" w:rsidR="00396415" w:rsidRDefault="00F34EF2" w:rsidP="00396415">
                            <w:pPr>
                              <w:spacing w:after="0" w:line="240" w:lineRule="auto"/>
                            </w:pPr>
                            <w:r>
                              <w:t>Se invita al Comité Permanente a hacer lo siguiente:</w:t>
                            </w:r>
                          </w:p>
                          <w:p w14:paraId="71344235" w14:textId="77777777" w:rsidR="00396415" w:rsidRDefault="00396415" w:rsidP="00396415">
                            <w:pPr>
                              <w:spacing w:after="0" w:line="240" w:lineRule="auto"/>
                            </w:pPr>
                          </w:p>
                          <w:p w14:paraId="23D51110" w14:textId="51B54CB3" w:rsidR="00F34EF2" w:rsidRDefault="00396415" w:rsidP="00396415">
                            <w:pPr>
                              <w:spacing w:after="0" w:line="240" w:lineRule="auto"/>
                              <w:ind w:left="426" w:hanging="426"/>
                              <w:rPr>
                                <w:rFonts w:cs="Garamond"/>
                              </w:rPr>
                            </w:pPr>
                            <w:r>
                              <w:t>i.</w:t>
                            </w:r>
                            <w:r>
                              <w:tab/>
                              <w:t xml:space="preserve">tomar nota de los progresos realizados desde la 63ª reunión del Comité Permanente en la aplicación de la Resolución XIV.6, </w:t>
                            </w:r>
                            <w:r>
                              <w:rPr>
                                <w:i/>
                                <w:iCs/>
                              </w:rPr>
                              <w:t>Mejora de la visibilidad de las sinergias con otros acuerdos multilaterales sobre el medio ambiente e instituciones internacionales</w:t>
                            </w:r>
                            <w:r>
                              <w:t>;</w:t>
                            </w:r>
                          </w:p>
                          <w:p w14:paraId="6B352159" w14:textId="77777777" w:rsidR="00396415" w:rsidRDefault="00396415" w:rsidP="00396415">
                            <w:pPr>
                              <w:spacing w:after="0" w:line="240" w:lineRule="auto"/>
                              <w:ind w:left="426" w:hanging="426"/>
                              <w:rPr>
                                <w:rFonts w:cs="Garamond"/>
                              </w:rPr>
                            </w:pPr>
                          </w:p>
                          <w:p w14:paraId="34359D87" w14:textId="77777777" w:rsidR="00396415" w:rsidRPr="00396415" w:rsidRDefault="00396415" w:rsidP="00396415">
                            <w:pPr>
                              <w:spacing w:after="0" w:line="240" w:lineRule="auto"/>
                              <w:ind w:left="426" w:hanging="426"/>
                            </w:pPr>
                            <w:proofErr w:type="spellStart"/>
                            <w:r>
                              <w:t>ii</w:t>
                            </w:r>
                            <w:proofErr w:type="spellEnd"/>
                            <w:r>
                              <w:t>.</w:t>
                            </w:r>
                            <w:r>
                              <w:tab/>
                              <w:t xml:space="preserve">decidir remitir el proyecto de resolución sobre la </w:t>
                            </w:r>
                            <w:r>
                              <w:rPr>
                                <w:i/>
                                <w:iCs/>
                              </w:rPr>
                              <w:t>Mejora de la visibilidad de la Convención y de las sinergias con otros acuerdos multilaterales sobre el medio ambiente e instituciones internacionales</w:t>
                            </w:r>
                            <w:r>
                              <w:t xml:space="preserve"> a la COP15 para su consideración.</w:t>
                            </w:r>
                          </w:p>
                          <w:p w14:paraId="4E859B02" w14:textId="2726F71C" w:rsidR="00F34EF2" w:rsidRPr="00396415" w:rsidRDefault="00F34EF2" w:rsidP="00396415">
                            <w:pPr>
                              <w:spacing w:after="0" w:line="240" w:lineRule="auto"/>
                              <w:ind w:left="426" w:hanging="426"/>
                            </w:pPr>
                            <w:r>
                              <w:tab/>
                            </w:r>
                          </w:p>
                        </w:txbxContent>
                      </wps:txbx>
                      <wps:bodyPr rot="0" vert="horz" wrap="square" lIns="91440" tIns="45720" rIns="91440" bIns="45720" anchor="t" anchorCtr="0" upright="1">
                        <a:noAutofit/>
                      </wps:bodyPr>
                    </wps:wsp>
                  </a:graphicData>
                </a:graphic>
              </wp:inline>
            </w:drawing>
          </mc:Choice>
          <mc:Fallback>
            <w:pict>
              <v:shapetype w14:anchorId="08E7749F" id="_x0000_t202" coordsize="21600,21600" o:spt="202" path="m,l,21600r21600,l21600,xe">
                <v:stroke joinstyle="miter"/>
                <v:path gradientshapeok="t" o:connecttype="rect"/>
              </v:shapetype>
              <v:shape id="Text Box 1" o:spid="_x0000_s1026" type="#_x0000_t202" style="width:461pt;height:1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">
                <v:textbox>
                  <w:txbxContent>
                    <w:p w14:paraId="5CFB282D" w14:textId="6CFC17E0" w:rsidR="00F34EF2" w:rsidRDefault="00B16402" w:rsidP="009D2419">
                      <w:pPr>
                        <w:spacing w:after="0" w:line="240" w:lineRule="auto"/>
                        <w:rPr>
                          <w:rFonts w:ascii="Calibri" w:hAnsi="Calibri"/>
                          <w:b/>
                          <w:bCs/>
                        </w:rPr>
                      </w:pPr>
                      <w:r w:rsidRPr="00B16402">
                        <w:rPr>
                          <w:rFonts w:ascii="Calibri" w:hAnsi="Calibri"/>
                          <w:b/>
                          <w:bCs/>
                        </w:rPr>
                        <w:t>Acciones solicitadas</w:t>
                      </w:r>
                      <w:r w:rsidR="00F34EF2">
                        <w:rPr>
                          <w:rFonts w:ascii="Calibri" w:hAnsi="Calibri"/>
                          <w:b/>
                          <w:bCs/>
                        </w:rPr>
                        <w:t xml:space="preserve">: </w:t>
                      </w:r>
                    </w:p>
                    <w:p w14:paraId="2A413D30" w14:textId="77777777" w:rsidR="00F34EF2" w:rsidRPr="00863119" w:rsidRDefault="00F34EF2" w:rsidP="009D2419">
                      <w:pPr>
                        <w:spacing w:after="0" w:line="240" w:lineRule="auto"/>
                        <w:rPr>
                          <w:rFonts w:ascii="Calibri" w:hAnsi="Calibri"/>
                          <w:b/>
                          <w:bCs/>
                        </w:rPr>
                      </w:pPr>
                    </w:p>
                    <w:p w14:paraId="6F0D6DA5" w14:textId="77777777" w:rsidR="00396415" w:rsidRDefault="00F34EF2" w:rsidP="00396415">
                      <w:pPr>
                        <w:spacing w:after="0" w:line="240" w:lineRule="auto"/>
                      </w:pPr>
                      <w:r>
                        <w:t>Se invita al Comité Permanente a hacer lo siguiente:</w:t>
                      </w:r>
                    </w:p>
                    <w:p w14:paraId="71344235" w14:textId="77777777" w:rsidR="00396415" w:rsidRDefault="00396415" w:rsidP="00396415">
                      <w:pPr>
                        <w:spacing w:after="0" w:line="240" w:lineRule="auto"/>
                      </w:pPr>
                    </w:p>
                    <w:p w14:paraId="23D51110" w14:textId="51B54CB3" w:rsidR="00F34EF2" w:rsidRDefault="00396415" w:rsidP="00396415">
                      <w:pPr>
                        <w:spacing w:after="0" w:line="240" w:lineRule="auto"/>
                        <w:ind w:left="426" w:hanging="426"/>
                        <w:rPr>
                          <w:rFonts w:cs="Garamond"/>
                        </w:rPr>
                      </w:pPr>
                      <w:r>
                        <w:t>i.</w:t>
                      </w:r>
                      <w:r>
                        <w:tab/>
                        <w:t xml:space="preserve">tomar nota de los progresos realizados desde la 63ª reunión del Comité Permanente en la aplicación de la Resolución XIV.6, </w:t>
                      </w:r>
                      <w:r>
                        <w:rPr>
                          <w:i/>
                          <w:iCs/>
                        </w:rPr>
                        <w:t>Mejora de la visibilidad de las sinergias con otros acuerdos multilaterales sobre el medio ambiente e instituciones internacionales</w:t>
                      </w:r>
                      <w:r>
                        <w:t>;</w:t>
                      </w:r>
                    </w:p>
                    <w:p w14:paraId="6B352159" w14:textId="77777777" w:rsidR="00396415" w:rsidRDefault="00396415" w:rsidP="00396415">
                      <w:pPr>
                        <w:spacing w:after="0" w:line="240" w:lineRule="auto"/>
                        <w:ind w:left="426" w:hanging="426"/>
                        <w:rPr>
                          <w:rFonts w:cs="Garamond"/>
                        </w:rPr>
                      </w:pPr>
                    </w:p>
                    <w:p w14:paraId="34359D87" w14:textId="77777777" w:rsidR="00396415" w:rsidRPr="00396415" w:rsidRDefault="00396415" w:rsidP="00396415">
                      <w:pPr>
                        <w:spacing w:after="0" w:line="240" w:lineRule="auto"/>
                        <w:ind w:left="426" w:hanging="426"/>
                      </w:pPr>
                      <w:r>
                        <w:t>ii.</w:t>
                      </w:r>
                      <w:r>
                        <w:tab/>
                        <w:t xml:space="preserve">decidir remitir el proyecto de resolución sobre la </w:t>
                      </w:r>
                      <w:r>
                        <w:rPr>
                          <w:i/>
                          <w:iCs/>
                        </w:rPr>
                        <w:t>Mejora de la visibilidad de la Convención y de las sinergias con otros acuerdos multilaterales sobre el medio ambiente e instituciones internacionales</w:t>
                      </w:r>
                      <w:r>
                        <w:t xml:space="preserve"> a la COP15 para su consideración.</w:t>
                      </w:r>
                    </w:p>
                    <w:p w14:paraId="4E859B02" w14:textId="2726F71C" w:rsidR="00F34EF2" w:rsidRPr="00396415" w:rsidRDefault="00F34EF2" w:rsidP="00396415">
                      <w:pPr>
                        <w:spacing w:after="0" w:line="240" w:lineRule="auto"/>
                        <w:ind w:left="426" w:hanging="426"/>
                      </w:pPr>
                      <w:r>
                        <w:tab/>
                      </w:r>
                    </w:p>
                  </w:txbxContent>
                </v:textbox>
                <w10:anchorlock/>
              </v:shape>
            </w:pict>
          </mc:Fallback>
        </mc:AlternateContent>
      </w:r>
    </w:p>
    <w:p w14:paraId="4E109285" w14:textId="77777777" w:rsidR="00116A10" w:rsidRPr="00F90127" w:rsidRDefault="00116A10" w:rsidP="00054D82">
      <w:pPr>
        <w:keepNext/>
        <w:spacing w:after="0" w:line="240" w:lineRule="auto"/>
        <w:ind w:left="357" w:hanging="357"/>
        <w:rPr>
          <w:rFonts w:cstheme="minorHAnsi"/>
          <w:b/>
          <w:bCs/>
        </w:rPr>
      </w:pPr>
    </w:p>
    <w:p w14:paraId="6CD1D3CD" w14:textId="77777777" w:rsidR="00A24465" w:rsidRPr="00F90127" w:rsidRDefault="00A24465" w:rsidP="00054D82">
      <w:pPr>
        <w:keepNext/>
        <w:spacing w:after="0" w:line="240" w:lineRule="auto"/>
        <w:ind w:left="357" w:hanging="357"/>
        <w:rPr>
          <w:rFonts w:cstheme="minorHAnsi"/>
          <w:b/>
          <w:bCs/>
        </w:rPr>
      </w:pPr>
    </w:p>
    <w:p w14:paraId="48B7575C" w14:textId="77777777" w:rsidR="009C2848" w:rsidRPr="00F90127" w:rsidRDefault="009C2848" w:rsidP="00054D82">
      <w:pPr>
        <w:keepNext/>
        <w:spacing w:after="0" w:line="240" w:lineRule="auto"/>
        <w:ind w:left="357" w:hanging="357"/>
        <w:rPr>
          <w:rFonts w:cstheme="minorHAnsi"/>
          <w:b/>
          <w:bCs/>
        </w:rPr>
      </w:pPr>
      <w:r w:rsidRPr="00F90127">
        <w:rPr>
          <w:rFonts w:cstheme="minorHAnsi"/>
          <w:b/>
          <w:bCs/>
        </w:rPr>
        <w:t xml:space="preserve">Antecedentes </w:t>
      </w:r>
    </w:p>
    <w:p w14:paraId="3C9F2FE0" w14:textId="77777777" w:rsidR="009C2848" w:rsidRPr="00F90127" w:rsidRDefault="009C2848" w:rsidP="00054D82">
      <w:pPr>
        <w:keepNext/>
        <w:spacing w:after="0" w:line="240" w:lineRule="auto"/>
        <w:ind w:left="426" w:hanging="426"/>
        <w:rPr>
          <w:rFonts w:eastAsia="Times New Roman" w:cstheme="minorHAnsi"/>
          <w:lang w:eastAsia="en-GB"/>
        </w:rPr>
      </w:pPr>
    </w:p>
    <w:p w14:paraId="793C4E3D" w14:textId="431DE37C" w:rsidR="003425DC" w:rsidRPr="00F90127" w:rsidRDefault="00A4463A" w:rsidP="00054D82">
      <w:pPr>
        <w:suppressAutoHyphens/>
        <w:spacing w:after="0" w:line="240" w:lineRule="auto"/>
        <w:ind w:left="425" w:hanging="425"/>
        <w:rPr>
          <w:rFonts w:cstheme="minorHAnsi"/>
          <w:iCs/>
        </w:rPr>
      </w:pPr>
      <w:r w:rsidRPr="00F90127">
        <w:rPr>
          <w:rFonts w:cstheme="minorHAnsi"/>
        </w:rPr>
        <w:t>1.</w:t>
      </w:r>
      <w:r w:rsidRPr="00F90127">
        <w:rPr>
          <w:rFonts w:cstheme="minorHAnsi"/>
        </w:rPr>
        <w:tab/>
        <w:t xml:space="preserve">El presente informe ha sido elaborado por la Secretaría de conformidad con el párrafo 21 de la Resolución XIV.6, </w:t>
      </w:r>
      <w:r w:rsidRPr="00F90127">
        <w:rPr>
          <w:rFonts w:cstheme="minorHAnsi"/>
          <w:i/>
          <w:iCs/>
        </w:rPr>
        <w:t>Mejora de la visibilidad de las sinergias con otros acuerdos multilaterales sobre el medio ambiente e instituciones internacionales</w:t>
      </w:r>
      <w:r w:rsidRPr="00F90127">
        <w:rPr>
          <w:rFonts w:cstheme="minorHAnsi"/>
        </w:rPr>
        <w:t xml:space="preserve">. </w:t>
      </w:r>
    </w:p>
    <w:p w14:paraId="2358F45D" w14:textId="77777777" w:rsidR="003425DC" w:rsidRPr="00F90127" w:rsidRDefault="003425DC" w:rsidP="00054D82">
      <w:pPr>
        <w:pStyle w:val="ListParagraph"/>
        <w:suppressAutoHyphens/>
        <w:ind w:left="425" w:hanging="425"/>
        <w:jc w:val="left"/>
        <w:rPr>
          <w:rFonts w:asciiTheme="minorHAnsi" w:hAnsiTheme="minorHAnsi" w:cstheme="minorHAnsi"/>
          <w:iCs/>
        </w:rPr>
      </w:pPr>
    </w:p>
    <w:p w14:paraId="69EAA3FA" w14:textId="3E35DB92" w:rsidR="00017673" w:rsidRPr="00F90127" w:rsidRDefault="00A4463A" w:rsidP="00054D82">
      <w:pPr>
        <w:suppressAutoHyphens/>
        <w:spacing w:after="0" w:line="240" w:lineRule="auto"/>
        <w:ind w:left="425" w:hanging="425"/>
        <w:rPr>
          <w:rFonts w:cstheme="minorHAnsi"/>
          <w:iCs/>
        </w:rPr>
      </w:pPr>
      <w:r w:rsidRPr="00F90127">
        <w:rPr>
          <w:rFonts w:cstheme="minorHAnsi"/>
          <w:color w:val="000000" w:themeColor="text1"/>
        </w:rPr>
        <w:t>2.</w:t>
      </w:r>
      <w:r w:rsidRPr="00F90127">
        <w:rPr>
          <w:rFonts w:cstheme="minorHAnsi"/>
          <w:color w:val="000000" w:themeColor="text1"/>
        </w:rPr>
        <w:tab/>
      </w:r>
      <w:r w:rsidRPr="00F90127">
        <w:rPr>
          <w:rFonts w:cstheme="minorHAnsi"/>
        </w:rPr>
        <w:t>El informe recoge las principales actividades realizadas desde la 63ª reunión del Comité Permanente en 2024 (SC63), así como los resultados alcanzados. También incluye, en el anexo 1, el texto de un proyecto de resolución sobre el mismo tema para que sea sometido a la consideración de la 15ª reunión de la Conferencia de las Partes Contratantes (COP15).</w:t>
      </w:r>
    </w:p>
    <w:p w14:paraId="609E077F" w14:textId="77777777" w:rsidR="00547AC0" w:rsidRPr="00F90127" w:rsidRDefault="00547AC0" w:rsidP="00054D82">
      <w:pPr>
        <w:suppressAutoHyphens/>
        <w:spacing w:after="0" w:line="240" w:lineRule="auto"/>
        <w:ind w:left="426" w:hanging="426"/>
        <w:rPr>
          <w:rFonts w:cstheme="minorHAnsi"/>
          <w:iCs/>
        </w:rPr>
      </w:pPr>
    </w:p>
    <w:p w14:paraId="76599EFE" w14:textId="77777777" w:rsidR="00B60EC1" w:rsidRPr="00F90127" w:rsidRDefault="00B60425" w:rsidP="00054D82">
      <w:pPr>
        <w:keepNext/>
        <w:spacing w:after="0" w:line="240" w:lineRule="auto"/>
        <w:rPr>
          <w:rFonts w:cstheme="minorHAnsi"/>
          <w:b/>
        </w:rPr>
      </w:pPr>
      <w:r w:rsidRPr="00F90127">
        <w:rPr>
          <w:rFonts w:cstheme="minorHAnsi"/>
          <w:b/>
        </w:rPr>
        <w:t>Diversidad biológica</w:t>
      </w:r>
    </w:p>
    <w:p w14:paraId="67356F21" w14:textId="77777777" w:rsidR="00A24465" w:rsidRPr="00F90127" w:rsidRDefault="00A24465" w:rsidP="00054D82">
      <w:pPr>
        <w:keepNext/>
        <w:spacing w:after="0" w:line="240" w:lineRule="auto"/>
        <w:rPr>
          <w:rFonts w:cstheme="minorHAnsi"/>
          <w:i/>
          <w:iCs/>
        </w:rPr>
      </w:pPr>
    </w:p>
    <w:p w14:paraId="07F544BF" w14:textId="77777777" w:rsidR="00CD5406" w:rsidRPr="00F90127" w:rsidRDefault="006C7065" w:rsidP="00054D82">
      <w:pPr>
        <w:keepNext/>
        <w:spacing w:after="0" w:line="240" w:lineRule="auto"/>
        <w:rPr>
          <w:rFonts w:cstheme="minorHAnsi"/>
          <w:i/>
          <w:iCs/>
        </w:rPr>
      </w:pPr>
      <w:r w:rsidRPr="00F90127">
        <w:rPr>
          <w:rFonts w:cstheme="minorHAnsi"/>
          <w:i/>
          <w:iCs/>
        </w:rPr>
        <w:t>Convenio sobre la Diversidad Biológica</w:t>
      </w:r>
    </w:p>
    <w:p w14:paraId="675AFB3F" w14:textId="77777777" w:rsidR="006C7065" w:rsidRPr="00F90127" w:rsidRDefault="006C7065" w:rsidP="00054D82">
      <w:pPr>
        <w:keepNext/>
        <w:spacing w:after="0" w:line="240" w:lineRule="auto"/>
        <w:ind w:left="425" w:hanging="425"/>
        <w:rPr>
          <w:rFonts w:cstheme="minorHAnsi"/>
        </w:rPr>
      </w:pPr>
    </w:p>
    <w:p w14:paraId="00C49BDD" w14:textId="41538813" w:rsidR="003425DC" w:rsidRPr="00F90127" w:rsidRDefault="00A4463A" w:rsidP="00054D82">
      <w:pPr>
        <w:suppressAutoHyphens/>
        <w:spacing w:after="0" w:line="240" w:lineRule="auto"/>
        <w:ind w:left="425" w:hanging="425"/>
        <w:rPr>
          <w:rStyle w:val="ui-provider"/>
          <w:rFonts w:cstheme="minorHAnsi"/>
          <w:iCs/>
        </w:rPr>
      </w:pPr>
      <w:r w:rsidRPr="00F90127">
        <w:rPr>
          <w:rFonts w:cstheme="minorHAnsi"/>
        </w:rPr>
        <w:t>3.</w:t>
      </w:r>
      <w:r w:rsidRPr="00F90127">
        <w:rPr>
          <w:rFonts w:cstheme="minorHAnsi"/>
        </w:rPr>
        <w:tab/>
        <w:t>La Convención sobre los Humedales fue designada por el Convenio sobre la Diversidad Biológica (CDB; Decisión III/21) como asociada principal en materia de humedales y biodiversidad de las aguas interiores.</w:t>
      </w:r>
      <w:r w:rsidRPr="00F90127">
        <w:rPr>
          <w:rStyle w:val="ui-provider"/>
          <w:rFonts w:cstheme="minorHAnsi"/>
        </w:rPr>
        <w:t xml:space="preserve"> </w:t>
      </w:r>
      <w:r w:rsidRPr="00F90127">
        <w:rPr>
          <w:rFonts w:cstheme="minorHAnsi"/>
        </w:rPr>
        <w:t xml:space="preserve">La labor de la Secretaría sigue centrándose en facilitar la armonización de los objetivos de ambas Convenciones y mejorar las sinergias en su aplicación, con especial atención al Marco Mundial de Biodiversidad de Kunming-Montreal </w:t>
      </w:r>
      <w:r w:rsidRPr="00F90127">
        <w:rPr>
          <w:rStyle w:val="ui-provider"/>
          <w:rFonts w:cstheme="minorHAnsi"/>
        </w:rPr>
        <w:t xml:space="preserve">(MMBKM). </w:t>
      </w:r>
    </w:p>
    <w:p w14:paraId="2C48BA09" w14:textId="77777777" w:rsidR="003425DC" w:rsidRPr="00F90127" w:rsidRDefault="003425DC" w:rsidP="00054D82">
      <w:pPr>
        <w:pStyle w:val="ListParagraph"/>
        <w:suppressAutoHyphens/>
        <w:ind w:left="425" w:hanging="425"/>
        <w:jc w:val="left"/>
        <w:rPr>
          <w:rStyle w:val="ui-provider"/>
          <w:rFonts w:asciiTheme="minorHAnsi" w:hAnsiTheme="minorHAnsi" w:cstheme="minorHAnsi"/>
          <w:iCs/>
        </w:rPr>
      </w:pPr>
    </w:p>
    <w:p w14:paraId="5869818B" w14:textId="1F263978" w:rsidR="003425DC" w:rsidRPr="00F90127" w:rsidRDefault="00A4463A" w:rsidP="00054D82">
      <w:pPr>
        <w:suppressAutoHyphens/>
        <w:spacing w:after="0" w:line="240" w:lineRule="auto"/>
        <w:ind w:left="425" w:hanging="425"/>
        <w:rPr>
          <w:rStyle w:val="ui-provider"/>
          <w:rFonts w:cstheme="minorHAnsi"/>
          <w:iCs/>
        </w:rPr>
      </w:pPr>
      <w:r w:rsidRPr="00F90127">
        <w:rPr>
          <w:rStyle w:val="ui-provider"/>
          <w:rFonts w:cstheme="minorHAnsi"/>
        </w:rPr>
        <w:t>4.</w:t>
      </w:r>
      <w:r w:rsidRPr="00F90127">
        <w:rPr>
          <w:rStyle w:val="ui-provider"/>
          <w:rFonts w:cstheme="minorHAnsi"/>
        </w:rPr>
        <w:tab/>
        <w:t>La Secretaría participó en la 26ª reunión del Órgano Subsidiario de Asesoramiento Científico, Técnico y Tecnológico del CDB (OSACTT 26), celebrada del 13 al 18 de mayo de 2024, y en la cuarta reunión del Órgano Subsidiario sobre la Aplicación del CDB (SBI-4), celebrada del 21 al 29 de mayo en Nairobi (</w:t>
      </w:r>
      <w:proofErr w:type="spellStart"/>
      <w:r w:rsidRPr="00F90127">
        <w:rPr>
          <w:rStyle w:val="ui-provider"/>
          <w:rFonts w:cstheme="minorHAnsi"/>
        </w:rPr>
        <w:t>Kenya</w:t>
      </w:r>
      <w:proofErr w:type="spellEnd"/>
      <w:r w:rsidRPr="00F90127">
        <w:rPr>
          <w:rStyle w:val="ui-provider"/>
          <w:rFonts w:cstheme="minorHAnsi"/>
        </w:rPr>
        <w:t xml:space="preserve">). </w:t>
      </w:r>
      <w:r w:rsidRPr="00F90127">
        <w:rPr>
          <w:rFonts w:cstheme="minorHAnsi"/>
        </w:rPr>
        <w:t xml:space="preserve">Se realizaron intervenciones en relación con la cooperación entre </w:t>
      </w:r>
      <w:r w:rsidRPr="00F90127">
        <w:rPr>
          <w:rFonts w:cstheme="minorHAnsi"/>
        </w:rPr>
        <w:lastRenderedPageBreak/>
        <w:t>convenciones y organizaciones internacionales, señalando a la atención de los participantes el Sexto Plan de Trabajo Conjunto 2024-2030 del CDB y la Convención sobre los Humedales</w:t>
      </w:r>
      <w:r w:rsidR="00A523BE" w:rsidRPr="00F90127">
        <w:rPr>
          <w:rStyle w:val="FootnoteReference"/>
          <w:rFonts w:eastAsia="Times New Roman" w:cstheme="minorHAnsi"/>
          <w:lang w:eastAsia="en-GB"/>
        </w:rPr>
        <w:footnoteReference w:id="2"/>
      </w:r>
      <w:r w:rsidRPr="00F90127">
        <w:rPr>
          <w:rFonts w:cstheme="minorHAnsi"/>
        </w:rPr>
        <w:t xml:space="preserve"> y alentando a las partes a apoyarlo y a llevar a cabo acciones con arreglo a las orientaciones voluntarias que contiene; así como en relación con la actualización de las estrategias y planes de acción nacionales sobre biodiversidad, alentando a las Partes en el CDB a que utilicen la guía </w:t>
      </w:r>
      <w:r w:rsidRPr="00F90127">
        <w:rPr>
          <w:rFonts w:cstheme="minorHAnsi"/>
          <w:i/>
          <w:iCs/>
        </w:rPr>
        <w:t>Ampliación de la escala de conservación, restauración y uso racional de los humedales a través de estrategias y planes de acción nacionales de biodiversidad (EPANB)</w:t>
      </w:r>
      <w:r w:rsidRPr="00F90127">
        <w:rPr>
          <w:rFonts w:cstheme="minorHAnsi"/>
        </w:rPr>
        <w:t xml:space="preserve"> preparada por el Grupo de Examen Científico y Técnico (GECT) al continuar la labor sobre las EPANB, incluido el establecimiento de objetivos nacionales. La Secretaría también contribuyó a eventos paralelos, entre ellos, "Aguas interiores: mejorar la aplicación mediante indicadores, orientaciones y herramientas", celebrado el 15 de mayo, y "Conservar y restaurar la biodiversidad de agua dulce: el vínculo entre los ODS y el MMB para la aplicación y el seguimiento a escala nacional y mundial", celebrado el 16 de mayo. La colaboración de la Convención con el CDB y su papel en la aplicación del MMBKM fueron presentados en una entrevista de "</w:t>
      </w:r>
      <w:proofErr w:type="spellStart"/>
      <w:r w:rsidRPr="00F90127">
        <w:rPr>
          <w:rFonts w:cstheme="minorHAnsi"/>
        </w:rPr>
        <w:t>Biodiversity</w:t>
      </w:r>
      <w:proofErr w:type="spellEnd"/>
      <w:r w:rsidRPr="00F90127">
        <w:rPr>
          <w:rFonts w:cstheme="minorHAnsi"/>
        </w:rPr>
        <w:t xml:space="preserve"> Beat".</w:t>
      </w:r>
      <w:r w:rsidRPr="00F90127">
        <w:rPr>
          <w:rStyle w:val="ui-provider"/>
          <w:rFonts w:cstheme="minorHAnsi"/>
        </w:rPr>
        <w:t xml:space="preserve"> </w:t>
      </w:r>
    </w:p>
    <w:p w14:paraId="06DDD5A8" w14:textId="77777777" w:rsidR="003425DC" w:rsidRPr="00F90127" w:rsidRDefault="003425DC" w:rsidP="00054D82">
      <w:pPr>
        <w:pStyle w:val="ListParagraph"/>
        <w:suppressAutoHyphens/>
        <w:ind w:left="425" w:hanging="425"/>
        <w:jc w:val="left"/>
        <w:rPr>
          <w:rStyle w:val="ui-provider"/>
          <w:rFonts w:asciiTheme="minorHAnsi" w:hAnsiTheme="minorHAnsi" w:cstheme="minorHAnsi"/>
          <w:iCs/>
        </w:rPr>
      </w:pPr>
    </w:p>
    <w:p w14:paraId="67226B0D" w14:textId="3B79E7D8" w:rsidR="003425DC" w:rsidRPr="00F90127" w:rsidRDefault="00A4463A" w:rsidP="00054D82">
      <w:pPr>
        <w:suppressAutoHyphens/>
        <w:spacing w:after="0" w:line="240" w:lineRule="auto"/>
        <w:ind w:left="425" w:hanging="425"/>
        <w:rPr>
          <w:rFonts w:cstheme="minorHAnsi"/>
          <w:iCs/>
        </w:rPr>
      </w:pPr>
      <w:r w:rsidRPr="00F90127">
        <w:rPr>
          <w:rFonts w:cstheme="minorHAnsi"/>
        </w:rPr>
        <w:t>5.</w:t>
      </w:r>
      <w:r w:rsidRPr="00F90127">
        <w:rPr>
          <w:rFonts w:cstheme="minorHAnsi"/>
        </w:rPr>
        <w:tab/>
        <w:t xml:space="preserve">El Sexto Plan de Trabajo Conjunto del CDB y la Convención sobre los Humedales fue puesto a disposición de la Conferencia de las Partes del CDB en su decimosexta reunión en Cali, Colombia, en octubre de 2024, en el documento informativo CBD/COP/16/INF/19. </w:t>
      </w:r>
    </w:p>
    <w:p w14:paraId="2E71CAF5" w14:textId="77777777" w:rsidR="003425DC" w:rsidRPr="00F90127" w:rsidRDefault="003425DC" w:rsidP="00054D82">
      <w:pPr>
        <w:pStyle w:val="ListParagraph"/>
        <w:ind w:left="425" w:hanging="425"/>
        <w:jc w:val="left"/>
        <w:rPr>
          <w:rFonts w:asciiTheme="minorHAnsi" w:hAnsiTheme="minorHAnsi" w:cstheme="minorHAnsi"/>
        </w:rPr>
      </w:pPr>
    </w:p>
    <w:p w14:paraId="4AA21549" w14:textId="43379B45" w:rsidR="003425DC" w:rsidRPr="00F90127" w:rsidRDefault="00A4463A" w:rsidP="00054D82">
      <w:pPr>
        <w:suppressAutoHyphens/>
        <w:spacing w:after="0" w:line="240" w:lineRule="auto"/>
        <w:ind w:left="425" w:hanging="425"/>
        <w:rPr>
          <w:rStyle w:val="ui-provider"/>
          <w:rFonts w:cstheme="minorHAnsi"/>
          <w:iCs/>
        </w:rPr>
      </w:pPr>
      <w:r w:rsidRPr="00F90127">
        <w:rPr>
          <w:rFonts w:cstheme="minorHAnsi"/>
        </w:rPr>
        <w:t>6.</w:t>
      </w:r>
      <w:r w:rsidRPr="00F90127">
        <w:rPr>
          <w:rFonts w:cstheme="minorHAnsi"/>
        </w:rPr>
        <w:tab/>
        <w:t>La Secretaría ha apoyado al GECT en la preparación del Informe Técnico 12</w:t>
      </w:r>
      <w:r w:rsidR="00D409D1" w:rsidRPr="00F90127">
        <w:rPr>
          <w:rStyle w:val="FootnoteReference"/>
          <w:rFonts w:cstheme="minorHAnsi"/>
        </w:rPr>
        <w:footnoteReference w:id="3"/>
      </w:r>
      <w:r w:rsidRPr="00F90127">
        <w:rPr>
          <w:rFonts w:cstheme="minorHAnsi"/>
        </w:rPr>
        <w:t xml:space="preserve"> </w:t>
      </w:r>
      <w:r w:rsidRPr="00F90127">
        <w:rPr>
          <w:rFonts w:cstheme="minorHAnsi"/>
          <w:i/>
          <w:iCs/>
        </w:rPr>
        <w:t>Potenciar la conservación y restauración de humedales para la ejecución del Marco Mundial de Biodiversidad de Kunming-Montreal: Orientaciones sobre la inclusión de los humedales en las estrategias y planes de acción nacionales en materia de biodiversidad (EPANB) para impulsar la biodiversidad y detener la pérdida y degradación de los humedales</w:t>
      </w:r>
      <w:r w:rsidRPr="00F90127">
        <w:rPr>
          <w:rFonts w:cstheme="minorHAnsi"/>
        </w:rPr>
        <w:t xml:space="preserve"> (tarea 5.2 del Plan de Trabajo 2023-2025 del GECT</w:t>
      </w:r>
      <w:r w:rsidR="00846378" w:rsidRPr="00F90127">
        <w:rPr>
          <w:rStyle w:val="FootnoteReference"/>
          <w:rFonts w:cstheme="minorHAnsi"/>
        </w:rPr>
        <w:footnoteReference w:id="4"/>
      </w:r>
      <w:r w:rsidRPr="00F90127">
        <w:rPr>
          <w:rFonts w:cstheme="minorHAnsi"/>
        </w:rPr>
        <w:t>).</w:t>
      </w:r>
      <w:r w:rsidRPr="00F90127">
        <w:rPr>
          <w:rStyle w:val="ui-provider"/>
          <w:rFonts w:cstheme="minorHAnsi"/>
        </w:rPr>
        <w:t xml:space="preserve"> </w:t>
      </w:r>
      <w:r w:rsidRPr="00F90127">
        <w:rPr>
          <w:rFonts w:cstheme="minorHAnsi"/>
        </w:rPr>
        <w:t>El informe fue transmitido a las Partes Contratantes mediante una notificación el 15 de mayo de 2024 y fue presentado oficialmente el 19 de junio en un seminario web sobre "Integración de los humedales en las estrategias y planes de acción nacionales en materia de biodiversidad (EPANB)" organizado conjuntamente con el CDB</w:t>
      </w:r>
      <w:r w:rsidRPr="00F90127">
        <w:rPr>
          <w:rStyle w:val="FootnoteReference"/>
          <w:rFonts w:cstheme="minorHAnsi"/>
        </w:rPr>
        <w:footnoteRef/>
      </w:r>
      <w:r w:rsidRPr="00F90127">
        <w:rPr>
          <w:rFonts w:cstheme="minorHAnsi"/>
        </w:rPr>
        <w:t>.</w:t>
      </w:r>
      <w:r w:rsidR="00647BF1" w:rsidRPr="00F90127">
        <w:rPr>
          <w:rStyle w:val="FootnoteReference"/>
          <w:rFonts w:cstheme="minorHAnsi"/>
        </w:rPr>
        <w:footnoteReference w:id="5"/>
      </w:r>
      <w:r w:rsidRPr="00F90127">
        <w:rPr>
          <w:rStyle w:val="ui-provider"/>
          <w:rFonts w:cstheme="minorHAnsi"/>
        </w:rPr>
        <w:t xml:space="preserve"> También se dio a conocer el informe a través de la participación en eventos que tuvieron lugar durante las reuniones SBSTTA-26 y SBI-4 del CDB. </w:t>
      </w:r>
    </w:p>
    <w:p w14:paraId="471762AB" w14:textId="77777777" w:rsidR="003425DC" w:rsidRPr="00F90127" w:rsidRDefault="003425DC" w:rsidP="00054D82">
      <w:pPr>
        <w:pStyle w:val="ListParagraph"/>
        <w:ind w:left="425" w:hanging="425"/>
        <w:jc w:val="left"/>
        <w:rPr>
          <w:rFonts w:asciiTheme="minorHAnsi" w:hAnsiTheme="minorHAnsi" w:cstheme="minorHAnsi"/>
        </w:rPr>
      </w:pPr>
    </w:p>
    <w:p w14:paraId="41B57FDB" w14:textId="474C7484" w:rsidR="003425DC" w:rsidRPr="00F90127" w:rsidRDefault="00A4463A" w:rsidP="00054D82">
      <w:pPr>
        <w:suppressAutoHyphens/>
        <w:spacing w:after="0" w:line="240" w:lineRule="auto"/>
        <w:ind w:left="425" w:hanging="425"/>
        <w:rPr>
          <w:rFonts w:cstheme="minorHAnsi"/>
          <w:iCs/>
        </w:rPr>
      </w:pPr>
      <w:r w:rsidRPr="00F90127">
        <w:rPr>
          <w:rFonts w:cstheme="minorHAnsi"/>
        </w:rPr>
        <w:t>7.</w:t>
      </w:r>
      <w:r w:rsidRPr="00F90127">
        <w:rPr>
          <w:rFonts w:cstheme="minorHAnsi"/>
        </w:rPr>
        <w:tab/>
        <w:t xml:space="preserve">La Secretaría apoyó la labor en curso del GECT de conformidad con la Decisión SC62-50 del Comité Permanente, en la que se pedía al GECT que en su 26ª reunión analizara la aplicación del actual sistema de clasificación de humedales, y la Decisión SC63-30, en la que se pedía al GECT que emprendiera la determinación del alcance y la planificación de un examen del sistema de clasificación de los tipos de humedales que se ejecutaría como una tarea de alta prioridad en el trienio 2025-2027, y también se pedía al GECT que trabajara en colaboración con la Secretaría para organizar una consulta con la comunidad de observación de la Tierra sobre el establecimiento de una iniciativa para fomentar el diálogo, el intercambio de conocimientos y las orientaciones para la observación de la Tierra, como apoyo para el inventario, la evaluación, el seguimiento y la conservación de los humedales. </w:t>
      </w:r>
    </w:p>
    <w:p w14:paraId="6AF6DC7B" w14:textId="77777777" w:rsidR="003425DC" w:rsidRPr="00F90127" w:rsidRDefault="003425DC" w:rsidP="00054D82">
      <w:pPr>
        <w:pStyle w:val="ListParagraph"/>
        <w:ind w:left="425" w:hanging="425"/>
        <w:jc w:val="left"/>
        <w:rPr>
          <w:rFonts w:asciiTheme="minorHAnsi" w:hAnsiTheme="minorHAnsi" w:cstheme="minorHAnsi"/>
        </w:rPr>
      </w:pPr>
    </w:p>
    <w:p w14:paraId="1A3A6C1E" w14:textId="195CF698" w:rsidR="006765EE" w:rsidRPr="00F90127" w:rsidRDefault="00A4463A" w:rsidP="00054D82">
      <w:pPr>
        <w:suppressAutoHyphens/>
        <w:spacing w:after="0" w:line="240" w:lineRule="auto"/>
        <w:ind w:left="425" w:hanging="425"/>
        <w:rPr>
          <w:rFonts w:cstheme="minorHAnsi"/>
          <w:iCs/>
        </w:rPr>
      </w:pPr>
      <w:r w:rsidRPr="00F90127">
        <w:rPr>
          <w:rFonts w:cstheme="minorHAnsi"/>
        </w:rPr>
        <w:lastRenderedPageBreak/>
        <w:t>8.</w:t>
      </w:r>
      <w:r w:rsidRPr="00F90127">
        <w:rPr>
          <w:rFonts w:cstheme="minorHAnsi"/>
        </w:rPr>
        <w:tab/>
        <w:t xml:space="preserve">La Secretaría sigue participando en el Grupo de Enlace de los Convenios Relacionados con la Diversidad Biológica (BLG) y, entre otras cosas, ha contribuido a la preparación de una declaración conjunta del BLG para el Segmento de Alto Nivel de la COP16 del CDB, así como a un evento paralelo del BLG que se celebrará durante la COP16 del CDB. </w:t>
      </w:r>
    </w:p>
    <w:p w14:paraId="4E52841A" w14:textId="77777777" w:rsidR="003C1BC6" w:rsidRPr="00F90127" w:rsidRDefault="003C1BC6" w:rsidP="00054D82">
      <w:pPr>
        <w:spacing w:after="0" w:line="240" w:lineRule="auto"/>
        <w:rPr>
          <w:rFonts w:eastAsia="Times New Roman" w:cstheme="minorHAnsi"/>
          <w:lang w:eastAsia="en-GB"/>
        </w:rPr>
      </w:pPr>
    </w:p>
    <w:p w14:paraId="4EA2C50B" w14:textId="2BAD9863" w:rsidR="00DB6EAA" w:rsidRPr="00F90127" w:rsidRDefault="00BF070F" w:rsidP="00054D82">
      <w:pPr>
        <w:keepNext/>
        <w:spacing w:after="0" w:line="240" w:lineRule="auto"/>
        <w:rPr>
          <w:rFonts w:eastAsia="Times New Roman" w:cstheme="minorHAnsi"/>
          <w:i/>
          <w:iCs/>
        </w:rPr>
      </w:pPr>
      <w:bookmarkStart w:id="0" w:name="_Hlk160520549"/>
      <w:r w:rsidRPr="00F90127">
        <w:rPr>
          <w:rFonts w:cstheme="minorHAnsi"/>
          <w:i/>
          <w:iCs/>
        </w:rPr>
        <w:t xml:space="preserve">Convención sobre la Conservación de las Especies Migratorias de Animales Silvestres </w:t>
      </w:r>
      <w:bookmarkEnd w:id="0"/>
      <w:r w:rsidRPr="00F90127">
        <w:rPr>
          <w:rFonts w:cstheme="minorHAnsi"/>
          <w:i/>
          <w:iCs/>
        </w:rPr>
        <w:t xml:space="preserve"> </w:t>
      </w:r>
    </w:p>
    <w:p w14:paraId="556E0A8A" w14:textId="77777777" w:rsidR="00CD5406" w:rsidRPr="00F90127" w:rsidRDefault="00CD5406" w:rsidP="00054D82">
      <w:pPr>
        <w:keepNext/>
        <w:spacing w:after="0" w:line="240" w:lineRule="auto"/>
        <w:ind w:left="425" w:hanging="425"/>
        <w:rPr>
          <w:rFonts w:eastAsia="Times New Roman" w:cstheme="minorHAnsi"/>
          <w:lang w:eastAsia="en-GB"/>
        </w:rPr>
      </w:pPr>
    </w:p>
    <w:p w14:paraId="6107199C" w14:textId="096DEE6E" w:rsidR="003425DC" w:rsidRPr="00F90127" w:rsidRDefault="00A4463A" w:rsidP="00054D82">
      <w:pPr>
        <w:suppressAutoHyphens/>
        <w:spacing w:after="0" w:line="240" w:lineRule="auto"/>
        <w:ind w:left="425" w:hanging="425"/>
        <w:rPr>
          <w:rFonts w:cstheme="minorHAnsi"/>
          <w:iCs/>
        </w:rPr>
      </w:pPr>
      <w:r w:rsidRPr="00F90127">
        <w:rPr>
          <w:rFonts w:cstheme="minorHAnsi"/>
        </w:rPr>
        <w:t>9.</w:t>
      </w:r>
      <w:r w:rsidRPr="00F90127">
        <w:rPr>
          <w:rFonts w:cstheme="minorHAnsi"/>
        </w:rPr>
        <w:tab/>
        <w:t xml:space="preserve">El 13 de mayo de 2024, la Secretaría participó de forma virtual en una reunión del Grupo de Trabajo sobre los Corredores Aéreos de la Convención sobre la Conservación de las Especies Migratorias (CMS), junto con la Convención del Patrimonio Mundial (WHC) y la Unión Internacional para la Conservación de la Naturaleza (UICN). En la reunión se identificaron oportunidades para promover la labor del Grupo en materia de conectividad ecológica, incluida su aplicación web y su posible vinculación con la herramienta </w:t>
      </w:r>
      <w:proofErr w:type="spellStart"/>
      <w:r w:rsidRPr="00F90127">
        <w:rPr>
          <w:rFonts w:cstheme="minorHAnsi"/>
        </w:rPr>
        <w:t>Critical</w:t>
      </w:r>
      <w:proofErr w:type="spellEnd"/>
      <w:r w:rsidRPr="00F90127">
        <w:rPr>
          <w:rFonts w:cstheme="minorHAnsi"/>
        </w:rPr>
        <w:t xml:space="preserve"> Site Network, y se estudió la posibilidad de colaborar con otros proyectos pertinentes.</w:t>
      </w:r>
    </w:p>
    <w:p w14:paraId="6C1AF8AE" w14:textId="77777777" w:rsidR="003425DC" w:rsidRPr="00F90127" w:rsidRDefault="003425DC" w:rsidP="00054D82">
      <w:pPr>
        <w:pStyle w:val="ListParagraph"/>
        <w:suppressAutoHyphens/>
        <w:ind w:left="425" w:hanging="425"/>
        <w:jc w:val="left"/>
        <w:rPr>
          <w:rFonts w:asciiTheme="minorHAnsi" w:hAnsiTheme="minorHAnsi" w:cstheme="minorHAnsi"/>
          <w:iCs/>
        </w:rPr>
      </w:pPr>
    </w:p>
    <w:p w14:paraId="290EB87D" w14:textId="59609720" w:rsidR="004D5DDC" w:rsidRPr="00F90127" w:rsidRDefault="00A4463A" w:rsidP="00054D82">
      <w:pPr>
        <w:suppressAutoHyphens/>
        <w:spacing w:after="0" w:line="240" w:lineRule="auto"/>
        <w:ind w:left="425" w:hanging="425"/>
        <w:rPr>
          <w:rFonts w:cstheme="minorHAnsi"/>
          <w:iCs/>
        </w:rPr>
      </w:pPr>
      <w:r w:rsidRPr="00F90127">
        <w:rPr>
          <w:rFonts w:cstheme="minorHAnsi"/>
        </w:rPr>
        <w:t>10.</w:t>
      </w:r>
      <w:r w:rsidRPr="00F90127">
        <w:rPr>
          <w:rFonts w:cstheme="minorHAnsi"/>
        </w:rPr>
        <w:tab/>
        <w:t xml:space="preserve">La Secretaría participó de forma virtual en la 24ª Reunión del Comité Permanente del Acuerdo sobre la Conservación de las Aves Acuáticas Migratorias </w:t>
      </w:r>
      <w:proofErr w:type="spellStart"/>
      <w:r w:rsidRPr="00F90127">
        <w:rPr>
          <w:rFonts w:cstheme="minorHAnsi"/>
        </w:rPr>
        <w:t>Afroeurasiáticas</w:t>
      </w:r>
      <w:proofErr w:type="spellEnd"/>
      <w:r w:rsidRPr="00F90127">
        <w:rPr>
          <w:rFonts w:cstheme="minorHAnsi"/>
        </w:rPr>
        <w:t xml:space="preserve"> (AEWA) el 4 de julio de 2024. En la reunión se abordaron cuestiones administrativas y de políticas, y la Secretaría intervino en asuntos relacionados con la presentación de informes nacionales por las Partes Contratantes en la Convención sobre los Humedales y la gestión de sitios que constituyen humedales.</w:t>
      </w:r>
    </w:p>
    <w:p w14:paraId="55CDF576" w14:textId="77777777" w:rsidR="00E02941" w:rsidRPr="00F90127" w:rsidRDefault="00E02941" w:rsidP="00054D82">
      <w:pPr>
        <w:keepNext/>
        <w:spacing w:after="0" w:line="240" w:lineRule="auto"/>
        <w:rPr>
          <w:rStyle w:val="ui-provider"/>
          <w:rFonts w:cstheme="minorHAnsi"/>
          <w:i/>
        </w:rPr>
      </w:pPr>
    </w:p>
    <w:p w14:paraId="69A5B2C9" w14:textId="4BCEC0F9" w:rsidR="00AF1A95" w:rsidRPr="00F90127" w:rsidRDefault="00BF070F" w:rsidP="00054D82">
      <w:pPr>
        <w:keepNext/>
        <w:spacing w:after="0" w:line="240" w:lineRule="auto"/>
        <w:rPr>
          <w:rStyle w:val="ui-provider"/>
          <w:rFonts w:cstheme="minorHAnsi"/>
          <w:i/>
        </w:rPr>
      </w:pPr>
      <w:r w:rsidRPr="00F90127">
        <w:rPr>
          <w:rStyle w:val="ui-provider"/>
          <w:rFonts w:cstheme="minorHAnsi"/>
          <w:i/>
        </w:rPr>
        <w:t>Convención sobre el Comercio Internacional de Especies Amenazadas de Fauna y Flora Silvestres</w:t>
      </w:r>
    </w:p>
    <w:p w14:paraId="14C8C6E7" w14:textId="77777777" w:rsidR="00AF1A95" w:rsidRPr="00F90127" w:rsidRDefault="00AF1A95" w:rsidP="00054D82">
      <w:pPr>
        <w:keepNext/>
        <w:spacing w:after="0" w:line="240" w:lineRule="auto"/>
        <w:rPr>
          <w:rStyle w:val="ui-provider"/>
          <w:rFonts w:cstheme="minorHAnsi"/>
        </w:rPr>
      </w:pPr>
    </w:p>
    <w:p w14:paraId="686D4D11" w14:textId="5F73FD8A" w:rsidR="004814BD" w:rsidRPr="00F90127" w:rsidRDefault="00A4463A" w:rsidP="00054D82">
      <w:pPr>
        <w:suppressAutoHyphens/>
        <w:spacing w:after="0" w:line="240" w:lineRule="auto"/>
        <w:ind w:left="425" w:hanging="425"/>
        <w:rPr>
          <w:rFonts w:eastAsia="Aptos" w:cstheme="minorHAnsi"/>
        </w:rPr>
      </w:pPr>
      <w:r w:rsidRPr="00F90127">
        <w:rPr>
          <w:rFonts w:cstheme="minorHAnsi"/>
        </w:rPr>
        <w:t>11.</w:t>
      </w:r>
      <w:r w:rsidRPr="00F90127">
        <w:rPr>
          <w:rFonts w:cstheme="minorHAnsi"/>
        </w:rPr>
        <w:tab/>
        <w:t>La Secretaría participó en la 27ª reunión del Comité de Flora y en la 33ª reunión del Comité de Fauna de la Convención sobre el Comercio Internacional de Especies Amenazadas de Fauna y Flora Silvestres (CITES), celebradas en Ginebra (Suiza) en julio de 2024. La Secretaría realizó intervenciones en relación con las especies de animales y plantas que dependen de los humedales.</w:t>
      </w:r>
    </w:p>
    <w:p w14:paraId="4809CD04" w14:textId="77777777" w:rsidR="6F1314D4" w:rsidRPr="00F90127" w:rsidRDefault="6F1314D4" w:rsidP="00054D82">
      <w:pPr>
        <w:spacing w:after="0" w:line="240" w:lineRule="auto"/>
        <w:rPr>
          <w:rFonts w:eastAsiaTheme="minorEastAsia" w:cstheme="minorHAnsi"/>
        </w:rPr>
      </w:pPr>
    </w:p>
    <w:p w14:paraId="3B0AFB94" w14:textId="77777777" w:rsidR="004814BD" w:rsidRPr="00F90127" w:rsidRDefault="6F1314D4" w:rsidP="00054D82">
      <w:pPr>
        <w:keepNext/>
        <w:spacing w:after="0" w:line="240" w:lineRule="auto"/>
        <w:rPr>
          <w:rStyle w:val="ui-provider"/>
          <w:rFonts w:cstheme="minorHAnsi"/>
          <w:i/>
        </w:rPr>
      </w:pPr>
      <w:r w:rsidRPr="00F90127">
        <w:rPr>
          <w:rStyle w:val="ui-provider"/>
          <w:rFonts w:cstheme="minorHAnsi"/>
          <w:i/>
        </w:rPr>
        <w:t>Convención para la Protección del Patrimonio Mundial Cultural y Natural</w:t>
      </w:r>
    </w:p>
    <w:p w14:paraId="2F623089" w14:textId="77777777" w:rsidR="004814BD" w:rsidRPr="00F90127" w:rsidRDefault="004814BD" w:rsidP="00054D82">
      <w:pPr>
        <w:keepNext/>
        <w:spacing w:after="0" w:line="240" w:lineRule="auto"/>
        <w:rPr>
          <w:rStyle w:val="ui-provider"/>
          <w:rFonts w:cstheme="minorHAnsi"/>
          <w:i/>
          <w:iCs/>
        </w:rPr>
      </w:pPr>
    </w:p>
    <w:p w14:paraId="39E9C04C" w14:textId="4589944C" w:rsidR="004812F6" w:rsidRPr="00F90127" w:rsidRDefault="00A4463A" w:rsidP="00054D82">
      <w:pPr>
        <w:suppressAutoHyphens/>
        <w:spacing w:after="0" w:line="240" w:lineRule="auto"/>
        <w:ind w:left="425" w:hanging="425"/>
        <w:rPr>
          <w:rFonts w:eastAsia="Aptos" w:cstheme="minorHAnsi"/>
        </w:rPr>
      </w:pPr>
      <w:r w:rsidRPr="00F90127">
        <w:rPr>
          <w:rFonts w:cstheme="minorHAnsi"/>
        </w:rPr>
        <w:t>12.</w:t>
      </w:r>
      <w:r w:rsidRPr="00F90127">
        <w:rPr>
          <w:rFonts w:cstheme="minorHAnsi"/>
        </w:rPr>
        <w:tab/>
        <w:t xml:space="preserve">La Secretaría contribuyó a tres seminarios web regionales sobre la gripe aviar y los sitios del Patrimonio Mundial de la UNESCO, las Reservas de Biosfera y los Humedales de Importancia </w:t>
      </w:r>
      <w:r w:rsidR="00E653B2" w:rsidRPr="00F90127">
        <w:rPr>
          <w:rFonts w:cstheme="minorHAnsi"/>
        </w:rPr>
        <w:t>Internacional,</w:t>
      </w:r>
      <w:r w:rsidRPr="00F90127">
        <w:rPr>
          <w:rFonts w:cstheme="minorHAnsi"/>
        </w:rPr>
        <w:t xml:space="preserve"> los días 19 y 26 de abril y 14 de mayo de 2024, que abarcaron las regiones de África, Europa, Asia, Oceanía y América Latina. Organizados en colaboración con la Convención del Patrimonio Mundial, el Programa sobre el Hombre y la Biosfera (MAB) y la CMS y su Grupo de Trabajo Científico sobre la Gripe Aviar y las Aves Silvestres, estos seminarios web tenían como objetivo dotar a los participantes de los conocimientos y herramientas necesarios para salvaguardar la salud animal y proteger a las poblaciones humanas del riesgo de gripe aviar. A los seminarios web asistieron más de 1 000 participantes de todo el mundo.</w:t>
      </w:r>
    </w:p>
    <w:p w14:paraId="6B640AF3" w14:textId="09083CD2" w:rsidR="004812F6" w:rsidRPr="00F90127" w:rsidRDefault="004812F6" w:rsidP="00054D82">
      <w:pPr>
        <w:spacing w:after="0" w:line="240" w:lineRule="auto"/>
        <w:ind w:right="-20"/>
        <w:rPr>
          <w:rFonts w:cstheme="minorHAnsi"/>
        </w:rPr>
      </w:pPr>
    </w:p>
    <w:p w14:paraId="6FAF16A0" w14:textId="77777777" w:rsidR="004812F6" w:rsidRPr="00F90127" w:rsidRDefault="00733EC7" w:rsidP="00054D82">
      <w:pPr>
        <w:keepNext/>
        <w:spacing w:after="0" w:line="240" w:lineRule="auto"/>
        <w:rPr>
          <w:rFonts w:cstheme="minorHAnsi"/>
          <w:i/>
          <w:iCs/>
        </w:rPr>
      </w:pPr>
      <w:r w:rsidRPr="00F90127">
        <w:rPr>
          <w:rFonts w:cstheme="minorHAnsi"/>
          <w:i/>
          <w:iCs/>
        </w:rPr>
        <w:t>Plataforma Intergubernamental sobre Diversidad Biológica y Servicios de los Ecosistemas</w:t>
      </w:r>
    </w:p>
    <w:p w14:paraId="2B03E599" w14:textId="77777777" w:rsidR="00733EC7" w:rsidRPr="00F90127" w:rsidRDefault="00733EC7" w:rsidP="00054D82">
      <w:pPr>
        <w:keepNext/>
        <w:spacing w:after="0" w:line="240" w:lineRule="auto"/>
        <w:rPr>
          <w:rFonts w:cstheme="minorHAnsi"/>
        </w:rPr>
      </w:pPr>
    </w:p>
    <w:p w14:paraId="4F8BE098" w14:textId="3AEC0F4C" w:rsidR="00327750" w:rsidRPr="00F90127" w:rsidRDefault="00A4463A" w:rsidP="00054D82">
      <w:pPr>
        <w:suppressAutoHyphens/>
        <w:spacing w:after="0" w:line="240" w:lineRule="auto"/>
        <w:ind w:left="425" w:hanging="425"/>
        <w:rPr>
          <w:rFonts w:eastAsia="Aptos" w:cstheme="minorHAnsi"/>
        </w:rPr>
      </w:pPr>
      <w:r w:rsidRPr="00F90127">
        <w:rPr>
          <w:rFonts w:cstheme="minorHAnsi"/>
        </w:rPr>
        <w:t>13.</w:t>
      </w:r>
      <w:r w:rsidRPr="00F90127">
        <w:rPr>
          <w:rFonts w:cstheme="minorHAnsi"/>
        </w:rPr>
        <w:tab/>
        <w:t xml:space="preserve">La Presidencia del GECT participó de forma virtual en calidad de observador en la 22ª reunión del Grupo Multidisciplinario de Expertos (GME) y de la Mesa de la IPBES, celebradas del 1 al 8 de julio de 2024. En las reuniones se estudiaron y debatieron las sinergias entre la IPBES y los trabajos científicos de la Convención sobre los Humedales. </w:t>
      </w:r>
    </w:p>
    <w:p w14:paraId="44340208" w14:textId="77777777" w:rsidR="00452D8F" w:rsidRPr="00F90127" w:rsidRDefault="00452D8F" w:rsidP="00054D82">
      <w:pPr>
        <w:spacing w:after="0" w:line="240" w:lineRule="auto"/>
        <w:rPr>
          <w:rFonts w:cstheme="minorHAnsi"/>
        </w:rPr>
      </w:pPr>
    </w:p>
    <w:p w14:paraId="1A3ECC71" w14:textId="77777777" w:rsidR="00327750" w:rsidRPr="00F90127" w:rsidRDefault="006408E2" w:rsidP="00054D82">
      <w:pPr>
        <w:keepNext/>
        <w:spacing w:after="0" w:line="240" w:lineRule="auto"/>
        <w:rPr>
          <w:rFonts w:cstheme="minorHAnsi"/>
          <w:b/>
          <w:bCs/>
          <w:color w:val="000000" w:themeColor="text1"/>
        </w:rPr>
      </w:pPr>
      <w:r w:rsidRPr="00F90127">
        <w:rPr>
          <w:rFonts w:cstheme="minorHAnsi"/>
          <w:b/>
          <w:bCs/>
          <w:color w:val="000000" w:themeColor="text1"/>
        </w:rPr>
        <w:lastRenderedPageBreak/>
        <w:t xml:space="preserve">Cambio climático </w:t>
      </w:r>
    </w:p>
    <w:p w14:paraId="7635D53A" w14:textId="77777777" w:rsidR="00327750" w:rsidRPr="00F90127" w:rsidRDefault="00327750" w:rsidP="00054D82">
      <w:pPr>
        <w:keepNext/>
        <w:spacing w:after="0" w:line="240" w:lineRule="auto"/>
        <w:rPr>
          <w:rFonts w:cstheme="minorHAnsi"/>
        </w:rPr>
      </w:pPr>
    </w:p>
    <w:p w14:paraId="22C124D1" w14:textId="15552563" w:rsidR="00CA0103" w:rsidRPr="00F90127" w:rsidRDefault="00733EC7" w:rsidP="00054D82">
      <w:pPr>
        <w:keepNext/>
        <w:spacing w:after="0" w:line="240" w:lineRule="auto"/>
        <w:rPr>
          <w:rStyle w:val="ui-provider"/>
          <w:rFonts w:cstheme="minorHAnsi"/>
          <w:i/>
          <w:iCs/>
        </w:rPr>
      </w:pPr>
      <w:r w:rsidRPr="00F90127">
        <w:rPr>
          <w:rStyle w:val="ui-provider"/>
          <w:rFonts w:cstheme="minorHAnsi"/>
          <w:i/>
          <w:iCs/>
        </w:rPr>
        <w:t>Convención Marco de las Naciones Unidas sobre el Cambio Climático</w:t>
      </w:r>
    </w:p>
    <w:p w14:paraId="03E0C2EE" w14:textId="77777777" w:rsidR="00F91696" w:rsidRPr="00F90127" w:rsidRDefault="00F91696" w:rsidP="00054D82">
      <w:pPr>
        <w:keepNext/>
        <w:spacing w:after="0" w:line="240" w:lineRule="auto"/>
        <w:rPr>
          <w:rFonts w:cstheme="minorHAnsi"/>
        </w:rPr>
      </w:pPr>
    </w:p>
    <w:p w14:paraId="401FFCD7" w14:textId="7F3491D8" w:rsidR="008A496A" w:rsidRPr="00F90127" w:rsidRDefault="00A4463A" w:rsidP="00054D82">
      <w:pPr>
        <w:suppressAutoHyphens/>
        <w:spacing w:after="0" w:line="240" w:lineRule="auto"/>
        <w:ind w:left="425" w:hanging="425"/>
        <w:rPr>
          <w:rFonts w:eastAsia="Aptos" w:cstheme="minorHAnsi"/>
        </w:rPr>
      </w:pPr>
      <w:r w:rsidRPr="00F90127">
        <w:rPr>
          <w:rFonts w:cstheme="minorHAnsi"/>
        </w:rPr>
        <w:t>14.</w:t>
      </w:r>
      <w:r w:rsidRPr="00F90127">
        <w:rPr>
          <w:rFonts w:cstheme="minorHAnsi"/>
        </w:rPr>
        <w:tab/>
        <w:t>La Secretaría ha proseguido su labor de concienciación sobre la vulnerabilidad de los humedales y sus servicios ecosistémicos en relación con el cambio climático, su papel fundamental en la reducción del cambio climático y sus repercusiones, la importancia de las acciones relativas a los humedales en las estrategias y planes sobre el cambio climático, y las oportunidades para aprovechar los compromisos y acciones en el marco de la Convención sobre los Humedales para obtener resultados en relación con el clima. Esto ha incluido la colaboración con los asociados internacionales pertinentes en los preparativos del 29</w:t>
      </w:r>
      <w:r w:rsidRPr="00F90127">
        <w:rPr>
          <w:rFonts w:cstheme="minorHAnsi"/>
          <w:vertAlign w:val="superscript"/>
        </w:rPr>
        <w:t>o</w:t>
      </w:r>
      <w:r w:rsidRPr="00F90127">
        <w:rPr>
          <w:rFonts w:cstheme="minorHAnsi"/>
        </w:rPr>
        <w:t xml:space="preserve"> periodo de sesiones de la Conferencia de las Partes en la Convención Marco de las Naciones Unidas sobre el Cambio Climático (COP29 del </w:t>
      </w:r>
      <w:r w:rsidR="00377354" w:rsidRPr="00F90127">
        <w:rPr>
          <w:rFonts w:cstheme="minorHAnsi"/>
        </w:rPr>
        <w:t>CMNUCC)</w:t>
      </w:r>
      <w:r w:rsidRPr="00F90127">
        <w:rPr>
          <w:rFonts w:cstheme="minorHAnsi"/>
        </w:rPr>
        <w:t xml:space="preserve">, que se celebrará en Bakú (Azerbaiyán) en noviembre de 2024. En este sentido, la Secretaría se ha asociado al Pabellón del Agua por el Clima, dirigido por el Instituto Internacional del Agua de Estocolmo (SIWI) para dar mayor relieve a las cuestiones del agua en los debates mundiales sobre el clima. La Secretaría también contribuyó a la elaboración del informe analítico de ONU-Agua titulado </w:t>
      </w:r>
      <w:r w:rsidRPr="00F90127">
        <w:rPr>
          <w:rFonts w:cstheme="minorHAnsi"/>
          <w:i/>
          <w:iCs/>
        </w:rPr>
        <w:t>Agua para la mitigación del cambio climático</w:t>
      </w:r>
      <w:r w:rsidRPr="00F90127">
        <w:rPr>
          <w:rFonts w:cstheme="minorHAnsi"/>
        </w:rPr>
        <w:t>, preparado para la COP29.</w:t>
      </w:r>
    </w:p>
    <w:p w14:paraId="6FBB3DEF" w14:textId="77777777" w:rsidR="00FF0383" w:rsidRPr="00F90127" w:rsidRDefault="00FF0383" w:rsidP="00054D82">
      <w:pPr>
        <w:spacing w:after="0" w:line="240" w:lineRule="auto"/>
        <w:rPr>
          <w:rFonts w:eastAsia="Calibri" w:cstheme="minorHAnsi"/>
        </w:rPr>
      </w:pPr>
    </w:p>
    <w:p w14:paraId="30DF12B1" w14:textId="34EA31B1" w:rsidR="00E073EB" w:rsidRPr="00F90127" w:rsidRDefault="00733EC7" w:rsidP="00054D82">
      <w:pPr>
        <w:keepNext/>
        <w:spacing w:after="0" w:line="240" w:lineRule="auto"/>
        <w:rPr>
          <w:rFonts w:eastAsia="Calibri" w:cstheme="minorHAnsi"/>
          <w:i/>
          <w:iCs/>
        </w:rPr>
      </w:pPr>
      <w:r w:rsidRPr="00F90127">
        <w:rPr>
          <w:rFonts w:cstheme="minorHAnsi"/>
          <w:i/>
          <w:iCs/>
        </w:rPr>
        <w:t>Grupo Intergubernamental de Expertos sobre el Cambio Climático</w:t>
      </w:r>
    </w:p>
    <w:p w14:paraId="4DD39C1C" w14:textId="77777777" w:rsidR="00D5671A" w:rsidRPr="00F90127" w:rsidRDefault="00D5671A" w:rsidP="00054D82">
      <w:pPr>
        <w:spacing w:after="0" w:line="240" w:lineRule="auto"/>
        <w:ind w:left="426" w:hanging="426"/>
        <w:rPr>
          <w:rFonts w:cstheme="minorHAnsi"/>
        </w:rPr>
      </w:pPr>
    </w:p>
    <w:p w14:paraId="7756B080" w14:textId="4C99AC6D" w:rsidR="00D0086E" w:rsidRPr="00F90127" w:rsidRDefault="00A4463A" w:rsidP="00054D82">
      <w:pPr>
        <w:suppressAutoHyphens/>
        <w:spacing w:after="0" w:line="240" w:lineRule="auto"/>
        <w:ind w:left="425" w:hanging="425"/>
        <w:rPr>
          <w:rFonts w:eastAsia="Aptos" w:cstheme="minorHAnsi"/>
        </w:rPr>
      </w:pPr>
      <w:r w:rsidRPr="00F90127">
        <w:rPr>
          <w:rFonts w:cstheme="minorHAnsi"/>
        </w:rPr>
        <w:t>15.</w:t>
      </w:r>
      <w:r w:rsidRPr="00F90127">
        <w:rPr>
          <w:rFonts w:cstheme="minorHAnsi"/>
        </w:rPr>
        <w:tab/>
        <w:t xml:space="preserve">La Secretaría participó en la 60ª reunión del Grupo Intergubernamental de Expertos sobre el Cambio Climático (IPCC-60), celebrada en Estambul (Turquía) del 16 al 19 de enero de 2024. El tema principal de la reunión IPCC-60 fue la planificación del séptimo ciclo de evaluación, incluidas las opciones para el programa de trabajo. Se decidió que para 2027 se presentarán dos informes: </w:t>
      </w:r>
      <w:r w:rsidRPr="00F90127">
        <w:rPr>
          <w:rFonts w:cstheme="minorHAnsi"/>
          <w:i/>
          <w:iCs/>
        </w:rPr>
        <w:t>Informe especial sobre el cambio climático y las ciudades</w:t>
      </w:r>
      <w:r w:rsidRPr="00F90127">
        <w:rPr>
          <w:rFonts w:cstheme="minorHAnsi"/>
        </w:rPr>
        <w:t xml:space="preserve"> e </w:t>
      </w:r>
      <w:r w:rsidRPr="00F90127">
        <w:rPr>
          <w:rFonts w:cstheme="minorHAnsi"/>
          <w:i/>
          <w:iCs/>
        </w:rPr>
        <w:t>Informe metodológico sobre los forzadores climáticos de vida corta</w:t>
      </w:r>
      <w:r w:rsidRPr="00F90127">
        <w:rPr>
          <w:rFonts w:cstheme="minorHAnsi"/>
        </w:rPr>
        <w:t xml:space="preserve">. La Secretaría ha presentado candidaturas de participantes en la reunión de análisis inicial del Séptimo Informe de Evaluación del IPCC (IE7) y de colaboradores para el </w:t>
      </w:r>
      <w:r w:rsidRPr="00F90127">
        <w:rPr>
          <w:rFonts w:cstheme="minorHAnsi"/>
          <w:i/>
          <w:iCs/>
        </w:rPr>
        <w:t>Informe Especial sobre el Cambio Climático y las Ciudades</w:t>
      </w:r>
      <w:r w:rsidRPr="00F90127">
        <w:rPr>
          <w:rFonts w:cstheme="minorHAnsi"/>
        </w:rPr>
        <w:t xml:space="preserve">, basándose en las recomendaciones formuladas por el GECT. </w:t>
      </w:r>
    </w:p>
    <w:p w14:paraId="7F3E54A2" w14:textId="77777777" w:rsidR="00D5671A" w:rsidRPr="00F90127" w:rsidRDefault="00D5671A" w:rsidP="00054D82">
      <w:pPr>
        <w:suppressAutoHyphens/>
        <w:spacing w:after="0" w:line="240" w:lineRule="auto"/>
        <w:ind w:left="426" w:hanging="426"/>
        <w:rPr>
          <w:rFonts w:cstheme="minorHAnsi"/>
          <w:b/>
          <w:bCs/>
          <w:color w:val="000000" w:themeColor="text1"/>
        </w:rPr>
      </w:pPr>
    </w:p>
    <w:p w14:paraId="285AAE5C" w14:textId="53DFC8F1" w:rsidR="00327750" w:rsidRPr="00F90127" w:rsidRDefault="006408E2" w:rsidP="00054D82">
      <w:pPr>
        <w:keepNext/>
        <w:spacing w:after="0" w:line="240" w:lineRule="auto"/>
        <w:rPr>
          <w:rFonts w:cstheme="minorHAnsi"/>
          <w:b/>
          <w:color w:val="000000" w:themeColor="text1"/>
        </w:rPr>
      </w:pPr>
      <w:r w:rsidRPr="00F90127">
        <w:rPr>
          <w:rFonts w:cstheme="minorHAnsi"/>
          <w:b/>
          <w:color w:val="000000" w:themeColor="text1"/>
        </w:rPr>
        <w:t>Contaminación</w:t>
      </w:r>
      <w:r w:rsidRPr="00F90127">
        <w:rPr>
          <w:rFonts w:cstheme="minorHAnsi"/>
          <w:b/>
          <w:bCs/>
          <w:color w:val="000000" w:themeColor="text1"/>
        </w:rPr>
        <w:t xml:space="preserve"> </w:t>
      </w:r>
    </w:p>
    <w:p w14:paraId="28876EF7" w14:textId="3FA4C817" w:rsidR="22C7AE96" w:rsidRPr="00F90127" w:rsidRDefault="22C7AE96" w:rsidP="00054D82">
      <w:pPr>
        <w:keepNext/>
        <w:spacing w:after="0" w:line="240" w:lineRule="auto"/>
        <w:rPr>
          <w:rFonts w:cstheme="minorHAnsi"/>
          <w:b/>
          <w:bCs/>
          <w:color w:val="000000" w:themeColor="text1"/>
        </w:rPr>
      </w:pPr>
    </w:p>
    <w:p w14:paraId="39909081" w14:textId="337156DD" w:rsidR="005B5A42" w:rsidRPr="00F90127" w:rsidRDefault="00A4463A" w:rsidP="00054D82">
      <w:pPr>
        <w:suppressAutoHyphens/>
        <w:spacing w:after="0" w:line="240" w:lineRule="auto"/>
        <w:ind w:left="425" w:hanging="425"/>
        <w:rPr>
          <w:rFonts w:eastAsia="Aptos" w:cstheme="minorHAnsi"/>
        </w:rPr>
      </w:pPr>
      <w:r w:rsidRPr="00F90127">
        <w:rPr>
          <w:rFonts w:cstheme="minorHAnsi"/>
        </w:rPr>
        <w:t>16.</w:t>
      </w:r>
      <w:r w:rsidRPr="00F90127">
        <w:rPr>
          <w:rFonts w:cstheme="minorHAnsi"/>
        </w:rPr>
        <w:tab/>
        <w:t>Muchos tipos de desechos y contaminantes químicos constituyen una amenaza grave para los humedales al atravesarlos y acumularse en ellos. La armonización de esfuerzos con otros procesos internacionales sobre contaminación se ha convertido en un aspecto importante para mejorar las sinergias y las colaboraciones.</w:t>
      </w:r>
    </w:p>
    <w:p w14:paraId="71FAF001" w14:textId="2D30CA71" w:rsidR="005B5A42" w:rsidRPr="00F90127" w:rsidRDefault="005B5A42" w:rsidP="00054D82">
      <w:pPr>
        <w:suppressAutoHyphens/>
        <w:spacing w:after="0" w:line="240" w:lineRule="auto"/>
        <w:ind w:left="425" w:hanging="425"/>
        <w:rPr>
          <w:rFonts w:eastAsia="Aptos" w:cstheme="minorHAnsi"/>
        </w:rPr>
      </w:pPr>
    </w:p>
    <w:p w14:paraId="57466E00" w14:textId="36869729" w:rsidR="005B5A42" w:rsidRPr="00F90127" w:rsidRDefault="00A4463A" w:rsidP="00054D82">
      <w:pPr>
        <w:suppressAutoHyphens/>
        <w:spacing w:after="0" w:line="240" w:lineRule="auto"/>
        <w:ind w:left="425" w:hanging="425"/>
        <w:rPr>
          <w:rFonts w:eastAsia="Aptos" w:cstheme="minorHAnsi"/>
        </w:rPr>
      </w:pPr>
      <w:r w:rsidRPr="00F90127">
        <w:rPr>
          <w:rFonts w:cstheme="minorHAnsi"/>
        </w:rPr>
        <w:t>17.</w:t>
      </w:r>
      <w:r w:rsidRPr="00F90127">
        <w:rPr>
          <w:rFonts w:cstheme="minorHAnsi"/>
        </w:rPr>
        <w:tab/>
        <w:t xml:space="preserve">La Secretaría sigue colaborando con el Comité Intergubernamental de Negociación sobre la Contaminación por Plásticos (CIN). En el período previo a la cuarta reunión del CIN, celebrada en Ottawa, Canadá, del 23 al 29 de abril de 2024, la </w:t>
      </w:r>
      <w:proofErr w:type="gramStart"/>
      <w:r w:rsidRPr="00F90127">
        <w:rPr>
          <w:rFonts w:cstheme="minorHAnsi"/>
        </w:rPr>
        <w:t>Secretaria General</w:t>
      </w:r>
      <w:proofErr w:type="gramEnd"/>
      <w:r w:rsidRPr="00F90127">
        <w:rPr>
          <w:rFonts w:cstheme="minorHAnsi"/>
        </w:rPr>
        <w:t xml:space="preserve"> pronunció un discurso de apertura en el evento "La biodiversidad y el Tratado Mundial sobre el Plástico: propuesta de la UICN de un artículo específico sobre «aspectos de biodiversidad» en el futuro Tratado" organizado por la Geneva </w:t>
      </w:r>
      <w:proofErr w:type="spellStart"/>
      <w:r w:rsidRPr="00F90127">
        <w:rPr>
          <w:rFonts w:cstheme="minorHAnsi"/>
        </w:rPr>
        <w:t>Environment</w:t>
      </w:r>
      <w:proofErr w:type="spellEnd"/>
      <w:r w:rsidRPr="00F90127">
        <w:rPr>
          <w:rFonts w:cstheme="minorHAnsi"/>
        </w:rPr>
        <w:t xml:space="preserve"> Network el 26 de marzo de 2024. Además, la Secretaría participó en la reunión "Del origen al mar: impulsar la política internacional sobre la contaminación por plásticos" durante la Semana Mundial del Agua en Estocolmo el 26 de agosto de 2024.</w:t>
      </w:r>
    </w:p>
    <w:p w14:paraId="38B0998D" w14:textId="43D31A41" w:rsidR="005B5A42" w:rsidRPr="00F90127" w:rsidRDefault="005B5A42" w:rsidP="00054D82">
      <w:pPr>
        <w:suppressAutoHyphens/>
        <w:spacing w:after="0" w:line="240" w:lineRule="auto"/>
        <w:ind w:left="425" w:hanging="425"/>
        <w:rPr>
          <w:rFonts w:eastAsia="Aptos" w:cstheme="minorHAnsi"/>
        </w:rPr>
      </w:pPr>
    </w:p>
    <w:p w14:paraId="6E7F5B21" w14:textId="5AC84949" w:rsidR="257754BF" w:rsidRPr="00F90127" w:rsidRDefault="00A4463A" w:rsidP="00054D82">
      <w:pPr>
        <w:suppressAutoHyphens/>
        <w:spacing w:after="0" w:line="240" w:lineRule="auto"/>
        <w:ind w:left="425" w:hanging="425"/>
        <w:rPr>
          <w:rFonts w:eastAsia="Aptos" w:cstheme="minorHAnsi"/>
        </w:rPr>
      </w:pPr>
      <w:r w:rsidRPr="00F90127">
        <w:rPr>
          <w:rFonts w:cstheme="minorHAnsi"/>
        </w:rPr>
        <w:t>18.</w:t>
      </w:r>
      <w:r w:rsidRPr="00F90127">
        <w:rPr>
          <w:rFonts w:cstheme="minorHAnsi"/>
        </w:rPr>
        <w:tab/>
        <w:t xml:space="preserve">La Secretaría participó en la tercera reunión del </w:t>
      </w:r>
      <w:r w:rsidRPr="00F90127">
        <w:rPr>
          <w:rFonts w:cstheme="minorHAnsi"/>
          <w:i/>
          <w:iCs/>
        </w:rPr>
        <w:t>Grupo de trabajo especial de composición abierta relativo</w:t>
      </w:r>
      <w:r w:rsidRPr="00F90127">
        <w:rPr>
          <w:rFonts w:cstheme="minorHAnsi"/>
          <w:i/>
          <w:iCs/>
        </w:rPr>
        <w:cr/>
      </w:r>
      <w:r w:rsidRPr="00F90127">
        <w:rPr>
          <w:rFonts w:cstheme="minorHAnsi"/>
          <w:i/>
          <w:iCs/>
        </w:rPr>
        <w:br/>
      </w:r>
      <w:r w:rsidRPr="00F90127">
        <w:rPr>
          <w:rFonts w:cstheme="minorHAnsi"/>
          <w:i/>
          <w:iCs/>
        </w:rPr>
        <w:lastRenderedPageBreak/>
        <w:t>a la creación de un grupo científico-normativo para seguir contribuyendo a la gestión racional de los productos químicos y los desechos y evitar la contaminación</w:t>
      </w:r>
      <w:r w:rsidRPr="00F90127">
        <w:rPr>
          <w:rFonts w:cstheme="minorHAnsi"/>
        </w:rPr>
        <w:t>, celebrada en Ginebra del 17 al 21 de junio de 2024. La Secretaría seguirá participando activamente en este proceso, cuyo objetivo es establecer un grupo científico-normativo que contribuya a la gestión racional de los productos químicos y los residuos, así como a la prevención de la contaminación.</w:t>
      </w:r>
    </w:p>
    <w:p w14:paraId="6D1E1ED3" w14:textId="50B0586D" w:rsidR="257754BF" w:rsidRPr="00F90127" w:rsidRDefault="257754BF" w:rsidP="009C4E48">
      <w:pPr>
        <w:spacing w:after="0" w:line="240" w:lineRule="auto"/>
        <w:rPr>
          <w:rFonts w:eastAsia="Aptos" w:cstheme="minorHAnsi"/>
        </w:rPr>
      </w:pPr>
    </w:p>
    <w:p w14:paraId="2B93F7D4" w14:textId="77777777" w:rsidR="00944EBC" w:rsidRPr="00F90127" w:rsidRDefault="00FA5F5D" w:rsidP="00054D82">
      <w:pPr>
        <w:keepNext/>
        <w:spacing w:after="0" w:line="240" w:lineRule="auto"/>
        <w:rPr>
          <w:rFonts w:cstheme="minorHAnsi"/>
          <w:b/>
          <w:bCs/>
          <w:color w:val="000000" w:themeColor="text1"/>
        </w:rPr>
      </w:pPr>
      <w:r w:rsidRPr="00F90127">
        <w:rPr>
          <w:rFonts w:cstheme="minorHAnsi"/>
          <w:b/>
          <w:bCs/>
          <w:color w:val="000000" w:themeColor="text1"/>
        </w:rPr>
        <w:t xml:space="preserve">El agua </w:t>
      </w:r>
    </w:p>
    <w:p w14:paraId="556ACEBB" w14:textId="77777777" w:rsidR="00944EBC" w:rsidRPr="00F90127" w:rsidRDefault="00944EBC" w:rsidP="00054D82">
      <w:pPr>
        <w:keepNext/>
        <w:spacing w:after="0" w:line="240" w:lineRule="auto"/>
        <w:rPr>
          <w:rFonts w:cstheme="minorHAnsi"/>
          <w:b/>
          <w:bCs/>
          <w:color w:val="000000" w:themeColor="text1"/>
        </w:rPr>
      </w:pPr>
    </w:p>
    <w:p w14:paraId="5040205B" w14:textId="7BC5D4E0" w:rsidR="005B5A42" w:rsidRPr="00F90127" w:rsidRDefault="00A4463A" w:rsidP="00054D82">
      <w:pPr>
        <w:suppressAutoHyphens/>
        <w:spacing w:after="0" w:line="240" w:lineRule="auto"/>
        <w:ind w:left="425" w:hanging="425"/>
        <w:rPr>
          <w:rFonts w:eastAsia="Aptos" w:cstheme="minorHAnsi"/>
        </w:rPr>
      </w:pPr>
      <w:r w:rsidRPr="00F90127">
        <w:rPr>
          <w:rFonts w:cstheme="minorHAnsi"/>
        </w:rPr>
        <w:t>19.</w:t>
      </w:r>
      <w:r w:rsidRPr="00F90127">
        <w:rPr>
          <w:rFonts w:cstheme="minorHAnsi"/>
        </w:rPr>
        <w:tab/>
        <w:t xml:space="preserve">Basándose en los resultados de la Conferencia de las Naciones Unidas sobre el Agua de 2023 y en preparación de la próxima Conferencia de las Naciones Unidas sobre el Agua que se celebrará en 2026 bajo el liderazgo de Senegal y los Emiratos Árabes Unidos, la Secretaría ha continuado su implicación a escala mundial en las cuestiones relacionadas con el agua, aumentando la visibilidad de la Convención y su pertinencia para el nexo entre el agua, la biodiversidad y el clima. La Secretaría ha contratado a un consultor experto para que preste asistencia en el análisis de la pertinencia y la contribución de la Convención a los procesos internacionales relacionados con el agua, lo que servirá de apoyo y orientación a la implicación estratégica de la Secretaría en los procesos relacionados con el agua. Esto incluirá entrevistas en profundidad con algunas Partes Contratantes. </w:t>
      </w:r>
    </w:p>
    <w:p w14:paraId="1DFE4068" w14:textId="77777777" w:rsidR="005B5A42" w:rsidRPr="00F90127" w:rsidRDefault="005B5A42" w:rsidP="00054D82">
      <w:pPr>
        <w:suppressAutoHyphens/>
        <w:spacing w:after="0" w:line="240" w:lineRule="auto"/>
        <w:ind w:left="425" w:hanging="425"/>
        <w:rPr>
          <w:rFonts w:eastAsia="Aptos" w:cstheme="minorHAnsi"/>
        </w:rPr>
      </w:pPr>
    </w:p>
    <w:p w14:paraId="2E7CC60C" w14:textId="4BB8E888" w:rsidR="005B5A42" w:rsidRPr="00F90127" w:rsidRDefault="00A4463A" w:rsidP="00054D82">
      <w:pPr>
        <w:suppressAutoHyphens/>
        <w:spacing w:after="0" w:line="240" w:lineRule="auto"/>
        <w:ind w:left="425" w:hanging="425"/>
        <w:rPr>
          <w:rFonts w:eastAsia="Aptos" w:cstheme="minorHAnsi"/>
        </w:rPr>
      </w:pPr>
      <w:r w:rsidRPr="00F90127">
        <w:rPr>
          <w:rFonts w:cstheme="minorHAnsi"/>
        </w:rPr>
        <w:t>20.</w:t>
      </w:r>
      <w:r w:rsidRPr="00F90127">
        <w:rPr>
          <w:rFonts w:cstheme="minorHAnsi"/>
        </w:rPr>
        <w:tab/>
        <w:t xml:space="preserve">El Foro Mundial del Agua, celebrado en Bali (Indonesia) en mayo de 2024, y la Semana Mundial del Agua (SMA), celebrada en Estocolmo (Suecia) en agosto, proporcionaron la oportunidad para realizar intervenciones con el objetivo de destacar la importancia de los humedales en los ciclos del agua y en las sociedades, las economías y las ciudades. Se celebraron varias reuniones bilaterales para aumentar la visibilidad entre los encargados de la formulación de políticas de la Convención y sus conexiones con los organismos de la ONU, así como de la labor de los asociados internacionales en relación con el Objetivo de Desarrollo Sostenible (ODS) 6 sobre el agua y el clima. </w:t>
      </w:r>
    </w:p>
    <w:p w14:paraId="03C67E2C" w14:textId="77777777" w:rsidR="005B5A42" w:rsidRPr="00F90127" w:rsidRDefault="005B5A42" w:rsidP="00054D82">
      <w:pPr>
        <w:suppressAutoHyphens/>
        <w:spacing w:after="0" w:line="240" w:lineRule="auto"/>
        <w:ind w:left="425" w:hanging="425"/>
        <w:rPr>
          <w:rFonts w:eastAsia="Aptos" w:cstheme="minorHAnsi"/>
        </w:rPr>
      </w:pPr>
    </w:p>
    <w:p w14:paraId="78A88396" w14:textId="38B41278" w:rsidR="00C80B95" w:rsidRPr="00F90127" w:rsidRDefault="00A4463A" w:rsidP="00054D82">
      <w:pPr>
        <w:suppressAutoHyphens/>
        <w:spacing w:after="0" w:line="240" w:lineRule="auto"/>
        <w:ind w:left="425" w:hanging="425"/>
        <w:rPr>
          <w:rFonts w:eastAsia="Aptos" w:cstheme="minorHAnsi"/>
        </w:rPr>
      </w:pPr>
      <w:r w:rsidRPr="00F90127">
        <w:rPr>
          <w:rFonts w:cstheme="minorHAnsi"/>
        </w:rPr>
        <w:t>21.</w:t>
      </w:r>
      <w:r w:rsidRPr="00F90127">
        <w:rPr>
          <w:rFonts w:cstheme="minorHAnsi"/>
        </w:rPr>
        <w:tab/>
        <w:t xml:space="preserve">La </w:t>
      </w:r>
      <w:proofErr w:type="gramStart"/>
      <w:r w:rsidRPr="00F90127">
        <w:rPr>
          <w:rFonts w:cstheme="minorHAnsi"/>
        </w:rPr>
        <w:t>Secretaria General</w:t>
      </w:r>
      <w:proofErr w:type="gramEnd"/>
      <w:r w:rsidRPr="00F90127">
        <w:rPr>
          <w:rFonts w:cstheme="minorHAnsi"/>
        </w:rPr>
        <w:t xml:space="preserve"> hizo declaraciones en la reunión plenaria de la Tercera Conferencia Internacional de Alto Nivel sobre el Decenio Internacional para la Acción, "El agua, fuente de desarrollo sostenible", 2018-2028, celebrada del 10 al 13 de junio de 2024 en Dushanbe, Tayikistán, y también promovió el trabajo y las campañas de la Convención sobre género y humedales en el Foro Internacional de la Mujer y el Agua, también en Dushanbe. La </w:t>
      </w:r>
      <w:proofErr w:type="gramStart"/>
      <w:r w:rsidRPr="00F90127">
        <w:rPr>
          <w:rFonts w:cstheme="minorHAnsi"/>
        </w:rPr>
        <w:t>Secretaria General</w:t>
      </w:r>
      <w:proofErr w:type="gramEnd"/>
      <w:r w:rsidRPr="00F90127">
        <w:rPr>
          <w:rFonts w:cstheme="minorHAnsi"/>
        </w:rPr>
        <w:t xml:space="preserve"> pronunció un mensaje por vídeo en un evento de alto nivel sobre los lagos organizado por Indonesia el 23 de septiembre, durante la semana de alto nivel del 79º periodo de sesiones de la Asamblea General de la ONU. </w:t>
      </w:r>
    </w:p>
    <w:p w14:paraId="758D2259" w14:textId="77777777" w:rsidR="00C80B95" w:rsidRPr="00F90127" w:rsidRDefault="00C80B95" w:rsidP="00054D82">
      <w:pPr>
        <w:suppressAutoHyphens/>
        <w:spacing w:after="0" w:line="240" w:lineRule="auto"/>
        <w:ind w:left="425" w:hanging="425"/>
        <w:rPr>
          <w:rFonts w:eastAsia="Aptos" w:cstheme="minorHAnsi"/>
        </w:rPr>
      </w:pPr>
    </w:p>
    <w:p w14:paraId="75845C65" w14:textId="25DC0281" w:rsidR="00C17AF8" w:rsidRPr="00F90127" w:rsidRDefault="00A4463A" w:rsidP="00054D82">
      <w:pPr>
        <w:suppressAutoHyphens/>
        <w:spacing w:after="0" w:line="240" w:lineRule="auto"/>
        <w:ind w:left="425" w:hanging="425"/>
        <w:rPr>
          <w:rFonts w:eastAsia="Aptos" w:cstheme="minorHAnsi"/>
        </w:rPr>
      </w:pPr>
      <w:r w:rsidRPr="00F90127">
        <w:rPr>
          <w:rFonts w:cstheme="minorHAnsi"/>
        </w:rPr>
        <w:t>22.</w:t>
      </w:r>
      <w:r w:rsidRPr="00F90127">
        <w:rPr>
          <w:rFonts w:cstheme="minorHAnsi"/>
        </w:rPr>
        <w:tab/>
        <w:t xml:space="preserve">La Secretaría participa en las reuniones mensuales de los asociados internacionales del Desafío del Agua Dulce, así como en otras reuniones preparatorias conexas, para hacer un seguimiento y asesorar sobre el desarrollo de esta iniciativa. El 31 de mayo de 2024 se celebró en </w:t>
      </w:r>
      <w:proofErr w:type="spellStart"/>
      <w:r w:rsidRPr="00F90127">
        <w:rPr>
          <w:rFonts w:cstheme="minorHAnsi"/>
        </w:rPr>
        <w:t>Gland</w:t>
      </w:r>
      <w:proofErr w:type="spellEnd"/>
      <w:r w:rsidRPr="00F90127">
        <w:rPr>
          <w:rFonts w:cstheme="minorHAnsi"/>
        </w:rPr>
        <w:t xml:space="preserve"> (Suiza) una reunión de los miembros del Desafío del Agua Dulce, en la que participaron 32 países y la Unión Europea. En la reunión se aclararon y priorizaron los próximos pasos en lo que respecta a arreglos institucionales, participación del sector privado, movilización de recursos y asistencia técnica. Se celebraron intercambios con el sector privado durante la Semana Mundial del Agua en agosto, organizados por los asociados internacionales del Desafío del Agua Dulce.</w:t>
      </w:r>
    </w:p>
    <w:p w14:paraId="06ECA11D" w14:textId="77777777" w:rsidR="00F91696" w:rsidRPr="00F90127" w:rsidRDefault="00F91696" w:rsidP="00054D82">
      <w:pPr>
        <w:spacing w:after="0" w:line="240" w:lineRule="auto"/>
        <w:rPr>
          <w:rFonts w:eastAsiaTheme="minorEastAsia" w:cstheme="minorHAnsi"/>
          <w:i/>
          <w:iCs/>
          <w:color w:val="000000" w:themeColor="text1"/>
        </w:rPr>
      </w:pPr>
    </w:p>
    <w:p w14:paraId="7ADA3DFA" w14:textId="718B4540" w:rsidR="00F65F76" w:rsidRPr="00F90127" w:rsidRDefault="00F65F76" w:rsidP="00054D82">
      <w:pPr>
        <w:spacing w:after="0" w:line="240" w:lineRule="auto"/>
        <w:rPr>
          <w:rFonts w:eastAsiaTheme="minorEastAsia" w:cstheme="minorHAnsi"/>
          <w:i/>
          <w:iCs/>
          <w:color w:val="000000" w:themeColor="text1"/>
        </w:rPr>
      </w:pPr>
      <w:r w:rsidRPr="00F90127">
        <w:rPr>
          <w:rFonts w:cstheme="minorHAnsi"/>
          <w:i/>
          <w:iCs/>
          <w:color w:val="000000" w:themeColor="text1"/>
        </w:rPr>
        <w:t>Convenio sobre la Protección y Utilización de los Cursos de Agua Transfronterizos y de los Lagos Internacionales</w:t>
      </w:r>
    </w:p>
    <w:p w14:paraId="399CCA8A" w14:textId="77777777" w:rsidR="00F91696" w:rsidRPr="00F90127" w:rsidRDefault="00F91696" w:rsidP="00054D82">
      <w:pPr>
        <w:spacing w:after="0" w:line="240" w:lineRule="auto"/>
        <w:rPr>
          <w:rFonts w:eastAsia="Calibri" w:cstheme="minorHAnsi"/>
          <w:i/>
          <w:iCs/>
          <w:color w:val="000000" w:themeColor="text1"/>
        </w:rPr>
      </w:pPr>
    </w:p>
    <w:p w14:paraId="19137949" w14:textId="76C1098A" w:rsidR="21FAA30B" w:rsidRPr="00F90127" w:rsidRDefault="00A4463A" w:rsidP="00054D82">
      <w:pPr>
        <w:suppressAutoHyphens/>
        <w:spacing w:after="0" w:line="240" w:lineRule="auto"/>
        <w:ind w:left="425" w:hanging="425"/>
        <w:rPr>
          <w:rFonts w:eastAsia="Aptos" w:cstheme="minorHAnsi"/>
        </w:rPr>
      </w:pPr>
      <w:r w:rsidRPr="00F90127">
        <w:rPr>
          <w:rFonts w:cstheme="minorHAnsi"/>
        </w:rPr>
        <w:t>23.</w:t>
      </w:r>
      <w:r w:rsidRPr="00F90127">
        <w:rPr>
          <w:rFonts w:cstheme="minorHAnsi"/>
        </w:rPr>
        <w:tab/>
        <w:t>La Secretaría participó en el décimo período de sesiones de la Reunión de las Partes (</w:t>
      </w:r>
      <w:proofErr w:type="spellStart"/>
      <w:r w:rsidRPr="00F90127">
        <w:rPr>
          <w:rFonts w:cstheme="minorHAnsi"/>
        </w:rPr>
        <w:t>MoP</w:t>
      </w:r>
      <w:proofErr w:type="spellEnd"/>
      <w:r w:rsidRPr="00F90127">
        <w:rPr>
          <w:rFonts w:cstheme="minorHAnsi"/>
        </w:rPr>
        <w:t xml:space="preserve"> 10) en el Convenio del Agua de la CEPE, en Liubliana, Eslovenia, del 23 al 25 de octubre de 2024. Se </w:t>
      </w:r>
      <w:r w:rsidRPr="00F90127">
        <w:rPr>
          <w:rFonts w:cstheme="minorHAnsi"/>
        </w:rPr>
        <w:lastRenderedPageBreak/>
        <w:t>organizó conjuntamente con Suiza y Eslovenia un evento paralelo dedicado a los ecosistemas y la biodiversidad, que contribuyó al desarrollo de ideas y enfoques para el refuerzo mutuo de la Convención sobre los Humedales y el Convenio del Agua de la CEPE, en particular en las cuencas transfronterizas y en conexión con la Red Internacional de Organismos de Cuenca (RIOC).</w:t>
      </w:r>
    </w:p>
    <w:p w14:paraId="34D69126" w14:textId="77777777" w:rsidR="00C80B95" w:rsidRPr="00F90127" w:rsidRDefault="00C80B95" w:rsidP="00054D82">
      <w:pPr>
        <w:spacing w:after="0" w:line="240" w:lineRule="auto"/>
        <w:rPr>
          <w:rFonts w:eastAsiaTheme="minorEastAsia" w:cstheme="minorHAnsi"/>
          <w:i/>
          <w:iCs/>
          <w:color w:val="000000" w:themeColor="text1"/>
        </w:rPr>
      </w:pPr>
    </w:p>
    <w:p w14:paraId="3E9EB3CB" w14:textId="3D8262D1" w:rsidR="00F65F76" w:rsidRPr="00F90127" w:rsidRDefault="00F65F76" w:rsidP="00054D82">
      <w:pPr>
        <w:spacing w:after="0" w:line="240" w:lineRule="auto"/>
        <w:rPr>
          <w:rFonts w:eastAsiaTheme="minorEastAsia" w:cstheme="minorHAnsi"/>
          <w:i/>
          <w:iCs/>
          <w:color w:val="000000" w:themeColor="text1"/>
        </w:rPr>
      </w:pPr>
      <w:r w:rsidRPr="00F90127">
        <w:rPr>
          <w:rFonts w:cstheme="minorHAnsi"/>
          <w:i/>
          <w:iCs/>
          <w:color w:val="000000" w:themeColor="text1"/>
        </w:rPr>
        <w:t xml:space="preserve">ONU-Agua </w:t>
      </w:r>
    </w:p>
    <w:p w14:paraId="432EC476" w14:textId="77777777" w:rsidR="00C80B95" w:rsidRPr="00F90127" w:rsidRDefault="00C80B95" w:rsidP="00054D82">
      <w:pPr>
        <w:spacing w:after="0" w:line="240" w:lineRule="auto"/>
        <w:ind w:left="720" w:hanging="720"/>
        <w:rPr>
          <w:rFonts w:eastAsiaTheme="minorEastAsia" w:cstheme="minorHAnsi"/>
          <w:color w:val="000000" w:themeColor="text1"/>
        </w:rPr>
      </w:pPr>
    </w:p>
    <w:p w14:paraId="289B86FA" w14:textId="45807D8A" w:rsidR="21FAA30B" w:rsidRPr="00F90127" w:rsidRDefault="00A4463A" w:rsidP="00054D82">
      <w:pPr>
        <w:suppressAutoHyphens/>
        <w:spacing w:after="0" w:line="240" w:lineRule="auto"/>
        <w:ind w:left="425" w:hanging="425"/>
        <w:rPr>
          <w:rFonts w:eastAsia="Aptos" w:cstheme="minorHAnsi"/>
        </w:rPr>
      </w:pPr>
      <w:r w:rsidRPr="00F90127">
        <w:rPr>
          <w:rFonts w:cstheme="minorHAnsi"/>
        </w:rPr>
        <w:t>24.</w:t>
      </w:r>
      <w:r w:rsidRPr="00F90127">
        <w:rPr>
          <w:rFonts w:cstheme="minorHAnsi"/>
        </w:rPr>
        <w:tab/>
        <w:t xml:space="preserve">La Secretaría sigue participando activamente como miembro del Grupo de Expertos sobre Agua y Cambio Climático de ONU-Agua, entre otras cosas para destacar el potencial de los humedales como parte de las soluciones basadas en la naturaleza. La Secretaría participó en una reunión en línea el 11 de julio de 2024 y en la elaboración del informe analítico de ONU-Agua sobre </w:t>
      </w:r>
      <w:r w:rsidRPr="00F90127">
        <w:rPr>
          <w:rFonts w:cstheme="minorHAnsi"/>
          <w:i/>
          <w:iCs/>
        </w:rPr>
        <w:t>Agua para la mitigación del cambio climático</w:t>
      </w:r>
      <w:r w:rsidRPr="00F90127">
        <w:rPr>
          <w:rFonts w:cstheme="minorHAnsi"/>
        </w:rPr>
        <w:t xml:space="preserve"> (véase la sección sobre cambio climático más arriba).</w:t>
      </w:r>
    </w:p>
    <w:p w14:paraId="25E77015" w14:textId="77777777" w:rsidR="00BB1601" w:rsidRPr="00F90127" w:rsidRDefault="00BB1601" w:rsidP="00054D82">
      <w:pPr>
        <w:spacing w:after="0" w:line="240" w:lineRule="auto"/>
        <w:rPr>
          <w:rFonts w:eastAsia="Calibri" w:cstheme="minorHAnsi"/>
        </w:rPr>
      </w:pPr>
    </w:p>
    <w:p w14:paraId="43BF419F" w14:textId="2A08CF0F" w:rsidR="00221BFE" w:rsidRPr="00F90127" w:rsidRDefault="00BC2801" w:rsidP="00054D82">
      <w:pPr>
        <w:keepNext/>
        <w:spacing w:after="0" w:line="240" w:lineRule="auto"/>
        <w:rPr>
          <w:rFonts w:cstheme="minorHAnsi"/>
          <w:b/>
          <w:bCs/>
        </w:rPr>
      </w:pPr>
      <w:r w:rsidRPr="00F90127">
        <w:rPr>
          <w:rFonts w:cstheme="minorHAnsi"/>
          <w:b/>
          <w:bCs/>
          <w:color w:val="000000" w:themeColor="text1"/>
        </w:rPr>
        <w:t xml:space="preserve">Desarrollo sostenible </w:t>
      </w:r>
    </w:p>
    <w:p w14:paraId="202CE2E0" w14:textId="77777777" w:rsidR="00B17EFF" w:rsidRPr="00F90127" w:rsidRDefault="00B17EFF" w:rsidP="00054D82">
      <w:pPr>
        <w:spacing w:after="0" w:line="240" w:lineRule="auto"/>
        <w:rPr>
          <w:rFonts w:eastAsiaTheme="minorEastAsia" w:cstheme="minorHAnsi"/>
        </w:rPr>
      </w:pPr>
    </w:p>
    <w:p w14:paraId="16E33944" w14:textId="3D445B49" w:rsidR="354C1123" w:rsidRPr="00F90127" w:rsidRDefault="00A4463A" w:rsidP="00054D82">
      <w:pPr>
        <w:suppressAutoHyphens/>
        <w:spacing w:after="0" w:line="240" w:lineRule="auto"/>
        <w:ind w:left="425" w:hanging="425"/>
        <w:rPr>
          <w:rFonts w:eastAsia="Aptos" w:cstheme="minorHAnsi"/>
        </w:rPr>
      </w:pPr>
      <w:r w:rsidRPr="00F90127">
        <w:rPr>
          <w:rFonts w:cstheme="minorHAnsi"/>
        </w:rPr>
        <w:t>25.</w:t>
      </w:r>
      <w:r w:rsidRPr="00F90127">
        <w:rPr>
          <w:rFonts w:cstheme="minorHAnsi"/>
        </w:rPr>
        <w:tab/>
        <w:t xml:space="preserve">En su papel de </w:t>
      </w:r>
      <w:proofErr w:type="spellStart"/>
      <w:r w:rsidRPr="00F90127">
        <w:rPr>
          <w:rFonts w:cstheme="minorHAnsi"/>
        </w:rPr>
        <w:t>cocustodio</w:t>
      </w:r>
      <w:proofErr w:type="spellEnd"/>
      <w:r w:rsidRPr="00F90127">
        <w:rPr>
          <w:rFonts w:cstheme="minorHAnsi"/>
        </w:rPr>
        <w:t>, junto con el Programa de las Naciones Unidas para el Medio Ambiente (PNUMA), del indicador 6.6.1 del ODS6, "Cambio en la extensión de los ecosistemas relacionados con el agua a lo largo del tiempo", la Secretaría mantiene contactos regulares con el Departamento de Asuntos Económicos y Sociales de las Naciones Unidas (DAES) y el PNUMA. La Secretaría participó en una reunión en línea el 19 de septiembre de 2024 organizada por la División de Estadística del DAES de las Naciones Unidas para debatir cuestiones relativas a los datos y metadatos con los organismos custodios, así como para preparar el proceso de transmisión de datos sobre los ODS en 2025. Las respuestas de las Partes Contratantes a las preguntas del informe nacional relacionadas con los inventarios nacionales de humedales serán clave para actualizar los datos existentes con nuevos datos sólidos en relación con el indicador 6.6.1.</w:t>
      </w:r>
      <w:r w:rsidR="00BD3406" w:rsidRPr="00F90127">
        <w:rPr>
          <w:rStyle w:val="FootnoteReference"/>
          <w:rFonts w:eastAsia="Aptos" w:cstheme="minorHAnsi"/>
        </w:rPr>
        <w:footnoteReference w:id="6"/>
      </w:r>
    </w:p>
    <w:p w14:paraId="569169AE" w14:textId="77777777" w:rsidR="00304BB3" w:rsidRPr="00F90127" w:rsidRDefault="00304BB3" w:rsidP="00054D82">
      <w:pPr>
        <w:keepNext/>
        <w:spacing w:after="0" w:line="240" w:lineRule="auto"/>
        <w:rPr>
          <w:rFonts w:eastAsiaTheme="minorEastAsia" w:cstheme="minorHAnsi"/>
        </w:rPr>
      </w:pPr>
    </w:p>
    <w:p w14:paraId="65F643D5" w14:textId="0938C760" w:rsidR="00327750" w:rsidRPr="00F90127" w:rsidRDefault="00031E23" w:rsidP="004B12D2">
      <w:pPr>
        <w:keepNext/>
        <w:spacing w:after="0" w:line="240" w:lineRule="auto"/>
        <w:rPr>
          <w:rFonts w:cstheme="minorHAnsi"/>
          <w:b/>
          <w:bCs/>
        </w:rPr>
      </w:pPr>
      <w:r w:rsidRPr="00F90127">
        <w:rPr>
          <w:rFonts w:cstheme="minorHAnsi"/>
          <w:b/>
          <w:bCs/>
        </w:rPr>
        <w:t xml:space="preserve">Instituciones financieras internacionales </w:t>
      </w:r>
    </w:p>
    <w:p w14:paraId="3380B3AD" w14:textId="27105042" w:rsidR="00226F10" w:rsidRPr="00F90127" w:rsidRDefault="00226F10" w:rsidP="004B12D2">
      <w:pPr>
        <w:pStyle w:val="ListParagraph"/>
        <w:keepNext/>
        <w:ind w:left="360" w:right="-20"/>
        <w:jc w:val="left"/>
        <w:rPr>
          <w:rFonts w:asciiTheme="minorHAnsi" w:eastAsia="Aptos" w:hAnsiTheme="minorHAnsi" w:cstheme="minorHAnsi"/>
        </w:rPr>
      </w:pPr>
    </w:p>
    <w:p w14:paraId="16E76F66" w14:textId="43BEE4E9" w:rsidR="323A67B1" w:rsidRPr="00F90127" w:rsidRDefault="00A4463A" w:rsidP="00054D82">
      <w:pPr>
        <w:suppressAutoHyphens/>
        <w:spacing w:after="0" w:line="240" w:lineRule="auto"/>
        <w:ind w:left="425" w:hanging="425"/>
        <w:rPr>
          <w:rFonts w:eastAsia="Aptos" w:cstheme="minorHAnsi"/>
        </w:rPr>
      </w:pPr>
      <w:r w:rsidRPr="00F90127">
        <w:rPr>
          <w:rFonts w:cstheme="minorHAnsi"/>
        </w:rPr>
        <w:t>2</w:t>
      </w:r>
      <w:r w:rsidR="00DB2131">
        <w:rPr>
          <w:rFonts w:cstheme="minorHAnsi"/>
        </w:rPr>
        <w:t>6</w:t>
      </w:r>
      <w:r w:rsidRPr="00F90127">
        <w:rPr>
          <w:rFonts w:cstheme="minorHAnsi"/>
        </w:rPr>
        <w:t>.</w:t>
      </w:r>
      <w:r w:rsidRPr="00F90127">
        <w:rPr>
          <w:rFonts w:cstheme="minorHAnsi"/>
        </w:rPr>
        <w:tab/>
        <w:t>La Secretaría sigue cultivando relaciones estratégicas con instituciones financieras internacionales a fin de concienciar sobre la inversión que necesitan las Partes Contratantes para alcanzar los objetivos de la Convención. La Secretaría participó de forma virtual en la 67ª reunión del Consejo del Fondo para el Medio Ambiente Mundial (FMAM), que tuvo lugar el 17 de junio de 2024.</w:t>
      </w:r>
    </w:p>
    <w:p w14:paraId="65051609" w14:textId="65E6029A" w:rsidR="323A67B1" w:rsidRPr="00F90127" w:rsidRDefault="323A67B1" w:rsidP="00054D82">
      <w:pPr>
        <w:suppressAutoHyphens/>
        <w:spacing w:after="0" w:line="240" w:lineRule="auto"/>
        <w:ind w:left="425" w:hanging="425"/>
        <w:rPr>
          <w:rFonts w:eastAsia="Aptos" w:cstheme="minorHAnsi"/>
        </w:rPr>
      </w:pPr>
    </w:p>
    <w:p w14:paraId="4A8E58EC" w14:textId="086CAD87" w:rsidR="323A67B1" w:rsidRPr="00F90127" w:rsidRDefault="00A4463A" w:rsidP="00054D82">
      <w:pPr>
        <w:suppressAutoHyphens/>
        <w:spacing w:after="0" w:line="240" w:lineRule="auto"/>
        <w:ind w:left="425" w:hanging="425"/>
        <w:rPr>
          <w:rFonts w:eastAsia="Aptos" w:cstheme="minorHAnsi"/>
        </w:rPr>
      </w:pPr>
      <w:r w:rsidRPr="00F90127">
        <w:rPr>
          <w:rFonts w:cstheme="minorHAnsi"/>
        </w:rPr>
        <w:t>2</w:t>
      </w:r>
      <w:r w:rsidR="00DB2131">
        <w:rPr>
          <w:rFonts w:cstheme="minorHAnsi"/>
        </w:rPr>
        <w:t>7</w:t>
      </w:r>
      <w:r w:rsidRPr="00F90127">
        <w:rPr>
          <w:rFonts w:cstheme="minorHAnsi"/>
        </w:rPr>
        <w:t>.</w:t>
      </w:r>
      <w:r w:rsidRPr="00F90127">
        <w:rPr>
          <w:rFonts w:cstheme="minorHAnsi"/>
        </w:rPr>
        <w:tab/>
        <w:t xml:space="preserve">La </w:t>
      </w:r>
      <w:proofErr w:type="gramStart"/>
      <w:r w:rsidRPr="00F90127">
        <w:rPr>
          <w:rFonts w:cstheme="minorHAnsi"/>
        </w:rPr>
        <w:t>Secretaria General</w:t>
      </w:r>
      <w:proofErr w:type="gramEnd"/>
      <w:r w:rsidRPr="00F90127">
        <w:rPr>
          <w:rFonts w:cstheme="minorHAnsi"/>
        </w:rPr>
        <w:t xml:space="preserve"> mantuvo dos reuniones con el Sr. Carlos Manuel Rodríguez, Director General y Presidente del FMAM, en 2024: en la COP14 de la CMS en Samarcanda (Uzbekistán), en febrero, y en la reunión de la AMCEN en Abiyán (</w:t>
      </w:r>
      <w:proofErr w:type="spellStart"/>
      <w:r w:rsidRPr="00F90127">
        <w:rPr>
          <w:rFonts w:cstheme="minorHAnsi"/>
        </w:rPr>
        <w:t>Côte</w:t>
      </w:r>
      <w:proofErr w:type="spellEnd"/>
      <w:r w:rsidRPr="00F90127">
        <w:rPr>
          <w:rFonts w:cstheme="minorHAnsi"/>
        </w:rPr>
        <w:t xml:space="preserve"> </w:t>
      </w:r>
      <w:proofErr w:type="spellStart"/>
      <w:r w:rsidRPr="00F90127">
        <w:rPr>
          <w:rFonts w:cstheme="minorHAnsi"/>
        </w:rPr>
        <w:t>d’Ivoire</w:t>
      </w:r>
      <w:proofErr w:type="spellEnd"/>
      <w:r w:rsidRPr="00F90127">
        <w:rPr>
          <w:rFonts w:cstheme="minorHAnsi"/>
        </w:rPr>
        <w:t>), en agosto. Estas discusiones dieron lugar a un acuerdo para mejorar la cooperación entre las Secretarías del FMAM y de la Convención, en particular, mediante la colaboración en la cartografía de los proyectos sobre humedales apoyados por el FMAM.</w:t>
      </w:r>
    </w:p>
    <w:p w14:paraId="2119EA2A" w14:textId="43FEC9CD" w:rsidR="323A67B1" w:rsidRPr="00F90127" w:rsidRDefault="323A67B1" w:rsidP="00054D82">
      <w:pPr>
        <w:suppressAutoHyphens/>
        <w:spacing w:after="0" w:line="240" w:lineRule="auto"/>
        <w:ind w:left="425" w:hanging="425"/>
        <w:rPr>
          <w:rFonts w:eastAsia="Aptos" w:cstheme="minorHAnsi"/>
        </w:rPr>
      </w:pPr>
    </w:p>
    <w:p w14:paraId="0C044C30" w14:textId="46D3DB57" w:rsidR="323A67B1" w:rsidRPr="00F90127" w:rsidRDefault="00A4463A" w:rsidP="00054D82">
      <w:pPr>
        <w:suppressAutoHyphens/>
        <w:spacing w:after="0" w:line="240" w:lineRule="auto"/>
        <w:ind w:left="425" w:hanging="425"/>
        <w:rPr>
          <w:rFonts w:eastAsia="Aptos" w:cstheme="minorHAnsi"/>
        </w:rPr>
      </w:pPr>
      <w:r w:rsidRPr="00F90127">
        <w:rPr>
          <w:rFonts w:cstheme="minorHAnsi"/>
        </w:rPr>
        <w:t>2</w:t>
      </w:r>
      <w:r w:rsidR="00DB2131">
        <w:rPr>
          <w:rFonts w:cstheme="minorHAnsi"/>
        </w:rPr>
        <w:t>8</w:t>
      </w:r>
      <w:r w:rsidRPr="00F90127">
        <w:rPr>
          <w:rFonts w:cstheme="minorHAnsi"/>
        </w:rPr>
        <w:t>.</w:t>
      </w:r>
      <w:r w:rsidRPr="00F90127">
        <w:rPr>
          <w:rFonts w:cstheme="minorHAnsi"/>
        </w:rPr>
        <w:tab/>
        <w:t xml:space="preserve">La Secretaría también ha colaborado con la Unidad de Evaluación Independiente del Fondo Verde para el Clima (FVC), actuando como asesora en la publicación de su informe </w:t>
      </w:r>
      <w:proofErr w:type="spellStart"/>
      <w:r w:rsidRPr="00F90127">
        <w:rPr>
          <w:rFonts w:cstheme="minorHAnsi"/>
          <w:i/>
          <w:iCs/>
        </w:rPr>
        <w:t>Coastal</w:t>
      </w:r>
      <w:proofErr w:type="spellEnd"/>
      <w:r w:rsidRPr="00F90127">
        <w:rPr>
          <w:rFonts w:cstheme="minorHAnsi"/>
          <w:i/>
          <w:iCs/>
        </w:rPr>
        <w:t xml:space="preserve"> and </w:t>
      </w:r>
      <w:proofErr w:type="spellStart"/>
      <w:r w:rsidRPr="00F90127">
        <w:rPr>
          <w:rFonts w:cstheme="minorHAnsi"/>
          <w:i/>
          <w:iCs/>
        </w:rPr>
        <w:t>Terrestrial</w:t>
      </w:r>
      <w:proofErr w:type="spellEnd"/>
      <w:r w:rsidRPr="00F90127">
        <w:rPr>
          <w:rFonts w:cstheme="minorHAnsi"/>
          <w:i/>
          <w:iCs/>
        </w:rPr>
        <w:t xml:space="preserve"> </w:t>
      </w:r>
      <w:proofErr w:type="spellStart"/>
      <w:r w:rsidRPr="00F90127">
        <w:rPr>
          <w:rFonts w:cstheme="minorHAnsi"/>
          <w:i/>
          <w:iCs/>
        </w:rPr>
        <w:t>Water</w:t>
      </w:r>
      <w:proofErr w:type="spellEnd"/>
      <w:r w:rsidRPr="00F90127">
        <w:rPr>
          <w:rFonts w:cstheme="minorHAnsi"/>
          <w:i/>
          <w:iCs/>
        </w:rPr>
        <w:t xml:space="preserve"> Sector </w:t>
      </w:r>
      <w:proofErr w:type="spellStart"/>
      <w:r w:rsidRPr="00F90127">
        <w:rPr>
          <w:rFonts w:cstheme="minorHAnsi"/>
          <w:i/>
          <w:iCs/>
        </w:rPr>
        <w:t>Interventions</w:t>
      </w:r>
      <w:proofErr w:type="spellEnd"/>
      <w:r w:rsidRPr="00F90127">
        <w:rPr>
          <w:rFonts w:cstheme="minorHAnsi"/>
          <w:i/>
          <w:iCs/>
        </w:rPr>
        <w:t xml:space="preserve"> in </w:t>
      </w:r>
      <w:proofErr w:type="spellStart"/>
      <w:r w:rsidRPr="00F90127">
        <w:rPr>
          <w:rFonts w:cstheme="minorHAnsi"/>
          <w:i/>
          <w:iCs/>
        </w:rPr>
        <w:t>Developing</w:t>
      </w:r>
      <w:proofErr w:type="spellEnd"/>
      <w:r w:rsidRPr="00F90127">
        <w:rPr>
          <w:rFonts w:cstheme="minorHAnsi"/>
          <w:i/>
          <w:iCs/>
        </w:rPr>
        <w:t xml:space="preserve"> </w:t>
      </w:r>
      <w:proofErr w:type="spellStart"/>
      <w:r w:rsidRPr="00F90127">
        <w:rPr>
          <w:rFonts w:cstheme="minorHAnsi"/>
          <w:i/>
          <w:iCs/>
        </w:rPr>
        <w:t>Countries</w:t>
      </w:r>
      <w:proofErr w:type="spellEnd"/>
      <w:r w:rsidRPr="00F90127">
        <w:rPr>
          <w:rFonts w:cstheme="minorHAnsi"/>
          <w:i/>
          <w:iCs/>
        </w:rPr>
        <w:t xml:space="preserve">: A </w:t>
      </w:r>
      <w:proofErr w:type="spellStart"/>
      <w:r w:rsidRPr="00F90127">
        <w:rPr>
          <w:rFonts w:cstheme="minorHAnsi"/>
          <w:i/>
          <w:iCs/>
        </w:rPr>
        <w:t>Systematic</w:t>
      </w:r>
      <w:proofErr w:type="spellEnd"/>
      <w:r w:rsidRPr="00F90127">
        <w:rPr>
          <w:rFonts w:cstheme="minorHAnsi"/>
          <w:i/>
          <w:iCs/>
        </w:rPr>
        <w:t xml:space="preserve"> </w:t>
      </w:r>
      <w:proofErr w:type="spellStart"/>
      <w:r w:rsidRPr="00F90127">
        <w:rPr>
          <w:rFonts w:cstheme="minorHAnsi"/>
          <w:i/>
          <w:iCs/>
        </w:rPr>
        <w:t>Review</w:t>
      </w:r>
      <w:proofErr w:type="spellEnd"/>
      <w:r w:rsidRPr="00F90127">
        <w:rPr>
          <w:rFonts w:cstheme="minorHAnsi"/>
          <w:i/>
          <w:iCs/>
        </w:rPr>
        <w:t xml:space="preserve"> </w:t>
      </w:r>
      <w:r w:rsidRPr="00F90127">
        <w:rPr>
          <w:rFonts w:cstheme="minorHAnsi"/>
        </w:rPr>
        <w:t>(Intervenciones en el sector de las aguas costeras y terrestres en los países en desarrollo: un examen sistemático).</w:t>
      </w:r>
    </w:p>
    <w:p w14:paraId="4CF3FDD8" w14:textId="2090A0FB" w:rsidR="323A67B1" w:rsidRPr="00F90127" w:rsidRDefault="323A67B1" w:rsidP="00054D82">
      <w:pPr>
        <w:suppressAutoHyphens/>
        <w:spacing w:after="0" w:line="240" w:lineRule="auto"/>
        <w:ind w:left="425" w:hanging="425"/>
        <w:rPr>
          <w:rFonts w:eastAsia="Aptos" w:cstheme="minorHAnsi"/>
        </w:rPr>
      </w:pPr>
    </w:p>
    <w:p w14:paraId="7D65FAA5" w14:textId="45EAF6D0" w:rsidR="323A67B1" w:rsidRPr="00F90127" w:rsidRDefault="00DB2131" w:rsidP="00054D82">
      <w:pPr>
        <w:suppressAutoHyphens/>
        <w:spacing w:after="0" w:line="240" w:lineRule="auto"/>
        <w:ind w:left="425" w:hanging="425"/>
        <w:rPr>
          <w:rFonts w:eastAsia="Aptos" w:cstheme="minorHAnsi"/>
        </w:rPr>
      </w:pPr>
      <w:r>
        <w:rPr>
          <w:rFonts w:cstheme="minorHAnsi"/>
        </w:rPr>
        <w:lastRenderedPageBreak/>
        <w:t>29</w:t>
      </w:r>
      <w:r w:rsidR="00A4463A" w:rsidRPr="00F90127">
        <w:rPr>
          <w:rFonts w:cstheme="minorHAnsi"/>
        </w:rPr>
        <w:t>.</w:t>
      </w:r>
      <w:r w:rsidR="00A4463A" w:rsidRPr="00F90127">
        <w:rPr>
          <w:rFonts w:cstheme="minorHAnsi"/>
        </w:rPr>
        <w:tab/>
        <w:t>En agosto de 2024, se incorporó a la Secretaría el Oficial de Apoyo Financiero para los Humedales a fin de mejorar la colaboración con las instituciones financieras internacionales y desarrollar programas internos destinados a apoyar el acceso de las Partes Contratantes a la financiación internacional para el medio ambiente.</w:t>
      </w:r>
    </w:p>
    <w:p w14:paraId="4E6148DC" w14:textId="677C790D" w:rsidR="323A67B1" w:rsidRPr="00F90127" w:rsidRDefault="323A67B1" w:rsidP="00054D82">
      <w:pPr>
        <w:suppressAutoHyphens/>
        <w:spacing w:after="0" w:line="240" w:lineRule="auto"/>
        <w:ind w:left="425" w:hanging="425"/>
        <w:rPr>
          <w:rFonts w:eastAsia="Aptos" w:cstheme="minorHAnsi"/>
        </w:rPr>
      </w:pPr>
    </w:p>
    <w:p w14:paraId="4734CB43" w14:textId="6A785202" w:rsidR="323A67B1" w:rsidRPr="00F90127" w:rsidRDefault="00A4463A" w:rsidP="00054D82">
      <w:pPr>
        <w:suppressAutoHyphens/>
        <w:spacing w:after="0" w:line="240" w:lineRule="auto"/>
        <w:ind w:left="425" w:hanging="425"/>
        <w:rPr>
          <w:rFonts w:eastAsia="Aptos" w:cstheme="minorHAnsi"/>
        </w:rPr>
      </w:pPr>
      <w:r w:rsidRPr="00F90127">
        <w:rPr>
          <w:rFonts w:cstheme="minorHAnsi"/>
        </w:rPr>
        <w:t>3</w:t>
      </w:r>
      <w:r w:rsidR="00DB2131">
        <w:rPr>
          <w:rFonts w:cstheme="minorHAnsi"/>
        </w:rPr>
        <w:t>0</w:t>
      </w:r>
      <w:r w:rsidRPr="00F90127">
        <w:rPr>
          <w:rFonts w:cstheme="minorHAnsi"/>
        </w:rPr>
        <w:t>.</w:t>
      </w:r>
      <w:r w:rsidRPr="00F90127">
        <w:rPr>
          <w:rFonts w:cstheme="minorHAnsi"/>
        </w:rPr>
        <w:tab/>
        <w:t>La Secretaría ha seguido participando en las reuniones de las partes interesadas de la Iniciativa Regional de Corredores Aéreos del Banco Asiático de Desarrollo, que se reunió una vez durante el periodo que abarca este informe, el 18 de abril de 2024. La Secretaría proporciona asesoramiento técnico para identificar los sitios prioritarios dentro de la Vía Migratoria Asia Oriental - Australasia.</w:t>
      </w:r>
    </w:p>
    <w:p w14:paraId="1DB68C6F" w14:textId="77777777" w:rsidR="003C5C18" w:rsidRPr="00F90127" w:rsidRDefault="003C5C18" w:rsidP="00054D82">
      <w:pPr>
        <w:spacing w:after="0" w:line="240" w:lineRule="auto"/>
        <w:ind w:left="-20" w:right="-20"/>
        <w:rPr>
          <w:rFonts w:eastAsia="Calibri" w:cstheme="minorHAnsi"/>
          <w:color w:val="000000" w:themeColor="text1"/>
        </w:rPr>
      </w:pPr>
    </w:p>
    <w:p w14:paraId="7F364055" w14:textId="1F3FB011" w:rsidR="00C567D5" w:rsidRPr="00F90127" w:rsidRDefault="003C5C18" w:rsidP="00054D82">
      <w:pPr>
        <w:keepNext/>
        <w:spacing w:after="0" w:line="240" w:lineRule="auto"/>
        <w:rPr>
          <w:rFonts w:eastAsia="Calibri" w:cstheme="minorHAnsi"/>
          <w:b/>
          <w:color w:val="000000" w:themeColor="text1"/>
        </w:rPr>
      </w:pPr>
      <w:r w:rsidRPr="00F90127">
        <w:rPr>
          <w:rFonts w:cstheme="minorHAnsi"/>
          <w:b/>
        </w:rPr>
        <w:t xml:space="preserve">Colaboración con asociados internacionales </w:t>
      </w:r>
    </w:p>
    <w:p w14:paraId="64775018" w14:textId="77777777" w:rsidR="00C80B95" w:rsidRPr="00F90127" w:rsidRDefault="00C80B95" w:rsidP="00054D82">
      <w:pPr>
        <w:keepNext/>
        <w:spacing w:after="0" w:line="240" w:lineRule="auto"/>
        <w:rPr>
          <w:rFonts w:eastAsia="Calibri" w:cstheme="minorHAnsi"/>
          <w:b/>
          <w:color w:val="000000" w:themeColor="text1"/>
        </w:rPr>
      </w:pPr>
    </w:p>
    <w:p w14:paraId="5139EF16" w14:textId="02F65E25" w:rsidR="00577754" w:rsidRPr="00F90127" w:rsidRDefault="00A4463A" w:rsidP="00054D82">
      <w:pPr>
        <w:suppressAutoHyphens/>
        <w:spacing w:after="0" w:line="240" w:lineRule="auto"/>
        <w:ind w:left="425" w:hanging="425"/>
        <w:rPr>
          <w:rFonts w:eastAsia="Aptos" w:cstheme="minorHAnsi"/>
        </w:rPr>
      </w:pPr>
      <w:r w:rsidRPr="00F90127">
        <w:rPr>
          <w:rFonts w:cstheme="minorHAnsi"/>
        </w:rPr>
        <w:t>3</w:t>
      </w:r>
      <w:r w:rsidR="00DB2131">
        <w:rPr>
          <w:rFonts w:cstheme="minorHAnsi"/>
        </w:rPr>
        <w:t>1</w:t>
      </w:r>
      <w:r w:rsidRPr="00F90127">
        <w:rPr>
          <w:rFonts w:cstheme="minorHAnsi"/>
        </w:rPr>
        <w:t>.</w:t>
      </w:r>
      <w:r w:rsidRPr="00F90127">
        <w:rPr>
          <w:rFonts w:cstheme="minorHAnsi"/>
        </w:rPr>
        <w:tab/>
        <w:t xml:space="preserve">La Secretaría sigue participando en el Grupo de Gestión Ambiental de Naciones Unidas (UNEMG). La Secretaría participó en el proceso consultivo para identificar los medios de reforzar la apropiación, desbloquear soluciones que beneficien a todos y garantizar la participación de las entidades de la ONU en el trabajo del Grupo de Gestión Ambiental. El resultado de este proceso será un conjunto de sugerencias que se presentarán a los altos cargos del Grupo de Gestión Ambiental en su reunión del 30 de octubre de 2024. La </w:t>
      </w:r>
      <w:proofErr w:type="gramStart"/>
      <w:r w:rsidRPr="00F90127">
        <w:rPr>
          <w:rFonts w:cstheme="minorHAnsi"/>
        </w:rPr>
        <w:t>Secretaria General</w:t>
      </w:r>
      <w:proofErr w:type="gramEnd"/>
      <w:r w:rsidRPr="00F90127">
        <w:rPr>
          <w:rFonts w:cstheme="minorHAnsi"/>
        </w:rPr>
        <w:t xml:space="preserve"> participó en la 30ª Reunión de Funcionarios de Alto Nivel del Grupo de Gestión </w:t>
      </w:r>
      <w:r w:rsidR="00377354" w:rsidRPr="00F90127">
        <w:rPr>
          <w:rFonts w:cstheme="minorHAnsi"/>
        </w:rPr>
        <w:t>Ambiental,</w:t>
      </w:r>
      <w:r w:rsidRPr="00F90127">
        <w:rPr>
          <w:rFonts w:cstheme="minorHAnsi"/>
        </w:rPr>
        <w:t xml:space="preserve"> celebrada de forma virtual el 15 de octubre, mientras que el Secretario General Adjunto asistió el 20 de agosto a la Consulta de Funcionarios de Alto Nivel sobre la mejora de la eficacia del Grupo de Gestión Ambiental. La Secretaría también contribuyó al informe </w:t>
      </w:r>
      <w:r w:rsidRPr="00F90127">
        <w:rPr>
          <w:rFonts w:cstheme="minorHAnsi"/>
          <w:i/>
          <w:iCs/>
        </w:rPr>
        <w:t xml:space="preserve">An </w:t>
      </w:r>
      <w:proofErr w:type="spellStart"/>
      <w:r w:rsidRPr="00F90127">
        <w:rPr>
          <w:rFonts w:cstheme="minorHAnsi"/>
          <w:i/>
          <w:iCs/>
        </w:rPr>
        <w:t>Overview</w:t>
      </w:r>
      <w:proofErr w:type="spellEnd"/>
      <w:r w:rsidRPr="00F90127">
        <w:rPr>
          <w:rFonts w:cstheme="minorHAnsi"/>
          <w:i/>
          <w:iCs/>
        </w:rPr>
        <w:t xml:space="preserve"> of UN </w:t>
      </w:r>
      <w:proofErr w:type="spellStart"/>
      <w:r w:rsidRPr="00F90127">
        <w:rPr>
          <w:rFonts w:cstheme="minorHAnsi"/>
          <w:i/>
          <w:iCs/>
        </w:rPr>
        <w:t>Activities</w:t>
      </w:r>
      <w:proofErr w:type="spellEnd"/>
      <w:r w:rsidRPr="00F90127">
        <w:rPr>
          <w:rFonts w:cstheme="minorHAnsi"/>
          <w:i/>
          <w:iCs/>
        </w:rPr>
        <w:t xml:space="preserve"> and </w:t>
      </w:r>
      <w:proofErr w:type="spellStart"/>
      <w:r w:rsidRPr="00F90127">
        <w:rPr>
          <w:rFonts w:cstheme="minorHAnsi"/>
          <w:i/>
          <w:iCs/>
        </w:rPr>
        <w:t>Initiatives</w:t>
      </w:r>
      <w:proofErr w:type="spellEnd"/>
      <w:r w:rsidRPr="00F90127">
        <w:rPr>
          <w:rFonts w:cstheme="minorHAnsi"/>
          <w:i/>
          <w:iCs/>
        </w:rPr>
        <w:t xml:space="preserve"> </w:t>
      </w:r>
      <w:proofErr w:type="spellStart"/>
      <w:r w:rsidRPr="00F90127">
        <w:rPr>
          <w:rFonts w:cstheme="minorHAnsi"/>
          <w:i/>
          <w:iCs/>
        </w:rPr>
        <w:t>Related</w:t>
      </w:r>
      <w:proofErr w:type="spellEnd"/>
      <w:r w:rsidRPr="00F90127">
        <w:rPr>
          <w:rFonts w:cstheme="minorHAnsi"/>
          <w:i/>
          <w:iCs/>
        </w:rPr>
        <w:t xml:space="preserve"> to </w:t>
      </w:r>
      <w:proofErr w:type="spellStart"/>
      <w:r w:rsidRPr="00F90127">
        <w:rPr>
          <w:rFonts w:cstheme="minorHAnsi"/>
          <w:i/>
          <w:iCs/>
        </w:rPr>
        <w:t>Pollution</w:t>
      </w:r>
      <w:proofErr w:type="spellEnd"/>
      <w:r w:rsidRPr="00F90127">
        <w:rPr>
          <w:rFonts w:cstheme="minorHAnsi"/>
        </w:rPr>
        <w:t xml:space="preserve"> (Panorama de las actividades e iniciativas de las Naciones Unidas relacionadas con la contaminación), en el que se destaca la labor de la Convención para hacer frente a la contaminación de los humedales.</w:t>
      </w:r>
    </w:p>
    <w:p w14:paraId="3AB5CE2E" w14:textId="77777777" w:rsidR="00577754" w:rsidRPr="00F90127" w:rsidRDefault="00577754" w:rsidP="00054D82">
      <w:pPr>
        <w:spacing w:after="0" w:line="240" w:lineRule="auto"/>
        <w:ind w:left="426" w:right="-20" w:hanging="426"/>
        <w:rPr>
          <w:rFonts w:eastAsia="Calibri" w:cstheme="minorHAnsi"/>
          <w:color w:val="000000" w:themeColor="text1"/>
        </w:rPr>
      </w:pPr>
    </w:p>
    <w:p w14:paraId="109B15C0" w14:textId="665F5589" w:rsidR="008C3290" w:rsidRPr="00F90127" w:rsidRDefault="00A4463A" w:rsidP="00054D82">
      <w:pPr>
        <w:spacing w:after="0" w:line="240" w:lineRule="auto"/>
        <w:ind w:left="425" w:hanging="425"/>
        <w:rPr>
          <w:rFonts w:cstheme="minorHAnsi"/>
          <w:color w:val="000000" w:themeColor="text1"/>
        </w:rPr>
      </w:pPr>
      <w:r w:rsidRPr="00F90127">
        <w:rPr>
          <w:rFonts w:cstheme="minorHAnsi"/>
        </w:rPr>
        <w:t>3</w:t>
      </w:r>
      <w:r w:rsidR="00DB2131">
        <w:rPr>
          <w:rFonts w:cstheme="minorHAnsi"/>
        </w:rPr>
        <w:t>2</w:t>
      </w:r>
      <w:r w:rsidRPr="00F90127">
        <w:rPr>
          <w:rFonts w:cstheme="minorHAnsi"/>
        </w:rPr>
        <w:t>.</w:t>
      </w:r>
      <w:r w:rsidRPr="00F90127">
        <w:rPr>
          <w:rFonts w:cstheme="minorHAnsi"/>
        </w:rPr>
        <w:tab/>
        <w:t>En el contexto del memorando de entendimiento con el Programa de las Naciones Unidas para el Medio Ambiente (PNUMA) firmado en 2022, la Secretaría participó en un taller consultivo sobre "Fortalecimiento de la interfaz científico-normativa para apoyar las acciones de gobernanza medioambiental" organizado por el PNUMA los días 24 y 25 de abril de 2024 en Bonn (Alemania).</w:t>
      </w:r>
      <w:r w:rsidRPr="00F90127">
        <w:rPr>
          <w:rFonts w:cstheme="minorHAnsi"/>
          <w:color w:val="000000" w:themeColor="text1"/>
        </w:rPr>
        <w:t xml:space="preserve"> El objetivo del taller era debatir cuestiones relacionadas con el fortalecimiento de las interfaces entre la ciencia y las políticas y la coherencia de las políticas. </w:t>
      </w:r>
    </w:p>
    <w:p w14:paraId="55104CDA" w14:textId="77777777" w:rsidR="008C3290" w:rsidRPr="00F90127" w:rsidRDefault="008C3290" w:rsidP="00054D82">
      <w:pPr>
        <w:spacing w:after="0" w:line="240" w:lineRule="auto"/>
        <w:ind w:left="425" w:hanging="425"/>
        <w:rPr>
          <w:rFonts w:eastAsia="Calibri" w:cstheme="minorHAnsi"/>
          <w:color w:val="000000" w:themeColor="text1"/>
        </w:rPr>
      </w:pPr>
    </w:p>
    <w:p w14:paraId="1326914E" w14:textId="1DF68AC7" w:rsidR="008C3290" w:rsidRPr="00F90127" w:rsidRDefault="00A4463A" w:rsidP="00054D82">
      <w:pPr>
        <w:spacing w:after="0" w:line="240" w:lineRule="auto"/>
        <w:ind w:left="425" w:hanging="425"/>
        <w:rPr>
          <w:rFonts w:cstheme="minorHAnsi"/>
        </w:rPr>
      </w:pPr>
      <w:r w:rsidRPr="00F90127">
        <w:rPr>
          <w:rFonts w:cstheme="minorHAnsi"/>
        </w:rPr>
        <w:t>3</w:t>
      </w:r>
      <w:r w:rsidR="00DB2131">
        <w:rPr>
          <w:rFonts w:cstheme="minorHAnsi"/>
        </w:rPr>
        <w:t>3</w:t>
      </w:r>
      <w:r w:rsidRPr="00F90127">
        <w:rPr>
          <w:rFonts w:cstheme="minorHAnsi"/>
        </w:rPr>
        <w:t>.</w:t>
      </w:r>
      <w:r w:rsidRPr="00F90127">
        <w:rPr>
          <w:rFonts w:cstheme="minorHAnsi"/>
        </w:rPr>
        <w:tab/>
        <w:t xml:space="preserve">La Secretaría asistió a la 14ª reunión del Comité Directivo de </w:t>
      </w:r>
      <w:proofErr w:type="spellStart"/>
      <w:r w:rsidRPr="00F90127">
        <w:rPr>
          <w:rFonts w:cstheme="minorHAnsi"/>
        </w:rPr>
        <w:t>InforMEA</w:t>
      </w:r>
      <w:proofErr w:type="spellEnd"/>
      <w:r w:rsidRPr="00F90127">
        <w:rPr>
          <w:rFonts w:cstheme="minorHAnsi"/>
        </w:rPr>
        <w:t xml:space="preserve">, celebrada en </w:t>
      </w:r>
      <w:proofErr w:type="spellStart"/>
      <w:r w:rsidRPr="00F90127">
        <w:rPr>
          <w:rFonts w:cstheme="minorHAnsi"/>
        </w:rPr>
        <w:t>Montreux</w:t>
      </w:r>
      <w:proofErr w:type="spellEnd"/>
      <w:r w:rsidRPr="00F90127">
        <w:rPr>
          <w:rFonts w:cstheme="minorHAnsi"/>
        </w:rPr>
        <w:t xml:space="preserve"> (Suiza) del 11 al 13 de junio de 2024. El Comité Directivo recomendó que se diera prioridad al apoyo para el desarrollo y difusión de cursos por parte de la Convención sobre los Humedales, así como al desarrollo en común de cursos con los acuerdos ambientales multilaterales (AAM) participantes. La Secretaría también contribuyó a los debates relativos a la interoperabilidad de los sistemas, las disposiciones para su alojamiento, la inteligencia artificial y la calidad de los datos, con el fin de garantizar el funcionamiento continuo de los diferentes procesos, mejorar la calidad de los datos y facilitar el intercambio de datos entre los AAM. </w:t>
      </w:r>
    </w:p>
    <w:p w14:paraId="74753E9E" w14:textId="49A12A36" w:rsidR="002967E9" w:rsidRPr="00F90127" w:rsidRDefault="002967E9" w:rsidP="00054D82">
      <w:pPr>
        <w:spacing w:after="0" w:line="240" w:lineRule="auto"/>
        <w:ind w:left="425" w:hanging="425"/>
        <w:rPr>
          <w:rFonts w:eastAsia="Calibri" w:cstheme="minorHAnsi"/>
          <w:color w:val="000000" w:themeColor="text1"/>
        </w:rPr>
      </w:pPr>
    </w:p>
    <w:p w14:paraId="4F081250" w14:textId="762C0131" w:rsidR="00634C79" w:rsidRPr="00F90127" w:rsidRDefault="00A4463A" w:rsidP="00054D82">
      <w:pPr>
        <w:spacing w:after="0" w:line="240" w:lineRule="auto"/>
        <w:ind w:left="425" w:hanging="425"/>
        <w:rPr>
          <w:rFonts w:cstheme="minorHAnsi"/>
        </w:rPr>
      </w:pPr>
      <w:r w:rsidRPr="00F90127">
        <w:rPr>
          <w:rFonts w:cstheme="minorHAnsi"/>
        </w:rPr>
        <w:t>3</w:t>
      </w:r>
      <w:r w:rsidR="00DB2131">
        <w:rPr>
          <w:rFonts w:cstheme="minorHAnsi"/>
        </w:rPr>
        <w:t>4</w:t>
      </w:r>
      <w:r w:rsidRPr="00F90127">
        <w:rPr>
          <w:rFonts w:cstheme="minorHAnsi"/>
        </w:rPr>
        <w:t>.</w:t>
      </w:r>
      <w:r w:rsidRPr="00F90127">
        <w:rPr>
          <w:rFonts w:cstheme="minorHAnsi"/>
        </w:rPr>
        <w:tab/>
        <w:t>La Secretaría participó en la 10ª sesión especial de la Conferencia Ministerial Africana sobre el Medio Ambiente (AMCEN) en Abiyán, del 1 al 6 de septiembre de 2024. La Declaración de Abiyán, documento final de la reunión, subrayó el papel fundamental del agua en la mejora de los esfuerzos de África para combatir la sequía, y recomendó que las futuras reuniones de la AMCEN incluyeran una mesa redonda sobre el uso racional de los humedales en África.</w:t>
      </w:r>
    </w:p>
    <w:p w14:paraId="2D2A7F93" w14:textId="57F9739A" w:rsidR="08A9403A" w:rsidRPr="00F90127" w:rsidRDefault="08A9403A" w:rsidP="00054D82">
      <w:pPr>
        <w:spacing w:after="0" w:line="240" w:lineRule="auto"/>
        <w:ind w:left="425" w:hanging="425"/>
        <w:rPr>
          <w:rFonts w:eastAsia="Calibri" w:cstheme="minorHAnsi"/>
        </w:rPr>
      </w:pPr>
    </w:p>
    <w:p w14:paraId="76862927" w14:textId="19192741" w:rsidR="005A5F34" w:rsidRPr="00F90127" w:rsidRDefault="00A4463A" w:rsidP="00054D82">
      <w:pPr>
        <w:spacing w:after="0" w:line="240" w:lineRule="auto"/>
        <w:ind w:left="425" w:hanging="425"/>
        <w:rPr>
          <w:rFonts w:cstheme="minorHAnsi"/>
        </w:rPr>
      </w:pPr>
      <w:r w:rsidRPr="00F90127">
        <w:rPr>
          <w:rFonts w:cstheme="minorHAnsi"/>
        </w:rPr>
        <w:t>3</w:t>
      </w:r>
      <w:r w:rsidR="00DB2131">
        <w:rPr>
          <w:rFonts w:cstheme="minorHAnsi"/>
        </w:rPr>
        <w:t>5</w:t>
      </w:r>
      <w:r w:rsidRPr="00F90127">
        <w:rPr>
          <w:rFonts w:cstheme="minorHAnsi"/>
        </w:rPr>
        <w:t>.</w:t>
      </w:r>
      <w:r w:rsidRPr="00F90127">
        <w:rPr>
          <w:rFonts w:cstheme="minorHAnsi"/>
        </w:rPr>
        <w:tab/>
        <w:t xml:space="preserve">La Secretaría participó en una reunión organizada por la Organización de las Naciones Unidas para la Alimentación y la Agricultura (FAO) del 17 al 19 de junio de 2024 en Roma, Italia, para </w:t>
      </w:r>
      <w:r w:rsidRPr="00F90127">
        <w:rPr>
          <w:rFonts w:cstheme="minorHAnsi"/>
        </w:rPr>
        <w:lastRenderedPageBreak/>
        <w:t>validar la Herramienta de Diagnóstico Jurídico de la FAO que engloba el enfoque "Una sola salud", los ODS y los objetivos de los AAM pertinentes. La Secretaría realizó aportaciones a fin de garantizar que la Herramienta incorpore adecuadamente orientaciones sobre el examen de las leyes e instituciones nacionales para promover la conservación y el uso racional de los humedales.</w:t>
      </w:r>
    </w:p>
    <w:p w14:paraId="72EAE61F" w14:textId="77777777" w:rsidR="00823B0B" w:rsidRPr="00F90127" w:rsidRDefault="00823B0B" w:rsidP="00054D82">
      <w:pPr>
        <w:spacing w:after="0" w:line="240" w:lineRule="auto"/>
        <w:ind w:left="426" w:right="-20" w:hanging="426"/>
        <w:rPr>
          <w:rFonts w:cstheme="minorHAnsi"/>
        </w:rPr>
      </w:pPr>
    </w:p>
    <w:p w14:paraId="0E6B067D" w14:textId="266E1131" w:rsidR="005A5F34" w:rsidRPr="00F90127" w:rsidRDefault="00A4463A" w:rsidP="00054D82">
      <w:pPr>
        <w:spacing w:after="0" w:line="240" w:lineRule="auto"/>
        <w:ind w:left="425" w:hanging="425"/>
        <w:rPr>
          <w:rFonts w:cstheme="minorHAnsi"/>
        </w:rPr>
      </w:pPr>
      <w:r w:rsidRPr="00F90127">
        <w:rPr>
          <w:rFonts w:cstheme="minorHAnsi"/>
        </w:rPr>
        <w:t>3</w:t>
      </w:r>
      <w:r w:rsidR="00DB2131">
        <w:rPr>
          <w:rFonts w:cstheme="minorHAnsi"/>
        </w:rPr>
        <w:t>6</w:t>
      </w:r>
      <w:r w:rsidRPr="00F90127">
        <w:rPr>
          <w:rFonts w:cstheme="minorHAnsi"/>
        </w:rPr>
        <w:t>.</w:t>
      </w:r>
      <w:r w:rsidRPr="00F90127">
        <w:rPr>
          <w:rFonts w:cstheme="minorHAnsi"/>
        </w:rPr>
        <w:tab/>
        <w:t>La Secretaría y la FAO organizaron conjuntamente un taller sobre "Agricultura y humedales: mantenimiento y restauración de las características ecológicas de los humedales en entornos agrícolas", acogido por la FAO en Roma del 10 al 12 de junio de 2024, que se centró en finalizar la recopilación de estudios de caso para el informe técnico del GECT que se está preparando como parte de la tarea 3.3 del Plan de Trabajo 2023-2025 del GECT</w:t>
      </w:r>
      <w:r w:rsidR="00F90127" w:rsidRPr="00F90127">
        <w:rPr>
          <w:rStyle w:val="FootnoteReference"/>
          <w:rFonts w:cstheme="minorHAnsi"/>
        </w:rPr>
        <w:footnoteReference w:id="7"/>
      </w:r>
      <w:r w:rsidR="00F90127" w:rsidRPr="00F90127">
        <w:rPr>
          <w:rFonts w:cstheme="minorHAnsi"/>
        </w:rPr>
        <w:t>.</w:t>
      </w:r>
    </w:p>
    <w:p w14:paraId="0256BCCB" w14:textId="77777777" w:rsidR="005972BE" w:rsidRPr="00F90127" w:rsidRDefault="005972BE" w:rsidP="00054D82">
      <w:pPr>
        <w:spacing w:after="0" w:line="240" w:lineRule="auto"/>
        <w:ind w:left="425" w:hanging="425"/>
        <w:rPr>
          <w:rFonts w:cstheme="minorHAnsi"/>
        </w:rPr>
      </w:pPr>
    </w:p>
    <w:p w14:paraId="6B40DCAB" w14:textId="0E7A4E19" w:rsidR="0034424D" w:rsidRPr="00F90127" w:rsidRDefault="00A4463A" w:rsidP="00054D82">
      <w:pPr>
        <w:spacing w:after="0" w:line="240" w:lineRule="auto"/>
        <w:ind w:left="425" w:hanging="425"/>
        <w:rPr>
          <w:rFonts w:cstheme="minorHAnsi"/>
        </w:rPr>
      </w:pPr>
      <w:r w:rsidRPr="00F90127">
        <w:rPr>
          <w:rFonts w:cstheme="minorHAnsi"/>
        </w:rPr>
        <w:t>3</w:t>
      </w:r>
      <w:r w:rsidR="00DB2131">
        <w:rPr>
          <w:rFonts w:cstheme="minorHAnsi"/>
        </w:rPr>
        <w:t>7</w:t>
      </w:r>
      <w:r w:rsidRPr="00F90127">
        <w:rPr>
          <w:rFonts w:cstheme="minorHAnsi"/>
        </w:rPr>
        <w:t>.</w:t>
      </w:r>
      <w:r w:rsidRPr="00F90127">
        <w:rPr>
          <w:rFonts w:cstheme="minorHAnsi"/>
        </w:rPr>
        <w:tab/>
        <w:t xml:space="preserve">La </w:t>
      </w:r>
      <w:proofErr w:type="gramStart"/>
      <w:r w:rsidRPr="00F90127">
        <w:rPr>
          <w:rFonts w:cstheme="minorHAnsi"/>
        </w:rPr>
        <w:t>Secretaria General</w:t>
      </w:r>
      <w:proofErr w:type="gramEnd"/>
      <w:r w:rsidRPr="00F90127">
        <w:rPr>
          <w:rFonts w:cstheme="minorHAnsi"/>
        </w:rPr>
        <w:t xml:space="preserve"> se reunió con la Subdirectora General de Ciencias Naturales de la Organización de las Naciones Unidas para la Educación, la Ciencia y la Cultura (UNESCO), junto con representantes del Centro del Patrimonio Mundial, el Programa MAB y el Programa Educación para el Desarrollo Sostenible 2030. En la reunión se hizo balance de las colaboraciones actuales y pasadas entre las organizaciones y se identificaron acciones clave para reforzar la colaboración en los próximos años.</w:t>
      </w:r>
    </w:p>
    <w:p w14:paraId="105F91AC" w14:textId="77777777" w:rsidR="002A39C5" w:rsidRPr="00F90127" w:rsidRDefault="002A39C5" w:rsidP="00054D82">
      <w:pPr>
        <w:spacing w:after="0" w:line="240" w:lineRule="auto"/>
        <w:ind w:left="425" w:hanging="425"/>
        <w:rPr>
          <w:rFonts w:eastAsia="Calibri" w:cstheme="minorHAnsi"/>
          <w:color w:val="000000" w:themeColor="text1"/>
        </w:rPr>
      </w:pPr>
    </w:p>
    <w:p w14:paraId="321A4F85" w14:textId="3EAA5058" w:rsidR="000C799B" w:rsidRPr="00F90127" w:rsidRDefault="00A4463A" w:rsidP="00054D82">
      <w:pPr>
        <w:spacing w:after="0" w:line="240" w:lineRule="auto"/>
        <w:ind w:left="425" w:hanging="425"/>
        <w:rPr>
          <w:rFonts w:eastAsia="Times New Roman" w:cstheme="minorHAnsi"/>
        </w:rPr>
      </w:pPr>
      <w:r w:rsidRPr="00F90127">
        <w:rPr>
          <w:rFonts w:cstheme="minorHAnsi"/>
        </w:rPr>
        <w:t>3</w:t>
      </w:r>
      <w:r w:rsidR="00DB2131">
        <w:rPr>
          <w:rFonts w:cstheme="minorHAnsi"/>
        </w:rPr>
        <w:t>8</w:t>
      </w:r>
      <w:r w:rsidRPr="00F90127">
        <w:rPr>
          <w:rFonts w:cstheme="minorHAnsi"/>
        </w:rPr>
        <w:t>.</w:t>
      </w:r>
      <w:r w:rsidRPr="00F90127">
        <w:rPr>
          <w:rFonts w:cstheme="minorHAnsi"/>
        </w:rPr>
        <w:tab/>
        <w:t xml:space="preserve">De conformidad con el párrafo 35 de la Resolución XIV.6, que pide a la Secretaría que evalúe los avances en la restauración de humedales e informe a la COP15, la Secretaría ha creado un comité asesor para apoyar esta labor. Entre las entidades que participan en el comité asesor figuran la Iniciativa Mundial sobre las Tierras del G20, auspiciada por la Convención de las Naciones Unidas de Lucha contra la Desertificación (CNULD), el Centro Mundial de Vigilancia de la Conservación (CMVC) del PNUMA, la FAO, el Decenio de las Naciones Unidas para la Restauración de los Ecosistemas, la Secretaría del CDB, la Sociedad para la Restauración Ecológica (SER) y el GECT.  </w:t>
      </w:r>
    </w:p>
    <w:p w14:paraId="3435AA4C" w14:textId="41BD65E3" w:rsidR="000C799B" w:rsidRPr="00F90127" w:rsidRDefault="000C799B" w:rsidP="00054D82">
      <w:pPr>
        <w:spacing w:after="0" w:line="240" w:lineRule="auto"/>
        <w:ind w:left="425" w:hanging="425"/>
        <w:rPr>
          <w:rFonts w:eastAsia="Times New Roman" w:cstheme="minorHAnsi"/>
          <w:lang w:eastAsia="en-GB"/>
        </w:rPr>
      </w:pPr>
    </w:p>
    <w:p w14:paraId="3D642576" w14:textId="6321B0A0" w:rsidR="00F81EB0" w:rsidRPr="00F90127" w:rsidRDefault="00DB2131" w:rsidP="00054D82">
      <w:pPr>
        <w:spacing w:after="0" w:line="240" w:lineRule="auto"/>
        <w:ind w:left="425" w:hanging="425"/>
        <w:rPr>
          <w:rFonts w:cstheme="minorHAnsi"/>
          <w:color w:val="000000" w:themeColor="text1"/>
        </w:rPr>
      </w:pPr>
      <w:r>
        <w:rPr>
          <w:rFonts w:cstheme="minorHAnsi"/>
          <w:color w:val="000000" w:themeColor="text1"/>
        </w:rPr>
        <w:t>39</w:t>
      </w:r>
      <w:r w:rsidR="00A4463A" w:rsidRPr="00F90127">
        <w:rPr>
          <w:rFonts w:cstheme="minorHAnsi"/>
          <w:color w:val="000000" w:themeColor="text1"/>
        </w:rPr>
        <w:t>.</w:t>
      </w:r>
      <w:r w:rsidR="00A4463A" w:rsidRPr="00F90127">
        <w:rPr>
          <w:rFonts w:cstheme="minorHAnsi"/>
          <w:color w:val="000000" w:themeColor="text1"/>
        </w:rPr>
        <w:tab/>
        <w:t xml:space="preserve">El 28 de junio de 2024 se firmó el memorando de cooperación renovado entre la Secretaría y las seis Organizaciones Internacionales Asociadas (OIA) de la Convención, que tiene una duración de seis años. El objetivo general de esta asociación de colaboración es apoyar a las Partes Contratantes en la aplicación de la Convención y la protección, la restauración y el uso racional de los humedales y sus recursos, y contribuir así a la consecución de los objetivos y metas mundiales pertinentes, incluidos los relativos al desarrollo sostenible, la conservación de la biodiversidad y el cambio climático. La Secretaría sigue colaborando estrechamente con las OIA, por ejemplo, en eventos organizados en el contexto de las reuniones de los AAM. Las OIA también contribuyen ampliamente, tanto individual como colectivamente, a las tareas pertinentes del GECT. </w:t>
      </w:r>
    </w:p>
    <w:p w14:paraId="45FDFFA0" w14:textId="77777777" w:rsidR="00F81EB0" w:rsidRPr="00F90127" w:rsidRDefault="00F81EB0" w:rsidP="00054D82">
      <w:pPr>
        <w:spacing w:after="0" w:line="240" w:lineRule="auto"/>
        <w:ind w:left="425" w:hanging="425"/>
        <w:rPr>
          <w:rFonts w:eastAsia="Calibri" w:cstheme="minorHAnsi"/>
          <w:color w:val="000000" w:themeColor="text1"/>
        </w:rPr>
      </w:pPr>
    </w:p>
    <w:p w14:paraId="3C447C36" w14:textId="742AC22F" w:rsidR="00335594" w:rsidRPr="00F90127" w:rsidRDefault="00A4463A" w:rsidP="00054D82">
      <w:pPr>
        <w:spacing w:after="0" w:line="240" w:lineRule="auto"/>
        <w:ind w:left="425" w:hanging="425"/>
        <w:rPr>
          <w:rFonts w:cstheme="minorHAnsi"/>
          <w:color w:val="000000" w:themeColor="text1"/>
        </w:rPr>
      </w:pPr>
      <w:r w:rsidRPr="00F90127">
        <w:rPr>
          <w:rFonts w:cstheme="minorHAnsi"/>
        </w:rPr>
        <w:t>4</w:t>
      </w:r>
      <w:r w:rsidR="00DB2131">
        <w:rPr>
          <w:rFonts w:cstheme="minorHAnsi"/>
        </w:rPr>
        <w:t>0</w:t>
      </w:r>
      <w:r w:rsidRPr="00F90127">
        <w:rPr>
          <w:rFonts w:cstheme="minorHAnsi"/>
        </w:rPr>
        <w:t>.</w:t>
      </w:r>
      <w:r w:rsidRPr="00F90127">
        <w:rPr>
          <w:rFonts w:cstheme="minorHAnsi"/>
        </w:rPr>
        <w:tab/>
        <w:t xml:space="preserve">La Secretaría sigue trabajando en estrecha colaboración con la UICN para apoyar las actividades de la Secretaría en el marco del acuerdo de servicios entre la Convención y la UICN. Se siguen celebrando reuniones periódicas y armonizando procesos y políticas en los distintos ámbitos del acuerdo de servicios, tales como las finanzas y la contabilidad, las tecnologías de la información, la gestión de las instalaciones y los recursos humanos. </w:t>
      </w:r>
    </w:p>
    <w:p w14:paraId="2A5DEA5A" w14:textId="77777777" w:rsidR="00335594" w:rsidRPr="00F90127" w:rsidRDefault="00335594" w:rsidP="00054D82">
      <w:pPr>
        <w:spacing w:after="0" w:line="240" w:lineRule="auto"/>
        <w:ind w:left="425" w:hanging="425"/>
        <w:rPr>
          <w:rFonts w:eastAsia="Calibri" w:cstheme="minorHAnsi"/>
          <w:color w:val="000000" w:themeColor="text1"/>
        </w:rPr>
      </w:pPr>
    </w:p>
    <w:p w14:paraId="6E5872BE" w14:textId="27D86A6F" w:rsidR="00F2666B" w:rsidRPr="00F90127" w:rsidRDefault="00A4463A" w:rsidP="00F90127">
      <w:pPr>
        <w:spacing w:after="0" w:line="240" w:lineRule="auto"/>
        <w:ind w:left="425" w:hanging="425"/>
        <w:rPr>
          <w:rFonts w:cstheme="minorHAnsi"/>
          <w:color w:val="000000" w:themeColor="text1"/>
        </w:rPr>
      </w:pPr>
      <w:r w:rsidRPr="00F90127">
        <w:rPr>
          <w:rFonts w:cstheme="minorHAnsi"/>
          <w:color w:val="000000" w:themeColor="text1"/>
        </w:rPr>
        <w:t>4</w:t>
      </w:r>
      <w:r w:rsidR="00DB2131">
        <w:rPr>
          <w:rFonts w:cstheme="minorHAnsi"/>
          <w:color w:val="000000" w:themeColor="text1"/>
        </w:rPr>
        <w:t>1</w:t>
      </w:r>
      <w:r w:rsidRPr="00F90127">
        <w:rPr>
          <w:rFonts w:cstheme="minorHAnsi"/>
          <w:color w:val="000000" w:themeColor="text1"/>
        </w:rPr>
        <w:t>.</w:t>
      </w:r>
      <w:r w:rsidRPr="00F90127">
        <w:rPr>
          <w:rFonts w:cstheme="minorHAnsi"/>
          <w:color w:val="000000" w:themeColor="text1"/>
        </w:rPr>
        <w:tab/>
        <w:t>La Secretaría seguirá trabajando para mejorar la visibilidad y las sinergias de la Convención en colaboración con los AAM y otras instituciones internacionales, guiándose por las resoluciones de la COP y las decisiones del Comité Permanente, y procurando priorizar de forma estratégica dicha labor en función del efecto esperado y teniendo en cuenta la capacidad de la Secretaría.</w:t>
      </w:r>
      <w:r w:rsidR="00F2666B" w:rsidRPr="00F90127">
        <w:rPr>
          <w:rFonts w:cstheme="minorHAnsi"/>
        </w:rPr>
        <w:br w:type="page"/>
      </w:r>
    </w:p>
    <w:p w14:paraId="5236DDC1" w14:textId="77777777" w:rsidR="00F2666B" w:rsidRPr="00F90127" w:rsidRDefault="00F2666B" w:rsidP="00F2666B">
      <w:pPr>
        <w:snapToGrid w:val="0"/>
        <w:spacing w:after="0" w:line="240" w:lineRule="auto"/>
        <w:rPr>
          <w:rFonts w:cstheme="minorHAnsi"/>
          <w:b/>
          <w:sz w:val="24"/>
          <w:szCs w:val="24"/>
        </w:rPr>
      </w:pPr>
      <w:r w:rsidRPr="00F90127">
        <w:rPr>
          <w:rFonts w:cstheme="minorHAnsi"/>
          <w:b/>
          <w:sz w:val="24"/>
          <w:szCs w:val="24"/>
        </w:rPr>
        <w:lastRenderedPageBreak/>
        <w:t>Anexo 1</w:t>
      </w:r>
    </w:p>
    <w:p w14:paraId="1DE62356" w14:textId="77777777" w:rsidR="00F2666B" w:rsidRPr="00F90127" w:rsidRDefault="00F2666B" w:rsidP="00F2666B">
      <w:pPr>
        <w:snapToGrid w:val="0"/>
        <w:spacing w:after="0" w:line="240" w:lineRule="auto"/>
        <w:rPr>
          <w:rFonts w:cstheme="minorHAnsi"/>
          <w:b/>
          <w:bCs/>
          <w:sz w:val="24"/>
          <w:szCs w:val="24"/>
        </w:rPr>
      </w:pPr>
      <w:r w:rsidRPr="00F90127">
        <w:rPr>
          <w:rFonts w:cstheme="minorHAnsi"/>
          <w:b/>
          <w:sz w:val="24"/>
          <w:szCs w:val="24"/>
        </w:rPr>
        <w:t xml:space="preserve">Proyecto de resolución sobre </w:t>
      </w:r>
      <w:r w:rsidRPr="00F90127">
        <w:rPr>
          <w:rFonts w:cstheme="minorHAnsi"/>
          <w:b/>
          <w:i/>
          <w:iCs/>
          <w:sz w:val="24"/>
          <w:szCs w:val="24"/>
        </w:rPr>
        <w:t>Mejora de la visibilidad de la Convención y de las sinergias con otros acuerdos multilaterales sobre el medio ambiente e instituciones internacionales</w:t>
      </w:r>
      <w:r w:rsidRPr="00F90127">
        <w:rPr>
          <w:rFonts w:cstheme="minorHAnsi"/>
          <w:b/>
          <w:sz w:val="24"/>
          <w:szCs w:val="24"/>
        </w:rPr>
        <w:t>.</w:t>
      </w:r>
    </w:p>
    <w:p w14:paraId="20E65523" w14:textId="77777777" w:rsidR="00F2666B" w:rsidRPr="00F90127" w:rsidRDefault="00F2666B" w:rsidP="00F2666B">
      <w:pPr>
        <w:pStyle w:val="Default"/>
        <w:ind w:left="426" w:hanging="426"/>
        <w:rPr>
          <w:rFonts w:asciiTheme="minorHAnsi" w:hAnsiTheme="minorHAnsi" w:cstheme="minorHAnsi"/>
          <w:sz w:val="28"/>
          <w:szCs w:val="28"/>
        </w:rPr>
      </w:pPr>
    </w:p>
    <w:p w14:paraId="3F5CF0B6" w14:textId="77777777"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sz w:val="22"/>
          <w:szCs w:val="22"/>
        </w:rPr>
        <w:t>1.</w:t>
      </w:r>
      <w:r w:rsidRPr="00F90127">
        <w:rPr>
          <w:rFonts w:asciiTheme="minorHAnsi" w:hAnsiTheme="minorHAnsi" w:cstheme="minorHAnsi"/>
          <w:sz w:val="22"/>
          <w:szCs w:val="22"/>
        </w:rPr>
        <w:tab/>
        <w:t xml:space="preserve">RECORDANDO que en las Resoluciones XIV.6, </w:t>
      </w:r>
      <w:r w:rsidRPr="00F90127">
        <w:rPr>
          <w:rFonts w:asciiTheme="minorHAnsi" w:hAnsiTheme="minorHAnsi" w:cstheme="minorHAnsi"/>
          <w:i/>
          <w:iCs/>
          <w:sz w:val="22"/>
          <w:szCs w:val="22"/>
        </w:rPr>
        <w:t>Mejora de la visibilidad de la Convención y de las sinergias con otros acuerdos multilaterales sobre el medio ambiente e instituciones internacionales</w:t>
      </w:r>
      <w:r w:rsidRPr="00F90127">
        <w:rPr>
          <w:rFonts w:asciiTheme="minorHAnsi" w:hAnsiTheme="minorHAnsi" w:cstheme="minorHAnsi"/>
          <w:sz w:val="22"/>
          <w:szCs w:val="22"/>
        </w:rPr>
        <w:t xml:space="preserve">, XII.7, </w:t>
      </w:r>
      <w:r w:rsidRPr="00F90127">
        <w:rPr>
          <w:rFonts w:asciiTheme="minorHAnsi" w:hAnsiTheme="minorHAnsi" w:cstheme="minorHAnsi"/>
          <w:i/>
          <w:iCs/>
          <w:sz w:val="22"/>
          <w:szCs w:val="22"/>
        </w:rPr>
        <w:t>Marco de la Convención de Ramsar para la movilización de recursos y las asociaciones de colaboración</w:t>
      </w:r>
      <w:r w:rsidRPr="00F90127">
        <w:rPr>
          <w:rFonts w:asciiTheme="minorHAnsi" w:hAnsiTheme="minorHAnsi" w:cstheme="minorHAnsi"/>
          <w:sz w:val="22"/>
          <w:szCs w:val="22"/>
        </w:rPr>
        <w:t xml:space="preserve">, y XII.3, </w:t>
      </w:r>
      <w:r w:rsidRPr="00F90127">
        <w:rPr>
          <w:rFonts w:asciiTheme="minorHAnsi" w:hAnsiTheme="minorHAnsi" w:cstheme="minorHAnsi"/>
          <w:i/>
          <w:iCs/>
          <w:sz w:val="22"/>
          <w:szCs w:val="22"/>
        </w:rPr>
        <w:t>Mejora de los idiomas, la visibilidad y la envergadura de la Convención, y de las sinergias con otros acuerdos multilaterales sobre el medio ambiente y otras instituciones internacionales</w:t>
      </w:r>
      <w:r w:rsidRPr="00F90127">
        <w:rPr>
          <w:rFonts w:asciiTheme="minorHAnsi" w:hAnsiTheme="minorHAnsi" w:cstheme="minorHAnsi"/>
          <w:sz w:val="22"/>
          <w:szCs w:val="22"/>
        </w:rPr>
        <w:t>, se encarga a la Secretaría que continúe trabajando para fortalecer la colaboración con organismos del sistema de las Naciones Unidas, acuerdos ambientales multilaterales (AAM) y organizaciones internacionales, con arreglo a sus respectivos mandatos, a fin de mejorar las sinergias y el intercambio de recursos, evitar la duplicación y mejorar la aplicación, y que informe periódicamente al Comité Permanente sobre los progresos realizados;</w:t>
      </w:r>
    </w:p>
    <w:p w14:paraId="6B8B5D84" w14:textId="77777777" w:rsidR="00F2666B" w:rsidRPr="00F90127" w:rsidRDefault="00F2666B" w:rsidP="00F2666B">
      <w:pPr>
        <w:pStyle w:val="Default"/>
        <w:ind w:left="426" w:hanging="426"/>
        <w:jc w:val="left"/>
        <w:rPr>
          <w:rFonts w:asciiTheme="minorHAnsi" w:hAnsiTheme="minorHAnsi" w:cstheme="minorHAnsi"/>
          <w:sz w:val="22"/>
          <w:szCs w:val="22"/>
        </w:rPr>
      </w:pPr>
    </w:p>
    <w:p w14:paraId="5C8F8444" w14:textId="77777777"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sz w:val="22"/>
          <w:szCs w:val="22"/>
        </w:rPr>
        <w:t>2.</w:t>
      </w:r>
      <w:r w:rsidRPr="00F90127">
        <w:rPr>
          <w:rFonts w:asciiTheme="minorHAnsi" w:hAnsiTheme="minorHAnsi" w:cstheme="minorHAnsi"/>
          <w:sz w:val="22"/>
          <w:szCs w:val="22"/>
        </w:rPr>
        <w:tab/>
        <w:t xml:space="preserve">ACOGIENDO CON SATISFACCIÓN la adopción del Marco Mundial de Biodiversidad de Kunming-Montreal (MMBKM) del Convenio sobre la Diversidad Biológica (CDB) en su decisión 15/4, y la decisión de la Séptima Asamblea del Fondo para el Medio Ambiente Mundial (FMAM) de aprobar la creación del Fondo Marco Mundial para la Diversidad Biológica (GBFF); </w:t>
      </w:r>
    </w:p>
    <w:p w14:paraId="08D21387" w14:textId="77777777" w:rsidR="00F2666B" w:rsidRPr="00F90127" w:rsidRDefault="00F2666B" w:rsidP="00F2666B">
      <w:pPr>
        <w:pStyle w:val="Default"/>
        <w:ind w:left="426" w:hanging="426"/>
        <w:jc w:val="left"/>
        <w:rPr>
          <w:rFonts w:asciiTheme="minorHAnsi" w:hAnsiTheme="minorHAnsi" w:cstheme="minorHAnsi"/>
          <w:sz w:val="22"/>
          <w:szCs w:val="22"/>
        </w:rPr>
      </w:pPr>
    </w:p>
    <w:p w14:paraId="7E43C7F4" w14:textId="77777777"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sz w:val="22"/>
          <w:szCs w:val="22"/>
        </w:rPr>
        <w:t>3.</w:t>
      </w:r>
      <w:r w:rsidRPr="00F90127">
        <w:rPr>
          <w:rFonts w:asciiTheme="minorHAnsi" w:hAnsiTheme="minorHAnsi" w:cstheme="minorHAnsi"/>
          <w:sz w:val="22"/>
          <w:szCs w:val="22"/>
        </w:rPr>
        <w:tab/>
        <w:t xml:space="preserve">TOMANDO NOTA de las decisiones 15/9 y 15/13 del CDB que, entre otras cosas, reconocen que otros AAM relacionados con la diversidad biológica contribuirán a la aplicación del Marco Mundial de Biodiversidad de Kunming-Montreal, con arreglo a sus respectivos mandatos y prioridades; alientan al fortalecimiento de la cooperación y las sinergias entre las convenciones y los AAM pertinentes para la aplicación del Marco Mundial de Biodiversidad de Kunming-Montreal; e invitan a los órganos rectores de las convenciones relacionadas con la diversidad biológica y los AAM pertinentes a contribuir al seguimiento del Marco Mundial de Biodiversidad de Kunming-Montreal; </w:t>
      </w:r>
    </w:p>
    <w:p w14:paraId="095AD866" w14:textId="77777777" w:rsidR="00F2666B" w:rsidRPr="00F90127" w:rsidRDefault="00F2666B" w:rsidP="00F2666B">
      <w:pPr>
        <w:pStyle w:val="Default"/>
        <w:ind w:left="426" w:hanging="426"/>
        <w:jc w:val="left"/>
        <w:rPr>
          <w:rFonts w:asciiTheme="minorHAnsi" w:hAnsiTheme="minorHAnsi" w:cstheme="minorHAnsi"/>
          <w:sz w:val="22"/>
          <w:szCs w:val="22"/>
        </w:rPr>
      </w:pPr>
    </w:p>
    <w:p w14:paraId="7D2C8529" w14:textId="2CDB7B6F"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sz w:val="22"/>
          <w:szCs w:val="22"/>
        </w:rPr>
        <w:t>4.</w:t>
      </w:r>
      <w:r w:rsidRPr="00F90127">
        <w:rPr>
          <w:rFonts w:asciiTheme="minorHAnsi" w:hAnsiTheme="minorHAnsi" w:cstheme="minorHAnsi"/>
          <w:sz w:val="22"/>
          <w:szCs w:val="22"/>
        </w:rPr>
        <w:tab/>
        <w:t xml:space="preserve">TOMANDO NOTA ADEMÁS de que la </w:t>
      </w:r>
      <w:r w:rsidR="00377354" w:rsidRPr="00F90127">
        <w:rPr>
          <w:rFonts w:asciiTheme="minorHAnsi" w:hAnsiTheme="minorHAnsi" w:cstheme="minorHAnsi"/>
          <w:sz w:val="22"/>
          <w:szCs w:val="22"/>
        </w:rPr>
        <w:t>d</w:t>
      </w:r>
      <w:r w:rsidRPr="00F90127">
        <w:rPr>
          <w:rFonts w:asciiTheme="minorHAnsi" w:hAnsiTheme="minorHAnsi" w:cstheme="minorHAnsi"/>
          <w:sz w:val="22"/>
          <w:szCs w:val="22"/>
        </w:rPr>
        <w:t>ecisión 15/13 del CDB invita a los órganos rectores de otras convenciones relacionadas con la diversidad biológica y a los acuerdos multilaterales pertinentes sobre el medio ambiente a hacer suyo oficialmente el Marco Mundial de Biodiversidad de Kunming-Montreal a través de sus procesos de gobernanza, según proceda, con el fin de respaldar su puesta en práctica y contribuir a la transparencia y al seguimiento de los progresos realizados en su implementación, entre otras cosas, mediante el uso de herramientas modulares y sinérgicas para la presentación de informes, como la Herramienta de comunicación de datos para los acuerdos ambientales multilaterales (</w:t>
      </w:r>
      <w:proofErr w:type="spellStart"/>
      <w:r w:rsidRPr="00F90127">
        <w:rPr>
          <w:rFonts w:asciiTheme="minorHAnsi" w:hAnsiTheme="minorHAnsi" w:cstheme="minorHAnsi"/>
          <w:sz w:val="22"/>
          <w:szCs w:val="22"/>
        </w:rPr>
        <w:t>DaRT</w:t>
      </w:r>
      <w:proofErr w:type="spellEnd"/>
      <w:r w:rsidRPr="00F90127">
        <w:rPr>
          <w:rFonts w:asciiTheme="minorHAnsi" w:hAnsiTheme="minorHAnsi" w:cstheme="minorHAnsi"/>
          <w:sz w:val="22"/>
          <w:szCs w:val="22"/>
        </w:rPr>
        <w:t>);</w:t>
      </w:r>
    </w:p>
    <w:p w14:paraId="2FFD7A5E" w14:textId="77777777" w:rsidR="00F2666B" w:rsidRPr="00F90127" w:rsidRDefault="00F2666B" w:rsidP="00F2666B">
      <w:pPr>
        <w:pStyle w:val="Default"/>
        <w:ind w:left="426" w:hanging="426"/>
        <w:jc w:val="left"/>
        <w:rPr>
          <w:rFonts w:asciiTheme="minorHAnsi" w:hAnsiTheme="minorHAnsi" w:cstheme="minorHAnsi"/>
          <w:sz w:val="22"/>
          <w:szCs w:val="22"/>
        </w:rPr>
      </w:pPr>
    </w:p>
    <w:p w14:paraId="2A4C4762" w14:textId="77777777"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sz w:val="22"/>
          <w:szCs w:val="22"/>
        </w:rPr>
        <w:t>5.</w:t>
      </w:r>
      <w:r w:rsidRPr="00F90127">
        <w:rPr>
          <w:rFonts w:asciiTheme="minorHAnsi" w:hAnsiTheme="minorHAnsi" w:cstheme="minorHAnsi"/>
          <w:sz w:val="22"/>
          <w:szCs w:val="22"/>
        </w:rPr>
        <w:tab/>
        <w:t xml:space="preserve">RECORDANDO la decisión 3/21 del CDB, en la que se invita a la Convención sobre los Humedales a cooperar como asociada principal en la ejecución de actividades relacionadas con los humedales en el marco del CDB; </w:t>
      </w:r>
    </w:p>
    <w:p w14:paraId="4B5B4F45" w14:textId="77777777" w:rsidR="00F2666B" w:rsidRPr="00F90127" w:rsidRDefault="00F2666B" w:rsidP="00F2666B">
      <w:pPr>
        <w:pStyle w:val="Default"/>
        <w:ind w:left="426" w:hanging="426"/>
        <w:jc w:val="left"/>
        <w:rPr>
          <w:rFonts w:asciiTheme="minorHAnsi" w:hAnsiTheme="minorHAnsi" w:cstheme="minorHAnsi"/>
          <w:sz w:val="22"/>
          <w:szCs w:val="22"/>
        </w:rPr>
      </w:pPr>
    </w:p>
    <w:p w14:paraId="08FCEDA6" w14:textId="77777777"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sz w:val="22"/>
          <w:szCs w:val="22"/>
        </w:rPr>
        <w:t>6.</w:t>
      </w:r>
      <w:r w:rsidRPr="00F90127">
        <w:rPr>
          <w:rFonts w:asciiTheme="minorHAnsi" w:hAnsiTheme="minorHAnsi" w:cstheme="minorHAnsi"/>
          <w:sz w:val="22"/>
          <w:szCs w:val="22"/>
        </w:rPr>
        <w:tab/>
        <w:t xml:space="preserve">ACOGIENDO CON SATISFACCIÓN la finalización del sexto plan de trabajo conjunto entre la Convención sobre los Humedales y el CDB, cuyo propósito es armonizar los esfuerzos hacia el logro de los objetivos de ambas Convenciones, mejorar la cooperación entre ellas y potenciar al máximo el impacto de sus acciones para hacer frente a los retos de la conservación y el uso sostenible de la diversidad biológica y el uso racional de los humedales; </w:t>
      </w:r>
    </w:p>
    <w:p w14:paraId="6A35BC23" w14:textId="77777777" w:rsidR="00F2666B" w:rsidRPr="00F90127" w:rsidRDefault="00F2666B" w:rsidP="00F2666B">
      <w:pPr>
        <w:pStyle w:val="Default"/>
        <w:ind w:left="426" w:hanging="426"/>
        <w:jc w:val="left"/>
        <w:rPr>
          <w:rFonts w:asciiTheme="minorHAnsi" w:hAnsiTheme="minorHAnsi" w:cstheme="minorHAnsi"/>
          <w:sz w:val="22"/>
          <w:szCs w:val="22"/>
        </w:rPr>
      </w:pPr>
    </w:p>
    <w:p w14:paraId="2A7F8BD1" w14:textId="77777777" w:rsidR="00F2666B" w:rsidRPr="00F90127" w:rsidRDefault="00F2666B" w:rsidP="00F2666B">
      <w:pPr>
        <w:pStyle w:val="Default"/>
        <w:ind w:left="426" w:hanging="426"/>
        <w:jc w:val="left"/>
        <w:rPr>
          <w:rFonts w:asciiTheme="minorHAnsi" w:eastAsia="Calibri" w:hAnsiTheme="minorHAnsi" w:cstheme="minorHAnsi"/>
          <w:sz w:val="22"/>
          <w:szCs w:val="22"/>
        </w:rPr>
      </w:pPr>
      <w:r w:rsidRPr="00F90127">
        <w:rPr>
          <w:rFonts w:asciiTheme="minorHAnsi" w:hAnsiTheme="minorHAnsi" w:cstheme="minorHAnsi"/>
          <w:sz w:val="22"/>
          <w:szCs w:val="22"/>
        </w:rPr>
        <w:t>7.</w:t>
      </w:r>
      <w:r w:rsidRPr="00F90127">
        <w:rPr>
          <w:rFonts w:asciiTheme="minorHAnsi" w:hAnsiTheme="minorHAnsi" w:cstheme="minorHAnsi"/>
          <w:sz w:val="22"/>
          <w:szCs w:val="22"/>
        </w:rPr>
        <w:tab/>
        <w:t xml:space="preserve">CONVENCIDA del importante potencial de lograr un mayor grado de cooperación, coordinación y sinergias para mejorar la aplicación coherente de los AAM, así como para avanzar en la integración de las preocupaciones relativas a la diversidad biológica en los sectores pertinentes; </w:t>
      </w:r>
    </w:p>
    <w:p w14:paraId="7A23A97D" w14:textId="77777777" w:rsidR="00F2666B" w:rsidRPr="00F90127" w:rsidRDefault="00F2666B" w:rsidP="00F2666B">
      <w:pPr>
        <w:pStyle w:val="Default"/>
        <w:ind w:left="426" w:hanging="426"/>
        <w:jc w:val="left"/>
        <w:rPr>
          <w:rFonts w:asciiTheme="minorHAnsi" w:eastAsia="Calibri" w:hAnsiTheme="minorHAnsi" w:cstheme="minorHAnsi"/>
          <w:sz w:val="22"/>
          <w:szCs w:val="22"/>
        </w:rPr>
      </w:pPr>
    </w:p>
    <w:p w14:paraId="452A1513" w14:textId="77777777"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sz w:val="22"/>
          <w:szCs w:val="22"/>
        </w:rPr>
        <w:t>8.</w:t>
      </w:r>
      <w:r w:rsidRPr="00F90127">
        <w:rPr>
          <w:rFonts w:asciiTheme="minorHAnsi" w:hAnsiTheme="minorHAnsi" w:cstheme="minorHAnsi"/>
          <w:sz w:val="22"/>
          <w:szCs w:val="22"/>
        </w:rPr>
        <w:tab/>
        <w:t>RECORDANDO que en las Resoluciones XII.3 y XIV.6 se pide a la Secretaría que siga trabajando con el Grupo de Enlace sobre la Diversidad Biológica para aumentar la coherencia y cooperación y proseguir los esfuerzos para mejorar la eficiencia y reducir la superposición y duplicación innecesarias a todos los niveles pertinentes entre las convenciones relacionadas con la biodiversidad;</w:t>
      </w:r>
    </w:p>
    <w:p w14:paraId="7A774CB2" w14:textId="77777777" w:rsidR="00F2666B" w:rsidRPr="00F90127" w:rsidRDefault="00F2666B" w:rsidP="00F2666B">
      <w:pPr>
        <w:pStyle w:val="Default"/>
        <w:ind w:left="426" w:hanging="426"/>
        <w:jc w:val="left"/>
        <w:rPr>
          <w:rFonts w:asciiTheme="minorHAnsi" w:hAnsiTheme="minorHAnsi" w:cstheme="minorHAnsi"/>
          <w:snapToGrid w:val="0"/>
          <w:kern w:val="22"/>
          <w:sz w:val="22"/>
          <w:szCs w:val="22"/>
        </w:rPr>
      </w:pPr>
    </w:p>
    <w:p w14:paraId="4DC63DDA" w14:textId="77777777"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snapToGrid w:val="0"/>
          <w:sz w:val="22"/>
          <w:szCs w:val="22"/>
        </w:rPr>
        <w:t>9.</w:t>
      </w:r>
      <w:r w:rsidRPr="00F90127">
        <w:rPr>
          <w:rFonts w:asciiTheme="minorHAnsi" w:hAnsiTheme="minorHAnsi" w:cstheme="minorHAnsi"/>
          <w:snapToGrid w:val="0"/>
          <w:sz w:val="22"/>
          <w:szCs w:val="22"/>
        </w:rPr>
        <w:tab/>
      </w:r>
      <w:r w:rsidRPr="00F90127">
        <w:rPr>
          <w:rFonts w:asciiTheme="minorHAnsi" w:hAnsiTheme="minorHAnsi" w:cstheme="minorHAnsi"/>
          <w:sz w:val="22"/>
          <w:szCs w:val="22"/>
        </w:rPr>
        <w:t>DESTACANDO la importancia de la cooperación a nivel nacional e internacional, en particular, entre AAM,  organizaciones e iniciativas, a fin de contribuir a la aplicación y el seguimiento del CDB y el Marco Mundial de Biodiversidad de Kunming-Montreal, la CNULD y sus Metas de Neutralidad de la Degradación de las Tierras, la CMNUCC y el Objetivo Mundial relativo a la Adaptación y las Contribuciones Determinadas a Nivel Nacional del Acuerdo de París y, en este contexto, RECONOCIENDO la pertinencia del Plan Estratégico de la Convención sobre los Humedales para estos instrumentos;</w:t>
      </w:r>
    </w:p>
    <w:p w14:paraId="493FB155" w14:textId="77777777" w:rsidR="00F2666B" w:rsidRPr="00F90127" w:rsidRDefault="00F2666B" w:rsidP="00F2666B">
      <w:pPr>
        <w:pStyle w:val="Default"/>
        <w:ind w:left="426" w:hanging="426"/>
        <w:jc w:val="left"/>
        <w:rPr>
          <w:rFonts w:asciiTheme="minorHAnsi" w:hAnsiTheme="minorHAnsi" w:cstheme="minorHAnsi"/>
          <w:sz w:val="22"/>
          <w:szCs w:val="22"/>
        </w:rPr>
      </w:pPr>
    </w:p>
    <w:p w14:paraId="2B82DB41" w14:textId="77777777"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sz w:val="22"/>
          <w:szCs w:val="22"/>
        </w:rPr>
        <w:t>10.</w:t>
      </w:r>
      <w:r w:rsidRPr="00F90127">
        <w:rPr>
          <w:rFonts w:asciiTheme="minorHAnsi" w:hAnsiTheme="minorHAnsi" w:cstheme="minorHAnsi"/>
          <w:sz w:val="22"/>
          <w:szCs w:val="22"/>
        </w:rPr>
        <w:tab/>
        <w:t xml:space="preserve">ACOGIENDO CON SATISFACCIÓN los resultados del sexto período de sesiones de la Asamblea de las Naciones Unidas para el Medio Ambiente del Programa de las Naciones Unidas para el Medio Ambiente (PNUMA), incluida la Resolución EA.6/Res.6, </w:t>
      </w:r>
      <w:r w:rsidRPr="00F90127">
        <w:rPr>
          <w:rFonts w:asciiTheme="minorHAnsi" w:hAnsiTheme="minorHAnsi" w:cstheme="minorHAnsi"/>
          <w:i/>
          <w:iCs/>
          <w:sz w:val="22"/>
          <w:szCs w:val="22"/>
        </w:rPr>
        <w:t>Fomento de medidas a escala nacional para hacer frente a los desafíos ambientales mundiales mediante una mayor cooperación entre la Asamblea de las Naciones Unidas sobre el Medio Ambiente, el Programa de las Naciones Unidas para el Medio Ambiente y los acuerdos ambientales multilaterales</w:t>
      </w:r>
      <w:r w:rsidRPr="00F90127">
        <w:rPr>
          <w:rFonts w:asciiTheme="minorHAnsi" w:hAnsiTheme="minorHAnsi" w:cstheme="minorHAnsi"/>
          <w:sz w:val="22"/>
          <w:szCs w:val="22"/>
        </w:rPr>
        <w:t xml:space="preserve">. </w:t>
      </w:r>
    </w:p>
    <w:p w14:paraId="56220A21" w14:textId="77777777" w:rsidR="00F2666B" w:rsidRPr="00F90127" w:rsidRDefault="00F2666B" w:rsidP="00F2666B">
      <w:pPr>
        <w:pStyle w:val="Default"/>
        <w:ind w:left="426" w:hanging="426"/>
        <w:jc w:val="left"/>
        <w:rPr>
          <w:rFonts w:asciiTheme="minorHAnsi" w:hAnsiTheme="minorHAnsi" w:cstheme="minorHAnsi"/>
          <w:sz w:val="22"/>
          <w:szCs w:val="22"/>
        </w:rPr>
      </w:pPr>
    </w:p>
    <w:p w14:paraId="72EB72B2" w14:textId="77777777"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sz w:val="22"/>
          <w:szCs w:val="22"/>
        </w:rPr>
        <w:t>11.</w:t>
      </w:r>
      <w:r w:rsidRPr="00F90127">
        <w:rPr>
          <w:rFonts w:asciiTheme="minorHAnsi" w:hAnsiTheme="minorHAnsi" w:cstheme="minorHAnsi"/>
          <w:sz w:val="22"/>
          <w:szCs w:val="22"/>
        </w:rPr>
        <w:tab/>
        <w:t>TOMANDO NOTA de los resultados de la Conferencia de Berna III sobre la cooperación entre las convenciones relacionadas con la biodiversidad para la aplicación del Marco Mundial de Biodiversidad de Kunming-Montreal, celebrada en enero de 2024 con la participación activa de representantes de las Partes en las convenciones, las Secretarías de los AAM, organizaciones pertinentes y partes interesadas, y RECONOCIENDO el apoyo prestado por el Gobierno de Suiza al proceso de Berna;</w:t>
      </w:r>
    </w:p>
    <w:p w14:paraId="4D9C0748" w14:textId="77777777" w:rsidR="00F2666B" w:rsidRPr="00F90127" w:rsidRDefault="00F2666B" w:rsidP="00F2666B">
      <w:pPr>
        <w:pStyle w:val="ListParagraph"/>
        <w:ind w:left="426" w:hanging="426"/>
        <w:jc w:val="left"/>
        <w:rPr>
          <w:rFonts w:asciiTheme="minorHAnsi" w:hAnsiTheme="minorHAnsi" w:cstheme="minorHAnsi"/>
        </w:rPr>
      </w:pPr>
    </w:p>
    <w:p w14:paraId="75D02F4B" w14:textId="77777777"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sz w:val="22"/>
          <w:szCs w:val="22"/>
        </w:rPr>
        <w:t>12.</w:t>
      </w:r>
      <w:r w:rsidRPr="00F90127">
        <w:rPr>
          <w:rFonts w:asciiTheme="minorHAnsi" w:hAnsiTheme="minorHAnsi" w:cstheme="minorHAnsi"/>
          <w:sz w:val="22"/>
          <w:szCs w:val="22"/>
        </w:rPr>
        <w:tab/>
        <w:t>RECORDANDO la resolución 73/284 de la Asamblea General de las Naciones Unidas, que proclama 2021-2030 Decenio de las Naciones Unidas sobre la Restauración de los Ecosistemas, con el objetivo primordial de prevenir, detener e invertir la degradación de los ecosistemas en todo el mundo, y a este respecto OBSERVANDO que la Conferencia de las Partes Contratantes, mediante la Recomendación 4.1 y las Resoluciones VII.17, VIII.16, XII.11, XIII.13, XIII.14, XIII.20, XIV.15, XIV.16 y XIV.17, entre otras, ha reconocido la importancia y los beneficios de la restauración de los humedales; y que las Partes Contratantes han dado prioridad a la restauración de los humedales degradados en la elaboración del Quinto Plan Estratégico de la Convención;</w:t>
      </w:r>
    </w:p>
    <w:p w14:paraId="4EB33DCA" w14:textId="77777777" w:rsidR="00F2666B" w:rsidRPr="00F90127" w:rsidRDefault="00F2666B" w:rsidP="00F2666B">
      <w:pPr>
        <w:pStyle w:val="ListParagraph"/>
        <w:ind w:left="426" w:hanging="426"/>
        <w:jc w:val="left"/>
        <w:rPr>
          <w:rFonts w:asciiTheme="minorHAnsi" w:hAnsiTheme="minorHAnsi" w:cstheme="minorHAnsi"/>
        </w:rPr>
      </w:pPr>
    </w:p>
    <w:p w14:paraId="4D565DCD" w14:textId="1AC24CC0"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sz w:val="22"/>
          <w:szCs w:val="22"/>
        </w:rPr>
        <w:t>13.</w:t>
      </w:r>
      <w:r w:rsidRPr="00F90127">
        <w:rPr>
          <w:rFonts w:asciiTheme="minorHAnsi" w:hAnsiTheme="minorHAnsi" w:cstheme="minorHAnsi"/>
          <w:sz w:val="22"/>
          <w:szCs w:val="22"/>
        </w:rPr>
        <w:tab/>
        <w:t xml:space="preserve">RECORDANDO ADEMÁS la resolución 70/1 de la Asamblea General de las Naciones Unidas, </w:t>
      </w:r>
      <w:r w:rsidRPr="00F90127">
        <w:rPr>
          <w:rFonts w:asciiTheme="minorHAnsi" w:hAnsiTheme="minorHAnsi" w:cstheme="minorHAnsi"/>
          <w:i/>
          <w:iCs/>
          <w:sz w:val="22"/>
          <w:szCs w:val="22"/>
        </w:rPr>
        <w:t>Transformar nuestro mundo: la Agenda 2030 para el Desarrollo Sostenible</w:t>
      </w:r>
      <w:r w:rsidRPr="00F90127">
        <w:rPr>
          <w:rFonts w:asciiTheme="minorHAnsi" w:hAnsiTheme="minorHAnsi" w:cstheme="minorHAnsi"/>
          <w:sz w:val="22"/>
          <w:szCs w:val="22"/>
        </w:rPr>
        <w:t xml:space="preserve">, en la que se subraya la importancia de mejorar las sinergias programáticas entre las </w:t>
      </w:r>
      <w:r w:rsidR="00377354" w:rsidRPr="00F90127">
        <w:rPr>
          <w:rFonts w:asciiTheme="minorHAnsi" w:hAnsiTheme="minorHAnsi" w:cstheme="minorHAnsi"/>
          <w:sz w:val="22"/>
          <w:szCs w:val="22"/>
        </w:rPr>
        <w:t>c</w:t>
      </w:r>
      <w:r w:rsidRPr="00F90127">
        <w:rPr>
          <w:rFonts w:asciiTheme="minorHAnsi" w:hAnsiTheme="minorHAnsi" w:cstheme="minorHAnsi"/>
          <w:sz w:val="22"/>
          <w:szCs w:val="22"/>
        </w:rPr>
        <w:t>onvenciones de Río y se reconocen las importantes contribuciones al desarrollo sostenible, la Agenda 2030 para el Desarrollo Sostenible y los Objetivos de Desarrollo Sostenible (ODS) realizadas por los AAM, incluida la Convención sobre los Humedales;</w:t>
      </w:r>
    </w:p>
    <w:p w14:paraId="05595F23" w14:textId="77777777" w:rsidR="00F2666B" w:rsidRPr="00F90127" w:rsidRDefault="00F2666B" w:rsidP="00F2666B">
      <w:pPr>
        <w:pStyle w:val="ListParagraph"/>
        <w:ind w:left="426" w:hanging="426"/>
        <w:jc w:val="left"/>
        <w:rPr>
          <w:rFonts w:asciiTheme="minorHAnsi" w:hAnsiTheme="minorHAnsi" w:cstheme="minorHAnsi"/>
        </w:rPr>
      </w:pPr>
    </w:p>
    <w:p w14:paraId="50A37723" w14:textId="77777777"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sz w:val="22"/>
          <w:szCs w:val="22"/>
        </w:rPr>
        <w:t>14.</w:t>
      </w:r>
      <w:r w:rsidRPr="00F90127">
        <w:rPr>
          <w:rFonts w:asciiTheme="minorHAnsi" w:hAnsiTheme="minorHAnsi" w:cstheme="minorHAnsi"/>
          <w:sz w:val="22"/>
          <w:szCs w:val="22"/>
        </w:rPr>
        <w:tab/>
        <w:t xml:space="preserve">OBSERVANDO la pertinencia de la Convención sobre los Humedales para la Agenda 2030 para el Desarrollo Sostenible y, en particular: el ODS 6 "Garantizar la disponibilidad de agua y su gestión sostenible y el saneamiento para todos" y su meta 6.6, "De aquí a 2020, proteger y restablecer los ecosistemas relacionados con el agua, incluidos los bosques, las montañas, los humedales, los ríos, los acuíferos y los lagos", el ODS 14, "Conservar y utilizar en forma sostenible los </w:t>
      </w:r>
      <w:r w:rsidRPr="00F90127">
        <w:rPr>
          <w:rFonts w:asciiTheme="minorHAnsi" w:hAnsiTheme="minorHAnsi" w:cstheme="minorHAnsi"/>
          <w:sz w:val="22"/>
          <w:szCs w:val="22"/>
        </w:rPr>
        <w:lastRenderedPageBreak/>
        <w:t>océanos, los mares y los recursos marinos para el desarrollo sostenible" y su meta 14.2, “De aquí a 2020, gestionar y proteger sosteniblemente los ecosistemas marinos y costeros para evitar efectos adversos importantes, incluso fortaleciendo su resiliencia, y adoptar medidas para restaurarlos a fin de restablecer la salud y la productividad de los océanos” y el ODS 15, “Proteger, restablecer y promover el uso sostenible de los ecosistemas terrestres, gestionar sosteniblemente los bosques, luchar contra la desertificación, detener e invertir la degradación de las tierras y detener la pérdida de biodiversidad” y su meta 15.1, “Para 2020, velar por la conservación, el restablecimiento y el uso sostenible de los ecosistemas terrestres y los ecosistemas interiores de agua dulce y los servicios que proporcionan, en particular los bosques, los humedales, las montañas y las zonas áridas, en consonancia con las obligaciones contraídas en virtud de acuerdos internacionales” así como su meta 15.3, “Para 2030, luchar contra la desertificación, rehabilitar las tierras y los suelos degradados, incluidas las tierras afectadas por la desertificación, la sequía y las inundaciones, y procurar lograr un mundo con una degradación neutra del suelo”;</w:t>
      </w:r>
    </w:p>
    <w:p w14:paraId="2A1E671D" w14:textId="77777777" w:rsidR="00F2666B" w:rsidRPr="00F90127" w:rsidRDefault="00F2666B" w:rsidP="00F2666B">
      <w:pPr>
        <w:pStyle w:val="Default"/>
        <w:ind w:left="426" w:hanging="426"/>
        <w:jc w:val="left"/>
        <w:rPr>
          <w:rFonts w:asciiTheme="minorHAnsi" w:hAnsiTheme="minorHAnsi" w:cstheme="minorHAnsi"/>
          <w:sz w:val="22"/>
          <w:szCs w:val="22"/>
        </w:rPr>
      </w:pPr>
    </w:p>
    <w:p w14:paraId="6B667E80" w14:textId="214DC051"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sz w:val="22"/>
          <w:szCs w:val="22"/>
        </w:rPr>
        <w:t>15.</w:t>
      </w:r>
      <w:r w:rsidRPr="00F90127">
        <w:rPr>
          <w:rFonts w:asciiTheme="minorHAnsi" w:hAnsiTheme="minorHAnsi" w:cstheme="minorHAnsi"/>
          <w:sz w:val="22"/>
          <w:szCs w:val="22"/>
        </w:rPr>
        <w:tab/>
        <w:t xml:space="preserve">RECORDANDO que la Secretaría de la Convención sobre los Humedales y el PNUMA son los organismos con la custodia conjunta del </w:t>
      </w:r>
      <w:r w:rsidR="00377354" w:rsidRPr="00F90127">
        <w:rPr>
          <w:rFonts w:asciiTheme="minorHAnsi" w:hAnsiTheme="minorHAnsi" w:cstheme="minorHAnsi"/>
          <w:sz w:val="22"/>
          <w:szCs w:val="22"/>
        </w:rPr>
        <w:t>i</w:t>
      </w:r>
      <w:r w:rsidRPr="00F90127">
        <w:rPr>
          <w:rFonts w:asciiTheme="minorHAnsi" w:hAnsiTheme="minorHAnsi" w:cstheme="minorHAnsi"/>
          <w:sz w:val="22"/>
          <w:szCs w:val="22"/>
        </w:rPr>
        <w:t>ndicador 6.6.1 de los ODS, "Cambio en la extensión de los ecosistemas relacionados con el agua a lo largo del tiempo", y que el conjunto de informes compilados por la Secretaría se basará en los informes nacionales de las Partes Contratantes en la Convención en relación con la extensión de los humedales;</w:t>
      </w:r>
    </w:p>
    <w:p w14:paraId="560FF2D4" w14:textId="77777777" w:rsidR="00F2666B" w:rsidRPr="00F90127" w:rsidRDefault="00F2666B" w:rsidP="00F2666B">
      <w:pPr>
        <w:pStyle w:val="ListParagraph"/>
        <w:ind w:left="426" w:hanging="426"/>
        <w:jc w:val="left"/>
        <w:rPr>
          <w:rFonts w:asciiTheme="minorHAnsi" w:hAnsiTheme="minorHAnsi" w:cstheme="minorHAnsi"/>
        </w:rPr>
      </w:pPr>
    </w:p>
    <w:p w14:paraId="3CE39272" w14:textId="71D0160D"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sz w:val="22"/>
          <w:szCs w:val="22"/>
        </w:rPr>
        <w:t>16.</w:t>
      </w:r>
      <w:r w:rsidRPr="00F90127">
        <w:rPr>
          <w:rFonts w:asciiTheme="minorHAnsi" w:hAnsiTheme="minorHAnsi" w:cstheme="minorHAnsi"/>
          <w:sz w:val="22"/>
          <w:szCs w:val="22"/>
        </w:rPr>
        <w:tab/>
        <w:t xml:space="preserve">TOMANDO NOTA de los progresos realizados por las Partes Contratantes en la preparación de los inventarios nacionales de humedales y en la presentación de datos sobre el </w:t>
      </w:r>
      <w:r w:rsidR="00377354" w:rsidRPr="00F90127">
        <w:rPr>
          <w:rFonts w:asciiTheme="minorHAnsi" w:hAnsiTheme="minorHAnsi" w:cstheme="minorHAnsi"/>
          <w:sz w:val="22"/>
          <w:szCs w:val="22"/>
        </w:rPr>
        <w:t>i</w:t>
      </w:r>
      <w:r w:rsidRPr="00F90127">
        <w:rPr>
          <w:rFonts w:asciiTheme="minorHAnsi" w:hAnsiTheme="minorHAnsi" w:cstheme="minorHAnsi"/>
          <w:sz w:val="22"/>
          <w:szCs w:val="22"/>
        </w:rPr>
        <w:t>ndicador 6.6.1 en sus informes nacionales a la 15ª Conferencia de las Partes Contratantes;</w:t>
      </w:r>
    </w:p>
    <w:p w14:paraId="0175FAAE" w14:textId="77777777" w:rsidR="00F2666B" w:rsidRPr="00F90127" w:rsidRDefault="00F2666B" w:rsidP="00F2666B">
      <w:pPr>
        <w:spacing w:after="0" w:line="240" w:lineRule="auto"/>
        <w:ind w:left="426" w:hanging="426"/>
        <w:rPr>
          <w:rFonts w:cstheme="minorHAnsi"/>
        </w:rPr>
      </w:pPr>
    </w:p>
    <w:p w14:paraId="261EA1D4" w14:textId="779FE50B"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sz w:val="22"/>
          <w:szCs w:val="22"/>
        </w:rPr>
        <w:t>17.</w:t>
      </w:r>
      <w:r w:rsidRPr="00F90127">
        <w:rPr>
          <w:rFonts w:asciiTheme="minorHAnsi" w:hAnsiTheme="minorHAnsi" w:cstheme="minorHAnsi"/>
          <w:sz w:val="22"/>
          <w:szCs w:val="22"/>
        </w:rPr>
        <w:tab/>
        <w:t>RECORDANDO la Resolución XIV.6 en la que se ENCARGA a la Secretaría que continúe trabajando activamente con el Grupo Interinstitucional de Expertos sobre los Indicadores de los Objetivos de Desarrollo Sostenible (IAEG-ODS), así como con otros organismos pertinentes de las Naciones Unidas, sobre los indicadores relacionados con el agua, particularmente el indicador 6.6.1 de los ODS;</w:t>
      </w:r>
      <w:r w:rsidR="00F90127" w:rsidRPr="00F90127">
        <w:rPr>
          <w:rFonts w:asciiTheme="minorHAnsi" w:hAnsiTheme="minorHAnsi" w:cstheme="minorHAnsi"/>
          <w:sz w:val="22"/>
          <w:szCs w:val="22"/>
        </w:rPr>
        <w:t xml:space="preserve"> y</w:t>
      </w:r>
    </w:p>
    <w:p w14:paraId="003319D6" w14:textId="77777777" w:rsidR="00F2666B" w:rsidRPr="00F90127" w:rsidRDefault="00F2666B" w:rsidP="00F2666B">
      <w:pPr>
        <w:pStyle w:val="Default"/>
        <w:ind w:left="426" w:hanging="426"/>
        <w:jc w:val="left"/>
        <w:rPr>
          <w:rFonts w:asciiTheme="minorHAnsi" w:hAnsiTheme="minorHAnsi" w:cstheme="minorHAnsi"/>
          <w:sz w:val="22"/>
          <w:szCs w:val="22"/>
        </w:rPr>
      </w:pPr>
    </w:p>
    <w:p w14:paraId="4372E139" w14:textId="77777777"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sz w:val="22"/>
          <w:szCs w:val="22"/>
        </w:rPr>
        <w:t>18.</w:t>
      </w:r>
      <w:r w:rsidRPr="00F90127">
        <w:rPr>
          <w:rFonts w:asciiTheme="minorHAnsi" w:hAnsiTheme="minorHAnsi" w:cstheme="minorHAnsi"/>
          <w:sz w:val="22"/>
          <w:szCs w:val="22"/>
        </w:rPr>
        <w:tab/>
        <w:t>ACOGIENDO CON SATISFACCIÓN las resoluciones 77/334 y 78/327 de la Asamblea General relativas a la "Conferencia de las Naciones Unidas sobre el Agua de 2026 para Acelerar la consecución del Objetivo de Desarrollo Sostenible 6: Garantizar la disponibilidad y la gestión sostenible del agua y el saneamiento para todos ", que se celebrará en los Emiratos Árabes Unidos del 2 al 4 de diciembre de 2026, organizada conjuntamente por Senegal y los Emiratos Árabes Unidos;</w:t>
      </w:r>
    </w:p>
    <w:p w14:paraId="29372BED" w14:textId="77777777" w:rsidR="00F2666B" w:rsidRPr="00F90127" w:rsidRDefault="00F2666B" w:rsidP="00F2666B">
      <w:pPr>
        <w:pStyle w:val="Default"/>
        <w:ind w:left="360" w:firstLine="0"/>
        <w:jc w:val="left"/>
        <w:rPr>
          <w:rFonts w:asciiTheme="minorHAnsi" w:hAnsiTheme="minorHAnsi" w:cstheme="minorHAnsi"/>
          <w:sz w:val="22"/>
          <w:szCs w:val="22"/>
        </w:rPr>
      </w:pPr>
    </w:p>
    <w:p w14:paraId="449CF5F8" w14:textId="77777777" w:rsidR="00F2666B" w:rsidRPr="00F90127" w:rsidRDefault="00F2666B" w:rsidP="00F2666B">
      <w:pPr>
        <w:pStyle w:val="Default"/>
        <w:keepNext/>
        <w:ind w:left="0" w:firstLine="0"/>
        <w:jc w:val="center"/>
        <w:rPr>
          <w:rFonts w:asciiTheme="minorHAnsi" w:hAnsiTheme="minorHAnsi" w:cstheme="minorHAnsi"/>
          <w:sz w:val="22"/>
          <w:szCs w:val="22"/>
        </w:rPr>
      </w:pPr>
      <w:r w:rsidRPr="00F90127">
        <w:rPr>
          <w:rFonts w:asciiTheme="minorHAnsi" w:hAnsiTheme="minorHAnsi" w:cstheme="minorHAnsi"/>
          <w:sz w:val="22"/>
          <w:szCs w:val="22"/>
        </w:rPr>
        <w:t>LA CONFERENCIA DE LAS PARTES CONTRATANTES</w:t>
      </w:r>
    </w:p>
    <w:p w14:paraId="549500E3" w14:textId="77777777" w:rsidR="00F2666B" w:rsidRPr="00F90127" w:rsidRDefault="00F2666B" w:rsidP="00F2666B">
      <w:pPr>
        <w:pStyle w:val="Default"/>
        <w:keepNext/>
        <w:ind w:left="0" w:firstLine="0"/>
        <w:jc w:val="left"/>
        <w:rPr>
          <w:rFonts w:asciiTheme="minorHAnsi" w:hAnsiTheme="minorHAnsi" w:cstheme="minorHAnsi"/>
          <w:sz w:val="22"/>
          <w:szCs w:val="22"/>
        </w:rPr>
      </w:pPr>
    </w:p>
    <w:p w14:paraId="734FDD7A" w14:textId="77777777" w:rsidR="00F2666B" w:rsidRPr="00F90127" w:rsidRDefault="00F2666B" w:rsidP="00F2666B">
      <w:pPr>
        <w:pStyle w:val="Default"/>
        <w:keepNext/>
        <w:ind w:left="0" w:firstLine="0"/>
        <w:jc w:val="left"/>
        <w:rPr>
          <w:rFonts w:asciiTheme="minorHAnsi" w:hAnsiTheme="minorHAnsi" w:cstheme="minorHAnsi"/>
          <w:i/>
          <w:sz w:val="22"/>
          <w:szCs w:val="22"/>
        </w:rPr>
      </w:pPr>
      <w:r w:rsidRPr="00F90127">
        <w:rPr>
          <w:rFonts w:asciiTheme="minorHAnsi" w:hAnsiTheme="minorHAnsi" w:cstheme="minorHAnsi"/>
          <w:i/>
          <w:sz w:val="22"/>
          <w:szCs w:val="22"/>
        </w:rPr>
        <w:t>Visibilidad y envergadura y aumento de las sinergias</w:t>
      </w:r>
    </w:p>
    <w:p w14:paraId="59F0896E" w14:textId="77777777" w:rsidR="00F2666B" w:rsidRPr="00F90127" w:rsidRDefault="00F2666B" w:rsidP="00F2666B">
      <w:pPr>
        <w:pStyle w:val="Default"/>
        <w:keepNext/>
        <w:ind w:left="426" w:hanging="426"/>
        <w:jc w:val="left"/>
        <w:rPr>
          <w:rFonts w:asciiTheme="minorHAnsi" w:hAnsiTheme="minorHAnsi" w:cstheme="minorHAnsi"/>
          <w:sz w:val="22"/>
          <w:szCs w:val="22"/>
        </w:rPr>
      </w:pPr>
    </w:p>
    <w:p w14:paraId="7BD52164" w14:textId="77777777"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sz w:val="22"/>
          <w:szCs w:val="22"/>
        </w:rPr>
        <w:t>19.</w:t>
      </w:r>
      <w:r w:rsidRPr="00F90127">
        <w:rPr>
          <w:rFonts w:asciiTheme="minorHAnsi" w:hAnsiTheme="minorHAnsi" w:cstheme="minorHAnsi"/>
          <w:sz w:val="22"/>
          <w:szCs w:val="22"/>
        </w:rPr>
        <w:tab/>
        <w:t>INVITA a la Secretaría, las Partes Contratantes, los organismos de las Naciones Unidas, las Organizaciones Internacionales Asociadas (OIA) y otros interesados a trabajar para aumentar la visibilidad de la Convención en el ámbito nacional, subnacional, regional e internacional, según proceda;</w:t>
      </w:r>
    </w:p>
    <w:p w14:paraId="3A6EF0C4" w14:textId="77777777" w:rsidR="00F2666B" w:rsidRPr="00F90127" w:rsidRDefault="00F2666B" w:rsidP="00F2666B">
      <w:pPr>
        <w:pStyle w:val="Default"/>
        <w:ind w:left="426" w:hanging="426"/>
        <w:jc w:val="left"/>
        <w:rPr>
          <w:rFonts w:asciiTheme="minorHAnsi" w:hAnsiTheme="minorHAnsi" w:cstheme="minorHAnsi"/>
          <w:sz w:val="22"/>
          <w:szCs w:val="22"/>
        </w:rPr>
      </w:pPr>
    </w:p>
    <w:p w14:paraId="4D17575C" w14:textId="77777777"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snapToGrid w:val="0"/>
          <w:sz w:val="22"/>
          <w:szCs w:val="22"/>
        </w:rPr>
        <w:t>20.</w:t>
      </w:r>
      <w:r w:rsidRPr="00F90127">
        <w:rPr>
          <w:rFonts w:asciiTheme="minorHAnsi" w:hAnsiTheme="minorHAnsi" w:cstheme="minorHAnsi"/>
          <w:snapToGrid w:val="0"/>
          <w:sz w:val="22"/>
          <w:szCs w:val="22"/>
        </w:rPr>
        <w:tab/>
      </w:r>
      <w:r w:rsidRPr="00F90127">
        <w:rPr>
          <w:rFonts w:asciiTheme="minorHAnsi" w:hAnsiTheme="minorHAnsi" w:cstheme="minorHAnsi"/>
          <w:sz w:val="22"/>
          <w:szCs w:val="22"/>
        </w:rPr>
        <w:t xml:space="preserve">REAFIRMA la importancia de aumentar la cooperación y las sinergias en la aplicación de la Convención sobre los Humedales, las convenciones de Río y otros acuerdos ambientales multilaterales (AAM) en los planos mundial, regional y nacional y de una forma totalmente coherente con sus mandatos y prioridades, y en este contexto ACOGE CON SATISFACCIÓN los </w:t>
      </w:r>
      <w:r w:rsidRPr="00F90127">
        <w:rPr>
          <w:rFonts w:asciiTheme="minorHAnsi" w:hAnsiTheme="minorHAnsi" w:cstheme="minorHAnsi"/>
          <w:sz w:val="22"/>
          <w:szCs w:val="22"/>
        </w:rPr>
        <w:lastRenderedPageBreak/>
        <w:t xml:space="preserve">resultados de la Conferencia de Berna III como contribución importante a la mejora de las sinergias entre los AAM; </w:t>
      </w:r>
    </w:p>
    <w:p w14:paraId="137F3B31" w14:textId="77777777" w:rsidR="00F2666B" w:rsidRPr="00F90127" w:rsidRDefault="00F2666B" w:rsidP="00F2666B">
      <w:pPr>
        <w:pStyle w:val="ListParagraph"/>
        <w:ind w:left="426" w:hanging="426"/>
        <w:jc w:val="left"/>
        <w:rPr>
          <w:rFonts w:asciiTheme="minorHAnsi" w:hAnsiTheme="minorHAnsi" w:cstheme="minorHAnsi"/>
        </w:rPr>
      </w:pPr>
    </w:p>
    <w:p w14:paraId="130E8751" w14:textId="77777777"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sz w:val="22"/>
          <w:szCs w:val="22"/>
        </w:rPr>
        <w:t>21.</w:t>
      </w:r>
      <w:r w:rsidRPr="00F90127">
        <w:rPr>
          <w:rFonts w:asciiTheme="minorHAnsi" w:hAnsiTheme="minorHAnsi" w:cstheme="minorHAnsi"/>
          <w:sz w:val="22"/>
          <w:szCs w:val="22"/>
        </w:rPr>
        <w:tab/>
        <w:t xml:space="preserve">ENCARGA a la Secretaría que continúe la colaboración con las Secretarías de AAM, tales como como la Convención Marco de las Naciones Unidas sobre el Cambio Climático (CMNUCC), la Convención de las Naciones Unidas de Lucha contra la Desertificación (CNULD), el Convenio sobre la Diversidad Biológica (CDB), la Convención sobre la Conservación de las Especies Migratorias de Animales Silvestres (CMS), la Convención sobre el Comercio Internacional de Especies Amenazadas de Fauna y Flora Silvestres (CITES) y el Convenio sobre la Protección y Utilización de los Cursos de Agua Transfronterizos y de los Lagos Internacionales (Convenio del Agua de la CEPE); </w:t>
      </w:r>
    </w:p>
    <w:p w14:paraId="2F69F0F7" w14:textId="77777777" w:rsidR="00F2666B" w:rsidRPr="00F90127" w:rsidRDefault="00F2666B" w:rsidP="00F2666B">
      <w:pPr>
        <w:pStyle w:val="ListParagraph"/>
        <w:ind w:left="426" w:hanging="426"/>
        <w:jc w:val="left"/>
        <w:rPr>
          <w:rFonts w:asciiTheme="minorHAnsi" w:hAnsiTheme="minorHAnsi" w:cstheme="minorHAnsi"/>
        </w:rPr>
      </w:pPr>
    </w:p>
    <w:p w14:paraId="0E4DF299" w14:textId="77777777"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sz w:val="22"/>
          <w:szCs w:val="22"/>
        </w:rPr>
        <w:t>22.</w:t>
      </w:r>
      <w:r w:rsidRPr="00F90127">
        <w:rPr>
          <w:rFonts w:asciiTheme="minorHAnsi" w:hAnsiTheme="minorHAnsi" w:cstheme="minorHAnsi"/>
          <w:sz w:val="22"/>
          <w:szCs w:val="22"/>
        </w:rPr>
        <w:tab/>
        <w:t xml:space="preserve">ENCARGA ADEMÁS a la Secretaría que siga participando en el Grupo de Enlace sobre la Diversidad Biológica; </w:t>
      </w:r>
    </w:p>
    <w:p w14:paraId="5F609A44" w14:textId="77777777" w:rsidR="00F2666B" w:rsidRPr="00F90127" w:rsidRDefault="00F2666B" w:rsidP="00F2666B">
      <w:pPr>
        <w:pStyle w:val="ListParagraph"/>
        <w:ind w:left="426" w:hanging="426"/>
        <w:jc w:val="left"/>
        <w:rPr>
          <w:rFonts w:asciiTheme="minorHAnsi" w:hAnsiTheme="minorHAnsi" w:cstheme="minorHAnsi"/>
        </w:rPr>
      </w:pPr>
    </w:p>
    <w:p w14:paraId="180B15DF" w14:textId="77777777" w:rsidR="00F2666B" w:rsidRPr="00F90127" w:rsidRDefault="00F2666B" w:rsidP="00F2666B">
      <w:pPr>
        <w:autoSpaceDE w:val="0"/>
        <w:autoSpaceDN w:val="0"/>
        <w:adjustRightInd w:val="0"/>
        <w:spacing w:after="0" w:line="240" w:lineRule="auto"/>
        <w:ind w:left="426" w:hanging="426"/>
        <w:rPr>
          <w:rFonts w:cstheme="minorHAnsi"/>
        </w:rPr>
      </w:pPr>
      <w:r w:rsidRPr="00F90127">
        <w:rPr>
          <w:rFonts w:cstheme="minorHAnsi"/>
        </w:rPr>
        <w:t>23.</w:t>
      </w:r>
      <w:r w:rsidRPr="00F90127">
        <w:rPr>
          <w:rFonts w:cstheme="minorHAnsi"/>
        </w:rPr>
        <w:tab/>
        <w:t>VALIDA el Sexto Plan de Trabajo Conjunto 2024-2030 del CDB y la Convención sobre los Humedales, e INVITA a las Partes Contratantes, al Grupo de Examen Científico y Técnico (GECT), al Grupo de supervisión de las actividades de comunicación, fomento de capacidad, educación, participación y concienciación (</w:t>
      </w:r>
      <w:proofErr w:type="spellStart"/>
      <w:r w:rsidRPr="00F90127">
        <w:rPr>
          <w:rFonts w:cstheme="minorHAnsi"/>
        </w:rPr>
        <w:t>CECoP</w:t>
      </w:r>
      <w:proofErr w:type="spellEnd"/>
      <w:r w:rsidRPr="00F90127">
        <w:rPr>
          <w:rFonts w:cstheme="minorHAnsi"/>
        </w:rPr>
        <w:t xml:space="preserve">) y a la Secretaría a que apoyen su aplicación con arreglo a sus orientaciones voluntarias; </w:t>
      </w:r>
    </w:p>
    <w:p w14:paraId="7C52C674" w14:textId="77777777" w:rsidR="00F2666B" w:rsidRPr="00F90127" w:rsidRDefault="00F2666B" w:rsidP="00F2666B">
      <w:pPr>
        <w:pStyle w:val="Default"/>
        <w:ind w:left="426" w:hanging="426"/>
        <w:jc w:val="left"/>
        <w:rPr>
          <w:rFonts w:asciiTheme="minorHAnsi" w:hAnsiTheme="minorHAnsi" w:cstheme="minorHAnsi"/>
          <w:sz w:val="22"/>
          <w:szCs w:val="22"/>
        </w:rPr>
      </w:pPr>
    </w:p>
    <w:p w14:paraId="0E94440F" w14:textId="77777777"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sz w:val="22"/>
          <w:szCs w:val="22"/>
        </w:rPr>
        <w:t>24.</w:t>
      </w:r>
      <w:r w:rsidRPr="00F90127">
        <w:rPr>
          <w:rFonts w:asciiTheme="minorHAnsi" w:hAnsiTheme="minorHAnsi" w:cstheme="minorHAnsi"/>
          <w:sz w:val="22"/>
          <w:szCs w:val="22"/>
        </w:rPr>
        <w:tab/>
        <w:t>ALIENTA a las Partes en la Convención que también sean Partes en otros AAM, como el CDB, la CMNUCC y su Acuerdo de París, o la CNULD, a que consideren, según proceda, la pertinencia de sus acciones para aplicar la Convención sobre los Humedales en el cumplimiento de los compromisos contraídos en virtud de otros AAM, teniendo en cuenta la importancia de conservar, restaurar, gestionar de forma sostenible y utilizar los humedales para alcanzar sus respectivos objetivos y metas;</w:t>
      </w:r>
    </w:p>
    <w:p w14:paraId="6903A6EC" w14:textId="77777777" w:rsidR="00F2666B" w:rsidRPr="00F90127" w:rsidRDefault="00F2666B" w:rsidP="00F2666B">
      <w:pPr>
        <w:pStyle w:val="Default"/>
        <w:ind w:left="426" w:hanging="426"/>
        <w:jc w:val="left"/>
        <w:rPr>
          <w:rFonts w:asciiTheme="minorHAnsi" w:hAnsiTheme="minorHAnsi" w:cstheme="minorHAnsi"/>
          <w:sz w:val="22"/>
          <w:szCs w:val="22"/>
        </w:rPr>
      </w:pPr>
    </w:p>
    <w:p w14:paraId="4C27A3C5" w14:textId="77777777"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sz w:val="22"/>
          <w:szCs w:val="22"/>
        </w:rPr>
        <w:t>25.</w:t>
      </w:r>
      <w:r w:rsidRPr="00F90127">
        <w:rPr>
          <w:rFonts w:asciiTheme="minorHAnsi" w:hAnsiTheme="minorHAnsi" w:cstheme="minorHAnsi"/>
          <w:sz w:val="22"/>
          <w:szCs w:val="22"/>
        </w:rPr>
        <w:tab/>
        <w:t>INVITA a las Partes Contratantes a que, cuando proceda, elaboren políticas y estrategias nacionales sobre los humedales o instrumentos de política equivalentes, e incorporen los humedales, sus funciones y sus contribuciones a las personas en los planes nacionales de desarrollo sostenible, las estrategias, planes y reglamentaciones sectoriales pertinentes, las Estrategias y Planes de Acción Nacionales sobre Biodiversidad (EPANB) y otras estrategias y planes relacionados con la diversidad biológica, las contribuciones determinadas a nivel nacional, los Planes Nacionales de Adaptación y otras estrategias y planes relacionados con el cambio climático, y los Planes de Neutralidad de la Degradación de las Tierras, reforzando así los esfuerzos para responder a la pérdida de biodiversidad, la necesidad de mitigación del cambio climático y de adaptación al mismo, y otros desafíos ambientales, sociales y económicos a través de la restauración, conservación, gestión sostenible y uso racional de los humedales;</w:t>
      </w:r>
    </w:p>
    <w:p w14:paraId="27C295F5" w14:textId="77777777" w:rsidR="00F2666B" w:rsidRPr="00F90127" w:rsidRDefault="00F2666B" w:rsidP="00F2666B">
      <w:pPr>
        <w:pStyle w:val="Default"/>
        <w:ind w:left="426" w:hanging="426"/>
        <w:jc w:val="left"/>
        <w:rPr>
          <w:rFonts w:asciiTheme="minorHAnsi" w:hAnsiTheme="minorHAnsi" w:cstheme="minorHAnsi"/>
          <w:sz w:val="22"/>
          <w:szCs w:val="22"/>
        </w:rPr>
      </w:pPr>
    </w:p>
    <w:p w14:paraId="6EFFA63A" w14:textId="77777777" w:rsidR="00F2666B" w:rsidRPr="00F90127" w:rsidRDefault="00F2666B" w:rsidP="00F2666B">
      <w:pPr>
        <w:pStyle w:val="Default"/>
        <w:ind w:left="426" w:hanging="426"/>
        <w:jc w:val="left"/>
        <w:rPr>
          <w:rFonts w:asciiTheme="minorHAnsi" w:hAnsiTheme="minorHAnsi" w:cstheme="minorHAnsi"/>
          <w:sz w:val="22"/>
          <w:szCs w:val="22"/>
          <w:u w:val="single"/>
        </w:rPr>
      </w:pPr>
      <w:r w:rsidRPr="00F90127">
        <w:rPr>
          <w:rFonts w:asciiTheme="minorHAnsi" w:hAnsiTheme="minorHAnsi" w:cstheme="minorHAnsi"/>
          <w:sz w:val="22"/>
          <w:szCs w:val="22"/>
        </w:rPr>
        <w:t>26.</w:t>
      </w:r>
      <w:r w:rsidRPr="00F90127">
        <w:rPr>
          <w:rFonts w:asciiTheme="minorHAnsi" w:hAnsiTheme="minorHAnsi" w:cstheme="minorHAnsi"/>
          <w:sz w:val="22"/>
          <w:szCs w:val="22"/>
        </w:rPr>
        <w:tab/>
        <w:t>INSTA a las Partes Contratantes a que establezcan mecanismos nacionales de colaboración entre los coordinadores nacionales de los AAM a fin de promover las sinergias y la eficacia de los esfuerzos nacionales, por ejemplo, a través de grupos de trabajo nacionales sobre biodiversidad, medidas pertinentes en las EPANB, y la gestión armonizada de los conocimientos y la presentación de informes nacionales, entre otras cosas, haciendo uso de la Herramienta de comunicación de datos para los acuerdos ambientales multilaterales (</w:t>
      </w:r>
      <w:proofErr w:type="spellStart"/>
      <w:r w:rsidRPr="00F90127">
        <w:rPr>
          <w:rFonts w:asciiTheme="minorHAnsi" w:hAnsiTheme="minorHAnsi" w:cstheme="minorHAnsi"/>
          <w:sz w:val="22"/>
          <w:szCs w:val="22"/>
        </w:rPr>
        <w:t>DaRT</w:t>
      </w:r>
      <w:proofErr w:type="spellEnd"/>
      <w:r w:rsidRPr="00F90127">
        <w:rPr>
          <w:rFonts w:asciiTheme="minorHAnsi" w:hAnsiTheme="minorHAnsi" w:cstheme="minorHAnsi"/>
          <w:sz w:val="22"/>
          <w:szCs w:val="22"/>
        </w:rPr>
        <w:t>);</w:t>
      </w:r>
    </w:p>
    <w:p w14:paraId="6098F12F" w14:textId="77777777" w:rsidR="00F2666B" w:rsidRPr="00F90127" w:rsidRDefault="00F2666B" w:rsidP="00F2666B">
      <w:pPr>
        <w:pStyle w:val="Default"/>
        <w:ind w:left="426" w:hanging="426"/>
        <w:jc w:val="left"/>
        <w:rPr>
          <w:rFonts w:asciiTheme="minorHAnsi" w:hAnsiTheme="minorHAnsi" w:cstheme="minorHAnsi"/>
          <w:sz w:val="22"/>
          <w:szCs w:val="22"/>
        </w:rPr>
      </w:pPr>
    </w:p>
    <w:p w14:paraId="66698A7D" w14:textId="77777777"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sz w:val="22"/>
          <w:szCs w:val="22"/>
        </w:rPr>
        <w:t>27.</w:t>
      </w:r>
      <w:r w:rsidRPr="00F90127">
        <w:rPr>
          <w:rFonts w:asciiTheme="minorHAnsi" w:hAnsiTheme="minorHAnsi" w:cstheme="minorHAnsi"/>
          <w:sz w:val="22"/>
          <w:szCs w:val="22"/>
        </w:rPr>
        <w:tab/>
        <w:t>ALIENTA a los coordinadores nacionales de la Convención a que sigan redoblando sus esfuerzos de coordinación con los puntos focales nacionales y los organismos focales de las convenciones de Río y otros AAM, así como con las instituciones y organismos que trabajan en aplicar la Agenda 2030 para el Desarrollo Sostenible y los ODS;</w:t>
      </w:r>
    </w:p>
    <w:p w14:paraId="79F2C542" w14:textId="77777777" w:rsidR="00F2666B" w:rsidRPr="00F90127" w:rsidRDefault="00F2666B" w:rsidP="00F2666B">
      <w:pPr>
        <w:pStyle w:val="Default"/>
        <w:ind w:left="426" w:hanging="426"/>
        <w:jc w:val="left"/>
        <w:rPr>
          <w:rFonts w:asciiTheme="minorHAnsi" w:hAnsiTheme="minorHAnsi" w:cstheme="minorHAnsi"/>
          <w:sz w:val="22"/>
          <w:szCs w:val="22"/>
        </w:rPr>
      </w:pPr>
    </w:p>
    <w:p w14:paraId="71866BBC" w14:textId="77777777"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sz w:val="22"/>
          <w:szCs w:val="22"/>
        </w:rPr>
        <w:t>28.</w:t>
      </w:r>
      <w:r w:rsidRPr="00F90127">
        <w:rPr>
          <w:rFonts w:asciiTheme="minorHAnsi" w:hAnsiTheme="minorHAnsi" w:cstheme="minorHAnsi"/>
          <w:sz w:val="22"/>
          <w:szCs w:val="22"/>
        </w:rPr>
        <w:tab/>
        <w:t xml:space="preserve">ALIENTA ADEMÁS a los coordinadores nacionales a continuar reforzando la coordinación con todos los profesionales de los humedales, incluidos los administradores de los Humedales de Importancia Internacional, para informarles de las actividades realizadas en el marco de la Convención sobre los Humedales y ser informados por ellos sobre procesos y cuestiones de interés común; </w:t>
      </w:r>
    </w:p>
    <w:p w14:paraId="4CE007C1" w14:textId="77777777" w:rsidR="00F2666B" w:rsidRPr="00F90127" w:rsidRDefault="00F2666B" w:rsidP="00F2666B">
      <w:pPr>
        <w:pStyle w:val="Default"/>
        <w:ind w:left="426" w:hanging="426"/>
        <w:jc w:val="left"/>
        <w:rPr>
          <w:rFonts w:asciiTheme="minorHAnsi" w:hAnsiTheme="minorHAnsi" w:cstheme="minorHAnsi"/>
          <w:sz w:val="22"/>
          <w:szCs w:val="22"/>
        </w:rPr>
      </w:pPr>
    </w:p>
    <w:p w14:paraId="499645B6" w14:textId="77777777"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sz w:val="22"/>
          <w:szCs w:val="22"/>
        </w:rPr>
        <w:t>29.</w:t>
      </w:r>
      <w:r w:rsidRPr="00F90127">
        <w:rPr>
          <w:rFonts w:asciiTheme="minorHAnsi" w:hAnsiTheme="minorHAnsi" w:cstheme="minorHAnsi"/>
          <w:sz w:val="22"/>
          <w:szCs w:val="22"/>
        </w:rPr>
        <w:tab/>
        <w:t>INSTA a las Partes Contratantes a que sigan desarrollando y activando mecanismos de cooperación y creación de redes, por ejemplo, comités nacionales de humedales u órganos similares, a fin de garantizar la colaboración entre los ministerios, departamentos y organismos nacionales, y a que sigan estableciendo o reforzando mecanismos para mejorar la coordinación efectiva entre las autoridades nacionales y subnacionales pertinentes;</w:t>
      </w:r>
    </w:p>
    <w:p w14:paraId="24FD45B7" w14:textId="77777777" w:rsidR="00F2666B" w:rsidRPr="00F90127" w:rsidRDefault="00F2666B" w:rsidP="00F2666B">
      <w:pPr>
        <w:pStyle w:val="Default"/>
        <w:ind w:left="426" w:hanging="426"/>
        <w:jc w:val="left"/>
        <w:rPr>
          <w:rFonts w:asciiTheme="minorHAnsi" w:hAnsiTheme="minorHAnsi" w:cstheme="minorHAnsi"/>
          <w:sz w:val="22"/>
          <w:szCs w:val="22"/>
        </w:rPr>
      </w:pPr>
    </w:p>
    <w:p w14:paraId="236834DB" w14:textId="77777777"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sz w:val="22"/>
          <w:szCs w:val="22"/>
        </w:rPr>
        <w:t>30.</w:t>
      </w:r>
      <w:r w:rsidRPr="00F90127">
        <w:rPr>
          <w:rFonts w:asciiTheme="minorHAnsi" w:hAnsiTheme="minorHAnsi" w:cstheme="minorHAnsi"/>
          <w:sz w:val="22"/>
          <w:szCs w:val="22"/>
        </w:rPr>
        <w:tab/>
        <w:t>INVITA a las Partes Contratantes a seguir trabajando con entidades e iniciativas mundiales y regionales, tales como el Programa de las Naciones Unidas para el Medio Ambiente (PNUMA), el Programa de las Naciones Unidas para el Desarrollo (PNUD), la Organización Mundial de la Salud (OMS), la Organización de las Naciones Unidas para la Alimentación y la Agricultura (FAO), las comisiones regionales de las Naciones Unidas, la Organización Internacional de las Maderas Tropicales (OIMT) y el Fondo para el Medio Ambiente Mundial (FMAM), a fin de fomentar el uso racional y sostenible de los humedales;</w:t>
      </w:r>
    </w:p>
    <w:p w14:paraId="6FC071F3" w14:textId="77777777" w:rsidR="00F2666B" w:rsidRPr="00F90127" w:rsidRDefault="00F2666B" w:rsidP="00F2666B">
      <w:pPr>
        <w:spacing w:after="0" w:line="240" w:lineRule="auto"/>
        <w:ind w:left="426" w:hanging="426"/>
        <w:rPr>
          <w:rFonts w:cstheme="minorHAnsi"/>
        </w:rPr>
      </w:pPr>
    </w:p>
    <w:p w14:paraId="44E0608D" w14:textId="77777777" w:rsidR="00F2666B" w:rsidRPr="00F90127" w:rsidRDefault="00F2666B" w:rsidP="00F2666B">
      <w:pPr>
        <w:spacing w:after="0" w:line="240" w:lineRule="auto"/>
        <w:ind w:left="426" w:hanging="426"/>
        <w:rPr>
          <w:rFonts w:cstheme="minorHAnsi"/>
        </w:rPr>
      </w:pPr>
      <w:r w:rsidRPr="00F90127">
        <w:rPr>
          <w:rFonts w:cstheme="minorHAnsi"/>
          <w:color w:val="000000" w:themeColor="text1"/>
        </w:rPr>
        <w:t>31.</w:t>
      </w:r>
      <w:r w:rsidRPr="00F90127">
        <w:rPr>
          <w:rFonts w:cstheme="minorHAnsi"/>
          <w:color w:val="000000" w:themeColor="text1"/>
        </w:rPr>
        <w:tab/>
      </w:r>
      <w:r w:rsidRPr="00F90127">
        <w:rPr>
          <w:rFonts w:cstheme="minorHAnsi"/>
        </w:rPr>
        <w:t>INVITA ADEMÁS a las Partes Contratantes a mejorar las sinergias y la cooperación en el ámbito local, regional e internacional, en particular, con respecto a la Acreditación de Ciudad de Humedal y a los sitios con designaciones internacionales múltiples (como los Humedales de Importancia Internacional que también están designados como Reservas del Hombre y la Biosfera o Sitios del Patrimonio Mundial), y ALIENTA a los gobiernos locales y subnacionales a apoyar estos esfuerzos;</w:t>
      </w:r>
    </w:p>
    <w:p w14:paraId="6EE4E300" w14:textId="77777777" w:rsidR="00F2666B" w:rsidRPr="00F90127" w:rsidRDefault="00F2666B" w:rsidP="00F2666B">
      <w:pPr>
        <w:spacing w:after="0" w:line="240" w:lineRule="auto"/>
        <w:ind w:left="426" w:hanging="426"/>
        <w:rPr>
          <w:rFonts w:eastAsia="Calibri" w:cstheme="minorHAnsi"/>
          <w:color w:val="000000" w:themeColor="text1"/>
        </w:rPr>
      </w:pPr>
    </w:p>
    <w:p w14:paraId="5DE578C6" w14:textId="77777777" w:rsidR="00F2666B" w:rsidRPr="00F90127" w:rsidRDefault="00F2666B" w:rsidP="00F2666B">
      <w:pPr>
        <w:spacing w:after="0" w:line="240" w:lineRule="auto"/>
        <w:ind w:left="426" w:hanging="426"/>
        <w:rPr>
          <w:rFonts w:cstheme="minorHAnsi"/>
        </w:rPr>
      </w:pPr>
      <w:r w:rsidRPr="00F90127">
        <w:rPr>
          <w:rFonts w:cstheme="minorHAnsi"/>
          <w:color w:val="000000" w:themeColor="text1"/>
        </w:rPr>
        <w:t>32.</w:t>
      </w:r>
      <w:r w:rsidRPr="00F90127">
        <w:rPr>
          <w:rFonts w:cstheme="minorHAnsi"/>
          <w:color w:val="000000" w:themeColor="text1"/>
        </w:rPr>
        <w:tab/>
      </w:r>
      <w:r w:rsidRPr="00F90127">
        <w:rPr>
          <w:rFonts w:cstheme="minorHAnsi"/>
        </w:rPr>
        <w:t xml:space="preserve">ALIENTA a los miembros del Comité Asesor Independiente, las OIA y otros asociados a reforzar la visibilidad del programa Acreditación de Ciudad de Humedal, por ejemplo, a través de plataformas como la iniciativa </w:t>
      </w:r>
      <w:proofErr w:type="spellStart"/>
      <w:r w:rsidRPr="00F90127">
        <w:rPr>
          <w:rFonts w:cstheme="minorHAnsi"/>
        </w:rPr>
        <w:t>CitiesWithNature</w:t>
      </w:r>
      <w:proofErr w:type="spellEnd"/>
      <w:r w:rsidRPr="00F90127">
        <w:rPr>
          <w:rFonts w:cstheme="minorHAnsi"/>
        </w:rPr>
        <w:t xml:space="preserve"> de ICLEI - Gobiernos Locales por la Sostenibilidad, el Índice de Alianza Urbana de la Unión Internacional para la Conservación de la Naturaleza (UICN) y la Nueva Agenda Urbana del Programa de las Naciones Unidas para los Asentamientos Humanos (ONU-Hábitat);</w:t>
      </w:r>
    </w:p>
    <w:p w14:paraId="475734D9" w14:textId="77777777" w:rsidR="00F2666B" w:rsidRPr="00F90127" w:rsidRDefault="00F2666B" w:rsidP="00F2666B">
      <w:pPr>
        <w:pStyle w:val="Default"/>
        <w:ind w:left="426" w:hanging="426"/>
        <w:jc w:val="left"/>
        <w:rPr>
          <w:rFonts w:asciiTheme="minorHAnsi" w:hAnsiTheme="minorHAnsi" w:cstheme="minorHAnsi"/>
          <w:sz w:val="22"/>
          <w:szCs w:val="22"/>
        </w:rPr>
      </w:pPr>
    </w:p>
    <w:p w14:paraId="77933867" w14:textId="77777777"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sz w:val="22"/>
          <w:szCs w:val="22"/>
        </w:rPr>
        <w:t>33.</w:t>
      </w:r>
      <w:r w:rsidRPr="00F90127">
        <w:rPr>
          <w:rFonts w:asciiTheme="minorHAnsi" w:hAnsiTheme="minorHAnsi" w:cstheme="minorHAnsi"/>
          <w:sz w:val="22"/>
          <w:szCs w:val="22"/>
        </w:rPr>
        <w:tab/>
        <w:t xml:space="preserve">ALIENTA a las Partes Contratantes a que sigan aplicando los </w:t>
      </w:r>
      <w:r w:rsidRPr="00F90127">
        <w:rPr>
          <w:rFonts w:asciiTheme="minorHAnsi" w:hAnsiTheme="minorHAnsi" w:cstheme="minorHAnsi"/>
          <w:i/>
          <w:iCs/>
          <w:sz w:val="22"/>
          <w:szCs w:val="22"/>
        </w:rPr>
        <w:t>Lineamientos para la cooperación internacional con arreglo a la Convención de Ramsar</w:t>
      </w:r>
      <w:r w:rsidRPr="00F90127">
        <w:rPr>
          <w:rFonts w:asciiTheme="minorHAnsi" w:hAnsiTheme="minorHAnsi" w:cstheme="minorHAnsi"/>
          <w:sz w:val="22"/>
          <w:szCs w:val="22"/>
        </w:rPr>
        <w:t xml:space="preserve"> (Resolución VII.19), entre otras cosas, a través de la creación de mecanismos de cooperación para la gestión de humedales y cuencas hidrológicas compartidos a fin de mejorar la cooperación transfronteriza, y el establecimiento de Humedales de Importancia Internacional transfronterizos;</w:t>
      </w:r>
    </w:p>
    <w:p w14:paraId="65E7C3DF" w14:textId="77777777" w:rsidR="00F2666B" w:rsidRPr="00F90127" w:rsidRDefault="00F2666B" w:rsidP="00F2666B">
      <w:pPr>
        <w:pStyle w:val="Default"/>
        <w:ind w:left="426" w:hanging="426"/>
        <w:jc w:val="left"/>
        <w:rPr>
          <w:rFonts w:asciiTheme="minorHAnsi" w:hAnsiTheme="minorHAnsi" w:cstheme="minorHAnsi"/>
          <w:sz w:val="22"/>
          <w:szCs w:val="22"/>
        </w:rPr>
      </w:pPr>
    </w:p>
    <w:p w14:paraId="075236FB" w14:textId="77777777"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sz w:val="22"/>
          <w:szCs w:val="22"/>
        </w:rPr>
        <w:t>34.</w:t>
      </w:r>
      <w:r w:rsidRPr="00F90127">
        <w:rPr>
          <w:rFonts w:asciiTheme="minorHAnsi" w:hAnsiTheme="minorHAnsi" w:cstheme="minorHAnsi"/>
          <w:sz w:val="22"/>
          <w:szCs w:val="22"/>
        </w:rPr>
        <w:tab/>
        <w:t>PIDE a la Secretaría que continúe su implicación como asociado mundial del Decenio de las Naciones Unidas sobre la Restauración de los Ecosistemas y que siga trabajando con la FAO, el PNUMA, las convenciones relacionadas con la biodiversidad y las OIA en su implementación;</w:t>
      </w:r>
    </w:p>
    <w:p w14:paraId="7813DD0C" w14:textId="77777777" w:rsidR="00F2666B" w:rsidRPr="00F90127" w:rsidRDefault="00F2666B" w:rsidP="00F2666B">
      <w:pPr>
        <w:pStyle w:val="Default"/>
        <w:ind w:left="426" w:hanging="426"/>
        <w:jc w:val="left"/>
        <w:rPr>
          <w:rFonts w:asciiTheme="minorHAnsi" w:hAnsiTheme="minorHAnsi" w:cstheme="minorHAnsi"/>
          <w:sz w:val="22"/>
          <w:szCs w:val="22"/>
        </w:rPr>
      </w:pPr>
    </w:p>
    <w:p w14:paraId="2D141976" w14:textId="77777777" w:rsidR="00F2666B" w:rsidRPr="00F90127" w:rsidRDefault="00F2666B" w:rsidP="00F2666B">
      <w:pPr>
        <w:tabs>
          <w:tab w:val="left" w:pos="5529"/>
        </w:tabs>
        <w:autoSpaceDE w:val="0"/>
        <w:autoSpaceDN w:val="0"/>
        <w:adjustRightInd w:val="0"/>
        <w:spacing w:after="0" w:line="240" w:lineRule="auto"/>
        <w:ind w:left="426" w:hanging="426"/>
        <w:rPr>
          <w:rFonts w:cstheme="minorHAnsi"/>
        </w:rPr>
      </w:pPr>
      <w:r w:rsidRPr="00F90127">
        <w:rPr>
          <w:rFonts w:cstheme="minorHAnsi"/>
        </w:rPr>
        <w:t>35.</w:t>
      </w:r>
      <w:r w:rsidRPr="00F90127">
        <w:rPr>
          <w:rFonts w:cstheme="minorHAnsi"/>
        </w:rPr>
        <w:tab/>
        <w:t xml:space="preserve">INSTA a las Partes Contratantes a que integren los </w:t>
      </w:r>
      <w:r w:rsidRPr="00F90127">
        <w:rPr>
          <w:rFonts w:cstheme="minorHAnsi"/>
          <w:i/>
          <w:iCs/>
        </w:rPr>
        <w:t>Principios y lineamientos para la restauración de humedales</w:t>
      </w:r>
      <w:r w:rsidRPr="00F90127">
        <w:rPr>
          <w:rFonts w:cstheme="minorHAnsi"/>
        </w:rPr>
        <w:t xml:space="preserve"> que figuran en la Resolución VIII.16 en sus políticas y planes nacionales sobre los humedales, al realizar inventarios nacionales de humedales con potencial de restauración y al aplicar el conjunto de herramientas de la Convención para los inventarios nacionales de humedales, y a que informen sobre sus progresos en estas cuestiones en sus informes nacionales trienales a la COP como contribución a la ejecución del Plan Estratégico de la </w:t>
      </w:r>
      <w:r w:rsidRPr="00F90127">
        <w:rPr>
          <w:rFonts w:cstheme="minorHAnsi"/>
        </w:rPr>
        <w:lastRenderedPageBreak/>
        <w:t>Convención y a la implementación del Decenio de las Naciones Unidas para la Restauración de los Ecosistemas;</w:t>
      </w:r>
    </w:p>
    <w:p w14:paraId="77218055" w14:textId="77777777" w:rsidR="00F2666B" w:rsidRPr="00F90127" w:rsidRDefault="00F2666B" w:rsidP="00F2666B">
      <w:pPr>
        <w:pStyle w:val="Default"/>
        <w:ind w:left="426" w:hanging="426"/>
        <w:jc w:val="left"/>
        <w:rPr>
          <w:rFonts w:asciiTheme="minorHAnsi" w:hAnsiTheme="minorHAnsi" w:cstheme="minorHAnsi"/>
          <w:sz w:val="22"/>
          <w:szCs w:val="22"/>
        </w:rPr>
      </w:pPr>
    </w:p>
    <w:p w14:paraId="5B452D1F" w14:textId="77777777"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color w:val="auto"/>
          <w:sz w:val="22"/>
          <w:szCs w:val="22"/>
        </w:rPr>
        <w:t>36.</w:t>
      </w:r>
      <w:r w:rsidRPr="00F90127">
        <w:rPr>
          <w:rFonts w:asciiTheme="minorHAnsi" w:hAnsiTheme="minorHAnsi" w:cstheme="minorHAnsi"/>
          <w:color w:val="auto"/>
          <w:sz w:val="22"/>
          <w:szCs w:val="22"/>
        </w:rPr>
        <w:tab/>
      </w:r>
      <w:r w:rsidRPr="00F90127">
        <w:rPr>
          <w:rFonts w:asciiTheme="minorHAnsi" w:hAnsiTheme="minorHAnsi" w:cstheme="minorHAnsi"/>
          <w:sz w:val="22"/>
          <w:szCs w:val="22"/>
        </w:rPr>
        <w:t>ENCARGA a la Secretaría que siga trabajando para reforzar la colaboración con las organizaciones internacionales pertinentes, incluidos el Banco Mundial, el PNUMA, el PNUD, la FAO, la OMS, la Organización Meteorológica Mundial (OMM), la Organización de las Naciones Unidas para la Educación, la Ciencia y la Cultura (UNESCO), la Plataforma Intergubernamental Científico-Normativa sobre Diversidad Biológica y Servicios de los Ecosistemas (IPBES) y el Grupo Intergubernamental de Expertos sobre el Cambio Climático (IPCC);</w:t>
      </w:r>
    </w:p>
    <w:p w14:paraId="07E0DC00" w14:textId="77777777" w:rsidR="00F2666B" w:rsidRPr="00F90127" w:rsidRDefault="00F2666B" w:rsidP="00F2666B">
      <w:pPr>
        <w:pStyle w:val="ListParagraph"/>
        <w:ind w:left="426" w:hanging="426"/>
        <w:jc w:val="left"/>
        <w:rPr>
          <w:rFonts w:asciiTheme="minorHAnsi" w:hAnsiTheme="minorHAnsi" w:cstheme="minorHAnsi"/>
        </w:rPr>
      </w:pPr>
    </w:p>
    <w:p w14:paraId="5864A864" w14:textId="77777777"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sz w:val="22"/>
          <w:szCs w:val="22"/>
        </w:rPr>
        <w:t>37.</w:t>
      </w:r>
      <w:r w:rsidRPr="00F90127">
        <w:rPr>
          <w:rFonts w:asciiTheme="minorHAnsi" w:hAnsiTheme="minorHAnsi" w:cstheme="minorHAnsi"/>
          <w:sz w:val="22"/>
          <w:szCs w:val="22"/>
        </w:rPr>
        <w:tab/>
        <w:t>ENCARGA ADEMÁS a la Secretaría que continúe colaborando con la CMS y otras entidades a través de la Alianza Mundial sobre Conectividad Ecológica lanzada en la COP14 de la CMS, a fin de apoyar los esfuerzos de las Partes Contratantes dirigidos a mantener, mejorar y restaurar la conectividad ecológica en áreas clave para las especies migratorias de animales silvestres, incluyendo a través de la designación y el fortalecimiento de la gestión de los Humedales de Importancia Internacional;</w:t>
      </w:r>
    </w:p>
    <w:p w14:paraId="289CED9B" w14:textId="77777777" w:rsidR="00F2666B" w:rsidRPr="00F90127" w:rsidRDefault="00F2666B" w:rsidP="00F2666B">
      <w:pPr>
        <w:pStyle w:val="Default"/>
        <w:ind w:left="426" w:hanging="426"/>
        <w:jc w:val="left"/>
        <w:rPr>
          <w:rFonts w:asciiTheme="minorHAnsi" w:hAnsiTheme="minorHAnsi" w:cstheme="minorHAnsi"/>
          <w:sz w:val="22"/>
          <w:szCs w:val="22"/>
        </w:rPr>
      </w:pPr>
    </w:p>
    <w:p w14:paraId="27540EA7" w14:textId="77777777"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sz w:val="22"/>
          <w:szCs w:val="22"/>
        </w:rPr>
        <w:t>38.</w:t>
      </w:r>
      <w:r w:rsidRPr="00F90127">
        <w:rPr>
          <w:rFonts w:asciiTheme="minorHAnsi" w:hAnsiTheme="minorHAnsi" w:cstheme="minorHAnsi"/>
          <w:sz w:val="22"/>
          <w:szCs w:val="22"/>
        </w:rPr>
        <w:tab/>
        <w:t xml:space="preserve">ACOGE CON SATISFACCIÓN los progresos de la Secretaría en la aplicación del memorando de entendimiento con el PNUMA para mejorar la colaboración en ámbitos de interés común; </w:t>
      </w:r>
    </w:p>
    <w:p w14:paraId="5EC2F11C" w14:textId="77777777" w:rsidR="00F2666B" w:rsidRPr="00F90127" w:rsidRDefault="00F2666B" w:rsidP="00F2666B">
      <w:pPr>
        <w:pStyle w:val="Default"/>
        <w:ind w:left="426" w:hanging="426"/>
        <w:jc w:val="left"/>
        <w:rPr>
          <w:rFonts w:asciiTheme="minorHAnsi" w:hAnsiTheme="minorHAnsi" w:cstheme="minorHAnsi"/>
          <w:sz w:val="22"/>
          <w:szCs w:val="22"/>
        </w:rPr>
      </w:pPr>
    </w:p>
    <w:p w14:paraId="77A8B435" w14:textId="77777777"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sz w:val="22"/>
          <w:szCs w:val="22"/>
        </w:rPr>
        <w:t>39.</w:t>
      </w:r>
      <w:r w:rsidRPr="00F90127">
        <w:rPr>
          <w:rFonts w:asciiTheme="minorHAnsi" w:hAnsiTheme="minorHAnsi" w:cstheme="minorHAnsi"/>
          <w:sz w:val="22"/>
          <w:szCs w:val="22"/>
        </w:rPr>
        <w:tab/>
        <w:t xml:space="preserve">ACOGE CON SATISFACCIÓN TAMBIÉN el memorando de cooperación renovado entre la Secretaría y las seis OIA de la Convención, AGRADECE a las OIA su colaboración continua con la Convención; y las INVITA a apoyar la aplicación del Quinto Plan Estratégico de la Convención; </w:t>
      </w:r>
    </w:p>
    <w:p w14:paraId="1E164AD2" w14:textId="77777777" w:rsidR="00F2666B" w:rsidRPr="00F90127" w:rsidRDefault="00F2666B" w:rsidP="00F2666B">
      <w:pPr>
        <w:pStyle w:val="Default"/>
        <w:ind w:left="426" w:hanging="426"/>
        <w:jc w:val="left"/>
        <w:rPr>
          <w:rFonts w:asciiTheme="minorHAnsi" w:hAnsiTheme="minorHAnsi" w:cstheme="minorHAnsi"/>
          <w:sz w:val="22"/>
          <w:szCs w:val="22"/>
        </w:rPr>
      </w:pPr>
    </w:p>
    <w:p w14:paraId="58410D9D" w14:textId="77777777"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sz w:val="22"/>
          <w:szCs w:val="22"/>
        </w:rPr>
        <w:t>40.</w:t>
      </w:r>
      <w:r w:rsidRPr="00F90127">
        <w:rPr>
          <w:rFonts w:asciiTheme="minorHAnsi" w:hAnsiTheme="minorHAnsi" w:cstheme="minorHAnsi"/>
          <w:sz w:val="22"/>
          <w:szCs w:val="22"/>
        </w:rPr>
        <w:tab/>
        <w:t xml:space="preserve">AUTORIZA a la </w:t>
      </w:r>
      <w:proofErr w:type="gramStart"/>
      <w:r w:rsidRPr="00F90127">
        <w:rPr>
          <w:rFonts w:asciiTheme="minorHAnsi" w:hAnsiTheme="minorHAnsi" w:cstheme="minorHAnsi"/>
          <w:sz w:val="22"/>
          <w:szCs w:val="22"/>
        </w:rPr>
        <w:t>Secretaria General</w:t>
      </w:r>
      <w:proofErr w:type="gramEnd"/>
      <w:r w:rsidRPr="00F90127">
        <w:rPr>
          <w:rFonts w:asciiTheme="minorHAnsi" w:hAnsiTheme="minorHAnsi" w:cstheme="minorHAnsi"/>
          <w:sz w:val="22"/>
          <w:szCs w:val="22"/>
        </w:rPr>
        <w:t xml:space="preserve"> a establecer nuevos acuerdos de cooperación con organizaciones que cumplan los criterios que figuran en el documento SC54-16 Rev.1 y que promuevan la visibilidad, las sinergias y la aplicación de la Convención y su Plan Estratégico; </w:t>
      </w:r>
    </w:p>
    <w:p w14:paraId="52B42A22" w14:textId="77777777" w:rsidR="00F2666B" w:rsidRPr="00F90127" w:rsidRDefault="00F2666B" w:rsidP="00F2666B">
      <w:pPr>
        <w:pStyle w:val="ListParagraph"/>
        <w:ind w:left="426" w:hanging="426"/>
        <w:jc w:val="left"/>
        <w:rPr>
          <w:rFonts w:asciiTheme="minorHAnsi" w:hAnsiTheme="minorHAnsi" w:cstheme="minorHAnsi"/>
        </w:rPr>
      </w:pPr>
    </w:p>
    <w:p w14:paraId="64C13BFB" w14:textId="77777777"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sz w:val="22"/>
          <w:szCs w:val="22"/>
        </w:rPr>
        <w:t>41.</w:t>
      </w:r>
      <w:r w:rsidRPr="00F90127">
        <w:rPr>
          <w:rFonts w:asciiTheme="minorHAnsi" w:hAnsiTheme="minorHAnsi" w:cstheme="minorHAnsi"/>
          <w:sz w:val="22"/>
          <w:szCs w:val="22"/>
        </w:rPr>
        <w:tab/>
        <w:t xml:space="preserve">ENCARGA a la Secretaría que informe al Comité Permanente sobre los progresos realizados en la aplicación de la presente Resolución y de la Resolución XI.6, </w:t>
      </w:r>
      <w:r w:rsidRPr="00F90127">
        <w:rPr>
          <w:rFonts w:asciiTheme="minorHAnsi" w:hAnsiTheme="minorHAnsi" w:cstheme="minorHAnsi"/>
          <w:i/>
          <w:iCs/>
          <w:sz w:val="22"/>
          <w:szCs w:val="22"/>
        </w:rPr>
        <w:t>Asociaciones de colaboración y sinergias con acuerdos multilaterales sobre el medio ambiente y otras instituciones</w:t>
      </w:r>
      <w:r w:rsidRPr="00F90127">
        <w:rPr>
          <w:rFonts w:asciiTheme="minorHAnsi" w:hAnsiTheme="minorHAnsi" w:cstheme="minorHAnsi"/>
          <w:sz w:val="22"/>
          <w:szCs w:val="22"/>
        </w:rPr>
        <w:t xml:space="preserve">, incluidos los resultados de la cooperación existente con otras convenciones, organizaciones internacionales y alianzas, y sobre la consideración de nuevas actividades con posibles asociados; </w:t>
      </w:r>
    </w:p>
    <w:p w14:paraId="64270005" w14:textId="77777777" w:rsidR="00F2666B" w:rsidRPr="00F90127" w:rsidRDefault="00F2666B" w:rsidP="00F2666B">
      <w:pPr>
        <w:pStyle w:val="Default"/>
        <w:ind w:left="0" w:firstLine="0"/>
        <w:jc w:val="left"/>
        <w:rPr>
          <w:rFonts w:asciiTheme="minorHAnsi" w:hAnsiTheme="minorHAnsi" w:cstheme="minorHAnsi"/>
          <w:sz w:val="22"/>
          <w:szCs w:val="22"/>
        </w:rPr>
      </w:pPr>
    </w:p>
    <w:p w14:paraId="4738B8FA" w14:textId="77777777" w:rsidR="00F2666B" w:rsidRPr="00F90127" w:rsidRDefault="00F2666B" w:rsidP="00F2666B">
      <w:pPr>
        <w:pStyle w:val="Default"/>
        <w:keepNext/>
        <w:ind w:left="0" w:firstLine="0"/>
        <w:jc w:val="left"/>
        <w:rPr>
          <w:rFonts w:asciiTheme="minorHAnsi" w:hAnsiTheme="minorHAnsi" w:cstheme="minorHAnsi"/>
          <w:i/>
          <w:sz w:val="22"/>
          <w:szCs w:val="22"/>
        </w:rPr>
      </w:pPr>
      <w:r w:rsidRPr="00F90127">
        <w:rPr>
          <w:rFonts w:asciiTheme="minorHAnsi" w:hAnsiTheme="minorHAnsi" w:cstheme="minorHAnsi"/>
          <w:i/>
          <w:sz w:val="22"/>
          <w:szCs w:val="22"/>
        </w:rPr>
        <w:t>Marco Mundial de la Biodiversidad de Kunming-Montreal</w:t>
      </w:r>
    </w:p>
    <w:p w14:paraId="661D1DA5" w14:textId="77777777" w:rsidR="00F2666B" w:rsidRPr="00F90127" w:rsidRDefault="00F2666B" w:rsidP="00F2666B">
      <w:pPr>
        <w:keepNext/>
        <w:spacing w:after="0" w:line="240" w:lineRule="auto"/>
        <w:ind w:left="426" w:hanging="426"/>
        <w:rPr>
          <w:rFonts w:cstheme="minorHAnsi"/>
        </w:rPr>
      </w:pPr>
    </w:p>
    <w:p w14:paraId="06072015" w14:textId="77777777" w:rsidR="00F2666B" w:rsidRPr="00F90127" w:rsidRDefault="00F2666B" w:rsidP="00F2666B">
      <w:pPr>
        <w:spacing w:after="0" w:line="240" w:lineRule="auto"/>
        <w:ind w:left="426" w:hanging="426"/>
        <w:rPr>
          <w:rFonts w:cstheme="minorHAnsi"/>
        </w:rPr>
      </w:pPr>
      <w:r w:rsidRPr="00F90127">
        <w:rPr>
          <w:rFonts w:cstheme="minorHAnsi"/>
        </w:rPr>
        <w:t>42.</w:t>
      </w:r>
      <w:r w:rsidRPr="00F90127">
        <w:rPr>
          <w:rFonts w:cstheme="minorHAnsi"/>
        </w:rPr>
        <w:tab/>
        <w:t>HACE SUYO el Marco Mundial de Biodiversidad de Kunming-Montreal (MMBKM), ACOGE CON SATISFACCIÓN sus decisiones conexas adoptadas por la COP15 del CDB, y CONFIRMA que la colaboración entre los AAM y las organizaciones internacionales a escala mundial, regional y nacional, y con arreglo a sus respectivos mandatos, es vital para su aplicación eficiente y eficaz;</w:t>
      </w:r>
    </w:p>
    <w:p w14:paraId="5A6670A3" w14:textId="77777777" w:rsidR="00F2666B" w:rsidRPr="00F90127" w:rsidRDefault="00F2666B" w:rsidP="00F2666B">
      <w:pPr>
        <w:pStyle w:val="ListParagraph"/>
        <w:ind w:left="426" w:hanging="426"/>
        <w:jc w:val="left"/>
        <w:rPr>
          <w:rFonts w:asciiTheme="minorHAnsi" w:hAnsiTheme="minorHAnsi" w:cstheme="minorHAnsi"/>
        </w:rPr>
      </w:pPr>
    </w:p>
    <w:p w14:paraId="26FC0119" w14:textId="77777777" w:rsidR="00F2666B" w:rsidRPr="00F90127" w:rsidRDefault="00F2666B" w:rsidP="00F2666B">
      <w:pPr>
        <w:spacing w:after="0" w:line="240" w:lineRule="auto"/>
        <w:ind w:left="426" w:hanging="426"/>
        <w:rPr>
          <w:rFonts w:cstheme="minorHAnsi"/>
        </w:rPr>
      </w:pPr>
      <w:r w:rsidRPr="00F90127">
        <w:rPr>
          <w:rFonts w:cstheme="minorHAnsi"/>
        </w:rPr>
        <w:t>43.</w:t>
      </w:r>
      <w:r w:rsidRPr="00F90127">
        <w:rPr>
          <w:rFonts w:cstheme="minorHAnsi"/>
        </w:rPr>
        <w:tab/>
        <w:t xml:space="preserve">RECONOCE la importancia crítica de la protección, la restauración y el uso racional de los humedales para la consecución de los objetivos y metas del Marco Mundial de Biodiversidad de Kunming-Montreal y, en este sentido, la importancia de la Convención sobre los Humedales para contribuir a su aplicación y seguimiento, incluidas, entre otras, las metas 2 y 3 del Marco; </w:t>
      </w:r>
    </w:p>
    <w:p w14:paraId="2CC2D46E" w14:textId="77777777" w:rsidR="00F2666B" w:rsidRPr="00F90127" w:rsidRDefault="00F2666B" w:rsidP="00F2666B">
      <w:pPr>
        <w:spacing w:after="0" w:line="240" w:lineRule="auto"/>
        <w:ind w:left="426" w:hanging="426"/>
        <w:rPr>
          <w:rFonts w:eastAsia="Calibri" w:cstheme="minorHAnsi"/>
          <w:color w:val="000000" w:themeColor="text1"/>
        </w:rPr>
      </w:pPr>
    </w:p>
    <w:p w14:paraId="495C4A37" w14:textId="77777777" w:rsidR="00F2666B" w:rsidRPr="00F90127" w:rsidRDefault="00F2666B" w:rsidP="00F2666B">
      <w:pPr>
        <w:spacing w:after="0" w:line="240" w:lineRule="auto"/>
        <w:ind w:left="426" w:hanging="426"/>
        <w:rPr>
          <w:rFonts w:cstheme="minorHAnsi"/>
        </w:rPr>
      </w:pPr>
      <w:r w:rsidRPr="00F90127">
        <w:rPr>
          <w:rFonts w:cstheme="minorHAnsi"/>
          <w:color w:val="000000" w:themeColor="text1"/>
        </w:rPr>
        <w:t>44.</w:t>
      </w:r>
      <w:r w:rsidRPr="00F90127">
        <w:rPr>
          <w:rFonts w:cstheme="minorHAnsi"/>
          <w:color w:val="000000" w:themeColor="text1"/>
        </w:rPr>
        <w:tab/>
        <w:t>ENCARGA a la Secretaría que vele por que el formulario de presentación de informes nacionales de la Convención permita a las Partes Contratantes indicar la forma en que sus acciones para aplicar la Convención contribuyen a la consecución de los objetivos y metas del Marco Mundial de Biodiversidad de Kunming-Montreal, reforzando así la pertinencia de la presentación de informes nacionales de la Convención para el seguimiento del Marco;</w:t>
      </w:r>
      <w:r w:rsidRPr="00F90127">
        <w:rPr>
          <w:rFonts w:cstheme="minorHAnsi"/>
        </w:rPr>
        <w:t xml:space="preserve"> </w:t>
      </w:r>
    </w:p>
    <w:p w14:paraId="7497FA0B" w14:textId="77777777" w:rsidR="00F2666B" w:rsidRPr="00F90127" w:rsidRDefault="00F2666B" w:rsidP="00F2666B">
      <w:pPr>
        <w:spacing w:after="0" w:line="240" w:lineRule="auto"/>
        <w:ind w:left="426" w:hanging="426"/>
        <w:rPr>
          <w:rFonts w:cstheme="minorHAnsi"/>
          <w:highlight w:val="yellow"/>
        </w:rPr>
      </w:pPr>
    </w:p>
    <w:p w14:paraId="05605E94" w14:textId="77777777" w:rsidR="00F2666B" w:rsidRPr="00F90127" w:rsidRDefault="00F2666B" w:rsidP="00F2666B">
      <w:pPr>
        <w:pStyle w:val="Default"/>
        <w:ind w:left="426" w:hanging="426"/>
        <w:jc w:val="left"/>
        <w:rPr>
          <w:rFonts w:asciiTheme="minorHAnsi" w:hAnsiTheme="minorHAnsi" w:cstheme="minorHAnsi"/>
          <w:color w:val="auto"/>
          <w:sz w:val="22"/>
          <w:szCs w:val="22"/>
        </w:rPr>
      </w:pPr>
      <w:r w:rsidRPr="00F90127">
        <w:rPr>
          <w:rFonts w:asciiTheme="minorHAnsi" w:hAnsiTheme="minorHAnsi" w:cstheme="minorHAnsi"/>
          <w:color w:val="auto"/>
          <w:sz w:val="22"/>
          <w:szCs w:val="22"/>
        </w:rPr>
        <w:t>45.</w:t>
      </w:r>
      <w:r w:rsidRPr="00F90127">
        <w:rPr>
          <w:rFonts w:asciiTheme="minorHAnsi" w:hAnsiTheme="minorHAnsi" w:cstheme="minorHAnsi"/>
          <w:color w:val="auto"/>
          <w:sz w:val="22"/>
          <w:szCs w:val="22"/>
        </w:rPr>
        <w:tab/>
        <w:t>PIDE al GECT que asesore a la Secretaría y a las Partes Contratantes en relación con los indicadores y la presentación de informes, incluida la promoción del uso de los informes de la Convención en el seguimiento de las metas pertinentes del Marco Mundial de Biodiversidad de Kunming-Montreal;</w:t>
      </w:r>
    </w:p>
    <w:p w14:paraId="5D18FA81" w14:textId="77777777" w:rsidR="00F2666B" w:rsidRPr="00F90127" w:rsidRDefault="00F2666B" w:rsidP="00F2666B">
      <w:pPr>
        <w:spacing w:after="0" w:line="240" w:lineRule="auto"/>
        <w:ind w:left="426" w:hanging="426"/>
        <w:rPr>
          <w:rFonts w:cstheme="minorHAnsi"/>
          <w:kern w:val="22"/>
        </w:rPr>
      </w:pPr>
    </w:p>
    <w:p w14:paraId="224EFD2F" w14:textId="77777777" w:rsidR="00F2666B" w:rsidRPr="00F90127" w:rsidRDefault="00F2666B" w:rsidP="00F2666B">
      <w:pPr>
        <w:pStyle w:val="Default"/>
        <w:keepNext/>
        <w:ind w:left="426" w:hanging="426"/>
        <w:jc w:val="left"/>
        <w:rPr>
          <w:rFonts w:asciiTheme="minorHAnsi" w:hAnsiTheme="minorHAnsi" w:cstheme="minorHAnsi"/>
          <w:i/>
          <w:iCs/>
          <w:sz w:val="22"/>
          <w:szCs w:val="22"/>
        </w:rPr>
      </w:pPr>
      <w:r w:rsidRPr="00F90127">
        <w:rPr>
          <w:rFonts w:asciiTheme="minorHAnsi" w:hAnsiTheme="minorHAnsi" w:cstheme="minorHAnsi"/>
          <w:i/>
          <w:iCs/>
          <w:sz w:val="22"/>
          <w:szCs w:val="22"/>
        </w:rPr>
        <w:t xml:space="preserve">Agenda 2030 para el Desarrollo Sostenible y Objetivos de Desarrollo Sostenible </w:t>
      </w:r>
    </w:p>
    <w:p w14:paraId="4B53B124" w14:textId="77777777" w:rsidR="00F2666B" w:rsidRPr="00F90127" w:rsidRDefault="00F2666B" w:rsidP="00F2666B">
      <w:pPr>
        <w:pStyle w:val="Default"/>
        <w:keepNext/>
        <w:ind w:left="426" w:hanging="426"/>
        <w:jc w:val="left"/>
        <w:rPr>
          <w:rFonts w:asciiTheme="minorHAnsi" w:hAnsiTheme="minorHAnsi" w:cstheme="minorHAnsi"/>
          <w:sz w:val="22"/>
          <w:szCs w:val="22"/>
        </w:rPr>
      </w:pPr>
    </w:p>
    <w:p w14:paraId="64BF8D57" w14:textId="77777777"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sz w:val="22"/>
          <w:szCs w:val="22"/>
        </w:rPr>
        <w:t>46.</w:t>
      </w:r>
      <w:r w:rsidRPr="00F90127">
        <w:rPr>
          <w:rFonts w:asciiTheme="minorHAnsi" w:hAnsiTheme="minorHAnsi" w:cstheme="minorHAnsi"/>
          <w:sz w:val="22"/>
          <w:szCs w:val="22"/>
        </w:rPr>
        <w:tab/>
        <w:t xml:space="preserve">ENCARGA a la Secretaría que continúe trabajando activamente con el Grupo Interinstitucional de Expertos sobre los Indicadores de los Objetivos de Desarrollo Sostenible (IAEG-ODS), así como con los organismos pertinentes de las Naciones Unidas sobre los indicadores relacionados con el agua, y en particular el indicador 6.6.1 de los ODS sobre la extensión de los ecosistemas relacionados con el agua, y que siga reforzando su colaboración con el PNUMA como </w:t>
      </w:r>
      <w:proofErr w:type="spellStart"/>
      <w:r w:rsidRPr="00F90127">
        <w:rPr>
          <w:rFonts w:asciiTheme="minorHAnsi" w:hAnsiTheme="minorHAnsi" w:cstheme="minorHAnsi"/>
          <w:sz w:val="22"/>
          <w:szCs w:val="22"/>
        </w:rPr>
        <w:t>cocustodio</w:t>
      </w:r>
      <w:proofErr w:type="spellEnd"/>
      <w:r w:rsidRPr="00F90127">
        <w:rPr>
          <w:rFonts w:asciiTheme="minorHAnsi" w:hAnsiTheme="minorHAnsi" w:cstheme="minorHAnsi"/>
          <w:sz w:val="22"/>
          <w:szCs w:val="22"/>
        </w:rPr>
        <w:t xml:space="preserve"> del indicador 6.6.1;</w:t>
      </w:r>
    </w:p>
    <w:p w14:paraId="239E2596" w14:textId="77777777" w:rsidR="00F2666B" w:rsidRPr="00F90127" w:rsidRDefault="00F2666B" w:rsidP="00F2666B">
      <w:pPr>
        <w:pStyle w:val="Default"/>
        <w:ind w:left="426" w:hanging="426"/>
        <w:jc w:val="left"/>
        <w:rPr>
          <w:rFonts w:asciiTheme="minorHAnsi" w:hAnsiTheme="minorHAnsi" w:cstheme="minorHAnsi"/>
          <w:sz w:val="22"/>
          <w:szCs w:val="22"/>
        </w:rPr>
      </w:pPr>
    </w:p>
    <w:p w14:paraId="0514C350" w14:textId="77777777"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sz w:val="22"/>
          <w:szCs w:val="22"/>
        </w:rPr>
        <w:t>47.</w:t>
      </w:r>
      <w:r w:rsidRPr="00F90127">
        <w:rPr>
          <w:rFonts w:asciiTheme="minorHAnsi" w:hAnsiTheme="minorHAnsi" w:cstheme="minorHAnsi"/>
          <w:sz w:val="22"/>
          <w:szCs w:val="22"/>
        </w:rPr>
        <w:tab/>
        <w:t>INSTA a las Partes Contratantes a que redoblen sus esfuerzos para completar, mantener y actualizar los inventarios nacionales de humedales y para informar sobre la extensión de los humedales en los informes nacionales, a fin de presentar informes sobre el indicador 6.6.1 de los ODS; y ENCARGA a la Secretaría que siga trabajando con las Partes Contratantes y las organizaciones pertinentes para apoyar activamente estos esfuerzos mediante el desarrollo continuado del mecanismo de apoyo a los inventarios nacionales de humedales;</w:t>
      </w:r>
    </w:p>
    <w:p w14:paraId="0895830C" w14:textId="77777777" w:rsidR="00F2666B" w:rsidRPr="00F90127" w:rsidRDefault="00F2666B" w:rsidP="00F2666B">
      <w:pPr>
        <w:pStyle w:val="Default"/>
        <w:ind w:left="426" w:hanging="426"/>
        <w:jc w:val="left"/>
        <w:rPr>
          <w:rFonts w:asciiTheme="minorHAnsi" w:hAnsiTheme="minorHAnsi" w:cstheme="minorHAnsi"/>
          <w:sz w:val="22"/>
          <w:szCs w:val="22"/>
        </w:rPr>
      </w:pPr>
    </w:p>
    <w:p w14:paraId="6AD11290" w14:textId="77777777"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sz w:val="22"/>
          <w:szCs w:val="22"/>
        </w:rPr>
        <w:t>48.</w:t>
      </w:r>
      <w:r w:rsidRPr="00F90127">
        <w:rPr>
          <w:rFonts w:asciiTheme="minorHAnsi" w:hAnsiTheme="minorHAnsi" w:cstheme="minorHAnsi"/>
          <w:sz w:val="22"/>
          <w:szCs w:val="22"/>
        </w:rPr>
        <w:tab/>
        <w:t>ALIENTA a las Partes Contratantes a reforzar los mecanismos para una coordinación eficaz entre las autoridades estadísticas nacionales y subnacionales responsables de la presentación de informes sobre los ODS y, en particular, los relacionados con los humedales y la extensión de los ecosistemas relacionados con el agua (indicador 6.6.1 de los ODS);</w:t>
      </w:r>
    </w:p>
    <w:p w14:paraId="71C208C8" w14:textId="77777777" w:rsidR="00F2666B" w:rsidRPr="00F90127" w:rsidRDefault="00F2666B" w:rsidP="00F2666B">
      <w:pPr>
        <w:pStyle w:val="Default"/>
        <w:ind w:left="426" w:hanging="426"/>
        <w:jc w:val="left"/>
        <w:rPr>
          <w:rFonts w:asciiTheme="minorHAnsi" w:hAnsiTheme="minorHAnsi" w:cstheme="minorHAnsi"/>
          <w:sz w:val="22"/>
          <w:szCs w:val="22"/>
        </w:rPr>
      </w:pPr>
    </w:p>
    <w:p w14:paraId="3BD7E534" w14:textId="77777777"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sz w:val="22"/>
          <w:szCs w:val="22"/>
        </w:rPr>
        <w:t>49.</w:t>
      </w:r>
      <w:r w:rsidRPr="00F90127">
        <w:rPr>
          <w:rFonts w:asciiTheme="minorHAnsi" w:hAnsiTheme="minorHAnsi" w:cstheme="minorHAnsi"/>
          <w:sz w:val="22"/>
          <w:szCs w:val="22"/>
        </w:rPr>
        <w:tab/>
        <w:t>ENCARGA a la Secretaría que apoye el Marco de Aceleración Mundial del Objetivo de Desarrollo Sostenible 6 y que colabore activamente, según proceda, con ONU-Agua y con iniciativas internacionales para promover la conservación, la restauración y el uso racional de los humedales;</w:t>
      </w:r>
    </w:p>
    <w:p w14:paraId="6480E22A" w14:textId="77777777" w:rsidR="00F2666B" w:rsidRPr="00F90127" w:rsidRDefault="00F2666B" w:rsidP="00F2666B">
      <w:pPr>
        <w:pStyle w:val="Default"/>
        <w:ind w:left="426" w:hanging="426"/>
        <w:jc w:val="left"/>
        <w:rPr>
          <w:rFonts w:asciiTheme="minorHAnsi" w:hAnsiTheme="minorHAnsi" w:cstheme="minorHAnsi"/>
          <w:sz w:val="22"/>
          <w:szCs w:val="22"/>
        </w:rPr>
      </w:pPr>
    </w:p>
    <w:p w14:paraId="3F716323" w14:textId="77777777" w:rsidR="00F2666B" w:rsidRPr="00F90127" w:rsidRDefault="00F2666B" w:rsidP="00F2666B">
      <w:pPr>
        <w:pStyle w:val="Default"/>
        <w:ind w:left="426" w:hanging="426"/>
        <w:jc w:val="left"/>
        <w:rPr>
          <w:rFonts w:asciiTheme="minorHAnsi" w:hAnsiTheme="minorHAnsi" w:cstheme="minorHAnsi"/>
          <w:sz w:val="22"/>
          <w:szCs w:val="22"/>
        </w:rPr>
      </w:pPr>
      <w:r w:rsidRPr="00F90127">
        <w:rPr>
          <w:rFonts w:asciiTheme="minorHAnsi" w:hAnsiTheme="minorHAnsi" w:cstheme="minorHAnsi"/>
          <w:sz w:val="22"/>
          <w:szCs w:val="22"/>
        </w:rPr>
        <w:t>50.</w:t>
      </w:r>
      <w:r w:rsidRPr="00F90127">
        <w:rPr>
          <w:rFonts w:asciiTheme="minorHAnsi" w:hAnsiTheme="minorHAnsi" w:cstheme="minorHAnsi"/>
          <w:sz w:val="22"/>
          <w:szCs w:val="22"/>
        </w:rPr>
        <w:tab/>
        <w:t>ENCARGA ADEMÁS a la Secretaría que apoye a las Partes Contratantes, según proceda, a fin de lograr una mayor integración y pertinencia de los humedales y la Convención para la Agenda 2030 para el Desarrollo Sostenible, en particular, mediante la colaboración con organismos de las Naciones Unidas, organizaciones intergubernamentales, OIA y otros asociados de los sectores público y privado para la elaboración de orientaciones y herramientas, el fomento de capacidad y la identificación de oportunidades para acceder a recursos;</w:t>
      </w:r>
    </w:p>
    <w:p w14:paraId="7BF5158B" w14:textId="77777777" w:rsidR="00F2666B" w:rsidRPr="00F90127" w:rsidRDefault="00F2666B" w:rsidP="00F2666B">
      <w:pPr>
        <w:pStyle w:val="Default"/>
        <w:ind w:left="426" w:hanging="426"/>
        <w:jc w:val="left"/>
        <w:rPr>
          <w:rFonts w:asciiTheme="minorHAnsi" w:eastAsia="Calibri" w:hAnsiTheme="minorHAnsi" w:cstheme="minorHAnsi"/>
          <w:b/>
          <w:bCs/>
          <w:sz w:val="22"/>
          <w:szCs w:val="22"/>
        </w:rPr>
      </w:pPr>
    </w:p>
    <w:p w14:paraId="044881EA" w14:textId="77777777" w:rsidR="00F2666B" w:rsidRPr="00F90127" w:rsidRDefault="00F2666B" w:rsidP="00F2666B">
      <w:pPr>
        <w:keepNext/>
        <w:autoSpaceDE w:val="0"/>
        <w:autoSpaceDN w:val="0"/>
        <w:spacing w:after="0" w:line="240" w:lineRule="auto"/>
        <w:rPr>
          <w:rFonts w:eastAsia="Calibri" w:cstheme="minorHAnsi"/>
          <w:i/>
          <w:iCs/>
        </w:rPr>
      </w:pPr>
      <w:r w:rsidRPr="00F90127">
        <w:rPr>
          <w:rFonts w:cstheme="minorHAnsi"/>
          <w:i/>
          <w:iCs/>
        </w:rPr>
        <w:t>Mecanismos internacionales de financiación medioambiental</w:t>
      </w:r>
    </w:p>
    <w:p w14:paraId="6CACB0C4" w14:textId="77777777" w:rsidR="00F2666B" w:rsidRPr="00F90127" w:rsidRDefault="00F2666B" w:rsidP="00F2666B">
      <w:pPr>
        <w:keepNext/>
        <w:autoSpaceDE w:val="0"/>
        <w:autoSpaceDN w:val="0"/>
        <w:spacing w:after="0" w:line="240" w:lineRule="auto"/>
        <w:rPr>
          <w:rFonts w:eastAsia="Calibri" w:cstheme="minorHAnsi"/>
          <w:i/>
          <w:iCs/>
        </w:rPr>
      </w:pPr>
    </w:p>
    <w:p w14:paraId="38064956" w14:textId="77777777" w:rsidR="00F2666B" w:rsidRPr="00F90127" w:rsidRDefault="00F2666B" w:rsidP="00F2666B">
      <w:pPr>
        <w:autoSpaceDE w:val="0"/>
        <w:autoSpaceDN w:val="0"/>
        <w:spacing w:after="0" w:line="240" w:lineRule="auto"/>
        <w:ind w:left="426" w:hanging="426"/>
        <w:rPr>
          <w:rFonts w:cstheme="minorHAnsi"/>
        </w:rPr>
      </w:pPr>
      <w:r w:rsidRPr="00F90127">
        <w:rPr>
          <w:rFonts w:cstheme="minorHAnsi"/>
        </w:rPr>
        <w:t>51.</w:t>
      </w:r>
      <w:r w:rsidRPr="00F90127">
        <w:rPr>
          <w:rFonts w:cstheme="minorHAnsi"/>
        </w:rPr>
        <w:tab/>
        <w:t xml:space="preserve">INVITA al FMAM a que siga apoyando proyectos sobre humedales a través de las esfera de actividad pertinentes, para hacer frente a los factores directos de la degradación y pérdida de humedales, proteger los hábitats de humedales y las especies que dependen de los humedales, en particular a través de los Humedales de Importancia Internacional, para restaurar los humedales, e integrar la consideración de las funciones y valores de los humedales en los sectores pertinentes y crear capacidad a este respecto; </w:t>
      </w:r>
    </w:p>
    <w:p w14:paraId="64384514" w14:textId="77777777" w:rsidR="00F2666B" w:rsidRPr="00F90127" w:rsidRDefault="00F2666B" w:rsidP="00F2666B">
      <w:pPr>
        <w:pStyle w:val="ListParagraph"/>
        <w:autoSpaceDE w:val="0"/>
        <w:autoSpaceDN w:val="0"/>
        <w:ind w:left="426" w:hanging="426"/>
        <w:jc w:val="left"/>
        <w:rPr>
          <w:rFonts w:asciiTheme="minorHAnsi" w:hAnsiTheme="minorHAnsi" w:cstheme="minorHAnsi"/>
        </w:rPr>
      </w:pPr>
    </w:p>
    <w:p w14:paraId="5DBEEC20" w14:textId="77777777" w:rsidR="00F2666B" w:rsidRPr="00F90127" w:rsidRDefault="00F2666B" w:rsidP="00F2666B">
      <w:pPr>
        <w:autoSpaceDE w:val="0"/>
        <w:autoSpaceDN w:val="0"/>
        <w:spacing w:after="0" w:line="240" w:lineRule="auto"/>
        <w:ind w:left="426" w:hanging="426"/>
        <w:rPr>
          <w:rFonts w:cstheme="minorHAnsi"/>
        </w:rPr>
      </w:pPr>
      <w:r w:rsidRPr="00F90127">
        <w:rPr>
          <w:rFonts w:cstheme="minorHAnsi"/>
        </w:rPr>
        <w:t>52.</w:t>
      </w:r>
      <w:r w:rsidRPr="00F90127">
        <w:rPr>
          <w:rFonts w:cstheme="minorHAnsi"/>
        </w:rPr>
        <w:tab/>
        <w:t xml:space="preserve">INVITA ADEMÁS al FMAM a considerar oportunidades en el marco de la próxima novena reposición del Fondo Fiduciario para abordar la importancia crítica de los humedales, los múltiples beneficios que proporcionan tanto a la naturaleza como a las personas, y la </w:t>
      </w:r>
      <w:r w:rsidRPr="00F90127">
        <w:rPr>
          <w:rFonts w:cstheme="minorHAnsi"/>
        </w:rPr>
        <w:lastRenderedPageBreak/>
        <w:t>rentabilidad de las inversiones que permiten la consecución de objetivos en materia de biodiversidad, agua, clima y medios de subsistencia;</w:t>
      </w:r>
    </w:p>
    <w:p w14:paraId="00757BFE" w14:textId="77777777" w:rsidR="00F2666B" w:rsidRPr="00F90127" w:rsidRDefault="00F2666B" w:rsidP="00F2666B">
      <w:pPr>
        <w:pStyle w:val="ListParagraph"/>
        <w:autoSpaceDE w:val="0"/>
        <w:autoSpaceDN w:val="0"/>
        <w:ind w:left="426" w:hanging="426"/>
        <w:jc w:val="left"/>
        <w:rPr>
          <w:rFonts w:asciiTheme="minorHAnsi" w:hAnsiTheme="minorHAnsi" w:cstheme="minorHAnsi"/>
        </w:rPr>
      </w:pPr>
    </w:p>
    <w:p w14:paraId="3622761F" w14:textId="77777777" w:rsidR="00F2666B" w:rsidRPr="00F90127" w:rsidRDefault="00F2666B" w:rsidP="00F2666B">
      <w:pPr>
        <w:autoSpaceDE w:val="0"/>
        <w:autoSpaceDN w:val="0"/>
        <w:spacing w:after="0" w:line="240" w:lineRule="auto"/>
        <w:ind w:left="426" w:hanging="426"/>
        <w:rPr>
          <w:rFonts w:cstheme="minorHAnsi"/>
        </w:rPr>
      </w:pPr>
      <w:r w:rsidRPr="00F90127">
        <w:rPr>
          <w:rFonts w:cstheme="minorHAnsi"/>
        </w:rPr>
        <w:t>53.</w:t>
      </w:r>
      <w:r w:rsidRPr="00F90127">
        <w:rPr>
          <w:rFonts w:cstheme="minorHAnsi"/>
        </w:rPr>
        <w:tab/>
        <w:t>ALIENTA a las Partes Contratantes a que aumenten el apoyo a la protección, la restauración y el uso racional de los humedales mediante proyectos nacionales, multinacionales y regionales presentados al FMAM, incluidos proyectos dirigidos al Fondo Marco Mundial para la Diversidad Biológica para la actualización y aplicación de las EPANB;</w:t>
      </w:r>
    </w:p>
    <w:p w14:paraId="631A5B9A" w14:textId="77777777" w:rsidR="00F2666B" w:rsidRPr="00F90127" w:rsidRDefault="00F2666B" w:rsidP="00F2666B">
      <w:pPr>
        <w:pStyle w:val="ListParagraph"/>
        <w:ind w:left="426" w:hanging="426"/>
        <w:jc w:val="left"/>
        <w:rPr>
          <w:rFonts w:asciiTheme="minorHAnsi" w:hAnsiTheme="minorHAnsi" w:cstheme="minorHAnsi"/>
        </w:rPr>
      </w:pPr>
    </w:p>
    <w:p w14:paraId="05390E2C" w14:textId="77777777" w:rsidR="00F2666B" w:rsidRPr="00F90127" w:rsidRDefault="00F2666B" w:rsidP="00F2666B">
      <w:pPr>
        <w:autoSpaceDE w:val="0"/>
        <w:autoSpaceDN w:val="0"/>
        <w:spacing w:after="0" w:line="240" w:lineRule="auto"/>
        <w:ind w:left="426" w:hanging="426"/>
        <w:rPr>
          <w:rFonts w:cstheme="minorHAnsi"/>
        </w:rPr>
      </w:pPr>
      <w:r w:rsidRPr="00F90127">
        <w:rPr>
          <w:rFonts w:cstheme="minorHAnsi"/>
        </w:rPr>
        <w:t>54.</w:t>
      </w:r>
      <w:r w:rsidRPr="00F90127">
        <w:rPr>
          <w:rFonts w:cstheme="minorHAnsi"/>
        </w:rPr>
        <w:tab/>
        <w:t>INVITA al Fondo Verde para el Clima (FVC) a apoyar a las Partes Contratantes con arreglo a los Resultados Específicos 2024-2027 para los Ecosistemas, cuyo objetivo es apoyar a los países en desarrollo en la conservación, restauración o gestión sostenible de las zonas terrestres y marinas en el marco del Plan Estratégico 2024-2027 del FVC;</w:t>
      </w:r>
    </w:p>
    <w:p w14:paraId="78E15EAF" w14:textId="77777777" w:rsidR="00F2666B" w:rsidRPr="00F90127" w:rsidRDefault="00F2666B" w:rsidP="00F2666B">
      <w:pPr>
        <w:pStyle w:val="ListParagraph"/>
        <w:ind w:left="426" w:hanging="426"/>
        <w:jc w:val="left"/>
        <w:rPr>
          <w:rFonts w:asciiTheme="minorHAnsi" w:hAnsiTheme="minorHAnsi" w:cstheme="minorHAnsi"/>
        </w:rPr>
      </w:pPr>
    </w:p>
    <w:p w14:paraId="78FA6252" w14:textId="77777777" w:rsidR="00F2666B" w:rsidRPr="00F90127" w:rsidRDefault="00F2666B" w:rsidP="00F2666B">
      <w:pPr>
        <w:autoSpaceDE w:val="0"/>
        <w:autoSpaceDN w:val="0"/>
        <w:spacing w:after="0" w:line="240" w:lineRule="auto"/>
        <w:ind w:left="426" w:hanging="426"/>
        <w:rPr>
          <w:rFonts w:cstheme="minorHAnsi"/>
        </w:rPr>
      </w:pPr>
      <w:r w:rsidRPr="00F90127">
        <w:rPr>
          <w:rFonts w:cstheme="minorHAnsi"/>
        </w:rPr>
        <w:t>55.</w:t>
      </w:r>
      <w:r w:rsidRPr="00F90127">
        <w:rPr>
          <w:rFonts w:cstheme="minorHAnsi"/>
        </w:rPr>
        <w:tab/>
        <w:t>PIDE a la Secretaría que colabore estrechamente con las instituciones financieras internacionales, incluidos el FMAM y el FVC, y sus entidades/organismos acreditados, incluidas las OIA pertinentes de la Convención, para incorporar los humedales en las estrategias y planes, y promover el desarrollo de proyectos sobre humedales;</w:t>
      </w:r>
    </w:p>
    <w:p w14:paraId="389AE2A5" w14:textId="77777777" w:rsidR="00F2666B" w:rsidRPr="00F90127" w:rsidRDefault="00F2666B" w:rsidP="00F2666B">
      <w:pPr>
        <w:pStyle w:val="Default"/>
        <w:ind w:left="426" w:hanging="426"/>
        <w:jc w:val="left"/>
        <w:rPr>
          <w:rFonts w:asciiTheme="minorHAnsi" w:hAnsiTheme="minorHAnsi" w:cstheme="minorHAnsi"/>
          <w:sz w:val="22"/>
          <w:szCs w:val="22"/>
        </w:rPr>
      </w:pPr>
    </w:p>
    <w:p w14:paraId="28F59B5A" w14:textId="77777777" w:rsidR="00F2666B" w:rsidRPr="00F90127" w:rsidRDefault="00F2666B" w:rsidP="00F2666B">
      <w:pPr>
        <w:pStyle w:val="Default"/>
        <w:keepNext/>
        <w:ind w:left="0" w:firstLine="0"/>
        <w:jc w:val="left"/>
        <w:rPr>
          <w:rFonts w:asciiTheme="minorHAnsi" w:hAnsiTheme="minorHAnsi" w:cstheme="minorHAnsi"/>
          <w:i/>
          <w:sz w:val="22"/>
          <w:szCs w:val="22"/>
        </w:rPr>
      </w:pPr>
      <w:r w:rsidRPr="00F90127">
        <w:rPr>
          <w:rFonts w:asciiTheme="minorHAnsi" w:hAnsiTheme="minorHAnsi" w:cstheme="minorHAnsi"/>
          <w:i/>
          <w:sz w:val="22"/>
          <w:szCs w:val="22"/>
        </w:rPr>
        <w:t>Relación entre la Unión Internacional para la Conservación de la Naturaleza y el trabajo de la Secretaría</w:t>
      </w:r>
    </w:p>
    <w:p w14:paraId="71558324" w14:textId="77777777" w:rsidR="00F2666B" w:rsidRPr="00F90127" w:rsidRDefault="00F2666B" w:rsidP="00F2666B">
      <w:pPr>
        <w:keepNext/>
        <w:autoSpaceDE w:val="0"/>
        <w:autoSpaceDN w:val="0"/>
        <w:adjustRightInd w:val="0"/>
        <w:spacing w:after="0" w:line="240" w:lineRule="auto"/>
        <w:ind w:left="426" w:hanging="426"/>
        <w:rPr>
          <w:rFonts w:cstheme="minorHAnsi"/>
        </w:rPr>
      </w:pPr>
    </w:p>
    <w:p w14:paraId="7894E5CC" w14:textId="77777777" w:rsidR="00F2666B" w:rsidRPr="00F90127" w:rsidRDefault="00F2666B" w:rsidP="00F2666B">
      <w:pPr>
        <w:spacing w:after="0" w:line="240" w:lineRule="auto"/>
        <w:ind w:left="426" w:hanging="426"/>
        <w:rPr>
          <w:rFonts w:cstheme="minorHAnsi"/>
        </w:rPr>
      </w:pPr>
      <w:r w:rsidRPr="00F90127">
        <w:rPr>
          <w:rFonts w:cstheme="minorHAnsi"/>
        </w:rPr>
        <w:t>56.</w:t>
      </w:r>
      <w:r w:rsidRPr="00F90127">
        <w:rPr>
          <w:rFonts w:cstheme="minorHAnsi"/>
        </w:rPr>
        <w:tab/>
        <w:t>ENCARGA a la Secretaría que continúe los esfuerzos de cooperación con la UICN a través del Grupo de Enlace UICN/Ramsar para apoyar las operaciones de la Secretaría en virtud del Acuerdo de Servicios entre la Convención sobre los Humedales y la UICN;</w:t>
      </w:r>
    </w:p>
    <w:p w14:paraId="0340CEB4" w14:textId="77777777" w:rsidR="00F2666B" w:rsidRPr="00F90127" w:rsidRDefault="00F2666B" w:rsidP="00F2666B">
      <w:pPr>
        <w:pStyle w:val="ListParagraph"/>
        <w:ind w:left="426" w:hanging="426"/>
        <w:jc w:val="left"/>
        <w:rPr>
          <w:rFonts w:asciiTheme="minorHAnsi" w:hAnsiTheme="minorHAnsi" w:cstheme="minorHAnsi"/>
        </w:rPr>
      </w:pPr>
    </w:p>
    <w:p w14:paraId="2FCA8A47" w14:textId="5016400A" w:rsidR="004373A6" w:rsidRPr="00F90127" w:rsidRDefault="00F2666B" w:rsidP="00F2666B">
      <w:pPr>
        <w:spacing w:after="0" w:line="240" w:lineRule="auto"/>
        <w:ind w:left="426" w:hanging="426"/>
        <w:rPr>
          <w:rFonts w:cstheme="minorHAnsi"/>
        </w:rPr>
      </w:pPr>
      <w:r w:rsidRPr="00F90127">
        <w:rPr>
          <w:rFonts w:cstheme="minorHAnsi"/>
        </w:rPr>
        <w:t>57.</w:t>
      </w:r>
      <w:r w:rsidRPr="00F90127">
        <w:rPr>
          <w:rFonts w:cstheme="minorHAnsi"/>
        </w:rPr>
        <w:tab/>
        <w:t xml:space="preserve">CONFIRMA que la presente Resolución </w:t>
      </w:r>
      <w:r w:rsidR="00DC6586" w:rsidRPr="00F90127">
        <w:rPr>
          <w:rFonts w:cstheme="minorHAnsi"/>
        </w:rPr>
        <w:t>deja sin efecto</w:t>
      </w:r>
      <w:r w:rsidRPr="00F90127">
        <w:rPr>
          <w:rFonts w:cstheme="minorHAnsi"/>
        </w:rPr>
        <w:t xml:space="preserve"> a la Resolución XIV.6, que es reemplazada por la presente Resolución.</w:t>
      </w:r>
    </w:p>
    <w:sectPr w:rsidR="004373A6" w:rsidRPr="00F90127" w:rsidSect="00250D74">
      <w:footerReference w:type="default" r:id="rId11"/>
      <w:type w:val="continuous"/>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20957" w14:textId="77777777" w:rsidR="000701F6" w:rsidRDefault="000701F6" w:rsidP="009C2848">
      <w:pPr>
        <w:spacing w:after="0" w:line="240" w:lineRule="auto"/>
      </w:pPr>
      <w:r>
        <w:separator/>
      </w:r>
    </w:p>
  </w:endnote>
  <w:endnote w:type="continuationSeparator" w:id="0">
    <w:p w14:paraId="50120248" w14:textId="77777777" w:rsidR="000701F6" w:rsidRDefault="000701F6" w:rsidP="009C2848">
      <w:pPr>
        <w:spacing w:after="0" w:line="240" w:lineRule="auto"/>
      </w:pPr>
      <w:r>
        <w:continuationSeparator/>
      </w:r>
    </w:p>
  </w:endnote>
  <w:endnote w:type="continuationNotice" w:id="1">
    <w:p w14:paraId="1EA119E7" w14:textId="77777777" w:rsidR="000701F6" w:rsidRDefault="000701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5DA3B" w14:textId="1BAD7AC0" w:rsidR="00F34EF2" w:rsidRPr="00ED605C" w:rsidRDefault="00F34EF2">
    <w:pPr>
      <w:pStyle w:val="Footer"/>
      <w:rPr>
        <w:rFonts w:asciiTheme="minorHAnsi" w:hAnsiTheme="minorHAnsi" w:cstheme="minorHAnsi"/>
        <w:sz w:val="20"/>
        <w:szCs w:val="20"/>
      </w:rPr>
    </w:pPr>
    <w:r>
      <w:rPr>
        <w:rFonts w:asciiTheme="minorHAnsi" w:hAnsiTheme="minorHAnsi"/>
        <w:sz w:val="20"/>
        <w:szCs w:val="20"/>
      </w:rPr>
      <w:t>SC64 Doc.14</w:t>
    </w:r>
    <w:r>
      <w:rPr>
        <w:rFonts w:asciiTheme="minorHAnsi" w:hAnsiTheme="minorHAnsi"/>
        <w:sz w:val="20"/>
        <w:szCs w:val="20"/>
      </w:rPr>
      <w:tab/>
    </w:r>
    <w:r>
      <w:rPr>
        <w:rFonts w:asciiTheme="minorHAnsi" w:hAnsiTheme="minorHAnsi"/>
        <w:sz w:val="20"/>
        <w:szCs w:val="20"/>
      </w:rPr>
      <w:tab/>
    </w:r>
    <w:r w:rsidRPr="00D14A9A">
      <w:rPr>
        <w:rFonts w:asciiTheme="minorHAnsi" w:hAnsiTheme="minorHAnsi" w:cstheme="minorHAnsi"/>
        <w:sz w:val="20"/>
        <w:szCs w:val="20"/>
      </w:rPr>
      <w:fldChar w:fldCharType="begin"/>
    </w:r>
    <w:r w:rsidRPr="00D14A9A">
      <w:rPr>
        <w:rFonts w:asciiTheme="minorHAnsi" w:hAnsiTheme="minorHAnsi" w:cstheme="minorHAnsi"/>
        <w:sz w:val="20"/>
        <w:szCs w:val="20"/>
      </w:rPr>
      <w:instrText xml:space="preserve"> PAGE   \* MERGEFORMAT </w:instrText>
    </w:r>
    <w:r w:rsidRPr="00D14A9A">
      <w:rPr>
        <w:rFonts w:asciiTheme="minorHAnsi" w:hAnsiTheme="minorHAnsi" w:cstheme="minorHAnsi"/>
        <w:sz w:val="20"/>
        <w:szCs w:val="20"/>
      </w:rPr>
      <w:fldChar w:fldCharType="separate"/>
    </w:r>
    <w:r w:rsidRPr="00D14A9A">
      <w:rPr>
        <w:rFonts w:asciiTheme="minorHAnsi" w:hAnsiTheme="minorHAnsi" w:cstheme="minorHAnsi"/>
        <w:sz w:val="20"/>
        <w:szCs w:val="20"/>
      </w:rPr>
      <w:t>1</w:t>
    </w:r>
    <w:r w:rsidRPr="00D14A9A">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BC853" w14:textId="77777777" w:rsidR="000701F6" w:rsidRDefault="000701F6" w:rsidP="009C2848">
      <w:pPr>
        <w:spacing w:after="0" w:line="240" w:lineRule="auto"/>
      </w:pPr>
      <w:r>
        <w:separator/>
      </w:r>
    </w:p>
  </w:footnote>
  <w:footnote w:type="continuationSeparator" w:id="0">
    <w:p w14:paraId="694A746C" w14:textId="77777777" w:rsidR="000701F6" w:rsidRDefault="000701F6" w:rsidP="009C2848">
      <w:pPr>
        <w:spacing w:after="0" w:line="240" w:lineRule="auto"/>
      </w:pPr>
      <w:r>
        <w:continuationSeparator/>
      </w:r>
    </w:p>
  </w:footnote>
  <w:footnote w:type="continuationNotice" w:id="1">
    <w:p w14:paraId="7899E38E" w14:textId="77777777" w:rsidR="000701F6" w:rsidRDefault="000701F6">
      <w:pPr>
        <w:spacing w:after="0" w:line="240" w:lineRule="auto"/>
      </w:pPr>
    </w:p>
  </w:footnote>
  <w:footnote w:id="2">
    <w:p w14:paraId="49937B58" w14:textId="700D12B7" w:rsidR="00A523BE" w:rsidRPr="00A523BE" w:rsidRDefault="00A523BE" w:rsidP="00A523BE">
      <w:pPr>
        <w:pStyle w:val="FootnoteText"/>
        <w:ind w:left="0" w:firstLine="0"/>
        <w:jc w:val="left"/>
        <w:rPr>
          <w:rFonts w:asciiTheme="minorHAnsi" w:hAnsiTheme="minorHAnsi" w:cstheme="minorHAnsi"/>
        </w:rPr>
      </w:pPr>
      <w:r>
        <w:rPr>
          <w:rStyle w:val="FootnoteReference"/>
          <w:rFonts w:asciiTheme="minorHAnsi" w:hAnsiTheme="minorHAnsi" w:cstheme="minorHAnsi"/>
        </w:rPr>
        <w:footnoteRef/>
      </w:r>
      <w:r>
        <w:rPr>
          <w:rFonts w:asciiTheme="minorHAnsi" w:hAnsiTheme="minorHAnsi"/>
        </w:rPr>
        <w:t xml:space="preserve"> Véase el documento informativo SC63 Inf.1 en </w:t>
      </w:r>
      <w:hyperlink r:id="rId1" w:history="1">
        <w:r>
          <w:rPr>
            <w:rStyle w:val="Hyperlink"/>
            <w:rFonts w:asciiTheme="minorHAnsi" w:hAnsiTheme="minorHAnsi"/>
          </w:rPr>
          <w:t>https://www.ramsar.org/document/sc63-inf1-6th-joint-work-plan-2024-2030-convention-biological-diversity-convention</w:t>
        </w:r>
      </w:hyperlink>
      <w:r>
        <w:rPr>
          <w:rFonts w:asciiTheme="minorHAnsi" w:hAnsiTheme="minorHAnsi"/>
        </w:rPr>
        <w:t>.</w:t>
      </w:r>
    </w:p>
  </w:footnote>
  <w:footnote w:id="3">
    <w:p w14:paraId="105372C8" w14:textId="092B98F2" w:rsidR="00D409D1" w:rsidRPr="00B16402" w:rsidRDefault="00D409D1" w:rsidP="00B16402">
      <w:pPr>
        <w:pStyle w:val="FootnoteText"/>
        <w:ind w:left="0" w:firstLine="0"/>
        <w:jc w:val="left"/>
        <w:rPr>
          <w:rFonts w:asciiTheme="minorHAnsi" w:hAnsiTheme="minorHAnsi" w:cstheme="minorHAnsi"/>
          <w:lang w:val="fr-FR"/>
        </w:rPr>
      </w:pPr>
      <w:r>
        <w:rPr>
          <w:rStyle w:val="FootnoteReference"/>
          <w:rFonts w:asciiTheme="minorHAnsi" w:hAnsiTheme="minorHAnsi" w:cstheme="minorHAnsi"/>
        </w:rPr>
        <w:footnoteRef/>
      </w:r>
      <w:r w:rsidRPr="00B16402">
        <w:rPr>
          <w:rFonts w:asciiTheme="minorHAnsi" w:hAnsiTheme="minorHAnsi"/>
          <w:lang w:val="fr-FR"/>
        </w:rPr>
        <w:t xml:space="preserve"> </w:t>
      </w:r>
      <w:proofErr w:type="spellStart"/>
      <w:r w:rsidRPr="00B16402">
        <w:rPr>
          <w:rFonts w:asciiTheme="minorHAnsi" w:hAnsiTheme="minorHAnsi"/>
          <w:lang w:val="fr-FR"/>
        </w:rPr>
        <w:t>Véase</w:t>
      </w:r>
      <w:proofErr w:type="spellEnd"/>
      <w:r w:rsidRPr="00B16402">
        <w:rPr>
          <w:rFonts w:asciiTheme="minorHAnsi" w:hAnsiTheme="minorHAnsi"/>
          <w:lang w:val="fr-FR"/>
        </w:rPr>
        <w:t xml:space="preserve"> </w:t>
      </w:r>
      <w:r w:rsidR="00B16402">
        <w:fldChar w:fldCharType="begin"/>
      </w:r>
      <w:r w:rsidR="00B16402" w:rsidRPr="00DB2131">
        <w:rPr>
          <w:lang w:val="fr-FR"/>
        </w:rPr>
        <w:instrText>HYPERLINK "https://www.ramsar.org/es/document/potenciar-la-conservacion-y-restauracion-de-humedales-para-la-ejecucion-del-marco-mundial"</w:instrText>
      </w:r>
      <w:r w:rsidR="00B16402">
        <w:fldChar w:fldCharType="separate"/>
      </w:r>
      <w:r w:rsidR="00B16402" w:rsidRPr="00B16402">
        <w:rPr>
          <w:rStyle w:val="Hyperlink"/>
          <w:rFonts w:asciiTheme="minorHAnsi" w:hAnsiTheme="minorHAnsi" w:cstheme="minorHAnsi"/>
          <w:lang w:val="fr-FR"/>
        </w:rPr>
        <w:t>https://www.ramsar.org/es/document/potenciar-la-conservacion-y-restauracion-de-humedales-para-la-ejecucion-del-marco-mundial</w:t>
      </w:r>
      <w:r w:rsidR="00B16402">
        <w:rPr>
          <w:rStyle w:val="Hyperlink"/>
          <w:rFonts w:asciiTheme="minorHAnsi" w:hAnsiTheme="minorHAnsi" w:cstheme="minorHAnsi"/>
          <w:lang w:val="fr-FR"/>
        </w:rPr>
        <w:fldChar w:fldCharType="end"/>
      </w:r>
      <w:r w:rsidRPr="00B16402">
        <w:rPr>
          <w:rFonts w:asciiTheme="minorHAnsi" w:hAnsiTheme="minorHAnsi" w:cstheme="minorHAnsi"/>
          <w:lang w:val="fr-FR"/>
        </w:rPr>
        <w:t xml:space="preserve">. </w:t>
      </w:r>
    </w:p>
  </w:footnote>
  <w:footnote w:id="4">
    <w:p w14:paraId="6E976BDB" w14:textId="4E315540" w:rsidR="00846378" w:rsidRPr="00B16402" w:rsidRDefault="00846378" w:rsidP="00B16402">
      <w:pPr>
        <w:pStyle w:val="FootnoteText"/>
        <w:ind w:left="0" w:firstLine="0"/>
        <w:jc w:val="left"/>
        <w:rPr>
          <w:rFonts w:asciiTheme="minorHAnsi" w:hAnsiTheme="minorHAnsi" w:cstheme="minorHAnsi"/>
          <w:lang w:val="fr-FR"/>
        </w:rPr>
      </w:pPr>
      <w:r w:rsidRPr="00B16402">
        <w:rPr>
          <w:rStyle w:val="FootnoteReference"/>
          <w:rFonts w:asciiTheme="minorHAnsi" w:hAnsiTheme="minorHAnsi" w:cstheme="minorHAnsi"/>
        </w:rPr>
        <w:footnoteRef/>
      </w:r>
      <w:r w:rsidRPr="00B16402">
        <w:rPr>
          <w:rFonts w:asciiTheme="minorHAnsi" w:hAnsiTheme="minorHAnsi" w:cstheme="minorHAnsi"/>
          <w:lang w:val="fr-FR"/>
        </w:rPr>
        <w:t xml:space="preserve"> </w:t>
      </w:r>
      <w:proofErr w:type="spellStart"/>
      <w:r w:rsidRPr="00B16402">
        <w:rPr>
          <w:rFonts w:asciiTheme="minorHAnsi" w:hAnsiTheme="minorHAnsi" w:cstheme="minorHAnsi"/>
          <w:lang w:val="fr-FR"/>
        </w:rPr>
        <w:t>Véase</w:t>
      </w:r>
      <w:proofErr w:type="spellEnd"/>
      <w:r w:rsidRPr="00B16402">
        <w:rPr>
          <w:rFonts w:asciiTheme="minorHAnsi" w:hAnsiTheme="minorHAnsi" w:cstheme="minorHAnsi"/>
          <w:lang w:val="fr-FR"/>
        </w:rPr>
        <w:t xml:space="preserve"> </w:t>
      </w:r>
      <w:r w:rsidR="00B16402">
        <w:fldChar w:fldCharType="begin"/>
      </w:r>
      <w:r w:rsidR="00B16402" w:rsidRPr="00DB2131">
        <w:rPr>
          <w:lang w:val="fr-FR"/>
        </w:rPr>
        <w:instrText>HYPERLINK "https://www.ramsar.org/es/document/plan-de-trabajo-del-grupo-de-examen-cientifico-y-tecnico-gect-para-el-trienio-2023-2025"</w:instrText>
      </w:r>
      <w:r w:rsidR="00B16402">
        <w:fldChar w:fldCharType="separate"/>
      </w:r>
      <w:r w:rsidR="00B16402" w:rsidRPr="00B16402">
        <w:rPr>
          <w:rStyle w:val="Hyperlink"/>
          <w:rFonts w:asciiTheme="minorHAnsi" w:hAnsiTheme="minorHAnsi" w:cstheme="minorHAnsi"/>
          <w:lang w:val="fr-FR"/>
        </w:rPr>
        <w:t>https://www.ramsar.org/es/document/plan-de-trabajo-del-grupo-de-examen-cientifico-y-tecnico-gect-para-el-trienio-2023-2025</w:t>
      </w:r>
      <w:r w:rsidR="00B16402">
        <w:rPr>
          <w:rStyle w:val="Hyperlink"/>
          <w:rFonts w:asciiTheme="minorHAnsi" w:hAnsiTheme="minorHAnsi" w:cstheme="minorHAnsi"/>
          <w:lang w:val="fr-FR"/>
        </w:rPr>
        <w:fldChar w:fldCharType="end"/>
      </w:r>
      <w:r w:rsidRPr="00B16402">
        <w:rPr>
          <w:rFonts w:asciiTheme="minorHAnsi" w:hAnsiTheme="minorHAnsi" w:cstheme="minorHAnsi"/>
          <w:lang w:val="fr-FR"/>
        </w:rPr>
        <w:t>.</w:t>
      </w:r>
    </w:p>
  </w:footnote>
  <w:footnote w:id="5">
    <w:p w14:paraId="7F90894C" w14:textId="2061AF7F" w:rsidR="00647BF1" w:rsidRPr="00B16402" w:rsidRDefault="00647BF1" w:rsidP="00A523BE">
      <w:pPr>
        <w:pStyle w:val="FootnoteText"/>
        <w:ind w:left="0" w:firstLine="0"/>
        <w:jc w:val="left"/>
        <w:rPr>
          <w:lang w:val="fr-FR"/>
        </w:rPr>
      </w:pPr>
      <w:r>
        <w:rPr>
          <w:rStyle w:val="FootnoteReference"/>
          <w:rFonts w:asciiTheme="minorHAnsi" w:hAnsiTheme="minorHAnsi" w:cstheme="minorHAnsi"/>
        </w:rPr>
        <w:footnoteRef/>
      </w:r>
      <w:r w:rsidRPr="00B16402">
        <w:rPr>
          <w:rFonts w:asciiTheme="minorHAnsi" w:hAnsiTheme="minorHAnsi"/>
          <w:lang w:val="fr-FR"/>
        </w:rPr>
        <w:t xml:space="preserve"> </w:t>
      </w:r>
      <w:proofErr w:type="spellStart"/>
      <w:r w:rsidRPr="00B16402">
        <w:rPr>
          <w:rFonts w:asciiTheme="minorHAnsi" w:hAnsiTheme="minorHAnsi"/>
          <w:lang w:val="fr-FR"/>
        </w:rPr>
        <w:t>Véase</w:t>
      </w:r>
      <w:proofErr w:type="spellEnd"/>
      <w:r w:rsidRPr="00B16402">
        <w:rPr>
          <w:rFonts w:asciiTheme="minorHAnsi" w:hAnsiTheme="minorHAnsi"/>
          <w:lang w:val="fr-FR"/>
        </w:rPr>
        <w:t xml:space="preserve"> </w:t>
      </w:r>
      <w:hyperlink r:id="rId2" w:history="1">
        <w:r w:rsidRPr="00B16402">
          <w:rPr>
            <w:rStyle w:val="Hyperlink"/>
            <w:rFonts w:asciiTheme="minorHAnsi" w:hAnsiTheme="minorHAnsi"/>
            <w:lang w:val="fr-FR"/>
          </w:rPr>
          <w:t>https://www.ramsar.org/webinar-integrating-wetlands-national-biodiversity-strategies-action-plans-nbsaps</w:t>
        </w:r>
      </w:hyperlink>
      <w:r w:rsidRPr="00B16402">
        <w:rPr>
          <w:rFonts w:asciiTheme="minorHAnsi" w:hAnsiTheme="minorHAnsi"/>
          <w:lang w:val="fr-FR"/>
        </w:rPr>
        <w:t xml:space="preserve">. </w:t>
      </w:r>
    </w:p>
  </w:footnote>
  <w:footnote w:id="6">
    <w:p w14:paraId="1C8A4910" w14:textId="18472A47" w:rsidR="00BD3406" w:rsidRPr="00BD3406" w:rsidRDefault="00BD3406" w:rsidP="00BD3406">
      <w:pPr>
        <w:pStyle w:val="FootnoteText"/>
        <w:ind w:left="0" w:firstLine="0"/>
        <w:jc w:val="left"/>
        <w:rPr>
          <w:rFonts w:asciiTheme="minorHAnsi" w:hAnsiTheme="minorHAnsi" w:cstheme="minorHAnsi"/>
        </w:rPr>
      </w:pPr>
      <w:r>
        <w:rPr>
          <w:rStyle w:val="FootnoteReference"/>
          <w:rFonts w:asciiTheme="minorHAnsi" w:hAnsiTheme="minorHAnsi" w:cstheme="minorHAnsi"/>
        </w:rPr>
        <w:footnoteRef/>
      </w:r>
      <w:r>
        <w:rPr>
          <w:rFonts w:asciiTheme="minorHAnsi" w:hAnsiTheme="minorHAnsi"/>
        </w:rPr>
        <w:t xml:space="preserve"> Para más información, véase el documento SC64 Doc.10: </w:t>
      </w:r>
      <w:hyperlink r:id="rId3" w:history="1">
        <w:r w:rsidR="000C4E2D" w:rsidRPr="00672118">
          <w:rPr>
            <w:rStyle w:val="Hyperlink"/>
            <w:rFonts w:asciiTheme="minorHAnsi" w:hAnsiTheme="minorHAnsi"/>
          </w:rPr>
          <w:t>https://www.ramsar.org/es/document/sc64-doc10-desafios-urgentes-en-materia-de-uso-racional-de-los-humedales-que-merecen-mayor</w:t>
        </w:r>
      </w:hyperlink>
      <w:r>
        <w:rPr>
          <w:rFonts w:asciiTheme="minorHAnsi" w:hAnsiTheme="minorHAnsi"/>
        </w:rPr>
        <w:t>.</w:t>
      </w:r>
    </w:p>
  </w:footnote>
  <w:footnote w:id="7">
    <w:p w14:paraId="7A6FFC7D" w14:textId="4B70DCF8" w:rsidR="00F90127" w:rsidRPr="00F90127" w:rsidRDefault="00F90127" w:rsidP="00F90127">
      <w:pPr>
        <w:pStyle w:val="FootnoteText"/>
        <w:ind w:left="0" w:firstLine="0"/>
        <w:jc w:val="left"/>
        <w:rPr>
          <w:rFonts w:asciiTheme="minorHAnsi" w:hAnsiTheme="minorHAnsi" w:cstheme="minorHAnsi"/>
          <w:lang w:val="fr-FR"/>
        </w:rPr>
      </w:pPr>
      <w:r w:rsidRPr="00F90127">
        <w:rPr>
          <w:rStyle w:val="FootnoteReference"/>
          <w:rFonts w:asciiTheme="minorHAnsi" w:hAnsiTheme="minorHAnsi" w:cstheme="minorHAnsi"/>
        </w:rPr>
        <w:footnoteRef/>
      </w:r>
      <w:r w:rsidRPr="00F90127">
        <w:rPr>
          <w:rFonts w:asciiTheme="minorHAnsi" w:hAnsiTheme="minorHAnsi" w:cstheme="minorHAnsi"/>
          <w:lang w:val="fr-FR"/>
        </w:rPr>
        <w:t xml:space="preserve"> </w:t>
      </w:r>
      <w:proofErr w:type="spellStart"/>
      <w:r w:rsidRPr="00B16402">
        <w:rPr>
          <w:rFonts w:asciiTheme="minorHAnsi" w:hAnsiTheme="minorHAnsi"/>
          <w:lang w:val="fr-FR"/>
        </w:rPr>
        <w:t>Véase</w:t>
      </w:r>
      <w:proofErr w:type="spellEnd"/>
      <w:r w:rsidRPr="00B16402">
        <w:rPr>
          <w:rFonts w:asciiTheme="minorHAnsi" w:hAnsiTheme="minorHAnsi"/>
          <w:lang w:val="fr-FR"/>
        </w:rPr>
        <w:t xml:space="preserve"> </w:t>
      </w:r>
      <w:hyperlink r:id="rId4" w:history="1">
        <w:r w:rsidRPr="00F90127">
          <w:rPr>
            <w:rStyle w:val="Hyperlink"/>
            <w:rFonts w:asciiTheme="minorHAnsi" w:hAnsiTheme="minorHAnsi" w:cstheme="minorHAnsi"/>
            <w:lang w:val="fr-FR"/>
          </w:rPr>
          <w:t>https://www.ramsar.org/es/document/plan-de-trabajo-del-grupo-de-examen-cientifico-y-tecnico-gect-para-el-trienio-2023-2025</w:t>
        </w:r>
      </w:hyperlink>
      <w:r w:rsidRPr="00F90127">
        <w:rPr>
          <w:rFonts w:asciiTheme="minorHAnsi" w:hAnsiTheme="minorHAnsi" w:cstheme="minorHAnsi"/>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0427"/>
    <w:multiLevelType w:val="hybridMultilevel"/>
    <w:tmpl w:val="FFFFFFFF"/>
    <w:lvl w:ilvl="0" w:tplc="6EE82A0C">
      <w:start w:val="18"/>
      <w:numFmt w:val="decimal"/>
      <w:lvlText w:val="%1."/>
      <w:lvlJc w:val="left"/>
      <w:pPr>
        <w:ind w:left="360" w:hanging="360"/>
      </w:pPr>
    </w:lvl>
    <w:lvl w:ilvl="1" w:tplc="8392E76C">
      <w:start w:val="1"/>
      <w:numFmt w:val="lowerLetter"/>
      <w:lvlText w:val="%2."/>
      <w:lvlJc w:val="left"/>
      <w:pPr>
        <w:ind w:left="1080" w:hanging="360"/>
      </w:pPr>
    </w:lvl>
    <w:lvl w:ilvl="2" w:tplc="9BD486DE">
      <w:start w:val="1"/>
      <w:numFmt w:val="lowerRoman"/>
      <w:lvlText w:val="%3."/>
      <w:lvlJc w:val="right"/>
      <w:pPr>
        <w:ind w:left="1800" w:hanging="180"/>
      </w:pPr>
    </w:lvl>
    <w:lvl w:ilvl="3" w:tplc="71EAAA98">
      <w:start w:val="1"/>
      <w:numFmt w:val="decimal"/>
      <w:lvlText w:val="%4."/>
      <w:lvlJc w:val="left"/>
      <w:pPr>
        <w:ind w:left="2520" w:hanging="360"/>
      </w:pPr>
    </w:lvl>
    <w:lvl w:ilvl="4" w:tplc="003C6490">
      <w:start w:val="1"/>
      <w:numFmt w:val="lowerLetter"/>
      <w:lvlText w:val="%5."/>
      <w:lvlJc w:val="left"/>
      <w:pPr>
        <w:ind w:left="3240" w:hanging="360"/>
      </w:pPr>
    </w:lvl>
    <w:lvl w:ilvl="5" w:tplc="72A6A63C">
      <w:start w:val="1"/>
      <w:numFmt w:val="lowerRoman"/>
      <w:lvlText w:val="%6."/>
      <w:lvlJc w:val="right"/>
      <w:pPr>
        <w:ind w:left="3960" w:hanging="180"/>
      </w:pPr>
    </w:lvl>
    <w:lvl w:ilvl="6" w:tplc="BC5207AC">
      <w:start w:val="1"/>
      <w:numFmt w:val="decimal"/>
      <w:lvlText w:val="%7."/>
      <w:lvlJc w:val="left"/>
      <w:pPr>
        <w:ind w:left="4680" w:hanging="360"/>
      </w:pPr>
    </w:lvl>
    <w:lvl w:ilvl="7" w:tplc="B9720104">
      <w:start w:val="1"/>
      <w:numFmt w:val="lowerLetter"/>
      <w:lvlText w:val="%8."/>
      <w:lvlJc w:val="left"/>
      <w:pPr>
        <w:ind w:left="5400" w:hanging="360"/>
      </w:pPr>
    </w:lvl>
    <w:lvl w:ilvl="8" w:tplc="565EC3E0">
      <w:start w:val="1"/>
      <w:numFmt w:val="lowerRoman"/>
      <w:lvlText w:val="%9."/>
      <w:lvlJc w:val="right"/>
      <w:pPr>
        <w:ind w:left="6120" w:hanging="180"/>
      </w:pPr>
    </w:lvl>
  </w:abstractNum>
  <w:abstractNum w:abstractNumId="1" w15:restartNumberingAfterBreak="0">
    <w:nsid w:val="01BB0DEC"/>
    <w:multiLevelType w:val="hybridMultilevel"/>
    <w:tmpl w:val="DCB2161E"/>
    <w:lvl w:ilvl="0" w:tplc="E3D4CBD0">
      <w:start w:val="1"/>
      <w:numFmt w:val="lowerRoman"/>
      <w:lvlText w:val="%1)"/>
      <w:lvlJc w:val="left"/>
      <w:pPr>
        <w:ind w:left="720" w:hanging="72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490986"/>
    <w:multiLevelType w:val="multilevel"/>
    <w:tmpl w:val="0BA89C3E"/>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165928"/>
    <w:multiLevelType w:val="multilevel"/>
    <w:tmpl w:val="3DA65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C5076A"/>
    <w:multiLevelType w:val="hybridMultilevel"/>
    <w:tmpl w:val="877033B4"/>
    <w:lvl w:ilvl="0" w:tplc="399A4C1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9436F8"/>
    <w:multiLevelType w:val="hybridMultilevel"/>
    <w:tmpl w:val="B6A8DEBC"/>
    <w:lvl w:ilvl="0" w:tplc="D5F4A86C">
      <w:start w:val="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4554162"/>
    <w:multiLevelType w:val="hybridMultilevel"/>
    <w:tmpl w:val="656EC1BE"/>
    <w:lvl w:ilvl="0" w:tplc="AC7A609A">
      <w:start w:val="2022"/>
      <w:numFmt w:val="bullet"/>
      <w:lvlText w:val="-"/>
      <w:lvlJc w:val="left"/>
      <w:pPr>
        <w:ind w:left="360" w:hanging="360"/>
      </w:pPr>
      <w:rPr>
        <w:rFonts w:ascii="Calibri" w:eastAsia="Times New Roman" w:hAnsi="Calibri" w:cs="Calibri"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B34627"/>
    <w:multiLevelType w:val="hybridMultilevel"/>
    <w:tmpl w:val="FA2AB5AC"/>
    <w:lvl w:ilvl="0" w:tplc="D18A1BAC">
      <w:start w:val="202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1B7412"/>
    <w:multiLevelType w:val="hybridMultilevel"/>
    <w:tmpl w:val="A074F85C"/>
    <w:lvl w:ilvl="0" w:tplc="BBFE97CA">
      <w:start w:val="4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F2639"/>
    <w:multiLevelType w:val="hybridMultilevel"/>
    <w:tmpl w:val="E7BC9AE8"/>
    <w:lvl w:ilvl="0" w:tplc="E3E464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915F56"/>
    <w:multiLevelType w:val="hybridMultilevel"/>
    <w:tmpl w:val="A878ABF0"/>
    <w:lvl w:ilvl="0" w:tplc="07CC90C0">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1260C9"/>
    <w:multiLevelType w:val="hybridMultilevel"/>
    <w:tmpl w:val="FFFFFFFF"/>
    <w:lvl w:ilvl="0" w:tplc="00A62D10">
      <w:start w:val="28"/>
      <w:numFmt w:val="decimal"/>
      <w:lvlText w:val="%1."/>
      <w:lvlJc w:val="left"/>
      <w:pPr>
        <w:ind w:left="720" w:hanging="360"/>
      </w:pPr>
    </w:lvl>
    <w:lvl w:ilvl="1" w:tplc="326E2FE0">
      <w:start w:val="1"/>
      <w:numFmt w:val="lowerLetter"/>
      <w:lvlText w:val="%2."/>
      <w:lvlJc w:val="left"/>
      <w:pPr>
        <w:ind w:left="1440" w:hanging="360"/>
      </w:pPr>
    </w:lvl>
    <w:lvl w:ilvl="2" w:tplc="3458685A">
      <w:start w:val="1"/>
      <w:numFmt w:val="lowerRoman"/>
      <w:lvlText w:val="%3."/>
      <w:lvlJc w:val="right"/>
      <w:pPr>
        <w:ind w:left="2160" w:hanging="180"/>
      </w:pPr>
    </w:lvl>
    <w:lvl w:ilvl="3" w:tplc="A7F60510">
      <w:start w:val="1"/>
      <w:numFmt w:val="decimal"/>
      <w:lvlText w:val="%4."/>
      <w:lvlJc w:val="left"/>
      <w:pPr>
        <w:ind w:left="2880" w:hanging="360"/>
      </w:pPr>
    </w:lvl>
    <w:lvl w:ilvl="4" w:tplc="AC5E1C00">
      <w:start w:val="1"/>
      <w:numFmt w:val="lowerLetter"/>
      <w:lvlText w:val="%5."/>
      <w:lvlJc w:val="left"/>
      <w:pPr>
        <w:ind w:left="3600" w:hanging="360"/>
      </w:pPr>
    </w:lvl>
    <w:lvl w:ilvl="5" w:tplc="A0FECF54">
      <w:start w:val="1"/>
      <w:numFmt w:val="lowerRoman"/>
      <w:lvlText w:val="%6."/>
      <w:lvlJc w:val="right"/>
      <w:pPr>
        <w:ind w:left="4320" w:hanging="180"/>
      </w:pPr>
    </w:lvl>
    <w:lvl w:ilvl="6" w:tplc="4B88FD8C">
      <w:start w:val="1"/>
      <w:numFmt w:val="decimal"/>
      <w:lvlText w:val="%7."/>
      <w:lvlJc w:val="left"/>
      <w:pPr>
        <w:ind w:left="5040" w:hanging="360"/>
      </w:pPr>
    </w:lvl>
    <w:lvl w:ilvl="7" w:tplc="B27A6298">
      <w:start w:val="1"/>
      <w:numFmt w:val="lowerLetter"/>
      <w:lvlText w:val="%8."/>
      <w:lvlJc w:val="left"/>
      <w:pPr>
        <w:ind w:left="5760" w:hanging="360"/>
      </w:pPr>
    </w:lvl>
    <w:lvl w:ilvl="8" w:tplc="DE32BAB8">
      <w:start w:val="1"/>
      <w:numFmt w:val="lowerRoman"/>
      <w:lvlText w:val="%9."/>
      <w:lvlJc w:val="right"/>
      <w:pPr>
        <w:ind w:left="6480" w:hanging="180"/>
      </w:pPr>
    </w:lvl>
  </w:abstractNum>
  <w:abstractNum w:abstractNumId="12" w15:restartNumberingAfterBreak="0">
    <w:nsid w:val="1DF6C727"/>
    <w:multiLevelType w:val="hybridMultilevel"/>
    <w:tmpl w:val="FFFFFFFF"/>
    <w:lvl w:ilvl="0" w:tplc="FEFE1B32">
      <w:start w:val="30"/>
      <w:numFmt w:val="decimal"/>
      <w:lvlText w:val="%1."/>
      <w:lvlJc w:val="left"/>
      <w:pPr>
        <w:ind w:left="720" w:hanging="360"/>
      </w:pPr>
    </w:lvl>
    <w:lvl w:ilvl="1" w:tplc="8BACD230">
      <w:start w:val="1"/>
      <w:numFmt w:val="lowerLetter"/>
      <w:lvlText w:val="%2."/>
      <w:lvlJc w:val="left"/>
      <w:pPr>
        <w:ind w:left="1440" w:hanging="360"/>
      </w:pPr>
    </w:lvl>
    <w:lvl w:ilvl="2" w:tplc="FDC4E704">
      <w:start w:val="1"/>
      <w:numFmt w:val="lowerRoman"/>
      <w:lvlText w:val="%3."/>
      <w:lvlJc w:val="right"/>
      <w:pPr>
        <w:ind w:left="2160" w:hanging="180"/>
      </w:pPr>
    </w:lvl>
    <w:lvl w:ilvl="3" w:tplc="050CEA3A">
      <w:start w:val="1"/>
      <w:numFmt w:val="decimal"/>
      <w:lvlText w:val="%4."/>
      <w:lvlJc w:val="left"/>
      <w:pPr>
        <w:ind w:left="2880" w:hanging="360"/>
      </w:pPr>
    </w:lvl>
    <w:lvl w:ilvl="4" w:tplc="6E52A168">
      <w:start w:val="1"/>
      <w:numFmt w:val="lowerLetter"/>
      <w:lvlText w:val="%5."/>
      <w:lvlJc w:val="left"/>
      <w:pPr>
        <w:ind w:left="3600" w:hanging="360"/>
      </w:pPr>
    </w:lvl>
    <w:lvl w:ilvl="5" w:tplc="7F6AA292">
      <w:start w:val="1"/>
      <w:numFmt w:val="lowerRoman"/>
      <w:lvlText w:val="%6."/>
      <w:lvlJc w:val="right"/>
      <w:pPr>
        <w:ind w:left="4320" w:hanging="180"/>
      </w:pPr>
    </w:lvl>
    <w:lvl w:ilvl="6" w:tplc="4F10A3E4">
      <w:start w:val="1"/>
      <w:numFmt w:val="decimal"/>
      <w:lvlText w:val="%7."/>
      <w:lvlJc w:val="left"/>
      <w:pPr>
        <w:ind w:left="5040" w:hanging="360"/>
      </w:pPr>
    </w:lvl>
    <w:lvl w:ilvl="7" w:tplc="DDC6A8E2">
      <w:start w:val="1"/>
      <w:numFmt w:val="lowerLetter"/>
      <w:lvlText w:val="%8."/>
      <w:lvlJc w:val="left"/>
      <w:pPr>
        <w:ind w:left="5760" w:hanging="360"/>
      </w:pPr>
    </w:lvl>
    <w:lvl w:ilvl="8" w:tplc="7CC071EC">
      <w:start w:val="1"/>
      <w:numFmt w:val="lowerRoman"/>
      <w:lvlText w:val="%9."/>
      <w:lvlJc w:val="right"/>
      <w:pPr>
        <w:ind w:left="6480" w:hanging="180"/>
      </w:pPr>
    </w:lvl>
  </w:abstractNum>
  <w:abstractNum w:abstractNumId="13" w15:restartNumberingAfterBreak="0">
    <w:nsid w:val="26542E6D"/>
    <w:multiLevelType w:val="hybridMultilevel"/>
    <w:tmpl w:val="A5B24D50"/>
    <w:lvl w:ilvl="0" w:tplc="E3E46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E84744"/>
    <w:multiLevelType w:val="hybridMultilevel"/>
    <w:tmpl w:val="9C7AA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DB318A"/>
    <w:multiLevelType w:val="hybridMultilevel"/>
    <w:tmpl w:val="940E8760"/>
    <w:lvl w:ilvl="0" w:tplc="E266F2B0">
      <w:start w:val="1"/>
      <w:numFmt w:val="lowerLetter"/>
      <w:pStyle w:val="heading40"/>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32A1430C"/>
    <w:multiLevelType w:val="hybridMultilevel"/>
    <w:tmpl w:val="20D61A6E"/>
    <w:lvl w:ilvl="0" w:tplc="545E2CCE">
      <w:start w:val="1"/>
      <w:numFmt w:val="upperRoman"/>
      <w:lvlText w:val="%1)"/>
      <w:lvlJc w:val="left"/>
      <w:pPr>
        <w:ind w:left="720" w:hanging="360"/>
      </w:pPr>
    </w:lvl>
    <w:lvl w:ilvl="1" w:tplc="505C3B38">
      <w:start w:val="1"/>
      <w:numFmt w:val="lowerLetter"/>
      <w:lvlText w:val="%2."/>
      <w:lvlJc w:val="left"/>
      <w:pPr>
        <w:ind w:left="1440" w:hanging="360"/>
      </w:pPr>
    </w:lvl>
    <w:lvl w:ilvl="2" w:tplc="4C90954C">
      <w:start w:val="1"/>
      <w:numFmt w:val="lowerRoman"/>
      <w:lvlText w:val="%3."/>
      <w:lvlJc w:val="right"/>
      <w:pPr>
        <w:ind w:left="2160" w:hanging="180"/>
      </w:pPr>
    </w:lvl>
    <w:lvl w:ilvl="3" w:tplc="13807ED0">
      <w:start w:val="1"/>
      <w:numFmt w:val="decimal"/>
      <w:lvlText w:val="%4."/>
      <w:lvlJc w:val="left"/>
      <w:pPr>
        <w:ind w:left="2880" w:hanging="360"/>
      </w:pPr>
    </w:lvl>
    <w:lvl w:ilvl="4" w:tplc="6CA2EBBC">
      <w:start w:val="1"/>
      <w:numFmt w:val="lowerLetter"/>
      <w:lvlText w:val="%5."/>
      <w:lvlJc w:val="left"/>
      <w:pPr>
        <w:ind w:left="3600" w:hanging="360"/>
      </w:pPr>
    </w:lvl>
    <w:lvl w:ilvl="5" w:tplc="35263F1C">
      <w:start w:val="1"/>
      <w:numFmt w:val="lowerRoman"/>
      <w:lvlText w:val="%6."/>
      <w:lvlJc w:val="right"/>
      <w:pPr>
        <w:ind w:left="4320" w:hanging="180"/>
      </w:pPr>
    </w:lvl>
    <w:lvl w:ilvl="6" w:tplc="7C80CEB4">
      <w:start w:val="1"/>
      <w:numFmt w:val="decimal"/>
      <w:lvlText w:val="%7."/>
      <w:lvlJc w:val="left"/>
      <w:pPr>
        <w:ind w:left="5040" w:hanging="360"/>
      </w:pPr>
    </w:lvl>
    <w:lvl w:ilvl="7" w:tplc="821CEAD6">
      <w:start w:val="1"/>
      <w:numFmt w:val="lowerLetter"/>
      <w:lvlText w:val="%8."/>
      <w:lvlJc w:val="left"/>
      <w:pPr>
        <w:ind w:left="5760" w:hanging="360"/>
      </w:pPr>
    </w:lvl>
    <w:lvl w:ilvl="8" w:tplc="96E0ABEC">
      <w:start w:val="1"/>
      <w:numFmt w:val="lowerRoman"/>
      <w:lvlText w:val="%9."/>
      <w:lvlJc w:val="right"/>
      <w:pPr>
        <w:ind w:left="6480" w:hanging="180"/>
      </w:pPr>
    </w:lvl>
  </w:abstractNum>
  <w:abstractNum w:abstractNumId="18" w15:restartNumberingAfterBreak="0">
    <w:nsid w:val="32B03947"/>
    <w:multiLevelType w:val="multilevel"/>
    <w:tmpl w:val="E558F0E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bullet"/>
      <w:lvlText w:val=""/>
      <w:lvlJc w:val="left"/>
      <w:pPr>
        <w:ind w:left="1080" w:hanging="360"/>
      </w:pPr>
      <w:rPr>
        <w:rFonts w:ascii="Symbol" w:hAnsi="Symbol"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3C60089"/>
    <w:multiLevelType w:val="hybridMultilevel"/>
    <w:tmpl w:val="6E3C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912A40"/>
    <w:multiLevelType w:val="hybridMultilevel"/>
    <w:tmpl w:val="43AEB8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6AF11CE"/>
    <w:multiLevelType w:val="hybridMultilevel"/>
    <w:tmpl w:val="79483794"/>
    <w:lvl w:ilvl="0" w:tplc="E3E46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D7828F8"/>
    <w:multiLevelType w:val="hybridMultilevel"/>
    <w:tmpl w:val="FFFFFFFF"/>
    <w:lvl w:ilvl="0" w:tplc="5E92955A">
      <w:start w:val="28"/>
      <w:numFmt w:val="decimal"/>
      <w:lvlText w:val="%1."/>
      <w:lvlJc w:val="left"/>
      <w:pPr>
        <w:ind w:left="720" w:hanging="360"/>
      </w:pPr>
    </w:lvl>
    <w:lvl w:ilvl="1" w:tplc="372012FE">
      <w:start w:val="1"/>
      <w:numFmt w:val="lowerLetter"/>
      <w:lvlText w:val="%2."/>
      <w:lvlJc w:val="left"/>
      <w:pPr>
        <w:ind w:left="1440" w:hanging="360"/>
      </w:pPr>
    </w:lvl>
    <w:lvl w:ilvl="2" w:tplc="21808DCE">
      <w:start w:val="1"/>
      <w:numFmt w:val="lowerRoman"/>
      <w:lvlText w:val="%3."/>
      <w:lvlJc w:val="right"/>
      <w:pPr>
        <w:ind w:left="2160" w:hanging="180"/>
      </w:pPr>
    </w:lvl>
    <w:lvl w:ilvl="3" w:tplc="91AE4584">
      <w:start w:val="1"/>
      <w:numFmt w:val="decimal"/>
      <w:lvlText w:val="%4."/>
      <w:lvlJc w:val="left"/>
      <w:pPr>
        <w:ind w:left="2880" w:hanging="360"/>
      </w:pPr>
    </w:lvl>
    <w:lvl w:ilvl="4" w:tplc="338C06B4">
      <w:start w:val="1"/>
      <w:numFmt w:val="lowerLetter"/>
      <w:lvlText w:val="%5."/>
      <w:lvlJc w:val="left"/>
      <w:pPr>
        <w:ind w:left="3600" w:hanging="360"/>
      </w:pPr>
    </w:lvl>
    <w:lvl w:ilvl="5" w:tplc="6E2AC85C">
      <w:start w:val="1"/>
      <w:numFmt w:val="lowerRoman"/>
      <w:lvlText w:val="%6."/>
      <w:lvlJc w:val="right"/>
      <w:pPr>
        <w:ind w:left="4320" w:hanging="180"/>
      </w:pPr>
    </w:lvl>
    <w:lvl w:ilvl="6" w:tplc="2F0E7AB4">
      <w:start w:val="1"/>
      <w:numFmt w:val="decimal"/>
      <w:lvlText w:val="%7."/>
      <w:lvlJc w:val="left"/>
      <w:pPr>
        <w:ind w:left="5040" w:hanging="360"/>
      </w:pPr>
    </w:lvl>
    <w:lvl w:ilvl="7" w:tplc="A76EB9F8">
      <w:start w:val="1"/>
      <w:numFmt w:val="lowerLetter"/>
      <w:lvlText w:val="%8."/>
      <w:lvlJc w:val="left"/>
      <w:pPr>
        <w:ind w:left="5760" w:hanging="360"/>
      </w:pPr>
    </w:lvl>
    <w:lvl w:ilvl="8" w:tplc="D59AF7F6">
      <w:start w:val="1"/>
      <w:numFmt w:val="lowerRoman"/>
      <w:lvlText w:val="%9."/>
      <w:lvlJc w:val="right"/>
      <w:pPr>
        <w:ind w:left="6480" w:hanging="180"/>
      </w:pPr>
    </w:lvl>
  </w:abstractNum>
  <w:abstractNum w:abstractNumId="23" w15:restartNumberingAfterBreak="0">
    <w:nsid w:val="3E29FF37"/>
    <w:multiLevelType w:val="hybridMultilevel"/>
    <w:tmpl w:val="FFFFFFFF"/>
    <w:lvl w:ilvl="0" w:tplc="69708C68">
      <w:start w:val="26"/>
      <w:numFmt w:val="decimal"/>
      <w:lvlText w:val="%1."/>
      <w:lvlJc w:val="left"/>
      <w:pPr>
        <w:ind w:left="720" w:hanging="360"/>
      </w:pPr>
    </w:lvl>
    <w:lvl w:ilvl="1" w:tplc="1136A612">
      <w:start w:val="1"/>
      <w:numFmt w:val="lowerLetter"/>
      <w:lvlText w:val="%2."/>
      <w:lvlJc w:val="left"/>
      <w:pPr>
        <w:ind w:left="1440" w:hanging="360"/>
      </w:pPr>
    </w:lvl>
    <w:lvl w:ilvl="2" w:tplc="84CACA24">
      <w:start w:val="1"/>
      <w:numFmt w:val="lowerRoman"/>
      <w:lvlText w:val="%3."/>
      <w:lvlJc w:val="right"/>
      <w:pPr>
        <w:ind w:left="2160" w:hanging="180"/>
      </w:pPr>
    </w:lvl>
    <w:lvl w:ilvl="3" w:tplc="6BD2F10E">
      <w:start w:val="1"/>
      <w:numFmt w:val="decimal"/>
      <w:lvlText w:val="%4."/>
      <w:lvlJc w:val="left"/>
      <w:pPr>
        <w:ind w:left="2880" w:hanging="360"/>
      </w:pPr>
    </w:lvl>
    <w:lvl w:ilvl="4" w:tplc="5506369C">
      <w:start w:val="1"/>
      <w:numFmt w:val="lowerLetter"/>
      <w:lvlText w:val="%5."/>
      <w:lvlJc w:val="left"/>
      <w:pPr>
        <w:ind w:left="3600" w:hanging="360"/>
      </w:pPr>
    </w:lvl>
    <w:lvl w:ilvl="5" w:tplc="76481A86">
      <w:start w:val="1"/>
      <w:numFmt w:val="lowerRoman"/>
      <w:lvlText w:val="%6."/>
      <w:lvlJc w:val="right"/>
      <w:pPr>
        <w:ind w:left="4320" w:hanging="180"/>
      </w:pPr>
    </w:lvl>
    <w:lvl w:ilvl="6" w:tplc="DC566AFE">
      <w:start w:val="1"/>
      <w:numFmt w:val="decimal"/>
      <w:lvlText w:val="%7."/>
      <w:lvlJc w:val="left"/>
      <w:pPr>
        <w:ind w:left="5040" w:hanging="360"/>
      </w:pPr>
    </w:lvl>
    <w:lvl w:ilvl="7" w:tplc="343E9F0A">
      <w:start w:val="1"/>
      <w:numFmt w:val="lowerLetter"/>
      <w:lvlText w:val="%8."/>
      <w:lvlJc w:val="left"/>
      <w:pPr>
        <w:ind w:left="5760" w:hanging="360"/>
      </w:pPr>
    </w:lvl>
    <w:lvl w:ilvl="8" w:tplc="EA60077C">
      <w:start w:val="1"/>
      <w:numFmt w:val="lowerRoman"/>
      <w:lvlText w:val="%9."/>
      <w:lvlJc w:val="right"/>
      <w:pPr>
        <w:ind w:left="6480" w:hanging="180"/>
      </w:pPr>
    </w:lvl>
  </w:abstractNum>
  <w:abstractNum w:abstractNumId="24" w15:restartNumberingAfterBreak="0">
    <w:nsid w:val="3E9634CF"/>
    <w:multiLevelType w:val="multilevel"/>
    <w:tmpl w:val="2B2827A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B3DDBB"/>
    <w:multiLevelType w:val="hybridMultilevel"/>
    <w:tmpl w:val="FFFFFFFF"/>
    <w:lvl w:ilvl="0" w:tplc="BAC6CDD6">
      <w:start w:val="27"/>
      <w:numFmt w:val="decimal"/>
      <w:lvlText w:val="%1."/>
      <w:lvlJc w:val="left"/>
      <w:pPr>
        <w:ind w:left="720" w:hanging="360"/>
      </w:pPr>
    </w:lvl>
    <w:lvl w:ilvl="1" w:tplc="42ECDA32">
      <w:start w:val="1"/>
      <w:numFmt w:val="lowerLetter"/>
      <w:lvlText w:val="%2."/>
      <w:lvlJc w:val="left"/>
      <w:pPr>
        <w:ind w:left="1440" w:hanging="360"/>
      </w:pPr>
    </w:lvl>
    <w:lvl w:ilvl="2" w:tplc="721E68EA">
      <w:start w:val="1"/>
      <w:numFmt w:val="lowerRoman"/>
      <w:lvlText w:val="%3."/>
      <w:lvlJc w:val="right"/>
      <w:pPr>
        <w:ind w:left="2160" w:hanging="180"/>
      </w:pPr>
    </w:lvl>
    <w:lvl w:ilvl="3" w:tplc="7B2473AC">
      <w:start w:val="1"/>
      <w:numFmt w:val="decimal"/>
      <w:lvlText w:val="%4."/>
      <w:lvlJc w:val="left"/>
      <w:pPr>
        <w:ind w:left="2880" w:hanging="360"/>
      </w:pPr>
    </w:lvl>
    <w:lvl w:ilvl="4" w:tplc="22CE9234">
      <w:start w:val="1"/>
      <w:numFmt w:val="lowerLetter"/>
      <w:lvlText w:val="%5."/>
      <w:lvlJc w:val="left"/>
      <w:pPr>
        <w:ind w:left="3600" w:hanging="360"/>
      </w:pPr>
    </w:lvl>
    <w:lvl w:ilvl="5" w:tplc="45925A2C">
      <w:start w:val="1"/>
      <w:numFmt w:val="lowerRoman"/>
      <w:lvlText w:val="%6."/>
      <w:lvlJc w:val="right"/>
      <w:pPr>
        <w:ind w:left="4320" w:hanging="180"/>
      </w:pPr>
    </w:lvl>
    <w:lvl w:ilvl="6" w:tplc="D46CEB1A">
      <w:start w:val="1"/>
      <w:numFmt w:val="decimal"/>
      <w:lvlText w:val="%7."/>
      <w:lvlJc w:val="left"/>
      <w:pPr>
        <w:ind w:left="5040" w:hanging="360"/>
      </w:pPr>
    </w:lvl>
    <w:lvl w:ilvl="7" w:tplc="E9B8D3F4">
      <w:start w:val="1"/>
      <w:numFmt w:val="lowerLetter"/>
      <w:lvlText w:val="%8."/>
      <w:lvlJc w:val="left"/>
      <w:pPr>
        <w:ind w:left="5760" w:hanging="360"/>
      </w:pPr>
    </w:lvl>
    <w:lvl w:ilvl="8" w:tplc="BCC8C890">
      <w:start w:val="1"/>
      <w:numFmt w:val="lowerRoman"/>
      <w:lvlText w:val="%9."/>
      <w:lvlJc w:val="right"/>
      <w:pPr>
        <w:ind w:left="6480" w:hanging="180"/>
      </w:pPr>
    </w:lvl>
  </w:abstractNum>
  <w:abstractNum w:abstractNumId="26" w15:restartNumberingAfterBreak="0">
    <w:nsid w:val="4458CA63"/>
    <w:multiLevelType w:val="hybridMultilevel"/>
    <w:tmpl w:val="FFFFFFFF"/>
    <w:lvl w:ilvl="0" w:tplc="1AC675E8">
      <w:start w:val="29"/>
      <w:numFmt w:val="decimal"/>
      <w:lvlText w:val="%1."/>
      <w:lvlJc w:val="left"/>
      <w:pPr>
        <w:ind w:left="720" w:hanging="360"/>
      </w:pPr>
    </w:lvl>
    <w:lvl w:ilvl="1" w:tplc="CC686E16">
      <w:start w:val="1"/>
      <w:numFmt w:val="lowerLetter"/>
      <w:lvlText w:val="%2."/>
      <w:lvlJc w:val="left"/>
      <w:pPr>
        <w:ind w:left="1440" w:hanging="360"/>
      </w:pPr>
    </w:lvl>
    <w:lvl w:ilvl="2" w:tplc="DB8A0166">
      <w:start w:val="1"/>
      <w:numFmt w:val="lowerRoman"/>
      <w:lvlText w:val="%3."/>
      <w:lvlJc w:val="right"/>
      <w:pPr>
        <w:ind w:left="2160" w:hanging="180"/>
      </w:pPr>
    </w:lvl>
    <w:lvl w:ilvl="3" w:tplc="269A34EC">
      <w:start w:val="1"/>
      <w:numFmt w:val="decimal"/>
      <w:lvlText w:val="%4."/>
      <w:lvlJc w:val="left"/>
      <w:pPr>
        <w:ind w:left="2880" w:hanging="360"/>
      </w:pPr>
    </w:lvl>
    <w:lvl w:ilvl="4" w:tplc="9AA88C6C">
      <w:start w:val="1"/>
      <w:numFmt w:val="lowerLetter"/>
      <w:lvlText w:val="%5."/>
      <w:lvlJc w:val="left"/>
      <w:pPr>
        <w:ind w:left="3600" w:hanging="360"/>
      </w:pPr>
    </w:lvl>
    <w:lvl w:ilvl="5" w:tplc="9B208378">
      <w:start w:val="1"/>
      <w:numFmt w:val="lowerRoman"/>
      <w:lvlText w:val="%6."/>
      <w:lvlJc w:val="right"/>
      <w:pPr>
        <w:ind w:left="4320" w:hanging="180"/>
      </w:pPr>
    </w:lvl>
    <w:lvl w:ilvl="6" w:tplc="140A4C76">
      <w:start w:val="1"/>
      <w:numFmt w:val="decimal"/>
      <w:lvlText w:val="%7."/>
      <w:lvlJc w:val="left"/>
      <w:pPr>
        <w:ind w:left="5040" w:hanging="360"/>
      </w:pPr>
    </w:lvl>
    <w:lvl w:ilvl="7" w:tplc="9DF89AC0">
      <w:start w:val="1"/>
      <w:numFmt w:val="lowerLetter"/>
      <w:lvlText w:val="%8."/>
      <w:lvlJc w:val="left"/>
      <w:pPr>
        <w:ind w:left="5760" w:hanging="360"/>
      </w:pPr>
    </w:lvl>
    <w:lvl w:ilvl="8" w:tplc="5F443C22">
      <w:start w:val="1"/>
      <w:numFmt w:val="lowerRoman"/>
      <w:lvlText w:val="%9."/>
      <w:lvlJc w:val="right"/>
      <w:pPr>
        <w:ind w:left="6480" w:hanging="180"/>
      </w:pPr>
    </w:lvl>
  </w:abstractNum>
  <w:abstractNum w:abstractNumId="27"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4864626F"/>
    <w:multiLevelType w:val="hybridMultilevel"/>
    <w:tmpl w:val="C276CDA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B9C76D0"/>
    <w:multiLevelType w:val="multilevel"/>
    <w:tmpl w:val="BC021EFA"/>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A53D54"/>
    <w:multiLevelType w:val="hybridMultilevel"/>
    <w:tmpl w:val="A878ABF0"/>
    <w:lvl w:ilvl="0" w:tplc="07CC90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D9E669B"/>
    <w:multiLevelType w:val="hybridMultilevel"/>
    <w:tmpl w:val="09D214D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3" w15:restartNumberingAfterBreak="0">
    <w:nsid w:val="4E0442B4"/>
    <w:multiLevelType w:val="multilevel"/>
    <w:tmpl w:val="DA02F9E2"/>
    <w:lvl w:ilvl="0">
      <w:start w:val="1"/>
      <w:numFmt w:val="decimal"/>
      <w:pStyle w:val="Para1"/>
      <w:lvlText w:val="%1."/>
      <w:lvlJc w:val="left"/>
      <w:pPr>
        <w:ind w:left="0" w:firstLine="0"/>
      </w:pPr>
      <w:rPr>
        <w:rFonts w:hint="default"/>
        <w:b w:val="0"/>
        <w:i w:val="0"/>
        <w:sz w:val="22"/>
      </w:rPr>
    </w:lvl>
    <w:lvl w:ilvl="1">
      <w:start w:val="1"/>
      <w:numFmt w:val="lowerLetter"/>
      <w:lvlText w:val="%2)"/>
      <w:lvlJc w:val="left"/>
      <w:pPr>
        <w:ind w:left="-1802" w:hanging="360"/>
      </w:pPr>
      <w:rPr>
        <w:rFonts w:hint="default"/>
        <w:b w:val="0"/>
        <w:i w:val="0"/>
      </w:rPr>
    </w:lvl>
    <w:lvl w:ilvl="2">
      <w:start w:val="1"/>
      <w:numFmt w:val="lowerRoman"/>
      <w:pStyle w:val="Para3"/>
      <w:lvlText w:val="(%3)"/>
      <w:lvlJc w:val="right"/>
      <w:pPr>
        <w:tabs>
          <w:tab w:val="num" w:pos="-1442"/>
        </w:tabs>
        <w:ind w:left="-1442" w:hanging="360"/>
      </w:pPr>
      <w:rPr>
        <w:rFonts w:hint="default"/>
      </w:rPr>
    </w:lvl>
    <w:lvl w:ilvl="3">
      <w:start w:val="1"/>
      <w:numFmt w:val="bullet"/>
      <w:lvlText w:val=""/>
      <w:lvlJc w:val="left"/>
      <w:pPr>
        <w:tabs>
          <w:tab w:val="num" w:pos="-722"/>
        </w:tabs>
        <w:ind w:left="-722" w:hanging="720"/>
      </w:pPr>
      <w:rPr>
        <w:rFonts w:ascii="Symbol" w:hAnsi="Symbol" w:hint="default"/>
        <w:color w:val="auto"/>
        <w:sz w:val="28"/>
      </w:rPr>
    </w:lvl>
    <w:lvl w:ilvl="4">
      <w:start w:val="1"/>
      <w:numFmt w:val="lowerLetter"/>
      <w:lvlText w:val="(%5)"/>
      <w:lvlJc w:val="left"/>
      <w:pPr>
        <w:tabs>
          <w:tab w:val="num" w:pos="-1082"/>
        </w:tabs>
        <w:ind w:left="-1082" w:hanging="360"/>
      </w:pPr>
      <w:rPr>
        <w:rFonts w:hint="default"/>
      </w:rPr>
    </w:lvl>
    <w:lvl w:ilvl="5">
      <w:start w:val="1"/>
      <w:numFmt w:val="lowerRoman"/>
      <w:lvlText w:val="(%6)"/>
      <w:lvlJc w:val="left"/>
      <w:pPr>
        <w:tabs>
          <w:tab w:val="num" w:pos="-722"/>
        </w:tabs>
        <w:ind w:left="-722" w:hanging="360"/>
      </w:pPr>
      <w:rPr>
        <w:rFonts w:hint="default"/>
      </w:rPr>
    </w:lvl>
    <w:lvl w:ilvl="6">
      <w:start w:val="1"/>
      <w:numFmt w:val="decimal"/>
      <w:lvlText w:val="%7."/>
      <w:lvlJc w:val="left"/>
      <w:pPr>
        <w:tabs>
          <w:tab w:val="num" w:pos="-362"/>
        </w:tabs>
        <w:ind w:left="-362" w:hanging="360"/>
      </w:pPr>
      <w:rPr>
        <w:rFonts w:hint="default"/>
      </w:rPr>
    </w:lvl>
    <w:lvl w:ilvl="7">
      <w:start w:val="1"/>
      <w:numFmt w:val="lowerLetter"/>
      <w:lvlText w:val="%8."/>
      <w:lvlJc w:val="left"/>
      <w:pPr>
        <w:tabs>
          <w:tab w:val="num" w:pos="-2"/>
        </w:tabs>
        <w:ind w:left="-2" w:hanging="360"/>
      </w:pPr>
      <w:rPr>
        <w:rFonts w:hint="default"/>
      </w:rPr>
    </w:lvl>
    <w:lvl w:ilvl="8">
      <w:start w:val="1"/>
      <w:numFmt w:val="lowerRoman"/>
      <w:lvlText w:val="%9."/>
      <w:lvlJc w:val="left"/>
      <w:pPr>
        <w:tabs>
          <w:tab w:val="num" w:pos="358"/>
        </w:tabs>
        <w:ind w:left="358" w:hanging="360"/>
      </w:pPr>
      <w:rPr>
        <w:rFonts w:hint="default"/>
      </w:rPr>
    </w:lvl>
  </w:abstractNum>
  <w:abstractNum w:abstractNumId="34" w15:restartNumberingAfterBreak="0">
    <w:nsid w:val="58E76652"/>
    <w:multiLevelType w:val="hybridMultilevel"/>
    <w:tmpl w:val="3498F9C2"/>
    <w:lvl w:ilvl="0" w:tplc="386E58D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A16D016"/>
    <w:multiLevelType w:val="hybridMultilevel"/>
    <w:tmpl w:val="FFFFFFFF"/>
    <w:lvl w:ilvl="0" w:tplc="4B66168E">
      <w:start w:val="27"/>
      <w:numFmt w:val="decimal"/>
      <w:lvlText w:val="%1."/>
      <w:lvlJc w:val="left"/>
      <w:pPr>
        <w:ind w:left="720" w:hanging="360"/>
      </w:pPr>
    </w:lvl>
    <w:lvl w:ilvl="1" w:tplc="C6C4F934">
      <w:start w:val="1"/>
      <w:numFmt w:val="lowerLetter"/>
      <w:lvlText w:val="%2."/>
      <w:lvlJc w:val="left"/>
      <w:pPr>
        <w:ind w:left="1440" w:hanging="360"/>
      </w:pPr>
    </w:lvl>
    <w:lvl w:ilvl="2" w:tplc="C44AC2AA">
      <w:start w:val="1"/>
      <w:numFmt w:val="lowerRoman"/>
      <w:lvlText w:val="%3."/>
      <w:lvlJc w:val="right"/>
      <w:pPr>
        <w:ind w:left="2160" w:hanging="180"/>
      </w:pPr>
    </w:lvl>
    <w:lvl w:ilvl="3" w:tplc="69FA301E">
      <w:start w:val="1"/>
      <w:numFmt w:val="decimal"/>
      <w:lvlText w:val="%4."/>
      <w:lvlJc w:val="left"/>
      <w:pPr>
        <w:ind w:left="2880" w:hanging="360"/>
      </w:pPr>
    </w:lvl>
    <w:lvl w:ilvl="4" w:tplc="41CA5CBC">
      <w:start w:val="1"/>
      <w:numFmt w:val="lowerLetter"/>
      <w:lvlText w:val="%5."/>
      <w:lvlJc w:val="left"/>
      <w:pPr>
        <w:ind w:left="3600" w:hanging="360"/>
      </w:pPr>
    </w:lvl>
    <w:lvl w:ilvl="5" w:tplc="01043A4A">
      <w:start w:val="1"/>
      <w:numFmt w:val="lowerRoman"/>
      <w:lvlText w:val="%6."/>
      <w:lvlJc w:val="right"/>
      <w:pPr>
        <w:ind w:left="4320" w:hanging="180"/>
      </w:pPr>
    </w:lvl>
    <w:lvl w:ilvl="6" w:tplc="BB703938">
      <w:start w:val="1"/>
      <w:numFmt w:val="decimal"/>
      <w:lvlText w:val="%7."/>
      <w:lvlJc w:val="left"/>
      <w:pPr>
        <w:ind w:left="5040" w:hanging="360"/>
      </w:pPr>
    </w:lvl>
    <w:lvl w:ilvl="7" w:tplc="950C8CF0">
      <w:start w:val="1"/>
      <w:numFmt w:val="lowerLetter"/>
      <w:lvlText w:val="%8."/>
      <w:lvlJc w:val="left"/>
      <w:pPr>
        <w:ind w:left="5760" w:hanging="360"/>
      </w:pPr>
    </w:lvl>
    <w:lvl w:ilvl="8" w:tplc="53EABC74">
      <w:start w:val="1"/>
      <w:numFmt w:val="lowerRoman"/>
      <w:lvlText w:val="%9."/>
      <w:lvlJc w:val="right"/>
      <w:pPr>
        <w:ind w:left="6480" w:hanging="180"/>
      </w:pPr>
    </w:lvl>
  </w:abstractNum>
  <w:abstractNum w:abstractNumId="36" w15:restartNumberingAfterBreak="0">
    <w:nsid w:val="5C6E950D"/>
    <w:multiLevelType w:val="hybridMultilevel"/>
    <w:tmpl w:val="FFFFFFFF"/>
    <w:lvl w:ilvl="0" w:tplc="37A87BF0">
      <w:start w:val="26"/>
      <w:numFmt w:val="decimal"/>
      <w:lvlText w:val="%1."/>
      <w:lvlJc w:val="left"/>
      <w:pPr>
        <w:ind w:left="720" w:hanging="360"/>
      </w:pPr>
    </w:lvl>
    <w:lvl w:ilvl="1" w:tplc="1624CA38">
      <w:start w:val="1"/>
      <w:numFmt w:val="lowerLetter"/>
      <w:lvlText w:val="%2."/>
      <w:lvlJc w:val="left"/>
      <w:pPr>
        <w:ind w:left="1440" w:hanging="360"/>
      </w:pPr>
    </w:lvl>
    <w:lvl w:ilvl="2" w:tplc="53D82126">
      <w:start w:val="1"/>
      <w:numFmt w:val="lowerRoman"/>
      <w:lvlText w:val="%3."/>
      <w:lvlJc w:val="right"/>
      <w:pPr>
        <w:ind w:left="2160" w:hanging="180"/>
      </w:pPr>
    </w:lvl>
    <w:lvl w:ilvl="3" w:tplc="3118E922">
      <w:start w:val="1"/>
      <w:numFmt w:val="decimal"/>
      <w:lvlText w:val="%4."/>
      <w:lvlJc w:val="left"/>
      <w:pPr>
        <w:ind w:left="2880" w:hanging="360"/>
      </w:pPr>
    </w:lvl>
    <w:lvl w:ilvl="4" w:tplc="4740C0DC">
      <w:start w:val="1"/>
      <w:numFmt w:val="lowerLetter"/>
      <w:lvlText w:val="%5."/>
      <w:lvlJc w:val="left"/>
      <w:pPr>
        <w:ind w:left="3600" w:hanging="360"/>
      </w:pPr>
    </w:lvl>
    <w:lvl w:ilvl="5" w:tplc="64FECC4C">
      <w:start w:val="1"/>
      <w:numFmt w:val="lowerRoman"/>
      <w:lvlText w:val="%6."/>
      <w:lvlJc w:val="right"/>
      <w:pPr>
        <w:ind w:left="4320" w:hanging="180"/>
      </w:pPr>
    </w:lvl>
    <w:lvl w:ilvl="6" w:tplc="34EA4920">
      <w:start w:val="1"/>
      <w:numFmt w:val="decimal"/>
      <w:lvlText w:val="%7."/>
      <w:lvlJc w:val="left"/>
      <w:pPr>
        <w:ind w:left="5040" w:hanging="360"/>
      </w:pPr>
    </w:lvl>
    <w:lvl w:ilvl="7" w:tplc="B91C201A">
      <w:start w:val="1"/>
      <w:numFmt w:val="lowerLetter"/>
      <w:lvlText w:val="%8."/>
      <w:lvlJc w:val="left"/>
      <w:pPr>
        <w:ind w:left="5760" w:hanging="360"/>
      </w:pPr>
    </w:lvl>
    <w:lvl w:ilvl="8" w:tplc="FCD2CA5E">
      <w:start w:val="1"/>
      <w:numFmt w:val="lowerRoman"/>
      <w:lvlText w:val="%9."/>
      <w:lvlJc w:val="right"/>
      <w:pPr>
        <w:ind w:left="6480" w:hanging="180"/>
      </w:pPr>
    </w:lvl>
  </w:abstractNum>
  <w:abstractNum w:abstractNumId="37" w15:restartNumberingAfterBreak="0">
    <w:nsid w:val="5D6114BC"/>
    <w:multiLevelType w:val="hybridMultilevel"/>
    <w:tmpl w:val="32F2FA70"/>
    <w:lvl w:ilvl="0" w:tplc="386E58D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FF807CB"/>
    <w:multiLevelType w:val="multilevel"/>
    <w:tmpl w:val="2AD6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706009"/>
    <w:multiLevelType w:val="multilevel"/>
    <w:tmpl w:val="F69E9464"/>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9E3FC0"/>
    <w:multiLevelType w:val="hybridMultilevel"/>
    <w:tmpl w:val="D9145AE8"/>
    <w:lvl w:ilvl="0" w:tplc="FFFFFFFF">
      <w:start w:val="39"/>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F4117D"/>
    <w:multiLevelType w:val="hybridMultilevel"/>
    <w:tmpl w:val="17A44AC8"/>
    <w:lvl w:ilvl="0" w:tplc="32BE04CA">
      <w:start w:val="3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6B1D0DA1"/>
    <w:multiLevelType w:val="hybridMultilevel"/>
    <w:tmpl w:val="F87C3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E61ADA"/>
    <w:multiLevelType w:val="hybridMultilevel"/>
    <w:tmpl w:val="650CEACA"/>
    <w:lvl w:ilvl="0" w:tplc="2956464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9E7968"/>
    <w:multiLevelType w:val="hybridMultilevel"/>
    <w:tmpl w:val="B45CE4CE"/>
    <w:lvl w:ilvl="0" w:tplc="0809001B">
      <w:start w:val="1"/>
      <w:numFmt w:val="lowerRoman"/>
      <w:lvlText w:val="%1."/>
      <w:lvlJc w:val="right"/>
      <w:pPr>
        <w:ind w:left="1190" w:hanging="360"/>
      </w:pPr>
    </w:lvl>
    <w:lvl w:ilvl="1" w:tplc="08090019" w:tentative="1">
      <w:start w:val="1"/>
      <w:numFmt w:val="lowerLetter"/>
      <w:lvlText w:val="%2."/>
      <w:lvlJc w:val="left"/>
      <w:pPr>
        <w:ind w:left="1910" w:hanging="360"/>
      </w:pPr>
    </w:lvl>
    <w:lvl w:ilvl="2" w:tplc="0809001B" w:tentative="1">
      <w:start w:val="1"/>
      <w:numFmt w:val="lowerRoman"/>
      <w:lvlText w:val="%3."/>
      <w:lvlJc w:val="right"/>
      <w:pPr>
        <w:ind w:left="2630" w:hanging="180"/>
      </w:pPr>
    </w:lvl>
    <w:lvl w:ilvl="3" w:tplc="0809000F" w:tentative="1">
      <w:start w:val="1"/>
      <w:numFmt w:val="decimal"/>
      <w:lvlText w:val="%4."/>
      <w:lvlJc w:val="left"/>
      <w:pPr>
        <w:ind w:left="3350" w:hanging="360"/>
      </w:pPr>
    </w:lvl>
    <w:lvl w:ilvl="4" w:tplc="08090019" w:tentative="1">
      <w:start w:val="1"/>
      <w:numFmt w:val="lowerLetter"/>
      <w:lvlText w:val="%5."/>
      <w:lvlJc w:val="left"/>
      <w:pPr>
        <w:ind w:left="4070" w:hanging="360"/>
      </w:pPr>
    </w:lvl>
    <w:lvl w:ilvl="5" w:tplc="0809001B" w:tentative="1">
      <w:start w:val="1"/>
      <w:numFmt w:val="lowerRoman"/>
      <w:lvlText w:val="%6."/>
      <w:lvlJc w:val="right"/>
      <w:pPr>
        <w:ind w:left="4790" w:hanging="180"/>
      </w:pPr>
    </w:lvl>
    <w:lvl w:ilvl="6" w:tplc="0809000F" w:tentative="1">
      <w:start w:val="1"/>
      <w:numFmt w:val="decimal"/>
      <w:lvlText w:val="%7."/>
      <w:lvlJc w:val="left"/>
      <w:pPr>
        <w:ind w:left="5510" w:hanging="360"/>
      </w:pPr>
    </w:lvl>
    <w:lvl w:ilvl="7" w:tplc="08090019" w:tentative="1">
      <w:start w:val="1"/>
      <w:numFmt w:val="lowerLetter"/>
      <w:lvlText w:val="%8."/>
      <w:lvlJc w:val="left"/>
      <w:pPr>
        <w:ind w:left="6230" w:hanging="360"/>
      </w:pPr>
    </w:lvl>
    <w:lvl w:ilvl="8" w:tplc="0809001B" w:tentative="1">
      <w:start w:val="1"/>
      <w:numFmt w:val="lowerRoman"/>
      <w:lvlText w:val="%9."/>
      <w:lvlJc w:val="right"/>
      <w:pPr>
        <w:ind w:left="6950" w:hanging="180"/>
      </w:pPr>
    </w:lvl>
  </w:abstractNum>
  <w:abstractNum w:abstractNumId="46" w15:restartNumberingAfterBreak="0">
    <w:nsid w:val="70FF24B4"/>
    <w:multiLevelType w:val="hybridMultilevel"/>
    <w:tmpl w:val="9C28181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7" w15:restartNumberingAfterBreak="0">
    <w:nsid w:val="71FA5A8B"/>
    <w:multiLevelType w:val="hybridMultilevel"/>
    <w:tmpl w:val="884A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A6001D"/>
    <w:multiLevelType w:val="hybridMultilevel"/>
    <w:tmpl w:val="6866AF06"/>
    <w:lvl w:ilvl="0" w:tplc="BE429E38">
      <w:start w:val="3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239895"/>
    <w:multiLevelType w:val="hybridMultilevel"/>
    <w:tmpl w:val="FFFFFFFF"/>
    <w:lvl w:ilvl="0" w:tplc="026060D4">
      <w:start w:val="29"/>
      <w:numFmt w:val="decimal"/>
      <w:lvlText w:val="%1."/>
      <w:lvlJc w:val="left"/>
      <w:pPr>
        <w:ind w:left="720" w:hanging="360"/>
      </w:pPr>
    </w:lvl>
    <w:lvl w:ilvl="1" w:tplc="39BA113C">
      <w:start w:val="1"/>
      <w:numFmt w:val="lowerLetter"/>
      <w:lvlText w:val="%2."/>
      <w:lvlJc w:val="left"/>
      <w:pPr>
        <w:ind w:left="1440" w:hanging="360"/>
      </w:pPr>
    </w:lvl>
    <w:lvl w:ilvl="2" w:tplc="AEEC31D2">
      <w:start w:val="1"/>
      <w:numFmt w:val="lowerRoman"/>
      <w:lvlText w:val="%3."/>
      <w:lvlJc w:val="right"/>
      <w:pPr>
        <w:ind w:left="2160" w:hanging="180"/>
      </w:pPr>
    </w:lvl>
    <w:lvl w:ilvl="3" w:tplc="94029372">
      <w:start w:val="1"/>
      <w:numFmt w:val="decimal"/>
      <w:lvlText w:val="%4."/>
      <w:lvlJc w:val="left"/>
      <w:pPr>
        <w:ind w:left="2880" w:hanging="360"/>
      </w:pPr>
    </w:lvl>
    <w:lvl w:ilvl="4" w:tplc="E49CC2FA">
      <w:start w:val="1"/>
      <w:numFmt w:val="lowerLetter"/>
      <w:lvlText w:val="%5."/>
      <w:lvlJc w:val="left"/>
      <w:pPr>
        <w:ind w:left="3600" w:hanging="360"/>
      </w:pPr>
    </w:lvl>
    <w:lvl w:ilvl="5" w:tplc="A7285208">
      <w:start w:val="1"/>
      <w:numFmt w:val="lowerRoman"/>
      <w:lvlText w:val="%6."/>
      <w:lvlJc w:val="right"/>
      <w:pPr>
        <w:ind w:left="4320" w:hanging="180"/>
      </w:pPr>
    </w:lvl>
    <w:lvl w:ilvl="6" w:tplc="96E8C46A">
      <w:start w:val="1"/>
      <w:numFmt w:val="decimal"/>
      <w:lvlText w:val="%7."/>
      <w:lvlJc w:val="left"/>
      <w:pPr>
        <w:ind w:left="5040" w:hanging="360"/>
      </w:pPr>
    </w:lvl>
    <w:lvl w:ilvl="7" w:tplc="A104BBFC">
      <w:start w:val="1"/>
      <w:numFmt w:val="lowerLetter"/>
      <w:lvlText w:val="%8."/>
      <w:lvlJc w:val="left"/>
      <w:pPr>
        <w:ind w:left="5760" w:hanging="360"/>
      </w:pPr>
    </w:lvl>
    <w:lvl w:ilvl="8" w:tplc="6B46C68E">
      <w:start w:val="1"/>
      <w:numFmt w:val="lowerRoman"/>
      <w:lvlText w:val="%9."/>
      <w:lvlJc w:val="right"/>
      <w:pPr>
        <w:ind w:left="6480" w:hanging="180"/>
      </w:pPr>
    </w:lvl>
  </w:abstractNum>
  <w:abstractNum w:abstractNumId="50" w15:restartNumberingAfterBreak="0">
    <w:nsid w:val="7A3548E9"/>
    <w:multiLevelType w:val="hybridMultilevel"/>
    <w:tmpl w:val="FFFFFFFF"/>
    <w:lvl w:ilvl="0" w:tplc="3B6ACD38">
      <w:start w:val="1"/>
      <w:numFmt w:val="decimal"/>
      <w:lvlText w:val="%1."/>
      <w:lvlJc w:val="left"/>
      <w:pPr>
        <w:ind w:left="720" w:hanging="360"/>
      </w:pPr>
    </w:lvl>
    <w:lvl w:ilvl="1" w:tplc="95D0D41E">
      <w:start w:val="1"/>
      <w:numFmt w:val="lowerLetter"/>
      <w:lvlText w:val="%2."/>
      <w:lvlJc w:val="left"/>
      <w:pPr>
        <w:ind w:left="1440" w:hanging="360"/>
      </w:pPr>
    </w:lvl>
    <w:lvl w:ilvl="2" w:tplc="3D126AFC">
      <w:start w:val="1"/>
      <w:numFmt w:val="lowerRoman"/>
      <w:lvlText w:val="%3."/>
      <w:lvlJc w:val="right"/>
      <w:pPr>
        <w:ind w:left="2160" w:hanging="180"/>
      </w:pPr>
    </w:lvl>
    <w:lvl w:ilvl="3" w:tplc="CA72EF50">
      <w:start w:val="1"/>
      <w:numFmt w:val="decimal"/>
      <w:lvlText w:val="%4."/>
      <w:lvlJc w:val="left"/>
      <w:pPr>
        <w:ind w:left="2880" w:hanging="360"/>
      </w:pPr>
    </w:lvl>
    <w:lvl w:ilvl="4" w:tplc="95881CA2">
      <w:start w:val="1"/>
      <w:numFmt w:val="lowerLetter"/>
      <w:lvlText w:val="%5."/>
      <w:lvlJc w:val="left"/>
      <w:pPr>
        <w:ind w:left="3600" w:hanging="360"/>
      </w:pPr>
    </w:lvl>
    <w:lvl w:ilvl="5" w:tplc="CEF4084C">
      <w:start w:val="1"/>
      <w:numFmt w:val="lowerRoman"/>
      <w:lvlText w:val="%6."/>
      <w:lvlJc w:val="right"/>
      <w:pPr>
        <w:ind w:left="4320" w:hanging="180"/>
      </w:pPr>
    </w:lvl>
    <w:lvl w:ilvl="6" w:tplc="ADFAFFDA">
      <w:start w:val="1"/>
      <w:numFmt w:val="decimal"/>
      <w:lvlText w:val="%7."/>
      <w:lvlJc w:val="left"/>
      <w:pPr>
        <w:ind w:left="5040" w:hanging="360"/>
      </w:pPr>
    </w:lvl>
    <w:lvl w:ilvl="7" w:tplc="0AF82698">
      <w:start w:val="1"/>
      <w:numFmt w:val="lowerLetter"/>
      <w:lvlText w:val="%8."/>
      <w:lvlJc w:val="left"/>
      <w:pPr>
        <w:ind w:left="5760" w:hanging="360"/>
      </w:pPr>
    </w:lvl>
    <w:lvl w:ilvl="8" w:tplc="DB9A65C4">
      <w:start w:val="1"/>
      <w:numFmt w:val="lowerRoman"/>
      <w:lvlText w:val="%9."/>
      <w:lvlJc w:val="right"/>
      <w:pPr>
        <w:ind w:left="6480" w:hanging="180"/>
      </w:pPr>
    </w:lvl>
  </w:abstractNum>
  <w:abstractNum w:abstractNumId="51" w15:restartNumberingAfterBreak="0">
    <w:nsid w:val="7A946589"/>
    <w:multiLevelType w:val="hybridMultilevel"/>
    <w:tmpl w:val="FFEE1BC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7AEF6D04"/>
    <w:multiLevelType w:val="hybridMultilevel"/>
    <w:tmpl w:val="A878ABF0"/>
    <w:lvl w:ilvl="0" w:tplc="07CC90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B3168CC"/>
    <w:multiLevelType w:val="hybridMultilevel"/>
    <w:tmpl w:val="BD1C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6785321">
    <w:abstractNumId w:val="0"/>
  </w:num>
  <w:num w:numId="2" w16cid:durableId="1911576555">
    <w:abstractNumId w:val="50"/>
  </w:num>
  <w:num w:numId="3" w16cid:durableId="314647609">
    <w:abstractNumId w:val="12"/>
  </w:num>
  <w:num w:numId="4" w16cid:durableId="102582163">
    <w:abstractNumId w:val="49"/>
  </w:num>
  <w:num w:numId="5" w16cid:durableId="1448239687">
    <w:abstractNumId w:val="22"/>
  </w:num>
  <w:num w:numId="6" w16cid:durableId="486215201">
    <w:abstractNumId w:val="35"/>
  </w:num>
  <w:num w:numId="7" w16cid:durableId="1043364188">
    <w:abstractNumId w:val="36"/>
  </w:num>
  <w:num w:numId="8" w16cid:durableId="974874464">
    <w:abstractNumId w:val="26"/>
  </w:num>
  <w:num w:numId="9" w16cid:durableId="1390882169">
    <w:abstractNumId w:val="11"/>
  </w:num>
  <w:num w:numId="10" w16cid:durableId="681469787">
    <w:abstractNumId w:val="25"/>
  </w:num>
  <w:num w:numId="11" w16cid:durableId="1839688310">
    <w:abstractNumId w:val="23"/>
  </w:num>
  <w:num w:numId="12" w16cid:durableId="1259170144">
    <w:abstractNumId w:val="15"/>
  </w:num>
  <w:num w:numId="13" w16cid:durableId="1509056822">
    <w:abstractNumId w:val="16"/>
  </w:num>
  <w:num w:numId="14" w16cid:durableId="826945236">
    <w:abstractNumId w:val="33"/>
  </w:num>
  <w:num w:numId="15" w16cid:durableId="339507113">
    <w:abstractNumId w:val="27"/>
  </w:num>
  <w:num w:numId="16" w16cid:durableId="981277383">
    <w:abstractNumId w:val="29"/>
  </w:num>
  <w:num w:numId="17" w16cid:durableId="567351230">
    <w:abstractNumId w:val="7"/>
  </w:num>
  <w:num w:numId="18" w16cid:durableId="2068062228">
    <w:abstractNumId w:val="18"/>
  </w:num>
  <w:num w:numId="19" w16cid:durableId="1882740791">
    <w:abstractNumId w:val="1"/>
  </w:num>
  <w:num w:numId="20" w16cid:durableId="1613249229">
    <w:abstractNumId w:val="52"/>
  </w:num>
  <w:num w:numId="21" w16cid:durableId="1734886100">
    <w:abstractNumId w:val="31"/>
  </w:num>
  <w:num w:numId="22" w16cid:durableId="647904543">
    <w:abstractNumId w:val="10"/>
  </w:num>
  <w:num w:numId="23" w16cid:durableId="11316339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0321486">
    <w:abstractNumId w:val="42"/>
  </w:num>
  <w:num w:numId="25" w16cid:durableId="451099779">
    <w:abstractNumId w:val="9"/>
  </w:num>
  <w:num w:numId="26" w16cid:durableId="86077919">
    <w:abstractNumId w:val="28"/>
  </w:num>
  <w:num w:numId="27" w16cid:durableId="995845274">
    <w:abstractNumId w:val="51"/>
  </w:num>
  <w:num w:numId="28" w16cid:durableId="889731115">
    <w:abstractNumId w:val="37"/>
  </w:num>
  <w:num w:numId="29" w16cid:durableId="780076105">
    <w:abstractNumId w:val="34"/>
  </w:num>
  <w:num w:numId="30" w16cid:durableId="627510554">
    <w:abstractNumId w:val="13"/>
  </w:num>
  <w:num w:numId="31" w16cid:durableId="361635615">
    <w:abstractNumId w:val="21"/>
  </w:num>
  <w:num w:numId="32" w16cid:durableId="754664617">
    <w:abstractNumId w:val="4"/>
  </w:num>
  <w:num w:numId="33" w16cid:durableId="703557268">
    <w:abstractNumId w:val="5"/>
  </w:num>
  <w:num w:numId="34" w16cid:durableId="116143071">
    <w:abstractNumId w:val="5"/>
  </w:num>
  <w:num w:numId="35" w16cid:durableId="1712878315">
    <w:abstractNumId w:val="45"/>
  </w:num>
  <w:num w:numId="36" w16cid:durableId="330068604">
    <w:abstractNumId w:val="6"/>
  </w:num>
  <w:num w:numId="37" w16cid:durableId="573054299">
    <w:abstractNumId w:val="14"/>
  </w:num>
  <w:num w:numId="38" w16cid:durableId="1792623637">
    <w:abstractNumId w:val="53"/>
  </w:num>
  <w:num w:numId="39" w16cid:durableId="1096362657">
    <w:abstractNumId w:val="46"/>
  </w:num>
  <w:num w:numId="40" w16cid:durableId="1299409908">
    <w:abstractNumId w:val="32"/>
  </w:num>
  <w:num w:numId="41" w16cid:durableId="489755696">
    <w:abstractNumId w:val="43"/>
  </w:num>
  <w:num w:numId="42" w16cid:durableId="494107676">
    <w:abstractNumId w:val="19"/>
  </w:num>
  <w:num w:numId="43" w16cid:durableId="1667321518">
    <w:abstractNumId w:val="47"/>
  </w:num>
  <w:num w:numId="44" w16cid:durableId="1887335509">
    <w:abstractNumId w:val="44"/>
  </w:num>
  <w:num w:numId="45" w16cid:durableId="282350890">
    <w:abstractNumId w:val="41"/>
  </w:num>
  <w:num w:numId="46" w16cid:durableId="1031297073">
    <w:abstractNumId w:val="48"/>
  </w:num>
  <w:num w:numId="47" w16cid:durableId="105806716">
    <w:abstractNumId w:val="3"/>
  </w:num>
  <w:num w:numId="48" w16cid:durableId="1573852636">
    <w:abstractNumId w:val="38"/>
  </w:num>
  <w:num w:numId="49" w16cid:durableId="439451539">
    <w:abstractNumId w:val="40"/>
  </w:num>
  <w:num w:numId="50" w16cid:durableId="1623658204">
    <w:abstractNumId w:val="17"/>
  </w:num>
  <w:num w:numId="51" w16cid:durableId="2008626846">
    <w:abstractNumId w:val="30"/>
  </w:num>
  <w:num w:numId="52" w16cid:durableId="672030382">
    <w:abstractNumId w:val="39"/>
  </w:num>
  <w:num w:numId="53" w16cid:durableId="1887987891">
    <w:abstractNumId w:val="2"/>
  </w:num>
  <w:num w:numId="54" w16cid:durableId="306010621">
    <w:abstractNumId w:val="24"/>
  </w:num>
  <w:num w:numId="55" w16cid:durableId="1581602671">
    <w:abstractNumId w:val="8"/>
  </w:num>
  <w:num w:numId="56" w16cid:durableId="540287935">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Q2MDMzsDQzMjEzMjdV0lEKTi0uzszPAykwrAUA5TWdbywAAAA="/>
  </w:docVars>
  <w:rsids>
    <w:rsidRoot w:val="009A6948"/>
    <w:rsid w:val="00000B89"/>
    <w:rsid w:val="00001E37"/>
    <w:rsid w:val="00002159"/>
    <w:rsid w:val="000023EE"/>
    <w:rsid w:val="0000301D"/>
    <w:rsid w:val="00003348"/>
    <w:rsid w:val="000033D6"/>
    <w:rsid w:val="00003A19"/>
    <w:rsid w:val="00003D8B"/>
    <w:rsid w:val="000048DF"/>
    <w:rsid w:val="00004BAE"/>
    <w:rsid w:val="00004D05"/>
    <w:rsid w:val="00004DBB"/>
    <w:rsid w:val="00011368"/>
    <w:rsid w:val="00011794"/>
    <w:rsid w:val="00011AF2"/>
    <w:rsid w:val="00012B7D"/>
    <w:rsid w:val="00013383"/>
    <w:rsid w:val="000134E5"/>
    <w:rsid w:val="00013A99"/>
    <w:rsid w:val="00014101"/>
    <w:rsid w:val="00016D74"/>
    <w:rsid w:val="00017673"/>
    <w:rsid w:val="00020B3A"/>
    <w:rsid w:val="000214A3"/>
    <w:rsid w:val="00021AD9"/>
    <w:rsid w:val="00021B37"/>
    <w:rsid w:val="00022C28"/>
    <w:rsid w:val="000235CF"/>
    <w:rsid w:val="00023AE6"/>
    <w:rsid w:val="0002427E"/>
    <w:rsid w:val="000244D6"/>
    <w:rsid w:val="000246E1"/>
    <w:rsid w:val="00025999"/>
    <w:rsid w:val="00025B29"/>
    <w:rsid w:val="0003002C"/>
    <w:rsid w:val="000303AD"/>
    <w:rsid w:val="00030E93"/>
    <w:rsid w:val="00031A7D"/>
    <w:rsid w:val="00031E23"/>
    <w:rsid w:val="00031E45"/>
    <w:rsid w:val="00031FEA"/>
    <w:rsid w:val="000334AF"/>
    <w:rsid w:val="00033CC3"/>
    <w:rsid w:val="00033ED6"/>
    <w:rsid w:val="000355B9"/>
    <w:rsid w:val="0003579B"/>
    <w:rsid w:val="00035A6C"/>
    <w:rsid w:val="000361D9"/>
    <w:rsid w:val="000366F9"/>
    <w:rsid w:val="00036FE5"/>
    <w:rsid w:val="000370C7"/>
    <w:rsid w:val="00041CCE"/>
    <w:rsid w:val="00041EF9"/>
    <w:rsid w:val="00042002"/>
    <w:rsid w:val="0004232E"/>
    <w:rsid w:val="000429E8"/>
    <w:rsid w:val="00042A06"/>
    <w:rsid w:val="00042EA5"/>
    <w:rsid w:val="00044317"/>
    <w:rsid w:val="0004432B"/>
    <w:rsid w:val="0004433B"/>
    <w:rsid w:val="00044551"/>
    <w:rsid w:val="000445A4"/>
    <w:rsid w:val="00044B38"/>
    <w:rsid w:val="00044DD2"/>
    <w:rsid w:val="000459FB"/>
    <w:rsid w:val="000473B9"/>
    <w:rsid w:val="00047482"/>
    <w:rsid w:val="000476BF"/>
    <w:rsid w:val="00047C49"/>
    <w:rsid w:val="00047D8B"/>
    <w:rsid w:val="0005021E"/>
    <w:rsid w:val="00050678"/>
    <w:rsid w:val="00050A4E"/>
    <w:rsid w:val="00051DCE"/>
    <w:rsid w:val="00053AAC"/>
    <w:rsid w:val="00054D82"/>
    <w:rsid w:val="00055340"/>
    <w:rsid w:val="00056282"/>
    <w:rsid w:val="000563CB"/>
    <w:rsid w:val="00056467"/>
    <w:rsid w:val="0005674E"/>
    <w:rsid w:val="00057BA8"/>
    <w:rsid w:val="00060299"/>
    <w:rsid w:val="000603B0"/>
    <w:rsid w:val="000608AE"/>
    <w:rsid w:val="0006113B"/>
    <w:rsid w:val="00062063"/>
    <w:rsid w:val="000626FC"/>
    <w:rsid w:val="00062A72"/>
    <w:rsid w:val="00063221"/>
    <w:rsid w:val="00064AB5"/>
    <w:rsid w:val="00064F4E"/>
    <w:rsid w:val="000657EE"/>
    <w:rsid w:val="00065B3B"/>
    <w:rsid w:val="00065BAF"/>
    <w:rsid w:val="0006611C"/>
    <w:rsid w:val="00066798"/>
    <w:rsid w:val="00066A8C"/>
    <w:rsid w:val="000671A8"/>
    <w:rsid w:val="0006775D"/>
    <w:rsid w:val="00067A04"/>
    <w:rsid w:val="000701F6"/>
    <w:rsid w:val="000703E8"/>
    <w:rsid w:val="00070697"/>
    <w:rsid w:val="0007087A"/>
    <w:rsid w:val="0007139F"/>
    <w:rsid w:val="00071659"/>
    <w:rsid w:val="00071DF9"/>
    <w:rsid w:val="00072FD9"/>
    <w:rsid w:val="00073466"/>
    <w:rsid w:val="00073B46"/>
    <w:rsid w:val="000748FD"/>
    <w:rsid w:val="00076669"/>
    <w:rsid w:val="000769DB"/>
    <w:rsid w:val="00076F67"/>
    <w:rsid w:val="000771CC"/>
    <w:rsid w:val="000776B8"/>
    <w:rsid w:val="00077854"/>
    <w:rsid w:val="00077911"/>
    <w:rsid w:val="0008001C"/>
    <w:rsid w:val="00080930"/>
    <w:rsid w:val="00081E97"/>
    <w:rsid w:val="0008227B"/>
    <w:rsid w:val="0008228E"/>
    <w:rsid w:val="00082B7F"/>
    <w:rsid w:val="00082BB8"/>
    <w:rsid w:val="00083085"/>
    <w:rsid w:val="00084161"/>
    <w:rsid w:val="00084256"/>
    <w:rsid w:val="00084B13"/>
    <w:rsid w:val="00085324"/>
    <w:rsid w:val="00085B25"/>
    <w:rsid w:val="00085DA3"/>
    <w:rsid w:val="000864A8"/>
    <w:rsid w:val="00087A31"/>
    <w:rsid w:val="00087C5D"/>
    <w:rsid w:val="00087CEE"/>
    <w:rsid w:val="00090509"/>
    <w:rsid w:val="00090902"/>
    <w:rsid w:val="0009108D"/>
    <w:rsid w:val="00092A0B"/>
    <w:rsid w:val="00093560"/>
    <w:rsid w:val="00093B07"/>
    <w:rsid w:val="00094709"/>
    <w:rsid w:val="000951BA"/>
    <w:rsid w:val="000954B9"/>
    <w:rsid w:val="00095D18"/>
    <w:rsid w:val="00096167"/>
    <w:rsid w:val="000967D4"/>
    <w:rsid w:val="00096CB5"/>
    <w:rsid w:val="000976CF"/>
    <w:rsid w:val="000A0BCD"/>
    <w:rsid w:val="000A11A3"/>
    <w:rsid w:val="000A135C"/>
    <w:rsid w:val="000A1ECD"/>
    <w:rsid w:val="000A2113"/>
    <w:rsid w:val="000A264B"/>
    <w:rsid w:val="000A26D2"/>
    <w:rsid w:val="000A2734"/>
    <w:rsid w:val="000A2989"/>
    <w:rsid w:val="000A38AF"/>
    <w:rsid w:val="000A4F08"/>
    <w:rsid w:val="000A56D9"/>
    <w:rsid w:val="000A6C6C"/>
    <w:rsid w:val="000A6E89"/>
    <w:rsid w:val="000A78F5"/>
    <w:rsid w:val="000A7CD1"/>
    <w:rsid w:val="000B050C"/>
    <w:rsid w:val="000B0585"/>
    <w:rsid w:val="000B0D25"/>
    <w:rsid w:val="000B1774"/>
    <w:rsid w:val="000B195F"/>
    <w:rsid w:val="000B29EF"/>
    <w:rsid w:val="000B37D9"/>
    <w:rsid w:val="000B3FAB"/>
    <w:rsid w:val="000B439C"/>
    <w:rsid w:val="000B4F39"/>
    <w:rsid w:val="000B610A"/>
    <w:rsid w:val="000B6488"/>
    <w:rsid w:val="000B6FC6"/>
    <w:rsid w:val="000B72FC"/>
    <w:rsid w:val="000B7538"/>
    <w:rsid w:val="000C0125"/>
    <w:rsid w:val="000C06F2"/>
    <w:rsid w:val="000C0A58"/>
    <w:rsid w:val="000C26E8"/>
    <w:rsid w:val="000C2B3B"/>
    <w:rsid w:val="000C2ED0"/>
    <w:rsid w:val="000C3B46"/>
    <w:rsid w:val="000C4243"/>
    <w:rsid w:val="000C4327"/>
    <w:rsid w:val="000C4777"/>
    <w:rsid w:val="000C4E2D"/>
    <w:rsid w:val="000C6B8E"/>
    <w:rsid w:val="000C70EB"/>
    <w:rsid w:val="000C72D9"/>
    <w:rsid w:val="000C7425"/>
    <w:rsid w:val="000C7534"/>
    <w:rsid w:val="000C799B"/>
    <w:rsid w:val="000D229D"/>
    <w:rsid w:val="000D342F"/>
    <w:rsid w:val="000D361F"/>
    <w:rsid w:val="000D3863"/>
    <w:rsid w:val="000D4249"/>
    <w:rsid w:val="000D69F7"/>
    <w:rsid w:val="000E2BEC"/>
    <w:rsid w:val="000E324C"/>
    <w:rsid w:val="000E3435"/>
    <w:rsid w:val="000E368A"/>
    <w:rsid w:val="000E38B9"/>
    <w:rsid w:val="000E3B57"/>
    <w:rsid w:val="000E3D6B"/>
    <w:rsid w:val="000E4548"/>
    <w:rsid w:val="000E4A5A"/>
    <w:rsid w:val="000E5028"/>
    <w:rsid w:val="000E5AB2"/>
    <w:rsid w:val="000E5FCF"/>
    <w:rsid w:val="000E6C90"/>
    <w:rsid w:val="000F12AE"/>
    <w:rsid w:val="000F187D"/>
    <w:rsid w:val="000F2021"/>
    <w:rsid w:val="000F2709"/>
    <w:rsid w:val="000F3D76"/>
    <w:rsid w:val="000F5AEF"/>
    <w:rsid w:val="000F740F"/>
    <w:rsid w:val="000F7B38"/>
    <w:rsid w:val="000F7CD2"/>
    <w:rsid w:val="00100C11"/>
    <w:rsid w:val="001011AB"/>
    <w:rsid w:val="00101F40"/>
    <w:rsid w:val="00103E5C"/>
    <w:rsid w:val="00103E6F"/>
    <w:rsid w:val="00103EA8"/>
    <w:rsid w:val="001052EE"/>
    <w:rsid w:val="001055F8"/>
    <w:rsid w:val="001064E2"/>
    <w:rsid w:val="00106C2E"/>
    <w:rsid w:val="00107EFA"/>
    <w:rsid w:val="00111670"/>
    <w:rsid w:val="00111805"/>
    <w:rsid w:val="001120D8"/>
    <w:rsid w:val="00112B10"/>
    <w:rsid w:val="00112D5A"/>
    <w:rsid w:val="00113D8C"/>
    <w:rsid w:val="00113FC0"/>
    <w:rsid w:val="00114BED"/>
    <w:rsid w:val="00115471"/>
    <w:rsid w:val="00115669"/>
    <w:rsid w:val="00116A10"/>
    <w:rsid w:val="001178BF"/>
    <w:rsid w:val="00117919"/>
    <w:rsid w:val="0012102A"/>
    <w:rsid w:val="00121FAA"/>
    <w:rsid w:val="001225BA"/>
    <w:rsid w:val="00124751"/>
    <w:rsid w:val="00125155"/>
    <w:rsid w:val="00125BC7"/>
    <w:rsid w:val="001260D6"/>
    <w:rsid w:val="0012660F"/>
    <w:rsid w:val="00127675"/>
    <w:rsid w:val="00127BCA"/>
    <w:rsid w:val="0013058F"/>
    <w:rsid w:val="00130CFB"/>
    <w:rsid w:val="00132DB2"/>
    <w:rsid w:val="00133AF7"/>
    <w:rsid w:val="00134847"/>
    <w:rsid w:val="0013555E"/>
    <w:rsid w:val="00136C03"/>
    <w:rsid w:val="00136F79"/>
    <w:rsid w:val="00137AAD"/>
    <w:rsid w:val="00140078"/>
    <w:rsid w:val="0014063D"/>
    <w:rsid w:val="00141339"/>
    <w:rsid w:val="00141E70"/>
    <w:rsid w:val="00142378"/>
    <w:rsid w:val="0014272D"/>
    <w:rsid w:val="00144718"/>
    <w:rsid w:val="00144BA2"/>
    <w:rsid w:val="0014510F"/>
    <w:rsid w:val="001453CF"/>
    <w:rsid w:val="00145B09"/>
    <w:rsid w:val="00145E6E"/>
    <w:rsid w:val="00146977"/>
    <w:rsid w:val="001474E3"/>
    <w:rsid w:val="00150412"/>
    <w:rsid w:val="00151B3C"/>
    <w:rsid w:val="00151B4D"/>
    <w:rsid w:val="001532CE"/>
    <w:rsid w:val="001545FB"/>
    <w:rsid w:val="001551E6"/>
    <w:rsid w:val="00155391"/>
    <w:rsid w:val="00155CBE"/>
    <w:rsid w:val="00155D06"/>
    <w:rsid w:val="00156FD8"/>
    <w:rsid w:val="00157635"/>
    <w:rsid w:val="001608AB"/>
    <w:rsid w:val="00161148"/>
    <w:rsid w:val="0016154B"/>
    <w:rsid w:val="00161DBE"/>
    <w:rsid w:val="0016221F"/>
    <w:rsid w:val="00163EE8"/>
    <w:rsid w:val="00164A4A"/>
    <w:rsid w:val="00164EB4"/>
    <w:rsid w:val="0016519E"/>
    <w:rsid w:val="00166890"/>
    <w:rsid w:val="00166AD6"/>
    <w:rsid w:val="00166D3A"/>
    <w:rsid w:val="0016738B"/>
    <w:rsid w:val="0016743C"/>
    <w:rsid w:val="00167752"/>
    <w:rsid w:val="00170EC8"/>
    <w:rsid w:val="001711E4"/>
    <w:rsid w:val="00172046"/>
    <w:rsid w:val="001720B3"/>
    <w:rsid w:val="00172874"/>
    <w:rsid w:val="00173FCB"/>
    <w:rsid w:val="00177668"/>
    <w:rsid w:val="0018006A"/>
    <w:rsid w:val="00180147"/>
    <w:rsid w:val="00180623"/>
    <w:rsid w:val="00180B91"/>
    <w:rsid w:val="00180F1C"/>
    <w:rsid w:val="00181259"/>
    <w:rsid w:val="00181D09"/>
    <w:rsid w:val="00182205"/>
    <w:rsid w:val="00182C1F"/>
    <w:rsid w:val="001840ED"/>
    <w:rsid w:val="001851B6"/>
    <w:rsid w:val="00185F0F"/>
    <w:rsid w:val="001862BA"/>
    <w:rsid w:val="00186855"/>
    <w:rsid w:val="00186C2B"/>
    <w:rsid w:val="00186FAE"/>
    <w:rsid w:val="001879A3"/>
    <w:rsid w:val="001909DF"/>
    <w:rsid w:val="00190B1C"/>
    <w:rsid w:val="001914CF"/>
    <w:rsid w:val="001914FF"/>
    <w:rsid w:val="00192513"/>
    <w:rsid w:val="00192741"/>
    <w:rsid w:val="00192D1F"/>
    <w:rsid w:val="00193321"/>
    <w:rsid w:val="0019343F"/>
    <w:rsid w:val="001937D1"/>
    <w:rsid w:val="00194A70"/>
    <w:rsid w:val="00194C2F"/>
    <w:rsid w:val="00195B2F"/>
    <w:rsid w:val="00195BCC"/>
    <w:rsid w:val="00195DAC"/>
    <w:rsid w:val="001965B8"/>
    <w:rsid w:val="001971F5"/>
    <w:rsid w:val="00197A25"/>
    <w:rsid w:val="001A02AE"/>
    <w:rsid w:val="001A0B8F"/>
    <w:rsid w:val="001A0DB6"/>
    <w:rsid w:val="001A1380"/>
    <w:rsid w:val="001A178D"/>
    <w:rsid w:val="001A1AA8"/>
    <w:rsid w:val="001A2F7E"/>
    <w:rsid w:val="001A35EF"/>
    <w:rsid w:val="001A410D"/>
    <w:rsid w:val="001A4350"/>
    <w:rsid w:val="001A4446"/>
    <w:rsid w:val="001A448C"/>
    <w:rsid w:val="001A4919"/>
    <w:rsid w:val="001A4C05"/>
    <w:rsid w:val="001A5D86"/>
    <w:rsid w:val="001A6EFF"/>
    <w:rsid w:val="001B009E"/>
    <w:rsid w:val="001B070C"/>
    <w:rsid w:val="001B0FF4"/>
    <w:rsid w:val="001B10B1"/>
    <w:rsid w:val="001B1344"/>
    <w:rsid w:val="001B19D9"/>
    <w:rsid w:val="001B19FB"/>
    <w:rsid w:val="001B1B1B"/>
    <w:rsid w:val="001B25EA"/>
    <w:rsid w:val="001B2C77"/>
    <w:rsid w:val="001B4653"/>
    <w:rsid w:val="001B47BC"/>
    <w:rsid w:val="001B4970"/>
    <w:rsid w:val="001B5C11"/>
    <w:rsid w:val="001B5D30"/>
    <w:rsid w:val="001B60A4"/>
    <w:rsid w:val="001B6126"/>
    <w:rsid w:val="001B6494"/>
    <w:rsid w:val="001B655C"/>
    <w:rsid w:val="001B65FB"/>
    <w:rsid w:val="001B661E"/>
    <w:rsid w:val="001B7485"/>
    <w:rsid w:val="001C2247"/>
    <w:rsid w:val="001C2E14"/>
    <w:rsid w:val="001C3757"/>
    <w:rsid w:val="001C4124"/>
    <w:rsid w:val="001C4A8C"/>
    <w:rsid w:val="001C5883"/>
    <w:rsid w:val="001C5FEF"/>
    <w:rsid w:val="001C65A3"/>
    <w:rsid w:val="001C66D0"/>
    <w:rsid w:val="001C6D84"/>
    <w:rsid w:val="001C77BC"/>
    <w:rsid w:val="001D01DE"/>
    <w:rsid w:val="001D0D63"/>
    <w:rsid w:val="001D0E71"/>
    <w:rsid w:val="001D1A71"/>
    <w:rsid w:val="001D247F"/>
    <w:rsid w:val="001D2B5B"/>
    <w:rsid w:val="001D3570"/>
    <w:rsid w:val="001D3CDC"/>
    <w:rsid w:val="001D5297"/>
    <w:rsid w:val="001D55EC"/>
    <w:rsid w:val="001D60C1"/>
    <w:rsid w:val="001D705E"/>
    <w:rsid w:val="001D73C6"/>
    <w:rsid w:val="001D7400"/>
    <w:rsid w:val="001E050F"/>
    <w:rsid w:val="001E21B0"/>
    <w:rsid w:val="001E26CC"/>
    <w:rsid w:val="001E27F8"/>
    <w:rsid w:val="001E321E"/>
    <w:rsid w:val="001E3AE0"/>
    <w:rsid w:val="001E3D74"/>
    <w:rsid w:val="001E4784"/>
    <w:rsid w:val="001E4BD7"/>
    <w:rsid w:val="001E4F07"/>
    <w:rsid w:val="001E52F6"/>
    <w:rsid w:val="001E5923"/>
    <w:rsid w:val="001E680E"/>
    <w:rsid w:val="001E797A"/>
    <w:rsid w:val="001E7ACD"/>
    <w:rsid w:val="001F037C"/>
    <w:rsid w:val="001F03C7"/>
    <w:rsid w:val="001F1639"/>
    <w:rsid w:val="001F1AB3"/>
    <w:rsid w:val="001F1DEB"/>
    <w:rsid w:val="001F2B93"/>
    <w:rsid w:val="001F2D13"/>
    <w:rsid w:val="001F2D94"/>
    <w:rsid w:val="001F3A19"/>
    <w:rsid w:val="001F4515"/>
    <w:rsid w:val="001F4B0A"/>
    <w:rsid w:val="001F4EC3"/>
    <w:rsid w:val="001F4FA6"/>
    <w:rsid w:val="001F6110"/>
    <w:rsid w:val="001F66B4"/>
    <w:rsid w:val="001F6DDB"/>
    <w:rsid w:val="001F79C4"/>
    <w:rsid w:val="00200606"/>
    <w:rsid w:val="00200A20"/>
    <w:rsid w:val="00200D52"/>
    <w:rsid w:val="00200F34"/>
    <w:rsid w:val="002014B8"/>
    <w:rsid w:val="002018D7"/>
    <w:rsid w:val="002026A0"/>
    <w:rsid w:val="00202723"/>
    <w:rsid w:val="00202D73"/>
    <w:rsid w:val="00205C32"/>
    <w:rsid w:val="00206DD7"/>
    <w:rsid w:val="00210CE4"/>
    <w:rsid w:val="002111DF"/>
    <w:rsid w:val="00211A35"/>
    <w:rsid w:val="00211F58"/>
    <w:rsid w:val="00211F6F"/>
    <w:rsid w:val="002125CB"/>
    <w:rsid w:val="00212813"/>
    <w:rsid w:val="00215027"/>
    <w:rsid w:val="002152A7"/>
    <w:rsid w:val="00215334"/>
    <w:rsid w:val="00215859"/>
    <w:rsid w:val="00216C1E"/>
    <w:rsid w:val="002174AF"/>
    <w:rsid w:val="002178BF"/>
    <w:rsid w:val="00217E9E"/>
    <w:rsid w:val="002204B4"/>
    <w:rsid w:val="00221769"/>
    <w:rsid w:val="00221BFE"/>
    <w:rsid w:val="00222353"/>
    <w:rsid w:val="00222BA5"/>
    <w:rsid w:val="00222DF2"/>
    <w:rsid w:val="00222F49"/>
    <w:rsid w:val="00222FC6"/>
    <w:rsid w:val="00223B4B"/>
    <w:rsid w:val="002241B6"/>
    <w:rsid w:val="00224E12"/>
    <w:rsid w:val="0022537F"/>
    <w:rsid w:val="00225F33"/>
    <w:rsid w:val="002269E5"/>
    <w:rsid w:val="00226D5A"/>
    <w:rsid w:val="00226F10"/>
    <w:rsid w:val="00227DAA"/>
    <w:rsid w:val="00227F2D"/>
    <w:rsid w:val="002305F0"/>
    <w:rsid w:val="00230AF5"/>
    <w:rsid w:val="002313E3"/>
    <w:rsid w:val="002317CD"/>
    <w:rsid w:val="002346F7"/>
    <w:rsid w:val="002349B3"/>
    <w:rsid w:val="00234AC0"/>
    <w:rsid w:val="002352F4"/>
    <w:rsid w:val="00235A41"/>
    <w:rsid w:val="002361C4"/>
    <w:rsid w:val="0023697F"/>
    <w:rsid w:val="00236C01"/>
    <w:rsid w:val="00236CDF"/>
    <w:rsid w:val="00240F2F"/>
    <w:rsid w:val="002410C6"/>
    <w:rsid w:val="00241373"/>
    <w:rsid w:val="00241417"/>
    <w:rsid w:val="0024180A"/>
    <w:rsid w:val="00242616"/>
    <w:rsid w:val="00242DF8"/>
    <w:rsid w:val="00243222"/>
    <w:rsid w:val="00243D40"/>
    <w:rsid w:val="00243F40"/>
    <w:rsid w:val="00244410"/>
    <w:rsid w:val="00244A45"/>
    <w:rsid w:val="00244AAA"/>
    <w:rsid w:val="00245269"/>
    <w:rsid w:val="002454D9"/>
    <w:rsid w:val="00245839"/>
    <w:rsid w:val="00246039"/>
    <w:rsid w:val="00247506"/>
    <w:rsid w:val="00247953"/>
    <w:rsid w:val="0025034E"/>
    <w:rsid w:val="00250BB2"/>
    <w:rsid w:val="00250D74"/>
    <w:rsid w:val="0025207B"/>
    <w:rsid w:val="002530CC"/>
    <w:rsid w:val="00253256"/>
    <w:rsid w:val="00255655"/>
    <w:rsid w:val="002558C7"/>
    <w:rsid w:val="00256325"/>
    <w:rsid w:val="00256493"/>
    <w:rsid w:val="002566F8"/>
    <w:rsid w:val="00256959"/>
    <w:rsid w:val="00257097"/>
    <w:rsid w:val="002578F7"/>
    <w:rsid w:val="002608C8"/>
    <w:rsid w:val="00261D36"/>
    <w:rsid w:val="002629F0"/>
    <w:rsid w:val="002633ED"/>
    <w:rsid w:val="00263A83"/>
    <w:rsid w:val="00263E4A"/>
    <w:rsid w:val="00264802"/>
    <w:rsid w:val="002648AF"/>
    <w:rsid w:val="002654DE"/>
    <w:rsid w:val="00266014"/>
    <w:rsid w:val="00266FB9"/>
    <w:rsid w:val="00267CE7"/>
    <w:rsid w:val="00267F1B"/>
    <w:rsid w:val="002709F3"/>
    <w:rsid w:val="00270F00"/>
    <w:rsid w:val="00271A8D"/>
    <w:rsid w:val="00272D69"/>
    <w:rsid w:val="00272D6C"/>
    <w:rsid w:val="00272DA9"/>
    <w:rsid w:val="00272EAB"/>
    <w:rsid w:val="00274080"/>
    <w:rsid w:val="00274776"/>
    <w:rsid w:val="002759E9"/>
    <w:rsid w:val="00275D82"/>
    <w:rsid w:val="002777DE"/>
    <w:rsid w:val="00277ADF"/>
    <w:rsid w:val="002807B6"/>
    <w:rsid w:val="0028086A"/>
    <w:rsid w:val="00281521"/>
    <w:rsid w:val="00282311"/>
    <w:rsid w:val="00282600"/>
    <w:rsid w:val="002828B0"/>
    <w:rsid w:val="00282CD4"/>
    <w:rsid w:val="00283816"/>
    <w:rsid w:val="00285013"/>
    <w:rsid w:val="002852C5"/>
    <w:rsid w:val="00285B9A"/>
    <w:rsid w:val="00285F87"/>
    <w:rsid w:val="00286E91"/>
    <w:rsid w:val="00287260"/>
    <w:rsid w:val="0028731C"/>
    <w:rsid w:val="00287325"/>
    <w:rsid w:val="00290422"/>
    <w:rsid w:val="0029245C"/>
    <w:rsid w:val="0029281C"/>
    <w:rsid w:val="002928D0"/>
    <w:rsid w:val="00292A82"/>
    <w:rsid w:val="00292BE8"/>
    <w:rsid w:val="0029382F"/>
    <w:rsid w:val="00294A9C"/>
    <w:rsid w:val="002961A9"/>
    <w:rsid w:val="002967A4"/>
    <w:rsid w:val="002967E9"/>
    <w:rsid w:val="002967ED"/>
    <w:rsid w:val="00296E50"/>
    <w:rsid w:val="00297C9B"/>
    <w:rsid w:val="002A04AD"/>
    <w:rsid w:val="002A08CF"/>
    <w:rsid w:val="002A10D1"/>
    <w:rsid w:val="002A155C"/>
    <w:rsid w:val="002A1BDF"/>
    <w:rsid w:val="002A20CD"/>
    <w:rsid w:val="002A39C5"/>
    <w:rsid w:val="002A3B2B"/>
    <w:rsid w:val="002A43BE"/>
    <w:rsid w:val="002A4476"/>
    <w:rsid w:val="002A453E"/>
    <w:rsid w:val="002A45B1"/>
    <w:rsid w:val="002A4D8F"/>
    <w:rsid w:val="002A7331"/>
    <w:rsid w:val="002A7D94"/>
    <w:rsid w:val="002B09F3"/>
    <w:rsid w:val="002B22DE"/>
    <w:rsid w:val="002B2C1A"/>
    <w:rsid w:val="002B372C"/>
    <w:rsid w:val="002B53FC"/>
    <w:rsid w:val="002B5A2A"/>
    <w:rsid w:val="002B5BE3"/>
    <w:rsid w:val="002B6A83"/>
    <w:rsid w:val="002B6B2D"/>
    <w:rsid w:val="002B6D64"/>
    <w:rsid w:val="002B796C"/>
    <w:rsid w:val="002B7A20"/>
    <w:rsid w:val="002B7AF4"/>
    <w:rsid w:val="002C0F2A"/>
    <w:rsid w:val="002C1085"/>
    <w:rsid w:val="002C12FA"/>
    <w:rsid w:val="002C167F"/>
    <w:rsid w:val="002C178F"/>
    <w:rsid w:val="002C1E50"/>
    <w:rsid w:val="002C1F76"/>
    <w:rsid w:val="002C2416"/>
    <w:rsid w:val="002C3768"/>
    <w:rsid w:val="002C49AA"/>
    <w:rsid w:val="002C4C5C"/>
    <w:rsid w:val="002C684C"/>
    <w:rsid w:val="002C6CB1"/>
    <w:rsid w:val="002C7A46"/>
    <w:rsid w:val="002D0115"/>
    <w:rsid w:val="002D02E4"/>
    <w:rsid w:val="002D03CC"/>
    <w:rsid w:val="002D061A"/>
    <w:rsid w:val="002D0F0F"/>
    <w:rsid w:val="002D1BE4"/>
    <w:rsid w:val="002D20A5"/>
    <w:rsid w:val="002D3B3E"/>
    <w:rsid w:val="002D4075"/>
    <w:rsid w:val="002D49CE"/>
    <w:rsid w:val="002D4E5D"/>
    <w:rsid w:val="002D6544"/>
    <w:rsid w:val="002D69D7"/>
    <w:rsid w:val="002D6D91"/>
    <w:rsid w:val="002D773D"/>
    <w:rsid w:val="002D7789"/>
    <w:rsid w:val="002D7E8C"/>
    <w:rsid w:val="002E1507"/>
    <w:rsid w:val="002E1B93"/>
    <w:rsid w:val="002E22AB"/>
    <w:rsid w:val="002E2341"/>
    <w:rsid w:val="002E2BF8"/>
    <w:rsid w:val="002E2FD5"/>
    <w:rsid w:val="002E30BD"/>
    <w:rsid w:val="002E389B"/>
    <w:rsid w:val="002E4516"/>
    <w:rsid w:val="002E46DB"/>
    <w:rsid w:val="002E4A49"/>
    <w:rsid w:val="002E4B89"/>
    <w:rsid w:val="002E5A62"/>
    <w:rsid w:val="002E5FB7"/>
    <w:rsid w:val="002E6A26"/>
    <w:rsid w:val="002E6E7C"/>
    <w:rsid w:val="002E7678"/>
    <w:rsid w:val="002E77BF"/>
    <w:rsid w:val="002F006A"/>
    <w:rsid w:val="002F03C4"/>
    <w:rsid w:val="002F167D"/>
    <w:rsid w:val="002F20FB"/>
    <w:rsid w:val="002F3884"/>
    <w:rsid w:val="002F38A4"/>
    <w:rsid w:val="002F38CB"/>
    <w:rsid w:val="002F3C4D"/>
    <w:rsid w:val="002F3EED"/>
    <w:rsid w:val="002F4867"/>
    <w:rsid w:val="002F62DC"/>
    <w:rsid w:val="002F648C"/>
    <w:rsid w:val="002F74F4"/>
    <w:rsid w:val="002F7E1E"/>
    <w:rsid w:val="0030031A"/>
    <w:rsid w:val="003004B6"/>
    <w:rsid w:val="00300A91"/>
    <w:rsid w:val="00301BC8"/>
    <w:rsid w:val="003025A7"/>
    <w:rsid w:val="0030317F"/>
    <w:rsid w:val="00303906"/>
    <w:rsid w:val="00304BB3"/>
    <w:rsid w:val="00304ECB"/>
    <w:rsid w:val="003050D6"/>
    <w:rsid w:val="0030553C"/>
    <w:rsid w:val="00307B7E"/>
    <w:rsid w:val="0031053E"/>
    <w:rsid w:val="003109A0"/>
    <w:rsid w:val="00310CE0"/>
    <w:rsid w:val="0031234A"/>
    <w:rsid w:val="00312472"/>
    <w:rsid w:val="00312C6B"/>
    <w:rsid w:val="00313125"/>
    <w:rsid w:val="00313D42"/>
    <w:rsid w:val="0031456B"/>
    <w:rsid w:val="003147A7"/>
    <w:rsid w:val="0031525B"/>
    <w:rsid w:val="00315362"/>
    <w:rsid w:val="0031537A"/>
    <w:rsid w:val="003159BE"/>
    <w:rsid w:val="003166B7"/>
    <w:rsid w:val="0032010F"/>
    <w:rsid w:val="00320E57"/>
    <w:rsid w:val="0032266D"/>
    <w:rsid w:val="00322C9E"/>
    <w:rsid w:val="00322DF8"/>
    <w:rsid w:val="00322F1E"/>
    <w:rsid w:val="00323916"/>
    <w:rsid w:val="00323C28"/>
    <w:rsid w:val="00323F9F"/>
    <w:rsid w:val="00324FE6"/>
    <w:rsid w:val="00325066"/>
    <w:rsid w:val="0032581A"/>
    <w:rsid w:val="0032612C"/>
    <w:rsid w:val="00327750"/>
    <w:rsid w:val="003278FF"/>
    <w:rsid w:val="003279ED"/>
    <w:rsid w:val="0033041D"/>
    <w:rsid w:val="003304F7"/>
    <w:rsid w:val="003308FF"/>
    <w:rsid w:val="00331048"/>
    <w:rsid w:val="003326DD"/>
    <w:rsid w:val="00332E87"/>
    <w:rsid w:val="00335594"/>
    <w:rsid w:val="003359FA"/>
    <w:rsid w:val="00335FAD"/>
    <w:rsid w:val="00336E65"/>
    <w:rsid w:val="00337778"/>
    <w:rsid w:val="003403D6"/>
    <w:rsid w:val="00341151"/>
    <w:rsid w:val="0034205D"/>
    <w:rsid w:val="00342350"/>
    <w:rsid w:val="003423E4"/>
    <w:rsid w:val="003425DC"/>
    <w:rsid w:val="00343BC3"/>
    <w:rsid w:val="0034405A"/>
    <w:rsid w:val="0034424D"/>
    <w:rsid w:val="00344BCB"/>
    <w:rsid w:val="00347260"/>
    <w:rsid w:val="00347DBE"/>
    <w:rsid w:val="00350502"/>
    <w:rsid w:val="00350D02"/>
    <w:rsid w:val="0035108A"/>
    <w:rsid w:val="00351351"/>
    <w:rsid w:val="00351389"/>
    <w:rsid w:val="003519ED"/>
    <w:rsid w:val="00351ED7"/>
    <w:rsid w:val="00353090"/>
    <w:rsid w:val="003531CB"/>
    <w:rsid w:val="003532C1"/>
    <w:rsid w:val="0035343D"/>
    <w:rsid w:val="00354926"/>
    <w:rsid w:val="0035502A"/>
    <w:rsid w:val="00355DC3"/>
    <w:rsid w:val="003567DB"/>
    <w:rsid w:val="00356935"/>
    <w:rsid w:val="00356BC4"/>
    <w:rsid w:val="00357256"/>
    <w:rsid w:val="00357E87"/>
    <w:rsid w:val="00363371"/>
    <w:rsid w:val="00363987"/>
    <w:rsid w:val="00364909"/>
    <w:rsid w:val="003666F1"/>
    <w:rsid w:val="003673A1"/>
    <w:rsid w:val="00370AD2"/>
    <w:rsid w:val="0037104E"/>
    <w:rsid w:val="00371D76"/>
    <w:rsid w:val="00371E97"/>
    <w:rsid w:val="00372225"/>
    <w:rsid w:val="0037254D"/>
    <w:rsid w:val="00372916"/>
    <w:rsid w:val="003732C8"/>
    <w:rsid w:val="00373E33"/>
    <w:rsid w:val="00375DD3"/>
    <w:rsid w:val="00376618"/>
    <w:rsid w:val="00376808"/>
    <w:rsid w:val="0037682F"/>
    <w:rsid w:val="00376AF9"/>
    <w:rsid w:val="00377354"/>
    <w:rsid w:val="0037742A"/>
    <w:rsid w:val="00377A4A"/>
    <w:rsid w:val="00380626"/>
    <w:rsid w:val="00381820"/>
    <w:rsid w:val="00381D47"/>
    <w:rsid w:val="00382F07"/>
    <w:rsid w:val="00383A86"/>
    <w:rsid w:val="003848A8"/>
    <w:rsid w:val="00384BD9"/>
    <w:rsid w:val="00387CC8"/>
    <w:rsid w:val="00387E9D"/>
    <w:rsid w:val="003910E6"/>
    <w:rsid w:val="003919D5"/>
    <w:rsid w:val="0039225B"/>
    <w:rsid w:val="00392C20"/>
    <w:rsid w:val="00393A96"/>
    <w:rsid w:val="00393F38"/>
    <w:rsid w:val="003954F2"/>
    <w:rsid w:val="00395BAD"/>
    <w:rsid w:val="003960C4"/>
    <w:rsid w:val="00396415"/>
    <w:rsid w:val="003A0181"/>
    <w:rsid w:val="003A094F"/>
    <w:rsid w:val="003A3421"/>
    <w:rsid w:val="003A3473"/>
    <w:rsid w:val="003A3791"/>
    <w:rsid w:val="003A4B88"/>
    <w:rsid w:val="003A5A3F"/>
    <w:rsid w:val="003A6847"/>
    <w:rsid w:val="003B0105"/>
    <w:rsid w:val="003B0141"/>
    <w:rsid w:val="003B0F94"/>
    <w:rsid w:val="003B1493"/>
    <w:rsid w:val="003B1766"/>
    <w:rsid w:val="003B2120"/>
    <w:rsid w:val="003B2EB6"/>
    <w:rsid w:val="003B3D8A"/>
    <w:rsid w:val="003B3E9B"/>
    <w:rsid w:val="003B41FE"/>
    <w:rsid w:val="003B425B"/>
    <w:rsid w:val="003B494A"/>
    <w:rsid w:val="003B4C54"/>
    <w:rsid w:val="003B4D65"/>
    <w:rsid w:val="003B5E9A"/>
    <w:rsid w:val="003B6A72"/>
    <w:rsid w:val="003C1185"/>
    <w:rsid w:val="003C1A9D"/>
    <w:rsid w:val="003C1B8C"/>
    <w:rsid w:val="003C1BC6"/>
    <w:rsid w:val="003C1DA3"/>
    <w:rsid w:val="003C2230"/>
    <w:rsid w:val="003C2DAA"/>
    <w:rsid w:val="003C3276"/>
    <w:rsid w:val="003C3DF5"/>
    <w:rsid w:val="003C4BC5"/>
    <w:rsid w:val="003C500C"/>
    <w:rsid w:val="003C52C5"/>
    <w:rsid w:val="003C530F"/>
    <w:rsid w:val="003C5362"/>
    <w:rsid w:val="003C5C18"/>
    <w:rsid w:val="003C5EC6"/>
    <w:rsid w:val="003C64E5"/>
    <w:rsid w:val="003C67C1"/>
    <w:rsid w:val="003C7483"/>
    <w:rsid w:val="003C7FD2"/>
    <w:rsid w:val="003D03E6"/>
    <w:rsid w:val="003D0B82"/>
    <w:rsid w:val="003D15C5"/>
    <w:rsid w:val="003D20CB"/>
    <w:rsid w:val="003D2302"/>
    <w:rsid w:val="003D2C08"/>
    <w:rsid w:val="003D3E83"/>
    <w:rsid w:val="003D45B7"/>
    <w:rsid w:val="003D4D5F"/>
    <w:rsid w:val="003D4D92"/>
    <w:rsid w:val="003D56AA"/>
    <w:rsid w:val="003D6163"/>
    <w:rsid w:val="003D79F6"/>
    <w:rsid w:val="003E0219"/>
    <w:rsid w:val="003E1023"/>
    <w:rsid w:val="003E13A4"/>
    <w:rsid w:val="003E13F3"/>
    <w:rsid w:val="003E1E7D"/>
    <w:rsid w:val="003E2136"/>
    <w:rsid w:val="003E23BF"/>
    <w:rsid w:val="003E2487"/>
    <w:rsid w:val="003E2504"/>
    <w:rsid w:val="003E3316"/>
    <w:rsid w:val="003E336D"/>
    <w:rsid w:val="003E3C18"/>
    <w:rsid w:val="003E4A19"/>
    <w:rsid w:val="003E4A48"/>
    <w:rsid w:val="003E693D"/>
    <w:rsid w:val="003E6FDC"/>
    <w:rsid w:val="003E7449"/>
    <w:rsid w:val="003F1755"/>
    <w:rsid w:val="003F175B"/>
    <w:rsid w:val="003F1897"/>
    <w:rsid w:val="003F283F"/>
    <w:rsid w:val="003F2B9D"/>
    <w:rsid w:val="003F2F12"/>
    <w:rsid w:val="003F2F9E"/>
    <w:rsid w:val="003F37BA"/>
    <w:rsid w:val="003F3BEB"/>
    <w:rsid w:val="003F44C3"/>
    <w:rsid w:val="003F4E91"/>
    <w:rsid w:val="003F60FA"/>
    <w:rsid w:val="003F6314"/>
    <w:rsid w:val="003F725C"/>
    <w:rsid w:val="003F7835"/>
    <w:rsid w:val="0040060A"/>
    <w:rsid w:val="00400646"/>
    <w:rsid w:val="004009A7"/>
    <w:rsid w:val="004009A8"/>
    <w:rsid w:val="004009E6"/>
    <w:rsid w:val="0040152B"/>
    <w:rsid w:val="0040386B"/>
    <w:rsid w:val="004038D9"/>
    <w:rsid w:val="00403AEE"/>
    <w:rsid w:val="00403C25"/>
    <w:rsid w:val="00403FDE"/>
    <w:rsid w:val="0040411C"/>
    <w:rsid w:val="00404A9D"/>
    <w:rsid w:val="00404DA0"/>
    <w:rsid w:val="00405249"/>
    <w:rsid w:val="004054BC"/>
    <w:rsid w:val="0040561E"/>
    <w:rsid w:val="00405F58"/>
    <w:rsid w:val="0040670A"/>
    <w:rsid w:val="00407097"/>
    <w:rsid w:val="00407D1C"/>
    <w:rsid w:val="00410378"/>
    <w:rsid w:val="00410388"/>
    <w:rsid w:val="004116CD"/>
    <w:rsid w:val="00412836"/>
    <w:rsid w:val="00412929"/>
    <w:rsid w:val="00415363"/>
    <w:rsid w:val="0041546B"/>
    <w:rsid w:val="00415796"/>
    <w:rsid w:val="004157DF"/>
    <w:rsid w:val="004163D6"/>
    <w:rsid w:val="0041657F"/>
    <w:rsid w:val="004210D2"/>
    <w:rsid w:val="004217BE"/>
    <w:rsid w:val="00421A2C"/>
    <w:rsid w:val="00422AEA"/>
    <w:rsid w:val="00423DAE"/>
    <w:rsid w:val="00424682"/>
    <w:rsid w:val="004251AE"/>
    <w:rsid w:val="00425A14"/>
    <w:rsid w:val="00425C78"/>
    <w:rsid w:val="00431141"/>
    <w:rsid w:val="004341C0"/>
    <w:rsid w:val="00434919"/>
    <w:rsid w:val="00434A36"/>
    <w:rsid w:val="00435D59"/>
    <w:rsid w:val="00436582"/>
    <w:rsid w:val="004365B3"/>
    <w:rsid w:val="004373A6"/>
    <w:rsid w:val="00440234"/>
    <w:rsid w:val="004405A4"/>
    <w:rsid w:val="00441150"/>
    <w:rsid w:val="0044146E"/>
    <w:rsid w:val="00441C3A"/>
    <w:rsid w:val="00441CCC"/>
    <w:rsid w:val="00441FDD"/>
    <w:rsid w:val="004420E4"/>
    <w:rsid w:val="00443B43"/>
    <w:rsid w:val="00443BDA"/>
    <w:rsid w:val="00443F92"/>
    <w:rsid w:val="004449D2"/>
    <w:rsid w:val="00445B49"/>
    <w:rsid w:val="004514B8"/>
    <w:rsid w:val="00451F5F"/>
    <w:rsid w:val="004522CD"/>
    <w:rsid w:val="004524C4"/>
    <w:rsid w:val="004524F8"/>
    <w:rsid w:val="00452D84"/>
    <w:rsid w:val="00452D8F"/>
    <w:rsid w:val="0045352A"/>
    <w:rsid w:val="00453B5A"/>
    <w:rsid w:val="00455099"/>
    <w:rsid w:val="0045531A"/>
    <w:rsid w:val="0045568F"/>
    <w:rsid w:val="00455729"/>
    <w:rsid w:val="004557D2"/>
    <w:rsid w:val="00455E7C"/>
    <w:rsid w:val="00455E8A"/>
    <w:rsid w:val="00456700"/>
    <w:rsid w:val="004578C3"/>
    <w:rsid w:val="00457D19"/>
    <w:rsid w:val="00457E50"/>
    <w:rsid w:val="00457F38"/>
    <w:rsid w:val="00460075"/>
    <w:rsid w:val="004606E6"/>
    <w:rsid w:val="00460D63"/>
    <w:rsid w:val="00460DEF"/>
    <w:rsid w:val="0046150B"/>
    <w:rsid w:val="00461992"/>
    <w:rsid w:val="00461D7C"/>
    <w:rsid w:val="00461D91"/>
    <w:rsid w:val="00461E02"/>
    <w:rsid w:val="00462467"/>
    <w:rsid w:val="0046275D"/>
    <w:rsid w:val="00462A24"/>
    <w:rsid w:val="0046306A"/>
    <w:rsid w:val="0046361A"/>
    <w:rsid w:val="004637C2"/>
    <w:rsid w:val="00463C47"/>
    <w:rsid w:val="00463CC0"/>
    <w:rsid w:val="00464898"/>
    <w:rsid w:val="00464AA1"/>
    <w:rsid w:val="0046622F"/>
    <w:rsid w:val="00466577"/>
    <w:rsid w:val="004666A4"/>
    <w:rsid w:val="00466C31"/>
    <w:rsid w:val="00467308"/>
    <w:rsid w:val="00467638"/>
    <w:rsid w:val="0046F67E"/>
    <w:rsid w:val="00471358"/>
    <w:rsid w:val="004713D4"/>
    <w:rsid w:val="00472393"/>
    <w:rsid w:val="004733CA"/>
    <w:rsid w:val="004739F4"/>
    <w:rsid w:val="00473BC9"/>
    <w:rsid w:val="004756EA"/>
    <w:rsid w:val="004771E4"/>
    <w:rsid w:val="00480172"/>
    <w:rsid w:val="004812F6"/>
    <w:rsid w:val="004814BD"/>
    <w:rsid w:val="00481CDF"/>
    <w:rsid w:val="004821AC"/>
    <w:rsid w:val="004821CD"/>
    <w:rsid w:val="0048245D"/>
    <w:rsid w:val="004825A5"/>
    <w:rsid w:val="00483DEC"/>
    <w:rsid w:val="00484EF2"/>
    <w:rsid w:val="00484EFB"/>
    <w:rsid w:val="00485E14"/>
    <w:rsid w:val="00486F2F"/>
    <w:rsid w:val="00490B0C"/>
    <w:rsid w:val="00490F63"/>
    <w:rsid w:val="00491543"/>
    <w:rsid w:val="00491702"/>
    <w:rsid w:val="00491E5C"/>
    <w:rsid w:val="00491E66"/>
    <w:rsid w:val="00494BCE"/>
    <w:rsid w:val="00495D73"/>
    <w:rsid w:val="004975EF"/>
    <w:rsid w:val="00497AF8"/>
    <w:rsid w:val="004A0790"/>
    <w:rsid w:val="004A09D7"/>
    <w:rsid w:val="004A13E2"/>
    <w:rsid w:val="004A2713"/>
    <w:rsid w:val="004A2FF4"/>
    <w:rsid w:val="004A4010"/>
    <w:rsid w:val="004A4937"/>
    <w:rsid w:val="004A4C38"/>
    <w:rsid w:val="004A6217"/>
    <w:rsid w:val="004B0254"/>
    <w:rsid w:val="004B0614"/>
    <w:rsid w:val="004B1134"/>
    <w:rsid w:val="004B12D2"/>
    <w:rsid w:val="004B1301"/>
    <w:rsid w:val="004B1D3D"/>
    <w:rsid w:val="004B2B5C"/>
    <w:rsid w:val="004B3B80"/>
    <w:rsid w:val="004B3CB7"/>
    <w:rsid w:val="004B3FC0"/>
    <w:rsid w:val="004B4177"/>
    <w:rsid w:val="004B47AB"/>
    <w:rsid w:val="004B7904"/>
    <w:rsid w:val="004C1044"/>
    <w:rsid w:val="004C1232"/>
    <w:rsid w:val="004C1B0B"/>
    <w:rsid w:val="004C32E0"/>
    <w:rsid w:val="004C3BB6"/>
    <w:rsid w:val="004C490B"/>
    <w:rsid w:val="004C4A1F"/>
    <w:rsid w:val="004C4B44"/>
    <w:rsid w:val="004C501B"/>
    <w:rsid w:val="004C56B5"/>
    <w:rsid w:val="004C5B98"/>
    <w:rsid w:val="004C5C28"/>
    <w:rsid w:val="004C6421"/>
    <w:rsid w:val="004C6864"/>
    <w:rsid w:val="004C6CBE"/>
    <w:rsid w:val="004C700B"/>
    <w:rsid w:val="004C77F3"/>
    <w:rsid w:val="004C7E7E"/>
    <w:rsid w:val="004D006A"/>
    <w:rsid w:val="004D08C7"/>
    <w:rsid w:val="004D0988"/>
    <w:rsid w:val="004D1AF1"/>
    <w:rsid w:val="004D2282"/>
    <w:rsid w:val="004D3B73"/>
    <w:rsid w:val="004D45C6"/>
    <w:rsid w:val="004D5213"/>
    <w:rsid w:val="004D59DD"/>
    <w:rsid w:val="004D5DDC"/>
    <w:rsid w:val="004D62C0"/>
    <w:rsid w:val="004D734B"/>
    <w:rsid w:val="004D7D3B"/>
    <w:rsid w:val="004E007C"/>
    <w:rsid w:val="004E0368"/>
    <w:rsid w:val="004E05D0"/>
    <w:rsid w:val="004E1D32"/>
    <w:rsid w:val="004E3040"/>
    <w:rsid w:val="004E3647"/>
    <w:rsid w:val="004E3AB2"/>
    <w:rsid w:val="004E3F7D"/>
    <w:rsid w:val="004E49F7"/>
    <w:rsid w:val="004E5916"/>
    <w:rsid w:val="004E5993"/>
    <w:rsid w:val="004E59B7"/>
    <w:rsid w:val="004E5DAD"/>
    <w:rsid w:val="004E60DA"/>
    <w:rsid w:val="004E66B4"/>
    <w:rsid w:val="004E6775"/>
    <w:rsid w:val="004E72E3"/>
    <w:rsid w:val="004E76F8"/>
    <w:rsid w:val="004E7B33"/>
    <w:rsid w:val="004F09D3"/>
    <w:rsid w:val="004F10F0"/>
    <w:rsid w:val="004F2160"/>
    <w:rsid w:val="004F23DE"/>
    <w:rsid w:val="004F30E7"/>
    <w:rsid w:val="004F42E2"/>
    <w:rsid w:val="004F4A76"/>
    <w:rsid w:val="004F4F30"/>
    <w:rsid w:val="004F5291"/>
    <w:rsid w:val="004F5664"/>
    <w:rsid w:val="004F5723"/>
    <w:rsid w:val="00501BE9"/>
    <w:rsid w:val="00501FD9"/>
    <w:rsid w:val="005026F2"/>
    <w:rsid w:val="00502A1C"/>
    <w:rsid w:val="00502E19"/>
    <w:rsid w:val="00504ACA"/>
    <w:rsid w:val="00504D66"/>
    <w:rsid w:val="005051C4"/>
    <w:rsid w:val="005055A0"/>
    <w:rsid w:val="00506116"/>
    <w:rsid w:val="005063C0"/>
    <w:rsid w:val="0050686D"/>
    <w:rsid w:val="00507233"/>
    <w:rsid w:val="00507E26"/>
    <w:rsid w:val="005104C1"/>
    <w:rsid w:val="005105EB"/>
    <w:rsid w:val="005107A6"/>
    <w:rsid w:val="005113FB"/>
    <w:rsid w:val="00512133"/>
    <w:rsid w:val="00512B4B"/>
    <w:rsid w:val="0051310D"/>
    <w:rsid w:val="005137F1"/>
    <w:rsid w:val="0051418C"/>
    <w:rsid w:val="00514597"/>
    <w:rsid w:val="00514D25"/>
    <w:rsid w:val="005154E8"/>
    <w:rsid w:val="00516066"/>
    <w:rsid w:val="00516EC1"/>
    <w:rsid w:val="00517145"/>
    <w:rsid w:val="005177C1"/>
    <w:rsid w:val="00520A78"/>
    <w:rsid w:val="00521575"/>
    <w:rsid w:val="005217D7"/>
    <w:rsid w:val="005218BF"/>
    <w:rsid w:val="005227EF"/>
    <w:rsid w:val="00523301"/>
    <w:rsid w:val="00524137"/>
    <w:rsid w:val="005245B6"/>
    <w:rsid w:val="0052478C"/>
    <w:rsid w:val="00524BFD"/>
    <w:rsid w:val="00525604"/>
    <w:rsid w:val="0052733A"/>
    <w:rsid w:val="00527825"/>
    <w:rsid w:val="005278E2"/>
    <w:rsid w:val="0053031C"/>
    <w:rsid w:val="005303C0"/>
    <w:rsid w:val="00530A79"/>
    <w:rsid w:val="00531B74"/>
    <w:rsid w:val="00531CD0"/>
    <w:rsid w:val="00531D2A"/>
    <w:rsid w:val="00531DD3"/>
    <w:rsid w:val="005341B5"/>
    <w:rsid w:val="005349AE"/>
    <w:rsid w:val="00534A1A"/>
    <w:rsid w:val="00534BBF"/>
    <w:rsid w:val="0053571E"/>
    <w:rsid w:val="00535C09"/>
    <w:rsid w:val="00535C6F"/>
    <w:rsid w:val="005370B2"/>
    <w:rsid w:val="00541AA5"/>
    <w:rsid w:val="00542338"/>
    <w:rsid w:val="005424B2"/>
    <w:rsid w:val="00542C10"/>
    <w:rsid w:val="005432B6"/>
    <w:rsid w:val="005448E0"/>
    <w:rsid w:val="00544BF2"/>
    <w:rsid w:val="00545334"/>
    <w:rsid w:val="00546AA0"/>
    <w:rsid w:val="00547AA7"/>
    <w:rsid w:val="00547AC0"/>
    <w:rsid w:val="00547D4E"/>
    <w:rsid w:val="00547E1F"/>
    <w:rsid w:val="00550448"/>
    <w:rsid w:val="0055047C"/>
    <w:rsid w:val="00550AA7"/>
    <w:rsid w:val="00551103"/>
    <w:rsid w:val="005517C5"/>
    <w:rsid w:val="00551CC3"/>
    <w:rsid w:val="005526E4"/>
    <w:rsid w:val="00552B55"/>
    <w:rsid w:val="00553181"/>
    <w:rsid w:val="00553ECB"/>
    <w:rsid w:val="0055416C"/>
    <w:rsid w:val="005547F8"/>
    <w:rsid w:val="00555784"/>
    <w:rsid w:val="005572FB"/>
    <w:rsid w:val="00557967"/>
    <w:rsid w:val="00560AB7"/>
    <w:rsid w:val="005617D7"/>
    <w:rsid w:val="005622BB"/>
    <w:rsid w:val="0056269A"/>
    <w:rsid w:val="005631D5"/>
    <w:rsid w:val="0056447C"/>
    <w:rsid w:val="00564E50"/>
    <w:rsid w:val="00565CA8"/>
    <w:rsid w:val="00565F91"/>
    <w:rsid w:val="00567628"/>
    <w:rsid w:val="005677A0"/>
    <w:rsid w:val="00567BD0"/>
    <w:rsid w:val="0057024E"/>
    <w:rsid w:val="00570DAD"/>
    <w:rsid w:val="005714DE"/>
    <w:rsid w:val="0057152C"/>
    <w:rsid w:val="00571B9B"/>
    <w:rsid w:val="00571CCE"/>
    <w:rsid w:val="00571D45"/>
    <w:rsid w:val="00573502"/>
    <w:rsid w:val="00573D94"/>
    <w:rsid w:val="00573F40"/>
    <w:rsid w:val="005740DB"/>
    <w:rsid w:val="0057444E"/>
    <w:rsid w:val="005748AD"/>
    <w:rsid w:val="00575913"/>
    <w:rsid w:val="00576673"/>
    <w:rsid w:val="00576884"/>
    <w:rsid w:val="00576965"/>
    <w:rsid w:val="00577754"/>
    <w:rsid w:val="00577B62"/>
    <w:rsid w:val="00580D39"/>
    <w:rsid w:val="00581099"/>
    <w:rsid w:val="00581B51"/>
    <w:rsid w:val="00581BA6"/>
    <w:rsid w:val="00582134"/>
    <w:rsid w:val="005825D4"/>
    <w:rsid w:val="005828C8"/>
    <w:rsid w:val="00582F9F"/>
    <w:rsid w:val="005831E1"/>
    <w:rsid w:val="005839CB"/>
    <w:rsid w:val="005841A4"/>
    <w:rsid w:val="00584887"/>
    <w:rsid w:val="005853BB"/>
    <w:rsid w:val="00585A28"/>
    <w:rsid w:val="00585F0F"/>
    <w:rsid w:val="00586915"/>
    <w:rsid w:val="00587B2F"/>
    <w:rsid w:val="005906B0"/>
    <w:rsid w:val="00590992"/>
    <w:rsid w:val="00590CC1"/>
    <w:rsid w:val="00591554"/>
    <w:rsid w:val="0059252E"/>
    <w:rsid w:val="005925F3"/>
    <w:rsid w:val="00592C9F"/>
    <w:rsid w:val="005938A6"/>
    <w:rsid w:val="00593DE7"/>
    <w:rsid w:val="0059464E"/>
    <w:rsid w:val="0059552C"/>
    <w:rsid w:val="00595898"/>
    <w:rsid w:val="005966D9"/>
    <w:rsid w:val="005968ED"/>
    <w:rsid w:val="005969AD"/>
    <w:rsid w:val="005972BE"/>
    <w:rsid w:val="00597CDB"/>
    <w:rsid w:val="005A0E62"/>
    <w:rsid w:val="005A182F"/>
    <w:rsid w:val="005A1A79"/>
    <w:rsid w:val="005A2516"/>
    <w:rsid w:val="005A2803"/>
    <w:rsid w:val="005A2EB6"/>
    <w:rsid w:val="005A507F"/>
    <w:rsid w:val="005A5E4D"/>
    <w:rsid w:val="005A5F34"/>
    <w:rsid w:val="005A6DB4"/>
    <w:rsid w:val="005A6E05"/>
    <w:rsid w:val="005A7E25"/>
    <w:rsid w:val="005B0FB5"/>
    <w:rsid w:val="005B2CFA"/>
    <w:rsid w:val="005B2E75"/>
    <w:rsid w:val="005B31E9"/>
    <w:rsid w:val="005B33AC"/>
    <w:rsid w:val="005B3AAB"/>
    <w:rsid w:val="005B3BD7"/>
    <w:rsid w:val="005B5A42"/>
    <w:rsid w:val="005B69AE"/>
    <w:rsid w:val="005B76FB"/>
    <w:rsid w:val="005B7F98"/>
    <w:rsid w:val="005C01FD"/>
    <w:rsid w:val="005C0713"/>
    <w:rsid w:val="005C08AC"/>
    <w:rsid w:val="005C08D5"/>
    <w:rsid w:val="005C342E"/>
    <w:rsid w:val="005C5AF6"/>
    <w:rsid w:val="005C66E9"/>
    <w:rsid w:val="005C6730"/>
    <w:rsid w:val="005D0532"/>
    <w:rsid w:val="005D2AAB"/>
    <w:rsid w:val="005D2AF7"/>
    <w:rsid w:val="005D2F4A"/>
    <w:rsid w:val="005D39DC"/>
    <w:rsid w:val="005D5A6F"/>
    <w:rsid w:val="005D6B34"/>
    <w:rsid w:val="005D7868"/>
    <w:rsid w:val="005E2BF5"/>
    <w:rsid w:val="005E4F7F"/>
    <w:rsid w:val="005E5BA0"/>
    <w:rsid w:val="005E6F7A"/>
    <w:rsid w:val="005F033B"/>
    <w:rsid w:val="005F05D9"/>
    <w:rsid w:val="005F096E"/>
    <w:rsid w:val="005F0F42"/>
    <w:rsid w:val="005F2067"/>
    <w:rsid w:val="005F28BA"/>
    <w:rsid w:val="005F2AC6"/>
    <w:rsid w:val="005F2DA7"/>
    <w:rsid w:val="005F2F68"/>
    <w:rsid w:val="005F31B3"/>
    <w:rsid w:val="005F3347"/>
    <w:rsid w:val="005F3A26"/>
    <w:rsid w:val="005F3A80"/>
    <w:rsid w:val="005F4420"/>
    <w:rsid w:val="005F4471"/>
    <w:rsid w:val="005F4E5F"/>
    <w:rsid w:val="005F4FAD"/>
    <w:rsid w:val="005F648C"/>
    <w:rsid w:val="005F685B"/>
    <w:rsid w:val="005F72AF"/>
    <w:rsid w:val="005F74F8"/>
    <w:rsid w:val="005F7972"/>
    <w:rsid w:val="005F7E5A"/>
    <w:rsid w:val="006003AD"/>
    <w:rsid w:val="00600B87"/>
    <w:rsid w:val="00601286"/>
    <w:rsid w:val="00601311"/>
    <w:rsid w:val="006018D3"/>
    <w:rsid w:val="00602161"/>
    <w:rsid w:val="00602F95"/>
    <w:rsid w:val="00602FD1"/>
    <w:rsid w:val="00603642"/>
    <w:rsid w:val="00603F26"/>
    <w:rsid w:val="0060415E"/>
    <w:rsid w:val="00604A53"/>
    <w:rsid w:val="00604A5B"/>
    <w:rsid w:val="00604B64"/>
    <w:rsid w:val="00604BEA"/>
    <w:rsid w:val="00605783"/>
    <w:rsid w:val="00605CF9"/>
    <w:rsid w:val="00606554"/>
    <w:rsid w:val="00606C61"/>
    <w:rsid w:val="0061011E"/>
    <w:rsid w:val="006102D5"/>
    <w:rsid w:val="00610565"/>
    <w:rsid w:val="00610C79"/>
    <w:rsid w:val="006122F6"/>
    <w:rsid w:val="00613FF2"/>
    <w:rsid w:val="00614972"/>
    <w:rsid w:val="00614ED5"/>
    <w:rsid w:val="0061555E"/>
    <w:rsid w:val="00617103"/>
    <w:rsid w:val="00617D3E"/>
    <w:rsid w:val="0062127B"/>
    <w:rsid w:val="00622979"/>
    <w:rsid w:val="00622A9E"/>
    <w:rsid w:val="00622BFB"/>
    <w:rsid w:val="00624093"/>
    <w:rsid w:val="0062472B"/>
    <w:rsid w:val="0062551A"/>
    <w:rsid w:val="0062622F"/>
    <w:rsid w:val="006269FC"/>
    <w:rsid w:val="006271DB"/>
    <w:rsid w:val="0062763B"/>
    <w:rsid w:val="00627644"/>
    <w:rsid w:val="00630117"/>
    <w:rsid w:val="00630166"/>
    <w:rsid w:val="00631091"/>
    <w:rsid w:val="006319D0"/>
    <w:rsid w:val="00631B6E"/>
    <w:rsid w:val="006339E6"/>
    <w:rsid w:val="00633B7A"/>
    <w:rsid w:val="00633BEC"/>
    <w:rsid w:val="00634C79"/>
    <w:rsid w:val="00635BB6"/>
    <w:rsid w:val="00636B04"/>
    <w:rsid w:val="00637204"/>
    <w:rsid w:val="00637A2A"/>
    <w:rsid w:val="0064006B"/>
    <w:rsid w:val="00640130"/>
    <w:rsid w:val="006404ED"/>
    <w:rsid w:val="006408E2"/>
    <w:rsid w:val="00640FD8"/>
    <w:rsid w:val="00641297"/>
    <w:rsid w:val="00642475"/>
    <w:rsid w:val="006428B1"/>
    <w:rsid w:val="00643462"/>
    <w:rsid w:val="0064372C"/>
    <w:rsid w:val="00643BE4"/>
    <w:rsid w:val="00644A4F"/>
    <w:rsid w:val="00645430"/>
    <w:rsid w:val="00645823"/>
    <w:rsid w:val="00645A2A"/>
    <w:rsid w:val="00647171"/>
    <w:rsid w:val="00647BF1"/>
    <w:rsid w:val="00647F38"/>
    <w:rsid w:val="00650451"/>
    <w:rsid w:val="00650A77"/>
    <w:rsid w:val="00650AFA"/>
    <w:rsid w:val="00651CE5"/>
    <w:rsid w:val="006528D1"/>
    <w:rsid w:val="006538B8"/>
    <w:rsid w:val="006540BD"/>
    <w:rsid w:val="00654588"/>
    <w:rsid w:val="0065474B"/>
    <w:rsid w:val="00654AF7"/>
    <w:rsid w:val="006556D8"/>
    <w:rsid w:val="00655A6B"/>
    <w:rsid w:val="00655BD4"/>
    <w:rsid w:val="00657335"/>
    <w:rsid w:val="006576E5"/>
    <w:rsid w:val="00657CE9"/>
    <w:rsid w:val="00660A29"/>
    <w:rsid w:val="006629D3"/>
    <w:rsid w:val="0066357F"/>
    <w:rsid w:val="00663971"/>
    <w:rsid w:val="00663A5C"/>
    <w:rsid w:val="006641EF"/>
    <w:rsid w:val="00664FA8"/>
    <w:rsid w:val="00665C1D"/>
    <w:rsid w:val="00667619"/>
    <w:rsid w:val="00667E3E"/>
    <w:rsid w:val="00667F93"/>
    <w:rsid w:val="006700CC"/>
    <w:rsid w:val="00670593"/>
    <w:rsid w:val="00670814"/>
    <w:rsid w:val="006716C0"/>
    <w:rsid w:val="00671861"/>
    <w:rsid w:val="00672F38"/>
    <w:rsid w:val="00674CBE"/>
    <w:rsid w:val="00675040"/>
    <w:rsid w:val="00676244"/>
    <w:rsid w:val="006765EE"/>
    <w:rsid w:val="00676929"/>
    <w:rsid w:val="00676B89"/>
    <w:rsid w:val="006775F0"/>
    <w:rsid w:val="006814DC"/>
    <w:rsid w:val="0068179D"/>
    <w:rsid w:val="006818B6"/>
    <w:rsid w:val="0068263E"/>
    <w:rsid w:val="00682CA8"/>
    <w:rsid w:val="00683012"/>
    <w:rsid w:val="006830D2"/>
    <w:rsid w:val="00683607"/>
    <w:rsid w:val="0068377E"/>
    <w:rsid w:val="0068470B"/>
    <w:rsid w:val="00684BB3"/>
    <w:rsid w:val="00684E45"/>
    <w:rsid w:val="00684F5B"/>
    <w:rsid w:val="00685B66"/>
    <w:rsid w:val="00687C32"/>
    <w:rsid w:val="00687DE2"/>
    <w:rsid w:val="0069053A"/>
    <w:rsid w:val="006907B8"/>
    <w:rsid w:val="0069194E"/>
    <w:rsid w:val="00691BD9"/>
    <w:rsid w:val="00692166"/>
    <w:rsid w:val="00692B50"/>
    <w:rsid w:val="00692CD3"/>
    <w:rsid w:val="006939F7"/>
    <w:rsid w:val="006944A9"/>
    <w:rsid w:val="0069570D"/>
    <w:rsid w:val="006978CC"/>
    <w:rsid w:val="006979A6"/>
    <w:rsid w:val="006A28A0"/>
    <w:rsid w:val="006A337F"/>
    <w:rsid w:val="006A33FF"/>
    <w:rsid w:val="006A3B98"/>
    <w:rsid w:val="006A3C75"/>
    <w:rsid w:val="006A510B"/>
    <w:rsid w:val="006A578A"/>
    <w:rsid w:val="006A7C19"/>
    <w:rsid w:val="006B00A3"/>
    <w:rsid w:val="006B1C02"/>
    <w:rsid w:val="006B31D7"/>
    <w:rsid w:val="006B3408"/>
    <w:rsid w:val="006B3910"/>
    <w:rsid w:val="006B3C9E"/>
    <w:rsid w:val="006B503D"/>
    <w:rsid w:val="006B6107"/>
    <w:rsid w:val="006B613F"/>
    <w:rsid w:val="006B6EE5"/>
    <w:rsid w:val="006B7947"/>
    <w:rsid w:val="006C08C9"/>
    <w:rsid w:val="006C0F65"/>
    <w:rsid w:val="006C1D8B"/>
    <w:rsid w:val="006C29FE"/>
    <w:rsid w:val="006C2C34"/>
    <w:rsid w:val="006C2C65"/>
    <w:rsid w:val="006C3CA6"/>
    <w:rsid w:val="006C431C"/>
    <w:rsid w:val="006C448E"/>
    <w:rsid w:val="006C4DEE"/>
    <w:rsid w:val="006C5084"/>
    <w:rsid w:val="006C50BE"/>
    <w:rsid w:val="006C7065"/>
    <w:rsid w:val="006D01B5"/>
    <w:rsid w:val="006D0E5D"/>
    <w:rsid w:val="006D1481"/>
    <w:rsid w:val="006D2FFE"/>
    <w:rsid w:val="006D37C6"/>
    <w:rsid w:val="006D3A53"/>
    <w:rsid w:val="006D4113"/>
    <w:rsid w:val="006D44F6"/>
    <w:rsid w:val="006D584E"/>
    <w:rsid w:val="006D5DC0"/>
    <w:rsid w:val="006D60E7"/>
    <w:rsid w:val="006D6A6C"/>
    <w:rsid w:val="006D70E5"/>
    <w:rsid w:val="006D7358"/>
    <w:rsid w:val="006D7748"/>
    <w:rsid w:val="006D7AD1"/>
    <w:rsid w:val="006E0A35"/>
    <w:rsid w:val="006E0E9A"/>
    <w:rsid w:val="006E2F28"/>
    <w:rsid w:val="006E3940"/>
    <w:rsid w:val="006E593B"/>
    <w:rsid w:val="006E5E87"/>
    <w:rsid w:val="006E6507"/>
    <w:rsid w:val="006E73FE"/>
    <w:rsid w:val="006E7C8E"/>
    <w:rsid w:val="006F19F7"/>
    <w:rsid w:val="006F206B"/>
    <w:rsid w:val="006F246C"/>
    <w:rsid w:val="006F3FA6"/>
    <w:rsid w:val="006F4678"/>
    <w:rsid w:val="006F4FB7"/>
    <w:rsid w:val="006F5037"/>
    <w:rsid w:val="006F5690"/>
    <w:rsid w:val="006F5889"/>
    <w:rsid w:val="006F65E3"/>
    <w:rsid w:val="006F67B7"/>
    <w:rsid w:val="006F7ADD"/>
    <w:rsid w:val="006F7CA5"/>
    <w:rsid w:val="00700239"/>
    <w:rsid w:val="00700845"/>
    <w:rsid w:val="0070110D"/>
    <w:rsid w:val="00701146"/>
    <w:rsid w:val="00701468"/>
    <w:rsid w:val="007028DB"/>
    <w:rsid w:val="00703D08"/>
    <w:rsid w:val="0070419F"/>
    <w:rsid w:val="00704445"/>
    <w:rsid w:val="0070459C"/>
    <w:rsid w:val="007047A6"/>
    <w:rsid w:val="007070D3"/>
    <w:rsid w:val="00710105"/>
    <w:rsid w:val="0071297C"/>
    <w:rsid w:val="00712DA7"/>
    <w:rsid w:val="007131FB"/>
    <w:rsid w:val="00713575"/>
    <w:rsid w:val="00715356"/>
    <w:rsid w:val="00715BE9"/>
    <w:rsid w:val="00716977"/>
    <w:rsid w:val="007174A7"/>
    <w:rsid w:val="00717833"/>
    <w:rsid w:val="00717AA4"/>
    <w:rsid w:val="00722532"/>
    <w:rsid w:val="0072272A"/>
    <w:rsid w:val="007231EA"/>
    <w:rsid w:val="0072335C"/>
    <w:rsid w:val="0072338A"/>
    <w:rsid w:val="00723394"/>
    <w:rsid w:val="00723A4A"/>
    <w:rsid w:val="0072404C"/>
    <w:rsid w:val="007251E9"/>
    <w:rsid w:val="00725255"/>
    <w:rsid w:val="00725D50"/>
    <w:rsid w:val="00725DEB"/>
    <w:rsid w:val="00726722"/>
    <w:rsid w:val="00726C94"/>
    <w:rsid w:val="0072768A"/>
    <w:rsid w:val="007278FE"/>
    <w:rsid w:val="007279FA"/>
    <w:rsid w:val="00727F15"/>
    <w:rsid w:val="00731C17"/>
    <w:rsid w:val="007334AE"/>
    <w:rsid w:val="00733EC7"/>
    <w:rsid w:val="00734675"/>
    <w:rsid w:val="0073476F"/>
    <w:rsid w:val="00735DD9"/>
    <w:rsid w:val="00736254"/>
    <w:rsid w:val="00736CD4"/>
    <w:rsid w:val="00737189"/>
    <w:rsid w:val="00737C34"/>
    <w:rsid w:val="00740067"/>
    <w:rsid w:val="007406F1"/>
    <w:rsid w:val="007421AD"/>
    <w:rsid w:val="00742235"/>
    <w:rsid w:val="007426D9"/>
    <w:rsid w:val="00743711"/>
    <w:rsid w:val="00743AF9"/>
    <w:rsid w:val="00743CA4"/>
    <w:rsid w:val="007448DA"/>
    <w:rsid w:val="0074698A"/>
    <w:rsid w:val="00746B5F"/>
    <w:rsid w:val="00746CBF"/>
    <w:rsid w:val="007501E6"/>
    <w:rsid w:val="0075040D"/>
    <w:rsid w:val="007515A0"/>
    <w:rsid w:val="007521CA"/>
    <w:rsid w:val="007521EC"/>
    <w:rsid w:val="007526C8"/>
    <w:rsid w:val="0075319A"/>
    <w:rsid w:val="007546EE"/>
    <w:rsid w:val="00755315"/>
    <w:rsid w:val="00755489"/>
    <w:rsid w:val="007559EC"/>
    <w:rsid w:val="007564ED"/>
    <w:rsid w:val="00757DED"/>
    <w:rsid w:val="00760384"/>
    <w:rsid w:val="0076054E"/>
    <w:rsid w:val="00761581"/>
    <w:rsid w:val="007617AB"/>
    <w:rsid w:val="00761C1D"/>
    <w:rsid w:val="00761D29"/>
    <w:rsid w:val="00762464"/>
    <w:rsid w:val="00762923"/>
    <w:rsid w:val="0076474E"/>
    <w:rsid w:val="00764833"/>
    <w:rsid w:val="00764D0D"/>
    <w:rsid w:val="00765378"/>
    <w:rsid w:val="00765608"/>
    <w:rsid w:val="00766A68"/>
    <w:rsid w:val="007671F4"/>
    <w:rsid w:val="00767728"/>
    <w:rsid w:val="007678F1"/>
    <w:rsid w:val="007714D2"/>
    <w:rsid w:val="00771CAD"/>
    <w:rsid w:val="00772504"/>
    <w:rsid w:val="00773239"/>
    <w:rsid w:val="00773940"/>
    <w:rsid w:val="007747E9"/>
    <w:rsid w:val="007773DB"/>
    <w:rsid w:val="0077753C"/>
    <w:rsid w:val="007803A2"/>
    <w:rsid w:val="007805D1"/>
    <w:rsid w:val="00781635"/>
    <w:rsid w:val="00781884"/>
    <w:rsid w:val="00783147"/>
    <w:rsid w:val="0078358A"/>
    <w:rsid w:val="0078396B"/>
    <w:rsid w:val="00784B7E"/>
    <w:rsid w:val="00784E88"/>
    <w:rsid w:val="007854C4"/>
    <w:rsid w:val="0078729E"/>
    <w:rsid w:val="00787794"/>
    <w:rsid w:val="007909C3"/>
    <w:rsid w:val="00790C96"/>
    <w:rsid w:val="00791949"/>
    <w:rsid w:val="0079257F"/>
    <w:rsid w:val="0079281F"/>
    <w:rsid w:val="0079291A"/>
    <w:rsid w:val="00794572"/>
    <w:rsid w:val="00794C2F"/>
    <w:rsid w:val="00794DBD"/>
    <w:rsid w:val="00795560"/>
    <w:rsid w:val="007955CB"/>
    <w:rsid w:val="00795EA3"/>
    <w:rsid w:val="00795F16"/>
    <w:rsid w:val="00796ED8"/>
    <w:rsid w:val="00797995"/>
    <w:rsid w:val="00797EC3"/>
    <w:rsid w:val="007A08CC"/>
    <w:rsid w:val="007A120E"/>
    <w:rsid w:val="007A16B0"/>
    <w:rsid w:val="007A16CD"/>
    <w:rsid w:val="007A2035"/>
    <w:rsid w:val="007A27CF"/>
    <w:rsid w:val="007A509F"/>
    <w:rsid w:val="007A7BEC"/>
    <w:rsid w:val="007A7DA0"/>
    <w:rsid w:val="007B0336"/>
    <w:rsid w:val="007B0337"/>
    <w:rsid w:val="007B0C17"/>
    <w:rsid w:val="007B19B2"/>
    <w:rsid w:val="007B1EFD"/>
    <w:rsid w:val="007B2D42"/>
    <w:rsid w:val="007B2D81"/>
    <w:rsid w:val="007B50F3"/>
    <w:rsid w:val="007B5B61"/>
    <w:rsid w:val="007B6620"/>
    <w:rsid w:val="007B7237"/>
    <w:rsid w:val="007B73E8"/>
    <w:rsid w:val="007B7B5A"/>
    <w:rsid w:val="007C0432"/>
    <w:rsid w:val="007C0C3A"/>
    <w:rsid w:val="007C0C3B"/>
    <w:rsid w:val="007C1C70"/>
    <w:rsid w:val="007C2392"/>
    <w:rsid w:val="007C33C8"/>
    <w:rsid w:val="007C3D58"/>
    <w:rsid w:val="007C4DCB"/>
    <w:rsid w:val="007C57B1"/>
    <w:rsid w:val="007C57B5"/>
    <w:rsid w:val="007C5888"/>
    <w:rsid w:val="007C58CA"/>
    <w:rsid w:val="007C5B73"/>
    <w:rsid w:val="007C5D21"/>
    <w:rsid w:val="007C6305"/>
    <w:rsid w:val="007C709B"/>
    <w:rsid w:val="007C7F5C"/>
    <w:rsid w:val="007CC2BD"/>
    <w:rsid w:val="007D05B4"/>
    <w:rsid w:val="007D07F5"/>
    <w:rsid w:val="007D164E"/>
    <w:rsid w:val="007D1E8C"/>
    <w:rsid w:val="007D2790"/>
    <w:rsid w:val="007D2CFB"/>
    <w:rsid w:val="007D37D5"/>
    <w:rsid w:val="007D43FE"/>
    <w:rsid w:val="007D458A"/>
    <w:rsid w:val="007D4A5F"/>
    <w:rsid w:val="007D793D"/>
    <w:rsid w:val="007E01C4"/>
    <w:rsid w:val="007E0272"/>
    <w:rsid w:val="007E0C12"/>
    <w:rsid w:val="007E1096"/>
    <w:rsid w:val="007E11D2"/>
    <w:rsid w:val="007E14E5"/>
    <w:rsid w:val="007E17BC"/>
    <w:rsid w:val="007E1F19"/>
    <w:rsid w:val="007E2451"/>
    <w:rsid w:val="007E26F8"/>
    <w:rsid w:val="007E2837"/>
    <w:rsid w:val="007E2E51"/>
    <w:rsid w:val="007E2F1C"/>
    <w:rsid w:val="007E3349"/>
    <w:rsid w:val="007E3357"/>
    <w:rsid w:val="007E3949"/>
    <w:rsid w:val="007E4195"/>
    <w:rsid w:val="007E4D63"/>
    <w:rsid w:val="007E5527"/>
    <w:rsid w:val="007E57F8"/>
    <w:rsid w:val="007E5D79"/>
    <w:rsid w:val="007E5E44"/>
    <w:rsid w:val="007E64AE"/>
    <w:rsid w:val="007E6530"/>
    <w:rsid w:val="007E6618"/>
    <w:rsid w:val="007E7B96"/>
    <w:rsid w:val="007E7B9F"/>
    <w:rsid w:val="007F001F"/>
    <w:rsid w:val="007F012D"/>
    <w:rsid w:val="007F082B"/>
    <w:rsid w:val="007F09F7"/>
    <w:rsid w:val="007F0E2D"/>
    <w:rsid w:val="007F28B8"/>
    <w:rsid w:val="007F3DE2"/>
    <w:rsid w:val="007F4F91"/>
    <w:rsid w:val="007F5760"/>
    <w:rsid w:val="007F58BC"/>
    <w:rsid w:val="007F71A3"/>
    <w:rsid w:val="007F752F"/>
    <w:rsid w:val="008002DC"/>
    <w:rsid w:val="008016D8"/>
    <w:rsid w:val="00801E07"/>
    <w:rsid w:val="00802D88"/>
    <w:rsid w:val="00803FE2"/>
    <w:rsid w:val="0080439D"/>
    <w:rsid w:val="0080533D"/>
    <w:rsid w:val="008056BC"/>
    <w:rsid w:val="00805DFF"/>
    <w:rsid w:val="0080625E"/>
    <w:rsid w:val="00806C23"/>
    <w:rsid w:val="00806DF4"/>
    <w:rsid w:val="00806FA3"/>
    <w:rsid w:val="00807194"/>
    <w:rsid w:val="00810D9C"/>
    <w:rsid w:val="00811B5A"/>
    <w:rsid w:val="00812087"/>
    <w:rsid w:val="00812785"/>
    <w:rsid w:val="0081330D"/>
    <w:rsid w:val="00813EBF"/>
    <w:rsid w:val="008156D1"/>
    <w:rsid w:val="00816510"/>
    <w:rsid w:val="00816899"/>
    <w:rsid w:val="00816D15"/>
    <w:rsid w:val="00816EE1"/>
    <w:rsid w:val="00817C10"/>
    <w:rsid w:val="00817F1D"/>
    <w:rsid w:val="00820633"/>
    <w:rsid w:val="00820712"/>
    <w:rsid w:val="0082098D"/>
    <w:rsid w:val="008216BC"/>
    <w:rsid w:val="0082207A"/>
    <w:rsid w:val="00822BED"/>
    <w:rsid w:val="008232EC"/>
    <w:rsid w:val="00823B0B"/>
    <w:rsid w:val="008244C9"/>
    <w:rsid w:val="00825C69"/>
    <w:rsid w:val="00827059"/>
    <w:rsid w:val="008275D1"/>
    <w:rsid w:val="00827751"/>
    <w:rsid w:val="00827777"/>
    <w:rsid w:val="00827FF6"/>
    <w:rsid w:val="00830DDF"/>
    <w:rsid w:val="00833118"/>
    <w:rsid w:val="00833690"/>
    <w:rsid w:val="00833694"/>
    <w:rsid w:val="00833BD7"/>
    <w:rsid w:val="00833CDA"/>
    <w:rsid w:val="00833D50"/>
    <w:rsid w:val="00834034"/>
    <w:rsid w:val="008340DB"/>
    <w:rsid w:val="00834AA1"/>
    <w:rsid w:val="00834EA2"/>
    <w:rsid w:val="008351CB"/>
    <w:rsid w:val="00836810"/>
    <w:rsid w:val="00836F1F"/>
    <w:rsid w:val="00836FC2"/>
    <w:rsid w:val="00837037"/>
    <w:rsid w:val="00837619"/>
    <w:rsid w:val="0084064B"/>
    <w:rsid w:val="00840B57"/>
    <w:rsid w:val="00840BC1"/>
    <w:rsid w:val="00841E1E"/>
    <w:rsid w:val="00842B23"/>
    <w:rsid w:val="00843917"/>
    <w:rsid w:val="00843978"/>
    <w:rsid w:val="00843D81"/>
    <w:rsid w:val="00843E65"/>
    <w:rsid w:val="00844402"/>
    <w:rsid w:val="00844542"/>
    <w:rsid w:val="00844699"/>
    <w:rsid w:val="00844A08"/>
    <w:rsid w:val="00844D3E"/>
    <w:rsid w:val="00844EF0"/>
    <w:rsid w:val="008453AA"/>
    <w:rsid w:val="00845428"/>
    <w:rsid w:val="00845AA8"/>
    <w:rsid w:val="00845DD0"/>
    <w:rsid w:val="00846378"/>
    <w:rsid w:val="00846948"/>
    <w:rsid w:val="00846A10"/>
    <w:rsid w:val="00846A99"/>
    <w:rsid w:val="00847943"/>
    <w:rsid w:val="00847BA8"/>
    <w:rsid w:val="00847C38"/>
    <w:rsid w:val="0085005E"/>
    <w:rsid w:val="0085292F"/>
    <w:rsid w:val="00852C38"/>
    <w:rsid w:val="00852E65"/>
    <w:rsid w:val="00854A7F"/>
    <w:rsid w:val="00854E66"/>
    <w:rsid w:val="008551E1"/>
    <w:rsid w:val="008560D4"/>
    <w:rsid w:val="008563A4"/>
    <w:rsid w:val="0085677C"/>
    <w:rsid w:val="00857B48"/>
    <w:rsid w:val="00857CD2"/>
    <w:rsid w:val="008609E6"/>
    <w:rsid w:val="008611B0"/>
    <w:rsid w:val="00861D10"/>
    <w:rsid w:val="00861DAB"/>
    <w:rsid w:val="00861EFD"/>
    <w:rsid w:val="00863086"/>
    <w:rsid w:val="00863D27"/>
    <w:rsid w:val="008658DB"/>
    <w:rsid w:val="0086643C"/>
    <w:rsid w:val="0086701C"/>
    <w:rsid w:val="008711B4"/>
    <w:rsid w:val="0087137A"/>
    <w:rsid w:val="00871B42"/>
    <w:rsid w:val="00871FF0"/>
    <w:rsid w:val="00872DED"/>
    <w:rsid w:val="00873015"/>
    <w:rsid w:val="008731E3"/>
    <w:rsid w:val="0087396E"/>
    <w:rsid w:val="00874410"/>
    <w:rsid w:val="008746C7"/>
    <w:rsid w:val="0087472D"/>
    <w:rsid w:val="0087630D"/>
    <w:rsid w:val="00876BBA"/>
    <w:rsid w:val="00877B94"/>
    <w:rsid w:val="00877D5C"/>
    <w:rsid w:val="00880A8D"/>
    <w:rsid w:val="008815A6"/>
    <w:rsid w:val="0088329E"/>
    <w:rsid w:val="00883D8B"/>
    <w:rsid w:val="00883DFE"/>
    <w:rsid w:val="0088472B"/>
    <w:rsid w:val="00884C67"/>
    <w:rsid w:val="008850D7"/>
    <w:rsid w:val="008855FA"/>
    <w:rsid w:val="00886AD4"/>
    <w:rsid w:val="008872F3"/>
    <w:rsid w:val="008872FF"/>
    <w:rsid w:val="00887A95"/>
    <w:rsid w:val="00887B0C"/>
    <w:rsid w:val="00887CD9"/>
    <w:rsid w:val="008904AE"/>
    <w:rsid w:val="008908DB"/>
    <w:rsid w:val="00890DDB"/>
    <w:rsid w:val="00891070"/>
    <w:rsid w:val="00892AE0"/>
    <w:rsid w:val="00892CFB"/>
    <w:rsid w:val="0089337A"/>
    <w:rsid w:val="0089375E"/>
    <w:rsid w:val="00893AFD"/>
    <w:rsid w:val="00893CAF"/>
    <w:rsid w:val="00894426"/>
    <w:rsid w:val="008957B9"/>
    <w:rsid w:val="00895943"/>
    <w:rsid w:val="00895980"/>
    <w:rsid w:val="00895A1F"/>
    <w:rsid w:val="008964F4"/>
    <w:rsid w:val="008972BA"/>
    <w:rsid w:val="008A0885"/>
    <w:rsid w:val="008A117F"/>
    <w:rsid w:val="008A17C4"/>
    <w:rsid w:val="008A1FC0"/>
    <w:rsid w:val="008A29F4"/>
    <w:rsid w:val="008A496A"/>
    <w:rsid w:val="008A4BBC"/>
    <w:rsid w:val="008A5185"/>
    <w:rsid w:val="008A57E9"/>
    <w:rsid w:val="008A6822"/>
    <w:rsid w:val="008A74D7"/>
    <w:rsid w:val="008A79C1"/>
    <w:rsid w:val="008A7A2C"/>
    <w:rsid w:val="008B0872"/>
    <w:rsid w:val="008B23F1"/>
    <w:rsid w:val="008B355F"/>
    <w:rsid w:val="008B3AA2"/>
    <w:rsid w:val="008B41CD"/>
    <w:rsid w:val="008B475D"/>
    <w:rsid w:val="008B4C15"/>
    <w:rsid w:val="008B6708"/>
    <w:rsid w:val="008C0EF2"/>
    <w:rsid w:val="008C1F1F"/>
    <w:rsid w:val="008C21DD"/>
    <w:rsid w:val="008C3290"/>
    <w:rsid w:val="008C33CC"/>
    <w:rsid w:val="008C4A79"/>
    <w:rsid w:val="008C5644"/>
    <w:rsid w:val="008C6C76"/>
    <w:rsid w:val="008C7A61"/>
    <w:rsid w:val="008C7B44"/>
    <w:rsid w:val="008C7EC3"/>
    <w:rsid w:val="008D014F"/>
    <w:rsid w:val="008D07AD"/>
    <w:rsid w:val="008D1638"/>
    <w:rsid w:val="008D17FF"/>
    <w:rsid w:val="008D2CA9"/>
    <w:rsid w:val="008D3068"/>
    <w:rsid w:val="008D310E"/>
    <w:rsid w:val="008D4062"/>
    <w:rsid w:val="008D53BD"/>
    <w:rsid w:val="008D6DF4"/>
    <w:rsid w:val="008D7119"/>
    <w:rsid w:val="008D71DA"/>
    <w:rsid w:val="008D7D34"/>
    <w:rsid w:val="008D7E45"/>
    <w:rsid w:val="008E08C3"/>
    <w:rsid w:val="008E0BD6"/>
    <w:rsid w:val="008E0FBD"/>
    <w:rsid w:val="008E1DB1"/>
    <w:rsid w:val="008E1F36"/>
    <w:rsid w:val="008E23D2"/>
    <w:rsid w:val="008E24F6"/>
    <w:rsid w:val="008E263C"/>
    <w:rsid w:val="008E36F9"/>
    <w:rsid w:val="008E3A2C"/>
    <w:rsid w:val="008E4482"/>
    <w:rsid w:val="008E4A05"/>
    <w:rsid w:val="008E4A4B"/>
    <w:rsid w:val="008E5C31"/>
    <w:rsid w:val="008E60AE"/>
    <w:rsid w:val="008E628F"/>
    <w:rsid w:val="008E77B8"/>
    <w:rsid w:val="008F07E1"/>
    <w:rsid w:val="008F0980"/>
    <w:rsid w:val="008F0C97"/>
    <w:rsid w:val="008F10A3"/>
    <w:rsid w:val="008F15EE"/>
    <w:rsid w:val="008F21C0"/>
    <w:rsid w:val="008F2CC6"/>
    <w:rsid w:val="008F3023"/>
    <w:rsid w:val="008F4335"/>
    <w:rsid w:val="008F4D69"/>
    <w:rsid w:val="008F5994"/>
    <w:rsid w:val="008F5FED"/>
    <w:rsid w:val="008F6825"/>
    <w:rsid w:val="008F6F02"/>
    <w:rsid w:val="008F6F80"/>
    <w:rsid w:val="008F70BB"/>
    <w:rsid w:val="008F7100"/>
    <w:rsid w:val="008F7F43"/>
    <w:rsid w:val="009018A1"/>
    <w:rsid w:val="00902AB9"/>
    <w:rsid w:val="00903BAE"/>
    <w:rsid w:val="009051CB"/>
    <w:rsid w:val="00905984"/>
    <w:rsid w:val="00906328"/>
    <w:rsid w:val="0090642C"/>
    <w:rsid w:val="00907658"/>
    <w:rsid w:val="00910358"/>
    <w:rsid w:val="00910AD2"/>
    <w:rsid w:val="00910C8C"/>
    <w:rsid w:val="009117C6"/>
    <w:rsid w:val="009123DA"/>
    <w:rsid w:val="0091241D"/>
    <w:rsid w:val="00912A2D"/>
    <w:rsid w:val="00912F12"/>
    <w:rsid w:val="00914C93"/>
    <w:rsid w:val="009154D4"/>
    <w:rsid w:val="009155F0"/>
    <w:rsid w:val="00916280"/>
    <w:rsid w:val="0091636A"/>
    <w:rsid w:val="00916BBF"/>
    <w:rsid w:val="00917043"/>
    <w:rsid w:val="009178A1"/>
    <w:rsid w:val="00920EF3"/>
    <w:rsid w:val="00921135"/>
    <w:rsid w:val="00922BB0"/>
    <w:rsid w:val="00922F8E"/>
    <w:rsid w:val="0092308B"/>
    <w:rsid w:val="0092418F"/>
    <w:rsid w:val="009253B3"/>
    <w:rsid w:val="00925850"/>
    <w:rsid w:val="00925DD9"/>
    <w:rsid w:val="00927788"/>
    <w:rsid w:val="00927AF3"/>
    <w:rsid w:val="00930398"/>
    <w:rsid w:val="00930C4C"/>
    <w:rsid w:val="0093126F"/>
    <w:rsid w:val="00932794"/>
    <w:rsid w:val="00932870"/>
    <w:rsid w:val="00932E27"/>
    <w:rsid w:val="00934180"/>
    <w:rsid w:val="00934499"/>
    <w:rsid w:val="009355EE"/>
    <w:rsid w:val="00935D19"/>
    <w:rsid w:val="00935F5E"/>
    <w:rsid w:val="00935F79"/>
    <w:rsid w:val="00937667"/>
    <w:rsid w:val="00937D39"/>
    <w:rsid w:val="009400A2"/>
    <w:rsid w:val="00941444"/>
    <w:rsid w:val="0094147F"/>
    <w:rsid w:val="0094167C"/>
    <w:rsid w:val="00941F30"/>
    <w:rsid w:val="009423A6"/>
    <w:rsid w:val="00943B75"/>
    <w:rsid w:val="009446DA"/>
    <w:rsid w:val="0094492C"/>
    <w:rsid w:val="00944A1A"/>
    <w:rsid w:val="00944EBC"/>
    <w:rsid w:val="009477B4"/>
    <w:rsid w:val="00947D80"/>
    <w:rsid w:val="00950377"/>
    <w:rsid w:val="009507AC"/>
    <w:rsid w:val="00950AEC"/>
    <w:rsid w:val="00950E24"/>
    <w:rsid w:val="009510FB"/>
    <w:rsid w:val="00952680"/>
    <w:rsid w:val="009528EA"/>
    <w:rsid w:val="0095298B"/>
    <w:rsid w:val="0095309F"/>
    <w:rsid w:val="009530A1"/>
    <w:rsid w:val="00953392"/>
    <w:rsid w:val="00953656"/>
    <w:rsid w:val="009545E6"/>
    <w:rsid w:val="00954E09"/>
    <w:rsid w:val="00955049"/>
    <w:rsid w:val="00956642"/>
    <w:rsid w:val="0095721C"/>
    <w:rsid w:val="0096144E"/>
    <w:rsid w:val="009629A6"/>
    <w:rsid w:val="009635E4"/>
    <w:rsid w:val="00963832"/>
    <w:rsid w:val="0096396B"/>
    <w:rsid w:val="00964D86"/>
    <w:rsid w:val="00966144"/>
    <w:rsid w:val="00967070"/>
    <w:rsid w:val="0096707C"/>
    <w:rsid w:val="00967F4E"/>
    <w:rsid w:val="00971297"/>
    <w:rsid w:val="0097191F"/>
    <w:rsid w:val="0097254B"/>
    <w:rsid w:val="0097338B"/>
    <w:rsid w:val="009736A1"/>
    <w:rsid w:val="009754C3"/>
    <w:rsid w:val="0097556E"/>
    <w:rsid w:val="00975A85"/>
    <w:rsid w:val="00975DF2"/>
    <w:rsid w:val="00976C5B"/>
    <w:rsid w:val="00980CEB"/>
    <w:rsid w:val="00980F95"/>
    <w:rsid w:val="0098143E"/>
    <w:rsid w:val="00981447"/>
    <w:rsid w:val="00981D9A"/>
    <w:rsid w:val="0098275E"/>
    <w:rsid w:val="00982A77"/>
    <w:rsid w:val="00982CA9"/>
    <w:rsid w:val="00983AD1"/>
    <w:rsid w:val="009841E3"/>
    <w:rsid w:val="00984BA6"/>
    <w:rsid w:val="009851FC"/>
    <w:rsid w:val="00985AE4"/>
    <w:rsid w:val="00985F68"/>
    <w:rsid w:val="00986788"/>
    <w:rsid w:val="00987868"/>
    <w:rsid w:val="009918FC"/>
    <w:rsid w:val="009929FF"/>
    <w:rsid w:val="00992C51"/>
    <w:rsid w:val="00993228"/>
    <w:rsid w:val="00993546"/>
    <w:rsid w:val="00993FEA"/>
    <w:rsid w:val="00994CFB"/>
    <w:rsid w:val="00994FAA"/>
    <w:rsid w:val="00995C43"/>
    <w:rsid w:val="00995D02"/>
    <w:rsid w:val="00995E66"/>
    <w:rsid w:val="009970FF"/>
    <w:rsid w:val="009A028E"/>
    <w:rsid w:val="009A407B"/>
    <w:rsid w:val="009A41A8"/>
    <w:rsid w:val="009A43E6"/>
    <w:rsid w:val="009A50DE"/>
    <w:rsid w:val="009A58EB"/>
    <w:rsid w:val="009A62A4"/>
    <w:rsid w:val="009A6948"/>
    <w:rsid w:val="009A702E"/>
    <w:rsid w:val="009A725F"/>
    <w:rsid w:val="009A7419"/>
    <w:rsid w:val="009A744D"/>
    <w:rsid w:val="009B050C"/>
    <w:rsid w:val="009B05BF"/>
    <w:rsid w:val="009B0E17"/>
    <w:rsid w:val="009B1090"/>
    <w:rsid w:val="009B145D"/>
    <w:rsid w:val="009B2E3C"/>
    <w:rsid w:val="009B42A3"/>
    <w:rsid w:val="009B4A2D"/>
    <w:rsid w:val="009B51BB"/>
    <w:rsid w:val="009B5BAC"/>
    <w:rsid w:val="009B5EE7"/>
    <w:rsid w:val="009B670F"/>
    <w:rsid w:val="009B67D7"/>
    <w:rsid w:val="009B689A"/>
    <w:rsid w:val="009B6F68"/>
    <w:rsid w:val="009B78B9"/>
    <w:rsid w:val="009B7C87"/>
    <w:rsid w:val="009C0156"/>
    <w:rsid w:val="009C04CE"/>
    <w:rsid w:val="009C095E"/>
    <w:rsid w:val="009C10E2"/>
    <w:rsid w:val="009C11F2"/>
    <w:rsid w:val="009C1249"/>
    <w:rsid w:val="009C1D81"/>
    <w:rsid w:val="009C2848"/>
    <w:rsid w:val="009C2EA9"/>
    <w:rsid w:val="009C4E48"/>
    <w:rsid w:val="009C51BA"/>
    <w:rsid w:val="009C578E"/>
    <w:rsid w:val="009C5EA8"/>
    <w:rsid w:val="009C625A"/>
    <w:rsid w:val="009C6982"/>
    <w:rsid w:val="009C6EEE"/>
    <w:rsid w:val="009C73C4"/>
    <w:rsid w:val="009C7718"/>
    <w:rsid w:val="009D0390"/>
    <w:rsid w:val="009D0450"/>
    <w:rsid w:val="009D053E"/>
    <w:rsid w:val="009D093C"/>
    <w:rsid w:val="009D10C1"/>
    <w:rsid w:val="009D1178"/>
    <w:rsid w:val="009D2419"/>
    <w:rsid w:val="009D299D"/>
    <w:rsid w:val="009D3F6F"/>
    <w:rsid w:val="009D40FB"/>
    <w:rsid w:val="009D4AEE"/>
    <w:rsid w:val="009D5320"/>
    <w:rsid w:val="009D6A45"/>
    <w:rsid w:val="009D764D"/>
    <w:rsid w:val="009D7F3C"/>
    <w:rsid w:val="009D7F77"/>
    <w:rsid w:val="009E0E1F"/>
    <w:rsid w:val="009E1364"/>
    <w:rsid w:val="009E2859"/>
    <w:rsid w:val="009E3A32"/>
    <w:rsid w:val="009E4D6F"/>
    <w:rsid w:val="009E4DF3"/>
    <w:rsid w:val="009E5708"/>
    <w:rsid w:val="009E6D0B"/>
    <w:rsid w:val="009E7536"/>
    <w:rsid w:val="009E7FC0"/>
    <w:rsid w:val="009F00A4"/>
    <w:rsid w:val="009F045E"/>
    <w:rsid w:val="009F0668"/>
    <w:rsid w:val="009F2117"/>
    <w:rsid w:val="009F3783"/>
    <w:rsid w:val="009F3987"/>
    <w:rsid w:val="009F5E4F"/>
    <w:rsid w:val="009F5F73"/>
    <w:rsid w:val="009F64E1"/>
    <w:rsid w:val="009F6F44"/>
    <w:rsid w:val="009F7281"/>
    <w:rsid w:val="009F7ED7"/>
    <w:rsid w:val="00A0040F"/>
    <w:rsid w:val="00A0056E"/>
    <w:rsid w:val="00A00762"/>
    <w:rsid w:val="00A0121F"/>
    <w:rsid w:val="00A018E7"/>
    <w:rsid w:val="00A018F4"/>
    <w:rsid w:val="00A0308B"/>
    <w:rsid w:val="00A0310D"/>
    <w:rsid w:val="00A03C4B"/>
    <w:rsid w:val="00A0426A"/>
    <w:rsid w:val="00A044A0"/>
    <w:rsid w:val="00A054B0"/>
    <w:rsid w:val="00A0571C"/>
    <w:rsid w:val="00A05F1F"/>
    <w:rsid w:val="00A06231"/>
    <w:rsid w:val="00A067BE"/>
    <w:rsid w:val="00A07E60"/>
    <w:rsid w:val="00A109FC"/>
    <w:rsid w:val="00A11FC5"/>
    <w:rsid w:val="00A12279"/>
    <w:rsid w:val="00A12950"/>
    <w:rsid w:val="00A14210"/>
    <w:rsid w:val="00A15953"/>
    <w:rsid w:val="00A15C38"/>
    <w:rsid w:val="00A16F99"/>
    <w:rsid w:val="00A1700C"/>
    <w:rsid w:val="00A172A0"/>
    <w:rsid w:val="00A175AE"/>
    <w:rsid w:val="00A176BF"/>
    <w:rsid w:val="00A17DAC"/>
    <w:rsid w:val="00A201CF"/>
    <w:rsid w:val="00A2093A"/>
    <w:rsid w:val="00A216C4"/>
    <w:rsid w:val="00A2183F"/>
    <w:rsid w:val="00A22FCA"/>
    <w:rsid w:val="00A2375C"/>
    <w:rsid w:val="00A23A61"/>
    <w:rsid w:val="00A24287"/>
    <w:rsid w:val="00A24465"/>
    <w:rsid w:val="00A24B4F"/>
    <w:rsid w:val="00A253F5"/>
    <w:rsid w:val="00A2611F"/>
    <w:rsid w:val="00A3067C"/>
    <w:rsid w:val="00A30A10"/>
    <w:rsid w:val="00A30BAD"/>
    <w:rsid w:val="00A31210"/>
    <w:rsid w:val="00A31C1D"/>
    <w:rsid w:val="00A31E10"/>
    <w:rsid w:val="00A31F5E"/>
    <w:rsid w:val="00A33921"/>
    <w:rsid w:val="00A33E60"/>
    <w:rsid w:val="00A344C8"/>
    <w:rsid w:val="00A35C33"/>
    <w:rsid w:val="00A36082"/>
    <w:rsid w:val="00A36B54"/>
    <w:rsid w:val="00A36CC0"/>
    <w:rsid w:val="00A36ECE"/>
    <w:rsid w:val="00A40BF1"/>
    <w:rsid w:val="00A410E4"/>
    <w:rsid w:val="00A41214"/>
    <w:rsid w:val="00A41676"/>
    <w:rsid w:val="00A418C8"/>
    <w:rsid w:val="00A41A67"/>
    <w:rsid w:val="00A41ED7"/>
    <w:rsid w:val="00A430D1"/>
    <w:rsid w:val="00A430F0"/>
    <w:rsid w:val="00A4463A"/>
    <w:rsid w:val="00A44ED6"/>
    <w:rsid w:val="00A4522C"/>
    <w:rsid w:val="00A461A8"/>
    <w:rsid w:val="00A46574"/>
    <w:rsid w:val="00A46C3B"/>
    <w:rsid w:val="00A47938"/>
    <w:rsid w:val="00A47D61"/>
    <w:rsid w:val="00A50025"/>
    <w:rsid w:val="00A51538"/>
    <w:rsid w:val="00A51903"/>
    <w:rsid w:val="00A51AA2"/>
    <w:rsid w:val="00A523BE"/>
    <w:rsid w:val="00A539CA"/>
    <w:rsid w:val="00A547DF"/>
    <w:rsid w:val="00A558CD"/>
    <w:rsid w:val="00A55B9E"/>
    <w:rsid w:val="00A568E3"/>
    <w:rsid w:val="00A56D80"/>
    <w:rsid w:val="00A56F0D"/>
    <w:rsid w:val="00A57B53"/>
    <w:rsid w:val="00A60717"/>
    <w:rsid w:val="00A60A01"/>
    <w:rsid w:val="00A612BB"/>
    <w:rsid w:val="00A61EBE"/>
    <w:rsid w:val="00A62325"/>
    <w:rsid w:val="00A62644"/>
    <w:rsid w:val="00A62BD1"/>
    <w:rsid w:val="00A63AEA"/>
    <w:rsid w:val="00A63FB9"/>
    <w:rsid w:val="00A64A7B"/>
    <w:rsid w:val="00A65293"/>
    <w:rsid w:val="00A65D5A"/>
    <w:rsid w:val="00A65EBD"/>
    <w:rsid w:val="00A66118"/>
    <w:rsid w:val="00A66702"/>
    <w:rsid w:val="00A67C20"/>
    <w:rsid w:val="00A71406"/>
    <w:rsid w:val="00A71649"/>
    <w:rsid w:val="00A726AA"/>
    <w:rsid w:val="00A72C81"/>
    <w:rsid w:val="00A72CBB"/>
    <w:rsid w:val="00A74E5C"/>
    <w:rsid w:val="00A754F3"/>
    <w:rsid w:val="00A80650"/>
    <w:rsid w:val="00A80A93"/>
    <w:rsid w:val="00A81046"/>
    <w:rsid w:val="00A8110E"/>
    <w:rsid w:val="00A816DB"/>
    <w:rsid w:val="00A82144"/>
    <w:rsid w:val="00A822E3"/>
    <w:rsid w:val="00A82867"/>
    <w:rsid w:val="00A83742"/>
    <w:rsid w:val="00A85721"/>
    <w:rsid w:val="00A86D46"/>
    <w:rsid w:val="00A878EF"/>
    <w:rsid w:val="00A879B5"/>
    <w:rsid w:val="00A87A07"/>
    <w:rsid w:val="00A9079C"/>
    <w:rsid w:val="00A907EE"/>
    <w:rsid w:val="00A907F7"/>
    <w:rsid w:val="00A90A73"/>
    <w:rsid w:val="00A90F10"/>
    <w:rsid w:val="00A9101C"/>
    <w:rsid w:val="00A913E1"/>
    <w:rsid w:val="00A9226A"/>
    <w:rsid w:val="00A94B38"/>
    <w:rsid w:val="00A95320"/>
    <w:rsid w:val="00A955F6"/>
    <w:rsid w:val="00A97E26"/>
    <w:rsid w:val="00A97F59"/>
    <w:rsid w:val="00AA02CB"/>
    <w:rsid w:val="00AA062C"/>
    <w:rsid w:val="00AA092C"/>
    <w:rsid w:val="00AA1115"/>
    <w:rsid w:val="00AA160C"/>
    <w:rsid w:val="00AA2256"/>
    <w:rsid w:val="00AA2F29"/>
    <w:rsid w:val="00AA4F75"/>
    <w:rsid w:val="00AA5503"/>
    <w:rsid w:val="00AA5597"/>
    <w:rsid w:val="00AA5855"/>
    <w:rsid w:val="00AA64CB"/>
    <w:rsid w:val="00AA6632"/>
    <w:rsid w:val="00AA6C49"/>
    <w:rsid w:val="00AA6DAF"/>
    <w:rsid w:val="00AB21E8"/>
    <w:rsid w:val="00AB27CF"/>
    <w:rsid w:val="00AB2D8C"/>
    <w:rsid w:val="00AB37CC"/>
    <w:rsid w:val="00AB4253"/>
    <w:rsid w:val="00AB5959"/>
    <w:rsid w:val="00AB6B90"/>
    <w:rsid w:val="00AB6BC1"/>
    <w:rsid w:val="00AB6E0D"/>
    <w:rsid w:val="00AB7150"/>
    <w:rsid w:val="00AB76B0"/>
    <w:rsid w:val="00AB76F9"/>
    <w:rsid w:val="00AB7DD4"/>
    <w:rsid w:val="00AB7FD8"/>
    <w:rsid w:val="00AC02AC"/>
    <w:rsid w:val="00AC0464"/>
    <w:rsid w:val="00AC0627"/>
    <w:rsid w:val="00AC19F6"/>
    <w:rsid w:val="00AC2BB7"/>
    <w:rsid w:val="00AC2EC2"/>
    <w:rsid w:val="00AC3198"/>
    <w:rsid w:val="00AC34E0"/>
    <w:rsid w:val="00AC3951"/>
    <w:rsid w:val="00AC3C00"/>
    <w:rsid w:val="00AC42E1"/>
    <w:rsid w:val="00AC43C8"/>
    <w:rsid w:val="00AC4B93"/>
    <w:rsid w:val="00AC537C"/>
    <w:rsid w:val="00AC6645"/>
    <w:rsid w:val="00AC6899"/>
    <w:rsid w:val="00AC7365"/>
    <w:rsid w:val="00AC743E"/>
    <w:rsid w:val="00AD0457"/>
    <w:rsid w:val="00AD06D6"/>
    <w:rsid w:val="00AD083A"/>
    <w:rsid w:val="00AD0DB8"/>
    <w:rsid w:val="00AD1875"/>
    <w:rsid w:val="00AD231E"/>
    <w:rsid w:val="00AD26C7"/>
    <w:rsid w:val="00AD2CF5"/>
    <w:rsid w:val="00AD3DE5"/>
    <w:rsid w:val="00AD3E36"/>
    <w:rsid w:val="00AD6305"/>
    <w:rsid w:val="00AD6BCF"/>
    <w:rsid w:val="00AD7F14"/>
    <w:rsid w:val="00AE0C09"/>
    <w:rsid w:val="00AE2FA7"/>
    <w:rsid w:val="00AE34C8"/>
    <w:rsid w:val="00AE3828"/>
    <w:rsid w:val="00AE3832"/>
    <w:rsid w:val="00AE3A82"/>
    <w:rsid w:val="00AE5F5F"/>
    <w:rsid w:val="00AE5FE5"/>
    <w:rsid w:val="00AE680E"/>
    <w:rsid w:val="00AE770A"/>
    <w:rsid w:val="00AE7A9F"/>
    <w:rsid w:val="00AE7F70"/>
    <w:rsid w:val="00AE7FD3"/>
    <w:rsid w:val="00AF1068"/>
    <w:rsid w:val="00AF1A95"/>
    <w:rsid w:val="00AF1BEA"/>
    <w:rsid w:val="00AF1FE3"/>
    <w:rsid w:val="00AF23F5"/>
    <w:rsid w:val="00AF2A9D"/>
    <w:rsid w:val="00AF43F4"/>
    <w:rsid w:val="00AF4510"/>
    <w:rsid w:val="00AF4E5A"/>
    <w:rsid w:val="00AF63CC"/>
    <w:rsid w:val="00B00716"/>
    <w:rsid w:val="00B00F35"/>
    <w:rsid w:val="00B011A7"/>
    <w:rsid w:val="00B01A80"/>
    <w:rsid w:val="00B01AE7"/>
    <w:rsid w:val="00B01E17"/>
    <w:rsid w:val="00B02770"/>
    <w:rsid w:val="00B03409"/>
    <w:rsid w:val="00B04BF0"/>
    <w:rsid w:val="00B05B72"/>
    <w:rsid w:val="00B05BEF"/>
    <w:rsid w:val="00B06A43"/>
    <w:rsid w:val="00B06DAB"/>
    <w:rsid w:val="00B07EDC"/>
    <w:rsid w:val="00B1097C"/>
    <w:rsid w:val="00B11348"/>
    <w:rsid w:val="00B12FDF"/>
    <w:rsid w:val="00B1447D"/>
    <w:rsid w:val="00B14C57"/>
    <w:rsid w:val="00B14E60"/>
    <w:rsid w:val="00B163DA"/>
    <w:rsid w:val="00B16402"/>
    <w:rsid w:val="00B16DEF"/>
    <w:rsid w:val="00B177A6"/>
    <w:rsid w:val="00B17EFF"/>
    <w:rsid w:val="00B201A5"/>
    <w:rsid w:val="00B20A2F"/>
    <w:rsid w:val="00B2126C"/>
    <w:rsid w:val="00B21A44"/>
    <w:rsid w:val="00B22CB6"/>
    <w:rsid w:val="00B23AED"/>
    <w:rsid w:val="00B24275"/>
    <w:rsid w:val="00B24422"/>
    <w:rsid w:val="00B256CE"/>
    <w:rsid w:val="00B26D12"/>
    <w:rsid w:val="00B27255"/>
    <w:rsid w:val="00B27D2C"/>
    <w:rsid w:val="00B288FA"/>
    <w:rsid w:val="00B3049D"/>
    <w:rsid w:val="00B30AE1"/>
    <w:rsid w:val="00B30C43"/>
    <w:rsid w:val="00B31F33"/>
    <w:rsid w:val="00B32C4D"/>
    <w:rsid w:val="00B33C39"/>
    <w:rsid w:val="00B33DE9"/>
    <w:rsid w:val="00B35394"/>
    <w:rsid w:val="00B355DD"/>
    <w:rsid w:val="00B355FE"/>
    <w:rsid w:val="00B36B82"/>
    <w:rsid w:val="00B3736D"/>
    <w:rsid w:val="00B37B81"/>
    <w:rsid w:val="00B417C3"/>
    <w:rsid w:val="00B43669"/>
    <w:rsid w:val="00B4567C"/>
    <w:rsid w:val="00B4578B"/>
    <w:rsid w:val="00B4674A"/>
    <w:rsid w:val="00B4720A"/>
    <w:rsid w:val="00B47F70"/>
    <w:rsid w:val="00B504EB"/>
    <w:rsid w:val="00B50680"/>
    <w:rsid w:val="00B50790"/>
    <w:rsid w:val="00B51B7D"/>
    <w:rsid w:val="00B52D14"/>
    <w:rsid w:val="00B541B1"/>
    <w:rsid w:val="00B55CD2"/>
    <w:rsid w:val="00B60425"/>
    <w:rsid w:val="00B60EC1"/>
    <w:rsid w:val="00B61E88"/>
    <w:rsid w:val="00B62019"/>
    <w:rsid w:val="00B62E1B"/>
    <w:rsid w:val="00B62EC0"/>
    <w:rsid w:val="00B6323B"/>
    <w:rsid w:val="00B645CF"/>
    <w:rsid w:val="00B64AB4"/>
    <w:rsid w:val="00B65095"/>
    <w:rsid w:val="00B668D2"/>
    <w:rsid w:val="00B66A41"/>
    <w:rsid w:val="00B67382"/>
    <w:rsid w:val="00B67563"/>
    <w:rsid w:val="00B67752"/>
    <w:rsid w:val="00B677F9"/>
    <w:rsid w:val="00B703A3"/>
    <w:rsid w:val="00B7045D"/>
    <w:rsid w:val="00B71CEF"/>
    <w:rsid w:val="00B7362D"/>
    <w:rsid w:val="00B74A30"/>
    <w:rsid w:val="00B755FC"/>
    <w:rsid w:val="00B7574C"/>
    <w:rsid w:val="00B757F4"/>
    <w:rsid w:val="00B76233"/>
    <w:rsid w:val="00B76B91"/>
    <w:rsid w:val="00B7760D"/>
    <w:rsid w:val="00B77947"/>
    <w:rsid w:val="00B80C28"/>
    <w:rsid w:val="00B835DC"/>
    <w:rsid w:val="00B8463E"/>
    <w:rsid w:val="00B86A6A"/>
    <w:rsid w:val="00B86AF9"/>
    <w:rsid w:val="00B873B1"/>
    <w:rsid w:val="00B87AD6"/>
    <w:rsid w:val="00B87D74"/>
    <w:rsid w:val="00B87F5D"/>
    <w:rsid w:val="00B90850"/>
    <w:rsid w:val="00B90882"/>
    <w:rsid w:val="00B90919"/>
    <w:rsid w:val="00B920D2"/>
    <w:rsid w:val="00B923A7"/>
    <w:rsid w:val="00B9297E"/>
    <w:rsid w:val="00B939AD"/>
    <w:rsid w:val="00B93D93"/>
    <w:rsid w:val="00B95EA9"/>
    <w:rsid w:val="00B96F1C"/>
    <w:rsid w:val="00B979A8"/>
    <w:rsid w:val="00BA045B"/>
    <w:rsid w:val="00BA0D60"/>
    <w:rsid w:val="00BA0FA7"/>
    <w:rsid w:val="00BA1481"/>
    <w:rsid w:val="00BA1830"/>
    <w:rsid w:val="00BA19D3"/>
    <w:rsid w:val="00BA25CF"/>
    <w:rsid w:val="00BA2E8A"/>
    <w:rsid w:val="00BA3138"/>
    <w:rsid w:val="00BA321C"/>
    <w:rsid w:val="00BA4167"/>
    <w:rsid w:val="00BA4422"/>
    <w:rsid w:val="00BA4D4B"/>
    <w:rsid w:val="00BA4F92"/>
    <w:rsid w:val="00BA53F6"/>
    <w:rsid w:val="00BA54DC"/>
    <w:rsid w:val="00BA5621"/>
    <w:rsid w:val="00BA5E9B"/>
    <w:rsid w:val="00BA7768"/>
    <w:rsid w:val="00BB0F40"/>
    <w:rsid w:val="00BB1601"/>
    <w:rsid w:val="00BB1E02"/>
    <w:rsid w:val="00BB25F6"/>
    <w:rsid w:val="00BB30E9"/>
    <w:rsid w:val="00BB312C"/>
    <w:rsid w:val="00BB34A2"/>
    <w:rsid w:val="00BB382E"/>
    <w:rsid w:val="00BB441D"/>
    <w:rsid w:val="00BB4E1E"/>
    <w:rsid w:val="00BB51E6"/>
    <w:rsid w:val="00BB5300"/>
    <w:rsid w:val="00BB6EA8"/>
    <w:rsid w:val="00BB7606"/>
    <w:rsid w:val="00BB7C25"/>
    <w:rsid w:val="00BC062A"/>
    <w:rsid w:val="00BC1199"/>
    <w:rsid w:val="00BC2801"/>
    <w:rsid w:val="00BC3A8D"/>
    <w:rsid w:val="00BC3B4F"/>
    <w:rsid w:val="00BC3BAB"/>
    <w:rsid w:val="00BC4DAC"/>
    <w:rsid w:val="00BC55A6"/>
    <w:rsid w:val="00BC5B41"/>
    <w:rsid w:val="00BC6AA8"/>
    <w:rsid w:val="00BC703E"/>
    <w:rsid w:val="00BC7092"/>
    <w:rsid w:val="00BC730E"/>
    <w:rsid w:val="00BC7451"/>
    <w:rsid w:val="00BC7ED0"/>
    <w:rsid w:val="00BD0566"/>
    <w:rsid w:val="00BD06F6"/>
    <w:rsid w:val="00BD1C9F"/>
    <w:rsid w:val="00BD2414"/>
    <w:rsid w:val="00BD31FA"/>
    <w:rsid w:val="00BD3406"/>
    <w:rsid w:val="00BD39DD"/>
    <w:rsid w:val="00BD3B83"/>
    <w:rsid w:val="00BD457D"/>
    <w:rsid w:val="00BD462D"/>
    <w:rsid w:val="00BD625D"/>
    <w:rsid w:val="00BD6F44"/>
    <w:rsid w:val="00BE08C6"/>
    <w:rsid w:val="00BE0A97"/>
    <w:rsid w:val="00BE11D9"/>
    <w:rsid w:val="00BE2C1C"/>
    <w:rsid w:val="00BE2D55"/>
    <w:rsid w:val="00BE2F24"/>
    <w:rsid w:val="00BE35BA"/>
    <w:rsid w:val="00BE3729"/>
    <w:rsid w:val="00BE414D"/>
    <w:rsid w:val="00BE7803"/>
    <w:rsid w:val="00BF006A"/>
    <w:rsid w:val="00BF035F"/>
    <w:rsid w:val="00BF070F"/>
    <w:rsid w:val="00BF0A75"/>
    <w:rsid w:val="00BF118B"/>
    <w:rsid w:val="00BF15CA"/>
    <w:rsid w:val="00BF1ACD"/>
    <w:rsid w:val="00BF1E04"/>
    <w:rsid w:val="00BF272F"/>
    <w:rsid w:val="00BF2827"/>
    <w:rsid w:val="00BF375D"/>
    <w:rsid w:val="00BF387A"/>
    <w:rsid w:val="00BF3C4B"/>
    <w:rsid w:val="00BF4907"/>
    <w:rsid w:val="00BF5386"/>
    <w:rsid w:val="00BF6081"/>
    <w:rsid w:val="00BF6A38"/>
    <w:rsid w:val="00BF6BED"/>
    <w:rsid w:val="00BF6D42"/>
    <w:rsid w:val="00BF6F58"/>
    <w:rsid w:val="00BF71D8"/>
    <w:rsid w:val="00BF7F00"/>
    <w:rsid w:val="00C00740"/>
    <w:rsid w:val="00C00AA3"/>
    <w:rsid w:val="00C00EE4"/>
    <w:rsid w:val="00C01ECD"/>
    <w:rsid w:val="00C02E1C"/>
    <w:rsid w:val="00C0475A"/>
    <w:rsid w:val="00C04D4B"/>
    <w:rsid w:val="00C04EC0"/>
    <w:rsid w:val="00C04FDA"/>
    <w:rsid w:val="00C0560C"/>
    <w:rsid w:val="00C05B90"/>
    <w:rsid w:val="00C06250"/>
    <w:rsid w:val="00C07D60"/>
    <w:rsid w:val="00C10D14"/>
    <w:rsid w:val="00C11706"/>
    <w:rsid w:val="00C11965"/>
    <w:rsid w:val="00C11990"/>
    <w:rsid w:val="00C11AA9"/>
    <w:rsid w:val="00C12393"/>
    <w:rsid w:val="00C13E61"/>
    <w:rsid w:val="00C13E64"/>
    <w:rsid w:val="00C149E3"/>
    <w:rsid w:val="00C14FA6"/>
    <w:rsid w:val="00C15C9A"/>
    <w:rsid w:val="00C165EA"/>
    <w:rsid w:val="00C176AF"/>
    <w:rsid w:val="00C179EA"/>
    <w:rsid w:val="00C17AF8"/>
    <w:rsid w:val="00C210AE"/>
    <w:rsid w:val="00C22B38"/>
    <w:rsid w:val="00C22EDD"/>
    <w:rsid w:val="00C22F9F"/>
    <w:rsid w:val="00C23FBF"/>
    <w:rsid w:val="00C240C8"/>
    <w:rsid w:val="00C245A2"/>
    <w:rsid w:val="00C2464E"/>
    <w:rsid w:val="00C26393"/>
    <w:rsid w:val="00C26844"/>
    <w:rsid w:val="00C30634"/>
    <w:rsid w:val="00C3120E"/>
    <w:rsid w:val="00C32FE9"/>
    <w:rsid w:val="00C3496C"/>
    <w:rsid w:val="00C34A5B"/>
    <w:rsid w:val="00C34C14"/>
    <w:rsid w:val="00C35870"/>
    <w:rsid w:val="00C37772"/>
    <w:rsid w:val="00C37CF8"/>
    <w:rsid w:val="00C41649"/>
    <w:rsid w:val="00C41ACF"/>
    <w:rsid w:val="00C41EBA"/>
    <w:rsid w:val="00C424D7"/>
    <w:rsid w:val="00C429EE"/>
    <w:rsid w:val="00C42CD5"/>
    <w:rsid w:val="00C42FEC"/>
    <w:rsid w:val="00C44461"/>
    <w:rsid w:val="00C46766"/>
    <w:rsid w:val="00C46EAF"/>
    <w:rsid w:val="00C46FAC"/>
    <w:rsid w:val="00C4741C"/>
    <w:rsid w:val="00C47D8D"/>
    <w:rsid w:val="00C50115"/>
    <w:rsid w:val="00C502AA"/>
    <w:rsid w:val="00C51813"/>
    <w:rsid w:val="00C528FC"/>
    <w:rsid w:val="00C52AE6"/>
    <w:rsid w:val="00C543FE"/>
    <w:rsid w:val="00C55E8E"/>
    <w:rsid w:val="00C567D5"/>
    <w:rsid w:val="00C56C69"/>
    <w:rsid w:val="00C56C6C"/>
    <w:rsid w:val="00C605CD"/>
    <w:rsid w:val="00C6109D"/>
    <w:rsid w:val="00C6160F"/>
    <w:rsid w:val="00C6182C"/>
    <w:rsid w:val="00C6197D"/>
    <w:rsid w:val="00C62325"/>
    <w:rsid w:val="00C63136"/>
    <w:rsid w:val="00C6331C"/>
    <w:rsid w:val="00C644BB"/>
    <w:rsid w:val="00C64814"/>
    <w:rsid w:val="00C649AB"/>
    <w:rsid w:val="00C64B0A"/>
    <w:rsid w:val="00C64E4C"/>
    <w:rsid w:val="00C65F8C"/>
    <w:rsid w:val="00C666A5"/>
    <w:rsid w:val="00C66FC6"/>
    <w:rsid w:val="00C6779B"/>
    <w:rsid w:val="00C70641"/>
    <w:rsid w:val="00C70744"/>
    <w:rsid w:val="00C7090A"/>
    <w:rsid w:val="00C71A64"/>
    <w:rsid w:val="00C73781"/>
    <w:rsid w:val="00C73936"/>
    <w:rsid w:val="00C73CEB"/>
    <w:rsid w:val="00C751D2"/>
    <w:rsid w:val="00C754A0"/>
    <w:rsid w:val="00C75E21"/>
    <w:rsid w:val="00C76547"/>
    <w:rsid w:val="00C77534"/>
    <w:rsid w:val="00C775CE"/>
    <w:rsid w:val="00C7771A"/>
    <w:rsid w:val="00C77D98"/>
    <w:rsid w:val="00C804FB"/>
    <w:rsid w:val="00C8066C"/>
    <w:rsid w:val="00C80B95"/>
    <w:rsid w:val="00C8109F"/>
    <w:rsid w:val="00C810CB"/>
    <w:rsid w:val="00C8200B"/>
    <w:rsid w:val="00C821D6"/>
    <w:rsid w:val="00C82AB7"/>
    <w:rsid w:val="00C82CA9"/>
    <w:rsid w:val="00C82D29"/>
    <w:rsid w:val="00C82FA5"/>
    <w:rsid w:val="00C82FDA"/>
    <w:rsid w:val="00C838B1"/>
    <w:rsid w:val="00C83A39"/>
    <w:rsid w:val="00C84AAA"/>
    <w:rsid w:val="00C8586B"/>
    <w:rsid w:val="00C85CAC"/>
    <w:rsid w:val="00C86165"/>
    <w:rsid w:val="00C8646A"/>
    <w:rsid w:val="00C86C77"/>
    <w:rsid w:val="00C87DAA"/>
    <w:rsid w:val="00C90D45"/>
    <w:rsid w:val="00C9113E"/>
    <w:rsid w:val="00C91230"/>
    <w:rsid w:val="00C91418"/>
    <w:rsid w:val="00C91620"/>
    <w:rsid w:val="00C91659"/>
    <w:rsid w:val="00C91F89"/>
    <w:rsid w:val="00C9200F"/>
    <w:rsid w:val="00C92904"/>
    <w:rsid w:val="00C947F3"/>
    <w:rsid w:val="00C94B9F"/>
    <w:rsid w:val="00C94BA1"/>
    <w:rsid w:val="00C94EDB"/>
    <w:rsid w:val="00C9543A"/>
    <w:rsid w:val="00C95940"/>
    <w:rsid w:val="00C95D56"/>
    <w:rsid w:val="00C9608E"/>
    <w:rsid w:val="00C96B2D"/>
    <w:rsid w:val="00CA0103"/>
    <w:rsid w:val="00CA0129"/>
    <w:rsid w:val="00CA06F3"/>
    <w:rsid w:val="00CA0857"/>
    <w:rsid w:val="00CA0CCE"/>
    <w:rsid w:val="00CA0DC2"/>
    <w:rsid w:val="00CA0FD4"/>
    <w:rsid w:val="00CA10E3"/>
    <w:rsid w:val="00CA1BA0"/>
    <w:rsid w:val="00CA2279"/>
    <w:rsid w:val="00CA3A5E"/>
    <w:rsid w:val="00CA3A76"/>
    <w:rsid w:val="00CA5126"/>
    <w:rsid w:val="00CA60AA"/>
    <w:rsid w:val="00CA6693"/>
    <w:rsid w:val="00CA6A11"/>
    <w:rsid w:val="00CA7AC9"/>
    <w:rsid w:val="00CA7BDD"/>
    <w:rsid w:val="00CA7F4D"/>
    <w:rsid w:val="00CB1F87"/>
    <w:rsid w:val="00CB2214"/>
    <w:rsid w:val="00CB273B"/>
    <w:rsid w:val="00CB3E35"/>
    <w:rsid w:val="00CB43FC"/>
    <w:rsid w:val="00CB4E86"/>
    <w:rsid w:val="00CB541B"/>
    <w:rsid w:val="00CB548D"/>
    <w:rsid w:val="00CB5EEF"/>
    <w:rsid w:val="00CB7462"/>
    <w:rsid w:val="00CB7FFA"/>
    <w:rsid w:val="00CC0C77"/>
    <w:rsid w:val="00CC0D1A"/>
    <w:rsid w:val="00CC0F1E"/>
    <w:rsid w:val="00CC133E"/>
    <w:rsid w:val="00CC1A57"/>
    <w:rsid w:val="00CC21DA"/>
    <w:rsid w:val="00CC29BE"/>
    <w:rsid w:val="00CC352B"/>
    <w:rsid w:val="00CC3634"/>
    <w:rsid w:val="00CC4160"/>
    <w:rsid w:val="00CC46F7"/>
    <w:rsid w:val="00CC4BBD"/>
    <w:rsid w:val="00CC4BCC"/>
    <w:rsid w:val="00CC61EE"/>
    <w:rsid w:val="00CC6207"/>
    <w:rsid w:val="00CC6C79"/>
    <w:rsid w:val="00CC761C"/>
    <w:rsid w:val="00CC7CF0"/>
    <w:rsid w:val="00CC7E5C"/>
    <w:rsid w:val="00CD0C05"/>
    <w:rsid w:val="00CD0D75"/>
    <w:rsid w:val="00CD1790"/>
    <w:rsid w:val="00CD1F3A"/>
    <w:rsid w:val="00CD268B"/>
    <w:rsid w:val="00CD3531"/>
    <w:rsid w:val="00CD356B"/>
    <w:rsid w:val="00CD383C"/>
    <w:rsid w:val="00CD4BA8"/>
    <w:rsid w:val="00CD4F13"/>
    <w:rsid w:val="00CD510C"/>
    <w:rsid w:val="00CD5406"/>
    <w:rsid w:val="00CD5AF1"/>
    <w:rsid w:val="00CD5B7B"/>
    <w:rsid w:val="00CD6771"/>
    <w:rsid w:val="00CD7205"/>
    <w:rsid w:val="00CD72E2"/>
    <w:rsid w:val="00CE0509"/>
    <w:rsid w:val="00CE07D5"/>
    <w:rsid w:val="00CE1995"/>
    <w:rsid w:val="00CE1E42"/>
    <w:rsid w:val="00CE2534"/>
    <w:rsid w:val="00CE25E1"/>
    <w:rsid w:val="00CE28B9"/>
    <w:rsid w:val="00CE2B9A"/>
    <w:rsid w:val="00CE2BFA"/>
    <w:rsid w:val="00CE34E5"/>
    <w:rsid w:val="00CE42D8"/>
    <w:rsid w:val="00CE4D53"/>
    <w:rsid w:val="00CE5CF6"/>
    <w:rsid w:val="00CE67A2"/>
    <w:rsid w:val="00CE69DD"/>
    <w:rsid w:val="00CE6ADA"/>
    <w:rsid w:val="00CE6B7F"/>
    <w:rsid w:val="00CE6BE9"/>
    <w:rsid w:val="00CE7C4E"/>
    <w:rsid w:val="00CF05D3"/>
    <w:rsid w:val="00CF2642"/>
    <w:rsid w:val="00CF2BB2"/>
    <w:rsid w:val="00CF2C32"/>
    <w:rsid w:val="00CF38BA"/>
    <w:rsid w:val="00CF3E72"/>
    <w:rsid w:val="00CF4704"/>
    <w:rsid w:val="00CF47F6"/>
    <w:rsid w:val="00CF4B3F"/>
    <w:rsid w:val="00CF4E8B"/>
    <w:rsid w:val="00CF5304"/>
    <w:rsid w:val="00CF5A55"/>
    <w:rsid w:val="00CF5A91"/>
    <w:rsid w:val="00CF68CC"/>
    <w:rsid w:val="00CF73E2"/>
    <w:rsid w:val="00CF7C1F"/>
    <w:rsid w:val="00D0022A"/>
    <w:rsid w:val="00D002CE"/>
    <w:rsid w:val="00D0086E"/>
    <w:rsid w:val="00D00CD8"/>
    <w:rsid w:val="00D03458"/>
    <w:rsid w:val="00D03D3F"/>
    <w:rsid w:val="00D05277"/>
    <w:rsid w:val="00D05650"/>
    <w:rsid w:val="00D05A19"/>
    <w:rsid w:val="00D05B36"/>
    <w:rsid w:val="00D06E11"/>
    <w:rsid w:val="00D07271"/>
    <w:rsid w:val="00D1083B"/>
    <w:rsid w:val="00D10A9B"/>
    <w:rsid w:val="00D10AEC"/>
    <w:rsid w:val="00D1129A"/>
    <w:rsid w:val="00D1150C"/>
    <w:rsid w:val="00D117D6"/>
    <w:rsid w:val="00D126BD"/>
    <w:rsid w:val="00D12B79"/>
    <w:rsid w:val="00D12BB2"/>
    <w:rsid w:val="00D12FE6"/>
    <w:rsid w:val="00D13229"/>
    <w:rsid w:val="00D1353D"/>
    <w:rsid w:val="00D13D17"/>
    <w:rsid w:val="00D14A9A"/>
    <w:rsid w:val="00D15F00"/>
    <w:rsid w:val="00D17524"/>
    <w:rsid w:val="00D20322"/>
    <w:rsid w:val="00D22163"/>
    <w:rsid w:val="00D221B1"/>
    <w:rsid w:val="00D222F2"/>
    <w:rsid w:val="00D2254E"/>
    <w:rsid w:val="00D22AC2"/>
    <w:rsid w:val="00D24313"/>
    <w:rsid w:val="00D24C88"/>
    <w:rsid w:val="00D27AB6"/>
    <w:rsid w:val="00D304CC"/>
    <w:rsid w:val="00D30752"/>
    <w:rsid w:val="00D31600"/>
    <w:rsid w:val="00D31EE9"/>
    <w:rsid w:val="00D329C9"/>
    <w:rsid w:val="00D32C41"/>
    <w:rsid w:val="00D330D5"/>
    <w:rsid w:val="00D3351B"/>
    <w:rsid w:val="00D3390B"/>
    <w:rsid w:val="00D348B1"/>
    <w:rsid w:val="00D35543"/>
    <w:rsid w:val="00D35F3D"/>
    <w:rsid w:val="00D360D1"/>
    <w:rsid w:val="00D36ABC"/>
    <w:rsid w:val="00D36DB4"/>
    <w:rsid w:val="00D370E5"/>
    <w:rsid w:val="00D3724C"/>
    <w:rsid w:val="00D3735B"/>
    <w:rsid w:val="00D37F50"/>
    <w:rsid w:val="00D40763"/>
    <w:rsid w:val="00D407FB"/>
    <w:rsid w:val="00D409D1"/>
    <w:rsid w:val="00D40ACE"/>
    <w:rsid w:val="00D41671"/>
    <w:rsid w:val="00D41DE7"/>
    <w:rsid w:val="00D41F98"/>
    <w:rsid w:val="00D43A58"/>
    <w:rsid w:val="00D43E87"/>
    <w:rsid w:val="00D44689"/>
    <w:rsid w:val="00D45501"/>
    <w:rsid w:val="00D4554E"/>
    <w:rsid w:val="00D461CC"/>
    <w:rsid w:val="00D468D0"/>
    <w:rsid w:val="00D46DF2"/>
    <w:rsid w:val="00D46E35"/>
    <w:rsid w:val="00D46FBC"/>
    <w:rsid w:val="00D47B45"/>
    <w:rsid w:val="00D50C8A"/>
    <w:rsid w:val="00D50CB8"/>
    <w:rsid w:val="00D51939"/>
    <w:rsid w:val="00D52582"/>
    <w:rsid w:val="00D52981"/>
    <w:rsid w:val="00D535C2"/>
    <w:rsid w:val="00D537DA"/>
    <w:rsid w:val="00D5671A"/>
    <w:rsid w:val="00D56AD0"/>
    <w:rsid w:val="00D574D8"/>
    <w:rsid w:val="00D60317"/>
    <w:rsid w:val="00D61A64"/>
    <w:rsid w:val="00D61CDE"/>
    <w:rsid w:val="00D62507"/>
    <w:rsid w:val="00D63472"/>
    <w:rsid w:val="00D65651"/>
    <w:rsid w:val="00D656D8"/>
    <w:rsid w:val="00D665A7"/>
    <w:rsid w:val="00D67210"/>
    <w:rsid w:val="00D70B7D"/>
    <w:rsid w:val="00D71E0D"/>
    <w:rsid w:val="00D720E5"/>
    <w:rsid w:val="00D721A2"/>
    <w:rsid w:val="00D73059"/>
    <w:rsid w:val="00D7387B"/>
    <w:rsid w:val="00D7399F"/>
    <w:rsid w:val="00D750E2"/>
    <w:rsid w:val="00D75360"/>
    <w:rsid w:val="00D756A2"/>
    <w:rsid w:val="00D758BB"/>
    <w:rsid w:val="00D767A3"/>
    <w:rsid w:val="00D77A86"/>
    <w:rsid w:val="00D77B04"/>
    <w:rsid w:val="00D80321"/>
    <w:rsid w:val="00D80AD4"/>
    <w:rsid w:val="00D811D9"/>
    <w:rsid w:val="00D813E6"/>
    <w:rsid w:val="00D81A43"/>
    <w:rsid w:val="00D822C8"/>
    <w:rsid w:val="00D823E8"/>
    <w:rsid w:val="00D83861"/>
    <w:rsid w:val="00D83866"/>
    <w:rsid w:val="00D83F62"/>
    <w:rsid w:val="00D84A67"/>
    <w:rsid w:val="00D84BAA"/>
    <w:rsid w:val="00D84FF7"/>
    <w:rsid w:val="00D85BA2"/>
    <w:rsid w:val="00D85F61"/>
    <w:rsid w:val="00D869D1"/>
    <w:rsid w:val="00D878D1"/>
    <w:rsid w:val="00D91081"/>
    <w:rsid w:val="00D912A7"/>
    <w:rsid w:val="00D913D3"/>
    <w:rsid w:val="00D91D74"/>
    <w:rsid w:val="00D920FA"/>
    <w:rsid w:val="00D93E26"/>
    <w:rsid w:val="00D93E90"/>
    <w:rsid w:val="00D9461E"/>
    <w:rsid w:val="00D94D58"/>
    <w:rsid w:val="00D95102"/>
    <w:rsid w:val="00D95358"/>
    <w:rsid w:val="00D95C78"/>
    <w:rsid w:val="00D96586"/>
    <w:rsid w:val="00D965B7"/>
    <w:rsid w:val="00D97AE9"/>
    <w:rsid w:val="00DA1471"/>
    <w:rsid w:val="00DA1FA6"/>
    <w:rsid w:val="00DA22C2"/>
    <w:rsid w:val="00DA4960"/>
    <w:rsid w:val="00DA4E4F"/>
    <w:rsid w:val="00DA4F89"/>
    <w:rsid w:val="00DA5731"/>
    <w:rsid w:val="00DA5E4B"/>
    <w:rsid w:val="00DA62ED"/>
    <w:rsid w:val="00DA6CDC"/>
    <w:rsid w:val="00DB2131"/>
    <w:rsid w:val="00DB239C"/>
    <w:rsid w:val="00DB29A3"/>
    <w:rsid w:val="00DB389D"/>
    <w:rsid w:val="00DB3E3C"/>
    <w:rsid w:val="00DB477A"/>
    <w:rsid w:val="00DB68B0"/>
    <w:rsid w:val="00DB6EAA"/>
    <w:rsid w:val="00DB7699"/>
    <w:rsid w:val="00DC0506"/>
    <w:rsid w:val="00DC0521"/>
    <w:rsid w:val="00DC0D45"/>
    <w:rsid w:val="00DC189B"/>
    <w:rsid w:val="00DC19FF"/>
    <w:rsid w:val="00DC2D37"/>
    <w:rsid w:val="00DC47B0"/>
    <w:rsid w:val="00DC50A5"/>
    <w:rsid w:val="00DC6586"/>
    <w:rsid w:val="00DD02AA"/>
    <w:rsid w:val="00DD0941"/>
    <w:rsid w:val="00DD15ED"/>
    <w:rsid w:val="00DD1A6B"/>
    <w:rsid w:val="00DD22D4"/>
    <w:rsid w:val="00DD23F7"/>
    <w:rsid w:val="00DD2530"/>
    <w:rsid w:val="00DD2552"/>
    <w:rsid w:val="00DD28CF"/>
    <w:rsid w:val="00DD2DC1"/>
    <w:rsid w:val="00DD3F18"/>
    <w:rsid w:val="00DD59EA"/>
    <w:rsid w:val="00DD5E98"/>
    <w:rsid w:val="00DD689F"/>
    <w:rsid w:val="00DD70D5"/>
    <w:rsid w:val="00DD7A4E"/>
    <w:rsid w:val="00DD7E13"/>
    <w:rsid w:val="00DD7E91"/>
    <w:rsid w:val="00DE2E21"/>
    <w:rsid w:val="00DE32E7"/>
    <w:rsid w:val="00DE3645"/>
    <w:rsid w:val="00DE410C"/>
    <w:rsid w:val="00DE4140"/>
    <w:rsid w:val="00DE5069"/>
    <w:rsid w:val="00DE6D51"/>
    <w:rsid w:val="00DE7546"/>
    <w:rsid w:val="00DE7BF4"/>
    <w:rsid w:val="00DF159A"/>
    <w:rsid w:val="00DF1A5C"/>
    <w:rsid w:val="00DF1BC1"/>
    <w:rsid w:val="00DF24BD"/>
    <w:rsid w:val="00DF2F89"/>
    <w:rsid w:val="00DF3163"/>
    <w:rsid w:val="00DF344A"/>
    <w:rsid w:val="00DF4BDF"/>
    <w:rsid w:val="00DF644C"/>
    <w:rsid w:val="00DF686D"/>
    <w:rsid w:val="00DF7AFF"/>
    <w:rsid w:val="00E00294"/>
    <w:rsid w:val="00E0095F"/>
    <w:rsid w:val="00E0287D"/>
    <w:rsid w:val="00E02941"/>
    <w:rsid w:val="00E052A2"/>
    <w:rsid w:val="00E053DC"/>
    <w:rsid w:val="00E06383"/>
    <w:rsid w:val="00E073EB"/>
    <w:rsid w:val="00E07B10"/>
    <w:rsid w:val="00E10A88"/>
    <w:rsid w:val="00E10B6A"/>
    <w:rsid w:val="00E116C7"/>
    <w:rsid w:val="00E11C89"/>
    <w:rsid w:val="00E126CE"/>
    <w:rsid w:val="00E1315B"/>
    <w:rsid w:val="00E13FEC"/>
    <w:rsid w:val="00E15225"/>
    <w:rsid w:val="00E15411"/>
    <w:rsid w:val="00E1743A"/>
    <w:rsid w:val="00E17C63"/>
    <w:rsid w:val="00E21E62"/>
    <w:rsid w:val="00E226F4"/>
    <w:rsid w:val="00E22924"/>
    <w:rsid w:val="00E22AE4"/>
    <w:rsid w:val="00E22B4A"/>
    <w:rsid w:val="00E2328A"/>
    <w:rsid w:val="00E2374E"/>
    <w:rsid w:val="00E23E88"/>
    <w:rsid w:val="00E25A43"/>
    <w:rsid w:val="00E264C6"/>
    <w:rsid w:val="00E26B3B"/>
    <w:rsid w:val="00E27708"/>
    <w:rsid w:val="00E3078D"/>
    <w:rsid w:val="00E30A1C"/>
    <w:rsid w:val="00E31F4A"/>
    <w:rsid w:val="00E32A20"/>
    <w:rsid w:val="00E32D2D"/>
    <w:rsid w:val="00E32FD9"/>
    <w:rsid w:val="00E337C0"/>
    <w:rsid w:val="00E337DF"/>
    <w:rsid w:val="00E33BA8"/>
    <w:rsid w:val="00E344DB"/>
    <w:rsid w:val="00E345E0"/>
    <w:rsid w:val="00E34676"/>
    <w:rsid w:val="00E347F2"/>
    <w:rsid w:val="00E35A63"/>
    <w:rsid w:val="00E35CDF"/>
    <w:rsid w:val="00E35ED5"/>
    <w:rsid w:val="00E36846"/>
    <w:rsid w:val="00E37184"/>
    <w:rsid w:val="00E37356"/>
    <w:rsid w:val="00E40F7E"/>
    <w:rsid w:val="00E41250"/>
    <w:rsid w:val="00E414F9"/>
    <w:rsid w:val="00E41A99"/>
    <w:rsid w:val="00E41D20"/>
    <w:rsid w:val="00E430DE"/>
    <w:rsid w:val="00E444E4"/>
    <w:rsid w:val="00E44985"/>
    <w:rsid w:val="00E44AFD"/>
    <w:rsid w:val="00E45516"/>
    <w:rsid w:val="00E46BCB"/>
    <w:rsid w:val="00E46D56"/>
    <w:rsid w:val="00E47197"/>
    <w:rsid w:val="00E47945"/>
    <w:rsid w:val="00E51B47"/>
    <w:rsid w:val="00E524B6"/>
    <w:rsid w:val="00E528B1"/>
    <w:rsid w:val="00E52F2A"/>
    <w:rsid w:val="00E54ABD"/>
    <w:rsid w:val="00E55654"/>
    <w:rsid w:val="00E5624E"/>
    <w:rsid w:val="00E57FE8"/>
    <w:rsid w:val="00E61332"/>
    <w:rsid w:val="00E616A0"/>
    <w:rsid w:val="00E620A6"/>
    <w:rsid w:val="00E62270"/>
    <w:rsid w:val="00E642C5"/>
    <w:rsid w:val="00E643F1"/>
    <w:rsid w:val="00E6464A"/>
    <w:rsid w:val="00E653B2"/>
    <w:rsid w:val="00E661DB"/>
    <w:rsid w:val="00E66600"/>
    <w:rsid w:val="00E66B18"/>
    <w:rsid w:val="00E66DF7"/>
    <w:rsid w:val="00E6733C"/>
    <w:rsid w:val="00E7161F"/>
    <w:rsid w:val="00E71785"/>
    <w:rsid w:val="00E717A5"/>
    <w:rsid w:val="00E74C66"/>
    <w:rsid w:val="00E75006"/>
    <w:rsid w:val="00E757E3"/>
    <w:rsid w:val="00E7681F"/>
    <w:rsid w:val="00E76959"/>
    <w:rsid w:val="00E76C59"/>
    <w:rsid w:val="00E801C5"/>
    <w:rsid w:val="00E80CB6"/>
    <w:rsid w:val="00E81D7B"/>
    <w:rsid w:val="00E82188"/>
    <w:rsid w:val="00E83546"/>
    <w:rsid w:val="00E846BD"/>
    <w:rsid w:val="00E86C9B"/>
    <w:rsid w:val="00E86DD4"/>
    <w:rsid w:val="00E90391"/>
    <w:rsid w:val="00E9060E"/>
    <w:rsid w:val="00E91B7A"/>
    <w:rsid w:val="00E91D5D"/>
    <w:rsid w:val="00E91ED1"/>
    <w:rsid w:val="00E91F33"/>
    <w:rsid w:val="00E93A2E"/>
    <w:rsid w:val="00E93B99"/>
    <w:rsid w:val="00E93BA4"/>
    <w:rsid w:val="00E94CED"/>
    <w:rsid w:val="00E94D8E"/>
    <w:rsid w:val="00E95268"/>
    <w:rsid w:val="00E9527B"/>
    <w:rsid w:val="00E95B77"/>
    <w:rsid w:val="00E95D8F"/>
    <w:rsid w:val="00E95F08"/>
    <w:rsid w:val="00E95F29"/>
    <w:rsid w:val="00E96460"/>
    <w:rsid w:val="00E9743C"/>
    <w:rsid w:val="00E97581"/>
    <w:rsid w:val="00E97824"/>
    <w:rsid w:val="00EA0BDA"/>
    <w:rsid w:val="00EA0D16"/>
    <w:rsid w:val="00EA2630"/>
    <w:rsid w:val="00EA321D"/>
    <w:rsid w:val="00EA3C4A"/>
    <w:rsid w:val="00EA4145"/>
    <w:rsid w:val="00EA43EE"/>
    <w:rsid w:val="00EA457C"/>
    <w:rsid w:val="00EA4933"/>
    <w:rsid w:val="00EA4EC0"/>
    <w:rsid w:val="00EA62C6"/>
    <w:rsid w:val="00EA6B1D"/>
    <w:rsid w:val="00EA7F4E"/>
    <w:rsid w:val="00EB06C9"/>
    <w:rsid w:val="00EB0A35"/>
    <w:rsid w:val="00EB0D05"/>
    <w:rsid w:val="00EB110B"/>
    <w:rsid w:val="00EB1CF5"/>
    <w:rsid w:val="00EB2380"/>
    <w:rsid w:val="00EB2BDC"/>
    <w:rsid w:val="00EB3383"/>
    <w:rsid w:val="00EB41B7"/>
    <w:rsid w:val="00EB4DA0"/>
    <w:rsid w:val="00EB5015"/>
    <w:rsid w:val="00EB5D3E"/>
    <w:rsid w:val="00EB6035"/>
    <w:rsid w:val="00EB6782"/>
    <w:rsid w:val="00EB67AE"/>
    <w:rsid w:val="00EB6A11"/>
    <w:rsid w:val="00EB6B9B"/>
    <w:rsid w:val="00EB6C48"/>
    <w:rsid w:val="00EB7285"/>
    <w:rsid w:val="00EB7945"/>
    <w:rsid w:val="00EB7BD2"/>
    <w:rsid w:val="00EC01CA"/>
    <w:rsid w:val="00EC04A3"/>
    <w:rsid w:val="00EC0517"/>
    <w:rsid w:val="00EC17DC"/>
    <w:rsid w:val="00EC3EC8"/>
    <w:rsid w:val="00EC4CE0"/>
    <w:rsid w:val="00EC5B37"/>
    <w:rsid w:val="00EC7F24"/>
    <w:rsid w:val="00ED00A5"/>
    <w:rsid w:val="00ED05A1"/>
    <w:rsid w:val="00ED0B2F"/>
    <w:rsid w:val="00ED1427"/>
    <w:rsid w:val="00ED20EC"/>
    <w:rsid w:val="00ED2304"/>
    <w:rsid w:val="00ED3091"/>
    <w:rsid w:val="00ED36A5"/>
    <w:rsid w:val="00ED39CD"/>
    <w:rsid w:val="00ED57A4"/>
    <w:rsid w:val="00ED5F54"/>
    <w:rsid w:val="00ED61F4"/>
    <w:rsid w:val="00ED64E8"/>
    <w:rsid w:val="00ED6F93"/>
    <w:rsid w:val="00ED7D01"/>
    <w:rsid w:val="00EE03FC"/>
    <w:rsid w:val="00EE04C8"/>
    <w:rsid w:val="00EE0617"/>
    <w:rsid w:val="00EE0E59"/>
    <w:rsid w:val="00EE0FF3"/>
    <w:rsid w:val="00EE18E5"/>
    <w:rsid w:val="00EE3306"/>
    <w:rsid w:val="00EE3447"/>
    <w:rsid w:val="00EE4284"/>
    <w:rsid w:val="00EE52A5"/>
    <w:rsid w:val="00EE557C"/>
    <w:rsid w:val="00EE590B"/>
    <w:rsid w:val="00EE5C04"/>
    <w:rsid w:val="00EE7C5E"/>
    <w:rsid w:val="00EF119A"/>
    <w:rsid w:val="00EF1AA1"/>
    <w:rsid w:val="00EF2BB5"/>
    <w:rsid w:val="00EF3805"/>
    <w:rsid w:val="00EF3ABA"/>
    <w:rsid w:val="00EF4BED"/>
    <w:rsid w:val="00EF55AC"/>
    <w:rsid w:val="00EF5A16"/>
    <w:rsid w:val="00EF62CD"/>
    <w:rsid w:val="00EF6D50"/>
    <w:rsid w:val="00EF71CC"/>
    <w:rsid w:val="00EF71D5"/>
    <w:rsid w:val="00EF7C90"/>
    <w:rsid w:val="00F02338"/>
    <w:rsid w:val="00F03298"/>
    <w:rsid w:val="00F038AB"/>
    <w:rsid w:val="00F03CCA"/>
    <w:rsid w:val="00F04785"/>
    <w:rsid w:val="00F04E09"/>
    <w:rsid w:val="00F04E34"/>
    <w:rsid w:val="00F04F75"/>
    <w:rsid w:val="00F061BA"/>
    <w:rsid w:val="00F06C3F"/>
    <w:rsid w:val="00F07455"/>
    <w:rsid w:val="00F07B4B"/>
    <w:rsid w:val="00F07C20"/>
    <w:rsid w:val="00F12A5F"/>
    <w:rsid w:val="00F12E58"/>
    <w:rsid w:val="00F12F4F"/>
    <w:rsid w:val="00F145CE"/>
    <w:rsid w:val="00F14EFA"/>
    <w:rsid w:val="00F15EF1"/>
    <w:rsid w:val="00F1650C"/>
    <w:rsid w:val="00F17585"/>
    <w:rsid w:val="00F20CB7"/>
    <w:rsid w:val="00F2164C"/>
    <w:rsid w:val="00F22E8C"/>
    <w:rsid w:val="00F2376A"/>
    <w:rsid w:val="00F24388"/>
    <w:rsid w:val="00F2487B"/>
    <w:rsid w:val="00F24BA2"/>
    <w:rsid w:val="00F2630D"/>
    <w:rsid w:val="00F2634B"/>
    <w:rsid w:val="00F263C8"/>
    <w:rsid w:val="00F264F1"/>
    <w:rsid w:val="00F2666B"/>
    <w:rsid w:val="00F30038"/>
    <w:rsid w:val="00F3006D"/>
    <w:rsid w:val="00F300CA"/>
    <w:rsid w:val="00F30AA5"/>
    <w:rsid w:val="00F314A8"/>
    <w:rsid w:val="00F321C5"/>
    <w:rsid w:val="00F3226E"/>
    <w:rsid w:val="00F32940"/>
    <w:rsid w:val="00F3342F"/>
    <w:rsid w:val="00F338C4"/>
    <w:rsid w:val="00F33976"/>
    <w:rsid w:val="00F34A86"/>
    <w:rsid w:val="00F34EF2"/>
    <w:rsid w:val="00F35106"/>
    <w:rsid w:val="00F359C1"/>
    <w:rsid w:val="00F363B0"/>
    <w:rsid w:val="00F36681"/>
    <w:rsid w:val="00F412FE"/>
    <w:rsid w:val="00F41779"/>
    <w:rsid w:val="00F41EB6"/>
    <w:rsid w:val="00F422C2"/>
    <w:rsid w:val="00F43402"/>
    <w:rsid w:val="00F438B1"/>
    <w:rsid w:val="00F43B61"/>
    <w:rsid w:val="00F43B9C"/>
    <w:rsid w:val="00F4431B"/>
    <w:rsid w:val="00F45124"/>
    <w:rsid w:val="00F45B67"/>
    <w:rsid w:val="00F463F8"/>
    <w:rsid w:val="00F466EA"/>
    <w:rsid w:val="00F47605"/>
    <w:rsid w:val="00F47846"/>
    <w:rsid w:val="00F51973"/>
    <w:rsid w:val="00F51F0A"/>
    <w:rsid w:val="00F525A3"/>
    <w:rsid w:val="00F530C4"/>
    <w:rsid w:val="00F53985"/>
    <w:rsid w:val="00F544F8"/>
    <w:rsid w:val="00F54676"/>
    <w:rsid w:val="00F552FC"/>
    <w:rsid w:val="00F558C7"/>
    <w:rsid w:val="00F55B82"/>
    <w:rsid w:val="00F565FB"/>
    <w:rsid w:val="00F56741"/>
    <w:rsid w:val="00F56AE2"/>
    <w:rsid w:val="00F56F6A"/>
    <w:rsid w:val="00F57B2D"/>
    <w:rsid w:val="00F601DD"/>
    <w:rsid w:val="00F60271"/>
    <w:rsid w:val="00F603AC"/>
    <w:rsid w:val="00F6136C"/>
    <w:rsid w:val="00F61E00"/>
    <w:rsid w:val="00F6293F"/>
    <w:rsid w:val="00F63A61"/>
    <w:rsid w:val="00F64120"/>
    <w:rsid w:val="00F642FB"/>
    <w:rsid w:val="00F65492"/>
    <w:rsid w:val="00F65F76"/>
    <w:rsid w:val="00F677D5"/>
    <w:rsid w:val="00F678E0"/>
    <w:rsid w:val="00F707D5"/>
    <w:rsid w:val="00F70C6B"/>
    <w:rsid w:val="00F7102B"/>
    <w:rsid w:val="00F71AC0"/>
    <w:rsid w:val="00F7214C"/>
    <w:rsid w:val="00F7246C"/>
    <w:rsid w:val="00F72766"/>
    <w:rsid w:val="00F72DDD"/>
    <w:rsid w:val="00F74173"/>
    <w:rsid w:val="00F74A4E"/>
    <w:rsid w:val="00F758CF"/>
    <w:rsid w:val="00F76544"/>
    <w:rsid w:val="00F76575"/>
    <w:rsid w:val="00F777C2"/>
    <w:rsid w:val="00F7786D"/>
    <w:rsid w:val="00F805C3"/>
    <w:rsid w:val="00F81053"/>
    <w:rsid w:val="00F81104"/>
    <w:rsid w:val="00F8174C"/>
    <w:rsid w:val="00F81EB0"/>
    <w:rsid w:val="00F81F0F"/>
    <w:rsid w:val="00F82A50"/>
    <w:rsid w:val="00F832FE"/>
    <w:rsid w:val="00F836F3"/>
    <w:rsid w:val="00F83EC6"/>
    <w:rsid w:val="00F84035"/>
    <w:rsid w:val="00F8423A"/>
    <w:rsid w:val="00F845F0"/>
    <w:rsid w:val="00F84723"/>
    <w:rsid w:val="00F85E63"/>
    <w:rsid w:val="00F8717C"/>
    <w:rsid w:val="00F87845"/>
    <w:rsid w:val="00F87BD3"/>
    <w:rsid w:val="00F90127"/>
    <w:rsid w:val="00F9023B"/>
    <w:rsid w:val="00F90BC5"/>
    <w:rsid w:val="00F91696"/>
    <w:rsid w:val="00F9170F"/>
    <w:rsid w:val="00F91BB2"/>
    <w:rsid w:val="00F91CD6"/>
    <w:rsid w:val="00F9209C"/>
    <w:rsid w:val="00F92801"/>
    <w:rsid w:val="00F93E63"/>
    <w:rsid w:val="00F942D0"/>
    <w:rsid w:val="00F94339"/>
    <w:rsid w:val="00F94CF4"/>
    <w:rsid w:val="00F96562"/>
    <w:rsid w:val="00F96AE0"/>
    <w:rsid w:val="00F96D68"/>
    <w:rsid w:val="00F97C1F"/>
    <w:rsid w:val="00FA0126"/>
    <w:rsid w:val="00FA0E3F"/>
    <w:rsid w:val="00FA101A"/>
    <w:rsid w:val="00FA1B16"/>
    <w:rsid w:val="00FA1CFB"/>
    <w:rsid w:val="00FA3408"/>
    <w:rsid w:val="00FA404E"/>
    <w:rsid w:val="00FA4A6F"/>
    <w:rsid w:val="00FA5F5D"/>
    <w:rsid w:val="00FA5FA3"/>
    <w:rsid w:val="00FA63C8"/>
    <w:rsid w:val="00FA63D7"/>
    <w:rsid w:val="00FA67AD"/>
    <w:rsid w:val="00FA6CF1"/>
    <w:rsid w:val="00FA7AF0"/>
    <w:rsid w:val="00FB0BF9"/>
    <w:rsid w:val="00FB0F4E"/>
    <w:rsid w:val="00FB3142"/>
    <w:rsid w:val="00FB337A"/>
    <w:rsid w:val="00FB3478"/>
    <w:rsid w:val="00FB3777"/>
    <w:rsid w:val="00FB3B9C"/>
    <w:rsid w:val="00FB47CB"/>
    <w:rsid w:val="00FB592B"/>
    <w:rsid w:val="00FB5997"/>
    <w:rsid w:val="00FB5F08"/>
    <w:rsid w:val="00FB5F81"/>
    <w:rsid w:val="00FB5FA5"/>
    <w:rsid w:val="00FB60AF"/>
    <w:rsid w:val="00FB683D"/>
    <w:rsid w:val="00FB68D0"/>
    <w:rsid w:val="00FB6EE9"/>
    <w:rsid w:val="00FC0A0D"/>
    <w:rsid w:val="00FC2ED8"/>
    <w:rsid w:val="00FC3639"/>
    <w:rsid w:val="00FC383F"/>
    <w:rsid w:val="00FC42F0"/>
    <w:rsid w:val="00FC516F"/>
    <w:rsid w:val="00FC53C0"/>
    <w:rsid w:val="00FC5953"/>
    <w:rsid w:val="00FC5D45"/>
    <w:rsid w:val="00FC6C14"/>
    <w:rsid w:val="00FC7043"/>
    <w:rsid w:val="00FD0665"/>
    <w:rsid w:val="00FD1110"/>
    <w:rsid w:val="00FD1246"/>
    <w:rsid w:val="00FD1319"/>
    <w:rsid w:val="00FD1D97"/>
    <w:rsid w:val="00FD1F94"/>
    <w:rsid w:val="00FD2C78"/>
    <w:rsid w:val="00FD2EFA"/>
    <w:rsid w:val="00FD30F6"/>
    <w:rsid w:val="00FD32BD"/>
    <w:rsid w:val="00FD360C"/>
    <w:rsid w:val="00FD41D5"/>
    <w:rsid w:val="00FD601D"/>
    <w:rsid w:val="00FD6382"/>
    <w:rsid w:val="00FD721F"/>
    <w:rsid w:val="00FD7C39"/>
    <w:rsid w:val="00FD7F49"/>
    <w:rsid w:val="00FD7F93"/>
    <w:rsid w:val="00FE0C6D"/>
    <w:rsid w:val="00FE1935"/>
    <w:rsid w:val="00FE4127"/>
    <w:rsid w:val="00FE50CD"/>
    <w:rsid w:val="00FE58AF"/>
    <w:rsid w:val="00FE5A1A"/>
    <w:rsid w:val="00FE7A27"/>
    <w:rsid w:val="00FE7C07"/>
    <w:rsid w:val="00FE7FFA"/>
    <w:rsid w:val="00FEDFFF"/>
    <w:rsid w:val="00FF0383"/>
    <w:rsid w:val="00FF08C0"/>
    <w:rsid w:val="00FF0A2E"/>
    <w:rsid w:val="00FF18A5"/>
    <w:rsid w:val="00FF3351"/>
    <w:rsid w:val="00FF3481"/>
    <w:rsid w:val="00FF3AAB"/>
    <w:rsid w:val="00FF3F8E"/>
    <w:rsid w:val="00FF420D"/>
    <w:rsid w:val="00FF43F4"/>
    <w:rsid w:val="00FF469F"/>
    <w:rsid w:val="00FF492A"/>
    <w:rsid w:val="00FF4989"/>
    <w:rsid w:val="00FF58A2"/>
    <w:rsid w:val="00FF5A52"/>
    <w:rsid w:val="00FF6008"/>
    <w:rsid w:val="00FF6022"/>
    <w:rsid w:val="00FF693F"/>
    <w:rsid w:val="00FF6D46"/>
    <w:rsid w:val="00FF71BD"/>
    <w:rsid w:val="0118EC75"/>
    <w:rsid w:val="0147D595"/>
    <w:rsid w:val="014C656A"/>
    <w:rsid w:val="014E265E"/>
    <w:rsid w:val="016EB6EC"/>
    <w:rsid w:val="01741933"/>
    <w:rsid w:val="01771A1B"/>
    <w:rsid w:val="01771D1F"/>
    <w:rsid w:val="019A361F"/>
    <w:rsid w:val="01A8A5C1"/>
    <w:rsid w:val="01AA538C"/>
    <w:rsid w:val="01D77900"/>
    <w:rsid w:val="01EB1D44"/>
    <w:rsid w:val="02042B5E"/>
    <w:rsid w:val="020D13AC"/>
    <w:rsid w:val="023F2435"/>
    <w:rsid w:val="0276EC8E"/>
    <w:rsid w:val="02A40F68"/>
    <w:rsid w:val="02C74B1A"/>
    <w:rsid w:val="02DEF864"/>
    <w:rsid w:val="0326304F"/>
    <w:rsid w:val="034CEB5A"/>
    <w:rsid w:val="0350EFF8"/>
    <w:rsid w:val="035F12DA"/>
    <w:rsid w:val="039E5D04"/>
    <w:rsid w:val="03B287C0"/>
    <w:rsid w:val="03BE800C"/>
    <w:rsid w:val="03C81C62"/>
    <w:rsid w:val="03CC22EC"/>
    <w:rsid w:val="03D51986"/>
    <w:rsid w:val="03DC78E2"/>
    <w:rsid w:val="03F20E85"/>
    <w:rsid w:val="040FC242"/>
    <w:rsid w:val="04113FCD"/>
    <w:rsid w:val="0422BA61"/>
    <w:rsid w:val="04402859"/>
    <w:rsid w:val="0441ED5B"/>
    <w:rsid w:val="045A57C5"/>
    <w:rsid w:val="046506E7"/>
    <w:rsid w:val="048B6196"/>
    <w:rsid w:val="049BF2D0"/>
    <w:rsid w:val="049FEC33"/>
    <w:rsid w:val="04A745B5"/>
    <w:rsid w:val="04BAC295"/>
    <w:rsid w:val="04EE50FA"/>
    <w:rsid w:val="04FE925A"/>
    <w:rsid w:val="05014BFD"/>
    <w:rsid w:val="059AB65E"/>
    <w:rsid w:val="05A19776"/>
    <w:rsid w:val="05E32A94"/>
    <w:rsid w:val="05F62826"/>
    <w:rsid w:val="05FFB9FB"/>
    <w:rsid w:val="06066343"/>
    <w:rsid w:val="06129874"/>
    <w:rsid w:val="062022F9"/>
    <w:rsid w:val="0621B209"/>
    <w:rsid w:val="0639A64C"/>
    <w:rsid w:val="06428DD9"/>
    <w:rsid w:val="0670DA6D"/>
    <w:rsid w:val="0682B626"/>
    <w:rsid w:val="06AE8868"/>
    <w:rsid w:val="06D25057"/>
    <w:rsid w:val="06D3654A"/>
    <w:rsid w:val="06ECA641"/>
    <w:rsid w:val="06ECE39B"/>
    <w:rsid w:val="06F39086"/>
    <w:rsid w:val="0718C6B6"/>
    <w:rsid w:val="0721F3AD"/>
    <w:rsid w:val="073CB049"/>
    <w:rsid w:val="075DAA65"/>
    <w:rsid w:val="07883316"/>
    <w:rsid w:val="0793D50B"/>
    <w:rsid w:val="07A2D0F4"/>
    <w:rsid w:val="07B49C9C"/>
    <w:rsid w:val="07C685B3"/>
    <w:rsid w:val="07CB2DDB"/>
    <w:rsid w:val="07D046A4"/>
    <w:rsid w:val="07F653A8"/>
    <w:rsid w:val="08038C01"/>
    <w:rsid w:val="080BDEA6"/>
    <w:rsid w:val="08382E0A"/>
    <w:rsid w:val="08477983"/>
    <w:rsid w:val="0885F8E3"/>
    <w:rsid w:val="08983D8A"/>
    <w:rsid w:val="089A7CB7"/>
    <w:rsid w:val="089FC93C"/>
    <w:rsid w:val="08A9403A"/>
    <w:rsid w:val="08B6A326"/>
    <w:rsid w:val="08BC334F"/>
    <w:rsid w:val="08DA0127"/>
    <w:rsid w:val="08F1FEB1"/>
    <w:rsid w:val="09061913"/>
    <w:rsid w:val="09070B3A"/>
    <w:rsid w:val="090B4BCE"/>
    <w:rsid w:val="090D91CF"/>
    <w:rsid w:val="093B603D"/>
    <w:rsid w:val="0941E548"/>
    <w:rsid w:val="0955FA21"/>
    <w:rsid w:val="09730D86"/>
    <w:rsid w:val="09798245"/>
    <w:rsid w:val="0991B399"/>
    <w:rsid w:val="0998D576"/>
    <w:rsid w:val="099C70EF"/>
    <w:rsid w:val="09B1C103"/>
    <w:rsid w:val="09C32A96"/>
    <w:rsid w:val="09ED469B"/>
    <w:rsid w:val="09FE07FF"/>
    <w:rsid w:val="0A12D9A1"/>
    <w:rsid w:val="0A28542D"/>
    <w:rsid w:val="0A38695E"/>
    <w:rsid w:val="0A4372AC"/>
    <w:rsid w:val="0A56C10E"/>
    <w:rsid w:val="0A8692B7"/>
    <w:rsid w:val="0A8950C5"/>
    <w:rsid w:val="0A97467D"/>
    <w:rsid w:val="0AA16900"/>
    <w:rsid w:val="0AA777C1"/>
    <w:rsid w:val="0AB3E8B9"/>
    <w:rsid w:val="0AB5DCDA"/>
    <w:rsid w:val="0AD0A24B"/>
    <w:rsid w:val="0AF3A45B"/>
    <w:rsid w:val="0B0BAB95"/>
    <w:rsid w:val="0B0ED247"/>
    <w:rsid w:val="0B1E1E58"/>
    <w:rsid w:val="0B21AAF4"/>
    <w:rsid w:val="0B7DB6C8"/>
    <w:rsid w:val="0B7F4275"/>
    <w:rsid w:val="0B9248A5"/>
    <w:rsid w:val="0B9A12AE"/>
    <w:rsid w:val="0B9F70C4"/>
    <w:rsid w:val="0BC8ABC8"/>
    <w:rsid w:val="0C226318"/>
    <w:rsid w:val="0C2CA388"/>
    <w:rsid w:val="0C5245B0"/>
    <w:rsid w:val="0C5EABBF"/>
    <w:rsid w:val="0C676F45"/>
    <w:rsid w:val="0C6C9097"/>
    <w:rsid w:val="0C75CB0A"/>
    <w:rsid w:val="0C75EEB2"/>
    <w:rsid w:val="0C844AA7"/>
    <w:rsid w:val="0C8BCAE4"/>
    <w:rsid w:val="0CABD55B"/>
    <w:rsid w:val="0CCA1129"/>
    <w:rsid w:val="0CD6FD24"/>
    <w:rsid w:val="0CEA7F5E"/>
    <w:rsid w:val="0CEA824F"/>
    <w:rsid w:val="0CFBE34F"/>
    <w:rsid w:val="0D0C3088"/>
    <w:rsid w:val="0D1A14ED"/>
    <w:rsid w:val="0D596A06"/>
    <w:rsid w:val="0D60009C"/>
    <w:rsid w:val="0D8A8698"/>
    <w:rsid w:val="0DA0B2D0"/>
    <w:rsid w:val="0DA94EA3"/>
    <w:rsid w:val="0DB31CC7"/>
    <w:rsid w:val="0DBE3379"/>
    <w:rsid w:val="0DCBAFAA"/>
    <w:rsid w:val="0DD1C0F4"/>
    <w:rsid w:val="0DDD2852"/>
    <w:rsid w:val="0DE14721"/>
    <w:rsid w:val="0DEAB1F1"/>
    <w:rsid w:val="0E2CB6F4"/>
    <w:rsid w:val="0E4DA3DB"/>
    <w:rsid w:val="0E5CDA9E"/>
    <w:rsid w:val="0E64F76F"/>
    <w:rsid w:val="0E6B9E92"/>
    <w:rsid w:val="0E79594A"/>
    <w:rsid w:val="0E8728C9"/>
    <w:rsid w:val="0E88BD99"/>
    <w:rsid w:val="0EBB6C93"/>
    <w:rsid w:val="0ED3D539"/>
    <w:rsid w:val="0ED628B1"/>
    <w:rsid w:val="0ED701BC"/>
    <w:rsid w:val="0EE356BA"/>
    <w:rsid w:val="0F609D3C"/>
    <w:rsid w:val="0F6621CF"/>
    <w:rsid w:val="0F66BEC1"/>
    <w:rsid w:val="0F75E13B"/>
    <w:rsid w:val="0F8C5531"/>
    <w:rsid w:val="0F9F7A44"/>
    <w:rsid w:val="0FA3F569"/>
    <w:rsid w:val="0FE36271"/>
    <w:rsid w:val="0FE47133"/>
    <w:rsid w:val="10089FC9"/>
    <w:rsid w:val="1010AF1E"/>
    <w:rsid w:val="1022F92A"/>
    <w:rsid w:val="1030588E"/>
    <w:rsid w:val="1035402B"/>
    <w:rsid w:val="103828C9"/>
    <w:rsid w:val="1054F545"/>
    <w:rsid w:val="1074B805"/>
    <w:rsid w:val="10779759"/>
    <w:rsid w:val="1090D22E"/>
    <w:rsid w:val="1095467A"/>
    <w:rsid w:val="10B52CC3"/>
    <w:rsid w:val="10C84123"/>
    <w:rsid w:val="10EA02C2"/>
    <w:rsid w:val="10F6B520"/>
    <w:rsid w:val="11507340"/>
    <w:rsid w:val="11521522"/>
    <w:rsid w:val="115E5BFE"/>
    <w:rsid w:val="11783560"/>
    <w:rsid w:val="119A6453"/>
    <w:rsid w:val="11CC3205"/>
    <w:rsid w:val="1216407B"/>
    <w:rsid w:val="1217E767"/>
    <w:rsid w:val="1229476E"/>
    <w:rsid w:val="12351978"/>
    <w:rsid w:val="124EAA14"/>
    <w:rsid w:val="126CBA26"/>
    <w:rsid w:val="12D08925"/>
    <w:rsid w:val="12DDA440"/>
    <w:rsid w:val="130567D9"/>
    <w:rsid w:val="1319CD36"/>
    <w:rsid w:val="13281E1A"/>
    <w:rsid w:val="135C175B"/>
    <w:rsid w:val="1361E69B"/>
    <w:rsid w:val="13D87E40"/>
    <w:rsid w:val="13D99728"/>
    <w:rsid w:val="13DD8523"/>
    <w:rsid w:val="1408EBAA"/>
    <w:rsid w:val="141F293D"/>
    <w:rsid w:val="14258C8B"/>
    <w:rsid w:val="142EFE99"/>
    <w:rsid w:val="142FC122"/>
    <w:rsid w:val="14392E26"/>
    <w:rsid w:val="145ED26F"/>
    <w:rsid w:val="1461E266"/>
    <w:rsid w:val="1467CF85"/>
    <w:rsid w:val="146BA7E6"/>
    <w:rsid w:val="14B2BA1E"/>
    <w:rsid w:val="14F27640"/>
    <w:rsid w:val="14F80B35"/>
    <w:rsid w:val="15250DAE"/>
    <w:rsid w:val="15311D8F"/>
    <w:rsid w:val="154665A5"/>
    <w:rsid w:val="15497738"/>
    <w:rsid w:val="154E537C"/>
    <w:rsid w:val="154E5B21"/>
    <w:rsid w:val="155B80C3"/>
    <w:rsid w:val="156B5C69"/>
    <w:rsid w:val="156E412A"/>
    <w:rsid w:val="15A318AA"/>
    <w:rsid w:val="15B7B276"/>
    <w:rsid w:val="15B934A6"/>
    <w:rsid w:val="15CEFC41"/>
    <w:rsid w:val="15DA83A2"/>
    <w:rsid w:val="15E26753"/>
    <w:rsid w:val="15FA7C49"/>
    <w:rsid w:val="160AA6D6"/>
    <w:rsid w:val="164D57F3"/>
    <w:rsid w:val="1651E89C"/>
    <w:rsid w:val="165D3997"/>
    <w:rsid w:val="1665B32C"/>
    <w:rsid w:val="16B6C312"/>
    <w:rsid w:val="16BDC818"/>
    <w:rsid w:val="16C0DD9C"/>
    <w:rsid w:val="16C7E039"/>
    <w:rsid w:val="16D0CA96"/>
    <w:rsid w:val="16E2CA99"/>
    <w:rsid w:val="16E52C50"/>
    <w:rsid w:val="16F90BC4"/>
    <w:rsid w:val="17079FB7"/>
    <w:rsid w:val="171FE60E"/>
    <w:rsid w:val="1720223D"/>
    <w:rsid w:val="17300F0F"/>
    <w:rsid w:val="17370FAD"/>
    <w:rsid w:val="17440CB6"/>
    <w:rsid w:val="17609C47"/>
    <w:rsid w:val="179BEEBF"/>
    <w:rsid w:val="17A9DE08"/>
    <w:rsid w:val="17B2A2EC"/>
    <w:rsid w:val="17C9252F"/>
    <w:rsid w:val="17CE71F5"/>
    <w:rsid w:val="17DD9452"/>
    <w:rsid w:val="17E81B40"/>
    <w:rsid w:val="17EF3161"/>
    <w:rsid w:val="18081AC3"/>
    <w:rsid w:val="180AA096"/>
    <w:rsid w:val="1863AE98"/>
    <w:rsid w:val="186D56BB"/>
    <w:rsid w:val="187EEB73"/>
    <w:rsid w:val="1893F2B9"/>
    <w:rsid w:val="18A83E1E"/>
    <w:rsid w:val="18B277FC"/>
    <w:rsid w:val="18B532D0"/>
    <w:rsid w:val="18B6C811"/>
    <w:rsid w:val="18C024BC"/>
    <w:rsid w:val="18F300B9"/>
    <w:rsid w:val="1908A5A5"/>
    <w:rsid w:val="192D3D95"/>
    <w:rsid w:val="194214C7"/>
    <w:rsid w:val="194A9E4F"/>
    <w:rsid w:val="1966F2ED"/>
    <w:rsid w:val="19984A4A"/>
    <w:rsid w:val="199D24EC"/>
    <w:rsid w:val="199F4D24"/>
    <w:rsid w:val="19AA9044"/>
    <w:rsid w:val="19B2AED3"/>
    <w:rsid w:val="19B75C26"/>
    <w:rsid w:val="19EFF04A"/>
    <w:rsid w:val="1A2948AE"/>
    <w:rsid w:val="1A31A072"/>
    <w:rsid w:val="1A4689C1"/>
    <w:rsid w:val="1A46D0FB"/>
    <w:rsid w:val="1A568FB3"/>
    <w:rsid w:val="1AB1894A"/>
    <w:rsid w:val="1ACD8AE1"/>
    <w:rsid w:val="1AD1C12E"/>
    <w:rsid w:val="1ADDE528"/>
    <w:rsid w:val="1AF28B7F"/>
    <w:rsid w:val="1AFEA3E2"/>
    <w:rsid w:val="1B111E03"/>
    <w:rsid w:val="1B23733F"/>
    <w:rsid w:val="1B40BF3F"/>
    <w:rsid w:val="1B6FF141"/>
    <w:rsid w:val="1B838C12"/>
    <w:rsid w:val="1BBBDED1"/>
    <w:rsid w:val="1BBC200E"/>
    <w:rsid w:val="1BED59BA"/>
    <w:rsid w:val="1C2DF363"/>
    <w:rsid w:val="1C707D68"/>
    <w:rsid w:val="1C7CEDA3"/>
    <w:rsid w:val="1C8B94CE"/>
    <w:rsid w:val="1CA121F6"/>
    <w:rsid w:val="1CB44C52"/>
    <w:rsid w:val="1CC4C99C"/>
    <w:rsid w:val="1D0AEE21"/>
    <w:rsid w:val="1D1191D8"/>
    <w:rsid w:val="1D16A787"/>
    <w:rsid w:val="1D2CC950"/>
    <w:rsid w:val="1D4FF93C"/>
    <w:rsid w:val="1D50BBC6"/>
    <w:rsid w:val="1D80D212"/>
    <w:rsid w:val="1DDFC24A"/>
    <w:rsid w:val="1DE20D26"/>
    <w:rsid w:val="1E205303"/>
    <w:rsid w:val="1E2F4B24"/>
    <w:rsid w:val="1E349370"/>
    <w:rsid w:val="1E40A8F5"/>
    <w:rsid w:val="1E4A2866"/>
    <w:rsid w:val="1E6FAAA9"/>
    <w:rsid w:val="1E74E3AB"/>
    <w:rsid w:val="1E942994"/>
    <w:rsid w:val="1E96BB98"/>
    <w:rsid w:val="1EABEE55"/>
    <w:rsid w:val="1ED67A25"/>
    <w:rsid w:val="1EDC36F4"/>
    <w:rsid w:val="1EE4226C"/>
    <w:rsid w:val="1EF72691"/>
    <w:rsid w:val="1F012AF0"/>
    <w:rsid w:val="1F0444D8"/>
    <w:rsid w:val="1F69A37D"/>
    <w:rsid w:val="1F77E729"/>
    <w:rsid w:val="1F7BE55B"/>
    <w:rsid w:val="1F7C570C"/>
    <w:rsid w:val="1F84DB41"/>
    <w:rsid w:val="1FAE4D11"/>
    <w:rsid w:val="1FB6B49C"/>
    <w:rsid w:val="1FDE1B87"/>
    <w:rsid w:val="201255BD"/>
    <w:rsid w:val="2026EF8A"/>
    <w:rsid w:val="2034DA43"/>
    <w:rsid w:val="204BFBB4"/>
    <w:rsid w:val="207492C6"/>
    <w:rsid w:val="209011A9"/>
    <w:rsid w:val="20C18D2D"/>
    <w:rsid w:val="20C25E8A"/>
    <w:rsid w:val="20CC9F8A"/>
    <w:rsid w:val="20CDD9ED"/>
    <w:rsid w:val="20CFDF2E"/>
    <w:rsid w:val="211ACBC3"/>
    <w:rsid w:val="2126169B"/>
    <w:rsid w:val="212EF3EC"/>
    <w:rsid w:val="21352BDA"/>
    <w:rsid w:val="213F10C0"/>
    <w:rsid w:val="2166A213"/>
    <w:rsid w:val="21F673A1"/>
    <w:rsid w:val="21FAA30B"/>
    <w:rsid w:val="221ECEA9"/>
    <w:rsid w:val="2224A782"/>
    <w:rsid w:val="2240E99F"/>
    <w:rsid w:val="2244C372"/>
    <w:rsid w:val="225FCD10"/>
    <w:rsid w:val="2282EB81"/>
    <w:rsid w:val="2289DAE8"/>
    <w:rsid w:val="22C7AE96"/>
    <w:rsid w:val="22D385E7"/>
    <w:rsid w:val="22E5E1A8"/>
    <w:rsid w:val="231215AF"/>
    <w:rsid w:val="235E87F9"/>
    <w:rsid w:val="2365608B"/>
    <w:rsid w:val="237F5F78"/>
    <w:rsid w:val="23806056"/>
    <w:rsid w:val="23815C80"/>
    <w:rsid w:val="239670BD"/>
    <w:rsid w:val="23D12E12"/>
    <w:rsid w:val="23D38001"/>
    <w:rsid w:val="23FFC5B1"/>
    <w:rsid w:val="24220F06"/>
    <w:rsid w:val="242F005D"/>
    <w:rsid w:val="2460A08B"/>
    <w:rsid w:val="24A3114F"/>
    <w:rsid w:val="24ED32FA"/>
    <w:rsid w:val="24FA585A"/>
    <w:rsid w:val="24FE864E"/>
    <w:rsid w:val="250C30FF"/>
    <w:rsid w:val="250CE2E8"/>
    <w:rsid w:val="2524D389"/>
    <w:rsid w:val="252BAF8E"/>
    <w:rsid w:val="256B9157"/>
    <w:rsid w:val="257754BF"/>
    <w:rsid w:val="257AB0A2"/>
    <w:rsid w:val="2604EDBA"/>
    <w:rsid w:val="2609F57C"/>
    <w:rsid w:val="260AE3BE"/>
    <w:rsid w:val="2610559B"/>
    <w:rsid w:val="2631483D"/>
    <w:rsid w:val="263D97C1"/>
    <w:rsid w:val="263E1C15"/>
    <w:rsid w:val="2699A6B9"/>
    <w:rsid w:val="26BEEAAD"/>
    <w:rsid w:val="26C9055A"/>
    <w:rsid w:val="26D30CD7"/>
    <w:rsid w:val="2704313D"/>
    <w:rsid w:val="2731871E"/>
    <w:rsid w:val="2748ED9F"/>
    <w:rsid w:val="274DF9BA"/>
    <w:rsid w:val="27641541"/>
    <w:rsid w:val="2794387A"/>
    <w:rsid w:val="27BE844F"/>
    <w:rsid w:val="27E52972"/>
    <w:rsid w:val="27E687D4"/>
    <w:rsid w:val="27F10AAC"/>
    <w:rsid w:val="281203B9"/>
    <w:rsid w:val="283DF723"/>
    <w:rsid w:val="284DB12F"/>
    <w:rsid w:val="28512AD1"/>
    <w:rsid w:val="2851AA3E"/>
    <w:rsid w:val="285E749E"/>
    <w:rsid w:val="2871858B"/>
    <w:rsid w:val="288214DB"/>
    <w:rsid w:val="28AD6DAF"/>
    <w:rsid w:val="28E1E73C"/>
    <w:rsid w:val="28E9BC93"/>
    <w:rsid w:val="28F1168D"/>
    <w:rsid w:val="2923D7F5"/>
    <w:rsid w:val="292CE3E4"/>
    <w:rsid w:val="2930434C"/>
    <w:rsid w:val="294FDC56"/>
    <w:rsid w:val="2973890B"/>
    <w:rsid w:val="2982D833"/>
    <w:rsid w:val="2989A06F"/>
    <w:rsid w:val="298BD456"/>
    <w:rsid w:val="29A4E364"/>
    <w:rsid w:val="29D57C9E"/>
    <w:rsid w:val="29DD251A"/>
    <w:rsid w:val="29E85E81"/>
    <w:rsid w:val="2A049287"/>
    <w:rsid w:val="2A21DBA2"/>
    <w:rsid w:val="2A2301F2"/>
    <w:rsid w:val="2A33F897"/>
    <w:rsid w:val="2A36499F"/>
    <w:rsid w:val="2A4DE5FC"/>
    <w:rsid w:val="2A59D251"/>
    <w:rsid w:val="2A88EB33"/>
    <w:rsid w:val="2A8B883B"/>
    <w:rsid w:val="2AC8322E"/>
    <w:rsid w:val="2B04AB9C"/>
    <w:rsid w:val="2B27A4B7"/>
    <w:rsid w:val="2B57BC5C"/>
    <w:rsid w:val="2B815A06"/>
    <w:rsid w:val="2B942C42"/>
    <w:rsid w:val="2BA50518"/>
    <w:rsid w:val="2BBED253"/>
    <w:rsid w:val="2BF88B0B"/>
    <w:rsid w:val="2C1C8F61"/>
    <w:rsid w:val="2C3670F1"/>
    <w:rsid w:val="2C461FB5"/>
    <w:rsid w:val="2C692BFC"/>
    <w:rsid w:val="2C734A3E"/>
    <w:rsid w:val="2C88A927"/>
    <w:rsid w:val="2C963827"/>
    <w:rsid w:val="2CAD95F0"/>
    <w:rsid w:val="2D003D1D"/>
    <w:rsid w:val="2D06B6A4"/>
    <w:rsid w:val="2D16595A"/>
    <w:rsid w:val="2D5CE7AE"/>
    <w:rsid w:val="2D62FCD0"/>
    <w:rsid w:val="2D83E447"/>
    <w:rsid w:val="2DB518F0"/>
    <w:rsid w:val="2DBE330F"/>
    <w:rsid w:val="2DC6E5C7"/>
    <w:rsid w:val="2DD0FBB4"/>
    <w:rsid w:val="2DE57935"/>
    <w:rsid w:val="2DF49ED2"/>
    <w:rsid w:val="2E05FEC0"/>
    <w:rsid w:val="2E1B9507"/>
    <w:rsid w:val="2E20EFB1"/>
    <w:rsid w:val="2E264542"/>
    <w:rsid w:val="2E72EC69"/>
    <w:rsid w:val="2E840D0E"/>
    <w:rsid w:val="2E86A9EA"/>
    <w:rsid w:val="2EA59870"/>
    <w:rsid w:val="2EB83E75"/>
    <w:rsid w:val="2EB85F96"/>
    <w:rsid w:val="2EFD0C29"/>
    <w:rsid w:val="2F2E47D4"/>
    <w:rsid w:val="2F535415"/>
    <w:rsid w:val="2F57963C"/>
    <w:rsid w:val="2FC1A29A"/>
    <w:rsid w:val="2FD85953"/>
    <w:rsid w:val="2FED8D2B"/>
    <w:rsid w:val="302DFB39"/>
    <w:rsid w:val="3044939C"/>
    <w:rsid w:val="3053009D"/>
    <w:rsid w:val="30771074"/>
    <w:rsid w:val="30808229"/>
    <w:rsid w:val="30A6CC81"/>
    <w:rsid w:val="30BCEB1B"/>
    <w:rsid w:val="3113A9FD"/>
    <w:rsid w:val="31185351"/>
    <w:rsid w:val="311F3BB3"/>
    <w:rsid w:val="312733AF"/>
    <w:rsid w:val="312F0616"/>
    <w:rsid w:val="3131C8DA"/>
    <w:rsid w:val="313C428C"/>
    <w:rsid w:val="31466D15"/>
    <w:rsid w:val="314CE21B"/>
    <w:rsid w:val="315B0185"/>
    <w:rsid w:val="3163A0C2"/>
    <w:rsid w:val="31AEAB65"/>
    <w:rsid w:val="31BE86E8"/>
    <w:rsid w:val="31CFC268"/>
    <w:rsid w:val="32190303"/>
    <w:rsid w:val="323A67B1"/>
    <w:rsid w:val="32681B7D"/>
    <w:rsid w:val="3275C16C"/>
    <w:rsid w:val="3277D700"/>
    <w:rsid w:val="32B3328D"/>
    <w:rsid w:val="32CCA7B6"/>
    <w:rsid w:val="32E11EC2"/>
    <w:rsid w:val="32E23D76"/>
    <w:rsid w:val="32F95489"/>
    <w:rsid w:val="330DE8C0"/>
    <w:rsid w:val="331FBCBD"/>
    <w:rsid w:val="3321E8D4"/>
    <w:rsid w:val="33675393"/>
    <w:rsid w:val="339DD2AD"/>
    <w:rsid w:val="33B617C7"/>
    <w:rsid w:val="33DC782F"/>
    <w:rsid w:val="33E3330A"/>
    <w:rsid w:val="33E7E62C"/>
    <w:rsid w:val="33EAF271"/>
    <w:rsid w:val="34092922"/>
    <w:rsid w:val="34196F63"/>
    <w:rsid w:val="3433CB54"/>
    <w:rsid w:val="343412AD"/>
    <w:rsid w:val="343F68DC"/>
    <w:rsid w:val="34543272"/>
    <w:rsid w:val="34767C29"/>
    <w:rsid w:val="3476B151"/>
    <w:rsid w:val="347E0DD7"/>
    <w:rsid w:val="348420F4"/>
    <w:rsid w:val="34B22217"/>
    <w:rsid w:val="34CD46AD"/>
    <w:rsid w:val="34D77B3A"/>
    <w:rsid w:val="34ECDBB5"/>
    <w:rsid w:val="34F6CD34"/>
    <w:rsid w:val="350B057B"/>
    <w:rsid w:val="354C1123"/>
    <w:rsid w:val="35513E6C"/>
    <w:rsid w:val="3564E0BB"/>
    <w:rsid w:val="3583080D"/>
    <w:rsid w:val="3591E0EB"/>
    <w:rsid w:val="35B58D92"/>
    <w:rsid w:val="35C2C965"/>
    <w:rsid w:val="35CBA418"/>
    <w:rsid w:val="35D2BE2B"/>
    <w:rsid w:val="35E7E47D"/>
    <w:rsid w:val="360539FD"/>
    <w:rsid w:val="360EA529"/>
    <w:rsid w:val="3634E25B"/>
    <w:rsid w:val="364754D0"/>
    <w:rsid w:val="3649CDAF"/>
    <w:rsid w:val="364B81C9"/>
    <w:rsid w:val="365B0662"/>
    <w:rsid w:val="36864F8F"/>
    <w:rsid w:val="368EA7DB"/>
    <w:rsid w:val="36907F42"/>
    <w:rsid w:val="3697B1CE"/>
    <w:rsid w:val="36B372C1"/>
    <w:rsid w:val="36BE0EB9"/>
    <w:rsid w:val="36BEAC9C"/>
    <w:rsid w:val="36CFAAE4"/>
    <w:rsid w:val="36D51BF0"/>
    <w:rsid w:val="36E8998B"/>
    <w:rsid w:val="36ECD5F9"/>
    <w:rsid w:val="36F748BD"/>
    <w:rsid w:val="3705EAB1"/>
    <w:rsid w:val="37062B2B"/>
    <w:rsid w:val="37164B86"/>
    <w:rsid w:val="371B1BA0"/>
    <w:rsid w:val="3722428D"/>
    <w:rsid w:val="3737E16E"/>
    <w:rsid w:val="3758BA23"/>
    <w:rsid w:val="375E99C6"/>
    <w:rsid w:val="375F567E"/>
    <w:rsid w:val="376DB79D"/>
    <w:rsid w:val="376E8E8C"/>
    <w:rsid w:val="377DA9BC"/>
    <w:rsid w:val="37869185"/>
    <w:rsid w:val="37874285"/>
    <w:rsid w:val="37A10A5E"/>
    <w:rsid w:val="37BF9D08"/>
    <w:rsid w:val="37C27EAE"/>
    <w:rsid w:val="37C96150"/>
    <w:rsid w:val="37F1BF7A"/>
    <w:rsid w:val="38075961"/>
    <w:rsid w:val="3821D5F5"/>
    <w:rsid w:val="38239FD0"/>
    <w:rsid w:val="382FECDC"/>
    <w:rsid w:val="383812C2"/>
    <w:rsid w:val="38523194"/>
    <w:rsid w:val="38614491"/>
    <w:rsid w:val="386F06D8"/>
    <w:rsid w:val="3883CB0E"/>
    <w:rsid w:val="3887C264"/>
    <w:rsid w:val="38884677"/>
    <w:rsid w:val="38A9A562"/>
    <w:rsid w:val="38BB17FB"/>
    <w:rsid w:val="38BE12EE"/>
    <w:rsid w:val="38C35ACC"/>
    <w:rsid w:val="38D9B406"/>
    <w:rsid w:val="38DADF5D"/>
    <w:rsid w:val="38EF07ED"/>
    <w:rsid w:val="38FE8641"/>
    <w:rsid w:val="3926EBB8"/>
    <w:rsid w:val="3931AF3C"/>
    <w:rsid w:val="393CDABF"/>
    <w:rsid w:val="3949C6BC"/>
    <w:rsid w:val="394B9BDF"/>
    <w:rsid w:val="396190B6"/>
    <w:rsid w:val="39873507"/>
    <w:rsid w:val="3988F6EC"/>
    <w:rsid w:val="39A74DF6"/>
    <w:rsid w:val="39B487D8"/>
    <w:rsid w:val="39B7546C"/>
    <w:rsid w:val="39BC5BC1"/>
    <w:rsid w:val="39C1B4BF"/>
    <w:rsid w:val="39E48128"/>
    <w:rsid w:val="39E56E60"/>
    <w:rsid w:val="39EAE043"/>
    <w:rsid w:val="3A0B6729"/>
    <w:rsid w:val="3A0D3B34"/>
    <w:rsid w:val="3A3A6110"/>
    <w:rsid w:val="3A597212"/>
    <w:rsid w:val="3A5D07DC"/>
    <w:rsid w:val="3A5F9D8D"/>
    <w:rsid w:val="3A998D11"/>
    <w:rsid w:val="3AB157BD"/>
    <w:rsid w:val="3ABE3247"/>
    <w:rsid w:val="3AC0DFAF"/>
    <w:rsid w:val="3AC6A457"/>
    <w:rsid w:val="3AC6AC4D"/>
    <w:rsid w:val="3AC9F5B8"/>
    <w:rsid w:val="3AD8AB20"/>
    <w:rsid w:val="3AF81CFA"/>
    <w:rsid w:val="3AF8EEE5"/>
    <w:rsid w:val="3AFD7C16"/>
    <w:rsid w:val="3B5FC30B"/>
    <w:rsid w:val="3B776A68"/>
    <w:rsid w:val="3BA975B4"/>
    <w:rsid w:val="3BAFCA89"/>
    <w:rsid w:val="3BB4FF57"/>
    <w:rsid w:val="3BDB4E96"/>
    <w:rsid w:val="3C0E5132"/>
    <w:rsid w:val="3C18E64B"/>
    <w:rsid w:val="3C1D3E37"/>
    <w:rsid w:val="3C41FFAF"/>
    <w:rsid w:val="3C4FDFC0"/>
    <w:rsid w:val="3C519D4F"/>
    <w:rsid w:val="3C524E5A"/>
    <w:rsid w:val="3C63E539"/>
    <w:rsid w:val="3C6B7FDA"/>
    <w:rsid w:val="3C86E6C0"/>
    <w:rsid w:val="3CC10671"/>
    <w:rsid w:val="3CCDFC40"/>
    <w:rsid w:val="3D0873D0"/>
    <w:rsid w:val="3D9A8972"/>
    <w:rsid w:val="3DBEE8F9"/>
    <w:rsid w:val="3DD11EC5"/>
    <w:rsid w:val="3DD50E63"/>
    <w:rsid w:val="3E0F5BBC"/>
    <w:rsid w:val="3E207658"/>
    <w:rsid w:val="3E3370BE"/>
    <w:rsid w:val="3E34DA75"/>
    <w:rsid w:val="3E52A15A"/>
    <w:rsid w:val="3E5F36BD"/>
    <w:rsid w:val="3E624B01"/>
    <w:rsid w:val="3EA50873"/>
    <w:rsid w:val="3EAAF59E"/>
    <w:rsid w:val="3ED7BA21"/>
    <w:rsid w:val="3EDCF5DA"/>
    <w:rsid w:val="3EE363E6"/>
    <w:rsid w:val="3EECDD02"/>
    <w:rsid w:val="3EF4E40D"/>
    <w:rsid w:val="3F07A4BF"/>
    <w:rsid w:val="3F2A176D"/>
    <w:rsid w:val="3F45C347"/>
    <w:rsid w:val="3F52BE40"/>
    <w:rsid w:val="3F7D4EFA"/>
    <w:rsid w:val="3F7E98A2"/>
    <w:rsid w:val="3F7EF877"/>
    <w:rsid w:val="3FAC67DE"/>
    <w:rsid w:val="3FADB113"/>
    <w:rsid w:val="3FB2D07F"/>
    <w:rsid w:val="3FBF9B49"/>
    <w:rsid w:val="3FE2A599"/>
    <w:rsid w:val="3FFF586D"/>
    <w:rsid w:val="40022CF5"/>
    <w:rsid w:val="409D2C31"/>
    <w:rsid w:val="409FAD11"/>
    <w:rsid w:val="40A9108F"/>
    <w:rsid w:val="40B38B01"/>
    <w:rsid w:val="40CE97EC"/>
    <w:rsid w:val="40F0EBE5"/>
    <w:rsid w:val="41166AE1"/>
    <w:rsid w:val="418552B0"/>
    <w:rsid w:val="41906770"/>
    <w:rsid w:val="419C8AD3"/>
    <w:rsid w:val="419EAAEC"/>
    <w:rsid w:val="41A918EF"/>
    <w:rsid w:val="41A9539F"/>
    <w:rsid w:val="41A9B14B"/>
    <w:rsid w:val="41CCD0EE"/>
    <w:rsid w:val="4235D3AF"/>
    <w:rsid w:val="427A4DD0"/>
    <w:rsid w:val="428A8530"/>
    <w:rsid w:val="42945228"/>
    <w:rsid w:val="42947091"/>
    <w:rsid w:val="42B4EFBC"/>
    <w:rsid w:val="42B7C6D2"/>
    <w:rsid w:val="42CDA5EF"/>
    <w:rsid w:val="42DD50FC"/>
    <w:rsid w:val="42E7BE67"/>
    <w:rsid w:val="42FF1820"/>
    <w:rsid w:val="43644D17"/>
    <w:rsid w:val="436B42EF"/>
    <w:rsid w:val="43A91FCA"/>
    <w:rsid w:val="43AA7A21"/>
    <w:rsid w:val="43BECA80"/>
    <w:rsid w:val="43C9B427"/>
    <w:rsid w:val="43CB8844"/>
    <w:rsid w:val="43EB66C9"/>
    <w:rsid w:val="440EF261"/>
    <w:rsid w:val="443D9E1B"/>
    <w:rsid w:val="445209C5"/>
    <w:rsid w:val="445A6868"/>
    <w:rsid w:val="4490FE83"/>
    <w:rsid w:val="449FB4F0"/>
    <w:rsid w:val="44A56563"/>
    <w:rsid w:val="44BCAE94"/>
    <w:rsid w:val="44E5FB0A"/>
    <w:rsid w:val="44FE2913"/>
    <w:rsid w:val="452274D7"/>
    <w:rsid w:val="4525F232"/>
    <w:rsid w:val="452807A4"/>
    <w:rsid w:val="452A0E7C"/>
    <w:rsid w:val="455DE444"/>
    <w:rsid w:val="4568DF90"/>
    <w:rsid w:val="457192F1"/>
    <w:rsid w:val="458C2DC5"/>
    <w:rsid w:val="45A7D024"/>
    <w:rsid w:val="45AAFCDC"/>
    <w:rsid w:val="45D81F0C"/>
    <w:rsid w:val="4613FE95"/>
    <w:rsid w:val="46182F21"/>
    <w:rsid w:val="4622239F"/>
    <w:rsid w:val="4658194D"/>
    <w:rsid w:val="46648158"/>
    <w:rsid w:val="4673B9C5"/>
    <w:rsid w:val="46962082"/>
    <w:rsid w:val="46E66AB6"/>
    <w:rsid w:val="47819599"/>
    <w:rsid w:val="47906E71"/>
    <w:rsid w:val="47A96F47"/>
    <w:rsid w:val="47B4E7B6"/>
    <w:rsid w:val="47B79954"/>
    <w:rsid w:val="47FB1C43"/>
    <w:rsid w:val="47FCB2C4"/>
    <w:rsid w:val="480B10B2"/>
    <w:rsid w:val="4813ACDB"/>
    <w:rsid w:val="4817F2B7"/>
    <w:rsid w:val="483ABDE5"/>
    <w:rsid w:val="4840BE8D"/>
    <w:rsid w:val="48446BC4"/>
    <w:rsid w:val="4854480C"/>
    <w:rsid w:val="4870E0DC"/>
    <w:rsid w:val="4872727E"/>
    <w:rsid w:val="487765DF"/>
    <w:rsid w:val="487DB656"/>
    <w:rsid w:val="48839802"/>
    <w:rsid w:val="4887435C"/>
    <w:rsid w:val="48C1AC71"/>
    <w:rsid w:val="48EAAC94"/>
    <w:rsid w:val="48EC9B17"/>
    <w:rsid w:val="48F5A728"/>
    <w:rsid w:val="4905E2CE"/>
    <w:rsid w:val="4928233E"/>
    <w:rsid w:val="492C06AD"/>
    <w:rsid w:val="494D8D96"/>
    <w:rsid w:val="49654301"/>
    <w:rsid w:val="4968A4BC"/>
    <w:rsid w:val="49A6E6CC"/>
    <w:rsid w:val="49A8CEA8"/>
    <w:rsid w:val="49D97277"/>
    <w:rsid w:val="49EA26FC"/>
    <w:rsid w:val="49F02B4D"/>
    <w:rsid w:val="49F7DB6A"/>
    <w:rsid w:val="4A633668"/>
    <w:rsid w:val="4A6D4DCA"/>
    <w:rsid w:val="4A7810BB"/>
    <w:rsid w:val="4A7B7DBA"/>
    <w:rsid w:val="4AABC1C0"/>
    <w:rsid w:val="4AC95581"/>
    <w:rsid w:val="4ACD5439"/>
    <w:rsid w:val="4AD02562"/>
    <w:rsid w:val="4B307D30"/>
    <w:rsid w:val="4B373F79"/>
    <w:rsid w:val="4B5E290B"/>
    <w:rsid w:val="4BAAB7AC"/>
    <w:rsid w:val="4BB3DC3B"/>
    <w:rsid w:val="4BDB72C6"/>
    <w:rsid w:val="4C1E6C3C"/>
    <w:rsid w:val="4C228C51"/>
    <w:rsid w:val="4C263632"/>
    <w:rsid w:val="4C276ADE"/>
    <w:rsid w:val="4C2AA178"/>
    <w:rsid w:val="4C2F2570"/>
    <w:rsid w:val="4C43E32D"/>
    <w:rsid w:val="4C4C271A"/>
    <w:rsid w:val="4C56278E"/>
    <w:rsid w:val="4C7D9D1B"/>
    <w:rsid w:val="4C8E98AA"/>
    <w:rsid w:val="4C96366D"/>
    <w:rsid w:val="4CC29E51"/>
    <w:rsid w:val="4CDDD216"/>
    <w:rsid w:val="4D0469A7"/>
    <w:rsid w:val="4D0D067E"/>
    <w:rsid w:val="4D29AC58"/>
    <w:rsid w:val="4D34327B"/>
    <w:rsid w:val="4D472628"/>
    <w:rsid w:val="4D4C1184"/>
    <w:rsid w:val="4D621D2E"/>
    <w:rsid w:val="4DACBE28"/>
    <w:rsid w:val="4DB0C850"/>
    <w:rsid w:val="4DCD89A2"/>
    <w:rsid w:val="4E130DE3"/>
    <w:rsid w:val="4E35A064"/>
    <w:rsid w:val="4E3DC92E"/>
    <w:rsid w:val="4E3EDD5C"/>
    <w:rsid w:val="4E7A381B"/>
    <w:rsid w:val="4E7E891B"/>
    <w:rsid w:val="4E94ED3C"/>
    <w:rsid w:val="4EB1B89D"/>
    <w:rsid w:val="4EE7E1E5"/>
    <w:rsid w:val="4EFDD340"/>
    <w:rsid w:val="4F90A315"/>
    <w:rsid w:val="4FADFBE7"/>
    <w:rsid w:val="4FC455CC"/>
    <w:rsid w:val="4FC69575"/>
    <w:rsid w:val="4FC751EC"/>
    <w:rsid w:val="4FD2310F"/>
    <w:rsid w:val="4FFDB5DF"/>
    <w:rsid w:val="5010C1B6"/>
    <w:rsid w:val="5013CB5C"/>
    <w:rsid w:val="50286B91"/>
    <w:rsid w:val="5034F9F2"/>
    <w:rsid w:val="50642D06"/>
    <w:rsid w:val="506D6195"/>
    <w:rsid w:val="5074E549"/>
    <w:rsid w:val="50874B8D"/>
    <w:rsid w:val="50A24600"/>
    <w:rsid w:val="50A4394A"/>
    <w:rsid w:val="50C0E004"/>
    <w:rsid w:val="50C561E7"/>
    <w:rsid w:val="50ED3E1C"/>
    <w:rsid w:val="50F2C9A0"/>
    <w:rsid w:val="513252E7"/>
    <w:rsid w:val="5133648C"/>
    <w:rsid w:val="514B851B"/>
    <w:rsid w:val="51546368"/>
    <w:rsid w:val="5189525B"/>
    <w:rsid w:val="519459DE"/>
    <w:rsid w:val="51A09E50"/>
    <w:rsid w:val="51F495EB"/>
    <w:rsid w:val="51FDFE3F"/>
    <w:rsid w:val="52164C18"/>
    <w:rsid w:val="521F578F"/>
    <w:rsid w:val="526A9F7B"/>
    <w:rsid w:val="52805643"/>
    <w:rsid w:val="52834E55"/>
    <w:rsid w:val="52836111"/>
    <w:rsid w:val="52998D62"/>
    <w:rsid w:val="529D9C84"/>
    <w:rsid w:val="529DF197"/>
    <w:rsid w:val="52A2E262"/>
    <w:rsid w:val="52BB4076"/>
    <w:rsid w:val="52BBAA46"/>
    <w:rsid w:val="52D30216"/>
    <w:rsid w:val="52FA2928"/>
    <w:rsid w:val="531D5C3B"/>
    <w:rsid w:val="531F7CCC"/>
    <w:rsid w:val="535164A5"/>
    <w:rsid w:val="536F4C5E"/>
    <w:rsid w:val="53A1FF93"/>
    <w:rsid w:val="53B4CB40"/>
    <w:rsid w:val="53B9E4E3"/>
    <w:rsid w:val="53BB27F0"/>
    <w:rsid w:val="53CD44CE"/>
    <w:rsid w:val="53DC917A"/>
    <w:rsid w:val="53EAF455"/>
    <w:rsid w:val="53EE5C69"/>
    <w:rsid w:val="53F140E7"/>
    <w:rsid w:val="53F288BD"/>
    <w:rsid w:val="540EF935"/>
    <w:rsid w:val="54377C3C"/>
    <w:rsid w:val="54488292"/>
    <w:rsid w:val="54561892"/>
    <w:rsid w:val="5484EC8A"/>
    <w:rsid w:val="54BDC401"/>
    <w:rsid w:val="54C7E571"/>
    <w:rsid w:val="54F09415"/>
    <w:rsid w:val="55067077"/>
    <w:rsid w:val="550E2127"/>
    <w:rsid w:val="55179842"/>
    <w:rsid w:val="5538C805"/>
    <w:rsid w:val="5552E8D3"/>
    <w:rsid w:val="5553AE8A"/>
    <w:rsid w:val="558A2AA4"/>
    <w:rsid w:val="55C2531C"/>
    <w:rsid w:val="55C4164D"/>
    <w:rsid w:val="55DEFC38"/>
    <w:rsid w:val="55F16158"/>
    <w:rsid w:val="5609E427"/>
    <w:rsid w:val="5618D2E9"/>
    <w:rsid w:val="561E65F6"/>
    <w:rsid w:val="566E40A5"/>
    <w:rsid w:val="5671D2C4"/>
    <w:rsid w:val="5672655C"/>
    <w:rsid w:val="56A053A1"/>
    <w:rsid w:val="56C97E9D"/>
    <w:rsid w:val="56D9A055"/>
    <w:rsid w:val="56DA7BAF"/>
    <w:rsid w:val="570F2CE0"/>
    <w:rsid w:val="5735E63D"/>
    <w:rsid w:val="5752FCB6"/>
    <w:rsid w:val="575FE6AE"/>
    <w:rsid w:val="57679FCE"/>
    <w:rsid w:val="57816AE7"/>
    <w:rsid w:val="57C5CEDB"/>
    <w:rsid w:val="57E63EDF"/>
    <w:rsid w:val="57F1E074"/>
    <w:rsid w:val="5815161F"/>
    <w:rsid w:val="582E8C6A"/>
    <w:rsid w:val="58464DC8"/>
    <w:rsid w:val="58538547"/>
    <w:rsid w:val="5863BD84"/>
    <w:rsid w:val="58A79B56"/>
    <w:rsid w:val="58B24F15"/>
    <w:rsid w:val="58BECF0D"/>
    <w:rsid w:val="58C41BFD"/>
    <w:rsid w:val="58C46C86"/>
    <w:rsid w:val="58CE08E3"/>
    <w:rsid w:val="58D8237E"/>
    <w:rsid w:val="58DB19E6"/>
    <w:rsid w:val="58F59144"/>
    <w:rsid w:val="591A7880"/>
    <w:rsid w:val="59256BAA"/>
    <w:rsid w:val="59365E19"/>
    <w:rsid w:val="597F9E6B"/>
    <w:rsid w:val="5980DBCE"/>
    <w:rsid w:val="5994B938"/>
    <w:rsid w:val="59A7E21E"/>
    <w:rsid w:val="59B12B20"/>
    <w:rsid w:val="59C8D16E"/>
    <w:rsid w:val="59CFA186"/>
    <w:rsid w:val="59D94CB7"/>
    <w:rsid w:val="59E9904D"/>
    <w:rsid w:val="5A0FB566"/>
    <w:rsid w:val="5A21C0EB"/>
    <w:rsid w:val="5A238A9B"/>
    <w:rsid w:val="5A811387"/>
    <w:rsid w:val="5A9087C2"/>
    <w:rsid w:val="5AAEB643"/>
    <w:rsid w:val="5AB3FE34"/>
    <w:rsid w:val="5AC0FA88"/>
    <w:rsid w:val="5AEECEEA"/>
    <w:rsid w:val="5AF54CAD"/>
    <w:rsid w:val="5AF7E3DE"/>
    <w:rsid w:val="5B019BA5"/>
    <w:rsid w:val="5B2D0F52"/>
    <w:rsid w:val="5B50B473"/>
    <w:rsid w:val="5B623A0E"/>
    <w:rsid w:val="5B938861"/>
    <w:rsid w:val="5BAD1178"/>
    <w:rsid w:val="5BB209A9"/>
    <w:rsid w:val="5BEF4EF6"/>
    <w:rsid w:val="5BF091B7"/>
    <w:rsid w:val="5C08A89F"/>
    <w:rsid w:val="5C34768B"/>
    <w:rsid w:val="5C354774"/>
    <w:rsid w:val="5C356127"/>
    <w:rsid w:val="5C556830"/>
    <w:rsid w:val="5C6D74D9"/>
    <w:rsid w:val="5C761F30"/>
    <w:rsid w:val="5C78A401"/>
    <w:rsid w:val="5C7EABEC"/>
    <w:rsid w:val="5CD4AD29"/>
    <w:rsid w:val="5D07C056"/>
    <w:rsid w:val="5D1BC371"/>
    <w:rsid w:val="5D44C507"/>
    <w:rsid w:val="5DAD1E49"/>
    <w:rsid w:val="5DC0AD03"/>
    <w:rsid w:val="5DD83637"/>
    <w:rsid w:val="5DFC2D45"/>
    <w:rsid w:val="5E143A14"/>
    <w:rsid w:val="5E59073F"/>
    <w:rsid w:val="5E6BFD8D"/>
    <w:rsid w:val="5E6DF79D"/>
    <w:rsid w:val="5E7DC372"/>
    <w:rsid w:val="5EB778E6"/>
    <w:rsid w:val="5EEBF157"/>
    <w:rsid w:val="5EF94F55"/>
    <w:rsid w:val="5EF98448"/>
    <w:rsid w:val="5F2816BD"/>
    <w:rsid w:val="5F2AB261"/>
    <w:rsid w:val="5F411969"/>
    <w:rsid w:val="5F52A3DE"/>
    <w:rsid w:val="5F6743BB"/>
    <w:rsid w:val="5F78A6A6"/>
    <w:rsid w:val="5F7A4FBC"/>
    <w:rsid w:val="5F951A76"/>
    <w:rsid w:val="5FAA8D8E"/>
    <w:rsid w:val="5FC4A813"/>
    <w:rsid w:val="5FC50F47"/>
    <w:rsid w:val="5FCDDC54"/>
    <w:rsid w:val="5FD3E89D"/>
    <w:rsid w:val="5FEFB29C"/>
    <w:rsid w:val="604CEC8C"/>
    <w:rsid w:val="60875BCE"/>
    <w:rsid w:val="60A0731A"/>
    <w:rsid w:val="60A09384"/>
    <w:rsid w:val="60B3EF15"/>
    <w:rsid w:val="60C6633A"/>
    <w:rsid w:val="60D43625"/>
    <w:rsid w:val="60DE1D05"/>
    <w:rsid w:val="60EB5E4D"/>
    <w:rsid w:val="60EEF2A5"/>
    <w:rsid w:val="60F429E3"/>
    <w:rsid w:val="61211D5F"/>
    <w:rsid w:val="6135DF94"/>
    <w:rsid w:val="61386E0C"/>
    <w:rsid w:val="615662ED"/>
    <w:rsid w:val="61569DF6"/>
    <w:rsid w:val="6157DB4E"/>
    <w:rsid w:val="6165BB5B"/>
    <w:rsid w:val="61A3F57A"/>
    <w:rsid w:val="61BC13FD"/>
    <w:rsid w:val="61BDA84A"/>
    <w:rsid w:val="61DB412B"/>
    <w:rsid w:val="61F076EA"/>
    <w:rsid w:val="6204FF40"/>
    <w:rsid w:val="62165D81"/>
    <w:rsid w:val="6241503F"/>
    <w:rsid w:val="626B2C84"/>
    <w:rsid w:val="626D8FFA"/>
    <w:rsid w:val="62858143"/>
    <w:rsid w:val="629C724D"/>
    <w:rsid w:val="62A12F6A"/>
    <w:rsid w:val="62B24A3D"/>
    <w:rsid w:val="62C34FD5"/>
    <w:rsid w:val="62CCEC64"/>
    <w:rsid w:val="62D13601"/>
    <w:rsid w:val="62DC0734"/>
    <w:rsid w:val="62EE7E98"/>
    <w:rsid w:val="630B32B2"/>
    <w:rsid w:val="632011B9"/>
    <w:rsid w:val="6320A840"/>
    <w:rsid w:val="636DA74F"/>
    <w:rsid w:val="63762C99"/>
    <w:rsid w:val="637777D3"/>
    <w:rsid w:val="63895A49"/>
    <w:rsid w:val="63EFDF33"/>
    <w:rsid w:val="64107688"/>
    <w:rsid w:val="644B704F"/>
    <w:rsid w:val="645C4E10"/>
    <w:rsid w:val="64AF482E"/>
    <w:rsid w:val="64B70372"/>
    <w:rsid w:val="64FEA8E7"/>
    <w:rsid w:val="650708E8"/>
    <w:rsid w:val="6508A723"/>
    <w:rsid w:val="6535A577"/>
    <w:rsid w:val="659EC72C"/>
    <w:rsid w:val="65B51444"/>
    <w:rsid w:val="65F0B5F4"/>
    <w:rsid w:val="65FD1C88"/>
    <w:rsid w:val="660F72A8"/>
    <w:rsid w:val="666EFDD0"/>
    <w:rsid w:val="66A26CEA"/>
    <w:rsid w:val="66B3E9A6"/>
    <w:rsid w:val="66C78717"/>
    <w:rsid w:val="66F7BBD5"/>
    <w:rsid w:val="66FC9028"/>
    <w:rsid w:val="670FB49E"/>
    <w:rsid w:val="67375C48"/>
    <w:rsid w:val="675E77D4"/>
    <w:rsid w:val="67920FB0"/>
    <w:rsid w:val="67A18B35"/>
    <w:rsid w:val="67A83F22"/>
    <w:rsid w:val="67D0CA41"/>
    <w:rsid w:val="67EAC507"/>
    <w:rsid w:val="680AF878"/>
    <w:rsid w:val="68323CB6"/>
    <w:rsid w:val="68613BFC"/>
    <w:rsid w:val="6875FEB7"/>
    <w:rsid w:val="689C0EFD"/>
    <w:rsid w:val="68A326E4"/>
    <w:rsid w:val="68B55F41"/>
    <w:rsid w:val="68C491CE"/>
    <w:rsid w:val="68DB67CD"/>
    <w:rsid w:val="68F8B673"/>
    <w:rsid w:val="6915BCE8"/>
    <w:rsid w:val="69307BBB"/>
    <w:rsid w:val="699EB53F"/>
    <w:rsid w:val="69BF83D5"/>
    <w:rsid w:val="69C29F15"/>
    <w:rsid w:val="69C4FB49"/>
    <w:rsid w:val="69D3AC6B"/>
    <w:rsid w:val="69DA8C44"/>
    <w:rsid w:val="69E74DCC"/>
    <w:rsid w:val="69E88A74"/>
    <w:rsid w:val="6A02BCCA"/>
    <w:rsid w:val="6A10F5E4"/>
    <w:rsid w:val="6A26E9CF"/>
    <w:rsid w:val="6A8086C7"/>
    <w:rsid w:val="6A991066"/>
    <w:rsid w:val="6ACC92DB"/>
    <w:rsid w:val="6B13B113"/>
    <w:rsid w:val="6B14E624"/>
    <w:rsid w:val="6B36A8AF"/>
    <w:rsid w:val="6B7ED475"/>
    <w:rsid w:val="6B8856E8"/>
    <w:rsid w:val="6B8F8DFB"/>
    <w:rsid w:val="6BA28CE7"/>
    <w:rsid w:val="6BA5B489"/>
    <w:rsid w:val="6BC2A487"/>
    <w:rsid w:val="6BE325C1"/>
    <w:rsid w:val="6BEF66DE"/>
    <w:rsid w:val="6C06BC74"/>
    <w:rsid w:val="6C41D28B"/>
    <w:rsid w:val="6CBD44FC"/>
    <w:rsid w:val="6CC4E37A"/>
    <w:rsid w:val="6CCDAE0A"/>
    <w:rsid w:val="6CD80868"/>
    <w:rsid w:val="6CFD450D"/>
    <w:rsid w:val="6D0E9A39"/>
    <w:rsid w:val="6D126F09"/>
    <w:rsid w:val="6D387CA1"/>
    <w:rsid w:val="6D565FAA"/>
    <w:rsid w:val="6D5C395D"/>
    <w:rsid w:val="6D5F9C62"/>
    <w:rsid w:val="6D6264D5"/>
    <w:rsid w:val="6DA605B5"/>
    <w:rsid w:val="6DB4D79A"/>
    <w:rsid w:val="6DDFB3EE"/>
    <w:rsid w:val="6E02DC10"/>
    <w:rsid w:val="6E176802"/>
    <w:rsid w:val="6E5321AF"/>
    <w:rsid w:val="6E5B57EB"/>
    <w:rsid w:val="6E5DF80A"/>
    <w:rsid w:val="6E8EF189"/>
    <w:rsid w:val="6E955ACB"/>
    <w:rsid w:val="6E962841"/>
    <w:rsid w:val="6EE1FAE2"/>
    <w:rsid w:val="6EEEB17D"/>
    <w:rsid w:val="6F1314D4"/>
    <w:rsid w:val="6F1E77F4"/>
    <w:rsid w:val="6F6023E2"/>
    <w:rsid w:val="6F6CA940"/>
    <w:rsid w:val="6F7EC67E"/>
    <w:rsid w:val="6F8C8156"/>
    <w:rsid w:val="6F9FBD3F"/>
    <w:rsid w:val="6FEA44FB"/>
    <w:rsid w:val="6FECEECB"/>
    <w:rsid w:val="6FEEF210"/>
    <w:rsid w:val="700FA186"/>
    <w:rsid w:val="701EFB10"/>
    <w:rsid w:val="707C2307"/>
    <w:rsid w:val="707CF402"/>
    <w:rsid w:val="7094A0D8"/>
    <w:rsid w:val="70ACC0BC"/>
    <w:rsid w:val="70DB9526"/>
    <w:rsid w:val="70E273E0"/>
    <w:rsid w:val="70EE5F03"/>
    <w:rsid w:val="710C858F"/>
    <w:rsid w:val="7114E08F"/>
    <w:rsid w:val="711EA49D"/>
    <w:rsid w:val="71266D52"/>
    <w:rsid w:val="71658F95"/>
    <w:rsid w:val="7179C5AE"/>
    <w:rsid w:val="71C1149D"/>
    <w:rsid w:val="71DA021E"/>
    <w:rsid w:val="71DD55D7"/>
    <w:rsid w:val="71FDD699"/>
    <w:rsid w:val="720E1FF9"/>
    <w:rsid w:val="72134731"/>
    <w:rsid w:val="721FA1EC"/>
    <w:rsid w:val="722FF467"/>
    <w:rsid w:val="725A6BFD"/>
    <w:rsid w:val="725D19BA"/>
    <w:rsid w:val="7299B496"/>
    <w:rsid w:val="72A855F0"/>
    <w:rsid w:val="72D3EA74"/>
    <w:rsid w:val="72E7B316"/>
    <w:rsid w:val="7310BFE5"/>
    <w:rsid w:val="73122CCE"/>
    <w:rsid w:val="73179834"/>
    <w:rsid w:val="731B2600"/>
    <w:rsid w:val="7322BF51"/>
    <w:rsid w:val="734200A4"/>
    <w:rsid w:val="73664312"/>
    <w:rsid w:val="7381A449"/>
    <w:rsid w:val="73941C4F"/>
    <w:rsid w:val="73BB79A0"/>
    <w:rsid w:val="73C754C8"/>
    <w:rsid w:val="73DE8CA3"/>
    <w:rsid w:val="73E20F4E"/>
    <w:rsid w:val="73F63C5E"/>
    <w:rsid w:val="7434AD0D"/>
    <w:rsid w:val="743BB3F0"/>
    <w:rsid w:val="743DBC2D"/>
    <w:rsid w:val="74534128"/>
    <w:rsid w:val="746A01CF"/>
    <w:rsid w:val="74715099"/>
    <w:rsid w:val="7488A107"/>
    <w:rsid w:val="7490FECD"/>
    <w:rsid w:val="74A0A99E"/>
    <w:rsid w:val="74AB5B7D"/>
    <w:rsid w:val="74FFEB93"/>
    <w:rsid w:val="7510F073"/>
    <w:rsid w:val="7530F33D"/>
    <w:rsid w:val="7535124D"/>
    <w:rsid w:val="754B0671"/>
    <w:rsid w:val="754F1BB6"/>
    <w:rsid w:val="75546714"/>
    <w:rsid w:val="756A921E"/>
    <w:rsid w:val="75C469B7"/>
    <w:rsid w:val="75C4EA00"/>
    <w:rsid w:val="75C5E33B"/>
    <w:rsid w:val="75CC10FA"/>
    <w:rsid w:val="75DFF6B2"/>
    <w:rsid w:val="75E7465F"/>
    <w:rsid w:val="75FC3621"/>
    <w:rsid w:val="76299CDA"/>
    <w:rsid w:val="762FD96D"/>
    <w:rsid w:val="763DBFBB"/>
    <w:rsid w:val="764BF13B"/>
    <w:rsid w:val="7661D308"/>
    <w:rsid w:val="7673A549"/>
    <w:rsid w:val="7675C3CB"/>
    <w:rsid w:val="76820C19"/>
    <w:rsid w:val="769100FC"/>
    <w:rsid w:val="769A6168"/>
    <w:rsid w:val="76E9446B"/>
    <w:rsid w:val="76F176C4"/>
    <w:rsid w:val="76FF293C"/>
    <w:rsid w:val="770FFDDD"/>
    <w:rsid w:val="77120F41"/>
    <w:rsid w:val="7728BDB4"/>
    <w:rsid w:val="772B5A44"/>
    <w:rsid w:val="772DDD20"/>
    <w:rsid w:val="772F9DAA"/>
    <w:rsid w:val="773D50CC"/>
    <w:rsid w:val="7780867E"/>
    <w:rsid w:val="77966822"/>
    <w:rsid w:val="779A3FD3"/>
    <w:rsid w:val="77ADA6B3"/>
    <w:rsid w:val="77B62130"/>
    <w:rsid w:val="77C22266"/>
    <w:rsid w:val="77CAF0CD"/>
    <w:rsid w:val="78020E8B"/>
    <w:rsid w:val="783D74B0"/>
    <w:rsid w:val="7842AD33"/>
    <w:rsid w:val="7866E0DB"/>
    <w:rsid w:val="7869CBE8"/>
    <w:rsid w:val="7873DB0C"/>
    <w:rsid w:val="787AD777"/>
    <w:rsid w:val="78819046"/>
    <w:rsid w:val="78B7DB32"/>
    <w:rsid w:val="78CB0924"/>
    <w:rsid w:val="79179774"/>
    <w:rsid w:val="79368EF6"/>
    <w:rsid w:val="795A4CC4"/>
    <w:rsid w:val="7961132A"/>
    <w:rsid w:val="79804C10"/>
    <w:rsid w:val="79814B11"/>
    <w:rsid w:val="798A6784"/>
    <w:rsid w:val="7998C51F"/>
    <w:rsid w:val="79A81EB5"/>
    <w:rsid w:val="79B1F659"/>
    <w:rsid w:val="79B8D0F2"/>
    <w:rsid w:val="79F48C43"/>
    <w:rsid w:val="7A063ACA"/>
    <w:rsid w:val="7A0F3FA1"/>
    <w:rsid w:val="7A61C1CD"/>
    <w:rsid w:val="7A96DC6C"/>
    <w:rsid w:val="7AA0F055"/>
    <w:rsid w:val="7AA37FA6"/>
    <w:rsid w:val="7AB11FB7"/>
    <w:rsid w:val="7ABAF5DB"/>
    <w:rsid w:val="7AC5849B"/>
    <w:rsid w:val="7B069A0F"/>
    <w:rsid w:val="7B2EF5A4"/>
    <w:rsid w:val="7B3936D6"/>
    <w:rsid w:val="7B5F2202"/>
    <w:rsid w:val="7B6DF72A"/>
    <w:rsid w:val="7B7A564C"/>
    <w:rsid w:val="7B8DDF9F"/>
    <w:rsid w:val="7B9253D7"/>
    <w:rsid w:val="7BD64F80"/>
    <w:rsid w:val="7C0248ED"/>
    <w:rsid w:val="7CA2258E"/>
    <w:rsid w:val="7CBF8FB1"/>
    <w:rsid w:val="7CD3E421"/>
    <w:rsid w:val="7CF753B7"/>
    <w:rsid w:val="7D0B9F83"/>
    <w:rsid w:val="7D0FEEB5"/>
    <w:rsid w:val="7D255EA9"/>
    <w:rsid w:val="7D2A941C"/>
    <w:rsid w:val="7D5DDE3F"/>
    <w:rsid w:val="7D5E9B85"/>
    <w:rsid w:val="7D8D554A"/>
    <w:rsid w:val="7D9C18E9"/>
    <w:rsid w:val="7DA6BFCC"/>
    <w:rsid w:val="7DAF6411"/>
    <w:rsid w:val="7DB54DBD"/>
    <w:rsid w:val="7DC10A0A"/>
    <w:rsid w:val="7DF9A946"/>
    <w:rsid w:val="7DFB7C9A"/>
    <w:rsid w:val="7E29EC99"/>
    <w:rsid w:val="7E2B46C5"/>
    <w:rsid w:val="7E49DB49"/>
    <w:rsid w:val="7E5536DC"/>
    <w:rsid w:val="7E661129"/>
    <w:rsid w:val="7E7104FE"/>
    <w:rsid w:val="7E8575F9"/>
    <w:rsid w:val="7E9EC33C"/>
    <w:rsid w:val="7EAA3CB0"/>
    <w:rsid w:val="7EAFD271"/>
    <w:rsid w:val="7ECF5246"/>
    <w:rsid w:val="7ED19159"/>
    <w:rsid w:val="7EFB003A"/>
    <w:rsid w:val="7F38F16C"/>
    <w:rsid w:val="7F46E0F5"/>
    <w:rsid w:val="7F4ACEBF"/>
    <w:rsid w:val="7F557378"/>
    <w:rsid w:val="7F6A95A9"/>
    <w:rsid w:val="7F74184C"/>
    <w:rsid w:val="7F979BF8"/>
    <w:rsid w:val="7F9EEE49"/>
    <w:rsid w:val="7FBEEFFB"/>
    <w:rsid w:val="7FE91607"/>
    <w:rsid w:val="7FFD0B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E6FB"/>
  <w15:chartTrackingRefBased/>
  <w15:docId w15:val="{BD3B1263-23A5-4E61-8CF5-8174E87D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29E"/>
  </w:style>
  <w:style w:type="paragraph" w:styleId="Heading1">
    <w:name w:val="heading 1"/>
    <w:basedOn w:val="Normal"/>
    <w:next w:val="Normal"/>
    <w:link w:val="Heading1Char"/>
    <w:qFormat/>
    <w:rsid w:val="00E10B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E10B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A7D94"/>
    <w:pPr>
      <w:keepNext/>
      <w:tabs>
        <w:tab w:val="left" w:pos="567"/>
      </w:tabs>
      <w:spacing w:before="120" w:after="120" w:line="240" w:lineRule="auto"/>
      <w:jc w:val="center"/>
      <w:outlineLvl w:val="2"/>
    </w:pPr>
    <w:rPr>
      <w:rFonts w:ascii="Times New Roman" w:eastAsia="Times New Roman" w:hAnsi="Times New Roman" w:cs="Times New Roman"/>
      <w:i/>
      <w:iCs/>
      <w:szCs w:val="24"/>
    </w:rPr>
  </w:style>
  <w:style w:type="paragraph" w:styleId="Heading4">
    <w:name w:val="heading 4"/>
    <w:basedOn w:val="Normal"/>
    <w:link w:val="Heading4Char"/>
    <w:qFormat/>
    <w:rsid w:val="002A7D94"/>
    <w:pPr>
      <w:keepNext/>
      <w:spacing w:before="120" w:after="120" w:line="240" w:lineRule="auto"/>
      <w:jc w:val="both"/>
      <w:outlineLvl w:val="3"/>
    </w:pPr>
    <w:rPr>
      <w:rFonts w:ascii="Times New Roman Bold" w:eastAsia="Arial Unicode MS" w:hAnsi="Times New Roman Bold" w:cs="Arial"/>
      <w:b/>
      <w:bCs/>
      <w:i/>
      <w:szCs w:val="24"/>
    </w:rPr>
  </w:style>
  <w:style w:type="paragraph" w:styleId="Heading5">
    <w:name w:val="heading 5"/>
    <w:basedOn w:val="Normal"/>
    <w:next w:val="Normal"/>
    <w:link w:val="Heading5Char"/>
    <w:qFormat/>
    <w:rsid w:val="002A7D94"/>
    <w:pPr>
      <w:keepNext/>
      <w:numPr>
        <w:ilvl w:val="4"/>
        <w:numId w:val="13"/>
      </w:numPr>
      <w:spacing w:before="120" w:after="120" w:line="240" w:lineRule="auto"/>
      <w:outlineLvl w:val="4"/>
    </w:pPr>
    <w:rPr>
      <w:rFonts w:ascii="Times New Roman" w:eastAsia="Times New Roman" w:hAnsi="Times New Roman" w:cs="Times New Roman"/>
      <w:bCs/>
      <w:i/>
      <w:szCs w:val="26"/>
    </w:rPr>
  </w:style>
  <w:style w:type="paragraph" w:styleId="Heading6">
    <w:name w:val="heading 6"/>
    <w:basedOn w:val="Normal"/>
    <w:next w:val="Normal"/>
    <w:link w:val="Heading6Char"/>
    <w:qFormat/>
    <w:rsid w:val="002A7D94"/>
    <w:pPr>
      <w:keepNext/>
      <w:spacing w:after="240" w:line="240" w:lineRule="exact"/>
      <w:ind w:left="720"/>
      <w:jc w:val="both"/>
      <w:outlineLvl w:val="5"/>
    </w:pPr>
    <w:rPr>
      <w:rFonts w:ascii="Times New Roman" w:eastAsia="Times New Roman" w:hAnsi="Times New Roman" w:cs="Times New Roman"/>
      <w:szCs w:val="24"/>
      <w:u w:val="single"/>
    </w:rPr>
  </w:style>
  <w:style w:type="paragraph" w:styleId="Heading7">
    <w:name w:val="heading 7"/>
    <w:basedOn w:val="Normal"/>
    <w:next w:val="Normal"/>
    <w:link w:val="Heading7Char"/>
    <w:qFormat/>
    <w:rsid w:val="002A7D94"/>
    <w:pPr>
      <w:keepNext/>
      <w:spacing w:after="0" w:line="240" w:lineRule="auto"/>
      <w:jc w:val="right"/>
      <w:outlineLvl w:val="6"/>
    </w:pPr>
    <w:rPr>
      <w:rFonts w:ascii="Univers" w:eastAsia="Times New Roman" w:hAnsi="Univers" w:cs="Times New Roman"/>
      <w:b/>
      <w:sz w:val="28"/>
      <w:szCs w:val="24"/>
    </w:rPr>
  </w:style>
  <w:style w:type="paragraph" w:styleId="Heading8">
    <w:name w:val="heading 8"/>
    <w:basedOn w:val="Normal"/>
    <w:next w:val="Normal"/>
    <w:link w:val="Heading8Char"/>
    <w:qFormat/>
    <w:rsid w:val="002A7D94"/>
    <w:pPr>
      <w:keepNext/>
      <w:spacing w:after="0" w:line="240" w:lineRule="auto"/>
      <w:jc w:val="right"/>
      <w:outlineLvl w:val="7"/>
    </w:pPr>
    <w:rPr>
      <w:rFonts w:ascii="Univers" w:eastAsia="Times New Roman" w:hAnsi="Univers" w:cs="Times New Roman"/>
      <w:b/>
      <w:sz w:val="32"/>
      <w:szCs w:val="24"/>
    </w:rPr>
  </w:style>
  <w:style w:type="paragraph" w:styleId="Heading9">
    <w:name w:val="heading 9"/>
    <w:basedOn w:val="Normal"/>
    <w:next w:val="Normal"/>
    <w:link w:val="Heading9Char"/>
    <w:qFormat/>
    <w:rsid w:val="002A7D94"/>
    <w:pPr>
      <w:keepNext/>
      <w:spacing w:before="100" w:beforeAutospacing="1" w:after="120" w:line="240" w:lineRule="auto"/>
      <w:jc w:val="both"/>
      <w:outlineLvl w:val="8"/>
    </w:pPr>
    <w:rPr>
      <w:rFonts w:ascii="Times New Roman" w:eastAsia="Times New Roman"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C2848"/>
  </w:style>
  <w:style w:type="paragraph" w:customStyle="1" w:styleId="Default">
    <w:name w:val="Default"/>
    <w:rsid w:val="009C2848"/>
    <w:pPr>
      <w:autoSpaceDE w:val="0"/>
      <w:autoSpaceDN w:val="0"/>
      <w:adjustRightInd w:val="0"/>
      <w:spacing w:after="0" w:line="240" w:lineRule="auto"/>
      <w:ind w:left="357" w:hanging="357"/>
      <w:jc w:val="both"/>
    </w:pPr>
    <w:rPr>
      <w:rFonts w:ascii="Palatino Linotype" w:hAnsi="Palatino Linotype" w:cs="Palatino Linotype"/>
      <w:color w:val="000000"/>
      <w:sz w:val="24"/>
      <w:szCs w:val="24"/>
    </w:rPr>
  </w:style>
  <w:style w:type="paragraph" w:styleId="ListParagraph">
    <w:name w:val="List Paragraph"/>
    <w:aliases w:val="Dot pt,Párrafo de lista1,Paragraphe de liste,List Paragraph12,MAIN CONTENT,List Paragraph2,Rec para,List Paragraph1,Recommendation,List Paragraph11,F5 List Paragraph,List Paragraph Char Char Char,Indicator Text,Colorful List - Accent 11"/>
    <w:basedOn w:val="Normal"/>
    <w:link w:val="ListParagraphChar"/>
    <w:uiPriority w:val="34"/>
    <w:qFormat/>
    <w:rsid w:val="009C2848"/>
    <w:pPr>
      <w:spacing w:after="0" w:line="240" w:lineRule="auto"/>
      <w:ind w:left="720"/>
      <w:contextualSpacing/>
      <w:jc w:val="both"/>
    </w:pPr>
    <w:rPr>
      <w:rFonts w:ascii="Tahoma" w:eastAsia="Calibri" w:hAnsi="Tahoma" w:cs="Times New Roman"/>
    </w:rPr>
  </w:style>
  <w:style w:type="character" w:styleId="Hyperlink">
    <w:name w:val="Hyperlink"/>
    <w:basedOn w:val="DefaultParagraphFont"/>
    <w:uiPriority w:val="99"/>
    <w:unhideWhenUsed/>
    <w:rsid w:val="002E77BF"/>
    <w:rPr>
      <w:color w:val="0000FF"/>
      <w:u w:val="single"/>
    </w:rPr>
  </w:style>
  <w:style w:type="character" w:styleId="Strong">
    <w:name w:val="Strong"/>
    <w:basedOn w:val="DefaultParagraphFont"/>
    <w:uiPriority w:val="22"/>
    <w:qFormat/>
    <w:rsid w:val="009C2848"/>
    <w:rPr>
      <w:b/>
      <w:bCs/>
    </w:rPr>
  </w:style>
  <w:style w:type="character" w:styleId="Emphasis">
    <w:name w:val="Emphasis"/>
    <w:basedOn w:val="DefaultParagraphFont"/>
    <w:qFormat/>
    <w:rsid w:val="009C2848"/>
    <w:rPr>
      <w:i/>
      <w:iCs/>
    </w:rPr>
  </w:style>
  <w:style w:type="character" w:customStyle="1" w:styleId="intro-resume2">
    <w:name w:val="intro-resume2"/>
    <w:basedOn w:val="DefaultParagraphFont"/>
    <w:rsid w:val="009C2848"/>
    <w:rPr>
      <w:sz w:val="29"/>
      <w:szCs w:val="29"/>
    </w:rPr>
  </w:style>
  <w:style w:type="character" w:customStyle="1" w:styleId="ListParagraphChar">
    <w:name w:val="List Paragraph Char"/>
    <w:aliases w:val="Dot pt Char,Párrafo de lista1 Char,Paragraphe de liste Char,List Paragraph12 Char,MAIN CONTENT Char,List Paragraph2 Char,Rec para Char,List Paragraph1 Char,Recommendation Char,List Paragraph11 Char,F5 List Paragraph Char"/>
    <w:link w:val="ListParagraph"/>
    <w:uiPriority w:val="34"/>
    <w:qFormat/>
    <w:locked/>
    <w:rsid w:val="009C2848"/>
    <w:rPr>
      <w:rFonts w:ascii="Tahoma" w:eastAsia="Calibri" w:hAnsi="Tahoma" w:cs="Times New Roman"/>
    </w:rPr>
  </w:style>
  <w:style w:type="paragraph" w:customStyle="1" w:styleId="xmsonormal">
    <w:name w:val="x_msonormal"/>
    <w:basedOn w:val="Normal"/>
    <w:rsid w:val="009C284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C2848"/>
    <w:rPr>
      <w:sz w:val="16"/>
      <w:szCs w:val="16"/>
    </w:rPr>
  </w:style>
  <w:style w:type="paragraph" w:styleId="CommentText">
    <w:name w:val="annotation text"/>
    <w:basedOn w:val="Normal"/>
    <w:link w:val="CommentTextChar"/>
    <w:uiPriority w:val="99"/>
    <w:unhideWhenUsed/>
    <w:rsid w:val="009C2848"/>
    <w:pPr>
      <w:spacing w:after="0" w:line="240" w:lineRule="auto"/>
      <w:ind w:left="425" w:hanging="425"/>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C2848"/>
    <w:rPr>
      <w:rFonts w:ascii="Calibri" w:eastAsia="Calibri" w:hAnsi="Calibri" w:cs="Times New Roman"/>
      <w:sz w:val="20"/>
      <w:szCs w:val="20"/>
    </w:rPr>
  </w:style>
  <w:style w:type="paragraph" w:styleId="BalloonText">
    <w:name w:val="Balloon Text"/>
    <w:basedOn w:val="Normal"/>
    <w:link w:val="BalloonTextChar"/>
    <w:semiHidden/>
    <w:unhideWhenUsed/>
    <w:rsid w:val="009C2848"/>
    <w:pPr>
      <w:spacing w:after="0" w:line="240" w:lineRule="auto"/>
      <w:ind w:left="357" w:hanging="357"/>
      <w:jc w:val="both"/>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sid w:val="009C2848"/>
    <w:rPr>
      <w:rFonts w:ascii="Segoe UI" w:eastAsia="Times New Roman" w:hAnsi="Segoe UI" w:cs="Segoe UI"/>
      <w:sz w:val="18"/>
      <w:szCs w:val="18"/>
      <w:lang w:eastAsia="en-GB"/>
    </w:rPr>
  </w:style>
  <w:style w:type="table" w:customStyle="1" w:styleId="TableGrid1">
    <w:name w:val="Table Grid1"/>
    <w:basedOn w:val="TableNormal"/>
    <w:next w:val="TableGrid"/>
    <w:uiPriority w:val="59"/>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9C2848"/>
    <w:pPr>
      <w:ind w:left="357" w:hanging="357"/>
      <w:jc w:val="both"/>
    </w:pPr>
    <w:rPr>
      <w:rFonts w:ascii="Times New Roman" w:eastAsia="Times New Roman" w:hAnsi="Times New Roman"/>
      <w:b/>
      <w:bCs/>
      <w:lang w:eastAsia="en-GB"/>
    </w:rPr>
  </w:style>
  <w:style w:type="character" w:customStyle="1" w:styleId="CommentSubjectChar">
    <w:name w:val="Comment Subject Char"/>
    <w:basedOn w:val="CommentTextChar"/>
    <w:link w:val="CommentSubject"/>
    <w:semiHidden/>
    <w:rsid w:val="009C2848"/>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9C2848"/>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9C2848"/>
    <w:rPr>
      <w:rFonts w:ascii="Times New Roman" w:eastAsia="Times New Roman" w:hAnsi="Times New Roman" w:cs="Times New Roman"/>
      <w:sz w:val="24"/>
      <w:szCs w:val="24"/>
      <w:lang w:eastAsia="en-GB"/>
    </w:rPr>
  </w:style>
  <w:style w:type="paragraph" w:styleId="Revision">
    <w:name w:val="Revision"/>
    <w:hidden/>
    <w:uiPriority w:val="99"/>
    <w:semiHidden/>
    <w:rsid w:val="009C2848"/>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nhideWhenUsed/>
    <w:rsid w:val="009C2848"/>
    <w:rPr>
      <w:color w:val="954F72" w:themeColor="followedHyperlink"/>
      <w:u w:val="single"/>
    </w:rPr>
  </w:style>
  <w:style w:type="paragraph" w:styleId="NormalWeb">
    <w:name w:val="Normal (Web)"/>
    <w:basedOn w:val="Normal"/>
    <w:uiPriority w:val="99"/>
    <w:unhideWhenUsed/>
    <w:rsid w:val="009C2848"/>
    <w:pPr>
      <w:spacing w:before="100" w:beforeAutospacing="1" w:after="100" w:afterAutospacing="1" w:line="240" w:lineRule="auto"/>
    </w:pPr>
    <w:rPr>
      <w:rFonts w:ascii="Times New Roman" w:hAnsi="Times New Roman" w:cs="Times New Roman"/>
      <w:sz w:val="24"/>
      <w:szCs w:val="24"/>
      <w:lang w:eastAsia="en-GB"/>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unhideWhenUsed/>
    <w:qFormat/>
    <w:rsid w:val="009C2848"/>
    <w:pPr>
      <w:spacing w:after="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9C2848"/>
    <w:rPr>
      <w:rFonts w:ascii="Times New Roman" w:eastAsia="Times New Roman" w:hAnsi="Times New Roman" w:cs="Times New Roman"/>
      <w:sz w:val="20"/>
      <w:szCs w:val="20"/>
      <w:lang w:eastAsia="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9C2848"/>
    <w:rPr>
      <w:vertAlign w:val="superscript"/>
    </w:rPr>
  </w:style>
  <w:style w:type="paragraph" w:customStyle="1" w:styleId="HEADINGNOTFORTOC">
    <w:name w:val="HEADING (NOT FOR TOC)"/>
    <w:basedOn w:val="Heading1"/>
    <w:next w:val="Heading2"/>
    <w:rsid w:val="00E10B6A"/>
    <w:pPr>
      <w:keepLines w:val="0"/>
      <w:tabs>
        <w:tab w:val="left" w:pos="720"/>
      </w:tabs>
      <w:spacing w:after="120" w:line="240" w:lineRule="auto"/>
      <w:jc w:val="center"/>
    </w:pPr>
    <w:rPr>
      <w:rFonts w:ascii="Times New Roman" w:eastAsia="Times New Roman" w:hAnsi="Times New Roman" w:cs="Times New Roman"/>
      <w:b/>
      <w:caps/>
      <w:color w:val="auto"/>
      <w:sz w:val="22"/>
      <w:szCs w:val="24"/>
    </w:rPr>
  </w:style>
  <w:style w:type="character" w:customStyle="1" w:styleId="Heading1Char">
    <w:name w:val="Heading 1 Char"/>
    <w:basedOn w:val="DefaultParagraphFont"/>
    <w:link w:val="Heading1"/>
    <w:rsid w:val="00E10B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E10B6A"/>
    <w:rPr>
      <w:rFonts w:asciiTheme="majorHAnsi" w:eastAsiaTheme="majorEastAsia" w:hAnsiTheme="majorHAnsi" w:cstheme="majorBidi"/>
      <w:color w:val="2E74B5" w:themeColor="accent1" w:themeShade="BF"/>
      <w:sz w:val="26"/>
      <w:szCs w:val="26"/>
    </w:rPr>
  </w:style>
  <w:style w:type="character" w:customStyle="1" w:styleId="s1">
    <w:name w:val="s1"/>
    <w:basedOn w:val="DefaultParagraphFont"/>
    <w:rsid w:val="00F24BA2"/>
  </w:style>
  <w:style w:type="paragraph" w:styleId="NoSpacing">
    <w:name w:val="No Spacing"/>
    <w:uiPriority w:val="1"/>
    <w:qFormat/>
    <w:rsid w:val="00047C49"/>
    <w:pPr>
      <w:spacing w:after="0" w:line="240" w:lineRule="auto"/>
      <w:ind w:left="425" w:hanging="425"/>
    </w:pPr>
  </w:style>
  <w:style w:type="character" w:customStyle="1" w:styleId="StyleFootnoteReferencenumberFootnoteReferenceSuperscript-EF">
    <w:name w:val="Style Footnote ReferencenumberFootnote Reference Superscript-E F..."/>
    <w:rsid w:val="00047C49"/>
    <w:rPr>
      <w:kern w:val="22"/>
      <w:sz w:val="18"/>
      <w:u w:val="none"/>
      <w:vertAlign w:val="superscript"/>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7E57F8"/>
    <w:pPr>
      <w:spacing w:line="240" w:lineRule="exact"/>
      <w:jc w:val="both"/>
    </w:pPr>
    <w:rPr>
      <w:vertAlign w:val="superscript"/>
    </w:rPr>
  </w:style>
  <w:style w:type="character" w:customStyle="1" w:styleId="Heading3Char">
    <w:name w:val="Heading 3 Char"/>
    <w:basedOn w:val="DefaultParagraphFont"/>
    <w:link w:val="Heading3"/>
    <w:rsid w:val="002A7D94"/>
    <w:rPr>
      <w:rFonts w:ascii="Times New Roman" w:eastAsia="Times New Roman" w:hAnsi="Times New Roman" w:cs="Times New Roman"/>
      <w:i/>
      <w:iCs/>
      <w:szCs w:val="24"/>
    </w:rPr>
  </w:style>
  <w:style w:type="character" w:customStyle="1" w:styleId="Heading4Char">
    <w:name w:val="Heading 4 Char"/>
    <w:basedOn w:val="DefaultParagraphFont"/>
    <w:link w:val="Heading4"/>
    <w:rsid w:val="002A7D94"/>
    <w:rPr>
      <w:rFonts w:ascii="Times New Roman Bold" w:eastAsia="Arial Unicode MS" w:hAnsi="Times New Roman Bold" w:cs="Arial"/>
      <w:b/>
      <w:bCs/>
      <w:i/>
      <w:szCs w:val="24"/>
    </w:rPr>
  </w:style>
  <w:style w:type="character" w:customStyle="1" w:styleId="Heading5Char">
    <w:name w:val="Heading 5 Char"/>
    <w:basedOn w:val="DefaultParagraphFont"/>
    <w:link w:val="Heading5"/>
    <w:rsid w:val="002A7D94"/>
    <w:rPr>
      <w:rFonts w:ascii="Times New Roman" w:eastAsia="Times New Roman" w:hAnsi="Times New Roman" w:cs="Times New Roman"/>
      <w:bCs/>
      <w:i/>
      <w:szCs w:val="26"/>
      <w:lang w:val="es-ES"/>
    </w:rPr>
  </w:style>
  <w:style w:type="character" w:customStyle="1" w:styleId="Heading6Char">
    <w:name w:val="Heading 6 Char"/>
    <w:basedOn w:val="DefaultParagraphFont"/>
    <w:link w:val="Heading6"/>
    <w:rsid w:val="002A7D94"/>
    <w:rPr>
      <w:rFonts w:ascii="Times New Roman" w:eastAsia="Times New Roman" w:hAnsi="Times New Roman" w:cs="Times New Roman"/>
      <w:szCs w:val="24"/>
      <w:u w:val="single"/>
    </w:rPr>
  </w:style>
  <w:style w:type="character" w:customStyle="1" w:styleId="Heading7Char">
    <w:name w:val="Heading 7 Char"/>
    <w:basedOn w:val="DefaultParagraphFont"/>
    <w:link w:val="Heading7"/>
    <w:rsid w:val="002A7D94"/>
    <w:rPr>
      <w:rFonts w:ascii="Univers" w:eastAsia="Times New Roman" w:hAnsi="Univers" w:cs="Times New Roman"/>
      <w:b/>
      <w:sz w:val="28"/>
      <w:szCs w:val="24"/>
    </w:rPr>
  </w:style>
  <w:style w:type="character" w:customStyle="1" w:styleId="Heading8Char">
    <w:name w:val="Heading 8 Char"/>
    <w:basedOn w:val="DefaultParagraphFont"/>
    <w:link w:val="Heading8"/>
    <w:rsid w:val="002A7D94"/>
    <w:rPr>
      <w:rFonts w:ascii="Univers" w:eastAsia="Times New Roman" w:hAnsi="Univers" w:cs="Times New Roman"/>
      <w:b/>
      <w:sz w:val="32"/>
      <w:szCs w:val="24"/>
    </w:rPr>
  </w:style>
  <w:style w:type="character" w:customStyle="1" w:styleId="Heading9Char">
    <w:name w:val="Heading 9 Char"/>
    <w:basedOn w:val="DefaultParagraphFont"/>
    <w:link w:val="Heading9"/>
    <w:rsid w:val="002A7D94"/>
    <w:rPr>
      <w:rFonts w:ascii="Times New Roman" w:eastAsia="Times New Roman" w:hAnsi="Times New Roman" w:cs="Times New Roman"/>
      <w:i/>
      <w:iCs/>
      <w:szCs w:val="24"/>
    </w:rPr>
  </w:style>
  <w:style w:type="paragraph" w:customStyle="1" w:styleId="Para1">
    <w:name w:val="Para1"/>
    <w:basedOn w:val="Normal"/>
    <w:link w:val="Para1Char"/>
    <w:rsid w:val="002A7D94"/>
    <w:pPr>
      <w:numPr>
        <w:numId w:val="14"/>
      </w:numPr>
      <w:spacing w:before="120" w:after="120" w:line="240" w:lineRule="auto"/>
      <w:jc w:val="both"/>
    </w:pPr>
    <w:rPr>
      <w:rFonts w:ascii="Times New Roman" w:eastAsia="Times New Roman" w:hAnsi="Times New Roman" w:cs="Times New Roman"/>
      <w:snapToGrid w:val="0"/>
      <w:szCs w:val="18"/>
    </w:rPr>
  </w:style>
  <w:style w:type="paragraph" w:styleId="BodyText">
    <w:name w:val="Body Text"/>
    <w:basedOn w:val="Normal"/>
    <w:link w:val="BodyTextChar"/>
    <w:rsid w:val="002A7D94"/>
    <w:pPr>
      <w:spacing w:before="120" w:after="120" w:line="240" w:lineRule="auto"/>
      <w:ind w:firstLine="720"/>
      <w:jc w:val="both"/>
    </w:pPr>
    <w:rPr>
      <w:rFonts w:ascii="Times New Roman" w:eastAsia="Times New Roman" w:hAnsi="Times New Roman" w:cs="Times New Roman"/>
      <w:iCs/>
      <w:szCs w:val="24"/>
    </w:rPr>
  </w:style>
  <w:style w:type="character" w:customStyle="1" w:styleId="BodyTextChar">
    <w:name w:val="Body Text Char"/>
    <w:basedOn w:val="DefaultParagraphFont"/>
    <w:link w:val="BodyText"/>
    <w:rsid w:val="002A7D94"/>
    <w:rPr>
      <w:rFonts w:ascii="Times New Roman" w:eastAsia="Times New Roman" w:hAnsi="Times New Roman" w:cs="Times New Roman"/>
      <w:iCs/>
      <w:szCs w:val="24"/>
    </w:rPr>
  </w:style>
  <w:style w:type="paragraph" w:customStyle="1" w:styleId="Document1">
    <w:name w:val="Document 1"/>
    <w:basedOn w:val="Normal"/>
    <w:next w:val="Normal"/>
    <w:rsid w:val="002A7D94"/>
    <w:pPr>
      <w:suppressAutoHyphens/>
      <w:spacing w:after="120" w:line="240" w:lineRule="exact"/>
      <w:jc w:val="both"/>
    </w:pPr>
    <w:rPr>
      <w:rFonts w:ascii="Times New Roman" w:eastAsia="Times New Roman" w:hAnsi="Times New Roman" w:cs="Times New Roman"/>
      <w:szCs w:val="24"/>
    </w:rPr>
  </w:style>
  <w:style w:type="paragraph" w:styleId="BodyText2">
    <w:name w:val="Body Text 2"/>
    <w:basedOn w:val="Normal"/>
    <w:link w:val="BodyText2Char"/>
    <w:rsid w:val="002A7D94"/>
    <w:pPr>
      <w:tabs>
        <w:tab w:val="left" w:pos="-1440"/>
        <w:tab w:val="left" w:pos="-720"/>
        <w:tab w:val="left" w:pos="0"/>
        <w:tab w:val="left" w:pos="720"/>
        <w:tab w:val="right" w:pos="1080"/>
        <w:tab w:val="left" w:pos="1440"/>
      </w:tabs>
      <w:suppressAutoHyphens/>
      <w:spacing w:after="120" w:line="288" w:lineRule="auto"/>
      <w:ind w:left="2160" w:hanging="2160"/>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2A7D94"/>
    <w:rPr>
      <w:rFonts w:ascii="Times New Roman" w:eastAsia="Times New Roman" w:hAnsi="Times New Roman" w:cs="Times New Roman"/>
      <w:szCs w:val="24"/>
    </w:rPr>
  </w:style>
  <w:style w:type="paragraph" w:styleId="Caption">
    <w:name w:val="caption"/>
    <w:basedOn w:val="Normal"/>
    <w:next w:val="Normal"/>
    <w:qFormat/>
    <w:rsid w:val="002A7D94"/>
    <w:pPr>
      <w:spacing w:after="0" w:line="240" w:lineRule="auto"/>
      <w:jc w:val="both"/>
    </w:pPr>
    <w:rPr>
      <w:rFonts w:ascii="Times New Roman" w:eastAsia="Times New Roman" w:hAnsi="Times New Roman" w:cs="Times New Roman"/>
      <w:szCs w:val="24"/>
      <w:u w:val="single"/>
    </w:rPr>
  </w:style>
  <w:style w:type="paragraph" w:styleId="BodyTextIndent">
    <w:name w:val="Body Text Indent"/>
    <w:basedOn w:val="Normal"/>
    <w:link w:val="BodyTextIndentChar"/>
    <w:rsid w:val="002A7D94"/>
    <w:pPr>
      <w:spacing w:before="120" w:after="120" w:line="240" w:lineRule="auto"/>
      <w:ind w:left="1440" w:hanging="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2A7D94"/>
    <w:rPr>
      <w:rFonts w:ascii="Times New Roman" w:eastAsia="Times New Roman" w:hAnsi="Times New Roman" w:cs="Times New Roman"/>
      <w:szCs w:val="24"/>
    </w:rPr>
  </w:style>
  <w:style w:type="character" w:styleId="PageNumber">
    <w:name w:val="page number"/>
    <w:rsid w:val="002A7D94"/>
    <w:rPr>
      <w:rFonts w:ascii="Times New Roman" w:hAnsi="Times New Roman"/>
      <w:sz w:val="22"/>
    </w:rPr>
  </w:style>
  <w:style w:type="paragraph" w:customStyle="1" w:styleId="HEADING">
    <w:name w:val="HEADING"/>
    <w:basedOn w:val="Normal"/>
    <w:rsid w:val="002A7D94"/>
    <w:pPr>
      <w:keepNext/>
      <w:spacing w:before="240" w:after="120" w:line="240" w:lineRule="auto"/>
      <w:jc w:val="center"/>
    </w:pPr>
    <w:rPr>
      <w:rFonts w:ascii="Times New Roman" w:eastAsia="Times New Roman" w:hAnsi="Times New Roman" w:cs="Times New Roman"/>
      <w:b/>
      <w:bCs/>
      <w:caps/>
      <w:szCs w:val="24"/>
    </w:rPr>
  </w:style>
  <w:style w:type="paragraph" w:customStyle="1" w:styleId="para4">
    <w:name w:val="para4"/>
    <w:basedOn w:val="Normal"/>
    <w:rsid w:val="002A7D94"/>
    <w:pPr>
      <w:numPr>
        <w:ilvl w:val="3"/>
        <w:numId w:val="16"/>
      </w:numPr>
      <w:overflowPunct w:val="0"/>
      <w:autoSpaceDE w:val="0"/>
      <w:autoSpaceDN w:val="0"/>
      <w:adjustRightInd w:val="0"/>
      <w:spacing w:after="120" w:line="240" w:lineRule="atLeast"/>
      <w:jc w:val="both"/>
      <w:textAlignment w:val="baseline"/>
    </w:pPr>
    <w:rPr>
      <w:rFonts w:ascii="Courier" w:eastAsia="Times New Roman" w:hAnsi="Courier" w:cs="Times New Roman"/>
      <w:color w:val="000000"/>
      <w:sz w:val="20"/>
      <w:szCs w:val="20"/>
    </w:rPr>
  </w:style>
  <w:style w:type="paragraph" w:customStyle="1" w:styleId="Heading4indent">
    <w:name w:val="Heading 4 indent"/>
    <w:basedOn w:val="Heading4"/>
    <w:rsid w:val="002A7D94"/>
    <w:pPr>
      <w:ind w:left="720"/>
      <w:outlineLvl w:val="9"/>
    </w:pPr>
  </w:style>
  <w:style w:type="paragraph" w:customStyle="1" w:styleId="Cornernotation">
    <w:name w:val="Corner notation"/>
    <w:basedOn w:val="Normal"/>
    <w:rsid w:val="002A7D94"/>
    <w:pPr>
      <w:spacing w:after="0" w:line="240" w:lineRule="auto"/>
      <w:ind w:left="170" w:right="3119" w:hanging="170"/>
    </w:pPr>
    <w:rPr>
      <w:rFonts w:ascii="Times New Roman" w:eastAsia="Times New Roman" w:hAnsi="Times New Roman" w:cs="Times New Roman"/>
      <w:szCs w:val="24"/>
    </w:rPr>
  </w:style>
  <w:style w:type="paragraph" w:customStyle="1" w:styleId="Para3">
    <w:name w:val="Para3"/>
    <w:basedOn w:val="Normal"/>
    <w:rsid w:val="002A7D94"/>
    <w:pPr>
      <w:numPr>
        <w:ilvl w:val="2"/>
        <w:numId w:val="14"/>
      </w:numPr>
      <w:tabs>
        <w:tab w:val="left" w:pos="1980"/>
      </w:tabs>
      <w:spacing w:before="80" w:after="80" w:line="240" w:lineRule="auto"/>
      <w:jc w:val="both"/>
    </w:pPr>
    <w:rPr>
      <w:rFonts w:ascii="Times New Roman" w:eastAsia="Times New Roman" w:hAnsi="Times New Roman" w:cs="Times New Roman"/>
      <w:szCs w:val="20"/>
    </w:rPr>
  </w:style>
  <w:style w:type="paragraph" w:customStyle="1" w:styleId="Heading2-center">
    <w:name w:val="Heading 2-center"/>
    <w:basedOn w:val="Heading2"/>
    <w:rsid w:val="002A7D94"/>
    <w:pPr>
      <w:keepLines w:val="0"/>
      <w:tabs>
        <w:tab w:val="left" w:pos="720"/>
      </w:tabs>
      <w:spacing w:before="120" w:after="120" w:line="240" w:lineRule="auto"/>
      <w:jc w:val="center"/>
      <w:outlineLvl w:val="9"/>
    </w:pPr>
    <w:rPr>
      <w:rFonts w:ascii="Times New Roman" w:eastAsia="Times New Roman" w:hAnsi="Times New Roman" w:cs="Times New Roman"/>
      <w:b/>
      <w:bCs/>
      <w:caps/>
      <w:color w:val="auto"/>
      <w:sz w:val="22"/>
      <w:szCs w:val="24"/>
    </w:rPr>
  </w:style>
  <w:style w:type="paragraph" w:styleId="BodyTextIndent3">
    <w:name w:val="Body Text Indent 3"/>
    <w:basedOn w:val="Normal"/>
    <w:link w:val="BodyTextIndent3Char"/>
    <w:rsid w:val="002A7D94"/>
    <w:pPr>
      <w:spacing w:before="120" w:after="120" w:line="240" w:lineRule="auto"/>
      <w:ind w:left="720" w:right="720"/>
      <w:jc w:val="both"/>
    </w:pPr>
    <w:rPr>
      <w:rFonts w:ascii="Times New Roman" w:eastAsia="Times New Roman" w:hAnsi="Times New Roman" w:cs="Times New Roman"/>
      <w:bCs/>
      <w:szCs w:val="24"/>
    </w:rPr>
  </w:style>
  <w:style w:type="character" w:customStyle="1" w:styleId="BodyTextIndent3Char">
    <w:name w:val="Body Text Indent 3 Char"/>
    <w:basedOn w:val="DefaultParagraphFont"/>
    <w:link w:val="BodyTextIndent3"/>
    <w:rsid w:val="002A7D94"/>
    <w:rPr>
      <w:rFonts w:ascii="Times New Roman" w:eastAsia="Times New Roman" w:hAnsi="Times New Roman" w:cs="Times New Roman"/>
      <w:bCs/>
      <w:szCs w:val="24"/>
    </w:rPr>
  </w:style>
  <w:style w:type="paragraph" w:styleId="TOAHeading">
    <w:name w:val="toa heading"/>
    <w:basedOn w:val="Normal"/>
    <w:next w:val="Normal"/>
    <w:semiHidden/>
    <w:rsid w:val="002A7D94"/>
    <w:pPr>
      <w:spacing w:before="120" w:after="0" w:line="240" w:lineRule="auto"/>
      <w:jc w:val="both"/>
    </w:pPr>
    <w:rPr>
      <w:rFonts w:ascii="Times New Roman" w:eastAsia="Times New Roman" w:hAnsi="Times New Roman" w:cs="Arial"/>
      <w:b/>
      <w:bCs/>
      <w:sz w:val="24"/>
      <w:szCs w:val="24"/>
    </w:rPr>
  </w:style>
  <w:style w:type="paragraph" w:styleId="TOC9">
    <w:name w:val="toc 9"/>
    <w:basedOn w:val="Normal"/>
    <w:next w:val="Normal"/>
    <w:autoRedefine/>
    <w:semiHidden/>
    <w:rsid w:val="002A7D94"/>
    <w:pPr>
      <w:spacing w:after="0" w:line="240" w:lineRule="auto"/>
      <w:ind w:left="1760"/>
    </w:pPr>
    <w:rPr>
      <w:rFonts w:eastAsia="Times New Roman" w:cs="Times New Roman"/>
      <w:sz w:val="18"/>
      <w:szCs w:val="18"/>
    </w:rPr>
  </w:style>
  <w:style w:type="paragraph" w:styleId="TOC1">
    <w:name w:val="toc 1"/>
    <w:basedOn w:val="Normal"/>
    <w:next w:val="Normal"/>
    <w:autoRedefine/>
    <w:uiPriority w:val="39"/>
    <w:rsid w:val="002A7D94"/>
    <w:pPr>
      <w:spacing w:before="120" w:after="120" w:line="240" w:lineRule="auto"/>
    </w:pPr>
    <w:rPr>
      <w:rFonts w:eastAsia="Times New Roman" w:cs="Times New Roman"/>
      <w:b/>
      <w:bCs/>
      <w:caps/>
      <w:sz w:val="20"/>
      <w:szCs w:val="20"/>
    </w:rPr>
  </w:style>
  <w:style w:type="paragraph" w:styleId="TOC2">
    <w:name w:val="toc 2"/>
    <w:basedOn w:val="Normal"/>
    <w:next w:val="Normal"/>
    <w:autoRedefine/>
    <w:uiPriority w:val="39"/>
    <w:rsid w:val="002A7D94"/>
    <w:pPr>
      <w:spacing w:after="0" w:line="240" w:lineRule="auto"/>
      <w:ind w:left="220"/>
    </w:pPr>
    <w:rPr>
      <w:rFonts w:eastAsia="Times New Roman" w:cs="Times New Roman"/>
      <w:smallCaps/>
      <w:sz w:val="20"/>
      <w:szCs w:val="20"/>
    </w:rPr>
  </w:style>
  <w:style w:type="paragraph" w:styleId="TOC3">
    <w:name w:val="toc 3"/>
    <w:basedOn w:val="Normal"/>
    <w:next w:val="Normal"/>
    <w:autoRedefine/>
    <w:uiPriority w:val="39"/>
    <w:rsid w:val="002A7D94"/>
    <w:pPr>
      <w:spacing w:after="0" w:line="240" w:lineRule="auto"/>
      <w:ind w:left="440"/>
    </w:pPr>
    <w:rPr>
      <w:rFonts w:eastAsia="Times New Roman" w:cs="Times New Roman"/>
      <w:i/>
      <w:iCs/>
      <w:sz w:val="20"/>
      <w:szCs w:val="20"/>
    </w:rPr>
  </w:style>
  <w:style w:type="paragraph" w:styleId="TOC4">
    <w:name w:val="toc 4"/>
    <w:basedOn w:val="Normal"/>
    <w:next w:val="Normal"/>
    <w:autoRedefine/>
    <w:uiPriority w:val="39"/>
    <w:rsid w:val="002A7D94"/>
    <w:pPr>
      <w:spacing w:after="0" w:line="240" w:lineRule="auto"/>
      <w:ind w:left="660"/>
    </w:pPr>
    <w:rPr>
      <w:rFonts w:eastAsia="Times New Roman" w:cs="Times New Roman"/>
      <w:sz w:val="18"/>
      <w:szCs w:val="18"/>
    </w:rPr>
  </w:style>
  <w:style w:type="paragraph" w:styleId="TOC5">
    <w:name w:val="toc 5"/>
    <w:basedOn w:val="Normal"/>
    <w:next w:val="Normal"/>
    <w:autoRedefine/>
    <w:semiHidden/>
    <w:rsid w:val="002A7D94"/>
    <w:pPr>
      <w:spacing w:after="0" w:line="240" w:lineRule="auto"/>
      <w:ind w:left="880"/>
    </w:pPr>
    <w:rPr>
      <w:rFonts w:eastAsia="Times New Roman" w:cs="Times New Roman"/>
      <w:sz w:val="18"/>
      <w:szCs w:val="18"/>
    </w:rPr>
  </w:style>
  <w:style w:type="paragraph" w:styleId="TOC6">
    <w:name w:val="toc 6"/>
    <w:basedOn w:val="Normal"/>
    <w:next w:val="Normal"/>
    <w:autoRedefine/>
    <w:semiHidden/>
    <w:rsid w:val="002A7D94"/>
    <w:pPr>
      <w:spacing w:after="0" w:line="240" w:lineRule="auto"/>
      <w:ind w:left="1100"/>
    </w:pPr>
    <w:rPr>
      <w:rFonts w:eastAsia="Times New Roman" w:cs="Times New Roman"/>
      <w:sz w:val="18"/>
      <w:szCs w:val="18"/>
    </w:rPr>
  </w:style>
  <w:style w:type="paragraph" w:styleId="TOC7">
    <w:name w:val="toc 7"/>
    <w:basedOn w:val="Normal"/>
    <w:next w:val="Normal"/>
    <w:autoRedefine/>
    <w:semiHidden/>
    <w:rsid w:val="002A7D94"/>
    <w:pPr>
      <w:spacing w:after="0" w:line="240" w:lineRule="auto"/>
      <w:ind w:left="1320"/>
    </w:pPr>
    <w:rPr>
      <w:rFonts w:eastAsia="Times New Roman" w:cs="Times New Roman"/>
      <w:sz w:val="18"/>
      <w:szCs w:val="18"/>
    </w:rPr>
  </w:style>
  <w:style w:type="paragraph" w:styleId="TOC8">
    <w:name w:val="toc 8"/>
    <w:basedOn w:val="Normal"/>
    <w:next w:val="Normal"/>
    <w:autoRedefine/>
    <w:semiHidden/>
    <w:rsid w:val="002A7D94"/>
    <w:pPr>
      <w:spacing w:after="0" w:line="240" w:lineRule="auto"/>
      <w:ind w:left="1540"/>
    </w:pPr>
    <w:rPr>
      <w:rFonts w:eastAsia="Times New Roman" w:cs="Times New Roman"/>
      <w:sz w:val="18"/>
      <w:szCs w:val="18"/>
    </w:rPr>
  </w:style>
  <w:style w:type="paragraph" w:styleId="BodyText3">
    <w:name w:val="Body Text 3"/>
    <w:basedOn w:val="Normal"/>
    <w:link w:val="BodyText3Char"/>
    <w:rsid w:val="002A7D94"/>
    <w:pPr>
      <w:spacing w:before="120" w:after="12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2A7D94"/>
    <w:rPr>
      <w:rFonts w:ascii="Times New Roman" w:eastAsia="Times New Roman" w:hAnsi="Times New Roman" w:cs="Times New Roman"/>
      <w:szCs w:val="24"/>
    </w:rPr>
  </w:style>
  <w:style w:type="paragraph" w:customStyle="1" w:styleId="heading40">
    <w:name w:val="heading 40"/>
    <w:basedOn w:val="Normal"/>
    <w:rsid w:val="002A7D94"/>
    <w:pPr>
      <w:keepNext/>
      <w:numPr>
        <w:numId w:val="12"/>
      </w:numPr>
      <w:spacing w:before="120" w:after="120" w:line="240" w:lineRule="auto"/>
      <w:jc w:val="both"/>
    </w:pPr>
    <w:rPr>
      <w:rFonts w:ascii="Times New Roman" w:eastAsia="Times New Roman" w:hAnsi="Times New Roman" w:cs="Times New Roman"/>
      <w:i/>
      <w:iCs/>
      <w:szCs w:val="24"/>
    </w:rPr>
  </w:style>
  <w:style w:type="paragraph" w:customStyle="1" w:styleId="Para2">
    <w:name w:val="Para2"/>
    <w:basedOn w:val="Para1"/>
    <w:rsid w:val="002A7D94"/>
    <w:pPr>
      <w:numPr>
        <w:numId w:val="15"/>
      </w:numPr>
      <w:tabs>
        <w:tab w:val="clear" w:pos="1080"/>
      </w:tabs>
      <w:autoSpaceDE w:val="0"/>
      <w:autoSpaceDN w:val="0"/>
      <w:ind w:left="0" w:firstLine="720"/>
    </w:pPr>
  </w:style>
  <w:style w:type="paragraph" w:customStyle="1" w:styleId="Para-decision">
    <w:name w:val="Para-decision"/>
    <w:basedOn w:val="Normal"/>
    <w:rsid w:val="002A7D94"/>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eastAsia="Times New Roman" w:hAnsi="Courier" w:cs="Times New Roman"/>
      <w:color w:val="000000"/>
      <w:sz w:val="20"/>
      <w:szCs w:val="24"/>
    </w:rPr>
  </w:style>
  <w:style w:type="character" w:customStyle="1" w:styleId="underline">
    <w:name w:val="underline"/>
    <w:rsid w:val="002A7D94"/>
    <w:rPr>
      <w:rFonts w:ascii="Courier" w:hAnsi="Courier"/>
      <w:sz w:val="20"/>
      <w:u w:val="single"/>
    </w:rPr>
  </w:style>
  <w:style w:type="character" w:styleId="EndnoteReference">
    <w:name w:val="endnote reference"/>
    <w:semiHidden/>
    <w:rsid w:val="002A7D94"/>
    <w:rPr>
      <w:vertAlign w:val="superscript"/>
    </w:rPr>
  </w:style>
  <w:style w:type="paragraph" w:styleId="EndnoteText">
    <w:name w:val="endnote text"/>
    <w:basedOn w:val="Normal"/>
    <w:link w:val="EndnoteTextChar"/>
    <w:semiHidden/>
    <w:rsid w:val="002A7D94"/>
    <w:pPr>
      <w:widowControl w:val="0"/>
      <w:tabs>
        <w:tab w:val="left" w:pos="-720"/>
      </w:tabs>
      <w:suppressAutoHyphens/>
      <w:spacing w:after="0" w:line="240" w:lineRule="auto"/>
      <w:jc w:val="both"/>
    </w:pPr>
    <w:rPr>
      <w:rFonts w:ascii="Courier New" w:eastAsia="Times New Roman" w:hAnsi="Courier New" w:cs="Times New Roman"/>
      <w:szCs w:val="24"/>
    </w:rPr>
  </w:style>
  <w:style w:type="character" w:customStyle="1" w:styleId="EndnoteTextChar">
    <w:name w:val="Endnote Text Char"/>
    <w:basedOn w:val="DefaultParagraphFont"/>
    <w:link w:val="EndnoteText"/>
    <w:semiHidden/>
    <w:rsid w:val="002A7D94"/>
    <w:rPr>
      <w:rFonts w:ascii="Courier New" w:eastAsia="Times New Roman" w:hAnsi="Courier New" w:cs="Times New Roman"/>
      <w:szCs w:val="24"/>
    </w:rPr>
  </w:style>
  <w:style w:type="paragraph" w:customStyle="1" w:styleId="Heading1longmultiline">
    <w:name w:val="Heading 1 (long multiline)"/>
    <w:basedOn w:val="Heading1"/>
    <w:rsid w:val="002A7D94"/>
    <w:pPr>
      <w:keepLines w:val="0"/>
      <w:tabs>
        <w:tab w:val="left" w:pos="720"/>
      </w:tabs>
      <w:spacing w:after="120" w:line="240" w:lineRule="auto"/>
      <w:ind w:left="1843" w:hanging="1134"/>
    </w:pPr>
    <w:rPr>
      <w:rFonts w:ascii="Times New Roman" w:eastAsia="Times New Roman" w:hAnsi="Times New Roman" w:cs="Times New Roman"/>
      <w:b/>
      <w:caps/>
      <w:color w:val="auto"/>
      <w:sz w:val="22"/>
      <w:szCs w:val="24"/>
    </w:rPr>
  </w:style>
  <w:style w:type="paragraph" w:customStyle="1" w:styleId="Heading1multiline">
    <w:name w:val="Heading 1 (multiline)"/>
    <w:basedOn w:val="Heading1"/>
    <w:rsid w:val="002A7D94"/>
    <w:pPr>
      <w:keepLines w:val="0"/>
      <w:tabs>
        <w:tab w:val="left" w:pos="720"/>
      </w:tabs>
      <w:spacing w:after="120" w:line="240" w:lineRule="auto"/>
      <w:ind w:left="1843" w:right="996" w:hanging="567"/>
    </w:pPr>
    <w:rPr>
      <w:rFonts w:ascii="Times New Roman" w:eastAsia="Times New Roman" w:hAnsi="Times New Roman" w:cs="Times New Roman"/>
      <w:b/>
      <w:caps/>
      <w:color w:val="auto"/>
      <w:sz w:val="22"/>
      <w:szCs w:val="24"/>
    </w:rPr>
  </w:style>
  <w:style w:type="paragraph" w:customStyle="1" w:styleId="Heading2multiline">
    <w:name w:val="Heading 2 (multiline)"/>
    <w:basedOn w:val="Heading1"/>
    <w:next w:val="Para1"/>
    <w:rsid w:val="002A7D94"/>
    <w:pPr>
      <w:keepLines w:val="0"/>
      <w:tabs>
        <w:tab w:val="left" w:pos="720"/>
      </w:tabs>
      <w:spacing w:before="120" w:after="120" w:line="240" w:lineRule="auto"/>
      <w:ind w:left="1843" w:right="998" w:hanging="567"/>
    </w:pPr>
    <w:rPr>
      <w:rFonts w:ascii="Times New Roman" w:eastAsia="Times New Roman" w:hAnsi="Times New Roman" w:cs="Times New Roman"/>
      <w:b/>
      <w:i/>
      <w:iCs/>
      <w:color w:val="auto"/>
      <w:sz w:val="22"/>
      <w:szCs w:val="24"/>
    </w:rPr>
  </w:style>
  <w:style w:type="paragraph" w:customStyle="1" w:styleId="Heading2longmultiline">
    <w:name w:val="Heading 2 (long multiline)"/>
    <w:basedOn w:val="Heading2multiline"/>
    <w:rsid w:val="002A7D94"/>
    <w:pPr>
      <w:ind w:left="2127" w:hanging="1276"/>
    </w:pPr>
  </w:style>
  <w:style w:type="paragraph" w:customStyle="1" w:styleId="Heading3multiline">
    <w:name w:val="Heading 3 (multiline)"/>
    <w:basedOn w:val="Heading3"/>
    <w:next w:val="Para1"/>
    <w:rsid w:val="002A7D94"/>
    <w:pPr>
      <w:ind w:left="1418" w:hanging="425"/>
      <w:jc w:val="left"/>
    </w:pPr>
  </w:style>
  <w:style w:type="paragraph" w:customStyle="1" w:styleId="heading2notforTOC">
    <w:name w:val="heading 2 not for TOC"/>
    <w:basedOn w:val="Heading3"/>
    <w:rsid w:val="002A7D94"/>
  </w:style>
  <w:style w:type="paragraph" w:styleId="BlockText">
    <w:name w:val="Block Text"/>
    <w:basedOn w:val="Normal"/>
    <w:rsid w:val="002A7D94"/>
    <w:pPr>
      <w:spacing w:after="0" w:line="240" w:lineRule="auto"/>
      <w:ind w:left="330" w:right="10"/>
      <w:jc w:val="both"/>
    </w:pPr>
    <w:rPr>
      <w:rFonts w:ascii="Arial" w:eastAsia="Batang" w:hAnsi="Arial" w:cs="Arial"/>
      <w:color w:val="000000"/>
      <w:szCs w:val="24"/>
      <w:lang w:eastAsia="ko-KR"/>
    </w:rPr>
  </w:style>
  <w:style w:type="character" w:customStyle="1" w:styleId="Para1Char">
    <w:name w:val="Para1 Char"/>
    <w:link w:val="Para1"/>
    <w:rsid w:val="002A7D94"/>
    <w:rPr>
      <w:rFonts w:ascii="Times New Roman" w:eastAsia="Times New Roman" w:hAnsi="Times New Roman" w:cs="Times New Roman"/>
      <w:snapToGrid w:val="0"/>
      <w:szCs w:val="18"/>
    </w:rPr>
  </w:style>
  <w:style w:type="character" w:customStyle="1" w:styleId="bold">
    <w:name w:val="bold"/>
    <w:basedOn w:val="DefaultParagraphFont"/>
    <w:rsid w:val="002A7D94"/>
  </w:style>
  <w:style w:type="paragraph" w:customStyle="1" w:styleId="CharCharChar">
    <w:name w:val="Char Char Char"/>
    <w:basedOn w:val="Normal"/>
    <w:rsid w:val="002A7D94"/>
    <w:pPr>
      <w:spacing w:after="0" w:line="240" w:lineRule="auto"/>
    </w:pPr>
    <w:rPr>
      <w:rFonts w:ascii="Times New Roman" w:eastAsia="Times New Roman" w:hAnsi="Times New Roman" w:cs="Times New Roman"/>
      <w:sz w:val="24"/>
      <w:szCs w:val="24"/>
      <w:lang w:eastAsia="pl-PL"/>
    </w:rPr>
  </w:style>
  <w:style w:type="character" w:customStyle="1" w:styleId="UnresolvedMention1">
    <w:name w:val="Unresolved Mention1"/>
    <w:uiPriority w:val="99"/>
    <w:semiHidden/>
    <w:unhideWhenUsed/>
    <w:rsid w:val="002A7D94"/>
    <w:rPr>
      <w:color w:val="605E5C"/>
      <w:shd w:val="clear" w:color="auto" w:fill="E1DFDD"/>
    </w:rPr>
  </w:style>
  <w:style w:type="character" w:customStyle="1" w:styleId="normaltextrun">
    <w:name w:val="normaltextrun"/>
    <w:basedOn w:val="DefaultParagraphFont"/>
    <w:rsid w:val="002A7D94"/>
  </w:style>
  <w:style w:type="character" w:customStyle="1" w:styleId="eop">
    <w:name w:val="eop"/>
    <w:basedOn w:val="DefaultParagraphFont"/>
    <w:rsid w:val="002A7D94"/>
  </w:style>
  <w:style w:type="paragraph" w:customStyle="1" w:styleId="paragraph">
    <w:name w:val="paragraph"/>
    <w:basedOn w:val="Normal"/>
    <w:rsid w:val="002A7D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2A7D94"/>
  </w:style>
  <w:style w:type="paragraph" w:customStyle="1" w:styleId="para10">
    <w:name w:val="para1"/>
    <w:basedOn w:val="Normal"/>
    <w:rsid w:val="002A7D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A7D94"/>
  </w:style>
  <w:style w:type="paragraph" w:customStyle="1" w:styleId="NRFTitle1">
    <w:name w:val="NRF Title1"/>
    <w:next w:val="Normal"/>
    <w:rsid w:val="002A7D94"/>
    <w:pPr>
      <w:numPr>
        <w:numId w:val="24"/>
      </w:numPr>
      <w:tabs>
        <w:tab w:val="left" w:pos="567"/>
      </w:tabs>
      <w:spacing w:before="120" w:after="80" w:line="240" w:lineRule="auto"/>
      <w:ind w:left="357" w:hanging="357"/>
    </w:pPr>
    <w:rPr>
      <w:rFonts w:ascii="Garamond" w:eastAsia="Times New Roman" w:hAnsi="Garamond" w:cs="Times New Roman"/>
      <w:b/>
      <w:color w:val="000000"/>
      <w:sz w:val="28"/>
      <w:szCs w:val="28"/>
    </w:rPr>
  </w:style>
  <w:style w:type="paragraph" w:customStyle="1" w:styleId="NRFTitle2">
    <w:name w:val="NRF Title2"/>
    <w:basedOn w:val="Normal"/>
    <w:next w:val="Normal"/>
    <w:rsid w:val="002A7D94"/>
    <w:pPr>
      <w:numPr>
        <w:ilvl w:val="1"/>
        <w:numId w:val="24"/>
      </w:numPr>
      <w:tabs>
        <w:tab w:val="left" w:pos="567"/>
      </w:tabs>
      <w:spacing w:before="120" w:after="80" w:line="240" w:lineRule="auto"/>
    </w:pPr>
    <w:rPr>
      <w:rFonts w:ascii="Garamond" w:eastAsia="Times New Roman" w:hAnsi="Garamond" w:cs="Times New Roman"/>
      <w:b/>
      <w:snapToGrid w:val="0"/>
      <w:color w:val="000000"/>
      <w:sz w:val="24"/>
      <w:szCs w:val="24"/>
    </w:rPr>
  </w:style>
  <w:style w:type="paragraph" w:customStyle="1" w:styleId="NRFTitle3">
    <w:name w:val="NRF Title3"/>
    <w:basedOn w:val="Normal"/>
    <w:next w:val="Normal"/>
    <w:rsid w:val="002A7D94"/>
    <w:pPr>
      <w:numPr>
        <w:ilvl w:val="2"/>
        <w:numId w:val="24"/>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rPr>
  </w:style>
  <w:style w:type="character" w:customStyle="1" w:styleId="UnresolvedMention2">
    <w:name w:val="Unresolved Mention2"/>
    <w:basedOn w:val="DefaultParagraphFont"/>
    <w:uiPriority w:val="99"/>
    <w:semiHidden/>
    <w:unhideWhenUsed/>
    <w:rsid w:val="002A7D94"/>
    <w:rPr>
      <w:color w:val="605E5C"/>
      <w:shd w:val="clear" w:color="auto" w:fill="E1DFDD"/>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2A7D94"/>
    <w:pPr>
      <w:spacing w:line="240" w:lineRule="exact"/>
      <w:jc w:val="both"/>
    </w:pPr>
    <w:rPr>
      <w:rFonts w:ascii="Times New Roman" w:eastAsia="Times New Roman" w:hAnsi="Times New Roman" w:cs="Times New Roman"/>
      <w:sz w:val="18"/>
      <w:szCs w:val="20"/>
      <w:u w:val="single"/>
    </w:rPr>
  </w:style>
  <w:style w:type="paragraph" w:customStyle="1" w:styleId="meetingname">
    <w:name w:val="meeting name"/>
    <w:basedOn w:val="Normal"/>
    <w:qFormat/>
    <w:rsid w:val="002A7D94"/>
    <w:pPr>
      <w:spacing w:after="0" w:line="240" w:lineRule="auto"/>
      <w:ind w:left="170" w:right="3119" w:hanging="170"/>
    </w:pPr>
    <w:rPr>
      <w:rFonts w:ascii="Times New Roman" w:eastAsia="Malgun Gothic" w:hAnsi="Times New Roman" w:cs="Times New Roman"/>
      <w:caps/>
      <w:snapToGrid w:val="0"/>
      <w:sz w:val="24"/>
      <w:szCs w:val="24"/>
    </w:rPr>
  </w:style>
  <w:style w:type="character" w:styleId="PlaceholderText">
    <w:name w:val="Placeholder Text"/>
    <w:basedOn w:val="DefaultParagraphFont"/>
    <w:uiPriority w:val="99"/>
    <w:semiHidden/>
    <w:rsid w:val="002A7D94"/>
    <w:rPr>
      <w:color w:val="808080"/>
    </w:rPr>
  </w:style>
  <w:style w:type="character" w:customStyle="1" w:styleId="UnresolvedMention3">
    <w:name w:val="Unresolved Mention3"/>
    <w:basedOn w:val="DefaultParagraphFont"/>
    <w:uiPriority w:val="99"/>
    <w:semiHidden/>
    <w:unhideWhenUsed/>
    <w:rsid w:val="002A7D94"/>
    <w:rPr>
      <w:color w:val="605E5C"/>
      <w:shd w:val="clear" w:color="auto" w:fill="E1DFDD"/>
    </w:rPr>
  </w:style>
  <w:style w:type="character" w:customStyle="1" w:styleId="UnresolvedMention4">
    <w:name w:val="Unresolved Mention4"/>
    <w:basedOn w:val="DefaultParagraphFont"/>
    <w:uiPriority w:val="99"/>
    <w:semiHidden/>
    <w:unhideWhenUsed/>
    <w:rsid w:val="007F09F7"/>
    <w:rPr>
      <w:color w:val="605E5C"/>
      <w:shd w:val="clear" w:color="auto" w:fill="E1DFDD"/>
    </w:rPr>
  </w:style>
  <w:style w:type="paragraph" w:styleId="PlainText">
    <w:name w:val="Plain Text"/>
    <w:basedOn w:val="Normal"/>
    <w:link w:val="PlainTextChar"/>
    <w:uiPriority w:val="99"/>
    <w:unhideWhenUsed/>
    <w:rsid w:val="00462A2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62A24"/>
    <w:rPr>
      <w:rFonts w:ascii="Calibri" w:hAnsi="Calibri"/>
      <w:szCs w:val="21"/>
    </w:rPr>
  </w:style>
  <w:style w:type="paragraph" w:customStyle="1" w:styleId="li1">
    <w:name w:val="li1"/>
    <w:basedOn w:val="Normal"/>
    <w:rsid w:val="00BF3C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unhideWhenUsed/>
    <w:rPr>
      <w:color w:val="2B579A"/>
      <w:shd w:val="clear" w:color="auto" w:fill="E6E6E6"/>
    </w:rPr>
  </w:style>
  <w:style w:type="character" w:customStyle="1" w:styleId="ui-provider">
    <w:name w:val="ui-provider"/>
    <w:basedOn w:val="DefaultParagraphFont"/>
    <w:rsid w:val="006A3B98"/>
  </w:style>
  <w:style w:type="paragraph" w:customStyle="1" w:styleId="DRTitle">
    <w:name w:val="DR Title"/>
    <w:basedOn w:val="Normal"/>
    <w:link w:val="DRTitleChar"/>
    <w:qFormat/>
    <w:rsid w:val="006A3B98"/>
    <w:pPr>
      <w:widowControl w:val="0"/>
      <w:spacing w:after="360" w:line="240" w:lineRule="auto"/>
      <w:ind w:right="17"/>
      <w:jc w:val="center"/>
    </w:pPr>
    <w:rPr>
      <w:rFonts w:ascii="Trebuchet MS" w:eastAsiaTheme="minorEastAsia" w:hAnsi="Trebuchet MS" w:cs="Times New Roman"/>
      <w:b/>
      <w:bCs/>
      <w:sz w:val="28"/>
      <w:szCs w:val="28"/>
      <w:lang w:eastAsia="el-GR"/>
    </w:rPr>
  </w:style>
  <w:style w:type="character" w:customStyle="1" w:styleId="DRTitleChar">
    <w:name w:val="DR Title Char"/>
    <w:basedOn w:val="DefaultParagraphFont"/>
    <w:link w:val="DRTitle"/>
    <w:rsid w:val="006A3B98"/>
    <w:rPr>
      <w:rFonts w:ascii="Trebuchet MS" w:eastAsiaTheme="minorEastAsia" w:hAnsi="Trebuchet MS" w:cs="Times New Roman"/>
      <w:b/>
      <w:bCs/>
      <w:sz w:val="28"/>
      <w:szCs w:val="28"/>
      <w:lang w:eastAsia="el-GR"/>
    </w:rPr>
  </w:style>
  <w:style w:type="character" w:styleId="UnresolvedMention">
    <w:name w:val="Unresolved Mention"/>
    <w:basedOn w:val="DefaultParagraphFont"/>
    <w:uiPriority w:val="99"/>
    <w:semiHidden/>
    <w:unhideWhenUsed/>
    <w:rsid w:val="002D0115"/>
    <w:rPr>
      <w:color w:val="605E5C"/>
      <w:shd w:val="clear" w:color="auto" w:fill="E1DFDD"/>
    </w:rPr>
  </w:style>
  <w:style w:type="character" w:styleId="Mention">
    <w:name w:val="Mention"/>
    <w:basedOn w:val="DefaultParagraphFont"/>
    <w:uiPriority w:val="99"/>
    <w:unhideWhenUsed/>
    <w:rsid w:val="00036F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9376">
      <w:bodyDiv w:val="1"/>
      <w:marLeft w:val="0"/>
      <w:marRight w:val="0"/>
      <w:marTop w:val="0"/>
      <w:marBottom w:val="0"/>
      <w:divBdr>
        <w:top w:val="none" w:sz="0" w:space="0" w:color="auto"/>
        <w:left w:val="none" w:sz="0" w:space="0" w:color="auto"/>
        <w:bottom w:val="none" w:sz="0" w:space="0" w:color="auto"/>
        <w:right w:val="none" w:sz="0" w:space="0" w:color="auto"/>
      </w:divBdr>
      <w:divsChild>
        <w:div w:id="225069321">
          <w:marLeft w:val="0"/>
          <w:marRight w:val="0"/>
          <w:marTop w:val="0"/>
          <w:marBottom w:val="0"/>
          <w:divBdr>
            <w:top w:val="none" w:sz="0" w:space="0" w:color="auto"/>
            <w:left w:val="none" w:sz="0" w:space="0" w:color="auto"/>
            <w:bottom w:val="none" w:sz="0" w:space="0" w:color="auto"/>
            <w:right w:val="none" w:sz="0" w:space="0" w:color="auto"/>
          </w:divBdr>
          <w:divsChild>
            <w:div w:id="1024403372">
              <w:marLeft w:val="0"/>
              <w:marRight w:val="0"/>
              <w:marTop w:val="0"/>
              <w:marBottom w:val="0"/>
              <w:divBdr>
                <w:top w:val="none" w:sz="0" w:space="0" w:color="auto"/>
                <w:left w:val="none" w:sz="0" w:space="0" w:color="auto"/>
                <w:bottom w:val="none" w:sz="0" w:space="0" w:color="auto"/>
                <w:right w:val="none" w:sz="0" w:space="0" w:color="auto"/>
              </w:divBdr>
              <w:divsChild>
                <w:div w:id="8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6140">
      <w:bodyDiv w:val="1"/>
      <w:marLeft w:val="0"/>
      <w:marRight w:val="0"/>
      <w:marTop w:val="0"/>
      <w:marBottom w:val="0"/>
      <w:divBdr>
        <w:top w:val="none" w:sz="0" w:space="0" w:color="auto"/>
        <w:left w:val="none" w:sz="0" w:space="0" w:color="auto"/>
        <w:bottom w:val="none" w:sz="0" w:space="0" w:color="auto"/>
        <w:right w:val="none" w:sz="0" w:space="0" w:color="auto"/>
      </w:divBdr>
    </w:div>
    <w:div w:id="13967905">
      <w:bodyDiv w:val="1"/>
      <w:marLeft w:val="0"/>
      <w:marRight w:val="0"/>
      <w:marTop w:val="0"/>
      <w:marBottom w:val="0"/>
      <w:divBdr>
        <w:top w:val="none" w:sz="0" w:space="0" w:color="auto"/>
        <w:left w:val="none" w:sz="0" w:space="0" w:color="auto"/>
        <w:bottom w:val="none" w:sz="0" w:space="0" w:color="auto"/>
        <w:right w:val="none" w:sz="0" w:space="0" w:color="auto"/>
      </w:divBdr>
      <w:divsChild>
        <w:div w:id="861405611">
          <w:marLeft w:val="0"/>
          <w:marRight w:val="0"/>
          <w:marTop w:val="0"/>
          <w:marBottom w:val="0"/>
          <w:divBdr>
            <w:top w:val="none" w:sz="0" w:space="0" w:color="auto"/>
            <w:left w:val="none" w:sz="0" w:space="0" w:color="auto"/>
            <w:bottom w:val="none" w:sz="0" w:space="0" w:color="auto"/>
            <w:right w:val="none" w:sz="0" w:space="0" w:color="auto"/>
          </w:divBdr>
          <w:divsChild>
            <w:div w:id="1313212331">
              <w:marLeft w:val="0"/>
              <w:marRight w:val="0"/>
              <w:marTop w:val="0"/>
              <w:marBottom w:val="0"/>
              <w:divBdr>
                <w:top w:val="none" w:sz="0" w:space="0" w:color="auto"/>
                <w:left w:val="none" w:sz="0" w:space="0" w:color="auto"/>
                <w:bottom w:val="none" w:sz="0" w:space="0" w:color="auto"/>
                <w:right w:val="none" w:sz="0" w:space="0" w:color="auto"/>
              </w:divBdr>
              <w:divsChild>
                <w:div w:id="6547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6599">
      <w:bodyDiv w:val="1"/>
      <w:marLeft w:val="0"/>
      <w:marRight w:val="0"/>
      <w:marTop w:val="0"/>
      <w:marBottom w:val="0"/>
      <w:divBdr>
        <w:top w:val="none" w:sz="0" w:space="0" w:color="auto"/>
        <w:left w:val="none" w:sz="0" w:space="0" w:color="auto"/>
        <w:bottom w:val="none" w:sz="0" w:space="0" w:color="auto"/>
        <w:right w:val="none" w:sz="0" w:space="0" w:color="auto"/>
      </w:divBdr>
      <w:divsChild>
        <w:div w:id="357394456">
          <w:marLeft w:val="0"/>
          <w:marRight w:val="0"/>
          <w:marTop w:val="0"/>
          <w:marBottom w:val="0"/>
          <w:divBdr>
            <w:top w:val="none" w:sz="0" w:space="0" w:color="auto"/>
            <w:left w:val="none" w:sz="0" w:space="0" w:color="auto"/>
            <w:bottom w:val="none" w:sz="0" w:space="0" w:color="auto"/>
            <w:right w:val="none" w:sz="0" w:space="0" w:color="auto"/>
          </w:divBdr>
          <w:divsChild>
            <w:div w:id="113712551">
              <w:marLeft w:val="0"/>
              <w:marRight w:val="0"/>
              <w:marTop w:val="0"/>
              <w:marBottom w:val="0"/>
              <w:divBdr>
                <w:top w:val="none" w:sz="0" w:space="0" w:color="auto"/>
                <w:left w:val="none" w:sz="0" w:space="0" w:color="auto"/>
                <w:bottom w:val="none" w:sz="0" w:space="0" w:color="auto"/>
                <w:right w:val="none" w:sz="0" w:space="0" w:color="auto"/>
              </w:divBdr>
              <w:divsChild>
                <w:div w:id="4680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8049">
      <w:bodyDiv w:val="1"/>
      <w:marLeft w:val="0"/>
      <w:marRight w:val="0"/>
      <w:marTop w:val="0"/>
      <w:marBottom w:val="0"/>
      <w:divBdr>
        <w:top w:val="none" w:sz="0" w:space="0" w:color="auto"/>
        <w:left w:val="none" w:sz="0" w:space="0" w:color="auto"/>
        <w:bottom w:val="none" w:sz="0" w:space="0" w:color="auto"/>
        <w:right w:val="none" w:sz="0" w:space="0" w:color="auto"/>
      </w:divBdr>
    </w:div>
    <w:div w:id="154419682">
      <w:bodyDiv w:val="1"/>
      <w:marLeft w:val="0"/>
      <w:marRight w:val="0"/>
      <w:marTop w:val="0"/>
      <w:marBottom w:val="0"/>
      <w:divBdr>
        <w:top w:val="none" w:sz="0" w:space="0" w:color="auto"/>
        <w:left w:val="none" w:sz="0" w:space="0" w:color="auto"/>
        <w:bottom w:val="none" w:sz="0" w:space="0" w:color="auto"/>
        <w:right w:val="none" w:sz="0" w:space="0" w:color="auto"/>
      </w:divBdr>
      <w:divsChild>
        <w:div w:id="331417592">
          <w:marLeft w:val="0"/>
          <w:marRight w:val="0"/>
          <w:marTop w:val="0"/>
          <w:marBottom w:val="0"/>
          <w:divBdr>
            <w:top w:val="none" w:sz="0" w:space="0" w:color="auto"/>
            <w:left w:val="none" w:sz="0" w:space="0" w:color="auto"/>
            <w:bottom w:val="none" w:sz="0" w:space="0" w:color="auto"/>
            <w:right w:val="none" w:sz="0" w:space="0" w:color="auto"/>
          </w:divBdr>
        </w:div>
        <w:div w:id="1279876042">
          <w:marLeft w:val="0"/>
          <w:marRight w:val="0"/>
          <w:marTop w:val="0"/>
          <w:marBottom w:val="0"/>
          <w:divBdr>
            <w:top w:val="none" w:sz="0" w:space="0" w:color="auto"/>
            <w:left w:val="none" w:sz="0" w:space="0" w:color="auto"/>
            <w:bottom w:val="none" w:sz="0" w:space="0" w:color="auto"/>
            <w:right w:val="none" w:sz="0" w:space="0" w:color="auto"/>
          </w:divBdr>
        </w:div>
        <w:div w:id="1299218038">
          <w:marLeft w:val="0"/>
          <w:marRight w:val="0"/>
          <w:marTop w:val="0"/>
          <w:marBottom w:val="0"/>
          <w:divBdr>
            <w:top w:val="none" w:sz="0" w:space="0" w:color="auto"/>
            <w:left w:val="none" w:sz="0" w:space="0" w:color="auto"/>
            <w:bottom w:val="none" w:sz="0" w:space="0" w:color="auto"/>
            <w:right w:val="none" w:sz="0" w:space="0" w:color="auto"/>
          </w:divBdr>
        </w:div>
      </w:divsChild>
    </w:div>
    <w:div w:id="236790879">
      <w:bodyDiv w:val="1"/>
      <w:marLeft w:val="0"/>
      <w:marRight w:val="0"/>
      <w:marTop w:val="0"/>
      <w:marBottom w:val="0"/>
      <w:divBdr>
        <w:top w:val="none" w:sz="0" w:space="0" w:color="auto"/>
        <w:left w:val="none" w:sz="0" w:space="0" w:color="auto"/>
        <w:bottom w:val="none" w:sz="0" w:space="0" w:color="auto"/>
        <w:right w:val="none" w:sz="0" w:space="0" w:color="auto"/>
      </w:divBdr>
      <w:divsChild>
        <w:div w:id="1278833692">
          <w:marLeft w:val="0"/>
          <w:marRight w:val="0"/>
          <w:marTop w:val="0"/>
          <w:marBottom w:val="0"/>
          <w:divBdr>
            <w:top w:val="none" w:sz="0" w:space="0" w:color="auto"/>
            <w:left w:val="none" w:sz="0" w:space="0" w:color="auto"/>
            <w:bottom w:val="none" w:sz="0" w:space="0" w:color="auto"/>
            <w:right w:val="none" w:sz="0" w:space="0" w:color="auto"/>
          </w:divBdr>
          <w:divsChild>
            <w:div w:id="1812333170">
              <w:marLeft w:val="0"/>
              <w:marRight w:val="0"/>
              <w:marTop w:val="0"/>
              <w:marBottom w:val="0"/>
              <w:divBdr>
                <w:top w:val="none" w:sz="0" w:space="0" w:color="auto"/>
                <w:left w:val="none" w:sz="0" w:space="0" w:color="auto"/>
                <w:bottom w:val="none" w:sz="0" w:space="0" w:color="auto"/>
                <w:right w:val="none" w:sz="0" w:space="0" w:color="auto"/>
              </w:divBdr>
              <w:divsChild>
                <w:div w:id="129285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08802">
      <w:bodyDiv w:val="1"/>
      <w:marLeft w:val="0"/>
      <w:marRight w:val="0"/>
      <w:marTop w:val="0"/>
      <w:marBottom w:val="0"/>
      <w:divBdr>
        <w:top w:val="none" w:sz="0" w:space="0" w:color="auto"/>
        <w:left w:val="none" w:sz="0" w:space="0" w:color="auto"/>
        <w:bottom w:val="none" w:sz="0" w:space="0" w:color="auto"/>
        <w:right w:val="none" w:sz="0" w:space="0" w:color="auto"/>
      </w:divBdr>
      <w:divsChild>
        <w:div w:id="562908363">
          <w:marLeft w:val="0"/>
          <w:marRight w:val="0"/>
          <w:marTop w:val="0"/>
          <w:marBottom w:val="0"/>
          <w:divBdr>
            <w:top w:val="none" w:sz="0" w:space="0" w:color="auto"/>
            <w:left w:val="none" w:sz="0" w:space="0" w:color="auto"/>
            <w:bottom w:val="none" w:sz="0" w:space="0" w:color="auto"/>
            <w:right w:val="none" w:sz="0" w:space="0" w:color="auto"/>
          </w:divBdr>
          <w:divsChild>
            <w:div w:id="35205061">
              <w:marLeft w:val="0"/>
              <w:marRight w:val="0"/>
              <w:marTop w:val="0"/>
              <w:marBottom w:val="0"/>
              <w:divBdr>
                <w:top w:val="none" w:sz="0" w:space="0" w:color="auto"/>
                <w:left w:val="none" w:sz="0" w:space="0" w:color="auto"/>
                <w:bottom w:val="none" w:sz="0" w:space="0" w:color="auto"/>
                <w:right w:val="none" w:sz="0" w:space="0" w:color="auto"/>
              </w:divBdr>
              <w:divsChild>
                <w:div w:id="11447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57572">
      <w:bodyDiv w:val="1"/>
      <w:marLeft w:val="0"/>
      <w:marRight w:val="0"/>
      <w:marTop w:val="0"/>
      <w:marBottom w:val="0"/>
      <w:divBdr>
        <w:top w:val="none" w:sz="0" w:space="0" w:color="auto"/>
        <w:left w:val="none" w:sz="0" w:space="0" w:color="auto"/>
        <w:bottom w:val="none" w:sz="0" w:space="0" w:color="auto"/>
        <w:right w:val="none" w:sz="0" w:space="0" w:color="auto"/>
      </w:divBdr>
    </w:div>
    <w:div w:id="447821499">
      <w:bodyDiv w:val="1"/>
      <w:marLeft w:val="0"/>
      <w:marRight w:val="0"/>
      <w:marTop w:val="0"/>
      <w:marBottom w:val="0"/>
      <w:divBdr>
        <w:top w:val="none" w:sz="0" w:space="0" w:color="auto"/>
        <w:left w:val="none" w:sz="0" w:space="0" w:color="auto"/>
        <w:bottom w:val="none" w:sz="0" w:space="0" w:color="auto"/>
        <w:right w:val="none" w:sz="0" w:space="0" w:color="auto"/>
      </w:divBdr>
    </w:div>
    <w:div w:id="455493738">
      <w:bodyDiv w:val="1"/>
      <w:marLeft w:val="0"/>
      <w:marRight w:val="0"/>
      <w:marTop w:val="0"/>
      <w:marBottom w:val="0"/>
      <w:divBdr>
        <w:top w:val="none" w:sz="0" w:space="0" w:color="auto"/>
        <w:left w:val="none" w:sz="0" w:space="0" w:color="auto"/>
        <w:bottom w:val="none" w:sz="0" w:space="0" w:color="auto"/>
        <w:right w:val="none" w:sz="0" w:space="0" w:color="auto"/>
      </w:divBdr>
      <w:divsChild>
        <w:div w:id="20130476">
          <w:marLeft w:val="0"/>
          <w:marRight w:val="0"/>
          <w:marTop w:val="0"/>
          <w:marBottom w:val="0"/>
          <w:divBdr>
            <w:top w:val="none" w:sz="0" w:space="0" w:color="auto"/>
            <w:left w:val="none" w:sz="0" w:space="0" w:color="auto"/>
            <w:bottom w:val="none" w:sz="0" w:space="0" w:color="auto"/>
            <w:right w:val="none" w:sz="0" w:space="0" w:color="auto"/>
          </w:divBdr>
        </w:div>
        <w:div w:id="670838985">
          <w:marLeft w:val="0"/>
          <w:marRight w:val="0"/>
          <w:marTop w:val="0"/>
          <w:marBottom w:val="0"/>
          <w:divBdr>
            <w:top w:val="none" w:sz="0" w:space="0" w:color="auto"/>
            <w:left w:val="none" w:sz="0" w:space="0" w:color="auto"/>
            <w:bottom w:val="none" w:sz="0" w:space="0" w:color="auto"/>
            <w:right w:val="none" w:sz="0" w:space="0" w:color="auto"/>
          </w:divBdr>
        </w:div>
      </w:divsChild>
    </w:div>
    <w:div w:id="483473357">
      <w:bodyDiv w:val="1"/>
      <w:marLeft w:val="0"/>
      <w:marRight w:val="0"/>
      <w:marTop w:val="0"/>
      <w:marBottom w:val="0"/>
      <w:divBdr>
        <w:top w:val="none" w:sz="0" w:space="0" w:color="auto"/>
        <w:left w:val="none" w:sz="0" w:space="0" w:color="auto"/>
        <w:bottom w:val="none" w:sz="0" w:space="0" w:color="auto"/>
        <w:right w:val="none" w:sz="0" w:space="0" w:color="auto"/>
      </w:divBdr>
      <w:divsChild>
        <w:div w:id="714158478">
          <w:marLeft w:val="0"/>
          <w:marRight w:val="0"/>
          <w:marTop w:val="0"/>
          <w:marBottom w:val="0"/>
          <w:divBdr>
            <w:top w:val="none" w:sz="0" w:space="0" w:color="auto"/>
            <w:left w:val="none" w:sz="0" w:space="0" w:color="auto"/>
            <w:bottom w:val="none" w:sz="0" w:space="0" w:color="auto"/>
            <w:right w:val="none" w:sz="0" w:space="0" w:color="auto"/>
          </w:divBdr>
          <w:divsChild>
            <w:div w:id="1532765364">
              <w:marLeft w:val="0"/>
              <w:marRight w:val="0"/>
              <w:marTop w:val="0"/>
              <w:marBottom w:val="0"/>
              <w:divBdr>
                <w:top w:val="none" w:sz="0" w:space="0" w:color="auto"/>
                <w:left w:val="none" w:sz="0" w:space="0" w:color="auto"/>
                <w:bottom w:val="none" w:sz="0" w:space="0" w:color="auto"/>
                <w:right w:val="none" w:sz="0" w:space="0" w:color="auto"/>
              </w:divBdr>
              <w:divsChild>
                <w:div w:id="19559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26144">
      <w:bodyDiv w:val="1"/>
      <w:marLeft w:val="0"/>
      <w:marRight w:val="0"/>
      <w:marTop w:val="0"/>
      <w:marBottom w:val="0"/>
      <w:divBdr>
        <w:top w:val="none" w:sz="0" w:space="0" w:color="auto"/>
        <w:left w:val="none" w:sz="0" w:space="0" w:color="auto"/>
        <w:bottom w:val="none" w:sz="0" w:space="0" w:color="auto"/>
        <w:right w:val="none" w:sz="0" w:space="0" w:color="auto"/>
      </w:divBdr>
    </w:div>
    <w:div w:id="512113723">
      <w:bodyDiv w:val="1"/>
      <w:marLeft w:val="0"/>
      <w:marRight w:val="0"/>
      <w:marTop w:val="0"/>
      <w:marBottom w:val="0"/>
      <w:divBdr>
        <w:top w:val="none" w:sz="0" w:space="0" w:color="auto"/>
        <w:left w:val="none" w:sz="0" w:space="0" w:color="auto"/>
        <w:bottom w:val="none" w:sz="0" w:space="0" w:color="auto"/>
        <w:right w:val="none" w:sz="0" w:space="0" w:color="auto"/>
      </w:divBdr>
      <w:divsChild>
        <w:div w:id="1393381843">
          <w:marLeft w:val="0"/>
          <w:marRight w:val="0"/>
          <w:marTop w:val="0"/>
          <w:marBottom w:val="0"/>
          <w:divBdr>
            <w:top w:val="none" w:sz="0" w:space="0" w:color="auto"/>
            <w:left w:val="none" w:sz="0" w:space="0" w:color="auto"/>
            <w:bottom w:val="none" w:sz="0" w:space="0" w:color="auto"/>
            <w:right w:val="none" w:sz="0" w:space="0" w:color="auto"/>
          </w:divBdr>
          <w:divsChild>
            <w:div w:id="85425620">
              <w:marLeft w:val="0"/>
              <w:marRight w:val="0"/>
              <w:marTop w:val="0"/>
              <w:marBottom w:val="0"/>
              <w:divBdr>
                <w:top w:val="none" w:sz="0" w:space="0" w:color="auto"/>
                <w:left w:val="none" w:sz="0" w:space="0" w:color="auto"/>
                <w:bottom w:val="none" w:sz="0" w:space="0" w:color="auto"/>
                <w:right w:val="none" w:sz="0" w:space="0" w:color="auto"/>
              </w:divBdr>
              <w:divsChild>
                <w:div w:id="10115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69865">
      <w:bodyDiv w:val="1"/>
      <w:marLeft w:val="0"/>
      <w:marRight w:val="0"/>
      <w:marTop w:val="0"/>
      <w:marBottom w:val="0"/>
      <w:divBdr>
        <w:top w:val="none" w:sz="0" w:space="0" w:color="auto"/>
        <w:left w:val="none" w:sz="0" w:space="0" w:color="auto"/>
        <w:bottom w:val="none" w:sz="0" w:space="0" w:color="auto"/>
        <w:right w:val="none" w:sz="0" w:space="0" w:color="auto"/>
      </w:divBdr>
      <w:divsChild>
        <w:div w:id="906039972">
          <w:marLeft w:val="0"/>
          <w:marRight w:val="0"/>
          <w:marTop w:val="0"/>
          <w:marBottom w:val="0"/>
          <w:divBdr>
            <w:top w:val="none" w:sz="0" w:space="0" w:color="auto"/>
            <w:left w:val="none" w:sz="0" w:space="0" w:color="auto"/>
            <w:bottom w:val="none" w:sz="0" w:space="0" w:color="auto"/>
            <w:right w:val="none" w:sz="0" w:space="0" w:color="auto"/>
          </w:divBdr>
          <w:divsChild>
            <w:div w:id="1325551323">
              <w:marLeft w:val="0"/>
              <w:marRight w:val="0"/>
              <w:marTop w:val="0"/>
              <w:marBottom w:val="0"/>
              <w:divBdr>
                <w:top w:val="none" w:sz="0" w:space="0" w:color="auto"/>
                <w:left w:val="none" w:sz="0" w:space="0" w:color="auto"/>
                <w:bottom w:val="none" w:sz="0" w:space="0" w:color="auto"/>
                <w:right w:val="none" w:sz="0" w:space="0" w:color="auto"/>
              </w:divBdr>
              <w:divsChild>
                <w:div w:id="20345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77976">
      <w:bodyDiv w:val="1"/>
      <w:marLeft w:val="0"/>
      <w:marRight w:val="0"/>
      <w:marTop w:val="0"/>
      <w:marBottom w:val="0"/>
      <w:divBdr>
        <w:top w:val="none" w:sz="0" w:space="0" w:color="auto"/>
        <w:left w:val="none" w:sz="0" w:space="0" w:color="auto"/>
        <w:bottom w:val="none" w:sz="0" w:space="0" w:color="auto"/>
        <w:right w:val="none" w:sz="0" w:space="0" w:color="auto"/>
      </w:divBdr>
    </w:div>
    <w:div w:id="676422563">
      <w:bodyDiv w:val="1"/>
      <w:marLeft w:val="0"/>
      <w:marRight w:val="0"/>
      <w:marTop w:val="0"/>
      <w:marBottom w:val="0"/>
      <w:divBdr>
        <w:top w:val="none" w:sz="0" w:space="0" w:color="auto"/>
        <w:left w:val="none" w:sz="0" w:space="0" w:color="auto"/>
        <w:bottom w:val="none" w:sz="0" w:space="0" w:color="auto"/>
        <w:right w:val="none" w:sz="0" w:space="0" w:color="auto"/>
      </w:divBdr>
    </w:div>
    <w:div w:id="703099530">
      <w:bodyDiv w:val="1"/>
      <w:marLeft w:val="0"/>
      <w:marRight w:val="0"/>
      <w:marTop w:val="0"/>
      <w:marBottom w:val="0"/>
      <w:divBdr>
        <w:top w:val="none" w:sz="0" w:space="0" w:color="auto"/>
        <w:left w:val="none" w:sz="0" w:space="0" w:color="auto"/>
        <w:bottom w:val="none" w:sz="0" w:space="0" w:color="auto"/>
        <w:right w:val="none" w:sz="0" w:space="0" w:color="auto"/>
      </w:divBdr>
    </w:div>
    <w:div w:id="738867738">
      <w:bodyDiv w:val="1"/>
      <w:marLeft w:val="0"/>
      <w:marRight w:val="0"/>
      <w:marTop w:val="0"/>
      <w:marBottom w:val="0"/>
      <w:divBdr>
        <w:top w:val="none" w:sz="0" w:space="0" w:color="auto"/>
        <w:left w:val="none" w:sz="0" w:space="0" w:color="auto"/>
        <w:bottom w:val="none" w:sz="0" w:space="0" w:color="auto"/>
        <w:right w:val="none" w:sz="0" w:space="0" w:color="auto"/>
      </w:divBdr>
    </w:div>
    <w:div w:id="741562372">
      <w:bodyDiv w:val="1"/>
      <w:marLeft w:val="0"/>
      <w:marRight w:val="0"/>
      <w:marTop w:val="0"/>
      <w:marBottom w:val="0"/>
      <w:divBdr>
        <w:top w:val="none" w:sz="0" w:space="0" w:color="auto"/>
        <w:left w:val="none" w:sz="0" w:space="0" w:color="auto"/>
        <w:bottom w:val="none" w:sz="0" w:space="0" w:color="auto"/>
        <w:right w:val="none" w:sz="0" w:space="0" w:color="auto"/>
      </w:divBdr>
      <w:divsChild>
        <w:div w:id="1246768075">
          <w:marLeft w:val="0"/>
          <w:marRight w:val="0"/>
          <w:marTop w:val="0"/>
          <w:marBottom w:val="0"/>
          <w:divBdr>
            <w:top w:val="none" w:sz="0" w:space="0" w:color="auto"/>
            <w:left w:val="none" w:sz="0" w:space="0" w:color="auto"/>
            <w:bottom w:val="none" w:sz="0" w:space="0" w:color="auto"/>
            <w:right w:val="none" w:sz="0" w:space="0" w:color="auto"/>
          </w:divBdr>
          <w:divsChild>
            <w:div w:id="863329855">
              <w:marLeft w:val="0"/>
              <w:marRight w:val="0"/>
              <w:marTop w:val="0"/>
              <w:marBottom w:val="0"/>
              <w:divBdr>
                <w:top w:val="none" w:sz="0" w:space="0" w:color="auto"/>
                <w:left w:val="none" w:sz="0" w:space="0" w:color="auto"/>
                <w:bottom w:val="none" w:sz="0" w:space="0" w:color="auto"/>
                <w:right w:val="none" w:sz="0" w:space="0" w:color="auto"/>
              </w:divBdr>
              <w:divsChild>
                <w:div w:id="4224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369497">
      <w:bodyDiv w:val="1"/>
      <w:marLeft w:val="0"/>
      <w:marRight w:val="0"/>
      <w:marTop w:val="0"/>
      <w:marBottom w:val="0"/>
      <w:divBdr>
        <w:top w:val="none" w:sz="0" w:space="0" w:color="auto"/>
        <w:left w:val="none" w:sz="0" w:space="0" w:color="auto"/>
        <w:bottom w:val="none" w:sz="0" w:space="0" w:color="auto"/>
        <w:right w:val="none" w:sz="0" w:space="0" w:color="auto"/>
      </w:divBdr>
    </w:div>
    <w:div w:id="804811899">
      <w:bodyDiv w:val="1"/>
      <w:marLeft w:val="0"/>
      <w:marRight w:val="0"/>
      <w:marTop w:val="0"/>
      <w:marBottom w:val="0"/>
      <w:divBdr>
        <w:top w:val="none" w:sz="0" w:space="0" w:color="auto"/>
        <w:left w:val="none" w:sz="0" w:space="0" w:color="auto"/>
        <w:bottom w:val="none" w:sz="0" w:space="0" w:color="auto"/>
        <w:right w:val="none" w:sz="0" w:space="0" w:color="auto"/>
      </w:divBdr>
      <w:divsChild>
        <w:div w:id="1749419073">
          <w:marLeft w:val="0"/>
          <w:marRight w:val="0"/>
          <w:marTop w:val="0"/>
          <w:marBottom w:val="0"/>
          <w:divBdr>
            <w:top w:val="none" w:sz="0" w:space="0" w:color="auto"/>
            <w:left w:val="none" w:sz="0" w:space="0" w:color="auto"/>
            <w:bottom w:val="none" w:sz="0" w:space="0" w:color="auto"/>
            <w:right w:val="none" w:sz="0" w:space="0" w:color="auto"/>
          </w:divBdr>
          <w:divsChild>
            <w:div w:id="485626801">
              <w:marLeft w:val="0"/>
              <w:marRight w:val="0"/>
              <w:marTop w:val="0"/>
              <w:marBottom w:val="0"/>
              <w:divBdr>
                <w:top w:val="none" w:sz="0" w:space="0" w:color="auto"/>
                <w:left w:val="none" w:sz="0" w:space="0" w:color="auto"/>
                <w:bottom w:val="none" w:sz="0" w:space="0" w:color="auto"/>
                <w:right w:val="none" w:sz="0" w:space="0" w:color="auto"/>
              </w:divBdr>
              <w:divsChild>
                <w:div w:id="6998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700">
      <w:bodyDiv w:val="1"/>
      <w:marLeft w:val="0"/>
      <w:marRight w:val="0"/>
      <w:marTop w:val="0"/>
      <w:marBottom w:val="0"/>
      <w:divBdr>
        <w:top w:val="none" w:sz="0" w:space="0" w:color="auto"/>
        <w:left w:val="none" w:sz="0" w:space="0" w:color="auto"/>
        <w:bottom w:val="none" w:sz="0" w:space="0" w:color="auto"/>
        <w:right w:val="none" w:sz="0" w:space="0" w:color="auto"/>
      </w:divBdr>
    </w:div>
    <w:div w:id="957685816">
      <w:bodyDiv w:val="1"/>
      <w:marLeft w:val="0"/>
      <w:marRight w:val="0"/>
      <w:marTop w:val="0"/>
      <w:marBottom w:val="0"/>
      <w:divBdr>
        <w:top w:val="none" w:sz="0" w:space="0" w:color="auto"/>
        <w:left w:val="none" w:sz="0" w:space="0" w:color="auto"/>
        <w:bottom w:val="none" w:sz="0" w:space="0" w:color="auto"/>
        <w:right w:val="none" w:sz="0" w:space="0" w:color="auto"/>
      </w:divBdr>
    </w:div>
    <w:div w:id="1010107492">
      <w:bodyDiv w:val="1"/>
      <w:marLeft w:val="0"/>
      <w:marRight w:val="0"/>
      <w:marTop w:val="0"/>
      <w:marBottom w:val="0"/>
      <w:divBdr>
        <w:top w:val="none" w:sz="0" w:space="0" w:color="auto"/>
        <w:left w:val="none" w:sz="0" w:space="0" w:color="auto"/>
        <w:bottom w:val="none" w:sz="0" w:space="0" w:color="auto"/>
        <w:right w:val="none" w:sz="0" w:space="0" w:color="auto"/>
      </w:divBdr>
    </w:div>
    <w:div w:id="1020624554">
      <w:bodyDiv w:val="1"/>
      <w:marLeft w:val="0"/>
      <w:marRight w:val="0"/>
      <w:marTop w:val="0"/>
      <w:marBottom w:val="0"/>
      <w:divBdr>
        <w:top w:val="none" w:sz="0" w:space="0" w:color="auto"/>
        <w:left w:val="none" w:sz="0" w:space="0" w:color="auto"/>
        <w:bottom w:val="none" w:sz="0" w:space="0" w:color="auto"/>
        <w:right w:val="none" w:sz="0" w:space="0" w:color="auto"/>
      </w:divBdr>
    </w:div>
    <w:div w:id="1089421693">
      <w:bodyDiv w:val="1"/>
      <w:marLeft w:val="0"/>
      <w:marRight w:val="0"/>
      <w:marTop w:val="0"/>
      <w:marBottom w:val="0"/>
      <w:divBdr>
        <w:top w:val="none" w:sz="0" w:space="0" w:color="auto"/>
        <w:left w:val="none" w:sz="0" w:space="0" w:color="auto"/>
        <w:bottom w:val="none" w:sz="0" w:space="0" w:color="auto"/>
        <w:right w:val="none" w:sz="0" w:space="0" w:color="auto"/>
      </w:divBdr>
    </w:div>
    <w:div w:id="1103301992">
      <w:bodyDiv w:val="1"/>
      <w:marLeft w:val="0"/>
      <w:marRight w:val="0"/>
      <w:marTop w:val="0"/>
      <w:marBottom w:val="0"/>
      <w:divBdr>
        <w:top w:val="none" w:sz="0" w:space="0" w:color="auto"/>
        <w:left w:val="none" w:sz="0" w:space="0" w:color="auto"/>
        <w:bottom w:val="none" w:sz="0" w:space="0" w:color="auto"/>
        <w:right w:val="none" w:sz="0" w:space="0" w:color="auto"/>
      </w:divBdr>
      <w:divsChild>
        <w:div w:id="668946703">
          <w:marLeft w:val="0"/>
          <w:marRight w:val="0"/>
          <w:marTop w:val="0"/>
          <w:marBottom w:val="0"/>
          <w:divBdr>
            <w:top w:val="none" w:sz="0" w:space="0" w:color="auto"/>
            <w:left w:val="none" w:sz="0" w:space="0" w:color="auto"/>
            <w:bottom w:val="none" w:sz="0" w:space="0" w:color="auto"/>
            <w:right w:val="none" w:sz="0" w:space="0" w:color="auto"/>
          </w:divBdr>
          <w:divsChild>
            <w:div w:id="438330960">
              <w:marLeft w:val="0"/>
              <w:marRight w:val="0"/>
              <w:marTop w:val="0"/>
              <w:marBottom w:val="0"/>
              <w:divBdr>
                <w:top w:val="none" w:sz="0" w:space="0" w:color="auto"/>
                <w:left w:val="none" w:sz="0" w:space="0" w:color="auto"/>
                <w:bottom w:val="none" w:sz="0" w:space="0" w:color="auto"/>
                <w:right w:val="none" w:sz="0" w:space="0" w:color="auto"/>
              </w:divBdr>
              <w:divsChild>
                <w:div w:id="5803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10937">
      <w:bodyDiv w:val="1"/>
      <w:marLeft w:val="0"/>
      <w:marRight w:val="0"/>
      <w:marTop w:val="0"/>
      <w:marBottom w:val="0"/>
      <w:divBdr>
        <w:top w:val="none" w:sz="0" w:space="0" w:color="auto"/>
        <w:left w:val="none" w:sz="0" w:space="0" w:color="auto"/>
        <w:bottom w:val="none" w:sz="0" w:space="0" w:color="auto"/>
        <w:right w:val="none" w:sz="0" w:space="0" w:color="auto"/>
      </w:divBdr>
    </w:div>
    <w:div w:id="1205214910">
      <w:bodyDiv w:val="1"/>
      <w:marLeft w:val="0"/>
      <w:marRight w:val="0"/>
      <w:marTop w:val="0"/>
      <w:marBottom w:val="0"/>
      <w:divBdr>
        <w:top w:val="none" w:sz="0" w:space="0" w:color="auto"/>
        <w:left w:val="none" w:sz="0" w:space="0" w:color="auto"/>
        <w:bottom w:val="none" w:sz="0" w:space="0" w:color="auto"/>
        <w:right w:val="none" w:sz="0" w:space="0" w:color="auto"/>
      </w:divBdr>
      <w:divsChild>
        <w:div w:id="2126732550">
          <w:marLeft w:val="0"/>
          <w:marRight w:val="0"/>
          <w:marTop w:val="0"/>
          <w:marBottom w:val="0"/>
          <w:divBdr>
            <w:top w:val="none" w:sz="0" w:space="0" w:color="auto"/>
            <w:left w:val="none" w:sz="0" w:space="0" w:color="auto"/>
            <w:bottom w:val="none" w:sz="0" w:space="0" w:color="auto"/>
            <w:right w:val="none" w:sz="0" w:space="0" w:color="auto"/>
          </w:divBdr>
          <w:divsChild>
            <w:div w:id="1023245654">
              <w:marLeft w:val="0"/>
              <w:marRight w:val="0"/>
              <w:marTop w:val="0"/>
              <w:marBottom w:val="0"/>
              <w:divBdr>
                <w:top w:val="none" w:sz="0" w:space="0" w:color="auto"/>
                <w:left w:val="none" w:sz="0" w:space="0" w:color="auto"/>
                <w:bottom w:val="none" w:sz="0" w:space="0" w:color="auto"/>
                <w:right w:val="none" w:sz="0" w:space="0" w:color="auto"/>
              </w:divBdr>
              <w:divsChild>
                <w:div w:id="120213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657170">
      <w:bodyDiv w:val="1"/>
      <w:marLeft w:val="0"/>
      <w:marRight w:val="0"/>
      <w:marTop w:val="0"/>
      <w:marBottom w:val="0"/>
      <w:divBdr>
        <w:top w:val="none" w:sz="0" w:space="0" w:color="auto"/>
        <w:left w:val="none" w:sz="0" w:space="0" w:color="auto"/>
        <w:bottom w:val="none" w:sz="0" w:space="0" w:color="auto"/>
        <w:right w:val="none" w:sz="0" w:space="0" w:color="auto"/>
      </w:divBdr>
    </w:div>
    <w:div w:id="1267032639">
      <w:bodyDiv w:val="1"/>
      <w:marLeft w:val="0"/>
      <w:marRight w:val="0"/>
      <w:marTop w:val="0"/>
      <w:marBottom w:val="0"/>
      <w:divBdr>
        <w:top w:val="none" w:sz="0" w:space="0" w:color="auto"/>
        <w:left w:val="none" w:sz="0" w:space="0" w:color="auto"/>
        <w:bottom w:val="none" w:sz="0" w:space="0" w:color="auto"/>
        <w:right w:val="none" w:sz="0" w:space="0" w:color="auto"/>
      </w:divBdr>
    </w:div>
    <w:div w:id="1280795868">
      <w:bodyDiv w:val="1"/>
      <w:marLeft w:val="0"/>
      <w:marRight w:val="0"/>
      <w:marTop w:val="0"/>
      <w:marBottom w:val="0"/>
      <w:divBdr>
        <w:top w:val="none" w:sz="0" w:space="0" w:color="auto"/>
        <w:left w:val="none" w:sz="0" w:space="0" w:color="auto"/>
        <w:bottom w:val="none" w:sz="0" w:space="0" w:color="auto"/>
        <w:right w:val="none" w:sz="0" w:space="0" w:color="auto"/>
      </w:divBdr>
    </w:div>
    <w:div w:id="1329481194">
      <w:bodyDiv w:val="1"/>
      <w:marLeft w:val="0"/>
      <w:marRight w:val="0"/>
      <w:marTop w:val="0"/>
      <w:marBottom w:val="0"/>
      <w:divBdr>
        <w:top w:val="none" w:sz="0" w:space="0" w:color="auto"/>
        <w:left w:val="none" w:sz="0" w:space="0" w:color="auto"/>
        <w:bottom w:val="none" w:sz="0" w:space="0" w:color="auto"/>
        <w:right w:val="none" w:sz="0" w:space="0" w:color="auto"/>
      </w:divBdr>
    </w:div>
    <w:div w:id="1342662578">
      <w:bodyDiv w:val="1"/>
      <w:marLeft w:val="0"/>
      <w:marRight w:val="0"/>
      <w:marTop w:val="0"/>
      <w:marBottom w:val="0"/>
      <w:divBdr>
        <w:top w:val="none" w:sz="0" w:space="0" w:color="auto"/>
        <w:left w:val="none" w:sz="0" w:space="0" w:color="auto"/>
        <w:bottom w:val="none" w:sz="0" w:space="0" w:color="auto"/>
        <w:right w:val="none" w:sz="0" w:space="0" w:color="auto"/>
      </w:divBdr>
    </w:div>
    <w:div w:id="1505708229">
      <w:bodyDiv w:val="1"/>
      <w:marLeft w:val="0"/>
      <w:marRight w:val="0"/>
      <w:marTop w:val="0"/>
      <w:marBottom w:val="0"/>
      <w:divBdr>
        <w:top w:val="none" w:sz="0" w:space="0" w:color="auto"/>
        <w:left w:val="none" w:sz="0" w:space="0" w:color="auto"/>
        <w:bottom w:val="none" w:sz="0" w:space="0" w:color="auto"/>
        <w:right w:val="none" w:sz="0" w:space="0" w:color="auto"/>
      </w:divBdr>
      <w:divsChild>
        <w:div w:id="667907529">
          <w:marLeft w:val="0"/>
          <w:marRight w:val="0"/>
          <w:marTop w:val="0"/>
          <w:marBottom w:val="0"/>
          <w:divBdr>
            <w:top w:val="none" w:sz="0" w:space="0" w:color="auto"/>
            <w:left w:val="none" w:sz="0" w:space="0" w:color="auto"/>
            <w:bottom w:val="none" w:sz="0" w:space="0" w:color="auto"/>
            <w:right w:val="none" w:sz="0" w:space="0" w:color="auto"/>
          </w:divBdr>
        </w:div>
        <w:div w:id="2072381001">
          <w:marLeft w:val="0"/>
          <w:marRight w:val="0"/>
          <w:marTop w:val="0"/>
          <w:marBottom w:val="0"/>
          <w:divBdr>
            <w:top w:val="none" w:sz="0" w:space="0" w:color="auto"/>
            <w:left w:val="none" w:sz="0" w:space="0" w:color="auto"/>
            <w:bottom w:val="none" w:sz="0" w:space="0" w:color="auto"/>
            <w:right w:val="none" w:sz="0" w:space="0" w:color="auto"/>
          </w:divBdr>
        </w:div>
      </w:divsChild>
    </w:div>
    <w:div w:id="1590886786">
      <w:bodyDiv w:val="1"/>
      <w:marLeft w:val="0"/>
      <w:marRight w:val="0"/>
      <w:marTop w:val="0"/>
      <w:marBottom w:val="0"/>
      <w:divBdr>
        <w:top w:val="none" w:sz="0" w:space="0" w:color="auto"/>
        <w:left w:val="none" w:sz="0" w:space="0" w:color="auto"/>
        <w:bottom w:val="none" w:sz="0" w:space="0" w:color="auto"/>
        <w:right w:val="none" w:sz="0" w:space="0" w:color="auto"/>
      </w:divBdr>
      <w:divsChild>
        <w:div w:id="508910904">
          <w:marLeft w:val="0"/>
          <w:marRight w:val="0"/>
          <w:marTop w:val="0"/>
          <w:marBottom w:val="0"/>
          <w:divBdr>
            <w:top w:val="none" w:sz="0" w:space="0" w:color="auto"/>
            <w:left w:val="none" w:sz="0" w:space="0" w:color="auto"/>
            <w:bottom w:val="none" w:sz="0" w:space="0" w:color="auto"/>
            <w:right w:val="none" w:sz="0" w:space="0" w:color="auto"/>
          </w:divBdr>
          <w:divsChild>
            <w:div w:id="200242021">
              <w:marLeft w:val="0"/>
              <w:marRight w:val="0"/>
              <w:marTop w:val="0"/>
              <w:marBottom w:val="0"/>
              <w:divBdr>
                <w:top w:val="none" w:sz="0" w:space="0" w:color="auto"/>
                <w:left w:val="none" w:sz="0" w:space="0" w:color="auto"/>
                <w:bottom w:val="none" w:sz="0" w:space="0" w:color="auto"/>
                <w:right w:val="none" w:sz="0" w:space="0" w:color="auto"/>
              </w:divBdr>
              <w:divsChild>
                <w:div w:id="145405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60176">
      <w:bodyDiv w:val="1"/>
      <w:marLeft w:val="0"/>
      <w:marRight w:val="0"/>
      <w:marTop w:val="0"/>
      <w:marBottom w:val="0"/>
      <w:divBdr>
        <w:top w:val="none" w:sz="0" w:space="0" w:color="auto"/>
        <w:left w:val="none" w:sz="0" w:space="0" w:color="auto"/>
        <w:bottom w:val="none" w:sz="0" w:space="0" w:color="auto"/>
        <w:right w:val="none" w:sz="0" w:space="0" w:color="auto"/>
      </w:divBdr>
      <w:divsChild>
        <w:div w:id="1809785948">
          <w:marLeft w:val="0"/>
          <w:marRight w:val="0"/>
          <w:marTop w:val="0"/>
          <w:marBottom w:val="0"/>
          <w:divBdr>
            <w:top w:val="none" w:sz="0" w:space="0" w:color="auto"/>
            <w:left w:val="none" w:sz="0" w:space="0" w:color="auto"/>
            <w:bottom w:val="none" w:sz="0" w:space="0" w:color="auto"/>
            <w:right w:val="none" w:sz="0" w:space="0" w:color="auto"/>
          </w:divBdr>
          <w:divsChild>
            <w:div w:id="2088918546">
              <w:marLeft w:val="0"/>
              <w:marRight w:val="0"/>
              <w:marTop w:val="0"/>
              <w:marBottom w:val="0"/>
              <w:divBdr>
                <w:top w:val="none" w:sz="0" w:space="0" w:color="auto"/>
                <w:left w:val="none" w:sz="0" w:space="0" w:color="auto"/>
                <w:bottom w:val="none" w:sz="0" w:space="0" w:color="auto"/>
                <w:right w:val="none" w:sz="0" w:space="0" w:color="auto"/>
              </w:divBdr>
              <w:divsChild>
                <w:div w:id="4134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16136">
      <w:bodyDiv w:val="1"/>
      <w:marLeft w:val="0"/>
      <w:marRight w:val="0"/>
      <w:marTop w:val="0"/>
      <w:marBottom w:val="0"/>
      <w:divBdr>
        <w:top w:val="none" w:sz="0" w:space="0" w:color="auto"/>
        <w:left w:val="none" w:sz="0" w:space="0" w:color="auto"/>
        <w:bottom w:val="none" w:sz="0" w:space="0" w:color="auto"/>
        <w:right w:val="none" w:sz="0" w:space="0" w:color="auto"/>
      </w:divBdr>
      <w:divsChild>
        <w:div w:id="82387165">
          <w:marLeft w:val="0"/>
          <w:marRight w:val="0"/>
          <w:marTop w:val="0"/>
          <w:marBottom w:val="0"/>
          <w:divBdr>
            <w:top w:val="none" w:sz="0" w:space="0" w:color="auto"/>
            <w:left w:val="none" w:sz="0" w:space="0" w:color="auto"/>
            <w:bottom w:val="none" w:sz="0" w:space="0" w:color="auto"/>
            <w:right w:val="none" w:sz="0" w:space="0" w:color="auto"/>
          </w:divBdr>
          <w:divsChild>
            <w:div w:id="1727139170">
              <w:marLeft w:val="0"/>
              <w:marRight w:val="0"/>
              <w:marTop w:val="0"/>
              <w:marBottom w:val="0"/>
              <w:divBdr>
                <w:top w:val="none" w:sz="0" w:space="0" w:color="auto"/>
                <w:left w:val="none" w:sz="0" w:space="0" w:color="auto"/>
                <w:bottom w:val="none" w:sz="0" w:space="0" w:color="auto"/>
                <w:right w:val="none" w:sz="0" w:space="0" w:color="auto"/>
              </w:divBdr>
              <w:divsChild>
                <w:div w:id="17006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8259">
      <w:bodyDiv w:val="1"/>
      <w:marLeft w:val="0"/>
      <w:marRight w:val="0"/>
      <w:marTop w:val="0"/>
      <w:marBottom w:val="0"/>
      <w:divBdr>
        <w:top w:val="none" w:sz="0" w:space="0" w:color="auto"/>
        <w:left w:val="none" w:sz="0" w:space="0" w:color="auto"/>
        <w:bottom w:val="none" w:sz="0" w:space="0" w:color="auto"/>
        <w:right w:val="none" w:sz="0" w:space="0" w:color="auto"/>
      </w:divBdr>
    </w:div>
    <w:div w:id="1666011024">
      <w:bodyDiv w:val="1"/>
      <w:marLeft w:val="0"/>
      <w:marRight w:val="0"/>
      <w:marTop w:val="0"/>
      <w:marBottom w:val="0"/>
      <w:divBdr>
        <w:top w:val="none" w:sz="0" w:space="0" w:color="auto"/>
        <w:left w:val="none" w:sz="0" w:space="0" w:color="auto"/>
        <w:bottom w:val="none" w:sz="0" w:space="0" w:color="auto"/>
        <w:right w:val="none" w:sz="0" w:space="0" w:color="auto"/>
      </w:divBdr>
      <w:divsChild>
        <w:div w:id="1383480320">
          <w:marLeft w:val="0"/>
          <w:marRight w:val="0"/>
          <w:marTop w:val="0"/>
          <w:marBottom w:val="0"/>
          <w:divBdr>
            <w:top w:val="none" w:sz="0" w:space="0" w:color="auto"/>
            <w:left w:val="none" w:sz="0" w:space="0" w:color="auto"/>
            <w:bottom w:val="none" w:sz="0" w:space="0" w:color="auto"/>
            <w:right w:val="none" w:sz="0" w:space="0" w:color="auto"/>
          </w:divBdr>
          <w:divsChild>
            <w:div w:id="497619064">
              <w:marLeft w:val="0"/>
              <w:marRight w:val="0"/>
              <w:marTop w:val="0"/>
              <w:marBottom w:val="0"/>
              <w:divBdr>
                <w:top w:val="none" w:sz="0" w:space="0" w:color="auto"/>
                <w:left w:val="none" w:sz="0" w:space="0" w:color="auto"/>
                <w:bottom w:val="none" w:sz="0" w:space="0" w:color="auto"/>
                <w:right w:val="none" w:sz="0" w:space="0" w:color="auto"/>
              </w:divBdr>
              <w:divsChild>
                <w:div w:id="3865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250090">
      <w:bodyDiv w:val="1"/>
      <w:marLeft w:val="0"/>
      <w:marRight w:val="0"/>
      <w:marTop w:val="0"/>
      <w:marBottom w:val="0"/>
      <w:divBdr>
        <w:top w:val="none" w:sz="0" w:space="0" w:color="auto"/>
        <w:left w:val="none" w:sz="0" w:space="0" w:color="auto"/>
        <w:bottom w:val="none" w:sz="0" w:space="0" w:color="auto"/>
        <w:right w:val="none" w:sz="0" w:space="0" w:color="auto"/>
      </w:divBdr>
    </w:div>
    <w:div w:id="1682514782">
      <w:bodyDiv w:val="1"/>
      <w:marLeft w:val="0"/>
      <w:marRight w:val="0"/>
      <w:marTop w:val="0"/>
      <w:marBottom w:val="0"/>
      <w:divBdr>
        <w:top w:val="none" w:sz="0" w:space="0" w:color="auto"/>
        <w:left w:val="none" w:sz="0" w:space="0" w:color="auto"/>
        <w:bottom w:val="none" w:sz="0" w:space="0" w:color="auto"/>
        <w:right w:val="none" w:sz="0" w:space="0" w:color="auto"/>
      </w:divBdr>
      <w:divsChild>
        <w:div w:id="1466463189">
          <w:marLeft w:val="0"/>
          <w:marRight w:val="0"/>
          <w:marTop w:val="0"/>
          <w:marBottom w:val="0"/>
          <w:divBdr>
            <w:top w:val="none" w:sz="0" w:space="0" w:color="auto"/>
            <w:left w:val="none" w:sz="0" w:space="0" w:color="auto"/>
            <w:bottom w:val="none" w:sz="0" w:space="0" w:color="auto"/>
            <w:right w:val="none" w:sz="0" w:space="0" w:color="auto"/>
          </w:divBdr>
          <w:divsChild>
            <w:div w:id="7295201">
              <w:marLeft w:val="0"/>
              <w:marRight w:val="0"/>
              <w:marTop w:val="0"/>
              <w:marBottom w:val="0"/>
              <w:divBdr>
                <w:top w:val="none" w:sz="0" w:space="0" w:color="auto"/>
                <w:left w:val="none" w:sz="0" w:space="0" w:color="auto"/>
                <w:bottom w:val="none" w:sz="0" w:space="0" w:color="auto"/>
                <w:right w:val="none" w:sz="0" w:space="0" w:color="auto"/>
              </w:divBdr>
              <w:divsChild>
                <w:div w:id="6030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2690">
      <w:bodyDiv w:val="1"/>
      <w:marLeft w:val="0"/>
      <w:marRight w:val="0"/>
      <w:marTop w:val="0"/>
      <w:marBottom w:val="0"/>
      <w:divBdr>
        <w:top w:val="none" w:sz="0" w:space="0" w:color="auto"/>
        <w:left w:val="none" w:sz="0" w:space="0" w:color="auto"/>
        <w:bottom w:val="none" w:sz="0" w:space="0" w:color="auto"/>
        <w:right w:val="none" w:sz="0" w:space="0" w:color="auto"/>
      </w:divBdr>
    </w:div>
    <w:div w:id="1823622645">
      <w:bodyDiv w:val="1"/>
      <w:marLeft w:val="0"/>
      <w:marRight w:val="0"/>
      <w:marTop w:val="0"/>
      <w:marBottom w:val="0"/>
      <w:divBdr>
        <w:top w:val="none" w:sz="0" w:space="0" w:color="auto"/>
        <w:left w:val="none" w:sz="0" w:space="0" w:color="auto"/>
        <w:bottom w:val="none" w:sz="0" w:space="0" w:color="auto"/>
        <w:right w:val="none" w:sz="0" w:space="0" w:color="auto"/>
      </w:divBdr>
      <w:divsChild>
        <w:div w:id="2039504238">
          <w:marLeft w:val="0"/>
          <w:marRight w:val="0"/>
          <w:marTop w:val="0"/>
          <w:marBottom w:val="0"/>
          <w:divBdr>
            <w:top w:val="none" w:sz="0" w:space="0" w:color="auto"/>
            <w:left w:val="none" w:sz="0" w:space="0" w:color="auto"/>
            <w:bottom w:val="none" w:sz="0" w:space="0" w:color="auto"/>
            <w:right w:val="none" w:sz="0" w:space="0" w:color="auto"/>
          </w:divBdr>
          <w:divsChild>
            <w:div w:id="1364868981">
              <w:marLeft w:val="0"/>
              <w:marRight w:val="0"/>
              <w:marTop w:val="0"/>
              <w:marBottom w:val="0"/>
              <w:divBdr>
                <w:top w:val="none" w:sz="0" w:space="0" w:color="auto"/>
                <w:left w:val="none" w:sz="0" w:space="0" w:color="auto"/>
                <w:bottom w:val="none" w:sz="0" w:space="0" w:color="auto"/>
                <w:right w:val="none" w:sz="0" w:space="0" w:color="auto"/>
              </w:divBdr>
              <w:divsChild>
                <w:div w:id="45772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39885">
      <w:bodyDiv w:val="1"/>
      <w:marLeft w:val="0"/>
      <w:marRight w:val="0"/>
      <w:marTop w:val="0"/>
      <w:marBottom w:val="0"/>
      <w:divBdr>
        <w:top w:val="none" w:sz="0" w:space="0" w:color="auto"/>
        <w:left w:val="none" w:sz="0" w:space="0" w:color="auto"/>
        <w:bottom w:val="none" w:sz="0" w:space="0" w:color="auto"/>
        <w:right w:val="none" w:sz="0" w:space="0" w:color="auto"/>
      </w:divBdr>
      <w:divsChild>
        <w:div w:id="1585989323">
          <w:marLeft w:val="0"/>
          <w:marRight w:val="0"/>
          <w:marTop w:val="0"/>
          <w:marBottom w:val="0"/>
          <w:divBdr>
            <w:top w:val="none" w:sz="0" w:space="0" w:color="auto"/>
            <w:left w:val="none" w:sz="0" w:space="0" w:color="auto"/>
            <w:bottom w:val="none" w:sz="0" w:space="0" w:color="auto"/>
            <w:right w:val="none" w:sz="0" w:space="0" w:color="auto"/>
          </w:divBdr>
          <w:divsChild>
            <w:div w:id="1116021124">
              <w:marLeft w:val="0"/>
              <w:marRight w:val="0"/>
              <w:marTop w:val="0"/>
              <w:marBottom w:val="0"/>
              <w:divBdr>
                <w:top w:val="none" w:sz="0" w:space="0" w:color="auto"/>
                <w:left w:val="none" w:sz="0" w:space="0" w:color="auto"/>
                <w:bottom w:val="none" w:sz="0" w:space="0" w:color="auto"/>
                <w:right w:val="none" w:sz="0" w:space="0" w:color="auto"/>
              </w:divBdr>
              <w:divsChild>
                <w:div w:id="4035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3280">
      <w:bodyDiv w:val="1"/>
      <w:marLeft w:val="0"/>
      <w:marRight w:val="0"/>
      <w:marTop w:val="0"/>
      <w:marBottom w:val="0"/>
      <w:divBdr>
        <w:top w:val="none" w:sz="0" w:space="0" w:color="auto"/>
        <w:left w:val="none" w:sz="0" w:space="0" w:color="auto"/>
        <w:bottom w:val="none" w:sz="0" w:space="0" w:color="auto"/>
        <w:right w:val="none" w:sz="0" w:space="0" w:color="auto"/>
      </w:divBdr>
    </w:div>
    <w:div w:id="1875925741">
      <w:bodyDiv w:val="1"/>
      <w:marLeft w:val="0"/>
      <w:marRight w:val="0"/>
      <w:marTop w:val="0"/>
      <w:marBottom w:val="0"/>
      <w:divBdr>
        <w:top w:val="none" w:sz="0" w:space="0" w:color="auto"/>
        <w:left w:val="none" w:sz="0" w:space="0" w:color="auto"/>
        <w:bottom w:val="none" w:sz="0" w:space="0" w:color="auto"/>
        <w:right w:val="none" w:sz="0" w:space="0" w:color="auto"/>
      </w:divBdr>
      <w:divsChild>
        <w:div w:id="1317030159">
          <w:marLeft w:val="0"/>
          <w:marRight w:val="0"/>
          <w:marTop w:val="0"/>
          <w:marBottom w:val="0"/>
          <w:divBdr>
            <w:top w:val="none" w:sz="0" w:space="0" w:color="auto"/>
            <w:left w:val="none" w:sz="0" w:space="0" w:color="auto"/>
            <w:bottom w:val="none" w:sz="0" w:space="0" w:color="auto"/>
            <w:right w:val="none" w:sz="0" w:space="0" w:color="auto"/>
          </w:divBdr>
          <w:divsChild>
            <w:div w:id="1446726586">
              <w:marLeft w:val="0"/>
              <w:marRight w:val="0"/>
              <w:marTop w:val="0"/>
              <w:marBottom w:val="0"/>
              <w:divBdr>
                <w:top w:val="none" w:sz="0" w:space="0" w:color="auto"/>
                <w:left w:val="none" w:sz="0" w:space="0" w:color="auto"/>
                <w:bottom w:val="none" w:sz="0" w:space="0" w:color="auto"/>
                <w:right w:val="none" w:sz="0" w:space="0" w:color="auto"/>
              </w:divBdr>
              <w:divsChild>
                <w:div w:id="88436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01367">
      <w:bodyDiv w:val="1"/>
      <w:marLeft w:val="0"/>
      <w:marRight w:val="0"/>
      <w:marTop w:val="0"/>
      <w:marBottom w:val="0"/>
      <w:divBdr>
        <w:top w:val="none" w:sz="0" w:space="0" w:color="auto"/>
        <w:left w:val="none" w:sz="0" w:space="0" w:color="auto"/>
        <w:bottom w:val="none" w:sz="0" w:space="0" w:color="auto"/>
        <w:right w:val="none" w:sz="0" w:space="0" w:color="auto"/>
      </w:divBdr>
    </w:div>
    <w:div w:id="1964385326">
      <w:bodyDiv w:val="1"/>
      <w:marLeft w:val="0"/>
      <w:marRight w:val="0"/>
      <w:marTop w:val="0"/>
      <w:marBottom w:val="0"/>
      <w:divBdr>
        <w:top w:val="none" w:sz="0" w:space="0" w:color="auto"/>
        <w:left w:val="none" w:sz="0" w:space="0" w:color="auto"/>
        <w:bottom w:val="none" w:sz="0" w:space="0" w:color="auto"/>
        <w:right w:val="none" w:sz="0" w:space="0" w:color="auto"/>
      </w:divBdr>
      <w:divsChild>
        <w:div w:id="2105295439">
          <w:marLeft w:val="0"/>
          <w:marRight w:val="0"/>
          <w:marTop w:val="0"/>
          <w:marBottom w:val="0"/>
          <w:divBdr>
            <w:top w:val="none" w:sz="0" w:space="0" w:color="auto"/>
            <w:left w:val="none" w:sz="0" w:space="0" w:color="auto"/>
            <w:bottom w:val="none" w:sz="0" w:space="0" w:color="auto"/>
            <w:right w:val="none" w:sz="0" w:space="0" w:color="auto"/>
          </w:divBdr>
          <w:divsChild>
            <w:div w:id="1899047695">
              <w:marLeft w:val="0"/>
              <w:marRight w:val="0"/>
              <w:marTop w:val="0"/>
              <w:marBottom w:val="0"/>
              <w:divBdr>
                <w:top w:val="none" w:sz="0" w:space="0" w:color="auto"/>
                <w:left w:val="none" w:sz="0" w:space="0" w:color="auto"/>
                <w:bottom w:val="none" w:sz="0" w:space="0" w:color="auto"/>
                <w:right w:val="none" w:sz="0" w:space="0" w:color="auto"/>
              </w:divBdr>
              <w:divsChild>
                <w:div w:id="712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76873">
      <w:bodyDiv w:val="1"/>
      <w:marLeft w:val="0"/>
      <w:marRight w:val="0"/>
      <w:marTop w:val="0"/>
      <w:marBottom w:val="0"/>
      <w:divBdr>
        <w:top w:val="none" w:sz="0" w:space="0" w:color="auto"/>
        <w:left w:val="none" w:sz="0" w:space="0" w:color="auto"/>
        <w:bottom w:val="none" w:sz="0" w:space="0" w:color="auto"/>
        <w:right w:val="none" w:sz="0" w:space="0" w:color="auto"/>
      </w:divBdr>
      <w:divsChild>
        <w:div w:id="1555198276">
          <w:marLeft w:val="0"/>
          <w:marRight w:val="0"/>
          <w:marTop w:val="0"/>
          <w:marBottom w:val="0"/>
          <w:divBdr>
            <w:top w:val="none" w:sz="0" w:space="0" w:color="auto"/>
            <w:left w:val="none" w:sz="0" w:space="0" w:color="auto"/>
            <w:bottom w:val="none" w:sz="0" w:space="0" w:color="auto"/>
            <w:right w:val="none" w:sz="0" w:space="0" w:color="auto"/>
          </w:divBdr>
          <w:divsChild>
            <w:div w:id="1790661093">
              <w:marLeft w:val="0"/>
              <w:marRight w:val="0"/>
              <w:marTop w:val="0"/>
              <w:marBottom w:val="0"/>
              <w:divBdr>
                <w:top w:val="none" w:sz="0" w:space="0" w:color="auto"/>
                <w:left w:val="none" w:sz="0" w:space="0" w:color="auto"/>
                <w:bottom w:val="none" w:sz="0" w:space="0" w:color="auto"/>
                <w:right w:val="none" w:sz="0" w:space="0" w:color="auto"/>
              </w:divBdr>
              <w:divsChild>
                <w:div w:id="13333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13231">
      <w:bodyDiv w:val="1"/>
      <w:marLeft w:val="0"/>
      <w:marRight w:val="0"/>
      <w:marTop w:val="0"/>
      <w:marBottom w:val="0"/>
      <w:divBdr>
        <w:top w:val="none" w:sz="0" w:space="0" w:color="auto"/>
        <w:left w:val="none" w:sz="0" w:space="0" w:color="auto"/>
        <w:bottom w:val="none" w:sz="0" w:space="0" w:color="auto"/>
        <w:right w:val="none" w:sz="0" w:space="0" w:color="auto"/>
      </w:divBdr>
      <w:divsChild>
        <w:div w:id="1069885389">
          <w:marLeft w:val="0"/>
          <w:marRight w:val="0"/>
          <w:marTop w:val="0"/>
          <w:marBottom w:val="0"/>
          <w:divBdr>
            <w:top w:val="none" w:sz="0" w:space="0" w:color="auto"/>
            <w:left w:val="none" w:sz="0" w:space="0" w:color="auto"/>
            <w:bottom w:val="none" w:sz="0" w:space="0" w:color="auto"/>
            <w:right w:val="none" w:sz="0" w:space="0" w:color="auto"/>
          </w:divBdr>
          <w:divsChild>
            <w:div w:id="1446655965">
              <w:marLeft w:val="0"/>
              <w:marRight w:val="0"/>
              <w:marTop w:val="0"/>
              <w:marBottom w:val="0"/>
              <w:divBdr>
                <w:top w:val="none" w:sz="0" w:space="0" w:color="auto"/>
                <w:left w:val="none" w:sz="0" w:space="0" w:color="auto"/>
                <w:bottom w:val="none" w:sz="0" w:space="0" w:color="auto"/>
                <w:right w:val="none" w:sz="0" w:space="0" w:color="auto"/>
              </w:divBdr>
              <w:divsChild>
                <w:div w:id="17375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26541">
      <w:bodyDiv w:val="1"/>
      <w:marLeft w:val="0"/>
      <w:marRight w:val="0"/>
      <w:marTop w:val="0"/>
      <w:marBottom w:val="0"/>
      <w:divBdr>
        <w:top w:val="none" w:sz="0" w:space="0" w:color="auto"/>
        <w:left w:val="none" w:sz="0" w:space="0" w:color="auto"/>
        <w:bottom w:val="none" w:sz="0" w:space="0" w:color="auto"/>
        <w:right w:val="none" w:sz="0" w:space="0" w:color="auto"/>
      </w:divBdr>
      <w:divsChild>
        <w:div w:id="1093819248">
          <w:marLeft w:val="0"/>
          <w:marRight w:val="0"/>
          <w:marTop w:val="0"/>
          <w:marBottom w:val="0"/>
          <w:divBdr>
            <w:top w:val="none" w:sz="0" w:space="0" w:color="auto"/>
            <w:left w:val="none" w:sz="0" w:space="0" w:color="auto"/>
            <w:bottom w:val="none" w:sz="0" w:space="0" w:color="auto"/>
            <w:right w:val="none" w:sz="0" w:space="0" w:color="auto"/>
          </w:divBdr>
          <w:divsChild>
            <w:div w:id="958492444">
              <w:marLeft w:val="0"/>
              <w:marRight w:val="0"/>
              <w:marTop w:val="0"/>
              <w:marBottom w:val="0"/>
              <w:divBdr>
                <w:top w:val="none" w:sz="0" w:space="0" w:color="auto"/>
                <w:left w:val="none" w:sz="0" w:space="0" w:color="auto"/>
                <w:bottom w:val="none" w:sz="0" w:space="0" w:color="auto"/>
                <w:right w:val="none" w:sz="0" w:space="0" w:color="auto"/>
              </w:divBdr>
              <w:divsChild>
                <w:div w:id="194884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5041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es/document/sc64-doc10-desafios-urgentes-en-materia-de-uso-racional-de-los-humedales-que-merecen-mayor" TargetMode="External"/><Relationship Id="rId2" Type="http://schemas.openxmlformats.org/officeDocument/2006/relationships/hyperlink" Target="https://www.ramsar.org/webinar-integrating-wetlands-national-biodiversity-strategies-action-plans-nbsaps" TargetMode="External"/><Relationship Id="rId1" Type="http://schemas.openxmlformats.org/officeDocument/2006/relationships/hyperlink" Target="https://www.ramsar.org/document/sc63-inf1-6th-joint-work-plan-2024-2030-convention-biological-diversity-convention" TargetMode="External"/><Relationship Id="rId4" Type="http://schemas.openxmlformats.org/officeDocument/2006/relationships/hyperlink" Target="https://www.ramsar.org/es/document/plan-de-trabajo-del-grupo-de-examen-cientifico-y-tecnico-gect-para-el-trienio-2023-2025" TargetMode="External"/></Relationships>
</file>

<file path=word/documenttasks/documenttasks1.xml><?xml version="1.0" encoding="utf-8"?>
<t:Tasks xmlns:t="http://schemas.microsoft.com/office/tasks/2019/documenttasks" xmlns:oel="http://schemas.microsoft.com/office/2019/extlst">
  <t:Task id="{6F990F5F-790E-42A7-B104-9425E6C109C7}">
    <t:Anchor>
      <t:Comment id="1402484576"/>
    </t:Anchor>
    <t:History>
      <t:Event id="{9DB81F67-515F-4D7C-A59E-A0AAE9FD478A}" time="2024-09-19T14:41:29.177Z">
        <t:Attribution userId="S::TamelanderJ@ramsar.org::db2ba06d-4511-4215-9e1b-be44ba149d82" userProvider="AD" userName="TAMELANDER Jerker"/>
        <t:Anchor>
          <t:Comment id="1402484576"/>
        </t:Anchor>
        <t:Create/>
      </t:Event>
      <t:Event id="{A6B8B121-F7B0-490D-84AB-598C27791D65}" time="2024-09-19T14:41:29.177Z">
        <t:Attribution userId="S::TamelanderJ@ramsar.org::db2ba06d-4511-4215-9e1b-be44ba149d82" userProvider="AD" userName="TAMELANDER Jerker"/>
        <t:Anchor>
          <t:Comment id="1402484576"/>
        </t:Anchor>
        <t:Assign userId="S::LafayedeMicheauxF@ramsar.org::e8e34a1a-ff07-420f-82f9-3c0b9537d64a" userProvider="AD" userName="LAFAYE DE MICHEAUX Flore"/>
      </t:Event>
      <t:Event id="{64CB849F-1B2B-406A-BBDE-310CA2C0201C}" time="2024-09-19T14:41:29.177Z">
        <t:Attribution userId="S::TamelanderJ@ramsar.org::db2ba06d-4511-4215-9e1b-be44ba149d82" userProvider="AD" userName="TAMELANDER Jerker"/>
        <t:Anchor>
          <t:Comment id="1402484576"/>
        </t:Anchor>
        <t:SetTitle title="@LAFAYE DE MICHEAUX Flore This feels a bit vague. Keep it short but make a statement on what the meeting did/achieved "/>
      </t:Event>
      <t:Event id="{2540B34B-0332-440A-AC58-9DD7242C620D}" time="2024-09-24T07:19:43.775Z">
        <t:Attribution userId="S::lafayedemicheauxf@ramsar.org::e8e34a1a-ff07-420f-82f9-3c0b9537d64a" userProvider="AD" userName="LAFAYE DE MICHEAUX Flore"/>
        <t:Progress percentComplete="100"/>
      </t:Event>
    </t:History>
  </t:Task>
  <t:Task id="{073088AF-50B6-4D11-A31C-E43B0821AF19}">
    <t:Anchor>
      <t:Comment id="2133506862"/>
    </t:Anchor>
    <t:History>
      <t:Event id="{0D34F341-598A-455A-939B-A55FE4B9257A}" time="2024-09-19T15:03:36.361Z">
        <t:Attribution userId="S::TamelanderJ@ramsar.org::db2ba06d-4511-4215-9e1b-be44ba149d82" userProvider="AD" userName="TAMELANDER Jerker"/>
        <t:Anchor>
          <t:Comment id="2133506862"/>
        </t:Anchor>
        <t:Create/>
      </t:Event>
      <t:Event id="{78B024F3-A2B2-4B29-9FED-64FDB565E55E}" time="2024-09-19T15:03:36.361Z">
        <t:Attribution userId="S::TamelanderJ@ramsar.org::db2ba06d-4511-4215-9e1b-be44ba149d82" userProvider="AD" userName="TAMELANDER Jerker"/>
        <t:Anchor>
          <t:Comment id="2133506862"/>
        </t:Anchor>
        <t:Assign userId="S::LafayedeMicheauxF@ramsar.org::e8e34a1a-ff07-420f-82f9-3c0b9537d64a" userProvider="AD" userName="LAFAYE DE MICHEAUX Flore"/>
      </t:Event>
      <t:Event id="{748E255C-7587-46EC-9E0E-AE0B6DF690EE}" time="2024-09-19T15:03:36.361Z">
        <t:Attribution userId="S::TamelanderJ@ramsar.org::db2ba06d-4511-4215-9e1b-be44ba149d82" userProvider="AD" userName="TAMELANDER Jerker"/>
        <t:Anchor>
          <t:Comment id="2133506862"/>
        </t:Anchor>
        <t:SetTitle title="@LAFAYE DE MICHEAUX Flore This is detailed in the inventories paper, suggest removing from here. But if you wish you could perhaps further reinforce the point about the importance of national reporting on wetland extent… (and reference the NWI doc…"/>
      </t:Event>
    </t:History>
  </t:Task>
  <t:Task id="{45E8528B-4957-4203-97DB-CB6A46C9E089}">
    <t:Anchor>
      <t:Comment id="1610255890"/>
    </t:Anchor>
    <t:History>
      <t:Event id="{177CB7F3-24AB-4CF6-9BE1-CE3113BEB12C}" time="2024-09-19T14:56:20.204Z">
        <t:Attribution userId="S::TamelanderJ@ramsar.org::db2ba06d-4511-4215-9e1b-be44ba149d82" userProvider="AD" userName="TAMELANDER Jerker"/>
        <t:Anchor>
          <t:Comment id="1610255890"/>
        </t:Anchor>
        <t:Create/>
      </t:Event>
      <t:Event id="{6926C658-D542-40C4-84A8-06EB9DF7D012}" time="2024-09-19T14:56:20.204Z">
        <t:Attribution userId="S::TamelanderJ@ramsar.org::db2ba06d-4511-4215-9e1b-be44ba149d82" userProvider="AD" userName="TAMELANDER Jerker"/>
        <t:Anchor>
          <t:Comment id="1610255890"/>
        </t:Anchor>
        <t:Assign userId="S::LafayedeMicheauxF@ramsar.org::e8e34a1a-ff07-420f-82f9-3c0b9537d64a" userProvider="AD" userName="LAFAYE DE MICHEAUX Flore"/>
      </t:Event>
      <t:Event id="{9C30518C-76FC-4519-8F8E-F90C9703382F}" time="2024-09-19T14:56:20.204Z">
        <t:Attribution userId="S::TamelanderJ@ramsar.org::db2ba06d-4511-4215-9e1b-be44ba149d82" userProvider="AD" userName="TAMELANDER Jerker"/>
        <t:Anchor>
          <t:Comment id="1610255890"/>
        </t:Anchor>
        <t:SetTitle title="@LAFAYE DE MICHEAUX Flore could you find another way of expressing this? The convention’s relevance and contribution to international water-related processe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caa2b1f-0678-4421-92e9-1090174541bd">
      <UserInfo>
        <DisplayName>OSEKU-FRAINIER Sharon</DisplayName>
        <AccountId>18</AccountId>
        <AccountType/>
      </UserInfo>
      <UserInfo>
        <DisplayName>NJISUH Zebedee</DisplayName>
        <AccountId>13</AccountId>
        <AccountType/>
      </UserInfo>
      <UserInfo>
        <DisplayName>KERN Manuel</DisplayName>
        <AccountId>10</AccountId>
        <AccountType/>
      </UserInfo>
      <UserInfo>
        <DisplayName>ALDOUS Jay</DisplayName>
        <AccountId>14</AccountId>
        <AccountType/>
      </UserInfo>
      <UserInfo>
        <DisplayName>STANKOVIC Sladjana</DisplayName>
        <AccountId>17</AccountId>
        <AccountType/>
      </UserInfo>
      <UserInfo>
        <DisplayName>YOO Beom-Sik</DisplayName>
        <AccountId>15</AccountId>
        <AccountType/>
      </UserInfo>
      <UserInfo>
        <DisplayName>GODOY RECASENS Robert</DisplayName>
        <AccountId>11</AccountId>
        <AccountType/>
      </UserInfo>
      <UserInfo>
        <DisplayName>JENNINGS Edmund</DisplayName>
        <AccountId>16</AccountId>
        <AccountType/>
      </UserInfo>
      <UserInfo>
        <DisplayName>RIVERA Maria</DisplayName>
        <AccountId>6</AccountId>
        <AccountType/>
      </UserInfo>
    </SharedWithUsers>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297753-8E8B-46BB-B69B-F689303C8624}">
  <ds:schemaRefs>
    <ds:schemaRef ds:uri="http://schemas.microsoft.com/office/2006/metadata/properties"/>
    <ds:schemaRef ds:uri="http://schemas.microsoft.com/office/infopath/2007/PartnerControls"/>
    <ds:schemaRef ds:uri="ecaa2b1f-0678-4421-92e9-1090174541bd"/>
    <ds:schemaRef ds:uri="a3a2dff7-4331-4a95-9af9-6b2cd4e65ac3"/>
  </ds:schemaRefs>
</ds:datastoreItem>
</file>

<file path=customXml/itemProps2.xml><?xml version="1.0" encoding="utf-8"?>
<ds:datastoreItem xmlns:ds="http://schemas.openxmlformats.org/officeDocument/2006/customXml" ds:itemID="{F89674A8-92FA-4AD1-A276-5A22D1BA8691}">
  <ds:schemaRefs>
    <ds:schemaRef ds:uri="http://schemas.microsoft.com/sharepoint/v3/contenttype/forms"/>
  </ds:schemaRefs>
</ds:datastoreItem>
</file>

<file path=customXml/itemProps3.xml><?xml version="1.0" encoding="utf-8"?>
<ds:datastoreItem xmlns:ds="http://schemas.openxmlformats.org/officeDocument/2006/customXml" ds:itemID="{77B5CBCB-C5C4-45CB-B707-C9A3A1AE5F03}">
  <ds:schemaRefs>
    <ds:schemaRef ds:uri="http://schemas.openxmlformats.org/officeDocument/2006/bibliography"/>
  </ds:schemaRefs>
</ds:datastoreItem>
</file>

<file path=customXml/itemProps4.xml><?xml version="1.0" encoding="utf-8"?>
<ds:datastoreItem xmlns:ds="http://schemas.openxmlformats.org/officeDocument/2006/customXml" ds:itemID="{E7F2FB94-6583-421D-B4AD-2210E9E12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7991</Words>
  <Characters>45550</Characters>
  <Application>Microsoft Office Word</Application>
  <DocSecurity>0</DocSecurity>
  <Lines>379</Lines>
  <Paragraphs>106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53435</CharactersWithSpaces>
  <SharedDoc>false</SharedDoc>
  <HLinks>
    <vt:vector size="150" baseType="variant">
      <vt:variant>
        <vt:i4>5308425</vt:i4>
      </vt:variant>
      <vt:variant>
        <vt:i4>3</vt:i4>
      </vt:variant>
      <vt:variant>
        <vt:i4>0</vt:i4>
      </vt:variant>
      <vt:variant>
        <vt:i4>5</vt:i4>
      </vt:variant>
      <vt:variant>
        <vt:lpwstr>https://www.ramsar.org/document/scientific-technical-review-panel-strp-workplan-2023-2025</vt:lpwstr>
      </vt:variant>
      <vt:variant>
        <vt:lpwstr/>
      </vt:variant>
      <vt:variant>
        <vt:i4>5308425</vt:i4>
      </vt:variant>
      <vt:variant>
        <vt:i4>0</vt:i4>
      </vt:variant>
      <vt:variant>
        <vt:i4>0</vt:i4>
      </vt:variant>
      <vt:variant>
        <vt:i4>5</vt:i4>
      </vt:variant>
      <vt:variant>
        <vt:lpwstr>https://www.ramsar.org/document/scientific-technical-review-panel-strp-workplan-2023-2025</vt:lpwstr>
      </vt:variant>
      <vt:variant>
        <vt:lpwstr/>
      </vt:variant>
      <vt:variant>
        <vt:i4>5505094</vt:i4>
      </vt:variant>
      <vt:variant>
        <vt:i4>3</vt:i4>
      </vt:variant>
      <vt:variant>
        <vt:i4>0</vt:i4>
      </vt:variant>
      <vt:variant>
        <vt:i4>5</vt:i4>
      </vt:variant>
      <vt:variant>
        <vt:lpwstr>https://www.ramsar.org/webinar-integrating-wetlands-national-biodiversity-strategies-action-plans-nbsaps</vt:lpwstr>
      </vt:variant>
      <vt:variant>
        <vt:lpwstr/>
      </vt:variant>
      <vt:variant>
        <vt:i4>5439496</vt:i4>
      </vt:variant>
      <vt:variant>
        <vt:i4>0</vt:i4>
      </vt:variant>
      <vt:variant>
        <vt:i4>0</vt:i4>
      </vt:variant>
      <vt:variant>
        <vt:i4>5</vt:i4>
      </vt:variant>
      <vt:variant>
        <vt:lpwstr>https://www.ramsar.org/document/scaling-wetland-conservation-restoration-deliver-kunming-montreal-global-biodiversity</vt:lpwstr>
      </vt:variant>
      <vt:variant>
        <vt:lpwstr/>
      </vt:variant>
      <vt:variant>
        <vt:i4>3276830</vt:i4>
      </vt:variant>
      <vt:variant>
        <vt:i4>60</vt:i4>
      </vt:variant>
      <vt:variant>
        <vt:i4>0</vt:i4>
      </vt:variant>
      <vt:variant>
        <vt:i4>5</vt:i4>
      </vt:variant>
      <vt:variant>
        <vt:lpwstr>mailto:AggestamF@ramsar.org</vt:lpwstr>
      </vt:variant>
      <vt:variant>
        <vt:lpwstr/>
      </vt:variant>
      <vt:variant>
        <vt:i4>4718708</vt:i4>
      </vt:variant>
      <vt:variant>
        <vt:i4>57</vt:i4>
      </vt:variant>
      <vt:variant>
        <vt:i4>0</vt:i4>
      </vt:variant>
      <vt:variant>
        <vt:i4>5</vt:i4>
      </vt:variant>
      <vt:variant>
        <vt:lpwstr>mailto:NjisuhZ@ramsar.org</vt:lpwstr>
      </vt:variant>
      <vt:variant>
        <vt:lpwstr/>
      </vt:variant>
      <vt:variant>
        <vt:i4>7274581</vt:i4>
      </vt:variant>
      <vt:variant>
        <vt:i4>54</vt:i4>
      </vt:variant>
      <vt:variant>
        <vt:i4>0</vt:i4>
      </vt:variant>
      <vt:variant>
        <vt:i4>5</vt:i4>
      </vt:variant>
      <vt:variant>
        <vt:lpwstr>https://www.informea.org/sites/default/files/page/InforMEA SCM14-Recommendations_0.pdf</vt:lpwstr>
      </vt:variant>
      <vt:variant>
        <vt:lpwstr/>
      </vt:variant>
      <vt:variant>
        <vt:i4>2228246</vt:i4>
      </vt:variant>
      <vt:variant>
        <vt:i4>51</vt:i4>
      </vt:variant>
      <vt:variant>
        <vt:i4>0</vt:i4>
      </vt:variant>
      <vt:variant>
        <vt:i4>5</vt:i4>
      </vt:variant>
      <vt:variant>
        <vt:lpwstr>mailto:GodoyRecasensR@ramsar.org</vt:lpwstr>
      </vt:variant>
      <vt:variant>
        <vt:lpwstr/>
      </vt:variant>
      <vt:variant>
        <vt:i4>2228246</vt:i4>
      </vt:variant>
      <vt:variant>
        <vt:i4>48</vt:i4>
      </vt:variant>
      <vt:variant>
        <vt:i4>0</vt:i4>
      </vt:variant>
      <vt:variant>
        <vt:i4>5</vt:i4>
      </vt:variant>
      <vt:variant>
        <vt:lpwstr>mailto:GodoyRecasensR@ramsar.org</vt:lpwstr>
      </vt:variant>
      <vt:variant>
        <vt:lpwstr/>
      </vt:variant>
      <vt:variant>
        <vt:i4>5505142</vt:i4>
      </vt:variant>
      <vt:variant>
        <vt:i4>45</vt:i4>
      </vt:variant>
      <vt:variant>
        <vt:i4>0</vt:i4>
      </vt:variant>
      <vt:variant>
        <vt:i4>5</vt:i4>
      </vt:variant>
      <vt:variant>
        <vt:lpwstr>mailto:TamelanderJ@ramsar.org</vt:lpwstr>
      </vt:variant>
      <vt:variant>
        <vt:lpwstr/>
      </vt:variant>
      <vt:variant>
        <vt:i4>3407886</vt:i4>
      </vt:variant>
      <vt:variant>
        <vt:i4>42</vt:i4>
      </vt:variant>
      <vt:variant>
        <vt:i4>0</vt:i4>
      </vt:variant>
      <vt:variant>
        <vt:i4>5</vt:i4>
      </vt:variant>
      <vt:variant>
        <vt:lpwstr>mailto:KernM@ramsar.org</vt:lpwstr>
      </vt:variant>
      <vt:variant>
        <vt:lpwstr/>
      </vt:variant>
      <vt:variant>
        <vt:i4>3080221</vt:i4>
      </vt:variant>
      <vt:variant>
        <vt:i4>39</vt:i4>
      </vt:variant>
      <vt:variant>
        <vt:i4>0</vt:i4>
      </vt:variant>
      <vt:variant>
        <vt:i4>5</vt:i4>
      </vt:variant>
      <vt:variant>
        <vt:lpwstr>mailto:LafayedeMicheauxF@ramsar.org</vt:lpwstr>
      </vt:variant>
      <vt:variant>
        <vt:lpwstr/>
      </vt:variant>
      <vt:variant>
        <vt:i4>3080221</vt:i4>
      </vt:variant>
      <vt:variant>
        <vt:i4>36</vt:i4>
      </vt:variant>
      <vt:variant>
        <vt:i4>0</vt:i4>
      </vt:variant>
      <vt:variant>
        <vt:i4>5</vt:i4>
      </vt:variant>
      <vt:variant>
        <vt:lpwstr>mailto:LafayedeMicheauxF@ramsar.org</vt:lpwstr>
      </vt:variant>
      <vt:variant>
        <vt:lpwstr/>
      </vt:variant>
      <vt:variant>
        <vt:i4>3080221</vt:i4>
      </vt:variant>
      <vt:variant>
        <vt:i4>33</vt:i4>
      </vt:variant>
      <vt:variant>
        <vt:i4>0</vt:i4>
      </vt:variant>
      <vt:variant>
        <vt:i4>5</vt:i4>
      </vt:variant>
      <vt:variant>
        <vt:lpwstr>mailto:LafayedeMicheauxF@ramsar.org</vt:lpwstr>
      </vt:variant>
      <vt:variant>
        <vt:lpwstr/>
      </vt:variant>
      <vt:variant>
        <vt:i4>3080221</vt:i4>
      </vt:variant>
      <vt:variant>
        <vt:i4>30</vt:i4>
      </vt:variant>
      <vt:variant>
        <vt:i4>0</vt:i4>
      </vt:variant>
      <vt:variant>
        <vt:i4>5</vt:i4>
      </vt:variant>
      <vt:variant>
        <vt:lpwstr>mailto:LafayedeMicheauxF@ramsar.org</vt:lpwstr>
      </vt:variant>
      <vt:variant>
        <vt:lpwstr/>
      </vt:variant>
      <vt:variant>
        <vt:i4>3080221</vt:i4>
      </vt:variant>
      <vt:variant>
        <vt:i4>27</vt:i4>
      </vt:variant>
      <vt:variant>
        <vt:i4>0</vt:i4>
      </vt:variant>
      <vt:variant>
        <vt:i4>5</vt:i4>
      </vt:variant>
      <vt:variant>
        <vt:lpwstr>mailto:LafayedeMicheauxF@ramsar.org</vt:lpwstr>
      </vt:variant>
      <vt:variant>
        <vt:lpwstr/>
      </vt:variant>
      <vt:variant>
        <vt:i4>3080221</vt:i4>
      </vt:variant>
      <vt:variant>
        <vt:i4>24</vt:i4>
      </vt:variant>
      <vt:variant>
        <vt:i4>0</vt:i4>
      </vt:variant>
      <vt:variant>
        <vt:i4>5</vt:i4>
      </vt:variant>
      <vt:variant>
        <vt:lpwstr>mailto:LafayedeMicheauxF@ramsar.org</vt:lpwstr>
      </vt:variant>
      <vt:variant>
        <vt:lpwstr/>
      </vt:variant>
      <vt:variant>
        <vt:i4>3080221</vt:i4>
      </vt:variant>
      <vt:variant>
        <vt:i4>21</vt:i4>
      </vt:variant>
      <vt:variant>
        <vt:i4>0</vt:i4>
      </vt:variant>
      <vt:variant>
        <vt:i4>5</vt:i4>
      </vt:variant>
      <vt:variant>
        <vt:lpwstr>mailto:LafayedeMicheauxF@ramsar.org</vt:lpwstr>
      </vt:variant>
      <vt:variant>
        <vt:lpwstr/>
      </vt:variant>
      <vt:variant>
        <vt:i4>3080221</vt:i4>
      </vt:variant>
      <vt:variant>
        <vt:i4>18</vt:i4>
      </vt:variant>
      <vt:variant>
        <vt:i4>0</vt:i4>
      </vt:variant>
      <vt:variant>
        <vt:i4>5</vt:i4>
      </vt:variant>
      <vt:variant>
        <vt:lpwstr>mailto:LafayedeMicheauxF@ramsar.org</vt:lpwstr>
      </vt:variant>
      <vt:variant>
        <vt:lpwstr/>
      </vt:variant>
      <vt:variant>
        <vt:i4>3276830</vt:i4>
      </vt:variant>
      <vt:variant>
        <vt:i4>15</vt:i4>
      </vt:variant>
      <vt:variant>
        <vt:i4>0</vt:i4>
      </vt:variant>
      <vt:variant>
        <vt:i4>5</vt:i4>
      </vt:variant>
      <vt:variant>
        <vt:lpwstr>mailto:AggestamF@ramsar.org</vt:lpwstr>
      </vt:variant>
      <vt:variant>
        <vt:lpwstr/>
      </vt:variant>
      <vt:variant>
        <vt:i4>3276830</vt:i4>
      </vt:variant>
      <vt:variant>
        <vt:i4>12</vt:i4>
      </vt:variant>
      <vt:variant>
        <vt:i4>0</vt:i4>
      </vt:variant>
      <vt:variant>
        <vt:i4>5</vt:i4>
      </vt:variant>
      <vt:variant>
        <vt:lpwstr>mailto:AggestamF@ramsar.org</vt:lpwstr>
      </vt:variant>
      <vt:variant>
        <vt:lpwstr/>
      </vt:variant>
      <vt:variant>
        <vt:i4>4718708</vt:i4>
      </vt:variant>
      <vt:variant>
        <vt:i4>9</vt:i4>
      </vt:variant>
      <vt:variant>
        <vt:i4>0</vt:i4>
      </vt:variant>
      <vt:variant>
        <vt:i4>5</vt:i4>
      </vt:variant>
      <vt:variant>
        <vt:lpwstr>mailto:NjisuhZ@ramsar.org</vt:lpwstr>
      </vt:variant>
      <vt:variant>
        <vt:lpwstr/>
      </vt:variant>
      <vt:variant>
        <vt:i4>4718708</vt:i4>
      </vt:variant>
      <vt:variant>
        <vt:i4>6</vt:i4>
      </vt:variant>
      <vt:variant>
        <vt:i4>0</vt:i4>
      </vt:variant>
      <vt:variant>
        <vt:i4>5</vt:i4>
      </vt:variant>
      <vt:variant>
        <vt:lpwstr>mailto:NjisuhZ@ramsar.org</vt:lpwstr>
      </vt:variant>
      <vt:variant>
        <vt:lpwstr/>
      </vt:variant>
      <vt:variant>
        <vt:i4>4718708</vt:i4>
      </vt:variant>
      <vt:variant>
        <vt:i4>3</vt:i4>
      </vt:variant>
      <vt:variant>
        <vt:i4>0</vt:i4>
      </vt:variant>
      <vt:variant>
        <vt:i4>5</vt:i4>
      </vt:variant>
      <vt:variant>
        <vt:lpwstr>mailto:NjisuhZ@ramsar.org</vt:lpwstr>
      </vt:variant>
      <vt:variant>
        <vt:lpwstr/>
      </vt:variant>
      <vt:variant>
        <vt:i4>524335</vt:i4>
      </vt:variant>
      <vt:variant>
        <vt:i4>0</vt:i4>
      </vt:variant>
      <vt:variant>
        <vt:i4>0</vt:i4>
      </vt:variant>
      <vt:variant>
        <vt:i4>5</vt:i4>
      </vt:variant>
      <vt:variant>
        <vt:lpwstr>https://www.ramsar.org/sites/default/files/2024-03/sc63_15_synergies_e.docx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5</cp:revision>
  <cp:lastPrinted>2023-06-25T10:22:00Z</cp:lastPrinted>
  <dcterms:created xsi:type="dcterms:W3CDTF">2024-10-21T11:02:00Z</dcterms:created>
  <dcterms:modified xsi:type="dcterms:W3CDTF">2024-10-21T12:21:00Z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