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CFD2" w14:textId="77777777" w:rsidR="0061186D" w:rsidRPr="00590A01" w:rsidRDefault="0061186D" w:rsidP="0061186D">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bCs/>
          <w:lang w:val="es-ES"/>
        </w:rPr>
      </w:pPr>
      <w:r w:rsidRPr="00590A01">
        <w:rPr>
          <w:rFonts w:cs="Calibri"/>
          <w:bCs/>
          <w:lang w:val="es-ES"/>
        </w:rPr>
        <w:t xml:space="preserve">LA CONVENCIÓN SOBRE LOS HUMEDALES </w:t>
      </w:r>
    </w:p>
    <w:p w14:paraId="700B446A" w14:textId="49468DDD" w:rsidR="0061186D" w:rsidRPr="00590A01" w:rsidRDefault="0061186D" w:rsidP="002765D7">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lang w:val="es-ES"/>
        </w:rPr>
      </w:pPr>
      <w:r w:rsidRPr="00590A01">
        <w:rPr>
          <w:bCs/>
          <w:lang w:val="es-ES"/>
        </w:rPr>
        <w:t>64</w:t>
      </w:r>
      <w:r w:rsidRPr="00590A01">
        <w:rPr>
          <w:bCs/>
          <w:vertAlign w:val="superscript"/>
          <w:lang w:val="es-ES"/>
        </w:rPr>
        <w:t>a</w:t>
      </w:r>
      <w:r w:rsidRPr="00590A01">
        <w:rPr>
          <w:rFonts w:asciiTheme="minorHAnsi" w:eastAsiaTheme="minorHAnsi" w:hAnsiTheme="minorHAnsi"/>
          <w:bCs/>
          <w:lang w:val="es-ES"/>
        </w:rPr>
        <w:t xml:space="preserve"> </w:t>
      </w:r>
      <w:r w:rsidR="000F7905" w:rsidRPr="00590A01">
        <w:rPr>
          <w:rFonts w:asciiTheme="minorHAnsi" w:eastAsiaTheme="minorHAnsi" w:hAnsiTheme="minorHAnsi"/>
          <w:bCs/>
          <w:lang w:val="es-ES"/>
        </w:rPr>
        <w:t>r</w:t>
      </w:r>
      <w:r w:rsidRPr="00590A01">
        <w:rPr>
          <w:rFonts w:asciiTheme="minorHAnsi" w:eastAsiaTheme="minorHAnsi" w:hAnsiTheme="minorHAnsi"/>
          <w:bCs/>
          <w:lang w:val="es-ES"/>
        </w:rPr>
        <w:t>eunión del Comité Permanente</w:t>
      </w:r>
      <w:r w:rsidRPr="00590A01">
        <w:rPr>
          <w:rFonts w:cs="Calibri"/>
          <w:lang w:val="es-ES"/>
        </w:rPr>
        <w:t xml:space="preserve"> </w:t>
      </w:r>
    </w:p>
    <w:p w14:paraId="47170323" w14:textId="7D427248" w:rsidR="002765D7" w:rsidRPr="00590A01" w:rsidRDefault="002765D7" w:rsidP="002765D7">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lang w:val="es-ES"/>
        </w:rPr>
      </w:pPr>
      <w:r w:rsidRPr="00590A01">
        <w:rPr>
          <w:rFonts w:cs="Calibri"/>
          <w:lang w:val="es-ES"/>
        </w:rPr>
        <w:t>Gland, S</w:t>
      </w:r>
      <w:r w:rsidR="0061186D" w:rsidRPr="00590A01">
        <w:rPr>
          <w:rFonts w:cs="Calibri"/>
          <w:lang w:val="es-ES"/>
        </w:rPr>
        <w:t xml:space="preserve">uiza, </w:t>
      </w:r>
      <w:r w:rsidRPr="00590A01">
        <w:rPr>
          <w:rFonts w:cs="Calibri"/>
          <w:lang w:val="es-ES"/>
        </w:rPr>
        <w:t>20</w:t>
      </w:r>
      <w:r w:rsidR="0061186D" w:rsidRPr="00590A01">
        <w:rPr>
          <w:rFonts w:cs="Calibri"/>
          <w:lang w:val="es-ES"/>
        </w:rPr>
        <w:t xml:space="preserve"> a </w:t>
      </w:r>
      <w:r w:rsidRPr="00590A01">
        <w:rPr>
          <w:rFonts w:cs="Calibri"/>
          <w:lang w:val="es-ES"/>
        </w:rPr>
        <w:t xml:space="preserve">24 </w:t>
      </w:r>
      <w:r w:rsidR="0061186D" w:rsidRPr="00590A01">
        <w:rPr>
          <w:rFonts w:cs="Calibri"/>
          <w:lang w:val="es-ES"/>
        </w:rPr>
        <w:t>de enero de</w:t>
      </w:r>
      <w:r w:rsidRPr="00590A01">
        <w:rPr>
          <w:rFonts w:cs="Calibri"/>
          <w:lang w:val="es-ES"/>
        </w:rPr>
        <w:t xml:space="preserve"> 2025</w:t>
      </w:r>
    </w:p>
    <w:p w14:paraId="3A4A7930" w14:textId="77777777" w:rsidR="00D00E8E" w:rsidRPr="00D00E8E" w:rsidRDefault="00D00E8E" w:rsidP="00D00E8E">
      <w:pPr>
        <w:ind w:left="0" w:firstLine="0"/>
        <w:jc w:val="center"/>
        <w:rPr>
          <w:sz w:val="28"/>
          <w:szCs w:val="28"/>
          <w:lang w:val="es-ES"/>
        </w:rPr>
      </w:pPr>
    </w:p>
    <w:p w14:paraId="5617F51D" w14:textId="77777777" w:rsidR="00D00E8E" w:rsidRPr="00D00E8E" w:rsidRDefault="00D00E8E" w:rsidP="00D00E8E">
      <w:pPr>
        <w:ind w:left="0" w:firstLine="0"/>
        <w:jc w:val="right"/>
        <w:rPr>
          <w:b/>
          <w:bCs/>
          <w:sz w:val="28"/>
          <w:szCs w:val="28"/>
          <w:lang w:val="es-ES"/>
        </w:rPr>
      </w:pPr>
      <w:r w:rsidRPr="00D00E8E">
        <w:rPr>
          <w:b/>
          <w:bCs/>
          <w:sz w:val="28"/>
          <w:szCs w:val="28"/>
          <w:lang w:val="es-ES"/>
        </w:rPr>
        <w:t>SC64 Doc.20</w:t>
      </w:r>
    </w:p>
    <w:p w14:paraId="70233FBC" w14:textId="77777777" w:rsidR="00D00E8E" w:rsidRPr="00D00E8E" w:rsidRDefault="00D00E8E" w:rsidP="00D00E8E">
      <w:pPr>
        <w:ind w:left="0" w:firstLine="0"/>
        <w:jc w:val="right"/>
        <w:rPr>
          <w:sz w:val="28"/>
          <w:szCs w:val="36"/>
          <w:lang w:val="es-ES"/>
        </w:rPr>
      </w:pPr>
    </w:p>
    <w:p w14:paraId="0CFFF4FA" w14:textId="01DC94BC" w:rsidR="00A267A3" w:rsidRPr="00590A01" w:rsidRDefault="009D43EB" w:rsidP="009D43EB">
      <w:pPr>
        <w:ind w:left="0" w:firstLine="0"/>
        <w:jc w:val="center"/>
        <w:rPr>
          <w:rFonts w:asciiTheme="minorHAnsi" w:eastAsia="Times New Roman" w:hAnsiTheme="minorHAnsi"/>
          <w:b/>
          <w:bCs/>
          <w:sz w:val="28"/>
          <w:szCs w:val="28"/>
          <w:lang w:val="es-ES"/>
        </w:rPr>
      </w:pPr>
      <w:r>
        <w:rPr>
          <w:rFonts w:asciiTheme="minorHAnsi" w:eastAsia="Times New Roman" w:hAnsiTheme="minorHAnsi"/>
          <w:b/>
          <w:bCs/>
          <w:sz w:val="28"/>
          <w:szCs w:val="28"/>
          <w:lang w:val="es-ES"/>
        </w:rPr>
        <w:t>P</w:t>
      </w:r>
      <w:r w:rsidR="00A267A3" w:rsidRPr="00590A01">
        <w:rPr>
          <w:rFonts w:asciiTheme="minorHAnsi" w:eastAsia="Times New Roman" w:hAnsiTheme="minorHAnsi"/>
          <w:b/>
          <w:bCs/>
          <w:sz w:val="28"/>
          <w:szCs w:val="28"/>
          <w:lang w:val="es-ES"/>
        </w:rPr>
        <w:t xml:space="preserve">royecto de resolución sobre </w:t>
      </w:r>
      <w:r w:rsidR="00557367" w:rsidRPr="00590A01">
        <w:rPr>
          <w:rFonts w:asciiTheme="minorHAnsi" w:eastAsia="Times New Roman" w:hAnsiTheme="minorHAnsi"/>
          <w:b/>
          <w:bCs/>
          <w:sz w:val="28"/>
          <w:szCs w:val="28"/>
          <w:lang w:val="es-ES"/>
        </w:rPr>
        <w:t>el establecimiento</w:t>
      </w:r>
      <w:r w:rsidR="00A267A3" w:rsidRPr="00590A01">
        <w:rPr>
          <w:rFonts w:asciiTheme="minorHAnsi" w:eastAsia="Times New Roman" w:hAnsiTheme="minorHAnsi"/>
          <w:b/>
          <w:bCs/>
          <w:sz w:val="28"/>
          <w:szCs w:val="28"/>
          <w:lang w:val="es-ES"/>
        </w:rPr>
        <w:t xml:space="preserve"> de la Alianza para la</w:t>
      </w:r>
      <w:r w:rsidR="00554EF5" w:rsidRPr="00590A01">
        <w:rPr>
          <w:rFonts w:asciiTheme="minorHAnsi" w:eastAsia="Times New Roman" w:hAnsiTheme="minorHAnsi"/>
          <w:b/>
          <w:bCs/>
          <w:sz w:val="28"/>
          <w:szCs w:val="28"/>
          <w:lang w:val="es-ES"/>
        </w:rPr>
        <w:t>s</w:t>
      </w:r>
      <w:r w:rsidR="00A267A3" w:rsidRPr="00590A01">
        <w:rPr>
          <w:rFonts w:asciiTheme="minorHAnsi" w:eastAsia="Times New Roman" w:hAnsiTheme="minorHAnsi"/>
          <w:b/>
          <w:bCs/>
          <w:sz w:val="28"/>
          <w:szCs w:val="28"/>
          <w:lang w:val="es-ES"/>
        </w:rPr>
        <w:t xml:space="preserve"> </w:t>
      </w:r>
      <w:r w:rsidR="00554EF5" w:rsidRPr="00590A01">
        <w:rPr>
          <w:rFonts w:asciiTheme="minorHAnsi" w:eastAsia="Times New Roman" w:hAnsiTheme="minorHAnsi"/>
          <w:b/>
          <w:bCs/>
          <w:sz w:val="28"/>
          <w:szCs w:val="28"/>
          <w:lang w:val="es-ES"/>
        </w:rPr>
        <w:t>E</w:t>
      </w:r>
      <w:r w:rsidR="00A267A3" w:rsidRPr="00590A01">
        <w:rPr>
          <w:rFonts w:asciiTheme="minorHAnsi" w:eastAsia="Times New Roman" w:hAnsiTheme="minorHAnsi"/>
          <w:b/>
          <w:bCs/>
          <w:sz w:val="28"/>
          <w:szCs w:val="28"/>
          <w:lang w:val="es-ES"/>
        </w:rPr>
        <w:t>stimaci</w:t>
      </w:r>
      <w:r w:rsidR="00554EF5" w:rsidRPr="00590A01">
        <w:rPr>
          <w:rFonts w:asciiTheme="minorHAnsi" w:eastAsia="Times New Roman" w:hAnsiTheme="minorHAnsi"/>
          <w:b/>
          <w:bCs/>
          <w:sz w:val="28"/>
          <w:szCs w:val="28"/>
          <w:lang w:val="es-ES"/>
        </w:rPr>
        <w:t>ones</w:t>
      </w:r>
      <w:r w:rsidR="00A267A3" w:rsidRPr="00590A01">
        <w:rPr>
          <w:rFonts w:asciiTheme="minorHAnsi" w:eastAsia="Times New Roman" w:hAnsiTheme="minorHAnsi"/>
          <w:b/>
          <w:bCs/>
          <w:sz w:val="28"/>
          <w:szCs w:val="28"/>
          <w:lang w:val="es-ES"/>
        </w:rPr>
        <w:t xml:space="preserve"> de </w:t>
      </w:r>
      <w:r w:rsidR="00554EF5" w:rsidRPr="00590A01">
        <w:rPr>
          <w:rFonts w:asciiTheme="minorHAnsi" w:eastAsia="Times New Roman" w:hAnsiTheme="minorHAnsi"/>
          <w:b/>
          <w:bCs/>
          <w:sz w:val="28"/>
          <w:szCs w:val="28"/>
          <w:lang w:val="es-ES"/>
        </w:rPr>
        <w:t>A</w:t>
      </w:r>
      <w:r w:rsidR="00A267A3" w:rsidRPr="00590A01">
        <w:rPr>
          <w:rFonts w:asciiTheme="minorHAnsi" w:eastAsia="Times New Roman" w:hAnsiTheme="minorHAnsi"/>
          <w:b/>
          <w:bCs/>
          <w:sz w:val="28"/>
          <w:szCs w:val="28"/>
          <w:lang w:val="es-ES"/>
        </w:rPr>
        <w:t xml:space="preserve">ves </w:t>
      </w:r>
      <w:r w:rsidR="00554EF5" w:rsidRPr="00590A01">
        <w:rPr>
          <w:rFonts w:asciiTheme="minorHAnsi" w:eastAsia="Times New Roman" w:hAnsiTheme="minorHAnsi"/>
          <w:b/>
          <w:bCs/>
          <w:sz w:val="28"/>
          <w:szCs w:val="28"/>
          <w:lang w:val="es-ES"/>
        </w:rPr>
        <w:t>A</w:t>
      </w:r>
      <w:r w:rsidR="00A267A3" w:rsidRPr="00590A01">
        <w:rPr>
          <w:rFonts w:asciiTheme="minorHAnsi" w:eastAsia="Times New Roman" w:hAnsiTheme="minorHAnsi"/>
          <w:b/>
          <w:bCs/>
          <w:sz w:val="28"/>
          <w:szCs w:val="28"/>
          <w:lang w:val="es-ES"/>
        </w:rPr>
        <w:t xml:space="preserve">cuáticas y la </w:t>
      </w:r>
      <w:r w:rsidR="006E4D12" w:rsidRPr="00590A01">
        <w:rPr>
          <w:rFonts w:asciiTheme="minorHAnsi" w:eastAsia="Times New Roman" w:hAnsiTheme="minorHAnsi"/>
          <w:b/>
          <w:bCs/>
          <w:sz w:val="28"/>
          <w:szCs w:val="28"/>
          <w:lang w:val="es-ES"/>
        </w:rPr>
        <w:t>p</w:t>
      </w:r>
      <w:r w:rsidR="00554EF5" w:rsidRPr="00590A01">
        <w:rPr>
          <w:rFonts w:asciiTheme="minorHAnsi" w:eastAsia="Times New Roman" w:hAnsiTheme="minorHAnsi"/>
          <w:b/>
          <w:bCs/>
          <w:sz w:val="28"/>
          <w:szCs w:val="28"/>
          <w:lang w:val="es-ES"/>
        </w:rPr>
        <w:t>ublica</w:t>
      </w:r>
      <w:r w:rsidR="006E4D12" w:rsidRPr="00590A01">
        <w:rPr>
          <w:rFonts w:asciiTheme="minorHAnsi" w:eastAsia="Times New Roman" w:hAnsiTheme="minorHAnsi"/>
          <w:b/>
          <w:bCs/>
          <w:sz w:val="28"/>
          <w:szCs w:val="28"/>
          <w:lang w:val="es-ES"/>
        </w:rPr>
        <w:t>ción</w:t>
      </w:r>
      <w:r w:rsidR="00A267A3" w:rsidRPr="00590A01">
        <w:rPr>
          <w:rFonts w:asciiTheme="minorHAnsi" w:eastAsia="Times New Roman" w:hAnsiTheme="minorHAnsi"/>
          <w:b/>
          <w:bCs/>
          <w:sz w:val="28"/>
          <w:szCs w:val="28"/>
          <w:lang w:val="es-ES"/>
        </w:rPr>
        <w:t xml:space="preserve"> de la edición </w:t>
      </w:r>
      <w:r w:rsidR="00554EF5" w:rsidRPr="00590A01">
        <w:rPr>
          <w:rFonts w:asciiTheme="minorHAnsi" w:eastAsia="Times New Roman" w:hAnsiTheme="minorHAnsi"/>
          <w:b/>
          <w:bCs/>
          <w:sz w:val="28"/>
          <w:szCs w:val="28"/>
          <w:lang w:val="es-ES"/>
        </w:rPr>
        <w:t xml:space="preserve">de </w:t>
      </w:r>
      <w:r w:rsidR="00A267A3" w:rsidRPr="00590A01">
        <w:rPr>
          <w:rFonts w:asciiTheme="minorHAnsi" w:eastAsia="Times New Roman" w:hAnsiTheme="minorHAnsi"/>
          <w:b/>
          <w:bCs/>
          <w:sz w:val="28"/>
          <w:szCs w:val="28"/>
          <w:lang w:val="es-ES"/>
        </w:rPr>
        <w:t xml:space="preserve">2027 de </w:t>
      </w:r>
      <w:r w:rsidR="006E4D12" w:rsidRPr="00590A01">
        <w:rPr>
          <w:rFonts w:asciiTheme="minorHAnsi" w:eastAsia="Times New Roman" w:hAnsiTheme="minorHAnsi"/>
          <w:b/>
          <w:bCs/>
          <w:i/>
          <w:iCs/>
          <w:sz w:val="28"/>
          <w:szCs w:val="28"/>
          <w:lang w:val="es-ES"/>
        </w:rPr>
        <w:t>Waterbird Population Estimates</w:t>
      </w:r>
    </w:p>
    <w:p w14:paraId="42F4B82D" w14:textId="77777777" w:rsidR="001F6249" w:rsidRPr="00590A01" w:rsidRDefault="001F6249" w:rsidP="00A15734">
      <w:pPr>
        <w:ind w:left="0" w:firstLine="0"/>
        <w:rPr>
          <w:lang w:val="es-ES"/>
        </w:rPr>
      </w:pPr>
    </w:p>
    <w:p w14:paraId="414A725C" w14:textId="52551DBE" w:rsidR="006A2C58" w:rsidRPr="00590A01" w:rsidRDefault="005B3FAE" w:rsidP="00A15734">
      <w:pPr>
        <w:ind w:left="0" w:firstLine="0"/>
        <w:rPr>
          <w:rFonts w:asciiTheme="minorHAnsi" w:eastAsia="Times New Roman" w:hAnsiTheme="minorHAnsi"/>
          <w:i/>
          <w:lang w:val="es-ES"/>
        </w:rPr>
      </w:pPr>
      <w:r w:rsidRPr="00590A01">
        <w:rPr>
          <w:rFonts w:asciiTheme="minorHAnsi" w:eastAsia="Times New Roman" w:hAnsiTheme="minorHAnsi"/>
          <w:i/>
          <w:lang w:val="es-ES"/>
        </w:rPr>
        <w:t>Presentad</w:t>
      </w:r>
      <w:r w:rsidR="003B0DBE" w:rsidRPr="00590A01">
        <w:rPr>
          <w:rFonts w:asciiTheme="minorHAnsi" w:eastAsia="Times New Roman" w:hAnsiTheme="minorHAnsi"/>
          <w:i/>
          <w:lang w:val="es-ES"/>
        </w:rPr>
        <w:t>a</w:t>
      </w:r>
      <w:r w:rsidRPr="00590A01">
        <w:rPr>
          <w:rFonts w:asciiTheme="minorHAnsi" w:eastAsia="Times New Roman" w:hAnsiTheme="minorHAnsi"/>
          <w:i/>
          <w:lang w:val="es-ES"/>
        </w:rPr>
        <w:t xml:space="preserve"> por el Grupo de Examen Científico y Técnico</w:t>
      </w:r>
    </w:p>
    <w:p w14:paraId="523C3927" w14:textId="77777777" w:rsidR="00611815" w:rsidRPr="00590A01" w:rsidRDefault="00611815" w:rsidP="00A15734">
      <w:pPr>
        <w:ind w:left="0" w:firstLine="0"/>
        <w:rPr>
          <w:rFonts w:asciiTheme="minorHAnsi" w:eastAsia="Times New Roman" w:hAnsiTheme="minorHAnsi"/>
          <w:i/>
          <w:lang w:val="es-ES"/>
        </w:rPr>
      </w:pPr>
    </w:p>
    <w:p w14:paraId="5B7C026B" w14:textId="31B42F4C" w:rsidR="006D05FE" w:rsidRPr="00590A01" w:rsidRDefault="006D05FE" w:rsidP="37B7F80E">
      <w:pPr>
        <w:ind w:left="0" w:firstLine="0"/>
        <w:rPr>
          <w:b/>
          <w:bCs/>
          <w:lang w:val="es-ES"/>
        </w:rPr>
      </w:pPr>
      <w:r w:rsidRPr="00590A01">
        <w:rPr>
          <w:b/>
          <w:bCs/>
          <w:noProof/>
          <w:lang w:val="es-ES"/>
        </w:rPr>
        <mc:AlternateContent>
          <mc:Choice Requires="wps">
            <w:drawing>
              <wp:inline distT="45720" distB="45720" distL="114300" distR="114300" wp14:anchorId="1EB6E306" wp14:editId="3F3C4DF8">
                <wp:extent cx="5820410" cy="876300"/>
                <wp:effectExtent l="0" t="0" r="27940" b="19050"/>
                <wp:docPr id="984005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76300"/>
                        </a:xfrm>
                        <a:prstGeom prst="rect">
                          <a:avLst/>
                        </a:prstGeom>
                        <a:solidFill>
                          <a:srgbClr val="FFFFFF"/>
                        </a:solidFill>
                        <a:ln w="9525">
                          <a:solidFill>
                            <a:srgbClr val="000000"/>
                          </a:solidFill>
                          <a:miter lim="800000"/>
                          <a:headEnd/>
                          <a:tailEnd/>
                        </a:ln>
                      </wps:spPr>
                      <wps:txbx>
                        <w:txbxContent>
                          <w:p w14:paraId="7B835169" w14:textId="2ABF4F9D" w:rsidR="00AF25C0" w:rsidRPr="00AF25C0" w:rsidRDefault="00AF25C0" w:rsidP="003B0DBE">
                            <w:pPr>
                              <w:rPr>
                                <w:rFonts w:asciiTheme="minorHAnsi" w:hAnsiTheme="minorHAnsi" w:cs="Calibri"/>
                                <w:lang w:val="es-ES"/>
                              </w:rPr>
                            </w:pPr>
                            <w:r w:rsidRPr="003B0DBE">
                              <w:rPr>
                                <w:rFonts w:asciiTheme="minorHAnsi" w:hAnsiTheme="minorHAnsi" w:cs="Calibri"/>
                                <w:b/>
                                <w:bCs/>
                                <w:lang w:val="es-ES"/>
                              </w:rPr>
                              <w:t>Acción solicitada:</w:t>
                            </w:r>
                          </w:p>
                          <w:p w14:paraId="77D72BF7" w14:textId="77777777" w:rsidR="00AF25C0" w:rsidRPr="00AF25C0" w:rsidRDefault="00AF25C0" w:rsidP="003B0DBE">
                            <w:pPr>
                              <w:widowControl w:val="0"/>
                              <w:rPr>
                                <w:rFonts w:asciiTheme="minorHAnsi" w:hAnsiTheme="minorHAnsi" w:cs="Calibri"/>
                                <w:lang w:val="es-ES"/>
                              </w:rPr>
                            </w:pPr>
                          </w:p>
                          <w:p w14:paraId="14BEA8A1" w14:textId="39E9FB56" w:rsidR="00AF25C0" w:rsidRPr="00D00E8E" w:rsidRDefault="00AF25C0" w:rsidP="00D00E8E">
                            <w:pPr>
                              <w:widowControl w:val="0"/>
                              <w:ind w:left="0" w:firstLine="0"/>
                              <w:rPr>
                                <w:rFonts w:asciiTheme="minorHAnsi" w:hAnsiTheme="minorHAnsi" w:cs="Calibri"/>
                                <w:spacing w:val="-2"/>
                                <w:lang w:val="es-ES"/>
                              </w:rPr>
                            </w:pPr>
                            <w:r w:rsidRPr="00D00E8E">
                              <w:rPr>
                                <w:rFonts w:asciiTheme="minorHAnsi" w:hAnsiTheme="minorHAnsi" w:cs="Calibri"/>
                                <w:spacing w:val="-2"/>
                                <w:lang w:val="es-ES"/>
                              </w:rPr>
                              <w:t>Se invita al Comité Permanente a examinar y aprobar el proyecto de resolución adjunto, incluidos los Anexos 1 y 2, para su consideración por la 15ª Reunión de la Conferencia de las Partes Contratantes.</w:t>
                            </w:r>
                          </w:p>
                          <w:p w14:paraId="64564532" w14:textId="7157F2BD" w:rsidR="00232065" w:rsidRPr="00AF25C0" w:rsidRDefault="00232065" w:rsidP="003B0DBE">
                            <w:pPr>
                              <w:widowControl w:val="0"/>
                              <w:ind w:left="426" w:firstLine="0"/>
                              <w:rPr>
                                <w:rFonts w:asciiTheme="minorHAnsi" w:hAnsiTheme="minorHAnsi"/>
                                <w:lang w:val="es-ES"/>
                              </w:rPr>
                            </w:pPr>
                          </w:p>
                          <w:p w14:paraId="0CA5FB27" w14:textId="77777777" w:rsidR="002765D7" w:rsidRPr="00AF25C0" w:rsidRDefault="002765D7" w:rsidP="002765D7">
                            <w:pPr>
                              <w:widowControl w:val="0"/>
                              <w:ind w:left="426" w:firstLine="0"/>
                              <w:rPr>
                                <w:rFonts w:asciiTheme="minorHAnsi" w:hAnsiTheme="minorHAnsi"/>
                                <w:lang w:val="es-ES"/>
                              </w:rPr>
                            </w:pPr>
                          </w:p>
                        </w:txbxContent>
                      </wps:txbx>
                      <wps:bodyPr rot="0" vert="horz" wrap="square" lIns="91440" tIns="45720" rIns="91440" bIns="45720" anchor="t" anchorCtr="0">
                        <a:noAutofit/>
                      </wps:bodyPr>
                    </wps:wsp>
                  </a:graphicData>
                </a:graphic>
              </wp:inline>
            </w:drawing>
          </mc:Choice>
          <mc:Fallback>
            <w:pict>
              <v:shapetype w14:anchorId="1EB6E306" id="_x0000_t202" coordsize="21600,21600" o:spt="202" path="m,l,21600r21600,l21600,xe">
                <v:stroke joinstyle="miter"/>
                <v:path gradientshapeok="t" o:connecttype="rect"/>
              </v:shapetype>
              <v:shape id="Text Box 2" o:spid="_x0000_s1026" type="#_x0000_t202" style="width:458.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">
                <v:textbox>
                  <w:txbxContent>
                    <w:p w14:paraId="7B835169" w14:textId="2ABF4F9D" w:rsidR="00AF25C0" w:rsidRPr="00AF25C0" w:rsidRDefault="00AF25C0" w:rsidP="003B0DBE">
                      <w:pPr>
                        <w:rPr>
                          <w:rFonts w:asciiTheme="minorHAnsi" w:hAnsiTheme="minorHAnsi" w:cs="Calibri"/>
                          <w:lang w:val="es-ES"/>
                        </w:rPr>
                      </w:pPr>
                      <w:r w:rsidRPr="003B0DBE">
                        <w:rPr>
                          <w:rFonts w:asciiTheme="minorHAnsi" w:hAnsiTheme="minorHAnsi" w:cs="Calibri"/>
                          <w:b/>
                          <w:bCs/>
                          <w:lang w:val="es-ES"/>
                        </w:rPr>
                        <w:t>Acción solicitada:</w:t>
                      </w:r>
                    </w:p>
                    <w:p w14:paraId="77D72BF7" w14:textId="77777777" w:rsidR="00AF25C0" w:rsidRPr="00AF25C0" w:rsidRDefault="00AF25C0" w:rsidP="003B0DBE">
                      <w:pPr>
                        <w:widowControl w:val="0"/>
                        <w:rPr>
                          <w:rFonts w:asciiTheme="minorHAnsi" w:hAnsiTheme="minorHAnsi" w:cs="Calibri"/>
                          <w:lang w:val="es-ES"/>
                        </w:rPr>
                      </w:pPr>
                    </w:p>
                    <w:p w14:paraId="14BEA8A1" w14:textId="39E9FB56" w:rsidR="00AF25C0" w:rsidRPr="00D00E8E" w:rsidRDefault="00AF25C0" w:rsidP="00D00E8E">
                      <w:pPr>
                        <w:widowControl w:val="0"/>
                        <w:ind w:left="0" w:firstLine="0"/>
                        <w:rPr>
                          <w:rFonts w:asciiTheme="minorHAnsi" w:hAnsiTheme="minorHAnsi" w:cs="Calibri"/>
                          <w:spacing w:val="-2"/>
                          <w:lang w:val="es-ES"/>
                        </w:rPr>
                      </w:pPr>
                      <w:r w:rsidRPr="00D00E8E">
                        <w:rPr>
                          <w:rFonts w:asciiTheme="minorHAnsi" w:hAnsiTheme="minorHAnsi" w:cs="Calibri"/>
                          <w:spacing w:val="-2"/>
                          <w:lang w:val="es-ES"/>
                        </w:rPr>
                        <w:t>Se invita al Comité Permanente a examinar y aprobar el proyecto de resolución adjunto, incluidos los Anexos 1 y 2, para su consideración por la 15ª Reunión de la Conferencia de las Partes Contratantes.</w:t>
                      </w:r>
                    </w:p>
                    <w:p w14:paraId="64564532" w14:textId="7157F2BD" w:rsidR="00232065" w:rsidRPr="00AF25C0" w:rsidRDefault="00232065" w:rsidP="003B0DBE">
                      <w:pPr>
                        <w:widowControl w:val="0"/>
                        <w:ind w:left="426" w:firstLine="0"/>
                        <w:rPr>
                          <w:rFonts w:asciiTheme="minorHAnsi" w:hAnsiTheme="minorHAnsi"/>
                          <w:lang w:val="es-ES"/>
                        </w:rPr>
                      </w:pPr>
                    </w:p>
                    <w:p w14:paraId="0CA5FB27" w14:textId="77777777" w:rsidR="002765D7" w:rsidRPr="00AF25C0" w:rsidRDefault="002765D7" w:rsidP="002765D7">
                      <w:pPr>
                        <w:widowControl w:val="0"/>
                        <w:ind w:left="426" w:firstLine="0"/>
                        <w:rPr>
                          <w:rFonts w:asciiTheme="minorHAnsi" w:hAnsiTheme="minorHAnsi"/>
                          <w:lang w:val="es-ES"/>
                        </w:rPr>
                      </w:pPr>
                    </w:p>
                  </w:txbxContent>
                </v:textbox>
                <w10:anchorlock/>
              </v:shape>
            </w:pict>
          </mc:Fallback>
        </mc:AlternateContent>
      </w:r>
    </w:p>
    <w:p w14:paraId="3CE4B519" w14:textId="77777777" w:rsidR="0097284F" w:rsidRPr="00590A01" w:rsidRDefault="0097284F" w:rsidP="00A15734">
      <w:pPr>
        <w:ind w:left="0" w:firstLine="0"/>
        <w:rPr>
          <w:rFonts w:cs="Arial"/>
          <w:b/>
          <w:lang w:val="es-ES"/>
        </w:rPr>
      </w:pPr>
    </w:p>
    <w:p w14:paraId="7972A459" w14:textId="77777777" w:rsidR="002765D7" w:rsidRPr="00590A01" w:rsidRDefault="002765D7" w:rsidP="00A15734">
      <w:pPr>
        <w:ind w:left="0" w:firstLine="0"/>
        <w:rPr>
          <w:rFonts w:cs="Arial"/>
          <w:b/>
          <w:lang w:val="es-ES"/>
        </w:rPr>
      </w:pPr>
    </w:p>
    <w:p w14:paraId="67B445A9" w14:textId="728AD732" w:rsidR="00AF25C0" w:rsidRPr="00590A01" w:rsidRDefault="00AF25C0" w:rsidP="00AF25C0">
      <w:pPr>
        <w:rPr>
          <w:rFonts w:cs="Arial"/>
          <w:b/>
          <w:lang w:val="es-ES"/>
        </w:rPr>
      </w:pPr>
      <w:r w:rsidRPr="00590A01">
        <w:rPr>
          <w:rFonts w:cs="Arial"/>
          <w:b/>
          <w:bCs/>
          <w:lang w:val="es-ES"/>
        </w:rPr>
        <w:t>Introducción</w:t>
      </w:r>
    </w:p>
    <w:p w14:paraId="7670C81C" w14:textId="77777777" w:rsidR="001F6249" w:rsidRPr="00590A01" w:rsidRDefault="001F6249" w:rsidP="00A15734">
      <w:pPr>
        <w:ind w:left="0" w:firstLine="0"/>
        <w:rPr>
          <w:rFonts w:cs="Arial"/>
          <w:iCs/>
          <w:lang w:val="es-ES"/>
        </w:rPr>
      </w:pPr>
    </w:p>
    <w:p w14:paraId="612C2637" w14:textId="73AA55E1" w:rsidR="00AF25C0" w:rsidRPr="00590A01" w:rsidRDefault="00AF25C0" w:rsidP="00AF25C0">
      <w:pPr>
        <w:ind w:left="0" w:firstLine="0"/>
        <w:rPr>
          <w:rFonts w:cs="Arial"/>
          <w:i/>
          <w:lang w:val="es-ES"/>
        </w:rPr>
      </w:pPr>
      <w:r w:rsidRPr="00590A01">
        <w:rPr>
          <w:rFonts w:cs="Arial"/>
          <w:i/>
          <w:iCs/>
          <w:lang w:val="es-ES"/>
        </w:rPr>
        <w:t xml:space="preserve">El presente proyecto de resolución se basa en la propuesta técnica elaborada por el Grupo de Examen Científico y Técnico (GECT) </w:t>
      </w:r>
      <w:r w:rsidR="008F1640" w:rsidRPr="00590A01">
        <w:rPr>
          <w:rFonts w:cs="Arial"/>
          <w:i/>
          <w:iCs/>
          <w:lang w:val="es-ES"/>
        </w:rPr>
        <w:t>sobre</w:t>
      </w:r>
      <w:r w:rsidRPr="00590A01">
        <w:rPr>
          <w:rFonts w:cs="Arial"/>
          <w:i/>
          <w:iCs/>
          <w:lang w:val="es-ES"/>
        </w:rPr>
        <w:t xml:space="preserve"> la </w:t>
      </w:r>
      <w:r w:rsidR="008F1640" w:rsidRPr="00590A01">
        <w:rPr>
          <w:rFonts w:cs="Arial"/>
          <w:i/>
          <w:iCs/>
          <w:lang w:val="es-ES"/>
        </w:rPr>
        <w:t>obten</w:t>
      </w:r>
      <w:r w:rsidRPr="00590A01">
        <w:rPr>
          <w:rFonts w:cs="Arial"/>
          <w:i/>
          <w:iCs/>
          <w:lang w:val="es-ES"/>
        </w:rPr>
        <w:t xml:space="preserve">ción de recursos y la </w:t>
      </w:r>
      <w:r w:rsidR="008F1640" w:rsidRPr="00590A01">
        <w:rPr>
          <w:rFonts w:cs="Arial"/>
          <w:i/>
          <w:iCs/>
          <w:lang w:val="es-ES"/>
        </w:rPr>
        <w:t>realiz</w:t>
      </w:r>
      <w:r w:rsidRPr="00590A01">
        <w:rPr>
          <w:rFonts w:cs="Arial"/>
          <w:i/>
          <w:iCs/>
          <w:lang w:val="es-ES"/>
        </w:rPr>
        <w:t xml:space="preserve">ación de las actualizaciones de las estimaciones de las poblaciones de aves acuáticas </w:t>
      </w:r>
      <w:r w:rsidRPr="00590A01">
        <w:rPr>
          <w:rFonts w:cs="Arial"/>
          <w:lang w:val="es-ES"/>
        </w:rPr>
        <w:t>(</w:t>
      </w:r>
      <w:bookmarkStart w:id="0" w:name="_Hlk179979383"/>
      <w:r w:rsidR="008F1640" w:rsidRPr="00590A01">
        <w:rPr>
          <w:rFonts w:cs="Arial"/>
          <w:lang w:val="es-ES"/>
        </w:rPr>
        <w:t>Waterbird Population Estimates</w:t>
      </w:r>
      <w:bookmarkEnd w:id="0"/>
      <w:r w:rsidR="008F1640" w:rsidRPr="00590A01">
        <w:rPr>
          <w:rFonts w:cs="Arial"/>
          <w:lang w:val="es-ES"/>
        </w:rPr>
        <w:t xml:space="preserve">, </w:t>
      </w:r>
      <w:r w:rsidRPr="00590A01">
        <w:rPr>
          <w:rFonts w:cs="Arial"/>
          <w:i/>
          <w:iCs/>
          <w:lang w:val="es-ES"/>
        </w:rPr>
        <w:t>WPE</w:t>
      </w:r>
      <w:r w:rsidRPr="00590A01">
        <w:rPr>
          <w:rFonts w:cs="Arial"/>
          <w:lang w:val="es-ES"/>
        </w:rPr>
        <w:t>)</w:t>
      </w:r>
      <w:r w:rsidRPr="00590A01">
        <w:rPr>
          <w:rFonts w:cs="Arial"/>
          <w:i/>
          <w:iCs/>
          <w:lang w:val="es-ES"/>
        </w:rPr>
        <w:t>, presentada en la 63ª reunión del Comité Permanente (documento SC63 Doc.20).</w:t>
      </w:r>
      <w:r w:rsidRPr="00590A01">
        <w:rPr>
          <w:rFonts w:cs="Arial"/>
          <w:i/>
          <w:lang w:val="es-ES"/>
        </w:rPr>
        <w:t xml:space="preserve"> </w:t>
      </w:r>
      <w:r w:rsidRPr="00590A01">
        <w:rPr>
          <w:rFonts w:cs="Arial"/>
          <w:i/>
          <w:iCs/>
          <w:lang w:val="es-ES"/>
        </w:rPr>
        <w:t>Las Partes Contratantes han reconocido la necesidad crítica de proporcionar actualizaciones puntuales de las WPE.</w:t>
      </w:r>
    </w:p>
    <w:p w14:paraId="20528BC8" w14:textId="77777777" w:rsidR="004C6C2F" w:rsidRPr="00590A01" w:rsidRDefault="004C6C2F" w:rsidP="004C6C2F">
      <w:pPr>
        <w:ind w:left="0" w:firstLine="0"/>
        <w:rPr>
          <w:rFonts w:cs="Arial"/>
          <w:i/>
          <w:lang w:val="es-ES"/>
        </w:rPr>
      </w:pPr>
    </w:p>
    <w:p w14:paraId="19C9412A" w14:textId="6238C06D" w:rsidR="004C6C2F" w:rsidRPr="00590A01" w:rsidRDefault="008F1640" w:rsidP="004C6C2F">
      <w:pPr>
        <w:ind w:left="0" w:firstLine="0"/>
        <w:rPr>
          <w:rFonts w:cs="Arial"/>
          <w:i/>
          <w:lang w:val="es-ES"/>
        </w:rPr>
      </w:pPr>
      <w:r w:rsidRPr="00590A01">
        <w:rPr>
          <w:rFonts w:cs="Arial"/>
          <w:i/>
          <w:lang w:val="es-ES"/>
        </w:rPr>
        <w:t>En la</w:t>
      </w:r>
      <w:r w:rsidR="004C6C2F" w:rsidRPr="00590A01">
        <w:rPr>
          <w:rFonts w:cs="Arial"/>
          <w:i/>
          <w:lang w:val="es-ES"/>
        </w:rPr>
        <w:t xml:space="preserve"> </w:t>
      </w:r>
      <w:r w:rsidR="000F7905" w:rsidRPr="00590A01">
        <w:rPr>
          <w:rFonts w:cs="Arial"/>
          <w:i/>
          <w:lang w:val="es-ES"/>
        </w:rPr>
        <w:t xml:space="preserve">reunión </w:t>
      </w:r>
      <w:r w:rsidR="004C6C2F" w:rsidRPr="00590A01">
        <w:rPr>
          <w:rFonts w:cs="Arial"/>
          <w:i/>
          <w:lang w:val="es-ES"/>
        </w:rPr>
        <w:t xml:space="preserve">SC63, </w:t>
      </w:r>
      <w:r w:rsidRPr="00590A01">
        <w:rPr>
          <w:rFonts w:cs="Arial"/>
          <w:i/>
          <w:lang w:val="es-ES"/>
        </w:rPr>
        <w:t xml:space="preserve">las Partes </w:t>
      </w:r>
      <w:r w:rsidR="004C6C2F" w:rsidRPr="00590A01">
        <w:rPr>
          <w:rFonts w:cs="Arial"/>
          <w:i/>
          <w:lang w:val="es-ES"/>
        </w:rPr>
        <w:t>Contra</w:t>
      </w:r>
      <w:r w:rsidRPr="00590A01">
        <w:rPr>
          <w:rFonts w:cs="Arial"/>
          <w:i/>
          <w:lang w:val="es-ES"/>
        </w:rPr>
        <w:t>tantes</w:t>
      </w:r>
      <w:r w:rsidR="004C6C2F" w:rsidRPr="00590A01">
        <w:rPr>
          <w:rFonts w:cs="Arial"/>
          <w:i/>
          <w:lang w:val="es-ES"/>
        </w:rPr>
        <w:t>:</w:t>
      </w:r>
    </w:p>
    <w:p w14:paraId="46A9FD80" w14:textId="77777777" w:rsidR="00611815" w:rsidRPr="00590A01" w:rsidRDefault="00611815" w:rsidP="004C6C2F">
      <w:pPr>
        <w:ind w:left="0" w:firstLine="0"/>
        <w:rPr>
          <w:rFonts w:cs="Arial"/>
          <w:i/>
          <w:lang w:val="es-ES"/>
        </w:rPr>
      </w:pPr>
    </w:p>
    <w:p w14:paraId="4635628A" w14:textId="5D9CAD8C" w:rsidR="008F1640" w:rsidRPr="00D00E8E" w:rsidRDefault="008F1640" w:rsidP="00D00E8E">
      <w:pPr>
        <w:pStyle w:val="ListParagraph"/>
        <w:numPr>
          <w:ilvl w:val="0"/>
          <w:numId w:val="33"/>
        </w:numPr>
        <w:ind w:left="426" w:hanging="426"/>
        <w:rPr>
          <w:rFonts w:cs="Arial"/>
          <w:i/>
          <w:iCs/>
          <w:lang w:val="es-ES"/>
        </w:rPr>
      </w:pPr>
      <w:r w:rsidRPr="00D00E8E">
        <w:rPr>
          <w:rFonts w:cs="Arial"/>
          <w:i/>
          <w:iCs/>
          <w:lang w:val="es-ES"/>
        </w:rPr>
        <w:t xml:space="preserve">Tomaron nota de la propuesta técnica del GECT sobre la obtención de recursos y la realización de </w:t>
      </w:r>
      <w:r w:rsidR="00CD5516" w:rsidRPr="00D00E8E">
        <w:rPr>
          <w:rFonts w:cs="Arial"/>
          <w:i/>
          <w:iCs/>
          <w:lang w:val="es-ES"/>
        </w:rPr>
        <w:t xml:space="preserve">las </w:t>
      </w:r>
      <w:r w:rsidRPr="00D00E8E">
        <w:rPr>
          <w:rFonts w:cs="Arial"/>
          <w:i/>
          <w:iCs/>
          <w:lang w:val="es-ES"/>
        </w:rPr>
        <w:t xml:space="preserve">estimaciones de las poblaciones de aves acuáticas como parte de la ejecución de la Tarea 1.1c del </w:t>
      </w:r>
      <w:r w:rsidR="00CD5516" w:rsidRPr="00D00E8E">
        <w:rPr>
          <w:rFonts w:cs="Arial"/>
          <w:i/>
          <w:iCs/>
          <w:lang w:val="es-ES"/>
        </w:rPr>
        <w:t>p</w:t>
      </w:r>
      <w:r w:rsidRPr="00D00E8E">
        <w:rPr>
          <w:rFonts w:cs="Arial"/>
          <w:i/>
          <w:iCs/>
          <w:lang w:val="es-ES"/>
        </w:rPr>
        <w:t xml:space="preserve">lan de </w:t>
      </w:r>
      <w:r w:rsidR="00CD5516" w:rsidRPr="00D00E8E">
        <w:rPr>
          <w:rFonts w:cs="Arial"/>
          <w:i/>
          <w:iCs/>
          <w:lang w:val="es-ES"/>
        </w:rPr>
        <w:t>t</w:t>
      </w:r>
      <w:r w:rsidRPr="00D00E8E">
        <w:rPr>
          <w:rFonts w:cs="Arial"/>
          <w:i/>
          <w:iCs/>
          <w:lang w:val="es-ES"/>
        </w:rPr>
        <w:t>rabajo del GECT para 2023-2025;</w:t>
      </w:r>
    </w:p>
    <w:p w14:paraId="577A12D0" w14:textId="57FC9912" w:rsidR="00B84C15" w:rsidRPr="00D00E8E" w:rsidRDefault="00B84C15" w:rsidP="00D00E8E">
      <w:pPr>
        <w:pStyle w:val="ListParagraph"/>
        <w:numPr>
          <w:ilvl w:val="0"/>
          <w:numId w:val="33"/>
        </w:numPr>
        <w:ind w:left="426" w:hanging="426"/>
        <w:rPr>
          <w:rFonts w:cs="Arial"/>
          <w:i/>
          <w:lang w:val="es-ES"/>
        </w:rPr>
      </w:pPr>
      <w:r w:rsidRPr="00D00E8E">
        <w:rPr>
          <w:rFonts w:cs="Arial"/>
          <w:i/>
          <w:iCs/>
          <w:lang w:val="es-ES"/>
        </w:rPr>
        <w:t>Expresaron su apoyo al desarrollo de un</w:t>
      </w:r>
      <w:r w:rsidRPr="00D00E8E">
        <w:rPr>
          <w:rFonts w:cs="Arial"/>
          <w:i/>
          <w:lang w:val="es-ES"/>
        </w:rPr>
        <w:t xml:space="preserve"> </w:t>
      </w:r>
      <w:r w:rsidRPr="00D00E8E">
        <w:rPr>
          <w:rFonts w:cs="Arial"/>
          <w:i/>
          <w:iCs/>
          <w:lang w:val="es-ES"/>
        </w:rPr>
        <w:t>enfoque de alianza internacional (</w:t>
      </w:r>
      <w:r w:rsidR="00967320" w:rsidRPr="00D00E8E">
        <w:rPr>
          <w:rFonts w:cs="Arial"/>
          <w:i/>
          <w:iCs/>
          <w:lang w:val="es-ES"/>
        </w:rPr>
        <w:t>“</w:t>
      </w:r>
      <w:r w:rsidR="00B217C1" w:rsidRPr="00D00E8E">
        <w:rPr>
          <w:rFonts w:cs="Arial"/>
          <w:lang w:val="es-ES"/>
        </w:rPr>
        <w:t>Alianza para las Estimaciones de las Aves Acuáticas</w:t>
      </w:r>
      <w:r w:rsidRPr="00D00E8E">
        <w:rPr>
          <w:rFonts w:cs="Arial"/>
          <w:i/>
          <w:iCs/>
          <w:lang w:val="es-ES"/>
        </w:rPr>
        <w:t xml:space="preserve">, </w:t>
      </w:r>
      <w:r w:rsidR="00590A01" w:rsidRPr="00D00E8E">
        <w:rPr>
          <w:rFonts w:cs="Arial"/>
          <w:i/>
          <w:iCs/>
          <w:color w:val="000000" w:themeColor="text1"/>
          <w:lang w:val="es-ES"/>
        </w:rPr>
        <w:t>AEAA</w:t>
      </w:r>
      <w:r w:rsidR="00967320" w:rsidRPr="00D00E8E">
        <w:rPr>
          <w:rFonts w:cs="Arial"/>
          <w:i/>
          <w:iCs/>
          <w:lang w:val="es-ES"/>
        </w:rPr>
        <w:t>”</w:t>
      </w:r>
      <w:r w:rsidRPr="00D00E8E">
        <w:rPr>
          <w:rFonts w:cs="Arial"/>
          <w:i/>
          <w:iCs/>
          <w:lang w:val="es-ES"/>
        </w:rPr>
        <w:t>)</w:t>
      </w:r>
      <w:r w:rsidR="00100C7C" w:rsidRPr="00D00E8E">
        <w:rPr>
          <w:rFonts w:cs="Arial"/>
          <w:i/>
          <w:iCs/>
          <w:lang w:val="es-ES"/>
        </w:rPr>
        <w:t>, según fue descrito</w:t>
      </w:r>
      <w:r w:rsidRPr="00D00E8E">
        <w:rPr>
          <w:rFonts w:cs="Arial"/>
          <w:i/>
          <w:iCs/>
          <w:lang w:val="es-ES"/>
        </w:rPr>
        <w:t>;</w:t>
      </w:r>
    </w:p>
    <w:p w14:paraId="126F9253" w14:textId="63238274" w:rsidR="00E63D81" w:rsidRPr="00D00E8E" w:rsidRDefault="00E63D81" w:rsidP="00D00E8E">
      <w:pPr>
        <w:pStyle w:val="ListParagraph"/>
        <w:numPr>
          <w:ilvl w:val="0"/>
          <w:numId w:val="33"/>
        </w:numPr>
        <w:tabs>
          <w:tab w:val="left" w:pos="6237"/>
        </w:tabs>
        <w:ind w:left="426" w:hanging="426"/>
        <w:rPr>
          <w:rFonts w:cs="Arial"/>
          <w:i/>
          <w:lang w:val="es-ES"/>
        </w:rPr>
      </w:pPr>
      <w:r w:rsidRPr="00D00E8E">
        <w:rPr>
          <w:rFonts w:cs="Arial"/>
          <w:i/>
          <w:iCs/>
          <w:lang w:val="es-ES"/>
        </w:rPr>
        <w:t xml:space="preserve">Solicitaron al GECT que </w:t>
      </w:r>
      <w:r w:rsidR="00362222" w:rsidRPr="00D00E8E">
        <w:rPr>
          <w:rFonts w:cs="Arial"/>
          <w:i/>
          <w:iCs/>
          <w:lang w:val="es-ES"/>
        </w:rPr>
        <w:t>perfeccionara</w:t>
      </w:r>
      <w:r w:rsidRPr="00D00E8E">
        <w:rPr>
          <w:rFonts w:cs="Arial"/>
          <w:i/>
          <w:iCs/>
          <w:lang w:val="es-ES"/>
        </w:rPr>
        <w:t xml:space="preserve"> más la propuesta y la presenta</w:t>
      </w:r>
      <w:r w:rsidR="00A11A43" w:rsidRPr="00D00E8E">
        <w:rPr>
          <w:rFonts w:cs="Arial"/>
          <w:i/>
          <w:iCs/>
          <w:lang w:val="es-ES"/>
        </w:rPr>
        <w:t>ra</w:t>
      </w:r>
      <w:r w:rsidRPr="00D00E8E">
        <w:rPr>
          <w:rFonts w:cs="Arial"/>
          <w:i/>
          <w:iCs/>
          <w:lang w:val="es-ES"/>
        </w:rPr>
        <w:t xml:space="preserve">, junto con recomendaciones sobre la dotación de recursos, a la </w:t>
      </w:r>
      <w:r w:rsidR="00100C7C" w:rsidRPr="00D00E8E">
        <w:rPr>
          <w:rFonts w:cs="Arial"/>
          <w:i/>
          <w:iCs/>
          <w:lang w:val="es-ES"/>
        </w:rPr>
        <w:t xml:space="preserve">reunión </w:t>
      </w:r>
      <w:r w:rsidRPr="00D00E8E">
        <w:rPr>
          <w:rFonts w:cs="Arial"/>
          <w:i/>
          <w:iCs/>
          <w:lang w:val="es-ES"/>
        </w:rPr>
        <w:t>SC64 en</w:t>
      </w:r>
      <w:r w:rsidR="00100C7C" w:rsidRPr="00D00E8E">
        <w:rPr>
          <w:rFonts w:cs="Arial"/>
          <w:i/>
          <w:iCs/>
          <w:lang w:val="es-ES"/>
        </w:rPr>
        <w:t xml:space="preserve"> </w:t>
      </w:r>
      <w:r w:rsidRPr="00D00E8E">
        <w:rPr>
          <w:rFonts w:cs="Arial"/>
          <w:i/>
          <w:iCs/>
          <w:lang w:val="es-ES"/>
        </w:rPr>
        <w:t>consulta con el Subgrupo de Finanzas de la Convención.</w:t>
      </w:r>
    </w:p>
    <w:p w14:paraId="03EA07B8" w14:textId="77777777" w:rsidR="004C6C2F" w:rsidRPr="00590A01" w:rsidRDefault="004C6C2F" w:rsidP="004C6C2F">
      <w:pPr>
        <w:ind w:left="0" w:firstLine="0"/>
        <w:rPr>
          <w:rFonts w:cs="Arial"/>
          <w:i/>
          <w:lang w:val="es-ES"/>
        </w:rPr>
      </w:pPr>
    </w:p>
    <w:p w14:paraId="69B762C8" w14:textId="46AED02F" w:rsidR="00F65968" w:rsidRPr="00590A01" w:rsidRDefault="00A11A43" w:rsidP="00F65968">
      <w:pPr>
        <w:ind w:left="0" w:firstLine="0"/>
        <w:rPr>
          <w:rFonts w:cs="Arial"/>
          <w:i/>
          <w:lang w:val="es-ES"/>
        </w:rPr>
      </w:pPr>
      <w:r w:rsidRPr="00590A01">
        <w:rPr>
          <w:rFonts w:cs="Arial"/>
          <w:i/>
          <w:iCs/>
          <w:lang w:val="es-ES"/>
        </w:rPr>
        <w:t>El presente</w:t>
      </w:r>
      <w:r w:rsidR="00F65968" w:rsidRPr="00590A01">
        <w:rPr>
          <w:rFonts w:cs="Arial"/>
          <w:i/>
          <w:iCs/>
          <w:lang w:val="es-ES"/>
        </w:rPr>
        <w:t xml:space="preserve"> proyecto de resolución aborda:</w:t>
      </w:r>
      <w:r w:rsidR="00F65968" w:rsidRPr="00590A01">
        <w:rPr>
          <w:rFonts w:cs="Arial"/>
          <w:i/>
          <w:lang w:val="es-ES"/>
        </w:rPr>
        <w:t xml:space="preserve"> </w:t>
      </w:r>
      <w:r w:rsidR="00F65968" w:rsidRPr="00590A01">
        <w:rPr>
          <w:rFonts w:cs="Arial"/>
          <w:i/>
          <w:iCs/>
          <w:lang w:val="es-ES"/>
        </w:rPr>
        <w:t>1) la necesidad urgente de una actualización de la</w:t>
      </w:r>
      <w:r w:rsidRPr="00590A01">
        <w:rPr>
          <w:rFonts w:cs="Arial"/>
          <w:i/>
          <w:iCs/>
          <w:lang w:val="es-ES"/>
        </w:rPr>
        <w:t>s</w:t>
      </w:r>
      <w:r w:rsidR="00F65968" w:rsidRPr="00590A01">
        <w:rPr>
          <w:rFonts w:cs="Arial"/>
          <w:i/>
          <w:iCs/>
          <w:lang w:val="es-ES"/>
        </w:rPr>
        <w:t xml:space="preserve"> WPE de las poblaciones de aves acuáticas tanto residentes como migratorias, mediante la </w:t>
      </w:r>
      <w:r w:rsidRPr="00590A01">
        <w:rPr>
          <w:rFonts w:cs="Arial"/>
          <w:i/>
          <w:iCs/>
          <w:lang w:val="es-ES"/>
        </w:rPr>
        <w:t>publicación</w:t>
      </w:r>
      <w:r w:rsidR="00F65968" w:rsidRPr="00590A01">
        <w:rPr>
          <w:rFonts w:cs="Arial"/>
          <w:i/>
          <w:iCs/>
          <w:lang w:val="es-ES"/>
        </w:rPr>
        <w:t xml:space="preserve"> de una edición de 2027 (</w:t>
      </w:r>
      <w:r w:rsidR="00590A01" w:rsidRPr="00590A01">
        <w:rPr>
          <w:rFonts w:cs="Arial"/>
          <w:i/>
          <w:iCs/>
          <w:lang w:val="es-ES"/>
        </w:rPr>
        <w:t>WPE 2027</w:t>
      </w:r>
      <w:r w:rsidR="00F65968" w:rsidRPr="00590A01">
        <w:rPr>
          <w:rFonts w:cs="Arial"/>
          <w:i/>
          <w:iCs/>
          <w:lang w:val="es-ES"/>
        </w:rPr>
        <w:t xml:space="preserve">); y 2) el establecimiento de la </w:t>
      </w:r>
      <w:r w:rsidR="00590A01" w:rsidRPr="00590A01">
        <w:rPr>
          <w:rFonts w:cs="Arial"/>
          <w:i/>
          <w:iCs/>
          <w:lang w:val="es-ES"/>
        </w:rPr>
        <w:t>AEAA</w:t>
      </w:r>
      <w:r w:rsidR="00F65968" w:rsidRPr="00590A01">
        <w:rPr>
          <w:rFonts w:cs="Arial"/>
          <w:i/>
          <w:iCs/>
          <w:lang w:val="es-ES"/>
        </w:rPr>
        <w:t xml:space="preserve"> propuesta, que sería </w:t>
      </w:r>
      <w:r w:rsidR="00967320" w:rsidRPr="00590A01">
        <w:rPr>
          <w:rFonts w:cs="Arial"/>
          <w:i/>
          <w:iCs/>
          <w:lang w:val="es-ES"/>
        </w:rPr>
        <w:t>presentada con ocasión de</w:t>
      </w:r>
      <w:r w:rsidR="00F65968" w:rsidRPr="00590A01">
        <w:rPr>
          <w:rFonts w:cs="Arial"/>
          <w:i/>
          <w:iCs/>
          <w:lang w:val="es-ES"/>
        </w:rPr>
        <w:t xml:space="preserve"> la 15ª reunión de la Conferencia de las Partes Contratantes (COP15) en julio de 2025, a fin de proporcionar el apoyo necesario </w:t>
      </w:r>
      <w:r w:rsidRPr="00590A01">
        <w:rPr>
          <w:rFonts w:cs="Arial"/>
          <w:i/>
          <w:iCs/>
          <w:lang w:val="es-ES"/>
        </w:rPr>
        <w:t xml:space="preserve">a largo plazo </w:t>
      </w:r>
      <w:r w:rsidR="00F65968" w:rsidRPr="00590A01">
        <w:rPr>
          <w:rFonts w:cs="Arial"/>
          <w:i/>
          <w:iCs/>
          <w:lang w:val="es-ES"/>
        </w:rPr>
        <w:t xml:space="preserve">por parte de la </w:t>
      </w:r>
      <w:r w:rsidRPr="00590A01">
        <w:rPr>
          <w:rFonts w:cs="Arial"/>
          <w:i/>
          <w:iCs/>
          <w:lang w:val="es-ES"/>
        </w:rPr>
        <w:t>A</w:t>
      </w:r>
      <w:r w:rsidR="00E65AF8" w:rsidRPr="00590A01">
        <w:rPr>
          <w:rFonts w:cs="Arial"/>
          <w:i/>
          <w:iCs/>
          <w:lang w:val="es-ES"/>
        </w:rPr>
        <w:t>lianza</w:t>
      </w:r>
      <w:r w:rsidR="00F65968" w:rsidRPr="00590A01">
        <w:rPr>
          <w:rFonts w:cs="Arial"/>
          <w:i/>
          <w:iCs/>
          <w:lang w:val="es-ES"/>
        </w:rPr>
        <w:t xml:space="preserve"> internacional (la </w:t>
      </w:r>
      <w:r w:rsidR="00590A01" w:rsidRPr="00590A01">
        <w:rPr>
          <w:rFonts w:cs="Arial"/>
          <w:i/>
          <w:iCs/>
          <w:lang w:val="es-ES"/>
        </w:rPr>
        <w:t>AEAA</w:t>
      </w:r>
      <w:r w:rsidR="00F65968" w:rsidRPr="00590A01">
        <w:rPr>
          <w:rFonts w:cs="Arial"/>
          <w:i/>
          <w:iCs/>
          <w:lang w:val="es-ES"/>
        </w:rPr>
        <w:t>) para coordinar y facilitar actualizaciones continuas.</w:t>
      </w:r>
    </w:p>
    <w:p w14:paraId="72B8C903" w14:textId="77777777" w:rsidR="004C6C2F" w:rsidRPr="00590A01" w:rsidRDefault="004C6C2F" w:rsidP="000D2237">
      <w:pPr>
        <w:ind w:left="0" w:firstLine="0"/>
        <w:rPr>
          <w:rFonts w:cs="Arial"/>
          <w:i/>
          <w:lang w:val="es-ES"/>
        </w:rPr>
      </w:pPr>
    </w:p>
    <w:p w14:paraId="5947C1F6" w14:textId="7C5A66B5" w:rsidR="00F65968" w:rsidRPr="00590A01" w:rsidRDefault="00F65968" w:rsidP="00F65968">
      <w:pPr>
        <w:ind w:left="0" w:firstLine="0"/>
        <w:rPr>
          <w:rFonts w:cs="Arial"/>
          <w:i/>
          <w:lang w:val="es-ES"/>
        </w:rPr>
      </w:pPr>
      <w:r w:rsidRPr="00590A01">
        <w:rPr>
          <w:rFonts w:cs="Arial"/>
          <w:i/>
          <w:iCs/>
          <w:lang w:val="es-ES"/>
        </w:rPr>
        <w:t xml:space="preserve">Sobre la base de las aportaciones realizadas por las Partes Contratantes en la </w:t>
      </w:r>
      <w:r w:rsidR="00A11A43" w:rsidRPr="00590A01">
        <w:rPr>
          <w:rFonts w:cs="Arial"/>
          <w:i/>
          <w:iCs/>
          <w:lang w:val="es-ES"/>
        </w:rPr>
        <w:t xml:space="preserve">reunión </w:t>
      </w:r>
      <w:r w:rsidRPr="00590A01">
        <w:rPr>
          <w:rFonts w:cs="Arial"/>
          <w:i/>
          <w:iCs/>
          <w:lang w:val="es-ES"/>
        </w:rPr>
        <w:t>SC63, se han introducido las siguientes modificaciones clave:</w:t>
      </w:r>
    </w:p>
    <w:p w14:paraId="75CE6108" w14:textId="77777777" w:rsidR="00611815" w:rsidRPr="00590A01" w:rsidRDefault="00611815" w:rsidP="000D2237">
      <w:pPr>
        <w:ind w:left="0" w:firstLine="0"/>
        <w:rPr>
          <w:rFonts w:cs="Arial"/>
          <w:i/>
          <w:lang w:val="es-ES"/>
        </w:rPr>
      </w:pPr>
    </w:p>
    <w:p w14:paraId="1427FFDF" w14:textId="5782591E" w:rsidR="00F65968" w:rsidRPr="00D00E8E" w:rsidRDefault="00F65968" w:rsidP="00D00E8E">
      <w:pPr>
        <w:pStyle w:val="ListParagraph"/>
        <w:numPr>
          <w:ilvl w:val="0"/>
          <w:numId w:val="30"/>
        </w:numPr>
        <w:ind w:left="426" w:hanging="426"/>
        <w:rPr>
          <w:rFonts w:asciiTheme="minorHAnsi" w:hAnsiTheme="minorHAnsi" w:cstheme="minorHAnsi"/>
          <w:i/>
          <w:lang w:val="es-ES"/>
        </w:rPr>
      </w:pPr>
      <w:r w:rsidRPr="00D00E8E">
        <w:rPr>
          <w:rFonts w:asciiTheme="minorHAnsi" w:hAnsiTheme="minorHAnsi" w:cstheme="minorHAnsi"/>
          <w:i/>
          <w:lang w:val="es-ES"/>
        </w:rPr>
        <w:lastRenderedPageBreak/>
        <w:t>A</w:t>
      </w:r>
      <w:r w:rsidR="006E4D12" w:rsidRPr="00D00E8E">
        <w:rPr>
          <w:rFonts w:asciiTheme="minorHAnsi" w:hAnsiTheme="minorHAnsi" w:cstheme="minorHAnsi"/>
          <w:i/>
          <w:lang w:val="es-ES"/>
        </w:rPr>
        <w:t xml:space="preserve">delantar </w:t>
      </w:r>
      <w:r w:rsidRPr="00D00E8E">
        <w:rPr>
          <w:rFonts w:asciiTheme="minorHAnsi" w:hAnsiTheme="minorHAnsi" w:cstheme="minorHAnsi"/>
          <w:i/>
          <w:lang w:val="es-ES"/>
        </w:rPr>
        <w:t xml:space="preserve">el establecimiento y lanzamiento de la </w:t>
      </w:r>
      <w:r w:rsidR="00590A01" w:rsidRPr="00D00E8E">
        <w:rPr>
          <w:rFonts w:asciiTheme="minorHAnsi" w:hAnsiTheme="minorHAnsi" w:cstheme="minorHAnsi"/>
          <w:i/>
          <w:lang w:val="es-ES"/>
        </w:rPr>
        <w:t>AEAA</w:t>
      </w:r>
      <w:r w:rsidRPr="00D00E8E">
        <w:rPr>
          <w:rFonts w:asciiTheme="minorHAnsi" w:hAnsiTheme="minorHAnsi" w:cstheme="minorHAnsi"/>
          <w:i/>
          <w:lang w:val="es-ES"/>
        </w:rPr>
        <w:t xml:space="preserve"> en la COP15, para </w:t>
      </w:r>
      <w:r w:rsidR="00564E6F" w:rsidRPr="00D00E8E">
        <w:rPr>
          <w:rFonts w:asciiTheme="minorHAnsi" w:hAnsiTheme="minorHAnsi" w:cstheme="minorHAnsi"/>
          <w:i/>
          <w:lang w:val="es-ES"/>
        </w:rPr>
        <w:t>brindar</w:t>
      </w:r>
      <w:r w:rsidRPr="00D00E8E">
        <w:rPr>
          <w:rFonts w:asciiTheme="minorHAnsi" w:hAnsiTheme="minorHAnsi" w:cstheme="minorHAnsi"/>
          <w:i/>
          <w:lang w:val="es-ES"/>
        </w:rPr>
        <w:t xml:space="preserve"> una mayor colaboración y </w:t>
      </w:r>
      <w:r w:rsidR="00A11A43" w:rsidRPr="00D00E8E">
        <w:rPr>
          <w:rFonts w:asciiTheme="minorHAnsi" w:hAnsiTheme="minorHAnsi" w:cstheme="minorHAnsi"/>
          <w:i/>
          <w:lang w:val="es-ES"/>
        </w:rPr>
        <w:t>coherencia</w:t>
      </w:r>
      <w:r w:rsidRPr="00D00E8E">
        <w:rPr>
          <w:rFonts w:asciiTheme="minorHAnsi" w:hAnsiTheme="minorHAnsi" w:cstheme="minorHAnsi"/>
          <w:i/>
          <w:lang w:val="es-ES"/>
        </w:rPr>
        <w:t xml:space="preserve"> en la pr</w:t>
      </w:r>
      <w:r w:rsidR="00C46287" w:rsidRPr="00D00E8E">
        <w:rPr>
          <w:rFonts w:asciiTheme="minorHAnsi" w:hAnsiTheme="minorHAnsi" w:cstheme="minorHAnsi"/>
          <w:i/>
          <w:lang w:val="es-ES"/>
        </w:rPr>
        <w:t>epara</w:t>
      </w:r>
      <w:r w:rsidRPr="00D00E8E">
        <w:rPr>
          <w:rFonts w:asciiTheme="minorHAnsi" w:hAnsiTheme="minorHAnsi" w:cstheme="minorHAnsi"/>
          <w:i/>
          <w:lang w:val="es-ES"/>
        </w:rPr>
        <w:t xml:space="preserve">ción de la </w:t>
      </w:r>
      <w:r w:rsidR="00590A01" w:rsidRPr="00D00E8E">
        <w:rPr>
          <w:rFonts w:asciiTheme="minorHAnsi" w:hAnsiTheme="minorHAnsi" w:cstheme="minorHAnsi"/>
          <w:i/>
          <w:lang w:val="es-ES"/>
        </w:rPr>
        <w:t>WPE 2027</w:t>
      </w:r>
      <w:r w:rsidRPr="00D00E8E">
        <w:rPr>
          <w:rFonts w:asciiTheme="minorHAnsi" w:hAnsiTheme="minorHAnsi" w:cstheme="minorHAnsi"/>
          <w:i/>
          <w:lang w:val="es-ES"/>
        </w:rPr>
        <w:t xml:space="preserve"> y una oportunidad </w:t>
      </w:r>
      <w:r w:rsidR="00564E6F" w:rsidRPr="00D00E8E">
        <w:rPr>
          <w:rFonts w:asciiTheme="minorHAnsi" w:hAnsiTheme="minorHAnsi" w:cstheme="minorHAnsi"/>
          <w:i/>
          <w:lang w:val="es-ES"/>
        </w:rPr>
        <w:t>de forma</w:t>
      </w:r>
      <w:r w:rsidRPr="00D00E8E">
        <w:rPr>
          <w:rFonts w:asciiTheme="minorHAnsi" w:hAnsiTheme="minorHAnsi" w:cstheme="minorHAnsi"/>
          <w:i/>
          <w:lang w:val="es-ES"/>
        </w:rPr>
        <w:t xml:space="preserve"> que las Partes se </w:t>
      </w:r>
      <w:r w:rsidR="006E4D12" w:rsidRPr="00D00E8E">
        <w:rPr>
          <w:rFonts w:asciiTheme="minorHAnsi" w:hAnsiTheme="minorHAnsi" w:cstheme="minorHAnsi"/>
          <w:i/>
          <w:lang w:val="es-ES"/>
        </w:rPr>
        <w:t>implique</w:t>
      </w:r>
      <w:r w:rsidRPr="00D00E8E">
        <w:rPr>
          <w:rFonts w:asciiTheme="minorHAnsi" w:hAnsiTheme="minorHAnsi" w:cstheme="minorHAnsi"/>
          <w:i/>
          <w:lang w:val="es-ES"/>
        </w:rPr>
        <w:t xml:space="preserve">n en la </w:t>
      </w:r>
      <w:r w:rsidR="00A11A43" w:rsidRPr="00D00E8E">
        <w:rPr>
          <w:rFonts w:asciiTheme="minorHAnsi" w:hAnsiTheme="minorHAnsi" w:cstheme="minorHAnsi"/>
          <w:i/>
          <w:lang w:val="es-ES"/>
        </w:rPr>
        <w:t>A</w:t>
      </w:r>
      <w:r w:rsidR="00E65AF8" w:rsidRPr="00D00E8E">
        <w:rPr>
          <w:rFonts w:asciiTheme="minorHAnsi" w:hAnsiTheme="minorHAnsi" w:cstheme="minorHAnsi"/>
          <w:i/>
          <w:lang w:val="es-ES"/>
        </w:rPr>
        <w:t>lianza</w:t>
      </w:r>
      <w:r w:rsidRPr="00D00E8E">
        <w:rPr>
          <w:rFonts w:asciiTheme="minorHAnsi" w:hAnsiTheme="minorHAnsi" w:cstheme="minorHAnsi"/>
          <w:i/>
          <w:lang w:val="es-ES"/>
        </w:rPr>
        <w:t xml:space="preserve"> para asegurar futuras actualizaciones de la</w:t>
      </w:r>
      <w:r w:rsidR="00967320" w:rsidRPr="00D00E8E">
        <w:rPr>
          <w:rFonts w:asciiTheme="minorHAnsi" w:hAnsiTheme="minorHAnsi" w:cstheme="minorHAnsi"/>
          <w:i/>
          <w:lang w:val="es-ES"/>
        </w:rPr>
        <w:t>s</w:t>
      </w:r>
      <w:r w:rsidRPr="00D00E8E">
        <w:rPr>
          <w:rFonts w:asciiTheme="minorHAnsi" w:hAnsiTheme="minorHAnsi" w:cstheme="minorHAnsi"/>
          <w:i/>
          <w:lang w:val="es-ES"/>
        </w:rPr>
        <w:t xml:space="preserve"> WPE.</w:t>
      </w:r>
    </w:p>
    <w:p w14:paraId="10C3DB6D" w14:textId="77777777" w:rsidR="00D00E8E" w:rsidRPr="00D00E8E" w:rsidRDefault="00D00E8E" w:rsidP="00D00E8E">
      <w:pPr>
        <w:pStyle w:val="ListParagraph"/>
        <w:ind w:left="426" w:hanging="426"/>
        <w:rPr>
          <w:rFonts w:asciiTheme="minorHAnsi" w:hAnsiTheme="minorHAnsi" w:cstheme="minorHAnsi"/>
          <w:i/>
          <w:lang w:val="es-ES"/>
        </w:rPr>
      </w:pPr>
    </w:p>
    <w:p w14:paraId="3E341F37" w14:textId="63B1566F" w:rsidR="00F65968" w:rsidRPr="00D00E8E" w:rsidRDefault="00F65968" w:rsidP="00D00E8E">
      <w:pPr>
        <w:pStyle w:val="ListParagraph"/>
        <w:numPr>
          <w:ilvl w:val="0"/>
          <w:numId w:val="30"/>
        </w:numPr>
        <w:ind w:left="426" w:hanging="426"/>
        <w:rPr>
          <w:rFonts w:asciiTheme="minorHAnsi" w:hAnsiTheme="minorHAnsi" w:cstheme="minorHAnsi"/>
          <w:i/>
          <w:lang w:val="es-ES"/>
        </w:rPr>
      </w:pPr>
      <w:r w:rsidRPr="00D00E8E">
        <w:rPr>
          <w:rFonts w:asciiTheme="minorHAnsi" w:hAnsiTheme="minorHAnsi" w:cstheme="minorHAnsi"/>
          <w:i/>
          <w:lang w:val="es-ES"/>
        </w:rPr>
        <w:t xml:space="preserve">Establecer un mandato para que la </w:t>
      </w:r>
      <w:r w:rsidR="00590A01" w:rsidRPr="00D00E8E">
        <w:rPr>
          <w:rFonts w:asciiTheme="minorHAnsi" w:hAnsiTheme="minorHAnsi" w:cstheme="minorHAnsi"/>
          <w:i/>
          <w:lang w:val="es-ES"/>
        </w:rPr>
        <w:t>AEAA</w:t>
      </w:r>
      <w:r w:rsidRPr="00D00E8E">
        <w:rPr>
          <w:rFonts w:asciiTheme="minorHAnsi" w:hAnsiTheme="minorHAnsi" w:cstheme="minorHAnsi"/>
          <w:i/>
          <w:lang w:val="es-ES"/>
        </w:rPr>
        <w:t xml:space="preserve"> desarrolle su marco operativo y financiero a lo largo del trienio comprendido entre la COP15 y la COP16, y garantizar así </w:t>
      </w:r>
      <w:r w:rsidR="006E4D12" w:rsidRPr="00D00E8E">
        <w:rPr>
          <w:rFonts w:asciiTheme="minorHAnsi" w:hAnsiTheme="minorHAnsi" w:cstheme="minorHAnsi"/>
          <w:i/>
          <w:lang w:val="es-ES"/>
        </w:rPr>
        <w:t>que su</w:t>
      </w:r>
      <w:r w:rsidRPr="00D00E8E">
        <w:rPr>
          <w:rFonts w:asciiTheme="minorHAnsi" w:hAnsiTheme="minorHAnsi" w:cstheme="minorHAnsi"/>
          <w:i/>
          <w:lang w:val="es-ES"/>
        </w:rPr>
        <w:t xml:space="preserve"> plena operatividad se</w:t>
      </w:r>
      <w:r w:rsidR="006E4D12" w:rsidRPr="00D00E8E">
        <w:rPr>
          <w:rFonts w:asciiTheme="minorHAnsi" w:hAnsiTheme="minorHAnsi" w:cstheme="minorHAnsi"/>
          <w:i/>
          <w:lang w:val="es-ES"/>
        </w:rPr>
        <w:t>a</w:t>
      </w:r>
      <w:r w:rsidRPr="00D00E8E">
        <w:rPr>
          <w:rFonts w:asciiTheme="minorHAnsi" w:hAnsiTheme="minorHAnsi" w:cstheme="minorHAnsi"/>
          <w:i/>
          <w:lang w:val="es-ES"/>
        </w:rPr>
        <w:t xml:space="preserve"> acorda</w:t>
      </w:r>
      <w:r w:rsidR="006E4D12" w:rsidRPr="00D00E8E">
        <w:rPr>
          <w:rFonts w:asciiTheme="minorHAnsi" w:hAnsiTheme="minorHAnsi" w:cstheme="minorHAnsi"/>
          <w:i/>
          <w:lang w:val="es-ES"/>
        </w:rPr>
        <w:t>da</w:t>
      </w:r>
      <w:r w:rsidRPr="00D00E8E">
        <w:rPr>
          <w:rFonts w:asciiTheme="minorHAnsi" w:hAnsiTheme="minorHAnsi" w:cstheme="minorHAnsi"/>
          <w:i/>
          <w:lang w:val="es-ES"/>
        </w:rPr>
        <w:t xml:space="preserve"> y adopta</w:t>
      </w:r>
      <w:r w:rsidR="006E4D12" w:rsidRPr="00D00E8E">
        <w:rPr>
          <w:rFonts w:asciiTheme="minorHAnsi" w:hAnsiTheme="minorHAnsi" w:cstheme="minorHAnsi"/>
          <w:i/>
          <w:lang w:val="es-ES"/>
        </w:rPr>
        <w:t>da</w:t>
      </w:r>
      <w:r w:rsidRPr="00D00E8E">
        <w:rPr>
          <w:rFonts w:asciiTheme="minorHAnsi" w:hAnsiTheme="minorHAnsi" w:cstheme="minorHAnsi"/>
          <w:i/>
          <w:lang w:val="es-ES"/>
        </w:rPr>
        <w:t xml:space="preserve"> en la COP16.</w:t>
      </w:r>
    </w:p>
    <w:p w14:paraId="5FFC8896" w14:textId="709E4E3B" w:rsidR="00B04B2E" w:rsidRPr="00D00E8E" w:rsidRDefault="00B04B2E" w:rsidP="00D00E8E">
      <w:pPr>
        <w:pStyle w:val="ListParagraph"/>
        <w:ind w:left="426" w:hanging="426"/>
        <w:rPr>
          <w:rFonts w:asciiTheme="minorHAnsi" w:hAnsiTheme="minorHAnsi" w:cstheme="minorHAnsi"/>
          <w:i/>
          <w:lang w:val="es-ES"/>
        </w:rPr>
      </w:pPr>
    </w:p>
    <w:p w14:paraId="0225C197" w14:textId="25AA058E" w:rsidR="004B0605" w:rsidRPr="00D00E8E" w:rsidRDefault="004B0605" w:rsidP="00D00E8E">
      <w:pPr>
        <w:pStyle w:val="ListParagraph"/>
        <w:numPr>
          <w:ilvl w:val="0"/>
          <w:numId w:val="30"/>
        </w:numPr>
        <w:ind w:left="426" w:hanging="426"/>
        <w:rPr>
          <w:rFonts w:asciiTheme="minorHAnsi" w:hAnsiTheme="minorHAnsi" w:cstheme="minorHAnsi"/>
          <w:i/>
          <w:lang w:val="fr-FR"/>
        </w:rPr>
      </w:pPr>
      <w:r w:rsidRPr="00D00E8E">
        <w:rPr>
          <w:rFonts w:asciiTheme="minorHAnsi" w:hAnsiTheme="minorHAnsi" w:cstheme="minorHAnsi"/>
          <w:i/>
          <w:lang w:val="fr-FR"/>
        </w:rPr>
        <w:t xml:space="preserve">Garantizar que los requisitos de una adecuada y oportuna dotación de recursos estén claramente documentados, teniendo en cuenta que la producción y publicación de </w:t>
      </w:r>
      <w:r w:rsidR="00967320" w:rsidRPr="00D00E8E">
        <w:rPr>
          <w:rFonts w:asciiTheme="minorHAnsi" w:hAnsiTheme="minorHAnsi" w:cstheme="minorHAnsi"/>
          <w:i/>
          <w:lang w:val="fr-FR"/>
        </w:rPr>
        <w:t xml:space="preserve">la </w:t>
      </w:r>
      <w:r w:rsidR="00590A01" w:rsidRPr="00D00E8E">
        <w:rPr>
          <w:rFonts w:asciiTheme="minorHAnsi" w:hAnsiTheme="minorHAnsi" w:cstheme="minorHAnsi"/>
          <w:i/>
          <w:lang w:val="fr-FR"/>
        </w:rPr>
        <w:t>WPE 2027</w:t>
      </w:r>
      <w:r w:rsidRPr="00D00E8E">
        <w:rPr>
          <w:rFonts w:asciiTheme="minorHAnsi" w:hAnsiTheme="minorHAnsi" w:cstheme="minorHAnsi"/>
          <w:i/>
          <w:lang w:val="fr-FR"/>
        </w:rPr>
        <w:t xml:space="preserve"> requiere que los fondos estén disponibles a mediados de 2025 para proporcionar estimaciones actualizadas en todas las regiones. </w:t>
      </w:r>
    </w:p>
    <w:p w14:paraId="4C3EE5BE" w14:textId="77777777" w:rsidR="00611815" w:rsidRPr="00590A01" w:rsidRDefault="00611815" w:rsidP="00E61CC9">
      <w:pPr>
        <w:ind w:left="0" w:firstLine="0"/>
        <w:rPr>
          <w:rFonts w:cs="Arial"/>
          <w:i/>
          <w:lang w:val="es-ES"/>
        </w:rPr>
      </w:pPr>
    </w:p>
    <w:p w14:paraId="6BA94F99" w14:textId="77777777" w:rsidR="00564E6F" w:rsidRPr="00590A01" w:rsidRDefault="00564E6F" w:rsidP="00E61CC9">
      <w:pPr>
        <w:ind w:left="0" w:firstLine="0"/>
        <w:rPr>
          <w:rFonts w:cs="Arial"/>
          <w:i/>
          <w:lang w:val="es-ES"/>
        </w:rPr>
      </w:pPr>
    </w:p>
    <w:p w14:paraId="4FA8CFD5" w14:textId="1EDBF134" w:rsidR="004B0605" w:rsidRPr="00590A01" w:rsidRDefault="00564E6F" w:rsidP="004B0605">
      <w:pPr>
        <w:ind w:left="0" w:firstLine="0"/>
        <w:rPr>
          <w:rFonts w:cs="Arial"/>
          <w:i/>
          <w:lang w:val="es-ES"/>
        </w:rPr>
      </w:pPr>
      <w:r w:rsidRPr="00590A01">
        <w:rPr>
          <w:rFonts w:cs="Arial"/>
          <w:i/>
          <w:iCs/>
          <w:lang w:val="es-ES"/>
        </w:rPr>
        <w:t>Repercusiones</w:t>
      </w:r>
      <w:r w:rsidR="004B0605" w:rsidRPr="00590A01">
        <w:rPr>
          <w:rFonts w:cs="Arial"/>
          <w:i/>
          <w:iCs/>
          <w:lang w:val="es-ES"/>
        </w:rPr>
        <w:t xml:space="preserve"> financieras de la aplicación</w:t>
      </w:r>
    </w:p>
    <w:p w14:paraId="7E28D9F2" w14:textId="77777777" w:rsidR="00412443" w:rsidRPr="00590A01" w:rsidRDefault="00412443" w:rsidP="00FA1DA1">
      <w:pPr>
        <w:ind w:left="0" w:firstLine="0"/>
        <w:rPr>
          <w:rFonts w:cs="Arial"/>
          <w:iCs/>
          <w:lang w:val="es-ES"/>
        </w:rPr>
      </w:pPr>
    </w:p>
    <w:p w14:paraId="14A50794" w14:textId="615D32EC" w:rsidR="004B0605" w:rsidRPr="00590A01" w:rsidRDefault="004B0605" w:rsidP="004B0605">
      <w:pPr>
        <w:ind w:left="0" w:firstLine="0"/>
        <w:rPr>
          <w:rFonts w:cs="Arial"/>
          <w:i/>
          <w:lang w:val="es-ES"/>
        </w:rPr>
      </w:pPr>
      <w:r w:rsidRPr="00590A01">
        <w:rPr>
          <w:rFonts w:cs="Arial"/>
          <w:i/>
          <w:iCs/>
          <w:lang w:val="es-ES"/>
        </w:rPr>
        <w:t xml:space="preserve">Las necesidades financieras inmediatas a partir de enero de 2025 y hasta la COP16 </w:t>
      </w:r>
      <w:r w:rsidR="005F2C4A" w:rsidRPr="00590A01">
        <w:rPr>
          <w:rFonts w:cs="Arial"/>
          <w:i/>
          <w:iCs/>
          <w:lang w:val="es-ES"/>
        </w:rPr>
        <w:t>están relacionadas con</w:t>
      </w:r>
      <w:r w:rsidRPr="00590A01">
        <w:rPr>
          <w:rFonts w:cs="Arial"/>
          <w:i/>
          <w:iCs/>
          <w:lang w:val="es-ES"/>
        </w:rPr>
        <w:t>:</w:t>
      </w:r>
      <w:r w:rsidRPr="00590A01">
        <w:rPr>
          <w:rFonts w:cs="Arial"/>
          <w:i/>
          <w:lang w:val="es-ES"/>
        </w:rPr>
        <w:t xml:space="preserve"> </w:t>
      </w:r>
      <w:r w:rsidRPr="00590A01">
        <w:rPr>
          <w:rFonts w:cs="Arial"/>
          <w:i/>
          <w:iCs/>
          <w:lang w:val="es-ES"/>
        </w:rPr>
        <w:t xml:space="preserve">1) </w:t>
      </w:r>
      <w:r w:rsidR="00557367" w:rsidRPr="00590A01">
        <w:rPr>
          <w:rFonts w:cs="Arial"/>
          <w:i/>
          <w:iCs/>
          <w:lang w:val="es-ES"/>
        </w:rPr>
        <w:t>el establecimiento</w:t>
      </w:r>
      <w:r w:rsidRPr="00590A01">
        <w:rPr>
          <w:rFonts w:cs="Arial"/>
          <w:i/>
          <w:iCs/>
          <w:lang w:val="es-ES"/>
        </w:rPr>
        <w:t xml:space="preserve"> de la </w:t>
      </w:r>
      <w:r w:rsidR="00E65AF8" w:rsidRPr="00590A01">
        <w:rPr>
          <w:rFonts w:cs="Arial"/>
          <w:i/>
          <w:iCs/>
          <w:lang w:val="es-ES"/>
        </w:rPr>
        <w:t>Alianza</w:t>
      </w:r>
      <w:r w:rsidRPr="00590A01">
        <w:rPr>
          <w:rFonts w:cs="Arial"/>
          <w:i/>
          <w:iCs/>
          <w:lang w:val="es-ES"/>
        </w:rPr>
        <w:t xml:space="preserve">, 2) el inicio urgente de las actualizaciones </w:t>
      </w:r>
      <w:r w:rsidR="00564E6F" w:rsidRPr="00590A01">
        <w:rPr>
          <w:rFonts w:cs="Arial"/>
          <w:i/>
          <w:iCs/>
          <w:lang w:val="es-ES"/>
        </w:rPr>
        <w:t>de</w:t>
      </w:r>
      <w:r w:rsidRPr="00590A01">
        <w:rPr>
          <w:rFonts w:cs="Arial"/>
          <w:i/>
          <w:iCs/>
          <w:lang w:val="es-ES"/>
        </w:rPr>
        <w:t xml:space="preserve"> la </w:t>
      </w:r>
      <w:r w:rsidR="00590A01" w:rsidRPr="00590A01">
        <w:rPr>
          <w:rFonts w:cs="Arial"/>
          <w:i/>
          <w:iCs/>
          <w:lang w:val="es-ES"/>
        </w:rPr>
        <w:t>WPE 2027</w:t>
      </w:r>
      <w:r w:rsidRPr="00590A01">
        <w:rPr>
          <w:rFonts w:cs="Arial"/>
          <w:i/>
          <w:iCs/>
          <w:lang w:val="es-ES"/>
        </w:rPr>
        <w:t xml:space="preserve">, y 3) las actualizaciones necesarias del </w:t>
      </w:r>
      <w:r w:rsidR="00564E6F" w:rsidRPr="00590A01">
        <w:rPr>
          <w:rFonts w:cs="Arial"/>
          <w:i/>
          <w:iCs/>
          <w:lang w:val="es-ES"/>
        </w:rPr>
        <w:t>P</w:t>
      </w:r>
      <w:r w:rsidRPr="00590A01">
        <w:rPr>
          <w:rFonts w:cs="Arial"/>
          <w:i/>
          <w:iCs/>
          <w:lang w:val="es-ES"/>
        </w:rPr>
        <w:t xml:space="preserve">ortal de </w:t>
      </w:r>
      <w:r w:rsidR="00564E6F" w:rsidRPr="00590A01">
        <w:rPr>
          <w:rFonts w:cs="Arial"/>
          <w:i/>
          <w:iCs/>
          <w:lang w:val="es-ES"/>
        </w:rPr>
        <w:t>P</w:t>
      </w:r>
      <w:r w:rsidRPr="00590A01">
        <w:rPr>
          <w:rFonts w:cs="Arial"/>
          <w:i/>
          <w:iCs/>
          <w:lang w:val="es-ES"/>
        </w:rPr>
        <w:t xml:space="preserve">oblaciones de </w:t>
      </w:r>
      <w:r w:rsidR="00564E6F" w:rsidRPr="00590A01">
        <w:rPr>
          <w:rFonts w:cs="Arial"/>
          <w:i/>
          <w:iCs/>
          <w:lang w:val="es-ES"/>
        </w:rPr>
        <w:t>A</w:t>
      </w:r>
      <w:r w:rsidRPr="00590A01">
        <w:rPr>
          <w:rFonts w:cs="Arial"/>
          <w:i/>
          <w:iCs/>
          <w:lang w:val="es-ES"/>
        </w:rPr>
        <w:t xml:space="preserve">ves </w:t>
      </w:r>
      <w:r w:rsidR="00564E6F" w:rsidRPr="00590A01">
        <w:rPr>
          <w:rFonts w:cs="Arial"/>
          <w:i/>
          <w:iCs/>
          <w:lang w:val="es-ES"/>
        </w:rPr>
        <w:t>A</w:t>
      </w:r>
      <w:r w:rsidRPr="00590A01">
        <w:rPr>
          <w:rFonts w:cs="Arial"/>
          <w:i/>
          <w:iCs/>
          <w:lang w:val="es-ES"/>
        </w:rPr>
        <w:t xml:space="preserve">cuáticas </w:t>
      </w:r>
      <w:r w:rsidRPr="00590A01">
        <w:rPr>
          <w:rFonts w:cs="Arial"/>
          <w:lang w:val="es-ES"/>
        </w:rPr>
        <w:t>(</w:t>
      </w:r>
      <w:r w:rsidR="005F2C4A" w:rsidRPr="00590A01">
        <w:rPr>
          <w:rFonts w:cs="Arial"/>
          <w:lang w:val="es-ES"/>
        </w:rPr>
        <w:t>Waterbird Populations Porta</w:t>
      </w:r>
      <w:r w:rsidR="00590A01" w:rsidRPr="00590A01">
        <w:rPr>
          <w:rFonts w:cs="Arial"/>
          <w:lang w:val="es-ES"/>
        </w:rPr>
        <w:t>l</w:t>
      </w:r>
      <w:r w:rsidRPr="00590A01">
        <w:rPr>
          <w:rFonts w:cs="Arial"/>
          <w:i/>
          <w:iCs/>
          <w:lang w:val="es-ES"/>
        </w:rPr>
        <w:t>) existente.</w:t>
      </w:r>
      <w:r w:rsidRPr="00590A01">
        <w:rPr>
          <w:rFonts w:cs="Arial"/>
          <w:i/>
          <w:lang w:val="es-ES"/>
        </w:rPr>
        <w:t xml:space="preserve"> </w:t>
      </w:r>
      <w:r w:rsidRPr="00590A01">
        <w:rPr>
          <w:rFonts w:cs="Arial"/>
          <w:i/>
          <w:iCs/>
          <w:lang w:val="es-ES"/>
        </w:rPr>
        <w:t>Se propone que una parte de la financiación proceda de los fondos excedentarios del presupuesto de la Convención (véase el documento SC63 Com.1), complementada por aportaciones de las Partes Contratantes.</w:t>
      </w:r>
    </w:p>
    <w:p w14:paraId="6FADC30F" w14:textId="77777777" w:rsidR="00AC7C67" w:rsidRPr="00590A01" w:rsidRDefault="00AC7C67" w:rsidP="00AC7C67">
      <w:pPr>
        <w:ind w:left="0" w:firstLine="0"/>
        <w:rPr>
          <w:rFonts w:cs="Arial"/>
          <w:i/>
          <w:lang w:val="es-ES"/>
        </w:rPr>
      </w:pPr>
    </w:p>
    <w:p w14:paraId="353F6A90" w14:textId="3D22A9DB" w:rsidR="005F2C4A" w:rsidRPr="00590A01" w:rsidRDefault="005F2C4A" w:rsidP="005F2C4A">
      <w:pPr>
        <w:ind w:left="0" w:firstLine="0"/>
        <w:rPr>
          <w:rFonts w:cs="Arial"/>
          <w:i/>
          <w:lang w:val="es-ES"/>
        </w:rPr>
      </w:pPr>
      <w:r w:rsidRPr="00590A01">
        <w:rPr>
          <w:rFonts w:cs="Arial"/>
          <w:i/>
          <w:iCs/>
          <w:lang w:val="es-ES"/>
        </w:rPr>
        <w:t xml:space="preserve">Resulta </w:t>
      </w:r>
      <w:r w:rsidR="004C37D1" w:rsidRPr="00590A01">
        <w:rPr>
          <w:rFonts w:cs="Arial"/>
          <w:i/>
          <w:iCs/>
          <w:lang w:val="es-ES"/>
        </w:rPr>
        <w:t>fundament</w:t>
      </w:r>
      <w:r w:rsidRPr="00590A01">
        <w:rPr>
          <w:rFonts w:cs="Arial"/>
          <w:i/>
          <w:iCs/>
          <w:lang w:val="es-ES"/>
        </w:rPr>
        <w:t xml:space="preserve">al </w:t>
      </w:r>
      <w:r w:rsidR="004C37D1" w:rsidRPr="00590A01">
        <w:rPr>
          <w:rFonts w:cs="Arial"/>
          <w:i/>
          <w:iCs/>
          <w:lang w:val="es-ES"/>
        </w:rPr>
        <w:t>obtene</w:t>
      </w:r>
      <w:r w:rsidRPr="00590A01">
        <w:rPr>
          <w:rFonts w:cs="Arial"/>
          <w:i/>
          <w:iCs/>
          <w:lang w:val="es-ES"/>
        </w:rPr>
        <w:t>r una financiación sostenible para las futuras actualizaciones periódicas y el mantenimiento del Portal a largo plazo (</w:t>
      </w:r>
      <w:r w:rsidR="004C37D1" w:rsidRPr="00590A01">
        <w:rPr>
          <w:rFonts w:cs="Arial"/>
          <w:i/>
          <w:iCs/>
          <w:lang w:val="es-ES"/>
        </w:rPr>
        <w:t xml:space="preserve">con posterioridad a la </w:t>
      </w:r>
      <w:r w:rsidRPr="00590A01">
        <w:rPr>
          <w:rFonts w:cs="Arial"/>
          <w:i/>
          <w:iCs/>
          <w:lang w:val="es-ES"/>
        </w:rPr>
        <w:t>COP16), ya que no es viable depender de los excedentes presupuestarios de la Convención.</w:t>
      </w:r>
      <w:r w:rsidRPr="00590A01">
        <w:rPr>
          <w:rFonts w:cs="Arial"/>
          <w:i/>
          <w:lang w:val="es-ES"/>
        </w:rPr>
        <w:t xml:space="preserve"> </w:t>
      </w:r>
      <w:r w:rsidRPr="00590A01">
        <w:rPr>
          <w:rFonts w:cs="Arial"/>
          <w:i/>
          <w:iCs/>
          <w:lang w:val="es-ES"/>
        </w:rPr>
        <w:t>La</w:t>
      </w:r>
      <w:r w:rsidRPr="00590A01">
        <w:rPr>
          <w:rFonts w:cs="Arial"/>
          <w:i/>
          <w:lang w:val="es-ES"/>
        </w:rPr>
        <w:t xml:space="preserve"> </w:t>
      </w:r>
      <w:r w:rsidR="00590A01" w:rsidRPr="00590A01">
        <w:rPr>
          <w:rFonts w:cs="Arial"/>
          <w:i/>
          <w:iCs/>
          <w:lang w:val="es-ES"/>
        </w:rPr>
        <w:t>AEAA</w:t>
      </w:r>
      <w:r w:rsidRPr="00590A01">
        <w:rPr>
          <w:rFonts w:cs="Arial"/>
          <w:i/>
          <w:iCs/>
          <w:lang w:val="es-ES"/>
        </w:rPr>
        <w:t xml:space="preserve"> tiene el cometido de explorar una gama de posibles mecanismos de financiación, incluidas las contribuciones de las Partes Contratantes, la financiación procedente de otros acuerdos multilaterales sobre medio ambiente, acuerdos</w:t>
      </w:r>
      <w:r w:rsidR="00590A01" w:rsidRPr="00590A01">
        <w:rPr>
          <w:rFonts w:cs="Arial"/>
          <w:i/>
          <w:iCs/>
          <w:lang w:val="es-ES"/>
        </w:rPr>
        <w:t xml:space="preserve">, asociaciones </w:t>
      </w:r>
      <w:r w:rsidRPr="00590A01">
        <w:rPr>
          <w:rFonts w:cs="Arial"/>
          <w:i/>
          <w:iCs/>
          <w:lang w:val="es-ES"/>
        </w:rPr>
        <w:t>e iniciativas</w:t>
      </w:r>
      <w:r w:rsidR="00590A01" w:rsidRPr="00590A01">
        <w:rPr>
          <w:rFonts w:cs="Arial"/>
          <w:i/>
          <w:iCs/>
          <w:lang w:val="es-ES"/>
        </w:rPr>
        <w:t xml:space="preserve"> sobre vías migratorias</w:t>
      </w:r>
      <w:r w:rsidRPr="00590A01">
        <w:rPr>
          <w:rFonts w:cs="Arial"/>
          <w:i/>
          <w:iCs/>
          <w:lang w:val="es-ES"/>
        </w:rPr>
        <w:t xml:space="preserve"> y fuentes de financiación externas (</w:t>
      </w:r>
      <w:r w:rsidR="00564E6F" w:rsidRPr="00590A01">
        <w:rPr>
          <w:rFonts w:cs="Arial"/>
          <w:i/>
          <w:iCs/>
          <w:lang w:val="es-ES"/>
        </w:rPr>
        <w:t>p. ej.</w:t>
      </w:r>
      <w:r w:rsidRPr="00590A01">
        <w:rPr>
          <w:rFonts w:cs="Arial"/>
          <w:i/>
          <w:iCs/>
          <w:lang w:val="es-ES"/>
        </w:rPr>
        <w:t xml:space="preserve">, del sector empresarial), así como el modo en que </w:t>
      </w:r>
      <w:r w:rsidR="00D54822" w:rsidRPr="00590A01">
        <w:rPr>
          <w:rFonts w:cs="Arial"/>
          <w:i/>
          <w:iCs/>
          <w:lang w:val="es-ES"/>
        </w:rPr>
        <w:t xml:space="preserve">estos </w:t>
      </w:r>
      <w:r w:rsidR="004C37D1" w:rsidRPr="00590A01">
        <w:rPr>
          <w:rFonts w:cs="Arial"/>
          <w:i/>
          <w:iCs/>
          <w:lang w:val="es-ES"/>
        </w:rPr>
        <w:t xml:space="preserve">mecanismos de financiación </w:t>
      </w:r>
      <w:r w:rsidRPr="00590A01">
        <w:rPr>
          <w:rFonts w:cs="Arial"/>
          <w:i/>
          <w:iCs/>
          <w:lang w:val="es-ES"/>
        </w:rPr>
        <w:t>podrían funcionar conjuntamente.</w:t>
      </w:r>
      <w:r w:rsidRPr="00590A01">
        <w:rPr>
          <w:rFonts w:cs="Arial"/>
          <w:i/>
          <w:lang w:val="es-ES"/>
        </w:rPr>
        <w:t xml:space="preserve"> </w:t>
      </w:r>
    </w:p>
    <w:p w14:paraId="2BB49FCA" w14:textId="77777777" w:rsidR="001F6249" w:rsidRPr="00590A01" w:rsidRDefault="001F6249" w:rsidP="00A15734">
      <w:pPr>
        <w:ind w:left="0" w:firstLine="0"/>
        <w:rPr>
          <w:rFonts w:cs="Arial"/>
          <w:i/>
          <w:lang w:val="es-ES"/>
        </w:rPr>
      </w:pPr>
    </w:p>
    <w:p w14:paraId="72F600EA" w14:textId="48EA41DD" w:rsidR="005A71F4" w:rsidRPr="00590A01" w:rsidRDefault="005A71F4" w:rsidP="005A71F4">
      <w:pPr>
        <w:ind w:left="0" w:firstLine="0"/>
        <w:rPr>
          <w:rFonts w:cs="Arial"/>
          <w:i/>
          <w:lang w:val="es-ES"/>
        </w:rPr>
      </w:pPr>
      <w:r w:rsidRPr="00590A01">
        <w:rPr>
          <w:rFonts w:cs="Arial"/>
          <w:i/>
          <w:iCs/>
          <w:lang w:val="es-ES"/>
        </w:rPr>
        <w:t xml:space="preserve">Resumen de las </w:t>
      </w:r>
      <w:r w:rsidR="00564E6F" w:rsidRPr="00590A01">
        <w:rPr>
          <w:rFonts w:cs="Arial"/>
          <w:i/>
          <w:iCs/>
          <w:lang w:val="es-ES"/>
        </w:rPr>
        <w:t>necesidades</w:t>
      </w:r>
      <w:r w:rsidRPr="00590A01">
        <w:rPr>
          <w:rFonts w:cs="Arial"/>
          <w:i/>
          <w:iCs/>
          <w:lang w:val="es-ES"/>
        </w:rPr>
        <w:t xml:space="preserve"> financieras inmediatas desde enero de 2025 hasta la COP16.</w:t>
      </w:r>
    </w:p>
    <w:tbl>
      <w:tblPr>
        <w:tblStyle w:val="TableGrid"/>
        <w:tblW w:w="9351" w:type="dxa"/>
        <w:tblLook w:val="04A0" w:firstRow="1" w:lastRow="0" w:firstColumn="1" w:lastColumn="0" w:noHBand="0" w:noVBand="1"/>
      </w:tblPr>
      <w:tblGrid>
        <w:gridCol w:w="1413"/>
        <w:gridCol w:w="4596"/>
        <w:gridCol w:w="1556"/>
        <w:gridCol w:w="1786"/>
      </w:tblGrid>
      <w:tr w:rsidR="004A3735" w:rsidRPr="00D00E8E" w14:paraId="6F335BFB" w14:textId="2CD82557" w:rsidTr="00D00E8E">
        <w:tc>
          <w:tcPr>
            <w:tcW w:w="1413" w:type="dxa"/>
          </w:tcPr>
          <w:p w14:paraId="4B62C3A7" w14:textId="3A7DBA6F" w:rsidR="0045076F" w:rsidRPr="00D00E8E" w:rsidRDefault="005A71F4" w:rsidP="00D00E8E">
            <w:pPr>
              <w:suppressLineNumbers/>
              <w:suppressAutoHyphens/>
              <w:ind w:left="0" w:firstLine="0"/>
              <w:contextualSpacing/>
              <w:rPr>
                <w:rFonts w:cs="Arial"/>
                <w:sz w:val="20"/>
                <w:szCs w:val="20"/>
                <w:lang w:val="es-ES"/>
              </w:rPr>
            </w:pPr>
            <w:r w:rsidRPr="00D00E8E">
              <w:rPr>
                <w:rFonts w:cs="Arial"/>
                <w:sz w:val="20"/>
                <w:szCs w:val="20"/>
                <w:lang w:val="es-ES"/>
              </w:rPr>
              <w:t xml:space="preserve">Párrafo (número y parte </w:t>
            </w:r>
            <w:r w:rsidR="00564E6F" w:rsidRPr="00D00E8E">
              <w:rPr>
                <w:rFonts w:cs="Arial"/>
                <w:sz w:val="20"/>
                <w:szCs w:val="20"/>
                <w:lang w:val="es-ES"/>
              </w:rPr>
              <w:t>principal</w:t>
            </w:r>
            <w:r w:rsidRPr="00D00E8E">
              <w:rPr>
                <w:rFonts w:cs="Arial"/>
                <w:sz w:val="20"/>
                <w:szCs w:val="20"/>
                <w:lang w:val="es-ES"/>
              </w:rPr>
              <w:t xml:space="preserve"> del texto)</w:t>
            </w:r>
          </w:p>
        </w:tc>
        <w:tc>
          <w:tcPr>
            <w:tcW w:w="4596" w:type="dxa"/>
          </w:tcPr>
          <w:p w14:paraId="26F8AB25" w14:textId="433FE2A0" w:rsidR="0045076F" w:rsidRPr="00D00E8E" w:rsidRDefault="0045076F" w:rsidP="0045076F">
            <w:pPr>
              <w:suppressLineNumbers/>
              <w:suppressAutoHyphens/>
              <w:ind w:left="0" w:firstLine="0"/>
              <w:contextualSpacing/>
              <w:rPr>
                <w:rFonts w:cs="Arial"/>
                <w:sz w:val="20"/>
                <w:szCs w:val="20"/>
                <w:lang w:val="es-ES"/>
              </w:rPr>
            </w:pPr>
            <w:r w:rsidRPr="00D00E8E">
              <w:rPr>
                <w:rFonts w:cs="Arial"/>
                <w:sz w:val="20"/>
                <w:szCs w:val="20"/>
                <w:lang w:val="es-ES"/>
              </w:rPr>
              <w:t>Ac</w:t>
            </w:r>
            <w:r w:rsidR="005A71F4" w:rsidRPr="00D00E8E">
              <w:rPr>
                <w:rFonts w:cs="Arial"/>
                <w:sz w:val="20"/>
                <w:szCs w:val="20"/>
                <w:lang w:val="es-ES"/>
              </w:rPr>
              <w:t>c</w:t>
            </w:r>
            <w:r w:rsidRPr="00D00E8E">
              <w:rPr>
                <w:rFonts w:cs="Arial"/>
                <w:sz w:val="20"/>
                <w:szCs w:val="20"/>
                <w:lang w:val="es-ES"/>
              </w:rPr>
              <w:t>i</w:t>
            </w:r>
            <w:r w:rsidR="005A71F4" w:rsidRPr="00D00E8E">
              <w:rPr>
                <w:rFonts w:cs="Arial"/>
                <w:sz w:val="20"/>
                <w:szCs w:val="20"/>
                <w:lang w:val="es-ES"/>
              </w:rPr>
              <w:t>ón</w:t>
            </w:r>
          </w:p>
        </w:tc>
        <w:tc>
          <w:tcPr>
            <w:tcW w:w="1556" w:type="dxa"/>
          </w:tcPr>
          <w:p w14:paraId="2CCA7D3D" w14:textId="0465F764" w:rsidR="0045076F" w:rsidRPr="00D00E8E" w:rsidRDefault="005A71F4" w:rsidP="0045076F">
            <w:pPr>
              <w:suppressLineNumbers/>
              <w:suppressAutoHyphens/>
              <w:ind w:left="0" w:firstLine="0"/>
              <w:contextualSpacing/>
              <w:rPr>
                <w:rFonts w:cs="Arial"/>
                <w:sz w:val="20"/>
                <w:szCs w:val="20"/>
                <w:lang w:val="es-ES"/>
              </w:rPr>
            </w:pPr>
            <w:r w:rsidRPr="00D00E8E">
              <w:rPr>
                <w:rFonts w:cs="Arial"/>
                <w:sz w:val="20"/>
                <w:szCs w:val="20"/>
                <w:lang w:val="es-ES"/>
              </w:rPr>
              <w:t>Cost</w:t>
            </w:r>
            <w:r w:rsidR="00564E6F" w:rsidRPr="00D00E8E">
              <w:rPr>
                <w:rFonts w:cs="Arial"/>
                <w:sz w:val="20"/>
                <w:szCs w:val="20"/>
                <w:lang w:val="es-ES"/>
              </w:rPr>
              <w:t xml:space="preserve">o con cargo al presupuesto básico </w:t>
            </w:r>
            <w:r w:rsidRPr="00D00E8E">
              <w:rPr>
                <w:rFonts w:cs="Arial"/>
                <w:sz w:val="20"/>
                <w:szCs w:val="20"/>
                <w:lang w:val="es-ES"/>
              </w:rPr>
              <w:t>(en francos suizos)</w:t>
            </w:r>
          </w:p>
        </w:tc>
        <w:tc>
          <w:tcPr>
            <w:tcW w:w="1786" w:type="dxa"/>
          </w:tcPr>
          <w:p w14:paraId="7B1D55A4" w14:textId="56D05A3E" w:rsidR="0045076F" w:rsidRPr="00D00E8E" w:rsidRDefault="00564E6F" w:rsidP="0045076F">
            <w:pPr>
              <w:suppressLineNumbers/>
              <w:suppressAutoHyphens/>
              <w:ind w:left="0" w:firstLine="0"/>
              <w:contextualSpacing/>
              <w:rPr>
                <w:rFonts w:cs="Arial"/>
                <w:sz w:val="20"/>
                <w:szCs w:val="20"/>
                <w:lang w:val="es-ES"/>
              </w:rPr>
            </w:pPr>
            <w:r w:rsidRPr="00D00E8E">
              <w:rPr>
                <w:rFonts w:cs="Arial"/>
                <w:sz w:val="20"/>
                <w:szCs w:val="20"/>
                <w:lang w:val="es-ES"/>
              </w:rPr>
              <w:t xml:space="preserve">Costo con cargo a fondos </w:t>
            </w:r>
            <w:r w:rsidR="00590A01" w:rsidRPr="00D00E8E">
              <w:rPr>
                <w:rFonts w:cs="Arial"/>
                <w:sz w:val="20"/>
                <w:szCs w:val="20"/>
                <w:lang w:val="es-ES"/>
              </w:rPr>
              <w:t>complementarios (</w:t>
            </w:r>
            <w:r w:rsidR="005A71F4" w:rsidRPr="00D00E8E">
              <w:rPr>
                <w:rFonts w:cs="Arial"/>
                <w:sz w:val="20"/>
                <w:szCs w:val="20"/>
                <w:lang w:val="es-ES"/>
              </w:rPr>
              <w:t>indicativo</w:t>
            </w:r>
            <w:r w:rsidRPr="00D00E8E">
              <w:rPr>
                <w:rFonts w:cs="Arial"/>
                <w:sz w:val="20"/>
                <w:szCs w:val="20"/>
                <w:lang w:val="es-ES"/>
              </w:rPr>
              <w:t xml:space="preserve">, </w:t>
            </w:r>
            <w:r w:rsidR="005A71F4" w:rsidRPr="00D00E8E">
              <w:rPr>
                <w:rFonts w:cs="Arial"/>
                <w:sz w:val="20"/>
                <w:szCs w:val="20"/>
                <w:lang w:val="es-ES"/>
              </w:rPr>
              <w:t>en francos suizos)</w:t>
            </w:r>
          </w:p>
        </w:tc>
      </w:tr>
      <w:tr w:rsidR="004A3735" w:rsidRPr="00D00E8E" w14:paraId="17A72459" w14:textId="2F6B6905" w:rsidTr="00D00E8E">
        <w:tc>
          <w:tcPr>
            <w:tcW w:w="1413" w:type="dxa"/>
          </w:tcPr>
          <w:p w14:paraId="205CAFAF" w14:textId="7F71C98D" w:rsidR="0045076F" w:rsidRPr="00D00E8E" w:rsidRDefault="002674DF" w:rsidP="00E84940">
            <w:pPr>
              <w:suppressLineNumbers/>
              <w:tabs>
                <w:tab w:val="left" w:pos="1644"/>
              </w:tabs>
              <w:suppressAutoHyphens/>
              <w:ind w:left="0" w:firstLine="0"/>
              <w:contextualSpacing/>
              <w:rPr>
                <w:rFonts w:cs="Arial"/>
                <w:sz w:val="20"/>
                <w:szCs w:val="20"/>
                <w:lang w:val="es-ES"/>
              </w:rPr>
            </w:pPr>
            <w:r w:rsidRPr="00D00E8E">
              <w:rPr>
                <w:rFonts w:cs="Arial"/>
                <w:sz w:val="20"/>
                <w:szCs w:val="20"/>
                <w:lang w:val="es-ES"/>
              </w:rPr>
              <w:t>13</w:t>
            </w:r>
          </w:p>
        </w:tc>
        <w:tc>
          <w:tcPr>
            <w:tcW w:w="4596" w:type="dxa"/>
          </w:tcPr>
          <w:p w14:paraId="1ECC9E06" w14:textId="7E83CE37" w:rsidR="0045076F" w:rsidRPr="00D00E8E" w:rsidRDefault="00EE4997" w:rsidP="0045076F">
            <w:pPr>
              <w:suppressLineNumbers/>
              <w:suppressAutoHyphens/>
              <w:ind w:left="0" w:firstLine="0"/>
              <w:contextualSpacing/>
              <w:rPr>
                <w:rFonts w:cs="Arial"/>
                <w:sz w:val="20"/>
                <w:szCs w:val="20"/>
                <w:lang w:val="es-ES"/>
              </w:rPr>
            </w:pPr>
            <w:r w:rsidRPr="00D00E8E">
              <w:rPr>
                <w:rFonts w:cs="Arial"/>
                <w:sz w:val="20"/>
                <w:szCs w:val="20"/>
                <w:lang w:val="es-ES"/>
              </w:rPr>
              <w:t>Creación</w:t>
            </w:r>
            <w:r w:rsidR="006B3E72" w:rsidRPr="00D00E8E">
              <w:rPr>
                <w:rFonts w:cs="Arial"/>
                <w:sz w:val="20"/>
                <w:szCs w:val="20"/>
                <w:lang w:val="es-ES"/>
              </w:rPr>
              <w:t xml:space="preserve"> de una </w:t>
            </w:r>
            <w:r w:rsidR="00E65AF8" w:rsidRPr="00D00E8E">
              <w:rPr>
                <w:rFonts w:cs="Arial"/>
                <w:sz w:val="20"/>
                <w:szCs w:val="20"/>
                <w:lang w:val="es-ES"/>
              </w:rPr>
              <w:t>Alianza</w:t>
            </w:r>
            <w:r w:rsidR="006B3E72" w:rsidRPr="00D00E8E">
              <w:rPr>
                <w:rFonts w:cs="Arial"/>
                <w:sz w:val="20"/>
                <w:szCs w:val="20"/>
                <w:lang w:val="es-ES"/>
              </w:rPr>
              <w:t xml:space="preserve"> </w:t>
            </w:r>
            <w:r w:rsidR="00564E6F" w:rsidRPr="00D00E8E">
              <w:rPr>
                <w:rFonts w:cs="Arial"/>
                <w:sz w:val="20"/>
                <w:szCs w:val="20"/>
                <w:lang w:val="es-ES"/>
              </w:rPr>
              <w:t>p</w:t>
            </w:r>
            <w:r w:rsidR="006B3E72" w:rsidRPr="00D00E8E">
              <w:rPr>
                <w:rFonts w:cs="Arial"/>
                <w:sz w:val="20"/>
                <w:szCs w:val="20"/>
                <w:lang w:val="es-ES"/>
              </w:rPr>
              <w:t xml:space="preserve">ara </w:t>
            </w:r>
            <w:r w:rsidR="001965A2" w:rsidRPr="00D00E8E">
              <w:rPr>
                <w:rFonts w:cs="Arial"/>
                <w:sz w:val="20"/>
                <w:szCs w:val="20"/>
                <w:lang w:val="es-ES"/>
              </w:rPr>
              <w:t>las</w:t>
            </w:r>
            <w:r w:rsidR="006B3E72" w:rsidRPr="00D00E8E">
              <w:rPr>
                <w:rFonts w:cs="Arial"/>
                <w:sz w:val="20"/>
                <w:szCs w:val="20"/>
                <w:lang w:val="es-ES"/>
              </w:rPr>
              <w:t xml:space="preserve"> </w:t>
            </w:r>
            <w:r w:rsidR="00564E6F" w:rsidRPr="00D00E8E">
              <w:rPr>
                <w:rFonts w:cs="Arial"/>
                <w:sz w:val="20"/>
                <w:szCs w:val="20"/>
                <w:lang w:val="es-ES"/>
              </w:rPr>
              <w:t>E</w:t>
            </w:r>
            <w:r w:rsidR="006B3E72" w:rsidRPr="00D00E8E">
              <w:rPr>
                <w:rFonts w:cs="Arial"/>
                <w:sz w:val="20"/>
                <w:szCs w:val="20"/>
                <w:lang w:val="es-ES"/>
              </w:rPr>
              <w:t>stimaci</w:t>
            </w:r>
            <w:r w:rsidR="001965A2" w:rsidRPr="00D00E8E">
              <w:rPr>
                <w:rFonts w:cs="Arial"/>
                <w:sz w:val="20"/>
                <w:szCs w:val="20"/>
                <w:lang w:val="es-ES"/>
              </w:rPr>
              <w:t>ones</w:t>
            </w:r>
            <w:r w:rsidR="006B3E72" w:rsidRPr="00D00E8E">
              <w:rPr>
                <w:rFonts w:cs="Arial"/>
                <w:sz w:val="20"/>
                <w:szCs w:val="20"/>
                <w:lang w:val="es-ES"/>
              </w:rPr>
              <w:t xml:space="preserve"> de </w:t>
            </w:r>
            <w:r w:rsidR="00564E6F" w:rsidRPr="00D00E8E">
              <w:rPr>
                <w:rFonts w:cs="Arial"/>
                <w:sz w:val="20"/>
                <w:szCs w:val="20"/>
                <w:lang w:val="es-ES"/>
              </w:rPr>
              <w:t>A</w:t>
            </w:r>
            <w:r w:rsidR="006B3E72" w:rsidRPr="00D00E8E">
              <w:rPr>
                <w:rFonts w:cs="Arial"/>
                <w:sz w:val="20"/>
                <w:szCs w:val="20"/>
                <w:lang w:val="es-ES"/>
              </w:rPr>
              <w:t xml:space="preserve">ves </w:t>
            </w:r>
            <w:r w:rsidR="00564E6F" w:rsidRPr="00D00E8E">
              <w:rPr>
                <w:rFonts w:cs="Arial"/>
                <w:sz w:val="20"/>
                <w:szCs w:val="20"/>
                <w:lang w:val="es-ES"/>
              </w:rPr>
              <w:t>A</w:t>
            </w:r>
            <w:r w:rsidR="006B3E72" w:rsidRPr="00D00E8E">
              <w:rPr>
                <w:rFonts w:cs="Arial"/>
                <w:sz w:val="20"/>
                <w:szCs w:val="20"/>
                <w:lang w:val="es-ES"/>
              </w:rPr>
              <w:t>cuáticas (</w:t>
            </w:r>
            <w:r w:rsidR="00590A01" w:rsidRPr="00D00E8E">
              <w:rPr>
                <w:rFonts w:cs="Arial"/>
                <w:sz w:val="20"/>
                <w:szCs w:val="20"/>
                <w:lang w:val="es-ES"/>
              </w:rPr>
              <w:t>AEAA</w:t>
            </w:r>
            <w:r w:rsidR="006B3E72" w:rsidRPr="00D00E8E">
              <w:rPr>
                <w:rFonts w:cs="Arial"/>
                <w:sz w:val="20"/>
                <w:szCs w:val="20"/>
                <w:lang w:val="es-ES"/>
              </w:rPr>
              <w:t xml:space="preserve">) </w:t>
            </w:r>
            <w:r w:rsidR="00564E6F" w:rsidRPr="00D00E8E">
              <w:rPr>
                <w:rFonts w:cs="Arial"/>
                <w:sz w:val="20"/>
                <w:szCs w:val="20"/>
                <w:lang w:val="es-ES"/>
              </w:rPr>
              <w:t xml:space="preserve">a largo plazo y de carácter mundial </w:t>
            </w:r>
            <w:r w:rsidR="00D54822" w:rsidRPr="00D00E8E">
              <w:rPr>
                <w:rFonts w:cs="Arial"/>
                <w:sz w:val="20"/>
                <w:szCs w:val="20"/>
                <w:lang w:val="es-ES"/>
              </w:rPr>
              <w:t>basada</w:t>
            </w:r>
            <w:r w:rsidR="006B3E72" w:rsidRPr="00D00E8E">
              <w:rPr>
                <w:rFonts w:cs="Arial"/>
                <w:sz w:val="20"/>
                <w:szCs w:val="20"/>
                <w:lang w:val="es-ES"/>
              </w:rPr>
              <w:t xml:space="preserve"> en consultas con colaboradores potenciales (enero de 2025-2026)</w:t>
            </w:r>
          </w:p>
        </w:tc>
        <w:tc>
          <w:tcPr>
            <w:tcW w:w="1556" w:type="dxa"/>
          </w:tcPr>
          <w:p w14:paraId="2AD710AA" w14:textId="74A4CB76" w:rsidR="0045076F" w:rsidRPr="00D00E8E" w:rsidRDefault="00C03B8F" w:rsidP="0045076F">
            <w:pPr>
              <w:suppressLineNumbers/>
              <w:suppressAutoHyphens/>
              <w:ind w:left="0" w:firstLine="0"/>
              <w:contextualSpacing/>
              <w:rPr>
                <w:rFonts w:cs="Arial"/>
                <w:sz w:val="20"/>
                <w:szCs w:val="20"/>
                <w:lang w:val="es-ES"/>
              </w:rPr>
            </w:pPr>
            <w:r w:rsidRPr="00D00E8E">
              <w:rPr>
                <w:rFonts w:cs="Arial"/>
                <w:sz w:val="20"/>
                <w:szCs w:val="20"/>
                <w:lang w:val="es-ES"/>
              </w:rPr>
              <w:t>0</w:t>
            </w:r>
          </w:p>
        </w:tc>
        <w:tc>
          <w:tcPr>
            <w:tcW w:w="1786" w:type="dxa"/>
          </w:tcPr>
          <w:p w14:paraId="46A8A2C8" w14:textId="0CD859A2" w:rsidR="00E1423B" w:rsidRPr="00D00E8E" w:rsidRDefault="00C03B8F" w:rsidP="0045076F">
            <w:pPr>
              <w:suppressLineNumbers/>
              <w:suppressAutoHyphens/>
              <w:ind w:left="0" w:firstLine="0"/>
              <w:contextualSpacing/>
              <w:rPr>
                <w:rFonts w:cs="Arial"/>
                <w:sz w:val="20"/>
                <w:szCs w:val="20"/>
                <w:lang w:val="es-ES"/>
              </w:rPr>
            </w:pPr>
            <w:r w:rsidRPr="00D00E8E">
              <w:rPr>
                <w:rFonts w:cs="Arial"/>
                <w:sz w:val="20"/>
                <w:szCs w:val="20"/>
                <w:lang w:val="es-ES"/>
              </w:rPr>
              <w:t>38</w:t>
            </w:r>
            <w:r w:rsidR="00032158" w:rsidRPr="00D00E8E">
              <w:rPr>
                <w:rFonts w:cs="Arial"/>
                <w:sz w:val="20"/>
                <w:szCs w:val="20"/>
                <w:lang w:val="es-ES"/>
              </w:rPr>
              <w:t xml:space="preserve"> </w:t>
            </w:r>
            <w:r w:rsidR="00860A22" w:rsidRPr="00D00E8E">
              <w:rPr>
                <w:rFonts w:cs="Arial"/>
                <w:sz w:val="20"/>
                <w:szCs w:val="20"/>
                <w:lang w:val="es-ES"/>
              </w:rPr>
              <w:t>000</w:t>
            </w:r>
          </w:p>
        </w:tc>
      </w:tr>
      <w:tr w:rsidR="004A3735" w:rsidRPr="00D00E8E" w14:paraId="09036E4E" w14:textId="4E79B4D0" w:rsidTr="00D00E8E">
        <w:tc>
          <w:tcPr>
            <w:tcW w:w="1413" w:type="dxa"/>
          </w:tcPr>
          <w:p w14:paraId="022A34F7" w14:textId="0DED0AD0" w:rsidR="0045076F" w:rsidRPr="00D00E8E" w:rsidRDefault="005B1F2C" w:rsidP="0045076F">
            <w:pPr>
              <w:suppressLineNumbers/>
              <w:suppressAutoHyphens/>
              <w:ind w:left="0" w:firstLine="0"/>
              <w:contextualSpacing/>
              <w:rPr>
                <w:rFonts w:cs="Arial"/>
                <w:sz w:val="20"/>
                <w:szCs w:val="20"/>
                <w:lang w:val="es-ES"/>
              </w:rPr>
            </w:pPr>
            <w:r w:rsidRPr="00D00E8E">
              <w:rPr>
                <w:rFonts w:cs="Arial"/>
                <w:sz w:val="20"/>
                <w:szCs w:val="20"/>
                <w:lang w:val="es-ES"/>
              </w:rPr>
              <w:t>14</w:t>
            </w:r>
          </w:p>
        </w:tc>
        <w:tc>
          <w:tcPr>
            <w:tcW w:w="4596" w:type="dxa"/>
          </w:tcPr>
          <w:p w14:paraId="283E97E9" w14:textId="218B06C6" w:rsidR="0045076F" w:rsidRPr="00D00E8E" w:rsidRDefault="00032158" w:rsidP="0045076F">
            <w:pPr>
              <w:suppressLineNumbers/>
              <w:suppressAutoHyphens/>
              <w:ind w:left="0" w:firstLine="0"/>
              <w:contextualSpacing/>
              <w:rPr>
                <w:rFonts w:cs="Arial"/>
                <w:sz w:val="20"/>
                <w:szCs w:val="20"/>
                <w:lang w:val="es-ES"/>
              </w:rPr>
            </w:pPr>
            <w:r w:rsidRPr="00D00E8E">
              <w:rPr>
                <w:rFonts w:cs="Arial"/>
                <w:sz w:val="20"/>
                <w:szCs w:val="20"/>
                <w:lang w:val="es-ES"/>
              </w:rPr>
              <w:t>Elaboración</w:t>
            </w:r>
            <w:r w:rsidR="006B3E72" w:rsidRPr="00D00E8E">
              <w:rPr>
                <w:rFonts w:cs="Arial"/>
                <w:sz w:val="20"/>
                <w:szCs w:val="20"/>
                <w:lang w:val="es-ES"/>
              </w:rPr>
              <w:t xml:space="preserve"> de la WPE</w:t>
            </w:r>
            <w:r w:rsidR="00590A01" w:rsidRPr="00D00E8E">
              <w:rPr>
                <w:rFonts w:cs="Arial"/>
                <w:sz w:val="20"/>
                <w:szCs w:val="20"/>
                <w:lang w:val="es-ES"/>
              </w:rPr>
              <w:t xml:space="preserve"> 20</w:t>
            </w:r>
            <w:r w:rsidR="006B3E72" w:rsidRPr="00D00E8E">
              <w:rPr>
                <w:rFonts w:cs="Arial"/>
                <w:sz w:val="20"/>
                <w:szCs w:val="20"/>
                <w:lang w:val="es-ES"/>
              </w:rPr>
              <w:t xml:space="preserve">27 </w:t>
            </w:r>
            <w:r w:rsidR="00EE4997" w:rsidRPr="00D00E8E">
              <w:rPr>
                <w:rFonts w:cs="Arial"/>
                <w:sz w:val="20"/>
                <w:szCs w:val="20"/>
                <w:lang w:val="es-ES"/>
              </w:rPr>
              <w:t>mediante</w:t>
            </w:r>
            <w:r w:rsidR="006B3E72" w:rsidRPr="00D00E8E">
              <w:rPr>
                <w:rFonts w:cs="Arial"/>
                <w:sz w:val="20"/>
                <w:szCs w:val="20"/>
                <w:lang w:val="es-ES"/>
              </w:rPr>
              <w:t xml:space="preserve"> la revisión y actualización de 1</w:t>
            </w:r>
            <w:r w:rsidRPr="00D00E8E">
              <w:rPr>
                <w:rFonts w:cs="Arial"/>
                <w:sz w:val="20"/>
                <w:szCs w:val="20"/>
                <w:lang w:val="es-ES"/>
              </w:rPr>
              <w:t xml:space="preserve"> </w:t>
            </w:r>
            <w:r w:rsidR="006B3E72" w:rsidRPr="00D00E8E">
              <w:rPr>
                <w:rFonts w:cs="Arial"/>
                <w:sz w:val="20"/>
                <w:szCs w:val="20"/>
                <w:lang w:val="es-ES"/>
              </w:rPr>
              <w:t xml:space="preserve">600 poblaciones prioritarias seleccionadas (que serán poblaciones no cubiertas en los últimos informes sobre el estado de conservación </w:t>
            </w:r>
            <w:r w:rsidR="00EE4997" w:rsidRPr="00D00E8E">
              <w:rPr>
                <w:rFonts w:cs="Arial"/>
                <w:sz w:val="20"/>
                <w:szCs w:val="20"/>
                <w:lang w:val="es-ES"/>
              </w:rPr>
              <w:t>(</w:t>
            </w:r>
            <w:r w:rsidR="00EE4997" w:rsidRPr="00D00E8E">
              <w:rPr>
                <w:rFonts w:cs="Arial"/>
                <w:i/>
                <w:iCs/>
                <w:sz w:val="20"/>
                <w:szCs w:val="20"/>
                <w:lang w:val="es-ES"/>
              </w:rPr>
              <w:t>Conservation Status Reports</w:t>
            </w:r>
            <w:r w:rsidR="00EE4997" w:rsidRPr="00D00E8E">
              <w:rPr>
                <w:rFonts w:cs="Arial"/>
                <w:sz w:val="20"/>
                <w:szCs w:val="20"/>
                <w:lang w:val="es-ES"/>
              </w:rPr>
              <w:t xml:space="preserve">) </w:t>
            </w:r>
            <w:r w:rsidR="006B3E72" w:rsidRPr="00D00E8E">
              <w:rPr>
                <w:rFonts w:cs="Arial"/>
                <w:sz w:val="20"/>
                <w:szCs w:val="20"/>
                <w:lang w:val="es-ES"/>
              </w:rPr>
              <w:t>de</w:t>
            </w:r>
            <w:r w:rsidRPr="00D00E8E">
              <w:rPr>
                <w:rFonts w:cs="Arial"/>
                <w:sz w:val="20"/>
                <w:szCs w:val="20"/>
                <w:lang w:val="es-ES"/>
              </w:rPr>
              <w:t xml:space="preserve"> la</w:t>
            </w:r>
            <w:r w:rsidR="006B3E72" w:rsidRPr="00D00E8E">
              <w:rPr>
                <w:rFonts w:cs="Arial"/>
                <w:sz w:val="20"/>
                <w:szCs w:val="20"/>
                <w:lang w:val="es-ES"/>
              </w:rPr>
              <w:t xml:space="preserve"> AEWA y de</w:t>
            </w:r>
            <w:r w:rsidR="00BD5187" w:rsidRPr="00D00E8E">
              <w:rPr>
                <w:rFonts w:cs="Arial"/>
                <w:sz w:val="20"/>
                <w:szCs w:val="20"/>
                <w:lang w:val="es-ES"/>
              </w:rPr>
              <w:t xml:space="preserve"> </w:t>
            </w:r>
            <w:r w:rsidR="006B3E72" w:rsidRPr="00D00E8E">
              <w:rPr>
                <w:rFonts w:cs="Arial"/>
                <w:sz w:val="20"/>
                <w:szCs w:val="20"/>
                <w:lang w:val="es-ES"/>
              </w:rPr>
              <w:t>l</w:t>
            </w:r>
            <w:r w:rsidR="00BD5187" w:rsidRPr="00D00E8E">
              <w:rPr>
                <w:rFonts w:cs="Arial"/>
                <w:sz w:val="20"/>
                <w:szCs w:val="20"/>
                <w:lang w:val="es-ES"/>
              </w:rPr>
              <w:t>a</w:t>
            </w:r>
            <w:r w:rsidR="006B3E72" w:rsidRPr="00D00E8E">
              <w:rPr>
                <w:rFonts w:cs="Arial"/>
                <w:sz w:val="20"/>
                <w:szCs w:val="20"/>
                <w:lang w:val="es-ES"/>
              </w:rPr>
              <w:t xml:space="preserve"> EAAFP) (mediados de 2025-2027).</w:t>
            </w:r>
          </w:p>
        </w:tc>
        <w:tc>
          <w:tcPr>
            <w:tcW w:w="1556" w:type="dxa"/>
          </w:tcPr>
          <w:p w14:paraId="0456979F" w14:textId="23AF2126" w:rsidR="0045076F" w:rsidRPr="00D00E8E" w:rsidRDefault="006D74F0" w:rsidP="0045076F">
            <w:pPr>
              <w:suppressLineNumbers/>
              <w:suppressAutoHyphens/>
              <w:ind w:left="0" w:firstLine="0"/>
              <w:contextualSpacing/>
              <w:rPr>
                <w:rFonts w:cs="Arial"/>
                <w:sz w:val="20"/>
                <w:szCs w:val="20"/>
                <w:lang w:val="es-ES"/>
              </w:rPr>
            </w:pPr>
            <w:r w:rsidRPr="00D00E8E">
              <w:rPr>
                <w:rFonts w:cs="Arial"/>
                <w:sz w:val="20"/>
                <w:szCs w:val="20"/>
                <w:lang w:val="es-ES"/>
              </w:rPr>
              <w:t>0</w:t>
            </w:r>
          </w:p>
        </w:tc>
        <w:tc>
          <w:tcPr>
            <w:tcW w:w="1786" w:type="dxa"/>
          </w:tcPr>
          <w:p w14:paraId="2E1A6774" w14:textId="02790042" w:rsidR="00E1423B" w:rsidRPr="00D00E8E" w:rsidRDefault="00027078" w:rsidP="0045076F">
            <w:pPr>
              <w:suppressLineNumbers/>
              <w:suppressAutoHyphens/>
              <w:ind w:left="0" w:firstLine="0"/>
              <w:contextualSpacing/>
              <w:rPr>
                <w:rFonts w:cs="Arial"/>
                <w:sz w:val="20"/>
                <w:szCs w:val="20"/>
                <w:lang w:val="es-ES"/>
              </w:rPr>
            </w:pPr>
            <w:r w:rsidRPr="00D00E8E">
              <w:rPr>
                <w:rFonts w:cs="Arial"/>
                <w:sz w:val="20"/>
                <w:szCs w:val="20"/>
                <w:lang w:val="es-ES"/>
              </w:rPr>
              <w:t>366</w:t>
            </w:r>
            <w:r w:rsidR="00032158" w:rsidRPr="00D00E8E">
              <w:rPr>
                <w:rFonts w:cs="Arial"/>
                <w:sz w:val="20"/>
                <w:szCs w:val="20"/>
                <w:lang w:val="es-ES"/>
              </w:rPr>
              <w:t xml:space="preserve"> </w:t>
            </w:r>
            <w:r w:rsidR="00EB5B17" w:rsidRPr="00D00E8E">
              <w:rPr>
                <w:rFonts w:cs="Arial"/>
                <w:sz w:val="20"/>
                <w:szCs w:val="20"/>
                <w:lang w:val="es-ES"/>
              </w:rPr>
              <w:t>000</w:t>
            </w:r>
          </w:p>
        </w:tc>
      </w:tr>
      <w:tr w:rsidR="004A3735" w:rsidRPr="00D00E8E" w14:paraId="44172C0C" w14:textId="77777777" w:rsidTr="00D00E8E">
        <w:tc>
          <w:tcPr>
            <w:tcW w:w="1413" w:type="dxa"/>
          </w:tcPr>
          <w:p w14:paraId="1ED70B25" w14:textId="4CF80E93" w:rsidR="006D74F0" w:rsidRPr="00D00E8E" w:rsidRDefault="005B1F2C" w:rsidP="0045076F">
            <w:pPr>
              <w:suppressLineNumbers/>
              <w:suppressAutoHyphens/>
              <w:ind w:left="0" w:firstLine="0"/>
              <w:contextualSpacing/>
              <w:rPr>
                <w:rFonts w:cs="Arial"/>
                <w:sz w:val="20"/>
                <w:szCs w:val="20"/>
                <w:lang w:val="es-ES"/>
              </w:rPr>
            </w:pPr>
            <w:r w:rsidRPr="00D00E8E">
              <w:rPr>
                <w:rFonts w:cs="Arial"/>
                <w:sz w:val="20"/>
                <w:szCs w:val="20"/>
                <w:lang w:val="es-ES"/>
              </w:rPr>
              <w:t>19</w:t>
            </w:r>
          </w:p>
        </w:tc>
        <w:tc>
          <w:tcPr>
            <w:tcW w:w="4596" w:type="dxa"/>
          </w:tcPr>
          <w:p w14:paraId="3AD344E3" w14:textId="6D8FA36F" w:rsidR="006D74F0" w:rsidRPr="00D00E8E" w:rsidRDefault="00BD5187" w:rsidP="0045076F">
            <w:pPr>
              <w:suppressLineNumbers/>
              <w:suppressAutoHyphens/>
              <w:ind w:left="0" w:firstLine="0"/>
              <w:contextualSpacing/>
              <w:rPr>
                <w:rFonts w:cs="Arial"/>
                <w:sz w:val="20"/>
                <w:szCs w:val="20"/>
                <w:lang w:val="es-ES"/>
              </w:rPr>
            </w:pPr>
            <w:r w:rsidRPr="00D00E8E">
              <w:rPr>
                <w:rFonts w:cs="Arial"/>
                <w:sz w:val="20"/>
                <w:szCs w:val="20"/>
                <w:lang w:val="es-ES"/>
              </w:rPr>
              <w:t xml:space="preserve">Mantenimiento y mejora del </w:t>
            </w:r>
            <w:r w:rsidR="00032158" w:rsidRPr="00D00E8E">
              <w:rPr>
                <w:rFonts w:cs="Arial"/>
                <w:sz w:val="20"/>
                <w:szCs w:val="20"/>
                <w:lang w:val="es-ES"/>
              </w:rPr>
              <w:t>P</w:t>
            </w:r>
            <w:r w:rsidRPr="00D00E8E">
              <w:rPr>
                <w:rFonts w:cs="Arial"/>
                <w:sz w:val="20"/>
                <w:szCs w:val="20"/>
                <w:lang w:val="es-ES"/>
              </w:rPr>
              <w:t xml:space="preserve">ortal de </w:t>
            </w:r>
            <w:r w:rsidR="00032158" w:rsidRPr="00D00E8E">
              <w:rPr>
                <w:rFonts w:cs="Arial"/>
                <w:sz w:val="20"/>
                <w:szCs w:val="20"/>
                <w:lang w:val="es-ES"/>
              </w:rPr>
              <w:t>P</w:t>
            </w:r>
            <w:r w:rsidRPr="00D00E8E">
              <w:rPr>
                <w:rFonts w:cs="Arial"/>
                <w:sz w:val="20"/>
                <w:szCs w:val="20"/>
                <w:lang w:val="es-ES"/>
              </w:rPr>
              <w:t xml:space="preserve">oblaciones de </w:t>
            </w:r>
            <w:r w:rsidR="00032158" w:rsidRPr="00D00E8E">
              <w:rPr>
                <w:rFonts w:cs="Arial"/>
                <w:sz w:val="20"/>
                <w:szCs w:val="20"/>
                <w:lang w:val="es-ES"/>
              </w:rPr>
              <w:t>A</w:t>
            </w:r>
            <w:r w:rsidRPr="00D00E8E">
              <w:rPr>
                <w:rFonts w:cs="Arial"/>
                <w:sz w:val="20"/>
                <w:szCs w:val="20"/>
                <w:lang w:val="es-ES"/>
              </w:rPr>
              <w:t xml:space="preserve">ves </w:t>
            </w:r>
            <w:r w:rsidR="00032158" w:rsidRPr="00D00E8E">
              <w:rPr>
                <w:rFonts w:cs="Arial"/>
                <w:sz w:val="20"/>
                <w:szCs w:val="20"/>
                <w:lang w:val="es-ES"/>
              </w:rPr>
              <w:t>A</w:t>
            </w:r>
            <w:r w:rsidRPr="00D00E8E">
              <w:rPr>
                <w:rFonts w:cs="Arial"/>
                <w:sz w:val="20"/>
                <w:szCs w:val="20"/>
                <w:lang w:val="es-ES"/>
              </w:rPr>
              <w:t>cuáticas</w:t>
            </w:r>
            <w:r w:rsidR="00590A01" w:rsidRPr="00D00E8E">
              <w:rPr>
                <w:rFonts w:cs="Arial"/>
                <w:sz w:val="20"/>
                <w:szCs w:val="20"/>
                <w:lang w:val="es-ES"/>
              </w:rPr>
              <w:t xml:space="preserve"> (WPP)</w:t>
            </w:r>
            <w:r w:rsidRPr="00D00E8E">
              <w:rPr>
                <w:rFonts w:cs="Arial"/>
                <w:sz w:val="20"/>
                <w:szCs w:val="20"/>
                <w:lang w:val="es-ES"/>
              </w:rPr>
              <w:t xml:space="preserve"> (</w:t>
            </w:r>
            <w:r w:rsidR="00032158" w:rsidRPr="00D00E8E">
              <w:rPr>
                <w:rFonts w:cs="Arial"/>
                <w:sz w:val="20"/>
                <w:szCs w:val="20"/>
                <w:lang w:val="es-ES"/>
              </w:rPr>
              <w:t xml:space="preserve">entre otras cosas, garantizando una mayor </w:t>
            </w:r>
            <w:r w:rsidRPr="00D00E8E">
              <w:rPr>
                <w:rFonts w:cs="Arial"/>
                <w:sz w:val="20"/>
                <w:szCs w:val="20"/>
                <w:lang w:val="es-ES"/>
              </w:rPr>
              <w:t xml:space="preserve">funcionalidad adicional del WPP para </w:t>
            </w:r>
            <w:r w:rsidR="00032158" w:rsidRPr="00D00E8E">
              <w:rPr>
                <w:rFonts w:cs="Arial"/>
                <w:sz w:val="20"/>
                <w:szCs w:val="20"/>
                <w:lang w:val="es-ES"/>
              </w:rPr>
              <w:t xml:space="preserve">que sea más fácil de utilizar </w:t>
            </w:r>
            <w:r w:rsidRPr="00D00E8E">
              <w:rPr>
                <w:rFonts w:cs="Arial"/>
                <w:sz w:val="20"/>
                <w:szCs w:val="20"/>
                <w:lang w:val="es-ES"/>
              </w:rPr>
              <w:t>por las Partes Contratantes y otros usuarios) (mediados de 2025-2027).</w:t>
            </w:r>
          </w:p>
        </w:tc>
        <w:tc>
          <w:tcPr>
            <w:tcW w:w="1556" w:type="dxa"/>
          </w:tcPr>
          <w:p w14:paraId="56068604" w14:textId="61C73194" w:rsidR="006D74F0" w:rsidRPr="00D00E8E" w:rsidRDefault="005B1F2C" w:rsidP="0045076F">
            <w:pPr>
              <w:suppressLineNumbers/>
              <w:suppressAutoHyphens/>
              <w:ind w:left="0" w:firstLine="0"/>
              <w:contextualSpacing/>
              <w:rPr>
                <w:rFonts w:cs="Arial"/>
                <w:sz w:val="20"/>
                <w:szCs w:val="20"/>
                <w:lang w:val="es-ES"/>
              </w:rPr>
            </w:pPr>
            <w:r w:rsidRPr="00D00E8E">
              <w:rPr>
                <w:rFonts w:cs="Arial"/>
                <w:sz w:val="20"/>
                <w:szCs w:val="20"/>
                <w:lang w:val="es-ES"/>
              </w:rPr>
              <w:t>0</w:t>
            </w:r>
          </w:p>
        </w:tc>
        <w:tc>
          <w:tcPr>
            <w:tcW w:w="1786" w:type="dxa"/>
          </w:tcPr>
          <w:p w14:paraId="53502137" w14:textId="5711EC8F" w:rsidR="00E1423B" w:rsidRPr="00D00E8E" w:rsidRDefault="00115555" w:rsidP="0045076F">
            <w:pPr>
              <w:suppressLineNumbers/>
              <w:suppressAutoHyphens/>
              <w:ind w:left="0" w:firstLine="0"/>
              <w:contextualSpacing/>
              <w:rPr>
                <w:rFonts w:cs="Arial"/>
                <w:sz w:val="20"/>
                <w:szCs w:val="20"/>
                <w:lang w:val="es-ES"/>
              </w:rPr>
            </w:pPr>
            <w:r w:rsidRPr="00D00E8E">
              <w:rPr>
                <w:rFonts w:cs="Arial"/>
                <w:sz w:val="20"/>
                <w:szCs w:val="20"/>
                <w:lang w:val="es-ES"/>
              </w:rPr>
              <w:t>61</w:t>
            </w:r>
            <w:r w:rsidR="00032158" w:rsidRPr="00D00E8E">
              <w:rPr>
                <w:rFonts w:cs="Arial"/>
                <w:sz w:val="20"/>
                <w:szCs w:val="20"/>
                <w:lang w:val="es-ES"/>
              </w:rPr>
              <w:t xml:space="preserve"> </w:t>
            </w:r>
            <w:r w:rsidR="00274874" w:rsidRPr="00D00E8E">
              <w:rPr>
                <w:rFonts w:cs="Arial"/>
                <w:sz w:val="20"/>
                <w:szCs w:val="20"/>
                <w:lang w:val="es-ES"/>
              </w:rPr>
              <w:t>000</w:t>
            </w:r>
          </w:p>
        </w:tc>
      </w:tr>
    </w:tbl>
    <w:p w14:paraId="730407F9" w14:textId="2DCB08C8" w:rsidR="00BD5187" w:rsidRPr="00590A01" w:rsidRDefault="00BD5187" w:rsidP="00D00E8E">
      <w:pPr>
        <w:ind w:left="0" w:firstLine="0"/>
        <w:rPr>
          <w:rFonts w:asciiTheme="minorHAnsi" w:eastAsia="Times New Roman" w:hAnsiTheme="minorHAnsi"/>
          <w:b/>
          <w:bCs/>
          <w:lang w:val="es-ES"/>
        </w:rPr>
      </w:pPr>
      <w:r w:rsidRPr="00590A01">
        <w:rPr>
          <w:rFonts w:asciiTheme="minorHAnsi" w:eastAsia="Times New Roman" w:hAnsiTheme="minorHAnsi"/>
          <w:b/>
          <w:bCs/>
          <w:lang w:val="es-ES"/>
        </w:rPr>
        <w:t xml:space="preserve">Proyecto de </w:t>
      </w:r>
      <w:r w:rsidR="00032158" w:rsidRPr="00590A01">
        <w:rPr>
          <w:rFonts w:asciiTheme="minorHAnsi" w:eastAsia="Times New Roman" w:hAnsiTheme="minorHAnsi"/>
          <w:b/>
          <w:bCs/>
          <w:lang w:val="es-ES"/>
        </w:rPr>
        <w:t>r</w:t>
      </w:r>
      <w:r w:rsidRPr="00590A01">
        <w:rPr>
          <w:rFonts w:asciiTheme="minorHAnsi" w:eastAsia="Times New Roman" w:hAnsiTheme="minorHAnsi"/>
          <w:b/>
          <w:bCs/>
          <w:lang w:val="es-ES"/>
        </w:rPr>
        <w:t xml:space="preserve">esolución XV.xx </w:t>
      </w:r>
      <w:r w:rsidR="00032158" w:rsidRPr="00590A01">
        <w:rPr>
          <w:rFonts w:asciiTheme="minorHAnsi" w:eastAsia="Times New Roman" w:hAnsiTheme="minorHAnsi"/>
          <w:b/>
          <w:bCs/>
          <w:lang w:val="es-ES"/>
        </w:rPr>
        <w:t xml:space="preserve">sobre el establecimiento de la Alianza para las Estimaciones de Aves Acuáticas y la publicación de la edición de 2027 de </w:t>
      </w:r>
      <w:r w:rsidR="00032158" w:rsidRPr="00590A01">
        <w:rPr>
          <w:rFonts w:asciiTheme="minorHAnsi" w:eastAsia="Times New Roman" w:hAnsiTheme="minorHAnsi"/>
          <w:b/>
          <w:bCs/>
          <w:i/>
          <w:iCs/>
          <w:lang w:val="es-ES"/>
        </w:rPr>
        <w:t>Waterbird Population Estimates</w:t>
      </w:r>
    </w:p>
    <w:p w14:paraId="24BAA0C1" w14:textId="77777777" w:rsidR="00D07336" w:rsidRPr="00590A01" w:rsidRDefault="00D07336" w:rsidP="00D07336">
      <w:pPr>
        <w:rPr>
          <w:lang w:val="es-ES"/>
        </w:rPr>
      </w:pPr>
    </w:p>
    <w:p w14:paraId="04FA0E4B" w14:textId="13A2B561" w:rsidR="003D1082" w:rsidRPr="00590A01" w:rsidRDefault="00611815" w:rsidP="003D1082">
      <w:pPr>
        <w:ind w:left="425" w:hanging="425"/>
        <w:rPr>
          <w:lang w:val="es-ES"/>
        </w:rPr>
      </w:pPr>
      <w:r w:rsidRPr="00590A01">
        <w:rPr>
          <w:lang w:val="es-ES"/>
        </w:rPr>
        <w:t>1.</w:t>
      </w:r>
      <w:r w:rsidRPr="00590A01">
        <w:rPr>
          <w:lang w:val="es-ES"/>
        </w:rPr>
        <w:tab/>
      </w:r>
      <w:r w:rsidR="003D1082" w:rsidRPr="00590A01">
        <w:rPr>
          <w:lang w:val="es-ES"/>
        </w:rPr>
        <w:t xml:space="preserve">RECONOCIENDO el papel fundamental de las especies de aves acuáticas residentes y migratorias para la biodiversidad y las características ecológicas de los humedales, y que el Criterio 6 de la Convención </w:t>
      </w:r>
      <w:r w:rsidR="00C46287" w:rsidRPr="00590A01">
        <w:rPr>
          <w:lang w:val="es-ES"/>
        </w:rPr>
        <w:t>sobre</w:t>
      </w:r>
      <w:r w:rsidR="003D1082" w:rsidRPr="00590A01">
        <w:rPr>
          <w:lang w:val="es-ES"/>
        </w:rPr>
        <w:t xml:space="preserve"> los Humedales de Importancia Internacional</w:t>
      </w:r>
      <w:r w:rsidR="00C46287" w:rsidRPr="00590A01">
        <w:rPr>
          <w:lang w:val="es-ES"/>
        </w:rPr>
        <w:t>,</w:t>
      </w:r>
      <w:r w:rsidR="003D1082" w:rsidRPr="00590A01">
        <w:rPr>
          <w:lang w:val="es-ES"/>
        </w:rPr>
        <w:t xml:space="preserve"> especialmente como hábitat de aves acuáticas</w:t>
      </w:r>
      <w:r w:rsidR="00C46287" w:rsidRPr="00590A01">
        <w:rPr>
          <w:lang w:val="es-ES"/>
        </w:rPr>
        <w:t>,</w:t>
      </w:r>
      <w:r w:rsidR="003D1082" w:rsidRPr="00590A01">
        <w:rPr>
          <w:lang w:val="es-ES"/>
        </w:rPr>
        <w:t xml:space="preserve"> facilita la designación de Humedales de Importancia Internacional que desempeñan un importante papel a nivel internacional para la conservación de las aves acuáticas;</w:t>
      </w:r>
    </w:p>
    <w:p w14:paraId="14072373" w14:textId="77777777" w:rsidR="00D07336" w:rsidRPr="00590A01" w:rsidRDefault="00D07336" w:rsidP="00611815">
      <w:pPr>
        <w:ind w:left="425" w:hanging="425"/>
        <w:rPr>
          <w:lang w:val="es-ES"/>
        </w:rPr>
      </w:pPr>
    </w:p>
    <w:p w14:paraId="400085A3" w14:textId="7B706386" w:rsidR="003D1082" w:rsidRPr="00590A01" w:rsidRDefault="00611815" w:rsidP="003D1082">
      <w:pPr>
        <w:ind w:left="425" w:hanging="425"/>
        <w:rPr>
          <w:lang w:val="es-ES"/>
        </w:rPr>
      </w:pPr>
      <w:r w:rsidRPr="00590A01">
        <w:rPr>
          <w:lang w:val="es-ES"/>
        </w:rPr>
        <w:t>2.</w:t>
      </w:r>
      <w:r w:rsidRPr="00590A01">
        <w:rPr>
          <w:lang w:val="es-ES"/>
        </w:rPr>
        <w:tab/>
      </w:r>
      <w:r w:rsidR="003D1082" w:rsidRPr="00590A01">
        <w:rPr>
          <w:lang w:val="es-ES"/>
        </w:rPr>
        <w:t>PROFUNDAMENTE PREOCUPAD</w:t>
      </w:r>
      <w:r w:rsidR="00032158" w:rsidRPr="00590A01">
        <w:rPr>
          <w:lang w:val="es-ES"/>
        </w:rPr>
        <w:t>A</w:t>
      </w:r>
      <w:r w:rsidR="003D1082" w:rsidRPr="00590A01">
        <w:rPr>
          <w:lang w:val="es-ES"/>
        </w:rPr>
        <w:t xml:space="preserve"> por el continuo declive </w:t>
      </w:r>
      <w:r w:rsidR="00C46287" w:rsidRPr="00590A01">
        <w:rPr>
          <w:lang w:val="es-ES"/>
        </w:rPr>
        <w:t xml:space="preserve">a </w:t>
      </w:r>
      <w:r w:rsidR="00032158" w:rsidRPr="00590A01">
        <w:rPr>
          <w:lang w:val="es-ES"/>
        </w:rPr>
        <w:t>escala</w:t>
      </w:r>
      <w:r w:rsidR="00C46287" w:rsidRPr="00590A01">
        <w:rPr>
          <w:lang w:val="es-ES"/>
        </w:rPr>
        <w:t xml:space="preserve"> </w:t>
      </w:r>
      <w:r w:rsidR="003D1082" w:rsidRPr="00590A01">
        <w:rPr>
          <w:lang w:val="es-ES"/>
        </w:rPr>
        <w:t xml:space="preserve">mundial de las poblaciones de aves acuáticas, en particular de las especies de aves acuáticas migratorias, y por la subyacente pérdida y degradación de los humedales, muchos de los cuales son intermareales, así como de otros hábitats de los que dependen las aves acuáticas y que son esenciales para su sustento </w:t>
      </w:r>
      <w:r w:rsidR="00032158" w:rsidRPr="00590A01">
        <w:rPr>
          <w:lang w:val="es-ES"/>
        </w:rPr>
        <w:t xml:space="preserve">durante </w:t>
      </w:r>
      <w:r w:rsidR="003D1082" w:rsidRPr="00590A01">
        <w:rPr>
          <w:lang w:val="es-ES"/>
        </w:rPr>
        <w:t>todo su ciclo vital;</w:t>
      </w:r>
    </w:p>
    <w:p w14:paraId="634301E6" w14:textId="77777777" w:rsidR="005B09A3" w:rsidRPr="00590A01" w:rsidRDefault="005B09A3" w:rsidP="00611815">
      <w:pPr>
        <w:pStyle w:val="ListParagraph"/>
        <w:ind w:left="425" w:hanging="425"/>
        <w:rPr>
          <w:lang w:val="es-ES"/>
        </w:rPr>
      </w:pPr>
    </w:p>
    <w:p w14:paraId="31678112" w14:textId="0CDB1717" w:rsidR="003D1082" w:rsidRPr="00590A01" w:rsidRDefault="00611815" w:rsidP="003D1082">
      <w:pPr>
        <w:ind w:left="425" w:hanging="425"/>
        <w:rPr>
          <w:rFonts w:asciiTheme="minorHAnsi" w:eastAsia="Times New Roman" w:hAnsiTheme="minorHAnsi" w:cstheme="minorHAnsi"/>
          <w:lang w:val="es-ES" w:eastAsia="ko-KR"/>
        </w:rPr>
      </w:pPr>
      <w:r w:rsidRPr="00590A01">
        <w:rPr>
          <w:rFonts w:asciiTheme="minorHAnsi" w:eastAsia="Times New Roman" w:hAnsiTheme="minorHAnsi" w:cstheme="minorHAnsi"/>
          <w:lang w:val="es-ES" w:eastAsia="ko-KR"/>
        </w:rPr>
        <w:t>3.</w:t>
      </w:r>
      <w:r w:rsidRPr="00590A01">
        <w:rPr>
          <w:rFonts w:asciiTheme="minorHAnsi" w:eastAsia="Times New Roman" w:hAnsiTheme="minorHAnsi" w:cstheme="minorHAnsi"/>
          <w:lang w:val="es-ES" w:eastAsia="ko-KR"/>
        </w:rPr>
        <w:tab/>
      </w:r>
      <w:r w:rsidR="003D1082" w:rsidRPr="00590A01">
        <w:rPr>
          <w:rFonts w:asciiTheme="minorHAnsi" w:eastAsia="Times New Roman" w:hAnsiTheme="minorHAnsi" w:cstheme="minorHAnsi"/>
          <w:lang w:val="es-ES" w:eastAsia="ko-KR"/>
        </w:rPr>
        <w:t xml:space="preserve">RECONOCIENDO TAMBIÉN la importancia que revisten las estimaciones actualizadas de las poblaciones de aves acuáticas para la aplicación de múltiples aspectos de la Convención sobre los Humedales, como fuente de datos </w:t>
      </w:r>
      <w:r w:rsidR="00032158" w:rsidRPr="00590A01">
        <w:rPr>
          <w:rFonts w:asciiTheme="minorHAnsi" w:eastAsia="Times New Roman" w:hAnsiTheme="minorHAnsi" w:cstheme="minorHAnsi"/>
          <w:lang w:val="es-ES" w:eastAsia="ko-KR"/>
        </w:rPr>
        <w:t xml:space="preserve">para </w:t>
      </w:r>
      <w:r w:rsidR="003D1082" w:rsidRPr="00590A01">
        <w:rPr>
          <w:rFonts w:asciiTheme="minorHAnsi" w:eastAsia="Times New Roman" w:hAnsiTheme="minorHAnsi" w:cstheme="minorHAnsi"/>
          <w:lang w:val="es-ES" w:eastAsia="ko-KR"/>
        </w:rPr>
        <w:t>otros múltiples acuerdos internacionales y nacionales sobre aves acuáticas y humedales y procesos de conservación, incluyendo la identificación y designación de sitios en el marco, entre otros, del</w:t>
      </w:r>
      <w:r w:rsidR="00D6721F" w:rsidRPr="00590A01">
        <w:rPr>
          <w:rFonts w:asciiTheme="minorHAnsi" w:eastAsia="Times New Roman" w:hAnsiTheme="minorHAnsi" w:cstheme="minorHAnsi"/>
          <w:lang w:val="es-ES" w:eastAsia="ko-KR"/>
        </w:rPr>
        <w:t xml:space="preserve"> </w:t>
      </w:r>
      <w:r w:rsidR="00032158" w:rsidRPr="00590A01">
        <w:rPr>
          <w:rFonts w:asciiTheme="minorHAnsi" w:eastAsia="Times New Roman" w:hAnsiTheme="minorHAnsi" w:cstheme="minorHAnsi"/>
          <w:lang w:val="es-ES" w:eastAsia="ko-KR"/>
        </w:rPr>
        <w:t>C</w:t>
      </w:r>
      <w:r w:rsidR="003D1082" w:rsidRPr="00590A01">
        <w:rPr>
          <w:rFonts w:asciiTheme="minorHAnsi" w:eastAsia="Times New Roman" w:hAnsiTheme="minorHAnsi" w:cstheme="minorHAnsi"/>
          <w:lang w:val="es-ES" w:eastAsia="ko-KR"/>
        </w:rPr>
        <w:t>onveni</w:t>
      </w:r>
      <w:r w:rsidR="00D6721F" w:rsidRPr="00590A01">
        <w:rPr>
          <w:rFonts w:asciiTheme="minorHAnsi" w:eastAsia="Times New Roman" w:hAnsiTheme="minorHAnsi" w:cstheme="minorHAnsi"/>
          <w:lang w:val="es-ES" w:eastAsia="ko-KR"/>
        </w:rPr>
        <w:t>o</w:t>
      </w:r>
      <w:r w:rsidR="003D1082" w:rsidRPr="00590A01">
        <w:rPr>
          <w:rFonts w:asciiTheme="minorHAnsi" w:eastAsia="Times New Roman" w:hAnsiTheme="minorHAnsi" w:cstheme="minorHAnsi"/>
          <w:lang w:val="es-ES" w:eastAsia="ko-KR"/>
        </w:rPr>
        <w:t xml:space="preserve"> </w:t>
      </w:r>
      <w:r w:rsidR="00D6721F" w:rsidRPr="00590A01">
        <w:rPr>
          <w:rFonts w:asciiTheme="minorHAnsi" w:eastAsia="Times New Roman" w:hAnsiTheme="minorHAnsi" w:cstheme="minorHAnsi"/>
          <w:lang w:val="es-ES" w:eastAsia="ko-KR"/>
        </w:rPr>
        <w:t>relativo a la</w:t>
      </w:r>
      <w:r w:rsidR="003D1082" w:rsidRPr="00590A01">
        <w:rPr>
          <w:rFonts w:asciiTheme="minorHAnsi" w:eastAsia="Times New Roman" w:hAnsiTheme="minorHAnsi" w:cstheme="minorHAnsi"/>
          <w:lang w:val="es-ES" w:eastAsia="ko-KR"/>
        </w:rPr>
        <w:t xml:space="preserve"> </w:t>
      </w:r>
      <w:r w:rsidR="00032158" w:rsidRPr="00590A01">
        <w:rPr>
          <w:rFonts w:asciiTheme="minorHAnsi" w:eastAsia="Times New Roman" w:hAnsiTheme="minorHAnsi" w:cstheme="minorHAnsi"/>
          <w:lang w:val="es-ES" w:eastAsia="ko-KR"/>
        </w:rPr>
        <w:t>c</w:t>
      </w:r>
      <w:r w:rsidR="003D1082" w:rsidRPr="00590A01">
        <w:rPr>
          <w:rFonts w:asciiTheme="minorHAnsi" w:eastAsia="Times New Roman" w:hAnsiTheme="minorHAnsi" w:cstheme="minorHAnsi"/>
          <w:lang w:val="es-ES" w:eastAsia="ko-KR"/>
        </w:rPr>
        <w:t xml:space="preserve">onservación de la </w:t>
      </w:r>
      <w:r w:rsidR="00032158" w:rsidRPr="00590A01">
        <w:rPr>
          <w:rFonts w:asciiTheme="minorHAnsi" w:eastAsia="Times New Roman" w:hAnsiTheme="minorHAnsi" w:cstheme="minorHAnsi"/>
          <w:lang w:val="es-ES" w:eastAsia="ko-KR"/>
        </w:rPr>
        <w:t>v</w:t>
      </w:r>
      <w:r w:rsidR="003D1082" w:rsidRPr="00590A01">
        <w:rPr>
          <w:rFonts w:asciiTheme="minorHAnsi" w:eastAsia="Times New Roman" w:hAnsiTheme="minorHAnsi" w:cstheme="minorHAnsi"/>
          <w:lang w:val="es-ES" w:eastAsia="ko-KR"/>
        </w:rPr>
        <w:t xml:space="preserve">ida </w:t>
      </w:r>
      <w:r w:rsidR="00032158" w:rsidRPr="00590A01">
        <w:rPr>
          <w:rFonts w:asciiTheme="minorHAnsi" w:eastAsia="Times New Roman" w:hAnsiTheme="minorHAnsi" w:cstheme="minorHAnsi"/>
          <w:lang w:val="es-ES" w:eastAsia="ko-KR"/>
        </w:rPr>
        <w:t>s</w:t>
      </w:r>
      <w:r w:rsidR="003D1082" w:rsidRPr="00590A01">
        <w:rPr>
          <w:rFonts w:asciiTheme="minorHAnsi" w:eastAsia="Times New Roman" w:hAnsiTheme="minorHAnsi" w:cstheme="minorHAnsi"/>
          <w:lang w:val="es-ES" w:eastAsia="ko-KR"/>
        </w:rPr>
        <w:t xml:space="preserve">ilvestre y </w:t>
      </w:r>
      <w:r w:rsidR="00D6721F" w:rsidRPr="00590A01">
        <w:rPr>
          <w:rFonts w:asciiTheme="minorHAnsi" w:eastAsia="Times New Roman" w:hAnsiTheme="minorHAnsi" w:cstheme="minorHAnsi"/>
          <w:lang w:val="es-ES" w:eastAsia="ko-KR"/>
        </w:rPr>
        <w:t>d</w:t>
      </w:r>
      <w:r w:rsidR="003D1082" w:rsidRPr="00590A01">
        <w:rPr>
          <w:rFonts w:asciiTheme="minorHAnsi" w:eastAsia="Times New Roman" w:hAnsiTheme="minorHAnsi" w:cstheme="minorHAnsi"/>
          <w:lang w:val="es-ES" w:eastAsia="ko-KR"/>
        </w:rPr>
        <w:t xml:space="preserve">el </w:t>
      </w:r>
      <w:r w:rsidR="00032158" w:rsidRPr="00590A01">
        <w:rPr>
          <w:rFonts w:asciiTheme="minorHAnsi" w:eastAsia="Times New Roman" w:hAnsiTheme="minorHAnsi" w:cstheme="minorHAnsi"/>
          <w:lang w:val="es-ES" w:eastAsia="ko-KR"/>
        </w:rPr>
        <w:t>m</w:t>
      </w:r>
      <w:r w:rsidR="003D1082" w:rsidRPr="00590A01">
        <w:rPr>
          <w:rFonts w:asciiTheme="minorHAnsi" w:eastAsia="Times New Roman" w:hAnsiTheme="minorHAnsi" w:cstheme="minorHAnsi"/>
          <w:lang w:val="es-ES" w:eastAsia="ko-KR"/>
        </w:rPr>
        <w:t xml:space="preserve">edio </w:t>
      </w:r>
      <w:r w:rsidR="00032158" w:rsidRPr="00590A01">
        <w:rPr>
          <w:rFonts w:asciiTheme="minorHAnsi" w:eastAsia="Times New Roman" w:hAnsiTheme="minorHAnsi" w:cstheme="minorHAnsi"/>
          <w:lang w:val="es-ES" w:eastAsia="ko-KR"/>
        </w:rPr>
        <w:t>n</w:t>
      </w:r>
      <w:r w:rsidR="003D1082" w:rsidRPr="00590A01">
        <w:rPr>
          <w:rFonts w:asciiTheme="minorHAnsi" w:eastAsia="Times New Roman" w:hAnsiTheme="minorHAnsi" w:cstheme="minorHAnsi"/>
          <w:lang w:val="es-ES" w:eastAsia="ko-KR"/>
        </w:rPr>
        <w:t xml:space="preserve">atural </w:t>
      </w:r>
      <w:r w:rsidR="00D6721F" w:rsidRPr="00590A01">
        <w:rPr>
          <w:rFonts w:asciiTheme="minorHAnsi" w:eastAsia="Times New Roman" w:hAnsiTheme="minorHAnsi" w:cstheme="minorHAnsi"/>
          <w:lang w:val="es-ES" w:eastAsia="ko-KR"/>
        </w:rPr>
        <w:t>de</w:t>
      </w:r>
      <w:r w:rsidR="003D1082" w:rsidRPr="00590A01">
        <w:rPr>
          <w:rFonts w:asciiTheme="minorHAnsi" w:eastAsia="Times New Roman" w:hAnsiTheme="minorHAnsi" w:cstheme="minorHAnsi"/>
          <w:lang w:val="es-ES" w:eastAsia="ko-KR"/>
        </w:rPr>
        <w:t xml:space="preserve"> Europa (Conven</w:t>
      </w:r>
      <w:r w:rsidR="00D6721F" w:rsidRPr="00590A01">
        <w:rPr>
          <w:rFonts w:asciiTheme="minorHAnsi" w:eastAsia="Times New Roman" w:hAnsiTheme="minorHAnsi" w:cstheme="minorHAnsi"/>
          <w:lang w:val="es-ES" w:eastAsia="ko-KR"/>
        </w:rPr>
        <w:t>io</w:t>
      </w:r>
      <w:r w:rsidR="003D1082" w:rsidRPr="00590A01">
        <w:rPr>
          <w:rFonts w:asciiTheme="minorHAnsi" w:eastAsia="Times New Roman" w:hAnsiTheme="minorHAnsi" w:cstheme="minorHAnsi"/>
          <w:lang w:val="es-ES" w:eastAsia="ko-KR"/>
        </w:rPr>
        <w:t xml:space="preserve"> de Berna), los acuerdos e iniciativas pertinentes </w:t>
      </w:r>
      <w:r w:rsidR="003D1082" w:rsidRPr="00590A01">
        <w:rPr>
          <w:rFonts w:asciiTheme="minorHAnsi" w:eastAsia="Times New Roman" w:hAnsiTheme="minorHAnsi" w:cstheme="minorHAnsi"/>
          <w:color w:val="000000" w:themeColor="text1"/>
          <w:lang w:val="es-ES" w:eastAsia="ko-KR"/>
        </w:rPr>
        <w:t xml:space="preserve">sobre </w:t>
      </w:r>
      <w:r w:rsidR="00590A01" w:rsidRPr="00590A01">
        <w:rPr>
          <w:rFonts w:asciiTheme="minorHAnsi" w:eastAsia="Times New Roman" w:hAnsiTheme="minorHAnsi" w:cstheme="minorHAnsi"/>
          <w:color w:val="000000" w:themeColor="text1"/>
          <w:lang w:val="es-ES" w:eastAsia="ko-KR"/>
        </w:rPr>
        <w:t>vías migratorias</w:t>
      </w:r>
      <w:r w:rsidR="00032158" w:rsidRPr="00590A01">
        <w:rPr>
          <w:rFonts w:asciiTheme="minorHAnsi" w:eastAsia="Times New Roman" w:hAnsiTheme="minorHAnsi" w:cstheme="minorHAnsi"/>
          <w:color w:val="000000" w:themeColor="text1"/>
          <w:lang w:val="es-ES" w:eastAsia="ko-KR"/>
        </w:rPr>
        <w:t xml:space="preserve"> </w:t>
      </w:r>
      <w:r w:rsidR="00032158" w:rsidRPr="00590A01">
        <w:rPr>
          <w:rFonts w:asciiTheme="minorHAnsi" w:eastAsia="Times New Roman" w:hAnsiTheme="minorHAnsi" w:cstheme="minorHAnsi"/>
          <w:lang w:val="es-ES" w:eastAsia="ko-KR"/>
        </w:rPr>
        <w:t xml:space="preserve">(p. ej., </w:t>
      </w:r>
      <w:r w:rsidR="003D1082" w:rsidRPr="00590A01">
        <w:rPr>
          <w:rFonts w:asciiTheme="minorHAnsi" w:eastAsia="Times New Roman" w:hAnsiTheme="minorHAnsi" w:cstheme="minorHAnsi"/>
          <w:lang w:val="es-ES" w:eastAsia="ko-KR"/>
        </w:rPr>
        <w:t xml:space="preserve">el </w:t>
      </w:r>
      <w:r w:rsidR="00032158" w:rsidRPr="00590A01">
        <w:rPr>
          <w:rFonts w:asciiTheme="minorHAnsi" w:eastAsia="Times New Roman" w:hAnsiTheme="minorHAnsi" w:cstheme="minorHAnsi"/>
          <w:lang w:val="es-ES" w:eastAsia="ko-KR"/>
        </w:rPr>
        <w:t>A</w:t>
      </w:r>
      <w:r w:rsidR="003D1082" w:rsidRPr="00590A01">
        <w:rPr>
          <w:rFonts w:asciiTheme="minorHAnsi" w:eastAsia="Times New Roman" w:hAnsiTheme="minorHAnsi" w:cstheme="minorHAnsi"/>
          <w:lang w:val="es-ES" w:eastAsia="ko-KR"/>
        </w:rPr>
        <w:t xml:space="preserve">cuerdo </w:t>
      </w:r>
      <w:r w:rsidR="00032158" w:rsidRPr="00590A01">
        <w:rPr>
          <w:rFonts w:asciiTheme="minorHAnsi" w:eastAsia="Times New Roman" w:hAnsiTheme="minorHAnsi" w:cstheme="minorHAnsi"/>
          <w:lang w:val="es-ES" w:eastAsia="ko-KR"/>
        </w:rPr>
        <w:t xml:space="preserve">sobre la Conservación de las Aves Acuáticas Migratorias de África y Eurasia (AEWA) </w:t>
      </w:r>
      <w:r w:rsidR="003D1082" w:rsidRPr="00590A01">
        <w:rPr>
          <w:rFonts w:asciiTheme="minorHAnsi" w:eastAsia="Times New Roman" w:hAnsiTheme="minorHAnsi" w:cstheme="minorHAnsi"/>
          <w:lang w:val="es-ES" w:eastAsia="ko-KR"/>
        </w:rPr>
        <w:t xml:space="preserve">y la </w:t>
      </w:r>
      <w:r w:rsidR="00032158" w:rsidRPr="00590A01">
        <w:rPr>
          <w:rFonts w:asciiTheme="minorHAnsi" w:eastAsia="Times New Roman" w:hAnsiTheme="minorHAnsi" w:cstheme="minorHAnsi"/>
          <w:lang w:val="es-ES" w:eastAsia="ko-KR"/>
        </w:rPr>
        <w:t>Alianza de la Vía Migratoria Asia Oriental</w:t>
      </w:r>
      <w:r w:rsidR="004E6339" w:rsidRPr="00590A01">
        <w:rPr>
          <w:rFonts w:asciiTheme="minorHAnsi" w:eastAsia="Times New Roman" w:hAnsiTheme="minorHAnsi" w:cstheme="minorHAnsi"/>
          <w:lang w:val="es-ES" w:eastAsia="ko-KR"/>
        </w:rPr>
        <w:t>-</w:t>
      </w:r>
      <w:r w:rsidR="003D1082" w:rsidRPr="00590A01">
        <w:rPr>
          <w:rFonts w:asciiTheme="minorHAnsi" w:eastAsia="Times New Roman" w:hAnsiTheme="minorHAnsi" w:cstheme="minorHAnsi"/>
          <w:lang w:val="es-ES" w:eastAsia="ko-KR"/>
        </w:rPr>
        <w:t xml:space="preserve">Australasia </w:t>
      </w:r>
      <w:r w:rsidR="00032158" w:rsidRPr="00590A01">
        <w:rPr>
          <w:rFonts w:asciiTheme="minorHAnsi" w:eastAsia="Times New Roman" w:hAnsiTheme="minorHAnsi" w:cstheme="minorHAnsi"/>
          <w:lang w:val="es-ES" w:eastAsia="ko-KR"/>
        </w:rPr>
        <w:t>(</w:t>
      </w:r>
      <w:r w:rsidR="003D1082" w:rsidRPr="00590A01">
        <w:rPr>
          <w:rFonts w:asciiTheme="minorHAnsi" w:eastAsia="Times New Roman" w:hAnsiTheme="minorHAnsi" w:cstheme="minorHAnsi"/>
          <w:lang w:val="es-ES" w:eastAsia="ko-KR"/>
        </w:rPr>
        <w:t>EAAFP)</w:t>
      </w:r>
      <w:r w:rsidR="00032158" w:rsidRPr="00590A01">
        <w:rPr>
          <w:rFonts w:asciiTheme="minorHAnsi" w:eastAsia="Times New Roman" w:hAnsiTheme="minorHAnsi" w:cstheme="minorHAnsi"/>
          <w:lang w:val="es-ES" w:eastAsia="ko-KR"/>
        </w:rPr>
        <w:t>)</w:t>
      </w:r>
      <w:r w:rsidR="003D1082" w:rsidRPr="00590A01">
        <w:rPr>
          <w:rFonts w:asciiTheme="minorHAnsi" w:eastAsia="Times New Roman" w:hAnsiTheme="minorHAnsi" w:cstheme="minorHAnsi"/>
          <w:lang w:val="es-ES" w:eastAsia="ko-KR"/>
        </w:rPr>
        <w:t xml:space="preserve"> y la Convención sobre las Especies Migratorias </w:t>
      </w:r>
      <w:r w:rsidR="00032158" w:rsidRPr="00590A01">
        <w:rPr>
          <w:rFonts w:asciiTheme="minorHAnsi" w:eastAsia="Times New Roman" w:hAnsiTheme="minorHAnsi" w:cstheme="minorHAnsi"/>
          <w:lang w:val="es-ES" w:eastAsia="ko-KR"/>
        </w:rPr>
        <w:t>(</w:t>
      </w:r>
      <w:r w:rsidR="003D1082" w:rsidRPr="00590A01">
        <w:rPr>
          <w:rFonts w:asciiTheme="minorHAnsi" w:eastAsia="Times New Roman" w:hAnsiTheme="minorHAnsi" w:cstheme="minorHAnsi"/>
          <w:lang w:val="es-ES" w:eastAsia="ko-KR"/>
        </w:rPr>
        <w:t>CMS), así como el seguimiento de las metas pertinentes del Marco Mundial de Biodiversidad de Kunming-Montreal;</w:t>
      </w:r>
    </w:p>
    <w:p w14:paraId="749038C9" w14:textId="77777777" w:rsidR="00D07336" w:rsidRPr="00590A01" w:rsidRDefault="00D07336" w:rsidP="00611815">
      <w:pPr>
        <w:ind w:left="425" w:hanging="425"/>
        <w:rPr>
          <w:lang w:val="es-ES"/>
        </w:rPr>
      </w:pPr>
    </w:p>
    <w:p w14:paraId="2A7AAD63" w14:textId="38CAA729" w:rsidR="00D6721F" w:rsidRPr="00590A01" w:rsidRDefault="00611815" w:rsidP="00D6721F">
      <w:pPr>
        <w:ind w:left="425" w:hanging="425"/>
        <w:rPr>
          <w:lang w:val="es-ES"/>
        </w:rPr>
      </w:pPr>
      <w:r w:rsidRPr="00590A01">
        <w:rPr>
          <w:lang w:val="es-ES"/>
        </w:rPr>
        <w:t>4.</w:t>
      </w:r>
      <w:r w:rsidRPr="00590A01">
        <w:rPr>
          <w:lang w:val="es-ES"/>
        </w:rPr>
        <w:tab/>
      </w:r>
      <w:r w:rsidR="00D6721F" w:rsidRPr="00590A01">
        <w:rPr>
          <w:lang w:val="es-ES"/>
        </w:rPr>
        <w:t>PREOCUPAD</w:t>
      </w:r>
      <w:r w:rsidR="00D014BB" w:rsidRPr="00590A01">
        <w:rPr>
          <w:lang w:val="es-ES"/>
        </w:rPr>
        <w:t>A</w:t>
      </w:r>
      <w:r w:rsidR="00D6721F" w:rsidRPr="00590A01">
        <w:rPr>
          <w:lang w:val="es-ES"/>
        </w:rPr>
        <w:t xml:space="preserve"> TAMBIÉN porque las estimaciones de</w:t>
      </w:r>
      <w:r w:rsidR="000026B8" w:rsidRPr="00590A01">
        <w:rPr>
          <w:lang w:val="es-ES"/>
        </w:rPr>
        <w:t>l tamaño de</w:t>
      </w:r>
      <w:r w:rsidR="00D6721F" w:rsidRPr="00590A01">
        <w:rPr>
          <w:lang w:val="es-ES"/>
        </w:rPr>
        <w:t xml:space="preserve"> la</w:t>
      </w:r>
      <w:r w:rsidR="000026B8" w:rsidRPr="00590A01">
        <w:rPr>
          <w:lang w:val="es-ES"/>
        </w:rPr>
        <w:t>s</w:t>
      </w:r>
      <w:r w:rsidR="00D6721F" w:rsidRPr="00590A01">
        <w:rPr>
          <w:lang w:val="es-ES"/>
        </w:rPr>
        <w:t xml:space="preserve"> </w:t>
      </w:r>
      <w:r w:rsidR="000026B8" w:rsidRPr="00590A01">
        <w:rPr>
          <w:lang w:val="es-ES"/>
        </w:rPr>
        <w:t>poblaciones</w:t>
      </w:r>
      <w:r w:rsidR="00D6721F" w:rsidRPr="00590A01">
        <w:rPr>
          <w:lang w:val="es-ES"/>
        </w:rPr>
        <w:t xml:space="preserve"> de aves acuáticas (WPE) no se han actualizado desde </w:t>
      </w:r>
      <w:r w:rsidR="007B38AF" w:rsidRPr="00590A01">
        <w:rPr>
          <w:lang w:val="es-ES"/>
        </w:rPr>
        <w:t xml:space="preserve">el año </w:t>
      </w:r>
      <w:r w:rsidR="00D6721F" w:rsidRPr="00590A01">
        <w:rPr>
          <w:lang w:val="es-ES"/>
        </w:rPr>
        <w:t xml:space="preserve">2012 y porque la falta de información sobre el estado de las aves acuáticas limita la capacidad de las Partes Contratantes para designar nuevos Humedales de Importancia Internacional y conservar los humedales de manera eficaz, y RECALCANDO la ausencia de un mecanismo que </w:t>
      </w:r>
      <w:r w:rsidR="000026B8" w:rsidRPr="00590A01">
        <w:rPr>
          <w:lang w:val="es-ES"/>
        </w:rPr>
        <w:t>asegur</w:t>
      </w:r>
      <w:r w:rsidR="00D6721F" w:rsidRPr="00590A01">
        <w:rPr>
          <w:lang w:val="es-ES"/>
        </w:rPr>
        <w:t xml:space="preserve">e actualizaciones periódicas y oportunas; </w:t>
      </w:r>
    </w:p>
    <w:p w14:paraId="22AC2865" w14:textId="77777777" w:rsidR="00D07336" w:rsidRPr="00590A01" w:rsidRDefault="00D07336" w:rsidP="00611815">
      <w:pPr>
        <w:ind w:left="425" w:hanging="425"/>
        <w:rPr>
          <w:lang w:val="es-ES"/>
        </w:rPr>
      </w:pPr>
    </w:p>
    <w:p w14:paraId="494D87C8" w14:textId="672E8686" w:rsidR="00D6721F" w:rsidRPr="00590A01" w:rsidRDefault="00611815" w:rsidP="00D6721F">
      <w:pPr>
        <w:ind w:left="425" w:hanging="425"/>
        <w:rPr>
          <w:lang w:val="es-ES"/>
        </w:rPr>
      </w:pPr>
      <w:r w:rsidRPr="00590A01">
        <w:rPr>
          <w:lang w:val="es-ES"/>
        </w:rPr>
        <w:t>5.</w:t>
      </w:r>
      <w:r w:rsidRPr="00590A01">
        <w:rPr>
          <w:lang w:val="es-ES"/>
        </w:rPr>
        <w:tab/>
      </w:r>
      <w:r w:rsidR="00D6721F" w:rsidRPr="00590A01">
        <w:rPr>
          <w:lang w:val="es-ES"/>
        </w:rPr>
        <w:t>REAFIRMANDO la necesidad de datos de la</w:t>
      </w:r>
      <w:r w:rsidR="00D014BB" w:rsidRPr="00590A01">
        <w:rPr>
          <w:lang w:val="es-ES"/>
        </w:rPr>
        <w:t>s</w:t>
      </w:r>
      <w:r w:rsidR="00D6721F" w:rsidRPr="00590A01">
        <w:rPr>
          <w:lang w:val="es-ES"/>
        </w:rPr>
        <w:t xml:space="preserve"> WPE sobre el </w:t>
      </w:r>
      <w:r w:rsidR="00D014BB" w:rsidRPr="00590A01">
        <w:rPr>
          <w:lang w:val="es-ES"/>
        </w:rPr>
        <w:t xml:space="preserve">1 % del </w:t>
      </w:r>
      <w:r w:rsidR="00D6721F" w:rsidRPr="00590A01">
        <w:rPr>
          <w:lang w:val="es-ES"/>
        </w:rPr>
        <w:t xml:space="preserve">tamaño de la población de todas las aves acuáticas para la designación y el seguimiento de los Humedales de Importancia Internacional, y </w:t>
      </w:r>
      <w:r w:rsidR="00D014BB" w:rsidRPr="00590A01">
        <w:rPr>
          <w:lang w:val="es-ES"/>
        </w:rPr>
        <w:t>para actualizar</w:t>
      </w:r>
      <w:r w:rsidR="00D6721F" w:rsidRPr="00590A01">
        <w:rPr>
          <w:lang w:val="es-ES"/>
        </w:rPr>
        <w:t xml:space="preserve"> las Fichas Informativas </w:t>
      </w:r>
      <w:r w:rsidR="00D014BB" w:rsidRPr="00590A01">
        <w:rPr>
          <w:lang w:val="es-ES"/>
        </w:rPr>
        <w:t xml:space="preserve">de </w:t>
      </w:r>
      <w:r w:rsidR="00D6721F" w:rsidRPr="00590A01">
        <w:rPr>
          <w:lang w:val="es-ES"/>
        </w:rPr>
        <w:t xml:space="preserve">Ramsar (FIR) con los mejores datos disponibles; </w:t>
      </w:r>
    </w:p>
    <w:p w14:paraId="05910E3D" w14:textId="77777777" w:rsidR="00BA3603" w:rsidRPr="00590A01" w:rsidRDefault="00BA3603" w:rsidP="00611815">
      <w:pPr>
        <w:pStyle w:val="ListParagraph"/>
        <w:ind w:left="425" w:hanging="425"/>
        <w:rPr>
          <w:lang w:val="es-ES"/>
        </w:rPr>
      </w:pPr>
    </w:p>
    <w:p w14:paraId="124E7E21" w14:textId="26E4A5CD" w:rsidR="00D6721F" w:rsidRPr="00590A01" w:rsidRDefault="00611815" w:rsidP="00D6721F">
      <w:pPr>
        <w:ind w:left="425" w:hanging="425"/>
        <w:rPr>
          <w:lang w:val="es-ES"/>
        </w:rPr>
      </w:pPr>
      <w:r w:rsidRPr="00590A01">
        <w:rPr>
          <w:lang w:val="es-ES"/>
        </w:rPr>
        <w:t>6.</w:t>
      </w:r>
      <w:r w:rsidRPr="00590A01">
        <w:rPr>
          <w:lang w:val="es-ES"/>
        </w:rPr>
        <w:tab/>
      </w:r>
      <w:r w:rsidR="00D6721F" w:rsidRPr="00590A01">
        <w:rPr>
          <w:lang w:val="es-ES"/>
        </w:rPr>
        <w:t>RECORDANDO la Resolución XIV.18</w:t>
      </w:r>
      <w:r w:rsidR="00D014BB" w:rsidRPr="00590A01">
        <w:rPr>
          <w:lang w:val="es-ES"/>
        </w:rPr>
        <w:t xml:space="preserve">, </w:t>
      </w:r>
      <w:r w:rsidR="00E058D7" w:rsidRPr="00590A01">
        <w:rPr>
          <w:i/>
          <w:iCs/>
          <w:lang w:val="es-ES"/>
        </w:rPr>
        <w:t>Es</w:t>
      </w:r>
      <w:r w:rsidR="00D6721F" w:rsidRPr="00590A01">
        <w:rPr>
          <w:i/>
          <w:iCs/>
          <w:lang w:val="es-ES"/>
        </w:rPr>
        <w:t xml:space="preserve">timaciones </w:t>
      </w:r>
      <w:r w:rsidR="00E058D7" w:rsidRPr="00590A01">
        <w:rPr>
          <w:i/>
          <w:iCs/>
          <w:lang w:val="es-ES"/>
        </w:rPr>
        <w:t xml:space="preserve">del tamaño </w:t>
      </w:r>
      <w:r w:rsidR="00D6721F" w:rsidRPr="00590A01">
        <w:rPr>
          <w:i/>
          <w:iCs/>
          <w:lang w:val="es-ES"/>
        </w:rPr>
        <w:t>de las poblaciones de aves acuáticas para apoyar las designaciones de sitios Ramsar</w:t>
      </w:r>
      <w:r w:rsidR="00E058D7" w:rsidRPr="00590A01">
        <w:rPr>
          <w:i/>
          <w:iCs/>
          <w:lang w:val="es-ES"/>
        </w:rPr>
        <w:t xml:space="preserve"> y la actualización de los</w:t>
      </w:r>
      <w:r w:rsidR="00D6721F" w:rsidRPr="00590A01">
        <w:rPr>
          <w:i/>
          <w:iCs/>
          <w:lang w:val="es-ES"/>
        </w:rPr>
        <w:t xml:space="preserve"> existentes con arreglo al Criterio 6 de Ramsar</w:t>
      </w:r>
      <w:r w:rsidR="00E058D7" w:rsidRPr="00590A01">
        <w:rPr>
          <w:i/>
          <w:iCs/>
          <w:lang w:val="es-ES"/>
        </w:rPr>
        <w:t>:</w:t>
      </w:r>
      <w:r w:rsidR="00D6721F" w:rsidRPr="00590A01">
        <w:rPr>
          <w:i/>
          <w:iCs/>
          <w:lang w:val="es-ES"/>
        </w:rPr>
        <w:t xml:space="preserve"> uso de estimaciones</w:t>
      </w:r>
      <w:r w:rsidR="00D6721F" w:rsidRPr="00590A01">
        <w:rPr>
          <w:lang w:val="es-ES"/>
        </w:rPr>
        <w:t xml:space="preserve"> </w:t>
      </w:r>
      <w:r w:rsidR="00D6721F" w:rsidRPr="00590A01">
        <w:rPr>
          <w:i/>
          <w:iCs/>
          <w:lang w:val="es-ES"/>
        </w:rPr>
        <w:t>alternativas</w:t>
      </w:r>
      <w:r w:rsidR="00D014BB" w:rsidRPr="00590A01">
        <w:rPr>
          <w:i/>
          <w:iCs/>
          <w:lang w:val="es-ES"/>
        </w:rPr>
        <w:t xml:space="preserve">, </w:t>
      </w:r>
      <w:r w:rsidR="00D6721F" w:rsidRPr="00590A01">
        <w:rPr>
          <w:lang w:val="es-ES"/>
        </w:rPr>
        <w:t xml:space="preserve">que alienta a las Partes Contratantes a trabajar en cooperación con los acuerdos, </w:t>
      </w:r>
      <w:r w:rsidR="00D014BB" w:rsidRPr="00590A01">
        <w:rPr>
          <w:lang w:val="es-ES"/>
        </w:rPr>
        <w:t>asociaciones</w:t>
      </w:r>
      <w:r w:rsidR="00D6721F" w:rsidRPr="00590A01">
        <w:rPr>
          <w:lang w:val="es-ES"/>
        </w:rPr>
        <w:t xml:space="preserve"> e iniciativas sobre </w:t>
      </w:r>
      <w:r w:rsidR="00D014BB" w:rsidRPr="00590A01">
        <w:rPr>
          <w:lang w:val="es-ES"/>
        </w:rPr>
        <w:t>vías</w:t>
      </w:r>
      <w:r w:rsidR="00D6721F" w:rsidRPr="00590A01">
        <w:rPr>
          <w:lang w:val="es-ES"/>
        </w:rPr>
        <w:t xml:space="preserve"> migratorias para facilitar la actualización periódica de l</w:t>
      </w:r>
      <w:r w:rsidR="00E058D7" w:rsidRPr="00590A01">
        <w:rPr>
          <w:lang w:val="es-ES"/>
        </w:rPr>
        <w:t>a</w:t>
      </w:r>
      <w:r w:rsidR="00D6721F" w:rsidRPr="00590A01">
        <w:rPr>
          <w:lang w:val="es-ES"/>
        </w:rPr>
        <w:t xml:space="preserve">s WPE; </w:t>
      </w:r>
    </w:p>
    <w:p w14:paraId="1D614885" w14:textId="77777777" w:rsidR="009A6063" w:rsidRPr="00590A01" w:rsidRDefault="009A6063" w:rsidP="00611815">
      <w:pPr>
        <w:ind w:left="425" w:hanging="425"/>
        <w:rPr>
          <w:lang w:val="es-ES"/>
        </w:rPr>
      </w:pPr>
    </w:p>
    <w:p w14:paraId="300ECEE0" w14:textId="5FBF35F9" w:rsidR="007B38AF" w:rsidRPr="00590A01" w:rsidRDefault="00611815" w:rsidP="00E058D7">
      <w:pPr>
        <w:ind w:left="425" w:hanging="425"/>
        <w:rPr>
          <w:lang w:val="es-ES"/>
        </w:rPr>
      </w:pPr>
      <w:r w:rsidRPr="00590A01">
        <w:rPr>
          <w:lang w:val="es-ES"/>
        </w:rPr>
        <w:t>7.</w:t>
      </w:r>
      <w:r w:rsidRPr="00590A01">
        <w:rPr>
          <w:lang w:val="es-ES"/>
        </w:rPr>
        <w:tab/>
      </w:r>
      <w:r w:rsidR="00E058D7" w:rsidRPr="00590A01">
        <w:rPr>
          <w:lang w:val="es-ES"/>
        </w:rPr>
        <w:t xml:space="preserve">RECORDANDO TAMBIÉN otras </w:t>
      </w:r>
      <w:r w:rsidR="00D014BB" w:rsidRPr="00590A01">
        <w:rPr>
          <w:lang w:val="es-ES"/>
        </w:rPr>
        <w:t>r</w:t>
      </w:r>
      <w:r w:rsidR="00E058D7" w:rsidRPr="00590A01">
        <w:rPr>
          <w:lang w:val="es-ES"/>
        </w:rPr>
        <w:t xml:space="preserve">esoluciones adoptadas por las Conferencias de las Partes relativas a la aplicación de las estimaciones de las poblaciones de aves acuáticas, entre ellas: </w:t>
      </w:r>
    </w:p>
    <w:p w14:paraId="6D0D482C" w14:textId="50EE4E80" w:rsidR="00E058D7" w:rsidRPr="00590A01" w:rsidRDefault="008C754E" w:rsidP="00B05272">
      <w:pPr>
        <w:ind w:left="850" w:hanging="425"/>
        <w:rPr>
          <w:rFonts w:asciiTheme="minorHAnsi" w:hAnsiTheme="minorHAnsi"/>
          <w:color w:val="000000"/>
          <w:lang w:val="es-ES"/>
        </w:rPr>
      </w:pPr>
      <w:r w:rsidRPr="00590A01">
        <w:rPr>
          <w:rFonts w:asciiTheme="minorHAnsi" w:hAnsiTheme="minorHAnsi"/>
          <w:color w:val="000000"/>
          <w:lang w:val="es-ES"/>
        </w:rPr>
        <w:t>a</w:t>
      </w:r>
      <w:r w:rsidR="00611815" w:rsidRPr="00590A01">
        <w:rPr>
          <w:rFonts w:asciiTheme="minorHAnsi" w:hAnsiTheme="minorHAnsi"/>
          <w:color w:val="000000"/>
          <w:lang w:val="es-ES"/>
        </w:rPr>
        <w:t>.</w:t>
      </w:r>
      <w:r w:rsidR="00611815" w:rsidRPr="00590A01">
        <w:rPr>
          <w:rFonts w:asciiTheme="minorHAnsi" w:hAnsiTheme="minorHAnsi"/>
          <w:color w:val="000000"/>
          <w:lang w:val="es-ES"/>
        </w:rPr>
        <w:tab/>
      </w:r>
      <w:r w:rsidR="00D014BB" w:rsidRPr="00590A01">
        <w:rPr>
          <w:rFonts w:asciiTheme="minorHAnsi" w:hAnsiTheme="minorHAnsi"/>
          <w:color w:val="000000"/>
          <w:lang w:val="es-ES"/>
        </w:rPr>
        <w:t xml:space="preserve">La </w:t>
      </w:r>
      <w:r w:rsidR="00E058D7" w:rsidRPr="00590A01">
        <w:rPr>
          <w:rFonts w:asciiTheme="minorHAnsi" w:hAnsiTheme="minorHAnsi"/>
          <w:color w:val="000000"/>
          <w:lang w:val="es-ES"/>
        </w:rPr>
        <w:t>Resolución 5.9</w:t>
      </w:r>
      <w:r w:rsidR="00D014BB" w:rsidRPr="00590A01">
        <w:rPr>
          <w:rFonts w:asciiTheme="minorHAnsi" w:hAnsiTheme="minorHAnsi"/>
          <w:color w:val="000000"/>
          <w:lang w:val="es-ES"/>
        </w:rPr>
        <w:t xml:space="preserve">, </w:t>
      </w:r>
      <w:r w:rsidR="00B05272" w:rsidRPr="00590A01">
        <w:rPr>
          <w:rFonts w:asciiTheme="minorHAnsi" w:hAnsiTheme="minorHAnsi"/>
          <w:i/>
          <w:iCs/>
          <w:color w:val="000000"/>
          <w:lang w:val="es-ES"/>
        </w:rPr>
        <w:t>La aplicación de los criterios Ramsar para la identificación de humedales de importancia internacional</w:t>
      </w:r>
      <w:r w:rsidR="00B05272" w:rsidRPr="00590A01">
        <w:rPr>
          <w:rFonts w:asciiTheme="minorHAnsi" w:hAnsiTheme="minorHAnsi"/>
          <w:color w:val="000000"/>
          <w:lang w:val="es-ES"/>
        </w:rPr>
        <w:t xml:space="preserve"> </w:t>
      </w:r>
      <w:r w:rsidR="00E058D7" w:rsidRPr="00590A01">
        <w:rPr>
          <w:rFonts w:asciiTheme="minorHAnsi" w:hAnsiTheme="minorHAnsi"/>
          <w:color w:val="000000"/>
          <w:lang w:val="es-ES"/>
        </w:rPr>
        <w:t>(1993);</w:t>
      </w:r>
    </w:p>
    <w:p w14:paraId="48BD7FF5" w14:textId="2982D618" w:rsidR="00B05272" w:rsidRPr="00590A01" w:rsidRDefault="008C754E" w:rsidP="00B05272">
      <w:pPr>
        <w:ind w:left="850" w:hanging="425"/>
        <w:rPr>
          <w:rFonts w:asciiTheme="minorHAnsi" w:hAnsiTheme="minorHAnsi"/>
          <w:color w:val="000000"/>
          <w:lang w:val="es-ES"/>
        </w:rPr>
      </w:pPr>
      <w:r w:rsidRPr="00590A01">
        <w:rPr>
          <w:rFonts w:asciiTheme="minorHAnsi" w:hAnsiTheme="minorHAnsi"/>
          <w:color w:val="000000"/>
          <w:lang w:val="es-ES"/>
        </w:rPr>
        <w:t>b</w:t>
      </w:r>
      <w:r w:rsidR="00611815" w:rsidRPr="00590A01">
        <w:rPr>
          <w:rFonts w:asciiTheme="minorHAnsi" w:hAnsiTheme="minorHAnsi"/>
          <w:color w:val="000000"/>
          <w:lang w:val="es-ES"/>
        </w:rPr>
        <w:t>.</w:t>
      </w:r>
      <w:r w:rsidR="00611815" w:rsidRPr="00590A01">
        <w:rPr>
          <w:rFonts w:asciiTheme="minorHAnsi" w:hAnsiTheme="minorHAnsi"/>
          <w:color w:val="000000"/>
          <w:lang w:val="es-ES"/>
        </w:rPr>
        <w:tab/>
      </w:r>
      <w:r w:rsidR="00D014BB" w:rsidRPr="00590A01">
        <w:rPr>
          <w:rFonts w:asciiTheme="minorHAnsi" w:hAnsiTheme="minorHAnsi"/>
          <w:color w:val="000000"/>
          <w:lang w:val="es-ES"/>
        </w:rPr>
        <w:t xml:space="preserve">La </w:t>
      </w:r>
      <w:r w:rsidR="00B05272" w:rsidRPr="00590A01">
        <w:rPr>
          <w:rFonts w:asciiTheme="minorHAnsi" w:hAnsiTheme="minorHAnsi"/>
          <w:color w:val="000000"/>
          <w:lang w:val="es-ES"/>
        </w:rPr>
        <w:t>Resolución VI.4</w:t>
      </w:r>
      <w:r w:rsidR="00D014BB" w:rsidRPr="00590A01">
        <w:rPr>
          <w:rFonts w:asciiTheme="minorHAnsi" w:hAnsiTheme="minorHAnsi"/>
          <w:color w:val="000000"/>
          <w:lang w:val="es-ES"/>
        </w:rPr>
        <w:t xml:space="preserve">, </w:t>
      </w:r>
      <w:r w:rsidR="00B05272" w:rsidRPr="00590A01">
        <w:rPr>
          <w:rFonts w:asciiTheme="minorHAnsi" w:hAnsiTheme="minorHAnsi"/>
          <w:i/>
          <w:iCs/>
          <w:color w:val="000000"/>
          <w:lang w:val="es-ES"/>
        </w:rPr>
        <w:t>Adopción de estimaciones de tamaños de población para la utilización de los criterios específicos basados en aves acuáticas</w:t>
      </w:r>
      <w:r w:rsidR="00B05272" w:rsidRPr="00590A01">
        <w:rPr>
          <w:rFonts w:asciiTheme="minorHAnsi" w:hAnsiTheme="minorHAnsi"/>
          <w:color w:val="000000"/>
          <w:lang w:val="es-ES"/>
        </w:rPr>
        <w:t xml:space="preserve"> (1996);</w:t>
      </w:r>
    </w:p>
    <w:p w14:paraId="01384063" w14:textId="679F9084" w:rsidR="00B05272" w:rsidRPr="00590A01" w:rsidRDefault="008C754E" w:rsidP="00B05272">
      <w:pPr>
        <w:ind w:left="850" w:hanging="425"/>
        <w:rPr>
          <w:rFonts w:asciiTheme="minorHAnsi" w:hAnsiTheme="minorHAnsi"/>
          <w:color w:val="000000"/>
          <w:lang w:val="es-ES"/>
        </w:rPr>
      </w:pPr>
      <w:r w:rsidRPr="00590A01">
        <w:rPr>
          <w:rFonts w:asciiTheme="minorHAnsi" w:hAnsiTheme="minorHAnsi"/>
          <w:color w:val="000000"/>
          <w:lang w:val="es-ES"/>
        </w:rPr>
        <w:lastRenderedPageBreak/>
        <w:t>c</w:t>
      </w:r>
      <w:r w:rsidR="00611815" w:rsidRPr="00590A01">
        <w:rPr>
          <w:rFonts w:asciiTheme="minorHAnsi" w:hAnsiTheme="minorHAnsi"/>
          <w:color w:val="000000"/>
          <w:lang w:val="es-ES"/>
        </w:rPr>
        <w:t>.</w:t>
      </w:r>
      <w:r w:rsidR="00611815" w:rsidRPr="00590A01">
        <w:rPr>
          <w:rFonts w:asciiTheme="minorHAnsi" w:hAnsiTheme="minorHAnsi"/>
          <w:color w:val="000000"/>
          <w:lang w:val="es-ES"/>
        </w:rPr>
        <w:tab/>
      </w:r>
      <w:r w:rsidR="00D014BB" w:rsidRPr="00590A01">
        <w:rPr>
          <w:rFonts w:asciiTheme="minorHAnsi" w:hAnsiTheme="minorHAnsi"/>
          <w:color w:val="000000"/>
          <w:lang w:val="es-ES"/>
        </w:rPr>
        <w:t xml:space="preserve">La </w:t>
      </w:r>
      <w:r w:rsidR="00B05272" w:rsidRPr="00590A01">
        <w:rPr>
          <w:rFonts w:asciiTheme="minorHAnsi" w:hAnsiTheme="minorHAnsi"/>
          <w:color w:val="000000"/>
          <w:lang w:val="es-ES"/>
        </w:rPr>
        <w:t>Resolución VIII.38</w:t>
      </w:r>
      <w:r w:rsidR="00D014BB" w:rsidRPr="00590A01">
        <w:rPr>
          <w:rFonts w:asciiTheme="minorHAnsi" w:hAnsiTheme="minorHAnsi"/>
          <w:color w:val="000000"/>
          <w:lang w:val="es-ES"/>
        </w:rPr>
        <w:t xml:space="preserve">, </w:t>
      </w:r>
      <w:r w:rsidR="00B05272" w:rsidRPr="00590A01">
        <w:rPr>
          <w:rFonts w:asciiTheme="minorHAnsi" w:hAnsiTheme="minorHAnsi"/>
          <w:i/>
          <w:iCs/>
          <w:color w:val="000000"/>
          <w:lang w:val="es-ES"/>
        </w:rPr>
        <w:t>Estimaciones del tamaño de las poblaciones de aves acuáticas y determinación y designación de Humedales de Importancia Internacional</w:t>
      </w:r>
      <w:r w:rsidR="00D014BB" w:rsidRPr="00590A01">
        <w:rPr>
          <w:rFonts w:asciiTheme="minorHAnsi" w:hAnsiTheme="minorHAnsi"/>
          <w:i/>
          <w:iCs/>
          <w:color w:val="000000"/>
          <w:lang w:val="es-ES"/>
        </w:rPr>
        <w:t xml:space="preserve">; </w:t>
      </w:r>
      <w:r w:rsidR="00D014BB" w:rsidRPr="00590A01">
        <w:rPr>
          <w:rFonts w:asciiTheme="minorHAnsi" w:hAnsiTheme="minorHAnsi"/>
          <w:color w:val="000000"/>
          <w:lang w:val="es-ES"/>
        </w:rPr>
        <w:t>y</w:t>
      </w:r>
    </w:p>
    <w:p w14:paraId="33E88F11" w14:textId="51D22B76" w:rsidR="008451D6" w:rsidRPr="00590A01" w:rsidRDefault="008C754E" w:rsidP="008451D6">
      <w:pPr>
        <w:ind w:left="850" w:hanging="425"/>
        <w:rPr>
          <w:lang w:val="es-ES"/>
        </w:rPr>
      </w:pPr>
      <w:r w:rsidRPr="00590A01">
        <w:rPr>
          <w:lang w:val="es-ES"/>
        </w:rPr>
        <w:t>d</w:t>
      </w:r>
      <w:r w:rsidR="00611815" w:rsidRPr="00590A01">
        <w:rPr>
          <w:lang w:val="es-ES"/>
        </w:rPr>
        <w:t>.</w:t>
      </w:r>
      <w:r w:rsidR="00611815" w:rsidRPr="00590A01">
        <w:rPr>
          <w:lang w:val="es-ES"/>
        </w:rPr>
        <w:tab/>
      </w:r>
      <w:r w:rsidR="00D014BB" w:rsidRPr="00590A01">
        <w:rPr>
          <w:lang w:val="es-ES"/>
        </w:rPr>
        <w:t xml:space="preserve">La </w:t>
      </w:r>
      <w:r w:rsidR="008451D6" w:rsidRPr="00590A01">
        <w:rPr>
          <w:rFonts w:asciiTheme="minorHAnsi" w:hAnsiTheme="minorHAnsi"/>
          <w:color w:val="000000"/>
          <w:lang w:val="es-ES"/>
        </w:rPr>
        <w:t>Resolución</w:t>
      </w:r>
      <w:r w:rsidR="0047747D" w:rsidRPr="00590A01">
        <w:rPr>
          <w:lang w:val="es-ES"/>
        </w:rPr>
        <w:t xml:space="preserve"> X.22</w:t>
      </w:r>
      <w:r w:rsidR="00D014BB" w:rsidRPr="00590A01">
        <w:rPr>
          <w:lang w:val="es-ES"/>
        </w:rPr>
        <w:t xml:space="preserve">, </w:t>
      </w:r>
      <w:r w:rsidR="008451D6" w:rsidRPr="00590A01">
        <w:rPr>
          <w:i/>
          <w:iCs/>
          <w:lang w:val="es-ES"/>
        </w:rPr>
        <w:t>Promoción de la cooperación internacional para la conservación de las vías migratorias de las aves acuáticas;</w:t>
      </w:r>
    </w:p>
    <w:p w14:paraId="5DD0AB53" w14:textId="77777777" w:rsidR="00D07336" w:rsidRPr="00590A01" w:rsidRDefault="00D07336" w:rsidP="00D07336">
      <w:pPr>
        <w:rPr>
          <w:lang w:val="es-ES"/>
        </w:rPr>
      </w:pPr>
    </w:p>
    <w:p w14:paraId="335E78B8" w14:textId="279490B4" w:rsidR="00BB51FF" w:rsidRPr="00590A01" w:rsidRDefault="00611815" w:rsidP="00BB51FF">
      <w:pPr>
        <w:ind w:left="425" w:hanging="425"/>
        <w:rPr>
          <w:lang w:val="es-ES"/>
        </w:rPr>
      </w:pPr>
      <w:r w:rsidRPr="00590A01">
        <w:rPr>
          <w:lang w:val="es-ES"/>
        </w:rPr>
        <w:t>8.</w:t>
      </w:r>
      <w:r w:rsidRPr="00590A01">
        <w:rPr>
          <w:lang w:val="es-ES"/>
        </w:rPr>
        <w:tab/>
      </w:r>
      <w:r w:rsidR="00BB51FF" w:rsidRPr="00590A01">
        <w:rPr>
          <w:lang w:val="es-ES"/>
        </w:rPr>
        <w:t xml:space="preserve">TOMANDO NOTA de la Resolución XIV.18, en la que se </w:t>
      </w:r>
      <w:r w:rsidR="00D014BB" w:rsidRPr="00590A01">
        <w:rPr>
          <w:lang w:val="es-ES"/>
        </w:rPr>
        <w:t>pide</w:t>
      </w:r>
      <w:r w:rsidR="00BB51FF" w:rsidRPr="00590A01">
        <w:rPr>
          <w:lang w:val="es-ES"/>
        </w:rPr>
        <w:t xml:space="preserve"> al GECT que, </w:t>
      </w:r>
      <w:r w:rsidR="007B38AF" w:rsidRPr="00590A01">
        <w:rPr>
          <w:lang w:val="es-ES"/>
        </w:rPr>
        <w:t>en colaboración con l</w:t>
      </w:r>
      <w:r w:rsidR="00BB51FF" w:rsidRPr="00590A01">
        <w:rPr>
          <w:lang w:val="es-ES"/>
        </w:rPr>
        <w:t>a Secretaría, “</w:t>
      </w:r>
      <w:r w:rsidR="00BB51FF" w:rsidRPr="00590A01">
        <w:rPr>
          <w:i/>
          <w:iCs/>
          <w:lang w:val="es-ES"/>
        </w:rPr>
        <w:t xml:space="preserve">elabore una propuesta técnica para facilitar la financiación y elaboración de futuras versiones actualizadas exhaustivas y oportunas de </w:t>
      </w:r>
      <w:r w:rsidR="00BB51FF" w:rsidRPr="00590A01">
        <w:rPr>
          <w:lang w:val="es-ES"/>
        </w:rPr>
        <w:t>Waterbird Population Estimates</w:t>
      </w:r>
      <w:r w:rsidR="00BB51FF" w:rsidRPr="00590A01">
        <w:rPr>
          <w:i/>
          <w:iCs/>
          <w:lang w:val="es-ES"/>
        </w:rPr>
        <w:t>, en consulta con las Partes Contratantes, los acuerdos y asociaciones pertinentes sobre vías migratorias, Wetlands International y las entidades interesadas</w:t>
      </w:r>
      <w:r w:rsidR="00BB51FF" w:rsidRPr="00590A01">
        <w:rPr>
          <w:lang w:val="es-ES"/>
        </w:rPr>
        <w:t>”, incluido un resumen de las repercusiones financieras, para la 63ª reunión del Comité Permanente (SC63), en anticipación de la presentación de un proyecto de resolución para la próxima reunión de la Conferencia de las Partes Contratante sobre las disposiciones para futuras actualizaciones periódicas de las</w:t>
      </w:r>
      <w:r w:rsidR="00BB51FF" w:rsidRPr="00590A01">
        <w:rPr>
          <w:i/>
          <w:iCs/>
          <w:lang w:val="es-ES"/>
        </w:rPr>
        <w:t xml:space="preserve"> </w:t>
      </w:r>
      <w:r w:rsidR="00BB51FF" w:rsidRPr="00590A01">
        <w:rPr>
          <w:lang w:val="es-ES"/>
        </w:rPr>
        <w:t>WPE;</w:t>
      </w:r>
    </w:p>
    <w:p w14:paraId="3172F7D3" w14:textId="77777777" w:rsidR="00D07336" w:rsidRPr="00590A01" w:rsidRDefault="00D07336" w:rsidP="00596676">
      <w:pPr>
        <w:ind w:left="425" w:hanging="425"/>
        <w:rPr>
          <w:lang w:val="es-ES"/>
        </w:rPr>
      </w:pPr>
    </w:p>
    <w:p w14:paraId="16332AB7" w14:textId="409617C7" w:rsidR="00AC4DF7" w:rsidRPr="00590A01" w:rsidRDefault="00611815" w:rsidP="00596676">
      <w:pPr>
        <w:ind w:left="425" w:hanging="425"/>
        <w:rPr>
          <w:lang w:val="es-ES"/>
        </w:rPr>
      </w:pPr>
      <w:r w:rsidRPr="00590A01">
        <w:rPr>
          <w:lang w:val="es-ES"/>
        </w:rPr>
        <w:t>9.</w:t>
      </w:r>
      <w:r w:rsidRPr="00590A01">
        <w:rPr>
          <w:lang w:val="es-ES"/>
        </w:rPr>
        <w:tab/>
      </w:r>
      <w:r w:rsidR="00AC4DF7" w:rsidRPr="00590A01">
        <w:rPr>
          <w:lang w:val="es-ES"/>
        </w:rPr>
        <w:t>OBSERVANDO ADEMÁS que dicha propuesta técnica, incluido el establecimiento de una “Alianza para las Estimaciones de Aves Acuáticas” (</w:t>
      </w:r>
      <w:r w:rsidR="00590A01" w:rsidRPr="00590A01">
        <w:rPr>
          <w:lang w:val="es-ES"/>
        </w:rPr>
        <w:t>AEAA</w:t>
      </w:r>
      <w:r w:rsidR="00AC4DF7" w:rsidRPr="00590A01">
        <w:rPr>
          <w:lang w:val="es-ES"/>
        </w:rPr>
        <w:t xml:space="preserve">; SC63 Doc.20, Anexo 1) y las disposiciones para las futuras actualizaciones periódicas de las WPE junto con un resumen de las repercusiones financieras, fue </w:t>
      </w:r>
      <w:r w:rsidR="00D5111E" w:rsidRPr="00590A01">
        <w:rPr>
          <w:lang w:val="es-ES"/>
        </w:rPr>
        <w:t>respald</w:t>
      </w:r>
      <w:r w:rsidR="00AC4DF7" w:rsidRPr="00590A01">
        <w:rPr>
          <w:lang w:val="es-ES"/>
        </w:rPr>
        <w:t xml:space="preserve">ada por el Comité Permanente (Decisión SC63-31), incluida una solicitud para seguir desarrollando la propuesta </w:t>
      </w:r>
      <w:r w:rsidR="00D5111E" w:rsidRPr="00590A01">
        <w:rPr>
          <w:lang w:val="es-ES"/>
        </w:rPr>
        <w:t xml:space="preserve">de </w:t>
      </w:r>
      <w:r w:rsidR="00590A01" w:rsidRPr="00590A01">
        <w:rPr>
          <w:lang w:val="es-ES"/>
        </w:rPr>
        <w:t>AEAA</w:t>
      </w:r>
      <w:r w:rsidR="00AC4DF7" w:rsidRPr="00590A01">
        <w:rPr>
          <w:lang w:val="es-ES"/>
        </w:rPr>
        <w:t xml:space="preserve"> para su 64ª reunión (SC64); </w:t>
      </w:r>
    </w:p>
    <w:p w14:paraId="0D95913A" w14:textId="77777777" w:rsidR="00092DCB" w:rsidRPr="00590A01" w:rsidRDefault="00092DCB" w:rsidP="00596676">
      <w:pPr>
        <w:ind w:left="425" w:hanging="425"/>
        <w:rPr>
          <w:lang w:val="es-ES"/>
        </w:rPr>
      </w:pPr>
    </w:p>
    <w:p w14:paraId="4B52D67E" w14:textId="7C055DF2" w:rsidR="00D5111E" w:rsidRPr="00590A01" w:rsidRDefault="00611815" w:rsidP="00D5111E">
      <w:pPr>
        <w:ind w:left="425" w:hanging="425"/>
        <w:rPr>
          <w:lang w:val="es-ES"/>
        </w:rPr>
      </w:pPr>
      <w:r w:rsidRPr="00590A01">
        <w:rPr>
          <w:lang w:val="es-ES"/>
        </w:rPr>
        <w:t>10.</w:t>
      </w:r>
      <w:r w:rsidRPr="00590A01">
        <w:rPr>
          <w:lang w:val="es-ES"/>
        </w:rPr>
        <w:tab/>
      </w:r>
      <w:r w:rsidR="00D5111E" w:rsidRPr="00590A01">
        <w:rPr>
          <w:lang w:val="es-ES"/>
        </w:rPr>
        <w:t xml:space="preserve">CONSCIENTE de la necesidad de implicar </w:t>
      </w:r>
      <w:r w:rsidR="00362222" w:rsidRPr="00590A01">
        <w:rPr>
          <w:lang w:val="es-ES"/>
        </w:rPr>
        <w:t xml:space="preserve">a </w:t>
      </w:r>
      <w:r w:rsidR="00D5111E" w:rsidRPr="00590A01">
        <w:rPr>
          <w:lang w:val="es-ES"/>
        </w:rPr>
        <w:t>otros acuerdos multilaterales</w:t>
      </w:r>
      <w:r w:rsidR="00362222" w:rsidRPr="00590A01">
        <w:rPr>
          <w:lang w:val="es-ES"/>
        </w:rPr>
        <w:t xml:space="preserve"> sobre el medio ambiente</w:t>
      </w:r>
      <w:r w:rsidR="00D5111E" w:rsidRPr="00590A01">
        <w:rPr>
          <w:lang w:val="es-ES"/>
        </w:rPr>
        <w:t>, acuerdos</w:t>
      </w:r>
      <w:r w:rsidR="00F41E02" w:rsidRPr="00590A01">
        <w:rPr>
          <w:lang w:val="es-ES"/>
        </w:rPr>
        <w:t>,</w:t>
      </w:r>
      <w:r w:rsidR="00D5111E" w:rsidRPr="00590A01">
        <w:rPr>
          <w:lang w:val="es-ES"/>
        </w:rPr>
        <w:t xml:space="preserve"> </w:t>
      </w:r>
      <w:r w:rsidR="00362222" w:rsidRPr="00590A01">
        <w:rPr>
          <w:lang w:val="es-ES"/>
        </w:rPr>
        <w:t>asociaciones</w:t>
      </w:r>
      <w:r w:rsidR="00F41E02" w:rsidRPr="00590A01">
        <w:rPr>
          <w:lang w:val="es-ES"/>
        </w:rPr>
        <w:t xml:space="preserve"> e iniciativas </w:t>
      </w:r>
      <w:r w:rsidR="00D5111E" w:rsidRPr="00590A01">
        <w:rPr>
          <w:lang w:val="es-ES"/>
        </w:rPr>
        <w:t xml:space="preserve">sobre </w:t>
      </w:r>
      <w:r w:rsidR="00362222" w:rsidRPr="00590A01">
        <w:rPr>
          <w:lang w:val="es-ES"/>
        </w:rPr>
        <w:t>vías migratorias</w:t>
      </w:r>
      <w:r w:rsidR="00D5111E" w:rsidRPr="00590A01">
        <w:rPr>
          <w:lang w:val="es-ES"/>
        </w:rPr>
        <w:t xml:space="preserve">, las Organizaciones Internacionales Asociadas a la Convención y otras partes interesadas en </w:t>
      </w:r>
      <w:r w:rsidR="00590A01" w:rsidRPr="00590A01">
        <w:rPr>
          <w:color w:val="000000" w:themeColor="text1"/>
          <w:lang w:val="es-ES"/>
        </w:rPr>
        <w:t>la</w:t>
      </w:r>
      <w:r w:rsidR="00D5111E" w:rsidRPr="00590A01">
        <w:rPr>
          <w:color w:val="000000" w:themeColor="text1"/>
          <w:lang w:val="es-ES"/>
        </w:rPr>
        <w:t xml:space="preserve"> </w:t>
      </w:r>
      <w:r w:rsidR="00590A01" w:rsidRPr="00590A01">
        <w:rPr>
          <w:lang w:val="es-ES"/>
        </w:rPr>
        <w:t>AEAA</w:t>
      </w:r>
      <w:r w:rsidR="00D5111E" w:rsidRPr="00590A01">
        <w:rPr>
          <w:lang w:val="es-ES"/>
        </w:rPr>
        <w:t>, para fomentar las sinergias en consonancia con la Resolución XIV.6; y</w:t>
      </w:r>
    </w:p>
    <w:p w14:paraId="365DEEF4" w14:textId="77777777" w:rsidR="00323D26" w:rsidRPr="00590A01" w:rsidRDefault="00323D26" w:rsidP="00596676">
      <w:pPr>
        <w:pStyle w:val="ListParagraph"/>
        <w:ind w:left="425" w:hanging="425"/>
        <w:rPr>
          <w:lang w:val="es-ES"/>
        </w:rPr>
      </w:pPr>
    </w:p>
    <w:p w14:paraId="78F0140F" w14:textId="6F2A0647" w:rsidR="00D5111E" w:rsidRPr="00590A01" w:rsidRDefault="00611815" w:rsidP="00D5111E">
      <w:pPr>
        <w:ind w:left="425" w:hanging="425"/>
        <w:rPr>
          <w:rFonts w:asciiTheme="minorHAnsi" w:eastAsia="Times New Roman" w:hAnsiTheme="minorHAnsi" w:cstheme="minorHAnsi"/>
          <w:lang w:val="es-ES" w:eastAsia="ko-KR"/>
        </w:rPr>
      </w:pPr>
      <w:r w:rsidRPr="00590A01">
        <w:rPr>
          <w:rFonts w:asciiTheme="minorHAnsi" w:eastAsia="Times New Roman" w:hAnsiTheme="minorHAnsi" w:cstheme="minorHAnsi"/>
          <w:lang w:val="es-ES" w:eastAsia="ko-KR"/>
        </w:rPr>
        <w:t>11.</w:t>
      </w:r>
      <w:r w:rsidRPr="00590A01">
        <w:rPr>
          <w:rFonts w:asciiTheme="minorHAnsi" w:eastAsia="Times New Roman" w:hAnsiTheme="minorHAnsi" w:cstheme="minorHAnsi"/>
          <w:lang w:val="es-ES" w:eastAsia="ko-KR"/>
        </w:rPr>
        <w:tab/>
      </w:r>
      <w:r w:rsidR="00D5111E" w:rsidRPr="00590A01">
        <w:rPr>
          <w:rFonts w:asciiTheme="minorHAnsi" w:eastAsia="Times New Roman" w:hAnsiTheme="minorHAnsi" w:cstheme="minorHAnsi"/>
          <w:lang w:val="es-ES" w:eastAsia="ko-KR"/>
        </w:rPr>
        <w:t xml:space="preserve">RECONOCIENDO la importancia de un enfoque basado en pruebas para la conservación de las especies y la gestión de sus hábitats; y RECONOCIENDO ADEMÁS la importancia </w:t>
      </w:r>
      <w:r w:rsidR="00362222" w:rsidRPr="00590A01">
        <w:rPr>
          <w:rFonts w:asciiTheme="minorHAnsi" w:eastAsia="Times New Roman" w:hAnsiTheme="minorHAnsi" w:cstheme="minorHAnsi"/>
          <w:lang w:val="es-ES" w:eastAsia="ko-KR"/>
        </w:rPr>
        <w:t>para</w:t>
      </w:r>
      <w:r w:rsidR="00D5111E" w:rsidRPr="00590A01">
        <w:rPr>
          <w:rFonts w:asciiTheme="minorHAnsi" w:eastAsia="Times New Roman" w:hAnsiTheme="minorHAnsi" w:cstheme="minorHAnsi"/>
          <w:lang w:val="es-ES" w:eastAsia="ko-KR"/>
        </w:rPr>
        <w:t xml:space="preserve"> la evaluación de la biodiversidad y de las medidas de conservación basadas en pruebas, así como de la toma de decisiones con arreglo al Marco Mundial de Biodiversidad Kunming-Montreal del Convenio sobre la Diversidad Biológica (CDB), el Plan Estratégico de la Convención sobre los Humedales, el Plan Estratégico para las Especies Migratorias y otros marcos mundiales y regionales pertinentes;</w:t>
      </w:r>
    </w:p>
    <w:p w14:paraId="5EE31F3E" w14:textId="77777777" w:rsidR="00010E4A" w:rsidRPr="00590A01" w:rsidRDefault="00010E4A" w:rsidP="007551DB">
      <w:pPr>
        <w:ind w:left="0" w:firstLine="0"/>
        <w:rPr>
          <w:rFonts w:asciiTheme="minorHAnsi" w:hAnsiTheme="minorHAnsi"/>
          <w:color w:val="000000"/>
          <w:lang w:val="es-ES"/>
        </w:rPr>
      </w:pPr>
    </w:p>
    <w:p w14:paraId="095B5CA4" w14:textId="77777777" w:rsidR="00D5111E" w:rsidRPr="00590A01" w:rsidRDefault="00D5111E" w:rsidP="007551DB">
      <w:pPr>
        <w:jc w:val="center"/>
        <w:rPr>
          <w:rFonts w:asciiTheme="minorHAnsi" w:eastAsia="Times New Roman" w:hAnsiTheme="minorHAnsi"/>
          <w:lang w:val="es-ES"/>
        </w:rPr>
      </w:pPr>
      <w:r w:rsidRPr="00590A01">
        <w:rPr>
          <w:rFonts w:asciiTheme="minorHAnsi" w:eastAsia="Times New Roman" w:hAnsiTheme="minorHAnsi"/>
          <w:lang w:val="es-ES"/>
        </w:rPr>
        <w:t>LA CONFERENCIA DE LAS PARTES CONTRATANTES</w:t>
      </w:r>
    </w:p>
    <w:p w14:paraId="6BD9348E" w14:textId="77777777" w:rsidR="00F959D4" w:rsidRPr="00590A01" w:rsidRDefault="00F959D4" w:rsidP="00F959D4">
      <w:pPr>
        <w:rPr>
          <w:rFonts w:asciiTheme="minorHAnsi" w:hAnsiTheme="minorHAnsi"/>
          <w:color w:val="000000"/>
          <w:lang w:val="es-ES"/>
        </w:rPr>
      </w:pPr>
    </w:p>
    <w:p w14:paraId="79F6B162" w14:textId="585A2DD9" w:rsidR="00022271" w:rsidRPr="00590A01" w:rsidRDefault="00611815" w:rsidP="00022271">
      <w:pPr>
        <w:ind w:left="425" w:hanging="425"/>
        <w:rPr>
          <w:rFonts w:asciiTheme="minorHAnsi" w:hAnsiTheme="minorHAnsi"/>
          <w:color w:val="000000"/>
          <w:lang w:val="es-ES"/>
        </w:rPr>
      </w:pPr>
      <w:r w:rsidRPr="00590A01">
        <w:rPr>
          <w:rFonts w:asciiTheme="minorHAnsi" w:hAnsiTheme="minorHAnsi"/>
          <w:color w:val="000000"/>
          <w:lang w:val="es-ES"/>
        </w:rPr>
        <w:t>12.</w:t>
      </w:r>
      <w:r w:rsidRPr="00590A01">
        <w:rPr>
          <w:rFonts w:asciiTheme="minorHAnsi" w:hAnsiTheme="minorHAnsi"/>
          <w:color w:val="000000"/>
          <w:lang w:val="es-ES"/>
        </w:rPr>
        <w:tab/>
      </w:r>
      <w:r w:rsidR="00022271" w:rsidRPr="00590A01">
        <w:rPr>
          <w:rFonts w:asciiTheme="minorHAnsi" w:hAnsiTheme="minorHAnsi"/>
          <w:color w:val="000000"/>
          <w:lang w:val="es-ES"/>
        </w:rPr>
        <w:t xml:space="preserve">REAFIRMA el uso de las </w:t>
      </w:r>
      <w:r w:rsidR="00362222" w:rsidRPr="00590A01">
        <w:rPr>
          <w:rFonts w:asciiTheme="minorHAnsi" w:hAnsiTheme="minorHAnsi"/>
          <w:color w:val="000000"/>
          <w:lang w:val="es-ES"/>
        </w:rPr>
        <w:t>e</w:t>
      </w:r>
      <w:r w:rsidR="00022271" w:rsidRPr="00590A01">
        <w:rPr>
          <w:rFonts w:asciiTheme="minorHAnsi" w:hAnsiTheme="minorHAnsi"/>
          <w:color w:val="000000"/>
          <w:lang w:val="es-ES"/>
        </w:rPr>
        <w:t xml:space="preserve">stimaciones de las </w:t>
      </w:r>
      <w:r w:rsidR="00362222" w:rsidRPr="00590A01">
        <w:rPr>
          <w:rFonts w:asciiTheme="minorHAnsi" w:hAnsiTheme="minorHAnsi"/>
          <w:color w:val="000000"/>
          <w:lang w:val="es-ES"/>
        </w:rPr>
        <w:t>p</w:t>
      </w:r>
      <w:r w:rsidR="00022271" w:rsidRPr="00590A01">
        <w:rPr>
          <w:rFonts w:asciiTheme="minorHAnsi" w:hAnsiTheme="minorHAnsi"/>
          <w:color w:val="000000"/>
          <w:lang w:val="es-ES"/>
        </w:rPr>
        <w:t xml:space="preserve">oblaciones de </w:t>
      </w:r>
      <w:r w:rsidR="00362222" w:rsidRPr="00590A01">
        <w:rPr>
          <w:rFonts w:asciiTheme="minorHAnsi" w:hAnsiTheme="minorHAnsi"/>
          <w:color w:val="000000"/>
          <w:lang w:val="es-ES"/>
        </w:rPr>
        <w:t>a</w:t>
      </w:r>
      <w:r w:rsidR="00022271" w:rsidRPr="00590A01">
        <w:rPr>
          <w:rFonts w:asciiTheme="minorHAnsi" w:hAnsiTheme="minorHAnsi"/>
          <w:color w:val="000000"/>
          <w:lang w:val="es-ES"/>
        </w:rPr>
        <w:t xml:space="preserve">ves </w:t>
      </w:r>
      <w:r w:rsidR="00362222" w:rsidRPr="00590A01">
        <w:rPr>
          <w:rFonts w:asciiTheme="minorHAnsi" w:hAnsiTheme="minorHAnsi"/>
          <w:color w:val="000000"/>
          <w:lang w:val="es-ES"/>
        </w:rPr>
        <w:t>a</w:t>
      </w:r>
      <w:r w:rsidR="00022271" w:rsidRPr="00590A01">
        <w:rPr>
          <w:rFonts w:asciiTheme="minorHAnsi" w:hAnsiTheme="minorHAnsi"/>
          <w:color w:val="000000"/>
          <w:lang w:val="es-ES"/>
        </w:rPr>
        <w:t xml:space="preserve">cuáticas (WPE) </w:t>
      </w:r>
      <w:r w:rsidR="007B38AF" w:rsidRPr="00590A01">
        <w:rPr>
          <w:rFonts w:asciiTheme="minorHAnsi" w:hAnsiTheme="minorHAnsi"/>
          <w:color w:val="000000"/>
          <w:lang w:val="es-ES"/>
        </w:rPr>
        <w:t xml:space="preserve">como base </w:t>
      </w:r>
      <w:r w:rsidR="00022271" w:rsidRPr="00590A01">
        <w:rPr>
          <w:rFonts w:asciiTheme="minorHAnsi" w:hAnsiTheme="minorHAnsi"/>
          <w:color w:val="000000"/>
          <w:lang w:val="es-ES"/>
        </w:rPr>
        <w:t xml:space="preserve">para sustentar la aplicación del Criterio 6 de la Convención sobre los Humedales, tal como se acordó y afirmó en las Resoluciones VI.4, VIII.38 y XIV.18 y como se indica en el Marco Estratégico </w:t>
      </w:r>
      <w:r w:rsidR="00534FD2" w:rsidRPr="00590A01">
        <w:rPr>
          <w:rFonts w:asciiTheme="minorHAnsi" w:hAnsiTheme="minorHAnsi"/>
          <w:color w:val="000000"/>
          <w:lang w:val="es-ES"/>
        </w:rPr>
        <w:t>–</w:t>
      </w:r>
      <w:r w:rsidR="00022271" w:rsidRPr="00590A01">
        <w:rPr>
          <w:rFonts w:asciiTheme="minorHAnsi" w:hAnsiTheme="minorHAnsi"/>
          <w:color w:val="000000"/>
          <w:lang w:val="es-ES"/>
        </w:rPr>
        <w:t xml:space="preserve"> Revisión</w:t>
      </w:r>
      <w:r w:rsidR="00534FD2" w:rsidRPr="00590A01">
        <w:rPr>
          <w:rFonts w:asciiTheme="minorHAnsi" w:hAnsiTheme="minorHAnsi"/>
          <w:color w:val="000000"/>
          <w:lang w:val="es-ES"/>
        </w:rPr>
        <w:t xml:space="preserve"> de</w:t>
      </w:r>
      <w:r w:rsidR="00022271" w:rsidRPr="00590A01">
        <w:rPr>
          <w:rFonts w:asciiTheme="minorHAnsi" w:hAnsiTheme="minorHAnsi"/>
          <w:color w:val="000000"/>
          <w:lang w:val="es-ES"/>
        </w:rPr>
        <w:t xml:space="preserve"> 2022 (actualizado mediante la Resolución XIV.18 (Rev. COP14));</w:t>
      </w:r>
    </w:p>
    <w:p w14:paraId="546780B1" w14:textId="77777777" w:rsidR="002D6EF0" w:rsidRPr="00590A01" w:rsidRDefault="002D6EF0" w:rsidP="00596676">
      <w:pPr>
        <w:ind w:left="425" w:hanging="425"/>
        <w:rPr>
          <w:rFonts w:asciiTheme="minorHAnsi" w:hAnsiTheme="minorHAnsi"/>
          <w:color w:val="000000"/>
          <w:lang w:val="es-ES"/>
        </w:rPr>
      </w:pPr>
    </w:p>
    <w:p w14:paraId="708E9C6C" w14:textId="21DA4A82" w:rsidR="00022271" w:rsidRPr="00590A01" w:rsidRDefault="00611815" w:rsidP="00022271">
      <w:pPr>
        <w:ind w:left="425" w:hanging="425"/>
        <w:rPr>
          <w:rFonts w:asciiTheme="minorHAnsi" w:hAnsiTheme="minorHAnsi"/>
          <w:color w:val="000000"/>
          <w:lang w:val="es-ES"/>
        </w:rPr>
      </w:pPr>
      <w:r w:rsidRPr="00590A01">
        <w:rPr>
          <w:rFonts w:asciiTheme="minorHAnsi" w:hAnsiTheme="minorHAnsi"/>
          <w:color w:val="000000"/>
          <w:lang w:val="es-ES"/>
        </w:rPr>
        <w:t>13.</w:t>
      </w:r>
      <w:r w:rsidRPr="00590A01">
        <w:rPr>
          <w:rFonts w:asciiTheme="minorHAnsi" w:hAnsiTheme="minorHAnsi"/>
          <w:color w:val="000000"/>
          <w:lang w:val="es-ES"/>
        </w:rPr>
        <w:tab/>
      </w:r>
      <w:r w:rsidR="00022271" w:rsidRPr="00590A01">
        <w:rPr>
          <w:rFonts w:asciiTheme="minorHAnsi" w:hAnsiTheme="minorHAnsi"/>
          <w:color w:val="000000"/>
          <w:lang w:val="es-ES"/>
        </w:rPr>
        <w:t xml:space="preserve">DECIDE establecer la “Alianza para </w:t>
      </w:r>
      <w:r w:rsidR="001965A2" w:rsidRPr="00590A01">
        <w:rPr>
          <w:rFonts w:asciiTheme="minorHAnsi" w:hAnsiTheme="minorHAnsi"/>
          <w:color w:val="000000"/>
          <w:lang w:val="es-ES"/>
        </w:rPr>
        <w:t>las</w:t>
      </w:r>
      <w:r w:rsidR="00022271" w:rsidRPr="00590A01">
        <w:rPr>
          <w:rFonts w:asciiTheme="minorHAnsi" w:hAnsiTheme="minorHAnsi"/>
          <w:color w:val="000000"/>
          <w:lang w:val="es-ES"/>
        </w:rPr>
        <w:t xml:space="preserve"> </w:t>
      </w:r>
      <w:r w:rsidR="00534FD2" w:rsidRPr="00590A01">
        <w:rPr>
          <w:rFonts w:asciiTheme="minorHAnsi" w:hAnsiTheme="minorHAnsi"/>
          <w:color w:val="000000" w:themeColor="text1"/>
          <w:lang w:val="es-ES"/>
        </w:rPr>
        <w:t>E</w:t>
      </w:r>
      <w:r w:rsidR="00022271" w:rsidRPr="00590A01">
        <w:rPr>
          <w:rFonts w:asciiTheme="minorHAnsi" w:hAnsiTheme="minorHAnsi"/>
          <w:color w:val="000000" w:themeColor="text1"/>
          <w:lang w:val="es-ES"/>
        </w:rPr>
        <w:t>stimaci</w:t>
      </w:r>
      <w:r w:rsidR="001965A2" w:rsidRPr="00590A01">
        <w:rPr>
          <w:rFonts w:asciiTheme="minorHAnsi" w:hAnsiTheme="minorHAnsi"/>
          <w:color w:val="000000" w:themeColor="text1"/>
          <w:lang w:val="es-ES"/>
        </w:rPr>
        <w:t xml:space="preserve">ones </w:t>
      </w:r>
      <w:r w:rsidR="00022271" w:rsidRPr="00590A01">
        <w:rPr>
          <w:rFonts w:asciiTheme="minorHAnsi" w:hAnsiTheme="minorHAnsi"/>
          <w:color w:val="000000" w:themeColor="text1"/>
          <w:lang w:val="es-ES"/>
        </w:rPr>
        <w:t xml:space="preserve">de </w:t>
      </w:r>
      <w:r w:rsidR="00534FD2" w:rsidRPr="00590A01">
        <w:rPr>
          <w:rFonts w:asciiTheme="minorHAnsi" w:hAnsiTheme="minorHAnsi"/>
          <w:color w:val="000000" w:themeColor="text1"/>
          <w:lang w:val="es-ES"/>
        </w:rPr>
        <w:t>A</w:t>
      </w:r>
      <w:r w:rsidR="00022271" w:rsidRPr="00590A01">
        <w:rPr>
          <w:rFonts w:asciiTheme="minorHAnsi" w:hAnsiTheme="minorHAnsi"/>
          <w:color w:val="000000" w:themeColor="text1"/>
          <w:lang w:val="es-ES"/>
        </w:rPr>
        <w:t xml:space="preserve">ves </w:t>
      </w:r>
      <w:r w:rsidR="00534FD2" w:rsidRPr="00590A01">
        <w:rPr>
          <w:rFonts w:asciiTheme="minorHAnsi" w:hAnsiTheme="minorHAnsi"/>
          <w:color w:val="000000" w:themeColor="text1"/>
          <w:lang w:val="es-ES"/>
        </w:rPr>
        <w:t>A</w:t>
      </w:r>
      <w:r w:rsidR="00022271" w:rsidRPr="00590A01">
        <w:rPr>
          <w:rFonts w:asciiTheme="minorHAnsi" w:hAnsiTheme="minorHAnsi"/>
          <w:color w:val="000000" w:themeColor="text1"/>
          <w:lang w:val="es-ES"/>
        </w:rPr>
        <w:t xml:space="preserve">cuáticas” </w:t>
      </w:r>
      <w:r w:rsidR="00590A01" w:rsidRPr="00590A01">
        <w:rPr>
          <w:rFonts w:asciiTheme="minorHAnsi" w:hAnsiTheme="minorHAnsi"/>
          <w:color w:val="000000" w:themeColor="text1"/>
          <w:lang w:val="es-ES"/>
        </w:rPr>
        <w:t>(AEAA</w:t>
      </w:r>
      <w:r w:rsidR="00022271" w:rsidRPr="00590A01">
        <w:rPr>
          <w:rFonts w:asciiTheme="minorHAnsi" w:hAnsiTheme="minorHAnsi"/>
          <w:color w:val="000000"/>
          <w:lang w:val="es-ES"/>
        </w:rPr>
        <w:t>) para garantizar que las Partes Contratantes de la Convención sobre los Humedales y otras partes interesadas dispongan de información actualizada y de alta calidad sobre el tamaño y las tendencias de las poblaciones de aves acuáticas en apoyo de la misión colectiva de conservar y utilizar los humedales</w:t>
      </w:r>
      <w:r w:rsidR="001616EF" w:rsidRPr="00590A01">
        <w:rPr>
          <w:rFonts w:asciiTheme="minorHAnsi" w:hAnsiTheme="minorHAnsi"/>
          <w:color w:val="000000"/>
          <w:lang w:val="es-ES"/>
        </w:rPr>
        <w:t xml:space="preserve"> de forma racional</w:t>
      </w:r>
      <w:r w:rsidR="00022271" w:rsidRPr="00590A01">
        <w:rPr>
          <w:rFonts w:asciiTheme="minorHAnsi" w:hAnsiTheme="minorHAnsi"/>
          <w:color w:val="000000"/>
          <w:lang w:val="es-ES"/>
        </w:rPr>
        <w:t xml:space="preserve">, como se indica en el Anexo 1 de la presente </w:t>
      </w:r>
      <w:r w:rsidR="001616EF" w:rsidRPr="00590A01">
        <w:rPr>
          <w:rFonts w:asciiTheme="minorHAnsi" w:hAnsiTheme="minorHAnsi"/>
          <w:color w:val="000000"/>
          <w:lang w:val="es-ES"/>
        </w:rPr>
        <w:t>r</w:t>
      </w:r>
      <w:r w:rsidR="00022271" w:rsidRPr="00590A01">
        <w:rPr>
          <w:rFonts w:asciiTheme="minorHAnsi" w:hAnsiTheme="minorHAnsi"/>
          <w:color w:val="000000"/>
          <w:lang w:val="es-ES"/>
        </w:rPr>
        <w:t xml:space="preserve">esolución; </w:t>
      </w:r>
    </w:p>
    <w:p w14:paraId="2A50207F" w14:textId="77777777" w:rsidR="00F959D4" w:rsidRPr="00590A01" w:rsidRDefault="00F959D4" w:rsidP="00596676">
      <w:pPr>
        <w:ind w:left="425" w:hanging="425"/>
        <w:rPr>
          <w:rFonts w:asciiTheme="minorHAnsi" w:hAnsiTheme="minorHAnsi"/>
          <w:color w:val="000000"/>
          <w:lang w:val="es-ES"/>
        </w:rPr>
      </w:pPr>
    </w:p>
    <w:p w14:paraId="1DA3F4DA" w14:textId="302EA7BF" w:rsidR="00F41E02" w:rsidRPr="00590A01" w:rsidRDefault="00611815" w:rsidP="00F41E02">
      <w:pPr>
        <w:ind w:left="425" w:hanging="425"/>
        <w:rPr>
          <w:rFonts w:asciiTheme="minorHAnsi" w:hAnsiTheme="minorHAnsi"/>
          <w:color w:val="000000" w:themeColor="text1"/>
          <w:lang w:val="es-ES"/>
        </w:rPr>
      </w:pPr>
      <w:r w:rsidRPr="00590A01">
        <w:rPr>
          <w:rFonts w:asciiTheme="minorHAnsi" w:hAnsiTheme="minorHAnsi"/>
          <w:color w:val="000000" w:themeColor="text1"/>
          <w:lang w:val="es-ES"/>
        </w:rPr>
        <w:t>14.</w:t>
      </w:r>
      <w:r w:rsidRPr="00590A01">
        <w:rPr>
          <w:rFonts w:asciiTheme="minorHAnsi" w:hAnsiTheme="minorHAnsi"/>
          <w:color w:val="000000" w:themeColor="text1"/>
          <w:lang w:val="es-ES"/>
        </w:rPr>
        <w:tab/>
      </w:r>
      <w:r w:rsidR="001616EF" w:rsidRPr="00590A01">
        <w:rPr>
          <w:rFonts w:asciiTheme="minorHAnsi" w:hAnsiTheme="minorHAnsi"/>
          <w:color w:val="000000" w:themeColor="text1"/>
          <w:lang w:val="es-ES"/>
        </w:rPr>
        <w:t>PIDE</w:t>
      </w:r>
      <w:r w:rsidR="00F41E02" w:rsidRPr="00590A01">
        <w:rPr>
          <w:rFonts w:asciiTheme="minorHAnsi" w:hAnsiTheme="minorHAnsi"/>
          <w:color w:val="000000" w:themeColor="text1"/>
          <w:lang w:val="es-ES"/>
        </w:rPr>
        <w:t xml:space="preserve"> a las Partes Contratantes, e invita a los acuerdos multilaterales </w:t>
      </w:r>
      <w:r w:rsidR="001616EF" w:rsidRPr="00590A01">
        <w:rPr>
          <w:rFonts w:asciiTheme="minorHAnsi" w:hAnsiTheme="minorHAnsi"/>
          <w:color w:val="000000" w:themeColor="text1"/>
          <w:lang w:val="es-ES"/>
        </w:rPr>
        <w:t xml:space="preserve">sobre el medio ambiente </w:t>
      </w:r>
      <w:r w:rsidR="00F41E02" w:rsidRPr="00590A01">
        <w:rPr>
          <w:rFonts w:asciiTheme="minorHAnsi" w:hAnsiTheme="minorHAnsi"/>
          <w:color w:val="000000" w:themeColor="text1"/>
          <w:lang w:val="es-ES"/>
        </w:rPr>
        <w:t xml:space="preserve">pertinentes, a los acuerdos, </w:t>
      </w:r>
      <w:r w:rsidR="001616EF" w:rsidRPr="00590A01">
        <w:rPr>
          <w:rFonts w:asciiTheme="minorHAnsi" w:hAnsiTheme="minorHAnsi"/>
          <w:color w:val="000000" w:themeColor="text1"/>
          <w:lang w:val="es-ES"/>
        </w:rPr>
        <w:t>asociaciones</w:t>
      </w:r>
      <w:r w:rsidR="00F41E02" w:rsidRPr="00590A01">
        <w:rPr>
          <w:rFonts w:asciiTheme="minorHAnsi" w:hAnsiTheme="minorHAnsi"/>
          <w:color w:val="000000" w:themeColor="text1"/>
          <w:lang w:val="es-ES"/>
        </w:rPr>
        <w:t xml:space="preserve"> e iniciativas sobre </w:t>
      </w:r>
      <w:r w:rsidR="001616EF" w:rsidRPr="00590A01">
        <w:rPr>
          <w:rFonts w:asciiTheme="minorHAnsi" w:hAnsiTheme="minorHAnsi"/>
          <w:color w:val="000000" w:themeColor="text1"/>
          <w:lang w:val="es-ES"/>
        </w:rPr>
        <w:t>vías</w:t>
      </w:r>
      <w:r w:rsidR="00F41E02" w:rsidRPr="00590A01">
        <w:rPr>
          <w:rFonts w:asciiTheme="minorHAnsi" w:hAnsiTheme="minorHAnsi"/>
          <w:color w:val="000000" w:themeColor="text1"/>
          <w:lang w:val="es-ES"/>
        </w:rPr>
        <w:t xml:space="preserve"> </w:t>
      </w:r>
      <w:r w:rsidR="00941EE1" w:rsidRPr="00590A01">
        <w:rPr>
          <w:rFonts w:asciiTheme="minorHAnsi" w:hAnsiTheme="minorHAnsi"/>
          <w:color w:val="000000" w:themeColor="text1"/>
          <w:lang w:val="es-ES"/>
        </w:rPr>
        <w:t>migratorias</w:t>
      </w:r>
      <w:r w:rsidR="00F41E02" w:rsidRPr="00590A01">
        <w:rPr>
          <w:rFonts w:asciiTheme="minorHAnsi" w:hAnsiTheme="minorHAnsi"/>
          <w:color w:val="000000" w:themeColor="text1"/>
          <w:lang w:val="es-ES"/>
        </w:rPr>
        <w:t>, a las Organizaciones Internacionales Asociadas a la Convención y a otras partes interesadas a participar de manera colaborativa y proactiva en l</w:t>
      </w:r>
      <w:r w:rsidR="007B38AF" w:rsidRPr="00590A01">
        <w:rPr>
          <w:rFonts w:asciiTheme="minorHAnsi" w:hAnsiTheme="minorHAnsi"/>
          <w:color w:val="000000" w:themeColor="text1"/>
          <w:lang w:val="es-ES"/>
        </w:rPr>
        <w:t>a</w:t>
      </w:r>
      <w:r w:rsidR="00F41E02" w:rsidRPr="00590A01">
        <w:rPr>
          <w:rFonts w:asciiTheme="minorHAnsi" w:hAnsiTheme="minorHAnsi"/>
          <w:color w:val="000000" w:themeColor="text1"/>
          <w:lang w:val="es-ES"/>
        </w:rPr>
        <w:t xml:space="preserve"> </w:t>
      </w:r>
      <w:r w:rsidR="00590A01" w:rsidRPr="00590A01">
        <w:rPr>
          <w:rFonts w:asciiTheme="minorHAnsi" w:hAnsiTheme="minorHAnsi"/>
          <w:color w:val="000000" w:themeColor="text1"/>
          <w:lang w:val="es-ES"/>
        </w:rPr>
        <w:t>AEAA</w:t>
      </w:r>
      <w:r w:rsidR="00F41E02" w:rsidRPr="00590A01">
        <w:rPr>
          <w:rFonts w:asciiTheme="minorHAnsi" w:hAnsiTheme="minorHAnsi"/>
          <w:color w:val="000000" w:themeColor="text1"/>
          <w:lang w:val="es-ES"/>
        </w:rPr>
        <w:t xml:space="preserve"> para apoyar las futuras actualizaciones de</w:t>
      </w:r>
      <w:r w:rsidR="007B38AF" w:rsidRPr="00590A01">
        <w:rPr>
          <w:rFonts w:asciiTheme="minorHAnsi" w:hAnsiTheme="minorHAnsi"/>
          <w:color w:val="000000" w:themeColor="text1"/>
          <w:lang w:val="es-ES"/>
        </w:rPr>
        <w:t xml:space="preserve"> </w:t>
      </w:r>
      <w:r w:rsidR="00F41E02" w:rsidRPr="00590A01">
        <w:rPr>
          <w:rFonts w:asciiTheme="minorHAnsi" w:hAnsiTheme="minorHAnsi"/>
          <w:color w:val="000000" w:themeColor="text1"/>
          <w:lang w:val="es-ES"/>
        </w:rPr>
        <w:t>l</w:t>
      </w:r>
      <w:r w:rsidR="007B38AF" w:rsidRPr="00590A01">
        <w:rPr>
          <w:rFonts w:asciiTheme="minorHAnsi" w:hAnsiTheme="minorHAnsi"/>
          <w:color w:val="000000" w:themeColor="text1"/>
          <w:lang w:val="es-ES"/>
        </w:rPr>
        <w:t>a</w:t>
      </w:r>
      <w:r w:rsidR="001616EF" w:rsidRPr="00590A01">
        <w:rPr>
          <w:rFonts w:asciiTheme="minorHAnsi" w:hAnsiTheme="minorHAnsi"/>
          <w:color w:val="000000" w:themeColor="text1"/>
          <w:lang w:val="es-ES"/>
        </w:rPr>
        <w:t>s</w:t>
      </w:r>
      <w:r w:rsidR="00F41E02" w:rsidRPr="00590A01">
        <w:rPr>
          <w:rFonts w:asciiTheme="minorHAnsi" w:hAnsiTheme="minorHAnsi"/>
          <w:color w:val="000000" w:themeColor="text1"/>
          <w:lang w:val="es-ES"/>
        </w:rPr>
        <w:t xml:space="preserve"> WPE;</w:t>
      </w:r>
    </w:p>
    <w:p w14:paraId="02D024F0" w14:textId="77777777" w:rsidR="00B52AD8" w:rsidRPr="00590A01" w:rsidRDefault="00B52AD8" w:rsidP="00596676">
      <w:pPr>
        <w:pStyle w:val="ListParagraph"/>
        <w:ind w:left="425" w:hanging="425"/>
        <w:rPr>
          <w:rFonts w:asciiTheme="minorHAnsi" w:hAnsiTheme="minorHAnsi"/>
          <w:color w:val="000000"/>
          <w:lang w:val="es-ES"/>
        </w:rPr>
      </w:pPr>
    </w:p>
    <w:p w14:paraId="251901A8" w14:textId="25B44B6B" w:rsidR="00F41E02" w:rsidRPr="00590A01" w:rsidRDefault="00611815" w:rsidP="00F41E02">
      <w:pPr>
        <w:ind w:left="425" w:hanging="425"/>
        <w:rPr>
          <w:rFonts w:asciiTheme="minorHAnsi" w:hAnsiTheme="minorHAnsi"/>
          <w:color w:val="000000"/>
          <w:lang w:val="es-ES"/>
        </w:rPr>
      </w:pPr>
      <w:r w:rsidRPr="00590A01">
        <w:rPr>
          <w:rFonts w:asciiTheme="minorHAnsi" w:hAnsiTheme="minorHAnsi"/>
          <w:color w:val="000000"/>
          <w:lang w:val="es-ES"/>
        </w:rPr>
        <w:t>15.</w:t>
      </w:r>
      <w:r w:rsidRPr="00590A01">
        <w:rPr>
          <w:rFonts w:asciiTheme="minorHAnsi" w:hAnsiTheme="minorHAnsi"/>
          <w:color w:val="000000"/>
          <w:lang w:val="es-ES"/>
        </w:rPr>
        <w:tab/>
      </w:r>
      <w:r w:rsidR="00F41E02" w:rsidRPr="00590A01">
        <w:rPr>
          <w:rFonts w:asciiTheme="minorHAnsi" w:hAnsiTheme="minorHAnsi"/>
          <w:color w:val="000000"/>
          <w:lang w:val="es-ES"/>
        </w:rPr>
        <w:t>SOLICITA ADEMÁS a</w:t>
      </w:r>
      <w:r w:rsidR="007B38AF" w:rsidRPr="00590A01">
        <w:rPr>
          <w:rFonts w:asciiTheme="minorHAnsi" w:hAnsiTheme="minorHAnsi"/>
          <w:color w:val="000000"/>
          <w:lang w:val="es-ES"/>
        </w:rPr>
        <w:t xml:space="preserve"> </w:t>
      </w:r>
      <w:r w:rsidR="00F41E02" w:rsidRPr="00590A01">
        <w:rPr>
          <w:rFonts w:asciiTheme="minorHAnsi" w:hAnsiTheme="minorHAnsi"/>
          <w:color w:val="000000"/>
          <w:lang w:val="es-ES"/>
        </w:rPr>
        <w:t>l</w:t>
      </w:r>
      <w:r w:rsidR="007B38AF" w:rsidRPr="00590A01">
        <w:rPr>
          <w:rFonts w:asciiTheme="minorHAnsi" w:hAnsiTheme="minorHAnsi"/>
          <w:color w:val="000000"/>
          <w:lang w:val="es-ES"/>
        </w:rPr>
        <w:t>a</w:t>
      </w:r>
      <w:r w:rsidR="00F41E02" w:rsidRPr="00590A01">
        <w:rPr>
          <w:rFonts w:asciiTheme="minorHAnsi" w:hAnsiTheme="minorHAnsi"/>
          <w:color w:val="000000"/>
          <w:lang w:val="es-ES"/>
        </w:rPr>
        <w:t xml:space="preserve"> </w:t>
      </w:r>
      <w:r w:rsidR="00590A01" w:rsidRPr="00590A01">
        <w:rPr>
          <w:rFonts w:asciiTheme="minorHAnsi" w:hAnsiTheme="minorHAnsi"/>
          <w:color w:val="000000"/>
          <w:lang w:val="es-ES"/>
        </w:rPr>
        <w:t>AEAA</w:t>
      </w:r>
      <w:r w:rsidR="00F41E02" w:rsidRPr="00590A01">
        <w:rPr>
          <w:rFonts w:asciiTheme="minorHAnsi" w:hAnsiTheme="minorHAnsi"/>
          <w:color w:val="000000"/>
          <w:lang w:val="es-ES"/>
        </w:rPr>
        <w:t>, en consulta con la Secretaría y el Grupo de Examen Científico y Técnico (GECT), que presente la edición de 2027 de</w:t>
      </w:r>
      <w:r w:rsidR="007B38AF" w:rsidRPr="00590A01">
        <w:rPr>
          <w:rFonts w:asciiTheme="minorHAnsi" w:hAnsiTheme="minorHAnsi"/>
          <w:color w:val="000000"/>
          <w:lang w:val="es-ES"/>
        </w:rPr>
        <w:t xml:space="preserve"> </w:t>
      </w:r>
      <w:r w:rsidR="00F41E02" w:rsidRPr="00590A01">
        <w:rPr>
          <w:rFonts w:asciiTheme="minorHAnsi" w:hAnsiTheme="minorHAnsi"/>
          <w:color w:val="000000"/>
          <w:lang w:val="es-ES"/>
        </w:rPr>
        <w:t>l</w:t>
      </w:r>
      <w:r w:rsidR="007B38AF" w:rsidRPr="00590A01">
        <w:rPr>
          <w:rFonts w:asciiTheme="minorHAnsi" w:hAnsiTheme="minorHAnsi"/>
          <w:color w:val="000000"/>
          <w:lang w:val="es-ES"/>
        </w:rPr>
        <w:t>a</w:t>
      </w:r>
      <w:r w:rsidR="00F41E02" w:rsidRPr="00590A01">
        <w:rPr>
          <w:rFonts w:asciiTheme="minorHAnsi" w:hAnsiTheme="minorHAnsi"/>
          <w:color w:val="000000"/>
          <w:lang w:val="es-ES"/>
        </w:rPr>
        <w:t xml:space="preserve"> WPE (</w:t>
      </w:r>
      <w:r w:rsidR="00590A01" w:rsidRPr="00590A01">
        <w:rPr>
          <w:rFonts w:asciiTheme="minorHAnsi" w:hAnsiTheme="minorHAnsi"/>
          <w:color w:val="000000"/>
          <w:lang w:val="es-ES"/>
        </w:rPr>
        <w:t>WPE 2027</w:t>
      </w:r>
      <w:r w:rsidR="00F41E02" w:rsidRPr="00590A01">
        <w:rPr>
          <w:rFonts w:asciiTheme="minorHAnsi" w:hAnsiTheme="minorHAnsi"/>
          <w:color w:val="000000"/>
          <w:lang w:val="es-ES"/>
        </w:rPr>
        <w:t xml:space="preserve">) centrándose en aquellas regiones, </w:t>
      </w:r>
      <w:r w:rsidR="00941EE1" w:rsidRPr="00590A01">
        <w:rPr>
          <w:rFonts w:asciiTheme="minorHAnsi" w:hAnsiTheme="minorHAnsi"/>
          <w:color w:val="000000"/>
          <w:lang w:val="es-ES"/>
        </w:rPr>
        <w:t>vías migratorias</w:t>
      </w:r>
      <w:r w:rsidR="00F41E02" w:rsidRPr="00590A01">
        <w:rPr>
          <w:rFonts w:asciiTheme="minorHAnsi" w:hAnsiTheme="minorHAnsi"/>
          <w:color w:val="000000"/>
          <w:lang w:val="es-ES"/>
        </w:rPr>
        <w:t xml:space="preserve"> y poblaciones que más precisen de actualizaciones, </w:t>
      </w:r>
      <w:r w:rsidR="008A7F2A" w:rsidRPr="00590A01">
        <w:rPr>
          <w:rFonts w:asciiTheme="minorHAnsi" w:hAnsiTheme="minorHAnsi"/>
          <w:color w:val="000000"/>
          <w:lang w:val="es-ES"/>
        </w:rPr>
        <w:t xml:space="preserve">según </w:t>
      </w:r>
      <w:r w:rsidR="00F41E02" w:rsidRPr="00590A01">
        <w:rPr>
          <w:rFonts w:asciiTheme="minorHAnsi" w:hAnsiTheme="minorHAnsi"/>
          <w:color w:val="000000"/>
          <w:lang w:val="es-ES"/>
        </w:rPr>
        <w:t xml:space="preserve">se indica en el Anexo 2 de la presente </w:t>
      </w:r>
      <w:r w:rsidR="008A7F2A" w:rsidRPr="00590A01">
        <w:rPr>
          <w:rFonts w:asciiTheme="minorHAnsi" w:hAnsiTheme="minorHAnsi"/>
          <w:color w:val="000000"/>
          <w:lang w:val="es-ES"/>
        </w:rPr>
        <w:t>r</w:t>
      </w:r>
      <w:r w:rsidR="00F41E02" w:rsidRPr="00590A01">
        <w:rPr>
          <w:rFonts w:asciiTheme="minorHAnsi" w:hAnsiTheme="minorHAnsi"/>
          <w:color w:val="000000"/>
          <w:lang w:val="es-ES"/>
        </w:rPr>
        <w:t xml:space="preserve">esolución, </w:t>
      </w:r>
      <w:r w:rsidR="007B38AF" w:rsidRPr="00590A01">
        <w:rPr>
          <w:rFonts w:asciiTheme="minorHAnsi" w:hAnsiTheme="minorHAnsi"/>
          <w:color w:val="000000"/>
          <w:lang w:val="es-ES"/>
        </w:rPr>
        <w:t>en función de</w:t>
      </w:r>
      <w:r w:rsidR="00F41E02" w:rsidRPr="00590A01">
        <w:rPr>
          <w:rFonts w:asciiTheme="minorHAnsi" w:hAnsiTheme="minorHAnsi"/>
          <w:color w:val="000000"/>
          <w:lang w:val="es-ES"/>
        </w:rPr>
        <w:t xml:space="preserve"> la disponibilidad de recursos adecuados y oportunos; </w:t>
      </w:r>
    </w:p>
    <w:p w14:paraId="26D2F957" w14:textId="77777777" w:rsidR="00A56708" w:rsidRPr="00590A01" w:rsidRDefault="00A56708" w:rsidP="00596676">
      <w:pPr>
        <w:pStyle w:val="ListParagraph"/>
        <w:ind w:left="425" w:hanging="425"/>
        <w:rPr>
          <w:rFonts w:asciiTheme="minorHAnsi" w:hAnsiTheme="minorHAnsi"/>
          <w:color w:val="000000" w:themeColor="text1"/>
          <w:lang w:val="es-ES"/>
        </w:rPr>
      </w:pPr>
    </w:p>
    <w:p w14:paraId="038202AB" w14:textId="6532020D" w:rsidR="00F41E02" w:rsidRPr="00590A01" w:rsidRDefault="00611815" w:rsidP="00F41E02">
      <w:pPr>
        <w:ind w:left="425" w:hanging="425"/>
        <w:rPr>
          <w:rFonts w:asciiTheme="minorHAnsi" w:hAnsiTheme="minorHAnsi"/>
          <w:color w:val="000000"/>
          <w:lang w:val="es-ES"/>
        </w:rPr>
      </w:pPr>
      <w:r w:rsidRPr="00590A01">
        <w:rPr>
          <w:rFonts w:asciiTheme="minorHAnsi" w:hAnsiTheme="minorHAnsi"/>
          <w:color w:val="000000"/>
          <w:lang w:val="es-ES"/>
        </w:rPr>
        <w:t>16.</w:t>
      </w:r>
      <w:r w:rsidRPr="00590A01">
        <w:rPr>
          <w:rFonts w:asciiTheme="minorHAnsi" w:hAnsiTheme="minorHAnsi"/>
          <w:color w:val="000000"/>
          <w:lang w:val="es-ES"/>
        </w:rPr>
        <w:tab/>
      </w:r>
      <w:r w:rsidR="00513CDA" w:rsidRPr="00590A01">
        <w:rPr>
          <w:rFonts w:asciiTheme="minorHAnsi" w:hAnsiTheme="minorHAnsi"/>
          <w:color w:val="000000"/>
          <w:lang w:val="es-ES"/>
        </w:rPr>
        <w:t>PIDE</w:t>
      </w:r>
      <w:r w:rsidR="00F41E02" w:rsidRPr="00590A01">
        <w:rPr>
          <w:rFonts w:asciiTheme="minorHAnsi" w:hAnsiTheme="minorHAnsi"/>
          <w:color w:val="000000"/>
          <w:lang w:val="es-ES"/>
        </w:rPr>
        <w:t xml:space="preserve"> a la Secretaría que, en consulta con el GECT y sobre la base de la información facilitada por l</w:t>
      </w:r>
      <w:r w:rsidR="007B38AF" w:rsidRPr="00590A01">
        <w:rPr>
          <w:rFonts w:asciiTheme="minorHAnsi" w:hAnsiTheme="minorHAnsi"/>
          <w:color w:val="000000"/>
          <w:lang w:val="es-ES"/>
        </w:rPr>
        <w:t>a</w:t>
      </w:r>
      <w:r w:rsidR="00F41E02" w:rsidRPr="00590A01">
        <w:rPr>
          <w:rFonts w:asciiTheme="minorHAnsi" w:hAnsiTheme="minorHAnsi"/>
          <w:color w:val="000000"/>
          <w:lang w:val="es-ES"/>
        </w:rPr>
        <w:t xml:space="preserve"> </w:t>
      </w:r>
      <w:r w:rsidR="00590A01" w:rsidRPr="00590A01">
        <w:rPr>
          <w:rFonts w:asciiTheme="minorHAnsi" w:hAnsiTheme="minorHAnsi"/>
          <w:color w:val="000000"/>
          <w:lang w:val="es-ES"/>
        </w:rPr>
        <w:t>AEAA</w:t>
      </w:r>
      <w:r w:rsidR="00F41E02" w:rsidRPr="00590A01">
        <w:rPr>
          <w:rFonts w:asciiTheme="minorHAnsi" w:hAnsiTheme="minorHAnsi"/>
          <w:color w:val="000000"/>
          <w:lang w:val="es-ES"/>
        </w:rPr>
        <w:t>, presente a la 67ª reunión del Comité Permanente (SC67) una actualización, según proceda, de los cost</w:t>
      </w:r>
      <w:r w:rsidR="00513CDA" w:rsidRPr="00590A01">
        <w:rPr>
          <w:rFonts w:asciiTheme="minorHAnsi" w:hAnsiTheme="minorHAnsi"/>
          <w:color w:val="000000"/>
          <w:lang w:val="es-ES"/>
        </w:rPr>
        <w:t>o</w:t>
      </w:r>
      <w:r w:rsidR="00F41E02" w:rsidRPr="00590A01">
        <w:rPr>
          <w:rFonts w:asciiTheme="minorHAnsi" w:hAnsiTheme="minorHAnsi"/>
          <w:color w:val="000000"/>
          <w:lang w:val="es-ES"/>
        </w:rPr>
        <w:t xml:space="preserve">s previstos para </w:t>
      </w:r>
      <w:r w:rsidR="00513CDA" w:rsidRPr="00590A01">
        <w:rPr>
          <w:rFonts w:asciiTheme="minorHAnsi" w:hAnsiTheme="minorHAnsi"/>
          <w:color w:val="000000"/>
          <w:lang w:val="es-ES"/>
        </w:rPr>
        <w:t xml:space="preserve">elaborar </w:t>
      </w:r>
      <w:r w:rsidR="00F41E02" w:rsidRPr="00590A01">
        <w:rPr>
          <w:rFonts w:asciiTheme="minorHAnsi" w:hAnsiTheme="minorHAnsi"/>
          <w:color w:val="000000"/>
          <w:lang w:val="es-ES"/>
        </w:rPr>
        <w:t xml:space="preserve">la </w:t>
      </w:r>
      <w:r w:rsidR="00590A01" w:rsidRPr="00590A01">
        <w:rPr>
          <w:rFonts w:asciiTheme="minorHAnsi" w:hAnsiTheme="minorHAnsi"/>
          <w:color w:val="000000"/>
          <w:lang w:val="es-ES"/>
        </w:rPr>
        <w:t>WPE 2027</w:t>
      </w:r>
      <w:r w:rsidR="00F41E02" w:rsidRPr="00590A01">
        <w:rPr>
          <w:rFonts w:asciiTheme="minorHAnsi" w:hAnsiTheme="minorHAnsi"/>
          <w:color w:val="000000"/>
          <w:lang w:val="es-ES"/>
        </w:rPr>
        <w:t xml:space="preserve"> y facilitar la labor de</w:t>
      </w:r>
      <w:r w:rsidR="007B38AF" w:rsidRPr="00590A01">
        <w:rPr>
          <w:rFonts w:asciiTheme="minorHAnsi" w:hAnsiTheme="minorHAnsi"/>
          <w:color w:val="000000"/>
          <w:lang w:val="es-ES"/>
        </w:rPr>
        <w:t xml:space="preserve"> </w:t>
      </w:r>
      <w:r w:rsidR="00F41E02" w:rsidRPr="00590A01">
        <w:rPr>
          <w:rFonts w:asciiTheme="minorHAnsi" w:hAnsiTheme="minorHAnsi"/>
          <w:color w:val="000000"/>
          <w:lang w:val="es-ES"/>
        </w:rPr>
        <w:t>l</w:t>
      </w:r>
      <w:r w:rsidR="007B38AF" w:rsidRPr="00590A01">
        <w:rPr>
          <w:rFonts w:asciiTheme="minorHAnsi" w:hAnsiTheme="minorHAnsi"/>
          <w:color w:val="000000"/>
          <w:lang w:val="es-ES"/>
        </w:rPr>
        <w:t>a</w:t>
      </w:r>
      <w:r w:rsidR="00F41E02" w:rsidRPr="00590A01">
        <w:rPr>
          <w:rFonts w:asciiTheme="minorHAnsi" w:hAnsiTheme="minorHAnsi"/>
          <w:color w:val="000000"/>
          <w:lang w:val="es-ES"/>
        </w:rPr>
        <w:t xml:space="preserve"> </w:t>
      </w:r>
      <w:r w:rsidR="00590A01" w:rsidRPr="00590A01">
        <w:rPr>
          <w:rFonts w:asciiTheme="minorHAnsi" w:hAnsiTheme="minorHAnsi"/>
          <w:color w:val="000000"/>
          <w:lang w:val="es-ES"/>
        </w:rPr>
        <w:t>AEAA</w:t>
      </w:r>
      <w:r w:rsidR="00F41E02" w:rsidRPr="00590A01">
        <w:rPr>
          <w:rFonts w:asciiTheme="minorHAnsi" w:hAnsiTheme="minorHAnsi"/>
          <w:color w:val="000000"/>
          <w:lang w:val="es-ES"/>
        </w:rPr>
        <w:t xml:space="preserve">; </w:t>
      </w:r>
    </w:p>
    <w:p w14:paraId="3BC3ECFA" w14:textId="77777777" w:rsidR="00B11F13" w:rsidRPr="00590A01" w:rsidRDefault="00B11F13" w:rsidP="00596676">
      <w:pPr>
        <w:pStyle w:val="ListParagraph"/>
        <w:ind w:left="425" w:hanging="425"/>
        <w:rPr>
          <w:rFonts w:asciiTheme="minorHAnsi" w:hAnsiTheme="minorHAnsi"/>
          <w:color w:val="000000"/>
          <w:lang w:val="es-ES"/>
        </w:rPr>
      </w:pPr>
    </w:p>
    <w:p w14:paraId="7223A86A" w14:textId="76795194" w:rsidR="00F41E02" w:rsidRPr="00590A01" w:rsidRDefault="00611815" w:rsidP="00F41E02">
      <w:pPr>
        <w:ind w:left="425" w:hanging="425"/>
        <w:rPr>
          <w:rFonts w:asciiTheme="minorHAnsi" w:hAnsiTheme="minorHAnsi"/>
          <w:color w:val="000000"/>
          <w:lang w:val="es-ES"/>
        </w:rPr>
      </w:pPr>
      <w:r w:rsidRPr="00590A01">
        <w:rPr>
          <w:rFonts w:asciiTheme="minorHAnsi" w:hAnsiTheme="minorHAnsi"/>
          <w:color w:val="000000"/>
          <w:lang w:val="es-ES"/>
        </w:rPr>
        <w:t>17.</w:t>
      </w:r>
      <w:r w:rsidRPr="00590A01">
        <w:rPr>
          <w:rFonts w:asciiTheme="minorHAnsi" w:hAnsiTheme="minorHAnsi"/>
          <w:color w:val="000000"/>
          <w:lang w:val="es-ES"/>
        </w:rPr>
        <w:tab/>
      </w:r>
      <w:r w:rsidR="00F41E02" w:rsidRPr="00590A01">
        <w:rPr>
          <w:rFonts w:asciiTheme="minorHAnsi" w:hAnsiTheme="minorHAnsi"/>
          <w:color w:val="000000"/>
          <w:lang w:val="es-ES"/>
        </w:rPr>
        <w:t xml:space="preserve">ALIENTA a las Partes Contratantes y a otros a contribuir con el apoyo financiero necesario para permitir la producción </w:t>
      </w:r>
      <w:r w:rsidR="001757F8" w:rsidRPr="00590A01">
        <w:rPr>
          <w:rFonts w:asciiTheme="minorHAnsi" w:hAnsiTheme="minorHAnsi"/>
          <w:color w:val="000000"/>
          <w:lang w:val="es-ES"/>
        </w:rPr>
        <w:t>periódica</w:t>
      </w:r>
      <w:r w:rsidR="00F41E02" w:rsidRPr="00590A01">
        <w:rPr>
          <w:rFonts w:asciiTheme="minorHAnsi" w:hAnsiTheme="minorHAnsi"/>
          <w:color w:val="000000"/>
          <w:lang w:val="es-ES"/>
        </w:rPr>
        <w:t xml:space="preserve"> y oportuna de la </w:t>
      </w:r>
      <w:r w:rsidR="00590A01" w:rsidRPr="00590A01">
        <w:rPr>
          <w:rFonts w:asciiTheme="minorHAnsi" w:hAnsiTheme="minorHAnsi"/>
          <w:color w:val="000000"/>
          <w:lang w:val="es-ES"/>
        </w:rPr>
        <w:t>WPE 2027</w:t>
      </w:r>
      <w:r w:rsidR="00F41E02" w:rsidRPr="00590A01">
        <w:rPr>
          <w:rFonts w:asciiTheme="minorHAnsi" w:hAnsiTheme="minorHAnsi"/>
          <w:color w:val="000000"/>
          <w:lang w:val="es-ES"/>
        </w:rPr>
        <w:t xml:space="preserve"> y de las futuras actualizaciones de la</w:t>
      </w:r>
      <w:r w:rsidR="00590A01" w:rsidRPr="00590A01">
        <w:rPr>
          <w:rFonts w:asciiTheme="minorHAnsi" w:hAnsiTheme="minorHAnsi"/>
          <w:color w:val="000000"/>
          <w:lang w:val="es-ES"/>
        </w:rPr>
        <w:t>s</w:t>
      </w:r>
      <w:r w:rsidR="00F41E02" w:rsidRPr="00590A01">
        <w:rPr>
          <w:rFonts w:asciiTheme="minorHAnsi" w:hAnsiTheme="minorHAnsi"/>
          <w:color w:val="000000"/>
          <w:lang w:val="es-ES"/>
        </w:rPr>
        <w:t xml:space="preserve"> WPE a través de</w:t>
      </w:r>
      <w:r w:rsidR="00967320" w:rsidRPr="00590A01">
        <w:rPr>
          <w:rFonts w:asciiTheme="minorHAnsi" w:hAnsiTheme="minorHAnsi"/>
          <w:color w:val="000000"/>
          <w:lang w:val="es-ES"/>
        </w:rPr>
        <w:t xml:space="preserve"> </w:t>
      </w:r>
      <w:r w:rsidR="00F41E02" w:rsidRPr="00590A01">
        <w:rPr>
          <w:rFonts w:asciiTheme="minorHAnsi" w:hAnsiTheme="minorHAnsi"/>
          <w:color w:val="000000"/>
          <w:lang w:val="es-ES"/>
        </w:rPr>
        <w:t>l</w:t>
      </w:r>
      <w:r w:rsidR="00967320" w:rsidRPr="00590A01">
        <w:rPr>
          <w:rFonts w:asciiTheme="minorHAnsi" w:hAnsiTheme="minorHAnsi"/>
          <w:color w:val="000000"/>
          <w:lang w:val="es-ES"/>
        </w:rPr>
        <w:t>a</w:t>
      </w:r>
      <w:r w:rsidR="00F41E02" w:rsidRPr="00590A01">
        <w:rPr>
          <w:rFonts w:asciiTheme="minorHAnsi" w:hAnsiTheme="minorHAnsi"/>
          <w:color w:val="000000"/>
          <w:lang w:val="es-ES"/>
        </w:rPr>
        <w:t xml:space="preserve"> </w:t>
      </w:r>
      <w:r w:rsidR="00590A01" w:rsidRPr="00590A01">
        <w:rPr>
          <w:rFonts w:asciiTheme="minorHAnsi" w:hAnsiTheme="minorHAnsi"/>
          <w:color w:val="000000"/>
          <w:lang w:val="es-ES"/>
        </w:rPr>
        <w:t>AEAA</w:t>
      </w:r>
      <w:r w:rsidR="00F41E02" w:rsidRPr="00590A01">
        <w:rPr>
          <w:rFonts w:asciiTheme="minorHAnsi" w:hAnsiTheme="minorHAnsi"/>
          <w:color w:val="000000"/>
          <w:lang w:val="es-ES"/>
        </w:rPr>
        <w:t>;</w:t>
      </w:r>
    </w:p>
    <w:p w14:paraId="458391C0" w14:textId="77777777" w:rsidR="00B11F13" w:rsidRPr="00590A01" w:rsidRDefault="00B11F13" w:rsidP="00596676">
      <w:pPr>
        <w:pStyle w:val="ListParagraph"/>
        <w:ind w:left="425" w:hanging="425"/>
        <w:rPr>
          <w:rFonts w:asciiTheme="minorHAnsi" w:hAnsiTheme="minorHAnsi"/>
          <w:color w:val="000000"/>
          <w:lang w:val="es-ES"/>
        </w:rPr>
      </w:pPr>
    </w:p>
    <w:p w14:paraId="0623B0D1" w14:textId="2207593F" w:rsidR="00F41E02" w:rsidRPr="00590A01" w:rsidRDefault="00611815" w:rsidP="00F41E02">
      <w:pPr>
        <w:ind w:left="425" w:hanging="425"/>
        <w:rPr>
          <w:rFonts w:cs="Arial"/>
          <w:lang w:val="es-ES"/>
        </w:rPr>
      </w:pPr>
      <w:r w:rsidRPr="00590A01">
        <w:rPr>
          <w:rFonts w:cs="Arial"/>
          <w:lang w:val="es-ES"/>
        </w:rPr>
        <w:t>18.</w:t>
      </w:r>
      <w:r w:rsidRPr="00590A01">
        <w:rPr>
          <w:rFonts w:cs="Arial"/>
          <w:lang w:val="es-ES"/>
        </w:rPr>
        <w:tab/>
      </w:r>
      <w:r w:rsidR="00F41E02" w:rsidRPr="00590A01">
        <w:rPr>
          <w:rFonts w:cs="Arial"/>
          <w:lang w:val="es-ES"/>
        </w:rPr>
        <w:t xml:space="preserve">INVITA a la </w:t>
      </w:r>
      <w:r w:rsidR="00590A01" w:rsidRPr="00590A01">
        <w:rPr>
          <w:rFonts w:cs="Arial"/>
          <w:lang w:val="es-ES"/>
        </w:rPr>
        <w:t>AEAA</w:t>
      </w:r>
      <w:r w:rsidR="00F41E02" w:rsidRPr="00590A01">
        <w:rPr>
          <w:rFonts w:cs="Arial"/>
          <w:lang w:val="es-ES"/>
        </w:rPr>
        <w:t xml:space="preserve"> a informar sobre la publicación de la </w:t>
      </w:r>
      <w:r w:rsidR="00590A01" w:rsidRPr="00590A01">
        <w:rPr>
          <w:rFonts w:cs="Arial"/>
          <w:lang w:val="es-ES"/>
        </w:rPr>
        <w:t>WPE 2027</w:t>
      </w:r>
      <w:r w:rsidR="00F41E02" w:rsidRPr="00590A01">
        <w:rPr>
          <w:rFonts w:cs="Arial"/>
          <w:lang w:val="es-ES"/>
        </w:rPr>
        <w:t xml:space="preserve"> a la 16ª reunión de la Conferencia de las Partes Contratantes (COP16);</w:t>
      </w:r>
    </w:p>
    <w:p w14:paraId="347BA70D" w14:textId="77777777" w:rsidR="0007768D" w:rsidRPr="00590A01" w:rsidRDefault="0007768D" w:rsidP="00596676">
      <w:pPr>
        <w:pStyle w:val="ListParagraph"/>
        <w:ind w:left="425" w:hanging="425"/>
        <w:rPr>
          <w:rFonts w:asciiTheme="minorHAnsi" w:hAnsiTheme="minorHAnsi"/>
          <w:color w:val="000000"/>
          <w:lang w:val="es-ES"/>
        </w:rPr>
      </w:pPr>
    </w:p>
    <w:p w14:paraId="1A3B214D" w14:textId="46586415" w:rsidR="000026B8" w:rsidRPr="00590A01" w:rsidRDefault="00611815" w:rsidP="000026B8">
      <w:pPr>
        <w:ind w:left="425" w:hanging="425"/>
        <w:rPr>
          <w:rFonts w:cs="Arial"/>
          <w:lang w:val="es-ES"/>
        </w:rPr>
      </w:pPr>
      <w:r w:rsidRPr="00590A01">
        <w:rPr>
          <w:rFonts w:cs="Arial"/>
          <w:lang w:val="es-ES"/>
        </w:rPr>
        <w:t>19.</w:t>
      </w:r>
      <w:r w:rsidRPr="00590A01">
        <w:rPr>
          <w:rFonts w:cs="Arial"/>
          <w:lang w:val="es-ES"/>
        </w:rPr>
        <w:tab/>
      </w:r>
      <w:r w:rsidR="000026B8" w:rsidRPr="00590A01">
        <w:rPr>
          <w:rFonts w:cs="Arial"/>
          <w:lang w:val="es-ES"/>
        </w:rPr>
        <w:t xml:space="preserve">INVITA ASIMISMO a la </w:t>
      </w:r>
      <w:r w:rsidR="00590A01" w:rsidRPr="00590A01">
        <w:rPr>
          <w:rFonts w:cs="Arial"/>
          <w:lang w:val="es-ES"/>
        </w:rPr>
        <w:t>AEAA</w:t>
      </w:r>
      <w:r w:rsidR="000026B8" w:rsidRPr="00590A01">
        <w:rPr>
          <w:rFonts w:cs="Arial"/>
          <w:lang w:val="es-ES"/>
        </w:rPr>
        <w:t xml:space="preserve"> a que informe a la COP16 y a cada una de las reuniones posteriores de la Conferencia de las Partes Contratantes sobre los planes para las futuras actualizaciones periódicas de las WPE, y sobre las disposiciones para las futuras actualizaciones periódicas y el mantenimiento del </w:t>
      </w:r>
      <w:r w:rsidR="00262778" w:rsidRPr="00590A01">
        <w:rPr>
          <w:rFonts w:cs="Arial"/>
          <w:lang w:val="es-ES"/>
        </w:rPr>
        <w:t xml:space="preserve">Portal de Poblaciones de Aves Acuáticas </w:t>
      </w:r>
      <w:r w:rsidR="000026B8" w:rsidRPr="00590A01">
        <w:rPr>
          <w:rFonts w:cs="Arial"/>
          <w:lang w:val="es-ES"/>
        </w:rPr>
        <w:t>(WPP); y</w:t>
      </w:r>
    </w:p>
    <w:p w14:paraId="5359E032" w14:textId="77777777" w:rsidR="006500B4" w:rsidRPr="00590A01" w:rsidRDefault="006500B4" w:rsidP="00596676">
      <w:pPr>
        <w:pStyle w:val="ListParagraph"/>
        <w:ind w:left="425" w:hanging="425"/>
        <w:rPr>
          <w:rFonts w:cs="Arial"/>
          <w:lang w:val="es-ES"/>
        </w:rPr>
      </w:pPr>
    </w:p>
    <w:p w14:paraId="48CE0997" w14:textId="67BB4302" w:rsidR="000026B8" w:rsidRPr="00590A01" w:rsidRDefault="00611815" w:rsidP="000026B8">
      <w:pPr>
        <w:ind w:left="425" w:hanging="425"/>
        <w:rPr>
          <w:rFonts w:asciiTheme="minorHAnsi" w:hAnsiTheme="minorHAnsi"/>
          <w:color w:val="000000"/>
          <w:lang w:val="es-ES"/>
        </w:rPr>
      </w:pPr>
      <w:r w:rsidRPr="00590A01">
        <w:rPr>
          <w:rFonts w:asciiTheme="minorHAnsi" w:hAnsiTheme="minorHAnsi"/>
          <w:color w:val="000000"/>
          <w:lang w:val="es-ES"/>
        </w:rPr>
        <w:t>20.</w:t>
      </w:r>
      <w:r w:rsidRPr="00590A01">
        <w:rPr>
          <w:rFonts w:asciiTheme="minorHAnsi" w:hAnsiTheme="minorHAnsi"/>
          <w:color w:val="000000"/>
          <w:lang w:val="es-ES"/>
        </w:rPr>
        <w:tab/>
      </w:r>
      <w:r w:rsidR="000026B8" w:rsidRPr="00590A01">
        <w:rPr>
          <w:rFonts w:asciiTheme="minorHAnsi" w:hAnsiTheme="minorHAnsi"/>
          <w:color w:val="000000"/>
          <w:lang w:val="es-ES"/>
        </w:rPr>
        <w:t xml:space="preserve">ENCARGA a la Secretaría que </w:t>
      </w:r>
      <w:r w:rsidR="00262778" w:rsidRPr="00590A01">
        <w:rPr>
          <w:rFonts w:asciiTheme="minorHAnsi" w:hAnsiTheme="minorHAnsi"/>
          <w:color w:val="000000"/>
          <w:lang w:val="es-ES"/>
        </w:rPr>
        <w:t>brinde asesoramiento</w:t>
      </w:r>
      <w:r w:rsidR="000026B8" w:rsidRPr="00590A01">
        <w:rPr>
          <w:rFonts w:asciiTheme="minorHAnsi" w:hAnsiTheme="minorHAnsi"/>
          <w:color w:val="000000"/>
          <w:lang w:val="es-ES"/>
        </w:rPr>
        <w:t xml:space="preserve"> sobre aspectos técnicos </w:t>
      </w:r>
      <w:r w:rsidR="00262778" w:rsidRPr="00590A01">
        <w:rPr>
          <w:rFonts w:asciiTheme="minorHAnsi" w:hAnsiTheme="minorHAnsi"/>
          <w:color w:val="000000"/>
          <w:lang w:val="es-ES"/>
        </w:rPr>
        <w:t>y</w:t>
      </w:r>
      <w:r w:rsidR="000026B8" w:rsidRPr="00590A01">
        <w:rPr>
          <w:rFonts w:asciiTheme="minorHAnsi" w:hAnsiTheme="minorHAnsi"/>
          <w:color w:val="000000"/>
          <w:lang w:val="es-ES"/>
        </w:rPr>
        <w:t xml:space="preserve"> operativos a fin de apoyar el establecimiento y la puesta en funcionamiento de la </w:t>
      </w:r>
      <w:r w:rsidR="00590A01" w:rsidRPr="00590A01">
        <w:rPr>
          <w:rFonts w:asciiTheme="minorHAnsi" w:hAnsiTheme="minorHAnsi"/>
          <w:color w:val="000000"/>
          <w:lang w:val="es-ES"/>
        </w:rPr>
        <w:t>AEAA</w:t>
      </w:r>
      <w:r w:rsidR="000026B8" w:rsidRPr="00590A01">
        <w:rPr>
          <w:rFonts w:asciiTheme="minorHAnsi" w:hAnsiTheme="minorHAnsi"/>
          <w:color w:val="000000"/>
          <w:lang w:val="es-ES"/>
        </w:rPr>
        <w:t xml:space="preserve"> </w:t>
      </w:r>
      <w:r w:rsidR="001965A2" w:rsidRPr="00590A01">
        <w:rPr>
          <w:rFonts w:asciiTheme="minorHAnsi" w:hAnsiTheme="minorHAnsi"/>
          <w:color w:val="000000"/>
          <w:lang w:val="es-ES"/>
        </w:rPr>
        <w:t xml:space="preserve">en la </w:t>
      </w:r>
      <w:r w:rsidR="000026B8" w:rsidRPr="00590A01">
        <w:rPr>
          <w:rFonts w:asciiTheme="minorHAnsi" w:hAnsiTheme="minorHAnsi"/>
          <w:color w:val="000000"/>
          <w:lang w:val="es-ES"/>
        </w:rPr>
        <w:t>COP16.</w:t>
      </w:r>
    </w:p>
    <w:p w14:paraId="47CEEFA8" w14:textId="38A7E451" w:rsidR="00FC14A7" w:rsidRPr="00590A01" w:rsidRDefault="00FC14A7" w:rsidP="0037781B">
      <w:pPr>
        <w:pBdr>
          <w:top w:val="nil"/>
          <w:left w:val="nil"/>
          <w:bottom w:val="nil"/>
          <w:right w:val="nil"/>
          <w:between w:val="nil"/>
        </w:pBdr>
        <w:ind w:left="0" w:firstLine="0"/>
        <w:rPr>
          <w:rFonts w:cstheme="minorBidi"/>
          <w:lang w:val="es-ES"/>
        </w:rPr>
      </w:pPr>
      <w:r w:rsidRPr="00590A01">
        <w:rPr>
          <w:rFonts w:cstheme="minorBidi"/>
          <w:lang w:val="es-ES"/>
        </w:rPr>
        <w:br w:type="page"/>
      </w:r>
    </w:p>
    <w:p w14:paraId="7EDD1D86" w14:textId="095868B1" w:rsidR="000026B8" w:rsidRPr="00F1415A" w:rsidRDefault="00F1415A" w:rsidP="000026B8">
      <w:pPr>
        <w:pBdr>
          <w:top w:val="nil"/>
          <w:left w:val="nil"/>
          <w:bottom w:val="nil"/>
          <w:right w:val="nil"/>
          <w:between w:val="nil"/>
        </w:pBdr>
        <w:rPr>
          <w:rFonts w:cstheme="minorBidi"/>
          <w:b/>
          <w:bCs/>
          <w:sz w:val="24"/>
          <w:szCs w:val="24"/>
          <w:lang w:val="es-ES"/>
        </w:rPr>
      </w:pPr>
      <w:r w:rsidRPr="00F1415A">
        <w:rPr>
          <w:rFonts w:cstheme="minorBidi"/>
          <w:b/>
          <w:bCs/>
          <w:sz w:val="24"/>
          <w:szCs w:val="24"/>
          <w:lang w:val="es-ES"/>
        </w:rPr>
        <w:t xml:space="preserve">Anexo </w:t>
      </w:r>
      <w:r w:rsidR="000026B8" w:rsidRPr="00F1415A">
        <w:rPr>
          <w:rFonts w:cstheme="minorBidi"/>
          <w:b/>
          <w:bCs/>
          <w:sz w:val="24"/>
          <w:szCs w:val="24"/>
          <w:lang w:val="es-ES"/>
        </w:rPr>
        <w:t>1</w:t>
      </w:r>
    </w:p>
    <w:p w14:paraId="03C2A827" w14:textId="1364E5D5" w:rsidR="000026B8" w:rsidRPr="00F1415A" w:rsidRDefault="000026B8" w:rsidP="000026B8">
      <w:pPr>
        <w:pBdr>
          <w:top w:val="nil"/>
          <w:left w:val="nil"/>
          <w:bottom w:val="nil"/>
          <w:right w:val="nil"/>
          <w:between w:val="nil"/>
        </w:pBdr>
        <w:rPr>
          <w:rFonts w:cstheme="minorBidi"/>
          <w:b/>
          <w:bCs/>
          <w:sz w:val="24"/>
          <w:szCs w:val="24"/>
          <w:lang w:val="es-ES"/>
        </w:rPr>
      </w:pPr>
      <w:r w:rsidRPr="00F1415A">
        <w:rPr>
          <w:rFonts w:cstheme="minorBidi"/>
          <w:b/>
          <w:bCs/>
          <w:sz w:val="24"/>
          <w:szCs w:val="24"/>
          <w:lang w:val="es-ES"/>
        </w:rPr>
        <w:t xml:space="preserve">Marco de la Alianza para </w:t>
      </w:r>
      <w:r w:rsidR="001965A2" w:rsidRPr="00F1415A">
        <w:rPr>
          <w:rFonts w:cstheme="minorBidi"/>
          <w:b/>
          <w:bCs/>
          <w:sz w:val="24"/>
          <w:szCs w:val="24"/>
          <w:lang w:val="es-ES"/>
        </w:rPr>
        <w:t>las Estimaciones de Aves Acuáticas</w:t>
      </w:r>
      <w:r w:rsidRPr="00F1415A">
        <w:rPr>
          <w:rFonts w:cstheme="minorBidi"/>
          <w:b/>
          <w:bCs/>
          <w:sz w:val="24"/>
          <w:szCs w:val="24"/>
          <w:lang w:val="es-ES"/>
        </w:rPr>
        <w:t xml:space="preserve"> (</w:t>
      </w:r>
      <w:r w:rsidR="00590A01" w:rsidRPr="00F1415A">
        <w:rPr>
          <w:rFonts w:cstheme="minorBidi"/>
          <w:b/>
          <w:bCs/>
          <w:sz w:val="24"/>
          <w:szCs w:val="24"/>
          <w:lang w:val="es-ES"/>
        </w:rPr>
        <w:t>AEAA</w:t>
      </w:r>
      <w:r w:rsidRPr="00F1415A">
        <w:rPr>
          <w:rFonts w:cstheme="minorBidi"/>
          <w:b/>
          <w:bCs/>
          <w:sz w:val="24"/>
          <w:szCs w:val="24"/>
          <w:lang w:val="es-ES"/>
        </w:rPr>
        <w:t xml:space="preserve">) </w:t>
      </w:r>
    </w:p>
    <w:p w14:paraId="7674CC62" w14:textId="77777777" w:rsidR="007079EE" w:rsidRPr="00590A01" w:rsidRDefault="007079EE" w:rsidP="00FC14A7">
      <w:pPr>
        <w:pBdr>
          <w:top w:val="nil"/>
          <w:left w:val="nil"/>
          <w:bottom w:val="nil"/>
          <w:right w:val="nil"/>
          <w:between w:val="nil"/>
        </w:pBdr>
        <w:rPr>
          <w:rFonts w:cstheme="minorBidi"/>
          <w:b/>
          <w:bCs/>
          <w:lang w:val="es-ES"/>
        </w:rPr>
      </w:pPr>
    </w:p>
    <w:p w14:paraId="6076F85A" w14:textId="00DB372F" w:rsidR="00C90B6E" w:rsidRPr="00590A01" w:rsidRDefault="00611815" w:rsidP="00C90B6E">
      <w:pPr>
        <w:pBdr>
          <w:top w:val="nil"/>
          <w:left w:val="nil"/>
          <w:bottom w:val="nil"/>
          <w:right w:val="nil"/>
          <w:between w:val="nil"/>
        </w:pBdr>
        <w:ind w:left="425" w:hanging="425"/>
        <w:rPr>
          <w:rFonts w:cstheme="minorBidi"/>
          <w:lang w:val="es-ES"/>
        </w:rPr>
      </w:pPr>
      <w:r w:rsidRPr="00590A01">
        <w:rPr>
          <w:rFonts w:cstheme="minorBidi"/>
          <w:lang w:val="es-ES"/>
        </w:rPr>
        <w:t>1.</w:t>
      </w:r>
      <w:r w:rsidRPr="00590A01">
        <w:rPr>
          <w:rFonts w:cstheme="minorBidi"/>
          <w:lang w:val="es-ES"/>
        </w:rPr>
        <w:tab/>
      </w:r>
      <w:r w:rsidR="00C90B6E" w:rsidRPr="00590A01">
        <w:rPr>
          <w:rFonts w:cstheme="minorBidi"/>
          <w:lang w:val="es-ES"/>
        </w:rPr>
        <w:t xml:space="preserve">Esta propuesta es el resultado de cinco años de negociaciones con </w:t>
      </w:r>
      <w:r w:rsidR="00C90B6E" w:rsidRPr="00590A01">
        <w:rPr>
          <w:rFonts w:cstheme="minorBidi"/>
          <w:color w:val="000000" w:themeColor="text1"/>
          <w:lang w:val="es-ES"/>
        </w:rPr>
        <w:t>las partes interesadas</w:t>
      </w:r>
      <w:r w:rsidR="00C90B6E" w:rsidRPr="00590A01">
        <w:rPr>
          <w:rFonts w:cstheme="minorBidi"/>
          <w:color w:val="FF0000"/>
          <w:lang w:val="es-ES"/>
        </w:rPr>
        <w:t xml:space="preserve"> </w:t>
      </w:r>
      <w:r w:rsidR="00C90B6E" w:rsidRPr="00590A01">
        <w:rPr>
          <w:rFonts w:cstheme="minorBidi"/>
          <w:lang w:val="es-ES"/>
        </w:rPr>
        <w:t>pertinentes, como se indica en los informes de</w:t>
      </w:r>
      <w:r w:rsidR="00083BD8" w:rsidRPr="00590A01">
        <w:rPr>
          <w:rFonts w:cstheme="minorBidi"/>
          <w:lang w:val="es-ES"/>
        </w:rPr>
        <w:t xml:space="preserve"> la Presidencia </w:t>
      </w:r>
      <w:r w:rsidR="00C90B6E" w:rsidRPr="00590A01">
        <w:rPr>
          <w:rFonts w:cstheme="minorBidi"/>
          <w:lang w:val="es-ES"/>
        </w:rPr>
        <w:t xml:space="preserve">del Grupo de Examen Científico y Técnico (GECT) a las reuniones 58ª y 59ª del Comité Permanente (documentos SC58 Doc.19 y SC59 Doc.25) y en la propuesta técnica del GECT presentada a la 63ª reunión del Comité Permanente (documento SC63 Doc.20). Refleja asimismo las decisiones adoptadas en la </w:t>
      </w:r>
      <w:r w:rsidR="00CC0A54" w:rsidRPr="00590A01">
        <w:rPr>
          <w:rFonts w:cstheme="minorBidi"/>
          <w:lang w:val="es-ES"/>
        </w:rPr>
        <w:t xml:space="preserve">reunión </w:t>
      </w:r>
      <w:r w:rsidR="00C90B6E" w:rsidRPr="00590A01">
        <w:rPr>
          <w:rFonts w:cstheme="minorBidi"/>
          <w:lang w:val="es-ES"/>
        </w:rPr>
        <w:t>SC63 en relación con las estimaciones de las poblaciones de aves acuáticas (WPE).</w:t>
      </w:r>
    </w:p>
    <w:p w14:paraId="00EBD897" w14:textId="77777777" w:rsidR="007079EE" w:rsidRPr="00590A01" w:rsidRDefault="007079EE" w:rsidP="007079EE">
      <w:pPr>
        <w:pBdr>
          <w:top w:val="nil"/>
          <w:left w:val="nil"/>
          <w:bottom w:val="nil"/>
          <w:right w:val="nil"/>
          <w:between w:val="nil"/>
        </w:pBdr>
        <w:rPr>
          <w:rFonts w:cstheme="minorBidi"/>
          <w:lang w:val="es-ES"/>
        </w:rPr>
      </w:pPr>
    </w:p>
    <w:p w14:paraId="72E0BE2B" w14:textId="54C4F56A" w:rsidR="007079EE" w:rsidRPr="00590A01" w:rsidRDefault="00611815" w:rsidP="00596676">
      <w:pPr>
        <w:pBdr>
          <w:top w:val="nil"/>
          <w:left w:val="nil"/>
          <w:bottom w:val="nil"/>
          <w:right w:val="nil"/>
          <w:between w:val="nil"/>
        </w:pBdr>
        <w:ind w:left="425" w:hanging="425"/>
        <w:rPr>
          <w:rFonts w:cstheme="minorBidi"/>
          <w:lang w:val="es-ES"/>
        </w:rPr>
      </w:pPr>
      <w:r w:rsidRPr="00590A01">
        <w:rPr>
          <w:rFonts w:cstheme="minorBidi"/>
          <w:lang w:val="es-ES"/>
        </w:rPr>
        <w:t>2.</w:t>
      </w:r>
      <w:r w:rsidRPr="00590A01">
        <w:rPr>
          <w:rFonts w:cstheme="minorBidi"/>
          <w:lang w:val="es-ES"/>
        </w:rPr>
        <w:tab/>
      </w:r>
      <w:r w:rsidR="00C90B6E" w:rsidRPr="00590A01">
        <w:rPr>
          <w:rFonts w:cstheme="minorBidi"/>
          <w:lang w:val="es-ES"/>
        </w:rPr>
        <w:t>Antecedentes:</w:t>
      </w:r>
    </w:p>
    <w:p w14:paraId="319E9AE4" w14:textId="65A07371" w:rsidR="007079EE" w:rsidRPr="00590A01" w:rsidRDefault="00611815" w:rsidP="00596676">
      <w:pPr>
        <w:pBdr>
          <w:top w:val="nil"/>
          <w:left w:val="nil"/>
          <w:bottom w:val="nil"/>
          <w:right w:val="nil"/>
          <w:between w:val="nil"/>
        </w:pBdr>
        <w:ind w:left="850" w:hanging="425"/>
        <w:rPr>
          <w:rFonts w:cstheme="minorBidi"/>
          <w:lang w:val="es-ES"/>
        </w:rPr>
      </w:pPr>
      <w:r w:rsidRPr="00590A01">
        <w:rPr>
          <w:rFonts w:ascii="Symbol" w:hAnsi="Symbol" w:cstheme="minorBidi"/>
          <w:lang w:val="es-ES"/>
        </w:rPr>
        <w:t></w:t>
      </w:r>
      <w:r w:rsidRPr="00590A01">
        <w:rPr>
          <w:rFonts w:ascii="Symbol" w:hAnsi="Symbol" w:cstheme="minorBidi"/>
          <w:lang w:val="es-ES"/>
        </w:rPr>
        <w:tab/>
      </w:r>
      <w:r w:rsidR="001711AD" w:rsidRPr="00590A01">
        <w:rPr>
          <w:rFonts w:cstheme="minorBidi"/>
          <w:lang w:val="es-ES"/>
        </w:rPr>
        <w:t xml:space="preserve">Las WPE </w:t>
      </w:r>
      <w:r w:rsidR="00CC0A54" w:rsidRPr="00590A01">
        <w:rPr>
          <w:rFonts w:cstheme="minorBidi"/>
          <w:lang w:val="es-ES"/>
        </w:rPr>
        <w:t>son</w:t>
      </w:r>
      <w:r w:rsidR="001711AD" w:rsidRPr="00590A01">
        <w:rPr>
          <w:rFonts w:cstheme="minorBidi"/>
          <w:lang w:val="es-ES"/>
        </w:rPr>
        <w:t xml:space="preserve"> una fuente de información fundamental para la Convención sobre los Humedales </w:t>
      </w:r>
      <w:r w:rsidR="00CC0A54" w:rsidRPr="00590A01">
        <w:rPr>
          <w:rFonts w:cstheme="minorBidi"/>
          <w:lang w:val="es-ES"/>
        </w:rPr>
        <w:t>desde hace</w:t>
      </w:r>
      <w:r w:rsidR="001711AD" w:rsidRPr="00590A01">
        <w:rPr>
          <w:rFonts w:cstheme="minorBidi"/>
          <w:lang w:val="es-ES"/>
        </w:rPr>
        <w:t xml:space="preserve"> más de 30 años, si bien actualmente el apoyo, los recursos y los procesos acordados internacionalmente para actualizar las estimaciones </w:t>
      </w:r>
      <w:r w:rsidR="00CC0A54" w:rsidRPr="00590A01">
        <w:rPr>
          <w:rFonts w:cstheme="minorBidi"/>
          <w:lang w:val="es-ES"/>
        </w:rPr>
        <w:t>poblacionales</w:t>
      </w:r>
      <w:r w:rsidR="001711AD" w:rsidRPr="00590A01">
        <w:rPr>
          <w:rFonts w:cstheme="minorBidi"/>
          <w:lang w:val="es-ES"/>
        </w:rPr>
        <w:t xml:space="preserve"> </w:t>
      </w:r>
      <w:r w:rsidR="006870F2" w:rsidRPr="00590A01">
        <w:rPr>
          <w:rFonts w:cstheme="minorBidi"/>
          <w:lang w:val="es-ES"/>
        </w:rPr>
        <w:t>resultan</w:t>
      </w:r>
      <w:r w:rsidR="001711AD" w:rsidRPr="00590A01">
        <w:rPr>
          <w:rFonts w:cstheme="minorBidi"/>
          <w:lang w:val="es-ES"/>
        </w:rPr>
        <w:t xml:space="preserve"> inadecuados.</w:t>
      </w:r>
    </w:p>
    <w:p w14:paraId="2CA8F6E5" w14:textId="3E53AC67" w:rsidR="007079EE" w:rsidRPr="00590A01" w:rsidRDefault="00611815" w:rsidP="00596676">
      <w:pPr>
        <w:pBdr>
          <w:top w:val="nil"/>
          <w:left w:val="nil"/>
          <w:bottom w:val="nil"/>
          <w:right w:val="nil"/>
          <w:between w:val="nil"/>
        </w:pBdr>
        <w:ind w:left="850" w:hanging="425"/>
        <w:rPr>
          <w:rFonts w:cstheme="minorBidi"/>
          <w:lang w:val="es-ES"/>
        </w:rPr>
      </w:pPr>
      <w:r w:rsidRPr="00590A01">
        <w:rPr>
          <w:rFonts w:ascii="Symbol" w:hAnsi="Symbol" w:cstheme="minorBidi"/>
          <w:lang w:val="es-ES"/>
        </w:rPr>
        <w:t></w:t>
      </w:r>
      <w:r w:rsidRPr="00590A01">
        <w:rPr>
          <w:rFonts w:ascii="Symbol" w:hAnsi="Symbol" w:cstheme="minorBidi"/>
          <w:lang w:val="es-ES"/>
        </w:rPr>
        <w:tab/>
      </w:r>
      <w:r w:rsidR="001711AD" w:rsidRPr="00590A01">
        <w:rPr>
          <w:rFonts w:cstheme="minorBidi"/>
          <w:lang w:val="es-ES"/>
        </w:rPr>
        <w:t xml:space="preserve">Se está produciendo un aumento de la actividad de evaluación de las poblaciones, sobre todo a nivel de </w:t>
      </w:r>
      <w:r w:rsidR="00CC0A54" w:rsidRPr="00590A01">
        <w:rPr>
          <w:rFonts w:cstheme="minorBidi"/>
          <w:lang w:val="es-ES"/>
        </w:rPr>
        <w:t xml:space="preserve">vías migratorias </w:t>
      </w:r>
      <w:r w:rsidR="001711AD" w:rsidRPr="00590A01">
        <w:rPr>
          <w:rFonts w:cstheme="minorBidi"/>
          <w:lang w:val="es-ES"/>
        </w:rPr>
        <w:t>regionales, aunque muchas evaluaciones siguen desconectadas del proceso de WPE. Esto presenta una oportunidad idónea para la integración y coordinación de la</w:t>
      </w:r>
      <w:r w:rsidR="003F71B0" w:rsidRPr="00590A01">
        <w:rPr>
          <w:rFonts w:cstheme="minorBidi"/>
          <w:lang w:val="es-ES"/>
        </w:rPr>
        <w:t>s</w:t>
      </w:r>
      <w:r w:rsidR="001711AD" w:rsidRPr="00590A01">
        <w:rPr>
          <w:rFonts w:cstheme="minorBidi"/>
          <w:lang w:val="es-ES"/>
        </w:rPr>
        <w:t xml:space="preserve"> WPE [que beneficiará a múltiples usuarios y aportará ventajas financieras a todos ellos].</w:t>
      </w:r>
    </w:p>
    <w:p w14:paraId="73945E31" w14:textId="5E376E6D" w:rsidR="005A6ADD" w:rsidRPr="00590A01" w:rsidRDefault="00611815" w:rsidP="00596676">
      <w:pPr>
        <w:pBdr>
          <w:top w:val="nil"/>
          <w:left w:val="nil"/>
          <w:bottom w:val="nil"/>
          <w:right w:val="nil"/>
          <w:between w:val="nil"/>
        </w:pBdr>
        <w:ind w:left="850" w:hanging="425"/>
        <w:rPr>
          <w:rFonts w:cstheme="minorBidi"/>
          <w:lang w:val="es-ES"/>
        </w:rPr>
      </w:pPr>
      <w:r w:rsidRPr="00590A01">
        <w:rPr>
          <w:rFonts w:ascii="Symbol" w:hAnsi="Symbol" w:cstheme="minorBidi"/>
          <w:lang w:val="es-ES"/>
        </w:rPr>
        <w:t></w:t>
      </w:r>
      <w:r w:rsidRPr="00590A01">
        <w:rPr>
          <w:rFonts w:ascii="Symbol" w:hAnsi="Symbol" w:cstheme="minorBidi"/>
          <w:lang w:val="es-ES"/>
        </w:rPr>
        <w:tab/>
      </w:r>
      <w:r w:rsidR="001711AD" w:rsidRPr="00590A01">
        <w:rPr>
          <w:rFonts w:cstheme="minorBidi"/>
          <w:lang w:val="es-ES"/>
        </w:rPr>
        <w:t>La</w:t>
      </w:r>
      <w:r w:rsidR="003F71B0" w:rsidRPr="00590A01">
        <w:rPr>
          <w:rFonts w:cstheme="minorBidi"/>
          <w:lang w:val="es-ES"/>
        </w:rPr>
        <w:t>s</w:t>
      </w:r>
      <w:r w:rsidR="001711AD" w:rsidRPr="00590A01">
        <w:rPr>
          <w:rFonts w:cstheme="minorBidi"/>
          <w:lang w:val="es-ES"/>
        </w:rPr>
        <w:t xml:space="preserve"> WPE </w:t>
      </w:r>
      <w:r w:rsidR="003F71B0" w:rsidRPr="00590A01">
        <w:rPr>
          <w:rFonts w:cstheme="minorBidi"/>
          <w:lang w:val="es-ES"/>
        </w:rPr>
        <w:t>abarcan</w:t>
      </w:r>
      <w:r w:rsidR="001711AD" w:rsidRPr="00590A01">
        <w:rPr>
          <w:rFonts w:cstheme="minorBidi"/>
          <w:lang w:val="es-ES"/>
        </w:rPr>
        <w:t xml:space="preserve"> tanto a las poblaciones residentes/no migratorias como a las poblaciones migratorias en todo el mundo.</w:t>
      </w:r>
    </w:p>
    <w:p w14:paraId="69146F67" w14:textId="27FA9063" w:rsidR="007079EE" w:rsidRPr="00590A01" w:rsidRDefault="00611815" w:rsidP="00596676">
      <w:pPr>
        <w:pBdr>
          <w:top w:val="nil"/>
          <w:left w:val="nil"/>
          <w:bottom w:val="nil"/>
          <w:right w:val="nil"/>
          <w:between w:val="nil"/>
        </w:pBdr>
        <w:ind w:left="850" w:hanging="425"/>
        <w:rPr>
          <w:rFonts w:cstheme="minorBidi"/>
          <w:lang w:val="es-ES"/>
        </w:rPr>
      </w:pPr>
      <w:r w:rsidRPr="00590A01">
        <w:rPr>
          <w:rFonts w:ascii="Symbol" w:hAnsi="Symbol" w:cstheme="minorBidi"/>
          <w:lang w:val="es-ES"/>
        </w:rPr>
        <w:t></w:t>
      </w:r>
      <w:r w:rsidRPr="00590A01">
        <w:rPr>
          <w:rFonts w:ascii="Symbol" w:hAnsi="Symbol" w:cstheme="minorBidi"/>
          <w:lang w:val="es-ES"/>
        </w:rPr>
        <w:tab/>
      </w:r>
      <w:r w:rsidR="006870F2" w:rsidRPr="00590A01">
        <w:rPr>
          <w:rFonts w:cstheme="minorBidi"/>
          <w:lang w:val="es-ES"/>
        </w:rPr>
        <w:t>Los datos poblaci</w:t>
      </w:r>
      <w:r w:rsidR="003F71B0" w:rsidRPr="00590A01">
        <w:rPr>
          <w:rFonts w:cstheme="minorBidi"/>
          <w:lang w:val="es-ES"/>
        </w:rPr>
        <w:t>onales</w:t>
      </w:r>
      <w:r w:rsidR="006870F2" w:rsidRPr="00590A01">
        <w:rPr>
          <w:rFonts w:cstheme="minorBidi"/>
          <w:lang w:val="es-ES"/>
        </w:rPr>
        <w:t xml:space="preserve"> muestran </w:t>
      </w:r>
      <w:r w:rsidR="001711AD" w:rsidRPr="00590A01">
        <w:rPr>
          <w:rFonts w:cstheme="minorBidi"/>
          <w:lang w:val="es-ES"/>
        </w:rPr>
        <w:t xml:space="preserve">importantes lagunas, sobre todo </w:t>
      </w:r>
      <w:r w:rsidR="00975A0C" w:rsidRPr="00590A01">
        <w:rPr>
          <w:rFonts w:cstheme="minorBidi"/>
          <w:lang w:val="es-ES"/>
        </w:rPr>
        <w:t xml:space="preserve">respecto </w:t>
      </w:r>
      <w:r w:rsidR="001711AD" w:rsidRPr="00590A01">
        <w:rPr>
          <w:rFonts w:cstheme="minorBidi"/>
          <w:lang w:val="es-ES"/>
        </w:rPr>
        <w:t xml:space="preserve">a las especies de aves acuáticas residentes, algunas de las cuales no han </w:t>
      </w:r>
      <w:r w:rsidR="006870F2" w:rsidRPr="00590A01">
        <w:rPr>
          <w:rFonts w:cstheme="minorBidi"/>
          <w:lang w:val="es-ES"/>
        </w:rPr>
        <w:t xml:space="preserve">sido </w:t>
      </w:r>
      <w:r w:rsidR="001711AD" w:rsidRPr="00590A01">
        <w:rPr>
          <w:rFonts w:cstheme="minorBidi"/>
          <w:lang w:val="es-ES"/>
        </w:rPr>
        <w:t>actualizad</w:t>
      </w:r>
      <w:r w:rsidR="006870F2" w:rsidRPr="00590A01">
        <w:rPr>
          <w:rFonts w:cstheme="minorBidi"/>
          <w:lang w:val="es-ES"/>
        </w:rPr>
        <w:t>as</w:t>
      </w:r>
      <w:r w:rsidR="001711AD" w:rsidRPr="00590A01">
        <w:rPr>
          <w:rFonts w:cstheme="minorBidi"/>
          <w:lang w:val="es-ES"/>
        </w:rPr>
        <w:t xml:space="preserve"> desde hace más de 30 años.</w:t>
      </w:r>
    </w:p>
    <w:p w14:paraId="4562A41C" w14:textId="2D901B85" w:rsidR="00374A90" w:rsidRPr="00590A01" w:rsidRDefault="00611815" w:rsidP="00596676">
      <w:pPr>
        <w:pBdr>
          <w:top w:val="nil"/>
          <w:left w:val="nil"/>
          <w:bottom w:val="nil"/>
          <w:right w:val="nil"/>
          <w:between w:val="nil"/>
        </w:pBdr>
        <w:ind w:left="850" w:hanging="425"/>
        <w:rPr>
          <w:rFonts w:cstheme="minorBidi"/>
          <w:lang w:val="es-ES"/>
        </w:rPr>
      </w:pPr>
      <w:r w:rsidRPr="00590A01">
        <w:rPr>
          <w:rFonts w:ascii="Symbol" w:hAnsi="Symbol" w:cstheme="minorBidi"/>
          <w:lang w:val="es-ES"/>
        </w:rPr>
        <w:t></w:t>
      </w:r>
      <w:r w:rsidRPr="00590A01">
        <w:rPr>
          <w:rFonts w:ascii="Symbol" w:hAnsi="Symbol" w:cstheme="minorBidi"/>
          <w:lang w:val="es-ES"/>
        </w:rPr>
        <w:tab/>
      </w:r>
      <w:r w:rsidR="00DF24E9" w:rsidRPr="00590A01">
        <w:rPr>
          <w:rFonts w:cstheme="minorBidi"/>
          <w:lang w:val="es-ES"/>
        </w:rPr>
        <w:t>El proceso de la</w:t>
      </w:r>
      <w:r w:rsidR="00F772D9" w:rsidRPr="00590A01">
        <w:rPr>
          <w:rFonts w:cstheme="minorBidi"/>
          <w:lang w:val="es-ES"/>
        </w:rPr>
        <w:t>s</w:t>
      </w:r>
      <w:r w:rsidR="00DF24E9" w:rsidRPr="00590A01">
        <w:rPr>
          <w:rFonts w:cstheme="minorBidi"/>
          <w:lang w:val="es-ES"/>
        </w:rPr>
        <w:t xml:space="preserve"> WPE beneficia a </w:t>
      </w:r>
      <w:r w:rsidR="006870F2" w:rsidRPr="00590A01">
        <w:rPr>
          <w:rFonts w:cstheme="minorBidi"/>
          <w:lang w:val="es-ES"/>
        </w:rPr>
        <w:t xml:space="preserve">toda </w:t>
      </w:r>
      <w:r w:rsidR="00DF24E9" w:rsidRPr="00590A01">
        <w:rPr>
          <w:rFonts w:cstheme="minorBidi"/>
          <w:lang w:val="es-ES"/>
        </w:rPr>
        <w:t>una serie de procesos</w:t>
      </w:r>
      <w:r w:rsidR="006870F2" w:rsidRPr="00590A01">
        <w:rPr>
          <w:rFonts w:cstheme="minorBidi"/>
          <w:lang w:val="es-ES"/>
        </w:rPr>
        <w:t xml:space="preserve"> </w:t>
      </w:r>
      <w:r w:rsidR="00DF24E9" w:rsidRPr="00590A01">
        <w:rPr>
          <w:rFonts w:cstheme="minorBidi"/>
          <w:lang w:val="es-ES"/>
        </w:rPr>
        <w:t>internacional</w:t>
      </w:r>
      <w:r w:rsidR="00F772D9" w:rsidRPr="00590A01">
        <w:rPr>
          <w:rFonts w:cstheme="minorBidi"/>
          <w:lang w:val="es-ES"/>
        </w:rPr>
        <w:t>es</w:t>
      </w:r>
      <w:r w:rsidR="00DF24E9" w:rsidRPr="00590A01">
        <w:rPr>
          <w:rFonts w:cstheme="minorBidi"/>
          <w:lang w:val="es-ES"/>
        </w:rPr>
        <w:t xml:space="preserve"> </w:t>
      </w:r>
      <w:r w:rsidR="00F772D9" w:rsidRPr="00590A01">
        <w:rPr>
          <w:rFonts w:cstheme="minorBidi"/>
          <w:lang w:val="es-ES"/>
        </w:rPr>
        <w:t>y</w:t>
      </w:r>
      <w:r w:rsidR="00DF24E9" w:rsidRPr="00590A01">
        <w:rPr>
          <w:rFonts w:cstheme="minorBidi"/>
          <w:lang w:val="es-ES"/>
        </w:rPr>
        <w:t xml:space="preserve"> regional</w:t>
      </w:r>
      <w:r w:rsidR="00F772D9" w:rsidRPr="00590A01">
        <w:rPr>
          <w:rFonts w:cstheme="minorBidi"/>
          <w:lang w:val="es-ES"/>
        </w:rPr>
        <w:t>es</w:t>
      </w:r>
      <w:r w:rsidR="00DF24E9" w:rsidRPr="00590A01">
        <w:rPr>
          <w:rFonts w:cstheme="minorBidi"/>
          <w:lang w:val="es-ES"/>
        </w:rPr>
        <w:t xml:space="preserve"> (véase el Anexo 3 del documento SC63 Doc.20)</w:t>
      </w:r>
      <w:r w:rsidR="006870F2" w:rsidRPr="00590A01">
        <w:rPr>
          <w:rFonts w:cstheme="minorBidi"/>
          <w:lang w:val="es-ES"/>
        </w:rPr>
        <w:t>,</w:t>
      </w:r>
      <w:r w:rsidR="00DF24E9" w:rsidRPr="00590A01">
        <w:rPr>
          <w:rFonts w:cstheme="minorBidi"/>
          <w:lang w:val="es-ES"/>
        </w:rPr>
        <w:t xml:space="preserve"> y </w:t>
      </w:r>
      <w:r w:rsidR="006870F2" w:rsidRPr="00590A01">
        <w:rPr>
          <w:rFonts w:cstheme="minorBidi"/>
          <w:lang w:val="es-ES"/>
        </w:rPr>
        <w:t>brinda</w:t>
      </w:r>
      <w:r w:rsidR="00DF24E9" w:rsidRPr="00590A01">
        <w:rPr>
          <w:rFonts w:cstheme="minorBidi"/>
          <w:lang w:val="es-ES"/>
        </w:rPr>
        <w:t xml:space="preserve"> la oportunidad de asociarse y colaborar para reforzar la coordinación y la ejecución de la</w:t>
      </w:r>
      <w:r w:rsidR="00867BF8" w:rsidRPr="00590A01">
        <w:rPr>
          <w:rFonts w:cstheme="minorBidi"/>
          <w:lang w:val="es-ES"/>
        </w:rPr>
        <w:t>s</w:t>
      </w:r>
      <w:r w:rsidR="00DF24E9" w:rsidRPr="00590A01">
        <w:rPr>
          <w:rFonts w:cstheme="minorBidi"/>
          <w:lang w:val="es-ES"/>
        </w:rPr>
        <w:t xml:space="preserve"> WPE, así como para promover la dotación conjunta de recursos.</w:t>
      </w:r>
    </w:p>
    <w:p w14:paraId="77683F5E" w14:textId="273B8624" w:rsidR="00DF24E9" w:rsidRPr="00590A01" w:rsidRDefault="00611815" w:rsidP="00DF24E9">
      <w:pPr>
        <w:pBdr>
          <w:top w:val="nil"/>
          <w:left w:val="nil"/>
          <w:bottom w:val="nil"/>
          <w:right w:val="nil"/>
          <w:between w:val="nil"/>
        </w:pBdr>
        <w:ind w:left="850" w:hanging="425"/>
        <w:rPr>
          <w:rFonts w:cstheme="minorBidi"/>
          <w:highlight w:val="yellow"/>
          <w:lang w:val="es-ES"/>
        </w:rPr>
      </w:pPr>
      <w:r w:rsidRPr="00590A01">
        <w:rPr>
          <w:rFonts w:ascii="Symbol" w:hAnsi="Symbol" w:cstheme="minorBidi"/>
          <w:lang w:val="es-ES"/>
        </w:rPr>
        <w:t></w:t>
      </w:r>
      <w:r w:rsidRPr="00590A01">
        <w:rPr>
          <w:rFonts w:ascii="Symbol" w:hAnsi="Symbol" w:cstheme="minorBidi"/>
          <w:lang w:val="es-ES"/>
        </w:rPr>
        <w:tab/>
      </w:r>
      <w:r w:rsidR="00DF24E9" w:rsidRPr="00590A01">
        <w:rPr>
          <w:rFonts w:cstheme="minorBidi"/>
          <w:lang w:val="es-ES"/>
        </w:rPr>
        <w:t>Resulta necesario establecer un</w:t>
      </w:r>
      <w:r w:rsidR="006870F2" w:rsidRPr="00590A01">
        <w:rPr>
          <w:rFonts w:cstheme="minorBidi"/>
          <w:lang w:val="es-ES"/>
        </w:rPr>
        <w:t>a</w:t>
      </w:r>
      <w:r w:rsidR="00DF24E9" w:rsidRPr="00590A01">
        <w:rPr>
          <w:rFonts w:cstheme="minorBidi"/>
          <w:lang w:val="es-ES"/>
        </w:rPr>
        <w:t xml:space="preserve"> </w:t>
      </w:r>
      <w:r w:rsidR="00590A01" w:rsidRPr="00590A01">
        <w:rPr>
          <w:rFonts w:cstheme="minorBidi"/>
          <w:color w:val="000000" w:themeColor="text1"/>
          <w:lang w:val="es-ES"/>
        </w:rPr>
        <w:t>AEAA</w:t>
      </w:r>
      <w:r w:rsidR="00DF24E9" w:rsidRPr="00590A01">
        <w:rPr>
          <w:rFonts w:cstheme="minorBidi"/>
          <w:color w:val="000000" w:themeColor="text1"/>
          <w:lang w:val="es-ES"/>
        </w:rPr>
        <w:t xml:space="preserve"> </w:t>
      </w:r>
      <w:r w:rsidR="00DF24E9" w:rsidRPr="00590A01">
        <w:rPr>
          <w:rFonts w:cstheme="minorBidi"/>
          <w:lang w:val="es-ES"/>
        </w:rPr>
        <w:t>para garantizar la orientación y el apoyo estratégicos a largo plazo, asegurando que las actualizaciones de</w:t>
      </w:r>
      <w:r w:rsidR="006870F2" w:rsidRPr="00590A01">
        <w:rPr>
          <w:rFonts w:cstheme="minorBidi"/>
          <w:lang w:val="es-ES"/>
        </w:rPr>
        <w:t xml:space="preserve"> </w:t>
      </w:r>
      <w:r w:rsidR="00DF24E9" w:rsidRPr="00590A01">
        <w:rPr>
          <w:rFonts w:cstheme="minorBidi"/>
          <w:lang w:val="es-ES"/>
        </w:rPr>
        <w:t>l</w:t>
      </w:r>
      <w:r w:rsidR="006870F2" w:rsidRPr="00590A01">
        <w:rPr>
          <w:rFonts w:cstheme="minorBidi"/>
          <w:lang w:val="es-ES"/>
        </w:rPr>
        <w:t>a</w:t>
      </w:r>
      <w:r w:rsidR="00590A01" w:rsidRPr="00590A01">
        <w:rPr>
          <w:rFonts w:cstheme="minorBidi"/>
          <w:lang w:val="es-ES"/>
        </w:rPr>
        <w:t>s</w:t>
      </w:r>
      <w:r w:rsidR="00DF24E9" w:rsidRPr="00590A01">
        <w:rPr>
          <w:rFonts w:cstheme="minorBidi"/>
          <w:lang w:val="es-ES"/>
        </w:rPr>
        <w:t xml:space="preserve"> WPE se lleven a cabo de modo coordinado, oportuno e integrado con otr</w:t>
      </w:r>
      <w:r w:rsidR="00C11AB9" w:rsidRPr="00590A01">
        <w:rPr>
          <w:rFonts w:cstheme="minorBidi"/>
          <w:lang w:val="es-ES"/>
        </w:rPr>
        <w:t>a</w:t>
      </w:r>
      <w:r w:rsidR="00DF24E9" w:rsidRPr="00590A01">
        <w:rPr>
          <w:rFonts w:cstheme="minorBidi"/>
          <w:lang w:val="es-ES"/>
        </w:rPr>
        <w:t xml:space="preserve">s </w:t>
      </w:r>
      <w:r w:rsidR="00C11AB9" w:rsidRPr="00590A01">
        <w:rPr>
          <w:rFonts w:cstheme="minorBidi"/>
          <w:lang w:val="es-ES"/>
        </w:rPr>
        <w:t>iniciativas</w:t>
      </w:r>
      <w:r w:rsidR="00DF24E9" w:rsidRPr="00590A01">
        <w:rPr>
          <w:rFonts w:cstheme="minorBidi"/>
          <w:lang w:val="es-ES"/>
        </w:rPr>
        <w:t xml:space="preserve"> internacionales de conservación, o estén disponibles para </w:t>
      </w:r>
      <w:r w:rsidR="00F83D26" w:rsidRPr="00590A01">
        <w:rPr>
          <w:rFonts w:cstheme="minorBidi"/>
          <w:lang w:val="es-ES"/>
        </w:rPr>
        <w:t>e</w:t>
      </w:r>
      <w:r w:rsidR="00C11AB9" w:rsidRPr="00590A01">
        <w:rPr>
          <w:rFonts w:cstheme="minorBidi"/>
          <w:lang w:val="es-ES"/>
        </w:rPr>
        <w:t>stas</w:t>
      </w:r>
      <w:r w:rsidR="00DF24E9" w:rsidRPr="00590A01">
        <w:rPr>
          <w:rFonts w:cstheme="minorBidi"/>
          <w:lang w:val="es-ES"/>
        </w:rPr>
        <w:t>.</w:t>
      </w:r>
    </w:p>
    <w:p w14:paraId="4B93120C" w14:textId="7FE6797B" w:rsidR="007079EE" w:rsidRPr="00590A01" w:rsidRDefault="007079EE" w:rsidP="007079EE">
      <w:pPr>
        <w:pBdr>
          <w:top w:val="nil"/>
          <w:left w:val="nil"/>
          <w:bottom w:val="nil"/>
          <w:right w:val="nil"/>
          <w:between w:val="nil"/>
        </w:pBdr>
        <w:rPr>
          <w:rFonts w:cstheme="minorBidi"/>
          <w:lang w:val="es-ES"/>
        </w:rPr>
      </w:pPr>
    </w:p>
    <w:p w14:paraId="707523AD" w14:textId="654AF83D" w:rsidR="00EC7487" w:rsidRPr="00590A01" w:rsidRDefault="00611815" w:rsidP="00596676">
      <w:pPr>
        <w:pBdr>
          <w:top w:val="nil"/>
          <w:left w:val="nil"/>
          <w:bottom w:val="nil"/>
          <w:right w:val="nil"/>
          <w:between w:val="nil"/>
        </w:pBdr>
        <w:ind w:left="425" w:hanging="425"/>
        <w:rPr>
          <w:rFonts w:cstheme="minorBidi"/>
          <w:lang w:val="es-ES"/>
        </w:rPr>
      </w:pPr>
      <w:r w:rsidRPr="00590A01">
        <w:rPr>
          <w:rFonts w:cstheme="minorBidi"/>
          <w:lang w:val="es-ES"/>
        </w:rPr>
        <w:t>3.</w:t>
      </w:r>
      <w:r w:rsidRPr="00590A01">
        <w:rPr>
          <w:rFonts w:cstheme="minorBidi"/>
          <w:lang w:val="es-ES"/>
        </w:rPr>
        <w:tab/>
      </w:r>
      <w:r w:rsidR="00F83D26" w:rsidRPr="00590A01">
        <w:rPr>
          <w:rFonts w:cstheme="minorBidi"/>
          <w:lang w:val="es-ES"/>
        </w:rPr>
        <w:t>Finalidad</w:t>
      </w:r>
      <w:r w:rsidR="00EC7487" w:rsidRPr="00590A01">
        <w:rPr>
          <w:rFonts w:cstheme="minorBidi"/>
          <w:lang w:val="es-ES"/>
        </w:rPr>
        <w:t>:</w:t>
      </w:r>
    </w:p>
    <w:p w14:paraId="4041029B" w14:textId="1F120D05" w:rsidR="00C11AB9" w:rsidRPr="00590A01" w:rsidRDefault="00611815" w:rsidP="00C11AB9">
      <w:pPr>
        <w:pBdr>
          <w:top w:val="nil"/>
          <w:left w:val="nil"/>
          <w:bottom w:val="nil"/>
          <w:right w:val="nil"/>
          <w:between w:val="nil"/>
        </w:pBdr>
        <w:ind w:left="850" w:hanging="425"/>
        <w:rPr>
          <w:rFonts w:cstheme="minorBidi"/>
          <w:highlight w:val="yellow"/>
          <w:lang w:val="es-ES"/>
        </w:rPr>
      </w:pPr>
      <w:r w:rsidRPr="00590A01">
        <w:rPr>
          <w:rFonts w:ascii="Symbol" w:hAnsi="Symbol" w:cstheme="minorBidi"/>
          <w:lang w:val="es-ES"/>
        </w:rPr>
        <w:t></w:t>
      </w:r>
      <w:r w:rsidRPr="00590A01">
        <w:rPr>
          <w:rFonts w:ascii="Symbol" w:hAnsi="Symbol" w:cstheme="minorBidi"/>
          <w:lang w:val="es-ES"/>
        </w:rPr>
        <w:tab/>
      </w:r>
      <w:r w:rsidR="00F83D26" w:rsidRPr="00590A01">
        <w:rPr>
          <w:rFonts w:cstheme="minorBidi"/>
          <w:lang w:val="es-ES"/>
        </w:rPr>
        <w:t xml:space="preserve">La finalidad </w:t>
      </w:r>
      <w:r w:rsidR="00C11AB9" w:rsidRPr="00590A01">
        <w:rPr>
          <w:rFonts w:cstheme="minorBidi"/>
          <w:lang w:val="es-ES"/>
        </w:rPr>
        <w:t xml:space="preserve">de la </w:t>
      </w:r>
      <w:r w:rsidR="00590A01" w:rsidRPr="00590A01">
        <w:rPr>
          <w:rFonts w:cstheme="minorBidi"/>
          <w:lang w:val="es-ES"/>
        </w:rPr>
        <w:t>AEAA</w:t>
      </w:r>
      <w:r w:rsidR="00C11AB9" w:rsidRPr="00590A01">
        <w:rPr>
          <w:rFonts w:cstheme="minorBidi"/>
          <w:lang w:val="es-ES"/>
        </w:rPr>
        <w:t xml:space="preserve"> es garantizar la disponibilidad de datos e información actualizados y de calidad sobre las poblaciones de aves acuáticas </w:t>
      </w:r>
      <w:r w:rsidR="006870F2" w:rsidRPr="00590A01">
        <w:rPr>
          <w:rFonts w:cstheme="minorBidi"/>
          <w:lang w:val="es-ES"/>
        </w:rPr>
        <w:t xml:space="preserve">tanto </w:t>
      </w:r>
      <w:r w:rsidR="00C11AB9" w:rsidRPr="00590A01">
        <w:rPr>
          <w:rFonts w:cstheme="minorBidi"/>
          <w:lang w:val="es-ES"/>
        </w:rPr>
        <w:t>para las partes interesadas gubernamental</w:t>
      </w:r>
      <w:r w:rsidR="00F83D26" w:rsidRPr="00590A01">
        <w:rPr>
          <w:rFonts w:cstheme="minorBidi"/>
          <w:lang w:val="es-ES"/>
        </w:rPr>
        <w:t>es</w:t>
      </w:r>
      <w:r w:rsidR="006870F2" w:rsidRPr="00590A01">
        <w:rPr>
          <w:rFonts w:cstheme="minorBidi"/>
          <w:lang w:val="es-ES"/>
        </w:rPr>
        <w:t xml:space="preserve"> y</w:t>
      </w:r>
      <w:r w:rsidR="00C11AB9" w:rsidRPr="00590A01">
        <w:rPr>
          <w:rFonts w:cstheme="minorBidi"/>
          <w:lang w:val="es-ES"/>
        </w:rPr>
        <w:t xml:space="preserve"> no gubernamental</w:t>
      </w:r>
      <w:r w:rsidR="00F83D26" w:rsidRPr="00590A01">
        <w:rPr>
          <w:rFonts w:cstheme="minorBidi"/>
          <w:lang w:val="es-ES"/>
        </w:rPr>
        <w:t>es</w:t>
      </w:r>
      <w:r w:rsidR="006870F2" w:rsidRPr="00590A01">
        <w:rPr>
          <w:rFonts w:cstheme="minorBidi"/>
          <w:lang w:val="es-ES"/>
        </w:rPr>
        <w:t xml:space="preserve">, como para </w:t>
      </w:r>
      <w:r w:rsidR="00C11AB9" w:rsidRPr="00590A01">
        <w:rPr>
          <w:rFonts w:cstheme="minorBidi"/>
          <w:lang w:val="es-ES"/>
        </w:rPr>
        <w:t>otros actores comprometidos con la conservación</w:t>
      </w:r>
      <w:r w:rsidR="006870F2" w:rsidRPr="00590A01">
        <w:rPr>
          <w:rFonts w:cstheme="minorBidi"/>
          <w:lang w:val="es-ES"/>
        </w:rPr>
        <w:t>. De este modo se</w:t>
      </w:r>
      <w:r w:rsidR="00C11AB9" w:rsidRPr="00590A01">
        <w:rPr>
          <w:rFonts w:cstheme="minorBidi"/>
          <w:lang w:val="es-ES"/>
        </w:rPr>
        <w:t xml:space="preserve"> apoya la misión colectiva de la Convención sobre los Humedales de identificar y conservar los humedales y también de proporcionar datos e información pertinentes para apoyar la evaluación y la presentación de informes a </w:t>
      </w:r>
      <w:r w:rsidR="00F83D26" w:rsidRPr="00590A01">
        <w:rPr>
          <w:rFonts w:cstheme="minorBidi"/>
          <w:lang w:val="es-ES"/>
        </w:rPr>
        <w:t>escala</w:t>
      </w:r>
      <w:r w:rsidR="00C11AB9" w:rsidRPr="00590A01">
        <w:rPr>
          <w:rFonts w:cstheme="minorBidi"/>
          <w:lang w:val="es-ES"/>
        </w:rPr>
        <w:t xml:space="preserve"> internacional, por ejemplo, en el Marco Mundial de Biodiversidad de Kunming-Montreal y los Objetivos de Desarrollo Sostenible de las Naciones Unidas.</w:t>
      </w:r>
    </w:p>
    <w:p w14:paraId="3B68B3D8" w14:textId="77777777" w:rsidR="00EC7487" w:rsidRPr="00590A01" w:rsidRDefault="00EC7487" w:rsidP="00EC7487">
      <w:pPr>
        <w:pBdr>
          <w:top w:val="nil"/>
          <w:left w:val="nil"/>
          <w:bottom w:val="nil"/>
          <w:right w:val="nil"/>
          <w:between w:val="nil"/>
        </w:pBdr>
        <w:rPr>
          <w:rFonts w:cstheme="minorBidi"/>
          <w:lang w:val="es-ES"/>
        </w:rPr>
      </w:pPr>
    </w:p>
    <w:p w14:paraId="1305958D" w14:textId="22072B51" w:rsidR="007079EE" w:rsidRPr="00590A01" w:rsidRDefault="00611815" w:rsidP="00596676">
      <w:pPr>
        <w:pBdr>
          <w:top w:val="nil"/>
          <w:left w:val="nil"/>
          <w:bottom w:val="nil"/>
          <w:right w:val="nil"/>
          <w:between w:val="nil"/>
        </w:pBdr>
        <w:ind w:left="425" w:hanging="425"/>
        <w:rPr>
          <w:rFonts w:cstheme="minorBidi"/>
          <w:lang w:val="es-ES"/>
        </w:rPr>
      </w:pPr>
      <w:r w:rsidRPr="00590A01">
        <w:rPr>
          <w:rFonts w:cstheme="minorBidi"/>
          <w:lang w:val="es-ES"/>
        </w:rPr>
        <w:t>4.</w:t>
      </w:r>
      <w:r w:rsidRPr="00590A01">
        <w:rPr>
          <w:rFonts w:cstheme="minorBidi"/>
          <w:lang w:val="es-ES"/>
        </w:rPr>
        <w:tab/>
      </w:r>
      <w:r w:rsidR="00F83D26" w:rsidRPr="00590A01">
        <w:rPr>
          <w:rFonts w:cstheme="minorBidi"/>
          <w:lang w:val="es-ES"/>
        </w:rPr>
        <w:t>Objetivo</w:t>
      </w:r>
      <w:r w:rsidR="00C11AB9" w:rsidRPr="00590A01">
        <w:rPr>
          <w:rFonts w:cstheme="minorBidi"/>
          <w:lang w:val="es-ES"/>
        </w:rPr>
        <w:t>:</w:t>
      </w:r>
    </w:p>
    <w:p w14:paraId="7742AEE2" w14:textId="73DA9586" w:rsidR="00C11AB9" w:rsidRPr="00590A01" w:rsidRDefault="00611815" w:rsidP="00C11AB9">
      <w:pPr>
        <w:pBdr>
          <w:top w:val="nil"/>
          <w:left w:val="nil"/>
          <w:bottom w:val="nil"/>
          <w:right w:val="nil"/>
          <w:between w:val="nil"/>
        </w:pBdr>
        <w:ind w:left="850" w:hanging="425"/>
        <w:rPr>
          <w:rFonts w:cstheme="minorBidi"/>
          <w:highlight w:val="yellow"/>
          <w:lang w:val="es-ES"/>
        </w:rPr>
      </w:pPr>
      <w:r w:rsidRPr="00590A01">
        <w:rPr>
          <w:rFonts w:ascii="Symbol" w:hAnsi="Symbol" w:cstheme="minorBidi"/>
          <w:lang w:val="es-ES"/>
        </w:rPr>
        <w:t></w:t>
      </w:r>
      <w:r w:rsidRPr="00590A01">
        <w:rPr>
          <w:rFonts w:ascii="Symbol" w:hAnsi="Symbol" w:cstheme="minorBidi"/>
          <w:lang w:val="es-ES"/>
        </w:rPr>
        <w:tab/>
      </w:r>
      <w:r w:rsidR="00C11AB9" w:rsidRPr="00590A01">
        <w:rPr>
          <w:rFonts w:cstheme="minorBidi"/>
          <w:lang w:val="es-ES"/>
        </w:rPr>
        <w:t>Ofrecer</w:t>
      </w:r>
      <w:r w:rsidR="006870F2" w:rsidRPr="00590A01">
        <w:rPr>
          <w:rFonts w:cstheme="minorBidi"/>
          <w:lang w:val="es-ES"/>
        </w:rPr>
        <w:t>,</w:t>
      </w:r>
      <w:r w:rsidR="00C11AB9" w:rsidRPr="00590A01">
        <w:rPr>
          <w:rFonts w:cstheme="minorBidi"/>
          <w:lang w:val="es-ES"/>
        </w:rPr>
        <w:t xml:space="preserve"> </w:t>
      </w:r>
      <w:r w:rsidR="006870F2" w:rsidRPr="00590A01">
        <w:rPr>
          <w:rFonts w:cstheme="minorBidi"/>
          <w:lang w:val="es-ES"/>
        </w:rPr>
        <w:t xml:space="preserve">mediante la </w:t>
      </w:r>
      <w:r w:rsidR="00590A01" w:rsidRPr="00590A01">
        <w:rPr>
          <w:rFonts w:cstheme="minorBidi"/>
          <w:lang w:val="es-ES"/>
        </w:rPr>
        <w:t>AEAA</w:t>
      </w:r>
      <w:r w:rsidR="006870F2" w:rsidRPr="00590A01">
        <w:rPr>
          <w:rFonts w:cstheme="minorBidi"/>
          <w:lang w:val="es-ES"/>
        </w:rPr>
        <w:t xml:space="preserve">, </w:t>
      </w:r>
      <w:r w:rsidR="00C11AB9" w:rsidRPr="00590A01">
        <w:rPr>
          <w:rFonts w:cstheme="minorBidi"/>
          <w:lang w:val="es-ES"/>
        </w:rPr>
        <w:t xml:space="preserve">un proceso de WPE coordinado y dotado de recursos suficientes, que proporcione un mecanismo más valorado y estable </w:t>
      </w:r>
      <w:r w:rsidR="006870F2" w:rsidRPr="00590A01">
        <w:rPr>
          <w:rFonts w:cstheme="minorBidi"/>
          <w:lang w:val="es-ES"/>
        </w:rPr>
        <w:t>que produzca</w:t>
      </w:r>
      <w:r w:rsidR="00C11AB9" w:rsidRPr="00590A01">
        <w:rPr>
          <w:rFonts w:cstheme="minorBidi"/>
          <w:lang w:val="es-ES"/>
        </w:rPr>
        <w:t xml:space="preserve"> información esencial para la Convención sobre los Humedales y otros procesos </w:t>
      </w:r>
      <w:r w:rsidR="004A336C" w:rsidRPr="00590A01">
        <w:rPr>
          <w:rFonts w:cstheme="minorBidi"/>
          <w:lang w:val="es-ES"/>
        </w:rPr>
        <w:t xml:space="preserve">de ámbito </w:t>
      </w:r>
      <w:r w:rsidR="00C11AB9" w:rsidRPr="00590A01">
        <w:rPr>
          <w:rFonts w:cstheme="minorBidi"/>
          <w:lang w:val="es-ES"/>
        </w:rPr>
        <w:t xml:space="preserve">mundial. La </w:t>
      </w:r>
      <w:r w:rsidR="00590A01" w:rsidRPr="00590A01">
        <w:rPr>
          <w:rFonts w:cstheme="minorBidi"/>
          <w:lang w:val="es-ES"/>
        </w:rPr>
        <w:t>AEAA</w:t>
      </w:r>
      <w:r w:rsidR="00C11AB9" w:rsidRPr="00590A01">
        <w:rPr>
          <w:rFonts w:cstheme="minorBidi"/>
          <w:lang w:val="es-ES"/>
        </w:rPr>
        <w:t xml:space="preserve"> garantizará que los datos sobre tamaños y tendencias de las poblaciones sean </w:t>
      </w:r>
      <w:r w:rsidR="006870F2" w:rsidRPr="00590A01">
        <w:rPr>
          <w:rFonts w:cstheme="minorBidi"/>
          <w:lang w:val="es-ES"/>
        </w:rPr>
        <w:t>actualizados con regularidad</w:t>
      </w:r>
      <w:r w:rsidR="00C11AB9" w:rsidRPr="00590A01">
        <w:rPr>
          <w:rFonts w:cstheme="minorBidi"/>
          <w:lang w:val="es-ES"/>
        </w:rPr>
        <w:t xml:space="preserve">, </w:t>
      </w:r>
      <w:r w:rsidR="006870F2" w:rsidRPr="00590A01">
        <w:rPr>
          <w:rFonts w:cstheme="minorBidi"/>
          <w:lang w:val="es-ES"/>
        </w:rPr>
        <w:t xml:space="preserve">muestren solidez en términos </w:t>
      </w:r>
      <w:r w:rsidR="00C11AB9" w:rsidRPr="00590A01">
        <w:rPr>
          <w:rFonts w:cstheme="minorBidi"/>
          <w:lang w:val="es-ES"/>
        </w:rPr>
        <w:t>científic</w:t>
      </w:r>
      <w:r w:rsidR="006870F2" w:rsidRPr="00590A01">
        <w:rPr>
          <w:rFonts w:cstheme="minorBidi"/>
          <w:lang w:val="es-ES"/>
        </w:rPr>
        <w:t xml:space="preserve">os </w:t>
      </w:r>
      <w:r w:rsidR="00C11AB9" w:rsidRPr="00590A01">
        <w:rPr>
          <w:rFonts w:cstheme="minorBidi"/>
          <w:lang w:val="es-ES"/>
        </w:rPr>
        <w:t xml:space="preserve">y puedan ser utilizados </w:t>
      </w:r>
      <w:r w:rsidR="006870F2" w:rsidRPr="00590A01">
        <w:rPr>
          <w:rFonts w:cstheme="minorBidi"/>
          <w:lang w:val="es-ES"/>
        </w:rPr>
        <w:t>para</w:t>
      </w:r>
      <w:r w:rsidR="00C11AB9" w:rsidRPr="00590A01">
        <w:rPr>
          <w:rFonts w:cstheme="minorBidi"/>
          <w:lang w:val="es-ES"/>
        </w:rPr>
        <w:t xml:space="preserve"> fines </w:t>
      </w:r>
      <w:r w:rsidR="00F83D26" w:rsidRPr="00590A01">
        <w:rPr>
          <w:rFonts w:cstheme="minorBidi"/>
          <w:lang w:val="es-ES"/>
        </w:rPr>
        <w:t>normativos</w:t>
      </w:r>
      <w:r w:rsidR="00C11AB9" w:rsidRPr="00590A01">
        <w:rPr>
          <w:rFonts w:cstheme="minorBidi"/>
          <w:lang w:val="es-ES"/>
        </w:rPr>
        <w:t>, de conservación y de gestión.</w:t>
      </w:r>
    </w:p>
    <w:p w14:paraId="58470369" w14:textId="543C11AE" w:rsidR="007079EE" w:rsidRPr="00590A01" w:rsidRDefault="007079EE" w:rsidP="00596676">
      <w:pPr>
        <w:pBdr>
          <w:top w:val="nil"/>
          <w:left w:val="nil"/>
          <w:bottom w:val="nil"/>
          <w:right w:val="nil"/>
          <w:between w:val="nil"/>
        </w:pBdr>
        <w:ind w:left="850" w:hanging="425"/>
        <w:rPr>
          <w:rFonts w:cstheme="minorBidi"/>
          <w:lang w:val="es-ES"/>
        </w:rPr>
      </w:pPr>
    </w:p>
    <w:p w14:paraId="375AAE09" w14:textId="77777777" w:rsidR="007079EE" w:rsidRPr="00590A01" w:rsidRDefault="007079EE" w:rsidP="007079EE">
      <w:pPr>
        <w:pBdr>
          <w:top w:val="nil"/>
          <w:left w:val="nil"/>
          <w:bottom w:val="nil"/>
          <w:right w:val="nil"/>
          <w:between w:val="nil"/>
        </w:pBdr>
        <w:rPr>
          <w:rFonts w:cstheme="minorBidi"/>
          <w:lang w:val="es-ES"/>
        </w:rPr>
      </w:pPr>
    </w:p>
    <w:p w14:paraId="3ED77996" w14:textId="587E3812" w:rsidR="00671ED1" w:rsidRPr="00590A01" w:rsidRDefault="00611815" w:rsidP="00596676">
      <w:pPr>
        <w:pBdr>
          <w:top w:val="nil"/>
          <w:left w:val="nil"/>
          <w:bottom w:val="nil"/>
          <w:right w:val="nil"/>
          <w:between w:val="nil"/>
        </w:pBdr>
        <w:ind w:left="425" w:hanging="425"/>
        <w:rPr>
          <w:rFonts w:cstheme="minorBidi"/>
          <w:lang w:val="es-ES"/>
        </w:rPr>
      </w:pPr>
      <w:r w:rsidRPr="00590A01">
        <w:rPr>
          <w:rFonts w:cstheme="minorBidi"/>
          <w:lang w:val="es-ES"/>
        </w:rPr>
        <w:t>5.</w:t>
      </w:r>
      <w:r w:rsidRPr="00590A01">
        <w:rPr>
          <w:rFonts w:cstheme="minorBidi"/>
          <w:lang w:val="es-ES"/>
        </w:rPr>
        <w:tab/>
      </w:r>
      <w:r w:rsidR="00671ED1" w:rsidRPr="00590A01">
        <w:rPr>
          <w:rFonts w:cstheme="minorBidi"/>
          <w:lang w:val="es-ES"/>
        </w:rPr>
        <w:t>Objetiv</w:t>
      </w:r>
      <w:r w:rsidR="004A336C" w:rsidRPr="00590A01">
        <w:rPr>
          <w:rFonts w:cstheme="minorBidi"/>
          <w:lang w:val="es-ES"/>
        </w:rPr>
        <w:t>o</w:t>
      </w:r>
      <w:r w:rsidR="00671ED1" w:rsidRPr="00590A01">
        <w:rPr>
          <w:rFonts w:cstheme="minorBidi"/>
          <w:lang w:val="es-ES"/>
        </w:rPr>
        <w:t>s:</w:t>
      </w:r>
    </w:p>
    <w:p w14:paraId="093D0D4D" w14:textId="212A50D8" w:rsidR="004A336C" w:rsidRPr="00590A01" w:rsidRDefault="00611815" w:rsidP="004A336C">
      <w:pPr>
        <w:pBdr>
          <w:top w:val="nil"/>
          <w:left w:val="nil"/>
          <w:bottom w:val="nil"/>
          <w:right w:val="nil"/>
          <w:between w:val="nil"/>
        </w:pBdr>
        <w:ind w:left="850" w:hanging="425"/>
        <w:rPr>
          <w:rFonts w:cstheme="minorBidi"/>
          <w:highlight w:val="yellow"/>
          <w:lang w:val="es-ES"/>
        </w:rPr>
      </w:pPr>
      <w:r w:rsidRPr="00590A01">
        <w:rPr>
          <w:rFonts w:ascii="Symbol" w:hAnsi="Symbol" w:cstheme="minorBidi"/>
          <w:lang w:val="es-ES"/>
        </w:rPr>
        <w:t></w:t>
      </w:r>
      <w:r w:rsidRPr="00590A01">
        <w:rPr>
          <w:rFonts w:ascii="Symbol" w:hAnsi="Symbol" w:cstheme="minorBidi"/>
          <w:lang w:val="es-ES"/>
        </w:rPr>
        <w:tab/>
      </w:r>
      <w:r w:rsidR="00671ED1" w:rsidRPr="00590A01">
        <w:rPr>
          <w:rFonts w:cstheme="minorBidi"/>
          <w:b/>
          <w:bCs/>
          <w:lang w:val="es-ES"/>
        </w:rPr>
        <w:t>Coopera</w:t>
      </w:r>
      <w:r w:rsidR="004A336C" w:rsidRPr="00590A01">
        <w:rPr>
          <w:rFonts w:cstheme="minorBidi"/>
          <w:b/>
          <w:bCs/>
          <w:lang w:val="es-ES"/>
        </w:rPr>
        <w:t>ción</w:t>
      </w:r>
      <w:r w:rsidR="00671ED1" w:rsidRPr="00590A01">
        <w:rPr>
          <w:rFonts w:cstheme="minorBidi"/>
          <w:lang w:val="es-ES"/>
        </w:rPr>
        <w:t xml:space="preserve">: </w:t>
      </w:r>
      <w:r w:rsidR="004A336C" w:rsidRPr="00590A01">
        <w:rPr>
          <w:rFonts w:cstheme="minorBidi"/>
          <w:lang w:val="es-ES"/>
        </w:rPr>
        <w:t>Garantizar la coopera</w:t>
      </w:r>
      <w:bookmarkStart w:id="1" w:name="_Hlk179985209"/>
      <w:r w:rsidR="004A336C" w:rsidRPr="00590A01">
        <w:rPr>
          <w:rFonts w:cstheme="minorBidi"/>
          <w:lang w:val="es-ES"/>
        </w:rPr>
        <w:t>ción</w:t>
      </w:r>
      <w:bookmarkEnd w:id="1"/>
      <w:r w:rsidR="004A336C" w:rsidRPr="00590A01">
        <w:rPr>
          <w:rFonts w:cstheme="minorBidi"/>
          <w:lang w:val="es-ES"/>
        </w:rPr>
        <w:t xml:space="preserve"> </w:t>
      </w:r>
      <w:r w:rsidR="006674E9" w:rsidRPr="00590A01">
        <w:rPr>
          <w:rFonts w:cstheme="minorBidi"/>
          <w:lang w:val="es-ES"/>
        </w:rPr>
        <w:t xml:space="preserve">y el intercambio de carácter </w:t>
      </w:r>
      <w:r w:rsidR="004A336C" w:rsidRPr="00590A01">
        <w:rPr>
          <w:rFonts w:cstheme="minorBidi"/>
          <w:lang w:val="es-ES"/>
        </w:rPr>
        <w:t>técnic</w:t>
      </w:r>
      <w:r w:rsidR="006674E9" w:rsidRPr="00590A01">
        <w:rPr>
          <w:rFonts w:cstheme="minorBidi"/>
          <w:lang w:val="es-ES"/>
        </w:rPr>
        <w:t>o</w:t>
      </w:r>
      <w:r w:rsidR="004A336C" w:rsidRPr="00590A01">
        <w:rPr>
          <w:rFonts w:cstheme="minorBidi"/>
          <w:lang w:val="es-ES"/>
        </w:rPr>
        <w:t xml:space="preserve"> y científic</w:t>
      </w:r>
      <w:r w:rsidR="006674E9" w:rsidRPr="00590A01">
        <w:rPr>
          <w:rFonts w:cstheme="minorBidi"/>
          <w:lang w:val="es-ES"/>
        </w:rPr>
        <w:t>o</w:t>
      </w:r>
      <w:r w:rsidR="004A336C" w:rsidRPr="00590A01">
        <w:rPr>
          <w:rFonts w:cstheme="minorBidi"/>
          <w:lang w:val="es-ES"/>
        </w:rPr>
        <w:t xml:space="preserve"> y entre las organizaciones responsables de recopilar y </w:t>
      </w:r>
      <w:r w:rsidR="006674E9" w:rsidRPr="00590A01">
        <w:rPr>
          <w:rFonts w:cstheme="minorBidi"/>
          <w:lang w:val="es-ES"/>
        </w:rPr>
        <w:t>comunicar</w:t>
      </w:r>
      <w:r w:rsidR="004A336C" w:rsidRPr="00590A01">
        <w:rPr>
          <w:rFonts w:cstheme="minorBidi"/>
          <w:lang w:val="es-ES"/>
        </w:rPr>
        <w:t xml:space="preserve"> datos poblacionales sobre aves acuáticas en todas las regiones.</w:t>
      </w:r>
    </w:p>
    <w:p w14:paraId="37C754CC" w14:textId="107FCD69" w:rsidR="004A336C" w:rsidRPr="00590A01" w:rsidRDefault="00611815" w:rsidP="004A336C">
      <w:pPr>
        <w:pBdr>
          <w:top w:val="nil"/>
          <w:left w:val="nil"/>
          <w:bottom w:val="nil"/>
          <w:right w:val="nil"/>
          <w:between w:val="nil"/>
        </w:pBdr>
        <w:ind w:left="850" w:hanging="425"/>
        <w:rPr>
          <w:rFonts w:cstheme="minorBidi"/>
          <w:lang w:val="es-ES"/>
        </w:rPr>
      </w:pPr>
      <w:r w:rsidRPr="00590A01">
        <w:rPr>
          <w:rFonts w:ascii="Symbol" w:hAnsi="Symbol" w:cstheme="minorBidi"/>
          <w:lang w:val="es-ES"/>
        </w:rPr>
        <w:t></w:t>
      </w:r>
      <w:r w:rsidRPr="00590A01">
        <w:rPr>
          <w:rFonts w:ascii="Symbol" w:hAnsi="Symbol" w:cstheme="minorBidi"/>
          <w:lang w:val="es-ES"/>
        </w:rPr>
        <w:tab/>
      </w:r>
      <w:r w:rsidR="00671ED1" w:rsidRPr="00590A01">
        <w:rPr>
          <w:rFonts w:cstheme="minorBidi"/>
          <w:b/>
          <w:bCs/>
          <w:lang w:val="es-ES"/>
        </w:rPr>
        <w:t>Coordina</w:t>
      </w:r>
      <w:r w:rsidR="004A336C" w:rsidRPr="00590A01">
        <w:rPr>
          <w:rFonts w:cstheme="minorBidi"/>
          <w:b/>
          <w:bCs/>
          <w:lang w:val="es-ES"/>
        </w:rPr>
        <w:t>ción</w:t>
      </w:r>
      <w:r w:rsidR="00671ED1" w:rsidRPr="00590A01">
        <w:rPr>
          <w:rFonts w:cstheme="minorBidi"/>
          <w:lang w:val="es-ES"/>
        </w:rPr>
        <w:t xml:space="preserve">: </w:t>
      </w:r>
      <w:r w:rsidR="004A336C" w:rsidRPr="00590A01">
        <w:rPr>
          <w:rFonts w:cstheme="minorBidi"/>
          <w:lang w:val="es-ES"/>
        </w:rPr>
        <w:t>Alinear y armonizar los calendarios de los procesos de evaluación de las poblaciones a escala regional y mundial.</w:t>
      </w:r>
    </w:p>
    <w:p w14:paraId="24847094" w14:textId="197FF3BB" w:rsidR="004A336C" w:rsidRPr="00590A01" w:rsidRDefault="00611815" w:rsidP="004A336C">
      <w:pPr>
        <w:pBdr>
          <w:top w:val="nil"/>
          <w:left w:val="nil"/>
          <w:bottom w:val="nil"/>
          <w:right w:val="nil"/>
          <w:between w:val="nil"/>
        </w:pBdr>
        <w:ind w:left="850" w:hanging="425"/>
        <w:rPr>
          <w:rFonts w:cstheme="minorBidi"/>
          <w:lang w:val="es-ES"/>
        </w:rPr>
      </w:pPr>
      <w:r w:rsidRPr="00590A01">
        <w:rPr>
          <w:rFonts w:ascii="Symbol" w:hAnsi="Symbol" w:cstheme="minorBidi"/>
          <w:lang w:val="es-ES"/>
        </w:rPr>
        <w:t></w:t>
      </w:r>
      <w:r w:rsidRPr="00590A01">
        <w:rPr>
          <w:rFonts w:ascii="Symbol" w:hAnsi="Symbol" w:cstheme="minorBidi"/>
          <w:lang w:val="es-ES"/>
        </w:rPr>
        <w:tab/>
      </w:r>
      <w:r w:rsidR="004A336C" w:rsidRPr="00590A01">
        <w:rPr>
          <w:rFonts w:cstheme="minorBidi"/>
          <w:b/>
          <w:bCs/>
          <w:lang w:val="es-ES"/>
        </w:rPr>
        <w:t>Criterios sobre datos e información</w:t>
      </w:r>
      <w:r w:rsidR="004A336C" w:rsidRPr="00590A01">
        <w:rPr>
          <w:rFonts w:cstheme="minorBidi"/>
          <w:lang w:val="es-ES"/>
        </w:rPr>
        <w:t>: Mantener criterios uniformes respecto a la recopilación, el análisis y la publicación de datos sobre el tamaño y las tendencias de la</w:t>
      </w:r>
      <w:r w:rsidR="00113F50" w:rsidRPr="00590A01">
        <w:rPr>
          <w:rFonts w:cstheme="minorBidi"/>
          <w:lang w:val="es-ES"/>
        </w:rPr>
        <w:t>s</w:t>
      </w:r>
      <w:r w:rsidR="004A336C" w:rsidRPr="00590A01">
        <w:rPr>
          <w:rFonts w:cstheme="minorBidi"/>
          <w:lang w:val="es-ES"/>
        </w:rPr>
        <w:t xml:space="preserve"> poblaci</w:t>
      </w:r>
      <w:r w:rsidR="00113F50" w:rsidRPr="00590A01">
        <w:rPr>
          <w:rFonts w:cstheme="minorBidi"/>
          <w:lang w:val="es-ES"/>
        </w:rPr>
        <w:t>ones</w:t>
      </w:r>
      <w:r w:rsidR="004A336C" w:rsidRPr="00590A01">
        <w:rPr>
          <w:rFonts w:cstheme="minorBidi"/>
          <w:lang w:val="es-ES"/>
        </w:rPr>
        <w:t>, inclu</w:t>
      </w:r>
      <w:r w:rsidR="00113F50" w:rsidRPr="00590A01">
        <w:rPr>
          <w:rFonts w:cstheme="minorBidi"/>
          <w:lang w:val="es-ES"/>
        </w:rPr>
        <w:t>yen</w:t>
      </w:r>
      <w:r w:rsidR="004A336C" w:rsidRPr="00590A01">
        <w:rPr>
          <w:rFonts w:cstheme="minorBidi"/>
          <w:lang w:val="es-ES"/>
        </w:rPr>
        <w:t xml:space="preserve">do </w:t>
      </w:r>
      <w:r w:rsidR="00113F50" w:rsidRPr="00590A01">
        <w:rPr>
          <w:rFonts w:cstheme="minorBidi"/>
          <w:lang w:val="es-ES"/>
        </w:rPr>
        <w:t>la creación de capacidades</w:t>
      </w:r>
      <w:r w:rsidR="004A336C" w:rsidRPr="00590A01">
        <w:rPr>
          <w:rFonts w:cstheme="minorBidi"/>
          <w:lang w:val="es-ES"/>
        </w:rPr>
        <w:t xml:space="preserve"> cuando </w:t>
      </w:r>
      <w:r w:rsidR="00113F50" w:rsidRPr="00590A01">
        <w:rPr>
          <w:rFonts w:cstheme="minorBidi"/>
          <w:lang w:val="es-ES"/>
        </w:rPr>
        <w:t xml:space="preserve">fuere </w:t>
      </w:r>
      <w:r w:rsidR="004A336C" w:rsidRPr="00590A01">
        <w:rPr>
          <w:rFonts w:cstheme="minorBidi"/>
          <w:lang w:val="es-ES"/>
        </w:rPr>
        <w:t>necesario.</w:t>
      </w:r>
    </w:p>
    <w:p w14:paraId="093B2C3D" w14:textId="4BE8F446" w:rsidR="004A336C" w:rsidRPr="00590A01" w:rsidRDefault="00611815" w:rsidP="004A336C">
      <w:pPr>
        <w:pBdr>
          <w:top w:val="nil"/>
          <w:left w:val="nil"/>
          <w:bottom w:val="nil"/>
          <w:right w:val="nil"/>
          <w:between w:val="nil"/>
        </w:pBdr>
        <w:ind w:left="850" w:hanging="425"/>
        <w:rPr>
          <w:rFonts w:cstheme="minorBidi"/>
          <w:highlight w:val="yellow"/>
          <w:lang w:val="es-ES"/>
        </w:rPr>
      </w:pPr>
      <w:r w:rsidRPr="00590A01">
        <w:rPr>
          <w:rFonts w:ascii="Symbol" w:hAnsi="Symbol" w:cstheme="minorBidi"/>
          <w:lang w:val="es-ES"/>
        </w:rPr>
        <w:t></w:t>
      </w:r>
      <w:r w:rsidRPr="00590A01">
        <w:rPr>
          <w:rFonts w:ascii="Symbol" w:hAnsi="Symbol" w:cstheme="minorBidi"/>
          <w:lang w:val="es-ES"/>
        </w:rPr>
        <w:tab/>
      </w:r>
      <w:r w:rsidR="004A336C" w:rsidRPr="00590A01">
        <w:rPr>
          <w:rFonts w:cstheme="minorBidi"/>
          <w:b/>
          <w:bCs/>
          <w:lang w:val="es-ES"/>
        </w:rPr>
        <w:t>Financiación</w:t>
      </w:r>
      <w:r w:rsidR="004A336C" w:rsidRPr="00590A01">
        <w:rPr>
          <w:rFonts w:cstheme="minorBidi"/>
          <w:lang w:val="es-ES"/>
        </w:rPr>
        <w:t xml:space="preserve">: Garantizar una financiación adecuada y </w:t>
      </w:r>
      <w:r w:rsidR="00FA391F" w:rsidRPr="00590A01">
        <w:rPr>
          <w:rFonts w:cstheme="minorBidi"/>
          <w:lang w:val="es-ES"/>
        </w:rPr>
        <w:t>duradera</w:t>
      </w:r>
      <w:r w:rsidR="004A336C" w:rsidRPr="00590A01">
        <w:rPr>
          <w:rFonts w:cstheme="minorBidi"/>
          <w:lang w:val="es-ES"/>
        </w:rPr>
        <w:t xml:space="preserve"> para las estimaciones mundiales y regionales de las poblaciones de aves acuáticas y los programas asociados.</w:t>
      </w:r>
    </w:p>
    <w:p w14:paraId="40AB482D" w14:textId="77777777" w:rsidR="009F381B" w:rsidRPr="00590A01" w:rsidRDefault="009F381B" w:rsidP="00486C3B">
      <w:pPr>
        <w:ind w:left="0" w:firstLine="0"/>
        <w:rPr>
          <w:rFonts w:cstheme="minorBidi"/>
          <w:lang w:val="es-ES"/>
        </w:rPr>
      </w:pPr>
    </w:p>
    <w:p w14:paraId="0DCD64ED" w14:textId="50E62D81" w:rsidR="006323B7" w:rsidRPr="00590A01" w:rsidRDefault="006323B7" w:rsidP="006323B7">
      <w:pPr>
        <w:ind w:left="0" w:firstLine="0"/>
        <w:rPr>
          <w:b/>
          <w:bCs/>
          <w:lang w:val="es-ES"/>
        </w:rPr>
      </w:pPr>
      <w:r w:rsidRPr="00590A01">
        <w:rPr>
          <w:b/>
          <w:bCs/>
          <w:lang w:val="es-ES"/>
        </w:rPr>
        <w:t>Estructura y</w:t>
      </w:r>
      <w:r w:rsidR="00090032" w:rsidRPr="00590A01">
        <w:rPr>
          <w:b/>
          <w:bCs/>
          <w:lang w:val="es-ES"/>
        </w:rPr>
        <w:t xml:space="preserve"> modus operandi</w:t>
      </w:r>
      <w:r w:rsidRPr="00590A01">
        <w:rPr>
          <w:b/>
          <w:bCs/>
          <w:lang w:val="es-ES"/>
        </w:rPr>
        <w:t>:</w:t>
      </w:r>
    </w:p>
    <w:p w14:paraId="50571BFC" w14:textId="77777777" w:rsidR="009F381B" w:rsidRPr="00590A01" w:rsidRDefault="009F381B" w:rsidP="009F381B">
      <w:pPr>
        <w:ind w:left="0" w:firstLine="0"/>
        <w:rPr>
          <w:lang w:val="es-ES"/>
        </w:rPr>
      </w:pPr>
    </w:p>
    <w:p w14:paraId="4B5D29F3" w14:textId="4AF4288C" w:rsidR="006323B7" w:rsidRPr="00590A01" w:rsidRDefault="00611815" w:rsidP="006323B7">
      <w:pPr>
        <w:pBdr>
          <w:top w:val="nil"/>
          <w:left w:val="nil"/>
          <w:bottom w:val="nil"/>
          <w:right w:val="nil"/>
          <w:between w:val="nil"/>
        </w:pBdr>
        <w:ind w:left="425" w:hanging="425"/>
        <w:rPr>
          <w:highlight w:val="yellow"/>
          <w:lang w:val="es-ES"/>
        </w:rPr>
      </w:pPr>
      <w:r w:rsidRPr="00590A01">
        <w:rPr>
          <w:lang w:val="es-ES"/>
        </w:rPr>
        <w:t>6.</w:t>
      </w:r>
      <w:r w:rsidRPr="00590A01">
        <w:rPr>
          <w:lang w:val="es-ES"/>
        </w:rPr>
        <w:tab/>
      </w:r>
      <w:r w:rsidR="006323B7" w:rsidRPr="00590A01">
        <w:rPr>
          <w:lang w:val="es-ES"/>
        </w:rPr>
        <w:t xml:space="preserve">La </w:t>
      </w:r>
      <w:r w:rsidR="00590A01" w:rsidRPr="00590A01">
        <w:rPr>
          <w:lang w:val="es-ES"/>
        </w:rPr>
        <w:t>AEAA</w:t>
      </w:r>
      <w:r w:rsidR="006323B7" w:rsidRPr="00590A01">
        <w:rPr>
          <w:lang w:val="es-ES"/>
        </w:rPr>
        <w:t xml:space="preserve"> se establecerá en la 15ª reunión de la Conferencia de las Partes Contratantes (COP15) y, si los recursos lo permiten, estará plenamente operativa para la COP16. Durante el trienio inicial (2026-2028), la </w:t>
      </w:r>
      <w:r w:rsidR="00590A01" w:rsidRPr="00590A01">
        <w:rPr>
          <w:lang w:val="es-ES"/>
        </w:rPr>
        <w:t>AEAA</w:t>
      </w:r>
      <w:r w:rsidR="006323B7" w:rsidRPr="00590A01">
        <w:rPr>
          <w:lang w:val="es-ES"/>
        </w:rPr>
        <w:t xml:space="preserve"> </w:t>
      </w:r>
      <w:r w:rsidR="00E845FC" w:rsidRPr="00590A01">
        <w:rPr>
          <w:lang w:val="es-ES"/>
        </w:rPr>
        <w:t>se dedica</w:t>
      </w:r>
      <w:r w:rsidR="006323B7" w:rsidRPr="00590A01">
        <w:rPr>
          <w:lang w:val="es-ES"/>
        </w:rPr>
        <w:t xml:space="preserve">rá a la </w:t>
      </w:r>
      <w:r w:rsidR="00090032" w:rsidRPr="00590A01">
        <w:rPr>
          <w:lang w:val="es-ES"/>
        </w:rPr>
        <w:t>elaboración</w:t>
      </w:r>
      <w:r w:rsidR="006323B7" w:rsidRPr="00590A01">
        <w:rPr>
          <w:lang w:val="es-ES"/>
        </w:rPr>
        <w:t xml:space="preserve"> de la edición </w:t>
      </w:r>
      <w:r w:rsidR="00090032" w:rsidRPr="00590A01">
        <w:rPr>
          <w:lang w:val="es-ES"/>
        </w:rPr>
        <w:t xml:space="preserve">de </w:t>
      </w:r>
      <w:r w:rsidR="006323B7" w:rsidRPr="00590A01">
        <w:rPr>
          <w:lang w:val="es-ES"/>
        </w:rPr>
        <w:t>2027 de la WPE (</w:t>
      </w:r>
      <w:r w:rsidR="00590A01" w:rsidRPr="00590A01">
        <w:rPr>
          <w:lang w:val="es-ES"/>
        </w:rPr>
        <w:t>WPE 2027</w:t>
      </w:r>
      <w:r w:rsidR="006323B7" w:rsidRPr="00590A01">
        <w:rPr>
          <w:lang w:val="es-ES"/>
        </w:rPr>
        <w:t xml:space="preserve">) y </w:t>
      </w:r>
      <w:r w:rsidR="00E845FC" w:rsidRPr="00590A01">
        <w:rPr>
          <w:lang w:val="es-ES"/>
        </w:rPr>
        <w:t xml:space="preserve">al </w:t>
      </w:r>
      <w:r w:rsidR="006323B7" w:rsidRPr="00590A01">
        <w:rPr>
          <w:lang w:val="es-ES"/>
        </w:rPr>
        <w:t>desarroll</w:t>
      </w:r>
      <w:r w:rsidR="00E845FC" w:rsidRPr="00590A01">
        <w:rPr>
          <w:lang w:val="es-ES"/>
        </w:rPr>
        <w:t>o de</w:t>
      </w:r>
      <w:r w:rsidR="006323B7" w:rsidRPr="00590A01">
        <w:rPr>
          <w:lang w:val="es-ES"/>
        </w:rPr>
        <w:t xml:space="preserve"> un plan para las actualizaciones periódicas de la</w:t>
      </w:r>
      <w:r w:rsidR="00090032" w:rsidRPr="00590A01">
        <w:rPr>
          <w:lang w:val="es-ES"/>
        </w:rPr>
        <w:t>s</w:t>
      </w:r>
      <w:r w:rsidR="006323B7" w:rsidRPr="00590A01">
        <w:rPr>
          <w:lang w:val="es-ES"/>
        </w:rPr>
        <w:t xml:space="preserve"> WPE.</w:t>
      </w:r>
    </w:p>
    <w:p w14:paraId="0B890460" w14:textId="53A7E35B" w:rsidR="009F381B" w:rsidRPr="00590A01" w:rsidRDefault="009F381B" w:rsidP="00BE7723">
      <w:pPr>
        <w:tabs>
          <w:tab w:val="left" w:pos="1100"/>
        </w:tabs>
        <w:ind w:left="0" w:firstLine="0"/>
        <w:rPr>
          <w:lang w:val="es-ES"/>
        </w:rPr>
      </w:pPr>
    </w:p>
    <w:p w14:paraId="227999DD" w14:textId="33DFE720" w:rsidR="009F381B" w:rsidRPr="00590A01" w:rsidRDefault="00611815" w:rsidP="00596676">
      <w:pPr>
        <w:pBdr>
          <w:top w:val="nil"/>
          <w:left w:val="nil"/>
          <w:bottom w:val="nil"/>
          <w:right w:val="nil"/>
          <w:between w:val="nil"/>
        </w:pBdr>
        <w:ind w:left="425" w:hanging="425"/>
        <w:rPr>
          <w:lang w:val="es-ES"/>
        </w:rPr>
      </w:pPr>
      <w:r w:rsidRPr="00590A01">
        <w:rPr>
          <w:lang w:val="es-ES"/>
        </w:rPr>
        <w:t>7.</w:t>
      </w:r>
      <w:r w:rsidRPr="00590A01">
        <w:rPr>
          <w:lang w:val="es-ES"/>
        </w:rPr>
        <w:tab/>
      </w:r>
      <w:r w:rsidR="00315F58" w:rsidRPr="00590A01">
        <w:rPr>
          <w:lang w:val="es-ES"/>
        </w:rPr>
        <w:t xml:space="preserve">Se solicitará a la </w:t>
      </w:r>
      <w:r w:rsidR="00590A01" w:rsidRPr="00590A01">
        <w:rPr>
          <w:lang w:val="es-ES"/>
        </w:rPr>
        <w:t>AEAA</w:t>
      </w:r>
      <w:r w:rsidR="00315F58" w:rsidRPr="00590A01">
        <w:rPr>
          <w:lang w:val="es-ES"/>
        </w:rPr>
        <w:t xml:space="preserve"> que supervise y coordine las actividades en relación con</w:t>
      </w:r>
      <w:r w:rsidR="00E845FC" w:rsidRPr="00590A01">
        <w:rPr>
          <w:lang w:val="es-ES"/>
        </w:rPr>
        <w:t xml:space="preserve"> los siguientes aspectos</w:t>
      </w:r>
      <w:r w:rsidR="00315F58" w:rsidRPr="00590A01">
        <w:rPr>
          <w:lang w:val="es-ES"/>
        </w:rPr>
        <w:t>:</w:t>
      </w:r>
    </w:p>
    <w:p w14:paraId="7F5C66AD" w14:textId="27B9DB52" w:rsidR="00756111" w:rsidRPr="00590A01" w:rsidRDefault="00611815" w:rsidP="00596676">
      <w:pPr>
        <w:ind w:left="850" w:hanging="425"/>
        <w:rPr>
          <w:lang w:val="es-ES"/>
        </w:rPr>
      </w:pPr>
      <w:r w:rsidRPr="00590A01">
        <w:rPr>
          <w:rFonts w:ascii="Symbol" w:hAnsi="Symbol"/>
          <w:lang w:val="es-ES"/>
        </w:rPr>
        <w:t></w:t>
      </w:r>
      <w:r w:rsidRPr="00590A01">
        <w:rPr>
          <w:rFonts w:ascii="Symbol" w:hAnsi="Symbol"/>
          <w:lang w:val="es-ES"/>
        </w:rPr>
        <w:tab/>
      </w:r>
      <w:r w:rsidR="00315F58" w:rsidRPr="00590A01">
        <w:rPr>
          <w:lang w:val="es-ES"/>
        </w:rPr>
        <w:t xml:space="preserve">Regiones, poblaciones y </w:t>
      </w:r>
      <w:r w:rsidR="00090032" w:rsidRPr="00590A01">
        <w:rPr>
          <w:lang w:val="es-ES"/>
        </w:rPr>
        <w:t>vías migratorias de carácter</w:t>
      </w:r>
      <w:r w:rsidR="00315F58" w:rsidRPr="00590A01">
        <w:rPr>
          <w:lang w:val="es-ES"/>
        </w:rPr>
        <w:t xml:space="preserve"> prioritario para la actualización de la información de</w:t>
      </w:r>
      <w:r w:rsidR="00E845FC" w:rsidRPr="00590A01">
        <w:rPr>
          <w:lang w:val="es-ES"/>
        </w:rPr>
        <w:t xml:space="preserve"> </w:t>
      </w:r>
      <w:r w:rsidR="00315F58" w:rsidRPr="00590A01">
        <w:rPr>
          <w:lang w:val="es-ES"/>
        </w:rPr>
        <w:t>l</w:t>
      </w:r>
      <w:r w:rsidR="00E845FC" w:rsidRPr="00590A01">
        <w:rPr>
          <w:lang w:val="es-ES"/>
        </w:rPr>
        <w:t>a</w:t>
      </w:r>
      <w:r w:rsidR="00090032" w:rsidRPr="00590A01">
        <w:rPr>
          <w:lang w:val="es-ES"/>
        </w:rPr>
        <w:t>s</w:t>
      </w:r>
      <w:r w:rsidR="00315F58" w:rsidRPr="00590A01">
        <w:rPr>
          <w:lang w:val="es-ES"/>
        </w:rPr>
        <w:t xml:space="preserve"> WPE.</w:t>
      </w:r>
    </w:p>
    <w:p w14:paraId="2E107599" w14:textId="4E6933B1" w:rsidR="009F381B" w:rsidRPr="00590A01" w:rsidRDefault="00611815" w:rsidP="00596676">
      <w:pPr>
        <w:ind w:left="850" w:hanging="425"/>
        <w:rPr>
          <w:lang w:val="es-ES"/>
        </w:rPr>
      </w:pPr>
      <w:r w:rsidRPr="00590A01">
        <w:rPr>
          <w:rFonts w:ascii="Symbol" w:hAnsi="Symbol"/>
          <w:lang w:val="es-ES"/>
        </w:rPr>
        <w:t></w:t>
      </w:r>
      <w:r w:rsidRPr="00590A01">
        <w:rPr>
          <w:rFonts w:ascii="Symbol" w:hAnsi="Symbol"/>
          <w:lang w:val="es-ES"/>
        </w:rPr>
        <w:tab/>
      </w:r>
      <w:r w:rsidR="00315F58" w:rsidRPr="00590A01">
        <w:rPr>
          <w:lang w:val="es-ES"/>
        </w:rPr>
        <w:t xml:space="preserve">Recomendaciones técnicas, incluida la periodicidad de las actualizaciones (cada seis años o según se acuerde) y el </w:t>
      </w:r>
      <w:r w:rsidR="00EF5F21" w:rsidRPr="00590A01">
        <w:rPr>
          <w:lang w:val="es-ES"/>
        </w:rPr>
        <w:t>alcance</w:t>
      </w:r>
      <w:r w:rsidR="00315F58" w:rsidRPr="00590A01">
        <w:rPr>
          <w:lang w:val="es-ES"/>
        </w:rPr>
        <w:t xml:space="preserve"> taxonómico de </w:t>
      </w:r>
      <w:r w:rsidR="00315F58" w:rsidRPr="00590A01">
        <w:rPr>
          <w:color w:val="000000" w:themeColor="text1"/>
          <w:lang w:val="es-ES"/>
        </w:rPr>
        <w:t>la</w:t>
      </w:r>
      <w:r w:rsidR="00590A01" w:rsidRPr="00590A01">
        <w:rPr>
          <w:color w:val="000000" w:themeColor="text1"/>
          <w:lang w:val="es-ES"/>
        </w:rPr>
        <w:t>s</w:t>
      </w:r>
      <w:r w:rsidR="00315F58" w:rsidRPr="00590A01">
        <w:rPr>
          <w:color w:val="000000" w:themeColor="text1"/>
          <w:lang w:val="es-ES"/>
        </w:rPr>
        <w:t xml:space="preserve"> </w:t>
      </w:r>
      <w:r w:rsidR="00315F58" w:rsidRPr="00590A01">
        <w:rPr>
          <w:lang w:val="es-ES"/>
        </w:rPr>
        <w:t>WPE.</w:t>
      </w:r>
    </w:p>
    <w:p w14:paraId="61861954" w14:textId="1505F84F" w:rsidR="009F381B" w:rsidRPr="00590A01" w:rsidRDefault="00611815" w:rsidP="00596676">
      <w:pPr>
        <w:ind w:left="850" w:hanging="425"/>
        <w:rPr>
          <w:lang w:val="es-ES"/>
        </w:rPr>
      </w:pPr>
      <w:r w:rsidRPr="00590A01">
        <w:rPr>
          <w:rFonts w:ascii="Symbol" w:hAnsi="Symbol"/>
          <w:lang w:val="es-ES"/>
        </w:rPr>
        <w:t></w:t>
      </w:r>
      <w:r w:rsidRPr="00590A01">
        <w:rPr>
          <w:rFonts w:ascii="Symbol" w:hAnsi="Symbol"/>
          <w:lang w:val="es-ES"/>
        </w:rPr>
        <w:tab/>
      </w:r>
      <w:r w:rsidR="00315F58" w:rsidRPr="00590A01">
        <w:rPr>
          <w:lang w:val="es-ES"/>
        </w:rPr>
        <w:t>Participación de las partes interesadas para facilitar la colaboración y la coordinación.</w:t>
      </w:r>
    </w:p>
    <w:p w14:paraId="70869D8E" w14:textId="3748804E" w:rsidR="009F381B" w:rsidRPr="00590A01" w:rsidRDefault="00611815" w:rsidP="00596676">
      <w:pPr>
        <w:ind w:left="850" w:hanging="425"/>
        <w:rPr>
          <w:lang w:val="es-ES"/>
        </w:rPr>
      </w:pPr>
      <w:r w:rsidRPr="00590A01">
        <w:rPr>
          <w:rFonts w:ascii="Symbol" w:hAnsi="Symbol"/>
          <w:lang w:val="es-ES"/>
        </w:rPr>
        <w:t></w:t>
      </w:r>
      <w:r w:rsidRPr="00590A01">
        <w:rPr>
          <w:rFonts w:ascii="Symbol" w:hAnsi="Symbol"/>
          <w:lang w:val="es-ES"/>
        </w:rPr>
        <w:tab/>
      </w:r>
      <w:r w:rsidR="00315F58" w:rsidRPr="00590A01">
        <w:rPr>
          <w:lang w:val="es-ES"/>
        </w:rPr>
        <w:t>Búsqueda de una financiación adecuada, duradera y oportuna para las estimaciones de las poblaciones de aves acuáticas</w:t>
      </w:r>
      <w:r w:rsidR="00E845FC" w:rsidRPr="00590A01">
        <w:rPr>
          <w:lang w:val="es-ES"/>
        </w:rPr>
        <w:t xml:space="preserve"> a nivel mundial y regional</w:t>
      </w:r>
      <w:r w:rsidR="00315F58" w:rsidRPr="00590A01">
        <w:rPr>
          <w:lang w:val="es-ES"/>
        </w:rPr>
        <w:t>, inclu</w:t>
      </w:r>
      <w:r w:rsidR="00E845FC" w:rsidRPr="00590A01">
        <w:rPr>
          <w:lang w:val="es-ES"/>
        </w:rPr>
        <w:t>yen</w:t>
      </w:r>
      <w:r w:rsidR="00315F58" w:rsidRPr="00590A01">
        <w:rPr>
          <w:lang w:val="es-ES"/>
        </w:rPr>
        <w:t xml:space="preserve">do cualquier análisis </w:t>
      </w:r>
      <w:r w:rsidR="00E845FC" w:rsidRPr="00590A01">
        <w:rPr>
          <w:lang w:val="es-ES"/>
        </w:rPr>
        <w:t>o</w:t>
      </w:r>
      <w:r w:rsidR="00315F58" w:rsidRPr="00590A01">
        <w:rPr>
          <w:lang w:val="es-ES"/>
        </w:rPr>
        <w:t xml:space="preserve"> publicación</w:t>
      </w:r>
      <w:r w:rsidR="00E845FC" w:rsidRPr="00590A01">
        <w:rPr>
          <w:lang w:val="es-ES"/>
        </w:rPr>
        <w:t xml:space="preserve"> de datos</w:t>
      </w:r>
      <w:r w:rsidR="00315F58" w:rsidRPr="00590A01">
        <w:rPr>
          <w:lang w:val="es-ES"/>
        </w:rPr>
        <w:t xml:space="preserve"> y otras comunicaciones.</w:t>
      </w:r>
    </w:p>
    <w:p w14:paraId="77573BF5" w14:textId="77777777" w:rsidR="009F381B" w:rsidRPr="00590A01" w:rsidRDefault="009F381B" w:rsidP="009F381B">
      <w:pPr>
        <w:ind w:left="0" w:firstLine="0"/>
        <w:rPr>
          <w:lang w:val="es-ES"/>
        </w:rPr>
      </w:pPr>
    </w:p>
    <w:p w14:paraId="7B9BF029" w14:textId="703D5853" w:rsidR="00315F58" w:rsidRPr="00590A01" w:rsidRDefault="00611815" w:rsidP="00315F58">
      <w:pPr>
        <w:pBdr>
          <w:top w:val="nil"/>
          <w:left w:val="nil"/>
          <w:bottom w:val="nil"/>
          <w:right w:val="nil"/>
          <w:between w:val="nil"/>
        </w:pBdr>
        <w:ind w:left="425" w:hanging="425"/>
        <w:rPr>
          <w:highlight w:val="yellow"/>
          <w:lang w:val="es-ES"/>
        </w:rPr>
      </w:pPr>
      <w:r w:rsidRPr="00590A01">
        <w:rPr>
          <w:lang w:val="es-ES"/>
        </w:rPr>
        <w:t>8.</w:t>
      </w:r>
      <w:r w:rsidRPr="00590A01">
        <w:rPr>
          <w:lang w:val="es-ES"/>
        </w:rPr>
        <w:tab/>
      </w:r>
      <w:r w:rsidR="00315F58" w:rsidRPr="00590A01">
        <w:rPr>
          <w:lang w:val="es-ES"/>
        </w:rPr>
        <w:t xml:space="preserve">La estructura de la </w:t>
      </w:r>
      <w:r w:rsidR="00590A01" w:rsidRPr="00590A01">
        <w:rPr>
          <w:lang w:val="es-ES"/>
        </w:rPr>
        <w:t>AEAA</w:t>
      </w:r>
      <w:r w:rsidR="00315F58" w:rsidRPr="00590A01">
        <w:rPr>
          <w:lang w:val="es-ES"/>
        </w:rPr>
        <w:t xml:space="preserve"> se basará en dos aspectos fundamentales:</w:t>
      </w:r>
    </w:p>
    <w:p w14:paraId="7849FFD0" w14:textId="475493B2" w:rsidR="009F381B" w:rsidRPr="00590A01" w:rsidRDefault="00611815" w:rsidP="00596676">
      <w:pPr>
        <w:ind w:left="850" w:hanging="425"/>
        <w:rPr>
          <w:lang w:val="es-ES"/>
        </w:rPr>
      </w:pPr>
      <w:r w:rsidRPr="00590A01">
        <w:rPr>
          <w:rFonts w:ascii="Symbol" w:hAnsi="Symbol"/>
          <w:lang w:val="es-ES"/>
        </w:rPr>
        <w:t></w:t>
      </w:r>
      <w:r w:rsidRPr="00590A01">
        <w:rPr>
          <w:rFonts w:ascii="Symbol" w:hAnsi="Symbol"/>
          <w:lang w:val="es-ES"/>
        </w:rPr>
        <w:tab/>
      </w:r>
      <w:r w:rsidR="00315F58" w:rsidRPr="00590A01">
        <w:rPr>
          <w:b/>
          <w:bCs/>
          <w:lang w:val="es-ES"/>
        </w:rPr>
        <w:t xml:space="preserve">Gobernanza de la </w:t>
      </w:r>
      <w:r w:rsidR="00E65AF8" w:rsidRPr="00590A01">
        <w:rPr>
          <w:b/>
          <w:bCs/>
          <w:lang w:val="es-ES"/>
        </w:rPr>
        <w:t>A</w:t>
      </w:r>
      <w:r w:rsidR="00315F58" w:rsidRPr="00590A01">
        <w:rPr>
          <w:b/>
          <w:bCs/>
          <w:lang w:val="es-ES"/>
        </w:rPr>
        <w:t>lianza</w:t>
      </w:r>
      <w:r w:rsidR="00315F58" w:rsidRPr="00590A01">
        <w:rPr>
          <w:lang w:val="es-ES"/>
        </w:rPr>
        <w:t xml:space="preserve">: Se creará un [Comité de Coordinación </w:t>
      </w:r>
      <w:r w:rsidR="00EF5F21" w:rsidRPr="00590A01">
        <w:rPr>
          <w:lang w:val="es-ES"/>
        </w:rPr>
        <w:t>Mundial</w:t>
      </w:r>
      <w:r w:rsidR="00315F58" w:rsidRPr="00590A01">
        <w:rPr>
          <w:lang w:val="es-ES"/>
        </w:rPr>
        <w:t xml:space="preserve"> - nombre y composición por determinar] para supervisar y gestionar las actividades </w:t>
      </w:r>
      <w:r w:rsidR="00FA391F" w:rsidRPr="00590A01">
        <w:rPr>
          <w:lang w:val="es-ES"/>
        </w:rPr>
        <w:t>de la</w:t>
      </w:r>
      <w:r w:rsidR="00315F58" w:rsidRPr="00590A01">
        <w:rPr>
          <w:lang w:val="es-ES"/>
        </w:rPr>
        <w:t xml:space="preserve"> </w:t>
      </w:r>
      <w:r w:rsidR="00590A01" w:rsidRPr="00590A01">
        <w:rPr>
          <w:lang w:val="es-ES"/>
        </w:rPr>
        <w:t>AEAA</w:t>
      </w:r>
      <w:r w:rsidR="00315F58" w:rsidRPr="00590A01">
        <w:rPr>
          <w:lang w:val="es-ES"/>
        </w:rPr>
        <w:t>. Este comité se reunirá al menos una vez al año, elaborará un mandato y mantendrá una red de proveedores y usuarios de datos.</w:t>
      </w:r>
    </w:p>
    <w:p w14:paraId="5018D749" w14:textId="73431712" w:rsidR="00315F58" w:rsidRPr="00590A01" w:rsidRDefault="00611815" w:rsidP="00315F58">
      <w:pPr>
        <w:ind w:left="850" w:hanging="425"/>
        <w:rPr>
          <w:highlight w:val="yellow"/>
          <w:lang w:val="es-ES"/>
        </w:rPr>
      </w:pPr>
      <w:r w:rsidRPr="00590A01">
        <w:rPr>
          <w:rFonts w:ascii="Symbol" w:hAnsi="Symbol"/>
          <w:lang w:val="es-ES"/>
        </w:rPr>
        <w:t></w:t>
      </w:r>
      <w:r w:rsidRPr="00590A01">
        <w:rPr>
          <w:rFonts w:ascii="Symbol" w:hAnsi="Symbol"/>
          <w:lang w:val="es-ES"/>
        </w:rPr>
        <w:tab/>
      </w:r>
      <w:r w:rsidR="00315F58" w:rsidRPr="00590A01">
        <w:rPr>
          <w:b/>
          <w:bCs/>
          <w:lang w:val="es-ES"/>
        </w:rPr>
        <w:t>Apoyo a la Secretaría</w:t>
      </w:r>
      <w:r w:rsidR="00315F58" w:rsidRPr="00590A01">
        <w:rPr>
          <w:lang w:val="es-ES"/>
        </w:rPr>
        <w:t xml:space="preserve">: Una secretaría específica para la </w:t>
      </w:r>
      <w:r w:rsidR="00590A01" w:rsidRPr="00590A01">
        <w:rPr>
          <w:lang w:val="es-ES"/>
        </w:rPr>
        <w:t>AEAA</w:t>
      </w:r>
      <w:r w:rsidR="00315F58" w:rsidRPr="00590A01">
        <w:rPr>
          <w:lang w:val="es-ES"/>
        </w:rPr>
        <w:t xml:space="preserve">, [proporcionada por Wetlands International como </w:t>
      </w:r>
      <w:r w:rsidR="00B019A2" w:rsidRPr="00590A01">
        <w:rPr>
          <w:lang w:val="es-ES"/>
        </w:rPr>
        <w:t xml:space="preserve">entidad </w:t>
      </w:r>
      <w:r w:rsidR="00FE1A83" w:rsidRPr="00590A01">
        <w:rPr>
          <w:lang w:val="es-ES"/>
        </w:rPr>
        <w:t>responsable</w:t>
      </w:r>
      <w:r w:rsidR="00315F58" w:rsidRPr="00590A01">
        <w:rPr>
          <w:lang w:val="es-ES"/>
        </w:rPr>
        <w:t xml:space="preserve"> del </w:t>
      </w:r>
      <w:r w:rsidR="00FA391F" w:rsidRPr="00590A01">
        <w:rPr>
          <w:rFonts w:cs="Arial"/>
          <w:lang w:val="es-ES"/>
        </w:rPr>
        <w:t>Portal de Poblaciones de Aves Acuáticas</w:t>
      </w:r>
      <w:r w:rsidR="00FA391F" w:rsidRPr="00590A01">
        <w:rPr>
          <w:lang w:val="es-ES"/>
        </w:rPr>
        <w:t xml:space="preserve"> </w:t>
      </w:r>
      <w:r w:rsidR="00315F58" w:rsidRPr="00590A01">
        <w:rPr>
          <w:lang w:val="es-ES"/>
        </w:rPr>
        <w:t xml:space="preserve">(WPP),] </w:t>
      </w:r>
      <w:r w:rsidR="00B019A2" w:rsidRPr="00590A01">
        <w:rPr>
          <w:lang w:val="es-ES"/>
        </w:rPr>
        <w:t>presta</w:t>
      </w:r>
      <w:r w:rsidR="00315F58" w:rsidRPr="00590A01">
        <w:rPr>
          <w:lang w:val="es-ES"/>
        </w:rPr>
        <w:t xml:space="preserve">rá </w:t>
      </w:r>
      <w:r w:rsidR="00B019A2" w:rsidRPr="00590A01">
        <w:rPr>
          <w:lang w:val="es-ES"/>
        </w:rPr>
        <w:t xml:space="preserve">su apoyo a </w:t>
      </w:r>
      <w:r w:rsidR="00315F58" w:rsidRPr="00590A01">
        <w:rPr>
          <w:lang w:val="es-ES"/>
        </w:rPr>
        <w:t xml:space="preserve">las operaciones de la </w:t>
      </w:r>
      <w:r w:rsidR="00E65AF8" w:rsidRPr="00590A01">
        <w:rPr>
          <w:lang w:val="es-ES"/>
        </w:rPr>
        <w:t>A</w:t>
      </w:r>
      <w:r w:rsidR="00315F58" w:rsidRPr="00590A01">
        <w:rPr>
          <w:lang w:val="es-ES"/>
        </w:rPr>
        <w:t xml:space="preserve">lianza, </w:t>
      </w:r>
      <w:r w:rsidR="00FA391F" w:rsidRPr="00590A01">
        <w:rPr>
          <w:lang w:val="es-ES"/>
        </w:rPr>
        <w:t>incluidas</w:t>
      </w:r>
      <w:r w:rsidR="00315F58" w:rsidRPr="00590A01">
        <w:rPr>
          <w:lang w:val="es-ES"/>
        </w:rPr>
        <w:t xml:space="preserve"> la convocatoria de reuniones y la preparación de informes.</w:t>
      </w:r>
    </w:p>
    <w:p w14:paraId="3E8B4482" w14:textId="77777777" w:rsidR="009F381B" w:rsidRPr="00590A01" w:rsidRDefault="009F381B" w:rsidP="008F1120">
      <w:pPr>
        <w:pStyle w:val="ListParagraph"/>
        <w:ind w:left="360"/>
        <w:rPr>
          <w:rFonts w:cstheme="minorBidi"/>
          <w:lang w:val="es-ES"/>
        </w:rPr>
      </w:pPr>
    </w:p>
    <w:p w14:paraId="31409D24" w14:textId="0EFA0ACB" w:rsidR="00FE1A83" w:rsidRPr="00590A01" w:rsidRDefault="00611815" w:rsidP="00FE1A83">
      <w:pPr>
        <w:pBdr>
          <w:top w:val="nil"/>
          <w:left w:val="nil"/>
          <w:bottom w:val="nil"/>
          <w:right w:val="nil"/>
          <w:between w:val="nil"/>
        </w:pBdr>
        <w:ind w:left="425" w:hanging="425"/>
        <w:rPr>
          <w:lang w:val="es-ES"/>
        </w:rPr>
      </w:pPr>
      <w:r w:rsidRPr="00590A01">
        <w:rPr>
          <w:lang w:val="es-ES"/>
        </w:rPr>
        <w:t>9.</w:t>
      </w:r>
      <w:r w:rsidRPr="00590A01">
        <w:rPr>
          <w:lang w:val="es-ES"/>
        </w:rPr>
        <w:tab/>
      </w:r>
      <w:r w:rsidR="00FE1A83" w:rsidRPr="00590A01">
        <w:rPr>
          <w:lang w:val="es-ES"/>
        </w:rPr>
        <w:t>Un</w:t>
      </w:r>
      <w:r w:rsidR="00E65AF8" w:rsidRPr="00590A01">
        <w:rPr>
          <w:lang w:val="es-ES"/>
        </w:rPr>
        <w:t xml:space="preserve">o de los </w:t>
      </w:r>
      <w:r w:rsidR="00FA391F" w:rsidRPr="00590A01">
        <w:rPr>
          <w:lang w:val="es-ES"/>
        </w:rPr>
        <w:t xml:space="preserve">ámbitos </w:t>
      </w:r>
      <w:r w:rsidR="00E65AF8" w:rsidRPr="00590A01">
        <w:rPr>
          <w:lang w:val="es-ES"/>
        </w:rPr>
        <w:t>de interés</w:t>
      </w:r>
      <w:r w:rsidR="00FE1A83" w:rsidRPr="00590A01">
        <w:rPr>
          <w:lang w:val="es-ES"/>
        </w:rPr>
        <w:t xml:space="preserve"> clave de la </w:t>
      </w:r>
      <w:r w:rsidR="00590A01" w:rsidRPr="00590A01">
        <w:rPr>
          <w:lang w:val="es-ES"/>
        </w:rPr>
        <w:t>AEAA</w:t>
      </w:r>
      <w:r w:rsidR="00FE1A83" w:rsidRPr="00590A01">
        <w:rPr>
          <w:lang w:val="es-ES"/>
        </w:rPr>
        <w:t xml:space="preserve"> será establecer y supervisar un proceso para cotejar </w:t>
      </w:r>
      <w:r w:rsidR="00E65AF8" w:rsidRPr="00590A01">
        <w:rPr>
          <w:lang w:val="es-ES"/>
        </w:rPr>
        <w:t xml:space="preserve">la información sobre </w:t>
      </w:r>
      <w:r w:rsidR="00FE1A83" w:rsidRPr="00590A01">
        <w:rPr>
          <w:lang w:val="es-ES"/>
        </w:rPr>
        <w:t xml:space="preserve">las estimaciones </w:t>
      </w:r>
      <w:r w:rsidR="00E65AF8" w:rsidRPr="00590A01">
        <w:rPr>
          <w:lang w:val="es-ES"/>
        </w:rPr>
        <w:t xml:space="preserve">y las tendencias </w:t>
      </w:r>
      <w:r w:rsidR="00FE1A83" w:rsidRPr="00590A01">
        <w:rPr>
          <w:lang w:val="es-ES"/>
        </w:rPr>
        <w:t>de</w:t>
      </w:r>
      <w:r w:rsidR="00E65AF8" w:rsidRPr="00590A01">
        <w:rPr>
          <w:lang w:val="es-ES"/>
        </w:rPr>
        <w:t xml:space="preserve"> las</w:t>
      </w:r>
      <w:r w:rsidR="00FE1A83" w:rsidRPr="00590A01">
        <w:rPr>
          <w:lang w:val="es-ES"/>
        </w:rPr>
        <w:t xml:space="preserve"> </w:t>
      </w:r>
      <w:r w:rsidR="00E65AF8" w:rsidRPr="00590A01">
        <w:rPr>
          <w:lang w:val="es-ES"/>
        </w:rPr>
        <w:t>poblaciones</w:t>
      </w:r>
      <w:r w:rsidR="00FE1A83" w:rsidRPr="00590A01">
        <w:rPr>
          <w:lang w:val="es-ES"/>
        </w:rPr>
        <w:t xml:space="preserve">. </w:t>
      </w:r>
      <w:r w:rsidR="00E65AF8" w:rsidRPr="00590A01">
        <w:rPr>
          <w:lang w:val="es-ES"/>
        </w:rPr>
        <w:t>Complementados con otras informaciones según proceda, l</w:t>
      </w:r>
      <w:r w:rsidR="00FE1A83" w:rsidRPr="00590A01">
        <w:rPr>
          <w:lang w:val="es-ES"/>
        </w:rPr>
        <w:t>os datos y tendencias de la</w:t>
      </w:r>
      <w:r w:rsidR="00590A01" w:rsidRPr="00590A01">
        <w:rPr>
          <w:lang w:val="es-ES"/>
        </w:rPr>
        <w:t>s</w:t>
      </w:r>
      <w:r w:rsidR="00FE1A83" w:rsidRPr="00590A01">
        <w:rPr>
          <w:lang w:val="es-ES"/>
        </w:rPr>
        <w:t xml:space="preserve"> WPE se cotejarán y comunicarán a escala mundial, y </w:t>
      </w:r>
      <w:r w:rsidR="00E65AF8" w:rsidRPr="00590A01">
        <w:rPr>
          <w:lang w:val="es-ES"/>
        </w:rPr>
        <w:t>serán</w:t>
      </w:r>
      <w:r w:rsidR="00FE1A83" w:rsidRPr="00590A01">
        <w:rPr>
          <w:lang w:val="es-ES"/>
        </w:rPr>
        <w:t xml:space="preserve"> public</w:t>
      </w:r>
      <w:r w:rsidR="00E65AF8" w:rsidRPr="00590A01">
        <w:rPr>
          <w:lang w:val="es-ES"/>
        </w:rPr>
        <w:t>ados</w:t>
      </w:r>
      <w:r w:rsidR="00FE1A83" w:rsidRPr="00590A01">
        <w:rPr>
          <w:lang w:val="es-ES"/>
        </w:rPr>
        <w:t xml:space="preserve"> en el WPP. Se darán a conocer los umbrales actualizados de selección de sitios para el 1</w:t>
      </w:r>
      <w:r w:rsidR="00FA391F" w:rsidRPr="00590A01">
        <w:rPr>
          <w:lang w:val="es-ES"/>
        </w:rPr>
        <w:t xml:space="preserve"> </w:t>
      </w:r>
      <w:r w:rsidR="00FE1A83" w:rsidRPr="00590A01">
        <w:rPr>
          <w:lang w:val="es-ES"/>
        </w:rPr>
        <w:t xml:space="preserve">% de la población de aves acuáticas (en el WPP </w:t>
      </w:r>
      <w:r w:rsidR="00FA391F" w:rsidRPr="00590A01">
        <w:rPr>
          <w:lang w:val="es-ES"/>
        </w:rPr>
        <w:t>y</w:t>
      </w:r>
      <w:r w:rsidR="00FE1A83" w:rsidRPr="00590A01">
        <w:rPr>
          <w:lang w:val="es-ES"/>
        </w:rPr>
        <w:t xml:space="preserve"> en una publicación específica periódica a intervalos acordados).</w:t>
      </w:r>
    </w:p>
    <w:p w14:paraId="7327EF8C" w14:textId="77777777" w:rsidR="00320FC0" w:rsidRPr="00590A01" w:rsidRDefault="00320FC0" w:rsidP="00320FC0">
      <w:pPr>
        <w:pStyle w:val="ListParagraph"/>
        <w:pBdr>
          <w:top w:val="nil"/>
          <w:left w:val="nil"/>
          <w:bottom w:val="nil"/>
          <w:right w:val="nil"/>
          <w:between w:val="nil"/>
        </w:pBdr>
        <w:ind w:left="360" w:firstLine="0"/>
        <w:rPr>
          <w:lang w:val="es-ES"/>
        </w:rPr>
      </w:pPr>
    </w:p>
    <w:p w14:paraId="2B01C0DE" w14:textId="6E4D7A65" w:rsidR="00723D0B" w:rsidRPr="00590A01" w:rsidRDefault="00611815" w:rsidP="00723D0B">
      <w:pPr>
        <w:pBdr>
          <w:top w:val="nil"/>
          <w:left w:val="nil"/>
          <w:bottom w:val="nil"/>
          <w:right w:val="nil"/>
          <w:between w:val="nil"/>
        </w:pBdr>
        <w:ind w:left="425" w:hanging="425"/>
        <w:rPr>
          <w:lang w:val="es-ES"/>
        </w:rPr>
      </w:pPr>
      <w:r w:rsidRPr="00590A01">
        <w:rPr>
          <w:lang w:val="es-ES"/>
        </w:rPr>
        <w:t>10.</w:t>
      </w:r>
      <w:r w:rsidRPr="00590A01">
        <w:rPr>
          <w:lang w:val="es-ES"/>
        </w:rPr>
        <w:tab/>
      </w:r>
      <w:r w:rsidR="00723D0B" w:rsidRPr="00590A01">
        <w:rPr>
          <w:lang w:val="es-ES"/>
        </w:rPr>
        <w:t xml:space="preserve">La </w:t>
      </w:r>
      <w:r w:rsidR="00590A01" w:rsidRPr="00590A01">
        <w:rPr>
          <w:lang w:val="es-ES"/>
        </w:rPr>
        <w:t>AEAA</w:t>
      </w:r>
      <w:r w:rsidR="00723D0B" w:rsidRPr="00590A01">
        <w:rPr>
          <w:lang w:val="es-ES"/>
        </w:rPr>
        <w:t xml:space="preserve"> apoyará y supervisará la elaboración de la </w:t>
      </w:r>
      <w:r w:rsidR="00590A01" w:rsidRPr="00590A01">
        <w:rPr>
          <w:lang w:val="es-ES"/>
        </w:rPr>
        <w:t>WPE 2027</w:t>
      </w:r>
      <w:r w:rsidR="00723D0B" w:rsidRPr="00590A01">
        <w:rPr>
          <w:lang w:val="es-ES"/>
        </w:rPr>
        <w:t>.</w:t>
      </w:r>
    </w:p>
    <w:p w14:paraId="7BF129C0" w14:textId="77777777" w:rsidR="00CE71EB" w:rsidRPr="00590A01" w:rsidRDefault="00CE71EB" w:rsidP="00CE71EB">
      <w:pPr>
        <w:pStyle w:val="ListParagraph"/>
        <w:pBdr>
          <w:top w:val="nil"/>
          <w:left w:val="nil"/>
          <w:bottom w:val="nil"/>
          <w:right w:val="nil"/>
          <w:between w:val="nil"/>
        </w:pBdr>
        <w:ind w:left="360" w:firstLine="0"/>
        <w:rPr>
          <w:lang w:val="es-ES"/>
        </w:rPr>
      </w:pPr>
    </w:p>
    <w:p w14:paraId="1DD2F594" w14:textId="1E771973" w:rsidR="00C022B3" w:rsidRPr="00590A01" w:rsidRDefault="00611815" w:rsidP="00596676">
      <w:pPr>
        <w:pBdr>
          <w:top w:val="nil"/>
          <w:left w:val="nil"/>
          <w:bottom w:val="nil"/>
          <w:right w:val="nil"/>
          <w:between w:val="nil"/>
        </w:pBdr>
        <w:ind w:left="425" w:hanging="425"/>
        <w:rPr>
          <w:lang w:val="es-ES"/>
        </w:rPr>
      </w:pPr>
      <w:r w:rsidRPr="00590A01">
        <w:rPr>
          <w:lang w:val="es-ES"/>
        </w:rPr>
        <w:t>11.</w:t>
      </w:r>
      <w:r w:rsidRPr="00590A01">
        <w:rPr>
          <w:lang w:val="es-ES"/>
        </w:rPr>
        <w:tab/>
      </w:r>
      <w:r w:rsidR="00C902F2" w:rsidRPr="00590A01">
        <w:rPr>
          <w:lang w:val="es-ES"/>
        </w:rPr>
        <w:t>El modus operandi (mandato) de</w:t>
      </w:r>
      <w:r w:rsidR="00657C1D" w:rsidRPr="00590A01">
        <w:rPr>
          <w:lang w:val="es-ES"/>
        </w:rPr>
        <w:t xml:space="preserve"> la </w:t>
      </w:r>
      <w:r w:rsidR="00590A01" w:rsidRPr="00590A01">
        <w:rPr>
          <w:lang w:val="es-ES"/>
        </w:rPr>
        <w:t>AEAA</w:t>
      </w:r>
      <w:r w:rsidR="00657C1D" w:rsidRPr="00590A01">
        <w:rPr>
          <w:lang w:val="es-ES"/>
        </w:rPr>
        <w:t xml:space="preserve"> </w:t>
      </w:r>
      <w:r w:rsidR="00C902F2" w:rsidRPr="00590A01">
        <w:rPr>
          <w:lang w:val="es-ES"/>
        </w:rPr>
        <w:t xml:space="preserve">se basará en la propuesta presentada </w:t>
      </w:r>
      <w:r w:rsidR="0082139B" w:rsidRPr="00590A01">
        <w:rPr>
          <w:lang w:val="es-ES"/>
        </w:rPr>
        <w:t>a la reunión</w:t>
      </w:r>
      <w:r w:rsidR="00C902F2" w:rsidRPr="00590A01">
        <w:rPr>
          <w:lang w:val="es-ES"/>
        </w:rPr>
        <w:t xml:space="preserve"> SC63 (documento S63 Doc.20). Como mínimo, el mandato describirá</w:t>
      </w:r>
      <w:r w:rsidR="00E65AF8" w:rsidRPr="00590A01">
        <w:rPr>
          <w:lang w:val="es-ES"/>
        </w:rPr>
        <w:t xml:space="preserve"> los siguientes elementos</w:t>
      </w:r>
      <w:r w:rsidR="00C902F2" w:rsidRPr="00590A01">
        <w:rPr>
          <w:lang w:val="es-ES"/>
        </w:rPr>
        <w:t>:</w:t>
      </w:r>
    </w:p>
    <w:p w14:paraId="71DBEE31" w14:textId="5403658B" w:rsidR="004452D4"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C902F2" w:rsidRPr="00590A01">
        <w:rPr>
          <w:lang w:val="es-ES"/>
        </w:rPr>
        <w:t xml:space="preserve">Comité </w:t>
      </w:r>
      <w:r w:rsidR="00E65AF8" w:rsidRPr="00590A01">
        <w:rPr>
          <w:lang w:val="es-ES"/>
        </w:rPr>
        <w:t xml:space="preserve">de </w:t>
      </w:r>
      <w:r w:rsidR="00C902F2" w:rsidRPr="00590A01">
        <w:rPr>
          <w:lang w:val="es-ES"/>
        </w:rPr>
        <w:t>coordinación</w:t>
      </w:r>
      <w:r w:rsidR="0082139B" w:rsidRPr="00590A01">
        <w:rPr>
          <w:lang w:val="es-ES"/>
        </w:rPr>
        <w:t xml:space="preserve"> mundial</w:t>
      </w:r>
    </w:p>
    <w:p w14:paraId="78B9C795" w14:textId="15A12093" w:rsidR="00DD06D4"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657C1D" w:rsidRPr="00590A01">
        <w:rPr>
          <w:lang w:val="es-ES"/>
        </w:rPr>
        <w:t>M</w:t>
      </w:r>
      <w:r w:rsidR="00C902F2" w:rsidRPr="00590A01">
        <w:rPr>
          <w:lang w:val="es-ES"/>
        </w:rPr>
        <w:t xml:space="preserve">iembros de la </w:t>
      </w:r>
      <w:r w:rsidR="00E65AF8" w:rsidRPr="00590A01">
        <w:rPr>
          <w:lang w:val="es-ES"/>
        </w:rPr>
        <w:t>Alianza</w:t>
      </w:r>
      <w:r w:rsidR="00C902F2" w:rsidRPr="00590A01">
        <w:rPr>
          <w:lang w:val="es-ES"/>
        </w:rPr>
        <w:t xml:space="preserve"> (que puede ampliarse con el tiempo)</w:t>
      </w:r>
    </w:p>
    <w:p w14:paraId="7A07C2AE" w14:textId="5ADB4EF8" w:rsidR="00A01E65"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82139B" w:rsidRPr="00590A01">
        <w:rPr>
          <w:lang w:val="es-ES"/>
        </w:rPr>
        <w:t>Resumen</w:t>
      </w:r>
      <w:r w:rsidR="00C902F2" w:rsidRPr="00590A01">
        <w:rPr>
          <w:lang w:val="es-ES"/>
        </w:rPr>
        <w:t xml:space="preserve"> de las </w:t>
      </w:r>
      <w:r w:rsidR="0082139B" w:rsidRPr="00590A01">
        <w:rPr>
          <w:lang w:val="es-ES"/>
        </w:rPr>
        <w:t xml:space="preserve">principales </w:t>
      </w:r>
      <w:r w:rsidR="00C902F2" w:rsidRPr="00590A01">
        <w:rPr>
          <w:lang w:val="es-ES"/>
        </w:rPr>
        <w:t>actividades</w:t>
      </w:r>
    </w:p>
    <w:p w14:paraId="45894D26" w14:textId="3D3F52F8" w:rsidR="00432408"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82139B" w:rsidRPr="00590A01">
        <w:rPr>
          <w:lang w:val="es-ES"/>
        </w:rPr>
        <w:t>Procedimiento</w:t>
      </w:r>
      <w:r w:rsidR="00C902F2" w:rsidRPr="00590A01">
        <w:rPr>
          <w:lang w:val="es-ES"/>
        </w:rPr>
        <w:t xml:space="preserve"> a seguir para elegir un</w:t>
      </w:r>
      <w:r w:rsidR="0082139B" w:rsidRPr="00590A01">
        <w:rPr>
          <w:lang w:val="es-ES"/>
        </w:rPr>
        <w:t>a presidencia</w:t>
      </w:r>
      <w:r w:rsidR="00C902F2" w:rsidRPr="00590A01">
        <w:rPr>
          <w:lang w:val="es-ES"/>
        </w:rPr>
        <w:t xml:space="preserve"> y un</w:t>
      </w:r>
      <w:r w:rsidR="0082139B" w:rsidRPr="00590A01">
        <w:rPr>
          <w:lang w:val="es-ES"/>
        </w:rPr>
        <w:t>a</w:t>
      </w:r>
      <w:r w:rsidR="00C902F2" w:rsidRPr="00590A01">
        <w:rPr>
          <w:lang w:val="es-ES"/>
        </w:rPr>
        <w:t xml:space="preserve"> vicepresiden</w:t>
      </w:r>
      <w:r w:rsidR="0082139B" w:rsidRPr="00590A01">
        <w:rPr>
          <w:lang w:val="es-ES"/>
        </w:rPr>
        <w:t>cia</w:t>
      </w:r>
      <w:r w:rsidR="00C902F2" w:rsidRPr="00590A01">
        <w:rPr>
          <w:lang w:val="es-ES"/>
        </w:rPr>
        <w:t>, y la duración de sus respectivos mandatos</w:t>
      </w:r>
    </w:p>
    <w:p w14:paraId="2F2811D3" w14:textId="6A885898" w:rsidR="008F2EB7"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82139B" w:rsidRPr="00590A01">
        <w:rPr>
          <w:lang w:val="es-ES"/>
        </w:rPr>
        <w:t>Procedimiento</w:t>
      </w:r>
      <w:r w:rsidR="00657C1D" w:rsidRPr="00590A01">
        <w:rPr>
          <w:lang w:val="es-ES"/>
        </w:rPr>
        <w:t xml:space="preserve"> </w:t>
      </w:r>
      <w:r w:rsidR="004A2412" w:rsidRPr="00590A01">
        <w:rPr>
          <w:lang w:val="es-ES"/>
        </w:rPr>
        <w:t>par</w:t>
      </w:r>
      <w:r w:rsidR="00657C1D" w:rsidRPr="00590A01">
        <w:rPr>
          <w:lang w:val="es-ES"/>
        </w:rPr>
        <w:t>a</w:t>
      </w:r>
      <w:r w:rsidR="00C902F2" w:rsidRPr="00590A01">
        <w:rPr>
          <w:lang w:val="es-ES"/>
        </w:rPr>
        <w:t xml:space="preserve"> invitar </w:t>
      </w:r>
      <w:r w:rsidR="0082139B" w:rsidRPr="00590A01">
        <w:rPr>
          <w:lang w:val="es-ES"/>
        </w:rPr>
        <w:t xml:space="preserve">a </w:t>
      </w:r>
      <w:r w:rsidR="00C902F2" w:rsidRPr="00590A01">
        <w:rPr>
          <w:lang w:val="es-ES"/>
        </w:rPr>
        <w:t>organizaciones asociadas</w:t>
      </w:r>
    </w:p>
    <w:p w14:paraId="7FF8931C" w14:textId="51791AC1" w:rsidR="00A01E65"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657C1D" w:rsidRPr="00590A01">
        <w:rPr>
          <w:lang w:val="es-ES"/>
        </w:rPr>
        <w:t>P</w:t>
      </w:r>
      <w:r w:rsidR="00C902F2" w:rsidRPr="00590A01">
        <w:rPr>
          <w:lang w:val="es-ES"/>
        </w:rPr>
        <w:t>reparación del plan de trabajo</w:t>
      </w:r>
    </w:p>
    <w:p w14:paraId="36ED0FF7" w14:textId="66A46C12" w:rsidR="00A01E65"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C902F2" w:rsidRPr="00590A01">
        <w:rPr>
          <w:lang w:val="es-ES"/>
        </w:rPr>
        <w:t xml:space="preserve">Responsabilidades de cada </w:t>
      </w:r>
      <w:r w:rsidR="0082139B" w:rsidRPr="00590A01">
        <w:rPr>
          <w:lang w:val="es-ES"/>
        </w:rPr>
        <w:t>socio</w:t>
      </w:r>
      <w:r w:rsidR="00C902F2" w:rsidRPr="00590A01">
        <w:rPr>
          <w:lang w:val="es-ES"/>
        </w:rPr>
        <w:t xml:space="preserve"> en la </w:t>
      </w:r>
      <w:r w:rsidR="00590A01" w:rsidRPr="00590A01">
        <w:rPr>
          <w:lang w:val="es-ES"/>
        </w:rPr>
        <w:t>AEAA</w:t>
      </w:r>
    </w:p>
    <w:p w14:paraId="6346C35E" w14:textId="71BB4AA1" w:rsidR="00690D97"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C902F2" w:rsidRPr="00590A01">
        <w:rPr>
          <w:lang w:val="es-ES"/>
        </w:rPr>
        <w:t>Implicaciones en materia de recursos</w:t>
      </w:r>
    </w:p>
    <w:p w14:paraId="5784F841" w14:textId="4E079B48" w:rsidR="00690D97"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C902F2" w:rsidRPr="00590A01">
        <w:rPr>
          <w:lang w:val="es-ES"/>
        </w:rPr>
        <w:t xml:space="preserve">Función de </w:t>
      </w:r>
      <w:r w:rsidR="004A2412" w:rsidRPr="00590A01">
        <w:rPr>
          <w:lang w:val="es-ES"/>
        </w:rPr>
        <w:t xml:space="preserve">la </w:t>
      </w:r>
      <w:r w:rsidR="00C902F2" w:rsidRPr="00590A01">
        <w:rPr>
          <w:lang w:val="es-ES"/>
        </w:rPr>
        <w:t xml:space="preserve">secretaría de la </w:t>
      </w:r>
      <w:r w:rsidR="00590A01" w:rsidRPr="00590A01">
        <w:rPr>
          <w:lang w:val="es-ES"/>
        </w:rPr>
        <w:t>AEAA</w:t>
      </w:r>
    </w:p>
    <w:p w14:paraId="0322BCFF" w14:textId="1AB60F93" w:rsidR="00BF08D0"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C902F2" w:rsidRPr="00590A01">
        <w:rPr>
          <w:lang w:val="es-ES"/>
        </w:rPr>
        <w:t>Requisitos en materia de información y comunicación</w:t>
      </w:r>
    </w:p>
    <w:p w14:paraId="3ED67A9B" w14:textId="77777777" w:rsidR="003E69A1" w:rsidRPr="00590A01" w:rsidRDefault="003E69A1" w:rsidP="003E69A1">
      <w:pPr>
        <w:pBdr>
          <w:top w:val="nil"/>
          <w:left w:val="nil"/>
          <w:bottom w:val="nil"/>
          <w:right w:val="nil"/>
          <w:between w:val="nil"/>
        </w:pBdr>
        <w:rPr>
          <w:lang w:val="es-ES"/>
        </w:rPr>
      </w:pPr>
    </w:p>
    <w:p w14:paraId="79B7991A" w14:textId="26F12AEB" w:rsidR="00657C1D" w:rsidRPr="00590A01" w:rsidRDefault="00611815" w:rsidP="00657C1D">
      <w:pPr>
        <w:pBdr>
          <w:top w:val="nil"/>
          <w:left w:val="nil"/>
          <w:bottom w:val="nil"/>
          <w:right w:val="nil"/>
          <w:between w:val="nil"/>
        </w:pBdr>
        <w:ind w:left="425" w:hanging="425"/>
        <w:rPr>
          <w:lang w:val="es-ES"/>
        </w:rPr>
      </w:pPr>
      <w:r w:rsidRPr="00590A01">
        <w:rPr>
          <w:lang w:val="es-ES"/>
        </w:rPr>
        <w:t>12.</w:t>
      </w:r>
      <w:r w:rsidRPr="00590A01">
        <w:rPr>
          <w:lang w:val="es-ES"/>
        </w:rPr>
        <w:tab/>
      </w:r>
      <w:r w:rsidR="00657C1D" w:rsidRPr="00590A01">
        <w:rPr>
          <w:lang w:val="es-ES"/>
        </w:rPr>
        <w:t>La Secretaría de la Convención sobre los Humedales facilitará la formación de un comité provisional de coordinación en co</w:t>
      </w:r>
      <w:r w:rsidR="004A2412" w:rsidRPr="00590A01">
        <w:rPr>
          <w:lang w:val="es-ES"/>
        </w:rPr>
        <w:t>opera</w:t>
      </w:r>
      <w:r w:rsidR="00657C1D" w:rsidRPr="00590A01">
        <w:rPr>
          <w:lang w:val="es-ES"/>
        </w:rPr>
        <w:t>ción con las partes interesadas. El comité provisional, con un</w:t>
      </w:r>
      <w:r w:rsidR="00945BFF" w:rsidRPr="00590A01">
        <w:rPr>
          <w:lang w:val="es-ES"/>
        </w:rPr>
        <w:t xml:space="preserve">a presidencia </w:t>
      </w:r>
      <w:r w:rsidR="00657C1D" w:rsidRPr="00590A01">
        <w:rPr>
          <w:lang w:val="es-ES"/>
        </w:rPr>
        <w:t>y un</w:t>
      </w:r>
      <w:r w:rsidR="00945BFF" w:rsidRPr="00590A01">
        <w:rPr>
          <w:lang w:val="es-ES"/>
        </w:rPr>
        <w:t>a</w:t>
      </w:r>
      <w:r w:rsidR="00657C1D" w:rsidRPr="00590A01">
        <w:rPr>
          <w:lang w:val="es-ES"/>
        </w:rPr>
        <w:t xml:space="preserve"> vicepreside</w:t>
      </w:r>
      <w:r w:rsidR="00945BFF" w:rsidRPr="00590A01">
        <w:rPr>
          <w:lang w:val="es-ES"/>
        </w:rPr>
        <w:t>ncia</w:t>
      </w:r>
      <w:r w:rsidR="00657C1D" w:rsidRPr="00590A01">
        <w:rPr>
          <w:lang w:val="es-ES"/>
        </w:rPr>
        <w:t xml:space="preserve"> temporales, elaborará un mandato para alcanzar los objetivos de la </w:t>
      </w:r>
      <w:r w:rsidR="00E65AF8" w:rsidRPr="00590A01">
        <w:rPr>
          <w:lang w:val="es-ES"/>
        </w:rPr>
        <w:t>Alianza</w:t>
      </w:r>
      <w:r w:rsidR="004A2412" w:rsidRPr="00590A01">
        <w:rPr>
          <w:lang w:val="es-ES"/>
        </w:rPr>
        <w:t xml:space="preserve"> en consulta con la Secretaría y el GECT</w:t>
      </w:r>
      <w:r w:rsidR="00657C1D" w:rsidRPr="00590A01">
        <w:rPr>
          <w:lang w:val="es-ES"/>
        </w:rPr>
        <w:t xml:space="preserve">. El </w:t>
      </w:r>
      <w:r w:rsidR="00945BFF" w:rsidRPr="00590A01">
        <w:rPr>
          <w:lang w:val="es-ES"/>
        </w:rPr>
        <w:t>proyecto</w:t>
      </w:r>
      <w:r w:rsidR="00657C1D" w:rsidRPr="00590A01">
        <w:rPr>
          <w:lang w:val="es-ES"/>
        </w:rPr>
        <w:t xml:space="preserve"> de mandato se presentará a [</w:t>
      </w:r>
      <w:r w:rsidR="00C22696" w:rsidRPr="00590A01">
        <w:rPr>
          <w:lang w:val="es-ES"/>
        </w:rPr>
        <w:t xml:space="preserve">la reunión </w:t>
      </w:r>
      <w:r w:rsidR="00657C1D" w:rsidRPr="00590A01">
        <w:rPr>
          <w:lang w:val="es-ES"/>
        </w:rPr>
        <w:t>SC67 - mediados de 2026] para su examen y aprobación.</w:t>
      </w:r>
    </w:p>
    <w:p w14:paraId="68A08C51" w14:textId="77777777" w:rsidR="00B35A67" w:rsidRPr="00590A01" w:rsidRDefault="00B35A67" w:rsidP="001C6E22">
      <w:pPr>
        <w:pStyle w:val="ListParagraph"/>
        <w:pBdr>
          <w:top w:val="nil"/>
          <w:left w:val="nil"/>
          <w:bottom w:val="nil"/>
          <w:right w:val="nil"/>
          <w:between w:val="nil"/>
        </w:pBdr>
        <w:ind w:left="360" w:firstLine="0"/>
        <w:rPr>
          <w:lang w:val="es-ES"/>
        </w:rPr>
      </w:pPr>
    </w:p>
    <w:p w14:paraId="2A83D82D" w14:textId="79606974" w:rsidR="009A62D2" w:rsidRPr="00590A01" w:rsidRDefault="00611815" w:rsidP="009A62D2">
      <w:pPr>
        <w:pBdr>
          <w:top w:val="nil"/>
          <w:left w:val="nil"/>
          <w:bottom w:val="nil"/>
          <w:right w:val="nil"/>
          <w:between w:val="nil"/>
        </w:pBdr>
        <w:ind w:left="425" w:hanging="425"/>
        <w:rPr>
          <w:highlight w:val="yellow"/>
          <w:lang w:val="es-ES"/>
        </w:rPr>
      </w:pPr>
      <w:r w:rsidRPr="00590A01">
        <w:rPr>
          <w:lang w:val="es-ES"/>
        </w:rPr>
        <w:t>13.</w:t>
      </w:r>
      <w:r w:rsidRPr="00590A01">
        <w:rPr>
          <w:lang w:val="es-ES"/>
        </w:rPr>
        <w:tab/>
      </w:r>
      <w:r w:rsidR="009A62D2" w:rsidRPr="00590A01">
        <w:rPr>
          <w:lang w:val="es-ES"/>
        </w:rPr>
        <w:t>El [Comité de Coordinación</w:t>
      </w:r>
      <w:r w:rsidR="00C22696" w:rsidRPr="00590A01">
        <w:rPr>
          <w:lang w:val="es-ES"/>
        </w:rPr>
        <w:t xml:space="preserve"> Mundial</w:t>
      </w:r>
      <w:r w:rsidR="009A62D2" w:rsidRPr="00590A01">
        <w:rPr>
          <w:lang w:val="es-ES"/>
        </w:rPr>
        <w:t xml:space="preserve"> - nombre por determinar] invitará a representantes de cada parte interesada</w:t>
      </w:r>
      <w:r w:rsidR="004A2412" w:rsidRPr="00590A01">
        <w:rPr>
          <w:lang w:val="es-ES"/>
        </w:rPr>
        <w:t xml:space="preserve"> a participar en la </w:t>
      </w:r>
      <w:r w:rsidR="00590A01" w:rsidRPr="00590A01">
        <w:rPr>
          <w:lang w:val="es-ES"/>
        </w:rPr>
        <w:t>AEAA</w:t>
      </w:r>
      <w:r w:rsidR="009A62D2" w:rsidRPr="00590A01">
        <w:rPr>
          <w:lang w:val="es-ES"/>
        </w:rPr>
        <w:t xml:space="preserve"> a través de su(s) órgano(s) pertinente(s), </w:t>
      </w:r>
      <w:r w:rsidR="00C22696" w:rsidRPr="00590A01">
        <w:rPr>
          <w:lang w:val="es-ES"/>
        </w:rPr>
        <w:t>incluidos los siguientes, sin limitarse a estos</w:t>
      </w:r>
      <w:r w:rsidR="009A62D2" w:rsidRPr="00590A01">
        <w:rPr>
          <w:lang w:val="es-ES"/>
        </w:rPr>
        <w:t>:</w:t>
      </w:r>
    </w:p>
    <w:p w14:paraId="632028D2" w14:textId="48423164"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w:t>
      </w:r>
      <w:r w:rsidR="00C22696" w:rsidRPr="00590A01">
        <w:rPr>
          <w:rFonts w:asciiTheme="minorHAnsi" w:eastAsia="Times New Roman" w:hAnsiTheme="minorHAnsi" w:cstheme="minorHAnsi"/>
          <w:lang w:val="es-ES" w:eastAsia="ko-KR"/>
        </w:rPr>
        <w:t xml:space="preserve">Acuerdo sobre la Conservación de las Aves Acuáticas Migratorias de África y Eurasia </w:t>
      </w:r>
      <w:r w:rsidR="002264F6" w:rsidRPr="00590A01">
        <w:rPr>
          <w:lang w:val="es-ES"/>
        </w:rPr>
        <w:t>(AEWA)</w:t>
      </w:r>
      <w:r w:rsidR="00453CB2" w:rsidRPr="00590A01">
        <w:rPr>
          <w:lang w:val="es-ES"/>
        </w:rPr>
        <w:t>]</w:t>
      </w:r>
    </w:p>
    <w:p w14:paraId="63CAF27A" w14:textId="04EA4E08"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[BirdLife International]</w:t>
      </w:r>
    </w:p>
    <w:p w14:paraId="7BC52BA0" w14:textId="64A4D125"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[CAFF/</w:t>
      </w:r>
      <w:r w:rsidR="00C22696" w:rsidRPr="00590A01">
        <w:rPr>
          <w:lang w:val="es-ES"/>
        </w:rPr>
        <w:t>Consejo Ártico</w:t>
      </w:r>
      <w:r w:rsidR="00453CB2" w:rsidRPr="00590A01">
        <w:rPr>
          <w:lang w:val="es-ES"/>
        </w:rPr>
        <w:t>]</w:t>
      </w:r>
    </w:p>
    <w:p w14:paraId="56279C40" w14:textId="770DB816"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777E39" w:rsidRPr="00590A01">
        <w:rPr>
          <w:lang w:val="es-ES"/>
        </w:rPr>
        <w:t>[</w:t>
      </w:r>
      <w:r w:rsidR="009A62D2" w:rsidRPr="00590A01">
        <w:rPr>
          <w:lang w:val="es-ES"/>
        </w:rPr>
        <w:t>Convención</w:t>
      </w:r>
      <w:r w:rsidR="00777E39" w:rsidRPr="00590A01">
        <w:rPr>
          <w:lang w:val="es-ES"/>
        </w:rPr>
        <w:t xml:space="preserve"> </w:t>
      </w:r>
      <w:r w:rsidR="009A62D2" w:rsidRPr="00590A01">
        <w:rPr>
          <w:lang w:val="es-ES"/>
        </w:rPr>
        <w:t>s</w:t>
      </w:r>
      <w:r w:rsidR="00777E39" w:rsidRPr="00590A01">
        <w:rPr>
          <w:lang w:val="es-ES"/>
        </w:rPr>
        <w:t>o</w:t>
      </w:r>
      <w:r w:rsidR="009A62D2" w:rsidRPr="00590A01">
        <w:rPr>
          <w:lang w:val="es-ES"/>
        </w:rPr>
        <w:t>bre los Humedales</w:t>
      </w:r>
      <w:r w:rsidR="00777E39" w:rsidRPr="00590A01" w:rsidDel="006F3C30">
        <w:rPr>
          <w:lang w:val="es-ES"/>
        </w:rPr>
        <w:t>]</w:t>
      </w:r>
    </w:p>
    <w:p w14:paraId="4AD87AB7" w14:textId="09B04FDA" w:rsidR="00D45DB6"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D45DB6" w:rsidRPr="00590A01">
        <w:rPr>
          <w:lang w:val="es-ES"/>
        </w:rPr>
        <w:t>[</w:t>
      </w:r>
      <w:r w:rsidR="009A62D2" w:rsidRPr="00590A01">
        <w:rPr>
          <w:lang w:val="es-ES"/>
        </w:rPr>
        <w:t>Convención</w:t>
      </w:r>
      <w:r w:rsidR="00D45DB6" w:rsidRPr="00590A01">
        <w:rPr>
          <w:lang w:val="es-ES"/>
        </w:rPr>
        <w:t xml:space="preserve"> </w:t>
      </w:r>
      <w:r w:rsidR="009A62D2" w:rsidRPr="00590A01">
        <w:rPr>
          <w:lang w:val="es-ES"/>
        </w:rPr>
        <w:t xml:space="preserve">sobre las </w:t>
      </w:r>
      <w:r w:rsidR="009E7084" w:rsidRPr="00590A01">
        <w:rPr>
          <w:lang w:val="es-ES"/>
        </w:rPr>
        <w:t>E</w:t>
      </w:r>
      <w:r w:rsidR="009A62D2" w:rsidRPr="00590A01">
        <w:rPr>
          <w:lang w:val="es-ES"/>
        </w:rPr>
        <w:t xml:space="preserve">species </w:t>
      </w:r>
      <w:r w:rsidR="00D45DB6" w:rsidRPr="00590A01">
        <w:rPr>
          <w:lang w:val="es-ES"/>
        </w:rPr>
        <w:t>Migrator</w:t>
      </w:r>
      <w:r w:rsidR="009A62D2" w:rsidRPr="00590A01">
        <w:rPr>
          <w:lang w:val="es-ES"/>
        </w:rPr>
        <w:t>ias</w:t>
      </w:r>
      <w:r w:rsidR="009E7084" w:rsidRPr="00590A01">
        <w:rPr>
          <w:lang w:val="es-ES"/>
        </w:rPr>
        <w:t xml:space="preserve"> (CMS)</w:t>
      </w:r>
      <w:r w:rsidR="00D45DB6" w:rsidRPr="00590A01">
        <w:rPr>
          <w:lang w:val="es-ES"/>
        </w:rPr>
        <w:t>]</w:t>
      </w:r>
    </w:p>
    <w:p w14:paraId="48A2184B" w14:textId="114C2CE4"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w:t>
      </w:r>
      <w:r w:rsidR="00C22696" w:rsidRPr="00590A01">
        <w:rPr>
          <w:rFonts w:asciiTheme="minorHAnsi" w:eastAsia="Times New Roman" w:hAnsiTheme="minorHAnsi" w:cstheme="minorHAnsi"/>
          <w:lang w:val="es-ES" w:eastAsia="ko-KR"/>
        </w:rPr>
        <w:t>Alianza de la Vía Migratoria Asia Oriental-Australasia (</w:t>
      </w:r>
      <w:r w:rsidR="002264F6" w:rsidRPr="00590A01">
        <w:rPr>
          <w:lang w:val="es-ES"/>
        </w:rPr>
        <w:t>EAAFP)</w:t>
      </w:r>
      <w:r w:rsidR="00453CB2" w:rsidRPr="00590A01">
        <w:rPr>
          <w:lang w:val="es-ES"/>
        </w:rPr>
        <w:t>]</w:t>
      </w:r>
    </w:p>
    <w:p w14:paraId="2FB9AF9A" w14:textId="6B24D067" w:rsidR="008A323A"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8A323A" w:rsidRPr="00590A01">
        <w:rPr>
          <w:lang w:val="es-ES"/>
        </w:rPr>
        <w:t>[U</w:t>
      </w:r>
      <w:r w:rsidR="009A62D2" w:rsidRPr="00590A01">
        <w:rPr>
          <w:lang w:val="es-ES"/>
        </w:rPr>
        <w:t>I</w:t>
      </w:r>
      <w:r w:rsidR="008A323A" w:rsidRPr="00590A01">
        <w:rPr>
          <w:lang w:val="es-ES"/>
        </w:rPr>
        <w:t>CN]</w:t>
      </w:r>
    </w:p>
    <w:p w14:paraId="2225E5EF" w14:textId="3BDA696F"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w:t>
      </w:r>
      <w:r w:rsidR="009A62D2" w:rsidRPr="00590A01">
        <w:rPr>
          <w:lang w:val="es-ES"/>
        </w:rPr>
        <w:t>Conven</w:t>
      </w:r>
      <w:r w:rsidR="002264F6" w:rsidRPr="00590A01">
        <w:rPr>
          <w:lang w:val="es-ES"/>
        </w:rPr>
        <w:t>io</w:t>
      </w:r>
      <w:r w:rsidR="00110ECB" w:rsidRPr="00590A01">
        <w:rPr>
          <w:lang w:val="es-ES"/>
        </w:rPr>
        <w:t xml:space="preserve"> </w:t>
      </w:r>
      <w:r w:rsidR="009A62D2" w:rsidRPr="00590A01">
        <w:rPr>
          <w:lang w:val="es-ES"/>
        </w:rPr>
        <w:t>sobre la Diversidad</w:t>
      </w:r>
      <w:r w:rsidR="00110ECB" w:rsidRPr="00590A01">
        <w:rPr>
          <w:lang w:val="es-ES"/>
        </w:rPr>
        <w:t xml:space="preserve"> </w:t>
      </w:r>
      <w:r w:rsidR="009A62D2" w:rsidRPr="00590A01">
        <w:rPr>
          <w:lang w:val="es-ES"/>
        </w:rPr>
        <w:t>Biológica de la</w:t>
      </w:r>
      <w:r w:rsidR="00C22696" w:rsidRPr="00590A01">
        <w:rPr>
          <w:lang w:val="es-ES"/>
        </w:rPr>
        <w:t xml:space="preserve">s Naciones Unidas </w:t>
      </w:r>
      <w:r w:rsidR="009E7084" w:rsidRPr="00590A01">
        <w:rPr>
          <w:lang w:val="es-ES"/>
        </w:rPr>
        <w:t>(CD</w:t>
      </w:r>
      <w:r w:rsidR="002264F6" w:rsidRPr="00590A01">
        <w:rPr>
          <w:lang w:val="es-ES"/>
        </w:rPr>
        <w:t>B</w:t>
      </w:r>
      <w:r w:rsidR="009E7084" w:rsidRPr="00590A01">
        <w:rPr>
          <w:lang w:val="es-ES"/>
        </w:rPr>
        <w:t>)</w:t>
      </w:r>
      <w:r w:rsidR="00453CB2" w:rsidRPr="00590A01">
        <w:rPr>
          <w:lang w:val="es-ES"/>
        </w:rPr>
        <w:t>]</w:t>
      </w:r>
    </w:p>
    <w:p w14:paraId="22F2B813" w14:textId="701267AB"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w:t>
      </w:r>
      <w:r w:rsidR="002264F6" w:rsidRPr="00590A01">
        <w:rPr>
          <w:lang w:val="es-ES"/>
        </w:rPr>
        <w:t>Convención de las Naciones Unidas de Lucha contra la Desertificación (</w:t>
      </w:r>
      <w:r w:rsidR="00C22696" w:rsidRPr="00590A01">
        <w:rPr>
          <w:lang w:val="es-ES"/>
        </w:rPr>
        <w:t>CLD</w:t>
      </w:r>
      <w:r w:rsidR="002264F6" w:rsidRPr="00590A01">
        <w:rPr>
          <w:lang w:val="es-ES"/>
        </w:rPr>
        <w:t>)</w:t>
      </w:r>
      <w:r w:rsidR="00453CB2" w:rsidRPr="00590A01">
        <w:rPr>
          <w:lang w:val="es-ES"/>
        </w:rPr>
        <w:t>]</w:t>
      </w:r>
    </w:p>
    <w:p w14:paraId="548C77DC" w14:textId="754227F4"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w:t>
      </w:r>
      <w:r w:rsidR="001B33D8" w:rsidRPr="00590A01">
        <w:rPr>
          <w:lang w:val="es-ES"/>
        </w:rPr>
        <w:t xml:space="preserve">Convención sobre el Comercio Internacional de Especies Amenazadas de Fauna y Flora Silvestres </w:t>
      </w:r>
      <w:r w:rsidR="002264F6" w:rsidRPr="00590A01">
        <w:rPr>
          <w:lang w:val="es-ES"/>
        </w:rPr>
        <w:t>(CITES)</w:t>
      </w:r>
      <w:r w:rsidR="00453CB2" w:rsidRPr="00590A01">
        <w:rPr>
          <w:lang w:val="es-ES"/>
        </w:rPr>
        <w:t>]</w:t>
      </w:r>
    </w:p>
    <w:p w14:paraId="270D859C" w14:textId="5E88CFCB"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w:t>
      </w:r>
      <w:r w:rsidR="002264F6" w:rsidRPr="00590A01">
        <w:rPr>
          <w:lang w:val="es-ES"/>
        </w:rPr>
        <w:t>Convención Marco de las Naciones Unidas sobre el Cambio Climático (</w:t>
      </w:r>
      <w:r w:rsidR="00C22696" w:rsidRPr="00590A01">
        <w:rPr>
          <w:lang w:val="es-ES"/>
        </w:rPr>
        <w:t>CMNUCC</w:t>
      </w:r>
      <w:r w:rsidR="002264F6" w:rsidRPr="00590A01">
        <w:rPr>
          <w:lang w:val="es-ES"/>
        </w:rPr>
        <w:t>)</w:t>
      </w:r>
      <w:r w:rsidR="00453CB2" w:rsidRPr="00590A01">
        <w:rPr>
          <w:lang w:val="es-ES"/>
        </w:rPr>
        <w:t>]</w:t>
      </w:r>
    </w:p>
    <w:p w14:paraId="4CCB6E37" w14:textId="0BD54E5A"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w:t>
      </w:r>
      <w:r w:rsidR="00C22696" w:rsidRPr="00590A01">
        <w:rPr>
          <w:lang w:val="es-ES"/>
        </w:rPr>
        <w:t>Iniciativa de la Ruta Migratoria del Mar de Wadden</w:t>
      </w:r>
      <w:r w:rsidR="00453CB2" w:rsidRPr="00590A01">
        <w:rPr>
          <w:lang w:val="es-ES"/>
        </w:rPr>
        <w:t>]</w:t>
      </w:r>
    </w:p>
    <w:p w14:paraId="335004D4" w14:textId="342A988A" w:rsidR="00453CB2" w:rsidRPr="00D00E8E" w:rsidRDefault="00611815" w:rsidP="00596676">
      <w:pPr>
        <w:pBdr>
          <w:top w:val="nil"/>
          <w:left w:val="nil"/>
          <w:bottom w:val="nil"/>
          <w:right w:val="nil"/>
          <w:between w:val="nil"/>
        </w:pBdr>
        <w:ind w:left="850" w:hanging="425"/>
      </w:pPr>
      <w:r w:rsidRPr="00590A01">
        <w:rPr>
          <w:rFonts w:ascii="Symbol" w:hAnsi="Symbol"/>
          <w:lang w:val="es-ES"/>
        </w:rPr>
        <w:t></w:t>
      </w:r>
      <w:r w:rsidRPr="00D00E8E">
        <w:rPr>
          <w:rFonts w:ascii="Symbol" w:hAnsi="Symbol"/>
        </w:rPr>
        <w:tab/>
      </w:r>
      <w:r w:rsidR="00453CB2" w:rsidRPr="00D00E8E">
        <w:t>[Western Hemisphere Shorebird Reserve Network]</w:t>
      </w:r>
    </w:p>
    <w:p w14:paraId="1FD6127B" w14:textId="06AC6F62" w:rsidR="00453CB2" w:rsidRPr="00590A01" w:rsidRDefault="00611815" w:rsidP="00596676">
      <w:pPr>
        <w:pBdr>
          <w:top w:val="nil"/>
          <w:left w:val="nil"/>
          <w:bottom w:val="nil"/>
          <w:right w:val="nil"/>
          <w:between w:val="nil"/>
        </w:pBdr>
        <w:ind w:left="850" w:hanging="425"/>
        <w:rPr>
          <w:lang w:val="es-ES"/>
        </w:rPr>
      </w:pPr>
      <w:r w:rsidRPr="00590A01">
        <w:rPr>
          <w:rFonts w:ascii="Symbol" w:hAnsi="Symbol"/>
          <w:lang w:val="es-ES"/>
        </w:rPr>
        <w:t></w:t>
      </w:r>
      <w:r w:rsidRPr="00590A01">
        <w:rPr>
          <w:rFonts w:ascii="Symbol" w:hAnsi="Symbol"/>
          <w:lang w:val="es-ES"/>
        </w:rPr>
        <w:tab/>
      </w:r>
      <w:r w:rsidR="00453CB2" w:rsidRPr="00590A01">
        <w:rPr>
          <w:lang w:val="es-ES"/>
        </w:rPr>
        <w:t>[Wetlands International]</w:t>
      </w:r>
    </w:p>
    <w:p w14:paraId="7E5349AB" w14:textId="77777777" w:rsidR="00777E39" w:rsidRPr="00590A01" w:rsidRDefault="00777E39" w:rsidP="00777E39">
      <w:pPr>
        <w:pStyle w:val="ListParagraph"/>
        <w:rPr>
          <w:lang w:val="es-ES"/>
        </w:rPr>
      </w:pPr>
    </w:p>
    <w:p w14:paraId="79386FA7" w14:textId="3195D1CB" w:rsidR="001B33D8" w:rsidRPr="00590A01" w:rsidRDefault="00611815" w:rsidP="001B33D8">
      <w:pPr>
        <w:pBdr>
          <w:top w:val="nil"/>
          <w:left w:val="nil"/>
          <w:bottom w:val="nil"/>
          <w:right w:val="nil"/>
          <w:between w:val="nil"/>
        </w:pBdr>
        <w:ind w:left="425" w:hanging="425"/>
        <w:rPr>
          <w:highlight w:val="yellow"/>
          <w:lang w:val="es-ES"/>
        </w:rPr>
      </w:pPr>
      <w:r w:rsidRPr="00590A01">
        <w:rPr>
          <w:lang w:val="es-ES"/>
        </w:rPr>
        <w:t>14.</w:t>
      </w:r>
      <w:r w:rsidRPr="00590A01">
        <w:rPr>
          <w:lang w:val="es-ES"/>
        </w:rPr>
        <w:tab/>
      </w:r>
      <w:r w:rsidR="001B33D8" w:rsidRPr="00590A01">
        <w:rPr>
          <w:lang w:val="es-ES"/>
        </w:rPr>
        <w:t>Una vez constituido (</w:t>
      </w:r>
      <w:r w:rsidR="00EB2553" w:rsidRPr="00590A01">
        <w:rPr>
          <w:lang w:val="es-ES"/>
        </w:rPr>
        <w:t>con posterioridad a</w:t>
      </w:r>
      <w:r w:rsidR="001B33D8" w:rsidRPr="00590A01">
        <w:rPr>
          <w:lang w:val="es-ES"/>
        </w:rPr>
        <w:t xml:space="preserve"> la </w:t>
      </w:r>
      <w:r w:rsidR="00C22696" w:rsidRPr="00590A01">
        <w:rPr>
          <w:lang w:val="es-ES"/>
        </w:rPr>
        <w:t xml:space="preserve">reunión </w:t>
      </w:r>
      <w:r w:rsidR="001B33D8" w:rsidRPr="00590A01">
        <w:rPr>
          <w:lang w:val="es-ES"/>
        </w:rPr>
        <w:t xml:space="preserve">SC67), el [Comité de Coordinación </w:t>
      </w:r>
      <w:r w:rsidR="00C22696" w:rsidRPr="00590A01">
        <w:rPr>
          <w:lang w:val="es-ES"/>
        </w:rPr>
        <w:t>Mundial</w:t>
      </w:r>
      <w:r w:rsidR="001B33D8" w:rsidRPr="00590A01">
        <w:rPr>
          <w:lang w:val="es-ES"/>
        </w:rPr>
        <w:t>- nombre por determinar] elaborará un programa de trabajo y un presupuesto detallados para el trienio 2026-2028 y las futuras actualizaciones de la</w:t>
      </w:r>
      <w:r w:rsidR="00590A01" w:rsidRPr="00590A01">
        <w:rPr>
          <w:lang w:val="es-ES"/>
        </w:rPr>
        <w:t>s</w:t>
      </w:r>
      <w:r w:rsidR="001B33D8" w:rsidRPr="00590A01">
        <w:rPr>
          <w:lang w:val="es-ES"/>
        </w:rPr>
        <w:t xml:space="preserve"> WPE, en función de la disponibilidad de recursos, para su presentación en la reunión anual del Comité Permanente d</w:t>
      </w:r>
      <w:r w:rsidR="00EB2553" w:rsidRPr="00590A01">
        <w:rPr>
          <w:lang w:val="es-ES"/>
        </w:rPr>
        <w:t xml:space="preserve">urante </w:t>
      </w:r>
      <w:r w:rsidR="001B33D8" w:rsidRPr="00590A01">
        <w:rPr>
          <w:lang w:val="es-ES"/>
        </w:rPr>
        <w:t>el año anterior a la COP16.</w:t>
      </w:r>
    </w:p>
    <w:p w14:paraId="17993F07" w14:textId="052049EA" w:rsidR="003E69A1" w:rsidRPr="00590A01" w:rsidRDefault="003E69A1" w:rsidP="00596676">
      <w:pPr>
        <w:pBdr>
          <w:top w:val="nil"/>
          <w:left w:val="nil"/>
          <w:bottom w:val="nil"/>
          <w:right w:val="nil"/>
          <w:between w:val="nil"/>
        </w:pBdr>
        <w:ind w:left="425" w:hanging="425"/>
        <w:rPr>
          <w:lang w:val="es-ES"/>
        </w:rPr>
      </w:pPr>
    </w:p>
    <w:p w14:paraId="0BA41098" w14:textId="77777777" w:rsidR="00272841" w:rsidRPr="00590A01" w:rsidRDefault="00272841" w:rsidP="00213EE8">
      <w:pPr>
        <w:ind w:left="0" w:firstLine="0"/>
        <w:rPr>
          <w:rFonts w:asciiTheme="minorHAnsi" w:eastAsiaTheme="majorEastAsia" w:hAnsiTheme="minorHAnsi" w:cstheme="majorBidi"/>
          <w:kern w:val="2"/>
          <w:lang w:val="es-ES"/>
          <w14:ligatures w14:val="standardContextual"/>
        </w:rPr>
      </w:pPr>
      <w:r w:rsidRPr="00590A01">
        <w:rPr>
          <w:lang w:val="es-ES"/>
        </w:rPr>
        <w:br w:type="page"/>
      </w:r>
    </w:p>
    <w:p w14:paraId="0A42BD5F" w14:textId="0006AB17" w:rsidR="00E0447A" w:rsidRPr="00F1415A" w:rsidRDefault="00E0447A" w:rsidP="00596676">
      <w:pPr>
        <w:rPr>
          <w:rFonts w:cstheme="minorHAnsi"/>
          <w:b/>
          <w:bCs/>
          <w:sz w:val="24"/>
          <w:szCs w:val="24"/>
          <w:lang w:val="es-ES"/>
        </w:rPr>
      </w:pPr>
      <w:r w:rsidRPr="00F1415A">
        <w:rPr>
          <w:rFonts w:cstheme="minorHAnsi"/>
          <w:b/>
          <w:bCs/>
          <w:sz w:val="24"/>
          <w:szCs w:val="24"/>
          <w:lang w:val="es-ES"/>
        </w:rPr>
        <w:t>Anex</w:t>
      </w:r>
      <w:r w:rsidR="001B33D8" w:rsidRPr="00F1415A">
        <w:rPr>
          <w:rFonts w:cstheme="minorHAnsi"/>
          <w:b/>
          <w:bCs/>
          <w:sz w:val="24"/>
          <w:szCs w:val="24"/>
          <w:lang w:val="es-ES"/>
        </w:rPr>
        <w:t>o</w:t>
      </w:r>
      <w:r w:rsidRPr="00F1415A">
        <w:rPr>
          <w:rFonts w:cstheme="minorHAnsi"/>
          <w:b/>
          <w:bCs/>
          <w:sz w:val="24"/>
          <w:szCs w:val="24"/>
          <w:lang w:val="es-ES"/>
        </w:rPr>
        <w:t xml:space="preserve"> 2</w:t>
      </w:r>
    </w:p>
    <w:p w14:paraId="5E4DD6AB" w14:textId="28D87588" w:rsidR="001B33D8" w:rsidRPr="00F1415A" w:rsidRDefault="001B33D8" w:rsidP="00E0447A">
      <w:pPr>
        <w:ind w:left="0" w:firstLine="0"/>
        <w:rPr>
          <w:b/>
          <w:bCs/>
          <w:color w:val="000000" w:themeColor="text1"/>
          <w:sz w:val="24"/>
          <w:szCs w:val="24"/>
          <w:lang w:val="es-ES"/>
        </w:rPr>
      </w:pPr>
      <w:r w:rsidRPr="00F1415A">
        <w:rPr>
          <w:b/>
          <w:bCs/>
          <w:color w:val="000000" w:themeColor="text1"/>
          <w:sz w:val="24"/>
          <w:szCs w:val="24"/>
          <w:lang w:val="es-ES"/>
        </w:rPr>
        <w:t xml:space="preserve">Preparación de la edición </w:t>
      </w:r>
      <w:r w:rsidR="00C22696" w:rsidRPr="00F1415A">
        <w:rPr>
          <w:b/>
          <w:bCs/>
          <w:color w:val="000000" w:themeColor="text1"/>
          <w:sz w:val="24"/>
          <w:szCs w:val="24"/>
          <w:lang w:val="es-ES"/>
        </w:rPr>
        <w:t xml:space="preserve">de </w:t>
      </w:r>
      <w:r w:rsidRPr="00F1415A">
        <w:rPr>
          <w:b/>
          <w:bCs/>
          <w:color w:val="000000" w:themeColor="text1"/>
          <w:sz w:val="24"/>
          <w:szCs w:val="24"/>
          <w:lang w:val="es-ES"/>
        </w:rPr>
        <w:t>2027</w:t>
      </w:r>
      <w:r w:rsidR="00EB2553" w:rsidRPr="00F1415A">
        <w:rPr>
          <w:b/>
          <w:bCs/>
          <w:color w:val="000000" w:themeColor="text1"/>
          <w:sz w:val="24"/>
          <w:szCs w:val="24"/>
          <w:lang w:val="es-ES"/>
        </w:rPr>
        <w:t xml:space="preserve"> </w:t>
      </w:r>
      <w:r w:rsidRPr="00F1415A">
        <w:rPr>
          <w:b/>
          <w:bCs/>
          <w:color w:val="000000" w:themeColor="text1"/>
          <w:sz w:val="24"/>
          <w:szCs w:val="24"/>
          <w:lang w:val="es-ES"/>
        </w:rPr>
        <w:t xml:space="preserve">de las </w:t>
      </w:r>
      <w:r w:rsidR="008C13C3" w:rsidRPr="00F1415A">
        <w:rPr>
          <w:b/>
          <w:bCs/>
          <w:color w:val="000000" w:themeColor="text1"/>
          <w:sz w:val="24"/>
          <w:szCs w:val="24"/>
          <w:lang w:val="es-ES"/>
        </w:rPr>
        <w:t>estimaciones de las poblaciones de aves acuáticas</w:t>
      </w:r>
      <w:r w:rsidR="008C13C3" w:rsidRPr="00F1415A">
        <w:rPr>
          <w:rFonts w:asciiTheme="minorHAnsi" w:hAnsiTheme="minorHAnsi"/>
          <w:color w:val="000000" w:themeColor="text1"/>
          <w:sz w:val="24"/>
          <w:szCs w:val="24"/>
          <w:lang w:val="es-ES"/>
        </w:rPr>
        <w:t xml:space="preserve"> </w:t>
      </w:r>
      <w:r w:rsidRPr="00F1415A">
        <w:rPr>
          <w:b/>
          <w:bCs/>
          <w:color w:val="000000" w:themeColor="text1"/>
          <w:sz w:val="24"/>
          <w:szCs w:val="24"/>
          <w:lang w:val="es-ES"/>
        </w:rPr>
        <w:t>(</w:t>
      </w:r>
      <w:r w:rsidR="00590A01" w:rsidRPr="00F1415A">
        <w:rPr>
          <w:b/>
          <w:bCs/>
          <w:color w:val="000000" w:themeColor="text1"/>
          <w:sz w:val="24"/>
          <w:szCs w:val="24"/>
          <w:lang w:val="es-ES"/>
        </w:rPr>
        <w:t>WPE 2027</w:t>
      </w:r>
      <w:r w:rsidRPr="00F1415A">
        <w:rPr>
          <w:b/>
          <w:bCs/>
          <w:color w:val="000000" w:themeColor="text1"/>
          <w:sz w:val="24"/>
          <w:szCs w:val="24"/>
          <w:lang w:val="es-ES"/>
        </w:rPr>
        <w:t>)</w:t>
      </w:r>
    </w:p>
    <w:p w14:paraId="22FF1203" w14:textId="77777777" w:rsidR="00E0447A" w:rsidRPr="00590A01" w:rsidRDefault="00E0447A" w:rsidP="00E0447A">
      <w:pPr>
        <w:ind w:left="0" w:firstLine="0"/>
        <w:rPr>
          <w:lang w:val="es-ES"/>
        </w:rPr>
      </w:pPr>
    </w:p>
    <w:p w14:paraId="1550F1A4" w14:textId="0D628F8A" w:rsidR="001B33D8" w:rsidRPr="00590A01" w:rsidRDefault="00611815" w:rsidP="001B33D8">
      <w:pPr>
        <w:pBdr>
          <w:top w:val="nil"/>
          <w:left w:val="nil"/>
          <w:bottom w:val="nil"/>
          <w:right w:val="nil"/>
          <w:between w:val="nil"/>
        </w:pBdr>
        <w:ind w:left="425" w:hanging="425"/>
        <w:rPr>
          <w:highlight w:val="yellow"/>
          <w:lang w:val="es-ES"/>
        </w:rPr>
      </w:pPr>
      <w:r w:rsidRPr="00590A01">
        <w:rPr>
          <w:lang w:val="es-ES"/>
        </w:rPr>
        <w:t>1.</w:t>
      </w:r>
      <w:r w:rsidRPr="00590A01">
        <w:rPr>
          <w:lang w:val="es-ES"/>
        </w:rPr>
        <w:tab/>
      </w:r>
      <w:r w:rsidR="001B33D8" w:rsidRPr="00590A01">
        <w:rPr>
          <w:lang w:val="es-ES"/>
        </w:rPr>
        <w:t>La p</w:t>
      </w:r>
      <w:r w:rsidR="00EB2553" w:rsidRPr="00590A01">
        <w:rPr>
          <w:lang w:val="es-ES"/>
        </w:rPr>
        <w:t>repara</w:t>
      </w:r>
      <w:r w:rsidR="001B33D8" w:rsidRPr="00590A01">
        <w:rPr>
          <w:lang w:val="es-ES"/>
        </w:rPr>
        <w:t xml:space="preserve">ción de la </w:t>
      </w:r>
      <w:r w:rsidR="00590A01" w:rsidRPr="00590A01">
        <w:rPr>
          <w:lang w:val="es-ES"/>
        </w:rPr>
        <w:t>WPE 2027</w:t>
      </w:r>
      <w:r w:rsidR="001B33D8" w:rsidRPr="00590A01">
        <w:rPr>
          <w:lang w:val="es-ES"/>
        </w:rPr>
        <w:t xml:space="preserve"> implicará los siguientes pasos para asegurar que la información pr</w:t>
      </w:r>
      <w:r w:rsidR="00EB2553" w:rsidRPr="00590A01">
        <w:rPr>
          <w:lang w:val="es-ES"/>
        </w:rPr>
        <w:t>esent</w:t>
      </w:r>
      <w:r w:rsidR="001B33D8" w:rsidRPr="00590A01">
        <w:rPr>
          <w:lang w:val="es-ES"/>
        </w:rPr>
        <w:t xml:space="preserve">ada en </w:t>
      </w:r>
      <w:r w:rsidR="002A7F49" w:rsidRPr="00590A01">
        <w:rPr>
          <w:lang w:val="es-ES"/>
        </w:rPr>
        <w:t xml:space="preserve">dicha publicación </w:t>
      </w:r>
      <w:r w:rsidR="001B33D8" w:rsidRPr="00590A01">
        <w:rPr>
          <w:lang w:val="es-ES"/>
        </w:rPr>
        <w:t>s</w:t>
      </w:r>
      <w:r w:rsidR="00EB2553" w:rsidRPr="00590A01">
        <w:rPr>
          <w:lang w:val="es-ES"/>
        </w:rPr>
        <w:t>ea</w:t>
      </w:r>
      <w:r w:rsidR="001B33D8" w:rsidRPr="00590A01">
        <w:rPr>
          <w:lang w:val="es-ES"/>
        </w:rPr>
        <w:t xml:space="preserve"> exhaustiva y científicamente sólida, sirviendo como referencia para futuras actualizaciones:</w:t>
      </w:r>
    </w:p>
    <w:p w14:paraId="18B1C653" w14:textId="77777777" w:rsidR="00165C44" w:rsidRPr="00590A01" w:rsidRDefault="00165C44" w:rsidP="00165C44">
      <w:pPr>
        <w:pStyle w:val="ListParagraph"/>
        <w:pBdr>
          <w:top w:val="nil"/>
          <w:left w:val="nil"/>
          <w:bottom w:val="nil"/>
          <w:right w:val="nil"/>
          <w:between w:val="nil"/>
        </w:pBdr>
        <w:ind w:left="360" w:firstLine="0"/>
        <w:rPr>
          <w:lang w:val="es-ES"/>
        </w:rPr>
      </w:pPr>
    </w:p>
    <w:p w14:paraId="3EE41CED" w14:textId="5B9E33DC" w:rsidR="00DE4F0A" w:rsidRPr="00590A01" w:rsidRDefault="00611815" w:rsidP="00DE4F0A">
      <w:pPr>
        <w:pBdr>
          <w:top w:val="nil"/>
          <w:left w:val="nil"/>
          <w:bottom w:val="nil"/>
          <w:right w:val="nil"/>
          <w:between w:val="nil"/>
        </w:pBdr>
        <w:ind w:left="850" w:hanging="425"/>
        <w:rPr>
          <w:lang w:val="es-ES"/>
        </w:rPr>
      </w:pPr>
      <w:r w:rsidRPr="00590A01">
        <w:rPr>
          <w:lang w:val="es-ES"/>
        </w:rPr>
        <w:t>a.</w:t>
      </w:r>
      <w:r w:rsidRPr="00590A01">
        <w:rPr>
          <w:lang w:val="es-ES"/>
        </w:rPr>
        <w:tab/>
      </w:r>
      <w:r w:rsidR="00DE4F0A" w:rsidRPr="00590A01">
        <w:rPr>
          <w:b/>
          <w:bCs/>
          <w:lang w:val="es-ES"/>
        </w:rPr>
        <w:t>Revisión global</w:t>
      </w:r>
      <w:r w:rsidR="00DE4F0A" w:rsidRPr="00590A01">
        <w:rPr>
          <w:lang w:val="es-ES"/>
        </w:rPr>
        <w:t xml:space="preserve">: Revisión del estado actual de los datos sobre </w:t>
      </w:r>
      <w:r w:rsidR="002A7F49" w:rsidRPr="00590A01">
        <w:rPr>
          <w:lang w:val="es-ES"/>
        </w:rPr>
        <w:t xml:space="preserve">las </w:t>
      </w:r>
      <w:r w:rsidR="00DE4F0A" w:rsidRPr="00590A01">
        <w:rPr>
          <w:lang w:val="es-ES"/>
        </w:rPr>
        <w:t xml:space="preserve">poblaciones de aves acuáticas para confirmar aquellas poblaciones de </w:t>
      </w:r>
      <w:r w:rsidR="00C76DAF" w:rsidRPr="00590A01">
        <w:rPr>
          <w:lang w:val="es-ES"/>
        </w:rPr>
        <w:t>Prioridad alta</w:t>
      </w:r>
      <w:r w:rsidR="00DE4F0A" w:rsidRPr="00590A01">
        <w:rPr>
          <w:lang w:val="es-ES"/>
        </w:rPr>
        <w:t xml:space="preserve"> que deben ser actualizadas antes de la publicación del </w:t>
      </w:r>
      <w:r w:rsidR="00590A01" w:rsidRPr="00590A01">
        <w:rPr>
          <w:lang w:val="es-ES"/>
        </w:rPr>
        <w:t>WPE 2027</w:t>
      </w:r>
      <w:r w:rsidR="00DE4F0A" w:rsidRPr="00590A01">
        <w:rPr>
          <w:lang w:val="es-ES"/>
        </w:rPr>
        <w:t xml:space="preserve">. La revisión asegurará que los datos de población sean de calidad homogénea para garantizar </w:t>
      </w:r>
      <w:r w:rsidR="00EB2553" w:rsidRPr="00590A01">
        <w:rPr>
          <w:lang w:val="es-ES"/>
        </w:rPr>
        <w:t>la solidez de la información utilizada para</w:t>
      </w:r>
      <w:r w:rsidR="00DE4F0A" w:rsidRPr="00590A01">
        <w:rPr>
          <w:lang w:val="es-ES"/>
        </w:rPr>
        <w:t xml:space="preserve"> las actualizaciones de</w:t>
      </w:r>
      <w:r w:rsidR="00EB2553" w:rsidRPr="00590A01">
        <w:rPr>
          <w:lang w:val="es-ES"/>
        </w:rPr>
        <w:t xml:space="preserve"> </w:t>
      </w:r>
      <w:r w:rsidR="00DE4F0A" w:rsidRPr="00590A01">
        <w:rPr>
          <w:lang w:val="es-ES"/>
        </w:rPr>
        <w:t>l</w:t>
      </w:r>
      <w:r w:rsidR="00EB2553" w:rsidRPr="00590A01">
        <w:rPr>
          <w:lang w:val="es-ES"/>
        </w:rPr>
        <w:t>a</w:t>
      </w:r>
      <w:r w:rsidR="00590A01" w:rsidRPr="00590A01">
        <w:rPr>
          <w:lang w:val="es-ES"/>
        </w:rPr>
        <w:t>s</w:t>
      </w:r>
      <w:r w:rsidR="00DE4F0A" w:rsidRPr="00590A01">
        <w:rPr>
          <w:lang w:val="es-ES"/>
        </w:rPr>
        <w:t xml:space="preserve"> WPE.</w:t>
      </w:r>
    </w:p>
    <w:p w14:paraId="709D5175" w14:textId="77777777" w:rsidR="00165C44" w:rsidRPr="00590A01" w:rsidRDefault="00165C44" w:rsidP="000C39D5">
      <w:pPr>
        <w:pStyle w:val="ListParagraph"/>
        <w:pBdr>
          <w:top w:val="nil"/>
          <w:left w:val="nil"/>
          <w:bottom w:val="nil"/>
          <w:right w:val="nil"/>
          <w:between w:val="nil"/>
        </w:pBdr>
        <w:ind w:left="850" w:hanging="425"/>
        <w:rPr>
          <w:lang w:val="es-ES"/>
        </w:rPr>
      </w:pPr>
    </w:p>
    <w:p w14:paraId="034F668C" w14:textId="70A4367F" w:rsidR="00DE4F0A" w:rsidRPr="00590A01" w:rsidRDefault="00611815" w:rsidP="00DE4F0A">
      <w:pPr>
        <w:pBdr>
          <w:top w:val="nil"/>
          <w:left w:val="nil"/>
          <w:bottom w:val="nil"/>
          <w:right w:val="nil"/>
          <w:between w:val="nil"/>
        </w:pBdr>
        <w:ind w:left="850" w:hanging="425"/>
        <w:rPr>
          <w:lang w:val="es-ES"/>
        </w:rPr>
      </w:pPr>
      <w:r w:rsidRPr="00590A01">
        <w:rPr>
          <w:lang w:val="es-ES"/>
        </w:rPr>
        <w:t>b.</w:t>
      </w:r>
      <w:r w:rsidRPr="00590A01">
        <w:rPr>
          <w:lang w:val="es-ES"/>
        </w:rPr>
        <w:tab/>
      </w:r>
      <w:r w:rsidR="00DE4F0A" w:rsidRPr="00590A01">
        <w:rPr>
          <w:b/>
          <w:bCs/>
          <w:lang w:val="es-ES"/>
        </w:rPr>
        <w:t>Evaluaciones del tamaño de las poblaciones</w:t>
      </w:r>
      <w:r w:rsidR="00DE4F0A" w:rsidRPr="00590A01">
        <w:rPr>
          <w:lang w:val="es-ES"/>
        </w:rPr>
        <w:t>:</w:t>
      </w:r>
    </w:p>
    <w:p w14:paraId="02633BE7" w14:textId="762ADDFD" w:rsidR="00DE4F0A" w:rsidRPr="00590A01" w:rsidRDefault="00611815" w:rsidP="00DE4F0A">
      <w:pPr>
        <w:pBdr>
          <w:top w:val="nil"/>
          <w:left w:val="nil"/>
          <w:bottom w:val="nil"/>
          <w:right w:val="nil"/>
          <w:between w:val="nil"/>
        </w:pBdr>
        <w:ind w:left="1276" w:hanging="425"/>
        <w:rPr>
          <w:highlight w:val="yellow"/>
          <w:lang w:val="es-ES"/>
        </w:rPr>
      </w:pPr>
      <w:r w:rsidRPr="00590A01">
        <w:rPr>
          <w:lang w:val="es-ES"/>
        </w:rPr>
        <w:t>i.</w:t>
      </w:r>
      <w:r w:rsidRPr="00590A01">
        <w:rPr>
          <w:lang w:val="es-ES"/>
        </w:rPr>
        <w:tab/>
      </w:r>
      <w:r w:rsidR="00DE4F0A" w:rsidRPr="00590A01">
        <w:rPr>
          <w:lang w:val="es-ES"/>
        </w:rPr>
        <w:t>Examinar las definiciones de población actuales y revisarlas</w:t>
      </w:r>
      <w:r w:rsidR="00EB2553" w:rsidRPr="00590A01">
        <w:rPr>
          <w:lang w:val="es-ES"/>
        </w:rPr>
        <w:t xml:space="preserve"> en consonancia con </w:t>
      </w:r>
      <w:r w:rsidR="00DE4F0A" w:rsidRPr="00590A01">
        <w:rPr>
          <w:lang w:val="es-ES"/>
        </w:rPr>
        <w:t>la taxonomía más reciente (BirdLife International/</w:t>
      </w:r>
      <w:r w:rsidR="00DE4F0A" w:rsidRPr="00590A01">
        <w:rPr>
          <w:i/>
          <w:iCs/>
          <w:lang w:val="es-ES"/>
        </w:rPr>
        <w:t>Handbook</w:t>
      </w:r>
      <w:r w:rsidR="002A7F49" w:rsidRPr="00590A01">
        <w:rPr>
          <w:lang w:val="es-ES"/>
        </w:rPr>
        <w:t xml:space="preserve"> </w:t>
      </w:r>
      <w:r w:rsidR="00DE4F0A" w:rsidRPr="00590A01">
        <w:rPr>
          <w:i/>
          <w:iCs/>
          <w:lang w:val="es-ES"/>
        </w:rPr>
        <w:t>of the Birds of the World</w:t>
      </w:r>
      <w:r w:rsidR="00DE4F0A" w:rsidRPr="00590A01">
        <w:rPr>
          <w:lang w:val="es-ES"/>
        </w:rPr>
        <w:t>).</w:t>
      </w:r>
    </w:p>
    <w:p w14:paraId="4D0E8671" w14:textId="659328D8" w:rsidR="00FB0A2B" w:rsidRPr="00590A01" w:rsidRDefault="00611815" w:rsidP="000C39D5">
      <w:pPr>
        <w:pBdr>
          <w:top w:val="nil"/>
          <w:left w:val="nil"/>
          <w:bottom w:val="nil"/>
          <w:right w:val="nil"/>
          <w:between w:val="nil"/>
        </w:pBdr>
        <w:ind w:left="1276" w:hanging="425"/>
        <w:rPr>
          <w:lang w:val="es-ES"/>
        </w:rPr>
      </w:pPr>
      <w:r w:rsidRPr="00590A01">
        <w:rPr>
          <w:lang w:val="es-ES"/>
        </w:rPr>
        <w:t>ii.</w:t>
      </w:r>
      <w:r w:rsidRPr="00590A01">
        <w:rPr>
          <w:lang w:val="es-ES"/>
        </w:rPr>
        <w:tab/>
      </w:r>
      <w:r w:rsidR="00DE4F0A" w:rsidRPr="00590A01">
        <w:rPr>
          <w:lang w:val="es-ES"/>
        </w:rPr>
        <w:t>Actualizar las estimaciones del tamaño de las poblaciones basándose en la síntesis y revisión de las fuentes de datos.</w:t>
      </w:r>
    </w:p>
    <w:p w14:paraId="1FDADDA5" w14:textId="5F3853F7" w:rsidR="004C08C7" w:rsidRPr="00590A01" w:rsidRDefault="00611815" w:rsidP="000C39D5">
      <w:pPr>
        <w:pBdr>
          <w:top w:val="nil"/>
          <w:left w:val="nil"/>
          <w:bottom w:val="nil"/>
          <w:right w:val="nil"/>
          <w:between w:val="nil"/>
        </w:pBdr>
        <w:ind w:left="1276" w:hanging="425"/>
        <w:rPr>
          <w:lang w:val="es-ES"/>
        </w:rPr>
      </w:pPr>
      <w:r w:rsidRPr="00590A01">
        <w:rPr>
          <w:lang w:val="es-ES"/>
        </w:rPr>
        <w:t>iii.</w:t>
      </w:r>
      <w:r w:rsidRPr="00590A01">
        <w:rPr>
          <w:lang w:val="es-ES"/>
        </w:rPr>
        <w:tab/>
      </w:r>
      <w:r w:rsidR="00DE4F0A" w:rsidRPr="00590A01">
        <w:rPr>
          <w:lang w:val="es-ES"/>
        </w:rPr>
        <w:t>Generar umbrales actualizados de</w:t>
      </w:r>
      <w:r w:rsidR="002A7F49" w:rsidRPr="00590A01">
        <w:rPr>
          <w:lang w:val="es-ES"/>
        </w:rPr>
        <w:t xml:space="preserve">l 1 % de la </w:t>
      </w:r>
      <w:r w:rsidR="00DE4F0A" w:rsidRPr="00590A01">
        <w:rPr>
          <w:lang w:val="es-ES"/>
        </w:rPr>
        <w:t>población de aves acuáticas</w:t>
      </w:r>
      <w:r w:rsidR="002A7F49" w:rsidRPr="00590A01">
        <w:rPr>
          <w:lang w:val="es-ES"/>
        </w:rPr>
        <w:t>,</w:t>
      </w:r>
      <w:r w:rsidR="00DE4F0A" w:rsidRPr="00590A01">
        <w:rPr>
          <w:lang w:val="es-ES"/>
        </w:rPr>
        <w:t xml:space="preserve"> </w:t>
      </w:r>
      <w:r w:rsidR="002A7F49" w:rsidRPr="00590A01">
        <w:rPr>
          <w:lang w:val="es-ES"/>
        </w:rPr>
        <w:t>armonizar</w:t>
      </w:r>
      <w:r w:rsidR="00DE4F0A" w:rsidRPr="00590A01">
        <w:rPr>
          <w:lang w:val="es-ES"/>
        </w:rPr>
        <w:t xml:space="preserve"> la información con las definiciones de la</w:t>
      </w:r>
      <w:r w:rsidR="00590A01" w:rsidRPr="00590A01">
        <w:rPr>
          <w:lang w:val="es-ES"/>
        </w:rPr>
        <w:t>s</w:t>
      </w:r>
      <w:r w:rsidR="00DE4F0A" w:rsidRPr="00590A01">
        <w:rPr>
          <w:lang w:val="es-ES"/>
        </w:rPr>
        <w:t xml:space="preserve"> WPE y finalizar las estimaciones en concertación con expertos.</w:t>
      </w:r>
    </w:p>
    <w:p w14:paraId="7260CE76" w14:textId="77777777" w:rsidR="00165C44" w:rsidRPr="00590A01" w:rsidRDefault="00165C44" w:rsidP="00165C44">
      <w:pPr>
        <w:pStyle w:val="ListParagraph"/>
        <w:pBdr>
          <w:top w:val="nil"/>
          <w:left w:val="nil"/>
          <w:bottom w:val="nil"/>
          <w:right w:val="nil"/>
          <w:between w:val="nil"/>
        </w:pBdr>
        <w:ind w:left="1800" w:firstLine="0"/>
        <w:rPr>
          <w:lang w:val="es-ES"/>
        </w:rPr>
      </w:pPr>
    </w:p>
    <w:p w14:paraId="4D187F27" w14:textId="41486BE0" w:rsidR="00DE4F0A" w:rsidRPr="00590A01" w:rsidRDefault="00611815" w:rsidP="00DE4F0A">
      <w:pPr>
        <w:pBdr>
          <w:top w:val="nil"/>
          <w:left w:val="nil"/>
          <w:bottom w:val="nil"/>
          <w:right w:val="nil"/>
          <w:between w:val="nil"/>
        </w:pBdr>
        <w:ind w:left="850" w:hanging="425"/>
        <w:rPr>
          <w:lang w:val="es-ES"/>
        </w:rPr>
      </w:pPr>
      <w:r w:rsidRPr="00590A01">
        <w:rPr>
          <w:lang w:val="es-ES"/>
        </w:rPr>
        <w:t>c.</w:t>
      </w:r>
      <w:r w:rsidRPr="00590A01">
        <w:rPr>
          <w:lang w:val="es-ES"/>
        </w:rPr>
        <w:tab/>
      </w:r>
      <w:r w:rsidR="00DE4F0A" w:rsidRPr="00590A01">
        <w:rPr>
          <w:b/>
          <w:bCs/>
          <w:lang w:val="es-ES"/>
        </w:rPr>
        <w:t>Evaluaciones de las tendencias de las poblaciones</w:t>
      </w:r>
      <w:r w:rsidR="00DE4F0A" w:rsidRPr="00590A01">
        <w:rPr>
          <w:lang w:val="es-ES"/>
        </w:rPr>
        <w:t>:</w:t>
      </w:r>
    </w:p>
    <w:p w14:paraId="03175F33" w14:textId="5279A7B0" w:rsidR="004C08C7" w:rsidRPr="00590A01" w:rsidRDefault="00611815" w:rsidP="000C39D5">
      <w:pPr>
        <w:pBdr>
          <w:top w:val="nil"/>
          <w:left w:val="nil"/>
          <w:bottom w:val="nil"/>
          <w:right w:val="nil"/>
          <w:between w:val="nil"/>
        </w:pBdr>
        <w:ind w:left="1276" w:hanging="425"/>
        <w:rPr>
          <w:lang w:val="es-ES"/>
        </w:rPr>
      </w:pPr>
      <w:r w:rsidRPr="00590A01">
        <w:rPr>
          <w:lang w:val="es-ES"/>
        </w:rPr>
        <w:t>i.</w:t>
      </w:r>
      <w:r w:rsidRPr="00590A01">
        <w:rPr>
          <w:lang w:val="es-ES"/>
        </w:rPr>
        <w:tab/>
      </w:r>
      <w:r w:rsidR="00DE4F0A" w:rsidRPr="00590A01">
        <w:rPr>
          <w:lang w:val="es-ES"/>
        </w:rPr>
        <w:t xml:space="preserve">Actualizar las estimaciones de tendencias de las poblaciones de aves acuáticas </w:t>
      </w:r>
      <w:r w:rsidR="00741CDB" w:rsidRPr="00590A01">
        <w:rPr>
          <w:lang w:val="es-ES"/>
        </w:rPr>
        <w:t xml:space="preserve">a partir del resumen </w:t>
      </w:r>
      <w:r w:rsidR="00DE4F0A" w:rsidRPr="00590A01">
        <w:rPr>
          <w:lang w:val="es-ES"/>
        </w:rPr>
        <w:t xml:space="preserve">y </w:t>
      </w:r>
      <w:r w:rsidR="00741CDB" w:rsidRPr="00590A01">
        <w:rPr>
          <w:lang w:val="es-ES"/>
        </w:rPr>
        <w:t xml:space="preserve">la </w:t>
      </w:r>
      <w:r w:rsidR="00DE4F0A" w:rsidRPr="00590A01">
        <w:rPr>
          <w:lang w:val="es-ES"/>
        </w:rPr>
        <w:t>revisión de la bibliografía y otras fuentes de datos.</w:t>
      </w:r>
    </w:p>
    <w:p w14:paraId="56A185FE" w14:textId="02D6FFCD" w:rsidR="00754A09" w:rsidRPr="00590A01" w:rsidRDefault="00611815" w:rsidP="000C39D5">
      <w:pPr>
        <w:ind w:left="1276" w:hanging="425"/>
        <w:rPr>
          <w:lang w:val="es-ES"/>
        </w:rPr>
      </w:pPr>
      <w:r w:rsidRPr="00590A01">
        <w:rPr>
          <w:lang w:val="es-ES"/>
        </w:rPr>
        <w:t>ii.</w:t>
      </w:r>
      <w:r w:rsidRPr="00590A01">
        <w:rPr>
          <w:lang w:val="es-ES"/>
        </w:rPr>
        <w:tab/>
      </w:r>
      <w:r w:rsidR="00B219A4" w:rsidRPr="00590A01">
        <w:rPr>
          <w:lang w:val="es-ES"/>
        </w:rPr>
        <w:t>Finalizar las tendencias poblacionales en concertación con expertos.</w:t>
      </w:r>
    </w:p>
    <w:p w14:paraId="433BF006" w14:textId="77777777" w:rsidR="00A15284" w:rsidRPr="00590A01" w:rsidRDefault="00A15284" w:rsidP="004C08C7">
      <w:pPr>
        <w:ind w:left="0" w:firstLine="0"/>
        <w:rPr>
          <w:lang w:val="es-ES"/>
        </w:rPr>
      </w:pPr>
    </w:p>
    <w:p w14:paraId="20882373" w14:textId="6B4203F4" w:rsidR="009D62CB" w:rsidRPr="00590A01" w:rsidRDefault="00611815" w:rsidP="000C39D5">
      <w:pPr>
        <w:pBdr>
          <w:top w:val="nil"/>
          <w:left w:val="nil"/>
          <w:bottom w:val="nil"/>
          <w:right w:val="nil"/>
          <w:between w:val="nil"/>
        </w:pBdr>
        <w:ind w:left="425" w:hanging="425"/>
        <w:rPr>
          <w:lang w:val="es-ES"/>
        </w:rPr>
      </w:pPr>
      <w:r w:rsidRPr="00590A01">
        <w:rPr>
          <w:lang w:val="es-ES"/>
        </w:rPr>
        <w:t>2.</w:t>
      </w:r>
      <w:r w:rsidRPr="00590A01">
        <w:rPr>
          <w:lang w:val="es-ES"/>
        </w:rPr>
        <w:tab/>
      </w:r>
      <w:r w:rsidR="00B219A4" w:rsidRPr="00590A01">
        <w:rPr>
          <w:lang w:val="es-ES"/>
        </w:rPr>
        <w:t xml:space="preserve">Las regiones, </w:t>
      </w:r>
      <w:r w:rsidR="00FA40D7" w:rsidRPr="00590A01">
        <w:rPr>
          <w:lang w:val="es-ES"/>
        </w:rPr>
        <w:t xml:space="preserve">vías migratorias </w:t>
      </w:r>
      <w:r w:rsidR="00B219A4" w:rsidRPr="00590A01">
        <w:rPr>
          <w:lang w:val="es-ES"/>
        </w:rPr>
        <w:t xml:space="preserve">y las poblaciones que precisan una actualización se detallan en el </w:t>
      </w:r>
      <w:r w:rsidR="00FA40D7" w:rsidRPr="00590A01">
        <w:rPr>
          <w:lang w:val="es-ES"/>
        </w:rPr>
        <w:t>C</w:t>
      </w:r>
      <w:r w:rsidR="00B219A4" w:rsidRPr="00590A01">
        <w:rPr>
          <w:lang w:val="es-ES"/>
        </w:rPr>
        <w:t>uadro 1.</w:t>
      </w:r>
    </w:p>
    <w:p w14:paraId="34EA2B47" w14:textId="77777777" w:rsidR="00E37B0E" w:rsidRPr="00590A01" w:rsidRDefault="00E37B0E" w:rsidP="000C39D5">
      <w:pPr>
        <w:pStyle w:val="ListParagraph"/>
        <w:ind w:left="425" w:hanging="425"/>
        <w:rPr>
          <w:lang w:val="es-ES"/>
        </w:rPr>
      </w:pPr>
    </w:p>
    <w:p w14:paraId="75FD1B9C" w14:textId="188F5BDC" w:rsidR="00B219A4" w:rsidRPr="00590A01" w:rsidRDefault="00611815" w:rsidP="00B219A4">
      <w:pPr>
        <w:pBdr>
          <w:top w:val="nil"/>
          <w:left w:val="nil"/>
          <w:bottom w:val="nil"/>
          <w:right w:val="nil"/>
          <w:between w:val="nil"/>
        </w:pBdr>
        <w:ind w:left="425" w:hanging="425"/>
        <w:rPr>
          <w:lang w:val="es-ES"/>
        </w:rPr>
      </w:pPr>
      <w:r w:rsidRPr="00590A01">
        <w:rPr>
          <w:lang w:val="es-ES"/>
        </w:rPr>
        <w:t>3.</w:t>
      </w:r>
      <w:r w:rsidRPr="00590A01">
        <w:rPr>
          <w:lang w:val="es-ES"/>
        </w:rPr>
        <w:tab/>
      </w:r>
      <w:r w:rsidR="00B219A4" w:rsidRPr="00590A01">
        <w:rPr>
          <w:lang w:val="es-ES"/>
        </w:rPr>
        <w:t xml:space="preserve">Los datos sobre cada población serán cotejados, revisados y actualizados para asegurar su coherencia con el </w:t>
      </w:r>
      <w:r w:rsidR="00FA40D7" w:rsidRPr="00590A01">
        <w:rPr>
          <w:lang w:val="es-ES"/>
        </w:rPr>
        <w:t>Portal de Poblaciones de Aves Acuáticas</w:t>
      </w:r>
      <w:r w:rsidR="00B219A4" w:rsidRPr="00590A01">
        <w:rPr>
          <w:lang w:val="es-ES"/>
        </w:rPr>
        <w:t>.</w:t>
      </w:r>
    </w:p>
    <w:p w14:paraId="0EA1CF36" w14:textId="77777777" w:rsidR="009D62CB" w:rsidRPr="00590A01" w:rsidRDefault="009D62CB" w:rsidP="004C08C7">
      <w:pPr>
        <w:ind w:left="0" w:firstLine="0"/>
        <w:rPr>
          <w:lang w:val="es-ES"/>
        </w:rPr>
      </w:pPr>
    </w:p>
    <w:p w14:paraId="4E8CE638" w14:textId="2FC67D35" w:rsidR="00B219A4" w:rsidRPr="00590A01" w:rsidRDefault="00B219A4" w:rsidP="00B219A4">
      <w:pPr>
        <w:rPr>
          <w:rFonts w:ascii="Times New Roman" w:eastAsia="Times New Roman" w:hAnsi="Times New Roman"/>
          <w:lang w:val="es-ES" w:eastAsia="fr-FR"/>
        </w:rPr>
      </w:pPr>
      <w:r w:rsidRPr="00590A01">
        <w:rPr>
          <w:b/>
          <w:bCs/>
          <w:lang w:val="es-ES"/>
        </w:rPr>
        <w:t>Cuadro</w:t>
      </w:r>
      <w:r w:rsidR="004C08C7" w:rsidRPr="00590A01">
        <w:rPr>
          <w:b/>
          <w:bCs/>
          <w:lang w:val="es-ES"/>
        </w:rPr>
        <w:t xml:space="preserve"> 1</w:t>
      </w:r>
      <w:r w:rsidR="009D62CB" w:rsidRPr="00590A01">
        <w:rPr>
          <w:lang w:val="es-ES"/>
        </w:rPr>
        <w:t xml:space="preserve">. </w:t>
      </w:r>
    </w:p>
    <w:p w14:paraId="6DE7BC5C" w14:textId="2DCADA30" w:rsidR="004C08C7" w:rsidRPr="00590A01" w:rsidRDefault="00B219A4" w:rsidP="00FA40D7">
      <w:pPr>
        <w:rPr>
          <w:lang w:val="es-ES"/>
        </w:rPr>
      </w:pPr>
      <w:r w:rsidRPr="00590A01">
        <w:rPr>
          <w:lang w:val="es-ES"/>
        </w:rPr>
        <w:t xml:space="preserve">Prioridades </w:t>
      </w:r>
      <w:r w:rsidR="00FA40D7" w:rsidRPr="00590A01">
        <w:rPr>
          <w:lang w:val="es-ES"/>
        </w:rPr>
        <w:t xml:space="preserve">en materia de </w:t>
      </w:r>
      <w:r w:rsidRPr="00590A01">
        <w:rPr>
          <w:lang w:val="es-ES"/>
        </w:rPr>
        <w:t xml:space="preserve">poblaciones de aves acuáticas y mecanismo de revisión para la </w:t>
      </w:r>
      <w:r w:rsidR="00590A01" w:rsidRPr="00590A01">
        <w:rPr>
          <w:lang w:val="es-ES"/>
        </w:rPr>
        <w:t>WPE 2027</w:t>
      </w:r>
    </w:p>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835"/>
        <w:gridCol w:w="1984"/>
        <w:gridCol w:w="2080"/>
      </w:tblGrid>
      <w:tr w:rsidR="00A15284" w:rsidRPr="00D00E8E" w14:paraId="402C96F3" w14:textId="77777777" w:rsidTr="00EA2937">
        <w:trPr>
          <w:trHeight w:val="288"/>
          <w:tblHeader/>
        </w:trPr>
        <w:tc>
          <w:tcPr>
            <w:tcW w:w="2122" w:type="dxa"/>
            <w:tcBorders>
              <w:bottom w:val="single" w:sz="4" w:space="0" w:color="000000"/>
            </w:tcBorders>
            <w:shd w:val="clear" w:color="auto" w:fill="auto"/>
            <w:vAlign w:val="center"/>
          </w:tcPr>
          <w:p w14:paraId="0E7B561B" w14:textId="42CE3DBB" w:rsidR="00A15284" w:rsidRPr="00590A01" w:rsidRDefault="00A15284" w:rsidP="00896C44">
            <w:pPr>
              <w:keepNext/>
              <w:spacing w:after="0" w:line="240" w:lineRule="auto"/>
              <w:jc w:val="center"/>
              <w:rPr>
                <w:rFonts w:asciiTheme="minorHAnsi" w:eastAsia="Arial" w:hAnsiTheme="minorHAnsi" w:cstheme="minorHAnsi"/>
                <w:b/>
                <w:color w:val="000000"/>
                <w:lang w:val="es-ES"/>
              </w:rPr>
            </w:pPr>
            <w:r w:rsidRPr="00590A01">
              <w:rPr>
                <w:rFonts w:asciiTheme="minorHAnsi" w:eastAsia="Arial" w:hAnsiTheme="minorHAnsi" w:cstheme="minorHAnsi"/>
                <w:b/>
                <w:color w:val="000000"/>
                <w:lang w:val="es-ES"/>
              </w:rPr>
              <w:t>Po</w:t>
            </w:r>
            <w:r w:rsidR="00B219A4" w:rsidRPr="00590A01">
              <w:rPr>
                <w:rFonts w:asciiTheme="minorHAnsi" w:eastAsia="Arial" w:hAnsiTheme="minorHAnsi" w:cstheme="minorHAnsi"/>
                <w:b/>
                <w:color w:val="000000"/>
                <w:lang w:val="es-ES"/>
              </w:rPr>
              <w:t>blaciones</w:t>
            </w:r>
          </w:p>
          <w:p w14:paraId="2CA3000F" w14:textId="36C3BE14" w:rsidR="00A15284" w:rsidRPr="00590A01" w:rsidRDefault="00A15284" w:rsidP="00896C44">
            <w:pPr>
              <w:keepNext/>
              <w:spacing w:after="0" w:line="240" w:lineRule="auto"/>
              <w:jc w:val="center"/>
              <w:rPr>
                <w:rFonts w:asciiTheme="minorHAnsi" w:eastAsia="Arial" w:hAnsiTheme="minorHAnsi" w:cstheme="minorHAnsi"/>
                <w:b/>
                <w:color w:val="000000"/>
                <w:lang w:val="es-ES"/>
              </w:rPr>
            </w:pPr>
            <w:r w:rsidRPr="00590A01">
              <w:rPr>
                <w:rFonts w:asciiTheme="minorHAnsi" w:eastAsia="Arial" w:hAnsiTheme="minorHAnsi" w:cstheme="minorHAnsi"/>
                <w:bCs/>
                <w:color w:val="000000"/>
                <w:lang w:val="es-ES"/>
              </w:rPr>
              <w:t>(</w:t>
            </w:r>
            <w:r w:rsidR="00B219A4" w:rsidRPr="00590A01">
              <w:rPr>
                <w:rFonts w:asciiTheme="minorHAnsi" w:eastAsia="Arial" w:hAnsiTheme="minorHAnsi" w:cstheme="minorHAnsi"/>
                <w:bCs/>
                <w:color w:val="000000"/>
                <w:lang w:val="es-ES"/>
              </w:rPr>
              <w:t xml:space="preserve">con el número estimado de poblaciones </w:t>
            </w:r>
            <w:r w:rsidR="0044766B" w:rsidRPr="00590A01">
              <w:rPr>
                <w:rFonts w:asciiTheme="minorHAnsi" w:eastAsia="Arial" w:hAnsiTheme="minorHAnsi" w:cstheme="minorHAnsi"/>
                <w:bCs/>
                <w:color w:val="000000"/>
                <w:lang w:val="es-ES"/>
              </w:rPr>
              <w:t>por</w:t>
            </w:r>
            <w:r w:rsidR="00B219A4" w:rsidRPr="00590A01">
              <w:rPr>
                <w:rFonts w:asciiTheme="minorHAnsi" w:eastAsia="Arial" w:hAnsiTheme="minorHAnsi" w:cstheme="minorHAnsi"/>
                <w:bCs/>
                <w:color w:val="000000"/>
                <w:lang w:val="es-ES"/>
              </w:rPr>
              <w:t xml:space="preserve"> región/</w:t>
            </w:r>
            <w:r w:rsidR="00FA40D7" w:rsidRPr="00590A01">
              <w:rPr>
                <w:rFonts w:asciiTheme="minorHAnsi" w:eastAsia="Arial" w:hAnsiTheme="minorHAnsi" w:cstheme="minorHAnsi"/>
                <w:bCs/>
                <w:color w:val="000000"/>
                <w:lang w:val="es-ES"/>
              </w:rPr>
              <w:t xml:space="preserve">vía migratoria en el </w:t>
            </w:r>
            <w:r w:rsidR="00590A01" w:rsidRPr="00590A01">
              <w:rPr>
                <w:rFonts w:asciiTheme="minorHAnsi" w:eastAsia="Arial" w:hAnsiTheme="minorHAnsi" w:cstheme="minorHAnsi"/>
                <w:bCs/>
                <w:color w:val="000000" w:themeColor="text1"/>
                <w:lang w:val="es-ES"/>
              </w:rPr>
              <w:t>Portal</w:t>
            </w:r>
            <w:r w:rsidR="009B3531" w:rsidRPr="00590A01">
              <w:rPr>
                <w:rFonts w:asciiTheme="minorHAnsi" w:eastAsia="Arial" w:hAnsiTheme="minorHAnsi" w:cstheme="minorHAnsi"/>
                <w:bCs/>
                <w:color w:val="000000"/>
                <w:lang w:val="es-ES"/>
              </w:rPr>
              <w:t>)</w:t>
            </w:r>
            <w:r w:rsidR="00B219A4" w:rsidRPr="00590A01">
              <w:rPr>
                <w:rFonts w:asciiTheme="minorHAnsi" w:eastAsia="Arial" w:hAnsiTheme="minorHAnsi" w:cstheme="minorHAnsi"/>
                <w:bCs/>
                <w:color w:val="000000"/>
                <w:lang w:val="es-ES"/>
              </w:rPr>
              <w:t xml:space="preserve"> </w:t>
            </w:r>
          </w:p>
        </w:tc>
        <w:tc>
          <w:tcPr>
            <w:tcW w:w="2835" w:type="dxa"/>
            <w:tcBorders>
              <w:bottom w:val="single" w:sz="4" w:space="0" w:color="000000"/>
            </w:tcBorders>
            <w:shd w:val="clear" w:color="auto" w:fill="auto"/>
            <w:vAlign w:val="center"/>
          </w:tcPr>
          <w:p w14:paraId="3402E25C" w14:textId="1C629CFB" w:rsidR="00B219A4" w:rsidRPr="00590A01" w:rsidRDefault="00B219A4" w:rsidP="00B219A4">
            <w:pPr>
              <w:keepNext/>
              <w:spacing w:after="0"/>
              <w:jc w:val="center"/>
              <w:rPr>
                <w:rFonts w:asciiTheme="minorHAnsi" w:eastAsia="Arial" w:hAnsiTheme="minorHAnsi" w:cstheme="minorHAnsi"/>
                <w:b/>
                <w:color w:val="000000"/>
                <w:lang w:val="es-ES"/>
              </w:rPr>
            </w:pPr>
            <w:r w:rsidRPr="00590A01">
              <w:rPr>
                <w:rFonts w:asciiTheme="minorHAnsi" w:eastAsia="Arial" w:hAnsiTheme="minorHAnsi" w:cstheme="minorHAnsi"/>
                <w:b/>
                <w:bCs/>
                <w:color w:val="000000"/>
                <w:lang w:val="es-ES"/>
              </w:rPr>
              <w:t>Proceso/mecanismo</w:t>
            </w:r>
            <w:r w:rsidR="0044766B" w:rsidRPr="00590A01">
              <w:rPr>
                <w:rFonts w:asciiTheme="minorHAnsi" w:eastAsia="Arial" w:hAnsiTheme="minorHAnsi" w:cstheme="minorHAnsi"/>
                <w:b/>
                <w:bCs/>
                <w:color w:val="000000"/>
                <w:lang w:val="es-ES"/>
              </w:rPr>
              <w:t xml:space="preserve"> actual</w:t>
            </w:r>
            <w:r w:rsidRPr="00590A01">
              <w:rPr>
                <w:rFonts w:asciiTheme="minorHAnsi" w:eastAsia="Arial" w:hAnsiTheme="minorHAnsi" w:cstheme="minorHAnsi"/>
                <w:b/>
                <w:bCs/>
                <w:color w:val="000000"/>
                <w:lang w:val="es-ES"/>
              </w:rPr>
              <w:t xml:space="preserve"> de revisión y evaluación de los recursos</w:t>
            </w:r>
          </w:p>
          <w:p w14:paraId="04460669" w14:textId="6DB2B59E" w:rsidR="00A15284" w:rsidRPr="00590A01" w:rsidRDefault="00A15284" w:rsidP="00896C44">
            <w:pPr>
              <w:keepNext/>
              <w:spacing w:after="0" w:line="240" w:lineRule="auto"/>
              <w:jc w:val="center"/>
              <w:rPr>
                <w:rFonts w:asciiTheme="minorHAnsi" w:eastAsia="Arial" w:hAnsiTheme="minorHAnsi" w:cstheme="minorHAnsi"/>
                <w:b/>
                <w:color w:val="000000"/>
                <w:lang w:val="es-ES"/>
              </w:rPr>
            </w:pPr>
          </w:p>
        </w:tc>
        <w:tc>
          <w:tcPr>
            <w:tcW w:w="1984" w:type="dxa"/>
            <w:tcBorders>
              <w:bottom w:val="single" w:sz="4" w:space="0" w:color="000000"/>
            </w:tcBorders>
            <w:shd w:val="clear" w:color="auto" w:fill="auto"/>
            <w:vAlign w:val="center"/>
          </w:tcPr>
          <w:p w14:paraId="4DA020C9" w14:textId="3C4B6C76" w:rsidR="0078303A" w:rsidRPr="00590A01" w:rsidRDefault="0078303A" w:rsidP="0078303A">
            <w:pPr>
              <w:keepNext/>
              <w:spacing w:after="0"/>
              <w:jc w:val="center"/>
              <w:rPr>
                <w:rFonts w:asciiTheme="minorHAnsi" w:eastAsia="Arial" w:hAnsiTheme="minorHAnsi" w:cstheme="minorHAnsi"/>
                <w:b/>
                <w:color w:val="000000"/>
                <w:lang w:val="es-ES"/>
              </w:rPr>
            </w:pPr>
            <w:r w:rsidRPr="00590A01">
              <w:rPr>
                <w:rFonts w:asciiTheme="minorHAnsi" w:eastAsia="Arial" w:hAnsiTheme="minorHAnsi" w:cstheme="minorHAnsi"/>
                <w:b/>
                <w:color w:val="000000"/>
                <w:lang w:val="es-ES"/>
              </w:rPr>
              <w:t>Prioridad para una propuesta de actualización de la WPE 2027</w:t>
            </w:r>
          </w:p>
          <w:p w14:paraId="0D709E26" w14:textId="13169CD5" w:rsidR="00A15284" w:rsidRPr="00590A01" w:rsidRDefault="00A15284" w:rsidP="00896C44">
            <w:pPr>
              <w:keepNext/>
              <w:spacing w:after="0" w:line="240" w:lineRule="auto"/>
              <w:jc w:val="center"/>
              <w:rPr>
                <w:rFonts w:asciiTheme="minorHAnsi" w:eastAsia="Arial" w:hAnsiTheme="minorHAnsi" w:cstheme="minorHAnsi"/>
                <w:b/>
                <w:color w:val="000000"/>
                <w:lang w:val="es-ES"/>
              </w:rPr>
            </w:pPr>
          </w:p>
        </w:tc>
        <w:tc>
          <w:tcPr>
            <w:tcW w:w="2080" w:type="dxa"/>
            <w:tcBorders>
              <w:bottom w:val="single" w:sz="4" w:space="0" w:color="000000"/>
            </w:tcBorders>
            <w:shd w:val="clear" w:color="auto" w:fill="auto"/>
            <w:vAlign w:val="center"/>
          </w:tcPr>
          <w:p w14:paraId="182F2CA3" w14:textId="78B710AA" w:rsidR="0078303A" w:rsidRPr="00590A01" w:rsidRDefault="0078303A" w:rsidP="0078303A">
            <w:pPr>
              <w:keepNext/>
              <w:spacing w:after="0"/>
              <w:jc w:val="center"/>
              <w:rPr>
                <w:rFonts w:asciiTheme="minorHAnsi" w:eastAsia="Arial" w:hAnsiTheme="minorHAnsi" w:cstheme="minorHAnsi"/>
                <w:b/>
                <w:color w:val="000000"/>
                <w:lang w:val="es-ES"/>
              </w:rPr>
            </w:pPr>
            <w:r w:rsidRPr="00590A01">
              <w:rPr>
                <w:rFonts w:asciiTheme="minorHAnsi" w:eastAsia="Arial" w:hAnsiTheme="minorHAnsi" w:cstheme="minorHAnsi"/>
                <w:b/>
                <w:bCs/>
                <w:color w:val="000000"/>
                <w:lang w:val="es-ES"/>
              </w:rPr>
              <w:t xml:space="preserve">Actividades con </w:t>
            </w:r>
            <w:r w:rsidR="0044766B" w:rsidRPr="00590A01">
              <w:rPr>
                <w:rFonts w:asciiTheme="minorHAnsi" w:eastAsia="Arial" w:hAnsiTheme="minorHAnsi" w:cstheme="minorHAnsi"/>
                <w:b/>
                <w:bCs/>
                <w:color w:val="000000"/>
                <w:lang w:val="es-ES"/>
              </w:rPr>
              <w:t>repercusiones</w:t>
            </w:r>
            <w:r w:rsidRPr="00590A01">
              <w:rPr>
                <w:rFonts w:asciiTheme="minorHAnsi" w:eastAsia="Arial" w:hAnsiTheme="minorHAnsi" w:cstheme="minorHAnsi"/>
                <w:b/>
                <w:bCs/>
                <w:color w:val="000000"/>
                <w:lang w:val="es-ES"/>
              </w:rPr>
              <w:t xml:space="preserve"> en materia de recursos</w:t>
            </w:r>
          </w:p>
          <w:p w14:paraId="346FCD88" w14:textId="64D0260E" w:rsidR="00A15284" w:rsidRPr="00590A01" w:rsidRDefault="00A15284" w:rsidP="00896C44">
            <w:pPr>
              <w:keepNext/>
              <w:spacing w:after="0" w:line="240" w:lineRule="auto"/>
              <w:jc w:val="center"/>
              <w:rPr>
                <w:rFonts w:asciiTheme="minorHAnsi" w:eastAsia="Arial" w:hAnsiTheme="minorHAnsi" w:cstheme="minorHAnsi"/>
                <w:b/>
                <w:color w:val="000000"/>
                <w:lang w:val="es-ES"/>
              </w:rPr>
            </w:pPr>
          </w:p>
        </w:tc>
      </w:tr>
    </w:tbl>
    <w:tbl>
      <w:tblPr>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9021"/>
      </w:tblGrid>
      <w:tr w:rsidR="00224F5B" w:rsidRPr="00D00E8E" w14:paraId="08BEFDFE" w14:textId="77777777" w:rsidTr="00875CCD">
        <w:trPr>
          <w:trHeight w:val="260"/>
        </w:trPr>
        <w:tc>
          <w:tcPr>
            <w:tcW w:w="9021" w:type="dxa"/>
            <w:shd w:val="clear" w:color="auto" w:fill="auto"/>
          </w:tcPr>
          <w:p w14:paraId="710FDDDB" w14:textId="073DCDF9" w:rsidR="00224F5B" w:rsidRPr="00590A01" w:rsidRDefault="0078303A" w:rsidP="00224F5B">
            <w:pPr>
              <w:rPr>
                <w:rFonts w:asciiTheme="minorHAnsi" w:eastAsia="Arial" w:hAnsiTheme="minorHAnsi" w:cstheme="minorHAnsi"/>
                <w:lang w:val="es-ES"/>
              </w:rPr>
            </w:pPr>
            <w:r w:rsidRPr="00590A01">
              <w:rPr>
                <w:rFonts w:asciiTheme="minorHAnsi" w:eastAsia="Arial" w:hAnsiTheme="minorHAnsi" w:cstheme="minorHAnsi"/>
                <w:b/>
                <w:color w:val="000000"/>
                <w:lang w:val="es-ES"/>
              </w:rPr>
              <w:t xml:space="preserve">Residentes o en dispersión a </w:t>
            </w:r>
            <w:r w:rsidR="0044766B" w:rsidRPr="00590A01">
              <w:rPr>
                <w:rFonts w:asciiTheme="minorHAnsi" w:eastAsia="Arial" w:hAnsiTheme="minorHAnsi" w:cstheme="minorHAnsi"/>
                <w:b/>
                <w:color w:val="000000"/>
                <w:lang w:val="es-ES"/>
              </w:rPr>
              <w:t>escala</w:t>
            </w:r>
            <w:r w:rsidRPr="00590A01">
              <w:rPr>
                <w:rFonts w:asciiTheme="minorHAnsi" w:eastAsia="Arial" w:hAnsiTheme="minorHAnsi" w:cstheme="minorHAnsi"/>
                <w:b/>
                <w:color w:val="000000"/>
                <w:lang w:val="es-ES"/>
              </w:rPr>
              <w:t xml:space="preserve"> local</w:t>
            </w:r>
          </w:p>
        </w:tc>
      </w:tr>
    </w:tbl>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835"/>
        <w:gridCol w:w="1984"/>
        <w:gridCol w:w="2080"/>
      </w:tblGrid>
      <w:tr w:rsidR="00A15284" w:rsidRPr="00D00E8E" w14:paraId="6EB56AD3" w14:textId="77777777" w:rsidTr="00896C44">
        <w:trPr>
          <w:trHeight w:val="576"/>
        </w:trPr>
        <w:tc>
          <w:tcPr>
            <w:tcW w:w="2122" w:type="dxa"/>
            <w:shd w:val="clear" w:color="auto" w:fill="auto"/>
          </w:tcPr>
          <w:p w14:paraId="2222AE40" w14:textId="6047F087" w:rsidR="00A15284" w:rsidRPr="00590A01" w:rsidRDefault="00BA70F8" w:rsidP="00BA70F8">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África</w:t>
            </w:r>
            <w:r w:rsidR="00A15284" w:rsidRPr="00590A01">
              <w:rPr>
                <w:rFonts w:asciiTheme="minorHAnsi" w:eastAsia="Arial" w:hAnsiTheme="minorHAnsi" w:cstheme="minorHAnsi"/>
                <w:color w:val="000000"/>
                <w:lang w:val="es-ES"/>
              </w:rPr>
              <w:t xml:space="preserve"> (226)</w:t>
            </w:r>
          </w:p>
        </w:tc>
        <w:tc>
          <w:tcPr>
            <w:tcW w:w="2835" w:type="dxa"/>
            <w:shd w:val="clear" w:color="auto" w:fill="auto"/>
          </w:tcPr>
          <w:p w14:paraId="278390D6" w14:textId="14C74F58" w:rsidR="00A15284" w:rsidRPr="00590A01" w:rsidRDefault="00BA70F8" w:rsidP="00884E95">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Información obsoleta sin </w:t>
            </w:r>
            <w:r w:rsidR="00C76DAF" w:rsidRPr="00590A01">
              <w:rPr>
                <w:rFonts w:asciiTheme="minorHAnsi" w:eastAsia="Arial" w:hAnsiTheme="minorHAnsi" w:cstheme="minorHAnsi"/>
                <w:color w:val="000000"/>
                <w:lang w:val="es-ES"/>
              </w:rPr>
              <w:t>proceso</w:t>
            </w:r>
            <w:r w:rsidRPr="00590A01">
              <w:rPr>
                <w:rFonts w:asciiTheme="minorHAnsi" w:eastAsia="Arial" w:hAnsiTheme="minorHAnsi" w:cstheme="minorHAnsi"/>
                <w:color w:val="000000"/>
                <w:lang w:val="es-ES"/>
              </w:rPr>
              <w:t xml:space="preserve"> </w:t>
            </w:r>
            <w:r w:rsidR="00C76DAF" w:rsidRPr="00590A01">
              <w:rPr>
                <w:rFonts w:asciiTheme="minorHAnsi" w:eastAsia="Arial" w:hAnsiTheme="minorHAnsi" w:cstheme="minorHAnsi"/>
                <w:color w:val="000000"/>
                <w:lang w:val="es-ES"/>
              </w:rPr>
              <w:t>establecido</w:t>
            </w:r>
          </w:p>
        </w:tc>
        <w:tc>
          <w:tcPr>
            <w:tcW w:w="1984" w:type="dxa"/>
            <w:shd w:val="clear" w:color="auto" w:fill="auto"/>
          </w:tcPr>
          <w:p w14:paraId="7D58356F" w14:textId="5ADF311E" w:rsidR="00A15284" w:rsidRPr="00590A01" w:rsidRDefault="00C76DAF"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Prioridad alta</w:t>
            </w:r>
          </w:p>
        </w:tc>
        <w:tc>
          <w:tcPr>
            <w:tcW w:w="2080" w:type="dxa"/>
            <w:shd w:val="clear" w:color="auto" w:fill="auto"/>
          </w:tcPr>
          <w:p w14:paraId="3C06DF68" w14:textId="0BF9A346" w:rsidR="00A15284" w:rsidRPr="00590A01" w:rsidRDefault="00930191" w:rsidP="00884E95">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Cotejar, revisar y actualizar </w:t>
            </w:r>
            <w:r w:rsidR="00C76DAF" w:rsidRPr="00590A01">
              <w:rPr>
                <w:rFonts w:asciiTheme="minorHAnsi" w:eastAsia="Arial" w:hAnsiTheme="minorHAnsi" w:cstheme="minorHAnsi"/>
                <w:color w:val="000000"/>
                <w:lang w:val="es-ES"/>
              </w:rPr>
              <w:t>el</w:t>
            </w:r>
            <w:r w:rsidRPr="00590A01">
              <w:rPr>
                <w:rFonts w:asciiTheme="minorHAnsi" w:eastAsia="Arial" w:hAnsiTheme="minorHAnsi" w:cstheme="minorHAnsi"/>
                <w:color w:val="000000"/>
                <w:lang w:val="es-ES"/>
              </w:rPr>
              <w:t xml:space="preserve"> </w:t>
            </w:r>
            <w:r w:rsidR="00590A01" w:rsidRPr="00590A01">
              <w:rPr>
                <w:rFonts w:asciiTheme="minorHAnsi" w:eastAsia="Arial" w:hAnsiTheme="minorHAnsi" w:cstheme="minorHAnsi"/>
                <w:color w:val="000000"/>
                <w:lang w:val="es-ES"/>
              </w:rPr>
              <w:t>Portal</w:t>
            </w:r>
          </w:p>
        </w:tc>
      </w:tr>
      <w:tr w:rsidR="00A15284" w:rsidRPr="00D00E8E" w14:paraId="7FA34856" w14:textId="77777777" w:rsidTr="00896C44">
        <w:trPr>
          <w:trHeight w:val="864"/>
        </w:trPr>
        <w:tc>
          <w:tcPr>
            <w:tcW w:w="2122" w:type="dxa"/>
            <w:shd w:val="clear" w:color="auto" w:fill="auto"/>
          </w:tcPr>
          <w:p w14:paraId="40D01CE2" w14:textId="2508A552" w:rsidR="00A15284" w:rsidRPr="00590A01" w:rsidRDefault="0078303A"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Neártico</w:t>
            </w:r>
            <w:r w:rsidR="00A15284" w:rsidRPr="00590A01">
              <w:rPr>
                <w:rFonts w:asciiTheme="minorHAnsi" w:eastAsia="Arial" w:hAnsiTheme="minorHAnsi" w:cstheme="minorHAnsi"/>
                <w:color w:val="000000"/>
                <w:lang w:val="es-ES"/>
              </w:rPr>
              <w:t xml:space="preserve"> (</w:t>
            </w:r>
            <w:r w:rsidR="00C76DAF" w:rsidRPr="00590A01">
              <w:rPr>
                <w:rFonts w:asciiTheme="minorHAnsi" w:eastAsia="Arial" w:hAnsiTheme="minorHAnsi" w:cstheme="minorHAnsi"/>
                <w:color w:val="000000"/>
                <w:lang w:val="es-ES"/>
              </w:rPr>
              <w:t>América del Norte</w:t>
            </w:r>
            <w:r w:rsidR="00A15284" w:rsidRPr="00590A01">
              <w:rPr>
                <w:rFonts w:asciiTheme="minorHAnsi" w:eastAsia="Arial" w:hAnsiTheme="minorHAnsi" w:cstheme="minorHAnsi"/>
                <w:color w:val="000000"/>
                <w:lang w:val="es-ES"/>
              </w:rPr>
              <w:t>) (91)</w:t>
            </w:r>
          </w:p>
        </w:tc>
        <w:tc>
          <w:tcPr>
            <w:tcW w:w="2835" w:type="dxa"/>
            <w:shd w:val="clear" w:color="auto" w:fill="auto"/>
          </w:tcPr>
          <w:p w14:paraId="3206D59C" w14:textId="27FAD76C" w:rsidR="00BA70F8" w:rsidRPr="00590A01" w:rsidRDefault="00BA70F8"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Existen procesos nacionales en </w:t>
            </w:r>
            <w:r w:rsidR="00C76DAF" w:rsidRPr="00590A01">
              <w:rPr>
                <w:rFonts w:asciiTheme="minorHAnsi" w:eastAsia="Arial" w:hAnsiTheme="minorHAnsi" w:cstheme="minorHAnsi"/>
                <w:color w:val="000000"/>
                <w:lang w:val="es-ES"/>
              </w:rPr>
              <w:t>América del Norte</w:t>
            </w:r>
          </w:p>
          <w:p w14:paraId="0AF0EA3D" w14:textId="52B2C68E" w:rsidR="00A15284" w:rsidRPr="00590A01" w:rsidRDefault="00A15284" w:rsidP="00896C44">
            <w:pPr>
              <w:spacing w:after="0" w:line="240" w:lineRule="auto"/>
              <w:rPr>
                <w:rFonts w:asciiTheme="minorHAnsi" w:eastAsia="Arial" w:hAnsiTheme="minorHAnsi" w:cstheme="minorHAnsi"/>
                <w:color w:val="000000"/>
                <w:lang w:val="es-ES"/>
              </w:rPr>
            </w:pPr>
          </w:p>
        </w:tc>
        <w:tc>
          <w:tcPr>
            <w:tcW w:w="1984" w:type="dxa"/>
            <w:shd w:val="clear" w:color="auto" w:fill="auto"/>
          </w:tcPr>
          <w:p w14:paraId="5756DB5C" w14:textId="35914289" w:rsidR="00A15284" w:rsidRPr="00590A01" w:rsidRDefault="00C76DAF"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Prioridad alta</w:t>
            </w:r>
          </w:p>
        </w:tc>
        <w:tc>
          <w:tcPr>
            <w:tcW w:w="2080" w:type="dxa"/>
            <w:shd w:val="clear" w:color="auto" w:fill="auto"/>
          </w:tcPr>
          <w:p w14:paraId="3A2A30EA" w14:textId="346A6896" w:rsidR="00A15284" w:rsidRPr="00590A01" w:rsidRDefault="009B3531" w:rsidP="00884E95">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Evaluar la compatibilidad de la información disponible y actualizar </w:t>
            </w:r>
            <w:r w:rsidR="00C76DAF" w:rsidRPr="00590A01">
              <w:rPr>
                <w:rFonts w:asciiTheme="minorHAnsi" w:eastAsia="Arial" w:hAnsiTheme="minorHAnsi" w:cstheme="minorHAnsi"/>
                <w:color w:val="000000"/>
                <w:lang w:val="es-ES"/>
              </w:rPr>
              <w:t>el</w:t>
            </w:r>
            <w:r w:rsidRPr="00590A01">
              <w:rPr>
                <w:rFonts w:asciiTheme="minorHAnsi" w:eastAsia="Arial" w:hAnsiTheme="minorHAnsi" w:cstheme="minorHAnsi"/>
                <w:color w:val="000000"/>
                <w:lang w:val="es-ES"/>
              </w:rPr>
              <w:t xml:space="preserve"> </w:t>
            </w:r>
            <w:r w:rsidR="00590A01" w:rsidRPr="00590A01">
              <w:rPr>
                <w:rFonts w:asciiTheme="minorHAnsi" w:eastAsia="Arial" w:hAnsiTheme="minorHAnsi" w:cstheme="minorHAnsi"/>
                <w:color w:val="000000"/>
                <w:lang w:val="es-ES"/>
              </w:rPr>
              <w:t>Portal</w:t>
            </w:r>
          </w:p>
        </w:tc>
      </w:tr>
      <w:tr w:rsidR="00A15284" w:rsidRPr="00D00E8E" w14:paraId="7F6E2E35" w14:textId="77777777" w:rsidTr="00896C44">
        <w:trPr>
          <w:trHeight w:val="576"/>
        </w:trPr>
        <w:tc>
          <w:tcPr>
            <w:tcW w:w="2122" w:type="dxa"/>
            <w:shd w:val="clear" w:color="auto" w:fill="auto"/>
          </w:tcPr>
          <w:p w14:paraId="361B0873" w14:textId="5E0F0F7C" w:rsidR="00A15284" w:rsidRPr="00590A01" w:rsidRDefault="0078303A"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Neotrópico</w:t>
            </w:r>
            <w:r w:rsidR="009B3531" w:rsidRPr="00590A01">
              <w:rPr>
                <w:rFonts w:asciiTheme="minorHAnsi" w:eastAsia="Arial" w:hAnsiTheme="minorHAnsi" w:cstheme="minorHAnsi"/>
                <w:color w:val="000000"/>
                <w:lang w:val="es-ES"/>
              </w:rPr>
              <w:t xml:space="preserve"> </w:t>
            </w:r>
            <w:r w:rsidR="00A15284" w:rsidRPr="00590A01">
              <w:rPr>
                <w:rFonts w:asciiTheme="minorHAnsi" w:eastAsia="Arial" w:hAnsiTheme="minorHAnsi" w:cstheme="minorHAnsi"/>
                <w:color w:val="000000"/>
                <w:lang w:val="es-ES"/>
              </w:rPr>
              <w:t>(</w:t>
            </w:r>
            <w:r w:rsidR="00C76DAF" w:rsidRPr="00590A01">
              <w:rPr>
                <w:rFonts w:asciiTheme="minorHAnsi" w:eastAsia="Arial" w:hAnsiTheme="minorHAnsi" w:cstheme="minorHAnsi"/>
                <w:color w:val="000000"/>
                <w:lang w:val="es-ES"/>
              </w:rPr>
              <w:t xml:space="preserve">América Central, del Sur y el </w:t>
            </w:r>
            <w:r w:rsidR="00A15284" w:rsidRPr="00590A01">
              <w:rPr>
                <w:rFonts w:asciiTheme="minorHAnsi" w:eastAsia="Arial" w:hAnsiTheme="minorHAnsi" w:cstheme="minorHAnsi"/>
                <w:color w:val="000000"/>
                <w:lang w:val="es-ES"/>
              </w:rPr>
              <w:t xml:space="preserve">Caribe) (200) </w:t>
            </w:r>
          </w:p>
        </w:tc>
        <w:tc>
          <w:tcPr>
            <w:tcW w:w="2835" w:type="dxa"/>
            <w:shd w:val="clear" w:color="auto" w:fill="auto"/>
          </w:tcPr>
          <w:p w14:paraId="3EF184F0" w14:textId="4BB931C5" w:rsidR="00BA70F8" w:rsidRPr="00590A01" w:rsidRDefault="00BA70F8" w:rsidP="00BA70F8">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Información obsoleta sin proceso </w:t>
            </w:r>
            <w:r w:rsidR="00C76DAF" w:rsidRPr="00590A01">
              <w:rPr>
                <w:rFonts w:asciiTheme="minorHAnsi" w:eastAsia="Arial" w:hAnsiTheme="minorHAnsi" w:cstheme="minorHAnsi"/>
                <w:color w:val="000000"/>
                <w:lang w:val="es-ES"/>
              </w:rPr>
              <w:t>establecido</w:t>
            </w:r>
          </w:p>
          <w:p w14:paraId="461FEB55" w14:textId="11DBF924" w:rsidR="00A15284" w:rsidRPr="00590A01" w:rsidRDefault="00A15284" w:rsidP="00896C44">
            <w:pPr>
              <w:spacing w:after="0" w:line="240" w:lineRule="auto"/>
              <w:rPr>
                <w:rFonts w:asciiTheme="minorHAnsi" w:eastAsia="Arial" w:hAnsiTheme="minorHAnsi" w:cstheme="minorHAnsi"/>
                <w:color w:val="000000"/>
                <w:lang w:val="es-ES"/>
              </w:rPr>
            </w:pPr>
          </w:p>
        </w:tc>
        <w:tc>
          <w:tcPr>
            <w:tcW w:w="1984" w:type="dxa"/>
            <w:shd w:val="clear" w:color="auto" w:fill="auto"/>
          </w:tcPr>
          <w:p w14:paraId="519407A0" w14:textId="3BBA2478" w:rsidR="00A15284" w:rsidRPr="00590A01" w:rsidRDefault="00C76DAF"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Prioridad alta</w:t>
            </w:r>
          </w:p>
        </w:tc>
        <w:tc>
          <w:tcPr>
            <w:tcW w:w="2080" w:type="dxa"/>
            <w:shd w:val="clear" w:color="auto" w:fill="auto"/>
          </w:tcPr>
          <w:p w14:paraId="1FA8EE0E" w14:textId="7FDB1E2B" w:rsidR="00930191" w:rsidRPr="00590A01" w:rsidRDefault="00930191" w:rsidP="00930191">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Cotejar, revisar y </w:t>
            </w:r>
            <w:r w:rsidR="00C76DAF" w:rsidRPr="00590A01">
              <w:rPr>
                <w:rFonts w:asciiTheme="minorHAnsi" w:eastAsia="Arial" w:hAnsiTheme="minorHAnsi" w:cstheme="minorHAnsi"/>
                <w:color w:val="000000"/>
                <w:lang w:val="es-ES"/>
              </w:rPr>
              <w:t xml:space="preserve">actualizar el </w:t>
            </w:r>
            <w:r w:rsidR="00590A01" w:rsidRPr="00590A01">
              <w:rPr>
                <w:rFonts w:asciiTheme="minorHAnsi" w:eastAsia="Arial" w:hAnsiTheme="minorHAnsi" w:cstheme="minorHAnsi"/>
                <w:color w:val="000000"/>
                <w:lang w:val="es-ES"/>
              </w:rPr>
              <w:t>Portal</w:t>
            </w:r>
          </w:p>
          <w:p w14:paraId="36F5669C" w14:textId="11C64230" w:rsidR="00A15284" w:rsidRPr="00590A01" w:rsidRDefault="00A15284" w:rsidP="00896C44">
            <w:pPr>
              <w:spacing w:after="0" w:line="240" w:lineRule="auto"/>
              <w:rPr>
                <w:rFonts w:asciiTheme="minorHAnsi" w:eastAsia="Arial" w:hAnsiTheme="minorHAnsi" w:cstheme="minorHAnsi"/>
                <w:color w:val="000000"/>
                <w:lang w:val="es-ES"/>
              </w:rPr>
            </w:pPr>
          </w:p>
        </w:tc>
      </w:tr>
      <w:tr w:rsidR="00A15284" w:rsidRPr="00D00E8E" w14:paraId="1ED5DE54" w14:textId="77777777" w:rsidTr="00896C44">
        <w:trPr>
          <w:trHeight w:val="576"/>
        </w:trPr>
        <w:tc>
          <w:tcPr>
            <w:tcW w:w="2122" w:type="dxa"/>
            <w:shd w:val="clear" w:color="auto" w:fill="auto"/>
          </w:tcPr>
          <w:p w14:paraId="044CF80B" w14:textId="2CC50BDE" w:rsidR="0078303A" w:rsidRPr="00590A01" w:rsidRDefault="0078303A" w:rsidP="0078303A">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Asia (</w:t>
            </w:r>
            <w:r w:rsidR="007905F1" w:rsidRPr="00590A01">
              <w:rPr>
                <w:rFonts w:asciiTheme="minorHAnsi" w:eastAsia="Arial" w:hAnsiTheme="minorHAnsi" w:cstheme="minorHAnsi"/>
                <w:color w:val="000000"/>
                <w:lang w:val="es-ES"/>
              </w:rPr>
              <w:t>región i</w:t>
            </w:r>
            <w:r w:rsidRPr="00590A01">
              <w:rPr>
                <w:rFonts w:asciiTheme="minorHAnsi" w:eastAsia="Arial" w:hAnsiTheme="minorHAnsi" w:cstheme="minorHAnsi"/>
                <w:color w:val="000000"/>
                <w:lang w:val="es-ES"/>
              </w:rPr>
              <w:t xml:space="preserve">ndomalaya y paleártica oriental) </w:t>
            </w:r>
          </w:p>
          <w:p w14:paraId="40EFA8A8" w14:textId="60AA6762" w:rsidR="00A15284" w:rsidRPr="00590A01" w:rsidRDefault="00A15284"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(132)</w:t>
            </w:r>
          </w:p>
        </w:tc>
        <w:tc>
          <w:tcPr>
            <w:tcW w:w="2835" w:type="dxa"/>
            <w:shd w:val="clear" w:color="auto" w:fill="auto"/>
          </w:tcPr>
          <w:p w14:paraId="17333DB4" w14:textId="01C1E85B" w:rsidR="00BA70F8" w:rsidRPr="00590A01" w:rsidRDefault="00BA70F8" w:rsidP="00BA70F8">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Información obsoleta sin proceso </w:t>
            </w:r>
            <w:r w:rsidR="00C76DAF" w:rsidRPr="00590A01">
              <w:rPr>
                <w:rFonts w:asciiTheme="minorHAnsi" w:eastAsia="Arial" w:hAnsiTheme="minorHAnsi" w:cstheme="minorHAnsi"/>
                <w:color w:val="000000"/>
                <w:lang w:val="es-ES"/>
              </w:rPr>
              <w:t>establecido</w:t>
            </w:r>
          </w:p>
          <w:p w14:paraId="4526032E" w14:textId="66F9C624" w:rsidR="00A15284" w:rsidRPr="00590A01" w:rsidRDefault="00A15284" w:rsidP="00896C44">
            <w:pPr>
              <w:spacing w:after="0" w:line="240" w:lineRule="auto"/>
              <w:rPr>
                <w:rFonts w:asciiTheme="minorHAnsi" w:eastAsia="Arial" w:hAnsiTheme="minorHAnsi" w:cstheme="minorHAnsi"/>
                <w:color w:val="000000"/>
                <w:lang w:val="es-ES"/>
              </w:rPr>
            </w:pPr>
          </w:p>
        </w:tc>
        <w:tc>
          <w:tcPr>
            <w:tcW w:w="1984" w:type="dxa"/>
            <w:shd w:val="clear" w:color="auto" w:fill="auto"/>
          </w:tcPr>
          <w:p w14:paraId="5E54E6DB" w14:textId="34E00D8F" w:rsidR="00A15284" w:rsidRPr="00590A01" w:rsidRDefault="00C76DAF"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Prioridad alta</w:t>
            </w:r>
          </w:p>
        </w:tc>
        <w:tc>
          <w:tcPr>
            <w:tcW w:w="2080" w:type="dxa"/>
            <w:shd w:val="clear" w:color="auto" w:fill="auto"/>
          </w:tcPr>
          <w:p w14:paraId="4928C8B5" w14:textId="5D1F17D0" w:rsidR="00930191" w:rsidRPr="00590A01" w:rsidRDefault="00930191" w:rsidP="00930191">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Cotejar, revisar y </w:t>
            </w:r>
            <w:r w:rsidR="00C76DAF" w:rsidRPr="00590A01">
              <w:rPr>
                <w:rFonts w:asciiTheme="minorHAnsi" w:eastAsia="Arial" w:hAnsiTheme="minorHAnsi" w:cstheme="minorHAnsi"/>
                <w:color w:val="000000"/>
                <w:lang w:val="es-ES"/>
              </w:rPr>
              <w:t xml:space="preserve">actualizar el </w:t>
            </w:r>
            <w:r w:rsidR="00590A01" w:rsidRPr="00590A01">
              <w:rPr>
                <w:rFonts w:asciiTheme="minorHAnsi" w:eastAsia="Arial" w:hAnsiTheme="minorHAnsi" w:cstheme="minorHAnsi"/>
                <w:color w:val="000000"/>
                <w:lang w:val="es-ES"/>
              </w:rPr>
              <w:t>Portal</w:t>
            </w:r>
          </w:p>
          <w:p w14:paraId="7A295604" w14:textId="7DE5F158" w:rsidR="00A15284" w:rsidRPr="00590A01" w:rsidRDefault="00A15284" w:rsidP="00896C44">
            <w:pPr>
              <w:spacing w:after="0" w:line="240" w:lineRule="auto"/>
              <w:rPr>
                <w:rFonts w:asciiTheme="minorHAnsi" w:eastAsia="Arial" w:hAnsiTheme="minorHAnsi" w:cstheme="minorHAnsi"/>
                <w:color w:val="000000"/>
                <w:lang w:val="es-ES"/>
              </w:rPr>
            </w:pPr>
          </w:p>
        </w:tc>
      </w:tr>
      <w:tr w:rsidR="00A15284" w:rsidRPr="00D00E8E" w14:paraId="5B741E14" w14:textId="77777777" w:rsidTr="00896C44">
        <w:trPr>
          <w:trHeight w:val="864"/>
        </w:trPr>
        <w:tc>
          <w:tcPr>
            <w:tcW w:w="2122" w:type="dxa"/>
            <w:shd w:val="clear" w:color="auto" w:fill="auto"/>
          </w:tcPr>
          <w:p w14:paraId="2E977146" w14:textId="77777777" w:rsidR="00930191" w:rsidRPr="00590A01" w:rsidRDefault="00930191" w:rsidP="00930191">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Oceanía (incluida Australasia) </w:t>
            </w:r>
          </w:p>
          <w:p w14:paraId="0DBEEE32" w14:textId="1F76E0B6" w:rsidR="00A15284" w:rsidRPr="00590A01" w:rsidRDefault="00A15284"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(337)</w:t>
            </w:r>
          </w:p>
        </w:tc>
        <w:tc>
          <w:tcPr>
            <w:tcW w:w="2835" w:type="dxa"/>
            <w:shd w:val="clear" w:color="auto" w:fill="auto"/>
          </w:tcPr>
          <w:p w14:paraId="15792275" w14:textId="1E65060A" w:rsidR="00BA70F8" w:rsidRPr="00590A01" w:rsidRDefault="00BA70F8"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Actualizaciones nacionales en Australia y Nueva Zeland</w:t>
            </w:r>
            <w:r w:rsidR="007905F1" w:rsidRPr="00590A01">
              <w:rPr>
                <w:rFonts w:asciiTheme="minorHAnsi" w:eastAsia="Arial" w:hAnsiTheme="minorHAnsi" w:cstheme="minorHAnsi"/>
                <w:color w:val="000000"/>
                <w:lang w:val="es-ES"/>
              </w:rPr>
              <w:t>i</w:t>
            </w:r>
            <w:r w:rsidRPr="00590A01">
              <w:rPr>
                <w:rFonts w:asciiTheme="minorHAnsi" w:eastAsia="Arial" w:hAnsiTheme="minorHAnsi" w:cstheme="minorHAnsi"/>
                <w:color w:val="000000"/>
                <w:lang w:val="es-ES"/>
              </w:rPr>
              <w:t>a</w:t>
            </w:r>
          </w:p>
          <w:p w14:paraId="70C4B80C" w14:textId="7968A8DD" w:rsidR="00A15284" w:rsidRPr="00590A01" w:rsidRDefault="00A15284" w:rsidP="00896C44">
            <w:pPr>
              <w:spacing w:after="0" w:line="240" w:lineRule="auto"/>
              <w:rPr>
                <w:rFonts w:asciiTheme="minorHAnsi" w:eastAsia="Arial" w:hAnsiTheme="minorHAnsi" w:cstheme="minorHAnsi"/>
                <w:color w:val="000000"/>
                <w:lang w:val="es-ES"/>
              </w:rPr>
            </w:pPr>
          </w:p>
        </w:tc>
        <w:tc>
          <w:tcPr>
            <w:tcW w:w="1984" w:type="dxa"/>
            <w:shd w:val="clear" w:color="auto" w:fill="auto"/>
          </w:tcPr>
          <w:p w14:paraId="45D593ED" w14:textId="2E139266" w:rsidR="00A15284" w:rsidRPr="00590A01" w:rsidRDefault="00C76DAF"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Prioridad alta</w:t>
            </w:r>
          </w:p>
        </w:tc>
        <w:tc>
          <w:tcPr>
            <w:tcW w:w="2080" w:type="dxa"/>
            <w:shd w:val="clear" w:color="auto" w:fill="auto"/>
          </w:tcPr>
          <w:p w14:paraId="2D98D6C5" w14:textId="40022126" w:rsidR="00A15284" w:rsidRPr="00590A01" w:rsidRDefault="009B3531" w:rsidP="00884E95">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Evaluar la compatibilidad de la información disponible y </w:t>
            </w:r>
            <w:r w:rsidR="00C76DAF" w:rsidRPr="00590A01">
              <w:rPr>
                <w:rFonts w:asciiTheme="minorHAnsi" w:eastAsia="Arial" w:hAnsiTheme="minorHAnsi" w:cstheme="minorHAnsi"/>
                <w:color w:val="000000"/>
                <w:lang w:val="es-ES"/>
              </w:rPr>
              <w:t xml:space="preserve">actualizar el </w:t>
            </w:r>
            <w:r w:rsidR="00590A01" w:rsidRPr="00590A01">
              <w:rPr>
                <w:rFonts w:asciiTheme="minorHAnsi" w:eastAsia="Arial" w:hAnsiTheme="minorHAnsi" w:cstheme="minorHAnsi"/>
                <w:color w:val="000000"/>
                <w:lang w:val="es-ES"/>
              </w:rPr>
              <w:t>Portal</w:t>
            </w:r>
          </w:p>
        </w:tc>
      </w:tr>
      <w:tr w:rsidR="00A15284" w:rsidRPr="00D00E8E" w14:paraId="3DBBE872" w14:textId="77777777" w:rsidTr="00896C44">
        <w:trPr>
          <w:trHeight w:val="864"/>
        </w:trPr>
        <w:tc>
          <w:tcPr>
            <w:tcW w:w="2122" w:type="dxa"/>
            <w:shd w:val="clear" w:color="auto" w:fill="auto"/>
          </w:tcPr>
          <w:p w14:paraId="10B2CF4B" w14:textId="45D4D053" w:rsidR="00A15284" w:rsidRPr="00590A01" w:rsidRDefault="00A15284"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Europ</w:t>
            </w:r>
            <w:r w:rsidR="00930191" w:rsidRPr="00590A01">
              <w:rPr>
                <w:rFonts w:asciiTheme="minorHAnsi" w:eastAsia="Arial" w:hAnsiTheme="minorHAnsi" w:cstheme="minorHAnsi"/>
                <w:color w:val="000000"/>
                <w:lang w:val="es-ES"/>
              </w:rPr>
              <w:t>a</w:t>
            </w:r>
            <w:r w:rsidR="00E03F99" w:rsidRPr="00590A01">
              <w:rPr>
                <w:rFonts w:asciiTheme="minorHAnsi" w:eastAsia="Arial" w:hAnsiTheme="minorHAnsi" w:cstheme="minorHAnsi"/>
                <w:color w:val="000000"/>
                <w:lang w:val="es-ES"/>
              </w:rPr>
              <w:t xml:space="preserve"> (35)</w:t>
            </w:r>
          </w:p>
        </w:tc>
        <w:tc>
          <w:tcPr>
            <w:tcW w:w="2835" w:type="dxa"/>
            <w:shd w:val="clear" w:color="auto" w:fill="auto"/>
          </w:tcPr>
          <w:p w14:paraId="36C7248C" w14:textId="1C0FA7D7" w:rsidR="00A15284" w:rsidRPr="00590A01" w:rsidRDefault="00BA70F8" w:rsidP="00884E95">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Proceso del artículo 12 de la UE, vinculado a</w:t>
            </w:r>
            <w:r w:rsidR="007905F1" w:rsidRPr="00590A01">
              <w:rPr>
                <w:rFonts w:asciiTheme="minorHAnsi" w:eastAsia="Arial" w:hAnsiTheme="minorHAnsi" w:cstheme="minorHAnsi"/>
                <w:color w:val="000000"/>
                <w:lang w:val="es-ES"/>
              </w:rPr>
              <w:t xml:space="preserve"> la Lista Roja Europea de las Aves</w:t>
            </w:r>
            <w:r w:rsidRPr="00590A01">
              <w:rPr>
                <w:rFonts w:asciiTheme="minorHAnsi" w:eastAsia="Arial" w:hAnsiTheme="minorHAnsi" w:cstheme="minorHAnsi"/>
                <w:color w:val="000000"/>
                <w:lang w:val="es-ES"/>
              </w:rPr>
              <w:t>, cotejo financiado por la C</w:t>
            </w:r>
            <w:r w:rsidR="007905F1" w:rsidRPr="00590A01">
              <w:rPr>
                <w:rFonts w:asciiTheme="minorHAnsi" w:eastAsia="Arial" w:hAnsiTheme="minorHAnsi" w:cstheme="minorHAnsi"/>
                <w:color w:val="000000"/>
                <w:lang w:val="es-ES"/>
              </w:rPr>
              <w:t>omisión Europea/Agencia Europea de Medio Ambiente</w:t>
            </w:r>
            <w:r w:rsidRPr="00590A01">
              <w:rPr>
                <w:rFonts w:asciiTheme="minorHAnsi" w:eastAsia="Arial" w:hAnsiTheme="minorHAnsi" w:cstheme="minorHAnsi"/>
                <w:color w:val="000000"/>
                <w:lang w:val="es-ES"/>
              </w:rPr>
              <w:t xml:space="preserve"> (s</w:t>
            </w:r>
            <w:r w:rsidR="007905F1" w:rsidRPr="00590A01">
              <w:rPr>
                <w:rFonts w:asciiTheme="minorHAnsi" w:eastAsia="Arial" w:hAnsiTheme="minorHAnsi" w:cstheme="minorHAnsi"/>
                <w:color w:val="000000"/>
                <w:lang w:val="es-ES"/>
              </w:rPr>
              <w:t>o</w:t>
            </w:r>
            <w:r w:rsidRPr="00590A01">
              <w:rPr>
                <w:rFonts w:asciiTheme="minorHAnsi" w:eastAsia="Arial" w:hAnsiTheme="minorHAnsi" w:cstheme="minorHAnsi"/>
                <w:color w:val="000000"/>
                <w:lang w:val="es-ES"/>
              </w:rPr>
              <w:t>lo para los Estados miembros de la UE)</w:t>
            </w:r>
          </w:p>
        </w:tc>
        <w:tc>
          <w:tcPr>
            <w:tcW w:w="1984" w:type="dxa"/>
            <w:shd w:val="clear" w:color="auto" w:fill="auto"/>
          </w:tcPr>
          <w:p w14:paraId="10D1E076" w14:textId="304D56D9" w:rsidR="00A15284" w:rsidRPr="00590A01" w:rsidRDefault="00C76DAF"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Prioridad alta</w:t>
            </w:r>
          </w:p>
        </w:tc>
        <w:tc>
          <w:tcPr>
            <w:tcW w:w="2080" w:type="dxa"/>
            <w:shd w:val="clear" w:color="auto" w:fill="auto"/>
          </w:tcPr>
          <w:p w14:paraId="5E9CBAEC" w14:textId="216AF7B3" w:rsidR="00A15284" w:rsidRPr="00590A01" w:rsidRDefault="009B3531" w:rsidP="00884E95">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Evaluar la compatibilidad de la información disponible y </w:t>
            </w:r>
            <w:r w:rsidR="00C76DAF" w:rsidRPr="00590A01">
              <w:rPr>
                <w:rFonts w:asciiTheme="minorHAnsi" w:eastAsia="Arial" w:hAnsiTheme="minorHAnsi" w:cstheme="minorHAnsi"/>
                <w:color w:val="000000"/>
                <w:lang w:val="es-ES"/>
              </w:rPr>
              <w:t xml:space="preserve">actualizar el </w:t>
            </w:r>
            <w:r w:rsidR="00590A01" w:rsidRPr="00590A01">
              <w:rPr>
                <w:rFonts w:asciiTheme="minorHAnsi" w:eastAsia="Arial" w:hAnsiTheme="minorHAnsi" w:cstheme="minorHAnsi"/>
                <w:color w:val="000000"/>
                <w:lang w:val="es-ES"/>
              </w:rPr>
              <w:t>Portal</w:t>
            </w:r>
          </w:p>
        </w:tc>
      </w:tr>
      <w:tr w:rsidR="00224F5B" w:rsidRPr="00590A01" w14:paraId="34019D71" w14:textId="77777777" w:rsidTr="008B6EBC">
        <w:trPr>
          <w:trHeight w:val="288"/>
        </w:trPr>
        <w:tc>
          <w:tcPr>
            <w:tcW w:w="9021" w:type="dxa"/>
            <w:gridSpan w:val="4"/>
            <w:shd w:val="clear" w:color="auto" w:fill="auto"/>
          </w:tcPr>
          <w:p w14:paraId="037B809C" w14:textId="65B751FC" w:rsidR="00224F5B" w:rsidRPr="00590A01" w:rsidRDefault="00224F5B" w:rsidP="00224F5B">
            <w:pPr>
              <w:keepNext/>
              <w:spacing w:after="0" w:line="240" w:lineRule="auto"/>
              <w:rPr>
                <w:rFonts w:asciiTheme="minorHAnsi" w:eastAsia="Arial" w:hAnsiTheme="minorHAnsi" w:cstheme="minorHAnsi"/>
                <w:lang w:val="es-ES"/>
              </w:rPr>
            </w:pPr>
            <w:r w:rsidRPr="00590A01">
              <w:rPr>
                <w:rFonts w:asciiTheme="minorHAnsi" w:eastAsia="Arial" w:hAnsiTheme="minorHAnsi" w:cstheme="minorHAnsi"/>
                <w:b/>
                <w:color w:val="000000"/>
                <w:lang w:val="es-ES"/>
              </w:rPr>
              <w:t>Migrator</w:t>
            </w:r>
            <w:r w:rsidR="00930191" w:rsidRPr="00590A01">
              <w:rPr>
                <w:rFonts w:asciiTheme="minorHAnsi" w:eastAsia="Arial" w:hAnsiTheme="minorHAnsi" w:cstheme="minorHAnsi"/>
                <w:b/>
                <w:color w:val="000000"/>
                <w:lang w:val="es-ES"/>
              </w:rPr>
              <w:t>ias</w:t>
            </w:r>
            <w:r w:rsidRPr="00590A01">
              <w:rPr>
                <w:rFonts w:asciiTheme="minorHAnsi" w:eastAsia="Arial" w:hAnsiTheme="minorHAnsi" w:cstheme="minorHAnsi"/>
                <w:b/>
                <w:color w:val="000000"/>
                <w:lang w:val="es-ES"/>
              </w:rPr>
              <w:t xml:space="preserve"> </w:t>
            </w:r>
          </w:p>
        </w:tc>
      </w:tr>
      <w:tr w:rsidR="00A15284" w:rsidRPr="00D00E8E" w14:paraId="6624731B" w14:textId="77777777" w:rsidTr="00896C44">
        <w:trPr>
          <w:trHeight w:val="864"/>
        </w:trPr>
        <w:tc>
          <w:tcPr>
            <w:tcW w:w="2122" w:type="dxa"/>
            <w:shd w:val="clear" w:color="auto" w:fill="auto"/>
          </w:tcPr>
          <w:p w14:paraId="5DBFE63B" w14:textId="7904D7DF" w:rsidR="00BA70F8" w:rsidRPr="00590A01" w:rsidRDefault="00BA70F8" w:rsidP="00224F5B">
            <w:pPr>
              <w:keepNext/>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Corredor aéreo de Asia central</w:t>
            </w:r>
            <w:r w:rsidR="008A408D" w:rsidRPr="00590A01">
              <w:rPr>
                <w:rFonts w:asciiTheme="minorHAnsi" w:eastAsia="Arial" w:hAnsiTheme="minorHAnsi" w:cstheme="minorHAnsi"/>
                <w:color w:val="000000"/>
                <w:lang w:val="es-ES"/>
              </w:rPr>
              <w:t xml:space="preserve"> (CAF)</w:t>
            </w:r>
          </w:p>
          <w:p w14:paraId="3D01B771" w14:textId="16B67AC3" w:rsidR="00A15284" w:rsidRPr="00590A01" w:rsidRDefault="00A15284" w:rsidP="00224F5B">
            <w:pPr>
              <w:keepNext/>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 (264)</w:t>
            </w:r>
          </w:p>
        </w:tc>
        <w:tc>
          <w:tcPr>
            <w:tcW w:w="2835" w:type="dxa"/>
            <w:shd w:val="clear" w:color="auto" w:fill="auto"/>
          </w:tcPr>
          <w:p w14:paraId="05E73728" w14:textId="7ECC57D5" w:rsidR="00A15284" w:rsidRPr="00590A01" w:rsidRDefault="00A15284" w:rsidP="007905F1">
            <w:pPr>
              <w:keepNext/>
              <w:spacing w:after="0"/>
              <w:rPr>
                <w:rFonts w:asciiTheme="minorHAnsi" w:hAnsiTheme="minorHAnsi" w:cstheme="minorHAnsi"/>
                <w:lang w:val="es-ES"/>
              </w:rPr>
            </w:pPr>
            <w:r w:rsidRPr="00590A01">
              <w:rPr>
                <w:rFonts w:asciiTheme="minorHAnsi" w:eastAsia="Arial" w:hAnsiTheme="minorHAnsi" w:cstheme="minorHAnsi"/>
                <w:color w:val="000000"/>
                <w:lang w:val="es-ES"/>
              </w:rPr>
              <w:t>Inclu</w:t>
            </w:r>
            <w:r w:rsidR="009B3531" w:rsidRPr="00590A01">
              <w:rPr>
                <w:rFonts w:asciiTheme="minorHAnsi" w:eastAsia="Arial" w:hAnsiTheme="minorHAnsi" w:cstheme="minorHAnsi"/>
                <w:color w:val="000000"/>
                <w:lang w:val="es-ES"/>
              </w:rPr>
              <w:t>ido en el</w:t>
            </w:r>
            <w:r w:rsidRPr="00590A01">
              <w:rPr>
                <w:rFonts w:asciiTheme="minorHAnsi" w:eastAsia="Arial" w:hAnsiTheme="minorHAnsi" w:cstheme="minorHAnsi"/>
                <w:color w:val="000000"/>
                <w:lang w:val="es-ES"/>
              </w:rPr>
              <w:t xml:space="preserve"> CAF Waterbird Action Plan</w:t>
            </w:r>
            <w:r w:rsidRPr="00590A01">
              <w:rPr>
                <w:rFonts w:asciiTheme="minorHAnsi" w:eastAsia="Arial" w:hAnsiTheme="minorHAnsi" w:cstheme="minorHAnsi"/>
                <w:color w:val="000000"/>
                <w:vertAlign w:val="superscript"/>
                <w:lang w:val="es-ES"/>
              </w:rPr>
              <w:footnoteReference w:id="2"/>
            </w:r>
            <w:r w:rsidRPr="00590A01">
              <w:rPr>
                <w:rFonts w:asciiTheme="minorHAnsi" w:eastAsia="Arial" w:hAnsiTheme="minorHAnsi" w:cstheme="minorHAnsi"/>
                <w:color w:val="000000"/>
                <w:lang w:val="es-ES"/>
              </w:rPr>
              <w:t>. (264 po</w:t>
            </w:r>
            <w:r w:rsidR="009B3531" w:rsidRPr="00590A01">
              <w:rPr>
                <w:rFonts w:asciiTheme="minorHAnsi" w:eastAsia="Arial" w:hAnsiTheme="minorHAnsi" w:cstheme="minorHAnsi"/>
                <w:color w:val="000000"/>
                <w:lang w:val="es-ES"/>
              </w:rPr>
              <w:t>blaciones</w:t>
            </w:r>
            <w:r w:rsidRPr="00590A01">
              <w:rPr>
                <w:rFonts w:asciiTheme="minorHAnsi" w:eastAsia="Arial" w:hAnsiTheme="minorHAnsi" w:cstheme="minorHAnsi"/>
                <w:color w:val="000000"/>
                <w:lang w:val="es-ES"/>
              </w:rPr>
              <w:t xml:space="preserve">, </w:t>
            </w:r>
            <w:r w:rsidR="009B3531" w:rsidRPr="00590A01">
              <w:rPr>
                <w:rFonts w:asciiTheme="minorHAnsi" w:eastAsia="Arial" w:hAnsiTheme="minorHAnsi" w:cstheme="minorHAnsi"/>
                <w:color w:val="000000"/>
                <w:lang w:val="es-ES"/>
              </w:rPr>
              <w:t>de las cuales</w:t>
            </w:r>
            <w:r w:rsidRPr="00590A01">
              <w:rPr>
                <w:rFonts w:asciiTheme="minorHAnsi" w:eastAsia="Arial" w:hAnsiTheme="minorHAnsi" w:cstheme="minorHAnsi"/>
                <w:color w:val="000000"/>
                <w:lang w:val="es-ES"/>
              </w:rPr>
              <w:t xml:space="preserve"> &gt;</w:t>
            </w:r>
            <w:r w:rsidRPr="00590A01">
              <w:rPr>
                <w:rFonts w:asciiTheme="minorHAnsi" w:hAnsiTheme="minorHAnsi" w:cstheme="minorHAnsi"/>
                <w:lang w:val="es-ES"/>
              </w:rPr>
              <w:t>140 po</w:t>
            </w:r>
            <w:r w:rsidR="009B3531" w:rsidRPr="00590A01">
              <w:rPr>
                <w:rFonts w:asciiTheme="minorHAnsi" w:hAnsiTheme="minorHAnsi" w:cstheme="minorHAnsi"/>
                <w:lang w:val="es-ES"/>
              </w:rPr>
              <w:t xml:space="preserve">blaciones </w:t>
            </w:r>
            <w:r w:rsidR="008A408D" w:rsidRPr="00590A01">
              <w:rPr>
                <w:rFonts w:asciiTheme="minorHAnsi" w:hAnsiTheme="minorHAnsi" w:cstheme="minorHAnsi"/>
                <w:lang w:val="es-ES"/>
              </w:rPr>
              <w:t>están</w:t>
            </w:r>
            <w:r w:rsidR="009B3531" w:rsidRPr="00590A01">
              <w:rPr>
                <w:rFonts w:asciiTheme="minorHAnsi" w:hAnsiTheme="minorHAnsi" w:cstheme="minorHAnsi"/>
                <w:lang w:val="es-ES"/>
              </w:rPr>
              <w:t xml:space="preserve"> cubiertas</w:t>
            </w:r>
            <w:r w:rsidRPr="00590A01">
              <w:rPr>
                <w:rFonts w:asciiTheme="minorHAnsi" w:hAnsiTheme="minorHAnsi" w:cstheme="minorHAnsi"/>
                <w:lang w:val="es-ES"/>
              </w:rPr>
              <w:t xml:space="preserve"> </w:t>
            </w:r>
            <w:r w:rsidR="009B3531" w:rsidRPr="00590A01">
              <w:rPr>
                <w:rFonts w:asciiTheme="minorHAnsi" w:hAnsiTheme="minorHAnsi" w:cstheme="minorHAnsi"/>
                <w:lang w:val="es-ES"/>
              </w:rPr>
              <w:t>por</w:t>
            </w:r>
            <w:r w:rsidRPr="00590A01">
              <w:rPr>
                <w:rFonts w:asciiTheme="minorHAnsi" w:hAnsiTheme="minorHAnsi" w:cstheme="minorHAnsi"/>
                <w:lang w:val="es-ES"/>
              </w:rPr>
              <w:t xml:space="preserve"> </w:t>
            </w:r>
            <w:r w:rsidR="008A408D" w:rsidRPr="00590A01">
              <w:rPr>
                <w:rFonts w:asciiTheme="minorHAnsi" w:hAnsiTheme="minorHAnsi" w:cstheme="minorHAnsi"/>
                <w:lang w:val="es-ES"/>
              </w:rPr>
              <w:t>informes sobre el estado de conservación</w:t>
            </w:r>
            <w:r w:rsidR="007905F1" w:rsidRPr="00590A01">
              <w:rPr>
                <w:rFonts w:asciiTheme="minorHAnsi" w:hAnsiTheme="minorHAnsi" w:cstheme="minorHAnsi"/>
                <w:lang w:val="es-ES"/>
              </w:rPr>
              <w:t xml:space="preserve"> de la</w:t>
            </w:r>
            <w:r w:rsidR="008A408D" w:rsidRPr="00590A01">
              <w:rPr>
                <w:rFonts w:asciiTheme="minorHAnsi" w:eastAsia="Arial" w:hAnsiTheme="minorHAnsi" w:cstheme="minorHAnsi"/>
                <w:color w:val="000000"/>
                <w:lang w:val="es-ES"/>
              </w:rPr>
              <w:t xml:space="preserve"> </w:t>
            </w:r>
            <w:r w:rsidR="008A408D" w:rsidRPr="00590A01">
              <w:rPr>
                <w:rFonts w:asciiTheme="minorHAnsi" w:hAnsiTheme="minorHAnsi" w:cstheme="minorHAnsi"/>
                <w:lang w:val="es-ES"/>
              </w:rPr>
              <w:t>AEWA</w:t>
            </w:r>
          </w:p>
          <w:p w14:paraId="123BA97D" w14:textId="1CA48C79" w:rsidR="00A15284" w:rsidRPr="00590A01" w:rsidRDefault="008A408D" w:rsidP="00884E95">
            <w:pPr>
              <w:keepNext/>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La información obsoleta </w:t>
            </w:r>
            <w:r w:rsidR="007905F1" w:rsidRPr="00590A01">
              <w:rPr>
                <w:rFonts w:asciiTheme="minorHAnsi" w:eastAsia="Arial" w:hAnsiTheme="minorHAnsi" w:cstheme="minorHAnsi"/>
                <w:color w:val="000000"/>
                <w:lang w:val="es-ES"/>
              </w:rPr>
              <w:t>sobre</w:t>
            </w:r>
            <w:r w:rsidRPr="00590A01">
              <w:rPr>
                <w:rFonts w:asciiTheme="minorHAnsi" w:eastAsia="Arial" w:hAnsiTheme="minorHAnsi" w:cstheme="minorHAnsi"/>
                <w:color w:val="000000"/>
                <w:lang w:val="es-ES"/>
              </w:rPr>
              <w:t xml:space="preserve"> &gt;124 poblaciones sin financiación o proceso </w:t>
            </w:r>
            <w:r w:rsidR="00C76DAF" w:rsidRPr="00590A01">
              <w:rPr>
                <w:rFonts w:asciiTheme="minorHAnsi" w:eastAsia="Arial" w:hAnsiTheme="minorHAnsi" w:cstheme="minorHAnsi"/>
                <w:color w:val="000000"/>
                <w:lang w:val="es-ES"/>
              </w:rPr>
              <w:t>establecido</w:t>
            </w:r>
            <w:r w:rsidRPr="00590A01">
              <w:rPr>
                <w:rFonts w:asciiTheme="minorHAnsi" w:eastAsia="Arial" w:hAnsiTheme="minorHAnsi" w:cstheme="minorHAnsi"/>
                <w:color w:val="000000"/>
                <w:lang w:val="es-ES"/>
              </w:rPr>
              <w:t xml:space="preserve"> es una prioridad</w:t>
            </w:r>
          </w:p>
        </w:tc>
        <w:tc>
          <w:tcPr>
            <w:tcW w:w="1984" w:type="dxa"/>
            <w:shd w:val="clear" w:color="auto" w:fill="auto"/>
          </w:tcPr>
          <w:p w14:paraId="15E1DD7B" w14:textId="61EF70A4" w:rsidR="00A15284" w:rsidRPr="00590A01" w:rsidRDefault="00C76DAF" w:rsidP="00224F5B">
            <w:pPr>
              <w:keepNext/>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Prioridad alta</w:t>
            </w:r>
          </w:p>
        </w:tc>
        <w:tc>
          <w:tcPr>
            <w:tcW w:w="2080" w:type="dxa"/>
            <w:shd w:val="clear" w:color="auto" w:fill="auto"/>
          </w:tcPr>
          <w:p w14:paraId="2A4C6CEA" w14:textId="547A6640" w:rsidR="00930191" w:rsidRPr="00590A01" w:rsidRDefault="00930191" w:rsidP="00930191">
            <w:pPr>
              <w:keepNext/>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Cotejar, revisar y </w:t>
            </w:r>
            <w:r w:rsidR="00C76DAF" w:rsidRPr="00590A01">
              <w:rPr>
                <w:rFonts w:asciiTheme="minorHAnsi" w:eastAsia="Arial" w:hAnsiTheme="minorHAnsi" w:cstheme="minorHAnsi"/>
                <w:color w:val="000000"/>
                <w:lang w:val="es-ES"/>
              </w:rPr>
              <w:t xml:space="preserve">actualizar el </w:t>
            </w:r>
            <w:r w:rsidR="00590A01" w:rsidRPr="00590A01">
              <w:rPr>
                <w:rFonts w:asciiTheme="minorHAnsi" w:eastAsia="Arial" w:hAnsiTheme="minorHAnsi" w:cstheme="minorHAnsi"/>
                <w:color w:val="000000"/>
                <w:lang w:val="es-ES"/>
              </w:rPr>
              <w:t>Portal</w:t>
            </w:r>
          </w:p>
          <w:p w14:paraId="14FA6C96" w14:textId="71905A09" w:rsidR="00A15284" w:rsidRPr="00590A01" w:rsidRDefault="00A15284" w:rsidP="00224F5B">
            <w:pPr>
              <w:keepNext/>
              <w:spacing w:after="0" w:line="240" w:lineRule="auto"/>
              <w:rPr>
                <w:rFonts w:asciiTheme="minorHAnsi" w:eastAsia="Arial" w:hAnsiTheme="minorHAnsi" w:cstheme="minorHAnsi"/>
                <w:color w:val="000000"/>
                <w:lang w:val="es-ES"/>
              </w:rPr>
            </w:pPr>
          </w:p>
        </w:tc>
      </w:tr>
      <w:tr w:rsidR="00A15284" w:rsidRPr="00D00E8E" w14:paraId="2A301230" w14:textId="77777777" w:rsidTr="00896C44">
        <w:trPr>
          <w:trHeight w:val="576"/>
        </w:trPr>
        <w:tc>
          <w:tcPr>
            <w:tcW w:w="2122" w:type="dxa"/>
            <w:shd w:val="clear" w:color="auto" w:fill="auto"/>
          </w:tcPr>
          <w:p w14:paraId="1F60D0FD" w14:textId="37AFAFF2" w:rsidR="00A15284" w:rsidRPr="00590A01" w:rsidRDefault="007905F1"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Vía </w:t>
            </w:r>
            <w:r w:rsidR="00EC1585" w:rsidRPr="00590A01">
              <w:rPr>
                <w:rFonts w:asciiTheme="minorHAnsi" w:eastAsia="Arial" w:hAnsiTheme="minorHAnsi" w:cstheme="minorHAnsi"/>
                <w:color w:val="000000"/>
                <w:lang w:val="es-ES"/>
              </w:rPr>
              <w:t>m</w:t>
            </w:r>
            <w:r w:rsidRPr="00590A01">
              <w:rPr>
                <w:rFonts w:asciiTheme="minorHAnsi" w:eastAsia="Arial" w:hAnsiTheme="minorHAnsi" w:cstheme="minorHAnsi"/>
                <w:color w:val="000000"/>
                <w:lang w:val="es-ES"/>
              </w:rPr>
              <w:t>igratoria</w:t>
            </w:r>
            <w:r w:rsidR="00BA70F8" w:rsidRPr="00590A01">
              <w:rPr>
                <w:rFonts w:asciiTheme="minorHAnsi" w:eastAsia="Arial" w:hAnsiTheme="minorHAnsi" w:cstheme="minorHAnsi"/>
                <w:color w:val="000000"/>
                <w:lang w:val="es-ES"/>
              </w:rPr>
              <w:t xml:space="preserve"> del Pac</w:t>
            </w:r>
            <w:r w:rsidRPr="00590A01">
              <w:rPr>
                <w:rFonts w:asciiTheme="minorHAnsi" w:eastAsia="Arial" w:hAnsiTheme="minorHAnsi" w:cstheme="minorHAnsi"/>
                <w:color w:val="000000"/>
                <w:lang w:val="es-ES"/>
              </w:rPr>
              <w:t>í</w:t>
            </w:r>
            <w:r w:rsidR="00BA70F8" w:rsidRPr="00590A01">
              <w:rPr>
                <w:rFonts w:asciiTheme="minorHAnsi" w:eastAsia="Arial" w:hAnsiTheme="minorHAnsi" w:cstheme="minorHAnsi"/>
                <w:color w:val="000000"/>
                <w:lang w:val="es-ES"/>
              </w:rPr>
              <w:t xml:space="preserve">fico </w:t>
            </w:r>
            <w:r w:rsidRPr="00590A01">
              <w:rPr>
                <w:rFonts w:asciiTheme="minorHAnsi" w:eastAsia="Arial" w:hAnsiTheme="minorHAnsi" w:cstheme="minorHAnsi"/>
                <w:color w:val="000000"/>
                <w:lang w:val="es-ES"/>
              </w:rPr>
              <w:t>C</w:t>
            </w:r>
            <w:r w:rsidR="00BA70F8" w:rsidRPr="00590A01">
              <w:rPr>
                <w:rFonts w:asciiTheme="minorHAnsi" w:eastAsia="Arial" w:hAnsiTheme="minorHAnsi" w:cstheme="minorHAnsi"/>
                <w:color w:val="000000"/>
                <w:lang w:val="es-ES"/>
              </w:rPr>
              <w:t xml:space="preserve">entral </w:t>
            </w:r>
            <w:r w:rsidRPr="00590A01">
              <w:rPr>
                <w:rFonts w:asciiTheme="minorHAnsi" w:eastAsia="Arial" w:hAnsiTheme="minorHAnsi" w:cstheme="minorHAnsi"/>
                <w:color w:val="000000"/>
                <w:lang w:val="es-ES"/>
              </w:rPr>
              <w:t>(y la</w:t>
            </w:r>
            <w:r w:rsidR="00A15284" w:rsidRPr="00590A01">
              <w:rPr>
                <w:rFonts w:asciiTheme="minorHAnsi" w:eastAsia="Arial" w:hAnsiTheme="minorHAnsi" w:cstheme="minorHAnsi"/>
                <w:color w:val="000000"/>
                <w:lang w:val="es-ES"/>
              </w:rPr>
              <w:t xml:space="preserve"> </w:t>
            </w:r>
            <w:r w:rsidR="00BA70F8" w:rsidRPr="00590A01">
              <w:rPr>
                <w:rFonts w:asciiTheme="minorHAnsi" w:eastAsia="Arial" w:hAnsiTheme="minorHAnsi" w:cstheme="minorHAnsi"/>
                <w:color w:val="000000"/>
                <w:lang w:val="es-ES"/>
              </w:rPr>
              <w:t>Antártida</w:t>
            </w:r>
            <w:r w:rsidR="00A15284" w:rsidRPr="00590A01">
              <w:rPr>
                <w:rFonts w:asciiTheme="minorHAnsi" w:eastAsia="Arial" w:hAnsiTheme="minorHAnsi" w:cstheme="minorHAnsi"/>
                <w:color w:val="000000"/>
                <w:lang w:val="es-ES"/>
              </w:rPr>
              <w:t>)</w:t>
            </w:r>
            <w:r w:rsidR="00836F8A" w:rsidRPr="00590A01">
              <w:rPr>
                <w:rStyle w:val="FootnoteReference"/>
                <w:rFonts w:asciiTheme="minorHAnsi" w:eastAsia="Arial" w:hAnsiTheme="minorHAnsi" w:cstheme="minorHAnsi"/>
                <w:color w:val="000000"/>
                <w:lang w:val="es-ES"/>
              </w:rPr>
              <w:footnoteReference w:id="3"/>
            </w:r>
            <w:r w:rsidR="00913EE6" w:rsidRPr="00590A01">
              <w:rPr>
                <w:rFonts w:asciiTheme="minorHAnsi" w:eastAsia="Arial" w:hAnsiTheme="minorHAnsi" w:cstheme="minorHAnsi"/>
                <w:color w:val="000000"/>
                <w:lang w:val="es-ES"/>
              </w:rPr>
              <w:t xml:space="preserve"> (60)</w:t>
            </w:r>
          </w:p>
        </w:tc>
        <w:tc>
          <w:tcPr>
            <w:tcW w:w="2835" w:type="dxa"/>
            <w:shd w:val="clear" w:color="auto" w:fill="auto"/>
          </w:tcPr>
          <w:p w14:paraId="776BD464" w14:textId="427D6AD4" w:rsidR="00BA70F8" w:rsidRPr="00590A01" w:rsidRDefault="00BA70F8" w:rsidP="00BA70F8">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Información obsoleta sin proceso </w:t>
            </w:r>
            <w:r w:rsidR="00C76DAF" w:rsidRPr="00590A01">
              <w:rPr>
                <w:rFonts w:asciiTheme="minorHAnsi" w:eastAsia="Arial" w:hAnsiTheme="minorHAnsi" w:cstheme="minorHAnsi"/>
                <w:color w:val="000000"/>
                <w:lang w:val="es-ES"/>
              </w:rPr>
              <w:t>establecido</w:t>
            </w:r>
          </w:p>
          <w:p w14:paraId="603E4F40" w14:textId="121CD6DF" w:rsidR="00A15284" w:rsidRPr="00590A01" w:rsidRDefault="00A15284" w:rsidP="00896C44">
            <w:pPr>
              <w:spacing w:after="0" w:line="240" w:lineRule="auto"/>
              <w:rPr>
                <w:rFonts w:asciiTheme="minorHAnsi" w:eastAsia="Arial" w:hAnsiTheme="minorHAnsi" w:cstheme="minorHAnsi"/>
                <w:color w:val="000000"/>
                <w:lang w:val="es-ES"/>
              </w:rPr>
            </w:pPr>
          </w:p>
        </w:tc>
        <w:tc>
          <w:tcPr>
            <w:tcW w:w="1984" w:type="dxa"/>
            <w:shd w:val="clear" w:color="auto" w:fill="auto"/>
          </w:tcPr>
          <w:p w14:paraId="5173462E" w14:textId="45FBE535" w:rsidR="00A15284" w:rsidRPr="00590A01" w:rsidRDefault="00C76DAF"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Prioridad alta</w:t>
            </w:r>
          </w:p>
        </w:tc>
        <w:tc>
          <w:tcPr>
            <w:tcW w:w="2080" w:type="dxa"/>
            <w:shd w:val="clear" w:color="auto" w:fill="auto"/>
          </w:tcPr>
          <w:p w14:paraId="4E583D2F" w14:textId="13CCB6DD" w:rsidR="00A15284" w:rsidRPr="00590A01" w:rsidRDefault="00930191" w:rsidP="00884E95">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Cotejar, revisar y </w:t>
            </w:r>
            <w:r w:rsidR="00C76DAF" w:rsidRPr="00590A01">
              <w:rPr>
                <w:rFonts w:asciiTheme="minorHAnsi" w:eastAsia="Arial" w:hAnsiTheme="minorHAnsi" w:cstheme="minorHAnsi"/>
                <w:color w:val="000000"/>
                <w:lang w:val="es-ES"/>
              </w:rPr>
              <w:t xml:space="preserve">actualizar el </w:t>
            </w:r>
            <w:r w:rsidR="00590A01" w:rsidRPr="00590A01">
              <w:rPr>
                <w:rFonts w:asciiTheme="minorHAnsi" w:eastAsia="Arial" w:hAnsiTheme="minorHAnsi" w:cstheme="minorHAnsi"/>
                <w:color w:val="000000"/>
                <w:lang w:val="es-ES"/>
              </w:rPr>
              <w:t>Portal</w:t>
            </w:r>
          </w:p>
        </w:tc>
      </w:tr>
      <w:tr w:rsidR="00A15284" w:rsidRPr="00D00E8E" w14:paraId="33E4742D" w14:textId="77777777" w:rsidTr="00896C44">
        <w:trPr>
          <w:trHeight w:val="487"/>
        </w:trPr>
        <w:tc>
          <w:tcPr>
            <w:tcW w:w="2122" w:type="dxa"/>
            <w:shd w:val="clear" w:color="auto" w:fill="auto"/>
          </w:tcPr>
          <w:p w14:paraId="11367450" w14:textId="710649C7" w:rsidR="00A15284" w:rsidRPr="00590A01" w:rsidRDefault="007905F1"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Vías migratorias de las Américas</w:t>
            </w:r>
            <w:r w:rsidR="00A15284" w:rsidRPr="00590A01">
              <w:rPr>
                <w:rFonts w:asciiTheme="minorHAnsi" w:eastAsia="Arial" w:hAnsiTheme="minorHAnsi" w:cstheme="minorHAnsi"/>
                <w:color w:val="000000"/>
                <w:lang w:val="es-ES"/>
              </w:rPr>
              <w:t xml:space="preserve"> (379)</w:t>
            </w:r>
          </w:p>
        </w:tc>
        <w:tc>
          <w:tcPr>
            <w:tcW w:w="2835" w:type="dxa"/>
            <w:shd w:val="clear" w:color="auto" w:fill="auto"/>
          </w:tcPr>
          <w:p w14:paraId="7118CF5E" w14:textId="00FB40E2" w:rsidR="00A15284" w:rsidRPr="00590A01" w:rsidRDefault="008A408D" w:rsidP="00884E95">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Existen procesos de revisión para las aves acuáticas de </w:t>
            </w:r>
            <w:r w:rsidR="007905F1" w:rsidRPr="00590A01">
              <w:rPr>
                <w:rFonts w:asciiTheme="minorHAnsi" w:eastAsia="Arial" w:hAnsiTheme="minorHAnsi" w:cstheme="minorHAnsi"/>
                <w:color w:val="000000"/>
                <w:lang w:val="es-ES"/>
              </w:rPr>
              <w:t>América del Norte</w:t>
            </w:r>
            <w:r w:rsidRPr="00590A01">
              <w:rPr>
                <w:rFonts w:asciiTheme="minorHAnsi" w:eastAsia="Arial" w:hAnsiTheme="minorHAnsi" w:cstheme="minorHAnsi"/>
                <w:color w:val="000000"/>
                <w:lang w:val="es-ES"/>
              </w:rPr>
              <w:t xml:space="preserve"> (hasta </w:t>
            </w:r>
            <w:r w:rsidR="007905F1" w:rsidRPr="00590A01">
              <w:rPr>
                <w:rFonts w:asciiTheme="minorHAnsi" w:eastAsia="Arial" w:hAnsiTheme="minorHAnsi" w:cstheme="minorHAnsi"/>
                <w:color w:val="000000"/>
                <w:lang w:val="es-ES"/>
              </w:rPr>
              <w:t>América Central</w:t>
            </w:r>
            <w:r w:rsidRPr="00590A01">
              <w:rPr>
                <w:rFonts w:asciiTheme="minorHAnsi" w:eastAsia="Arial" w:hAnsiTheme="minorHAnsi" w:cstheme="minorHAnsi"/>
                <w:color w:val="000000"/>
                <w:lang w:val="es-ES"/>
              </w:rPr>
              <w:t>) y 79 poblaciones de aves limícolas migratorias de todo el continente americano</w:t>
            </w:r>
          </w:p>
        </w:tc>
        <w:tc>
          <w:tcPr>
            <w:tcW w:w="1984" w:type="dxa"/>
            <w:shd w:val="clear" w:color="auto" w:fill="auto"/>
          </w:tcPr>
          <w:p w14:paraId="5FD82CBA" w14:textId="4ECE686C" w:rsidR="00A15284" w:rsidRPr="00590A01" w:rsidRDefault="00C76DAF"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Prioridad alta</w:t>
            </w:r>
          </w:p>
        </w:tc>
        <w:tc>
          <w:tcPr>
            <w:tcW w:w="2080" w:type="dxa"/>
            <w:shd w:val="clear" w:color="auto" w:fill="auto"/>
          </w:tcPr>
          <w:p w14:paraId="520702B5" w14:textId="4329B844" w:rsidR="009B3531" w:rsidRPr="00590A01" w:rsidRDefault="009B3531" w:rsidP="009B3531">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Evaluar la compatibilidad de la información disponible y </w:t>
            </w:r>
            <w:r w:rsidR="00C76DAF" w:rsidRPr="00590A01">
              <w:rPr>
                <w:rFonts w:asciiTheme="minorHAnsi" w:eastAsia="Arial" w:hAnsiTheme="minorHAnsi" w:cstheme="minorHAnsi"/>
                <w:color w:val="000000"/>
                <w:lang w:val="es-ES"/>
              </w:rPr>
              <w:t xml:space="preserve">actualizar el </w:t>
            </w:r>
            <w:r w:rsidR="00590A01" w:rsidRPr="00590A01">
              <w:rPr>
                <w:rFonts w:asciiTheme="minorHAnsi" w:eastAsia="Arial" w:hAnsiTheme="minorHAnsi" w:cstheme="minorHAnsi"/>
                <w:color w:val="000000"/>
                <w:lang w:val="es-ES"/>
              </w:rPr>
              <w:t>Portal</w:t>
            </w:r>
          </w:p>
          <w:p w14:paraId="0338C4D9" w14:textId="222A7B3D" w:rsidR="00A15284" w:rsidRPr="00590A01" w:rsidRDefault="00A15284" w:rsidP="00896C44">
            <w:pPr>
              <w:spacing w:after="0" w:line="240" w:lineRule="auto"/>
              <w:rPr>
                <w:rFonts w:asciiTheme="minorHAnsi" w:eastAsia="Arial" w:hAnsiTheme="minorHAnsi" w:cstheme="minorHAnsi"/>
                <w:color w:val="000000"/>
                <w:lang w:val="es-ES"/>
              </w:rPr>
            </w:pPr>
          </w:p>
        </w:tc>
      </w:tr>
      <w:tr w:rsidR="00A15284" w:rsidRPr="00590A01" w14:paraId="7A85DD90" w14:textId="77777777" w:rsidTr="00896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2122" w:type="dxa"/>
            <w:tcBorders>
              <w:top w:val="single" w:sz="4" w:space="0" w:color="auto"/>
              <w:left w:val="single" w:sz="4" w:space="0" w:color="auto"/>
              <w:bottom w:val="single" w:sz="4" w:space="0" w:color="auto"/>
              <w:right w:val="single" w:sz="4" w:space="0" w:color="auto"/>
            </w:tcBorders>
          </w:tcPr>
          <w:p w14:paraId="5E49B6CB" w14:textId="36DE6389" w:rsidR="00A15284" w:rsidRPr="00590A01" w:rsidRDefault="00EC1585"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Vía Migratoria Asia Oriental-Australasia</w:t>
            </w:r>
            <w:r w:rsidR="00A15284" w:rsidRPr="00590A01">
              <w:rPr>
                <w:rFonts w:asciiTheme="minorHAnsi" w:eastAsia="Arial" w:hAnsiTheme="minorHAnsi" w:cstheme="minorHAnsi"/>
                <w:color w:val="000000"/>
                <w:lang w:val="es-ES"/>
              </w:rPr>
              <w:t xml:space="preserve"> (276)</w:t>
            </w:r>
          </w:p>
        </w:tc>
        <w:tc>
          <w:tcPr>
            <w:tcW w:w="2835" w:type="dxa"/>
            <w:tcBorders>
              <w:top w:val="single" w:sz="4" w:space="0" w:color="auto"/>
              <w:left w:val="single" w:sz="4" w:space="0" w:color="auto"/>
              <w:bottom w:val="single" w:sz="4" w:space="0" w:color="auto"/>
              <w:right w:val="single" w:sz="4" w:space="0" w:color="auto"/>
            </w:tcBorders>
          </w:tcPr>
          <w:p w14:paraId="4CF66F6C" w14:textId="04C57822" w:rsidR="00A15284" w:rsidRPr="00590A01" w:rsidRDefault="008A408D"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Proceso de informes sobre el estado de conservación de la </w:t>
            </w:r>
            <w:r w:rsidR="00A15284" w:rsidRPr="00590A01">
              <w:rPr>
                <w:rFonts w:asciiTheme="minorHAnsi" w:eastAsia="Arial" w:hAnsiTheme="minorHAnsi" w:cstheme="minorHAnsi"/>
                <w:color w:val="000000"/>
                <w:lang w:val="es-ES"/>
              </w:rPr>
              <w:t xml:space="preserve">EAAFP </w:t>
            </w:r>
            <w:r w:rsidRPr="00590A01">
              <w:rPr>
                <w:rFonts w:asciiTheme="minorHAnsi" w:eastAsia="Arial" w:hAnsiTheme="minorHAnsi" w:cstheme="minorHAnsi"/>
                <w:color w:val="000000"/>
                <w:lang w:val="es-ES"/>
              </w:rPr>
              <w:t xml:space="preserve">financiado por </w:t>
            </w:r>
            <w:r w:rsidR="00EC1585" w:rsidRPr="00590A01">
              <w:rPr>
                <w:rFonts w:asciiTheme="minorHAnsi" w:eastAsia="Arial" w:hAnsiTheme="minorHAnsi" w:cstheme="minorHAnsi"/>
                <w:color w:val="000000"/>
                <w:lang w:val="es-ES"/>
              </w:rPr>
              <w:t>esta</w:t>
            </w:r>
            <w:r w:rsidR="00A15284" w:rsidRPr="00590A01">
              <w:rPr>
                <w:rFonts w:asciiTheme="minorHAnsi" w:eastAsia="Arial" w:hAnsiTheme="minorHAnsi" w:cstheme="minorHAnsi"/>
                <w:color w:val="000000"/>
                <w:lang w:val="es-ES"/>
              </w:rPr>
              <w:t xml:space="preserve"> (276 po</w:t>
            </w:r>
            <w:r w:rsidRPr="00590A01">
              <w:rPr>
                <w:rFonts w:asciiTheme="minorHAnsi" w:eastAsia="Arial" w:hAnsiTheme="minorHAnsi" w:cstheme="minorHAnsi"/>
                <w:color w:val="000000"/>
                <w:lang w:val="es-ES"/>
              </w:rPr>
              <w:t>blaciones</w:t>
            </w:r>
            <w:r w:rsidR="00A15284" w:rsidRPr="00590A01">
              <w:rPr>
                <w:rFonts w:asciiTheme="minorHAnsi" w:eastAsia="Arial" w:hAnsiTheme="minorHAnsi" w:cstheme="minorHAnsi"/>
                <w:color w:val="000000"/>
                <w:lang w:val="es-ES"/>
              </w:rPr>
              <w:t>)</w:t>
            </w:r>
          </w:p>
        </w:tc>
        <w:tc>
          <w:tcPr>
            <w:tcW w:w="1984" w:type="dxa"/>
            <w:tcBorders>
              <w:top w:val="single" w:sz="4" w:space="0" w:color="auto"/>
              <w:left w:val="single" w:sz="4" w:space="0" w:color="auto"/>
              <w:bottom w:val="single" w:sz="4" w:space="0" w:color="auto"/>
              <w:right w:val="single" w:sz="4" w:space="0" w:color="auto"/>
            </w:tcBorders>
          </w:tcPr>
          <w:p w14:paraId="251D6EBC" w14:textId="313CF88B" w:rsidR="00A15284" w:rsidRPr="00590A01" w:rsidRDefault="009B3531" w:rsidP="00C03300">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Prioridad media, para abordar las lagunas poblacionales de muchas familias y especies no incluidas en el </w:t>
            </w:r>
            <w:r w:rsidR="00EC1585" w:rsidRPr="00590A01">
              <w:rPr>
                <w:rFonts w:asciiTheme="minorHAnsi" w:eastAsia="Arial" w:hAnsiTheme="minorHAnsi" w:cstheme="minorHAnsi"/>
                <w:color w:val="000000"/>
                <w:lang w:val="es-ES"/>
              </w:rPr>
              <w:t xml:space="preserve">informe sobre el estado de conservación </w:t>
            </w:r>
            <w:r w:rsidRPr="00590A01">
              <w:rPr>
                <w:rFonts w:asciiTheme="minorHAnsi" w:eastAsia="Arial" w:hAnsiTheme="minorHAnsi" w:cstheme="minorHAnsi"/>
                <w:color w:val="000000"/>
                <w:lang w:val="es-ES"/>
              </w:rPr>
              <w:t>CSR1</w:t>
            </w:r>
          </w:p>
        </w:tc>
        <w:tc>
          <w:tcPr>
            <w:tcW w:w="2080" w:type="dxa"/>
            <w:tcBorders>
              <w:top w:val="single" w:sz="4" w:space="0" w:color="auto"/>
              <w:left w:val="single" w:sz="4" w:space="0" w:color="auto"/>
              <w:bottom w:val="single" w:sz="4" w:space="0" w:color="auto"/>
              <w:right w:val="single" w:sz="4" w:space="0" w:color="auto"/>
            </w:tcBorders>
          </w:tcPr>
          <w:p w14:paraId="752DD65E" w14:textId="2FD6234C" w:rsidR="00A15284" w:rsidRPr="00590A01" w:rsidRDefault="00A15284"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N</w:t>
            </w:r>
            <w:r w:rsidR="009B3531" w:rsidRPr="00590A01">
              <w:rPr>
                <w:rFonts w:asciiTheme="minorHAnsi" w:eastAsia="Arial" w:hAnsiTheme="minorHAnsi" w:cstheme="minorHAnsi"/>
                <w:color w:val="000000"/>
                <w:lang w:val="es-ES"/>
              </w:rPr>
              <w:t>inguna</w:t>
            </w:r>
          </w:p>
        </w:tc>
      </w:tr>
      <w:tr w:rsidR="00A15284" w:rsidRPr="00590A01" w14:paraId="0A5632CD" w14:textId="77777777" w:rsidTr="00896C44">
        <w:trPr>
          <w:trHeight w:val="288"/>
        </w:trPr>
        <w:tc>
          <w:tcPr>
            <w:tcW w:w="2122" w:type="dxa"/>
            <w:tcBorders>
              <w:top w:val="single" w:sz="4" w:space="0" w:color="auto"/>
              <w:left w:val="single" w:sz="4" w:space="0" w:color="auto"/>
              <w:bottom w:val="single" w:sz="4" w:space="0" w:color="auto"/>
              <w:right w:val="single" w:sz="4" w:space="0" w:color="auto"/>
            </w:tcBorders>
          </w:tcPr>
          <w:p w14:paraId="7C91E29B" w14:textId="4DD54585" w:rsidR="00A15284" w:rsidRPr="00590A01" w:rsidRDefault="00EC1585"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Vías Migratorias de África y Eurasia</w:t>
            </w:r>
            <w:r w:rsidR="00A15284" w:rsidRPr="00590A01">
              <w:rPr>
                <w:rFonts w:asciiTheme="minorHAnsi" w:eastAsia="Arial" w:hAnsiTheme="minorHAnsi" w:cstheme="minorHAnsi"/>
                <w:color w:val="000000"/>
                <w:lang w:val="es-ES"/>
              </w:rPr>
              <w:t xml:space="preserve"> (532)</w:t>
            </w:r>
          </w:p>
        </w:tc>
        <w:tc>
          <w:tcPr>
            <w:tcW w:w="2835" w:type="dxa"/>
            <w:tcBorders>
              <w:top w:val="single" w:sz="4" w:space="0" w:color="auto"/>
              <w:left w:val="single" w:sz="4" w:space="0" w:color="auto"/>
              <w:bottom w:val="single" w:sz="4" w:space="0" w:color="auto"/>
              <w:right w:val="single" w:sz="4" w:space="0" w:color="auto"/>
            </w:tcBorders>
          </w:tcPr>
          <w:p w14:paraId="03AF59E9" w14:textId="22048DE5" w:rsidR="00A15284" w:rsidRPr="00590A01" w:rsidRDefault="008A408D"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 xml:space="preserve">Proceso de CSR (informes sobre el estado de conservación) de </w:t>
            </w:r>
            <w:r w:rsidR="00EC1585" w:rsidRPr="00590A01">
              <w:rPr>
                <w:rFonts w:asciiTheme="minorHAnsi" w:eastAsia="Arial" w:hAnsiTheme="minorHAnsi" w:cstheme="minorHAnsi"/>
                <w:color w:val="000000"/>
                <w:lang w:val="es-ES"/>
              </w:rPr>
              <w:t xml:space="preserve">la </w:t>
            </w:r>
            <w:r w:rsidR="00A15284" w:rsidRPr="00590A01">
              <w:rPr>
                <w:rFonts w:asciiTheme="minorHAnsi" w:eastAsia="Arial" w:hAnsiTheme="minorHAnsi" w:cstheme="minorHAnsi"/>
                <w:color w:val="000000"/>
                <w:lang w:val="es-ES"/>
              </w:rPr>
              <w:t>AEWA</w:t>
            </w:r>
            <w:r w:rsidRPr="00590A01">
              <w:rPr>
                <w:rFonts w:asciiTheme="minorHAnsi" w:eastAsia="Arial" w:hAnsiTheme="minorHAnsi" w:cstheme="minorHAnsi"/>
                <w:color w:val="000000"/>
                <w:lang w:val="es-ES"/>
              </w:rPr>
              <w:t xml:space="preserve"> financiado por</w:t>
            </w:r>
            <w:r w:rsidR="00A15284" w:rsidRPr="00590A01">
              <w:rPr>
                <w:rFonts w:asciiTheme="minorHAnsi" w:eastAsia="Arial" w:hAnsiTheme="minorHAnsi" w:cstheme="minorHAnsi"/>
                <w:color w:val="000000"/>
                <w:lang w:val="es-ES"/>
              </w:rPr>
              <w:t xml:space="preserve"> </w:t>
            </w:r>
            <w:r w:rsidR="00EC1585" w:rsidRPr="00590A01">
              <w:rPr>
                <w:rFonts w:asciiTheme="minorHAnsi" w:eastAsia="Arial" w:hAnsiTheme="minorHAnsi" w:cstheme="minorHAnsi"/>
                <w:color w:val="000000"/>
                <w:lang w:val="es-ES"/>
              </w:rPr>
              <w:t>esta</w:t>
            </w:r>
            <w:r w:rsidR="00A15284" w:rsidRPr="00590A01">
              <w:rPr>
                <w:rFonts w:asciiTheme="minorHAnsi" w:eastAsia="Arial" w:hAnsiTheme="minorHAnsi" w:cstheme="minorHAnsi"/>
                <w:color w:val="000000"/>
                <w:lang w:val="es-ES"/>
              </w:rPr>
              <w:t xml:space="preserve"> (CSR8 </w:t>
            </w:r>
            <w:r w:rsidR="00C06A9B" w:rsidRPr="00590A01">
              <w:rPr>
                <w:rFonts w:asciiTheme="minorHAnsi" w:eastAsia="Arial" w:hAnsiTheme="minorHAnsi" w:cstheme="minorHAnsi"/>
                <w:color w:val="000000"/>
                <w:lang w:val="es-ES"/>
              </w:rPr>
              <w:t xml:space="preserve">(2021) </w:t>
            </w:r>
            <w:r w:rsidR="00A15284" w:rsidRPr="00590A01">
              <w:rPr>
                <w:rFonts w:asciiTheme="minorHAnsi" w:eastAsia="Arial" w:hAnsiTheme="minorHAnsi" w:cstheme="minorHAnsi"/>
                <w:color w:val="000000"/>
                <w:lang w:val="es-ES"/>
              </w:rPr>
              <w:t xml:space="preserve">- 560 </w:t>
            </w:r>
            <w:r w:rsidRPr="00590A01">
              <w:rPr>
                <w:rFonts w:asciiTheme="minorHAnsi" w:eastAsia="Arial" w:hAnsiTheme="minorHAnsi" w:cstheme="minorHAnsi"/>
                <w:color w:val="000000"/>
                <w:lang w:val="es-ES"/>
              </w:rPr>
              <w:t xml:space="preserve">poblaciones de aves </w:t>
            </w:r>
            <w:r w:rsidR="00BB174A" w:rsidRPr="00590A01">
              <w:rPr>
                <w:rFonts w:asciiTheme="minorHAnsi" w:eastAsia="Arial" w:hAnsiTheme="minorHAnsi" w:cstheme="minorHAnsi"/>
                <w:color w:val="000000"/>
                <w:lang w:val="es-ES"/>
              </w:rPr>
              <w:t>acuáticas</w:t>
            </w:r>
            <w:r w:rsidRPr="00590A01">
              <w:rPr>
                <w:rFonts w:asciiTheme="minorHAnsi" w:eastAsia="Arial" w:hAnsiTheme="minorHAnsi" w:cstheme="minorHAnsi"/>
                <w:color w:val="000000"/>
                <w:lang w:val="es-ES"/>
              </w:rPr>
              <w:t xml:space="preserve"> y marinas</w:t>
            </w:r>
            <w:r w:rsidR="00A15284" w:rsidRPr="00590A01">
              <w:rPr>
                <w:rFonts w:asciiTheme="minorHAnsi" w:eastAsia="Arial" w:hAnsiTheme="minorHAnsi" w:cstheme="minorHAnsi"/>
                <w:color w:val="000000"/>
                <w:lang w:val="es-ES"/>
              </w:rPr>
              <w:t>)</w:t>
            </w:r>
          </w:p>
        </w:tc>
        <w:tc>
          <w:tcPr>
            <w:tcW w:w="1984" w:type="dxa"/>
            <w:tcBorders>
              <w:top w:val="single" w:sz="4" w:space="0" w:color="auto"/>
              <w:left w:val="single" w:sz="4" w:space="0" w:color="auto"/>
              <w:bottom w:val="single" w:sz="4" w:space="0" w:color="auto"/>
              <w:right w:val="single" w:sz="4" w:space="0" w:color="auto"/>
            </w:tcBorders>
          </w:tcPr>
          <w:p w14:paraId="7918EE06" w14:textId="56096A20" w:rsidR="00A15284" w:rsidRPr="00590A01" w:rsidRDefault="00EC1585" w:rsidP="00C03300">
            <w:pPr>
              <w:spacing w:after="0"/>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P</w:t>
            </w:r>
            <w:r w:rsidR="009B3531" w:rsidRPr="00590A01">
              <w:rPr>
                <w:rFonts w:asciiTheme="minorHAnsi" w:eastAsia="Arial" w:hAnsiTheme="minorHAnsi" w:cstheme="minorHAnsi"/>
                <w:color w:val="000000"/>
                <w:lang w:val="es-ES"/>
              </w:rPr>
              <w:t>rioridad</w:t>
            </w:r>
            <w:r w:rsidRPr="00590A01">
              <w:rPr>
                <w:rFonts w:asciiTheme="minorHAnsi" w:eastAsia="Arial" w:hAnsiTheme="minorHAnsi" w:cstheme="minorHAnsi"/>
                <w:color w:val="000000"/>
                <w:lang w:val="es-ES"/>
              </w:rPr>
              <w:t xml:space="preserve"> baja</w:t>
            </w:r>
            <w:r w:rsidR="009B3531" w:rsidRPr="00590A01">
              <w:rPr>
                <w:rFonts w:asciiTheme="minorHAnsi" w:eastAsia="Arial" w:hAnsiTheme="minorHAnsi" w:cstheme="minorHAnsi"/>
                <w:color w:val="000000"/>
                <w:lang w:val="es-ES"/>
              </w:rPr>
              <w:t xml:space="preserve">, plan </w:t>
            </w:r>
            <w:r w:rsidR="00C76DAF" w:rsidRPr="00590A01">
              <w:rPr>
                <w:rFonts w:asciiTheme="minorHAnsi" w:eastAsia="Arial" w:hAnsiTheme="minorHAnsi" w:cstheme="minorHAnsi"/>
                <w:color w:val="000000"/>
                <w:lang w:val="es-ES"/>
              </w:rPr>
              <w:t>establecido</w:t>
            </w:r>
            <w:r w:rsidR="009B3531" w:rsidRPr="00590A01">
              <w:rPr>
                <w:rFonts w:asciiTheme="minorHAnsi" w:eastAsia="Arial" w:hAnsiTheme="minorHAnsi" w:cstheme="minorHAnsi"/>
                <w:color w:val="000000"/>
                <w:lang w:val="es-ES"/>
              </w:rPr>
              <w:t xml:space="preserve"> para actualizaciones parciales en 2025 (CSR9) y completas en 2028 (CSR10)</w:t>
            </w:r>
          </w:p>
        </w:tc>
        <w:tc>
          <w:tcPr>
            <w:tcW w:w="2080" w:type="dxa"/>
            <w:tcBorders>
              <w:top w:val="single" w:sz="4" w:space="0" w:color="auto"/>
              <w:left w:val="single" w:sz="4" w:space="0" w:color="auto"/>
              <w:bottom w:val="single" w:sz="4" w:space="0" w:color="auto"/>
              <w:right w:val="single" w:sz="4" w:space="0" w:color="auto"/>
            </w:tcBorders>
          </w:tcPr>
          <w:p w14:paraId="4C7046BA" w14:textId="2B4A2CBE" w:rsidR="00A15284" w:rsidRPr="00590A01" w:rsidRDefault="00A15284" w:rsidP="00896C44">
            <w:pPr>
              <w:spacing w:after="0" w:line="240" w:lineRule="auto"/>
              <w:rPr>
                <w:rFonts w:asciiTheme="minorHAnsi" w:eastAsia="Arial" w:hAnsiTheme="minorHAnsi" w:cstheme="minorHAnsi"/>
                <w:color w:val="000000"/>
                <w:lang w:val="es-ES"/>
              </w:rPr>
            </w:pPr>
            <w:r w:rsidRPr="00590A01">
              <w:rPr>
                <w:rFonts w:asciiTheme="minorHAnsi" w:eastAsia="Arial" w:hAnsiTheme="minorHAnsi" w:cstheme="minorHAnsi"/>
                <w:color w:val="000000"/>
                <w:lang w:val="es-ES"/>
              </w:rPr>
              <w:t>N</w:t>
            </w:r>
            <w:r w:rsidR="009B3531" w:rsidRPr="00590A01">
              <w:rPr>
                <w:rFonts w:asciiTheme="minorHAnsi" w:eastAsia="Arial" w:hAnsiTheme="minorHAnsi" w:cstheme="minorHAnsi"/>
                <w:color w:val="000000"/>
                <w:lang w:val="es-ES"/>
              </w:rPr>
              <w:t>inguna</w:t>
            </w:r>
          </w:p>
        </w:tc>
      </w:tr>
      <w:tr w:rsidR="00A15284" w:rsidRPr="00590A01" w14:paraId="232546FE" w14:textId="77777777" w:rsidTr="00896C44">
        <w:trPr>
          <w:trHeight w:val="288"/>
        </w:trPr>
        <w:tc>
          <w:tcPr>
            <w:tcW w:w="2122" w:type="dxa"/>
            <w:tcBorders>
              <w:top w:val="single" w:sz="4" w:space="0" w:color="auto"/>
              <w:left w:val="single" w:sz="4" w:space="0" w:color="auto"/>
              <w:bottom w:val="single" w:sz="4" w:space="0" w:color="auto"/>
              <w:right w:val="single" w:sz="4" w:space="0" w:color="auto"/>
            </w:tcBorders>
          </w:tcPr>
          <w:p w14:paraId="27E7A529" w14:textId="282CD510" w:rsidR="00A15284" w:rsidRPr="00590A01" w:rsidRDefault="00BB174A" w:rsidP="00BB174A">
            <w:pPr>
              <w:spacing w:after="0"/>
              <w:rPr>
                <w:rFonts w:eastAsia="Times New Roman" w:cstheme="minorHAnsi"/>
                <w:b/>
                <w:bCs/>
                <w:color w:val="000000" w:themeColor="text1"/>
                <w:lang w:val="es-ES"/>
              </w:rPr>
            </w:pPr>
            <w:r w:rsidRPr="00590A01">
              <w:rPr>
                <w:rFonts w:eastAsia="Times New Roman" w:cstheme="minorHAnsi"/>
                <w:b/>
                <w:bCs/>
                <w:color w:val="000000" w:themeColor="text1"/>
                <w:lang w:val="es-ES"/>
              </w:rPr>
              <w:t>Cost</w:t>
            </w:r>
            <w:r w:rsidR="00EC1585" w:rsidRPr="00590A01">
              <w:rPr>
                <w:rFonts w:eastAsia="Times New Roman" w:cstheme="minorHAnsi"/>
                <w:b/>
                <w:bCs/>
                <w:color w:val="000000" w:themeColor="text1"/>
                <w:lang w:val="es-ES"/>
              </w:rPr>
              <w:t>o</w:t>
            </w:r>
            <w:r w:rsidRPr="00590A01">
              <w:rPr>
                <w:rFonts w:eastAsia="Times New Roman" w:cstheme="minorHAnsi"/>
                <w:b/>
                <w:bCs/>
                <w:color w:val="000000" w:themeColor="text1"/>
                <w:lang w:val="es-ES"/>
              </w:rPr>
              <w:t xml:space="preserve"> total indicativo:</w:t>
            </w:r>
          </w:p>
        </w:tc>
        <w:tc>
          <w:tcPr>
            <w:tcW w:w="2835" w:type="dxa"/>
            <w:tcBorders>
              <w:top w:val="single" w:sz="4" w:space="0" w:color="auto"/>
              <w:left w:val="single" w:sz="4" w:space="0" w:color="auto"/>
              <w:bottom w:val="single" w:sz="4" w:space="0" w:color="auto"/>
              <w:right w:val="single" w:sz="4" w:space="0" w:color="auto"/>
            </w:tcBorders>
          </w:tcPr>
          <w:p w14:paraId="7CB7E2B1" w14:textId="77777777" w:rsidR="00A15284" w:rsidRPr="00590A01" w:rsidRDefault="00A15284" w:rsidP="00896C44">
            <w:pPr>
              <w:spacing w:after="0" w:line="240" w:lineRule="auto"/>
              <w:rPr>
                <w:rFonts w:asciiTheme="minorHAnsi" w:eastAsia="Arial" w:hAnsiTheme="minorHAnsi" w:cstheme="minorHAnsi"/>
                <w:color w:val="000000"/>
                <w:lang w:val="es-ES"/>
              </w:rPr>
            </w:pPr>
          </w:p>
        </w:tc>
        <w:tc>
          <w:tcPr>
            <w:tcW w:w="1984" w:type="dxa"/>
            <w:tcBorders>
              <w:top w:val="single" w:sz="4" w:space="0" w:color="auto"/>
              <w:left w:val="single" w:sz="4" w:space="0" w:color="auto"/>
              <w:bottom w:val="single" w:sz="4" w:space="0" w:color="auto"/>
              <w:right w:val="single" w:sz="4" w:space="0" w:color="auto"/>
            </w:tcBorders>
          </w:tcPr>
          <w:p w14:paraId="3580A779" w14:textId="77777777" w:rsidR="00A15284" w:rsidRPr="00590A01" w:rsidRDefault="00A15284" w:rsidP="00896C44">
            <w:pPr>
              <w:spacing w:after="0" w:line="240" w:lineRule="auto"/>
              <w:rPr>
                <w:rFonts w:asciiTheme="minorHAnsi" w:eastAsia="Arial" w:hAnsiTheme="minorHAnsi" w:cstheme="minorHAnsi"/>
                <w:color w:val="000000"/>
                <w:lang w:val="es-ES"/>
              </w:rPr>
            </w:pPr>
          </w:p>
        </w:tc>
        <w:tc>
          <w:tcPr>
            <w:tcW w:w="2080" w:type="dxa"/>
            <w:tcBorders>
              <w:top w:val="single" w:sz="4" w:space="0" w:color="auto"/>
              <w:left w:val="single" w:sz="4" w:space="0" w:color="auto"/>
              <w:bottom w:val="single" w:sz="4" w:space="0" w:color="auto"/>
              <w:right w:val="single" w:sz="4" w:space="0" w:color="auto"/>
            </w:tcBorders>
          </w:tcPr>
          <w:p w14:paraId="23A59A83" w14:textId="42AED624" w:rsidR="00A15284" w:rsidRPr="00590A01" w:rsidRDefault="00A15284" w:rsidP="00896C44">
            <w:pPr>
              <w:spacing w:after="0" w:line="240" w:lineRule="auto"/>
              <w:jc w:val="right"/>
              <w:rPr>
                <w:rFonts w:asciiTheme="minorHAnsi" w:eastAsia="Arial" w:hAnsiTheme="minorHAnsi" w:cstheme="minorHAnsi"/>
                <w:color w:val="000000"/>
                <w:lang w:val="es-ES"/>
              </w:rPr>
            </w:pPr>
            <w:r w:rsidRPr="00590A01">
              <w:rPr>
                <w:rFonts w:cstheme="minorHAnsi"/>
                <w:b/>
                <w:bCs/>
                <w:lang w:val="es-ES"/>
              </w:rPr>
              <w:t>366</w:t>
            </w:r>
            <w:r w:rsidR="00EC1585" w:rsidRPr="00590A01">
              <w:rPr>
                <w:rFonts w:cstheme="minorHAnsi"/>
                <w:b/>
                <w:bCs/>
                <w:lang w:val="es-ES"/>
              </w:rPr>
              <w:t xml:space="preserve"> </w:t>
            </w:r>
            <w:r w:rsidRPr="00590A01">
              <w:rPr>
                <w:rFonts w:cstheme="minorHAnsi"/>
                <w:b/>
                <w:bCs/>
                <w:lang w:val="es-ES"/>
              </w:rPr>
              <w:t xml:space="preserve">000 </w:t>
            </w:r>
            <w:r w:rsidR="00D54822" w:rsidRPr="00590A01">
              <w:rPr>
                <w:rFonts w:cstheme="minorHAnsi"/>
                <w:b/>
                <w:bCs/>
                <w:lang w:val="es-ES"/>
              </w:rPr>
              <w:t>francos suizos</w:t>
            </w:r>
            <w:r w:rsidRPr="00590A01">
              <w:rPr>
                <w:rStyle w:val="FootnoteReference"/>
                <w:rFonts w:asciiTheme="minorHAnsi" w:hAnsiTheme="minorHAnsi" w:cstheme="minorHAnsi"/>
                <w:lang w:val="es-ES"/>
              </w:rPr>
              <w:footnoteReference w:id="4"/>
            </w:r>
          </w:p>
        </w:tc>
      </w:tr>
    </w:tbl>
    <w:p w14:paraId="129D3AD1" w14:textId="21F56300" w:rsidR="008F1120" w:rsidRPr="00590A01" w:rsidRDefault="008F1120" w:rsidP="00272FF3">
      <w:pPr>
        <w:ind w:left="0" w:firstLine="0"/>
        <w:rPr>
          <w:lang w:val="es-ES"/>
        </w:rPr>
      </w:pPr>
    </w:p>
    <w:sectPr w:rsidR="008F1120" w:rsidRPr="00590A01" w:rsidSect="003D5350">
      <w:footerReference w:type="default" r:id="rId11"/>
      <w:pgSz w:w="11906" w:h="16838"/>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22D10" w14:textId="77777777" w:rsidR="0022310A" w:rsidRDefault="0022310A" w:rsidP="00DF2386">
      <w:r>
        <w:separator/>
      </w:r>
    </w:p>
  </w:endnote>
  <w:endnote w:type="continuationSeparator" w:id="0">
    <w:p w14:paraId="6B6DAEF9" w14:textId="77777777" w:rsidR="0022310A" w:rsidRDefault="0022310A" w:rsidP="00DF2386">
      <w:r>
        <w:continuationSeparator/>
      </w:r>
    </w:p>
  </w:endnote>
  <w:endnote w:type="continuationNotice" w:id="1">
    <w:p w14:paraId="14B38341" w14:textId="77777777" w:rsidR="0022310A" w:rsidRDefault="00223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69534"/>
      <w:docPartObj>
        <w:docPartGallery w:val="Page Numbers (Top of Page)"/>
        <w:docPartUnique/>
      </w:docPartObj>
    </w:sdtPr>
    <w:sdtEndPr>
      <w:rPr>
        <w:noProof/>
      </w:rPr>
    </w:sdtEndPr>
    <w:sdtContent>
      <w:sdt>
        <w:sdtPr>
          <w:id w:val="1489433187"/>
          <w:docPartObj>
            <w:docPartGallery w:val="Page Numbers (Top of Page)"/>
            <w:docPartUnique/>
          </w:docPartObj>
        </w:sdtPr>
        <w:sdtEndPr>
          <w:rPr>
            <w:noProof/>
          </w:rPr>
        </w:sdtEndPr>
        <w:sdtContent>
          <w:p w14:paraId="4F6A2081" w14:textId="7F69CD2D" w:rsidR="002471B1" w:rsidRPr="003D5350" w:rsidRDefault="003D5350" w:rsidP="003D5350">
            <w:pPr>
              <w:tabs>
                <w:tab w:val="left" w:pos="3828"/>
                <w:tab w:val="left" w:pos="8789"/>
              </w:tabs>
              <w:rPr>
                <w:rFonts w:cs="Calibri"/>
                <w:sz w:val="20"/>
                <w:szCs w:val="20"/>
              </w:rPr>
            </w:pPr>
            <w:r w:rsidRPr="006E5D45">
              <w:rPr>
                <w:rFonts w:cs="Calibri"/>
                <w:sz w:val="20"/>
                <w:szCs w:val="20"/>
              </w:rPr>
              <w:t>SC64 Doc.</w:t>
            </w:r>
            <w:r>
              <w:rPr>
                <w:rFonts w:cs="Calibri"/>
                <w:sz w:val="20"/>
                <w:szCs w:val="20"/>
              </w:rPr>
              <w:t>20</w:t>
            </w:r>
            <w:r>
              <w:rPr>
                <w:rFonts w:cs="Calibri"/>
                <w:sz w:val="20"/>
                <w:szCs w:val="20"/>
              </w:rPr>
              <w:tab/>
            </w:r>
            <w:r>
              <w:rPr>
                <w:rFonts w:cs="Calibri"/>
                <w:sz w:val="20"/>
                <w:szCs w:val="20"/>
              </w:rPr>
              <w:tab/>
            </w:r>
            <w:r w:rsidRPr="006E5D45">
              <w:rPr>
                <w:rFonts w:cs="Calibri"/>
                <w:sz w:val="20"/>
                <w:szCs w:val="20"/>
              </w:rPr>
              <w:fldChar w:fldCharType="begin"/>
            </w:r>
            <w:r w:rsidRPr="006E5D45">
              <w:rPr>
                <w:rFonts w:cs="Calibri"/>
                <w:sz w:val="20"/>
                <w:szCs w:val="20"/>
              </w:rPr>
              <w:instrText xml:space="preserve"> PAGE   \* MERGEFORMAT </w:instrText>
            </w:r>
            <w:r w:rsidRPr="006E5D45">
              <w:rPr>
                <w:rFonts w:cs="Calibri"/>
                <w:sz w:val="20"/>
                <w:szCs w:val="20"/>
              </w:rPr>
              <w:fldChar w:fldCharType="separate"/>
            </w:r>
            <w:r>
              <w:rPr>
                <w:rFonts w:cs="Calibri"/>
                <w:sz w:val="20"/>
                <w:szCs w:val="20"/>
              </w:rPr>
              <w:t>2</w:t>
            </w:r>
            <w:r w:rsidRPr="006E5D45">
              <w:rPr>
                <w:rFonts w:cs="Calibri"/>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F4D8A" w14:textId="77777777" w:rsidR="0022310A" w:rsidRDefault="0022310A" w:rsidP="00DF2386">
      <w:r>
        <w:separator/>
      </w:r>
    </w:p>
  </w:footnote>
  <w:footnote w:type="continuationSeparator" w:id="0">
    <w:p w14:paraId="322A5B8D" w14:textId="77777777" w:rsidR="0022310A" w:rsidRDefault="0022310A" w:rsidP="00DF2386">
      <w:r>
        <w:continuationSeparator/>
      </w:r>
    </w:p>
  </w:footnote>
  <w:footnote w:type="continuationNotice" w:id="1">
    <w:p w14:paraId="0D482E70" w14:textId="77777777" w:rsidR="0022310A" w:rsidRDefault="0022310A"/>
  </w:footnote>
  <w:footnote w:id="2">
    <w:p w14:paraId="682148FA" w14:textId="1A63FC75" w:rsidR="00A15284" w:rsidRPr="00F1415A" w:rsidRDefault="00A15284" w:rsidP="00A15284">
      <w:pPr>
        <w:pStyle w:val="Footnote"/>
        <w:ind w:left="0" w:firstLine="0"/>
        <w:rPr>
          <w:rFonts w:asciiTheme="minorHAnsi" w:hAnsiTheme="minorHAnsi" w:cstheme="minorHAnsi"/>
          <w:lang w:val="fr-FR"/>
        </w:rPr>
      </w:pPr>
      <w:r w:rsidRPr="00F1415A">
        <w:rPr>
          <w:rStyle w:val="FootnoteReference"/>
          <w:rFonts w:asciiTheme="minorHAnsi" w:hAnsiTheme="minorHAnsi" w:cstheme="minorHAnsi"/>
        </w:rPr>
        <w:footnoteRef/>
      </w:r>
      <w:r w:rsidR="00CD2316" w:rsidRPr="00F1415A">
        <w:rPr>
          <w:rFonts w:asciiTheme="minorHAnsi" w:hAnsiTheme="minorHAnsi" w:cstheme="minorHAnsi"/>
          <w:lang w:val="fr-FR"/>
        </w:rPr>
        <w:t xml:space="preserve"> Véase</w:t>
      </w:r>
      <w:r w:rsidRPr="00F1415A">
        <w:rPr>
          <w:rFonts w:asciiTheme="minorHAnsi" w:hAnsiTheme="minorHAnsi" w:cstheme="minorHAnsi"/>
          <w:lang w:val="fr-FR"/>
        </w:rPr>
        <w:t xml:space="preserve"> </w:t>
      </w:r>
      <w:hyperlink r:id="rId1" w:history="1">
        <w:r w:rsidRPr="00F1415A">
          <w:rPr>
            <w:rStyle w:val="Hyperlink"/>
            <w:rFonts w:asciiTheme="minorHAnsi" w:hAnsiTheme="minorHAnsi" w:cstheme="minorHAnsi"/>
            <w:lang w:val="fr-FR"/>
          </w:rPr>
          <w:t>https://www.cms.int/e</w:t>
        </w:r>
        <w:r w:rsidRPr="00F1415A">
          <w:rPr>
            <w:rStyle w:val="Hyperlink"/>
            <w:rFonts w:asciiTheme="minorHAnsi" w:hAnsiTheme="minorHAnsi" w:cstheme="minorHAnsi"/>
            <w:lang w:val="fr-FR"/>
          </w:rPr>
          <w:t>n</w:t>
        </w:r>
        <w:r w:rsidRPr="00F1415A">
          <w:rPr>
            <w:rStyle w:val="Hyperlink"/>
            <w:rFonts w:asciiTheme="minorHAnsi" w:hAnsiTheme="minorHAnsi" w:cstheme="minorHAnsi"/>
            <w:lang w:val="fr-FR"/>
          </w:rPr>
          <w:t>/document/central-asian-flyway-action-plan-conservation-migratory-waterbirds-and-their-habitats</w:t>
        </w:r>
      </w:hyperlink>
      <w:r w:rsidRPr="00F1415A">
        <w:rPr>
          <w:rFonts w:asciiTheme="minorHAnsi" w:hAnsiTheme="minorHAnsi" w:cstheme="minorHAnsi"/>
          <w:lang w:val="fr-FR"/>
        </w:rPr>
        <w:t>.</w:t>
      </w:r>
    </w:p>
  </w:footnote>
  <w:footnote w:id="3">
    <w:p w14:paraId="35A4AB13" w14:textId="0CCAF6B7" w:rsidR="00CD2316" w:rsidRPr="00F1415A" w:rsidRDefault="00836F8A" w:rsidP="00EC1585">
      <w:pPr>
        <w:pStyle w:val="FootnoteText"/>
        <w:ind w:left="0" w:firstLine="0"/>
        <w:rPr>
          <w:lang w:val="es-ES"/>
        </w:rPr>
      </w:pPr>
      <w:r w:rsidRPr="00F1415A">
        <w:rPr>
          <w:rStyle w:val="FootnoteReference"/>
        </w:rPr>
        <w:footnoteRef/>
      </w:r>
      <w:r w:rsidRPr="00F1415A">
        <w:rPr>
          <w:lang w:val="es-ES"/>
        </w:rPr>
        <w:t xml:space="preserve"> </w:t>
      </w:r>
      <w:r w:rsidR="00CD2316" w:rsidRPr="00F1415A">
        <w:rPr>
          <w:lang w:val="es-ES"/>
        </w:rPr>
        <w:t xml:space="preserve">Para </w:t>
      </w:r>
      <w:r w:rsidR="00EC1585" w:rsidRPr="00F1415A">
        <w:rPr>
          <w:lang w:val="es-ES"/>
        </w:rPr>
        <w:t xml:space="preserve">la vía migratoria </w:t>
      </w:r>
      <w:r w:rsidR="00CD2316" w:rsidRPr="00F1415A">
        <w:rPr>
          <w:lang w:val="es-ES"/>
        </w:rPr>
        <w:t>del Pacífico central (y la Antártida) se combinan los números de poblaciones residentes y migratorias.</w:t>
      </w:r>
    </w:p>
    <w:p w14:paraId="634DBD0C" w14:textId="477525D3" w:rsidR="00836F8A" w:rsidRPr="00554EF5" w:rsidRDefault="00836F8A">
      <w:pPr>
        <w:pStyle w:val="FootnoteText"/>
        <w:rPr>
          <w:lang w:val="es-ES"/>
        </w:rPr>
      </w:pPr>
    </w:p>
  </w:footnote>
  <w:footnote w:id="4">
    <w:p w14:paraId="74E66DE0" w14:textId="0389B257" w:rsidR="00932AF0" w:rsidRPr="00F1415A" w:rsidRDefault="00A15284" w:rsidP="00F1415A">
      <w:pPr>
        <w:pStyle w:val="Footnote"/>
        <w:ind w:left="0" w:firstLine="0"/>
        <w:rPr>
          <w:rFonts w:asciiTheme="minorHAnsi" w:hAnsiTheme="minorHAnsi" w:cstheme="minorHAnsi"/>
          <w:lang w:val="es-ES"/>
        </w:rPr>
      </w:pPr>
      <w:r w:rsidRPr="00F1415A">
        <w:rPr>
          <w:rStyle w:val="FootnoteReference"/>
          <w:rFonts w:asciiTheme="minorHAnsi" w:hAnsiTheme="minorHAnsi" w:cstheme="minorHAnsi"/>
        </w:rPr>
        <w:footnoteRef/>
      </w:r>
      <w:r w:rsidRPr="00F1415A">
        <w:rPr>
          <w:rFonts w:asciiTheme="minorHAnsi" w:hAnsiTheme="minorHAnsi" w:cstheme="minorHAnsi"/>
          <w:lang w:val="es-ES"/>
        </w:rPr>
        <w:t xml:space="preserve"> </w:t>
      </w:r>
      <w:r w:rsidR="00C03300" w:rsidRPr="00F1415A">
        <w:rPr>
          <w:rFonts w:asciiTheme="minorHAnsi" w:hAnsiTheme="minorHAnsi" w:cstheme="minorHAnsi"/>
          <w:lang w:val="es-ES"/>
        </w:rPr>
        <w:t xml:space="preserve"> </w:t>
      </w:r>
      <w:r w:rsidR="00CD2316" w:rsidRPr="00F1415A">
        <w:rPr>
          <w:rFonts w:asciiTheme="minorHAnsi" w:hAnsiTheme="minorHAnsi" w:cstheme="minorHAnsi"/>
          <w:lang w:val="es-ES"/>
        </w:rPr>
        <w:t>Una estimación preliminar de los cost</w:t>
      </w:r>
      <w:r w:rsidR="00EC1585" w:rsidRPr="00F1415A">
        <w:rPr>
          <w:rFonts w:asciiTheme="minorHAnsi" w:hAnsiTheme="minorHAnsi" w:cstheme="minorHAnsi"/>
          <w:lang w:val="es-ES"/>
        </w:rPr>
        <w:t>o</w:t>
      </w:r>
      <w:r w:rsidR="00CD2316" w:rsidRPr="00F1415A">
        <w:rPr>
          <w:rFonts w:asciiTheme="minorHAnsi" w:hAnsiTheme="minorHAnsi" w:cstheme="minorHAnsi"/>
          <w:lang w:val="es-ES"/>
        </w:rPr>
        <w:t>s se basa en las tareas previstas para cada región</w:t>
      </w:r>
      <w:r w:rsidR="00EC1585" w:rsidRPr="00F1415A">
        <w:rPr>
          <w:rFonts w:asciiTheme="minorHAnsi" w:hAnsiTheme="minorHAnsi" w:cstheme="minorHAnsi"/>
          <w:lang w:val="es-ES"/>
        </w:rPr>
        <w:t xml:space="preserve"> o vía migratoria </w:t>
      </w:r>
      <w:r w:rsidR="00CD2316" w:rsidRPr="00F1415A">
        <w:rPr>
          <w:rFonts w:asciiTheme="minorHAnsi" w:hAnsiTheme="minorHAnsi" w:cstheme="minorHAnsi"/>
          <w:lang w:val="es-ES"/>
        </w:rPr>
        <w:t>en función de la información disponible y el trabajo</w:t>
      </w:r>
      <w:r w:rsidR="00EC1585" w:rsidRPr="00F1415A">
        <w:rPr>
          <w:rFonts w:asciiTheme="minorHAnsi" w:hAnsiTheme="minorHAnsi" w:cstheme="minorHAnsi"/>
          <w:lang w:val="es-ES"/>
        </w:rPr>
        <w:t xml:space="preserve"> previstos</w:t>
      </w:r>
      <w:r w:rsidR="00CD2316" w:rsidRPr="00F1415A">
        <w:rPr>
          <w:rFonts w:asciiTheme="minorHAnsi" w:hAnsiTheme="minorHAnsi" w:cstheme="minorHAnsi"/>
          <w:lang w:val="es-ES"/>
        </w:rPr>
        <w:t>. Una estimación de</w:t>
      </w:r>
      <w:r w:rsidR="00EC1585" w:rsidRPr="00F1415A">
        <w:rPr>
          <w:rFonts w:asciiTheme="minorHAnsi" w:hAnsiTheme="minorHAnsi" w:cstheme="minorHAnsi"/>
          <w:lang w:val="es-ES"/>
        </w:rPr>
        <w:t xml:space="preserve"> los</w:t>
      </w:r>
      <w:r w:rsidR="00CD2316" w:rsidRPr="00F1415A">
        <w:rPr>
          <w:rFonts w:asciiTheme="minorHAnsi" w:hAnsiTheme="minorHAnsi" w:cstheme="minorHAnsi"/>
          <w:lang w:val="es-ES"/>
        </w:rPr>
        <w:t xml:space="preserve"> cost</w:t>
      </w:r>
      <w:r w:rsidR="00EC1585" w:rsidRPr="00F1415A">
        <w:rPr>
          <w:rFonts w:asciiTheme="minorHAnsi" w:hAnsiTheme="minorHAnsi" w:cstheme="minorHAnsi"/>
          <w:lang w:val="es-ES"/>
        </w:rPr>
        <w:t>o</w:t>
      </w:r>
      <w:r w:rsidR="00CD2316" w:rsidRPr="00F1415A">
        <w:rPr>
          <w:rFonts w:asciiTheme="minorHAnsi" w:hAnsiTheme="minorHAnsi" w:cstheme="minorHAnsi"/>
          <w:lang w:val="es-ES"/>
        </w:rPr>
        <w:t>s por unidad de población se basa en los cost</w:t>
      </w:r>
      <w:r w:rsidR="00EC1585" w:rsidRPr="00F1415A">
        <w:rPr>
          <w:rFonts w:asciiTheme="minorHAnsi" w:hAnsiTheme="minorHAnsi" w:cstheme="minorHAnsi"/>
          <w:lang w:val="es-ES"/>
        </w:rPr>
        <w:t>o</w:t>
      </w:r>
      <w:r w:rsidR="00CD2316" w:rsidRPr="00F1415A">
        <w:rPr>
          <w:rFonts w:asciiTheme="minorHAnsi" w:hAnsiTheme="minorHAnsi" w:cstheme="minorHAnsi"/>
          <w:lang w:val="es-ES"/>
        </w:rPr>
        <w:t>s del CSR8 de</w:t>
      </w:r>
      <w:r w:rsidR="00EC1585" w:rsidRPr="00F1415A">
        <w:rPr>
          <w:rFonts w:asciiTheme="minorHAnsi" w:hAnsiTheme="minorHAnsi" w:cstheme="minorHAnsi"/>
          <w:lang w:val="es-ES"/>
        </w:rPr>
        <w:t xml:space="preserve"> la</w:t>
      </w:r>
      <w:r w:rsidR="00CD2316" w:rsidRPr="00F1415A">
        <w:rPr>
          <w:rFonts w:asciiTheme="minorHAnsi" w:hAnsiTheme="minorHAnsi" w:cstheme="minorHAnsi"/>
          <w:lang w:val="es-ES"/>
        </w:rPr>
        <w:t xml:space="preserve"> AEWA y del CSR1 de</w:t>
      </w:r>
      <w:r w:rsidR="00967320" w:rsidRPr="00F1415A">
        <w:rPr>
          <w:rFonts w:asciiTheme="minorHAnsi" w:hAnsiTheme="minorHAnsi" w:cstheme="minorHAnsi"/>
          <w:lang w:val="es-ES"/>
        </w:rPr>
        <w:t xml:space="preserve"> </w:t>
      </w:r>
      <w:r w:rsidR="00CD2316" w:rsidRPr="00F1415A">
        <w:rPr>
          <w:rFonts w:asciiTheme="minorHAnsi" w:hAnsiTheme="minorHAnsi" w:cstheme="minorHAnsi"/>
          <w:lang w:val="es-ES"/>
        </w:rPr>
        <w:t>l</w:t>
      </w:r>
      <w:r w:rsidR="00967320" w:rsidRPr="00F1415A">
        <w:rPr>
          <w:rFonts w:asciiTheme="minorHAnsi" w:hAnsiTheme="minorHAnsi" w:cstheme="minorHAnsi"/>
          <w:lang w:val="es-ES"/>
        </w:rPr>
        <w:t>a</w:t>
      </w:r>
      <w:r w:rsidR="00CD2316" w:rsidRPr="00F1415A">
        <w:rPr>
          <w:rFonts w:asciiTheme="minorHAnsi" w:hAnsiTheme="minorHAnsi" w:cstheme="minorHAnsi"/>
          <w:lang w:val="es-ES"/>
        </w:rPr>
        <w:t xml:space="preserve"> EAAFP. </w:t>
      </w:r>
      <w:r w:rsidR="00932AF0" w:rsidRPr="00F1415A">
        <w:rPr>
          <w:rFonts w:asciiTheme="minorHAnsi" w:hAnsiTheme="minorHAnsi" w:cstheme="minorHAnsi"/>
          <w:lang w:val="es-ES"/>
        </w:rPr>
        <w:t>Las principales tareas previstas para la evaluación del tamaño de las poblaciones son: revisar la definición actual de las poblaciones y adaptarla a la taxonomía más reciente (según BirdLife International/</w:t>
      </w:r>
      <w:r w:rsidR="00932AF0" w:rsidRPr="00F1415A">
        <w:rPr>
          <w:rFonts w:asciiTheme="minorHAnsi" w:hAnsiTheme="minorHAnsi" w:cstheme="minorHAnsi"/>
          <w:i/>
          <w:iCs/>
          <w:lang w:val="es-ES"/>
        </w:rPr>
        <w:t>Handbook</w:t>
      </w:r>
      <w:r w:rsidR="00932AF0" w:rsidRPr="00F1415A">
        <w:rPr>
          <w:rFonts w:asciiTheme="minorHAnsi" w:hAnsiTheme="minorHAnsi" w:cstheme="minorHAnsi"/>
          <w:lang w:val="es-ES"/>
        </w:rPr>
        <w:t xml:space="preserve"> </w:t>
      </w:r>
      <w:r w:rsidR="00932AF0" w:rsidRPr="00F1415A">
        <w:rPr>
          <w:rFonts w:asciiTheme="minorHAnsi" w:hAnsiTheme="minorHAnsi" w:cstheme="minorHAnsi"/>
          <w:i/>
          <w:iCs/>
          <w:lang w:val="es-ES"/>
        </w:rPr>
        <w:t>of the Birds of the World</w:t>
      </w:r>
      <w:r w:rsidR="00932AF0" w:rsidRPr="00F1415A">
        <w:rPr>
          <w:rFonts w:asciiTheme="minorHAnsi" w:hAnsiTheme="minorHAnsi" w:cstheme="minorHAnsi"/>
          <w:lang w:val="es-ES"/>
        </w:rPr>
        <w:t xml:space="preserve">); cotejar y revisar la bibliografía existente sobre datos de estimación del tamaño de las poblaciones (en algunas regiones, la revisión de la bibliografía en diferentes idiomas requiere un esfuerzo adicional); adaptar la información a la definición de las estimaciones de población y los límites de </w:t>
      </w:r>
      <w:r w:rsidR="00590A01" w:rsidRPr="00F1415A">
        <w:rPr>
          <w:rFonts w:asciiTheme="minorHAnsi" w:hAnsiTheme="minorHAnsi" w:cstheme="minorHAnsi"/>
          <w:lang w:val="es-ES"/>
        </w:rPr>
        <w:t>las WPE</w:t>
      </w:r>
      <w:r w:rsidR="00932AF0" w:rsidRPr="00F1415A">
        <w:rPr>
          <w:rFonts w:asciiTheme="minorHAnsi" w:hAnsiTheme="minorHAnsi" w:cstheme="minorHAnsi"/>
          <w:lang w:val="es-ES"/>
        </w:rPr>
        <w:t xml:space="preserve">; actualizar las estimaciones del tamaño de las poblaciones y finalizarlas en consulta con expertos; y generar umbrales </w:t>
      </w:r>
      <w:r w:rsidR="00EC1585" w:rsidRPr="00F1415A">
        <w:rPr>
          <w:rFonts w:asciiTheme="minorHAnsi" w:hAnsiTheme="minorHAnsi" w:cstheme="minorHAnsi"/>
          <w:lang w:val="es-ES"/>
        </w:rPr>
        <w:t xml:space="preserve">derivados </w:t>
      </w:r>
      <w:r w:rsidR="00932AF0" w:rsidRPr="00F1415A">
        <w:rPr>
          <w:rFonts w:asciiTheme="minorHAnsi" w:hAnsiTheme="minorHAnsi" w:cstheme="minorHAnsi"/>
          <w:lang w:val="es-ES"/>
        </w:rPr>
        <w:t>de selección de sitios del 1</w:t>
      </w:r>
      <w:r w:rsidR="00EC1585" w:rsidRPr="00F1415A">
        <w:rPr>
          <w:rFonts w:asciiTheme="minorHAnsi" w:hAnsiTheme="minorHAnsi" w:cstheme="minorHAnsi"/>
          <w:lang w:val="es-ES"/>
        </w:rPr>
        <w:t xml:space="preserve"> </w:t>
      </w:r>
      <w:r w:rsidR="00932AF0" w:rsidRPr="00F1415A">
        <w:rPr>
          <w:rFonts w:asciiTheme="minorHAnsi" w:hAnsiTheme="minorHAnsi" w:cstheme="minorHAnsi"/>
          <w:lang w:val="es-ES"/>
        </w:rPr>
        <w:t xml:space="preserve">% actualizados. Las acciones propuestas para la evaluación de las tendencias de la población incluyen: revisión </w:t>
      </w:r>
      <w:r w:rsidR="00EC1585" w:rsidRPr="00F1415A">
        <w:rPr>
          <w:rFonts w:asciiTheme="minorHAnsi" w:hAnsiTheme="minorHAnsi" w:cstheme="minorHAnsi"/>
          <w:lang w:val="es-ES"/>
        </w:rPr>
        <w:t xml:space="preserve">bibliográfica </w:t>
      </w:r>
      <w:r w:rsidR="00932AF0" w:rsidRPr="00F1415A">
        <w:rPr>
          <w:rFonts w:asciiTheme="minorHAnsi" w:hAnsiTheme="minorHAnsi" w:cstheme="minorHAnsi"/>
          <w:lang w:val="es-ES"/>
        </w:rPr>
        <w:t xml:space="preserve">para nuevas estimaciones de tendencias de la población; propuesta de estimaciones actualizadas de tendencias de la población, basadas en la revisión de nuevas tendencias y análisis de tendencias y finalización de las tendencias de la población en colaboración con expertos. Se </w:t>
      </w:r>
      <w:r w:rsidR="00884099" w:rsidRPr="00F1415A">
        <w:rPr>
          <w:rFonts w:asciiTheme="minorHAnsi" w:hAnsiTheme="minorHAnsi" w:cstheme="minorHAnsi"/>
          <w:lang w:val="es-ES"/>
        </w:rPr>
        <w:t xml:space="preserve">realizarán </w:t>
      </w:r>
      <w:r w:rsidR="00932AF0" w:rsidRPr="00F1415A">
        <w:rPr>
          <w:rFonts w:asciiTheme="minorHAnsi" w:hAnsiTheme="minorHAnsi" w:cstheme="minorHAnsi"/>
          <w:lang w:val="es-ES"/>
        </w:rPr>
        <w:t>análisis de tendencias utilizando los datos del International Waterbird Census (censo internacional de aves acuáticas) para un número limitado de poblaciones de</w:t>
      </w:r>
      <w:r w:rsidR="00884099" w:rsidRPr="00F1415A">
        <w:rPr>
          <w:rFonts w:asciiTheme="minorHAnsi" w:hAnsiTheme="minorHAnsi" w:cstheme="minorHAnsi"/>
          <w:lang w:val="es-ES"/>
        </w:rPr>
        <w:t xml:space="preserve">l corredor aéreo </w:t>
      </w:r>
      <w:r w:rsidR="00932AF0" w:rsidRPr="00F1415A">
        <w:rPr>
          <w:rFonts w:asciiTheme="minorHAnsi" w:hAnsiTheme="minorHAnsi" w:cstheme="minorHAnsi"/>
          <w:lang w:val="es-ES"/>
        </w:rPr>
        <w:t>de Asia Central no cubiertas actualmente por el CSR8 de</w:t>
      </w:r>
      <w:r w:rsidR="00884099" w:rsidRPr="00F1415A">
        <w:rPr>
          <w:rFonts w:asciiTheme="minorHAnsi" w:hAnsiTheme="minorHAnsi" w:cstheme="minorHAnsi"/>
          <w:lang w:val="es-ES"/>
        </w:rPr>
        <w:t xml:space="preserve"> la</w:t>
      </w:r>
      <w:r w:rsidR="00932AF0" w:rsidRPr="00F1415A">
        <w:rPr>
          <w:rFonts w:asciiTheme="minorHAnsi" w:hAnsiTheme="minorHAnsi" w:cstheme="minorHAnsi"/>
          <w:lang w:val="es-ES"/>
        </w:rPr>
        <w:t xml:space="preserve"> AEWA. </w:t>
      </w:r>
    </w:p>
    <w:p w14:paraId="5FF97C54" w14:textId="47120DF4" w:rsidR="00A15284" w:rsidRPr="00EC1585" w:rsidRDefault="00A15284" w:rsidP="00A15284">
      <w:pPr>
        <w:pStyle w:val="Footnote"/>
        <w:ind w:left="0" w:firstLine="0"/>
        <w:rPr>
          <w:rFonts w:asciiTheme="minorHAnsi" w:hAnsiTheme="minorHAnsi" w:cstheme="minorHAnsi"/>
          <w:sz w:val="18"/>
          <w:szCs w:val="18"/>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D28"/>
    <w:multiLevelType w:val="hybridMultilevel"/>
    <w:tmpl w:val="6FE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A2B6A"/>
    <w:multiLevelType w:val="multilevel"/>
    <w:tmpl w:val="6D1072E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0E6332D"/>
    <w:multiLevelType w:val="hybridMultilevel"/>
    <w:tmpl w:val="06D0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82839"/>
    <w:multiLevelType w:val="hybridMultilevel"/>
    <w:tmpl w:val="8F30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1583E"/>
    <w:multiLevelType w:val="hybridMultilevel"/>
    <w:tmpl w:val="4FE2ED5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7CA7C54"/>
    <w:multiLevelType w:val="hybridMultilevel"/>
    <w:tmpl w:val="D2824F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E27319E"/>
    <w:multiLevelType w:val="hybridMultilevel"/>
    <w:tmpl w:val="59BC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07915"/>
    <w:multiLevelType w:val="hybridMultilevel"/>
    <w:tmpl w:val="C85CEB56"/>
    <w:lvl w:ilvl="0" w:tplc="B2BA116E">
      <w:numFmt w:val="bullet"/>
      <w:lvlText w:val=""/>
      <w:lvlJc w:val="left"/>
      <w:pPr>
        <w:ind w:left="1080" w:hanging="360"/>
      </w:pPr>
      <w:rPr>
        <w:rFonts w:ascii="Symbol" w:eastAsia="Calibri" w:hAnsi="Symbo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4C29B0"/>
    <w:multiLevelType w:val="hybridMultilevel"/>
    <w:tmpl w:val="301AB00C"/>
    <w:lvl w:ilvl="0" w:tplc="0413001B">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9" w15:restartNumberingAfterBreak="0">
    <w:nsid w:val="22A37CBB"/>
    <w:multiLevelType w:val="multilevel"/>
    <w:tmpl w:val="6D1072E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9805BF1"/>
    <w:multiLevelType w:val="hybridMultilevel"/>
    <w:tmpl w:val="FC48E9BA"/>
    <w:lvl w:ilvl="0" w:tplc="6C0A5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0966"/>
    <w:multiLevelType w:val="hybridMultilevel"/>
    <w:tmpl w:val="6132371A"/>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2" w15:restartNumberingAfterBreak="0">
    <w:nsid w:val="2C3A62FC"/>
    <w:multiLevelType w:val="hybridMultilevel"/>
    <w:tmpl w:val="9BF0EC76"/>
    <w:lvl w:ilvl="0" w:tplc="4CBAFB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FC76F2"/>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4F26DB3"/>
    <w:multiLevelType w:val="hybridMultilevel"/>
    <w:tmpl w:val="ECCCDB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252B3"/>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9750DAD"/>
    <w:multiLevelType w:val="hybridMultilevel"/>
    <w:tmpl w:val="005C483C"/>
    <w:lvl w:ilvl="0" w:tplc="B2BA116E">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B61CC"/>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4F10D90"/>
    <w:multiLevelType w:val="multilevel"/>
    <w:tmpl w:val="1096A2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7ED21B3"/>
    <w:multiLevelType w:val="hybridMultilevel"/>
    <w:tmpl w:val="739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A32B4"/>
    <w:multiLevelType w:val="hybridMultilevel"/>
    <w:tmpl w:val="C56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53D5C"/>
    <w:multiLevelType w:val="hybridMultilevel"/>
    <w:tmpl w:val="2E4EC62C"/>
    <w:lvl w:ilvl="0" w:tplc="0413001B">
      <w:start w:val="1"/>
      <w:numFmt w:val="lowerRoman"/>
      <w:lvlText w:val="%1."/>
      <w:lvlJc w:val="right"/>
      <w:pPr>
        <w:ind w:left="2160" w:hanging="360"/>
      </w:pPr>
    </w:lvl>
    <w:lvl w:ilvl="1" w:tplc="0413001B">
      <w:start w:val="1"/>
      <w:numFmt w:val="lowerRoman"/>
      <w:lvlText w:val="%2."/>
      <w:lvlJc w:val="right"/>
      <w:pPr>
        <w:ind w:left="2160" w:hanging="360"/>
      </w:pPr>
    </w:lvl>
    <w:lvl w:ilvl="2" w:tplc="0413001B">
      <w:start w:val="1"/>
      <w:numFmt w:val="lowerRoman"/>
      <w:lvlText w:val="%3."/>
      <w:lvlJc w:val="right"/>
      <w:pPr>
        <w:ind w:left="3600" w:hanging="180"/>
      </w:pPr>
    </w:lvl>
    <w:lvl w:ilvl="3" w:tplc="0413000F">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3" w15:restartNumberingAfterBreak="0">
    <w:nsid w:val="500068A0"/>
    <w:multiLevelType w:val="hybridMultilevel"/>
    <w:tmpl w:val="1778A4B4"/>
    <w:lvl w:ilvl="0" w:tplc="239A3E80">
      <w:start w:val="3"/>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49363E"/>
    <w:multiLevelType w:val="hybridMultilevel"/>
    <w:tmpl w:val="EC24B6D8"/>
    <w:lvl w:ilvl="0" w:tplc="FFFFFFFF">
      <w:start w:val="1"/>
      <w:numFmt w:val="lowerLetter"/>
      <w:lvlText w:val="%1."/>
      <w:lvlJc w:val="left"/>
      <w:pPr>
        <w:ind w:left="720" w:hanging="360"/>
      </w:pPr>
    </w:lvl>
    <w:lvl w:ilvl="1" w:tplc="0413001B">
      <w:start w:val="1"/>
      <w:numFmt w:val="lowerRoman"/>
      <w:lvlText w:val="%2."/>
      <w:lvlJc w:val="righ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C141BB"/>
    <w:multiLevelType w:val="hybridMultilevel"/>
    <w:tmpl w:val="6E96E25E"/>
    <w:lvl w:ilvl="0" w:tplc="06D2FAC2">
      <w:numFmt w:val="bullet"/>
      <w:lvlText w:val=""/>
      <w:lvlJc w:val="left"/>
      <w:pPr>
        <w:ind w:left="780" w:hanging="4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45AFA"/>
    <w:multiLevelType w:val="hybridMultilevel"/>
    <w:tmpl w:val="FB128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B97A1A"/>
    <w:multiLevelType w:val="hybridMultilevel"/>
    <w:tmpl w:val="04DE0D3A"/>
    <w:lvl w:ilvl="0" w:tplc="6E12402C">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1CD6C1A"/>
    <w:multiLevelType w:val="multilevel"/>
    <w:tmpl w:val="554001A6"/>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6CCE5F88"/>
    <w:multiLevelType w:val="multilevel"/>
    <w:tmpl w:val="91AE3CC0"/>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DC45027"/>
    <w:multiLevelType w:val="hybridMultilevel"/>
    <w:tmpl w:val="9F4A597E"/>
    <w:lvl w:ilvl="0" w:tplc="6C38138C">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D66A5A"/>
    <w:multiLevelType w:val="hybridMultilevel"/>
    <w:tmpl w:val="354625F4"/>
    <w:lvl w:ilvl="0" w:tplc="A474781A">
      <w:start w:val="7"/>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5001C4"/>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86390563">
    <w:abstractNumId w:val="15"/>
  </w:num>
  <w:num w:numId="2" w16cid:durableId="1277564590">
    <w:abstractNumId w:val="30"/>
  </w:num>
  <w:num w:numId="3" w16cid:durableId="253980322">
    <w:abstractNumId w:val="23"/>
  </w:num>
  <w:num w:numId="4" w16cid:durableId="952130986">
    <w:abstractNumId w:val="29"/>
  </w:num>
  <w:num w:numId="5" w16cid:durableId="1296449514">
    <w:abstractNumId w:val="18"/>
  </w:num>
  <w:num w:numId="6" w16cid:durableId="1823547078">
    <w:abstractNumId w:val="12"/>
  </w:num>
  <w:num w:numId="7" w16cid:durableId="1827546427">
    <w:abstractNumId w:val="14"/>
  </w:num>
  <w:num w:numId="8" w16cid:durableId="1552841356">
    <w:abstractNumId w:val="9"/>
  </w:num>
  <w:num w:numId="9" w16cid:durableId="1569800481">
    <w:abstractNumId w:val="28"/>
  </w:num>
  <w:num w:numId="10" w16cid:durableId="181088640">
    <w:abstractNumId w:val="11"/>
  </w:num>
  <w:num w:numId="11" w16cid:durableId="2108504789">
    <w:abstractNumId w:val="31"/>
  </w:num>
  <w:num w:numId="12" w16cid:durableId="414671909">
    <w:abstractNumId w:val="19"/>
  </w:num>
  <w:num w:numId="13" w16cid:durableId="540677810">
    <w:abstractNumId w:val="8"/>
  </w:num>
  <w:num w:numId="14" w16cid:durableId="285701334">
    <w:abstractNumId w:val="22"/>
  </w:num>
  <w:num w:numId="15" w16cid:durableId="413010945">
    <w:abstractNumId w:val="27"/>
  </w:num>
  <w:num w:numId="16" w16cid:durableId="1264144889">
    <w:abstractNumId w:val="24"/>
  </w:num>
  <w:num w:numId="17" w16cid:durableId="1220630720">
    <w:abstractNumId w:val="10"/>
  </w:num>
  <w:num w:numId="18" w16cid:durableId="2004620067">
    <w:abstractNumId w:val="20"/>
  </w:num>
  <w:num w:numId="19" w16cid:durableId="662200537">
    <w:abstractNumId w:val="32"/>
  </w:num>
  <w:num w:numId="20" w16cid:durableId="1113747979">
    <w:abstractNumId w:val="6"/>
  </w:num>
  <w:num w:numId="21" w16cid:durableId="1337809105">
    <w:abstractNumId w:val="1"/>
  </w:num>
  <w:num w:numId="22" w16cid:durableId="83842394">
    <w:abstractNumId w:val="21"/>
  </w:num>
  <w:num w:numId="23" w16cid:durableId="104469026">
    <w:abstractNumId w:val="16"/>
  </w:num>
  <w:num w:numId="24" w16cid:durableId="1128474012">
    <w:abstractNumId w:val="13"/>
  </w:num>
  <w:num w:numId="25" w16cid:durableId="1818302027">
    <w:abstractNumId w:val="0"/>
  </w:num>
  <w:num w:numId="26" w16cid:durableId="1878617518">
    <w:abstractNumId w:val="5"/>
  </w:num>
  <w:num w:numId="27" w16cid:durableId="193347171">
    <w:abstractNumId w:val="4"/>
  </w:num>
  <w:num w:numId="28" w16cid:durableId="985210327">
    <w:abstractNumId w:val="3"/>
  </w:num>
  <w:num w:numId="29" w16cid:durableId="816847282">
    <w:abstractNumId w:val="25"/>
  </w:num>
  <w:num w:numId="30" w16cid:durableId="1264921048">
    <w:abstractNumId w:val="2"/>
  </w:num>
  <w:num w:numId="31" w16cid:durableId="2070692583">
    <w:abstractNumId w:val="26"/>
  </w:num>
  <w:num w:numId="32" w16cid:durableId="2118862400">
    <w:abstractNumId w:val="17"/>
  </w:num>
  <w:num w:numId="33" w16cid:durableId="29657181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3AC"/>
    <w:rsid w:val="00000B51"/>
    <w:rsid w:val="00000D5A"/>
    <w:rsid w:val="00001611"/>
    <w:rsid w:val="0000167B"/>
    <w:rsid w:val="000026B8"/>
    <w:rsid w:val="000046F0"/>
    <w:rsid w:val="000047A1"/>
    <w:rsid w:val="00007731"/>
    <w:rsid w:val="00007AFF"/>
    <w:rsid w:val="00010E4A"/>
    <w:rsid w:val="0001259C"/>
    <w:rsid w:val="00012A35"/>
    <w:rsid w:val="00014168"/>
    <w:rsid w:val="00014598"/>
    <w:rsid w:val="00014A02"/>
    <w:rsid w:val="00017A16"/>
    <w:rsid w:val="00020398"/>
    <w:rsid w:val="00020CB7"/>
    <w:rsid w:val="000219A4"/>
    <w:rsid w:val="00022247"/>
    <w:rsid w:val="0002226E"/>
    <w:rsid w:val="00022271"/>
    <w:rsid w:val="00022AD3"/>
    <w:rsid w:val="00022CE0"/>
    <w:rsid w:val="0002480A"/>
    <w:rsid w:val="00026041"/>
    <w:rsid w:val="00026E09"/>
    <w:rsid w:val="00027078"/>
    <w:rsid w:val="00027F13"/>
    <w:rsid w:val="000314A3"/>
    <w:rsid w:val="00031862"/>
    <w:rsid w:val="00031C95"/>
    <w:rsid w:val="00032158"/>
    <w:rsid w:val="00032F35"/>
    <w:rsid w:val="00033103"/>
    <w:rsid w:val="000361DC"/>
    <w:rsid w:val="00037358"/>
    <w:rsid w:val="000373DF"/>
    <w:rsid w:val="00037950"/>
    <w:rsid w:val="00037967"/>
    <w:rsid w:val="00037BD3"/>
    <w:rsid w:val="00037CE0"/>
    <w:rsid w:val="00041456"/>
    <w:rsid w:val="0004223E"/>
    <w:rsid w:val="00042D79"/>
    <w:rsid w:val="00042DAB"/>
    <w:rsid w:val="0004328B"/>
    <w:rsid w:val="00044CBB"/>
    <w:rsid w:val="00045457"/>
    <w:rsid w:val="0004556A"/>
    <w:rsid w:val="00045599"/>
    <w:rsid w:val="000473FB"/>
    <w:rsid w:val="00047770"/>
    <w:rsid w:val="00050A58"/>
    <w:rsid w:val="0005177F"/>
    <w:rsid w:val="000525D6"/>
    <w:rsid w:val="00052C87"/>
    <w:rsid w:val="00053157"/>
    <w:rsid w:val="00053899"/>
    <w:rsid w:val="00053929"/>
    <w:rsid w:val="00055608"/>
    <w:rsid w:val="000559A9"/>
    <w:rsid w:val="000562BE"/>
    <w:rsid w:val="0005785C"/>
    <w:rsid w:val="00057D89"/>
    <w:rsid w:val="0006194F"/>
    <w:rsid w:val="00065153"/>
    <w:rsid w:val="00065412"/>
    <w:rsid w:val="00065598"/>
    <w:rsid w:val="00066E05"/>
    <w:rsid w:val="00070230"/>
    <w:rsid w:val="000715D1"/>
    <w:rsid w:val="0007282B"/>
    <w:rsid w:val="00072C83"/>
    <w:rsid w:val="00073012"/>
    <w:rsid w:val="000745B1"/>
    <w:rsid w:val="00074A85"/>
    <w:rsid w:val="00074DE8"/>
    <w:rsid w:val="000752F4"/>
    <w:rsid w:val="000753F9"/>
    <w:rsid w:val="0007669A"/>
    <w:rsid w:val="0007768D"/>
    <w:rsid w:val="00081DC3"/>
    <w:rsid w:val="00082546"/>
    <w:rsid w:val="00082BC4"/>
    <w:rsid w:val="00082D62"/>
    <w:rsid w:val="0008303B"/>
    <w:rsid w:val="000834D3"/>
    <w:rsid w:val="00083BD8"/>
    <w:rsid w:val="00085913"/>
    <w:rsid w:val="00086DBD"/>
    <w:rsid w:val="00086E71"/>
    <w:rsid w:val="000871C0"/>
    <w:rsid w:val="00087347"/>
    <w:rsid w:val="00090032"/>
    <w:rsid w:val="00091D2C"/>
    <w:rsid w:val="00091FEF"/>
    <w:rsid w:val="000923F8"/>
    <w:rsid w:val="00092DCB"/>
    <w:rsid w:val="0009388F"/>
    <w:rsid w:val="00094A57"/>
    <w:rsid w:val="00094D4A"/>
    <w:rsid w:val="00095EB9"/>
    <w:rsid w:val="000963A1"/>
    <w:rsid w:val="00096B25"/>
    <w:rsid w:val="00096CB9"/>
    <w:rsid w:val="000976B2"/>
    <w:rsid w:val="00097942"/>
    <w:rsid w:val="00097C6A"/>
    <w:rsid w:val="00097CD3"/>
    <w:rsid w:val="000A0439"/>
    <w:rsid w:val="000A1EA9"/>
    <w:rsid w:val="000A3E3E"/>
    <w:rsid w:val="000A4281"/>
    <w:rsid w:val="000A48BF"/>
    <w:rsid w:val="000A4BC0"/>
    <w:rsid w:val="000A64D0"/>
    <w:rsid w:val="000A7C72"/>
    <w:rsid w:val="000B01E2"/>
    <w:rsid w:val="000B1F45"/>
    <w:rsid w:val="000B2D5D"/>
    <w:rsid w:val="000B3103"/>
    <w:rsid w:val="000B3B96"/>
    <w:rsid w:val="000B3BAE"/>
    <w:rsid w:val="000B4740"/>
    <w:rsid w:val="000B47B5"/>
    <w:rsid w:val="000B5CA5"/>
    <w:rsid w:val="000B5DAA"/>
    <w:rsid w:val="000B6326"/>
    <w:rsid w:val="000B751B"/>
    <w:rsid w:val="000C11C1"/>
    <w:rsid w:val="000C1F76"/>
    <w:rsid w:val="000C2489"/>
    <w:rsid w:val="000C2A60"/>
    <w:rsid w:val="000C2C3B"/>
    <w:rsid w:val="000C39D5"/>
    <w:rsid w:val="000C5BB2"/>
    <w:rsid w:val="000C66D4"/>
    <w:rsid w:val="000D048F"/>
    <w:rsid w:val="000D160F"/>
    <w:rsid w:val="000D2237"/>
    <w:rsid w:val="000D584A"/>
    <w:rsid w:val="000D5C76"/>
    <w:rsid w:val="000D6324"/>
    <w:rsid w:val="000E1188"/>
    <w:rsid w:val="000E1A3F"/>
    <w:rsid w:val="000E2887"/>
    <w:rsid w:val="000E2FA0"/>
    <w:rsid w:val="000E47E9"/>
    <w:rsid w:val="000E6424"/>
    <w:rsid w:val="000E7C77"/>
    <w:rsid w:val="000F038E"/>
    <w:rsid w:val="000F0490"/>
    <w:rsid w:val="000F322E"/>
    <w:rsid w:val="000F3492"/>
    <w:rsid w:val="000F37C8"/>
    <w:rsid w:val="000F3F21"/>
    <w:rsid w:val="000F5108"/>
    <w:rsid w:val="000F5421"/>
    <w:rsid w:val="000F5D39"/>
    <w:rsid w:val="000F61B8"/>
    <w:rsid w:val="000F7905"/>
    <w:rsid w:val="000F7CE5"/>
    <w:rsid w:val="000F7F03"/>
    <w:rsid w:val="001007CD"/>
    <w:rsid w:val="00100C7C"/>
    <w:rsid w:val="00101154"/>
    <w:rsid w:val="001011F4"/>
    <w:rsid w:val="00102511"/>
    <w:rsid w:val="001032A8"/>
    <w:rsid w:val="00103846"/>
    <w:rsid w:val="00103FAD"/>
    <w:rsid w:val="00105478"/>
    <w:rsid w:val="00105AD6"/>
    <w:rsid w:val="001072C1"/>
    <w:rsid w:val="00110ECB"/>
    <w:rsid w:val="001115BD"/>
    <w:rsid w:val="00111F52"/>
    <w:rsid w:val="00113F50"/>
    <w:rsid w:val="00115555"/>
    <w:rsid w:val="00115781"/>
    <w:rsid w:val="00116BBC"/>
    <w:rsid w:val="0012096C"/>
    <w:rsid w:val="0012134A"/>
    <w:rsid w:val="001220DC"/>
    <w:rsid w:val="00124584"/>
    <w:rsid w:val="00124F97"/>
    <w:rsid w:val="00126303"/>
    <w:rsid w:val="00126848"/>
    <w:rsid w:val="00127828"/>
    <w:rsid w:val="00127B5A"/>
    <w:rsid w:val="001302A5"/>
    <w:rsid w:val="00133407"/>
    <w:rsid w:val="00133934"/>
    <w:rsid w:val="001368D6"/>
    <w:rsid w:val="00137224"/>
    <w:rsid w:val="00137F41"/>
    <w:rsid w:val="00140452"/>
    <w:rsid w:val="00140874"/>
    <w:rsid w:val="00140CD1"/>
    <w:rsid w:val="00140D74"/>
    <w:rsid w:val="0014194F"/>
    <w:rsid w:val="00142B77"/>
    <w:rsid w:val="00142E49"/>
    <w:rsid w:val="00143728"/>
    <w:rsid w:val="001437C9"/>
    <w:rsid w:val="0014380D"/>
    <w:rsid w:val="0014434E"/>
    <w:rsid w:val="00144A8E"/>
    <w:rsid w:val="00146403"/>
    <w:rsid w:val="00146619"/>
    <w:rsid w:val="001472FE"/>
    <w:rsid w:val="00151AFE"/>
    <w:rsid w:val="001524E3"/>
    <w:rsid w:val="00153075"/>
    <w:rsid w:val="001534D5"/>
    <w:rsid w:val="00153507"/>
    <w:rsid w:val="00154F84"/>
    <w:rsid w:val="0015697E"/>
    <w:rsid w:val="00156D77"/>
    <w:rsid w:val="00156F0E"/>
    <w:rsid w:val="00157007"/>
    <w:rsid w:val="0015767F"/>
    <w:rsid w:val="00157CAC"/>
    <w:rsid w:val="0016027F"/>
    <w:rsid w:val="0016058F"/>
    <w:rsid w:val="00161506"/>
    <w:rsid w:val="001616EF"/>
    <w:rsid w:val="00161BDA"/>
    <w:rsid w:val="00161C26"/>
    <w:rsid w:val="001620AD"/>
    <w:rsid w:val="00162B07"/>
    <w:rsid w:val="00163189"/>
    <w:rsid w:val="00165C44"/>
    <w:rsid w:val="00166B5D"/>
    <w:rsid w:val="00170025"/>
    <w:rsid w:val="001707BC"/>
    <w:rsid w:val="00170E99"/>
    <w:rsid w:val="001711AD"/>
    <w:rsid w:val="00171618"/>
    <w:rsid w:val="00171F92"/>
    <w:rsid w:val="0017310B"/>
    <w:rsid w:val="001739C0"/>
    <w:rsid w:val="00173EAE"/>
    <w:rsid w:val="001757F8"/>
    <w:rsid w:val="00176051"/>
    <w:rsid w:val="0017670B"/>
    <w:rsid w:val="00180109"/>
    <w:rsid w:val="001811CA"/>
    <w:rsid w:val="001819B1"/>
    <w:rsid w:val="00181B43"/>
    <w:rsid w:val="00184AED"/>
    <w:rsid w:val="00187E1D"/>
    <w:rsid w:val="0019033B"/>
    <w:rsid w:val="00190CFE"/>
    <w:rsid w:val="00191A12"/>
    <w:rsid w:val="00191AAF"/>
    <w:rsid w:val="001939A0"/>
    <w:rsid w:val="00194B81"/>
    <w:rsid w:val="001950CA"/>
    <w:rsid w:val="001965A2"/>
    <w:rsid w:val="001A15A0"/>
    <w:rsid w:val="001A17FB"/>
    <w:rsid w:val="001A2A7D"/>
    <w:rsid w:val="001A2D10"/>
    <w:rsid w:val="001A352C"/>
    <w:rsid w:val="001A3AB2"/>
    <w:rsid w:val="001A4E9B"/>
    <w:rsid w:val="001A7002"/>
    <w:rsid w:val="001A7F3D"/>
    <w:rsid w:val="001B1368"/>
    <w:rsid w:val="001B21E4"/>
    <w:rsid w:val="001B3210"/>
    <w:rsid w:val="001B33D8"/>
    <w:rsid w:val="001B357E"/>
    <w:rsid w:val="001B3B11"/>
    <w:rsid w:val="001B486F"/>
    <w:rsid w:val="001B4C57"/>
    <w:rsid w:val="001B5551"/>
    <w:rsid w:val="001B7C52"/>
    <w:rsid w:val="001C03E1"/>
    <w:rsid w:val="001C1707"/>
    <w:rsid w:val="001C206E"/>
    <w:rsid w:val="001C2D5C"/>
    <w:rsid w:val="001C3068"/>
    <w:rsid w:val="001C4066"/>
    <w:rsid w:val="001C424B"/>
    <w:rsid w:val="001C52C5"/>
    <w:rsid w:val="001C5452"/>
    <w:rsid w:val="001C5E41"/>
    <w:rsid w:val="001C674A"/>
    <w:rsid w:val="001C6E22"/>
    <w:rsid w:val="001C77BC"/>
    <w:rsid w:val="001C79EF"/>
    <w:rsid w:val="001D28EC"/>
    <w:rsid w:val="001D34C6"/>
    <w:rsid w:val="001D4824"/>
    <w:rsid w:val="001D48BB"/>
    <w:rsid w:val="001D61C6"/>
    <w:rsid w:val="001D7BAA"/>
    <w:rsid w:val="001E00E3"/>
    <w:rsid w:val="001E038B"/>
    <w:rsid w:val="001E27C7"/>
    <w:rsid w:val="001E523C"/>
    <w:rsid w:val="001E54B3"/>
    <w:rsid w:val="001E6B16"/>
    <w:rsid w:val="001F0C5E"/>
    <w:rsid w:val="001F141E"/>
    <w:rsid w:val="001F1DA3"/>
    <w:rsid w:val="001F2349"/>
    <w:rsid w:val="001F2383"/>
    <w:rsid w:val="001F283D"/>
    <w:rsid w:val="001F2988"/>
    <w:rsid w:val="001F4A89"/>
    <w:rsid w:val="001F6249"/>
    <w:rsid w:val="002005D2"/>
    <w:rsid w:val="00201353"/>
    <w:rsid w:val="002022F3"/>
    <w:rsid w:val="0020298B"/>
    <w:rsid w:val="00203130"/>
    <w:rsid w:val="00206111"/>
    <w:rsid w:val="00206BE3"/>
    <w:rsid w:val="00207FA5"/>
    <w:rsid w:val="00211EEE"/>
    <w:rsid w:val="002131A4"/>
    <w:rsid w:val="002137E0"/>
    <w:rsid w:val="0021391F"/>
    <w:rsid w:val="0021446D"/>
    <w:rsid w:val="00214EC4"/>
    <w:rsid w:val="00214EF0"/>
    <w:rsid w:val="00217A8C"/>
    <w:rsid w:val="00220D25"/>
    <w:rsid w:val="00222100"/>
    <w:rsid w:val="0022310A"/>
    <w:rsid w:val="00223FEB"/>
    <w:rsid w:val="0022490F"/>
    <w:rsid w:val="00224F5B"/>
    <w:rsid w:val="00225C6E"/>
    <w:rsid w:val="002264F6"/>
    <w:rsid w:val="0022664C"/>
    <w:rsid w:val="002275FA"/>
    <w:rsid w:val="0023044C"/>
    <w:rsid w:val="00232065"/>
    <w:rsid w:val="00232E7C"/>
    <w:rsid w:val="002346A6"/>
    <w:rsid w:val="0023585C"/>
    <w:rsid w:val="00235895"/>
    <w:rsid w:val="00235CC5"/>
    <w:rsid w:val="00235E38"/>
    <w:rsid w:val="00236B4D"/>
    <w:rsid w:val="002376A7"/>
    <w:rsid w:val="00237CEA"/>
    <w:rsid w:val="00240E4B"/>
    <w:rsid w:val="00241828"/>
    <w:rsid w:val="0024196C"/>
    <w:rsid w:val="00241D10"/>
    <w:rsid w:val="00243146"/>
    <w:rsid w:val="00244E97"/>
    <w:rsid w:val="00245083"/>
    <w:rsid w:val="00245FC5"/>
    <w:rsid w:val="00246902"/>
    <w:rsid w:val="002471B1"/>
    <w:rsid w:val="0025177B"/>
    <w:rsid w:val="002523E7"/>
    <w:rsid w:val="002530EE"/>
    <w:rsid w:val="00255D31"/>
    <w:rsid w:val="002560D6"/>
    <w:rsid w:val="002570AC"/>
    <w:rsid w:val="00257958"/>
    <w:rsid w:val="00260F64"/>
    <w:rsid w:val="00262778"/>
    <w:rsid w:val="0026345F"/>
    <w:rsid w:val="00263CB5"/>
    <w:rsid w:val="00264067"/>
    <w:rsid w:val="00264D87"/>
    <w:rsid w:val="00265141"/>
    <w:rsid w:val="00265387"/>
    <w:rsid w:val="00266083"/>
    <w:rsid w:val="0026685E"/>
    <w:rsid w:val="00266B63"/>
    <w:rsid w:val="002674DF"/>
    <w:rsid w:val="00267876"/>
    <w:rsid w:val="00270B6A"/>
    <w:rsid w:val="00271022"/>
    <w:rsid w:val="002714A1"/>
    <w:rsid w:val="00271A23"/>
    <w:rsid w:val="00272841"/>
    <w:rsid w:val="00272F77"/>
    <w:rsid w:val="00272FF3"/>
    <w:rsid w:val="002741AC"/>
    <w:rsid w:val="002746DD"/>
    <w:rsid w:val="00274874"/>
    <w:rsid w:val="0027489C"/>
    <w:rsid w:val="00274E8C"/>
    <w:rsid w:val="00275BAC"/>
    <w:rsid w:val="00275F13"/>
    <w:rsid w:val="002765D7"/>
    <w:rsid w:val="002769BB"/>
    <w:rsid w:val="002819C0"/>
    <w:rsid w:val="00281BF6"/>
    <w:rsid w:val="00282549"/>
    <w:rsid w:val="002829A1"/>
    <w:rsid w:val="002837DD"/>
    <w:rsid w:val="00283F8C"/>
    <w:rsid w:val="0028419A"/>
    <w:rsid w:val="00284387"/>
    <w:rsid w:val="00285C08"/>
    <w:rsid w:val="00287A1B"/>
    <w:rsid w:val="00287EAE"/>
    <w:rsid w:val="00290341"/>
    <w:rsid w:val="0029196F"/>
    <w:rsid w:val="00291FC9"/>
    <w:rsid w:val="00292156"/>
    <w:rsid w:val="00292276"/>
    <w:rsid w:val="002925A2"/>
    <w:rsid w:val="00293D51"/>
    <w:rsid w:val="00293EFD"/>
    <w:rsid w:val="0029412F"/>
    <w:rsid w:val="00295556"/>
    <w:rsid w:val="002957A7"/>
    <w:rsid w:val="00295BB5"/>
    <w:rsid w:val="00296057"/>
    <w:rsid w:val="002A0730"/>
    <w:rsid w:val="002A240C"/>
    <w:rsid w:val="002A242D"/>
    <w:rsid w:val="002A3DB3"/>
    <w:rsid w:val="002A4051"/>
    <w:rsid w:val="002A4888"/>
    <w:rsid w:val="002A5672"/>
    <w:rsid w:val="002A5A4D"/>
    <w:rsid w:val="002A7953"/>
    <w:rsid w:val="002A7B04"/>
    <w:rsid w:val="002A7F49"/>
    <w:rsid w:val="002B40E7"/>
    <w:rsid w:val="002B4262"/>
    <w:rsid w:val="002B63DF"/>
    <w:rsid w:val="002C0138"/>
    <w:rsid w:val="002C014A"/>
    <w:rsid w:val="002C031A"/>
    <w:rsid w:val="002C232C"/>
    <w:rsid w:val="002C3021"/>
    <w:rsid w:val="002C30B1"/>
    <w:rsid w:val="002C36DE"/>
    <w:rsid w:val="002C3C62"/>
    <w:rsid w:val="002C48EB"/>
    <w:rsid w:val="002C4AA3"/>
    <w:rsid w:val="002C4FA8"/>
    <w:rsid w:val="002C604F"/>
    <w:rsid w:val="002C68A2"/>
    <w:rsid w:val="002D057B"/>
    <w:rsid w:val="002D0A2C"/>
    <w:rsid w:val="002D174C"/>
    <w:rsid w:val="002D2445"/>
    <w:rsid w:val="002D2A05"/>
    <w:rsid w:val="002D3CDC"/>
    <w:rsid w:val="002D5A02"/>
    <w:rsid w:val="002D5A4D"/>
    <w:rsid w:val="002D5C65"/>
    <w:rsid w:val="002D5D12"/>
    <w:rsid w:val="002D626D"/>
    <w:rsid w:val="002D6859"/>
    <w:rsid w:val="002D6EF0"/>
    <w:rsid w:val="002D6F3D"/>
    <w:rsid w:val="002D7135"/>
    <w:rsid w:val="002D735E"/>
    <w:rsid w:val="002D7361"/>
    <w:rsid w:val="002D7996"/>
    <w:rsid w:val="002E00A8"/>
    <w:rsid w:val="002E1539"/>
    <w:rsid w:val="002E158A"/>
    <w:rsid w:val="002E21C0"/>
    <w:rsid w:val="002E22AF"/>
    <w:rsid w:val="002E391F"/>
    <w:rsid w:val="002E3D3B"/>
    <w:rsid w:val="002E6E54"/>
    <w:rsid w:val="002E71A0"/>
    <w:rsid w:val="002E73C4"/>
    <w:rsid w:val="002E79B7"/>
    <w:rsid w:val="002F0725"/>
    <w:rsid w:val="002F0FC9"/>
    <w:rsid w:val="002F1093"/>
    <w:rsid w:val="002F25E5"/>
    <w:rsid w:val="002F2C23"/>
    <w:rsid w:val="002F32A8"/>
    <w:rsid w:val="002F4550"/>
    <w:rsid w:val="002F5261"/>
    <w:rsid w:val="002F52E4"/>
    <w:rsid w:val="002F5A73"/>
    <w:rsid w:val="002F5B48"/>
    <w:rsid w:val="002F5E04"/>
    <w:rsid w:val="002F6155"/>
    <w:rsid w:val="002F67F1"/>
    <w:rsid w:val="002F7464"/>
    <w:rsid w:val="00300186"/>
    <w:rsid w:val="0030163D"/>
    <w:rsid w:val="003022EE"/>
    <w:rsid w:val="00302679"/>
    <w:rsid w:val="003040C3"/>
    <w:rsid w:val="003043BB"/>
    <w:rsid w:val="003054FE"/>
    <w:rsid w:val="003055F8"/>
    <w:rsid w:val="00306CFB"/>
    <w:rsid w:val="00310277"/>
    <w:rsid w:val="00311963"/>
    <w:rsid w:val="00312AFB"/>
    <w:rsid w:val="00312E4C"/>
    <w:rsid w:val="003133BB"/>
    <w:rsid w:val="003138B5"/>
    <w:rsid w:val="00314ADE"/>
    <w:rsid w:val="003156A4"/>
    <w:rsid w:val="00315F58"/>
    <w:rsid w:val="00317B61"/>
    <w:rsid w:val="00317EDF"/>
    <w:rsid w:val="00320132"/>
    <w:rsid w:val="00320FC0"/>
    <w:rsid w:val="00321F39"/>
    <w:rsid w:val="0032246D"/>
    <w:rsid w:val="00323D26"/>
    <w:rsid w:val="00324398"/>
    <w:rsid w:val="00325102"/>
    <w:rsid w:val="00325A5A"/>
    <w:rsid w:val="00326E60"/>
    <w:rsid w:val="003307A6"/>
    <w:rsid w:val="003308A5"/>
    <w:rsid w:val="0033387C"/>
    <w:rsid w:val="003341BF"/>
    <w:rsid w:val="00336AD6"/>
    <w:rsid w:val="00340387"/>
    <w:rsid w:val="00340667"/>
    <w:rsid w:val="00340988"/>
    <w:rsid w:val="00341D30"/>
    <w:rsid w:val="00342397"/>
    <w:rsid w:val="00342C5B"/>
    <w:rsid w:val="00342F27"/>
    <w:rsid w:val="00344918"/>
    <w:rsid w:val="00344F87"/>
    <w:rsid w:val="0034674B"/>
    <w:rsid w:val="003473FE"/>
    <w:rsid w:val="003509ED"/>
    <w:rsid w:val="0035139F"/>
    <w:rsid w:val="00351A7B"/>
    <w:rsid w:val="0035212E"/>
    <w:rsid w:val="003526FB"/>
    <w:rsid w:val="00352E22"/>
    <w:rsid w:val="00353AC4"/>
    <w:rsid w:val="00356041"/>
    <w:rsid w:val="00357246"/>
    <w:rsid w:val="00357E9E"/>
    <w:rsid w:val="00361067"/>
    <w:rsid w:val="0036130B"/>
    <w:rsid w:val="00362148"/>
    <w:rsid w:val="00362222"/>
    <w:rsid w:val="00363E6D"/>
    <w:rsid w:val="003653BD"/>
    <w:rsid w:val="003700C7"/>
    <w:rsid w:val="003707F4"/>
    <w:rsid w:val="00370C72"/>
    <w:rsid w:val="00372635"/>
    <w:rsid w:val="00373006"/>
    <w:rsid w:val="00373103"/>
    <w:rsid w:val="00373C85"/>
    <w:rsid w:val="0037424C"/>
    <w:rsid w:val="00374A90"/>
    <w:rsid w:val="0037781B"/>
    <w:rsid w:val="00377C58"/>
    <w:rsid w:val="0038005D"/>
    <w:rsid w:val="0038036F"/>
    <w:rsid w:val="003805AE"/>
    <w:rsid w:val="003805C9"/>
    <w:rsid w:val="003815F0"/>
    <w:rsid w:val="00381F9F"/>
    <w:rsid w:val="003825EC"/>
    <w:rsid w:val="0038286C"/>
    <w:rsid w:val="00382F4E"/>
    <w:rsid w:val="003833E3"/>
    <w:rsid w:val="00383748"/>
    <w:rsid w:val="003844F7"/>
    <w:rsid w:val="00384FC3"/>
    <w:rsid w:val="00385E3A"/>
    <w:rsid w:val="003864E8"/>
    <w:rsid w:val="00386E4B"/>
    <w:rsid w:val="00390348"/>
    <w:rsid w:val="00392FC2"/>
    <w:rsid w:val="00393D2D"/>
    <w:rsid w:val="003948E0"/>
    <w:rsid w:val="00394E41"/>
    <w:rsid w:val="003952AA"/>
    <w:rsid w:val="0039671C"/>
    <w:rsid w:val="00397753"/>
    <w:rsid w:val="0039781D"/>
    <w:rsid w:val="00397C23"/>
    <w:rsid w:val="003A0FBE"/>
    <w:rsid w:val="003A26C4"/>
    <w:rsid w:val="003A330A"/>
    <w:rsid w:val="003A3804"/>
    <w:rsid w:val="003A3AEE"/>
    <w:rsid w:val="003A3EC9"/>
    <w:rsid w:val="003A52BE"/>
    <w:rsid w:val="003A5866"/>
    <w:rsid w:val="003A58C8"/>
    <w:rsid w:val="003A60EC"/>
    <w:rsid w:val="003A68B0"/>
    <w:rsid w:val="003A6E9F"/>
    <w:rsid w:val="003A753B"/>
    <w:rsid w:val="003A774D"/>
    <w:rsid w:val="003B05F2"/>
    <w:rsid w:val="003B08C8"/>
    <w:rsid w:val="003B0DBE"/>
    <w:rsid w:val="003B1534"/>
    <w:rsid w:val="003B3E6E"/>
    <w:rsid w:val="003B500E"/>
    <w:rsid w:val="003B5610"/>
    <w:rsid w:val="003B5FDC"/>
    <w:rsid w:val="003B6D56"/>
    <w:rsid w:val="003C03C4"/>
    <w:rsid w:val="003C1951"/>
    <w:rsid w:val="003C20FE"/>
    <w:rsid w:val="003C2D9F"/>
    <w:rsid w:val="003C5ABE"/>
    <w:rsid w:val="003C5EEB"/>
    <w:rsid w:val="003D0506"/>
    <w:rsid w:val="003D09DE"/>
    <w:rsid w:val="003D0E8D"/>
    <w:rsid w:val="003D1082"/>
    <w:rsid w:val="003D1A86"/>
    <w:rsid w:val="003D2E67"/>
    <w:rsid w:val="003D3376"/>
    <w:rsid w:val="003D36E2"/>
    <w:rsid w:val="003D4CD6"/>
    <w:rsid w:val="003D5350"/>
    <w:rsid w:val="003D6B74"/>
    <w:rsid w:val="003D6F32"/>
    <w:rsid w:val="003D730A"/>
    <w:rsid w:val="003D7FD8"/>
    <w:rsid w:val="003E00F0"/>
    <w:rsid w:val="003E02A9"/>
    <w:rsid w:val="003E08FA"/>
    <w:rsid w:val="003E2B2B"/>
    <w:rsid w:val="003E2D4E"/>
    <w:rsid w:val="003E35FA"/>
    <w:rsid w:val="003E3DEC"/>
    <w:rsid w:val="003E40A6"/>
    <w:rsid w:val="003E420F"/>
    <w:rsid w:val="003E5F31"/>
    <w:rsid w:val="003E66CC"/>
    <w:rsid w:val="003E69A1"/>
    <w:rsid w:val="003E7B64"/>
    <w:rsid w:val="003F0678"/>
    <w:rsid w:val="003F3473"/>
    <w:rsid w:val="003F3CB1"/>
    <w:rsid w:val="003F51F9"/>
    <w:rsid w:val="003F55F6"/>
    <w:rsid w:val="003F5D30"/>
    <w:rsid w:val="003F71B0"/>
    <w:rsid w:val="003F7858"/>
    <w:rsid w:val="00401A1A"/>
    <w:rsid w:val="00402301"/>
    <w:rsid w:val="0040544B"/>
    <w:rsid w:val="0040765C"/>
    <w:rsid w:val="004079F4"/>
    <w:rsid w:val="00407ACE"/>
    <w:rsid w:val="00407CB1"/>
    <w:rsid w:val="00407E18"/>
    <w:rsid w:val="00410D21"/>
    <w:rsid w:val="004113AE"/>
    <w:rsid w:val="00412443"/>
    <w:rsid w:val="0041385E"/>
    <w:rsid w:val="00413D97"/>
    <w:rsid w:val="00414E31"/>
    <w:rsid w:val="0041528A"/>
    <w:rsid w:val="004158B4"/>
    <w:rsid w:val="004159FC"/>
    <w:rsid w:val="00415FD0"/>
    <w:rsid w:val="004177CB"/>
    <w:rsid w:val="0041788D"/>
    <w:rsid w:val="004202D4"/>
    <w:rsid w:val="004228C7"/>
    <w:rsid w:val="004238A1"/>
    <w:rsid w:val="00424AE5"/>
    <w:rsid w:val="00424C49"/>
    <w:rsid w:val="0042632E"/>
    <w:rsid w:val="00426621"/>
    <w:rsid w:val="004274C2"/>
    <w:rsid w:val="004278EE"/>
    <w:rsid w:val="0042798B"/>
    <w:rsid w:val="00430FA0"/>
    <w:rsid w:val="004316E2"/>
    <w:rsid w:val="00432408"/>
    <w:rsid w:val="00432CD7"/>
    <w:rsid w:val="00433681"/>
    <w:rsid w:val="0043446E"/>
    <w:rsid w:val="00434913"/>
    <w:rsid w:val="0043547C"/>
    <w:rsid w:val="004412AE"/>
    <w:rsid w:val="0044233C"/>
    <w:rsid w:val="004442C9"/>
    <w:rsid w:val="00444BDE"/>
    <w:rsid w:val="004452D4"/>
    <w:rsid w:val="00447182"/>
    <w:rsid w:val="004474F8"/>
    <w:rsid w:val="0044766B"/>
    <w:rsid w:val="004502D6"/>
    <w:rsid w:val="00450305"/>
    <w:rsid w:val="0045076F"/>
    <w:rsid w:val="004525F7"/>
    <w:rsid w:val="00452B91"/>
    <w:rsid w:val="00453CB2"/>
    <w:rsid w:val="00453D5E"/>
    <w:rsid w:val="00453F72"/>
    <w:rsid w:val="0045751E"/>
    <w:rsid w:val="00460870"/>
    <w:rsid w:val="00460AAD"/>
    <w:rsid w:val="00460B44"/>
    <w:rsid w:val="00461085"/>
    <w:rsid w:val="004611E4"/>
    <w:rsid w:val="00466291"/>
    <w:rsid w:val="004664BB"/>
    <w:rsid w:val="0046673D"/>
    <w:rsid w:val="00466BF0"/>
    <w:rsid w:val="00466EEE"/>
    <w:rsid w:val="00470D07"/>
    <w:rsid w:val="00471AF8"/>
    <w:rsid w:val="00471D37"/>
    <w:rsid w:val="004753CF"/>
    <w:rsid w:val="00475B14"/>
    <w:rsid w:val="00476587"/>
    <w:rsid w:val="0047747D"/>
    <w:rsid w:val="00477550"/>
    <w:rsid w:val="00480DC6"/>
    <w:rsid w:val="00480F76"/>
    <w:rsid w:val="00480F91"/>
    <w:rsid w:val="00484208"/>
    <w:rsid w:val="004844A8"/>
    <w:rsid w:val="00484A37"/>
    <w:rsid w:val="00485131"/>
    <w:rsid w:val="00486855"/>
    <w:rsid w:val="00486C3B"/>
    <w:rsid w:val="00487B28"/>
    <w:rsid w:val="004901A2"/>
    <w:rsid w:val="00490C83"/>
    <w:rsid w:val="00492091"/>
    <w:rsid w:val="0049270A"/>
    <w:rsid w:val="004947DB"/>
    <w:rsid w:val="00495944"/>
    <w:rsid w:val="004964DA"/>
    <w:rsid w:val="004964DD"/>
    <w:rsid w:val="00496526"/>
    <w:rsid w:val="00496803"/>
    <w:rsid w:val="00496EDF"/>
    <w:rsid w:val="00497079"/>
    <w:rsid w:val="0049721A"/>
    <w:rsid w:val="00497662"/>
    <w:rsid w:val="004977FA"/>
    <w:rsid w:val="004A04D4"/>
    <w:rsid w:val="004A2412"/>
    <w:rsid w:val="004A2664"/>
    <w:rsid w:val="004A336C"/>
    <w:rsid w:val="004A3721"/>
    <w:rsid w:val="004A3735"/>
    <w:rsid w:val="004A3F79"/>
    <w:rsid w:val="004A4064"/>
    <w:rsid w:val="004A47D0"/>
    <w:rsid w:val="004A5E24"/>
    <w:rsid w:val="004A6CDF"/>
    <w:rsid w:val="004A7043"/>
    <w:rsid w:val="004A76C8"/>
    <w:rsid w:val="004B04AB"/>
    <w:rsid w:val="004B0605"/>
    <w:rsid w:val="004B15F4"/>
    <w:rsid w:val="004B300D"/>
    <w:rsid w:val="004B3F0E"/>
    <w:rsid w:val="004B504D"/>
    <w:rsid w:val="004B6688"/>
    <w:rsid w:val="004B7A2C"/>
    <w:rsid w:val="004C08C7"/>
    <w:rsid w:val="004C0FC0"/>
    <w:rsid w:val="004C139C"/>
    <w:rsid w:val="004C220D"/>
    <w:rsid w:val="004C2227"/>
    <w:rsid w:val="004C228F"/>
    <w:rsid w:val="004C290A"/>
    <w:rsid w:val="004C37D1"/>
    <w:rsid w:val="004C41D4"/>
    <w:rsid w:val="004C5CE6"/>
    <w:rsid w:val="004C6715"/>
    <w:rsid w:val="004C6C2F"/>
    <w:rsid w:val="004C7E7E"/>
    <w:rsid w:val="004D02ED"/>
    <w:rsid w:val="004D217D"/>
    <w:rsid w:val="004D2DEF"/>
    <w:rsid w:val="004D315D"/>
    <w:rsid w:val="004D3DD0"/>
    <w:rsid w:val="004D3FF3"/>
    <w:rsid w:val="004D4B96"/>
    <w:rsid w:val="004D5DE4"/>
    <w:rsid w:val="004D7215"/>
    <w:rsid w:val="004E0DA4"/>
    <w:rsid w:val="004E1430"/>
    <w:rsid w:val="004E2DCD"/>
    <w:rsid w:val="004E36D3"/>
    <w:rsid w:val="004E4E8E"/>
    <w:rsid w:val="004E5942"/>
    <w:rsid w:val="004E6339"/>
    <w:rsid w:val="004E7217"/>
    <w:rsid w:val="004E7223"/>
    <w:rsid w:val="004E78EB"/>
    <w:rsid w:val="004F2658"/>
    <w:rsid w:val="004F2A84"/>
    <w:rsid w:val="004F2AFB"/>
    <w:rsid w:val="004F3076"/>
    <w:rsid w:val="004F50B9"/>
    <w:rsid w:val="004F50BD"/>
    <w:rsid w:val="004F510D"/>
    <w:rsid w:val="004F5703"/>
    <w:rsid w:val="004F5716"/>
    <w:rsid w:val="004F670C"/>
    <w:rsid w:val="004F6CB0"/>
    <w:rsid w:val="004F7ED4"/>
    <w:rsid w:val="004F7F4E"/>
    <w:rsid w:val="005000C1"/>
    <w:rsid w:val="00501450"/>
    <w:rsid w:val="00501F66"/>
    <w:rsid w:val="005028F5"/>
    <w:rsid w:val="00507F6E"/>
    <w:rsid w:val="00510203"/>
    <w:rsid w:val="005112F4"/>
    <w:rsid w:val="00511822"/>
    <w:rsid w:val="005127CD"/>
    <w:rsid w:val="00513CDA"/>
    <w:rsid w:val="00514333"/>
    <w:rsid w:val="00514C3B"/>
    <w:rsid w:val="00515DAA"/>
    <w:rsid w:val="005164E4"/>
    <w:rsid w:val="005173B2"/>
    <w:rsid w:val="00521517"/>
    <w:rsid w:val="00522837"/>
    <w:rsid w:val="005238E5"/>
    <w:rsid w:val="005244A4"/>
    <w:rsid w:val="00525D27"/>
    <w:rsid w:val="00527783"/>
    <w:rsid w:val="005305E5"/>
    <w:rsid w:val="00530BF5"/>
    <w:rsid w:val="00533CD5"/>
    <w:rsid w:val="00533D52"/>
    <w:rsid w:val="00533D53"/>
    <w:rsid w:val="00534144"/>
    <w:rsid w:val="00534FD2"/>
    <w:rsid w:val="00536CB5"/>
    <w:rsid w:val="005373E6"/>
    <w:rsid w:val="00537EA7"/>
    <w:rsid w:val="00540D06"/>
    <w:rsid w:val="005413B5"/>
    <w:rsid w:val="0054341B"/>
    <w:rsid w:val="00545330"/>
    <w:rsid w:val="00545887"/>
    <w:rsid w:val="00547021"/>
    <w:rsid w:val="00547029"/>
    <w:rsid w:val="00547167"/>
    <w:rsid w:val="00551822"/>
    <w:rsid w:val="005521E9"/>
    <w:rsid w:val="0055223E"/>
    <w:rsid w:val="005542F9"/>
    <w:rsid w:val="00554EF5"/>
    <w:rsid w:val="00555099"/>
    <w:rsid w:val="005556FF"/>
    <w:rsid w:val="00556A3B"/>
    <w:rsid w:val="00557339"/>
    <w:rsid w:val="00557367"/>
    <w:rsid w:val="00560154"/>
    <w:rsid w:val="00561303"/>
    <w:rsid w:val="005634B3"/>
    <w:rsid w:val="00563C57"/>
    <w:rsid w:val="00563E87"/>
    <w:rsid w:val="00564848"/>
    <w:rsid w:val="00564E6F"/>
    <w:rsid w:val="005657F1"/>
    <w:rsid w:val="00570712"/>
    <w:rsid w:val="00572C44"/>
    <w:rsid w:val="00573D96"/>
    <w:rsid w:val="00574960"/>
    <w:rsid w:val="005749C0"/>
    <w:rsid w:val="00574E67"/>
    <w:rsid w:val="005768CC"/>
    <w:rsid w:val="00577BE0"/>
    <w:rsid w:val="0058010B"/>
    <w:rsid w:val="00581124"/>
    <w:rsid w:val="005814B5"/>
    <w:rsid w:val="005819CB"/>
    <w:rsid w:val="00581A64"/>
    <w:rsid w:val="00583523"/>
    <w:rsid w:val="00583E15"/>
    <w:rsid w:val="005848C3"/>
    <w:rsid w:val="00584D2B"/>
    <w:rsid w:val="00585526"/>
    <w:rsid w:val="00585EF8"/>
    <w:rsid w:val="005861D3"/>
    <w:rsid w:val="0059037F"/>
    <w:rsid w:val="00590A01"/>
    <w:rsid w:val="00590AD5"/>
    <w:rsid w:val="00591028"/>
    <w:rsid w:val="00593949"/>
    <w:rsid w:val="00593AC5"/>
    <w:rsid w:val="00594B1F"/>
    <w:rsid w:val="00596676"/>
    <w:rsid w:val="00596B13"/>
    <w:rsid w:val="005A09C6"/>
    <w:rsid w:val="005A1E69"/>
    <w:rsid w:val="005A2B36"/>
    <w:rsid w:val="005A3512"/>
    <w:rsid w:val="005A5D73"/>
    <w:rsid w:val="005A6ADD"/>
    <w:rsid w:val="005A6D8C"/>
    <w:rsid w:val="005A71F4"/>
    <w:rsid w:val="005A7FA2"/>
    <w:rsid w:val="005B09A3"/>
    <w:rsid w:val="005B0D98"/>
    <w:rsid w:val="005B131D"/>
    <w:rsid w:val="005B1F2C"/>
    <w:rsid w:val="005B3FAE"/>
    <w:rsid w:val="005B41FA"/>
    <w:rsid w:val="005B54A5"/>
    <w:rsid w:val="005B59B2"/>
    <w:rsid w:val="005B5AE1"/>
    <w:rsid w:val="005B5BC6"/>
    <w:rsid w:val="005B6939"/>
    <w:rsid w:val="005B7695"/>
    <w:rsid w:val="005C1299"/>
    <w:rsid w:val="005C280B"/>
    <w:rsid w:val="005C297B"/>
    <w:rsid w:val="005C2DD0"/>
    <w:rsid w:val="005C2E0E"/>
    <w:rsid w:val="005C61CC"/>
    <w:rsid w:val="005C7FD7"/>
    <w:rsid w:val="005D0276"/>
    <w:rsid w:val="005D2D82"/>
    <w:rsid w:val="005D2DF8"/>
    <w:rsid w:val="005D3E9D"/>
    <w:rsid w:val="005D428B"/>
    <w:rsid w:val="005D4F36"/>
    <w:rsid w:val="005D5DDC"/>
    <w:rsid w:val="005D6264"/>
    <w:rsid w:val="005D7533"/>
    <w:rsid w:val="005D753D"/>
    <w:rsid w:val="005E0103"/>
    <w:rsid w:val="005E0184"/>
    <w:rsid w:val="005E0B34"/>
    <w:rsid w:val="005E0F01"/>
    <w:rsid w:val="005E2BBD"/>
    <w:rsid w:val="005E39D6"/>
    <w:rsid w:val="005E4F7B"/>
    <w:rsid w:val="005E61FC"/>
    <w:rsid w:val="005E64DF"/>
    <w:rsid w:val="005E6586"/>
    <w:rsid w:val="005E67AB"/>
    <w:rsid w:val="005E7AFC"/>
    <w:rsid w:val="005F24DA"/>
    <w:rsid w:val="005F2C4A"/>
    <w:rsid w:val="005F44DC"/>
    <w:rsid w:val="005F6CA1"/>
    <w:rsid w:val="005F740A"/>
    <w:rsid w:val="005F75AF"/>
    <w:rsid w:val="00601045"/>
    <w:rsid w:val="00601134"/>
    <w:rsid w:val="00602160"/>
    <w:rsid w:val="006035B9"/>
    <w:rsid w:val="00603C41"/>
    <w:rsid w:val="00606052"/>
    <w:rsid w:val="00606723"/>
    <w:rsid w:val="006068BB"/>
    <w:rsid w:val="0060695D"/>
    <w:rsid w:val="00607810"/>
    <w:rsid w:val="00611108"/>
    <w:rsid w:val="00611815"/>
    <w:rsid w:val="0061186D"/>
    <w:rsid w:val="006124D7"/>
    <w:rsid w:val="006124E5"/>
    <w:rsid w:val="006128CA"/>
    <w:rsid w:val="00612E63"/>
    <w:rsid w:val="006135FC"/>
    <w:rsid w:val="00614724"/>
    <w:rsid w:val="006159C1"/>
    <w:rsid w:val="006161A4"/>
    <w:rsid w:val="006166A6"/>
    <w:rsid w:val="006171B4"/>
    <w:rsid w:val="006179AC"/>
    <w:rsid w:val="00617C40"/>
    <w:rsid w:val="00617E6E"/>
    <w:rsid w:val="006208D6"/>
    <w:rsid w:val="00622344"/>
    <w:rsid w:val="006225BD"/>
    <w:rsid w:val="00623876"/>
    <w:rsid w:val="00623987"/>
    <w:rsid w:val="006243DF"/>
    <w:rsid w:val="006256D3"/>
    <w:rsid w:val="0062645B"/>
    <w:rsid w:val="00626E02"/>
    <w:rsid w:val="00627BB7"/>
    <w:rsid w:val="00627C5F"/>
    <w:rsid w:val="00627ECF"/>
    <w:rsid w:val="00630CD8"/>
    <w:rsid w:val="00630E6D"/>
    <w:rsid w:val="006323B7"/>
    <w:rsid w:val="006336ED"/>
    <w:rsid w:val="0063471C"/>
    <w:rsid w:val="0063680C"/>
    <w:rsid w:val="00636B30"/>
    <w:rsid w:val="006373F6"/>
    <w:rsid w:val="00637DA1"/>
    <w:rsid w:val="00640529"/>
    <w:rsid w:val="006413F5"/>
    <w:rsid w:val="0064177F"/>
    <w:rsid w:val="00642E30"/>
    <w:rsid w:val="006439C0"/>
    <w:rsid w:val="00644A13"/>
    <w:rsid w:val="00646154"/>
    <w:rsid w:val="00647ECF"/>
    <w:rsid w:val="006500B4"/>
    <w:rsid w:val="00650201"/>
    <w:rsid w:val="0065136E"/>
    <w:rsid w:val="006516AB"/>
    <w:rsid w:val="006522B2"/>
    <w:rsid w:val="006524B2"/>
    <w:rsid w:val="0065252E"/>
    <w:rsid w:val="006549F0"/>
    <w:rsid w:val="00656F99"/>
    <w:rsid w:val="00657C1D"/>
    <w:rsid w:val="00660A8C"/>
    <w:rsid w:val="00660BE4"/>
    <w:rsid w:val="00660F95"/>
    <w:rsid w:val="00661730"/>
    <w:rsid w:val="006620AF"/>
    <w:rsid w:val="0066304B"/>
    <w:rsid w:val="006649B1"/>
    <w:rsid w:val="006649E4"/>
    <w:rsid w:val="006659BB"/>
    <w:rsid w:val="006659EF"/>
    <w:rsid w:val="00665CF1"/>
    <w:rsid w:val="00666937"/>
    <w:rsid w:val="00666969"/>
    <w:rsid w:val="00667129"/>
    <w:rsid w:val="006674E9"/>
    <w:rsid w:val="00667B9D"/>
    <w:rsid w:val="006700A6"/>
    <w:rsid w:val="00670D71"/>
    <w:rsid w:val="00670E1D"/>
    <w:rsid w:val="006713CB"/>
    <w:rsid w:val="00671E5E"/>
    <w:rsid w:val="00671ED1"/>
    <w:rsid w:val="0067229C"/>
    <w:rsid w:val="00672CD8"/>
    <w:rsid w:val="00672FFD"/>
    <w:rsid w:val="0067340B"/>
    <w:rsid w:val="00674358"/>
    <w:rsid w:val="006759C3"/>
    <w:rsid w:val="00676010"/>
    <w:rsid w:val="00676D1B"/>
    <w:rsid w:val="00676F57"/>
    <w:rsid w:val="00676F62"/>
    <w:rsid w:val="00676FE0"/>
    <w:rsid w:val="00677491"/>
    <w:rsid w:val="00677699"/>
    <w:rsid w:val="0068147D"/>
    <w:rsid w:val="006817F9"/>
    <w:rsid w:val="00683569"/>
    <w:rsid w:val="00685BB2"/>
    <w:rsid w:val="006870F2"/>
    <w:rsid w:val="0068747B"/>
    <w:rsid w:val="00687C9B"/>
    <w:rsid w:val="006907DC"/>
    <w:rsid w:val="00690D97"/>
    <w:rsid w:val="00693E9A"/>
    <w:rsid w:val="006942AD"/>
    <w:rsid w:val="00694C2B"/>
    <w:rsid w:val="00694CC3"/>
    <w:rsid w:val="006959B5"/>
    <w:rsid w:val="00695A54"/>
    <w:rsid w:val="00695B80"/>
    <w:rsid w:val="0069612D"/>
    <w:rsid w:val="006978E2"/>
    <w:rsid w:val="00697F18"/>
    <w:rsid w:val="006A287A"/>
    <w:rsid w:val="006A2C58"/>
    <w:rsid w:val="006A2DF6"/>
    <w:rsid w:val="006A318A"/>
    <w:rsid w:val="006A45D1"/>
    <w:rsid w:val="006A4E32"/>
    <w:rsid w:val="006A64E5"/>
    <w:rsid w:val="006B1D2A"/>
    <w:rsid w:val="006B2092"/>
    <w:rsid w:val="006B220E"/>
    <w:rsid w:val="006B2266"/>
    <w:rsid w:val="006B35D9"/>
    <w:rsid w:val="006B37AF"/>
    <w:rsid w:val="006B3E72"/>
    <w:rsid w:val="006B5917"/>
    <w:rsid w:val="006B5B1A"/>
    <w:rsid w:val="006B7A4D"/>
    <w:rsid w:val="006C2A35"/>
    <w:rsid w:val="006C5D74"/>
    <w:rsid w:val="006C5DAC"/>
    <w:rsid w:val="006C5EF9"/>
    <w:rsid w:val="006C6B71"/>
    <w:rsid w:val="006D00D8"/>
    <w:rsid w:val="006D05FE"/>
    <w:rsid w:val="006D0761"/>
    <w:rsid w:val="006D32CA"/>
    <w:rsid w:val="006D3A45"/>
    <w:rsid w:val="006D6521"/>
    <w:rsid w:val="006D74F0"/>
    <w:rsid w:val="006E2995"/>
    <w:rsid w:val="006E4479"/>
    <w:rsid w:val="006E4C27"/>
    <w:rsid w:val="006E4D12"/>
    <w:rsid w:val="006E5B01"/>
    <w:rsid w:val="006E5B30"/>
    <w:rsid w:val="006E7DCE"/>
    <w:rsid w:val="006F0085"/>
    <w:rsid w:val="006F12CF"/>
    <w:rsid w:val="006F22DE"/>
    <w:rsid w:val="006F2382"/>
    <w:rsid w:val="006F29FC"/>
    <w:rsid w:val="006F3A2E"/>
    <w:rsid w:val="006F3C30"/>
    <w:rsid w:val="006F4465"/>
    <w:rsid w:val="006F4539"/>
    <w:rsid w:val="006F6364"/>
    <w:rsid w:val="006F69F9"/>
    <w:rsid w:val="0070073E"/>
    <w:rsid w:val="00704E3E"/>
    <w:rsid w:val="007050FF"/>
    <w:rsid w:val="007069EB"/>
    <w:rsid w:val="00707977"/>
    <w:rsid w:val="007079EE"/>
    <w:rsid w:val="007108DE"/>
    <w:rsid w:val="0071105D"/>
    <w:rsid w:val="007115A7"/>
    <w:rsid w:val="00711A4A"/>
    <w:rsid w:val="007122C8"/>
    <w:rsid w:val="007127FE"/>
    <w:rsid w:val="00713D71"/>
    <w:rsid w:val="00714278"/>
    <w:rsid w:val="00714F45"/>
    <w:rsid w:val="007170C6"/>
    <w:rsid w:val="00717FDF"/>
    <w:rsid w:val="0072064D"/>
    <w:rsid w:val="00720E75"/>
    <w:rsid w:val="00721106"/>
    <w:rsid w:val="00722181"/>
    <w:rsid w:val="00723D0B"/>
    <w:rsid w:val="007246CE"/>
    <w:rsid w:val="0072654F"/>
    <w:rsid w:val="00726A37"/>
    <w:rsid w:val="00727E9C"/>
    <w:rsid w:val="0073013D"/>
    <w:rsid w:val="00730CD1"/>
    <w:rsid w:val="00730F2C"/>
    <w:rsid w:val="007358E7"/>
    <w:rsid w:val="00735D15"/>
    <w:rsid w:val="00735DDE"/>
    <w:rsid w:val="00736769"/>
    <w:rsid w:val="00736950"/>
    <w:rsid w:val="00737A15"/>
    <w:rsid w:val="00741CDB"/>
    <w:rsid w:val="00742C15"/>
    <w:rsid w:val="007444A5"/>
    <w:rsid w:val="00744B20"/>
    <w:rsid w:val="007469C4"/>
    <w:rsid w:val="00750242"/>
    <w:rsid w:val="0075192C"/>
    <w:rsid w:val="00752764"/>
    <w:rsid w:val="00753A54"/>
    <w:rsid w:val="00754A09"/>
    <w:rsid w:val="00754C99"/>
    <w:rsid w:val="007550B5"/>
    <w:rsid w:val="007551DB"/>
    <w:rsid w:val="00756111"/>
    <w:rsid w:val="00757369"/>
    <w:rsid w:val="00757FBA"/>
    <w:rsid w:val="00760745"/>
    <w:rsid w:val="00760810"/>
    <w:rsid w:val="0076209C"/>
    <w:rsid w:val="007648E0"/>
    <w:rsid w:val="00764E49"/>
    <w:rsid w:val="00765431"/>
    <w:rsid w:val="007654F7"/>
    <w:rsid w:val="007666B5"/>
    <w:rsid w:val="00766962"/>
    <w:rsid w:val="00770655"/>
    <w:rsid w:val="007706A0"/>
    <w:rsid w:val="00770E51"/>
    <w:rsid w:val="00771465"/>
    <w:rsid w:val="0077189A"/>
    <w:rsid w:val="00773117"/>
    <w:rsid w:val="00775287"/>
    <w:rsid w:val="007753A6"/>
    <w:rsid w:val="00776895"/>
    <w:rsid w:val="00777E39"/>
    <w:rsid w:val="00777F3E"/>
    <w:rsid w:val="00780A3C"/>
    <w:rsid w:val="00781108"/>
    <w:rsid w:val="00782C68"/>
    <w:rsid w:val="00782FAF"/>
    <w:rsid w:val="0078303A"/>
    <w:rsid w:val="00784A2C"/>
    <w:rsid w:val="007855D7"/>
    <w:rsid w:val="00785C32"/>
    <w:rsid w:val="0078617A"/>
    <w:rsid w:val="007905F1"/>
    <w:rsid w:val="007911FB"/>
    <w:rsid w:val="007915FE"/>
    <w:rsid w:val="00791692"/>
    <w:rsid w:val="007934CD"/>
    <w:rsid w:val="00794CF5"/>
    <w:rsid w:val="00797687"/>
    <w:rsid w:val="00797806"/>
    <w:rsid w:val="007A08A2"/>
    <w:rsid w:val="007A0B46"/>
    <w:rsid w:val="007A1FAA"/>
    <w:rsid w:val="007A221D"/>
    <w:rsid w:val="007A35DB"/>
    <w:rsid w:val="007A4013"/>
    <w:rsid w:val="007A42B7"/>
    <w:rsid w:val="007A4C9B"/>
    <w:rsid w:val="007A534C"/>
    <w:rsid w:val="007A537E"/>
    <w:rsid w:val="007A7744"/>
    <w:rsid w:val="007B04A4"/>
    <w:rsid w:val="007B09B3"/>
    <w:rsid w:val="007B0D31"/>
    <w:rsid w:val="007B19C1"/>
    <w:rsid w:val="007B266D"/>
    <w:rsid w:val="007B354F"/>
    <w:rsid w:val="007B376D"/>
    <w:rsid w:val="007B38AF"/>
    <w:rsid w:val="007B3C4B"/>
    <w:rsid w:val="007B40A1"/>
    <w:rsid w:val="007B5E8D"/>
    <w:rsid w:val="007B64E9"/>
    <w:rsid w:val="007B6677"/>
    <w:rsid w:val="007B6C06"/>
    <w:rsid w:val="007C0633"/>
    <w:rsid w:val="007C1611"/>
    <w:rsid w:val="007C44DF"/>
    <w:rsid w:val="007C5BBE"/>
    <w:rsid w:val="007C5FE7"/>
    <w:rsid w:val="007C6CE1"/>
    <w:rsid w:val="007D0B2F"/>
    <w:rsid w:val="007D1133"/>
    <w:rsid w:val="007D24FF"/>
    <w:rsid w:val="007D2B31"/>
    <w:rsid w:val="007D2F99"/>
    <w:rsid w:val="007D33F4"/>
    <w:rsid w:val="007D3CA3"/>
    <w:rsid w:val="007D495B"/>
    <w:rsid w:val="007D4A37"/>
    <w:rsid w:val="007D6629"/>
    <w:rsid w:val="007D6654"/>
    <w:rsid w:val="007D6C78"/>
    <w:rsid w:val="007D6F52"/>
    <w:rsid w:val="007D7B15"/>
    <w:rsid w:val="007E011C"/>
    <w:rsid w:val="007E17E1"/>
    <w:rsid w:val="007E1B96"/>
    <w:rsid w:val="007E23FD"/>
    <w:rsid w:val="007E30EA"/>
    <w:rsid w:val="007F033C"/>
    <w:rsid w:val="007F0482"/>
    <w:rsid w:val="007F075B"/>
    <w:rsid w:val="007F2024"/>
    <w:rsid w:val="007F2FD1"/>
    <w:rsid w:val="007F3797"/>
    <w:rsid w:val="007F3ABE"/>
    <w:rsid w:val="007F4146"/>
    <w:rsid w:val="007F4CFF"/>
    <w:rsid w:val="007F5256"/>
    <w:rsid w:val="007F62C6"/>
    <w:rsid w:val="007F64EA"/>
    <w:rsid w:val="00800119"/>
    <w:rsid w:val="00801C8C"/>
    <w:rsid w:val="00802314"/>
    <w:rsid w:val="00803023"/>
    <w:rsid w:val="008031A0"/>
    <w:rsid w:val="00804EAD"/>
    <w:rsid w:val="0080558A"/>
    <w:rsid w:val="00806381"/>
    <w:rsid w:val="00807EA3"/>
    <w:rsid w:val="0081236B"/>
    <w:rsid w:val="0081364E"/>
    <w:rsid w:val="008160A9"/>
    <w:rsid w:val="0082108E"/>
    <w:rsid w:val="0082139B"/>
    <w:rsid w:val="00821912"/>
    <w:rsid w:val="0082197B"/>
    <w:rsid w:val="008240B9"/>
    <w:rsid w:val="00825A5C"/>
    <w:rsid w:val="00825B98"/>
    <w:rsid w:val="0082618A"/>
    <w:rsid w:val="008269EB"/>
    <w:rsid w:val="00827CFD"/>
    <w:rsid w:val="00830B15"/>
    <w:rsid w:val="00831716"/>
    <w:rsid w:val="0083271B"/>
    <w:rsid w:val="008328E9"/>
    <w:rsid w:val="00835BCB"/>
    <w:rsid w:val="00835CDC"/>
    <w:rsid w:val="00835D46"/>
    <w:rsid w:val="008360E0"/>
    <w:rsid w:val="0083686D"/>
    <w:rsid w:val="00836E73"/>
    <w:rsid w:val="00836F8A"/>
    <w:rsid w:val="008373D8"/>
    <w:rsid w:val="008374A9"/>
    <w:rsid w:val="00837509"/>
    <w:rsid w:val="00841F26"/>
    <w:rsid w:val="00842AFD"/>
    <w:rsid w:val="0084387B"/>
    <w:rsid w:val="0084467B"/>
    <w:rsid w:val="008451D6"/>
    <w:rsid w:val="00845C6D"/>
    <w:rsid w:val="00846CA6"/>
    <w:rsid w:val="00847047"/>
    <w:rsid w:val="00847468"/>
    <w:rsid w:val="00847476"/>
    <w:rsid w:val="00847F3E"/>
    <w:rsid w:val="00850B09"/>
    <w:rsid w:val="00850FC7"/>
    <w:rsid w:val="00851038"/>
    <w:rsid w:val="0085143B"/>
    <w:rsid w:val="00853A15"/>
    <w:rsid w:val="00854B85"/>
    <w:rsid w:val="00855D87"/>
    <w:rsid w:val="00855DBF"/>
    <w:rsid w:val="00855F57"/>
    <w:rsid w:val="008561FB"/>
    <w:rsid w:val="00856939"/>
    <w:rsid w:val="00860A22"/>
    <w:rsid w:val="00860AA2"/>
    <w:rsid w:val="00860E41"/>
    <w:rsid w:val="00863B9D"/>
    <w:rsid w:val="00863BE6"/>
    <w:rsid w:val="00863E22"/>
    <w:rsid w:val="00863ED5"/>
    <w:rsid w:val="00864474"/>
    <w:rsid w:val="00865162"/>
    <w:rsid w:val="0086624D"/>
    <w:rsid w:val="00866DB2"/>
    <w:rsid w:val="00867BF8"/>
    <w:rsid w:val="00871BA3"/>
    <w:rsid w:val="00872267"/>
    <w:rsid w:val="008723E5"/>
    <w:rsid w:val="008725C8"/>
    <w:rsid w:val="008726A9"/>
    <w:rsid w:val="00872AE1"/>
    <w:rsid w:val="00875F19"/>
    <w:rsid w:val="0087700B"/>
    <w:rsid w:val="008775BC"/>
    <w:rsid w:val="008800BC"/>
    <w:rsid w:val="00880563"/>
    <w:rsid w:val="0088084B"/>
    <w:rsid w:val="0088122A"/>
    <w:rsid w:val="0088298F"/>
    <w:rsid w:val="00882F1B"/>
    <w:rsid w:val="00884099"/>
    <w:rsid w:val="00884DE3"/>
    <w:rsid w:val="00884E95"/>
    <w:rsid w:val="008853E0"/>
    <w:rsid w:val="00886378"/>
    <w:rsid w:val="00886EBC"/>
    <w:rsid w:val="00890B98"/>
    <w:rsid w:val="00890D42"/>
    <w:rsid w:val="00891EB8"/>
    <w:rsid w:val="00892D5A"/>
    <w:rsid w:val="00893B05"/>
    <w:rsid w:val="00894FE3"/>
    <w:rsid w:val="0089517A"/>
    <w:rsid w:val="00895D84"/>
    <w:rsid w:val="008964F6"/>
    <w:rsid w:val="0089655F"/>
    <w:rsid w:val="00897D4E"/>
    <w:rsid w:val="008A11B6"/>
    <w:rsid w:val="008A13F5"/>
    <w:rsid w:val="008A1590"/>
    <w:rsid w:val="008A18E9"/>
    <w:rsid w:val="008A19F5"/>
    <w:rsid w:val="008A323A"/>
    <w:rsid w:val="008A35BD"/>
    <w:rsid w:val="008A408D"/>
    <w:rsid w:val="008A40E1"/>
    <w:rsid w:val="008A4732"/>
    <w:rsid w:val="008A5DEF"/>
    <w:rsid w:val="008A6636"/>
    <w:rsid w:val="008A70CE"/>
    <w:rsid w:val="008A78E4"/>
    <w:rsid w:val="008A7F2A"/>
    <w:rsid w:val="008B0AFF"/>
    <w:rsid w:val="008B0B59"/>
    <w:rsid w:val="008B1177"/>
    <w:rsid w:val="008B14DE"/>
    <w:rsid w:val="008B1563"/>
    <w:rsid w:val="008B2199"/>
    <w:rsid w:val="008B35DC"/>
    <w:rsid w:val="008B5203"/>
    <w:rsid w:val="008B5336"/>
    <w:rsid w:val="008B585C"/>
    <w:rsid w:val="008C0DA6"/>
    <w:rsid w:val="008C13C3"/>
    <w:rsid w:val="008C25E4"/>
    <w:rsid w:val="008C2DAE"/>
    <w:rsid w:val="008C5CCE"/>
    <w:rsid w:val="008C6E56"/>
    <w:rsid w:val="008C754E"/>
    <w:rsid w:val="008C7EF0"/>
    <w:rsid w:val="008D1554"/>
    <w:rsid w:val="008D1ADB"/>
    <w:rsid w:val="008D1BE0"/>
    <w:rsid w:val="008D2781"/>
    <w:rsid w:val="008D3D5D"/>
    <w:rsid w:val="008D59DF"/>
    <w:rsid w:val="008E19BC"/>
    <w:rsid w:val="008E1CA0"/>
    <w:rsid w:val="008E39B5"/>
    <w:rsid w:val="008E5AAB"/>
    <w:rsid w:val="008E5EA8"/>
    <w:rsid w:val="008E6692"/>
    <w:rsid w:val="008E6A63"/>
    <w:rsid w:val="008E7017"/>
    <w:rsid w:val="008F1120"/>
    <w:rsid w:val="008F1640"/>
    <w:rsid w:val="008F2874"/>
    <w:rsid w:val="008F2EB7"/>
    <w:rsid w:val="008F46E3"/>
    <w:rsid w:val="008F4DCE"/>
    <w:rsid w:val="008F57BB"/>
    <w:rsid w:val="008F5C92"/>
    <w:rsid w:val="008F6F2F"/>
    <w:rsid w:val="008F7DBF"/>
    <w:rsid w:val="008F7FCD"/>
    <w:rsid w:val="00900328"/>
    <w:rsid w:val="00900377"/>
    <w:rsid w:val="0090041B"/>
    <w:rsid w:val="009013A2"/>
    <w:rsid w:val="009019B8"/>
    <w:rsid w:val="00901C86"/>
    <w:rsid w:val="009020F6"/>
    <w:rsid w:val="00905269"/>
    <w:rsid w:val="009059A9"/>
    <w:rsid w:val="00905C48"/>
    <w:rsid w:val="009065D7"/>
    <w:rsid w:val="00910546"/>
    <w:rsid w:val="009112A0"/>
    <w:rsid w:val="00911AC4"/>
    <w:rsid w:val="009121A5"/>
    <w:rsid w:val="009127DE"/>
    <w:rsid w:val="00912B4B"/>
    <w:rsid w:val="00912D8D"/>
    <w:rsid w:val="0091306F"/>
    <w:rsid w:val="00913537"/>
    <w:rsid w:val="00913EE6"/>
    <w:rsid w:val="00913F95"/>
    <w:rsid w:val="009155C7"/>
    <w:rsid w:val="00915EC9"/>
    <w:rsid w:val="0091698A"/>
    <w:rsid w:val="00920341"/>
    <w:rsid w:val="00920383"/>
    <w:rsid w:val="009207A4"/>
    <w:rsid w:val="00921AA5"/>
    <w:rsid w:val="0092349F"/>
    <w:rsid w:val="00925006"/>
    <w:rsid w:val="0092515E"/>
    <w:rsid w:val="00926175"/>
    <w:rsid w:val="00926198"/>
    <w:rsid w:val="0092699A"/>
    <w:rsid w:val="00927229"/>
    <w:rsid w:val="00930191"/>
    <w:rsid w:val="009308FE"/>
    <w:rsid w:val="009314B4"/>
    <w:rsid w:val="00931865"/>
    <w:rsid w:val="00932AF0"/>
    <w:rsid w:val="00932ED5"/>
    <w:rsid w:val="00933301"/>
    <w:rsid w:val="00933C1B"/>
    <w:rsid w:val="00933D91"/>
    <w:rsid w:val="00934115"/>
    <w:rsid w:val="009357F2"/>
    <w:rsid w:val="00936862"/>
    <w:rsid w:val="00937737"/>
    <w:rsid w:val="00937907"/>
    <w:rsid w:val="00937F43"/>
    <w:rsid w:val="00940110"/>
    <w:rsid w:val="0094070D"/>
    <w:rsid w:val="00941EE1"/>
    <w:rsid w:val="009422E2"/>
    <w:rsid w:val="00942D60"/>
    <w:rsid w:val="00942FB8"/>
    <w:rsid w:val="00942FBD"/>
    <w:rsid w:val="0094347F"/>
    <w:rsid w:val="009447F6"/>
    <w:rsid w:val="00944CF9"/>
    <w:rsid w:val="00944FA7"/>
    <w:rsid w:val="009450EC"/>
    <w:rsid w:val="00945BFF"/>
    <w:rsid w:val="0094770B"/>
    <w:rsid w:val="00950510"/>
    <w:rsid w:val="00950C48"/>
    <w:rsid w:val="00953599"/>
    <w:rsid w:val="009553CF"/>
    <w:rsid w:val="009573B7"/>
    <w:rsid w:val="00957DDC"/>
    <w:rsid w:val="0096089B"/>
    <w:rsid w:val="00960EC0"/>
    <w:rsid w:val="00961B01"/>
    <w:rsid w:val="00961CB4"/>
    <w:rsid w:val="009632B0"/>
    <w:rsid w:val="00964F2E"/>
    <w:rsid w:val="00965B74"/>
    <w:rsid w:val="009660BF"/>
    <w:rsid w:val="00967320"/>
    <w:rsid w:val="00970C14"/>
    <w:rsid w:val="00970E35"/>
    <w:rsid w:val="0097284F"/>
    <w:rsid w:val="0097347C"/>
    <w:rsid w:val="00973518"/>
    <w:rsid w:val="00973BC3"/>
    <w:rsid w:val="00975032"/>
    <w:rsid w:val="009751BB"/>
    <w:rsid w:val="00975A0C"/>
    <w:rsid w:val="00975A61"/>
    <w:rsid w:val="00975FC1"/>
    <w:rsid w:val="00977342"/>
    <w:rsid w:val="00980A73"/>
    <w:rsid w:val="00981327"/>
    <w:rsid w:val="00982392"/>
    <w:rsid w:val="00985D1B"/>
    <w:rsid w:val="00986580"/>
    <w:rsid w:val="00986D43"/>
    <w:rsid w:val="00990284"/>
    <w:rsid w:val="00990749"/>
    <w:rsid w:val="00991617"/>
    <w:rsid w:val="00994537"/>
    <w:rsid w:val="009957BE"/>
    <w:rsid w:val="00995885"/>
    <w:rsid w:val="009962FD"/>
    <w:rsid w:val="009964DF"/>
    <w:rsid w:val="0099697B"/>
    <w:rsid w:val="00996E4C"/>
    <w:rsid w:val="00997108"/>
    <w:rsid w:val="009976D1"/>
    <w:rsid w:val="00997E4E"/>
    <w:rsid w:val="009A0F8B"/>
    <w:rsid w:val="009A1A0D"/>
    <w:rsid w:val="009A25A8"/>
    <w:rsid w:val="009A43C3"/>
    <w:rsid w:val="009A51BE"/>
    <w:rsid w:val="009A6063"/>
    <w:rsid w:val="009A62D2"/>
    <w:rsid w:val="009A78B5"/>
    <w:rsid w:val="009A7CF8"/>
    <w:rsid w:val="009B07C6"/>
    <w:rsid w:val="009B19F4"/>
    <w:rsid w:val="009B217A"/>
    <w:rsid w:val="009B2267"/>
    <w:rsid w:val="009B2CD2"/>
    <w:rsid w:val="009B3531"/>
    <w:rsid w:val="009B4C6B"/>
    <w:rsid w:val="009B5492"/>
    <w:rsid w:val="009B5E75"/>
    <w:rsid w:val="009B6D29"/>
    <w:rsid w:val="009B7682"/>
    <w:rsid w:val="009C051C"/>
    <w:rsid w:val="009C17BF"/>
    <w:rsid w:val="009C213C"/>
    <w:rsid w:val="009C2F1B"/>
    <w:rsid w:val="009C383C"/>
    <w:rsid w:val="009C3932"/>
    <w:rsid w:val="009C398B"/>
    <w:rsid w:val="009C4663"/>
    <w:rsid w:val="009C58FE"/>
    <w:rsid w:val="009C5DA4"/>
    <w:rsid w:val="009C66B5"/>
    <w:rsid w:val="009C6C38"/>
    <w:rsid w:val="009D1692"/>
    <w:rsid w:val="009D2775"/>
    <w:rsid w:val="009D3FCE"/>
    <w:rsid w:val="009D43EB"/>
    <w:rsid w:val="009D4B4D"/>
    <w:rsid w:val="009D4EB1"/>
    <w:rsid w:val="009D4F17"/>
    <w:rsid w:val="009D52D0"/>
    <w:rsid w:val="009D62CB"/>
    <w:rsid w:val="009D6B61"/>
    <w:rsid w:val="009D73E9"/>
    <w:rsid w:val="009D7C8C"/>
    <w:rsid w:val="009E06A9"/>
    <w:rsid w:val="009E0AE8"/>
    <w:rsid w:val="009E2006"/>
    <w:rsid w:val="009E32A5"/>
    <w:rsid w:val="009E3A5D"/>
    <w:rsid w:val="009E3D19"/>
    <w:rsid w:val="009E4679"/>
    <w:rsid w:val="009E5374"/>
    <w:rsid w:val="009E5A54"/>
    <w:rsid w:val="009E6257"/>
    <w:rsid w:val="009E6676"/>
    <w:rsid w:val="009E7084"/>
    <w:rsid w:val="009E7DA2"/>
    <w:rsid w:val="009E7F84"/>
    <w:rsid w:val="009F09F7"/>
    <w:rsid w:val="009F2D4B"/>
    <w:rsid w:val="009F345D"/>
    <w:rsid w:val="009F381B"/>
    <w:rsid w:val="009F4559"/>
    <w:rsid w:val="009F479F"/>
    <w:rsid w:val="009F5466"/>
    <w:rsid w:val="009F5C7F"/>
    <w:rsid w:val="009F7327"/>
    <w:rsid w:val="00A00348"/>
    <w:rsid w:val="00A00950"/>
    <w:rsid w:val="00A01E65"/>
    <w:rsid w:val="00A02675"/>
    <w:rsid w:val="00A02FA7"/>
    <w:rsid w:val="00A0526B"/>
    <w:rsid w:val="00A0742E"/>
    <w:rsid w:val="00A10271"/>
    <w:rsid w:val="00A10D43"/>
    <w:rsid w:val="00A11A43"/>
    <w:rsid w:val="00A11F73"/>
    <w:rsid w:val="00A1263F"/>
    <w:rsid w:val="00A12B18"/>
    <w:rsid w:val="00A13218"/>
    <w:rsid w:val="00A143F5"/>
    <w:rsid w:val="00A15206"/>
    <w:rsid w:val="00A15284"/>
    <w:rsid w:val="00A155CE"/>
    <w:rsid w:val="00A15734"/>
    <w:rsid w:val="00A161D4"/>
    <w:rsid w:val="00A213AA"/>
    <w:rsid w:val="00A227A3"/>
    <w:rsid w:val="00A22975"/>
    <w:rsid w:val="00A23B27"/>
    <w:rsid w:val="00A23E50"/>
    <w:rsid w:val="00A24441"/>
    <w:rsid w:val="00A266C0"/>
    <w:rsid w:val="00A267A3"/>
    <w:rsid w:val="00A2718D"/>
    <w:rsid w:val="00A27462"/>
    <w:rsid w:val="00A31BF7"/>
    <w:rsid w:val="00A32120"/>
    <w:rsid w:val="00A36138"/>
    <w:rsid w:val="00A37C94"/>
    <w:rsid w:val="00A37F6C"/>
    <w:rsid w:val="00A420C4"/>
    <w:rsid w:val="00A43FAF"/>
    <w:rsid w:val="00A44515"/>
    <w:rsid w:val="00A451CE"/>
    <w:rsid w:val="00A46DCF"/>
    <w:rsid w:val="00A46E6D"/>
    <w:rsid w:val="00A47597"/>
    <w:rsid w:val="00A51702"/>
    <w:rsid w:val="00A5178D"/>
    <w:rsid w:val="00A5182F"/>
    <w:rsid w:val="00A51E27"/>
    <w:rsid w:val="00A52EAA"/>
    <w:rsid w:val="00A542BB"/>
    <w:rsid w:val="00A5566C"/>
    <w:rsid w:val="00A5601F"/>
    <w:rsid w:val="00A56330"/>
    <w:rsid w:val="00A563CE"/>
    <w:rsid w:val="00A56708"/>
    <w:rsid w:val="00A57CF6"/>
    <w:rsid w:val="00A60B73"/>
    <w:rsid w:val="00A6295A"/>
    <w:rsid w:val="00A63CF4"/>
    <w:rsid w:val="00A640D5"/>
    <w:rsid w:val="00A65B82"/>
    <w:rsid w:val="00A66316"/>
    <w:rsid w:val="00A66976"/>
    <w:rsid w:val="00A66D60"/>
    <w:rsid w:val="00A675DD"/>
    <w:rsid w:val="00A71A92"/>
    <w:rsid w:val="00A732F0"/>
    <w:rsid w:val="00A75F02"/>
    <w:rsid w:val="00A76A03"/>
    <w:rsid w:val="00A77AF2"/>
    <w:rsid w:val="00A77B44"/>
    <w:rsid w:val="00A77BE4"/>
    <w:rsid w:val="00A80080"/>
    <w:rsid w:val="00A80DD0"/>
    <w:rsid w:val="00A816CC"/>
    <w:rsid w:val="00A818C7"/>
    <w:rsid w:val="00A824EF"/>
    <w:rsid w:val="00A83820"/>
    <w:rsid w:val="00A8634D"/>
    <w:rsid w:val="00A87E1F"/>
    <w:rsid w:val="00A90164"/>
    <w:rsid w:val="00A91CB2"/>
    <w:rsid w:val="00A9291F"/>
    <w:rsid w:val="00A943A3"/>
    <w:rsid w:val="00A95970"/>
    <w:rsid w:val="00A960E9"/>
    <w:rsid w:val="00A97A89"/>
    <w:rsid w:val="00A97EBF"/>
    <w:rsid w:val="00AA02A0"/>
    <w:rsid w:val="00AA1299"/>
    <w:rsid w:val="00AA2B86"/>
    <w:rsid w:val="00AA2EFA"/>
    <w:rsid w:val="00AA34F9"/>
    <w:rsid w:val="00AA646F"/>
    <w:rsid w:val="00AA6B32"/>
    <w:rsid w:val="00AA74C6"/>
    <w:rsid w:val="00AB040C"/>
    <w:rsid w:val="00AB162F"/>
    <w:rsid w:val="00AB1A2A"/>
    <w:rsid w:val="00AB3097"/>
    <w:rsid w:val="00AB4061"/>
    <w:rsid w:val="00AB4928"/>
    <w:rsid w:val="00AB4951"/>
    <w:rsid w:val="00AB53C4"/>
    <w:rsid w:val="00AB6360"/>
    <w:rsid w:val="00AB6F88"/>
    <w:rsid w:val="00AC0B5B"/>
    <w:rsid w:val="00AC1732"/>
    <w:rsid w:val="00AC2914"/>
    <w:rsid w:val="00AC2E3F"/>
    <w:rsid w:val="00AC4C73"/>
    <w:rsid w:val="00AC4DF7"/>
    <w:rsid w:val="00AC6236"/>
    <w:rsid w:val="00AC7C67"/>
    <w:rsid w:val="00AD1EAA"/>
    <w:rsid w:val="00AD2473"/>
    <w:rsid w:val="00AD365E"/>
    <w:rsid w:val="00AD4F9D"/>
    <w:rsid w:val="00AD75AF"/>
    <w:rsid w:val="00AE0329"/>
    <w:rsid w:val="00AE3E70"/>
    <w:rsid w:val="00AE63CC"/>
    <w:rsid w:val="00AE6A4B"/>
    <w:rsid w:val="00AF0B7D"/>
    <w:rsid w:val="00AF25C0"/>
    <w:rsid w:val="00AF363D"/>
    <w:rsid w:val="00AF3927"/>
    <w:rsid w:val="00AF4264"/>
    <w:rsid w:val="00AF5307"/>
    <w:rsid w:val="00B00BF8"/>
    <w:rsid w:val="00B0199A"/>
    <w:rsid w:val="00B019A2"/>
    <w:rsid w:val="00B031E6"/>
    <w:rsid w:val="00B04B2E"/>
    <w:rsid w:val="00B05272"/>
    <w:rsid w:val="00B05484"/>
    <w:rsid w:val="00B05E1C"/>
    <w:rsid w:val="00B062C3"/>
    <w:rsid w:val="00B115BF"/>
    <w:rsid w:val="00B11BF4"/>
    <w:rsid w:val="00B11F13"/>
    <w:rsid w:val="00B120DC"/>
    <w:rsid w:val="00B1281C"/>
    <w:rsid w:val="00B129C4"/>
    <w:rsid w:val="00B13F3D"/>
    <w:rsid w:val="00B17010"/>
    <w:rsid w:val="00B20C24"/>
    <w:rsid w:val="00B20DEF"/>
    <w:rsid w:val="00B217C1"/>
    <w:rsid w:val="00B218F0"/>
    <w:rsid w:val="00B219A4"/>
    <w:rsid w:val="00B21CED"/>
    <w:rsid w:val="00B228C9"/>
    <w:rsid w:val="00B23185"/>
    <w:rsid w:val="00B240A7"/>
    <w:rsid w:val="00B24248"/>
    <w:rsid w:val="00B243B0"/>
    <w:rsid w:val="00B25AD5"/>
    <w:rsid w:val="00B266DA"/>
    <w:rsid w:val="00B27919"/>
    <w:rsid w:val="00B27DE4"/>
    <w:rsid w:val="00B30B10"/>
    <w:rsid w:val="00B30C51"/>
    <w:rsid w:val="00B31050"/>
    <w:rsid w:val="00B315A0"/>
    <w:rsid w:val="00B323CA"/>
    <w:rsid w:val="00B3301A"/>
    <w:rsid w:val="00B3405B"/>
    <w:rsid w:val="00B34A18"/>
    <w:rsid w:val="00B35A67"/>
    <w:rsid w:val="00B35BAF"/>
    <w:rsid w:val="00B3680B"/>
    <w:rsid w:val="00B3682C"/>
    <w:rsid w:val="00B36949"/>
    <w:rsid w:val="00B377F5"/>
    <w:rsid w:val="00B405EC"/>
    <w:rsid w:val="00B40CA1"/>
    <w:rsid w:val="00B41440"/>
    <w:rsid w:val="00B41722"/>
    <w:rsid w:val="00B44BD5"/>
    <w:rsid w:val="00B468CE"/>
    <w:rsid w:val="00B46DEC"/>
    <w:rsid w:val="00B47A2F"/>
    <w:rsid w:val="00B507B3"/>
    <w:rsid w:val="00B50DEF"/>
    <w:rsid w:val="00B50EBB"/>
    <w:rsid w:val="00B51392"/>
    <w:rsid w:val="00B52AD8"/>
    <w:rsid w:val="00B52D18"/>
    <w:rsid w:val="00B542A7"/>
    <w:rsid w:val="00B54AC7"/>
    <w:rsid w:val="00B5761C"/>
    <w:rsid w:val="00B579CB"/>
    <w:rsid w:val="00B57FFD"/>
    <w:rsid w:val="00B60D8F"/>
    <w:rsid w:val="00B616B0"/>
    <w:rsid w:val="00B626CD"/>
    <w:rsid w:val="00B62848"/>
    <w:rsid w:val="00B63D4F"/>
    <w:rsid w:val="00B64631"/>
    <w:rsid w:val="00B64B48"/>
    <w:rsid w:val="00B65434"/>
    <w:rsid w:val="00B65CB7"/>
    <w:rsid w:val="00B65F90"/>
    <w:rsid w:val="00B670EF"/>
    <w:rsid w:val="00B6743B"/>
    <w:rsid w:val="00B67531"/>
    <w:rsid w:val="00B675B5"/>
    <w:rsid w:val="00B70083"/>
    <w:rsid w:val="00B7093B"/>
    <w:rsid w:val="00B71EBA"/>
    <w:rsid w:val="00B744CB"/>
    <w:rsid w:val="00B74927"/>
    <w:rsid w:val="00B8111C"/>
    <w:rsid w:val="00B83EF9"/>
    <w:rsid w:val="00B845DF"/>
    <w:rsid w:val="00B84C15"/>
    <w:rsid w:val="00B84F4B"/>
    <w:rsid w:val="00B863A5"/>
    <w:rsid w:val="00B864D8"/>
    <w:rsid w:val="00B868E1"/>
    <w:rsid w:val="00B90FA2"/>
    <w:rsid w:val="00B9221C"/>
    <w:rsid w:val="00B9335F"/>
    <w:rsid w:val="00B93513"/>
    <w:rsid w:val="00B94BC9"/>
    <w:rsid w:val="00B95DA1"/>
    <w:rsid w:val="00B9660D"/>
    <w:rsid w:val="00B96C86"/>
    <w:rsid w:val="00BA09BC"/>
    <w:rsid w:val="00BA1161"/>
    <w:rsid w:val="00BA3603"/>
    <w:rsid w:val="00BA36B0"/>
    <w:rsid w:val="00BA554A"/>
    <w:rsid w:val="00BA6975"/>
    <w:rsid w:val="00BA700F"/>
    <w:rsid w:val="00BA70F8"/>
    <w:rsid w:val="00BB06A9"/>
    <w:rsid w:val="00BB0E0D"/>
    <w:rsid w:val="00BB174A"/>
    <w:rsid w:val="00BB27CE"/>
    <w:rsid w:val="00BB28F6"/>
    <w:rsid w:val="00BB3719"/>
    <w:rsid w:val="00BB38E4"/>
    <w:rsid w:val="00BB4678"/>
    <w:rsid w:val="00BB51FF"/>
    <w:rsid w:val="00BB531F"/>
    <w:rsid w:val="00BB65B4"/>
    <w:rsid w:val="00BB67CC"/>
    <w:rsid w:val="00BB683E"/>
    <w:rsid w:val="00BB71E1"/>
    <w:rsid w:val="00BB7B87"/>
    <w:rsid w:val="00BC08AD"/>
    <w:rsid w:val="00BC1149"/>
    <w:rsid w:val="00BC2609"/>
    <w:rsid w:val="00BC2B15"/>
    <w:rsid w:val="00BC2DD4"/>
    <w:rsid w:val="00BC599B"/>
    <w:rsid w:val="00BC6BA7"/>
    <w:rsid w:val="00BC770D"/>
    <w:rsid w:val="00BD1B23"/>
    <w:rsid w:val="00BD1DE5"/>
    <w:rsid w:val="00BD1F1E"/>
    <w:rsid w:val="00BD295E"/>
    <w:rsid w:val="00BD2D7E"/>
    <w:rsid w:val="00BD31B7"/>
    <w:rsid w:val="00BD3592"/>
    <w:rsid w:val="00BD4569"/>
    <w:rsid w:val="00BD5187"/>
    <w:rsid w:val="00BD625B"/>
    <w:rsid w:val="00BD6C9C"/>
    <w:rsid w:val="00BE0725"/>
    <w:rsid w:val="00BE0D22"/>
    <w:rsid w:val="00BE0E2B"/>
    <w:rsid w:val="00BE1727"/>
    <w:rsid w:val="00BE1D65"/>
    <w:rsid w:val="00BE29E1"/>
    <w:rsid w:val="00BE2B03"/>
    <w:rsid w:val="00BE38CE"/>
    <w:rsid w:val="00BE4191"/>
    <w:rsid w:val="00BE598D"/>
    <w:rsid w:val="00BE5E34"/>
    <w:rsid w:val="00BE5E9D"/>
    <w:rsid w:val="00BE6072"/>
    <w:rsid w:val="00BE6B9C"/>
    <w:rsid w:val="00BE7006"/>
    <w:rsid w:val="00BE7335"/>
    <w:rsid w:val="00BE7723"/>
    <w:rsid w:val="00BE7B8C"/>
    <w:rsid w:val="00BF08D0"/>
    <w:rsid w:val="00BF1CF7"/>
    <w:rsid w:val="00BF1EEF"/>
    <w:rsid w:val="00BF2AEC"/>
    <w:rsid w:val="00BF2C17"/>
    <w:rsid w:val="00BF3C25"/>
    <w:rsid w:val="00C005EF"/>
    <w:rsid w:val="00C00883"/>
    <w:rsid w:val="00C00AA0"/>
    <w:rsid w:val="00C00F39"/>
    <w:rsid w:val="00C022B3"/>
    <w:rsid w:val="00C024C4"/>
    <w:rsid w:val="00C02715"/>
    <w:rsid w:val="00C03300"/>
    <w:rsid w:val="00C03B8F"/>
    <w:rsid w:val="00C04869"/>
    <w:rsid w:val="00C0528F"/>
    <w:rsid w:val="00C05CC3"/>
    <w:rsid w:val="00C06A9B"/>
    <w:rsid w:val="00C07AD0"/>
    <w:rsid w:val="00C07D75"/>
    <w:rsid w:val="00C11AB9"/>
    <w:rsid w:val="00C12D88"/>
    <w:rsid w:val="00C13145"/>
    <w:rsid w:val="00C1364D"/>
    <w:rsid w:val="00C142E6"/>
    <w:rsid w:val="00C14623"/>
    <w:rsid w:val="00C1556A"/>
    <w:rsid w:val="00C15D60"/>
    <w:rsid w:val="00C165E8"/>
    <w:rsid w:val="00C172F5"/>
    <w:rsid w:val="00C209E2"/>
    <w:rsid w:val="00C20E65"/>
    <w:rsid w:val="00C210E3"/>
    <w:rsid w:val="00C22696"/>
    <w:rsid w:val="00C227B2"/>
    <w:rsid w:val="00C229D8"/>
    <w:rsid w:val="00C23ED6"/>
    <w:rsid w:val="00C249BE"/>
    <w:rsid w:val="00C26053"/>
    <w:rsid w:val="00C2701F"/>
    <w:rsid w:val="00C31D95"/>
    <w:rsid w:val="00C325EA"/>
    <w:rsid w:val="00C332C0"/>
    <w:rsid w:val="00C3373E"/>
    <w:rsid w:val="00C33CC2"/>
    <w:rsid w:val="00C348DD"/>
    <w:rsid w:val="00C41160"/>
    <w:rsid w:val="00C412A9"/>
    <w:rsid w:val="00C41B69"/>
    <w:rsid w:val="00C424D5"/>
    <w:rsid w:val="00C4301E"/>
    <w:rsid w:val="00C4482F"/>
    <w:rsid w:val="00C46287"/>
    <w:rsid w:val="00C4699C"/>
    <w:rsid w:val="00C47FE9"/>
    <w:rsid w:val="00C53E5C"/>
    <w:rsid w:val="00C54784"/>
    <w:rsid w:val="00C54AA6"/>
    <w:rsid w:val="00C54C96"/>
    <w:rsid w:val="00C5567F"/>
    <w:rsid w:val="00C55801"/>
    <w:rsid w:val="00C558F7"/>
    <w:rsid w:val="00C564E1"/>
    <w:rsid w:val="00C577DA"/>
    <w:rsid w:val="00C57FA8"/>
    <w:rsid w:val="00C617CD"/>
    <w:rsid w:val="00C61C70"/>
    <w:rsid w:val="00C627DF"/>
    <w:rsid w:val="00C62C49"/>
    <w:rsid w:val="00C64C48"/>
    <w:rsid w:val="00C64DB4"/>
    <w:rsid w:val="00C6514E"/>
    <w:rsid w:val="00C6782E"/>
    <w:rsid w:val="00C70740"/>
    <w:rsid w:val="00C71544"/>
    <w:rsid w:val="00C72B3F"/>
    <w:rsid w:val="00C72DD5"/>
    <w:rsid w:val="00C73786"/>
    <w:rsid w:val="00C73A2F"/>
    <w:rsid w:val="00C73F95"/>
    <w:rsid w:val="00C75676"/>
    <w:rsid w:val="00C75BA5"/>
    <w:rsid w:val="00C76DAF"/>
    <w:rsid w:val="00C7726B"/>
    <w:rsid w:val="00C776CF"/>
    <w:rsid w:val="00C7776B"/>
    <w:rsid w:val="00C77B82"/>
    <w:rsid w:val="00C81809"/>
    <w:rsid w:val="00C81D1F"/>
    <w:rsid w:val="00C85023"/>
    <w:rsid w:val="00C86558"/>
    <w:rsid w:val="00C86F5E"/>
    <w:rsid w:val="00C87BEE"/>
    <w:rsid w:val="00C902B0"/>
    <w:rsid w:val="00C902F2"/>
    <w:rsid w:val="00C90B6E"/>
    <w:rsid w:val="00C92209"/>
    <w:rsid w:val="00C947B4"/>
    <w:rsid w:val="00C94923"/>
    <w:rsid w:val="00C94E07"/>
    <w:rsid w:val="00C95185"/>
    <w:rsid w:val="00C951BB"/>
    <w:rsid w:val="00C95830"/>
    <w:rsid w:val="00C9646C"/>
    <w:rsid w:val="00C96C4E"/>
    <w:rsid w:val="00C978EE"/>
    <w:rsid w:val="00C97DF1"/>
    <w:rsid w:val="00CA0F06"/>
    <w:rsid w:val="00CA175B"/>
    <w:rsid w:val="00CA1C21"/>
    <w:rsid w:val="00CA2AD8"/>
    <w:rsid w:val="00CA2E1C"/>
    <w:rsid w:val="00CA3274"/>
    <w:rsid w:val="00CA366B"/>
    <w:rsid w:val="00CA4697"/>
    <w:rsid w:val="00CA6B94"/>
    <w:rsid w:val="00CA7351"/>
    <w:rsid w:val="00CB0B9A"/>
    <w:rsid w:val="00CB11D8"/>
    <w:rsid w:val="00CB129E"/>
    <w:rsid w:val="00CB1AED"/>
    <w:rsid w:val="00CB3D3A"/>
    <w:rsid w:val="00CB41C4"/>
    <w:rsid w:val="00CB5439"/>
    <w:rsid w:val="00CB56EC"/>
    <w:rsid w:val="00CB6E56"/>
    <w:rsid w:val="00CC0A54"/>
    <w:rsid w:val="00CC14A5"/>
    <w:rsid w:val="00CC14D0"/>
    <w:rsid w:val="00CC17CB"/>
    <w:rsid w:val="00CC2B1B"/>
    <w:rsid w:val="00CC3037"/>
    <w:rsid w:val="00CC36E2"/>
    <w:rsid w:val="00CC3E37"/>
    <w:rsid w:val="00CC4BD5"/>
    <w:rsid w:val="00CC61FA"/>
    <w:rsid w:val="00CC6495"/>
    <w:rsid w:val="00CC68D6"/>
    <w:rsid w:val="00CC70A7"/>
    <w:rsid w:val="00CD07F7"/>
    <w:rsid w:val="00CD124B"/>
    <w:rsid w:val="00CD1AEA"/>
    <w:rsid w:val="00CD1D90"/>
    <w:rsid w:val="00CD1E8B"/>
    <w:rsid w:val="00CD2316"/>
    <w:rsid w:val="00CD5516"/>
    <w:rsid w:val="00CD5664"/>
    <w:rsid w:val="00CD63CE"/>
    <w:rsid w:val="00CD7095"/>
    <w:rsid w:val="00CD7B66"/>
    <w:rsid w:val="00CE176A"/>
    <w:rsid w:val="00CE5609"/>
    <w:rsid w:val="00CE59D0"/>
    <w:rsid w:val="00CE68F1"/>
    <w:rsid w:val="00CE71EB"/>
    <w:rsid w:val="00CE750F"/>
    <w:rsid w:val="00CE7892"/>
    <w:rsid w:val="00CE7DCB"/>
    <w:rsid w:val="00CF1E31"/>
    <w:rsid w:val="00CF2A03"/>
    <w:rsid w:val="00CF3334"/>
    <w:rsid w:val="00CF3CDC"/>
    <w:rsid w:val="00CF42E4"/>
    <w:rsid w:val="00CF508C"/>
    <w:rsid w:val="00CF79CA"/>
    <w:rsid w:val="00D00E28"/>
    <w:rsid w:val="00D00E8E"/>
    <w:rsid w:val="00D014BB"/>
    <w:rsid w:val="00D02ABF"/>
    <w:rsid w:val="00D02D0A"/>
    <w:rsid w:val="00D03655"/>
    <w:rsid w:val="00D03A0D"/>
    <w:rsid w:val="00D04143"/>
    <w:rsid w:val="00D06C3C"/>
    <w:rsid w:val="00D07336"/>
    <w:rsid w:val="00D075E1"/>
    <w:rsid w:val="00D07E9E"/>
    <w:rsid w:val="00D10260"/>
    <w:rsid w:val="00D1157B"/>
    <w:rsid w:val="00D118C0"/>
    <w:rsid w:val="00D125DC"/>
    <w:rsid w:val="00D12BFE"/>
    <w:rsid w:val="00D13131"/>
    <w:rsid w:val="00D1369C"/>
    <w:rsid w:val="00D13732"/>
    <w:rsid w:val="00D1454A"/>
    <w:rsid w:val="00D15311"/>
    <w:rsid w:val="00D15B27"/>
    <w:rsid w:val="00D15D4B"/>
    <w:rsid w:val="00D160CB"/>
    <w:rsid w:val="00D1631D"/>
    <w:rsid w:val="00D177F8"/>
    <w:rsid w:val="00D208AB"/>
    <w:rsid w:val="00D21055"/>
    <w:rsid w:val="00D21993"/>
    <w:rsid w:val="00D22721"/>
    <w:rsid w:val="00D22B68"/>
    <w:rsid w:val="00D23259"/>
    <w:rsid w:val="00D24311"/>
    <w:rsid w:val="00D245A1"/>
    <w:rsid w:val="00D26B59"/>
    <w:rsid w:val="00D27D27"/>
    <w:rsid w:val="00D3109A"/>
    <w:rsid w:val="00D312AE"/>
    <w:rsid w:val="00D313CF"/>
    <w:rsid w:val="00D32571"/>
    <w:rsid w:val="00D3265C"/>
    <w:rsid w:val="00D327AD"/>
    <w:rsid w:val="00D342C7"/>
    <w:rsid w:val="00D34363"/>
    <w:rsid w:val="00D34566"/>
    <w:rsid w:val="00D34900"/>
    <w:rsid w:val="00D34E36"/>
    <w:rsid w:val="00D358AA"/>
    <w:rsid w:val="00D36311"/>
    <w:rsid w:val="00D37438"/>
    <w:rsid w:val="00D40473"/>
    <w:rsid w:val="00D407F3"/>
    <w:rsid w:val="00D412CE"/>
    <w:rsid w:val="00D415E2"/>
    <w:rsid w:val="00D41677"/>
    <w:rsid w:val="00D42055"/>
    <w:rsid w:val="00D42564"/>
    <w:rsid w:val="00D437EF"/>
    <w:rsid w:val="00D442EA"/>
    <w:rsid w:val="00D44745"/>
    <w:rsid w:val="00D44FAA"/>
    <w:rsid w:val="00D45568"/>
    <w:rsid w:val="00D456E8"/>
    <w:rsid w:val="00D45DB6"/>
    <w:rsid w:val="00D46C5D"/>
    <w:rsid w:val="00D47410"/>
    <w:rsid w:val="00D50DA1"/>
    <w:rsid w:val="00D5111E"/>
    <w:rsid w:val="00D517AF"/>
    <w:rsid w:val="00D519EB"/>
    <w:rsid w:val="00D52729"/>
    <w:rsid w:val="00D53856"/>
    <w:rsid w:val="00D53A35"/>
    <w:rsid w:val="00D54375"/>
    <w:rsid w:val="00D54822"/>
    <w:rsid w:val="00D54F16"/>
    <w:rsid w:val="00D55262"/>
    <w:rsid w:val="00D56B5C"/>
    <w:rsid w:val="00D570FD"/>
    <w:rsid w:val="00D60A4B"/>
    <w:rsid w:val="00D60BB8"/>
    <w:rsid w:val="00D612C8"/>
    <w:rsid w:val="00D61F02"/>
    <w:rsid w:val="00D62344"/>
    <w:rsid w:val="00D62EB2"/>
    <w:rsid w:val="00D638A5"/>
    <w:rsid w:val="00D647C3"/>
    <w:rsid w:val="00D64C14"/>
    <w:rsid w:val="00D6577A"/>
    <w:rsid w:val="00D658B0"/>
    <w:rsid w:val="00D658C0"/>
    <w:rsid w:val="00D65F62"/>
    <w:rsid w:val="00D6721F"/>
    <w:rsid w:val="00D674E6"/>
    <w:rsid w:val="00D678B2"/>
    <w:rsid w:val="00D679A0"/>
    <w:rsid w:val="00D71FA5"/>
    <w:rsid w:val="00D7294B"/>
    <w:rsid w:val="00D72DB1"/>
    <w:rsid w:val="00D73567"/>
    <w:rsid w:val="00D74AF9"/>
    <w:rsid w:val="00D77CF0"/>
    <w:rsid w:val="00D800E8"/>
    <w:rsid w:val="00D80733"/>
    <w:rsid w:val="00D8074F"/>
    <w:rsid w:val="00D80D00"/>
    <w:rsid w:val="00D81FA3"/>
    <w:rsid w:val="00D82212"/>
    <w:rsid w:val="00D83788"/>
    <w:rsid w:val="00D83A23"/>
    <w:rsid w:val="00D83CB3"/>
    <w:rsid w:val="00D844D3"/>
    <w:rsid w:val="00D84880"/>
    <w:rsid w:val="00D858DC"/>
    <w:rsid w:val="00D85E71"/>
    <w:rsid w:val="00D87430"/>
    <w:rsid w:val="00D8783C"/>
    <w:rsid w:val="00D904DA"/>
    <w:rsid w:val="00D90A1E"/>
    <w:rsid w:val="00D90FE2"/>
    <w:rsid w:val="00D91E82"/>
    <w:rsid w:val="00D935CC"/>
    <w:rsid w:val="00D93C00"/>
    <w:rsid w:val="00D96131"/>
    <w:rsid w:val="00D9633A"/>
    <w:rsid w:val="00DA19E8"/>
    <w:rsid w:val="00DA26F4"/>
    <w:rsid w:val="00DA2C5D"/>
    <w:rsid w:val="00DA3EC0"/>
    <w:rsid w:val="00DA43F0"/>
    <w:rsid w:val="00DA4661"/>
    <w:rsid w:val="00DA49BC"/>
    <w:rsid w:val="00DA49ED"/>
    <w:rsid w:val="00DA6536"/>
    <w:rsid w:val="00DB027D"/>
    <w:rsid w:val="00DB38F9"/>
    <w:rsid w:val="00DB4961"/>
    <w:rsid w:val="00DB5899"/>
    <w:rsid w:val="00DB5BE8"/>
    <w:rsid w:val="00DB71E7"/>
    <w:rsid w:val="00DB7323"/>
    <w:rsid w:val="00DB7963"/>
    <w:rsid w:val="00DC1185"/>
    <w:rsid w:val="00DC14BA"/>
    <w:rsid w:val="00DC2F43"/>
    <w:rsid w:val="00DC328D"/>
    <w:rsid w:val="00DC3B59"/>
    <w:rsid w:val="00DD021A"/>
    <w:rsid w:val="00DD06D4"/>
    <w:rsid w:val="00DD0B60"/>
    <w:rsid w:val="00DD1419"/>
    <w:rsid w:val="00DD2BE3"/>
    <w:rsid w:val="00DD36BA"/>
    <w:rsid w:val="00DD44E7"/>
    <w:rsid w:val="00DD504A"/>
    <w:rsid w:val="00DD5544"/>
    <w:rsid w:val="00DD5651"/>
    <w:rsid w:val="00DD5B6C"/>
    <w:rsid w:val="00DD6115"/>
    <w:rsid w:val="00DD6128"/>
    <w:rsid w:val="00DD76A4"/>
    <w:rsid w:val="00DE1A09"/>
    <w:rsid w:val="00DE32AC"/>
    <w:rsid w:val="00DE3729"/>
    <w:rsid w:val="00DE3F8D"/>
    <w:rsid w:val="00DE4F0A"/>
    <w:rsid w:val="00DE5383"/>
    <w:rsid w:val="00DE5FEF"/>
    <w:rsid w:val="00DE7581"/>
    <w:rsid w:val="00DE75F0"/>
    <w:rsid w:val="00DE7A87"/>
    <w:rsid w:val="00DF0446"/>
    <w:rsid w:val="00DF0D3A"/>
    <w:rsid w:val="00DF2386"/>
    <w:rsid w:val="00DF24E9"/>
    <w:rsid w:val="00DF2BF2"/>
    <w:rsid w:val="00DF5ED6"/>
    <w:rsid w:val="00DF6541"/>
    <w:rsid w:val="00DF6ACD"/>
    <w:rsid w:val="00DF7561"/>
    <w:rsid w:val="00DF7FE7"/>
    <w:rsid w:val="00E006C9"/>
    <w:rsid w:val="00E01053"/>
    <w:rsid w:val="00E02091"/>
    <w:rsid w:val="00E020CF"/>
    <w:rsid w:val="00E02372"/>
    <w:rsid w:val="00E03F99"/>
    <w:rsid w:val="00E0447A"/>
    <w:rsid w:val="00E049EB"/>
    <w:rsid w:val="00E058D7"/>
    <w:rsid w:val="00E06527"/>
    <w:rsid w:val="00E076DB"/>
    <w:rsid w:val="00E07CA0"/>
    <w:rsid w:val="00E100AC"/>
    <w:rsid w:val="00E11D44"/>
    <w:rsid w:val="00E131F0"/>
    <w:rsid w:val="00E13E81"/>
    <w:rsid w:val="00E1423B"/>
    <w:rsid w:val="00E14626"/>
    <w:rsid w:val="00E149B7"/>
    <w:rsid w:val="00E14D3A"/>
    <w:rsid w:val="00E14D9C"/>
    <w:rsid w:val="00E1689E"/>
    <w:rsid w:val="00E169E4"/>
    <w:rsid w:val="00E16C42"/>
    <w:rsid w:val="00E1777D"/>
    <w:rsid w:val="00E17F7C"/>
    <w:rsid w:val="00E212A8"/>
    <w:rsid w:val="00E2139E"/>
    <w:rsid w:val="00E22198"/>
    <w:rsid w:val="00E22345"/>
    <w:rsid w:val="00E227A7"/>
    <w:rsid w:val="00E251D1"/>
    <w:rsid w:val="00E26353"/>
    <w:rsid w:val="00E26B93"/>
    <w:rsid w:val="00E2710B"/>
    <w:rsid w:val="00E27E35"/>
    <w:rsid w:val="00E309D4"/>
    <w:rsid w:val="00E30D75"/>
    <w:rsid w:val="00E31971"/>
    <w:rsid w:val="00E324F3"/>
    <w:rsid w:val="00E3254B"/>
    <w:rsid w:val="00E341F4"/>
    <w:rsid w:val="00E3486F"/>
    <w:rsid w:val="00E35074"/>
    <w:rsid w:val="00E37B0E"/>
    <w:rsid w:val="00E37E02"/>
    <w:rsid w:val="00E4021B"/>
    <w:rsid w:val="00E4250D"/>
    <w:rsid w:val="00E42AA4"/>
    <w:rsid w:val="00E46367"/>
    <w:rsid w:val="00E4685D"/>
    <w:rsid w:val="00E46B14"/>
    <w:rsid w:val="00E47A58"/>
    <w:rsid w:val="00E50060"/>
    <w:rsid w:val="00E508E6"/>
    <w:rsid w:val="00E50EDA"/>
    <w:rsid w:val="00E5169B"/>
    <w:rsid w:val="00E51BA9"/>
    <w:rsid w:val="00E55A3A"/>
    <w:rsid w:val="00E55DA4"/>
    <w:rsid w:val="00E56CAA"/>
    <w:rsid w:val="00E57384"/>
    <w:rsid w:val="00E61CC9"/>
    <w:rsid w:val="00E62E5D"/>
    <w:rsid w:val="00E6394C"/>
    <w:rsid w:val="00E63D81"/>
    <w:rsid w:val="00E63F0B"/>
    <w:rsid w:val="00E65933"/>
    <w:rsid w:val="00E65AF8"/>
    <w:rsid w:val="00E674C1"/>
    <w:rsid w:val="00E67789"/>
    <w:rsid w:val="00E71350"/>
    <w:rsid w:val="00E7156F"/>
    <w:rsid w:val="00E72539"/>
    <w:rsid w:val="00E72A67"/>
    <w:rsid w:val="00E74F91"/>
    <w:rsid w:val="00E76A95"/>
    <w:rsid w:val="00E77B62"/>
    <w:rsid w:val="00E77F2D"/>
    <w:rsid w:val="00E80219"/>
    <w:rsid w:val="00E82E72"/>
    <w:rsid w:val="00E845FC"/>
    <w:rsid w:val="00E84940"/>
    <w:rsid w:val="00E854B1"/>
    <w:rsid w:val="00E870DF"/>
    <w:rsid w:val="00E9052D"/>
    <w:rsid w:val="00E9076E"/>
    <w:rsid w:val="00E90E35"/>
    <w:rsid w:val="00E91BBD"/>
    <w:rsid w:val="00E9201F"/>
    <w:rsid w:val="00E93E57"/>
    <w:rsid w:val="00E943A3"/>
    <w:rsid w:val="00E97B22"/>
    <w:rsid w:val="00EA024E"/>
    <w:rsid w:val="00EA03EE"/>
    <w:rsid w:val="00EA274F"/>
    <w:rsid w:val="00EA27B3"/>
    <w:rsid w:val="00EA2937"/>
    <w:rsid w:val="00EA3A7F"/>
    <w:rsid w:val="00EA4B36"/>
    <w:rsid w:val="00EA6482"/>
    <w:rsid w:val="00EA67F9"/>
    <w:rsid w:val="00EA6B76"/>
    <w:rsid w:val="00EA6BD2"/>
    <w:rsid w:val="00EA7C07"/>
    <w:rsid w:val="00EB2458"/>
    <w:rsid w:val="00EB2553"/>
    <w:rsid w:val="00EB31FA"/>
    <w:rsid w:val="00EB3479"/>
    <w:rsid w:val="00EB44AD"/>
    <w:rsid w:val="00EB53EF"/>
    <w:rsid w:val="00EB5B17"/>
    <w:rsid w:val="00EB5FE7"/>
    <w:rsid w:val="00EB6477"/>
    <w:rsid w:val="00EB6A5C"/>
    <w:rsid w:val="00EB77E1"/>
    <w:rsid w:val="00EB79D9"/>
    <w:rsid w:val="00EC0674"/>
    <w:rsid w:val="00EC1585"/>
    <w:rsid w:val="00EC28EF"/>
    <w:rsid w:val="00EC295A"/>
    <w:rsid w:val="00EC39C2"/>
    <w:rsid w:val="00EC4ED9"/>
    <w:rsid w:val="00EC51A2"/>
    <w:rsid w:val="00EC51BB"/>
    <w:rsid w:val="00EC6F41"/>
    <w:rsid w:val="00EC7487"/>
    <w:rsid w:val="00EC7D03"/>
    <w:rsid w:val="00ED200E"/>
    <w:rsid w:val="00ED2CF3"/>
    <w:rsid w:val="00ED2E86"/>
    <w:rsid w:val="00ED3EA2"/>
    <w:rsid w:val="00ED4075"/>
    <w:rsid w:val="00ED506D"/>
    <w:rsid w:val="00ED68CA"/>
    <w:rsid w:val="00ED6D34"/>
    <w:rsid w:val="00ED781D"/>
    <w:rsid w:val="00EE0276"/>
    <w:rsid w:val="00EE0D4A"/>
    <w:rsid w:val="00EE11F2"/>
    <w:rsid w:val="00EE3352"/>
    <w:rsid w:val="00EE3AAD"/>
    <w:rsid w:val="00EE3F8C"/>
    <w:rsid w:val="00EE4997"/>
    <w:rsid w:val="00EE5590"/>
    <w:rsid w:val="00EE69E6"/>
    <w:rsid w:val="00EE7FBF"/>
    <w:rsid w:val="00EF363C"/>
    <w:rsid w:val="00EF3B4D"/>
    <w:rsid w:val="00EF5F21"/>
    <w:rsid w:val="00EF5F25"/>
    <w:rsid w:val="00EF64A6"/>
    <w:rsid w:val="00EF7FF0"/>
    <w:rsid w:val="00F00626"/>
    <w:rsid w:val="00F03183"/>
    <w:rsid w:val="00F03593"/>
    <w:rsid w:val="00F03E6D"/>
    <w:rsid w:val="00F040A7"/>
    <w:rsid w:val="00F04299"/>
    <w:rsid w:val="00F04842"/>
    <w:rsid w:val="00F04C6A"/>
    <w:rsid w:val="00F04E25"/>
    <w:rsid w:val="00F05143"/>
    <w:rsid w:val="00F052E9"/>
    <w:rsid w:val="00F078F1"/>
    <w:rsid w:val="00F07D01"/>
    <w:rsid w:val="00F10CDE"/>
    <w:rsid w:val="00F12EF4"/>
    <w:rsid w:val="00F1351E"/>
    <w:rsid w:val="00F1415A"/>
    <w:rsid w:val="00F1420B"/>
    <w:rsid w:val="00F1492E"/>
    <w:rsid w:val="00F15606"/>
    <w:rsid w:val="00F1574C"/>
    <w:rsid w:val="00F16CB2"/>
    <w:rsid w:val="00F201A7"/>
    <w:rsid w:val="00F21B7E"/>
    <w:rsid w:val="00F21CEF"/>
    <w:rsid w:val="00F2250A"/>
    <w:rsid w:val="00F2393A"/>
    <w:rsid w:val="00F240BD"/>
    <w:rsid w:val="00F2444B"/>
    <w:rsid w:val="00F26773"/>
    <w:rsid w:val="00F30682"/>
    <w:rsid w:val="00F32C4C"/>
    <w:rsid w:val="00F32D03"/>
    <w:rsid w:val="00F331C9"/>
    <w:rsid w:val="00F3440B"/>
    <w:rsid w:val="00F344DE"/>
    <w:rsid w:val="00F34A22"/>
    <w:rsid w:val="00F3524E"/>
    <w:rsid w:val="00F3535B"/>
    <w:rsid w:val="00F35E9E"/>
    <w:rsid w:val="00F37597"/>
    <w:rsid w:val="00F40A59"/>
    <w:rsid w:val="00F41E02"/>
    <w:rsid w:val="00F50337"/>
    <w:rsid w:val="00F50989"/>
    <w:rsid w:val="00F50E9D"/>
    <w:rsid w:val="00F534EC"/>
    <w:rsid w:val="00F53F5F"/>
    <w:rsid w:val="00F54257"/>
    <w:rsid w:val="00F555E8"/>
    <w:rsid w:val="00F6251E"/>
    <w:rsid w:val="00F633A3"/>
    <w:rsid w:val="00F65227"/>
    <w:rsid w:val="00F658AC"/>
    <w:rsid w:val="00F65968"/>
    <w:rsid w:val="00F65D08"/>
    <w:rsid w:val="00F66651"/>
    <w:rsid w:val="00F67F42"/>
    <w:rsid w:val="00F73E71"/>
    <w:rsid w:val="00F74524"/>
    <w:rsid w:val="00F74BE8"/>
    <w:rsid w:val="00F759C5"/>
    <w:rsid w:val="00F75AE3"/>
    <w:rsid w:val="00F772D9"/>
    <w:rsid w:val="00F77807"/>
    <w:rsid w:val="00F81934"/>
    <w:rsid w:val="00F826A3"/>
    <w:rsid w:val="00F83252"/>
    <w:rsid w:val="00F83D26"/>
    <w:rsid w:val="00F85FA2"/>
    <w:rsid w:val="00F87170"/>
    <w:rsid w:val="00F90247"/>
    <w:rsid w:val="00F903F5"/>
    <w:rsid w:val="00F9085F"/>
    <w:rsid w:val="00F91E81"/>
    <w:rsid w:val="00F92160"/>
    <w:rsid w:val="00F92A86"/>
    <w:rsid w:val="00F94481"/>
    <w:rsid w:val="00F9465A"/>
    <w:rsid w:val="00F94E5B"/>
    <w:rsid w:val="00F959D4"/>
    <w:rsid w:val="00F9664F"/>
    <w:rsid w:val="00F97A0A"/>
    <w:rsid w:val="00FA0203"/>
    <w:rsid w:val="00FA0FFA"/>
    <w:rsid w:val="00FA12B3"/>
    <w:rsid w:val="00FA1DA1"/>
    <w:rsid w:val="00FA391F"/>
    <w:rsid w:val="00FA40D7"/>
    <w:rsid w:val="00FA4BFA"/>
    <w:rsid w:val="00FA4FD2"/>
    <w:rsid w:val="00FA5D50"/>
    <w:rsid w:val="00FA6550"/>
    <w:rsid w:val="00FA7E97"/>
    <w:rsid w:val="00FB0023"/>
    <w:rsid w:val="00FB0A2B"/>
    <w:rsid w:val="00FB11D0"/>
    <w:rsid w:val="00FB1570"/>
    <w:rsid w:val="00FB2C0F"/>
    <w:rsid w:val="00FB2D03"/>
    <w:rsid w:val="00FB30CE"/>
    <w:rsid w:val="00FB3FCD"/>
    <w:rsid w:val="00FB50B9"/>
    <w:rsid w:val="00FB52AD"/>
    <w:rsid w:val="00FB7698"/>
    <w:rsid w:val="00FB7D8A"/>
    <w:rsid w:val="00FC0247"/>
    <w:rsid w:val="00FC14A7"/>
    <w:rsid w:val="00FC2698"/>
    <w:rsid w:val="00FC26D7"/>
    <w:rsid w:val="00FC289C"/>
    <w:rsid w:val="00FC3DA1"/>
    <w:rsid w:val="00FC497B"/>
    <w:rsid w:val="00FC53F6"/>
    <w:rsid w:val="00FC54DD"/>
    <w:rsid w:val="00FC6097"/>
    <w:rsid w:val="00FC6738"/>
    <w:rsid w:val="00FC690F"/>
    <w:rsid w:val="00FC6AE4"/>
    <w:rsid w:val="00FC7A9C"/>
    <w:rsid w:val="00FD0382"/>
    <w:rsid w:val="00FD0515"/>
    <w:rsid w:val="00FD1481"/>
    <w:rsid w:val="00FD2804"/>
    <w:rsid w:val="00FD293A"/>
    <w:rsid w:val="00FD365E"/>
    <w:rsid w:val="00FD3FBD"/>
    <w:rsid w:val="00FD4355"/>
    <w:rsid w:val="00FD4EEA"/>
    <w:rsid w:val="00FD514A"/>
    <w:rsid w:val="00FD52B3"/>
    <w:rsid w:val="00FD5CDF"/>
    <w:rsid w:val="00FE0655"/>
    <w:rsid w:val="00FE1A83"/>
    <w:rsid w:val="00FE33EE"/>
    <w:rsid w:val="00FE3400"/>
    <w:rsid w:val="00FE6D5F"/>
    <w:rsid w:val="00FE7203"/>
    <w:rsid w:val="00FF0ADB"/>
    <w:rsid w:val="00FF1499"/>
    <w:rsid w:val="00FF1B92"/>
    <w:rsid w:val="00FF59D6"/>
    <w:rsid w:val="00FF5ABB"/>
    <w:rsid w:val="00FF5AD3"/>
    <w:rsid w:val="02825A1C"/>
    <w:rsid w:val="02C8397E"/>
    <w:rsid w:val="030BC0B6"/>
    <w:rsid w:val="040D12A3"/>
    <w:rsid w:val="046DF76F"/>
    <w:rsid w:val="04B3D0E5"/>
    <w:rsid w:val="052D859A"/>
    <w:rsid w:val="0571799A"/>
    <w:rsid w:val="05D586E6"/>
    <w:rsid w:val="0722067F"/>
    <w:rsid w:val="076FD4EF"/>
    <w:rsid w:val="085D4FE0"/>
    <w:rsid w:val="08D3706D"/>
    <w:rsid w:val="0A25C2BE"/>
    <w:rsid w:val="0A67BA5A"/>
    <w:rsid w:val="0AE85625"/>
    <w:rsid w:val="0B9D9B1D"/>
    <w:rsid w:val="0BE2D6B0"/>
    <w:rsid w:val="0CDDC731"/>
    <w:rsid w:val="0DF2F94F"/>
    <w:rsid w:val="0DFA578C"/>
    <w:rsid w:val="0E76E1F9"/>
    <w:rsid w:val="0F7DC1F5"/>
    <w:rsid w:val="10656261"/>
    <w:rsid w:val="12005836"/>
    <w:rsid w:val="137ABE88"/>
    <w:rsid w:val="1458F34D"/>
    <w:rsid w:val="14A6A189"/>
    <w:rsid w:val="14D27E94"/>
    <w:rsid w:val="15DFB76E"/>
    <w:rsid w:val="170CFF27"/>
    <w:rsid w:val="1710B8FF"/>
    <w:rsid w:val="174E31EB"/>
    <w:rsid w:val="17BC360C"/>
    <w:rsid w:val="1AA1DD0C"/>
    <w:rsid w:val="1B8E5A07"/>
    <w:rsid w:val="1B9811C2"/>
    <w:rsid w:val="1BCD627B"/>
    <w:rsid w:val="1C4A84BC"/>
    <w:rsid w:val="1D5C6AC9"/>
    <w:rsid w:val="1E1312EB"/>
    <w:rsid w:val="1E3CA27D"/>
    <w:rsid w:val="1E4A5FCA"/>
    <w:rsid w:val="1E55CAC2"/>
    <w:rsid w:val="20D06048"/>
    <w:rsid w:val="221D2DB8"/>
    <w:rsid w:val="227A4174"/>
    <w:rsid w:val="22FD8F64"/>
    <w:rsid w:val="23D15326"/>
    <w:rsid w:val="26185CFE"/>
    <w:rsid w:val="269FD2D1"/>
    <w:rsid w:val="26B3B8EA"/>
    <w:rsid w:val="26F6C24D"/>
    <w:rsid w:val="278DA1A4"/>
    <w:rsid w:val="287D5ACC"/>
    <w:rsid w:val="28B6FD7D"/>
    <w:rsid w:val="29188B3C"/>
    <w:rsid w:val="2AAA83A1"/>
    <w:rsid w:val="2B0DFF5E"/>
    <w:rsid w:val="2D492237"/>
    <w:rsid w:val="3073CB67"/>
    <w:rsid w:val="30FAE358"/>
    <w:rsid w:val="35F8114F"/>
    <w:rsid w:val="36692765"/>
    <w:rsid w:val="379ECD5E"/>
    <w:rsid w:val="37B7F80E"/>
    <w:rsid w:val="37F283D4"/>
    <w:rsid w:val="387F8DE6"/>
    <w:rsid w:val="38DC820C"/>
    <w:rsid w:val="3B1302DF"/>
    <w:rsid w:val="3B2DD458"/>
    <w:rsid w:val="3CEDA174"/>
    <w:rsid w:val="3E2AA9D2"/>
    <w:rsid w:val="3F441970"/>
    <w:rsid w:val="402CBA64"/>
    <w:rsid w:val="43E6D965"/>
    <w:rsid w:val="445CB346"/>
    <w:rsid w:val="44999145"/>
    <w:rsid w:val="44A0223F"/>
    <w:rsid w:val="451540CE"/>
    <w:rsid w:val="4515EBEB"/>
    <w:rsid w:val="455AAEBF"/>
    <w:rsid w:val="46DA4B09"/>
    <w:rsid w:val="4999D8E9"/>
    <w:rsid w:val="499FD92D"/>
    <w:rsid w:val="4B206D4F"/>
    <w:rsid w:val="4CB39953"/>
    <w:rsid w:val="4CC65A66"/>
    <w:rsid w:val="4D130A54"/>
    <w:rsid w:val="4DBEA932"/>
    <w:rsid w:val="4DDB3671"/>
    <w:rsid w:val="50633994"/>
    <w:rsid w:val="51DD898B"/>
    <w:rsid w:val="523EAB3E"/>
    <w:rsid w:val="52F203A7"/>
    <w:rsid w:val="54647728"/>
    <w:rsid w:val="54EFBDFA"/>
    <w:rsid w:val="5529F704"/>
    <w:rsid w:val="5595DBD8"/>
    <w:rsid w:val="560E84E9"/>
    <w:rsid w:val="570E456E"/>
    <w:rsid w:val="5732DB8C"/>
    <w:rsid w:val="577A10F6"/>
    <w:rsid w:val="5A2C943C"/>
    <w:rsid w:val="5A56734B"/>
    <w:rsid w:val="5A6CB39E"/>
    <w:rsid w:val="5B28ABD6"/>
    <w:rsid w:val="5CA286A4"/>
    <w:rsid w:val="5CDCE6CB"/>
    <w:rsid w:val="5E139B83"/>
    <w:rsid w:val="61B7143D"/>
    <w:rsid w:val="629EA496"/>
    <w:rsid w:val="63BF579A"/>
    <w:rsid w:val="642390D9"/>
    <w:rsid w:val="64F0EB8A"/>
    <w:rsid w:val="6530C19D"/>
    <w:rsid w:val="653A41A1"/>
    <w:rsid w:val="6769B7F7"/>
    <w:rsid w:val="67FD20CC"/>
    <w:rsid w:val="67FD45D3"/>
    <w:rsid w:val="680C5B23"/>
    <w:rsid w:val="682A4F78"/>
    <w:rsid w:val="68673F1A"/>
    <w:rsid w:val="686FD458"/>
    <w:rsid w:val="6878C696"/>
    <w:rsid w:val="68F5AF99"/>
    <w:rsid w:val="693AE070"/>
    <w:rsid w:val="696BA653"/>
    <w:rsid w:val="69EB256F"/>
    <w:rsid w:val="69F9A80D"/>
    <w:rsid w:val="6AB5DA44"/>
    <w:rsid w:val="6AE792FA"/>
    <w:rsid w:val="6B3C845C"/>
    <w:rsid w:val="6CD6998C"/>
    <w:rsid w:val="6FEFEDBB"/>
    <w:rsid w:val="70523358"/>
    <w:rsid w:val="70C8196B"/>
    <w:rsid w:val="70C9B4E2"/>
    <w:rsid w:val="729CDD12"/>
    <w:rsid w:val="72F320F2"/>
    <w:rsid w:val="739321A4"/>
    <w:rsid w:val="7474705C"/>
    <w:rsid w:val="76B59894"/>
    <w:rsid w:val="770C25A5"/>
    <w:rsid w:val="774080B2"/>
    <w:rsid w:val="77B3D4F3"/>
    <w:rsid w:val="790CC13C"/>
    <w:rsid w:val="79E42448"/>
    <w:rsid w:val="7D60C1B4"/>
    <w:rsid w:val="7E273606"/>
    <w:rsid w:val="7E2A107E"/>
    <w:rsid w:val="7E8DA05C"/>
    <w:rsid w:val="7EBBEF74"/>
    <w:rsid w:val="7FB520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9A643EBD-AD4E-4FED-892A-F139BC0C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paragraph" w:styleId="Heading1">
    <w:name w:val="heading 1"/>
    <w:basedOn w:val="Normal"/>
    <w:next w:val="Normal"/>
    <w:link w:val="Heading1Char"/>
    <w:uiPriority w:val="9"/>
    <w:qFormat/>
    <w:rsid w:val="00290341"/>
    <w:pPr>
      <w:keepNext/>
      <w:keepLines/>
      <w:spacing w:before="360" w:after="80" w:line="259" w:lineRule="auto"/>
      <w:ind w:left="0" w:firstLine="0"/>
      <w:outlineLvl w:val="0"/>
    </w:pPr>
    <w:rPr>
      <w:rFonts w:asciiTheme="majorHAnsi" w:eastAsiaTheme="majorEastAsia" w:hAnsiTheme="majorHAnsi" w:cstheme="majorBidi"/>
      <w:color w:val="365F91" w:themeColor="accent1" w:themeShade="BF"/>
      <w:kern w:val="2"/>
      <w:sz w:val="40"/>
      <w:szCs w:val="40"/>
      <w:lang w:val="nl-NL"/>
      <w14:ligatures w14:val="standardContextual"/>
    </w:rPr>
  </w:style>
  <w:style w:type="paragraph" w:styleId="Heading2">
    <w:name w:val="heading 2"/>
    <w:basedOn w:val="Normal"/>
    <w:next w:val="Normal"/>
    <w:link w:val="Heading2Char"/>
    <w:uiPriority w:val="9"/>
    <w:unhideWhenUsed/>
    <w:qFormat/>
    <w:rsid w:val="00290341"/>
    <w:pPr>
      <w:keepNext/>
      <w:keepLines/>
      <w:spacing w:before="160" w:after="80" w:line="259" w:lineRule="auto"/>
      <w:ind w:left="0" w:firstLine="0"/>
      <w:outlineLvl w:val="1"/>
    </w:pPr>
    <w:rPr>
      <w:rFonts w:asciiTheme="majorHAnsi" w:eastAsiaTheme="majorEastAsia" w:hAnsiTheme="majorHAnsi" w:cstheme="majorBidi"/>
      <w:color w:val="365F91" w:themeColor="accent1" w:themeShade="BF"/>
      <w:kern w:val="2"/>
      <w:sz w:val="32"/>
      <w:szCs w:val="32"/>
      <w:lang w:val="nl-NL"/>
      <w14:ligatures w14:val="standardContextual"/>
    </w:rPr>
  </w:style>
  <w:style w:type="paragraph" w:styleId="Heading3">
    <w:name w:val="heading 3"/>
    <w:basedOn w:val="Normal"/>
    <w:next w:val="Normal"/>
    <w:link w:val="Heading3Char"/>
    <w:uiPriority w:val="9"/>
    <w:unhideWhenUsed/>
    <w:qFormat/>
    <w:rsid w:val="00290341"/>
    <w:pPr>
      <w:keepNext/>
      <w:keepLines/>
      <w:spacing w:before="160" w:after="80" w:line="259" w:lineRule="auto"/>
      <w:ind w:left="0" w:firstLine="0"/>
      <w:outlineLvl w:val="2"/>
    </w:pPr>
    <w:rPr>
      <w:rFonts w:asciiTheme="minorHAnsi" w:eastAsiaTheme="majorEastAsia" w:hAnsiTheme="minorHAnsi" w:cstheme="majorBidi"/>
      <w:color w:val="365F91" w:themeColor="accent1" w:themeShade="BF"/>
      <w:kern w:val="2"/>
      <w:sz w:val="28"/>
      <w:szCs w:val="28"/>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qFormat/>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 w:type="character" w:customStyle="1" w:styleId="Heading1Char">
    <w:name w:val="Heading 1 Char"/>
    <w:basedOn w:val="DefaultParagraphFont"/>
    <w:link w:val="Heading1"/>
    <w:uiPriority w:val="9"/>
    <w:rsid w:val="00290341"/>
    <w:rPr>
      <w:rFonts w:asciiTheme="majorHAnsi" w:eastAsiaTheme="majorEastAsia" w:hAnsiTheme="majorHAnsi" w:cstheme="majorBidi"/>
      <w:color w:val="365F91" w:themeColor="accent1" w:themeShade="BF"/>
      <w:kern w:val="2"/>
      <w:sz w:val="40"/>
      <w:szCs w:val="40"/>
      <w:lang w:val="nl-NL"/>
      <w14:ligatures w14:val="standardContextual"/>
    </w:rPr>
  </w:style>
  <w:style w:type="character" w:customStyle="1" w:styleId="Heading2Char">
    <w:name w:val="Heading 2 Char"/>
    <w:basedOn w:val="DefaultParagraphFont"/>
    <w:link w:val="Heading2"/>
    <w:uiPriority w:val="9"/>
    <w:rsid w:val="00290341"/>
    <w:rPr>
      <w:rFonts w:asciiTheme="majorHAnsi" w:eastAsiaTheme="majorEastAsia" w:hAnsiTheme="majorHAnsi" w:cstheme="majorBidi"/>
      <w:color w:val="365F91" w:themeColor="accent1" w:themeShade="BF"/>
      <w:kern w:val="2"/>
      <w:sz w:val="32"/>
      <w:szCs w:val="32"/>
      <w:lang w:val="nl-NL"/>
      <w14:ligatures w14:val="standardContextual"/>
    </w:rPr>
  </w:style>
  <w:style w:type="character" w:customStyle="1" w:styleId="Heading3Char">
    <w:name w:val="Heading 3 Char"/>
    <w:basedOn w:val="DefaultParagraphFont"/>
    <w:link w:val="Heading3"/>
    <w:uiPriority w:val="9"/>
    <w:rsid w:val="00290341"/>
    <w:rPr>
      <w:rFonts w:eastAsiaTheme="majorEastAsia" w:cstheme="majorBidi"/>
      <w:color w:val="365F91" w:themeColor="accent1" w:themeShade="BF"/>
      <w:kern w:val="2"/>
      <w:sz w:val="28"/>
      <w:szCs w:val="28"/>
      <w:lang w:val="nl-NL"/>
      <w14:ligatures w14:val="standardContextual"/>
    </w:rPr>
  </w:style>
  <w:style w:type="table" w:customStyle="1" w:styleId="4">
    <w:name w:val="4"/>
    <w:basedOn w:val="TableNormal"/>
    <w:rsid w:val="00290341"/>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Footnote">
    <w:name w:val="Footnote"/>
    <w:basedOn w:val="FootnoteText"/>
    <w:link w:val="FootnoteChar"/>
    <w:qFormat/>
    <w:rsid w:val="00290341"/>
    <w:pPr>
      <w:ind w:left="425" w:hanging="425"/>
    </w:pPr>
  </w:style>
  <w:style w:type="character" w:customStyle="1" w:styleId="FootnoteChar">
    <w:name w:val="Footnote Char"/>
    <w:basedOn w:val="FootnoteTextChar"/>
    <w:link w:val="Footnote"/>
    <w:rsid w:val="00290341"/>
    <w:rPr>
      <w:rFonts w:ascii="Calibri" w:eastAsia="Calibri" w:hAnsi="Calibri" w:cs="Times New Roman"/>
      <w:sz w:val="20"/>
      <w:szCs w:val="20"/>
    </w:rPr>
  </w:style>
  <w:style w:type="table" w:customStyle="1" w:styleId="5">
    <w:name w:val="5"/>
    <w:basedOn w:val="TableNormal"/>
    <w:rsid w:val="00290341"/>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14434E"/>
    <w:rPr>
      <w:color w:val="2B579A"/>
      <w:shd w:val="clear" w:color="auto" w:fill="E1DFDD"/>
    </w:rPr>
  </w:style>
  <w:style w:type="paragraph" w:styleId="NormalWeb">
    <w:name w:val="Normal (Web)"/>
    <w:basedOn w:val="Normal"/>
    <w:uiPriority w:val="99"/>
    <w:semiHidden/>
    <w:unhideWhenUsed/>
    <w:rsid w:val="00581A64"/>
    <w:pPr>
      <w:spacing w:before="100" w:beforeAutospacing="1" w:after="100" w:afterAutospacing="1"/>
      <w:ind w:left="0" w:firstLine="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037">
      <w:bodyDiv w:val="1"/>
      <w:marLeft w:val="0"/>
      <w:marRight w:val="0"/>
      <w:marTop w:val="0"/>
      <w:marBottom w:val="0"/>
      <w:divBdr>
        <w:top w:val="none" w:sz="0" w:space="0" w:color="auto"/>
        <w:left w:val="none" w:sz="0" w:space="0" w:color="auto"/>
        <w:bottom w:val="none" w:sz="0" w:space="0" w:color="auto"/>
        <w:right w:val="none" w:sz="0" w:space="0" w:color="auto"/>
      </w:divBdr>
    </w:div>
    <w:div w:id="9338649">
      <w:bodyDiv w:val="1"/>
      <w:marLeft w:val="0"/>
      <w:marRight w:val="0"/>
      <w:marTop w:val="0"/>
      <w:marBottom w:val="0"/>
      <w:divBdr>
        <w:top w:val="none" w:sz="0" w:space="0" w:color="auto"/>
        <w:left w:val="none" w:sz="0" w:space="0" w:color="auto"/>
        <w:bottom w:val="none" w:sz="0" w:space="0" w:color="auto"/>
        <w:right w:val="none" w:sz="0" w:space="0" w:color="auto"/>
      </w:divBdr>
    </w:div>
    <w:div w:id="12197385">
      <w:bodyDiv w:val="1"/>
      <w:marLeft w:val="0"/>
      <w:marRight w:val="0"/>
      <w:marTop w:val="0"/>
      <w:marBottom w:val="0"/>
      <w:divBdr>
        <w:top w:val="none" w:sz="0" w:space="0" w:color="auto"/>
        <w:left w:val="none" w:sz="0" w:space="0" w:color="auto"/>
        <w:bottom w:val="none" w:sz="0" w:space="0" w:color="auto"/>
        <w:right w:val="none" w:sz="0" w:space="0" w:color="auto"/>
      </w:divBdr>
    </w:div>
    <w:div w:id="25449944">
      <w:bodyDiv w:val="1"/>
      <w:marLeft w:val="0"/>
      <w:marRight w:val="0"/>
      <w:marTop w:val="0"/>
      <w:marBottom w:val="0"/>
      <w:divBdr>
        <w:top w:val="none" w:sz="0" w:space="0" w:color="auto"/>
        <w:left w:val="none" w:sz="0" w:space="0" w:color="auto"/>
        <w:bottom w:val="none" w:sz="0" w:space="0" w:color="auto"/>
        <w:right w:val="none" w:sz="0" w:space="0" w:color="auto"/>
      </w:divBdr>
    </w:div>
    <w:div w:id="33241589">
      <w:bodyDiv w:val="1"/>
      <w:marLeft w:val="0"/>
      <w:marRight w:val="0"/>
      <w:marTop w:val="0"/>
      <w:marBottom w:val="0"/>
      <w:divBdr>
        <w:top w:val="none" w:sz="0" w:space="0" w:color="auto"/>
        <w:left w:val="none" w:sz="0" w:space="0" w:color="auto"/>
        <w:bottom w:val="none" w:sz="0" w:space="0" w:color="auto"/>
        <w:right w:val="none" w:sz="0" w:space="0" w:color="auto"/>
      </w:divBdr>
    </w:div>
    <w:div w:id="40130459">
      <w:bodyDiv w:val="1"/>
      <w:marLeft w:val="0"/>
      <w:marRight w:val="0"/>
      <w:marTop w:val="0"/>
      <w:marBottom w:val="0"/>
      <w:divBdr>
        <w:top w:val="none" w:sz="0" w:space="0" w:color="auto"/>
        <w:left w:val="none" w:sz="0" w:space="0" w:color="auto"/>
        <w:bottom w:val="none" w:sz="0" w:space="0" w:color="auto"/>
        <w:right w:val="none" w:sz="0" w:space="0" w:color="auto"/>
      </w:divBdr>
    </w:div>
    <w:div w:id="43217278">
      <w:bodyDiv w:val="1"/>
      <w:marLeft w:val="0"/>
      <w:marRight w:val="0"/>
      <w:marTop w:val="0"/>
      <w:marBottom w:val="0"/>
      <w:divBdr>
        <w:top w:val="none" w:sz="0" w:space="0" w:color="auto"/>
        <w:left w:val="none" w:sz="0" w:space="0" w:color="auto"/>
        <w:bottom w:val="none" w:sz="0" w:space="0" w:color="auto"/>
        <w:right w:val="none" w:sz="0" w:space="0" w:color="auto"/>
      </w:divBdr>
    </w:div>
    <w:div w:id="44449373">
      <w:bodyDiv w:val="1"/>
      <w:marLeft w:val="0"/>
      <w:marRight w:val="0"/>
      <w:marTop w:val="0"/>
      <w:marBottom w:val="0"/>
      <w:divBdr>
        <w:top w:val="none" w:sz="0" w:space="0" w:color="auto"/>
        <w:left w:val="none" w:sz="0" w:space="0" w:color="auto"/>
        <w:bottom w:val="none" w:sz="0" w:space="0" w:color="auto"/>
        <w:right w:val="none" w:sz="0" w:space="0" w:color="auto"/>
      </w:divBdr>
    </w:div>
    <w:div w:id="51394456">
      <w:bodyDiv w:val="1"/>
      <w:marLeft w:val="0"/>
      <w:marRight w:val="0"/>
      <w:marTop w:val="0"/>
      <w:marBottom w:val="0"/>
      <w:divBdr>
        <w:top w:val="none" w:sz="0" w:space="0" w:color="auto"/>
        <w:left w:val="none" w:sz="0" w:space="0" w:color="auto"/>
        <w:bottom w:val="none" w:sz="0" w:space="0" w:color="auto"/>
        <w:right w:val="none" w:sz="0" w:space="0" w:color="auto"/>
      </w:divBdr>
    </w:div>
    <w:div w:id="62333382">
      <w:bodyDiv w:val="1"/>
      <w:marLeft w:val="0"/>
      <w:marRight w:val="0"/>
      <w:marTop w:val="0"/>
      <w:marBottom w:val="0"/>
      <w:divBdr>
        <w:top w:val="none" w:sz="0" w:space="0" w:color="auto"/>
        <w:left w:val="none" w:sz="0" w:space="0" w:color="auto"/>
        <w:bottom w:val="none" w:sz="0" w:space="0" w:color="auto"/>
        <w:right w:val="none" w:sz="0" w:space="0" w:color="auto"/>
      </w:divBdr>
    </w:div>
    <w:div w:id="77412038">
      <w:bodyDiv w:val="1"/>
      <w:marLeft w:val="0"/>
      <w:marRight w:val="0"/>
      <w:marTop w:val="0"/>
      <w:marBottom w:val="0"/>
      <w:divBdr>
        <w:top w:val="none" w:sz="0" w:space="0" w:color="auto"/>
        <w:left w:val="none" w:sz="0" w:space="0" w:color="auto"/>
        <w:bottom w:val="none" w:sz="0" w:space="0" w:color="auto"/>
        <w:right w:val="none" w:sz="0" w:space="0" w:color="auto"/>
      </w:divBdr>
    </w:div>
    <w:div w:id="95442898">
      <w:bodyDiv w:val="1"/>
      <w:marLeft w:val="0"/>
      <w:marRight w:val="0"/>
      <w:marTop w:val="0"/>
      <w:marBottom w:val="0"/>
      <w:divBdr>
        <w:top w:val="none" w:sz="0" w:space="0" w:color="auto"/>
        <w:left w:val="none" w:sz="0" w:space="0" w:color="auto"/>
        <w:bottom w:val="none" w:sz="0" w:space="0" w:color="auto"/>
        <w:right w:val="none" w:sz="0" w:space="0" w:color="auto"/>
      </w:divBdr>
    </w:div>
    <w:div w:id="105737029">
      <w:bodyDiv w:val="1"/>
      <w:marLeft w:val="0"/>
      <w:marRight w:val="0"/>
      <w:marTop w:val="0"/>
      <w:marBottom w:val="0"/>
      <w:divBdr>
        <w:top w:val="none" w:sz="0" w:space="0" w:color="auto"/>
        <w:left w:val="none" w:sz="0" w:space="0" w:color="auto"/>
        <w:bottom w:val="none" w:sz="0" w:space="0" w:color="auto"/>
        <w:right w:val="none" w:sz="0" w:space="0" w:color="auto"/>
      </w:divBdr>
    </w:div>
    <w:div w:id="108817029">
      <w:bodyDiv w:val="1"/>
      <w:marLeft w:val="0"/>
      <w:marRight w:val="0"/>
      <w:marTop w:val="0"/>
      <w:marBottom w:val="0"/>
      <w:divBdr>
        <w:top w:val="none" w:sz="0" w:space="0" w:color="auto"/>
        <w:left w:val="none" w:sz="0" w:space="0" w:color="auto"/>
        <w:bottom w:val="none" w:sz="0" w:space="0" w:color="auto"/>
        <w:right w:val="none" w:sz="0" w:space="0" w:color="auto"/>
      </w:divBdr>
    </w:div>
    <w:div w:id="133376522">
      <w:bodyDiv w:val="1"/>
      <w:marLeft w:val="0"/>
      <w:marRight w:val="0"/>
      <w:marTop w:val="0"/>
      <w:marBottom w:val="0"/>
      <w:divBdr>
        <w:top w:val="none" w:sz="0" w:space="0" w:color="auto"/>
        <w:left w:val="none" w:sz="0" w:space="0" w:color="auto"/>
        <w:bottom w:val="none" w:sz="0" w:space="0" w:color="auto"/>
        <w:right w:val="none" w:sz="0" w:space="0" w:color="auto"/>
      </w:divBdr>
    </w:div>
    <w:div w:id="134880723">
      <w:bodyDiv w:val="1"/>
      <w:marLeft w:val="0"/>
      <w:marRight w:val="0"/>
      <w:marTop w:val="0"/>
      <w:marBottom w:val="0"/>
      <w:divBdr>
        <w:top w:val="none" w:sz="0" w:space="0" w:color="auto"/>
        <w:left w:val="none" w:sz="0" w:space="0" w:color="auto"/>
        <w:bottom w:val="none" w:sz="0" w:space="0" w:color="auto"/>
        <w:right w:val="none" w:sz="0" w:space="0" w:color="auto"/>
      </w:divBdr>
    </w:div>
    <w:div w:id="142432074">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81169089">
      <w:bodyDiv w:val="1"/>
      <w:marLeft w:val="0"/>
      <w:marRight w:val="0"/>
      <w:marTop w:val="0"/>
      <w:marBottom w:val="0"/>
      <w:divBdr>
        <w:top w:val="none" w:sz="0" w:space="0" w:color="auto"/>
        <w:left w:val="none" w:sz="0" w:space="0" w:color="auto"/>
        <w:bottom w:val="none" w:sz="0" w:space="0" w:color="auto"/>
        <w:right w:val="none" w:sz="0" w:space="0" w:color="auto"/>
      </w:divBdr>
    </w:div>
    <w:div w:id="187571931">
      <w:bodyDiv w:val="1"/>
      <w:marLeft w:val="0"/>
      <w:marRight w:val="0"/>
      <w:marTop w:val="0"/>
      <w:marBottom w:val="0"/>
      <w:divBdr>
        <w:top w:val="none" w:sz="0" w:space="0" w:color="auto"/>
        <w:left w:val="none" w:sz="0" w:space="0" w:color="auto"/>
        <w:bottom w:val="none" w:sz="0" w:space="0" w:color="auto"/>
        <w:right w:val="none" w:sz="0" w:space="0" w:color="auto"/>
      </w:divBdr>
    </w:div>
    <w:div w:id="188226182">
      <w:bodyDiv w:val="1"/>
      <w:marLeft w:val="0"/>
      <w:marRight w:val="0"/>
      <w:marTop w:val="0"/>
      <w:marBottom w:val="0"/>
      <w:divBdr>
        <w:top w:val="none" w:sz="0" w:space="0" w:color="auto"/>
        <w:left w:val="none" w:sz="0" w:space="0" w:color="auto"/>
        <w:bottom w:val="none" w:sz="0" w:space="0" w:color="auto"/>
        <w:right w:val="none" w:sz="0" w:space="0" w:color="auto"/>
      </w:divBdr>
    </w:div>
    <w:div w:id="233668358">
      <w:bodyDiv w:val="1"/>
      <w:marLeft w:val="0"/>
      <w:marRight w:val="0"/>
      <w:marTop w:val="0"/>
      <w:marBottom w:val="0"/>
      <w:divBdr>
        <w:top w:val="none" w:sz="0" w:space="0" w:color="auto"/>
        <w:left w:val="none" w:sz="0" w:space="0" w:color="auto"/>
        <w:bottom w:val="none" w:sz="0" w:space="0" w:color="auto"/>
        <w:right w:val="none" w:sz="0" w:space="0" w:color="auto"/>
      </w:divBdr>
    </w:div>
    <w:div w:id="233861457">
      <w:bodyDiv w:val="1"/>
      <w:marLeft w:val="0"/>
      <w:marRight w:val="0"/>
      <w:marTop w:val="0"/>
      <w:marBottom w:val="0"/>
      <w:divBdr>
        <w:top w:val="none" w:sz="0" w:space="0" w:color="auto"/>
        <w:left w:val="none" w:sz="0" w:space="0" w:color="auto"/>
        <w:bottom w:val="none" w:sz="0" w:space="0" w:color="auto"/>
        <w:right w:val="none" w:sz="0" w:space="0" w:color="auto"/>
      </w:divBdr>
    </w:div>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9948208">
      <w:bodyDiv w:val="1"/>
      <w:marLeft w:val="0"/>
      <w:marRight w:val="0"/>
      <w:marTop w:val="0"/>
      <w:marBottom w:val="0"/>
      <w:divBdr>
        <w:top w:val="none" w:sz="0" w:space="0" w:color="auto"/>
        <w:left w:val="none" w:sz="0" w:space="0" w:color="auto"/>
        <w:bottom w:val="none" w:sz="0" w:space="0" w:color="auto"/>
        <w:right w:val="none" w:sz="0" w:space="0" w:color="auto"/>
      </w:divBdr>
    </w:div>
    <w:div w:id="267323182">
      <w:bodyDiv w:val="1"/>
      <w:marLeft w:val="0"/>
      <w:marRight w:val="0"/>
      <w:marTop w:val="0"/>
      <w:marBottom w:val="0"/>
      <w:divBdr>
        <w:top w:val="none" w:sz="0" w:space="0" w:color="auto"/>
        <w:left w:val="none" w:sz="0" w:space="0" w:color="auto"/>
        <w:bottom w:val="none" w:sz="0" w:space="0" w:color="auto"/>
        <w:right w:val="none" w:sz="0" w:space="0" w:color="auto"/>
      </w:divBdr>
    </w:div>
    <w:div w:id="279918784">
      <w:bodyDiv w:val="1"/>
      <w:marLeft w:val="0"/>
      <w:marRight w:val="0"/>
      <w:marTop w:val="0"/>
      <w:marBottom w:val="0"/>
      <w:divBdr>
        <w:top w:val="none" w:sz="0" w:space="0" w:color="auto"/>
        <w:left w:val="none" w:sz="0" w:space="0" w:color="auto"/>
        <w:bottom w:val="none" w:sz="0" w:space="0" w:color="auto"/>
        <w:right w:val="none" w:sz="0" w:space="0" w:color="auto"/>
      </w:divBdr>
    </w:div>
    <w:div w:id="309990755">
      <w:bodyDiv w:val="1"/>
      <w:marLeft w:val="0"/>
      <w:marRight w:val="0"/>
      <w:marTop w:val="0"/>
      <w:marBottom w:val="0"/>
      <w:divBdr>
        <w:top w:val="none" w:sz="0" w:space="0" w:color="auto"/>
        <w:left w:val="none" w:sz="0" w:space="0" w:color="auto"/>
        <w:bottom w:val="none" w:sz="0" w:space="0" w:color="auto"/>
        <w:right w:val="none" w:sz="0" w:space="0" w:color="auto"/>
      </w:divBdr>
    </w:div>
    <w:div w:id="310448243">
      <w:bodyDiv w:val="1"/>
      <w:marLeft w:val="0"/>
      <w:marRight w:val="0"/>
      <w:marTop w:val="0"/>
      <w:marBottom w:val="0"/>
      <w:divBdr>
        <w:top w:val="none" w:sz="0" w:space="0" w:color="auto"/>
        <w:left w:val="none" w:sz="0" w:space="0" w:color="auto"/>
        <w:bottom w:val="none" w:sz="0" w:space="0" w:color="auto"/>
        <w:right w:val="none" w:sz="0" w:space="0" w:color="auto"/>
      </w:divBdr>
    </w:div>
    <w:div w:id="320936938">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343476789">
      <w:bodyDiv w:val="1"/>
      <w:marLeft w:val="0"/>
      <w:marRight w:val="0"/>
      <w:marTop w:val="0"/>
      <w:marBottom w:val="0"/>
      <w:divBdr>
        <w:top w:val="none" w:sz="0" w:space="0" w:color="auto"/>
        <w:left w:val="none" w:sz="0" w:space="0" w:color="auto"/>
        <w:bottom w:val="none" w:sz="0" w:space="0" w:color="auto"/>
        <w:right w:val="none" w:sz="0" w:space="0" w:color="auto"/>
      </w:divBdr>
    </w:div>
    <w:div w:id="345985982">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87991816">
      <w:bodyDiv w:val="1"/>
      <w:marLeft w:val="0"/>
      <w:marRight w:val="0"/>
      <w:marTop w:val="0"/>
      <w:marBottom w:val="0"/>
      <w:divBdr>
        <w:top w:val="none" w:sz="0" w:space="0" w:color="auto"/>
        <w:left w:val="none" w:sz="0" w:space="0" w:color="auto"/>
        <w:bottom w:val="none" w:sz="0" w:space="0" w:color="auto"/>
        <w:right w:val="none" w:sz="0" w:space="0" w:color="auto"/>
      </w:divBdr>
    </w:div>
    <w:div w:id="407272186">
      <w:bodyDiv w:val="1"/>
      <w:marLeft w:val="0"/>
      <w:marRight w:val="0"/>
      <w:marTop w:val="0"/>
      <w:marBottom w:val="0"/>
      <w:divBdr>
        <w:top w:val="none" w:sz="0" w:space="0" w:color="auto"/>
        <w:left w:val="none" w:sz="0" w:space="0" w:color="auto"/>
        <w:bottom w:val="none" w:sz="0" w:space="0" w:color="auto"/>
        <w:right w:val="none" w:sz="0" w:space="0" w:color="auto"/>
      </w:divBdr>
    </w:div>
    <w:div w:id="414057764">
      <w:bodyDiv w:val="1"/>
      <w:marLeft w:val="0"/>
      <w:marRight w:val="0"/>
      <w:marTop w:val="0"/>
      <w:marBottom w:val="0"/>
      <w:divBdr>
        <w:top w:val="none" w:sz="0" w:space="0" w:color="auto"/>
        <w:left w:val="none" w:sz="0" w:space="0" w:color="auto"/>
        <w:bottom w:val="none" w:sz="0" w:space="0" w:color="auto"/>
        <w:right w:val="none" w:sz="0" w:space="0" w:color="auto"/>
      </w:divBdr>
    </w:div>
    <w:div w:id="427894684">
      <w:bodyDiv w:val="1"/>
      <w:marLeft w:val="0"/>
      <w:marRight w:val="0"/>
      <w:marTop w:val="0"/>
      <w:marBottom w:val="0"/>
      <w:divBdr>
        <w:top w:val="none" w:sz="0" w:space="0" w:color="auto"/>
        <w:left w:val="none" w:sz="0" w:space="0" w:color="auto"/>
        <w:bottom w:val="none" w:sz="0" w:space="0" w:color="auto"/>
        <w:right w:val="none" w:sz="0" w:space="0" w:color="auto"/>
      </w:divBdr>
    </w:div>
    <w:div w:id="433330846">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60271527">
      <w:bodyDiv w:val="1"/>
      <w:marLeft w:val="0"/>
      <w:marRight w:val="0"/>
      <w:marTop w:val="0"/>
      <w:marBottom w:val="0"/>
      <w:divBdr>
        <w:top w:val="none" w:sz="0" w:space="0" w:color="auto"/>
        <w:left w:val="none" w:sz="0" w:space="0" w:color="auto"/>
        <w:bottom w:val="none" w:sz="0" w:space="0" w:color="auto"/>
        <w:right w:val="none" w:sz="0" w:space="0" w:color="auto"/>
      </w:divBdr>
    </w:div>
    <w:div w:id="471677282">
      <w:bodyDiv w:val="1"/>
      <w:marLeft w:val="0"/>
      <w:marRight w:val="0"/>
      <w:marTop w:val="0"/>
      <w:marBottom w:val="0"/>
      <w:divBdr>
        <w:top w:val="none" w:sz="0" w:space="0" w:color="auto"/>
        <w:left w:val="none" w:sz="0" w:space="0" w:color="auto"/>
        <w:bottom w:val="none" w:sz="0" w:space="0" w:color="auto"/>
        <w:right w:val="none" w:sz="0" w:space="0" w:color="auto"/>
      </w:divBdr>
    </w:div>
    <w:div w:id="491454815">
      <w:bodyDiv w:val="1"/>
      <w:marLeft w:val="0"/>
      <w:marRight w:val="0"/>
      <w:marTop w:val="0"/>
      <w:marBottom w:val="0"/>
      <w:divBdr>
        <w:top w:val="none" w:sz="0" w:space="0" w:color="auto"/>
        <w:left w:val="none" w:sz="0" w:space="0" w:color="auto"/>
        <w:bottom w:val="none" w:sz="0" w:space="0" w:color="auto"/>
        <w:right w:val="none" w:sz="0" w:space="0" w:color="auto"/>
      </w:divBdr>
    </w:div>
    <w:div w:id="500239851">
      <w:bodyDiv w:val="1"/>
      <w:marLeft w:val="0"/>
      <w:marRight w:val="0"/>
      <w:marTop w:val="0"/>
      <w:marBottom w:val="0"/>
      <w:divBdr>
        <w:top w:val="none" w:sz="0" w:space="0" w:color="auto"/>
        <w:left w:val="none" w:sz="0" w:space="0" w:color="auto"/>
        <w:bottom w:val="none" w:sz="0" w:space="0" w:color="auto"/>
        <w:right w:val="none" w:sz="0" w:space="0" w:color="auto"/>
      </w:divBdr>
    </w:div>
    <w:div w:id="520972493">
      <w:bodyDiv w:val="1"/>
      <w:marLeft w:val="0"/>
      <w:marRight w:val="0"/>
      <w:marTop w:val="0"/>
      <w:marBottom w:val="0"/>
      <w:divBdr>
        <w:top w:val="none" w:sz="0" w:space="0" w:color="auto"/>
        <w:left w:val="none" w:sz="0" w:space="0" w:color="auto"/>
        <w:bottom w:val="none" w:sz="0" w:space="0" w:color="auto"/>
        <w:right w:val="none" w:sz="0" w:space="0" w:color="auto"/>
      </w:divBdr>
    </w:div>
    <w:div w:id="525680074">
      <w:bodyDiv w:val="1"/>
      <w:marLeft w:val="0"/>
      <w:marRight w:val="0"/>
      <w:marTop w:val="0"/>
      <w:marBottom w:val="0"/>
      <w:divBdr>
        <w:top w:val="none" w:sz="0" w:space="0" w:color="auto"/>
        <w:left w:val="none" w:sz="0" w:space="0" w:color="auto"/>
        <w:bottom w:val="none" w:sz="0" w:space="0" w:color="auto"/>
        <w:right w:val="none" w:sz="0" w:space="0" w:color="auto"/>
      </w:divBdr>
      <w:divsChild>
        <w:div w:id="1830364570">
          <w:marLeft w:val="0"/>
          <w:marRight w:val="0"/>
          <w:marTop w:val="0"/>
          <w:marBottom w:val="0"/>
          <w:divBdr>
            <w:top w:val="none" w:sz="0" w:space="0" w:color="auto"/>
            <w:left w:val="none" w:sz="0" w:space="0" w:color="auto"/>
            <w:bottom w:val="none" w:sz="0" w:space="0" w:color="auto"/>
            <w:right w:val="none" w:sz="0" w:space="0" w:color="auto"/>
          </w:divBdr>
        </w:div>
      </w:divsChild>
    </w:div>
    <w:div w:id="528447010">
      <w:bodyDiv w:val="1"/>
      <w:marLeft w:val="0"/>
      <w:marRight w:val="0"/>
      <w:marTop w:val="0"/>
      <w:marBottom w:val="0"/>
      <w:divBdr>
        <w:top w:val="none" w:sz="0" w:space="0" w:color="auto"/>
        <w:left w:val="none" w:sz="0" w:space="0" w:color="auto"/>
        <w:bottom w:val="none" w:sz="0" w:space="0" w:color="auto"/>
        <w:right w:val="none" w:sz="0" w:space="0" w:color="auto"/>
      </w:divBdr>
    </w:div>
    <w:div w:id="54101984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557789404">
      <w:bodyDiv w:val="1"/>
      <w:marLeft w:val="0"/>
      <w:marRight w:val="0"/>
      <w:marTop w:val="0"/>
      <w:marBottom w:val="0"/>
      <w:divBdr>
        <w:top w:val="none" w:sz="0" w:space="0" w:color="auto"/>
        <w:left w:val="none" w:sz="0" w:space="0" w:color="auto"/>
        <w:bottom w:val="none" w:sz="0" w:space="0" w:color="auto"/>
        <w:right w:val="none" w:sz="0" w:space="0" w:color="auto"/>
      </w:divBdr>
    </w:div>
    <w:div w:id="561251587">
      <w:bodyDiv w:val="1"/>
      <w:marLeft w:val="0"/>
      <w:marRight w:val="0"/>
      <w:marTop w:val="0"/>
      <w:marBottom w:val="0"/>
      <w:divBdr>
        <w:top w:val="none" w:sz="0" w:space="0" w:color="auto"/>
        <w:left w:val="none" w:sz="0" w:space="0" w:color="auto"/>
        <w:bottom w:val="none" w:sz="0" w:space="0" w:color="auto"/>
        <w:right w:val="none" w:sz="0" w:space="0" w:color="auto"/>
      </w:divBdr>
    </w:div>
    <w:div w:id="571935343">
      <w:bodyDiv w:val="1"/>
      <w:marLeft w:val="0"/>
      <w:marRight w:val="0"/>
      <w:marTop w:val="0"/>
      <w:marBottom w:val="0"/>
      <w:divBdr>
        <w:top w:val="none" w:sz="0" w:space="0" w:color="auto"/>
        <w:left w:val="none" w:sz="0" w:space="0" w:color="auto"/>
        <w:bottom w:val="none" w:sz="0" w:space="0" w:color="auto"/>
        <w:right w:val="none" w:sz="0" w:space="0" w:color="auto"/>
      </w:divBdr>
    </w:div>
    <w:div w:id="590117709">
      <w:bodyDiv w:val="1"/>
      <w:marLeft w:val="0"/>
      <w:marRight w:val="0"/>
      <w:marTop w:val="0"/>
      <w:marBottom w:val="0"/>
      <w:divBdr>
        <w:top w:val="none" w:sz="0" w:space="0" w:color="auto"/>
        <w:left w:val="none" w:sz="0" w:space="0" w:color="auto"/>
        <w:bottom w:val="none" w:sz="0" w:space="0" w:color="auto"/>
        <w:right w:val="none" w:sz="0" w:space="0" w:color="auto"/>
      </w:divBdr>
    </w:div>
    <w:div w:id="605238245">
      <w:bodyDiv w:val="1"/>
      <w:marLeft w:val="0"/>
      <w:marRight w:val="0"/>
      <w:marTop w:val="0"/>
      <w:marBottom w:val="0"/>
      <w:divBdr>
        <w:top w:val="none" w:sz="0" w:space="0" w:color="auto"/>
        <w:left w:val="none" w:sz="0" w:space="0" w:color="auto"/>
        <w:bottom w:val="none" w:sz="0" w:space="0" w:color="auto"/>
        <w:right w:val="none" w:sz="0" w:space="0" w:color="auto"/>
      </w:divBdr>
    </w:div>
    <w:div w:id="655039286">
      <w:bodyDiv w:val="1"/>
      <w:marLeft w:val="0"/>
      <w:marRight w:val="0"/>
      <w:marTop w:val="0"/>
      <w:marBottom w:val="0"/>
      <w:divBdr>
        <w:top w:val="none" w:sz="0" w:space="0" w:color="auto"/>
        <w:left w:val="none" w:sz="0" w:space="0" w:color="auto"/>
        <w:bottom w:val="none" w:sz="0" w:space="0" w:color="auto"/>
        <w:right w:val="none" w:sz="0" w:space="0" w:color="auto"/>
      </w:divBdr>
    </w:div>
    <w:div w:id="678236788">
      <w:bodyDiv w:val="1"/>
      <w:marLeft w:val="0"/>
      <w:marRight w:val="0"/>
      <w:marTop w:val="0"/>
      <w:marBottom w:val="0"/>
      <w:divBdr>
        <w:top w:val="none" w:sz="0" w:space="0" w:color="auto"/>
        <w:left w:val="none" w:sz="0" w:space="0" w:color="auto"/>
        <w:bottom w:val="none" w:sz="0" w:space="0" w:color="auto"/>
        <w:right w:val="none" w:sz="0" w:space="0" w:color="auto"/>
      </w:divBdr>
    </w:div>
    <w:div w:id="692654842">
      <w:bodyDiv w:val="1"/>
      <w:marLeft w:val="0"/>
      <w:marRight w:val="0"/>
      <w:marTop w:val="0"/>
      <w:marBottom w:val="0"/>
      <w:divBdr>
        <w:top w:val="none" w:sz="0" w:space="0" w:color="auto"/>
        <w:left w:val="none" w:sz="0" w:space="0" w:color="auto"/>
        <w:bottom w:val="none" w:sz="0" w:space="0" w:color="auto"/>
        <w:right w:val="none" w:sz="0" w:space="0" w:color="auto"/>
      </w:divBdr>
    </w:div>
    <w:div w:id="712076184">
      <w:bodyDiv w:val="1"/>
      <w:marLeft w:val="0"/>
      <w:marRight w:val="0"/>
      <w:marTop w:val="0"/>
      <w:marBottom w:val="0"/>
      <w:divBdr>
        <w:top w:val="none" w:sz="0" w:space="0" w:color="auto"/>
        <w:left w:val="none" w:sz="0" w:space="0" w:color="auto"/>
        <w:bottom w:val="none" w:sz="0" w:space="0" w:color="auto"/>
        <w:right w:val="none" w:sz="0" w:space="0" w:color="auto"/>
      </w:divBdr>
    </w:div>
    <w:div w:id="712312760">
      <w:bodyDiv w:val="1"/>
      <w:marLeft w:val="0"/>
      <w:marRight w:val="0"/>
      <w:marTop w:val="0"/>
      <w:marBottom w:val="0"/>
      <w:divBdr>
        <w:top w:val="none" w:sz="0" w:space="0" w:color="auto"/>
        <w:left w:val="none" w:sz="0" w:space="0" w:color="auto"/>
        <w:bottom w:val="none" w:sz="0" w:space="0" w:color="auto"/>
        <w:right w:val="none" w:sz="0" w:space="0" w:color="auto"/>
      </w:divBdr>
    </w:div>
    <w:div w:id="718671724">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733699833">
      <w:bodyDiv w:val="1"/>
      <w:marLeft w:val="0"/>
      <w:marRight w:val="0"/>
      <w:marTop w:val="0"/>
      <w:marBottom w:val="0"/>
      <w:divBdr>
        <w:top w:val="none" w:sz="0" w:space="0" w:color="auto"/>
        <w:left w:val="none" w:sz="0" w:space="0" w:color="auto"/>
        <w:bottom w:val="none" w:sz="0" w:space="0" w:color="auto"/>
        <w:right w:val="none" w:sz="0" w:space="0" w:color="auto"/>
      </w:divBdr>
    </w:div>
    <w:div w:id="748120530">
      <w:bodyDiv w:val="1"/>
      <w:marLeft w:val="0"/>
      <w:marRight w:val="0"/>
      <w:marTop w:val="0"/>
      <w:marBottom w:val="0"/>
      <w:divBdr>
        <w:top w:val="none" w:sz="0" w:space="0" w:color="auto"/>
        <w:left w:val="none" w:sz="0" w:space="0" w:color="auto"/>
        <w:bottom w:val="none" w:sz="0" w:space="0" w:color="auto"/>
        <w:right w:val="none" w:sz="0" w:space="0" w:color="auto"/>
      </w:divBdr>
    </w:div>
    <w:div w:id="793447522">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23471052">
      <w:bodyDiv w:val="1"/>
      <w:marLeft w:val="0"/>
      <w:marRight w:val="0"/>
      <w:marTop w:val="0"/>
      <w:marBottom w:val="0"/>
      <w:divBdr>
        <w:top w:val="none" w:sz="0" w:space="0" w:color="auto"/>
        <w:left w:val="none" w:sz="0" w:space="0" w:color="auto"/>
        <w:bottom w:val="none" w:sz="0" w:space="0" w:color="auto"/>
        <w:right w:val="none" w:sz="0" w:space="0" w:color="auto"/>
      </w:divBdr>
    </w:div>
    <w:div w:id="825054101">
      <w:bodyDiv w:val="1"/>
      <w:marLeft w:val="0"/>
      <w:marRight w:val="0"/>
      <w:marTop w:val="0"/>
      <w:marBottom w:val="0"/>
      <w:divBdr>
        <w:top w:val="none" w:sz="0" w:space="0" w:color="auto"/>
        <w:left w:val="none" w:sz="0" w:space="0" w:color="auto"/>
        <w:bottom w:val="none" w:sz="0" w:space="0" w:color="auto"/>
        <w:right w:val="none" w:sz="0" w:space="0" w:color="auto"/>
      </w:divBdr>
    </w:div>
    <w:div w:id="833956092">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850724525">
      <w:bodyDiv w:val="1"/>
      <w:marLeft w:val="0"/>
      <w:marRight w:val="0"/>
      <w:marTop w:val="0"/>
      <w:marBottom w:val="0"/>
      <w:divBdr>
        <w:top w:val="none" w:sz="0" w:space="0" w:color="auto"/>
        <w:left w:val="none" w:sz="0" w:space="0" w:color="auto"/>
        <w:bottom w:val="none" w:sz="0" w:space="0" w:color="auto"/>
        <w:right w:val="none" w:sz="0" w:space="0" w:color="auto"/>
      </w:divBdr>
    </w:div>
    <w:div w:id="866287136">
      <w:bodyDiv w:val="1"/>
      <w:marLeft w:val="0"/>
      <w:marRight w:val="0"/>
      <w:marTop w:val="0"/>
      <w:marBottom w:val="0"/>
      <w:divBdr>
        <w:top w:val="none" w:sz="0" w:space="0" w:color="auto"/>
        <w:left w:val="none" w:sz="0" w:space="0" w:color="auto"/>
        <w:bottom w:val="none" w:sz="0" w:space="0" w:color="auto"/>
        <w:right w:val="none" w:sz="0" w:space="0" w:color="auto"/>
      </w:divBdr>
      <w:divsChild>
        <w:div w:id="1820999829">
          <w:marLeft w:val="0"/>
          <w:marRight w:val="0"/>
          <w:marTop w:val="0"/>
          <w:marBottom w:val="0"/>
          <w:divBdr>
            <w:top w:val="none" w:sz="0" w:space="0" w:color="auto"/>
            <w:left w:val="none" w:sz="0" w:space="0" w:color="auto"/>
            <w:bottom w:val="none" w:sz="0" w:space="0" w:color="auto"/>
            <w:right w:val="none" w:sz="0" w:space="0" w:color="auto"/>
          </w:divBdr>
        </w:div>
      </w:divsChild>
    </w:div>
    <w:div w:id="871648088">
      <w:bodyDiv w:val="1"/>
      <w:marLeft w:val="0"/>
      <w:marRight w:val="0"/>
      <w:marTop w:val="0"/>
      <w:marBottom w:val="0"/>
      <w:divBdr>
        <w:top w:val="none" w:sz="0" w:space="0" w:color="auto"/>
        <w:left w:val="none" w:sz="0" w:space="0" w:color="auto"/>
        <w:bottom w:val="none" w:sz="0" w:space="0" w:color="auto"/>
        <w:right w:val="none" w:sz="0" w:space="0" w:color="auto"/>
      </w:divBdr>
    </w:div>
    <w:div w:id="885751687">
      <w:bodyDiv w:val="1"/>
      <w:marLeft w:val="0"/>
      <w:marRight w:val="0"/>
      <w:marTop w:val="0"/>
      <w:marBottom w:val="0"/>
      <w:divBdr>
        <w:top w:val="none" w:sz="0" w:space="0" w:color="auto"/>
        <w:left w:val="none" w:sz="0" w:space="0" w:color="auto"/>
        <w:bottom w:val="none" w:sz="0" w:space="0" w:color="auto"/>
        <w:right w:val="none" w:sz="0" w:space="0" w:color="auto"/>
      </w:divBdr>
    </w:div>
    <w:div w:id="886182097">
      <w:bodyDiv w:val="1"/>
      <w:marLeft w:val="0"/>
      <w:marRight w:val="0"/>
      <w:marTop w:val="0"/>
      <w:marBottom w:val="0"/>
      <w:divBdr>
        <w:top w:val="none" w:sz="0" w:space="0" w:color="auto"/>
        <w:left w:val="none" w:sz="0" w:space="0" w:color="auto"/>
        <w:bottom w:val="none" w:sz="0" w:space="0" w:color="auto"/>
        <w:right w:val="none" w:sz="0" w:space="0" w:color="auto"/>
      </w:divBdr>
    </w:div>
    <w:div w:id="898519200">
      <w:bodyDiv w:val="1"/>
      <w:marLeft w:val="0"/>
      <w:marRight w:val="0"/>
      <w:marTop w:val="0"/>
      <w:marBottom w:val="0"/>
      <w:divBdr>
        <w:top w:val="none" w:sz="0" w:space="0" w:color="auto"/>
        <w:left w:val="none" w:sz="0" w:space="0" w:color="auto"/>
        <w:bottom w:val="none" w:sz="0" w:space="0" w:color="auto"/>
        <w:right w:val="none" w:sz="0" w:space="0" w:color="auto"/>
      </w:divBdr>
    </w:div>
    <w:div w:id="914238419">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997003896">
      <w:bodyDiv w:val="1"/>
      <w:marLeft w:val="0"/>
      <w:marRight w:val="0"/>
      <w:marTop w:val="0"/>
      <w:marBottom w:val="0"/>
      <w:divBdr>
        <w:top w:val="none" w:sz="0" w:space="0" w:color="auto"/>
        <w:left w:val="none" w:sz="0" w:space="0" w:color="auto"/>
        <w:bottom w:val="none" w:sz="0" w:space="0" w:color="auto"/>
        <w:right w:val="none" w:sz="0" w:space="0" w:color="auto"/>
      </w:divBdr>
    </w:div>
    <w:div w:id="1000738497">
      <w:bodyDiv w:val="1"/>
      <w:marLeft w:val="0"/>
      <w:marRight w:val="0"/>
      <w:marTop w:val="0"/>
      <w:marBottom w:val="0"/>
      <w:divBdr>
        <w:top w:val="none" w:sz="0" w:space="0" w:color="auto"/>
        <w:left w:val="none" w:sz="0" w:space="0" w:color="auto"/>
        <w:bottom w:val="none" w:sz="0" w:space="0" w:color="auto"/>
        <w:right w:val="none" w:sz="0" w:space="0" w:color="auto"/>
      </w:divBdr>
    </w:div>
    <w:div w:id="1004673937">
      <w:bodyDiv w:val="1"/>
      <w:marLeft w:val="0"/>
      <w:marRight w:val="0"/>
      <w:marTop w:val="0"/>
      <w:marBottom w:val="0"/>
      <w:divBdr>
        <w:top w:val="none" w:sz="0" w:space="0" w:color="auto"/>
        <w:left w:val="none" w:sz="0" w:space="0" w:color="auto"/>
        <w:bottom w:val="none" w:sz="0" w:space="0" w:color="auto"/>
        <w:right w:val="none" w:sz="0" w:space="0" w:color="auto"/>
      </w:divBdr>
    </w:div>
    <w:div w:id="1013726019">
      <w:bodyDiv w:val="1"/>
      <w:marLeft w:val="0"/>
      <w:marRight w:val="0"/>
      <w:marTop w:val="0"/>
      <w:marBottom w:val="0"/>
      <w:divBdr>
        <w:top w:val="none" w:sz="0" w:space="0" w:color="auto"/>
        <w:left w:val="none" w:sz="0" w:space="0" w:color="auto"/>
        <w:bottom w:val="none" w:sz="0" w:space="0" w:color="auto"/>
        <w:right w:val="none" w:sz="0" w:space="0" w:color="auto"/>
      </w:divBdr>
    </w:div>
    <w:div w:id="1015234849">
      <w:bodyDiv w:val="1"/>
      <w:marLeft w:val="0"/>
      <w:marRight w:val="0"/>
      <w:marTop w:val="0"/>
      <w:marBottom w:val="0"/>
      <w:divBdr>
        <w:top w:val="none" w:sz="0" w:space="0" w:color="auto"/>
        <w:left w:val="none" w:sz="0" w:space="0" w:color="auto"/>
        <w:bottom w:val="none" w:sz="0" w:space="0" w:color="auto"/>
        <w:right w:val="none" w:sz="0" w:space="0" w:color="auto"/>
      </w:divBdr>
    </w:div>
    <w:div w:id="1034037416">
      <w:bodyDiv w:val="1"/>
      <w:marLeft w:val="0"/>
      <w:marRight w:val="0"/>
      <w:marTop w:val="0"/>
      <w:marBottom w:val="0"/>
      <w:divBdr>
        <w:top w:val="none" w:sz="0" w:space="0" w:color="auto"/>
        <w:left w:val="none" w:sz="0" w:space="0" w:color="auto"/>
        <w:bottom w:val="none" w:sz="0" w:space="0" w:color="auto"/>
        <w:right w:val="none" w:sz="0" w:space="0" w:color="auto"/>
      </w:divBdr>
    </w:div>
    <w:div w:id="1036277702">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077946854">
      <w:bodyDiv w:val="1"/>
      <w:marLeft w:val="0"/>
      <w:marRight w:val="0"/>
      <w:marTop w:val="0"/>
      <w:marBottom w:val="0"/>
      <w:divBdr>
        <w:top w:val="none" w:sz="0" w:space="0" w:color="auto"/>
        <w:left w:val="none" w:sz="0" w:space="0" w:color="auto"/>
        <w:bottom w:val="none" w:sz="0" w:space="0" w:color="auto"/>
        <w:right w:val="none" w:sz="0" w:space="0" w:color="auto"/>
      </w:divBdr>
    </w:div>
    <w:div w:id="1079408514">
      <w:bodyDiv w:val="1"/>
      <w:marLeft w:val="0"/>
      <w:marRight w:val="0"/>
      <w:marTop w:val="0"/>
      <w:marBottom w:val="0"/>
      <w:divBdr>
        <w:top w:val="none" w:sz="0" w:space="0" w:color="auto"/>
        <w:left w:val="none" w:sz="0" w:space="0" w:color="auto"/>
        <w:bottom w:val="none" w:sz="0" w:space="0" w:color="auto"/>
        <w:right w:val="none" w:sz="0" w:space="0" w:color="auto"/>
      </w:divBdr>
    </w:div>
    <w:div w:id="1081869570">
      <w:bodyDiv w:val="1"/>
      <w:marLeft w:val="0"/>
      <w:marRight w:val="0"/>
      <w:marTop w:val="0"/>
      <w:marBottom w:val="0"/>
      <w:divBdr>
        <w:top w:val="none" w:sz="0" w:space="0" w:color="auto"/>
        <w:left w:val="none" w:sz="0" w:space="0" w:color="auto"/>
        <w:bottom w:val="none" w:sz="0" w:space="0" w:color="auto"/>
        <w:right w:val="none" w:sz="0" w:space="0" w:color="auto"/>
      </w:divBdr>
    </w:div>
    <w:div w:id="1126773981">
      <w:bodyDiv w:val="1"/>
      <w:marLeft w:val="0"/>
      <w:marRight w:val="0"/>
      <w:marTop w:val="0"/>
      <w:marBottom w:val="0"/>
      <w:divBdr>
        <w:top w:val="none" w:sz="0" w:space="0" w:color="auto"/>
        <w:left w:val="none" w:sz="0" w:space="0" w:color="auto"/>
        <w:bottom w:val="none" w:sz="0" w:space="0" w:color="auto"/>
        <w:right w:val="none" w:sz="0" w:space="0" w:color="auto"/>
      </w:divBdr>
    </w:div>
    <w:div w:id="1166559308">
      <w:bodyDiv w:val="1"/>
      <w:marLeft w:val="0"/>
      <w:marRight w:val="0"/>
      <w:marTop w:val="0"/>
      <w:marBottom w:val="0"/>
      <w:divBdr>
        <w:top w:val="none" w:sz="0" w:space="0" w:color="auto"/>
        <w:left w:val="none" w:sz="0" w:space="0" w:color="auto"/>
        <w:bottom w:val="none" w:sz="0" w:space="0" w:color="auto"/>
        <w:right w:val="none" w:sz="0" w:space="0" w:color="auto"/>
      </w:divBdr>
    </w:div>
    <w:div w:id="1167289662">
      <w:bodyDiv w:val="1"/>
      <w:marLeft w:val="0"/>
      <w:marRight w:val="0"/>
      <w:marTop w:val="0"/>
      <w:marBottom w:val="0"/>
      <w:divBdr>
        <w:top w:val="none" w:sz="0" w:space="0" w:color="auto"/>
        <w:left w:val="none" w:sz="0" w:space="0" w:color="auto"/>
        <w:bottom w:val="none" w:sz="0" w:space="0" w:color="auto"/>
        <w:right w:val="none" w:sz="0" w:space="0" w:color="auto"/>
      </w:divBdr>
    </w:div>
    <w:div w:id="1167863081">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199929110">
      <w:bodyDiv w:val="1"/>
      <w:marLeft w:val="0"/>
      <w:marRight w:val="0"/>
      <w:marTop w:val="0"/>
      <w:marBottom w:val="0"/>
      <w:divBdr>
        <w:top w:val="none" w:sz="0" w:space="0" w:color="auto"/>
        <w:left w:val="none" w:sz="0" w:space="0" w:color="auto"/>
        <w:bottom w:val="none" w:sz="0" w:space="0" w:color="auto"/>
        <w:right w:val="none" w:sz="0" w:space="0" w:color="auto"/>
      </w:divBdr>
    </w:div>
    <w:div w:id="1210535536">
      <w:bodyDiv w:val="1"/>
      <w:marLeft w:val="0"/>
      <w:marRight w:val="0"/>
      <w:marTop w:val="0"/>
      <w:marBottom w:val="0"/>
      <w:divBdr>
        <w:top w:val="none" w:sz="0" w:space="0" w:color="auto"/>
        <w:left w:val="none" w:sz="0" w:space="0" w:color="auto"/>
        <w:bottom w:val="none" w:sz="0" w:space="0" w:color="auto"/>
        <w:right w:val="none" w:sz="0" w:space="0" w:color="auto"/>
      </w:divBdr>
    </w:div>
    <w:div w:id="1256356233">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268736799">
      <w:bodyDiv w:val="1"/>
      <w:marLeft w:val="0"/>
      <w:marRight w:val="0"/>
      <w:marTop w:val="0"/>
      <w:marBottom w:val="0"/>
      <w:divBdr>
        <w:top w:val="none" w:sz="0" w:space="0" w:color="auto"/>
        <w:left w:val="none" w:sz="0" w:space="0" w:color="auto"/>
        <w:bottom w:val="none" w:sz="0" w:space="0" w:color="auto"/>
        <w:right w:val="none" w:sz="0" w:space="0" w:color="auto"/>
      </w:divBdr>
    </w:div>
    <w:div w:id="1292709411">
      <w:bodyDiv w:val="1"/>
      <w:marLeft w:val="0"/>
      <w:marRight w:val="0"/>
      <w:marTop w:val="0"/>
      <w:marBottom w:val="0"/>
      <w:divBdr>
        <w:top w:val="none" w:sz="0" w:space="0" w:color="auto"/>
        <w:left w:val="none" w:sz="0" w:space="0" w:color="auto"/>
        <w:bottom w:val="none" w:sz="0" w:space="0" w:color="auto"/>
        <w:right w:val="none" w:sz="0" w:space="0" w:color="auto"/>
      </w:divBdr>
    </w:div>
    <w:div w:id="1322932166">
      <w:bodyDiv w:val="1"/>
      <w:marLeft w:val="0"/>
      <w:marRight w:val="0"/>
      <w:marTop w:val="0"/>
      <w:marBottom w:val="0"/>
      <w:divBdr>
        <w:top w:val="none" w:sz="0" w:space="0" w:color="auto"/>
        <w:left w:val="none" w:sz="0" w:space="0" w:color="auto"/>
        <w:bottom w:val="none" w:sz="0" w:space="0" w:color="auto"/>
        <w:right w:val="none" w:sz="0" w:space="0" w:color="auto"/>
      </w:divBdr>
    </w:div>
    <w:div w:id="1330475643">
      <w:bodyDiv w:val="1"/>
      <w:marLeft w:val="0"/>
      <w:marRight w:val="0"/>
      <w:marTop w:val="0"/>
      <w:marBottom w:val="0"/>
      <w:divBdr>
        <w:top w:val="none" w:sz="0" w:space="0" w:color="auto"/>
        <w:left w:val="none" w:sz="0" w:space="0" w:color="auto"/>
        <w:bottom w:val="none" w:sz="0" w:space="0" w:color="auto"/>
        <w:right w:val="none" w:sz="0" w:space="0" w:color="auto"/>
      </w:divBdr>
    </w:div>
    <w:div w:id="1339311620">
      <w:bodyDiv w:val="1"/>
      <w:marLeft w:val="0"/>
      <w:marRight w:val="0"/>
      <w:marTop w:val="0"/>
      <w:marBottom w:val="0"/>
      <w:divBdr>
        <w:top w:val="none" w:sz="0" w:space="0" w:color="auto"/>
        <w:left w:val="none" w:sz="0" w:space="0" w:color="auto"/>
        <w:bottom w:val="none" w:sz="0" w:space="0" w:color="auto"/>
        <w:right w:val="none" w:sz="0" w:space="0" w:color="auto"/>
      </w:divBdr>
    </w:div>
    <w:div w:id="1359895209">
      <w:bodyDiv w:val="1"/>
      <w:marLeft w:val="0"/>
      <w:marRight w:val="0"/>
      <w:marTop w:val="0"/>
      <w:marBottom w:val="0"/>
      <w:divBdr>
        <w:top w:val="none" w:sz="0" w:space="0" w:color="auto"/>
        <w:left w:val="none" w:sz="0" w:space="0" w:color="auto"/>
        <w:bottom w:val="none" w:sz="0" w:space="0" w:color="auto"/>
        <w:right w:val="none" w:sz="0" w:space="0" w:color="auto"/>
      </w:divBdr>
    </w:div>
    <w:div w:id="1377588473">
      <w:bodyDiv w:val="1"/>
      <w:marLeft w:val="0"/>
      <w:marRight w:val="0"/>
      <w:marTop w:val="0"/>
      <w:marBottom w:val="0"/>
      <w:divBdr>
        <w:top w:val="none" w:sz="0" w:space="0" w:color="auto"/>
        <w:left w:val="none" w:sz="0" w:space="0" w:color="auto"/>
        <w:bottom w:val="none" w:sz="0" w:space="0" w:color="auto"/>
        <w:right w:val="none" w:sz="0" w:space="0" w:color="auto"/>
      </w:divBdr>
    </w:div>
    <w:div w:id="1406495716">
      <w:bodyDiv w:val="1"/>
      <w:marLeft w:val="0"/>
      <w:marRight w:val="0"/>
      <w:marTop w:val="0"/>
      <w:marBottom w:val="0"/>
      <w:divBdr>
        <w:top w:val="none" w:sz="0" w:space="0" w:color="auto"/>
        <w:left w:val="none" w:sz="0" w:space="0" w:color="auto"/>
        <w:bottom w:val="none" w:sz="0" w:space="0" w:color="auto"/>
        <w:right w:val="none" w:sz="0" w:space="0" w:color="auto"/>
      </w:divBdr>
    </w:div>
    <w:div w:id="1406688983">
      <w:bodyDiv w:val="1"/>
      <w:marLeft w:val="0"/>
      <w:marRight w:val="0"/>
      <w:marTop w:val="0"/>
      <w:marBottom w:val="0"/>
      <w:divBdr>
        <w:top w:val="none" w:sz="0" w:space="0" w:color="auto"/>
        <w:left w:val="none" w:sz="0" w:space="0" w:color="auto"/>
        <w:bottom w:val="none" w:sz="0" w:space="0" w:color="auto"/>
        <w:right w:val="none" w:sz="0" w:space="0" w:color="auto"/>
      </w:divBdr>
    </w:div>
    <w:div w:id="1409378985">
      <w:bodyDiv w:val="1"/>
      <w:marLeft w:val="0"/>
      <w:marRight w:val="0"/>
      <w:marTop w:val="0"/>
      <w:marBottom w:val="0"/>
      <w:divBdr>
        <w:top w:val="none" w:sz="0" w:space="0" w:color="auto"/>
        <w:left w:val="none" w:sz="0" w:space="0" w:color="auto"/>
        <w:bottom w:val="none" w:sz="0" w:space="0" w:color="auto"/>
        <w:right w:val="none" w:sz="0" w:space="0" w:color="auto"/>
      </w:divBdr>
    </w:div>
    <w:div w:id="1411348925">
      <w:bodyDiv w:val="1"/>
      <w:marLeft w:val="0"/>
      <w:marRight w:val="0"/>
      <w:marTop w:val="0"/>
      <w:marBottom w:val="0"/>
      <w:divBdr>
        <w:top w:val="none" w:sz="0" w:space="0" w:color="auto"/>
        <w:left w:val="none" w:sz="0" w:space="0" w:color="auto"/>
        <w:bottom w:val="none" w:sz="0" w:space="0" w:color="auto"/>
        <w:right w:val="none" w:sz="0" w:space="0" w:color="auto"/>
      </w:divBdr>
    </w:div>
    <w:div w:id="1412115493">
      <w:bodyDiv w:val="1"/>
      <w:marLeft w:val="0"/>
      <w:marRight w:val="0"/>
      <w:marTop w:val="0"/>
      <w:marBottom w:val="0"/>
      <w:divBdr>
        <w:top w:val="none" w:sz="0" w:space="0" w:color="auto"/>
        <w:left w:val="none" w:sz="0" w:space="0" w:color="auto"/>
        <w:bottom w:val="none" w:sz="0" w:space="0" w:color="auto"/>
        <w:right w:val="none" w:sz="0" w:space="0" w:color="auto"/>
      </w:divBdr>
    </w:div>
    <w:div w:id="1497064397">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574504020">
      <w:bodyDiv w:val="1"/>
      <w:marLeft w:val="0"/>
      <w:marRight w:val="0"/>
      <w:marTop w:val="0"/>
      <w:marBottom w:val="0"/>
      <w:divBdr>
        <w:top w:val="none" w:sz="0" w:space="0" w:color="auto"/>
        <w:left w:val="none" w:sz="0" w:space="0" w:color="auto"/>
        <w:bottom w:val="none" w:sz="0" w:space="0" w:color="auto"/>
        <w:right w:val="none" w:sz="0" w:space="0" w:color="auto"/>
      </w:divBdr>
    </w:div>
    <w:div w:id="1614094152">
      <w:bodyDiv w:val="1"/>
      <w:marLeft w:val="0"/>
      <w:marRight w:val="0"/>
      <w:marTop w:val="0"/>
      <w:marBottom w:val="0"/>
      <w:divBdr>
        <w:top w:val="none" w:sz="0" w:space="0" w:color="auto"/>
        <w:left w:val="none" w:sz="0" w:space="0" w:color="auto"/>
        <w:bottom w:val="none" w:sz="0" w:space="0" w:color="auto"/>
        <w:right w:val="none" w:sz="0" w:space="0" w:color="auto"/>
      </w:divBdr>
    </w:div>
    <w:div w:id="1632054636">
      <w:bodyDiv w:val="1"/>
      <w:marLeft w:val="0"/>
      <w:marRight w:val="0"/>
      <w:marTop w:val="0"/>
      <w:marBottom w:val="0"/>
      <w:divBdr>
        <w:top w:val="none" w:sz="0" w:space="0" w:color="auto"/>
        <w:left w:val="none" w:sz="0" w:space="0" w:color="auto"/>
        <w:bottom w:val="none" w:sz="0" w:space="0" w:color="auto"/>
        <w:right w:val="none" w:sz="0" w:space="0" w:color="auto"/>
      </w:divBdr>
    </w:div>
    <w:div w:id="1653289274">
      <w:bodyDiv w:val="1"/>
      <w:marLeft w:val="0"/>
      <w:marRight w:val="0"/>
      <w:marTop w:val="0"/>
      <w:marBottom w:val="0"/>
      <w:divBdr>
        <w:top w:val="none" w:sz="0" w:space="0" w:color="auto"/>
        <w:left w:val="none" w:sz="0" w:space="0" w:color="auto"/>
        <w:bottom w:val="none" w:sz="0" w:space="0" w:color="auto"/>
        <w:right w:val="none" w:sz="0" w:space="0" w:color="auto"/>
      </w:divBdr>
    </w:div>
    <w:div w:id="1655136821">
      <w:bodyDiv w:val="1"/>
      <w:marLeft w:val="0"/>
      <w:marRight w:val="0"/>
      <w:marTop w:val="0"/>
      <w:marBottom w:val="0"/>
      <w:divBdr>
        <w:top w:val="none" w:sz="0" w:space="0" w:color="auto"/>
        <w:left w:val="none" w:sz="0" w:space="0" w:color="auto"/>
        <w:bottom w:val="none" w:sz="0" w:space="0" w:color="auto"/>
        <w:right w:val="none" w:sz="0" w:space="0" w:color="auto"/>
      </w:divBdr>
    </w:div>
    <w:div w:id="1683967084">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696148398">
      <w:bodyDiv w:val="1"/>
      <w:marLeft w:val="0"/>
      <w:marRight w:val="0"/>
      <w:marTop w:val="0"/>
      <w:marBottom w:val="0"/>
      <w:divBdr>
        <w:top w:val="none" w:sz="0" w:space="0" w:color="auto"/>
        <w:left w:val="none" w:sz="0" w:space="0" w:color="auto"/>
        <w:bottom w:val="none" w:sz="0" w:space="0" w:color="auto"/>
        <w:right w:val="none" w:sz="0" w:space="0" w:color="auto"/>
      </w:divBdr>
    </w:div>
    <w:div w:id="1727336498">
      <w:bodyDiv w:val="1"/>
      <w:marLeft w:val="0"/>
      <w:marRight w:val="0"/>
      <w:marTop w:val="0"/>
      <w:marBottom w:val="0"/>
      <w:divBdr>
        <w:top w:val="none" w:sz="0" w:space="0" w:color="auto"/>
        <w:left w:val="none" w:sz="0" w:space="0" w:color="auto"/>
        <w:bottom w:val="none" w:sz="0" w:space="0" w:color="auto"/>
        <w:right w:val="none" w:sz="0" w:space="0" w:color="auto"/>
      </w:divBdr>
    </w:div>
    <w:div w:id="1738237983">
      <w:bodyDiv w:val="1"/>
      <w:marLeft w:val="0"/>
      <w:marRight w:val="0"/>
      <w:marTop w:val="0"/>
      <w:marBottom w:val="0"/>
      <w:divBdr>
        <w:top w:val="none" w:sz="0" w:space="0" w:color="auto"/>
        <w:left w:val="none" w:sz="0" w:space="0" w:color="auto"/>
        <w:bottom w:val="none" w:sz="0" w:space="0" w:color="auto"/>
        <w:right w:val="none" w:sz="0" w:space="0" w:color="auto"/>
      </w:divBdr>
    </w:div>
    <w:div w:id="1741781023">
      <w:bodyDiv w:val="1"/>
      <w:marLeft w:val="0"/>
      <w:marRight w:val="0"/>
      <w:marTop w:val="0"/>
      <w:marBottom w:val="0"/>
      <w:divBdr>
        <w:top w:val="none" w:sz="0" w:space="0" w:color="auto"/>
        <w:left w:val="none" w:sz="0" w:space="0" w:color="auto"/>
        <w:bottom w:val="none" w:sz="0" w:space="0" w:color="auto"/>
        <w:right w:val="none" w:sz="0" w:space="0" w:color="auto"/>
      </w:divBdr>
    </w:div>
    <w:div w:id="1752120889">
      <w:bodyDiv w:val="1"/>
      <w:marLeft w:val="0"/>
      <w:marRight w:val="0"/>
      <w:marTop w:val="0"/>
      <w:marBottom w:val="0"/>
      <w:divBdr>
        <w:top w:val="none" w:sz="0" w:space="0" w:color="auto"/>
        <w:left w:val="none" w:sz="0" w:space="0" w:color="auto"/>
        <w:bottom w:val="none" w:sz="0" w:space="0" w:color="auto"/>
        <w:right w:val="none" w:sz="0" w:space="0" w:color="auto"/>
      </w:divBdr>
    </w:div>
    <w:div w:id="1769157103">
      <w:bodyDiv w:val="1"/>
      <w:marLeft w:val="0"/>
      <w:marRight w:val="0"/>
      <w:marTop w:val="0"/>
      <w:marBottom w:val="0"/>
      <w:divBdr>
        <w:top w:val="none" w:sz="0" w:space="0" w:color="auto"/>
        <w:left w:val="none" w:sz="0" w:space="0" w:color="auto"/>
        <w:bottom w:val="none" w:sz="0" w:space="0" w:color="auto"/>
        <w:right w:val="none" w:sz="0" w:space="0" w:color="auto"/>
      </w:divBdr>
    </w:div>
    <w:div w:id="1770736552">
      <w:bodyDiv w:val="1"/>
      <w:marLeft w:val="0"/>
      <w:marRight w:val="0"/>
      <w:marTop w:val="0"/>
      <w:marBottom w:val="0"/>
      <w:divBdr>
        <w:top w:val="none" w:sz="0" w:space="0" w:color="auto"/>
        <w:left w:val="none" w:sz="0" w:space="0" w:color="auto"/>
        <w:bottom w:val="none" w:sz="0" w:space="0" w:color="auto"/>
        <w:right w:val="none" w:sz="0" w:space="0" w:color="auto"/>
      </w:divBdr>
    </w:div>
    <w:div w:id="1775249440">
      <w:bodyDiv w:val="1"/>
      <w:marLeft w:val="0"/>
      <w:marRight w:val="0"/>
      <w:marTop w:val="0"/>
      <w:marBottom w:val="0"/>
      <w:divBdr>
        <w:top w:val="none" w:sz="0" w:space="0" w:color="auto"/>
        <w:left w:val="none" w:sz="0" w:space="0" w:color="auto"/>
        <w:bottom w:val="none" w:sz="0" w:space="0" w:color="auto"/>
        <w:right w:val="none" w:sz="0" w:space="0" w:color="auto"/>
      </w:divBdr>
    </w:div>
    <w:div w:id="1781411575">
      <w:bodyDiv w:val="1"/>
      <w:marLeft w:val="0"/>
      <w:marRight w:val="0"/>
      <w:marTop w:val="0"/>
      <w:marBottom w:val="0"/>
      <w:divBdr>
        <w:top w:val="none" w:sz="0" w:space="0" w:color="auto"/>
        <w:left w:val="none" w:sz="0" w:space="0" w:color="auto"/>
        <w:bottom w:val="none" w:sz="0" w:space="0" w:color="auto"/>
        <w:right w:val="none" w:sz="0" w:space="0" w:color="auto"/>
      </w:divBdr>
    </w:div>
    <w:div w:id="1788431005">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802653152">
      <w:bodyDiv w:val="1"/>
      <w:marLeft w:val="0"/>
      <w:marRight w:val="0"/>
      <w:marTop w:val="0"/>
      <w:marBottom w:val="0"/>
      <w:divBdr>
        <w:top w:val="none" w:sz="0" w:space="0" w:color="auto"/>
        <w:left w:val="none" w:sz="0" w:space="0" w:color="auto"/>
        <w:bottom w:val="none" w:sz="0" w:space="0" w:color="auto"/>
        <w:right w:val="none" w:sz="0" w:space="0" w:color="auto"/>
      </w:divBdr>
    </w:div>
    <w:div w:id="1813212164">
      <w:bodyDiv w:val="1"/>
      <w:marLeft w:val="0"/>
      <w:marRight w:val="0"/>
      <w:marTop w:val="0"/>
      <w:marBottom w:val="0"/>
      <w:divBdr>
        <w:top w:val="none" w:sz="0" w:space="0" w:color="auto"/>
        <w:left w:val="none" w:sz="0" w:space="0" w:color="auto"/>
        <w:bottom w:val="none" w:sz="0" w:space="0" w:color="auto"/>
        <w:right w:val="none" w:sz="0" w:space="0" w:color="auto"/>
      </w:divBdr>
    </w:div>
    <w:div w:id="1838106806">
      <w:bodyDiv w:val="1"/>
      <w:marLeft w:val="0"/>
      <w:marRight w:val="0"/>
      <w:marTop w:val="0"/>
      <w:marBottom w:val="0"/>
      <w:divBdr>
        <w:top w:val="none" w:sz="0" w:space="0" w:color="auto"/>
        <w:left w:val="none" w:sz="0" w:space="0" w:color="auto"/>
        <w:bottom w:val="none" w:sz="0" w:space="0" w:color="auto"/>
        <w:right w:val="none" w:sz="0" w:space="0" w:color="auto"/>
      </w:divBdr>
    </w:div>
    <w:div w:id="1842500824">
      <w:bodyDiv w:val="1"/>
      <w:marLeft w:val="0"/>
      <w:marRight w:val="0"/>
      <w:marTop w:val="0"/>
      <w:marBottom w:val="0"/>
      <w:divBdr>
        <w:top w:val="none" w:sz="0" w:space="0" w:color="auto"/>
        <w:left w:val="none" w:sz="0" w:space="0" w:color="auto"/>
        <w:bottom w:val="none" w:sz="0" w:space="0" w:color="auto"/>
        <w:right w:val="none" w:sz="0" w:space="0" w:color="auto"/>
      </w:divBdr>
    </w:div>
    <w:div w:id="1897084029">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1904441841">
      <w:bodyDiv w:val="1"/>
      <w:marLeft w:val="0"/>
      <w:marRight w:val="0"/>
      <w:marTop w:val="0"/>
      <w:marBottom w:val="0"/>
      <w:divBdr>
        <w:top w:val="none" w:sz="0" w:space="0" w:color="auto"/>
        <w:left w:val="none" w:sz="0" w:space="0" w:color="auto"/>
        <w:bottom w:val="none" w:sz="0" w:space="0" w:color="auto"/>
        <w:right w:val="none" w:sz="0" w:space="0" w:color="auto"/>
      </w:divBdr>
    </w:div>
    <w:div w:id="1938295590">
      <w:bodyDiv w:val="1"/>
      <w:marLeft w:val="0"/>
      <w:marRight w:val="0"/>
      <w:marTop w:val="0"/>
      <w:marBottom w:val="0"/>
      <w:divBdr>
        <w:top w:val="none" w:sz="0" w:space="0" w:color="auto"/>
        <w:left w:val="none" w:sz="0" w:space="0" w:color="auto"/>
        <w:bottom w:val="none" w:sz="0" w:space="0" w:color="auto"/>
        <w:right w:val="none" w:sz="0" w:space="0" w:color="auto"/>
      </w:divBdr>
    </w:div>
    <w:div w:id="1938950637">
      <w:bodyDiv w:val="1"/>
      <w:marLeft w:val="0"/>
      <w:marRight w:val="0"/>
      <w:marTop w:val="0"/>
      <w:marBottom w:val="0"/>
      <w:divBdr>
        <w:top w:val="none" w:sz="0" w:space="0" w:color="auto"/>
        <w:left w:val="none" w:sz="0" w:space="0" w:color="auto"/>
        <w:bottom w:val="none" w:sz="0" w:space="0" w:color="auto"/>
        <w:right w:val="none" w:sz="0" w:space="0" w:color="auto"/>
      </w:divBdr>
    </w:div>
    <w:div w:id="1949585689">
      <w:bodyDiv w:val="1"/>
      <w:marLeft w:val="0"/>
      <w:marRight w:val="0"/>
      <w:marTop w:val="0"/>
      <w:marBottom w:val="0"/>
      <w:divBdr>
        <w:top w:val="none" w:sz="0" w:space="0" w:color="auto"/>
        <w:left w:val="none" w:sz="0" w:space="0" w:color="auto"/>
        <w:bottom w:val="none" w:sz="0" w:space="0" w:color="auto"/>
        <w:right w:val="none" w:sz="0" w:space="0" w:color="auto"/>
      </w:divBdr>
    </w:div>
    <w:div w:id="1995059590">
      <w:bodyDiv w:val="1"/>
      <w:marLeft w:val="0"/>
      <w:marRight w:val="0"/>
      <w:marTop w:val="0"/>
      <w:marBottom w:val="0"/>
      <w:divBdr>
        <w:top w:val="none" w:sz="0" w:space="0" w:color="auto"/>
        <w:left w:val="none" w:sz="0" w:space="0" w:color="auto"/>
        <w:bottom w:val="none" w:sz="0" w:space="0" w:color="auto"/>
        <w:right w:val="none" w:sz="0" w:space="0" w:color="auto"/>
      </w:divBdr>
    </w:div>
    <w:div w:id="1996567669">
      <w:bodyDiv w:val="1"/>
      <w:marLeft w:val="0"/>
      <w:marRight w:val="0"/>
      <w:marTop w:val="0"/>
      <w:marBottom w:val="0"/>
      <w:divBdr>
        <w:top w:val="none" w:sz="0" w:space="0" w:color="auto"/>
        <w:left w:val="none" w:sz="0" w:space="0" w:color="auto"/>
        <w:bottom w:val="none" w:sz="0" w:space="0" w:color="auto"/>
        <w:right w:val="none" w:sz="0" w:space="0" w:color="auto"/>
      </w:divBdr>
    </w:div>
    <w:div w:id="2013801396">
      <w:bodyDiv w:val="1"/>
      <w:marLeft w:val="0"/>
      <w:marRight w:val="0"/>
      <w:marTop w:val="0"/>
      <w:marBottom w:val="0"/>
      <w:divBdr>
        <w:top w:val="none" w:sz="0" w:space="0" w:color="auto"/>
        <w:left w:val="none" w:sz="0" w:space="0" w:color="auto"/>
        <w:bottom w:val="none" w:sz="0" w:space="0" w:color="auto"/>
        <w:right w:val="none" w:sz="0" w:space="0" w:color="auto"/>
      </w:divBdr>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062171406">
      <w:bodyDiv w:val="1"/>
      <w:marLeft w:val="0"/>
      <w:marRight w:val="0"/>
      <w:marTop w:val="0"/>
      <w:marBottom w:val="0"/>
      <w:divBdr>
        <w:top w:val="none" w:sz="0" w:space="0" w:color="auto"/>
        <w:left w:val="none" w:sz="0" w:space="0" w:color="auto"/>
        <w:bottom w:val="none" w:sz="0" w:space="0" w:color="auto"/>
        <w:right w:val="none" w:sz="0" w:space="0" w:color="auto"/>
      </w:divBdr>
    </w:div>
    <w:div w:id="2093239379">
      <w:bodyDiv w:val="1"/>
      <w:marLeft w:val="0"/>
      <w:marRight w:val="0"/>
      <w:marTop w:val="0"/>
      <w:marBottom w:val="0"/>
      <w:divBdr>
        <w:top w:val="none" w:sz="0" w:space="0" w:color="auto"/>
        <w:left w:val="none" w:sz="0" w:space="0" w:color="auto"/>
        <w:bottom w:val="none" w:sz="0" w:space="0" w:color="auto"/>
        <w:right w:val="none" w:sz="0" w:space="0" w:color="auto"/>
      </w:divBdr>
    </w:div>
    <w:div w:id="2094235370">
      <w:bodyDiv w:val="1"/>
      <w:marLeft w:val="0"/>
      <w:marRight w:val="0"/>
      <w:marTop w:val="0"/>
      <w:marBottom w:val="0"/>
      <w:divBdr>
        <w:top w:val="none" w:sz="0" w:space="0" w:color="auto"/>
        <w:left w:val="none" w:sz="0" w:space="0" w:color="auto"/>
        <w:bottom w:val="none" w:sz="0" w:space="0" w:color="auto"/>
        <w:right w:val="none" w:sz="0" w:space="0" w:color="auto"/>
      </w:divBdr>
    </w:div>
    <w:div w:id="2111662683">
      <w:bodyDiv w:val="1"/>
      <w:marLeft w:val="0"/>
      <w:marRight w:val="0"/>
      <w:marTop w:val="0"/>
      <w:marBottom w:val="0"/>
      <w:divBdr>
        <w:top w:val="none" w:sz="0" w:space="0" w:color="auto"/>
        <w:left w:val="none" w:sz="0" w:space="0" w:color="auto"/>
        <w:bottom w:val="none" w:sz="0" w:space="0" w:color="auto"/>
        <w:right w:val="none" w:sz="0" w:space="0" w:color="auto"/>
      </w:divBdr>
    </w:div>
    <w:div w:id="2128575644">
      <w:bodyDiv w:val="1"/>
      <w:marLeft w:val="0"/>
      <w:marRight w:val="0"/>
      <w:marTop w:val="0"/>
      <w:marBottom w:val="0"/>
      <w:divBdr>
        <w:top w:val="none" w:sz="0" w:space="0" w:color="auto"/>
        <w:left w:val="none" w:sz="0" w:space="0" w:color="auto"/>
        <w:bottom w:val="none" w:sz="0" w:space="0" w:color="auto"/>
        <w:right w:val="none" w:sz="0" w:space="0" w:color="auto"/>
      </w:divBdr>
    </w:div>
    <w:div w:id="2129008513">
      <w:bodyDiv w:val="1"/>
      <w:marLeft w:val="0"/>
      <w:marRight w:val="0"/>
      <w:marTop w:val="0"/>
      <w:marBottom w:val="0"/>
      <w:divBdr>
        <w:top w:val="none" w:sz="0" w:space="0" w:color="auto"/>
        <w:left w:val="none" w:sz="0" w:space="0" w:color="auto"/>
        <w:bottom w:val="none" w:sz="0" w:space="0" w:color="auto"/>
        <w:right w:val="none" w:sz="0" w:space="0" w:color="auto"/>
      </w:divBdr>
    </w:div>
    <w:div w:id="21421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en/document/central-asian-flyway-action-plan-conservation-migratory-waterbirds-and-their-habitats" TargetMode="External"/></Relationships>
</file>

<file path=word/documenttasks/documenttasks1.xml><?xml version="1.0" encoding="utf-8"?>
<t:Tasks xmlns:t="http://schemas.microsoft.com/office/tasks/2019/documenttasks" xmlns:oel="http://schemas.microsoft.com/office/2019/extlst">
  <t:Task id="{E6007E80-B3A2-4648-8522-5CC049B87B16}">
    <t:Anchor>
      <t:Comment id="738618228"/>
    </t:Anchor>
    <t:History>
      <t:Event id="{8AE2649C-4D61-4450-878F-4D0C87481258}" time="2024-09-27T10:56:34.305Z">
        <t:Attribution userId="S::ward.hagemeijer@wetlands.org::c5ac79dd-ef7d-448c-ab2d-aab9a9f6fdc5" userProvider="AD" userName="Hagemeijer, Ward"/>
        <t:Anchor>
          <t:Comment id="738618228"/>
        </t:Anchor>
        <t:Create/>
      </t:Event>
      <t:Event id="{E3440409-904D-4FC2-BE7B-B10A5C3E07D2}" time="2024-09-27T10:56:34.305Z">
        <t:Attribution userId="S::ward.hagemeijer@wetlands.org::c5ac79dd-ef7d-448c-ab2d-aab9a9f6fdc5" userProvider="AD" userName="Hagemeijer, Ward"/>
        <t:Anchor>
          <t:Comment id="738618228"/>
        </t:Anchor>
        <t:Assign userId="S::Taej.Mundkur@wetlands.org::913bf78c-72d3-4b11-b6e9-6482958821ae" userProvider="AD" userName="Mundkur, Taej"/>
      </t:Event>
      <t:Event id="{0161E764-9346-4E46-BBFD-3CD550E47442}" time="2024-09-27T10:56:34.305Z">
        <t:Attribution userId="S::ward.hagemeijer@wetlands.org::c5ac79dd-ef7d-448c-ab2d-aab9a9f6fdc5" userProvider="AD" userName="Hagemeijer, Ward"/>
        <t:Anchor>
          <t:Comment id="738618228"/>
        </t:Anchor>
        <t:SetTitle title="@Mundkur, Taej bit sneaky to put IWC funding in here. Suggest to delete."/>
      </t:Event>
      <t:Event id="{A52EF630-53C0-49D8-962A-3E7723BDA2D9}" time="2024-09-27T15:32:15.324Z">
        <t:Attribution userId="S::Ward.Hagemeijer@wetlands.org::c5ac79dd-ef7d-448c-ab2d-aab9a9f6fdc5" userProvider="AD" userName="Hagemeijer, W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2.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3.xml><?xml version="1.0" encoding="utf-8"?>
<ds:datastoreItem xmlns:ds="http://schemas.openxmlformats.org/officeDocument/2006/customXml" ds:itemID="{881F70F8-EA94-6F47-806F-30C7B463E32E}">
  <ds:schemaRefs>
    <ds:schemaRef ds:uri="http://schemas.openxmlformats.org/officeDocument/2006/bibliography"/>
  </ds:schemaRefs>
</ds:datastoreItem>
</file>

<file path=customXml/itemProps4.xml><?xml version="1.0" encoding="utf-8"?>
<ds:datastoreItem xmlns:ds="http://schemas.openxmlformats.org/officeDocument/2006/customXml" ds:itemID="{DD7C6783-D48E-465E-A640-51A5238E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4201</Words>
  <Characters>23947</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Ramsar Secretariat</Company>
  <LinksUpToDate>false</LinksUpToDate>
  <CharactersWithSpaces>28092</CharactersWithSpaces>
  <SharedDoc>false</SharedDoc>
  <HyperlinkBase/>
  <HLinks>
    <vt:vector size="6" baseType="variant">
      <vt:variant>
        <vt:i4>4784208</vt:i4>
      </vt:variant>
      <vt:variant>
        <vt:i4>0</vt:i4>
      </vt:variant>
      <vt:variant>
        <vt:i4>0</vt:i4>
      </vt:variant>
      <vt:variant>
        <vt:i4>5</vt:i4>
      </vt:variant>
      <vt:variant>
        <vt:lpwstr>https://www.cms.int/en/document/central-asian-flyway-action-plan-conservation-migratory-waterbirds-and-their-habitats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2016-10-08T10:08:00Z</cp:lastPrinted>
  <dcterms:created xsi:type="dcterms:W3CDTF">2024-10-21T14:14:00Z</dcterms:created>
  <dcterms:modified xsi:type="dcterms:W3CDTF">2024-10-21T14:36:00Z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0x010100B542686EAA9EB3409A7CC675AF69E298</vt:lpwstr>
  </property>
  <property fmtid="{D5CDD505-2E9C-101B-9397-08002B2CF9AE}" pid="12" name="MediaServiceImageTags">
    <vt:lpwstr/>
  </property>
</Properties>
</file>