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2C567" w14:textId="7E0137BC" w:rsidR="005F680E" w:rsidRPr="006F740B" w:rsidRDefault="006F740B"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lang w:val="fr-FR" w:eastAsia="en-US"/>
        </w:rPr>
      </w:pPr>
      <w:r w:rsidRPr="006F740B">
        <w:rPr>
          <w:rFonts w:ascii="Calibri" w:eastAsia="Calibri" w:hAnsi="Calibri"/>
          <w:bCs/>
          <w:sz w:val="22"/>
          <w:szCs w:val="22"/>
          <w:lang w:val="fr-FR" w:eastAsia="en-US"/>
        </w:rPr>
        <w:t>CONVENTION SUR LES ZONES HUMIDES</w:t>
      </w:r>
      <w:r w:rsidRPr="006F740B" w:rsidDel="006F740B">
        <w:rPr>
          <w:rFonts w:ascii="Calibri" w:eastAsia="Calibri" w:hAnsi="Calibri"/>
          <w:bCs/>
          <w:sz w:val="22"/>
          <w:szCs w:val="22"/>
          <w:lang w:val="fr-FR" w:eastAsia="en-US"/>
        </w:rPr>
        <w:t xml:space="preserve"> </w:t>
      </w:r>
    </w:p>
    <w:p w14:paraId="471BBC10" w14:textId="1750A4FE" w:rsidR="005F680E" w:rsidRPr="006F740B" w:rsidRDefault="006F740B"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lang w:val="fr-FR" w:eastAsia="en-US"/>
        </w:rPr>
      </w:pPr>
      <w:r w:rsidRPr="006F740B">
        <w:rPr>
          <w:rFonts w:ascii="Calibri" w:eastAsia="Calibri" w:hAnsi="Calibri"/>
          <w:bCs/>
          <w:sz w:val="22"/>
          <w:szCs w:val="22"/>
          <w:lang w:val="fr-FR" w:eastAsia="en-US"/>
        </w:rPr>
        <w:t>64</w:t>
      </w:r>
      <w:r w:rsidRPr="006F740B">
        <w:rPr>
          <w:rFonts w:ascii="Calibri" w:eastAsia="Calibri" w:hAnsi="Calibri"/>
          <w:bCs/>
          <w:sz w:val="22"/>
          <w:szCs w:val="22"/>
          <w:vertAlign w:val="superscript"/>
          <w:lang w:val="fr-FR" w:eastAsia="en-US"/>
        </w:rPr>
        <w:t>e</w:t>
      </w:r>
      <w:r w:rsidRPr="006F740B">
        <w:rPr>
          <w:rFonts w:ascii="Calibri" w:eastAsia="Calibri" w:hAnsi="Calibri"/>
          <w:bCs/>
          <w:sz w:val="22"/>
          <w:szCs w:val="22"/>
          <w:lang w:val="fr-FR" w:eastAsia="en-US"/>
        </w:rPr>
        <w:t xml:space="preserve"> Réunion du Comité permanent</w:t>
      </w:r>
      <w:r w:rsidRPr="006F740B" w:rsidDel="006F740B">
        <w:rPr>
          <w:rFonts w:ascii="Calibri" w:eastAsia="Calibri" w:hAnsi="Calibri"/>
          <w:bCs/>
          <w:sz w:val="22"/>
          <w:szCs w:val="22"/>
          <w:lang w:val="fr-FR" w:eastAsia="en-US"/>
        </w:rPr>
        <w:t xml:space="preserve"> </w:t>
      </w:r>
    </w:p>
    <w:p w14:paraId="0E0A7BC5" w14:textId="41500B09" w:rsidR="005F680E" w:rsidRPr="00355FDF" w:rsidRDefault="005F680E"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lang w:val="fr-FR" w:eastAsia="en-US"/>
        </w:rPr>
      </w:pPr>
      <w:r w:rsidRPr="00355FDF">
        <w:rPr>
          <w:rFonts w:ascii="Calibri" w:eastAsia="Calibri" w:hAnsi="Calibri"/>
          <w:bCs/>
          <w:sz w:val="22"/>
          <w:szCs w:val="22"/>
          <w:lang w:val="fr-FR" w:eastAsia="en-US"/>
        </w:rPr>
        <w:t>Gland, S</w:t>
      </w:r>
      <w:r w:rsidR="006F740B" w:rsidRPr="00355FDF">
        <w:rPr>
          <w:rFonts w:ascii="Calibri" w:eastAsia="Calibri" w:hAnsi="Calibri"/>
          <w:bCs/>
          <w:sz w:val="22"/>
          <w:szCs w:val="22"/>
          <w:lang w:val="fr-FR" w:eastAsia="en-US"/>
        </w:rPr>
        <w:t>uisse</w:t>
      </w:r>
      <w:r w:rsidRPr="00355FDF">
        <w:rPr>
          <w:rFonts w:ascii="Calibri" w:eastAsia="Calibri" w:hAnsi="Calibri"/>
          <w:bCs/>
          <w:sz w:val="22"/>
          <w:szCs w:val="22"/>
          <w:lang w:val="fr-FR" w:eastAsia="en-US"/>
        </w:rPr>
        <w:t xml:space="preserve">, </w:t>
      </w:r>
      <w:r w:rsidR="006F740B" w:rsidRPr="00355FDF">
        <w:rPr>
          <w:rFonts w:ascii="Calibri" w:eastAsia="Calibri" w:hAnsi="Calibri"/>
          <w:bCs/>
          <w:sz w:val="22"/>
          <w:szCs w:val="22"/>
          <w:lang w:val="fr-FR" w:eastAsia="en-US"/>
        </w:rPr>
        <w:t xml:space="preserve">20 au 24 </w:t>
      </w:r>
      <w:r w:rsidR="006F740B" w:rsidRPr="003C0A74">
        <w:rPr>
          <w:rFonts w:ascii="Calibri" w:eastAsia="Calibri" w:hAnsi="Calibri"/>
          <w:bCs/>
          <w:sz w:val="22"/>
          <w:szCs w:val="22"/>
          <w:lang w:val="fr-FR" w:eastAsia="en-US"/>
        </w:rPr>
        <w:t>janvier</w:t>
      </w:r>
      <w:r w:rsidR="006F740B" w:rsidRPr="00355FDF">
        <w:rPr>
          <w:rFonts w:ascii="Calibri" w:eastAsia="Calibri" w:hAnsi="Calibri"/>
          <w:bCs/>
          <w:sz w:val="22"/>
          <w:szCs w:val="22"/>
          <w:lang w:val="fr-FR" w:eastAsia="en-US"/>
        </w:rPr>
        <w:t xml:space="preserve"> </w:t>
      </w:r>
      <w:r w:rsidRPr="00355FDF">
        <w:rPr>
          <w:rFonts w:ascii="Calibri" w:eastAsia="Calibri" w:hAnsi="Calibri"/>
          <w:bCs/>
          <w:sz w:val="22"/>
          <w:szCs w:val="22"/>
          <w:lang w:val="fr-FR" w:eastAsia="en-US"/>
        </w:rPr>
        <w:t>202</w:t>
      </w:r>
      <w:r w:rsidR="00694136" w:rsidRPr="00355FDF">
        <w:rPr>
          <w:rFonts w:ascii="Calibri" w:eastAsia="Calibri" w:hAnsi="Calibri"/>
          <w:bCs/>
          <w:sz w:val="22"/>
          <w:szCs w:val="22"/>
          <w:lang w:val="fr-FR" w:eastAsia="en-US"/>
        </w:rPr>
        <w:t>5</w:t>
      </w:r>
    </w:p>
    <w:p w14:paraId="06FA6479" w14:textId="77777777" w:rsidR="00065B8F" w:rsidRPr="00355FDF" w:rsidRDefault="00065B8F" w:rsidP="00065B8F">
      <w:pPr>
        <w:rPr>
          <w:lang w:val="fr-FR"/>
        </w:rPr>
      </w:pPr>
    </w:p>
    <w:p w14:paraId="118BA92F" w14:textId="77777777" w:rsidR="00EF4F00" w:rsidRPr="00355FDF" w:rsidRDefault="00EF4F00" w:rsidP="00065B8F">
      <w:pPr>
        <w:jc w:val="right"/>
        <w:rPr>
          <w:rFonts w:asciiTheme="minorHAnsi" w:hAnsiTheme="minorHAnsi" w:cstheme="minorHAnsi"/>
          <w:b/>
          <w:sz w:val="28"/>
          <w:szCs w:val="28"/>
          <w:lang w:val="fr-FR"/>
        </w:rPr>
      </w:pPr>
    </w:p>
    <w:p w14:paraId="4EED1CB2" w14:textId="2C1F7E55" w:rsidR="00065B8F" w:rsidRPr="00355FDF" w:rsidRDefault="006A7C44" w:rsidP="00065B8F">
      <w:pPr>
        <w:jc w:val="right"/>
        <w:rPr>
          <w:rFonts w:asciiTheme="minorHAnsi" w:hAnsiTheme="minorHAnsi" w:cstheme="minorHAnsi"/>
          <w:b/>
          <w:sz w:val="28"/>
          <w:szCs w:val="28"/>
          <w:lang w:val="fr-FR"/>
        </w:rPr>
      </w:pPr>
      <w:r w:rsidRPr="00355FDF">
        <w:rPr>
          <w:rFonts w:asciiTheme="minorHAnsi" w:hAnsiTheme="minorHAnsi" w:cstheme="minorHAnsi"/>
          <w:b/>
          <w:sz w:val="28"/>
          <w:szCs w:val="28"/>
          <w:lang w:val="fr-FR"/>
        </w:rPr>
        <w:t>SC</w:t>
      </w:r>
      <w:r w:rsidR="00F12376" w:rsidRPr="00355FDF">
        <w:rPr>
          <w:rFonts w:asciiTheme="minorHAnsi" w:hAnsiTheme="minorHAnsi" w:cstheme="minorHAnsi"/>
          <w:b/>
          <w:sz w:val="28"/>
          <w:szCs w:val="28"/>
          <w:lang w:val="fr-FR"/>
        </w:rPr>
        <w:t>6</w:t>
      </w:r>
      <w:r w:rsidR="00694136" w:rsidRPr="00355FDF">
        <w:rPr>
          <w:rFonts w:asciiTheme="minorHAnsi" w:hAnsiTheme="minorHAnsi" w:cstheme="minorHAnsi"/>
          <w:b/>
          <w:sz w:val="28"/>
          <w:szCs w:val="28"/>
          <w:lang w:val="fr-FR"/>
        </w:rPr>
        <w:t>4</w:t>
      </w:r>
      <w:r w:rsidR="00F12376" w:rsidRPr="00355FDF">
        <w:rPr>
          <w:rFonts w:asciiTheme="minorHAnsi" w:hAnsiTheme="minorHAnsi" w:cstheme="minorHAnsi"/>
          <w:b/>
          <w:sz w:val="28"/>
          <w:szCs w:val="28"/>
          <w:lang w:val="fr-FR"/>
        </w:rPr>
        <w:t xml:space="preserve"> </w:t>
      </w:r>
      <w:r w:rsidR="00065B8F" w:rsidRPr="00355FDF">
        <w:rPr>
          <w:rFonts w:asciiTheme="minorHAnsi" w:hAnsiTheme="minorHAnsi" w:cstheme="minorHAnsi"/>
          <w:b/>
          <w:sz w:val="28"/>
          <w:szCs w:val="28"/>
          <w:lang w:val="fr-FR"/>
        </w:rPr>
        <w:t>Doc.</w:t>
      </w:r>
      <w:r w:rsidR="0045145A" w:rsidRPr="00355FDF">
        <w:rPr>
          <w:rFonts w:asciiTheme="minorHAnsi" w:hAnsiTheme="minorHAnsi" w:cstheme="minorHAnsi"/>
          <w:b/>
          <w:sz w:val="28"/>
          <w:szCs w:val="28"/>
          <w:lang w:val="fr-FR"/>
        </w:rPr>
        <w:t>7.1</w:t>
      </w:r>
    </w:p>
    <w:p w14:paraId="7972AEFA" w14:textId="77777777" w:rsidR="00065B8F" w:rsidRPr="00355FDF" w:rsidRDefault="00065B8F" w:rsidP="00065B8F">
      <w:pPr>
        <w:jc w:val="center"/>
        <w:rPr>
          <w:rFonts w:asciiTheme="minorHAnsi" w:hAnsiTheme="minorHAnsi" w:cstheme="minorHAnsi"/>
          <w:bCs/>
          <w:lang w:val="fr-FR"/>
        </w:rPr>
      </w:pPr>
    </w:p>
    <w:p w14:paraId="22394587" w14:textId="1E395F90" w:rsidR="00283C05" w:rsidRPr="006F740B" w:rsidRDefault="006F740B" w:rsidP="00EF4F00">
      <w:pPr>
        <w:jc w:val="center"/>
        <w:rPr>
          <w:rStyle w:val="normaltextrun"/>
          <w:rFonts w:ascii="Calibri" w:hAnsi="Calibri" w:cs="Calibri"/>
          <w:b/>
          <w:color w:val="000000"/>
          <w:sz w:val="28"/>
          <w:szCs w:val="28"/>
          <w:shd w:val="clear" w:color="auto" w:fill="FFFFFF"/>
          <w:lang w:val="fr-FR"/>
        </w:rPr>
      </w:pPr>
      <w:r w:rsidRPr="006F740B">
        <w:rPr>
          <w:rStyle w:val="normaltextrun"/>
          <w:rFonts w:ascii="Calibri" w:hAnsi="Calibri" w:cs="Calibri"/>
          <w:b/>
          <w:color w:val="000000"/>
          <w:sz w:val="28"/>
          <w:szCs w:val="28"/>
          <w:shd w:val="clear" w:color="auto" w:fill="FFFFFF"/>
          <w:lang w:val="fr-FR"/>
        </w:rPr>
        <w:t xml:space="preserve">Rapport du </w:t>
      </w:r>
      <w:bookmarkStart w:id="0" w:name="_Hlk179546729"/>
      <w:r w:rsidRPr="006F740B">
        <w:rPr>
          <w:rStyle w:val="normaltextrun"/>
          <w:rFonts w:ascii="Calibri" w:hAnsi="Calibri" w:cs="Calibri"/>
          <w:b/>
          <w:color w:val="000000"/>
          <w:sz w:val="28"/>
          <w:szCs w:val="28"/>
          <w:shd w:val="clear" w:color="auto" w:fill="FFFFFF"/>
          <w:lang w:val="fr-FR"/>
        </w:rPr>
        <w:t>Groupe de travail sur la ge</w:t>
      </w:r>
      <w:r>
        <w:rPr>
          <w:rStyle w:val="normaltextrun"/>
          <w:rFonts w:ascii="Calibri" w:hAnsi="Calibri" w:cs="Calibri"/>
          <w:b/>
          <w:color w:val="000000"/>
          <w:sz w:val="28"/>
          <w:szCs w:val="28"/>
          <w:shd w:val="clear" w:color="auto" w:fill="FFFFFF"/>
          <w:lang w:val="fr-FR"/>
        </w:rPr>
        <w:t>stion </w:t>
      </w:r>
      <w:bookmarkEnd w:id="0"/>
      <w:r w:rsidR="00283C05" w:rsidRPr="006F740B">
        <w:rPr>
          <w:rStyle w:val="normaltextrun"/>
          <w:rFonts w:ascii="Calibri" w:hAnsi="Calibri" w:cs="Calibri"/>
          <w:b/>
          <w:color w:val="000000"/>
          <w:sz w:val="28"/>
          <w:szCs w:val="28"/>
          <w:shd w:val="clear" w:color="auto" w:fill="FFFFFF"/>
          <w:lang w:val="fr-FR"/>
        </w:rPr>
        <w:t>:</w:t>
      </w:r>
    </w:p>
    <w:p w14:paraId="3FAFB69D" w14:textId="313EFF38" w:rsidR="00065B8F" w:rsidRPr="006F740B" w:rsidRDefault="006F740B" w:rsidP="00EF4F00">
      <w:pPr>
        <w:jc w:val="center"/>
        <w:rPr>
          <w:rFonts w:asciiTheme="minorHAnsi" w:hAnsiTheme="minorHAnsi" w:cstheme="minorHAnsi"/>
          <w:b/>
          <w:bCs/>
          <w:sz w:val="28"/>
          <w:szCs w:val="28"/>
          <w:lang w:val="fr-FR"/>
        </w:rPr>
      </w:pPr>
      <w:r w:rsidRPr="006F740B">
        <w:rPr>
          <w:rStyle w:val="normaltextrun"/>
          <w:rFonts w:ascii="Calibri" w:hAnsi="Calibri" w:cs="Calibri"/>
          <w:b/>
          <w:color w:val="000000"/>
          <w:sz w:val="28"/>
          <w:szCs w:val="28"/>
          <w:shd w:val="clear" w:color="auto" w:fill="FFFFFF"/>
          <w:lang w:val="fr-FR"/>
        </w:rPr>
        <w:t>Rapport sur les</w:t>
      </w:r>
      <w:r w:rsidR="0045145A" w:rsidRPr="006F740B">
        <w:rPr>
          <w:rStyle w:val="normaltextrun"/>
          <w:rFonts w:ascii="Calibri" w:hAnsi="Calibri" w:cs="Calibri"/>
          <w:b/>
          <w:color w:val="000000"/>
          <w:sz w:val="28"/>
          <w:szCs w:val="28"/>
          <w:shd w:val="clear" w:color="auto" w:fill="FFFFFF"/>
          <w:lang w:val="fr-FR"/>
        </w:rPr>
        <w:t xml:space="preserve"> </w:t>
      </w:r>
      <w:r w:rsidRPr="006F740B">
        <w:rPr>
          <w:rStyle w:val="normaltextrun"/>
          <w:rFonts w:ascii="Calibri" w:hAnsi="Calibri" w:cs="Calibri"/>
          <w:b/>
          <w:color w:val="000000"/>
          <w:sz w:val="28"/>
          <w:szCs w:val="28"/>
          <w:shd w:val="clear" w:color="auto" w:fill="FFFFFF"/>
          <w:lang w:val="fr-FR"/>
        </w:rPr>
        <w:t>activités du</w:t>
      </w:r>
      <w:r w:rsidR="0045145A" w:rsidRPr="006F740B">
        <w:rPr>
          <w:rStyle w:val="normaltextrun"/>
          <w:rFonts w:ascii="Calibri" w:hAnsi="Calibri" w:cs="Calibri"/>
          <w:b/>
          <w:color w:val="000000"/>
          <w:sz w:val="28"/>
          <w:szCs w:val="28"/>
          <w:shd w:val="clear" w:color="auto" w:fill="FFFFFF"/>
          <w:lang w:val="fr-FR"/>
        </w:rPr>
        <w:t xml:space="preserve"> </w:t>
      </w:r>
      <w:r w:rsidRPr="006F740B">
        <w:rPr>
          <w:rStyle w:val="normaltextrun"/>
          <w:rFonts w:ascii="Calibri" w:hAnsi="Calibri" w:cs="Calibri"/>
          <w:b/>
          <w:color w:val="000000"/>
          <w:sz w:val="28"/>
          <w:szCs w:val="28"/>
          <w:shd w:val="clear" w:color="auto" w:fill="FFFFFF"/>
          <w:lang w:val="fr-FR"/>
        </w:rPr>
        <w:t>Groupe de travail sur la ge</w:t>
      </w:r>
      <w:r>
        <w:rPr>
          <w:rStyle w:val="normaltextrun"/>
          <w:rFonts w:ascii="Calibri" w:hAnsi="Calibri" w:cs="Calibri"/>
          <w:b/>
          <w:color w:val="000000"/>
          <w:sz w:val="28"/>
          <w:szCs w:val="28"/>
          <w:shd w:val="clear" w:color="auto" w:fill="FFFFFF"/>
          <w:lang w:val="fr-FR"/>
        </w:rPr>
        <w:t>stion</w:t>
      </w:r>
    </w:p>
    <w:p w14:paraId="52FD805F" w14:textId="77777777" w:rsidR="006058B3" w:rsidRPr="006F740B" w:rsidRDefault="006058B3" w:rsidP="00065B8F">
      <w:pPr>
        <w:jc w:val="center"/>
        <w:rPr>
          <w:rFonts w:asciiTheme="minorHAnsi" w:hAnsiTheme="minorHAnsi" w:cstheme="minorHAnsi"/>
          <w:b/>
          <w:bCs/>
          <w:sz w:val="28"/>
          <w:szCs w:val="28"/>
          <w:lang w:val="fr-FR"/>
        </w:rPr>
      </w:pPr>
    </w:p>
    <w:p w14:paraId="6232A675" w14:textId="77777777" w:rsidR="00E95E62" w:rsidRDefault="006058B3" w:rsidP="006058B3">
      <w:pPr>
        <w:jc w:val="center"/>
        <w:rPr>
          <w:rFonts w:asciiTheme="minorHAnsi" w:hAnsiTheme="minorHAnsi" w:cstheme="minorHAnsi"/>
          <w:b/>
          <w:bCs/>
          <w:sz w:val="28"/>
          <w:szCs w:val="28"/>
          <w:highlight w:val="yellow"/>
        </w:rPr>
      </w:pPr>
      <w:r w:rsidRPr="007F7F60">
        <w:rPr>
          <w:rFonts w:asciiTheme="minorHAnsi" w:hAnsiTheme="minorHAnsi" w:cstheme="minorHAnsi"/>
          <w:b/>
          <w:bCs/>
          <w:noProof/>
          <w:sz w:val="28"/>
          <w:szCs w:val="28"/>
          <w:lang w:val="en-CA" w:eastAsia="en-CA"/>
        </w:rPr>
        <mc:AlternateContent>
          <mc:Choice Requires="wps">
            <w:drawing>
              <wp:inline distT="0" distB="0" distL="0" distR="0" wp14:anchorId="4864891A" wp14:editId="7D803DB8">
                <wp:extent cx="5768340" cy="838200"/>
                <wp:effectExtent l="0" t="0" r="2286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838200"/>
                        </a:xfrm>
                        <a:prstGeom prst="rect">
                          <a:avLst/>
                        </a:prstGeom>
                        <a:solidFill>
                          <a:srgbClr val="FFFFFF"/>
                        </a:solidFill>
                        <a:ln w="9525">
                          <a:solidFill>
                            <a:srgbClr val="000000"/>
                          </a:solidFill>
                          <a:miter lim="800000"/>
                          <a:headEnd/>
                          <a:tailEnd/>
                        </a:ln>
                      </wps:spPr>
                      <wps:txbx>
                        <w:txbxContent>
                          <w:p w14:paraId="50E2C70D" w14:textId="77510C85" w:rsidR="00AA2EDD" w:rsidRPr="003C0A74" w:rsidRDefault="006F740B" w:rsidP="007F7F60">
                            <w:pPr>
                              <w:rPr>
                                <w:rFonts w:asciiTheme="minorHAnsi" w:hAnsiTheme="minorHAnsi" w:cstheme="minorHAnsi"/>
                                <w:b/>
                                <w:sz w:val="22"/>
                                <w:szCs w:val="22"/>
                                <w:lang w:val="fr-FR"/>
                              </w:rPr>
                            </w:pPr>
                            <w:r w:rsidRPr="003C0A74">
                              <w:rPr>
                                <w:rFonts w:asciiTheme="minorHAnsi" w:hAnsiTheme="minorHAnsi" w:cstheme="minorHAnsi"/>
                                <w:b/>
                                <w:sz w:val="22"/>
                                <w:szCs w:val="22"/>
                                <w:lang w:val="fr-FR"/>
                              </w:rPr>
                              <w:t>Mesure requise </w:t>
                            </w:r>
                            <w:r w:rsidR="00AA2EDD" w:rsidRPr="003C0A74">
                              <w:rPr>
                                <w:rFonts w:asciiTheme="minorHAnsi" w:hAnsiTheme="minorHAnsi" w:cstheme="minorHAnsi"/>
                                <w:b/>
                                <w:sz w:val="22"/>
                                <w:szCs w:val="22"/>
                                <w:lang w:val="fr-FR"/>
                              </w:rPr>
                              <w:t>:</w:t>
                            </w:r>
                          </w:p>
                          <w:p w14:paraId="07EC423F" w14:textId="0DB61A18" w:rsidR="00EF4F00" w:rsidRPr="003C0A74" w:rsidRDefault="00EF4F00" w:rsidP="007F7F60">
                            <w:pPr>
                              <w:rPr>
                                <w:rFonts w:asciiTheme="minorHAnsi" w:hAnsiTheme="minorHAnsi" w:cstheme="minorHAnsi"/>
                                <w:sz w:val="22"/>
                                <w:szCs w:val="22"/>
                                <w:lang w:val="fr-FR"/>
                              </w:rPr>
                            </w:pPr>
                          </w:p>
                          <w:p w14:paraId="0A961F0E" w14:textId="7DE663A0" w:rsidR="00EF4F00" w:rsidRPr="003C0A74" w:rsidRDefault="006F740B" w:rsidP="006F740B">
                            <w:pPr>
                              <w:pStyle w:val="ColorfulList-Accent11"/>
                              <w:ind w:left="0" w:firstLine="0"/>
                              <w:rPr>
                                <w:rFonts w:asciiTheme="minorHAnsi" w:hAnsiTheme="minorHAnsi" w:cstheme="minorHAnsi"/>
                                <w:lang w:val="fr-FR"/>
                              </w:rPr>
                            </w:pPr>
                            <w:r w:rsidRPr="003C0A74">
                              <w:rPr>
                                <w:rFonts w:asciiTheme="minorHAnsi" w:hAnsiTheme="minorHAnsi" w:cstheme="minorHAnsi"/>
                                <w:lang w:val="fr-FR"/>
                              </w:rPr>
                              <w:t xml:space="preserve">Le </w:t>
                            </w:r>
                            <w:r w:rsidR="00EF4F00" w:rsidRPr="003C0A74">
                              <w:rPr>
                                <w:rFonts w:asciiTheme="minorHAnsi" w:hAnsiTheme="minorHAnsi" w:cstheme="minorHAnsi"/>
                                <w:lang w:val="fr-FR"/>
                              </w:rPr>
                              <w:t>Comit</w:t>
                            </w:r>
                            <w:r w:rsidRPr="003C0A74">
                              <w:rPr>
                                <w:rFonts w:asciiTheme="minorHAnsi" w:hAnsiTheme="minorHAnsi" w:cstheme="minorHAnsi"/>
                                <w:lang w:val="fr-FR"/>
                              </w:rPr>
                              <w:t>é permanent est invité à prendre</w:t>
                            </w:r>
                            <w:r w:rsidR="00371365" w:rsidRPr="003C0A74">
                              <w:rPr>
                                <w:lang w:val="fr-FR"/>
                              </w:rPr>
                              <w:t xml:space="preserve"> </w:t>
                            </w:r>
                            <w:r w:rsidR="00857CD6" w:rsidRPr="003C0A74">
                              <w:rPr>
                                <w:rFonts w:cs="Calibri"/>
                                <w:lang w:val="fr-FR"/>
                              </w:rPr>
                              <w:t xml:space="preserve">note </w:t>
                            </w:r>
                            <w:r w:rsidRPr="003C0A74">
                              <w:rPr>
                                <w:rFonts w:cs="Calibri"/>
                                <w:lang w:val="fr-FR"/>
                              </w:rPr>
                              <w:t>du présent rapport du</w:t>
                            </w:r>
                            <w:r w:rsidR="000E637A" w:rsidRPr="003C0A74">
                              <w:rPr>
                                <w:rFonts w:cs="Calibri"/>
                                <w:lang w:val="fr-FR"/>
                              </w:rPr>
                              <w:t xml:space="preserve"> </w:t>
                            </w:r>
                            <w:r w:rsidRPr="003C0A74">
                              <w:rPr>
                                <w:rFonts w:cs="Calibri"/>
                                <w:lang w:val="fr-FR"/>
                              </w:rPr>
                              <w:t>Groupe de travail sur la gestion</w:t>
                            </w:r>
                            <w:r w:rsidR="00156EF0" w:rsidRPr="003C0A74">
                              <w:rPr>
                                <w:lang w:val="fr-FR"/>
                              </w:rPr>
                              <w:t>.</w:t>
                            </w:r>
                          </w:p>
                          <w:p w14:paraId="0839F2B5" w14:textId="7975646C" w:rsidR="00AA2EDD" w:rsidRPr="006F740B" w:rsidRDefault="00AA2EDD" w:rsidP="00EF4F00">
                            <w:pPr>
                              <w:pStyle w:val="ColorfulList-Accent11"/>
                              <w:ind w:left="426" w:hanging="426"/>
                              <w:rPr>
                                <w:rFonts w:asciiTheme="minorHAnsi" w:hAnsiTheme="minorHAnsi" w:cstheme="minorHAnsi"/>
                                <w:lang w:val="fr-FR"/>
                              </w:rPr>
                            </w:pPr>
                          </w:p>
                          <w:p w14:paraId="7A4669C6" w14:textId="583B36A8" w:rsidR="00074A52" w:rsidRPr="006F740B" w:rsidRDefault="00074A52" w:rsidP="00156EF0">
                            <w:pPr>
                              <w:pStyle w:val="ColorfulList-Accent11"/>
                              <w:ind w:left="0" w:firstLine="0"/>
                              <w:rPr>
                                <w:rFonts w:asciiTheme="minorHAnsi" w:hAnsiTheme="minorHAnsi" w:cstheme="minorHAnsi"/>
                                <w:lang w:val="fr-FR"/>
                              </w:rPr>
                            </w:pPr>
                          </w:p>
                          <w:p w14:paraId="3220B1EB" w14:textId="77777777" w:rsidR="007F7F60" w:rsidRPr="006F740B" w:rsidRDefault="007F7F60">
                            <w:pPr>
                              <w:rPr>
                                <w:rFonts w:asciiTheme="minorHAnsi" w:hAnsiTheme="minorHAnsi" w:cstheme="minorHAnsi"/>
                                <w:lang w:val="fr-FR"/>
                              </w:rPr>
                            </w:pPr>
                          </w:p>
                        </w:txbxContent>
                      </wps:txbx>
                      <wps:bodyPr rot="0" vert="horz" wrap="square" lIns="91440" tIns="45720" rIns="91440" bIns="45720" anchor="t" anchorCtr="0">
                        <a:noAutofit/>
                      </wps:bodyPr>
                    </wps:wsp>
                  </a:graphicData>
                </a:graphic>
              </wp:inline>
            </w:drawing>
          </mc:Choice>
          <mc:Fallback>
            <w:pict>
              <v:shapetype w14:anchorId="4864891A" id="_x0000_t202" coordsize="21600,21600" o:spt="202" path="m,l,21600r21600,l21600,xe">
                <v:stroke joinstyle="miter"/>
                <v:path gradientshapeok="t" o:connecttype="rect"/>
              </v:shapetype>
              <v:shape id="Text Box 2" o:spid="_x0000_s1026" type="#_x0000_t202" style="width:454.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lDwIAAB8EAAAOAAAAZHJzL2Uyb0RvYy54bWysk9tu2zAMhu8H7B0E3S9O0qRNjThFly7D&#10;gO4AdHsAWpZjYbKoSUrs7ulHyW6anW6G+UIQTeoX+ZFa3/StZkfpvEJT8Nlkypk0Aitl9gX/8nn3&#10;asWZD2Aq0GhkwR+l5zebly/Wnc3lHBvUlXSMRIzPO1vwJgSbZ5kXjWzBT9BKQ84aXQuBTLfPKgcd&#10;qbc6m0+nl1mHrrIOhfSe/t4NTr5J+nUtRfhY114GpgtOuYW0urSWcc02a8j3DmyjxJgG/EMWLShD&#10;l56k7iAAOzj1m1SrhEOPdZgIbDOsayVkqoGqmU1/qeahAStTLQTH2xMm//9kxYfjg/3kWOhfY08N&#10;TEV4e4/iq2cGtw2Yvbx1DrtGQkUXzyKyrLM+H49G1D73UaTs3mNFTYZDwCTU166NVKhORurUgMcT&#10;dNkHJujn8upydbEglyDf6mJFXU1XQP502jof3kpsWdwU3FFTkzoc732I2UD+FBIv86hVtVNaJ8Pt&#10;y6127Ag0ALv0jeo/hWnDuoJfL+fLAcBfJabp+5NEqwJNslYtVXEKgjxie2OqNGcBlB72lLI2I8eI&#10;boAY+rKnwMizxOqRiDocJpZeGG0adN8562haC+6/HcBJzvQ7Q125ni0iwpCMxfJqToY795TnHjCC&#10;pAoeOBu225CeRARm8Ja6V6sE9jmTMVeawsR7fDFxzM/tFPX8rjc/AAAA//8DAFBLAwQUAAYACAAA&#10;ACEAINpURtwAAAAFAQAADwAAAGRycy9kb3ducmV2LnhtbEyPwU7DMBBE70j8g7VIXFDr0FZtGuJU&#10;CAkEt1IQXN14m0TY62C7afh7Fi5wGWk1o5m35WZ0VgwYYudJwfU0A4FUe9NRo+D15X6Sg4hJk9HW&#10;Eyr4wgib6vys1IXxJ3rGYZcawSUUC62gTakvpIx1i07Hqe+R2Dv44HTiMzTSBH3icmflLMuW0umO&#10;eKHVPd61WH/sjk5Bvngc3uPTfPtWLw92na5Ww8NnUOryYry9AZFwTH9h+MFndKiYae+PZKKwCviR&#10;9KvsrbN8AWLPofksA1mV8j999Q0AAP//AwBQSwECLQAUAAYACAAAACEAtoM4kv4AAADhAQAAEwAA&#10;AAAAAAAAAAAAAAAAAAAAW0NvbnRlbnRfVHlwZXNdLnhtbFBLAQItABQABgAIAAAAIQA4/SH/1gAA&#10;AJQBAAALAAAAAAAAAAAAAAAAAC8BAABfcmVscy8ucmVsc1BLAQItABQABgAIAAAAIQCxOnOlDwIA&#10;AB8EAAAOAAAAAAAAAAAAAAAAAC4CAABkcnMvZTJvRG9jLnhtbFBLAQItABQABgAIAAAAIQAg2lRG&#10;3AAAAAUBAAAPAAAAAAAAAAAAAAAAAGkEAABkcnMvZG93bnJldi54bWxQSwUGAAAAAAQABADzAAAA&#10;cgUAAAAA&#10;">
                <v:textbox>
                  <w:txbxContent>
                    <w:p w14:paraId="50E2C70D" w14:textId="77510C85" w:rsidR="00AA2EDD" w:rsidRPr="003C0A74" w:rsidRDefault="006F740B" w:rsidP="007F7F60">
                      <w:pPr>
                        <w:rPr>
                          <w:rFonts w:asciiTheme="minorHAnsi" w:hAnsiTheme="minorHAnsi" w:cstheme="minorHAnsi"/>
                          <w:b/>
                          <w:sz w:val="22"/>
                          <w:szCs w:val="22"/>
                          <w:lang w:val="fr-FR"/>
                        </w:rPr>
                      </w:pPr>
                      <w:r w:rsidRPr="003C0A74">
                        <w:rPr>
                          <w:rFonts w:asciiTheme="minorHAnsi" w:hAnsiTheme="minorHAnsi" w:cstheme="minorHAnsi"/>
                          <w:b/>
                          <w:sz w:val="22"/>
                          <w:szCs w:val="22"/>
                          <w:lang w:val="fr-FR"/>
                        </w:rPr>
                        <w:t>Mesure requise </w:t>
                      </w:r>
                      <w:r w:rsidR="00AA2EDD" w:rsidRPr="003C0A74">
                        <w:rPr>
                          <w:rFonts w:asciiTheme="minorHAnsi" w:hAnsiTheme="minorHAnsi" w:cstheme="minorHAnsi"/>
                          <w:b/>
                          <w:sz w:val="22"/>
                          <w:szCs w:val="22"/>
                          <w:lang w:val="fr-FR"/>
                        </w:rPr>
                        <w:t>:</w:t>
                      </w:r>
                    </w:p>
                    <w:p w14:paraId="07EC423F" w14:textId="0DB61A18" w:rsidR="00EF4F00" w:rsidRPr="003C0A74" w:rsidRDefault="00EF4F00" w:rsidP="007F7F60">
                      <w:pPr>
                        <w:rPr>
                          <w:rFonts w:asciiTheme="minorHAnsi" w:hAnsiTheme="minorHAnsi" w:cstheme="minorHAnsi"/>
                          <w:sz w:val="22"/>
                          <w:szCs w:val="22"/>
                          <w:lang w:val="fr-FR"/>
                        </w:rPr>
                      </w:pPr>
                    </w:p>
                    <w:p w14:paraId="0A961F0E" w14:textId="7DE663A0" w:rsidR="00EF4F00" w:rsidRPr="003C0A74" w:rsidRDefault="006F740B" w:rsidP="006F740B">
                      <w:pPr>
                        <w:pStyle w:val="ColorfulList-Accent11"/>
                        <w:ind w:left="0" w:firstLine="0"/>
                        <w:rPr>
                          <w:rFonts w:asciiTheme="minorHAnsi" w:hAnsiTheme="minorHAnsi" w:cstheme="minorHAnsi"/>
                          <w:lang w:val="fr-FR"/>
                        </w:rPr>
                      </w:pPr>
                      <w:r w:rsidRPr="003C0A74">
                        <w:rPr>
                          <w:rFonts w:asciiTheme="minorHAnsi" w:hAnsiTheme="minorHAnsi" w:cstheme="minorHAnsi"/>
                          <w:lang w:val="fr-FR"/>
                        </w:rPr>
                        <w:t xml:space="preserve">Le </w:t>
                      </w:r>
                      <w:r w:rsidR="00EF4F00" w:rsidRPr="003C0A74">
                        <w:rPr>
                          <w:rFonts w:asciiTheme="minorHAnsi" w:hAnsiTheme="minorHAnsi" w:cstheme="minorHAnsi"/>
                          <w:lang w:val="fr-FR"/>
                        </w:rPr>
                        <w:t>Comit</w:t>
                      </w:r>
                      <w:r w:rsidRPr="003C0A74">
                        <w:rPr>
                          <w:rFonts w:asciiTheme="minorHAnsi" w:hAnsiTheme="minorHAnsi" w:cstheme="minorHAnsi"/>
                          <w:lang w:val="fr-FR"/>
                        </w:rPr>
                        <w:t>é permanent est invité à prendre</w:t>
                      </w:r>
                      <w:r w:rsidR="00371365" w:rsidRPr="003C0A74">
                        <w:rPr>
                          <w:lang w:val="fr-FR"/>
                        </w:rPr>
                        <w:t xml:space="preserve"> </w:t>
                      </w:r>
                      <w:r w:rsidR="00857CD6" w:rsidRPr="003C0A74">
                        <w:rPr>
                          <w:rFonts w:cs="Calibri"/>
                          <w:lang w:val="fr-FR"/>
                        </w:rPr>
                        <w:t xml:space="preserve">note </w:t>
                      </w:r>
                      <w:r w:rsidRPr="003C0A74">
                        <w:rPr>
                          <w:rFonts w:cs="Calibri"/>
                          <w:lang w:val="fr-FR"/>
                        </w:rPr>
                        <w:t>du présent rapport du</w:t>
                      </w:r>
                      <w:r w:rsidR="000E637A" w:rsidRPr="003C0A74">
                        <w:rPr>
                          <w:rFonts w:cs="Calibri"/>
                          <w:lang w:val="fr-FR"/>
                        </w:rPr>
                        <w:t xml:space="preserve"> </w:t>
                      </w:r>
                      <w:r w:rsidRPr="003C0A74">
                        <w:rPr>
                          <w:rFonts w:cs="Calibri"/>
                          <w:lang w:val="fr-FR"/>
                        </w:rPr>
                        <w:t>Groupe de travail sur la gestion</w:t>
                      </w:r>
                      <w:r w:rsidR="00156EF0" w:rsidRPr="003C0A74">
                        <w:rPr>
                          <w:lang w:val="fr-FR"/>
                        </w:rPr>
                        <w:t>.</w:t>
                      </w:r>
                    </w:p>
                    <w:p w14:paraId="0839F2B5" w14:textId="7975646C" w:rsidR="00AA2EDD" w:rsidRPr="006F740B" w:rsidRDefault="00AA2EDD" w:rsidP="00EF4F00">
                      <w:pPr>
                        <w:pStyle w:val="ColorfulList-Accent11"/>
                        <w:ind w:left="426" w:hanging="426"/>
                        <w:rPr>
                          <w:rFonts w:asciiTheme="minorHAnsi" w:hAnsiTheme="minorHAnsi" w:cstheme="minorHAnsi"/>
                          <w:lang w:val="fr-FR"/>
                        </w:rPr>
                      </w:pPr>
                    </w:p>
                    <w:p w14:paraId="7A4669C6" w14:textId="583B36A8" w:rsidR="00074A52" w:rsidRPr="006F740B" w:rsidRDefault="00074A52" w:rsidP="00156EF0">
                      <w:pPr>
                        <w:pStyle w:val="ColorfulList-Accent11"/>
                        <w:ind w:left="0" w:firstLine="0"/>
                        <w:rPr>
                          <w:rFonts w:asciiTheme="minorHAnsi" w:hAnsiTheme="minorHAnsi" w:cstheme="minorHAnsi"/>
                          <w:lang w:val="fr-FR"/>
                        </w:rPr>
                      </w:pPr>
                    </w:p>
                    <w:p w14:paraId="3220B1EB" w14:textId="77777777" w:rsidR="007F7F60" w:rsidRPr="006F740B" w:rsidRDefault="007F7F60">
                      <w:pPr>
                        <w:rPr>
                          <w:rFonts w:asciiTheme="minorHAnsi" w:hAnsiTheme="minorHAnsi" w:cstheme="minorHAnsi"/>
                          <w:lang w:val="fr-FR"/>
                        </w:rPr>
                      </w:pPr>
                    </w:p>
                  </w:txbxContent>
                </v:textbox>
                <w10:anchorlock/>
              </v:shape>
            </w:pict>
          </mc:Fallback>
        </mc:AlternateContent>
      </w:r>
    </w:p>
    <w:p w14:paraId="4C28D090" w14:textId="77777777" w:rsidR="006058B3" w:rsidRDefault="006058B3" w:rsidP="006058B3">
      <w:pPr>
        <w:jc w:val="left"/>
        <w:rPr>
          <w:rFonts w:asciiTheme="minorHAnsi" w:hAnsiTheme="minorHAnsi" w:cstheme="minorHAnsi"/>
          <w:b/>
          <w:bCs/>
          <w:sz w:val="22"/>
          <w:szCs w:val="22"/>
        </w:rPr>
      </w:pPr>
    </w:p>
    <w:p w14:paraId="54D5FA08" w14:textId="77777777" w:rsidR="006058B3" w:rsidRDefault="006058B3" w:rsidP="005F680E">
      <w:pPr>
        <w:jc w:val="left"/>
        <w:rPr>
          <w:rFonts w:asciiTheme="minorHAnsi" w:hAnsiTheme="minorHAnsi" w:cstheme="minorHAnsi"/>
          <w:b/>
          <w:bCs/>
          <w:sz w:val="22"/>
          <w:szCs w:val="22"/>
        </w:rPr>
      </w:pPr>
    </w:p>
    <w:p w14:paraId="2FE5D6F4" w14:textId="0351A0F0" w:rsidR="00773024" w:rsidRPr="003C0A74" w:rsidRDefault="006F740B" w:rsidP="005F680E">
      <w:pPr>
        <w:ind w:left="426" w:hanging="425"/>
        <w:jc w:val="left"/>
        <w:rPr>
          <w:rFonts w:asciiTheme="minorHAnsi" w:hAnsiTheme="minorHAnsi" w:cstheme="minorHAnsi"/>
          <w:b/>
          <w:bCs/>
          <w:sz w:val="22"/>
          <w:szCs w:val="22"/>
          <w:lang w:val="fr-FR"/>
        </w:rPr>
      </w:pPr>
      <w:r w:rsidRPr="003C0A74">
        <w:rPr>
          <w:rFonts w:asciiTheme="minorHAnsi" w:hAnsiTheme="minorHAnsi" w:cstheme="minorHAnsi"/>
          <w:b/>
          <w:bCs/>
          <w:sz w:val="22"/>
          <w:szCs w:val="22"/>
          <w:lang w:val="fr-FR"/>
        </w:rPr>
        <w:t>Contexte</w:t>
      </w:r>
    </w:p>
    <w:p w14:paraId="1F742483" w14:textId="77777777" w:rsidR="00C32315" w:rsidRPr="003C0A74" w:rsidRDefault="00C32315" w:rsidP="005F680E">
      <w:pPr>
        <w:ind w:left="426" w:firstLine="0"/>
        <w:jc w:val="left"/>
        <w:rPr>
          <w:rFonts w:asciiTheme="minorHAnsi" w:hAnsiTheme="minorHAnsi" w:cstheme="minorHAnsi"/>
          <w:sz w:val="22"/>
          <w:szCs w:val="22"/>
          <w:lang w:val="fr-FR"/>
        </w:rPr>
      </w:pPr>
    </w:p>
    <w:p w14:paraId="45A96F36" w14:textId="4D66C039" w:rsidR="00CA5CD6" w:rsidRPr="003C0A74" w:rsidRDefault="005F680E" w:rsidP="14294053">
      <w:pPr>
        <w:ind w:left="425" w:hanging="425"/>
        <w:jc w:val="left"/>
        <w:rPr>
          <w:rFonts w:asciiTheme="minorHAnsi" w:hAnsiTheme="minorHAnsi" w:cstheme="minorBidi"/>
          <w:sz w:val="22"/>
          <w:szCs w:val="22"/>
          <w:lang w:val="fr-FR"/>
        </w:rPr>
      </w:pPr>
      <w:r w:rsidRPr="003C0A74">
        <w:rPr>
          <w:rFonts w:asciiTheme="minorHAnsi" w:hAnsiTheme="minorHAnsi" w:cstheme="minorBidi"/>
          <w:sz w:val="22"/>
          <w:szCs w:val="22"/>
          <w:lang w:val="fr-FR"/>
        </w:rPr>
        <w:t>1.</w:t>
      </w:r>
      <w:r w:rsidRPr="003C0A74">
        <w:rPr>
          <w:lang w:val="fr-FR"/>
        </w:rPr>
        <w:tab/>
      </w:r>
      <w:r w:rsidR="0076468D">
        <w:rPr>
          <w:rFonts w:asciiTheme="minorHAnsi" w:hAnsiTheme="minorHAnsi" w:cstheme="minorBidi"/>
          <w:sz w:val="22"/>
          <w:szCs w:val="22"/>
          <w:lang w:val="fr-FR"/>
        </w:rPr>
        <w:t>Le présent rapport donne un aperçu des travaux réalisés par le Groupe de travail sur la gestion de</w:t>
      </w:r>
      <w:r w:rsidR="00ED4683">
        <w:rPr>
          <w:rFonts w:asciiTheme="minorHAnsi" w:hAnsiTheme="minorHAnsi" w:cstheme="minorBidi"/>
          <w:sz w:val="22"/>
          <w:szCs w:val="22"/>
          <w:lang w:val="fr-FR"/>
        </w:rPr>
        <w:t xml:space="preserve"> </w:t>
      </w:r>
      <w:r w:rsidR="0076468D">
        <w:rPr>
          <w:rFonts w:asciiTheme="minorHAnsi" w:hAnsiTheme="minorHAnsi" w:cstheme="minorBidi"/>
          <w:sz w:val="22"/>
          <w:szCs w:val="22"/>
          <w:lang w:val="fr-FR"/>
        </w:rPr>
        <w:t>la 63</w:t>
      </w:r>
      <w:r w:rsidR="0076468D" w:rsidRPr="0076468D">
        <w:rPr>
          <w:rFonts w:asciiTheme="minorHAnsi" w:hAnsiTheme="minorHAnsi" w:cstheme="minorBidi"/>
          <w:sz w:val="22"/>
          <w:szCs w:val="22"/>
          <w:vertAlign w:val="superscript"/>
          <w:lang w:val="fr-FR"/>
        </w:rPr>
        <w:t>e</w:t>
      </w:r>
      <w:r w:rsidR="0076468D">
        <w:rPr>
          <w:rFonts w:asciiTheme="minorHAnsi" w:hAnsiTheme="minorHAnsi" w:cstheme="minorBidi"/>
          <w:sz w:val="22"/>
          <w:szCs w:val="22"/>
          <w:lang w:val="fr-FR"/>
        </w:rPr>
        <w:t> Réunion du Comité permanent (SC63) qui a eu lieu du 20 au 24 juin 2024,</w:t>
      </w:r>
      <w:r w:rsidR="00ED4683">
        <w:rPr>
          <w:rFonts w:asciiTheme="minorHAnsi" w:hAnsiTheme="minorHAnsi" w:cstheme="minorBidi"/>
          <w:sz w:val="22"/>
          <w:szCs w:val="22"/>
          <w:lang w:val="fr-FR"/>
        </w:rPr>
        <w:t xml:space="preserve"> </w:t>
      </w:r>
      <w:r w:rsidR="0076468D">
        <w:rPr>
          <w:rFonts w:asciiTheme="minorHAnsi" w:hAnsiTheme="minorHAnsi" w:cstheme="minorBidi"/>
          <w:sz w:val="22"/>
          <w:szCs w:val="22"/>
          <w:lang w:val="fr-FR"/>
        </w:rPr>
        <w:t>au 31 octobre 2024, date de publication des documents pour la 64</w:t>
      </w:r>
      <w:r w:rsidR="0076468D" w:rsidRPr="0076468D">
        <w:rPr>
          <w:rFonts w:asciiTheme="minorHAnsi" w:hAnsiTheme="minorHAnsi" w:cstheme="minorBidi"/>
          <w:sz w:val="22"/>
          <w:szCs w:val="22"/>
          <w:vertAlign w:val="superscript"/>
          <w:lang w:val="fr-FR"/>
        </w:rPr>
        <w:t>e</w:t>
      </w:r>
      <w:r w:rsidR="0076468D">
        <w:rPr>
          <w:rFonts w:asciiTheme="minorHAnsi" w:hAnsiTheme="minorHAnsi" w:cstheme="minorBidi"/>
          <w:sz w:val="22"/>
          <w:szCs w:val="22"/>
          <w:lang w:val="fr-FR"/>
        </w:rPr>
        <w:t xml:space="preserve"> Réunion du Comité permanent. </w:t>
      </w:r>
    </w:p>
    <w:p w14:paraId="04B0C865" w14:textId="77777777" w:rsidR="00D631CE" w:rsidRPr="003C0A74" w:rsidRDefault="00D631CE" w:rsidP="005F680E">
      <w:pPr>
        <w:pStyle w:val="ListParagraph"/>
        <w:spacing w:after="0" w:line="240" w:lineRule="auto"/>
        <w:ind w:left="425" w:hanging="425"/>
        <w:rPr>
          <w:rFonts w:cstheme="minorHAnsi"/>
          <w:bCs/>
          <w:lang w:val="fr-FR"/>
        </w:rPr>
      </w:pPr>
    </w:p>
    <w:p w14:paraId="2AB2532B" w14:textId="004F5DEC" w:rsidR="00F1025C" w:rsidRPr="003C0A74" w:rsidRDefault="005F680E" w:rsidP="14294053">
      <w:pPr>
        <w:ind w:left="425" w:hanging="425"/>
        <w:jc w:val="left"/>
        <w:rPr>
          <w:rFonts w:asciiTheme="minorHAnsi" w:hAnsiTheme="minorHAnsi" w:cstheme="minorBidi"/>
          <w:sz w:val="22"/>
          <w:szCs w:val="22"/>
          <w:lang w:val="fr-FR"/>
        </w:rPr>
      </w:pPr>
      <w:r w:rsidRPr="003C0A74">
        <w:rPr>
          <w:rFonts w:asciiTheme="minorHAnsi" w:hAnsiTheme="minorHAnsi" w:cstheme="minorBidi"/>
          <w:sz w:val="22"/>
          <w:szCs w:val="22"/>
          <w:lang w:val="fr-FR"/>
        </w:rPr>
        <w:t>2.</w:t>
      </w:r>
      <w:r w:rsidRPr="003C0A74">
        <w:rPr>
          <w:lang w:val="fr-FR"/>
        </w:rPr>
        <w:tab/>
      </w:r>
      <w:r w:rsidR="002748AC">
        <w:rPr>
          <w:rFonts w:asciiTheme="minorHAnsi" w:hAnsiTheme="minorHAnsi" w:cstheme="minorBidi"/>
          <w:sz w:val="22"/>
          <w:szCs w:val="22"/>
          <w:lang w:val="fr-FR"/>
        </w:rPr>
        <w:t xml:space="preserve">Le rôle et la composition du Groupe de travail sur la gestion sont décrits dans les Résolutions </w:t>
      </w:r>
      <w:r w:rsidR="0045145A" w:rsidRPr="003C0A74">
        <w:rPr>
          <w:rFonts w:asciiTheme="minorHAnsi" w:hAnsiTheme="minorHAnsi" w:cstheme="minorBidi"/>
          <w:sz w:val="22"/>
          <w:szCs w:val="22"/>
          <w:lang w:val="fr-FR"/>
        </w:rPr>
        <w:t xml:space="preserve">IX.24 </w:t>
      </w:r>
      <w:r w:rsidR="002748AC">
        <w:rPr>
          <w:rFonts w:asciiTheme="minorHAnsi" w:hAnsiTheme="minorHAnsi" w:cstheme="minorBidi"/>
          <w:sz w:val="22"/>
          <w:szCs w:val="22"/>
          <w:lang w:val="fr-FR"/>
        </w:rPr>
        <w:t>et</w:t>
      </w:r>
      <w:r w:rsidR="002748AC" w:rsidRPr="003C0A74">
        <w:rPr>
          <w:rFonts w:asciiTheme="minorHAnsi" w:hAnsiTheme="minorHAnsi" w:cstheme="minorBidi"/>
          <w:sz w:val="22"/>
          <w:szCs w:val="22"/>
          <w:lang w:val="fr-FR"/>
        </w:rPr>
        <w:t xml:space="preserve"> </w:t>
      </w:r>
      <w:r w:rsidR="0045145A" w:rsidRPr="003C0A74">
        <w:rPr>
          <w:rFonts w:asciiTheme="minorHAnsi" w:hAnsiTheme="minorHAnsi" w:cstheme="minorBidi"/>
          <w:sz w:val="22"/>
          <w:szCs w:val="22"/>
          <w:lang w:val="fr-FR"/>
        </w:rPr>
        <w:t>X.4.</w:t>
      </w:r>
      <w:r w:rsidR="000C70C6" w:rsidRPr="003C0A74">
        <w:rPr>
          <w:rFonts w:asciiTheme="minorHAnsi" w:hAnsiTheme="minorHAnsi" w:cstheme="minorBidi"/>
          <w:sz w:val="22"/>
          <w:szCs w:val="22"/>
          <w:lang w:val="fr-FR"/>
        </w:rPr>
        <w:t xml:space="preserve"> </w:t>
      </w:r>
      <w:r w:rsidR="002748AC">
        <w:rPr>
          <w:rFonts w:asciiTheme="minorHAnsi" w:hAnsiTheme="minorHAnsi" w:cstheme="minorBidi"/>
          <w:sz w:val="22"/>
          <w:szCs w:val="22"/>
          <w:lang w:val="fr-FR"/>
        </w:rPr>
        <w:t xml:space="preserve">Le Groupe se compose du Président et du Vice-Président du Comité permanent pour la période triennale </w:t>
      </w:r>
      <w:r w:rsidR="00355FDF">
        <w:rPr>
          <w:rFonts w:asciiTheme="minorHAnsi" w:hAnsiTheme="minorHAnsi" w:cstheme="minorBidi"/>
          <w:sz w:val="22"/>
          <w:szCs w:val="22"/>
          <w:lang w:val="fr-FR"/>
        </w:rPr>
        <w:t>précédente</w:t>
      </w:r>
      <w:r w:rsidR="002748AC">
        <w:rPr>
          <w:rFonts w:asciiTheme="minorHAnsi" w:hAnsiTheme="minorHAnsi" w:cstheme="minorBidi"/>
          <w:sz w:val="22"/>
          <w:szCs w:val="22"/>
          <w:lang w:val="fr-FR"/>
        </w:rPr>
        <w:t>, du Président et du Vice-Président du Comité permanent établi pour la période triennale actuelle</w:t>
      </w:r>
      <w:r w:rsidR="00355FDF">
        <w:rPr>
          <w:rFonts w:asciiTheme="minorHAnsi" w:hAnsiTheme="minorHAnsi" w:cstheme="minorBidi"/>
          <w:sz w:val="22"/>
          <w:szCs w:val="22"/>
          <w:lang w:val="fr-FR"/>
        </w:rPr>
        <w:t> ;</w:t>
      </w:r>
      <w:r w:rsidR="002748AC">
        <w:rPr>
          <w:rFonts w:asciiTheme="minorHAnsi" w:hAnsiTheme="minorHAnsi" w:cstheme="minorBidi"/>
          <w:sz w:val="22"/>
          <w:szCs w:val="22"/>
          <w:lang w:val="fr-FR"/>
        </w:rPr>
        <w:t xml:space="preserve"> d</w:t>
      </w:r>
      <w:r w:rsidR="003127E9">
        <w:rPr>
          <w:rFonts w:asciiTheme="minorHAnsi" w:hAnsiTheme="minorHAnsi" w:cstheme="minorBidi"/>
          <w:sz w:val="22"/>
          <w:szCs w:val="22"/>
          <w:lang w:val="fr-FR"/>
        </w:rPr>
        <w:t>es</w:t>
      </w:r>
      <w:r w:rsidR="002748AC">
        <w:rPr>
          <w:rFonts w:asciiTheme="minorHAnsi" w:hAnsiTheme="minorHAnsi" w:cstheme="minorBidi"/>
          <w:sz w:val="22"/>
          <w:szCs w:val="22"/>
          <w:lang w:val="fr-FR"/>
        </w:rPr>
        <w:t xml:space="preserve"> Président</w:t>
      </w:r>
      <w:r w:rsidR="003127E9">
        <w:rPr>
          <w:rFonts w:asciiTheme="minorHAnsi" w:hAnsiTheme="minorHAnsi" w:cstheme="minorBidi"/>
          <w:sz w:val="22"/>
          <w:szCs w:val="22"/>
          <w:lang w:val="fr-FR"/>
        </w:rPr>
        <w:t>s</w:t>
      </w:r>
      <w:r w:rsidR="002748AC">
        <w:rPr>
          <w:rFonts w:asciiTheme="minorHAnsi" w:hAnsiTheme="minorHAnsi" w:cstheme="minorBidi"/>
          <w:sz w:val="22"/>
          <w:szCs w:val="22"/>
          <w:lang w:val="fr-FR"/>
        </w:rPr>
        <w:t xml:space="preserve"> </w:t>
      </w:r>
      <w:r w:rsidR="003127E9">
        <w:rPr>
          <w:rFonts w:asciiTheme="minorHAnsi" w:hAnsiTheme="minorHAnsi" w:cstheme="minorBidi"/>
          <w:sz w:val="22"/>
          <w:szCs w:val="22"/>
          <w:lang w:val="fr-FR"/>
        </w:rPr>
        <w:t>du Sous-groupe sur les finances du Comité permanent précédent et du Comité actuel</w:t>
      </w:r>
      <w:r w:rsidR="00355FDF">
        <w:rPr>
          <w:rFonts w:asciiTheme="minorHAnsi" w:hAnsiTheme="minorHAnsi" w:cstheme="minorBidi"/>
          <w:sz w:val="22"/>
          <w:szCs w:val="22"/>
          <w:lang w:val="fr-FR"/>
        </w:rPr>
        <w:t> ;</w:t>
      </w:r>
      <w:r w:rsidR="003127E9">
        <w:rPr>
          <w:rFonts w:asciiTheme="minorHAnsi" w:hAnsiTheme="minorHAnsi" w:cstheme="minorBidi"/>
          <w:sz w:val="22"/>
          <w:szCs w:val="22"/>
          <w:lang w:val="fr-FR"/>
        </w:rPr>
        <w:t xml:space="preserve"> des Présidents du Groupe d’évaluation scientifique et technique (GEST) </w:t>
      </w:r>
      <w:r w:rsidR="00355FDF">
        <w:rPr>
          <w:rFonts w:asciiTheme="minorHAnsi" w:hAnsiTheme="minorHAnsi" w:cstheme="minorBidi"/>
          <w:sz w:val="22"/>
          <w:szCs w:val="22"/>
          <w:lang w:val="fr-FR"/>
        </w:rPr>
        <w:t>pour</w:t>
      </w:r>
      <w:r w:rsidR="003127E9">
        <w:rPr>
          <w:rFonts w:asciiTheme="minorHAnsi" w:hAnsiTheme="minorHAnsi" w:cstheme="minorBidi"/>
          <w:sz w:val="22"/>
          <w:szCs w:val="22"/>
          <w:lang w:val="fr-FR"/>
        </w:rPr>
        <w:t xml:space="preserve"> la période triennale précédente et la période triennale actuelle</w:t>
      </w:r>
      <w:r w:rsidR="00355FDF">
        <w:rPr>
          <w:rFonts w:asciiTheme="minorHAnsi" w:hAnsiTheme="minorHAnsi" w:cstheme="minorBidi"/>
          <w:sz w:val="22"/>
          <w:szCs w:val="22"/>
          <w:lang w:val="fr-FR"/>
        </w:rPr>
        <w:t> ;</w:t>
      </w:r>
      <w:r w:rsidR="003127E9">
        <w:rPr>
          <w:rFonts w:asciiTheme="minorHAnsi" w:hAnsiTheme="minorHAnsi" w:cstheme="minorBidi"/>
          <w:sz w:val="22"/>
          <w:szCs w:val="22"/>
          <w:lang w:val="fr-FR"/>
        </w:rPr>
        <w:t xml:space="preserve"> ainsi que de toute autre Partie contractante intéressée, sachant qu’il est souhaitable de </w:t>
      </w:r>
      <w:r w:rsidR="00355FDF">
        <w:rPr>
          <w:rFonts w:asciiTheme="minorHAnsi" w:hAnsiTheme="minorHAnsi" w:cstheme="minorBidi"/>
          <w:sz w:val="22"/>
          <w:szCs w:val="22"/>
          <w:lang w:val="fr-FR"/>
        </w:rPr>
        <w:t>veiller à</w:t>
      </w:r>
      <w:r w:rsidR="003127E9">
        <w:rPr>
          <w:rFonts w:asciiTheme="minorHAnsi" w:hAnsiTheme="minorHAnsi" w:cstheme="minorBidi"/>
          <w:sz w:val="22"/>
          <w:szCs w:val="22"/>
          <w:lang w:val="fr-FR"/>
        </w:rPr>
        <w:t xml:space="preserve"> une participation régionale équitable</w:t>
      </w:r>
      <w:r w:rsidR="00355FDF">
        <w:rPr>
          <w:rFonts w:asciiTheme="minorHAnsi" w:hAnsiTheme="minorHAnsi" w:cstheme="minorBidi"/>
          <w:sz w:val="22"/>
          <w:szCs w:val="22"/>
          <w:lang w:val="fr-FR"/>
        </w:rPr>
        <w:t> ;</w:t>
      </w:r>
      <w:r w:rsidR="003127E9">
        <w:rPr>
          <w:rFonts w:asciiTheme="minorHAnsi" w:hAnsiTheme="minorHAnsi" w:cstheme="minorBidi"/>
          <w:sz w:val="22"/>
          <w:szCs w:val="22"/>
          <w:lang w:val="fr-FR"/>
        </w:rPr>
        <w:t xml:space="preserve"> d’un représentant des Organisations internationales partenaires (OIP) et d</w:t>
      </w:r>
      <w:r w:rsidR="00355FDF">
        <w:rPr>
          <w:rFonts w:asciiTheme="minorHAnsi" w:hAnsiTheme="minorHAnsi" w:cstheme="minorBidi"/>
          <w:sz w:val="22"/>
          <w:szCs w:val="22"/>
          <w:lang w:val="fr-FR"/>
        </w:rPr>
        <w:t>e la</w:t>
      </w:r>
      <w:r w:rsidR="003127E9">
        <w:rPr>
          <w:rFonts w:asciiTheme="minorHAnsi" w:hAnsiTheme="minorHAnsi" w:cstheme="minorBidi"/>
          <w:sz w:val="22"/>
          <w:szCs w:val="22"/>
          <w:lang w:val="fr-FR"/>
        </w:rPr>
        <w:t xml:space="preserve"> Secrétaire général</w:t>
      </w:r>
      <w:r w:rsidR="00355FDF">
        <w:rPr>
          <w:rFonts w:asciiTheme="minorHAnsi" w:hAnsiTheme="minorHAnsi" w:cstheme="minorBidi"/>
          <w:sz w:val="22"/>
          <w:szCs w:val="22"/>
          <w:lang w:val="fr-FR"/>
        </w:rPr>
        <w:t>e</w:t>
      </w:r>
      <w:r w:rsidR="003127E9">
        <w:rPr>
          <w:rFonts w:asciiTheme="minorHAnsi" w:hAnsiTheme="minorHAnsi" w:cstheme="minorBidi"/>
          <w:sz w:val="22"/>
          <w:szCs w:val="22"/>
          <w:lang w:val="fr-FR"/>
        </w:rPr>
        <w:t xml:space="preserve">, de droit. </w:t>
      </w:r>
      <w:r w:rsidR="000C70C6" w:rsidRPr="003C0A74">
        <w:rPr>
          <w:rFonts w:asciiTheme="minorHAnsi" w:hAnsiTheme="minorHAnsi" w:cstheme="minorBidi"/>
          <w:sz w:val="22"/>
          <w:szCs w:val="22"/>
          <w:lang w:val="fr-FR"/>
        </w:rPr>
        <w:t xml:space="preserve"> </w:t>
      </w:r>
    </w:p>
    <w:p w14:paraId="3724BC98" w14:textId="1763E199" w:rsidR="00017290" w:rsidRPr="003C0A74" w:rsidRDefault="00017290" w:rsidP="00017290">
      <w:pPr>
        <w:ind w:left="425" w:hanging="425"/>
        <w:jc w:val="left"/>
        <w:rPr>
          <w:rFonts w:asciiTheme="minorHAnsi" w:hAnsiTheme="minorHAnsi" w:cstheme="minorHAnsi"/>
          <w:bCs/>
          <w:sz w:val="22"/>
          <w:szCs w:val="22"/>
          <w:lang w:val="fr-FR"/>
        </w:rPr>
      </w:pPr>
    </w:p>
    <w:p w14:paraId="3A697761" w14:textId="736CE720" w:rsidR="00017290" w:rsidRPr="003C0A74" w:rsidRDefault="00017290" w:rsidP="14294053">
      <w:pPr>
        <w:ind w:left="426" w:hanging="426"/>
        <w:jc w:val="left"/>
        <w:rPr>
          <w:rFonts w:asciiTheme="minorHAnsi" w:hAnsiTheme="minorHAnsi" w:cstheme="minorBidi"/>
          <w:sz w:val="22"/>
          <w:szCs w:val="22"/>
          <w:lang w:val="fr-FR"/>
        </w:rPr>
      </w:pPr>
      <w:r w:rsidRPr="003C0A74">
        <w:rPr>
          <w:rFonts w:asciiTheme="minorHAnsi" w:hAnsiTheme="minorHAnsi" w:cstheme="minorBidi"/>
          <w:sz w:val="22"/>
          <w:szCs w:val="22"/>
          <w:lang w:val="fr-FR"/>
        </w:rPr>
        <w:t>3.</w:t>
      </w:r>
      <w:r w:rsidRPr="003C0A74">
        <w:rPr>
          <w:lang w:val="fr-FR"/>
        </w:rPr>
        <w:tab/>
      </w:r>
      <w:r w:rsidR="003127E9">
        <w:rPr>
          <w:rFonts w:asciiTheme="minorHAnsi" w:hAnsiTheme="minorHAnsi" w:cstheme="minorBidi"/>
          <w:sz w:val="22"/>
          <w:szCs w:val="22"/>
          <w:lang w:val="fr-FR"/>
        </w:rPr>
        <w:t xml:space="preserve">Les membres actuels du Groupe sont les suivants : Chine, Émirats arabes unis, États-Unis d’Amérique, Gabon, Mexique, Suède, le Président actuel et </w:t>
      </w:r>
      <w:r w:rsidR="00355FDF">
        <w:rPr>
          <w:rFonts w:asciiTheme="minorHAnsi" w:hAnsiTheme="minorHAnsi" w:cstheme="minorBidi"/>
          <w:sz w:val="22"/>
          <w:szCs w:val="22"/>
          <w:lang w:val="fr-FR"/>
        </w:rPr>
        <w:t xml:space="preserve">le Président </w:t>
      </w:r>
      <w:r w:rsidR="003127E9">
        <w:rPr>
          <w:rFonts w:asciiTheme="minorHAnsi" w:hAnsiTheme="minorHAnsi" w:cstheme="minorBidi"/>
          <w:sz w:val="22"/>
          <w:szCs w:val="22"/>
          <w:lang w:val="fr-FR"/>
        </w:rPr>
        <w:t>précédent du GEST, le WWF représentant les OIP</w:t>
      </w:r>
      <w:r w:rsidR="00355FDF">
        <w:rPr>
          <w:rFonts w:asciiTheme="minorHAnsi" w:hAnsiTheme="minorHAnsi" w:cstheme="minorBidi"/>
          <w:sz w:val="22"/>
          <w:szCs w:val="22"/>
          <w:lang w:val="fr-FR"/>
        </w:rPr>
        <w:t>,</w:t>
      </w:r>
      <w:r w:rsidR="00880E58">
        <w:rPr>
          <w:rFonts w:asciiTheme="minorHAnsi" w:hAnsiTheme="minorHAnsi" w:cstheme="minorBidi"/>
          <w:sz w:val="22"/>
          <w:szCs w:val="22"/>
          <w:lang w:val="fr-FR"/>
        </w:rPr>
        <w:t xml:space="preserve"> et le Canada, la Côte d’Ivoire, le Samoa et la Suisse en tant que Parties intéressées. La Chine qui préside le Comité permanent préside également le Groupe. </w:t>
      </w:r>
      <w:r w:rsidR="000C70C6" w:rsidRPr="003C0A74">
        <w:rPr>
          <w:rFonts w:asciiTheme="minorHAnsi" w:hAnsiTheme="minorHAnsi" w:cstheme="minorBidi"/>
          <w:sz w:val="22"/>
          <w:szCs w:val="22"/>
          <w:lang w:val="fr-FR"/>
        </w:rPr>
        <w:t xml:space="preserve"> </w:t>
      </w:r>
    </w:p>
    <w:p w14:paraId="101C383F" w14:textId="77777777" w:rsidR="00027DBC" w:rsidRPr="003C0A74" w:rsidRDefault="00027DBC" w:rsidP="00017290">
      <w:pPr>
        <w:ind w:left="0" w:firstLine="0"/>
        <w:jc w:val="left"/>
        <w:rPr>
          <w:rFonts w:asciiTheme="minorHAnsi" w:hAnsiTheme="minorHAnsi" w:cstheme="minorHAnsi"/>
          <w:bCs/>
          <w:sz w:val="22"/>
          <w:szCs w:val="22"/>
          <w:lang w:val="fr-FR"/>
        </w:rPr>
      </w:pPr>
    </w:p>
    <w:p w14:paraId="6B815F2D" w14:textId="22130278" w:rsidR="00F12376" w:rsidRPr="003C0A74" w:rsidRDefault="00880E58" w:rsidP="005F680E">
      <w:pPr>
        <w:ind w:left="426" w:hanging="425"/>
        <w:jc w:val="left"/>
        <w:rPr>
          <w:rFonts w:asciiTheme="minorHAnsi" w:hAnsiTheme="minorHAnsi" w:cstheme="minorHAnsi"/>
          <w:b/>
          <w:bCs/>
          <w:sz w:val="22"/>
          <w:szCs w:val="22"/>
          <w:lang w:val="fr-FR"/>
        </w:rPr>
      </w:pPr>
      <w:r>
        <w:rPr>
          <w:rFonts w:asciiTheme="minorHAnsi" w:hAnsiTheme="minorHAnsi" w:cstheme="minorHAnsi"/>
          <w:b/>
          <w:bCs/>
          <w:sz w:val="22"/>
          <w:szCs w:val="22"/>
          <w:lang w:val="fr-FR"/>
        </w:rPr>
        <w:t xml:space="preserve">Travaux entrepris par le Groupe de travail sur la gestion </w:t>
      </w:r>
      <w:r w:rsidR="00F12376" w:rsidRPr="003C0A74">
        <w:rPr>
          <w:rFonts w:asciiTheme="minorHAnsi" w:hAnsiTheme="minorHAnsi" w:cstheme="minorHAnsi"/>
          <w:b/>
          <w:bCs/>
          <w:sz w:val="22"/>
          <w:szCs w:val="22"/>
          <w:lang w:val="fr-FR"/>
        </w:rPr>
        <w:t xml:space="preserve"> </w:t>
      </w:r>
    </w:p>
    <w:p w14:paraId="0270647C" w14:textId="77777777" w:rsidR="005053BC" w:rsidRPr="003C0A74" w:rsidRDefault="005053BC" w:rsidP="006E61BB">
      <w:pPr>
        <w:pStyle w:val="ColorfulList-Accent11"/>
        <w:ind w:left="0" w:firstLine="0"/>
        <w:rPr>
          <w:rFonts w:asciiTheme="minorHAnsi" w:eastAsia="Times New Roman" w:hAnsiTheme="minorHAnsi" w:cstheme="minorHAnsi"/>
          <w:bCs/>
          <w:lang w:val="fr-FR" w:eastAsia="en-GB"/>
        </w:rPr>
      </w:pPr>
    </w:p>
    <w:p w14:paraId="7DA57959" w14:textId="679706DD" w:rsidR="00E50CD4" w:rsidRPr="003C0A74" w:rsidRDefault="00EF4F00" w:rsidP="14294053">
      <w:pPr>
        <w:pStyle w:val="ColorfulList-Accent11"/>
        <w:ind w:left="425"/>
        <w:rPr>
          <w:rFonts w:asciiTheme="minorHAnsi" w:hAnsiTheme="minorHAnsi" w:cstheme="minorBidi"/>
          <w:lang w:val="fr-FR"/>
        </w:rPr>
      </w:pPr>
      <w:r w:rsidRPr="003C0A74">
        <w:rPr>
          <w:rFonts w:asciiTheme="minorHAnsi" w:hAnsiTheme="minorHAnsi" w:cstheme="minorBidi"/>
          <w:lang w:val="fr-FR"/>
        </w:rPr>
        <w:t>4.</w:t>
      </w:r>
      <w:r w:rsidRPr="003C0A74">
        <w:rPr>
          <w:lang w:val="fr-FR"/>
        </w:rPr>
        <w:tab/>
      </w:r>
      <w:r w:rsidR="00212D84">
        <w:rPr>
          <w:lang w:val="fr-FR"/>
        </w:rPr>
        <w:t xml:space="preserve">Le Groupe </w:t>
      </w:r>
      <w:r w:rsidR="00355FDF">
        <w:rPr>
          <w:lang w:val="fr-FR"/>
        </w:rPr>
        <w:t>a tenu une réunion</w:t>
      </w:r>
      <w:r w:rsidR="00212D84">
        <w:rPr>
          <w:lang w:val="fr-FR"/>
        </w:rPr>
        <w:t xml:space="preserve"> virtuelle le 8 octobre 2024 pour discuter des progrès d’application du plan de travail du GEST, des travaux du Comité de surveillance des activités de communication, renforcement des capacités, éducation, sensibilisation et participation (CESP)</w:t>
      </w:r>
      <w:r w:rsidR="007E7DBB" w:rsidRPr="003C0A74">
        <w:rPr>
          <w:rFonts w:asciiTheme="minorHAnsi" w:hAnsiTheme="minorHAnsi" w:cstheme="minorBidi"/>
          <w:lang w:val="fr-FR"/>
        </w:rPr>
        <w:t xml:space="preserve">, </w:t>
      </w:r>
      <w:r w:rsidR="00355FDF">
        <w:rPr>
          <w:rFonts w:asciiTheme="minorHAnsi" w:hAnsiTheme="minorHAnsi" w:cstheme="minorBidi"/>
          <w:lang w:val="fr-FR"/>
        </w:rPr>
        <w:t>d</w:t>
      </w:r>
      <w:r w:rsidR="00212D84">
        <w:rPr>
          <w:rFonts w:asciiTheme="minorHAnsi" w:hAnsiTheme="minorHAnsi" w:cstheme="minorBidi"/>
          <w:lang w:val="fr-FR"/>
        </w:rPr>
        <w:t>es préparatifs de la 64</w:t>
      </w:r>
      <w:r w:rsidR="00212D84" w:rsidRPr="00212D84">
        <w:rPr>
          <w:rFonts w:asciiTheme="minorHAnsi" w:hAnsiTheme="minorHAnsi" w:cstheme="minorBidi"/>
          <w:vertAlign w:val="superscript"/>
          <w:lang w:val="fr-FR"/>
        </w:rPr>
        <w:t>e</w:t>
      </w:r>
      <w:r w:rsidR="00212D84">
        <w:rPr>
          <w:rFonts w:asciiTheme="minorHAnsi" w:hAnsiTheme="minorHAnsi" w:cstheme="minorBidi"/>
          <w:lang w:val="fr-FR"/>
        </w:rPr>
        <w:t xml:space="preserve"> Réunion du Comité permanent et </w:t>
      </w:r>
      <w:r w:rsidR="00355FDF">
        <w:rPr>
          <w:rFonts w:asciiTheme="minorHAnsi" w:hAnsiTheme="minorHAnsi" w:cstheme="minorBidi"/>
          <w:lang w:val="fr-FR"/>
        </w:rPr>
        <w:t>d</w:t>
      </w:r>
      <w:r w:rsidR="00212D84">
        <w:rPr>
          <w:rFonts w:asciiTheme="minorHAnsi" w:hAnsiTheme="minorHAnsi" w:cstheme="minorBidi"/>
          <w:lang w:val="fr-FR"/>
        </w:rPr>
        <w:t>es préparatifs de la 15</w:t>
      </w:r>
      <w:r w:rsidR="00212D84" w:rsidRPr="00212D84">
        <w:rPr>
          <w:rFonts w:asciiTheme="minorHAnsi" w:hAnsiTheme="minorHAnsi" w:cstheme="minorBidi"/>
          <w:vertAlign w:val="superscript"/>
          <w:lang w:val="fr-FR"/>
        </w:rPr>
        <w:t>e</w:t>
      </w:r>
      <w:r w:rsidR="00212D84">
        <w:rPr>
          <w:rFonts w:asciiTheme="minorHAnsi" w:hAnsiTheme="minorHAnsi" w:cstheme="minorBidi"/>
          <w:lang w:val="fr-FR"/>
        </w:rPr>
        <w:t xml:space="preserve"> Session de la Conférence des Parties contractantes </w:t>
      </w:r>
      <w:r w:rsidR="00BA1D5B" w:rsidRPr="003C0A74">
        <w:rPr>
          <w:rFonts w:asciiTheme="minorHAnsi" w:hAnsiTheme="minorHAnsi" w:cstheme="minorBidi"/>
          <w:lang w:val="fr-FR"/>
        </w:rPr>
        <w:t>(COP15)</w:t>
      </w:r>
      <w:r w:rsidR="007E7DBB" w:rsidRPr="003C0A74">
        <w:rPr>
          <w:rFonts w:asciiTheme="minorHAnsi" w:hAnsiTheme="minorHAnsi" w:cstheme="minorBidi"/>
          <w:lang w:val="fr-FR"/>
        </w:rPr>
        <w:t xml:space="preserve">. </w:t>
      </w:r>
      <w:r w:rsidR="00212D84">
        <w:rPr>
          <w:rFonts w:asciiTheme="minorHAnsi" w:hAnsiTheme="minorHAnsi" w:cstheme="minorBidi"/>
          <w:lang w:val="fr-FR"/>
        </w:rPr>
        <w:t xml:space="preserve">Le Groupe a exprimé sa satisfaction concernant les travaux du GEST et ses progrès en vue d’accomplir ses tâches hautement prioritaires ainsi que les travaux du Groupe de surveillance des activités de CESP en vue de mettre à jour le manuel de CESP, d’élaborer de nouvelles ressources numériques de CESP, et de mettre à jour la brochure d’information pour les Correspondants CESP. Les membres du Groupe </w:t>
      </w:r>
      <w:r w:rsidR="00212D84">
        <w:rPr>
          <w:rFonts w:asciiTheme="minorHAnsi" w:hAnsiTheme="minorHAnsi" w:cstheme="minorBidi"/>
          <w:lang w:val="fr-FR"/>
        </w:rPr>
        <w:lastRenderedPageBreak/>
        <w:t>ont fourni des orientations au Secrétariat sur les préparatifs de la 6</w:t>
      </w:r>
      <w:r w:rsidR="004E66E4">
        <w:rPr>
          <w:rFonts w:asciiTheme="minorHAnsi" w:hAnsiTheme="minorHAnsi" w:cstheme="minorBidi"/>
          <w:lang w:val="fr-FR"/>
        </w:rPr>
        <w:t>4</w:t>
      </w:r>
      <w:r w:rsidR="00212D84" w:rsidRPr="00212D84">
        <w:rPr>
          <w:rFonts w:asciiTheme="minorHAnsi" w:hAnsiTheme="minorHAnsi" w:cstheme="minorBidi"/>
          <w:vertAlign w:val="superscript"/>
          <w:lang w:val="fr-FR"/>
        </w:rPr>
        <w:t>e</w:t>
      </w:r>
      <w:r w:rsidR="00212D84">
        <w:rPr>
          <w:rFonts w:asciiTheme="minorHAnsi" w:hAnsiTheme="minorHAnsi" w:cstheme="minorBidi"/>
          <w:lang w:val="fr-FR"/>
        </w:rPr>
        <w:t xml:space="preserve"> Réunion du Comité permanent et de la COP15.  </w:t>
      </w:r>
      <w:r w:rsidR="009E353F" w:rsidRPr="003C0A74">
        <w:rPr>
          <w:rFonts w:asciiTheme="minorHAnsi" w:hAnsiTheme="minorHAnsi" w:cstheme="minorBidi"/>
          <w:lang w:val="fr-FR"/>
        </w:rPr>
        <w:t xml:space="preserve"> </w:t>
      </w:r>
    </w:p>
    <w:p w14:paraId="75F3CA4A" w14:textId="77777777" w:rsidR="00E50CD4" w:rsidRPr="003C0A74" w:rsidRDefault="00E50CD4" w:rsidP="00EF4F00">
      <w:pPr>
        <w:pStyle w:val="ColorfulList-Accent11"/>
        <w:ind w:left="425"/>
        <w:rPr>
          <w:rFonts w:asciiTheme="minorHAnsi" w:hAnsiTheme="minorHAnsi" w:cstheme="minorHAnsi"/>
          <w:bCs/>
          <w:lang w:val="fr-FR"/>
        </w:rPr>
      </w:pPr>
    </w:p>
    <w:p w14:paraId="2C2C825A" w14:textId="1E5E948D" w:rsidR="006E61BB" w:rsidRPr="003C0A74" w:rsidRDefault="00E50CD4" w:rsidP="006F740B">
      <w:pPr>
        <w:pStyle w:val="ColorfulList-Accent11"/>
        <w:ind w:left="425"/>
        <w:rPr>
          <w:rFonts w:asciiTheme="minorHAnsi" w:hAnsiTheme="minorHAnsi" w:cstheme="minorBidi"/>
          <w:lang w:val="fr-FR"/>
        </w:rPr>
      </w:pPr>
      <w:r w:rsidRPr="003C0A74">
        <w:rPr>
          <w:rFonts w:asciiTheme="minorHAnsi" w:hAnsiTheme="minorHAnsi" w:cstheme="minorBidi"/>
          <w:lang w:val="fr-FR"/>
        </w:rPr>
        <w:t>5.</w:t>
      </w:r>
      <w:r w:rsidRPr="003C0A74">
        <w:rPr>
          <w:lang w:val="fr-FR"/>
        </w:rPr>
        <w:tab/>
      </w:r>
      <w:r w:rsidR="004E2CAB" w:rsidRPr="003C0A74">
        <w:rPr>
          <w:rFonts w:asciiTheme="minorHAnsi" w:hAnsiTheme="minorHAnsi" w:cstheme="minorBidi"/>
          <w:lang w:val="fr-FR"/>
        </w:rPr>
        <w:t>Dur</w:t>
      </w:r>
      <w:r w:rsidR="00AF4AF3">
        <w:rPr>
          <w:rFonts w:asciiTheme="minorHAnsi" w:hAnsiTheme="minorHAnsi" w:cstheme="minorBidi"/>
          <w:lang w:val="fr-FR"/>
        </w:rPr>
        <w:t xml:space="preserve">ant la réunion, les membres ont discuté des meilleurs moyens de donner suite </w:t>
      </w:r>
      <w:r w:rsidR="00E65F20" w:rsidRPr="00355FDF">
        <w:rPr>
          <w:rFonts w:asciiTheme="minorHAnsi" w:hAnsiTheme="minorHAnsi" w:cstheme="minorBidi"/>
          <w:lang w:val="fr-FR"/>
        </w:rPr>
        <w:t>à</w:t>
      </w:r>
      <w:r w:rsidR="00FE5E28" w:rsidRPr="00355FDF">
        <w:rPr>
          <w:rFonts w:asciiTheme="minorHAnsi" w:hAnsiTheme="minorHAnsi" w:cstheme="minorBidi"/>
          <w:lang w:val="fr-FR"/>
        </w:rPr>
        <w:t xml:space="preserve"> la </w:t>
      </w:r>
      <w:r w:rsidR="00127494" w:rsidRPr="00355FDF">
        <w:rPr>
          <w:rFonts w:asciiTheme="minorHAnsi" w:hAnsiTheme="minorHAnsi" w:cstheme="minorBidi"/>
          <w:lang w:val="fr-FR"/>
        </w:rPr>
        <w:t>Décision</w:t>
      </w:r>
      <w:r w:rsidR="006E61BB" w:rsidRPr="00355FDF">
        <w:rPr>
          <w:rFonts w:asciiTheme="minorHAnsi" w:hAnsiTheme="minorHAnsi" w:cstheme="minorBidi"/>
          <w:lang w:val="fr-FR"/>
        </w:rPr>
        <w:t xml:space="preserve"> SC62-49</w:t>
      </w:r>
      <w:r w:rsidR="00184BA4" w:rsidRPr="00355FDF">
        <w:rPr>
          <w:rFonts w:asciiTheme="minorHAnsi" w:hAnsiTheme="minorHAnsi" w:cstheme="minorBidi"/>
          <w:lang w:val="fr-FR"/>
        </w:rPr>
        <w:t xml:space="preserve"> </w:t>
      </w:r>
      <w:r w:rsidR="00127494" w:rsidRPr="00355FDF">
        <w:rPr>
          <w:rFonts w:asciiTheme="minorHAnsi" w:hAnsiTheme="minorHAnsi" w:cstheme="minorBidi"/>
          <w:lang w:val="fr-FR"/>
        </w:rPr>
        <w:t>qui</w:t>
      </w:r>
      <w:r w:rsidR="00127494" w:rsidRPr="00355FDF">
        <w:rPr>
          <w:rFonts w:asciiTheme="minorHAnsi" w:hAnsiTheme="minorHAnsi" w:cstheme="minorBidi"/>
          <w:i/>
          <w:iCs/>
          <w:lang w:val="fr-FR"/>
        </w:rPr>
        <w:t xml:space="preserve"> </w:t>
      </w:r>
      <w:r w:rsidR="006F740B" w:rsidRPr="00355FDF">
        <w:rPr>
          <w:rFonts w:asciiTheme="minorHAnsi" w:hAnsiTheme="minorHAnsi" w:cstheme="minorBidi"/>
          <w:lang w:val="fr-FR"/>
        </w:rPr>
        <w:t>« </w:t>
      </w:r>
      <w:r w:rsidR="006F740B" w:rsidRPr="00355FDF">
        <w:rPr>
          <w:rFonts w:asciiTheme="minorHAnsi" w:hAnsiTheme="minorHAnsi" w:cstheme="minorBidi"/>
          <w:i/>
          <w:iCs/>
          <w:lang w:val="fr-FR"/>
        </w:rPr>
        <w:t xml:space="preserve">demande au Groupe de travail sur la gestion de </w:t>
      </w:r>
      <w:r w:rsidR="00127494" w:rsidRPr="00355FDF">
        <w:rPr>
          <w:rFonts w:asciiTheme="minorHAnsi" w:hAnsiTheme="minorHAnsi" w:cstheme="minorBidi"/>
          <w:i/>
          <w:iCs/>
          <w:lang w:val="fr-FR"/>
        </w:rPr>
        <w:t>préparer</w:t>
      </w:r>
      <w:r w:rsidR="006F740B" w:rsidRPr="00355FDF">
        <w:rPr>
          <w:rFonts w:asciiTheme="minorHAnsi" w:hAnsiTheme="minorHAnsi" w:cstheme="minorBidi"/>
          <w:i/>
          <w:iCs/>
          <w:lang w:val="fr-FR"/>
        </w:rPr>
        <w:t xml:space="preserve"> un document décrivant le processus de recrutement d’un nouveau Secrétaire général, pour examen par le Comité permanent à sa 63</w:t>
      </w:r>
      <w:r w:rsidR="006F740B" w:rsidRPr="00355FDF">
        <w:rPr>
          <w:rFonts w:asciiTheme="minorHAnsi" w:hAnsiTheme="minorHAnsi" w:cstheme="minorBidi"/>
          <w:i/>
          <w:iCs/>
          <w:vertAlign w:val="superscript"/>
          <w:lang w:val="fr-FR"/>
        </w:rPr>
        <w:t>e</w:t>
      </w:r>
      <w:r w:rsidR="006F740B" w:rsidRPr="00355FDF">
        <w:rPr>
          <w:rFonts w:asciiTheme="minorHAnsi" w:hAnsiTheme="minorHAnsi" w:cstheme="minorBidi"/>
          <w:i/>
          <w:iCs/>
          <w:lang w:val="fr-FR"/>
        </w:rPr>
        <w:t xml:space="preserve"> Réunion, notant que la présente Décision remplace la Décision SC59-40 »</w:t>
      </w:r>
      <w:r w:rsidR="004C6C04" w:rsidRPr="00355FDF">
        <w:rPr>
          <w:rFonts w:asciiTheme="minorHAnsi" w:hAnsiTheme="minorHAnsi" w:cstheme="minorBidi"/>
          <w:lang w:val="fr-FR"/>
        </w:rPr>
        <w:t>.</w:t>
      </w:r>
      <w:r w:rsidR="006E61BB" w:rsidRPr="003C0A74">
        <w:rPr>
          <w:rFonts w:asciiTheme="minorHAnsi" w:hAnsiTheme="minorHAnsi" w:cstheme="minorBidi"/>
          <w:lang w:val="fr-FR"/>
        </w:rPr>
        <w:t xml:space="preserve"> </w:t>
      </w:r>
      <w:r w:rsidR="00AF4AF3">
        <w:rPr>
          <w:rFonts w:asciiTheme="minorHAnsi" w:hAnsiTheme="minorHAnsi" w:cstheme="minorBidi"/>
          <w:lang w:val="fr-FR"/>
        </w:rPr>
        <w:t>Un document a été présenté à la 63</w:t>
      </w:r>
      <w:r w:rsidR="00AF4AF3" w:rsidRPr="00AF4AF3">
        <w:rPr>
          <w:rFonts w:asciiTheme="minorHAnsi" w:hAnsiTheme="minorHAnsi" w:cstheme="minorBidi"/>
          <w:vertAlign w:val="superscript"/>
          <w:lang w:val="fr-FR"/>
        </w:rPr>
        <w:t>e</w:t>
      </w:r>
      <w:r w:rsidR="00AF4AF3">
        <w:rPr>
          <w:rFonts w:asciiTheme="minorHAnsi" w:hAnsiTheme="minorHAnsi" w:cstheme="minorBidi"/>
          <w:lang w:val="fr-FR"/>
        </w:rPr>
        <w:t> Réunion du Comité permanent</w:t>
      </w:r>
      <w:r w:rsidR="00355FDF">
        <w:rPr>
          <w:rFonts w:asciiTheme="minorHAnsi" w:hAnsiTheme="minorHAnsi" w:cstheme="minorBidi"/>
          <w:lang w:val="fr-FR"/>
        </w:rPr>
        <w:t>,</w:t>
      </w:r>
      <w:r w:rsidR="00AF4AF3">
        <w:rPr>
          <w:rFonts w:asciiTheme="minorHAnsi" w:hAnsiTheme="minorHAnsi" w:cstheme="minorBidi"/>
          <w:lang w:val="fr-FR"/>
        </w:rPr>
        <w:t xml:space="preserve"> sous la cote </w:t>
      </w:r>
      <w:r w:rsidR="006E61BB" w:rsidRPr="003C0A74">
        <w:rPr>
          <w:rFonts w:asciiTheme="minorHAnsi" w:hAnsiTheme="minorHAnsi" w:cstheme="minorBidi"/>
          <w:lang w:val="fr-FR"/>
        </w:rPr>
        <w:t>SC63 Doc.7.2</w:t>
      </w:r>
      <w:r w:rsidR="00355FDF">
        <w:rPr>
          <w:rFonts w:asciiTheme="minorHAnsi" w:hAnsiTheme="minorHAnsi" w:cstheme="minorBidi"/>
          <w:lang w:val="fr-FR"/>
        </w:rPr>
        <w:t>,</w:t>
      </w:r>
      <w:r w:rsidR="006E61BB" w:rsidRPr="003C0A74">
        <w:rPr>
          <w:rFonts w:asciiTheme="minorHAnsi" w:hAnsiTheme="minorHAnsi" w:cstheme="minorBidi"/>
          <w:lang w:val="fr-FR"/>
        </w:rPr>
        <w:t xml:space="preserve"> </w:t>
      </w:r>
      <w:r w:rsidR="00AF4AF3">
        <w:rPr>
          <w:rFonts w:asciiTheme="minorHAnsi" w:hAnsiTheme="minorHAnsi" w:cstheme="minorBidi"/>
          <w:lang w:val="fr-FR"/>
        </w:rPr>
        <w:t xml:space="preserve">pour examen par le Comité permanent. </w:t>
      </w:r>
      <w:r w:rsidR="00355FDF">
        <w:rPr>
          <w:rFonts w:asciiTheme="minorHAnsi" w:hAnsiTheme="minorHAnsi" w:cstheme="minorBidi"/>
          <w:lang w:val="fr-FR"/>
        </w:rPr>
        <w:t>Lors</w:t>
      </w:r>
      <w:r w:rsidR="00AF4AF3">
        <w:rPr>
          <w:rFonts w:asciiTheme="minorHAnsi" w:hAnsiTheme="minorHAnsi" w:cstheme="minorBidi"/>
          <w:lang w:val="fr-FR"/>
        </w:rPr>
        <w:t xml:space="preserve"> de la 63</w:t>
      </w:r>
      <w:r w:rsidR="00AF4AF3" w:rsidRPr="00AF4AF3">
        <w:rPr>
          <w:rFonts w:asciiTheme="minorHAnsi" w:hAnsiTheme="minorHAnsi" w:cstheme="minorBidi"/>
          <w:vertAlign w:val="superscript"/>
          <w:lang w:val="fr-FR"/>
        </w:rPr>
        <w:t>e</w:t>
      </w:r>
      <w:r w:rsidR="00AF4AF3">
        <w:rPr>
          <w:rFonts w:asciiTheme="minorHAnsi" w:hAnsiTheme="minorHAnsi" w:cstheme="minorBidi"/>
          <w:lang w:val="fr-FR"/>
        </w:rPr>
        <w:t> Réunion, des opinions divergentes ont été exprimées sur le texte et les modalités souhaitées pour le processus</w:t>
      </w:r>
      <w:r w:rsidR="00355FDF">
        <w:rPr>
          <w:rFonts w:asciiTheme="minorHAnsi" w:hAnsiTheme="minorHAnsi" w:cstheme="minorBidi"/>
          <w:lang w:val="fr-FR"/>
        </w:rPr>
        <w:t>,</w:t>
      </w:r>
      <w:r w:rsidR="00AF4AF3">
        <w:rPr>
          <w:rFonts w:asciiTheme="minorHAnsi" w:hAnsiTheme="minorHAnsi" w:cstheme="minorBidi"/>
          <w:lang w:val="fr-FR"/>
        </w:rPr>
        <w:t xml:space="preserve"> de sorte qu’un groupe de contact a été formé et chargé de poursuivre les discussions. Les vues divergentes ont été partagées dans le document </w:t>
      </w:r>
      <w:r w:rsidR="008376A5" w:rsidRPr="003C0A74">
        <w:rPr>
          <w:rFonts w:asciiTheme="minorHAnsi" w:hAnsiTheme="minorHAnsi" w:cstheme="minorBidi"/>
          <w:lang w:val="fr-FR"/>
        </w:rPr>
        <w:t>SC63 Doc.7.2.</w:t>
      </w:r>
      <w:r w:rsidR="00127494" w:rsidRPr="003C0A74">
        <w:rPr>
          <w:rFonts w:asciiTheme="minorHAnsi" w:hAnsiTheme="minorHAnsi" w:cstheme="minorBidi"/>
          <w:lang w:val="fr-FR"/>
        </w:rPr>
        <w:t xml:space="preserve"> </w:t>
      </w:r>
      <w:r w:rsidR="008376A5" w:rsidRPr="003C0A74">
        <w:rPr>
          <w:rFonts w:asciiTheme="minorHAnsi" w:hAnsiTheme="minorHAnsi" w:cstheme="minorBidi"/>
          <w:lang w:val="fr-FR"/>
        </w:rPr>
        <w:t>Rev.1</w:t>
      </w:r>
      <w:r w:rsidR="00A96312" w:rsidRPr="003C0A74">
        <w:rPr>
          <w:rFonts w:asciiTheme="minorHAnsi" w:hAnsiTheme="minorHAnsi" w:cstheme="minorBidi"/>
          <w:lang w:val="fr-FR"/>
        </w:rPr>
        <w:t xml:space="preserve">, </w:t>
      </w:r>
      <w:r w:rsidR="00127494" w:rsidRPr="00355FDF">
        <w:rPr>
          <w:rFonts w:asciiTheme="minorHAnsi" w:hAnsiTheme="minorHAnsi" w:cstheme="minorBidi"/>
          <w:lang w:val="fr-FR"/>
        </w:rPr>
        <w:t xml:space="preserve">et </w:t>
      </w:r>
      <w:r w:rsidR="00E65F20" w:rsidRPr="00355FDF">
        <w:rPr>
          <w:rFonts w:asciiTheme="minorHAnsi" w:hAnsiTheme="minorHAnsi" w:cstheme="minorBidi"/>
          <w:lang w:val="fr-FR"/>
        </w:rPr>
        <w:t>dans</w:t>
      </w:r>
      <w:r w:rsidR="00127494" w:rsidRPr="00355FDF">
        <w:rPr>
          <w:rFonts w:asciiTheme="minorHAnsi" w:hAnsiTheme="minorHAnsi" w:cstheme="minorBidi"/>
          <w:lang w:val="fr-FR"/>
        </w:rPr>
        <w:t xml:space="preserve"> la</w:t>
      </w:r>
      <w:r w:rsidR="00905261" w:rsidRPr="00355FDF">
        <w:rPr>
          <w:rFonts w:asciiTheme="minorHAnsi" w:hAnsiTheme="minorHAnsi" w:cstheme="minorBidi"/>
          <w:lang w:val="fr-FR"/>
        </w:rPr>
        <w:t xml:space="preserve"> D</w:t>
      </w:r>
      <w:r w:rsidR="006F740B" w:rsidRPr="00355FDF">
        <w:rPr>
          <w:rFonts w:asciiTheme="minorHAnsi" w:hAnsiTheme="minorHAnsi" w:cstheme="minorBidi"/>
          <w:lang w:val="fr-FR"/>
        </w:rPr>
        <w:t>é</w:t>
      </w:r>
      <w:r w:rsidR="00905261" w:rsidRPr="00355FDF">
        <w:rPr>
          <w:rFonts w:asciiTheme="minorHAnsi" w:hAnsiTheme="minorHAnsi" w:cstheme="minorBidi"/>
          <w:lang w:val="fr-FR"/>
        </w:rPr>
        <w:t>cision SC63-37</w:t>
      </w:r>
      <w:r w:rsidR="00A96312" w:rsidRPr="00355FDF">
        <w:rPr>
          <w:rFonts w:asciiTheme="minorHAnsi" w:hAnsiTheme="minorHAnsi" w:cstheme="minorBidi"/>
          <w:lang w:val="fr-FR"/>
        </w:rPr>
        <w:t xml:space="preserve">, </w:t>
      </w:r>
      <w:r w:rsidR="00127494" w:rsidRPr="00355FDF">
        <w:rPr>
          <w:rFonts w:asciiTheme="minorHAnsi" w:hAnsiTheme="minorHAnsi" w:cstheme="minorBidi"/>
          <w:lang w:val="fr-FR"/>
        </w:rPr>
        <w:t>« </w:t>
      </w:r>
      <w:r w:rsidR="00127494" w:rsidRPr="00355FDF">
        <w:rPr>
          <w:rFonts w:asciiTheme="minorHAnsi" w:hAnsiTheme="minorHAnsi" w:cstheme="minorBidi"/>
          <w:i/>
          <w:iCs/>
          <w:lang w:val="fr-FR"/>
        </w:rPr>
        <w:t>Le Comité permanent prend note des vues exprimées sur la procédure de recrutement d’un/e nouveau/elle Secrétaire général/e et demande à la 64</w:t>
      </w:r>
      <w:r w:rsidR="00127494" w:rsidRPr="00355FDF">
        <w:rPr>
          <w:rFonts w:asciiTheme="minorHAnsi" w:hAnsiTheme="minorHAnsi" w:cstheme="minorBidi"/>
          <w:i/>
          <w:iCs/>
          <w:vertAlign w:val="superscript"/>
          <w:lang w:val="fr-FR"/>
        </w:rPr>
        <w:t>e</w:t>
      </w:r>
      <w:r w:rsidR="00127494" w:rsidRPr="00355FDF">
        <w:rPr>
          <w:rFonts w:asciiTheme="minorHAnsi" w:hAnsiTheme="minorHAnsi" w:cstheme="minorBidi"/>
          <w:i/>
          <w:iCs/>
          <w:lang w:val="fr-FR"/>
        </w:rPr>
        <w:t xml:space="preserve"> Réunion du Comité permanent de poursuivre les discussions en s’appuyant sur l’annexe du document SC63 Doc.7.2 Rev.1.</w:t>
      </w:r>
      <w:r w:rsidR="00127494" w:rsidRPr="00355FDF" w:rsidDel="00127494">
        <w:rPr>
          <w:rFonts w:asciiTheme="minorHAnsi" w:hAnsiTheme="minorHAnsi" w:cstheme="minorBidi"/>
          <w:i/>
          <w:iCs/>
          <w:lang w:val="fr-FR"/>
        </w:rPr>
        <w:t xml:space="preserve"> </w:t>
      </w:r>
      <w:r w:rsidR="00127494" w:rsidRPr="00355FDF">
        <w:rPr>
          <w:rFonts w:asciiTheme="minorHAnsi" w:hAnsiTheme="minorHAnsi" w:cstheme="minorBidi"/>
          <w:i/>
          <w:iCs/>
          <w:lang w:val="fr-FR"/>
        </w:rPr>
        <w:t>»</w:t>
      </w:r>
      <w:r w:rsidR="00CC7FEA" w:rsidRPr="00355FDF">
        <w:rPr>
          <w:rFonts w:asciiTheme="minorHAnsi" w:hAnsiTheme="minorHAnsi" w:cstheme="minorBidi"/>
          <w:i/>
          <w:iCs/>
          <w:lang w:val="fr-FR"/>
        </w:rPr>
        <w:t>.</w:t>
      </w:r>
      <w:r w:rsidR="00CC7FEA" w:rsidRPr="003C0A74">
        <w:rPr>
          <w:rFonts w:asciiTheme="minorHAnsi" w:hAnsiTheme="minorHAnsi" w:cstheme="minorBidi"/>
          <w:lang w:val="fr-FR"/>
        </w:rPr>
        <w:t xml:space="preserve"> </w:t>
      </w:r>
      <w:r w:rsidR="00AF4AF3">
        <w:rPr>
          <w:rFonts w:asciiTheme="minorHAnsi" w:hAnsiTheme="minorHAnsi" w:cstheme="minorBidi"/>
          <w:lang w:val="fr-FR"/>
        </w:rPr>
        <w:t xml:space="preserve">Les membres du Groupe de travail sur la gestion </w:t>
      </w:r>
      <w:r w:rsidR="00836732">
        <w:rPr>
          <w:rFonts w:asciiTheme="minorHAnsi" w:hAnsiTheme="minorHAnsi" w:cstheme="minorBidi"/>
          <w:lang w:val="fr-FR"/>
        </w:rPr>
        <w:t xml:space="preserve">ont donné instruction au Secrétariat de procéder à une nouvelle publication du </w:t>
      </w:r>
      <w:r w:rsidR="008E0081" w:rsidRPr="003C0A74">
        <w:rPr>
          <w:rFonts w:asciiTheme="minorHAnsi" w:hAnsiTheme="minorHAnsi" w:cstheme="minorBidi"/>
          <w:lang w:val="fr-FR"/>
        </w:rPr>
        <w:t xml:space="preserve">document </w:t>
      </w:r>
      <w:r w:rsidR="00BF6AF6" w:rsidRPr="003C0A74">
        <w:rPr>
          <w:rFonts w:asciiTheme="minorHAnsi" w:hAnsiTheme="minorHAnsi" w:cstheme="minorBidi"/>
          <w:lang w:val="fr-FR"/>
        </w:rPr>
        <w:t>SC63 Doc.7.2</w:t>
      </w:r>
      <w:r w:rsidR="00836732">
        <w:rPr>
          <w:rFonts w:asciiTheme="minorHAnsi" w:hAnsiTheme="minorHAnsi" w:cstheme="minorBidi"/>
          <w:lang w:val="fr-FR"/>
        </w:rPr>
        <w:t xml:space="preserve"> </w:t>
      </w:r>
      <w:r w:rsidR="00BF6AF6" w:rsidRPr="003C0A74">
        <w:rPr>
          <w:rFonts w:asciiTheme="minorHAnsi" w:hAnsiTheme="minorHAnsi" w:cstheme="minorBidi"/>
          <w:lang w:val="fr-FR"/>
        </w:rPr>
        <w:t xml:space="preserve">Rev.1 </w:t>
      </w:r>
      <w:r w:rsidR="00836732">
        <w:rPr>
          <w:rFonts w:asciiTheme="minorHAnsi" w:hAnsiTheme="minorHAnsi" w:cstheme="minorBidi"/>
          <w:lang w:val="fr-FR"/>
        </w:rPr>
        <w:t xml:space="preserve">pour poursuivre la discussion et </w:t>
      </w:r>
      <w:r w:rsidR="00355FDF">
        <w:rPr>
          <w:rFonts w:asciiTheme="minorHAnsi" w:hAnsiTheme="minorHAnsi" w:cstheme="minorBidi"/>
          <w:lang w:val="fr-FR"/>
        </w:rPr>
        <w:t xml:space="preserve">pour </w:t>
      </w:r>
      <w:r w:rsidR="00836732">
        <w:rPr>
          <w:rFonts w:asciiTheme="minorHAnsi" w:hAnsiTheme="minorHAnsi" w:cstheme="minorBidi"/>
          <w:lang w:val="fr-FR"/>
        </w:rPr>
        <w:t>examen par le Comité permanent à sa 64</w:t>
      </w:r>
      <w:r w:rsidR="00836732" w:rsidRPr="00836732">
        <w:rPr>
          <w:rFonts w:asciiTheme="minorHAnsi" w:hAnsiTheme="minorHAnsi" w:cstheme="minorBidi"/>
          <w:vertAlign w:val="superscript"/>
          <w:lang w:val="fr-FR"/>
        </w:rPr>
        <w:t>e</w:t>
      </w:r>
      <w:r w:rsidR="00836732">
        <w:rPr>
          <w:rFonts w:asciiTheme="minorHAnsi" w:hAnsiTheme="minorHAnsi" w:cstheme="minorBidi"/>
          <w:lang w:val="fr-FR"/>
        </w:rPr>
        <w:t xml:space="preserve"> Réunion. </w:t>
      </w:r>
    </w:p>
    <w:p w14:paraId="1C4129F4" w14:textId="77777777" w:rsidR="0072271B" w:rsidRPr="00355FDF" w:rsidRDefault="0072271B" w:rsidP="00EF4F00">
      <w:pPr>
        <w:pStyle w:val="ListParagraph"/>
        <w:spacing w:after="0" w:line="240" w:lineRule="auto"/>
        <w:ind w:left="425" w:hanging="425"/>
        <w:rPr>
          <w:rFonts w:cstheme="minorHAnsi"/>
          <w:bCs/>
          <w:lang w:val="fr-FR"/>
        </w:rPr>
      </w:pPr>
    </w:p>
    <w:p w14:paraId="63D65D53" w14:textId="31C71E62" w:rsidR="00736116" w:rsidRPr="00355FDF" w:rsidRDefault="00736116" w:rsidP="00A3109C">
      <w:pPr>
        <w:pStyle w:val="ListParagraph"/>
        <w:suppressAutoHyphens/>
        <w:spacing w:after="0" w:line="240" w:lineRule="auto"/>
        <w:ind w:left="0"/>
        <w:contextualSpacing w:val="0"/>
        <w:rPr>
          <w:rStyle w:val="Strong"/>
          <w:b w:val="0"/>
          <w:lang w:val="fr-FR"/>
        </w:rPr>
      </w:pPr>
    </w:p>
    <w:p w14:paraId="3EE5584A" w14:textId="7F78DBAE" w:rsidR="00736116" w:rsidRPr="00355FDF" w:rsidRDefault="00736116" w:rsidP="00A3109C">
      <w:pPr>
        <w:pStyle w:val="ListParagraph"/>
        <w:suppressAutoHyphens/>
        <w:spacing w:after="0" w:line="240" w:lineRule="auto"/>
        <w:ind w:left="0"/>
        <w:contextualSpacing w:val="0"/>
        <w:rPr>
          <w:rStyle w:val="Strong"/>
          <w:b w:val="0"/>
          <w:lang w:val="fr-FR"/>
        </w:rPr>
      </w:pPr>
    </w:p>
    <w:p w14:paraId="5A4AB0A3" w14:textId="77777777" w:rsidR="00874DDC" w:rsidRPr="00355FDF" w:rsidRDefault="00874DDC" w:rsidP="000D4C13">
      <w:pPr>
        <w:pStyle w:val="ListParagraph"/>
        <w:rPr>
          <w:rFonts w:cstheme="minorHAnsi"/>
          <w:bCs/>
          <w:lang w:val="fr-FR"/>
        </w:rPr>
      </w:pPr>
    </w:p>
    <w:sectPr w:rsidR="00874DDC" w:rsidRPr="00355FDF" w:rsidSect="006058B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DCB46" w14:textId="77777777" w:rsidR="006B08A2" w:rsidRDefault="006B08A2" w:rsidP="006058B3">
      <w:r>
        <w:separator/>
      </w:r>
    </w:p>
  </w:endnote>
  <w:endnote w:type="continuationSeparator" w:id="0">
    <w:p w14:paraId="4E8924DB" w14:textId="77777777" w:rsidR="006B08A2" w:rsidRDefault="006B08A2"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3870" w14:textId="1E94AFA5" w:rsidR="006058B3" w:rsidRPr="006058B3" w:rsidRDefault="00AE6055">
    <w:pPr>
      <w:pStyle w:val="Footer"/>
      <w:rPr>
        <w:rFonts w:asciiTheme="minorHAnsi" w:hAnsiTheme="minorHAnsi" w:cstheme="minorHAnsi"/>
        <w:sz w:val="20"/>
        <w:szCs w:val="20"/>
      </w:rPr>
    </w:pPr>
    <w:r w:rsidRPr="00967BF4">
      <w:rPr>
        <w:rFonts w:asciiTheme="minorHAnsi" w:hAnsiTheme="minorHAnsi" w:cstheme="minorHAnsi"/>
        <w:sz w:val="20"/>
        <w:szCs w:val="20"/>
      </w:rPr>
      <w:t>SC</w:t>
    </w:r>
    <w:r w:rsidR="00CE11A9">
      <w:rPr>
        <w:rFonts w:asciiTheme="minorHAnsi" w:hAnsiTheme="minorHAnsi" w:cstheme="minorHAnsi"/>
        <w:sz w:val="20"/>
        <w:szCs w:val="20"/>
      </w:rPr>
      <w:t>6</w:t>
    </w:r>
    <w:r w:rsidR="00694136">
      <w:rPr>
        <w:rFonts w:asciiTheme="minorHAnsi" w:hAnsiTheme="minorHAnsi" w:cstheme="minorHAnsi"/>
        <w:sz w:val="20"/>
        <w:szCs w:val="20"/>
      </w:rPr>
      <w:t>4</w:t>
    </w:r>
    <w:r w:rsidR="0017220E">
      <w:rPr>
        <w:rFonts w:asciiTheme="minorHAnsi" w:hAnsiTheme="minorHAnsi" w:cstheme="minorHAnsi"/>
        <w:sz w:val="20"/>
        <w:szCs w:val="20"/>
      </w:rPr>
      <w:t xml:space="preserve"> </w:t>
    </w:r>
    <w:r w:rsidRPr="00967BF4">
      <w:rPr>
        <w:rFonts w:asciiTheme="minorHAnsi" w:hAnsiTheme="minorHAnsi" w:cstheme="minorHAnsi"/>
        <w:sz w:val="20"/>
        <w:szCs w:val="20"/>
      </w:rPr>
      <w:t>Doc.</w:t>
    </w:r>
    <w:r w:rsidR="00874DDC">
      <w:rPr>
        <w:rFonts w:asciiTheme="minorHAnsi" w:hAnsiTheme="minorHAnsi" w:cstheme="minorHAnsi"/>
        <w:sz w:val="20"/>
        <w:szCs w:val="20"/>
      </w:rPr>
      <w:t>7.1</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592106">
      <w:rPr>
        <w:rFonts w:asciiTheme="minorHAnsi" w:hAnsiTheme="minorHAnsi" w:cstheme="minorHAnsi"/>
        <w:noProof/>
        <w:sz w:val="20"/>
        <w:szCs w:val="20"/>
      </w:rPr>
      <w:t>2</w:t>
    </w:r>
    <w:r w:rsidR="006058B3"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45BD8" w14:textId="77777777" w:rsidR="006B08A2" w:rsidRDefault="006B08A2" w:rsidP="006058B3">
      <w:r>
        <w:separator/>
      </w:r>
    </w:p>
  </w:footnote>
  <w:footnote w:type="continuationSeparator" w:id="0">
    <w:p w14:paraId="242AFE59" w14:textId="77777777" w:rsidR="006B08A2" w:rsidRDefault="006B08A2"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AF27CF"/>
    <w:multiLevelType w:val="hybridMultilevel"/>
    <w:tmpl w:val="8D7E98CA"/>
    <w:lvl w:ilvl="0" w:tplc="C24A018A">
      <w:start w:val="1"/>
      <w:numFmt w:val="decimal"/>
      <w:lvlText w:val="%1."/>
      <w:lvlJc w:val="left"/>
      <w:pPr>
        <w:ind w:left="785" w:hanging="360"/>
      </w:pPr>
      <w:rPr>
        <w:rFonts w:asciiTheme="minorHAnsi" w:hAnsiTheme="minorHAns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B107B6C"/>
    <w:multiLevelType w:val="hybridMultilevel"/>
    <w:tmpl w:val="E39A07C4"/>
    <w:lvl w:ilvl="0" w:tplc="580AD4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3BAC"/>
    <w:multiLevelType w:val="hybridMultilevel"/>
    <w:tmpl w:val="E1168806"/>
    <w:lvl w:ilvl="0" w:tplc="2BD4E446">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6C27448"/>
    <w:multiLevelType w:val="hybridMultilevel"/>
    <w:tmpl w:val="CBC00D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4FD15C30"/>
    <w:multiLevelType w:val="hybridMultilevel"/>
    <w:tmpl w:val="68D41ED6"/>
    <w:lvl w:ilvl="0" w:tplc="051EC3D6">
      <w:start w:val="1"/>
      <w:numFmt w:val="lowerRoman"/>
      <w:lvlText w:val="%1."/>
      <w:lvlJc w:val="left"/>
      <w:pPr>
        <w:ind w:left="1080" w:hanging="72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02561D"/>
    <w:multiLevelType w:val="hybridMultilevel"/>
    <w:tmpl w:val="846E0B10"/>
    <w:lvl w:ilvl="0" w:tplc="8C28602A">
      <w:start w:val="4"/>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C7D11"/>
    <w:multiLevelType w:val="hybridMultilevel"/>
    <w:tmpl w:val="81702E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076152">
    <w:abstractNumId w:val="5"/>
  </w:num>
  <w:num w:numId="2" w16cid:durableId="856773443">
    <w:abstractNumId w:val="0"/>
    <w:lvlOverride w:ilvl="0">
      <w:startOverride w:val="1"/>
    </w:lvlOverride>
    <w:lvlOverride w:ilvl="1"/>
    <w:lvlOverride w:ilvl="2"/>
    <w:lvlOverride w:ilvl="3"/>
    <w:lvlOverride w:ilvl="4"/>
    <w:lvlOverride w:ilvl="5"/>
    <w:lvlOverride w:ilvl="6"/>
    <w:lvlOverride w:ilvl="7"/>
    <w:lvlOverride w:ilvl="8"/>
  </w:num>
  <w:num w:numId="3" w16cid:durableId="1271933156">
    <w:abstractNumId w:val="7"/>
  </w:num>
  <w:num w:numId="4" w16cid:durableId="1922904897">
    <w:abstractNumId w:val="0"/>
  </w:num>
  <w:num w:numId="5" w16cid:durableId="728193305">
    <w:abstractNumId w:val="10"/>
  </w:num>
  <w:num w:numId="6" w16cid:durableId="626811423">
    <w:abstractNumId w:val="11"/>
  </w:num>
  <w:num w:numId="7" w16cid:durableId="1203863295">
    <w:abstractNumId w:val="2"/>
  </w:num>
  <w:num w:numId="8" w16cid:durableId="1272781601">
    <w:abstractNumId w:val="1"/>
  </w:num>
  <w:num w:numId="9" w16cid:durableId="1591817236">
    <w:abstractNumId w:val="3"/>
  </w:num>
  <w:num w:numId="10" w16cid:durableId="855117400">
    <w:abstractNumId w:val="9"/>
  </w:num>
  <w:num w:numId="11" w16cid:durableId="1425682729">
    <w:abstractNumId w:val="8"/>
  </w:num>
  <w:num w:numId="12" w16cid:durableId="2063360907">
    <w:abstractNumId w:val="4"/>
  </w:num>
  <w:num w:numId="13" w16cid:durableId="521357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54C2"/>
    <w:rsid w:val="00017290"/>
    <w:rsid w:val="000206E7"/>
    <w:rsid w:val="00022A0A"/>
    <w:rsid w:val="000250FF"/>
    <w:rsid w:val="000267EF"/>
    <w:rsid w:val="00027323"/>
    <w:rsid w:val="00027DBC"/>
    <w:rsid w:val="00046743"/>
    <w:rsid w:val="00046B52"/>
    <w:rsid w:val="00065171"/>
    <w:rsid w:val="00065B8F"/>
    <w:rsid w:val="0006622A"/>
    <w:rsid w:val="00074A52"/>
    <w:rsid w:val="00076CE7"/>
    <w:rsid w:val="00085EE7"/>
    <w:rsid w:val="00090B48"/>
    <w:rsid w:val="00091474"/>
    <w:rsid w:val="000C70C6"/>
    <w:rsid w:val="000C7A56"/>
    <w:rsid w:val="000D4C13"/>
    <w:rsid w:val="000E637A"/>
    <w:rsid w:val="00127494"/>
    <w:rsid w:val="00131FA2"/>
    <w:rsid w:val="00144492"/>
    <w:rsid w:val="0015175B"/>
    <w:rsid w:val="001529FF"/>
    <w:rsid w:val="0015336C"/>
    <w:rsid w:val="00155904"/>
    <w:rsid w:val="00156EF0"/>
    <w:rsid w:val="001664E9"/>
    <w:rsid w:val="0017220E"/>
    <w:rsid w:val="00183209"/>
    <w:rsid w:val="00184BA4"/>
    <w:rsid w:val="00194746"/>
    <w:rsid w:val="001B6F33"/>
    <w:rsid w:val="001C341F"/>
    <w:rsid w:val="001C4D6A"/>
    <w:rsid w:val="001D1354"/>
    <w:rsid w:val="001D2AF2"/>
    <w:rsid w:val="001E3E1E"/>
    <w:rsid w:val="00212D84"/>
    <w:rsid w:val="0022538D"/>
    <w:rsid w:val="0022547B"/>
    <w:rsid w:val="0022737C"/>
    <w:rsid w:val="002314AC"/>
    <w:rsid w:val="0025233F"/>
    <w:rsid w:val="002664BA"/>
    <w:rsid w:val="002748AC"/>
    <w:rsid w:val="00283C05"/>
    <w:rsid w:val="00295E57"/>
    <w:rsid w:val="002A28D6"/>
    <w:rsid w:val="002A5EA0"/>
    <w:rsid w:val="002A7D66"/>
    <w:rsid w:val="002D0315"/>
    <w:rsid w:val="002D1A0F"/>
    <w:rsid w:val="002F0097"/>
    <w:rsid w:val="002F22EE"/>
    <w:rsid w:val="002F4875"/>
    <w:rsid w:val="002F7E76"/>
    <w:rsid w:val="00303D77"/>
    <w:rsid w:val="00305218"/>
    <w:rsid w:val="00307B7E"/>
    <w:rsid w:val="003127E9"/>
    <w:rsid w:val="003149A3"/>
    <w:rsid w:val="00317247"/>
    <w:rsid w:val="00317FDC"/>
    <w:rsid w:val="0032596C"/>
    <w:rsid w:val="00344123"/>
    <w:rsid w:val="003501A9"/>
    <w:rsid w:val="00354D36"/>
    <w:rsid w:val="00355FDF"/>
    <w:rsid w:val="00371365"/>
    <w:rsid w:val="003A72E9"/>
    <w:rsid w:val="003B47CF"/>
    <w:rsid w:val="003C0A74"/>
    <w:rsid w:val="003C28AC"/>
    <w:rsid w:val="003D7BF6"/>
    <w:rsid w:val="003F53DD"/>
    <w:rsid w:val="0042642F"/>
    <w:rsid w:val="00443985"/>
    <w:rsid w:val="00443C7D"/>
    <w:rsid w:val="0045145A"/>
    <w:rsid w:val="00470DB8"/>
    <w:rsid w:val="00491BEE"/>
    <w:rsid w:val="004A15AF"/>
    <w:rsid w:val="004C6C04"/>
    <w:rsid w:val="004E0DB3"/>
    <w:rsid w:val="004E2CAB"/>
    <w:rsid w:val="004E66E4"/>
    <w:rsid w:val="004F7BE5"/>
    <w:rsid w:val="005053BC"/>
    <w:rsid w:val="005078BB"/>
    <w:rsid w:val="0051038A"/>
    <w:rsid w:val="005117E7"/>
    <w:rsid w:val="00533F50"/>
    <w:rsid w:val="00535F9D"/>
    <w:rsid w:val="0054647B"/>
    <w:rsid w:val="005535F2"/>
    <w:rsid w:val="005653D8"/>
    <w:rsid w:val="005760CC"/>
    <w:rsid w:val="005855E2"/>
    <w:rsid w:val="00592106"/>
    <w:rsid w:val="00594ED0"/>
    <w:rsid w:val="005A775A"/>
    <w:rsid w:val="005C7B28"/>
    <w:rsid w:val="005D106B"/>
    <w:rsid w:val="005D7783"/>
    <w:rsid w:val="005F0C8D"/>
    <w:rsid w:val="005F1AD8"/>
    <w:rsid w:val="005F680E"/>
    <w:rsid w:val="006058B3"/>
    <w:rsid w:val="00610E89"/>
    <w:rsid w:val="006320E6"/>
    <w:rsid w:val="00634417"/>
    <w:rsid w:val="00644C1D"/>
    <w:rsid w:val="0064568F"/>
    <w:rsid w:val="00686267"/>
    <w:rsid w:val="00686688"/>
    <w:rsid w:val="006905CC"/>
    <w:rsid w:val="00694136"/>
    <w:rsid w:val="0069472D"/>
    <w:rsid w:val="006978F0"/>
    <w:rsid w:val="006A7C44"/>
    <w:rsid w:val="006B08A2"/>
    <w:rsid w:val="006B72AF"/>
    <w:rsid w:val="006D3C88"/>
    <w:rsid w:val="006D5444"/>
    <w:rsid w:val="006E03EA"/>
    <w:rsid w:val="006E3B93"/>
    <w:rsid w:val="006E61BB"/>
    <w:rsid w:val="006F0B29"/>
    <w:rsid w:val="006F30DC"/>
    <w:rsid w:val="006F3186"/>
    <w:rsid w:val="006F48CA"/>
    <w:rsid w:val="006F740B"/>
    <w:rsid w:val="00707224"/>
    <w:rsid w:val="0072271B"/>
    <w:rsid w:val="00730F0D"/>
    <w:rsid w:val="00736116"/>
    <w:rsid w:val="00741923"/>
    <w:rsid w:val="00750225"/>
    <w:rsid w:val="007557D5"/>
    <w:rsid w:val="0075712F"/>
    <w:rsid w:val="0076468D"/>
    <w:rsid w:val="00773024"/>
    <w:rsid w:val="0077736B"/>
    <w:rsid w:val="00780AFD"/>
    <w:rsid w:val="00790DB1"/>
    <w:rsid w:val="007956EA"/>
    <w:rsid w:val="00795C6E"/>
    <w:rsid w:val="007E7DBB"/>
    <w:rsid w:val="007F5775"/>
    <w:rsid w:val="007F7F60"/>
    <w:rsid w:val="00801042"/>
    <w:rsid w:val="008222C9"/>
    <w:rsid w:val="00836732"/>
    <w:rsid w:val="008376A5"/>
    <w:rsid w:val="00840F29"/>
    <w:rsid w:val="00853A4C"/>
    <w:rsid w:val="00857CD6"/>
    <w:rsid w:val="008627FE"/>
    <w:rsid w:val="00873BE1"/>
    <w:rsid w:val="00874DDC"/>
    <w:rsid w:val="008802B0"/>
    <w:rsid w:val="00880E58"/>
    <w:rsid w:val="0088166E"/>
    <w:rsid w:val="0089103F"/>
    <w:rsid w:val="008952D7"/>
    <w:rsid w:val="008A1B89"/>
    <w:rsid w:val="008B3068"/>
    <w:rsid w:val="008C1D57"/>
    <w:rsid w:val="008C2764"/>
    <w:rsid w:val="008D0D24"/>
    <w:rsid w:val="008D1611"/>
    <w:rsid w:val="008E0081"/>
    <w:rsid w:val="008E0313"/>
    <w:rsid w:val="008F2E14"/>
    <w:rsid w:val="008F72BF"/>
    <w:rsid w:val="00905261"/>
    <w:rsid w:val="0090644D"/>
    <w:rsid w:val="00910559"/>
    <w:rsid w:val="00921C07"/>
    <w:rsid w:val="00922EE2"/>
    <w:rsid w:val="009518BD"/>
    <w:rsid w:val="00956B48"/>
    <w:rsid w:val="009603AF"/>
    <w:rsid w:val="00960912"/>
    <w:rsid w:val="00967BF4"/>
    <w:rsid w:val="00973990"/>
    <w:rsid w:val="0097657A"/>
    <w:rsid w:val="0099459A"/>
    <w:rsid w:val="009978A7"/>
    <w:rsid w:val="009A4362"/>
    <w:rsid w:val="009B769F"/>
    <w:rsid w:val="009C24AD"/>
    <w:rsid w:val="009C27BF"/>
    <w:rsid w:val="009C4474"/>
    <w:rsid w:val="009C6711"/>
    <w:rsid w:val="009D3818"/>
    <w:rsid w:val="009D3A3C"/>
    <w:rsid w:val="009D4A3F"/>
    <w:rsid w:val="009E353F"/>
    <w:rsid w:val="009E5358"/>
    <w:rsid w:val="00A3109C"/>
    <w:rsid w:val="00A32562"/>
    <w:rsid w:val="00A3420F"/>
    <w:rsid w:val="00A52A09"/>
    <w:rsid w:val="00A61167"/>
    <w:rsid w:val="00A95654"/>
    <w:rsid w:val="00A96312"/>
    <w:rsid w:val="00AA2EDD"/>
    <w:rsid w:val="00AB413B"/>
    <w:rsid w:val="00AC138B"/>
    <w:rsid w:val="00AC5679"/>
    <w:rsid w:val="00AC56C4"/>
    <w:rsid w:val="00AE03DE"/>
    <w:rsid w:val="00AE6055"/>
    <w:rsid w:val="00AE7B3F"/>
    <w:rsid w:val="00AF1BA0"/>
    <w:rsid w:val="00AF25A0"/>
    <w:rsid w:val="00AF4AF3"/>
    <w:rsid w:val="00B02590"/>
    <w:rsid w:val="00B0440F"/>
    <w:rsid w:val="00B2637F"/>
    <w:rsid w:val="00B73411"/>
    <w:rsid w:val="00B9629C"/>
    <w:rsid w:val="00BA1D5B"/>
    <w:rsid w:val="00BB2E67"/>
    <w:rsid w:val="00BC1611"/>
    <w:rsid w:val="00BC5325"/>
    <w:rsid w:val="00BD43B1"/>
    <w:rsid w:val="00BE67B3"/>
    <w:rsid w:val="00BF6AF6"/>
    <w:rsid w:val="00C11A78"/>
    <w:rsid w:val="00C17EF6"/>
    <w:rsid w:val="00C2760A"/>
    <w:rsid w:val="00C32315"/>
    <w:rsid w:val="00C36260"/>
    <w:rsid w:val="00C36D21"/>
    <w:rsid w:val="00C42E53"/>
    <w:rsid w:val="00C549D6"/>
    <w:rsid w:val="00C63E7B"/>
    <w:rsid w:val="00C648EB"/>
    <w:rsid w:val="00C71CBF"/>
    <w:rsid w:val="00C87C2D"/>
    <w:rsid w:val="00CA55D7"/>
    <w:rsid w:val="00CA5CD6"/>
    <w:rsid w:val="00CB2EBD"/>
    <w:rsid w:val="00CB40BA"/>
    <w:rsid w:val="00CC7FEA"/>
    <w:rsid w:val="00CE11A9"/>
    <w:rsid w:val="00CF0114"/>
    <w:rsid w:val="00CF0F2D"/>
    <w:rsid w:val="00CF34E5"/>
    <w:rsid w:val="00D04785"/>
    <w:rsid w:val="00D37C9C"/>
    <w:rsid w:val="00D47D43"/>
    <w:rsid w:val="00D50230"/>
    <w:rsid w:val="00D631CE"/>
    <w:rsid w:val="00D94691"/>
    <w:rsid w:val="00D96CBB"/>
    <w:rsid w:val="00DB48A8"/>
    <w:rsid w:val="00DD473F"/>
    <w:rsid w:val="00DD5803"/>
    <w:rsid w:val="00DF3152"/>
    <w:rsid w:val="00E046B7"/>
    <w:rsid w:val="00E06E63"/>
    <w:rsid w:val="00E30157"/>
    <w:rsid w:val="00E414F9"/>
    <w:rsid w:val="00E50CD4"/>
    <w:rsid w:val="00E65F20"/>
    <w:rsid w:val="00E662CA"/>
    <w:rsid w:val="00E70C14"/>
    <w:rsid w:val="00E74FFF"/>
    <w:rsid w:val="00E9062A"/>
    <w:rsid w:val="00E93EF9"/>
    <w:rsid w:val="00E95E62"/>
    <w:rsid w:val="00EA098F"/>
    <w:rsid w:val="00EA2734"/>
    <w:rsid w:val="00EA53E1"/>
    <w:rsid w:val="00EB6CF2"/>
    <w:rsid w:val="00ED3731"/>
    <w:rsid w:val="00ED4683"/>
    <w:rsid w:val="00EE7407"/>
    <w:rsid w:val="00EF0BD8"/>
    <w:rsid w:val="00EF4CF6"/>
    <w:rsid w:val="00EF4F00"/>
    <w:rsid w:val="00F00776"/>
    <w:rsid w:val="00F1025C"/>
    <w:rsid w:val="00F12376"/>
    <w:rsid w:val="00F16DB7"/>
    <w:rsid w:val="00F1700C"/>
    <w:rsid w:val="00F375D9"/>
    <w:rsid w:val="00F428A0"/>
    <w:rsid w:val="00F45A7E"/>
    <w:rsid w:val="00F72490"/>
    <w:rsid w:val="00F97414"/>
    <w:rsid w:val="00FD721C"/>
    <w:rsid w:val="00FE5E28"/>
    <w:rsid w:val="00FF5278"/>
    <w:rsid w:val="00FF603E"/>
    <w:rsid w:val="0A4C0EFB"/>
    <w:rsid w:val="14294053"/>
    <w:rsid w:val="18E98EA8"/>
    <w:rsid w:val="4B655A1C"/>
    <w:rsid w:val="58F7F46E"/>
    <w:rsid w:val="6CC3B615"/>
    <w:rsid w:val="6DB7F4A4"/>
    <w:rsid w:val="6ECE076D"/>
    <w:rsid w:val="7B69F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B64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semiHidden/>
    <w:unhideWhenUsed/>
    <w:rsid w:val="00AE7B3F"/>
    <w:rPr>
      <w:sz w:val="16"/>
      <w:szCs w:val="16"/>
    </w:rPr>
  </w:style>
  <w:style w:type="paragraph" w:styleId="CommentText">
    <w:name w:val="annotation text"/>
    <w:basedOn w:val="Normal"/>
    <w:link w:val="CommentTextChar"/>
    <w:unhideWhenUsed/>
    <w:rsid w:val="00AE7B3F"/>
    <w:rPr>
      <w:sz w:val="20"/>
      <w:szCs w:val="20"/>
    </w:rPr>
  </w:style>
  <w:style w:type="character" w:customStyle="1" w:styleId="CommentTextChar">
    <w:name w:val="Comment Text Char"/>
    <w:basedOn w:val="DefaultParagraphFont"/>
    <w:link w:val="CommentText"/>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semiHidden/>
    <w:unhideWhenUsed/>
    <w:rsid w:val="006058B3"/>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058B3"/>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character" w:customStyle="1" w:styleId="UnresolvedMention1">
    <w:name w:val="Unresolved Mention1"/>
    <w:basedOn w:val="DefaultParagraphFont"/>
    <w:uiPriority w:val="99"/>
    <w:semiHidden/>
    <w:unhideWhenUsed/>
    <w:rsid w:val="00C42E53"/>
    <w:rPr>
      <w:color w:val="605E5C"/>
      <w:shd w:val="clear" w:color="auto" w:fill="E1DFDD"/>
    </w:rPr>
  </w:style>
  <w:style w:type="paragraph" w:customStyle="1" w:styleId="Standard">
    <w:name w:val="Standard"/>
    <w:rsid w:val="00F1025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NoSpacing">
    <w:name w:val="No Spacing"/>
    <w:uiPriority w:val="1"/>
    <w:qFormat/>
    <w:rsid w:val="00A95654"/>
    <w:pPr>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145A"/>
  </w:style>
  <w:style w:type="character" w:styleId="Strong">
    <w:name w:val="Strong"/>
    <w:uiPriority w:val="22"/>
    <w:qFormat/>
    <w:rsid w:val="00A3109C"/>
    <w:rPr>
      <w:b/>
      <w:bCs/>
    </w:rPr>
  </w:style>
  <w:style w:type="paragraph" w:styleId="Revision">
    <w:name w:val="Revision"/>
    <w:hidden/>
    <w:uiPriority w:val="99"/>
    <w:semiHidden/>
    <w:rsid w:val="0037136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362901283">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79228976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12951357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D34EBA69-5D5C-40D9-9A43-80D8C76E1927}">
  <ds:schemaRefs>
    <ds:schemaRef ds:uri="http://schemas.openxmlformats.org/officeDocument/2006/bibliography"/>
  </ds:schemaRefs>
</ds:datastoreItem>
</file>

<file path=customXml/itemProps2.xml><?xml version="1.0" encoding="utf-8"?>
<ds:datastoreItem xmlns:ds="http://schemas.openxmlformats.org/officeDocument/2006/customXml" ds:itemID="{AFBD5342-28C9-452A-BB35-C486CFE68083}">
  <ds:schemaRefs>
    <ds:schemaRef ds:uri="http://schemas.microsoft.com/sharepoint/v3/contenttype/forms"/>
  </ds:schemaRefs>
</ds:datastoreItem>
</file>

<file path=customXml/itemProps3.xml><?xml version="1.0" encoding="utf-8"?>
<ds:datastoreItem xmlns:ds="http://schemas.openxmlformats.org/officeDocument/2006/customXml" ds:itemID="{5DED3AC5-BD3A-47C6-8C61-03B9EC12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F4904-B7CF-401E-BE23-00A1E7FFE92B}">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2024-10-14T10:00:00Z</dcterms:created>
  <dcterms:modified xsi:type="dcterms:W3CDTF">2024-10-14T10:00:00Z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