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1BC05" w14:textId="47778997" w:rsidR="00642603" w:rsidRPr="00070837" w:rsidRDefault="00642603" w:rsidP="00642603">
      <w:pPr>
        <w:pBdr>
          <w:top w:val="single" w:sz="12" w:space="0" w:color="auto" w:shadow="1"/>
          <w:left w:val="single" w:sz="12" w:space="4" w:color="auto" w:shadow="1"/>
          <w:bottom w:val="single" w:sz="12" w:space="1" w:color="auto" w:shadow="1"/>
          <w:right w:val="single" w:sz="12" w:space="0" w:color="auto" w:shadow="1"/>
        </w:pBdr>
        <w:suppressAutoHyphens/>
        <w:spacing w:after="0" w:line="240" w:lineRule="auto"/>
        <w:ind w:right="3753"/>
        <w:rPr>
          <w:rFonts w:cstheme="minorHAnsi"/>
          <w:bCs/>
        </w:rPr>
      </w:pPr>
      <w:r>
        <w:t>LA CONVENCIÓN SOBRE LOS HUMEDALES</w:t>
      </w:r>
    </w:p>
    <w:p w14:paraId="19C6B8C7" w14:textId="77777777" w:rsidR="00642603" w:rsidRPr="00070837" w:rsidRDefault="00642603" w:rsidP="00642603">
      <w:pPr>
        <w:pBdr>
          <w:top w:val="single" w:sz="12" w:space="0" w:color="auto" w:shadow="1"/>
          <w:left w:val="single" w:sz="12" w:space="4" w:color="auto" w:shadow="1"/>
          <w:bottom w:val="single" w:sz="12" w:space="1" w:color="auto" w:shadow="1"/>
          <w:right w:val="single" w:sz="12" w:space="0" w:color="auto" w:shadow="1"/>
        </w:pBdr>
        <w:suppressAutoHyphens/>
        <w:spacing w:after="0" w:line="240" w:lineRule="auto"/>
        <w:ind w:right="3753"/>
        <w:rPr>
          <w:rFonts w:cstheme="minorHAnsi"/>
          <w:bCs/>
        </w:rPr>
      </w:pPr>
      <w:r>
        <w:t>64ª reunión del Comité Permanente</w:t>
      </w:r>
    </w:p>
    <w:p w14:paraId="77AB5D2B" w14:textId="77777777" w:rsidR="00642603" w:rsidRPr="00070837" w:rsidRDefault="00642603" w:rsidP="00642603">
      <w:pPr>
        <w:pBdr>
          <w:top w:val="single" w:sz="12" w:space="0" w:color="auto" w:shadow="1"/>
          <w:left w:val="single" w:sz="12" w:space="4" w:color="auto" w:shadow="1"/>
          <w:bottom w:val="single" w:sz="12" w:space="1" w:color="auto" w:shadow="1"/>
          <w:right w:val="single" w:sz="12" w:space="0" w:color="auto" w:shadow="1"/>
        </w:pBdr>
        <w:suppressAutoHyphens/>
        <w:spacing w:after="0" w:line="240" w:lineRule="auto"/>
        <w:ind w:right="3753"/>
        <w:rPr>
          <w:rFonts w:cstheme="minorHAnsi"/>
          <w:bCs/>
        </w:rPr>
      </w:pPr>
      <w:r>
        <w:t>Gland, Suiza, 20 a 24 de enero de 2025</w:t>
      </w:r>
    </w:p>
    <w:p w14:paraId="04222147" w14:textId="77777777" w:rsidR="00642603" w:rsidRPr="00990A61" w:rsidRDefault="00642603" w:rsidP="00642603">
      <w:pPr>
        <w:pStyle w:val="Title"/>
        <w:spacing w:before="0"/>
        <w:ind w:right="155"/>
        <w:jc w:val="right"/>
        <w:rPr>
          <w:rFonts w:asciiTheme="minorHAnsi" w:hAnsiTheme="minorHAnsi" w:cstheme="minorHAnsi"/>
        </w:rPr>
      </w:pPr>
    </w:p>
    <w:p w14:paraId="2C634E93" w14:textId="77777777" w:rsidR="00642603" w:rsidRPr="00990A61" w:rsidRDefault="00642603" w:rsidP="00642603">
      <w:pPr>
        <w:pStyle w:val="Title"/>
        <w:spacing w:before="0"/>
        <w:ind w:right="155"/>
        <w:jc w:val="right"/>
        <w:rPr>
          <w:rFonts w:asciiTheme="minorHAnsi" w:hAnsiTheme="minorHAnsi" w:cstheme="minorHAnsi"/>
          <w:spacing w:val="-2"/>
        </w:rPr>
      </w:pPr>
      <w:r>
        <w:rPr>
          <w:rFonts w:asciiTheme="minorHAnsi" w:hAnsiTheme="minorHAnsi"/>
        </w:rPr>
        <w:t>SC64 Doc.12</w:t>
      </w:r>
    </w:p>
    <w:p w14:paraId="78CA3690" w14:textId="77777777" w:rsidR="00642603" w:rsidRPr="00990A61" w:rsidRDefault="00642603" w:rsidP="00642603">
      <w:pPr>
        <w:pStyle w:val="Title"/>
        <w:spacing w:before="0"/>
        <w:ind w:right="155"/>
        <w:rPr>
          <w:rFonts w:asciiTheme="minorHAnsi" w:hAnsiTheme="minorHAnsi" w:cstheme="minorHAnsi"/>
        </w:rPr>
      </w:pPr>
    </w:p>
    <w:p w14:paraId="009C385D" w14:textId="77777777" w:rsidR="00642603" w:rsidRPr="00351DFC" w:rsidRDefault="00642603" w:rsidP="00642603">
      <w:pPr>
        <w:pStyle w:val="Title"/>
        <w:spacing w:before="0"/>
        <w:ind w:left="62"/>
        <w:rPr>
          <w:rFonts w:asciiTheme="minorHAnsi" w:hAnsiTheme="minorHAnsi" w:cstheme="minorHAnsi"/>
        </w:rPr>
      </w:pPr>
      <w:r>
        <w:rPr>
          <w:rFonts w:asciiTheme="minorHAnsi" w:hAnsiTheme="minorHAnsi"/>
        </w:rPr>
        <w:t xml:space="preserve">Informe del Grupo de Trabajo sobre el Fortalecimiento Institucional </w:t>
      </w:r>
    </w:p>
    <w:p w14:paraId="042AF99E" w14:textId="77777777" w:rsidR="00642603" w:rsidRPr="00851DB2" w:rsidRDefault="00642603" w:rsidP="00642603">
      <w:pPr>
        <w:spacing w:after="0" w:line="240" w:lineRule="auto"/>
        <w:rPr>
          <w:sz w:val="28"/>
          <w:szCs w:val="28"/>
        </w:rPr>
      </w:pPr>
    </w:p>
    <w:p w14:paraId="7FB6CDDB" w14:textId="77777777" w:rsidR="00642603" w:rsidRPr="00990A61" w:rsidRDefault="00642603" w:rsidP="00642603">
      <w:pPr>
        <w:pStyle w:val="BodyText"/>
        <w:ind w:left="0" w:firstLine="0"/>
        <w:rPr>
          <w:rFonts w:asciiTheme="minorHAnsi" w:hAnsiTheme="minorHAnsi" w:cstheme="minorHAnsi"/>
          <w:b/>
        </w:rPr>
      </w:pPr>
      <w:r>
        <w:rPr>
          <w:rFonts w:asciiTheme="minorHAnsi" w:hAnsiTheme="minorHAnsi"/>
          <w:noProof/>
        </w:rPr>
        <mc:AlternateContent>
          <mc:Choice Requires="wps">
            <w:drawing>
              <wp:inline distT="0" distB="0" distL="0" distR="0" wp14:anchorId="543C9A8C" wp14:editId="3401CB45">
                <wp:extent cx="5724525" cy="1466850"/>
                <wp:effectExtent l="0" t="0" r="28575" b="1905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1466850"/>
                        </a:xfrm>
                        <a:prstGeom prst="rect">
                          <a:avLst/>
                        </a:prstGeom>
                        <a:ln w="9525">
                          <a:solidFill>
                            <a:srgbClr val="000000"/>
                          </a:solidFill>
                          <a:prstDash val="solid"/>
                        </a:ln>
                      </wps:spPr>
                      <wps:txbx>
                        <w:txbxContent>
                          <w:p w14:paraId="64C462D7" w14:textId="77777777" w:rsidR="00642603" w:rsidRPr="00E34EA3" w:rsidRDefault="00642603" w:rsidP="00642603">
                            <w:pPr>
                              <w:spacing w:before="60" w:after="0" w:line="240" w:lineRule="auto"/>
                              <w:ind w:left="426" w:hanging="284"/>
                              <w:rPr>
                                <w:rFonts w:cstheme="minorHAnsi"/>
                                <w:b/>
                              </w:rPr>
                            </w:pPr>
                            <w:r>
                              <w:rPr>
                                <w:b/>
                              </w:rPr>
                              <w:t>Acción solicitada:</w:t>
                            </w:r>
                          </w:p>
                          <w:p w14:paraId="5D10B9A8" w14:textId="77777777" w:rsidR="00642603" w:rsidRPr="00E34EA3" w:rsidRDefault="00642603" w:rsidP="00642603">
                            <w:pPr>
                              <w:pStyle w:val="BodyText"/>
                              <w:ind w:left="426" w:hanging="284"/>
                              <w:rPr>
                                <w:rFonts w:asciiTheme="minorHAnsi" w:hAnsiTheme="minorHAnsi" w:cstheme="minorHAnsi"/>
                                <w:b/>
                              </w:rPr>
                            </w:pPr>
                          </w:p>
                          <w:p w14:paraId="65AF53EC" w14:textId="77777777" w:rsidR="00642603" w:rsidRDefault="00642603" w:rsidP="00642603">
                            <w:pPr>
                              <w:pStyle w:val="BodyText"/>
                              <w:ind w:left="426" w:hanging="284"/>
                              <w:rPr>
                                <w:rFonts w:asciiTheme="minorHAnsi" w:hAnsiTheme="minorHAnsi" w:cstheme="minorHAnsi"/>
                              </w:rPr>
                            </w:pPr>
                            <w:r>
                              <w:rPr>
                                <w:rFonts w:asciiTheme="minorHAnsi" w:hAnsiTheme="minorHAnsi"/>
                              </w:rPr>
                              <w:t>Se invita al Comité Permanente a:</w:t>
                            </w:r>
                          </w:p>
                          <w:p w14:paraId="1233622C" w14:textId="77777777" w:rsidR="00642603" w:rsidRDefault="00642603" w:rsidP="00642603">
                            <w:pPr>
                              <w:spacing w:after="0" w:line="240" w:lineRule="auto"/>
                              <w:ind w:left="426" w:hanging="284"/>
                              <w:rPr>
                                <w:rFonts w:ascii="Calibri" w:eastAsia="Calibri" w:hAnsi="Calibri" w:cs="Calibri"/>
                                <w:color w:val="000000" w:themeColor="text1"/>
                              </w:rPr>
                            </w:pPr>
                          </w:p>
                          <w:p w14:paraId="5849F8DE" w14:textId="77777777" w:rsidR="00642603" w:rsidRPr="00351DFC" w:rsidRDefault="00642603" w:rsidP="00642603">
                            <w:pPr>
                              <w:spacing w:after="0" w:line="240" w:lineRule="auto"/>
                              <w:ind w:left="567" w:hanging="425"/>
                              <w:rPr>
                                <w:rFonts w:ascii="Calibri" w:eastAsia="Calibri" w:hAnsi="Calibri" w:cs="Calibri"/>
                                <w:color w:val="000000" w:themeColor="text1"/>
                              </w:rPr>
                            </w:pPr>
                            <w:r>
                              <w:rPr>
                                <w:rFonts w:ascii="Calibri" w:hAnsi="Calibri"/>
                                <w:color w:val="000000" w:themeColor="text1"/>
                              </w:rPr>
                              <w:t>i.</w:t>
                            </w:r>
                            <w:r>
                              <w:rPr>
                                <w:rFonts w:ascii="Calibri" w:hAnsi="Calibri"/>
                                <w:color w:val="000000" w:themeColor="text1"/>
                              </w:rPr>
                              <w:tab/>
                              <w:t>tomar nota del proyecto de "informe sobre retos y opciones" (anexo 3);</w:t>
                            </w:r>
                          </w:p>
                          <w:p w14:paraId="28DD300C" w14:textId="77777777" w:rsidR="00642603" w:rsidRDefault="00642603" w:rsidP="00642603">
                            <w:pPr>
                              <w:spacing w:after="0" w:line="240" w:lineRule="auto"/>
                              <w:ind w:left="567" w:hanging="425"/>
                              <w:rPr>
                                <w:rFonts w:ascii="Calibri" w:eastAsia="Calibri" w:hAnsi="Calibri" w:cs="Calibri"/>
                                <w:color w:val="000000" w:themeColor="text1"/>
                              </w:rPr>
                            </w:pPr>
                          </w:p>
                          <w:p w14:paraId="4888F634" w14:textId="77777777" w:rsidR="00642603" w:rsidRPr="00351DFC" w:rsidRDefault="00642603" w:rsidP="00642603">
                            <w:pPr>
                              <w:spacing w:after="0" w:line="240" w:lineRule="auto"/>
                              <w:ind w:left="567" w:hanging="425"/>
                              <w:rPr>
                                <w:rFonts w:ascii="Calibri" w:eastAsia="Calibri" w:hAnsi="Calibri" w:cs="Calibri"/>
                                <w:color w:val="000000" w:themeColor="text1"/>
                              </w:rPr>
                            </w:pPr>
                            <w:r>
                              <w:rPr>
                                <w:rFonts w:ascii="Calibri" w:hAnsi="Calibri"/>
                                <w:color w:val="000000" w:themeColor="text1"/>
                              </w:rPr>
                              <w:t>ii.</w:t>
                            </w:r>
                            <w:r>
                              <w:rPr>
                                <w:rFonts w:ascii="Calibri" w:hAnsi="Calibri"/>
                                <w:color w:val="000000" w:themeColor="text1"/>
                              </w:rPr>
                              <w:tab/>
                            </w:r>
                            <w:r>
                              <w:rPr>
                                <w:rFonts w:ascii="Calibri" w:hAnsi="Calibri"/>
                              </w:rPr>
                              <w:t>examinar y aprobar el proyecto de resolución que figura en el anexo 4 para su consideración por la 15</w:t>
                            </w:r>
                            <w:r>
                              <w:rPr>
                                <w:rFonts w:ascii="Calibri" w:hAnsi="Calibri"/>
                                <w:vertAlign w:val="superscript"/>
                              </w:rPr>
                              <w:t>a</w:t>
                            </w:r>
                            <w:r>
                              <w:rPr>
                                <w:rFonts w:ascii="Calibri" w:hAnsi="Calibri"/>
                              </w:rPr>
                              <w:t xml:space="preserve"> reunión de la Conferencia de las Partes.</w:t>
                            </w:r>
                          </w:p>
                          <w:p w14:paraId="495A0B6C" w14:textId="77777777" w:rsidR="00642603" w:rsidRPr="00E34EA3" w:rsidRDefault="00642603" w:rsidP="00642603">
                            <w:pPr>
                              <w:pStyle w:val="BodyText"/>
                              <w:ind w:left="0" w:firstLine="0"/>
                              <w:rPr>
                                <w:rFonts w:asciiTheme="minorHAnsi" w:hAnsiTheme="minorHAnsi" w:cstheme="minorHAnsi"/>
                              </w:rPr>
                            </w:pPr>
                          </w:p>
                        </w:txbxContent>
                      </wps:txbx>
                      <wps:bodyPr wrap="square" lIns="0" tIns="0" rIns="0" bIns="0" rtlCol="0">
                        <a:noAutofit/>
                      </wps:bodyPr>
                    </wps:wsp>
                  </a:graphicData>
                </a:graphic>
              </wp:inline>
            </w:drawing>
          </mc:Choice>
          <mc:Fallback>
            <w:pict>
              <v:shapetype w14:anchorId="543C9A8C" id="_x0000_t202" coordsize="21600,21600" o:spt="202" path="m,l,21600r21600,l21600,xe">
                <v:stroke joinstyle="miter"/>
                <v:path gradientshapeok="t" o:connecttype="rect"/>
              </v:shapetype>
              <v:shape id="Textbox 4" o:spid="_x0000_s1026" type="#_x0000_t202" style="width:450.7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" filled="f">
                <v:path arrowok="t"/>
                <v:textbox inset="0,0,0,0">
                  <w:txbxContent>
                    <w:p w14:paraId="64C462D7" w14:textId="77777777" w:rsidR="00642603" w:rsidRPr="00E34EA3" w:rsidRDefault="00642603" w:rsidP="00642603">
                      <w:pPr>
                        <w:spacing w:before="60" w:after="0" w:line="240" w:lineRule="auto"/>
                        <w:ind w:left="426" w:hanging="284"/>
                        <w:rPr>
                          <w:rFonts w:cstheme="minorHAnsi"/>
                          <w:b/>
                        </w:rPr>
                      </w:pPr>
                      <w:r>
                        <w:rPr>
                          <w:b/>
                        </w:rPr>
                        <w:t>Acción solicitada:</w:t>
                      </w:r>
                    </w:p>
                    <w:p w14:paraId="5D10B9A8" w14:textId="77777777" w:rsidR="00642603" w:rsidRPr="00E34EA3" w:rsidRDefault="00642603" w:rsidP="00642603">
                      <w:pPr>
                        <w:pStyle w:val="BodyText"/>
                        <w:ind w:left="426" w:hanging="284"/>
                        <w:rPr>
                          <w:rFonts w:asciiTheme="minorHAnsi" w:hAnsiTheme="minorHAnsi" w:cstheme="minorHAnsi"/>
                          <w:b/>
                        </w:rPr>
                      </w:pPr>
                    </w:p>
                    <w:p w14:paraId="65AF53EC" w14:textId="77777777" w:rsidR="00642603" w:rsidRDefault="00642603" w:rsidP="00642603">
                      <w:pPr>
                        <w:pStyle w:val="BodyText"/>
                        <w:ind w:left="426" w:hanging="284"/>
                        <w:rPr>
                          <w:rFonts w:asciiTheme="minorHAnsi" w:hAnsiTheme="minorHAnsi" w:cstheme="minorHAnsi"/>
                        </w:rPr>
                      </w:pPr>
                      <w:r>
                        <w:rPr>
                          <w:rFonts w:asciiTheme="minorHAnsi" w:hAnsiTheme="minorHAnsi"/>
                        </w:rPr>
                        <w:t>Se invita al Comité Permanente a:</w:t>
                      </w:r>
                    </w:p>
                    <w:p w14:paraId="1233622C" w14:textId="77777777" w:rsidR="00642603" w:rsidRDefault="00642603" w:rsidP="00642603">
                      <w:pPr>
                        <w:spacing w:after="0" w:line="240" w:lineRule="auto"/>
                        <w:ind w:left="426" w:hanging="284"/>
                        <w:rPr>
                          <w:rFonts w:ascii="Calibri" w:eastAsia="Calibri" w:hAnsi="Calibri" w:cs="Calibri"/>
                          <w:color w:val="000000" w:themeColor="text1"/>
                        </w:rPr>
                      </w:pPr>
                    </w:p>
                    <w:p w14:paraId="5849F8DE" w14:textId="77777777" w:rsidR="00642603" w:rsidRPr="00351DFC" w:rsidRDefault="00642603" w:rsidP="00642603">
                      <w:pPr>
                        <w:spacing w:after="0" w:line="240" w:lineRule="auto"/>
                        <w:ind w:left="567" w:hanging="425"/>
                        <w:rPr>
                          <w:rFonts w:ascii="Calibri" w:eastAsia="Calibri" w:hAnsi="Calibri" w:cs="Calibri"/>
                          <w:color w:val="000000" w:themeColor="text1"/>
                        </w:rPr>
                      </w:pPr>
                      <w:r>
                        <w:rPr>
                          <w:rFonts w:ascii="Calibri" w:hAnsi="Calibri"/>
                          <w:color w:val="000000" w:themeColor="text1"/>
                        </w:rPr>
                        <w:t>i.</w:t>
                      </w:r>
                      <w:r>
                        <w:rPr>
                          <w:rFonts w:ascii="Calibri" w:hAnsi="Calibri"/>
                          <w:color w:val="000000" w:themeColor="text1"/>
                        </w:rPr>
                        <w:tab/>
                        <w:t>tomar nota del proyecto de "informe sobre retos y opciones" (anexo 3);</w:t>
                      </w:r>
                    </w:p>
                    <w:p w14:paraId="28DD300C" w14:textId="77777777" w:rsidR="00642603" w:rsidRDefault="00642603" w:rsidP="00642603">
                      <w:pPr>
                        <w:spacing w:after="0" w:line="240" w:lineRule="auto"/>
                        <w:ind w:left="567" w:hanging="425"/>
                        <w:rPr>
                          <w:rFonts w:ascii="Calibri" w:eastAsia="Calibri" w:hAnsi="Calibri" w:cs="Calibri"/>
                          <w:color w:val="000000" w:themeColor="text1"/>
                        </w:rPr>
                      </w:pPr>
                    </w:p>
                    <w:p w14:paraId="4888F634" w14:textId="77777777" w:rsidR="00642603" w:rsidRPr="00351DFC" w:rsidRDefault="00642603" w:rsidP="00642603">
                      <w:pPr>
                        <w:spacing w:after="0" w:line="240" w:lineRule="auto"/>
                        <w:ind w:left="567" w:hanging="425"/>
                        <w:rPr>
                          <w:rFonts w:ascii="Calibri" w:eastAsia="Calibri" w:hAnsi="Calibri" w:cs="Calibri"/>
                          <w:color w:val="000000" w:themeColor="text1"/>
                        </w:rPr>
                      </w:pPr>
                      <w:r>
                        <w:rPr>
                          <w:rFonts w:ascii="Calibri" w:hAnsi="Calibri"/>
                          <w:color w:val="000000" w:themeColor="text1"/>
                        </w:rPr>
                        <w:t>ii.</w:t>
                      </w:r>
                      <w:r>
                        <w:rPr>
                          <w:rFonts w:ascii="Calibri" w:hAnsi="Calibri"/>
                          <w:color w:val="000000" w:themeColor="text1"/>
                        </w:rPr>
                        <w:tab/>
                      </w:r>
                      <w:r>
                        <w:rPr>
                          <w:rFonts w:ascii="Calibri" w:hAnsi="Calibri"/>
                        </w:rPr>
                        <w:t>examinar y aprobar el proyecto de resolución que figura en el anexo 4 para su consideración por la 15</w:t>
                      </w:r>
                      <w:r>
                        <w:rPr>
                          <w:rFonts w:ascii="Calibri" w:hAnsi="Calibri"/>
                          <w:vertAlign w:val="superscript"/>
                        </w:rPr>
                        <w:t>a</w:t>
                      </w:r>
                      <w:r>
                        <w:rPr>
                          <w:rFonts w:ascii="Calibri" w:hAnsi="Calibri"/>
                        </w:rPr>
                        <w:t xml:space="preserve"> reunión de la Conferencia de las Partes.</w:t>
                      </w:r>
                    </w:p>
                    <w:p w14:paraId="495A0B6C" w14:textId="77777777" w:rsidR="00642603" w:rsidRPr="00E34EA3" w:rsidRDefault="00642603" w:rsidP="00642603">
                      <w:pPr>
                        <w:pStyle w:val="BodyText"/>
                        <w:ind w:left="0" w:firstLine="0"/>
                        <w:rPr>
                          <w:rFonts w:asciiTheme="minorHAnsi" w:hAnsiTheme="minorHAnsi" w:cstheme="minorHAnsi"/>
                        </w:rPr>
                      </w:pPr>
                    </w:p>
                  </w:txbxContent>
                </v:textbox>
                <w10:anchorlock/>
              </v:shape>
            </w:pict>
          </mc:Fallback>
        </mc:AlternateContent>
      </w:r>
    </w:p>
    <w:p w14:paraId="23043D62" w14:textId="77777777" w:rsidR="00642603" w:rsidRDefault="00642603" w:rsidP="00642603">
      <w:pPr>
        <w:spacing w:after="0" w:line="240" w:lineRule="auto"/>
      </w:pPr>
    </w:p>
    <w:p w14:paraId="74B3A5B3" w14:textId="77777777" w:rsidR="00642603" w:rsidRDefault="00642603" w:rsidP="00642603">
      <w:pPr>
        <w:spacing w:after="0" w:line="240" w:lineRule="auto"/>
        <w:rPr>
          <w:rFonts w:ascii="Calibri" w:eastAsia="Calibri" w:hAnsi="Calibri" w:cs="Calibri"/>
          <w:b/>
          <w:bCs/>
          <w:color w:val="000000" w:themeColor="text1"/>
        </w:rPr>
      </w:pPr>
      <w:r>
        <w:br/>
      </w:r>
      <w:r>
        <w:rPr>
          <w:rFonts w:ascii="Calibri" w:hAnsi="Calibri"/>
          <w:b/>
          <w:bCs/>
          <w:color w:val="000000" w:themeColor="text1"/>
        </w:rPr>
        <w:t>Informe sobre los progresos realizados y las tareas futuras</w:t>
      </w:r>
    </w:p>
    <w:p w14:paraId="2AE8C0B6" w14:textId="77777777" w:rsidR="00642603" w:rsidRDefault="00642603" w:rsidP="00642603">
      <w:pPr>
        <w:spacing w:after="0" w:line="240" w:lineRule="auto"/>
        <w:rPr>
          <w:rFonts w:ascii="Calibri" w:eastAsia="Calibri" w:hAnsi="Calibri" w:cs="Calibri"/>
          <w:color w:val="000000" w:themeColor="text1"/>
        </w:rPr>
      </w:pPr>
    </w:p>
    <w:p w14:paraId="3E35C32F" w14:textId="77777777"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1.</w:t>
      </w:r>
      <w:r>
        <w:rPr>
          <w:rFonts w:ascii="Calibri" w:hAnsi="Calibri"/>
          <w:color w:val="000000" w:themeColor="text1"/>
        </w:rPr>
        <w:tab/>
        <w:t>Durante la 63</w:t>
      </w:r>
      <w:r>
        <w:rPr>
          <w:rFonts w:ascii="Calibri" w:hAnsi="Calibri"/>
          <w:color w:val="000000" w:themeColor="text1"/>
          <w:vertAlign w:val="superscript"/>
        </w:rPr>
        <w:t>a</w:t>
      </w:r>
      <w:r>
        <w:rPr>
          <w:rFonts w:ascii="Calibri" w:hAnsi="Calibri"/>
          <w:color w:val="000000" w:themeColor="text1"/>
        </w:rPr>
        <w:t xml:space="preserve"> reunión del Comité Permanente (SC63) en junio de 2024, Sudáfrica y los Estados Unidos de América, como Copresidencia del Grupo de Trabajo sobre el Fortalecimiento Institucional (ISWG), presentaron el informe del Grupo de Trabajo que figuraba en el documento SC63 Doc.12, proporcionando información actualizada sobre los progresos realizados por el Grupo hasta la fecha, y resumiendo los pasos futuros hacia el desarrollo de un proyecto de resolución para su consideración por el Comité Permanente en la reunión SC64. La presentación, que incluyó una exposición general de las conclusiones del informe de síntesis, propició un debate entre los participantes sobre los retos relacionados con el fortalecimiento institucional de la Convención. </w:t>
      </w:r>
    </w:p>
    <w:p w14:paraId="2F8DBD57" w14:textId="77777777" w:rsidR="00642603" w:rsidRPr="00351DFC" w:rsidRDefault="00642603" w:rsidP="00642603">
      <w:pPr>
        <w:spacing w:after="0" w:line="240" w:lineRule="auto"/>
        <w:ind w:left="426" w:hanging="426"/>
        <w:rPr>
          <w:rFonts w:ascii="Calibri" w:eastAsia="Calibri" w:hAnsi="Calibri" w:cs="Calibri"/>
          <w:color w:val="000000" w:themeColor="text1"/>
        </w:rPr>
      </w:pPr>
    </w:p>
    <w:p w14:paraId="6BA56F38" w14:textId="77777777"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2.</w:t>
      </w:r>
      <w:r>
        <w:rPr>
          <w:rFonts w:ascii="Calibri" w:hAnsi="Calibri"/>
          <w:color w:val="000000" w:themeColor="text1"/>
        </w:rPr>
        <w:tab/>
        <w:t xml:space="preserve">Las Partes Contratantes tomaron nota del informe del Grupo de Trabajo y aprobaron los próximos pasos propuestos por el Grupo a través de la Decisión SC63-10, incluidas las acciones para preparar un proyecto de informe sobre los retos y las opciones para el fortalecimiento institucional de la Convención, así como un plan de participación de las partes interesadas para solicitar opiniones, incluidas las de las organizaciones pertinentes y todas las regiones geográficas, con un plan para desarrollar un proyecto de resolución basado en estas deliberaciones, para su consideración por la reunión SC64. </w:t>
      </w:r>
    </w:p>
    <w:p w14:paraId="44A8B586" w14:textId="77777777" w:rsidR="00642603" w:rsidRPr="00351DFC" w:rsidRDefault="00642603" w:rsidP="00642603">
      <w:pPr>
        <w:spacing w:after="0" w:line="240" w:lineRule="auto"/>
        <w:ind w:left="426" w:hanging="426"/>
        <w:rPr>
          <w:rFonts w:ascii="Calibri" w:eastAsia="Calibri" w:hAnsi="Calibri" w:cs="Calibri"/>
          <w:color w:val="000000" w:themeColor="text1"/>
        </w:rPr>
      </w:pPr>
    </w:p>
    <w:p w14:paraId="1748AB07" w14:textId="77777777" w:rsidR="00642603" w:rsidRDefault="00642603" w:rsidP="00642603">
      <w:pPr>
        <w:spacing w:after="0" w:line="240" w:lineRule="auto"/>
        <w:ind w:left="426" w:hanging="426"/>
      </w:pPr>
      <w:r>
        <w:rPr>
          <w:rFonts w:ascii="Calibri" w:hAnsi="Calibri"/>
          <w:color w:val="000000" w:themeColor="text1"/>
        </w:rPr>
        <w:t>3.</w:t>
      </w:r>
      <w:r>
        <w:rPr>
          <w:rFonts w:ascii="Calibri" w:hAnsi="Calibri"/>
          <w:color w:val="000000" w:themeColor="text1"/>
        </w:rPr>
        <w:tab/>
        <w:t xml:space="preserve">El ISWG celebró su séptima reunión el 20 de agosto de 2024 para recoger aportaciones e informaciones actualizadas proporcionadas por los responsables para los diferentes temas (Australia, Colombia, Sudáfrica y Suiza) en relación con los retos y las evaluaciones de opciones. </w:t>
      </w:r>
      <w:r>
        <w:t xml:space="preserve">Los principales aspectos de esta tarea incluían:  i) verificar si el reto en cuestión seguía siendo un reto, ii) identificar cualquier nuevo reto, iii) determinar las causas fundamentales, iv) determinar si se podían encontrar opciones adicionales o alternativas, (v) detallar claramente cuáles serían las implicaciones de cada opción, vi) hasta qué punto es factible la opción, y vii) de qué manera la resolución de este reto o la aplicación de una determinada opción contribuiría realmente a la aplicación de la Convención. El Grupo de Trabajo también escuchó un resumen de una reunión con el Jefe de Recursos Humanos de la UICN que tuvo lugar el 9 de agosto. </w:t>
      </w:r>
    </w:p>
    <w:p w14:paraId="59D5DABF" w14:textId="77777777" w:rsidR="00642603" w:rsidRDefault="00642603" w:rsidP="00642603">
      <w:pPr>
        <w:spacing w:after="0" w:line="240" w:lineRule="auto"/>
        <w:ind w:left="426" w:hanging="426"/>
      </w:pPr>
    </w:p>
    <w:p w14:paraId="7C35BBDB" w14:textId="77777777" w:rsidR="00642603" w:rsidRDefault="00642603" w:rsidP="00642603">
      <w:pPr>
        <w:spacing w:after="0" w:line="240" w:lineRule="auto"/>
        <w:ind w:left="426" w:hanging="426"/>
      </w:pPr>
      <w:r>
        <w:lastRenderedPageBreak/>
        <w:t>4.</w:t>
      </w:r>
      <w:r>
        <w:tab/>
        <w:t xml:space="preserve">Tras recibir información actualizada de los responsables para los diferentes temas y debatir el camino a seguir, la Copresidencia propuso proceder eliminando los retos que ya habían sido abordados suficientemente, con el fin de identificar un conjunto reducido de cuestiones que requerían  investigación y debate adicionales por parte del Grupo de Trabajo y las Partes Contratantes. Tras un debate, el Grupo acordó que se programarían sesiones informativas regionales a fin de permitir una amplia consulta, sobre la base de un proyecto de cuadro donde se reflejarían los retos y las opciones. El Grupo de Trabajo planificó celebrar su octava reunión tras las sesiones informativas regionales, con el objetivo preparar los materiales necesarios antes de los plazos para la reunión SC64. </w:t>
      </w:r>
    </w:p>
    <w:p w14:paraId="3474C508" w14:textId="77777777" w:rsidR="00642603" w:rsidRDefault="00642603" w:rsidP="00642603">
      <w:pPr>
        <w:spacing w:after="0" w:line="240" w:lineRule="auto"/>
        <w:ind w:left="426" w:hanging="426"/>
      </w:pPr>
    </w:p>
    <w:p w14:paraId="7EB7A323" w14:textId="7C1E1CAF"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5.</w:t>
      </w:r>
      <w:r>
        <w:rPr>
          <w:rFonts w:ascii="Calibri" w:hAnsi="Calibri"/>
          <w:color w:val="000000" w:themeColor="text1"/>
        </w:rPr>
        <w:tab/>
        <w:t xml:space="preserve">Los días </w:t>
      </w:r>
      <w:r w:rsidR="00B522BC">
        <w:rPr>
          <w:rFonts w:ascii="Calibri" w:hAnsi="Calibri"/>
          <w:color w:val="000000" w:themeColor="text1"/>
        </w:rPr>
        <w:t>15</w:t>
      </w:r>
      <w:r>
        <w:rPr>
          <w:rFonts w:ascii="Calibri" w:hAnsi="Calibri"/>
          <w:color w:val="000000" w:themeColor="text1"/>
        </w:rPr>
        <w:t xml:space="preserve"> y 1</w:t>
      </w:r>
      <w:r w:rsidR="00B522BC">
        <w:rPr>
          <w:rFonts w:ascii="Calibri" w:hAnsi="Calibri"/>
          <w:color w:val="000000" w:themeColor="text1"/>
        </w:rPr>
        <w:t>6</w:t>
      </w:r>
      <w:r>
        <w:rPr>
          <w:rFonts w:ascii="Calibri" w:hAnsi="Calibri"/>
          <w:color w:val="000000" w:themeColor="text1"/>
        </w:rPr>
        <w:t xml:space="preserve"> de octubre, la Presidencia, la Copresidencia y Australia como responsable temático organizaron sesiones informativas regionales para Europa, África, Asia/Oceanía y las Américas, en las que se ofreció una exposición general en profundidad de los avances, las constataciones y los proyectos de opciones recogidos en el proyecto de informe sobre retos y opciones. La reuniones contaron con interpretación y al final de cada reunión informativa se celebró un turno de preguntas y respuestas de manera que las Partes Contratantes tuvieran tiempo para recabar más información, en caso necesario. </w:t>
      </w:r>
    </w:p>
    <w:p w14:paraId="65FA70BF" w14:textId="77777777" w:rsidR="00642603" w:rsidRPr="00351DFC" w:rsidRDefault="00642603" w:rsidP="00642603">
      <w:pPr>
        <w:spacing w:after="0" w:line="240" w:lineRule="auto"/>
        <w:ind w:left="426" w:hanging="426"/>
        <w:rPr>
          <w:rFonts w:ascii="Calibri" w:eastAsia="Calibri" w:hAnsi="Calibri" w:cs="Calibri"/>
          <w:color w:val="000000" w:themeColor="text1"/>
        </w:rPr>
      </w:pPr>
    </w:p>
    <w:p w14:paraId="53C4331E" w14:textId="77777777"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6.</w:t>
      </w:r>
      <w:r>
        <w:rPr>
          <w:rFonts w:ascii="Calibri" w:hAnsi="Calibri"/>
          <w:color w:val="000000" w:themeColor="text1"/>
        </w:rPr>
        <w:tab/>
        <w:t xml:space="preserve">El 22 de octubre, el ISWG celebró su octava reunión para debatir los resultados de las reuniones informativas regionales y finalizar el informe para la reunión SC64, que incluiría el "Examen de los retos y las opciones correspondientes para el fortalecimiento institucional de la Convención sobre los Humedales" (informe sobre retos y opciones) y un proyecto de resolución. El Grupo de Trabajo consideró que las reuniones informativas habían sido un éxito, aunque se caracterizaron por una escasa participación y pocas preguntas de las Partes Contratantes. Se tomó la decisión de distribuir la presentación para la reunión informativa a todas las Partes Contratantes. </w:t>
      </w:r>
    </w:p>
    <w:p w14:paraId="28E9D6AC" w14:textId="77777777" w:rsidR="00642603" w:rsidRPr="00351DFC" w:rsidRDefault="00642603" w:rsidP="00642603">
      <w:pPr>
        <w:spacing w:after="0" w:line="240" w:lineRule="auto"/>
        <w:ind w:left="426" w:hanging="426"/>
        <w:rPr>
          <w:rFonts w:ascii="Calibri" w:eastAsia="Calibri" w:hAnsi="Calibri" w:cs="Calibri"/>
          <w:color w:val="000000" w:themeColor="text1"/>
        </w:rPr>
      </w:pPr>
    </w:p>
    <w:p w14:paraId="2DDD56FB" w14:textId="77777777"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7.</w:t>
      </w:r>
      <w:r>
        <w:rPr>
          <w:rFonts w:ascii="Calibri" w:hAnsi="Calibri"/>
          <w:color w:val="000000" w:themeColor="text1"/>
        </w:rPr>
        <w:tab/>
        <w:t xml:space="preserve">Tras las intervenciones iniciales, un miembro del Grupo de Trabajo expresó su preocupación por el hecho de que el proyecto de informe sobre retos y opciones no reflejara con exactitud todos los elementos y presentó una lista de modificaciones del informe que solicitaba. Tras un debate, el Grupo pidió que se recopilaran todos los comentarios y correcciones adicionales del proyecto de informe antes del 25 de octubre, con el fin de que la Copresidencia del Grupo de Trabajo tuviera tiempo suficiente para elaborar un proyecto en limpio antes de los plazos para la reunión SC64. </w:t>
      </w:r>
    </w:p>
    <w:p w14:paraId="1F5EB480" w14:textId="77777777" w:rsidR="00642603" w:rsidRPr="00351DFC" w:rsidRDefault="00642603" w:rsidP="00642603">
      <w:pPr>
        <w:spacing w:after="0" w:line="240" w:lineRule="auto"/>
        <w:ind w:left="426" w:hanging="426"/>
        <w:rPr>
          <w:rFonts w:ascii="Calibri" w:eastAsia="Calibri" w:hAnsi="Calibri" w:cs="Calibri"/>
          <w:color w:val="000000" w:themeColor="text1"/>
        </w:rPr>
      </w:pPr>
    </w:p>
    <w:p w14:paraId="0F3F59C3" w14:textId="77777777"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8.</w:t>
      </w:r>
      <w:r>
        <w:rPr>
          <w:rFonts w:ascii="Calibri" w:hAnsi="Calibri"/>
          <w:color w:val="000000" w:themeColor="text1"/>
        </w:rPr>
        <w:tab/>
        <w:t xml:space="preserve">El proyecto de resolución también fue presentado al Grupo de Trabajo, que consideró que solo requería modificaciones y correcciones menores. Al igual que en el punto anterior, también se solicitaron comentarios finales antes del 25 de octubre. La Copresidencia también hizo una presentación sobre el proyecto de informe que acompañaría a los documentos preparados y acordados por el Grupo. </w:t>
      </w:r>
    </w:p>
    <w:p w14:paraId="0C63375B" w14:textId="77777777" w:rsidR="00642603" w:rsidRPr="00351DFC" w:rsidRDefault="00642603" w:rsidP="00642603">
      <w:pPr>
        <w:spacing w:after="0" w:line="240" w:lineRule="auto"/>
        <w:ind w:left="426" w:hanging="426"/>
        <w:rPr>
          <w:rFonts w:ascii="Calibri" w:eastAsia="Calibri" w:hAnsi="Calibri" w:cs="Calibri"/>
          <w:color w:val="000000" w:themeColor="text1"/>
        </w:rPr>
      </w:pPr>
    </w:p>
    <w:p w14:paraId="554F434C" w14:textId="77777777" w:rsidR="00642603" w:rsidRPr="00351DFC" w:rsidRDefault="00642603" w:rsidP="00642603">
      <w:pPr>
        <w:spacing w:after="0" w:line="240" w:lineRule="auto"/>
        <w:ind w:left="426" w:hanging="426"/>
        <w:rPr>
          <w:rFonts w:ascii="Calibri" w:eastAsia="Calibri" w:hAnsi="Calibri" w:cs="Calibri"/>
          <w:color w:val="000000" w:themeColor="text1"/>
        </w:rPr>
      </w:pPr>
      <w:r>
        <w:rPr>
          <w:rFonts w:ascii="Calibri" w:hAnsi="Calibri"/>
          <w:color w:val="000000" w:themeColor="text1"/>
        </w:rPr>
        <w:t>9.</w:t>
      </w:r>
      <w:r>
        <w:rPr>
          <w:rFonts w:ascii="Calibri" w:hAnsi="Calibri"/>
          <w:color w:val="000000" w:themeColor="text1"/>
        </w:rPr>
        <w:tab/>
        <w:t>Tras haber sido examinados y debatidos por los encargados temáticos y la Copresidencia del Grupo, el informe sobre retos y opciones, el informe del ISWG a la reunión SC64 y el proyecto de resolución fueron actualizados para incluir "acciones de seguimiento" con el fin de asignar la ejecución de las tareas pendientes a los grupos de trabajo existentes pertinentes con los mandatos adecuados para emprender las acciones requeridas. Los temas restantes que requerían investigación y evaluación adicionales fueron remitidos a un nuevo grupo de trabajo propuesto.</w:t>
      </w:r>
    </w:p>
    <w:p w14:paraId="5CD59F03" w14:textId="77777777" w:rsidR="00642603" w:rsidRPr="00351DFC" w:rsidRDefault="00642603" w:rsidP="00642603">
      <w:pPr>
        <w:spacing w:after="0" w:line="240" w:lineRule="auto"/>
        <w:rPr>
          <w:rFonts w:ascii="Calibri" w:eastAsia="Calibri" w:hAnsi="Calibri" w:cs="Calibri"/>
          <w:color w:val="000000" w:themeColor="text1"/>
        </w:rPr>
      </w:pPr>
    </w:p>
    <w:p w14:paraId="0A421F38" w14:textId="77777777" w:rsidR="00642603" w:rsidRDefault="00642603" w:rsidP="00642603">
      <w:pPr>
        <w:rPr>
          <w:rFonts w:ascii="Calibri" w:eastAsia="Calibri" w:hAnsi="Calibri" w:cs="Calibri"/>
          <w:b/>
          <w:bCs/>
          <w:color w:val="000000" w:themeColor="text1"/>
        </w:rPr>
      </w:pPr>
      <w:r>
        <w:br w:type="page"/>
      </w:r>
    </w:p>
    <w:p w14:paraId="25B454C1" w14:textId="77777777" w:rsidR="00642603" w:rsidRPr="00351DFC" w:rsidRDefault="00642603" w:rsidP="00642603">
      <w:pPr>
        <w:spacing w:after="0" w:line="240" w:lineRule="auto"/>
        <w:rPr>
          <w:rFonts w:ascii="Calibri" w:eastAsia="Calibri" w:hAnsi="Calibri" w:cs="Calibri"/>
          <w:b/>
          <w:bCs/>
          <w:color w:val="000000" w:themeColor="text1"/>
          <w:sz w:val="24"/>
          <w:szCs w:val="24"/>
        </w:rPr>
      </w:pPr>
      <w:r>
        <w:rPr>
          <w:rFonts w:ascii="Calibri" w:hAnsi="Calibri"/>
          <w:b/>
          <w:bCs/>
          <w:color w:val="000000" w:themeColor="text1"/>
          <w:sz w:val="24"/>
          <w:szCs w:val="24"/>
        </w:rPr>
        <w:lastRenderedPageBreak/>
        <w:t>Anexo 1</w:t>
      </w:r>
    </w:p>
    <w:p w14:paraId="12242670" w14:textId="77777777" w:rsidR="00642603" w:rsidRPr="00351DFC" w:rsidRDefault="00642603" w:rsidP="00642603">
      <w:pPr>
        <w:spacing w:after="0" w:line="240" w:lineRule="auto"/>
        <w:rPr>
          <w:rFonts w:ascii="Calibri" w:eastAsia="Calibri" w:hAnsi="Calibri" w:cs="Calibri"/>
          <w:b/>
          <w:bCs/>
          <w:color w:val="000000" w:themeColor="text1"/>
          <w:sz w:val="24"/>
          <w:szCs w:val="24"/>
        </w:rPr>
      </w:pPr>
      <w:r>
        <w:rPr>
          <w:rFonts w:ascii="Calibri" w:hAnsi="Calibri"/>
          <w:b/>
          <w:bCs/>
          <w:color w:val="000000" w:themeColor="text1"/>
          <w:sz w:val="24"/>
          <w:szCs w:val="24"/>
        </w:rPr>
        <w:t>Retos para el fortalecimiento institucional y grupos de trabajo recomendados para las acciones de seguimiento</w:t>
      </w:r>
    </w:p>
    <w:p w14:paraId="0FE3649E" w14:textId="77777777" w:rsidR="00642603" w:rsidRPr="005A0DCD" w:rsidRDefault="00642603" w:rsidP="00642603">
      <w:pPr>
        <w:spacing w:after="0" w:line="240" w:lineRule="auto"/>
        <w:rPr>
          <w:rFonts w:ascii="Calibri" w:eastAsia="Calibri" w:hAnsi="Calibri" w:cs="Calibri"/>
          <w:b/>
          <w:bCs/>
          <w:color w:val="000000" w:themeColor="text1"/>
        </w:rPr>
      </w:pPr>
    </w:p>
    <w:tbl>
      <w:tblPr>
        <w:tblStyle w:val="TableGrid"/>
        <w:tblW w:w="0" w:type="auto"/>
        <w:tblLook w:val="04A0" w:firstRow="1" w:lastRow="0" w:firstColumn="1" w:lastColumn="0" w:noHBand="0" w:noVBand="1"/>
      </w:tblPr>
      <w:tblGrid>
        <w:gridCol w:w="1612"/>
        <w:gridCol w:w="2825"/>
        <w:gridCol w:w="2370"/>
        <w:gridCol w:w="2209"/>
      </w:tblGrid>
      <w:tr w:rsidR="00642603" w:rsidRPr="00A05B6E" w14:paraId="64CCB7DC" w14:textId="77777777" w:rsidTr="00FD10AA">
        <w:trPr>
          <w:tblHeader/>
        </w:trPr>
        <w:tc>
          <w:tcPr>
            <w:tcW w:w="1555" w:type="dxa"/>
            <w:vAlign w:val="center"/>
          </w:tcPr>
          <w:p w14:paraId="2197B148" w14:textId="77777777" w:rsidR="00642603" w:rsidRPr="00A05B6E" w:rsidRDefault="00642603" w:rsidP="00FD10AA">
            <w:pPr>
              <w:jc w:val="center"/>
              <w:rPr>
                <w:b/>
                <w:bCs/>
              </w:rPr>
            </w:pPr>
            <w:bookmarkStart w:id="0" w:name="_Hlk181180869"/>
            <w:r>
              <w:rPr>
                <w:b/>
                <w:bCs/>
              </w:rPr>
              <w:t>Tema</w:t>
            </w:r>
          </w:p>
        </w:tc>
        <w:tc>
          <w:tcPr>
            <w:tcW w:w="2976" w:type="dxa"/>
            <w:vAlign w:val="center"/>
          </w:tcPr>
          <w:p w14:paraId="5378CD41" w14:textId="77777777" w:rsidR="00642603" w:rsidRPr="00A05B6E" w:rsidRDefault="00642603" w:rsidP="00FD10AA">
            <w:pPr>
              <w:jc w:val="center"/>
              <w:rPr>
                <w:b/>
                <w:bCs/>
              </w:rPr>
            </w:pPr>
            <w:r>
              <w:rPr>
                <w:b/>
                <w:bCs/>
              </w:rPr>
              <w:t>Reto</w:t>
            </w:r>
          </w:p>
        </w:tc>
        <w:tc>
          <w:tcPr>
            <w:tcW w:w="2503" w:type="dxa"/>
            <w:vAlign w:val="center"/>
          </w:tcPr>
          <w:p w14:paraId="5C6715FF" w14:textId="77777777" w:rsidR="00642603" w:rsidRPr="00A05B6E" w:rsidRDefault="00642603" w:rsidP="00FD10AA">
            <w:pPr>
              <w:jc w:val="center"/>
              <w:rPr>
                <w:b/>
                <w:bCs/>
              </w:rPr>
            </w:pPr>
            <w:r>
              <w:rPr>
                <w:b/>
                <w:bCs/>
              </w:rPr>
              <w:t>Estado</w:t>
            </w:r>
          </w:p>
        </w:tc>
        <w:tc>
          <w:tcPr>
            <w:tcW w:w="2316" w:type="dxa"/>
            <w:vAlign w:val="center"/>
          </w:tcPr>
          <w:p w14:paraId="79C3BA3D" w14:textId="77777777" w:rsidR="00642603" w:rsidRPr="00A05B6E" w:rsidRDefault="00642603" w:rsidP="00FD10AA">
            <w:pPr>
              <w:jc w:val="center"/>
              <w:rPr>
                <w:b/>
                <w:bCs/>
              </w:rPr>
            </w:pPr>
            <w:r>
              <w:rPr>
                <w:b/>
                <w:bCs/>
              </w:rPr>
              <w:t>Medidas de seguimiento que deberán ser aplicadas por</w:t>
            </w:r>
          </w:p>
        </w:tc>
      </w:tr>
      <w:tr w:rsidR="00642603" w:rsidRPr="00EE4EEE" w14:paraId="43A1269A" w14:textId="77777777" w:rsidTr="00FD10AA">
        <w:trPr>
          <w:trHeight w:val="355"/>
        </w:trPr>
        <w:tc>
          <w:tcPr>
            <w:tcW w:w="1555" w:type="dxa"/>
            <w:vMerge w:val="restart"/>
          </w:tcPr>
          <w:p w14:paraId="1CB65CF3" w14:textId="77777777" w:rsidR="00642603" w:rsidRPr="00EE4EEE" w:rsidRDefault="00642603" w:rsidP="00FD10AA">
            <w:r>
              <w:t>Administración</w:t>
            </w:r>
          </w:p>
        </w:tc>
        <w:tc>
          <w:tcPr>
            <w:tcW w:w="2976" w:type="dxa"/>
          </w:tcPr>
          <w:p w14:paraId="1B188A94" w14:textId="77777777" w:rsidR="00642603" w:rsidRPr="00EE4EEE" w:rsidRDefault="00642603" w:rsidP="00FD10AA">
            <w:r>
              <w:t>Capacidad para celebrar contratos con donantes/terceros y dificultades en la ejecución y gestión de proyectos</w:t>
            </w:r>
          </w:p>
        </w:tc>
        <w:tc>
          <w:tcPr>
            <w:tcW w:w="2503" w:type="dxa"/>
          </w:tcPr>
          <w:p w14:paraId="1789215E" w14:textId="77777777" w:rsidR="00642603" w:rsidRPr="00803F5A" w:rsidRDefault="00642603" w:rsidP="00FD10AA">
            <w:r>
              <w:t>Ya existen medidas eficaces para hacer frente a esta situación en caso de que surja.</w:t>
            </w:r>
          </w:p>
        </w:tc>
        <w:tc>
          <w:tcPr>
            <w:tcW w:w="2316" w:type="dxa"/>
          </w:tcPr>
          <w:p w14:paraId="02D1BF36" w14:textId="77777777" w:rsidR="00642603" w:rsidRPr="00803F5A" w:rsidRDefault="00642603" w:rsidP="00FD10AA">
            <w:pPr>
              <w:rPr>
                <w:rStyle w:val="CommentReference"/>
              </w:rPr>
            </w:pPr>
            <w:r>
              <w:t>No corresponde</w:t>
            </w:r>
          </w:p>
        </w:tc>
      </w:tr>
      <w:tr w:rsidR="00642603" w:rsidRPr="00EE4EEE" w14:paraId="704F4CFA" w14:textId="77777777" w:rsidTr="00FD10AA">
        <w:trPr>
          <w:trHeight w:val="738"/>
        </w:trPr>
        <w:tc>
          <w:tcPr>
            <w:tcW w:w="1555" w:type="dxa"/>
            <w:vMerge/>
          </w:tcPr>
          <w:p w14:paraId="1852AD54" w14:textId="77777777" w:rsidR="00642603" w:rsidRPr="00EE4EEE" w:rsidRDefault="00642603" w:rsidP="00FD10AA"/>
        </w:tc>
        <w:tc>
          <w:tcPr>
            <w:tcW w:w="2976" w:type="dxa"/>
          </w:tcPr>
          <w:p w14:paraId="36D02FA8" w14:textId="77777777" w:rsidR="00642603" w:rsidRPr="00EE4EEE" w:rsidRDefault="00642603" w:rsidP="00FD10AA">
            <w:r>
              <w:t>Dificultades para pagar las contribuciones anuales a la Convención sobre los Humedales</w:t>
            </w:r>
          </w:p>
        </w:tc>
        <w:tc>
          <w:tcPr>
            <w:tcW w:w="2503" w:type="dxa"/>
          </w:tcPr>
          <w:p w14:paraId="6BC10616" w14:textId="77777777" w:rsidR="00642603" w:rsidRPr="00803F5A" w:rsidRDefault="00642603" w:rsidP="00FD10AA">
            <w:r>
              <w:t>Se deberán evaluar opciones.</w:t>
            </w:r>
          </w:p>
        </w:tc>
        <w:tc>
          <w:tcPr>
            <w:tcW w:w="2316" w:type="dxa"/>
          </w:tcPr>
          <w:p w14:paraId="671373D3" w14:textId="77777777" w:rsidR="00642603" w:rsidRPr="00803F5A" w:rsidRDefault="00642603" w:rsidP="00FD10AA">
            <w:r>
              <w:t>Subgrupo sobre Finanzas</w:t>
            </w:r>
          </w:p>
        </w:tc>
      </w:tr>
      <w:tr w:rsidR="00642603" w:rsidRPr="00EE4EEE" w14:paraId="1D7DF04C" w14:textId="77777777" w:rsidTr="00FD10AA">
        <w:trPr>
          <w:trHeight w:val="738"/>
        </w:trPr>
        <w:tc>
          <w:tcPr>
            <w:tcW w:w="1555" w:type="dxa"/>
            <w:vMerge/>
          </w:tcPr>
          <w:p w14:paraId="2D48FF2B" w14:textId="77777777" w:rsidR="00642603" w:rsidRPr="00EE4EEE" w:rsidRDefault="00642603" w:rsidP="00FD10AA"/>
        </w:tc>
        <w:tc>
          <w:tcPr>
            <w:tcW w:w="2976" w:type="dxa"/>
          </w:tcPr>
          <w:p w14:paraId="6471E145" w14:textId="77777777" w:rsidR="00642603" w:rsidRPr="00EE4EEE" w:rsidRDefault="00642603" w:rsidP="00FD10AA">
            <w:r>
              <w:t>Dificultades de las Partes Contratantes para pagar las contribuciones a la Convención debido a su condición jurídica</w:t>
            </w:r>
          </w:p>
        </w:tc>
        <w:tc>
          <w:tcPr>
            <w:tcW w:w="2503" w:type="dxa"/>
          </w:tcPr>
          <w:p w14:paraId="7FDC0D4C" w14:textId="77777777" w:rsidR="00642603" w:rsidRPr="00803F5A" w:rsidRDefault="00642603" w:rsidP="00FD10AA">
            <w:r>
              <w:t>Ya existen medidas eficaces para hacer frente a esta situación en caso de que surja.</w:t>
            </w:r>
          </w:p>
        </w:tc>
        <w:tc>
          <w:tcPr>
            <w:tcW w:w="2316" w:type="dxa"/>
          </w:tcPr>
          <w:p w14:paraId="37F718C4" w14:textId="77777777" w:rsidR="00642603" w:rsidRPr="00803F5A" w:rsidRDefault="00642603" w:rsidP="00FD10AA">
            <w:pPr>
              <w:rPr>
                <w:rStyle w:val="CommentReference"/>
              </w:rPr>
            </w:pPr>
            <w:r>
              <w:t>No corresponde</w:t>
            </w:r>
          </w:p>
        </w:tc>
      </w:tr>
      <w:tr w:rsidR="00642603" w:rsidRPr="009272DA" w14:paraId="7473931F" w14:textId="77777777" w:rsidTr="00FD10AA">
        <w:trPr>
          <w:trHeight w:val="738"/>
        </w:trPr>
        <w:tc>
          <w:tcPr>
            <w:tcW w:w="1555" w:type="dxa"/>
            <w:vMerge/>
          </w:tcPr>
          <w:p w14:paraId="037845F7" w14:textId="77777777" w:rsidR="00642603" w:rsidRPr="00EE4EEE" w:rsidRDefault="00642603" w:rsidP="00FD10AA"/>
        </w:tc>
        <w:tc>
          <w:tcPr>
            <w:tcW w:w="2976" w:type="dxa"/>
          </w:tcPr>
          <w:p w14:paraId="3820CA9B" w14:textId="77777777" w:rsidR="00642603" w:rsidRPr="00EE4EEE" w:rsidRDefault="00642603" w:rsidP="00FD10AA">
            <w:r>
              <w:t>Riesgos que suponen para la Convención al Convenio las disposiciones legales aplicadas a la gestión de las cuotas pendientes de pago</w:t>
            </w:r>
          </w:p>
        </w:tc>
        <w:tc>
          <w:tcPr>
            <w:tcW w:w="2503" w:type="dxa"/>
          </w:tcPr>
          <w:p w14:paraId="5D0966C9" w14:textId="77777777" w:rsidR="00642603" w:rsidRPr="00803F5A" w:rsidRDefault="00642603" w:rsidP="00FD10AA">
            <w:r>
              <w:t>Vinculado al impago de las cuotas: Se deberán evaluar opciones.</w:t>
            </w:r>
          </w:p>
        </w:tc>
        <w:tc>
          <w:tcPr>
            <w:tcW w:w="2316" w:type="dxa"/>
          </w:tcPr>
          <w:p w14:paraId="4CB91BFD" w14:textId="77777777" w:rsidR="00642603" w:rsidRPr="00803F5A" w:rsidRDefault="00642603" w:rsidP="00FD10AA">
            <w:r>
              <w:t>Subgrupo sobre Finanzas</w:t>
            </w:r>
          </w:p>
        </w:tc>
      </w:tr>
      <w:tr w:rsidR="00642603" w:rsidRPr="009272DA" w14:paraId="77F12F4E" w14:textId="77777777" w:rsidTr="00FD10AA">
        <w:trPr>
          <w:trHeight w:val="738"/>
        </w:trPr>
        <w:tc>
          <w:tcPr>
            <w:tcW w:w="1555" w:type="dxa"/>
            <w:vMerge/>
          </w:tcPr>
          <w:p w14:paraId="10E000C7" w14:textId="77777777" w:rsidR="00642603" w:rsidRPr="00EE4EEE" w:rsidRDefault="00642603" w:rsidP="00FD10AA"/>
        </w:tc>
        <w:tc>
          <w:tcPr>
            <w:tcW w:w="2976" w:type="dxa"/>
          </w:tcPr>
          <w:p w14:paraId="7C8A9726" w14:textId="77777777" w:rsidR="00642603" w:rsidRPr="00EE4EEE" w:rsidRDefault="00642603" w:rsidP="00FD10AA">
            <w:r>
              <w:t xml:space="preserve">Falta de mecanismos financieros claros y formalizados para la financiación de la Convención </w:t>
            </w:r>
          </w:p>
        </w:tc>
        <w:tc>
          <w:tcPr>
            <w:tcW w:w="2503" w:type="dxa"/>
          </w:tcPr>
          <w:p w14:paraId="6BD58A3B" w14:textId="77777777" w:rsidR="00642603" w:rsidRPr="00803F5A" w:rsidRDefault="00642603" w:rsidP="00FD10AA">
            <w:r>
              <w:t>Se deberán evaluar opciones.</w:t>
            </w:r>
          </w:p>
        </w:tc>
        <w:tc>
          <w:tcPr>
            <w:tcW w:w="2316" w:type="dxa"/>
          </w:tcPr>
          <w:p w14:paraId="7A24FC55" w14:textId="77777777" w:rsidR="00642603" w:rsidRPr="00803F5A" w:rsidRDefault="00642603" w:rsidP="00FD10AA">
            <w:r>
              <w:t>Subgrupo sobre Finanzas</w:t>
            </w:r>
          </w:p>
        </w:tc>
      </w:tr>
      <w:tr w:rsidR="00642603" w:rsidRPr="00EE4EEE" w14:paraId="4977B318" w14:textId="77777777" w:rsidTr="00FD10AA">
        <w:tc>
          <w:tcPr>
            <w:tcW w:w="1555" w:type="dxa"/>
          </w:tcPr>
          <w:p w14:paraId="7AB0A8DC" w14:textId="77777777" w:rsidR="00642603" w:rsidRPr="00B21FA0" w:rsidRDefault="00642603" w:rsidP="00FD10AA">
            <w:r>
              <w:t>Gobernanza</w:t>
            </w:r>
          </w:p>
        </w:tc>
        <w:tc>
          <w:tcPr>
            <w:tcW w:w="2976" w:type="dxa"/>
          </w:tcPr>
          <w:p w14:paraId="664B04EB" w14:textId="77777777" w:rsidR="00642603" w:rsidRPr="00B21FA0" w:rsidRDefault="00642603" w:rsidP="00FD10AA">
            <w:r>
              <w:t>Falta de mecanismos suficientes de comunicación y gestión de la información virtual</w:t>
            </w:r>
          </w:p>
        </w:tc>
        <w:tc>
          <w:tcPr>
            <w:tcW w:w="2503" w:type="dxa"/>
          </w:tcPr>
          <w:p w14:paraId="67089518" w14:textId="77777777" w:rsidR="00642603" w:rsidRPr="00803F5A" w:rsidRDefault="00642603" w:rsidP="00FD10AA">
            <w:r>
              <w:t xml:space="preserve">La Secretaría se ocupa actualmente de este reto. </w:t>
            </w:r>
          </w:p>
        </w:tc>
        <w:tc>
          <w:tcPr>
            <w:tcW w:w="2316" w:type="dxa"/>
          </w:tcPr>
          <w:p w14:paraId="4F4C9EDF" w14:textId="77777777" w:rsidR="00642603" w:rsidRPr="00803F5A" w:rsidRDefault="00642603" w:rsidP="00FD10AA">
            <w:r>
              <w:t>Grupo de Trabajo Administrativo</w:t>
            </w:r>
          </w:p>
        </w:tc>
      </w:tr>
      <w:tr w:rsidR="00642603" w:rsidRPr="00EE4EEE" w14:paraId="58BFB846" w14:textId="77777777" w:rsidTr="00FD10AA">
        <w:tc>
          <w:tcPr>
            <w:tcW w:w="1555" w:type="dxa"/>
          </w:tcPr>
          <w:p w14:paraId="101E70A5" w14:textId="77777777" w:rsidR="00642603" w:rsidRPr="00EE4EEE" w:rsidRDefault="00642603" w:rsidP="00FD10AA">
            <w:r>
              <w:t>Liderazgo</w:t>
            </w:r>
          </w:p>
        </w:tc>
        <w:tc>
          <w:tcPr>
            <w:tcW w:w="2976" w:type="dxa"/>
          </w:tcPr>
          <w:p w14:paraId="7AD42402" w14:textId="77777777" w:rsidR="00642603" w:rsidRPr="00EE4EEE" w:rsidRDefault="00642603" w:rsidP="00FD10AA">
            <w:r>
              <w:t>Procedimiento para la elección del Secretario General</w:t>
            </w:r>
          </w:p>
        </w:tc>
        <w:tc>
          <w:tcPr>
            <w:tcW w:w="2503" w:type="dxa"/>
          </w:tcPr>
          <w:p w14:paraId="3776582A" w14:textId="77777777" w:rsidR="00642603" w:rsidRPr="00803F5A" w:rsidRDefault="00642603" w:rsidP="00FD10AA">
            <w:r>
              <w:t>Abordado por otro grupo de trabajo: Grupo de Trabajo Administrativo</w:t>
            </w:r>
          </w:p>
        </w:tc>
        <w:tc>
          <w:tcPr>
            <w:tcW w:w="2316" w:type="dxa"/>
          </w:tcPr>
          <w:p w14:paraId="52210B6A" w14:textId="77777777" w:rsidR="00642603" w:rsidRPr="00803F5A" w:rsidRDefault="00642603" w:rsidP="00FD10AA">
            <w:r>
              <w:t>Grupo de Trabajo Administrativo</w:t>
            </w:r>
          </w:p>
        </w:tc>
      </w:tr>
      <w:tr w:rsidR="00642603" w:rsidRPr="009272DA" w14:paraId="2B91EB2F" w14:textId="77777777" w:rsidTr="00FD10AA">
        <w:tc>
          <w:tcPr>
            <w:tcW w:w="1555" w:type="dxa"/>
            <w:vMerge w:val="restart"/>
          </w:tcPr>
          <w:p w14:paraId="4E0D3C4E" w14:textId="77777777" w:rsidR="00642603" w:rsidRPr="00EE4EEE" w:rsidRDefault="00642603" w:rsidP="00FD10AA">
            <w:r>
              <w:t>Independencia en materia de recursos humanos</w:t>
            </w:r>
          </w:p>
        </w:tc>
        <w:tc>
          <w:tcPr>
            <w:tcW w:w="2976" w:type="dxa"/>
          </w:tcPr>
          <w:p w14:paraId="6CCF653C" w14:textId="77777777" w:rsidR="00642603" w:rsidRPr="00EE4EEE" w:rsidRDefault="00642603" w:rsidP="00FD10AA">
            <w:r>
              <w:t>Contratación de personal y reducción de la rotación de personal</w:t>
            </w:r>
          </w:p>
        </w:tc>
        <w:tc>
          <w:tcPr>
            <w:tcW w:w="2503" w:type="dxa"/>
          </w:tcPr>
          <w:p w14:paraId="6B6B9406" w14:textId="77777777" w:rsidR="00642603" w:rsidRPr="00803F5A" w:rsidRDefault="00642603" w:rsidP="00FD10AA">
            <w:bookmarkStart w:id="1" w:name="_Hlk178947381"/>
            <w:r>
              <w:t>Se deberán evaluar opciones.</w:t>
            </w:r>
            <w:bookmarkEnd w:id="1"/>
          </w:p>
        </w:tc>
        <w:tc>
          <w:tcPr>
            <w:tcW w:w="2316" w:type="dxa"/>
          </w:tcPr>
          <w:p w14:paraId="191A934F" w14:textId="77777777" w:rsidR="00642603" w:rsidRPr="00803F5A" w:rsidRDefault="00642603" w:rsidP="00FD10AA">
            <w:r>
              <w:t>Nuevo grupo de trabajo</w:t>
            </w:r>
          </w:p>
        </w:tc>
      </w:tr>
      <w:tr w:rsidR="00642603" w:rsidRPr="00EE4EEE" w14:paraId="1A365F27" w14:textId="77777777" w:rsidTr="00FD10AA">
        <w:tc>
          <w:tcPr>
            <w:tcW w:w="1555" w:type="dxa"/>
            <w:vMerge/>
          </w:tcPr>
          <w:p w14:paraId="17F8275E" w14:textId="77777777" w:rsidR="00642603" w:rsidRPr="00EE4EEE" w:rsidRDefault="00642603" w:rsidP="00FD10AA"/>
        </w:tc>
        <w:tc>
          <w:tcPr>
            <w:tcW w:w="2976" w:type="dxa"/>
          </w:tcPr>
          <w:p w14:paraId="260B0AF4" w14:textId="77777777" w:rsidR="00642603" w:rsidRPr="00A006A7" w:rsidRDefault="00642603" w:rsidP="00FD10AA">
            <w:r>
              <w:t>Responsabilidad jurídica de la UICN por las acciones de la Secretaría</w:t>
            </w:r>
          </w:p>
        </w:tc>
        <w:tc>
          <w:tcPr>
            <w:tcW w:w="2503" w:type="dxa"/>
          </w:tcPr>
          <w:p w14:paraId="10B00943" w14:textId="77777777" w:rsidR="00642603" w:rsidRPr="00803F5A" w:rsidRDefault="00642603" w:rsidP="00FD10AA">
            <w:r>
              <w:t xml:space="preserve">No es un reto. </w:t>
            </w:r>
          </w:p>
        </w:tc>
        <w:tc>
          <w:tcPr>
            <w:tcW w:w="2316" w:type="dxa"/>
          </w:tcPr>
          <w:p w14:paraId="4C6001EA" w14:textId="77777777" w:rsidR="00642603" w:rsidRPr="00803F5A" w:rsidRDefault="00642603" w:rsidP="00FD10AA">
            <w:r>
              <w:t>No corresponde</w:t>
            </w:r>
          </w:p>
        </w:tc>
      </w:tr>
      <w:tr w:rsidR="00642603" w:rsidRPr="00B21FA0" w14:paraId="61191CCD" w14:textId="77777777" w:rsidTr="00FD10AA">
        <w:tc>
          <w:tcPr>
            <w:tcW w:w="1555" w:type="dxa"/>
            <w:vMerge/>
          </w:tcPr>
          <w:p w14:paraId="32ED1949" w14:textId="77777777" w:rsidR="00642603" w:rsidRPr="00EE4EEE" w:rsidRDefault="00642603" w:rsidP="00FD10AA"/>
        </w:tc>
        <w:tc>
          <w:tcPr>
            <w:tcW w:w="2976" w:type="dxa"/>
          </w:tcPr>
          <w:p w14:paraId="4CEFCF40" w14:textId="77777777" w:rsidR="00642603" w:rsidRPr="00A006A7" w:rsidRDefault="00642603" w:rsidP="00FD10AA">
            <w:r>
              <w:t>El personal deja de tener permiso de residencia una vez finalizado el contrato</w:t>
            </w:r>
          </w:p>
        </w:tc>
        <w:tc>
          <w:tcPr>
            <w:tcW w:w="2503" w:type="dxa"/>
          </w:tcPr>
          <w:p w14:paraId="26EE99E7" w14:textId="77777777" w:rsidR="00642603" w:rsidRPr="00803F5A" w:rsidRDefault="00642603" w:rsidP="00FD10AA">
            <w:r>
              <w:t>No entra en el ámbito de aplicación de la Convención abordar este reto.</w:t>
            </w:r>
          </w:p>
        </w:tc>
        <w:tc>
          <w:tcPr>
            <w:tcW w:w="2316" w:type="dxa"/>
          </w:tcPr>
          <w:p w14:paraId="2A92E99E" w14:textId="77777777" w:rsidR="00642603" w:rsidRPr="00803F5A" w:rsidRDefault="00642603" w:rsidP="00FD10AA">
            <w:r>
              <w:t>No corresponde</w:t>
            </w:r>
          </w:p>
        </w:tc>
      </w:tr>
      <w:tr w:rsidR="00642603" w:rsidRPr="00B21FA0" w14:paraId="0A52DEC1" w14:textId="77777777" w:rsidTr="00FD10AA">
        <w:tc>
          <w:tcPr>
            <w:tcW w:w="1555" w:type="dxa"/>
            <w:vMerge/>
          </w:tcPr>
          <w:p w14:paraId="1B72CC7A" w14:textId="77777777" w:rsidR="00642603" w:rsidRPr="00EE4EEE" w:rsidRDefault="00642603" w:rsidP="00FD10AA"/>
        </w:tc>
        <w:tc>
          <w:tcPr>
            <w:tcW w:w="2976" w:type="dxa"/>
          </w:tcPr>
          <w:p w14:paraId="1E1B1C4B" w14:textId="77777777" w:rsidR="00642603" w:rsidRPr="00A006A7" w:rsidRDefault="00642603" w:rsidP="00FD10AA">
            <w:r>
              <w:t>Visados para viaje y seguridad del personal en misión</w:t>
            </w:r>
          </w:p>
        </w:tc>
        <w:tc>
          <w:tcPr>
            <w:tcW w:w="2503" w:type="dxa"/>
          </w:tcPr>
          <w:p w14:paraId="11193706" w14:textId="77777777" w:rsidR="00642603" w:rsidRPr="00803F5A" w:rsidRDefault="00642603" w:rsidP="00FD10AA">
            <w:r>
              <w:t>Puede resolverse parcialmente, pero las posibles soluciones plantean ciertos problemas.</w:t>
            </w:r>
          </w:p>
        </w:tc>
        <w:tc>
          <w:tcPr>
            <w:tcW w:w="2316" w:type="dxa"/>
          </w:tcPr>
          <w:p w14:paraId="0F60A97D" w14:textId="77777777" w:rsidR="00642603" w:rsidRPr="00803F5A" w:rsidRDefault="00642603" w:rsidP="00FD10AA">
            <w:r>
              <w:t>No corresponde</w:t>
            </w:r>
          </w:p>
        </w:tc>
      </w:tr>
      <w:tr w:rsidR="00642603" w:rsidRPr="009272DA" w14:paraId="68DAB797" w14:textId="77777777" w:rsidTr="00FD10AA">
        <w:tc>
          <w:tcPr>
            <w:tcW w:w="1555" w:type="dxa"/>
          </w:tcPr>
          <w:p w14:paraId="28384A63" w14:textId="77777777" w:rsidR="00642603" w:rsidRPr="00EE4EEE" w:rsidRDefault="00642603" w:rsidP="00FD10AA">
            <w:r>
              <w:t>Representación y visibilidad a alto nivel</w:t>
            </w:r>
          </w:p>
        </w:tc>
        <w:tc>
          <w:tcPr>
            <w:tcW w:w="2976" w:type="dxa"/>
          </w:tcPr>
          <w:p w14:paraId="128A7B41" w14:textId="77777777" w:rsidR="00642603" w:rsidRPr="00B43F17" w:rsidRDefault="00642603" w:rsidP="00FD10AA">
            <w:r>
              <w:t>Visibilidad limitada de la Convención en los procesos y reuniones de alto nivel de la ONU</w:t>
            </w:r>
          </w:p>
        </w:tc>
        <w:tc>
          <w:tcPr>
            <w:tcW w:w="2503" w:type="dxa"/>
          </w:tcPr>
          <w:p w14:paraId="65A7246F" w14:textId="77777777" w:rsidR="00642603" w:rsidRPr="00803F5A" w:rsidRDefault="00642603" w:rsidP="00FD10AA">
            <w:r>
              <w:t>Se deberán evaluar opciones.</w:t>
            </w:r>
          </w:p>
        </w:tc>
        <w:tc>
          <w:tcPr>
            <w:tcW w:w="2316" w:type="dxa"/>
          </w:tcPr>
          <w:p w14:paraId="582D9C86" w14:textId="77777777" w:rsidR="00642603" w:rsidRPr="00803F5A" w:rsidRDefault="00642603" w:rsidP="00FD10AA">
            <w:r>
              <w:t>Nuevo grupo de trabajo</w:t>
            </w:r>
          </w:p>
        </w:tc>
      </w:tr>
      <w:tr w:rsidR="00642603" w:rsidRPr="009272DA" w14:paraId="7F9A15D4" w14:textId="77777777" w:rsidTr="00FD10AA">
        <w:tc>
          <w:tcPr>
            <w:tcW w:w="1555" w:type="dxa"/>
          </w:tcPr>
          <w:p w14:paraId="29C1FFD0" w14:textId="77777777" w:rsidR="00642603" w:rsidRDefault="00642603" w:rsidP="00FD10AA">
            <w:r>
              <w:t>Cuestiones transversales</w:t>
            </w:r>
          </w:p>
        </w:tc>
        <w:tc>
          <w:tcPr>
            <w:tcW w:w="2976" w:type="dxa"/>
          </w:tcPr>
          <w:p w14:paraId="127F8DE1" w14:textId="77777777" w:rsidR="00642603" w:rsidRPr="00B43F17" w:rsidRDefault="00642603" w:rsidP="00FD10AA">
            <w:r>
              <w:t>Falta de personalidad jurídica</w:t>
            </w:r>
          </w:p>
        </w:tc>
        <w:tc>
          <w:tcPr>
            <w:tcW w:w="2503" w:type="dxa"/>
          </w:tcPr>
          <w:p w14:paraId="4272B6DF" w14:textId="77777777" w:rsidR="00642603" w:rsidRPr="00803F5A" w:rsidRDefault="00642603" w:rsidP="00FD10AA">
            <w:r>
              <w:t>Se deberán evaluar opciones.</w:t>
            </w:r>
          </w:p>
        </w:tc>
        <w:tc>
          <w:tcPr>
            <w:tcW w:w="2316" w:type="dxa"/>
          </w:tcPr>
          <w:p w14:paraId="45DE6373" w14:textId="77777777" w:rsidR="00642603" w:rsidRPr="00803F5A" w:rsidRDefault="00642603" w:rsidP="00FD10AA">
            <w:r>
              <w:t>Nuevo grupo de trabajo</w:t>
            </w:r>
          </w:p>
        </w:tc>
      </w:tr>
      <w:bookmarkEnd w:id="0"/>
    </w:tbl>
    <w:p w14:paraId="55446B2A" w14:textId="77777777" w:rsidR="00642603" w:rsidRDefault="00642603" w:rsidP="00642603">
      <w:pPr>
        <w:spacing w:after="0" w:line="240" w:lineRule="auto"/>
        <w:rPr>
          <w:rFonts w:ascii="Calibri" w:eastAsia="Calibri" w:hAnsi="Calibri" w:cs="Calibri"/>
          <w:color w:val="000000" w:themeColor="text1"/>
        </w:rPr>
      </w:pPr>
    </w:p>
    <w:p w14:paraId="3CCFFB8E" w14:textId="77777777" w:rsidR="00642603" w:rsidRDefault="00642603" w:rsidP="00642603">
      <w:pPr>
        <w:rPr>
          <w:rFonts w:ascii="Calibri" w:eastAsia="Calibri" w:hAnsi="Calibri" w:cs="Calibri"/>
          <w:b/>
          <w:bCs/>
          <w:color w:val="000000" w:themeColor="text1"/>
        </w:rPr>
      </w:pPr>
      <w:r>
        <w:br w:type="page"/>
      </w:r>
    </w:p>
    <w:p w14:paraId="11F25380" w14:textId="77777777" w:rsidR="00642603" w:rsidRPr="00351DFC" w:rsidRDefault="00642603" w:rsidP="00642603">
      <w:pPr>
        <w:spacing w:after="0" w:line="240" w:lineRule="auto"/>
        <w:rPr>
          <w:rFonts w:ascii="Calibri" w:eastAsia="Calibri" w:hAnsi="Calibri" w:cs="Calibri"/>
          <w:b/>
          <w:bCs/>
          <w:color w:val="000000" w:themeColor="text1"/>
          <w:sz w:val="24"/>
          <w:szCs w:val="24"/>
        </w:rPr>
      </w:pPr>
      <w:r>
        <w:rPr>
          <w:rFonts w:ascii="Calibri" w:hAnsi="Calibri"/>
          <w:b/>
          <w:bCs/>
          <w:color w:val="000000" w:themeColor="text1"/>
          <w:sz w:val="24"/>
          <w:szCs w:val="24"/>
        </w:rPr>
        <w:lastRenderedPageBreak/>
        <w:t>Anexo 2</w:t>
      </w:r>
    </w:p>
    <w:p w14:paraId="187A11F8" w14:textId="77777777" w:rsidR="00642603" w:rsidRPr="00351DFC" w:rsidRDefault="00642603" w:rsidP="00642603">
      <w:pPr>
        <w:spacing w:after="0" w:line="240" w:lineRule="auto"/>
        <w:rPr>
          <w:rFonts w:ascii="Calibri" w:eastAsia="Calibri" w:hAnsi="Calibri" w:cs="Calibri"/>
          <w:b/>
          <w:bCs/>
          <w:color w:val="000000" w:themeColor="text1"/>
          <w:sz w:val="24"/>
          <w:szCs w:val="24"/>
        </w:rPr>
      </w:pPr>
      <w:r>
        <w:rPr>
          <w:rFonts w:ascii="Calibri" w:hAnsi="Calibri"/>
          <w:b/>
          <w:bCs/>
          <w:color w:val="000000" w:themeColor="text1"/>
          <w:sz w:val="24"/>
          <w:szCs w:val="24"/>
        </w:rPr>
        <w:t>Plan de trabajo del ISWG</w:t>
      </w:r>
    </w:p>
    <w:p w14:paraId="1E1020FA" w14:textId="77777777" w:rsidR="00642603" w:rsidRDefault="00642603" w:rsidP="00642603">
      <w:pPr>
        <w:spacing w:after="0" w:line="240" w:lineRule="auto"/>
        <w:rPr>
          <w:rFonts w:ascii="Calibri" w:eastAsia="Calibri" w:hAnsi="Calibri" w:cs="Calibri"/>
          <w:color w:val="000000" w:themeColor="text1"/>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15"/>
        <w:gridCol w:w="2005"/>
        <w:gridCol w:w="1235"/>
        <w:gridCol w:w="4009"/>
      </w:tblGrid>
      <w:tr w:rsidR="00642603" w:rsidRPr="008E2DEF" w14:paraId="4AA51B32" w14:textId="77777777" w:rsidTr="00FD10AA">
        <w:trPr>
          <w:cantSplit/>
          <w:trHeight w:val="346"/>
          <w:tblHeader/>
        </w:trPr>
        <w:tc>
          <w:tcPr>
            <w:tcW w:w="18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BCDCE0A" w14:textId="77777777" w:rsidR="00642603" w:rsidRPr="008E2DEF" w:rsidRDefault="00642603" w:rsidP="00FD10AA">
            <w:pPr>
              <w:spacing w:after="0" w:line="240" w:lineRule="auto"/>
              <w:jc w:val="center"/>
              <w:rPr>
                <w:rFonts w:ascii="Calibri" w:eastAsia="Calibri" w:hAnsi="Calibri" w:cs="Calibri"/>
                <w:b/>
                <w:bCs/>
                <w:color w:val="000000" w:themeColor="text1"/>
              </w:rPr>
            </w:pPr>
            <w:r>
              <w:rPr>
                <w:rFonts w:ascii="Calibri" w:hAnsi="Calibri"/>
                <w:b/>
                <w:bCs/>
                <w:color w:val="000000" w:themeColor="text1"/>
              </w:rPr>
              <w:t>Tarea</w:t>
            </w:r>
          </w:p>
        </w:tc>
        <w:tc>
          <w:tcPr>
            <w:tcW w:w="20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16650D0" w14:textId="77777777" w:rsidR="00642603" w:rsidRPr="008E2DEF" w:rsidRDefault="00642603" w:rsidP="00FD10AA">
            <w:pPr>
              <w:spacing w:after="0" w:line="240" w:lineRule="auto"/>
              <w:jc w:val="center"/>
              <w:rPr>
                <w:rFonts w:ascii="Calibri" w:eastAsia="Calibri" w:hAnsi="Calibri" w:cs="Calibri"/>
                <w:b/>
                <w:bCs/>
                <w:color w:val="000000" w:themeColor="text1"/>
              </w:rPr>
            </w:pPr>
            <w:r>
              <w:rPr>
                <w:rFonts w:ascii="Calibri" w:hAnsi="Calibri"/>
                <w:b/>
                <w:bCs/>
                <w:color w:val="000000" w:themeColor="text1"/>
              </w:rPr>
              <w:t>Actividad</w:t>
            </w:r>
          </w:p>
        </w:tc>
        <w:tc>
          <w:tcPr>
            <w:tcW w:w="123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D372D14" w14:textId="77777777" w:rsidR="00642603" w:rsidRPr="008E2DEF" w:rsidRDefault="00642603" w:rsidP="00FD10AA">
            <w:pPr>
              <w:spacing w:after="0" w:line="240" w:lineRule="auto"/>
              <w:jc w:val="center"/>
              <w:rPr>
                <w:rFonts w:ascii="Calibri" w:eastAsia="Calibri" w:hAnsi="Calibri" w:cs="Calibri"/>
                <w:b/>
                <w:bCs/>
                <w:color w:val="000000" w:themeColor="text1"/>
              </w:rPr>
            </w:pPr>
            <w:r>
              <w:rPr>
                <w:rFonts w:ascii="Calibri" w:hAnsi="Calibri"/>
                <w:b/>
                <w:bCs/>
                <w:color w:val="000000" w:themeColor="text1"/>
              </w:rPr>
              <w:t>Plazo</w:t>
            </w:r>
          </w:p>
        </w:tc>
        <w:tc>
          <w:tcPr>
            <w:tcW w:w="400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8C93939" w14:textId="77777777" w:rsidR="00642603" w:rsidRPr="008E2DEF" w:rsidRDefault="00642603" w:rsidP="00FD10AA">
            <w:pPr>
              <w:spacing w:after="0" w:line="240" w:lineRule="auto"/>
              <w:jc w:val="center"/>
              <w:rPr>
                <w:rFonts w:ascii="Calibri" w:eastAsia="Calibri" w:hAnsi="Calibri" w:cs="Calibri"/>
                <w:b/>
                <w:bCs/>
                <w:color w:val="000000" w:themeColor="text1"/>
              </w:rPr>
            </w:pPr>
            <w:r>
              <w:rPr>
                <w:rFonts w:ascii="Calibri" w:hAnsi="Calibri"/>
                <w:b/>
                <w:bCs/>
                <w:color w:val="000000" w:themeColor="text1"/>
              </w:rPr>
              <w:t>Observaciones</w:t>
            </w:r>
          </w:p>
        </w:tc>
      </w:tr>
      <w:tr w:rsidR="00642603" w:rsidRPr="008E2DEF" w14:paraId="58E92B8E" w14:textId="77777777" w:rsidTr="00FD10AA">
        <w:trPr>
          <w:cantSplit/>
          <w:trHeight w:val="870"/>
        </w:trPr>
        <w:tc>
          <w:tcPr>
            <w:tcW w:w="181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3B111EB0"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 xml:space="preserve">Desarrollar un marco para la matriz de evaluación </w:t>
            </w: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1AD31165"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Se habrá elaborado el proyecto de marco</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2E4EFFCC"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16 de marzo de 2024</w:t>
            </w:r>
          </w:p>
        </w:tc>
        <w:tc>
          <w:tcPr>
            <w:tcW w:w="4009"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27B8001D"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Taller con un subgrupo de miembros del ISWG voluntarios para deliberar sobre cómo presentar los retos, oportunidades y opciones en una forma que facilite la toma de decisiones, y elaborar un proyecto de cuadro y reflexionar sobre el método que habría que seguir para completarlo.</w:t>
            </w:r>
            <w:r>
              <w:rPr>
                <w:rFonts w:ascii="Calibri" w:hAnsi="Calibri"/>
                <w:color w:val="000000" w:themeColor="text1"/>
              </w:rPr>
              <w:t xml:space="preserve"> </w:t>
            </w:r>
          </w:p>
        </w:tc>
      </w:tr>
      <w:tr w:rsidR="00642603" w:rsidRPr="008E2DEF" w14:paraId="4F244F65" w14:textId="77777777" w:rsidTr="00FD10AA">
        <w:trPr>
          <w:cantSplit/>
          <w:trHeight w:val="795"/>
        </w:trPr>
        <w:tc>
          <w:tcPr>
            <w:tcW w:w="1815" w:type="dxa"/>
            <w:vMerge/>
            <w:tcBorders>
              <w:left w:val="single" w:sz="0" w:space="0" w:color="auto"/>
              <w:right w:val="single" w:sz="0" w:space="0" w:color="auto"/>
            </w:tcBorders>
            <w:vAlign w:val="center"/>
          </w:tcPr>
          <w:p w14:paraId="0438CA52"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11B65634"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del subgrupo del ISWG para perfeccionar y acordar el formato y el enfoque</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1B15B507"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20 de marzo de 2024</w:t>
            </w:r>
          </w:p>
        </w:tc>
        <w:tc>
          <w:tcPr>
            <w:tcW w:w="4009" w:type="dxa"/>
            <w:vMerge/>
            <w:tcBorders>
              <w:left w:val="single" w:sz="0" w:space="0" w:color="auto"/>
              <w:bottom w:val="single" w:sz="0" w:space="0" w:color="auto"/>
              <w:right w:val="single" w:sz="0" w:space="0" w:color="auto"/>
            </w:tcBorders>
            <w:vAlign w:val="center"/>
          </w:tcPr>
          <w:p w14:paraId="2ACE807F" w14:textId="77777777" w:rsidR="00642603" w:rsidRPr="008E2DEF" w:rsidRDefault="00642603" w:rsidP="00FD10AA">
            <w:pPr>
              <w:spacing w:after="0" w:line="240" w:lineRule="auto"/>
              <w:rPr>
                <w:rFonts w:ascii="Calibri" w:hAnsi="Calibri" w:cs="Calibri"/>
              </w:rPr>
            </w:pPr>
          </w:p>
        </w:tc>
      </w:tr>
      <w:tr w:rsidR="00642603" w:rsidRPr="008E2DEF" w14:paraId="48D970A7" w14:textId="77777777" w:rsidTr="00FD10AA">
        <w:trPr>
          <w:cantSplit/>
          <w:trHeight w:val="1125"/>
        </w:trPr>
        <w:tc>
          <w:tcPr>
            <w:tcW w:w="1815" w:type="dxa"/>
            <w:vMerge/>
            <w:tcBorders>
              <w:left w:val="single" w:sz="0" w:space="0" w:color="auto"/>
              <w:right w:val="single" w:sz="0" w:space="0" w:color="auto"/>
            </w:tcBorders>
            <w:vAlign w:val="center"/>
          </w:tcPr>
          <w:p w14:paraId="3F06A591"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7D0A7746"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Enumerar todos los retos y organizarlos en subtemas.</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158EC333"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25 de marzo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20E33E4A"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Extraer los retos del Informe de Síntesis y agruparlos por subgrupos; indicar cuáles de los retos se están abordando a través de otros procesos / grupos de trabajo (a confirmar una vez que se haya desarrollado el marco).</w:t>
            </w:r>
          </w:p>
        </w:tc>
      </w:tr>
      <w:tr w:rsidR="00642603" w:rsidRPr="008E2DEF" w14:paraId="44418EDA" w14:textId="77777777" w:rsidTr="00FD10AA">
        <w:trPr>
          <w:cantSplit/>
          <w:trHeight w:val="411"/>
        </w:trPr>
        <w:tc>
          <w:tcPr>
            <w:tcW w:w="1815" w:type="dxa"/>
            <w:vMerge/>
            <w:tcBorders>
              <w:left w:val="single" w:sz="0" w:space="0" w:color="auto"/>
              <w:right w:val="single" w:sz="0" w:space="0" w:color="auto"/>
            </w:tcBorders>
            <w:vAlign w:val="center"/>
          </w:tcPr>
          <w:p w14:paraId="58C3935A"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61F8D7FB"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Recopilar ejemplos/completar secciones relativas a disposiciones administrativas.</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2282B4CB"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12 de abril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0B5E85D9"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Australia los recopilará y los compartirá por correo electrónico antes de la reunión del GT.</w:t>
            </w:r>
          </w:p>
        </w:tc>
      </w:tr>
      <w:tr w:rsidR="00642603" w:rsidRPr="008E2DEF" w14:paraId="73D42C63" w14:textId="77777777" w:rsidTr="00FD10AA">
        <w:trPr>
          <w:cantSplit/>
          <w:trHeight w:val="1257"/>
        </w:trPr>
        <w:tc>
          <w:tcPr>
            <w:tcW w:w="1815" w:type="dxa"/>
            <w:vMerge/>
            <w:tcBorders>
              <w:left w:val="single" w:sz="0" w:space="0" w:color="auto"/>
              <w:right w:val="single" w:sz="0" w:space="0" w:color="auto"/>
            </w:tcBorders>
            <w:vAlign w:val="center"/>
          </w:tcPr>
          <w:p w14:paraId="221223CE"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2CF44AD0"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5 del ISWG</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32E6D126"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16 de abril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5BF27280"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Presentar y debatir el formato de la Rev. 0 del cuadro (con un ejemplo para cuestiones administrativas).</w:t>
            </w:r>
            <w:r>
              <w:rPr>
                <w:rFonts w:ascii="Calibri" w:hAnsi="Calibri"/>
                <w:color w:val="000000" w:themeColor="text1"/>
              </w:rPr>
              <w:t xml:space="preserve"> </w:t>
            </w:r>
          </w:p>
          <w:p w14:paraId="7F1F6E37"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Metodología actual que se seguirá para completar el cuadro</w:t>
            </w:r>
          </w:p>
        </w:tc>
      </w:tr>
      <w:tr w:rsidR="00642603" w:rsidRPr="008E2DEF" w14:paraId="767C818E" w14:textId="77777777" w:rsidTr="00FD10AA">
        <w:trPr>
          <w:cantSplit/>
          <w:trHeight w:val="420"/>
        </w:trPr>
        <w:tc>
          <w:tcPr>
            <w:tcW w:w="1815" w:type="dxa"/>
            <w:vMerge/>
            <w:tcBorders>
              <w:left w:val="single" w:sz="0" w:space="0" w:color="auto"/>
              <w:bottom w:val="single" w:sz="0" w:space="0" w:color="auto"/>
              <w:right w:val="single" w:sz="0" w:space="0" w:color="auto"/>
            </w:tcBorders>
            <w:vAlign w:val="center"/>
          </w:tcPr>
          <w:p w14:paraId="2DB7CE46"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7F711417"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Actualizar el marco y el enfoque.</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301CAD31"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19 de abril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572D0DF0"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Actualizar el marco a partir de los comentarios del ISWG.</w:t>
            </w:r>
          </w:p>
        </w:tc>
      </w:tr>
      <w:tr w:rsidR="00642603" w:rsidRPr="008E2DEF" w14:paraId="6C9728CF" w14:textId="77777777" w:rsidTr="00FD10AA">
        <w:trPr>
          <w:cantSplit/>
          <w:trHeight w:val="3245"/>
        </w:trPr>
        <w:tc>
          <w:tcPr>
            <w:tcW w:w="181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21832ED5"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Desarrollar la Rev. 0 (se habrá completado utilizando los datos del Informe de Síntesis).</w:t>
            </w: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40A859CD"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 xml:space="preserve">Se habrá completado el cuadro con los resultados del Informe de Síntesis. </w:t>
            </w:r>
          </w:p>
          <w:p w14:paraId="1589DEB3" w14:textId="77777777" w:rsidR="00642603" w:rsidRPr="008E2DEF" w:rsidRDefault="00642603" w:rsidP="00FD10AA">
            <w:pPr>
              <w:spacing w:after="0" w:line="240" w:lineRule="auto"/>
              <w:rPr>
                <w:rFonts w:ascii="Calibri" w:eastAsia="Calibri" w:hAnsi="Calibri" w:cs="Calibri"/>
                <w:color w:val="000000" w:themeColor="text1"/>
              </w:rPr>
            </w:pP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6531289B"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16 de mayo de 2024 (la misma fecha que la de la reunión del subgrupo)</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29EFA943"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Completar el cuadro con los resultados del Informe de Síntesis.</w:t>
            </w:r>
          </w:p>
          <w:p w14:paraId="6A3D38D8"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color w:val="000000" w:themeColor="text1"/>
              </w:rPr>
              <w:t xml:space="preserve">Identificar las preguntas clave que ayudarán a desentrañar el reto (identificar las causas profundas) y describir las implicaciones (ventajas y desventajas) de las opciones. Identificar a quién se debe involucrar para obtener respuestas a esas preguntas. </w:t>
            </w:r>
          </w:p>
          <w:p w14:paraId="49BA9793"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Confirmar la lista de retos.</w:t>
            </w:r>
          </w:p>
          <w:p w14:paraId="1655CBD4"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Identificar qué retos se están abordando mediante otros procesos.</w:t>
            </w:r>
          </w:p>
          <w:p w14:paraId="74794D4B"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Confirmar/examinar los subtemas.</w:t>
            </w:r>
          </w:p>
        </w:tc>
      </w:tr>
      <w:tr w:rsidR="00642603" w:rsidRPr="008E2DEF" w14:paraId="668F5B87" w14:textId="77777777" w:rsidTr="00FD10AA">
        <w:trPr>
          <w:cantSplit/>
          <w:trHeight w:val="285"/>
        </w:trPr>
        <w:tc>
          <w:tcPr>
            <w:tcW w:w="1815" w:type="dxa"/>
            <w:vMerge/>
            <w:tcBorders>
              <w:left w:val="single" w:sz="0" w:space="0" w:color="auto"/>
              <w:right w:val="single" w:sz="0" w:space="0" w:color="auto"/>
            </w:tcBorders>
            <w:vAlign w:val="center"/>
          </w:tcPr>
          <w:p w14:paraId="7E05830F"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3481CC03"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del Subgrupo para examinar el cuadro actualizado</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727C68C7"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16 de mayo de 2024, 12:00</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29CC8465"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Examinar el cuadro una vez completado.</w:t>
            </w:r>
          </w:p>
          <w:p w14:paraId="25FFD1F6"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Presentar la lista de retos y su agrupación (incluida la identificación de los retos que se están abordando).</w:t>
            </w:r>
          </w:p>
          <w:p w14:paraId="622697D7"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Decidir los retos a abordar en materia de gobernanza y liderazgo.</w:t>
            </w:r>
          </w:p>
          <w:p w14:paraId="7D9C0C43"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Planificar el taller con el GT</w:t>
            </w:r>
            <w:r>
              <w:rPr>
                <w:rFonts w:ascii="Calibri" w:hAnsi="Calibri"/>
                <w:color w:val="000000" w:themeColor="text1"/>
              </w:rPr>
              <w:t xml:space="preserve"> </w:t>
            </w:r>
          </w:p>
        </w:tc>
      </w:tr>
      <w:tr w:rsidR="00642603" w:rsidRPr="008E2DEF" w14:paraId="0A2D8C73" w14:textId="77777777" w:rsidTr="00FD10AA">
        <w:trPr>
          <w:cantSplit/>
          <w:trHeight w:val="285"/>
        </w:trPr>
        <w:tc>
          <w:tcPr>
            <w:tcW w:w="1815" w:type="dxa"/>
            <w:vMerge/>
            <w:tcBorders>
              <w:left w:val="single" w:sz="0" w:space="0" w:color="auto"/>
              <w:bottom w:val="single" w:sz="0" w:space="0" w:color="auto"/>
              <w:right w:val="single" w:sz="0" w:space="0" w:color="auto"/>
            </w:tcBorders>
            <w:vAlign w:val="center"/>
          </w:tcPr>
          <w:p w14:paraId="24B7272E"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2166E116"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Elaborar la Rev. 0</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02D5C683"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 xml:space="preserve">22 de mayo de 2024 </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5E2D47EF"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Se incorporará todo el trabajo de los responsables para los diferentes temas en un cuadro.</w:t>
            </w:r>
          </w:p>
        </w:tc>
      </w:tr>
      <w:tr w:rsidR="00642603" w:rsidRPr="008E2DEF" w14:paraId="1CBC7AF9" w14:textId="77777777" w:rsidTr="00FD10AA">
        <w:trPr>
          <w:cantSplit/>
          <w:trHeight w:val="825"/>
        </w:trPr>
        <w:tc>
          <w:tcPr>
            <w:tcW w:w="181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1071BC1F"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Desarrollar la Rev. 1 (completada con las aportaciones del GT).</w:t>
            </w: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764AA868"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b/>
                <w:bCs/>
                <w:color w:val="000000" w:themeColor="text1"/>
              </w:rPr>
              <w:t>Reunión 6 del  ISWG</w:t>
            </w:r>
            <w:r>
              <w:rPr>
                <w:rFonts w:ascii="Calibri" w:hAnsi="Calibri"/>
                <w:color w:val="000000" w:themeColor="text1"/>
              </w:rPr>
              <w:t xml:space="preserve"> Taller con el GT (Se celebrará en Gland, Suiza (reunión híbrida) de 16.00-20.00 (se ha ampliado en relación con la hora original que era 18.00)</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292B91FF"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3 de junio de 2024, 16.00-20.00</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078CB2FD"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Taller sobre la Rev. 0: debate sobre los retos y las causas profundas, las cuestiones que deben aclararse, las opciones y las implicaciones/beneficios.</w:t>
            </w:r>
          </w:p>
          <w:p w14:paraId="3BBB5519"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t>Planificar la participación de las partes interesadas e identificar las funciones y responsabilidades de los miembros del GT.</w:t>
            </w:r>
            <w:r>
              <w:rPr>
                <w:rFonts w:ascii="Calibri" w:hAnsi="Calibri"/>
                <w:color w:val="000000" w:themeColor="text1"/>
              </w:rPr>
              <w:t xml:space="preserve"> </w:t>
            </w:r>
          </w:p>
        </w:tc>
      </w:tr>
      <w:tr w:rsidR="00642603" w:rsidRPr="008E2DEF" w14:paraId="2161CD2E" w14:textId="77777777" w:rsidTr="00FD10AA">
        <w:trPr>
          <w:cantSplit/>
          <w:trHeight w:val="570"/>
        </w:trPr>
        <w:tc>
          <w:tcPr>
            <w:tcW w:w="1815" w:type="dxa"/>
            <w:vMerge/>
            <w:tcBorders>
              <w:left w:val="single" w:sz="0" w:space="0" w:color="auto"/>
              <w:right w:val="single" w:sz="0" w:space="0" w:color="auto"/>
            </w:tcBorders>
            <w:vAlign w:val="center"/>
          </w:tcPr>
          <w:p w14:paraId="05C66299"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26C14DA4"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del subgrupo</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60CC600C"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5 de agosto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B8D938A"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Reunión del subgrupo tras la reunión del GT para debatir los comentarios proporcionados por el GT y planificar los siguientes pasos.</w:t>
            </w:r>
          </w:p>
        </w:tc>
      </w:tr>
      <w:tr w:rsidR="00642603" w:rsidRPr="008E2DEF" w14:paraId="4A9B2EB8" w14:textId="77777777" w:rsidTr="00FD10AA">
        <w:trPr>
          <w:cantSplit/>
          <w:trHeight w:val="570"/>
        </w:trPr>
        <w:tc>
          <w:tcPr>
            <w:tcW w:w="1815" w:type="dxa"/>
            <w:vMerge/>
            <w:tcBorders>
              <w:left w:val="single" w:sz="0" w:space="0" w:color="auto"/>
              <w:bottom w:val="single" w:sz="0" w:space="0" w:color="auto"/>
              <w:right w:val="single" w:sz="0" w:space="0" w:color="auto"/>
            </w:tcBorders>
            <w:vAlign w:val="center"/>
          </w:tcPr>
          <w:p w14:paraId="40093275"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3BE176B0"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Se habrá desarrollado la Rev. 01</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53932304"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20 de agosto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B32B91"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Cuadro con objetivos, definición del problema, retos y opciones, indicando los costos y beneficios y otras implicaciones de las distintas opciones, así como recomendaciones a corto y largo plazo.</w:t>
            </w:r>
          </w:p>
        </w:tc>
      </w:tr>
      <w:tr w:rsidR="00642603" w:rsidRPr="008E2DEF" w14:paraId="5706DC32" w14:textId="77777777" w:rsidTr="00FD10AA">
        <w:trPr>
          <w:cantSplit/>
          <w:trHeight w:val="570"/>
        </w:trPr>
        <w:tc>
          <w:tcPr>
            <w:tcW w:w="1815" w:type="dxa"/>
            <w:vMerge/>
            <w:tcBorders>
              <w:left w:val="single" w:sz="0" w:space="0" w:color="auto"/>
              <w:bottom w:val="single" w:sz="0" w:space="0" w:color="auto"/>
              <w:right w:val="single" w:sz="0" w:space="0" w:color="auto"/>
            </w:tcBorders>
            <w:vAlign w:val="center"/>
          </w:tcPr>
          <w:p w14:paraId="3E5C28E7"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7099FA82"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7 del ISWG</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5E2C5033"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20 de agosto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0DA1D9"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Debate sobre la Rev. 1 y camino a seguir: próximos pasos hacia la recopilación de pruebas para verificar los retos y desentrañar las implicaciones de las diferentes opciones.</w:t>
            </w:r>
          </w:p>
        </w:tc>
      </w:tr>
      <w:tr w:rsidR="00642603" w:rsidRPr="008E2DEF" w14:paraId="0E045142" w14:textId="77777777" w:rsidTr="00FD10AA">
        <w:trPr>
          <w:cantSplit/>
          <w:trHeight w:val="855"/>
        </w:trPr>
        <w:tc>
          <w:tcPr>
            <w:tcW w:w="181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3D3A4640"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Desarrollar la Rev. 2 (con las aportaciones de los participantes en las consultas y los comentarios finales del GT)</w:t>
            </w: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7FA5E827"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 xml:space="preserve">Se habrán celebrado las consultas </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1AC81762"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Septiembre-octubre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935BDC8"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Realizar consultas para perfeccionar el informe sobre retos y opciones/matriz de evaluación con, entre otros:</w:t>
            </w:r>
            <w:r>
              <w:rPr>
                <w:rFonts w:ascii="Calibri" w:hAnsi="Calibri"/>
                <w:color w:val="000000" w:themeColor="text1"/>
              </w:rPr>
              <w:t xml:space="preserve"> </w:t>
            </w:r>
          </w:p>
          <w:p w14:paraId="6DBE5774" w14:textId="77777777" w:rsidR="00642603" w:rsidRPr="00992E85" w:rsidRDefault="00642603" w:rsidP="00FD10AA">
            <w:pPr>
              <w:spacing w:after="0" w:line="240" w:lineRule="auto"/>
              <w:ind w:left="720" w:hanging="360"/>
              <w:rPr>
                <w:rFonts w:ascii="Calibri" w:eastAsia="Calibri" w:hAnsi="Calibri" w:cs="Calibri"/>
                <w:color w:val="000000" w:themeColor="text1"/>
              </w:rPr>
            </w:pPr>
            <w:r>
              <w:rPr>
                <w:rFonts w:ascii="Courier New" w:hAnsi="Courier New"/>
                <w:color w:val="000000" w:themeColor="text1"/>
              </w:rPr>
              <w:t>o</w:t>
            </w:r>
            <w:r>
              <w:rPr>
                <w:rFonts w:ascii="Courier New" w:hAnsi="Courier New"/>
                <w:color w:val="000000" w:themeColor="text1"/>
              </w:rPr>
              <w:tab/>
            </w:r>
            <w:r>
              <w:rPr>
                <w:rFonts w:ascii="Calibri" w:hAnsi="Calibri"/>
                <w:color w:val="000000" w:themeColor="text1"/>
              </w:rPr>
              <w:t xml:space="preserve">la Secretaría de la Convención, </w:t>
            </w:r>
          </w:p>
          <w:p w14:paraId="3A2DE704" w14:textId="77777777" w:rsidR="00642603" w:rsidRPr="00992E85" w:rsidRDefault="00642603" w:rsidP="00FD10AA">
            <w:pPr>
              <w:spacing w:after="0" w:line="240" w:lineRule="auto"/>
              <w:ind w:left="720" w:hanging="360"/>
              <w:rPr>
                <w:rFonts w:ascii="Calibri" w:eastAsia="Calibri" w:hAnsi="Calibri" w:cs="Calibri"/>
                <w:color w:val="000000" w:themeColor="text1"/>
              </w:rPr>
            </w:pPr>
            <w:r>
              <w:rPr>
                <w:rFonts w:ascii="Courier New" w:hAnsi="Courier New"/>
                <w:color w:val="000000" w:themeColor="text1"/>
              </w:rPr>
              <w:t>o</w:t>
            </w:r>
            <w:r>
              <w:rPr>
                <w:rFonts w:ascii="Courier New" w:hAnsi="Courier New"/>
                <w:color w:val="000000" w:themeColor="text1"/>
              </w:rPr>
              <w:tab/>
            </w:r>
            <w:r>
              <w:rPr>
                <w:color w:val="000000" w:themeColor="text1"/>
              </w:rPr>
              <w:t>la UICN</w:t>
            </w:r>
            <w:r>
              <w:rPr>
                <w:rFonts w:ascii="Calibri" w:hAnsi="Calibri"/>
                <w:color w:val="000000" w:themeColor="text1"/>
              </w:rPr>
              <w:t xml:space="preserve"> </w:t>
            </w:r>
          </w:p>
        </w:tc>
      </w:tr>
      <w:tr w:rsidR="00642603" w:rsidRPr="008E2DEF" w14:paraId="79249A75" w14:textId="77777777" w:rsidTr="00FD10AA">
        <w:trPr>
          <w:cantSplit/>
          <w:trHeight w:val="855"/>
        </w:trPr>
        <w:tc>
          <w:tcPr>
            <w:tcW w:w="1815" w:type="dxa"/>
            <w:vMerge/>
            <w:tcBorders>
              <w:left w:val="single" w:sz="0" w:space="0" w:color="auto"/>
              <w:right w:val="single" w:sz="0" w:space="0" w:color="auto"/>
            </w:tcBorders>
            <w:vAlign w:val="center"/>
          </w:tcPr>
          <w:p w14:paraId="56AE0B6B"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6DF8FBC8"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del subgrupo</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03E027CA"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Agosto/Septiembre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314DF"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Debates para incorporar las aportaciones de los participantes en las consultas</w:t>
            </w:r>
          </w:p>
        </w:tc>
      </w:tr>
      <w:tr w:rsidR="00642603" w:rsidRPr="008E2DEF" w14:paraId="6675F47D" w14:textId="77777777" w:rsidTr="00FD10AA">
        <w:trPr>
          <w:cantSplit/>
          <w:trHeight w:val="269"/>
        </w:trPr>
        <w:tc>
          <w:tcPr>
            <w:tcW w:w="1815" w:type="dxa"/>
            <w:vMerge/>
            <w:tcBorders>
              <w:left w:val="single" w:sz="0" w:space="0" w:color="auto"/>
              <w:right w:val="single" w:sz="0" w:space="0" w:color="auto"/>
            </w:tcBorders>
            <w:vAlign w:val="center"/>
          </w:tcPr>
          <w:p w14:paraId="0C46667B"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03D6266C"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Reuniones informativas regionales</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498CB761" w14:textId="21BD7DD2"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15 a 1</w:t>
            </w:r>
            <w:r w:rsidR="0023512E">
              <w:rPr>
                <w:rFonts w:ascii="Calibri" w:hAnsi="Calibri"/>
                <w:color w:val="000000" w:themeColor="text1"/>
              </w:rPr>
              <w:t xml:space="preserve">6 </w:t>
            </w:r>
            <w:r>
              <w:rPr>
                <w:rFonts w:ascii="Calibri" w:hAnsi="Calibri"/>
                <w:color w:val="000000" w:themeColor="text1"/>
              </w:rPr>
              <w:t>de octubre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63DC48"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Reuniones informativas con las regiones Ramsar sobre la labor y los progresos realizados por el Grupo de Trabajo sobre el Fortalecimiento Institucional</w:t>
            </w:r>
          </w:p>
          <w:p w14:paraId="30067A0B"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color w:val="000000" w:themeColor="text1"/>
              </w:rPr>
              <w:t>Durante estas reuniones informativas, la Copresidencia recordará a las Partes Contratantes el mandato del Grupo de Trabajo e informará a las Partes sobre la labor realizada durante el trienio y los resultados de la labor del Grupo. El calendario de reuniones es el siguiente:</w:t>
            </w:r>
          </w:p>
          <w:p w14:paraId="0384C134" w14:textId="77777777" w:rsidR="00642603" w:rsidRPr="00992E85" w:rsidRDefault="00642603" w:rsidP="00FD10AA">
            <w:pPr>
              <w:spacing w:after="0" w:line="240" w:lineRule="auto"/>
              <w:ind w:left="720" w:hanging="360"/>
              <w:rPr>
                <w:rFonts w:ascii="Calibri" w:eastAsia="Calibri" w:hAnsi="Calibri" w:cs="Calibri"/>
                <w:color w:val="000000" w:themeColor="text1"/>
              </w:rPr>
            </w:pPr>
            <w:r>
              <w:rPr>
                <w:rFonts w:ascii="Courier New" w:hAnsi="Courier New"/>
                <w:color w:val="000000" w:themeColor="text1"/>
              </w:rPr>
              <w:t>o</w:t>
            </w:r>
            <w:r>
              <w:rPr>
                <w:rFonts w:ascii="Courier New" w:hAnsi="Courier New"/>
                <w:color w:val="000000" w:themeColor="text1"/>
              </w:rPr>
              <w:tab/>
            </w:r>
            <w:r>
              <w:rPr>
                <w:color w:val="000000" w:themeColor="text1"/>
              </w:rPr>
              <w:t>Europa (mar., 15 de octubre)</w:t>
            </w:r>
          </w:p>
          <w:p w14:paraId="16F4AD21" w14:textId="77777777" w:rsidR="00642603" w:rsidRPr="00992E85" w:rsidRDefault="00642603" w:rsidP="00FD10AA">
            <w:pPr>
              <w:spacing w:after="0" w:line="240" w:lineRule="auto"/>
              <w:ind w:left="720" w:hanging="360"/>
              <w:rPr>
                <w:rFonts w:ascii="Calibri" w:eastAsia="Calibri" w:hAnsi="Calibri" w:cs="Calibri"/>
                <w:color w:val="000000" w:themeColor="text1"/>
              </w:rPr>
            </w:pPr>
            <w:r>
              <w:rPr>
                <w:rFonts w:ascii="Courier New" w:hAnsi="Courier New"/>
                <w:color w:val="000000" w:themeColor="text1"/>
              </w:rPr>
              <w:t>o</w:t>
            </w:r>
            <w:r>
              <w:rPr>
                <w:rFonts w:ascii="Courier New" w:hAnsi="Courier New"/>
                <w:color w:val="000000" w:themeColor="text1"/>
              </w:rPr>
              <w:tab/>
            </w:r>
            <w:r>
              <w:rPr>
                <w:color w:val="000000" w:themeColor="text1"/>
              </w:rPr>
              <w:t>África (miérc., 16 de octubre)</w:t>
            </w:r>
          </w:p>
          <w:p w14:paraId="43A2782C" w14:textId="3ABBEE3E" w:rsidR="00642603" w:rsidRPr="00992E85" w:rsidRDefault="00642603" w:rsidP="00FD10AA">
            <w:pPr>
              <w:spacing w:after="0" w:line="240" w:lineRule="auto"/>
              <w:ind w:left="720" w:hanging="360"/>
              <w:rPr>
                <w:rFonts w:ascii="Calibri" w:eastAsia="Calibri" w:hAnsi="Calibri" w:cs="Calibri"/>
                <w:color w:val="000000" w:themeColor="text1"/>
              </w:rPr>
            </w:pPr>
            <w:r>
              <w:rPr>
                <w:rFonts w:ascii="Courier New" w:hAnsi="Courier New"/>
                <w:color w:val="000000" w:themeColor="text1"/>
              </w:rPr>
              <w:t>o</w:t>
            </w:r>
            <w:r>
              <w:rPr>
                <w:rFonts w:ascii="Courier New" w:hAnsi="Courier New"/>
                <w:color w:val="000000" w:themeColor="text1"/>
              </w:rPr>
              <w:tab/>
            </w:r>
            <w:r>
              <w:rPr>
                <w:color w:val="000000" w:themeColor="text1"/>
              </w:rPr>
              <w:t>Asia/Oceanía (</w:t>
            </w:r>
            <w:r w:rsidR="0023512E">
              <w:rPr>
                <w:color w:val="000000" w:themeColor="text1"/>
              </w:rPr>
              <w:t xml:space="preserve">mar., 15 </w:t>
            </w:r>
            <w:r>
              <w:rPr>
                <w:color w:val="000000" w:themeColor="text1"/>
              </w:rPr>
              <w:t>de octubre)</w:t>
            </w:r>
            <w:r>
              <w:rPr>
                <w:rFonts w:ascii="Calibri" w:hAnsi="Calibri"/>
                <w:color w:val="000000" w:themeColor="text1"/>
              </w:rPr>
              <w:t xml:space="preserve"> </w:t>
            </w:r>
          </w:p>
          <w:p w14:paraId="4AE8F7C4" w14:textId="490DB795" w:rsidR="00642603" w:rsidRPr="00992E85" w:rsidRDefault="00642603" w:rsidP="00FD10AA">
            <w:pPr>
              <w:spacing w:after="0" w:line="240" w:lineRule="auto"/>
              <w:ind w:left="720" w:hanging="360"/>
              <w:rPr>
                <w:rFonts w:ascii="Calibri" w:eastAsia="Calibri" w:hAnsi="Calibri" w:cs="Calibri"/>
                <w:color w:val="000000" w:themeColor="text1"/>
              </w:rPr>
            </w:pPr>
            <w:r>
              <w:rPr>
                <w:rFonts w:ascii="Courier New" w:hAnsi="Courier New"/>
                <w:color w:val="000000" w:themeColor="text1"/>
              </w:rPr>
              <w:t>o</w:t>
            </w:r>
            <w:r>
              <w:rPr>
                <w:rFonts w:ascii="Courier New" w:hAnsi="Courier New"/>
                <w:color w:val="000000" w:themeColor="text1"/>
              </w:rPr>
              <w:tab/>
            </w:r>
            <w:r>
              <w:rPr>
                <w:color w:val="000000" w:themeColor="text1"/>
              </w:rPr>
              <w:t>Américas (</w:t>
            </w:r>
            <w:r w:rsidR="0023512E">
              <w:rPr>
                <w:color w:val="000000" w:themeColor="text1"/>
              </w:rPr>
              <w:t xml:space="preserve">miérc., 16 </w:t>
            </w:r>
            <w:r>
              <w:rPr>
                <w:color w:val="000000" w:themeColor="text1"/>
              </w:rPr>
              <w:t>de octubre)</w:t>
            </w:r>
          </w:p>
        </w:tc>
      </w:tr>
      <w:tr w:rsidR="00642603" w:rsidRPr="008E2DEF" w14:paraId="73D44E3E" w14:textId="77777777" w:rsidTr="00FD10AA">
        <w:trPr>
          <w:cantSplit/>
          <w:trHeight w:val="1455"/>
        </w:trPr>
        <w:tc>
          <w:tcPr>
            <w:tcW w:w="1815" w:type="dxa"/>
            <w:vMerge/>
            <w:tcBorders>
              <w:left w:val="single" w:sz="0" w:space="0" w:color="auto"/>
              <w:bottom w:val="single" w:sz="0" w:space="0" w:color="auto"/>
              <w:right w:val="single" w:sz="0" w:space="0" w:color="auto"/>
            </w:tcBorders>
            <w:vAlign w:val="center"/>
          </w:tcPr>
          <w:p w14:paraId="56315AE4"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3E78C3DB"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Reunión 8 del GT: debate sobre el informe de opciones, informe a la reunión SC64 y proyecto de Resolución</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39FE7908"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22 de octubre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727604E4"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Debate sobre los resultados del Taller de Partes Interesadas, informe actualizado y finalización de las opciones</w:t>
            </w:r>
            <w:r>
              <w:rPr>
                <w:rFonts w:ascii="Calibri" w:hAnsi="Calibri"/>
                <w:color w:val="000000" w:themeColor="text1"/>
              </w:rPr>
              <w:t xml:space="preserve"> </w:t>
            </w:r>
          </w:p>
          <w:p w14:paraId="34A688A1"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iniciar los debates sobre el contenido de un proyecto de resolución.</w:t>
            </w:r>
          </w:p>
        </w:tc>
      </w:tr>
      <w:tr w:rsidR="00642603" w:rsidRPr="008E2DEF" w14:paraId="75D3423F" w14:textId="77777777" w:rsidTr="00FD10AA">
        <w:trPr>
          <w:cantSplit/>
          <w:trHeight w:val="570"/>
        </w:trPr>
        <w:tc>
          <w:tcPr>
            <w:tcW w:w="1815" w:type="dxa"/>
            <w:vMerge/>
            <w:tcBorders>
              <w:left w:val="single" w:sz="0" w:space="0" w:color="auto"/>
              <w:bottom w:val="single" w:sz="0" w:space="0" w:color="auto"/>
              <w:right w:val="single" w:sz="0" w:space="0" w:color="auto"/>
            </w:tcBorders>
            <w:vAlign w:val="center"/>
          </w:tcPr>
          <w:p w14:paraId="32CAA4D9"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2322EA48"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Elaborar la Rev. 2</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0D8290A5"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28 de octubre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64F3BE2A"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Se habrá finalizado la matriz de evaluación / el informe de opciones, y estarán listos para su presentación de manera que acompañen la resolución que se enviará a la reunión SC64.</w:t>
            </w:r>
          </w:p>
        </w:tc>
      </w:tr>
      <w:tr w:rsidR="00642603" w:rsidRPr="008E2DEF" w14:paraId="10400930" w14:textId="77777777" w:rsidTr="00FD10AA">
        <w:trPr>
          <w:cantSplit/>
          <w:trHeight w:val="570"/>
        </w:trPr>
        <w:tc>
          <w:tcPr>
            <w:tcW w:w="181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44A167CB" w14:textId="77777777" w:rsidR="00642603" w:rsidRPr="008E2DEF" w:rsidRDefault="00642603" w:rsidP="00FD10AA">
            <w:pPr>
              <w:spacing w:after="0" w:line="240" w:lineRule="auto"/>
              <w:rPr>
                <w:rFonts w:ascii="Calibri" w:eastAsia="Calibri" w:hAnsi="Calibri" w:cs="Calibri"/>
                <w:b/>
                <w:bCs/>
                <w:color w:val="000000" w:themeColor="text1"/>
              </w:rPr>
            </w:pPr>
            <w:r>
              <w:rPr>
                <w:rFonts w:ascii="Calibri" w:hAnsi="Calibri"/>
                <w:b/>
                <w:bCs/>
                <w:color w:val="000000" w:themeColor="text1"/>
              </w:rPr>
              <w:t>Elaborar la resolución</w:t>
            </w: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7F17A8CA"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El primer proyecto de resolución se basará en los resultados del informe de opciones.</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49B3499D"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22 de octubre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7E1BEC2A"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El primer proyecto de resolución se basará en los resultados del informe de opciones.</w:t>
            </w:r>
          </w:p>
        </w:tc>
      </w:tr>
      <w:tr w:rsidR="00642603" w:rsidRPr="008E2DEF" w14:paraId="04C336D6" w14:textId="77777777" w:rsidTr="00FD10AA">
        <w:trPr>
          <w:cantSplit/>
          <w:trHeight w:val="570"/>
        </w:trPr>
        <w:tc>
          <w:tcPr>
            <w:tcW w:w="1815" w:type="dxa"/>
            <w:vMerge/>
            <w:tcBorders>
              <w:left w:val="single" w:sz="0" w:space="0" w:color="auto"/>
              <w:right w:val="single" w:sz="0" w:space="0" w:color="auto"/>
            </w:tcBorders>
            <w:vAlign w:val="center"/>
          </w:tcPr>
          <w:p w14:paraId="03AD28B8" w14:textId="77777777" w:rsidR="00642603" w:rsidRPr="008E2DEF" w:rsidRDefault="00642603" w:rsidP="00FD10AA">
            <w:pPr>
              <w:spacing w:after="0" w:line="240" w:lineRule="auto"/>
              <w:rPr>
                <w:rFonts w:ascii="Calibri" w:hAnsi="Calibri" w:cs="Calibri"/>
              </w:rPr>
            </w:pPr>
          </w:p>
        </w:tc>
        <w:tc>
          <w:tcPr>
            <w:tcW w:w="2005" w:type="dxa"/>
            <w:tcBorders>
              <w:top w:val="single" w:sz="6" w:space="0" w:color="auto"/>
              <w:left w:val="single" w:sz="6" w:space="0" w:color="auto"/>
              <w:bottom w:val="single" w:sz="6" w:space="0" w:color="auto"/>
              <w:right w:val="single" w:sz="6" w:space="0" w:color="auto"/>
            </w:tcBorders>
            <w:tcMar>
              <w:left w:w="105" w:type="dxa"/>
              <w:right w:w="105" w:type="dxa"/>
            </w:tcMar>
          </w:tcPr>
          <w:p w14:paraId="24FFC9C0"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Distribuir el proyecto de resolución a las partes para que formulen comentarios.</w:t>
            </w:r>
          </w:p>
        </w:tc>
        <w:tc>
          <w:tcPr>
            <w:tcW w:w="1235" w:type="dxa"/>
            <w:tcBorders>
              <w:top w:val="single" w:sz="6" w:space="0" w:color="auto"/>
              <w:left w:val="single" w:sz="6" w:space="0" w:color="auto"/>
              <w:bottom w:val="single" w:sz="6" w:space="0" w:color="auto"/>
              <w:right w:val="single" w:sz="6" w:space="0" w:color="auto"/>
            </w:tcBorders>
            <w:tcMar>
              <w:left w:w="105" w:type="dxa"/>
              <w:right w:w="105" w:type="dxa"/>
            </w:tcMar>
          </w:tcPr>
          <w:p w14:paraId="03EB995B" w14:textId="77777777" w:rsidR="00642603" w:rsidRPr="008E2DEF" w:rsidRDefault="00642603" w:rsidP="00FD10AA">
            <w:pPr>
              <w:spacing w:after="0" w:line="240" w:lineRule="auto"/>
              <w:rPr>
                <w:rFonts w:ascii="Calibri" w:eastAsia="Calibri" w:hAnsi="Calibri" w:cs="Calibri"/>
                <w:color w:val="000000" w:themeColor="text1"/>
              </w:rPr>
            </w:pPr>
            <w:r>
              <w:rPr>
                <w:rFonts w:ascii="Calibri" w:hAnsi="Calibri"/>
                <w:color w:val="000000" w:themeColor="text1"/>
              </w:rPr>
              <w:t>Octubre/noviembre de 2024</w:t>
            </w:r>
          </w:p>
        </w:tc>
        <w:tc>
          <w:tcPr>
            <w:tcW w:w="4009" w:type="dxa"/>
            <w:tcBorders>
              <w:top w:val="single" w:sz="6" w:space="0" w:color="auto"/>
              <w:left w:val="single" w:sz="6" w:space="0" w:color="auto"/>
              <w:bottom w:val="single" w:sz="6" w:space="0" w:color="auto"/>
              <w:right w:val="single" w:sz="6" w:space="0" w:color="auto"/>
            </w:tcBorders>
            <w:tcMar>
              <w:left w:w="105" w:type="dxa"/>
              <w:right w:w="105" w:type="dxa"/>
            </w:tcMar>
          </w:tcPr>
          <w:p w14:paraId="0066D9EE" w14:textId="77777777" w:rsidR="00642603" w:rsidRPr="00992E85" w:rsidRDefault="00642603" w:rsidP="00FD10AA">
            <w:pPr>
              <w:spacing w:after="0" w:line="240" w:lineRule="auto"/>
              <w:ind w:left="356" w:hanging="360"/>
              <w:rPr>
                <w:rFonts w:ascii="Calibri" w:eastAsia="Calibri" w:hAnsi="Calibri" w:cs="Calibri"/>
                <w:color w:val="000000" w:themeColor="text1"/>
              </w:rPr>
            </w:pPr>
            <w:r>
              <w:rPr>
                <w:rFonts w:ascii="Symbol" w:hAnsi="Symbol"/>
                <w:color w:val="000000" w:themeColor="text1"/>
              </w:rPr>
              <w:t></w:t>
            </w:r>
            <w:r>
              <w:rPr>
                <w:rFonts w:ascii="Symbol" w:hAnsi="Symbol"/>
                <w:color w:val="000000" w:themeColor="text1"/>
              </w:rPr>
              <w:tab/>
            </w:r>
            <w:r>
              <w:rPr>
                <w:rFonts w:ascii="Calibri" w:hAnsi="Calibri"/>
              </w:rPr>
              <w:t>Distribuir el proyecto de resolución al Grupo de Trabajo para que formule comentarios.</w:t>
            </w:r>
          </w:p>
        </w:tc>
      </w:tr>
    </w:tbl>
    <w:p w14:paraId="501B6C23" w14:textId="77777777" w:rsidR="00642603" w:rsidRDefault="00642603" w:rsidP="00642603">
      <w:pPr>
        <w:spacing w:after="0" w:line="240" w:lineRule="auto"/>
        <w:rPr>
          <w:rFonts w:ascii="Calibri" w:eastAsia="Calibri" w:hAnsi="Calibri" w:cs="Calibri"/>
          <w:color w:val="000000" w:themeColor="text1"/>
        </w:rPr>
      </w:pPr>
    </w:p>
    <w:p w14:paraId="47104BFF" w14:textId="77777777" w:rsidR="00642603" w:rsidRDefault="00642603" w:rsidP="00642603">
      <w:pPr>
        <w:rPr>
          <w:b/>
          <w:bCs/>
        </w:rPr>
      </w:pPr>
      <w:r>
        <w:br w:type="page"/>
      </w:r>
    </w:p>
    <w:p w14:paraId="5740620F" w14:textId="77777777" w:rsidR="00642603" w:rsidRDefault="00642603" w:rsidP="00642603"/>
    <w:p w14:paraId="7FD7760C" w14:textId="5BFEACEB" w:rsidR="00642603" w:rsidRDefault="00642603">
      <w:pPr>
        <w:rPr>
          <w:b/>
          <w:bCs/>
          <w:sz w:val="24"/>
          <w:szCs w:val="24"/>
        </w:rPr>
      </w:pPr>
    </w:p>
    <w:p w14:paraId="2074AEF4" w14:textId="5F05E2B7" w:rsidR="00351DFC" w:rsidRPr="00351DFC" w:rsidRDefault="16502A40" w:rsidP="00351DFC">
      <w:pPr>
        <w:spacing w:after="0" w:line="240" w:lineRule="auto"/>
        <w:rPr>
          <w:b/>
          <w:bCs/>
          <w:sz w:val="24"/>
          <w:szCs w:val="24"/>
        </w:rPr>
      </w:pPr>
      <w:r>
        <w:rPr>
          <w:b/>
          <w:bCs/>
          <w:sz w:val="24"/>
          <w:szCs w:val="24"/>
        </w:rPr>
        <w:t>Anexo</w:t>
      </w:r>
      <w:r w:rsidR="00D54F84">
        <w:rPr>
          <w:b/>
          <w:bCs/>
          <w:sz w:val="24"/>
          <w:szCs w:val="24"/>
        </w:rPr>
        <w:t xml:space="preserve"> </w:t>
      </w:r>
      <w:r>
        <w:rPr>
          <w:b/>
          <w:bCs/>
          <w:sz w:val="24"/>
          <w:szCs w:val="24"/>
        </w:rPr>
        <w:t>3</w:t>
      </w:r>
    </w:p>
    <w:p w14:paraId="2C078E63" w14:textId="6027EB8F" w:rsidR="00137092" w:rsidRDefault="16502A40" w:rsidP="00351DFC">
      <w:pPr>
        <w:spacing w:after="0" w:line="240" w:lineRule="auto"/>
        <w:rPr>
          <w:b/>
          <w:bCs/>
          <w:sz w:val="24"/>
          <w:szCs w:val="24"/>
        </w:rPr>
      </w:pPr>
      <w:r>
        <w:rPr>
          <w:b/>
          <w:bCs/>
          <w:sz w:val="24"/>
          <w:szCs w:val="24"/>
        </w:rPr>
        <w:t>Informe sobre desafíos y opciones</w:t>
      </w:r>
    </w:p>
    <w:p w14:paraId="7EBD4037" w14:textId="77777777" w:rsidR="00D26EF5" w:rsidRDefault="00D26EF5" w:rsidP="00351DFC">
      <w:pPr>
        <w:spacing w:after="0" w:line="240" w:lineRule="auto"/>
        <w:rPr>
          <w:b/>
          <w:bCs/>
          <w:sz w:val="24"/>
          <w:szCs w:val="24"/>
        </w:rPr>
      </w:pPr>
    </w:p>
    <w:p w14:paraId="14D6773D" w14:textId="77777777" w:rsidR="00D26EF5" w:rsidRDefault="00D26EF5" w:rsidP="00351DFC">
      <w:pPr>
        <w:spacing w:after="0" w:line="240" w:lineRule="auto"/>
        <w:rPr>
          <w:b/>
          <w:bCs/>
          <w:sz w:val="24"/>
          <w:szCs w:val="24"/>
        </w:rPr>
      </w:pPr>
    </w:p>
    <w:p w14:paraId="17A7DF8A" w14:textId="77777777" w:rsidR="00D26EF5" w:rsidRDefault="00D26EF5" w:rsidP="00351DFC">
      <w:pPr>
        <w:spacing w:after="0" w:line="240" w:lineRule="auto"/>
        <w:rPr>
          <w:b/>
          <w:bCs/>
          <w:sz w:val="24"/>
          <w:szCs w:val="24"/>
        </w:rPr>
      </w:pPr>
    </w:p>
    <w:p w14:paraId="4EBAFD9B" w14:textId="77777777" w:rsidR="00D26EF5" w:rsidRDefault="00D26EF5" w:rsidP="00351DFC">
      <w:pPr>
        <w:spacing w:after="0" w:line="240" w:lineRule="auto"/>
        <w:rPr>
          <w:b/>
          <w:bCs/>
          <w:sz w:val="24"/>
          <w:szCs w:val="24"/>
        </w:rPr>
      </w:pPr>
    </w:p>
    <w:p w14:paraId="41312156" w14:textId="77777777" w:rsidR="00D26EF5" w:rsidRDefault="00D26EF5" w:rsidP="00351DFC">
      <w:pPr>
        <w:spacing w:after="0" w:line="240" w:lineRule="auto"/>
        <w:rPr>
          <w:b/>
          <w:bCs/>
          <w:sz w:val="24"/>
          <w:szCs w:val="24"/>
        </w:rPr>
      </w:pPr>
    </w:p>
    <w:p w14:paraId="355B1F46" w14:textId="77777777" w:rsidR="00D26EF5" w:rsidRDefault="00D26EF5" w:rsidP="00351DFC">
      <w:pPr>
        <w:spacing w:after="0" w:line="240" w:lineRule="auto"/>
        <w:rPr>
          <w:b/>
          <w:bCs/>
          <w:sz w:val="24"/>
          <w:szCs w:val="24"/>
        </w:rPr>
      </w:pPr>
    </w:p>
    <w:p w14:paraId="07ED5DEF" w14:textId="77777777" w:rsidR="00D26EF5" w:rsidRDefault="00D26EF5" w:rsidP="00351DFC">
      <w:pPr>
        <w:spacing w:after="0" w:line="240" w:lineRule="auto"/>
        <w:rPr>
          <w:b/>
          <w:bCs/>
          <w:sz w:val="24"/>
          <w:szCs w:val="24"/>
        </w:rPr>
      </w:pPr>
    </w:p>
    <w:p w14:paraId="61540553" w14:textId="77777777" w:rsidR="00D26EF5" w:rsidRDefault="00D26EF5" w:rsidP="00351DFC">
      <w:pPr>
        <w:spacing w:after="0" w:line="240" w:lineRule="auto"/>
        <w:rPr>
          <w:b/>
          <w:bCs/>
          <w:sz w:val="24"/>
          <w:szCs w:val="24"/>
        </w:rPr>
      </w:pPr>
    </w:p>
    <w:p w14:paraId="5933802C" w14:textId="77777777" w:rsidR="00D26EF5" w:rsidRDefault="00D26EF5" w:rsidP="00351DFC">
      <w:pPr>
        <w:spacing w:after="0" w:line="240" w:lineRule="auto"/>
        <w:rPr>
          <w:b/>
          <w:bCs/>
          <w:sz w:val="24"/>
          <w:szCs w:val="24"/>
        </w:rPr>
      </w:pPr>
    </w:p>
    <w:p w14:paraId="1183FEB2" w14:textId="77777777" w:rsidR="00D26EF5" w:rsidRDefault="00D26EF5" w:rsidP="00D26EF5">
      <w:r>
        <w:rPr>
          <w:noProof/>
        </w:rPr>
        <w:drawing>
          <wp:anchor distT="0" distB="0" distL="114300" distR="114300" simplePos="0" relativeHeight="251659264" behindDoc="0" locked="0" layoutInCell="1" allowOverlap="1" wp14:anchorId="2F00EA51" wp14:editId="5129E8C9">
            <wp:simplePos x="0" y="0"/>
            <wp:positionH relativeFrom="column">
              <wp:posOffset>2352675</wp:posOffset>
            </wp:positionH>
            <wp:positionV relativeFrom="paragraph">
              <wp:posOffset>-438150</wp:posOffset>
            </wp:positionV>
            <wp:extent cx="1152525" cy="1549093"/>
            <wp:effectExtent l="0" t="0" r="0" b="0"/>
            <wp:wrapNone/>
            <wp:docPr id="169824511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45111" name="Picture 1"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549093"/>
                    </a:xfrm>
                    <a:prstGeom prst="rect">
                      <a:avLst/>
                    </a:prstGeom>
                  </pic:spPr>
                </pic:pic>
              </a:graphicData>
            </a:graphic>
            <wp14:sizeRelH relativeFrom="margin">
              <wp14:pctWidth>0</wp14:pctWidth>
            </wp14:sizeRelH>
            <wp14:sizeRelV relativeFrom="margin">
              <wp14:pctHeight>0</wp14:pctHeight>
            </wp14:sizeRelV>
          </wp:anchor>
        </w:drawing>
      </w:r>
    </w:p>
    <w:p w14:paraId="0FCEB906" w14:textId="77777777" w:rsidR="00D26EF5" w:rsidRDefault="00D26EF5" w:rsidP="00D26EF5"/>
    <w:p w14:paraId="089CE42A" w14:textId="77777777" w:rsidR="00D26EF5" w:rsidRDefault="00D26EF5" w:rsidP="00D26EF5"/>
    <w:p w14:paraId="05E9CF97" w14:textId="77777777" w:rsidR="00D26EF5" w:rsidRDefault="00D26EF5" w:rsidP="00D26EF5"/>
    <w:p w14:paraId="75CD8D66" w14:textId="77777777" w:rsidR="00D26EF5" w:rsidRDefault="00D26EF5" w:rsidP="00D26EF5">
      <w:pPr>
        <w:pStyle w:val="Title"/>
      </w:pPr>
    </w:p>
    <w:p w14:paraId="69B66F13" w14:textId="77777777" w:rsidR="00D26EF5" w:rsidRPr="00F62F2D" w:rsidRDefault="00D26EF5" w:rsidP="00D26EF5">
      <w:pPr>
        <w:pStyle w:val="Title"/>
      </w:pPr>
      <w:r>
        <w:t>GRUPO DE TRABAJO SOBRE FORTALECIMIENTO INSTITUCIONAL</w:t>
      </w:r>
    </w:p>
    <w:p w14:paraId="16D010D5" w14:textId="77777777" w:rsidR="00D26EF5" w:rsidRDefault="00D26EF5" w:rsidP="00D26EF5"/>
    <w:p w14:paraId="4722888E" w14:textId="77777777" w:rsidR="00D26EF5" w:rsidRDefault="00D26EF5" w:rsidP="00D26EF5"/>
    <w:p w14:paraId="12DD8CE0" w14:textId="77777777" w:rsidR="00D26EF5" w:rsidRPr="00F62F2D" w:rsidRDefault="00D26EF5" w:rsidP="00D26EF5">
      <w:pPr>
        <w:pStyle w:val="Subtitle"/>
      </w:pPr>
      <w:r>
        <w:t>Examen de los desafíos y las opciones conexas para el fortalecimiento institucional de la Convención sobre los Humedales</w:t>
      </w:r>
    </w:p>
    <w:p w14:paraId="58722652" w14:textId="77777777" w:rsidR="00D26EF5" w:rsidRPr="004F0CBD" w:rsidRDefault="00D26EF5" w:rsidP="00D26EF5"/>
    <w:p w14:paraId="2E34F36E" w14:textId="609AD19E" w:rsidR="00D26EF5" w:rsidRPr="00F62F2D" w:rsidRDefault="00D26EF5" w:rsidP="00D26EF5">
      <w:pPr>
        <w:jc w:val="center"/>
        <w:rPr>
          <w:rStyle w:val="SubtleEmphasis"/>
        </w:rPr>
      </w:pPr>
      <w:r>
        <w:rPr>
          <w:rStyle w:val="SubtleEmphasis"/>
        </w:rPr>
        <w:t>Rev</w:t>
      </w:r>
      <w:r w:rsidR="00D54F84">
        <w:rPr>
          <w:rStyle w:val="SubtleEmphasis"/>
        </w:rPr>
        <w:t>.</w:t>
      </w:r>
      <w:r>
        <w:rPr>
          <w:rStyle w:val="SubtleEmphasis"/>
        </w:rPr>
        <w:t xml:space="preserve"> 2</w:t>
      </w:r>
    </w:p>
    <w:p w14:paraId="406B7C0E" w14:textId="77777777" w:rsidR="00D26EF5" w:rsidRPr="00F62F2D" w:rsidRDefault="00D26EF5" w:rsidP="00D26EF5">
      <w:pPr>
        <w:jc w:val="center"/>
        <w:rPr>
          <w:rStyle w:val="SubtleEmphasis"/>
        </w:rPr>
      </w:pPr>
      <w:r>
        <w:rPr>
          <w:rStyle w:val="SubtleEmphasis"/>
        </w:rPr>
        <w:t>30/10/2024</w:t>
      </w:r>
    </w:p>
    <w:p w14:paraId="76830EA8" w14:textId="77777777" w:rsidR="00D26EF5" w:rsidRDefault="00D26EF5" w:rsidP="00D26EF5"/>
    <w:p w14:paraId="1CD6409D" w14:textId="77777777" w:rsidR="00D26EF5" w:rsidRDefault="00D26EF5" w:rsidP="00D26EF5"/>
    <w:p w14:paraId="62798AFE" w14:textId="77777777" w:rsidR="00D26EF5" w:rsidRDefault="00D26EF5" w:rsidP="00D26EF5"/>
    <w:p w14:paraId="6BD628CF" w14:textId="77777777" w:rsidR="00D26EF5" w:rsidRDefault="00D26EF5" w:rsidP="00D26EF5"/>
    <w:p w14:paraId="11E874AE" w14:textId="77777777" w:rsidR="00D26EF5" w:rsidRDefault="00D26EF5" w:rsidP="00D26EF5"/>
    <w:p w14:paraId="1DD0E4D8" w14:textId="77777777" w:rsidR="00D26EF5" w:rsidRDefault="00D26EF5" w:rsidP="00D26EF5"/>
    <w:p w14:paraId="71E7FDB2" w14:textId="77777777" w:rsidR="00D26EF5" w:rsidRDefault="00D26EF5" w:rsidP="00D26EF5"/>
    <w:p w14:paraId="6BFC7D96" w14:textId="77777777" w:rsidR="00D26EF5" w:rsidRDefault="00D26EF5" w:rsidP="00D26EF5">
      <w:pPr>
        <w:sectPr w:rsidR="00D26EF5" w:rsidSect="00D26EF5">
          <w:headerReference w:type="even" r:id="rId12"/>
          <w:footerReference w:type="even" r:id="rId13"/>
          <w:footerReference w:type="default" r:id="rId14"/>
          <w:pgSz w:w="11906" w:h="16838" w:code="9"/>
          <w:pgMar w:top="1440" w:right="1440" w:bottom="1440" w:left="1440" w:header="708" w:footer="708" w:gutter="0"/>
          <w:cols w:space="708"/>
          <w:titlePg/>
          <w:docGrid w:linePitch="360"/>
        </w:sectPr>
      </w:pPr>
    </w:p>
    <w:p w14:paraId="506AE14C" w14:textId="3BCA0C17" w:rsidR="00D26EF5" w:rsidRPr="002019F6" w:rsidRDefault="00992E85" w:rsidP="00992E85">
      <w:pPr>
        <w:pStyle w:val="Heading1"/>
        <w:numPr>
          <w:ilvl w:val="0"/>
          <w:numId w:val="0"/>
        </w:numPr>
        <w:ind w:left="360" w:hanging="360"/>
      </w:pPr>
      <w:r>
        <w:lastRenderedPageBreak/>
        <w:t>1.</w:t>
      </w:r>
      <w:r>
        <w:tab/>
        <w:t>RESUMEN</w:t>
      </w:r>
    </w:p>
    <w:p w14:paraId="2F51F98D" w14:textId="1A65B022" w:rsidR="00D26EF5" w:rsidRDefault="00D26EF5" w:rsidP="00D26EF5">
      <w:r>
        <w:t>La 14ª Conferencia de las Partes Contratantes encargó a la Secretaría que elaborase un informe sobre fortalecimiento institucional, una tarea que exigió al grupo de trabajo examinar el trabajo realizado en consultorías anteriores que se remontaban a más de un decenio. Es posible, por lo tanto, que algunas de las cuestiones examinadas estuviesen prácticamente resueltas desde hacía algún tiempo. Si bien había muchos informes, cada uno de ellos adoptaba un enfoque diferente</w:t>
      </w:r>
      <w:r w:rsidR="003B50F8">
        <w:t>. En ellos se</w:t>
      </w:r>
      <w:r w:rsidR="00563861">
        <w:t xml:space="preserve"> formulaban </w:t>
      </w:r>
      <w:r>
        <w:t>recomendaciones finales</w:t>
      </w:r>
      <w:r w:rsidR="003B50F8">
        <w:t xml:space="preserve">, pero </w:t>
      </w:r>
      <w:r>
        <w:t>no eran lo suficientemente amplias</w:t>
      </w:r>
      <w:r w:rsidR="00563861">
        <w:t xml:space="preserve"> y</w:t>
      </w:r>
      <w:r>
        <w:t xml:space="preserve"> n</w:t>
      </w:r>
      <w:r w:rsidR="00563861">
        <w:t>o</w:t>
      </w:r>
      <w:r>
        <w:t xml:space="preserve"> </w:t>
      </w:r>
      <w:r w:rsidR="003B50F8">
        <w:t xml:space="preserve">se </w:t>
      </w:r>
      <w:r>
        <w:t>arribaba a ninguna conclusión.</w:t>
      </w:r>
    </w:p>
    <w:p w14:paraId="76DF6100" w14:textId="6B70B2B1" w:rsidR="00D26EF5" w:rsidRDefault="00D26EF5" w:rsidP="00D26EF5">
      <w:r>
        <w:t>Entre las soluciones propuestas por grupos de trabajo anteriores</w:t>
      </w:r>
      <w:r w:rsidR="001C73D4">
        <w:t>,</w:t>
      </w:r>
      <w:r>
        <w:t xml:space="preserve"> estaba la de acoger la Convención en el marco del Programa de las Naciones Unidas para el Medio Ambiente (PNUMA). Sin embargo, ningún consultor o grupo de trabajo ha llevado a cabo una investigación completa en colaboración con el PNUMA sobre la viabilidad o los requisitos de un cambio de estas características. En consonancia con el mandato, en el presente informe no es posible ofrecer una respuesta concluyente que permita determinar si esta opción mejoraría la eficacia de la Convención. </w:t>
      </w:r>
    </w:p>
    <w:p w14:paraId="7299217A" w14:textId="77777777" w:rsidR="00D26EF5" w:rsidRPr="00734E58" w:rsidRDefault="00D26EF5" w:rsidP="00D26EF5">
      <w:r>
        <w:t>No obstante, el grupo sí concluye que se trataría de un cambio significativo que exigiría que todas las Partes examinasen los objetivos y la intención de la Convención, así como la capacidad, las disposiciones de financiación y el interés del PNUMA en acoger la Convención. Se ofrece más información detallada al respecto en el cuerpo del presente informe.</w:t>
      </w:r>
    </w:p>
    <w:p w14:paraId="77A6357C" w14:textId="77777777" w:rsidR="00D26EF5" w:rsidRDefault="00D26EF5" w:rsidP="00D26EF5">
      <w:r>
        <w:t xml:space="preserve">El grupo de trabajo pudo concluir que la Secretaría tiene la capacidad de suscribir y gestionar contratos con los donantes, algo que realiza habitualmente de forma eficaz. Del mismo modo, aunque ha habido casos en que las Partes Contratantes han tenido dificultades para pagar sus contribuciones debido a la condición jurídica de la Secretaría, a la larga esta ha sido capaz de recibir esos fondos tras mantener conversaciones bilaterales con las Partes Contratantes y la adopción de medidas por parte de estas para hacer excepciones o pasar por alto algunos procesos de aprobación de pagos en sus países. </w:t>
      </w:r>
    </w:p>
    <w:p w14:paraId="3E5ED31A" w14:textId="77777777" w:rsidR="00D26EF5" w:rsidRDefault="00D26EF5" w:rsidP="00D26EF5">
      <w:r>
        <w:t xml:space="preserve">En cuanto a los desafíos relacionados con el hecho de que el personal no suizo deba abandonar el país tras la finalización de su contrato con la Convención, el Grupo de Trabajo ha observado que este problema no se inscribe en el ámbito de actuación del Comité Permanente o de la Conferencia de las Partes Contratantes, ya que la Conferencia, a través de la Secretaría, está obligada a adherirse al acuerdo entre la UICN y Suiza, basado en la Ley sobre el Estado Anfitrión de dicho país. </w:t>
      </w:r>
    </w:p>
    <w:p w14:paraId="56D56C6D" w14:textId="77777777" w:rsidR="00D26EF5" w:rsidRDefault="00D26EF5" w:rsidP="00D26EF5">
      <w:r>
        <w:t>Por último, en cuanto a los desafíos que ya se han resuelto hace tiempo, aunque el personal de la Secretaría no goza de los mismos beneficios que el personal de las Naciones Unidas para la obtención del rango diplomático para viajes y seguridad en misiones, este aspecto podría mejorarse con arreglo al acuerdo vigente si, por ejemplo, los coordinadores nacionales facilitasen los procedimientos de viaje cuando sea posible y el personal de la Secretaría realizase misiones que se ajusten a los requisitos de seguridad de la UICN.</w:t>
      </w:r>
    </w:p>
    <w:p w14:paraId="54AD8596" w14:textId="77777777" w:rsidR="00D26EF5" w:rsidRDefault="00D26EF5" w:rsidP="00D26EF5">
      <w:r>
        <w:t xml:space="preserve">Varios de los desafíos planteados anteriormente están siendo abordados a través de los grupos de trabajo existentes y la labor de la Secretaría y el Comité Permanente e incluyen la aclaración del proceso para la contratación del Secretario o la Secretaria General (tratado actualmente por el Grupo de Trabajo Administrativo) y la necesidad de contar con sistemas que mejoren la comunicación entre las Partes Contratantes (abordado por la Secretaría). </w:t>
      </w:r>
    </w:p>
    <w:p w14:paraId="1FEAAC3A" w14:textId="4F7DC35C" w:rsidR="00D26EF5" w:rsidRPr="002019F6" w:rsidRDefault="00D26EF5" w:rsidP="00D26EF5">
      <w:r>
        <w:t xml:space="preserve">Entre los desafíos restantes, figura el impago histórico y persistente de las contribuciones anuales de un gran número de Partes Contratantes, lo que implica que la Convención deba aumentar las </w:t>
      </w:r>
      <w:r>
        <w:lastRenderedPageBreak/>
        <w:t xml:space="preserve">provisiones anuales por deudas, de conformidad con la legislación suiza. El presupuesto limitado de la Convención también ha repercutido en su capacidad de asegurar un procedimiento de contratación competitivo en la Secretaría en comparación con otros acuerdos ambientales multilaterales de las Naciones Unidas y la UICN, ya que el salario medio del personal de la Convención sigue siendo inferior </w:t>
      </w:r>
      <w:r w:rsidR="001C73D4">
        <w:t>a</w:t>
      </w:r>
      <w:r>
        <w:t>l de los colegas de la UICN</w:t>
      </w:r>
      <w:r w:rsidR="001C73D4" w:rsidRPr="001C73D4">
        <w:t xml:space="preserve"> </w:t>
      </w:r>
      <w:r w:rsidR="001C73D4">
        <w:t>en la escala de salarios</w:t>
      </w:r>
      <w:r>
        <w:t xml:space="preserve">. La rotación del personal parece haberse estabilizado tras el pico de 39,3 % (niveles totales) alcanzado en 2022. Es preciso seguir investigando si esta cuestión continúa representando un desafío. Por otra parte, si bien se ha avanzado mucho en el aumento de la visibilidad de la Convención en los procesos mundiales y en la asistencia a las reuniones por su propio derecho y no como parte de la UICN, aún persisten dificultades para que la Convención pueda asistir a las reuniones de alto nivel de las Naciones Unidas, en particular el </w:t>
      </w:r>
      <w:r w:rsidR="00941B5E">
        <w:t>foro político de alto nivel sobre el desarrollo sostenible (FPAN)</w:t>
      </w:r>
      <w:r>
        <w:t xml:space="preserve">. </w:t>
      </w:r>
    </w:p>
    <w:p w14:paraId="08DDF3A8" w14:textId="77777777" w:rsidR="00D26EF5" w:rsidRDefault="00D26EF5" w:rsidP="00D26EF5">
      <w:r>
        <w:t xml:space="preserve">Otro desafío que se ha detectado es la falta de financiación suficiente o de mecanismos de financiación formales para apoyar la ejecución nacional de proyectos por las Partes Contratantes. </w:t>
      </w:r>
    </w:p>
    <w:p w14:paraId="45D92B8E" w14:textId="77777777" w:rsidR="00D26EF5" w:rsidRDefault="00D26EF5" w:rsidP="00D26EF5">
      <w:r>
        <w:t>Para superar los desafíos que aún no se han abordado de forma eficaz o que se están abordando a través de otros procesos en curso, el Grupo de Trabajo ha planteado diversas opciones. Estas opciones se basan en gran medida en los resultados del análisis jurídico de 2020</w:t>
      </w:r>
      <w:r>
        <w:rPr>
          <w:rStyle w:val="FootnoteReference"/>
        </w:rPr>
        <w:footnoteReference w:id="1"/>
      </w:r>
      <w:r>
        <w:t xml:space="preserve"> y el análisis financiero de 2022</w:t>
      </w:r>
      <w:r>
        <w:rPr>
          <w:rStyle w:val="FootnoteReference"/>
        </w:rPr>
        <w:footnoteReference w:id="2"/>
      </w:r>
      <w:r>
        <w:t xml:space="preserve"> y son las siguientes:</w:t>
      </w:r>
    </w:p>
    <w:p w14:paraId="3768B0EA" w14:textId="0CBCA31B" w:rsidR="00D26EF5" w:rsidRPr="00992E85" w:rsidRDefault="00992E85" w:rsidP="00992E85">
      <w:pPr>
        <w:spacing w:line="240" w:lineRule="auto"/>
        <w:ind w:left="426" w:hanging="426"/>
      </w:pPr>
      <w:r>
        <w:t>1.</w:t>
      </w:r>
      <w:r>
        <w:tab/>
        <w:t>La UICN sigue acogiendo la Convención, aunque con mejoras y buscando soluciones que no impliquen un cambio en la condición jurídica. Algunas de las actividades que podrían ponerse en marcha en su totalidad o en parte en el marco de esta opción serían:</w:t>
      </w:r>
    </w:p>
    <w:p w14:paraId="4657E20A" w14:textId="1BD0CE34" w:rsidR="00D26EF5" w:rsidRPr="00896779" w:rsidRDefault="00992E85" w:rsidP="00992E85">
      <w:pPr>
        <w:spacing w:line="240" w:lineRule="auto"/>
        <w:ind w:left="720" w:hanging="360"/>
      </w:pPr>
      <w:r>
        <w:rPr>
          <w:rFonts w:ascii="Symbol" w:hAnsi="Symbol"/>
        </w:rPr>
        <w:t></w:t>
      </w:r>
      <w:r>
        <w:rPr>
          <w:rFonts w:ascii="Symbol" w:hAnsi="Symbol"/>
        </w:rPr>
        <w:tab/>
      </w:r>
      <w:r>
        <w:t>Aprobar una resolución de la Conferencia de las Partes Contratantes en que se aclare la capacidad para suscribir contratos y la condición jurídica de la Secretaría</w:t>
      </w:r>
    </w:p>
    <w:p w14:paraId="34877C17" w14:textId="7DB6187A" w:rsidR="00D26EF5" w:rsidRPr="00992E85" w:rsidRDefault="00992E85" w:rsidP="00992E85">
      <w:pPr>
        <w:spacing w:line="240" w:lineRule="auto"/>
        <w:ind w:left="720" w:hanging="360"/>
      </w:pPr>
      <w:r>
        <w:rPr>
          <w:rFonts w:ascii="Symbol" w:hAnsi="Symbol"/>
        </w:rPr>
        <w:t></w:t>
      </w:r>
      <w:r>
        <w:rPr>
          <w:rFonts w:ascii="Symbol" w:hAnsi="Symbol"/>
        </w:rPr>
        <w:tab/>
      </w:r>
      <w:r>
        <w:t>Negociar una nueva Delegación de Autoridad o Carta de Acuerdo con mejoras respecto de las preocupaciones subsistentes</w:t>
      </w:r>
    </w:p>
    <w:p w14:paraId="4CB04BC2" w14:textId="07B2955F" w:rsidR="00D26EF5" w:rsidRPr="00896779" w:rsidRDefault="00992E85" w:rsidP="00992E85">
      <w:pPr>
        <w:spacing w:line="240" w:lineRule="auto"/>
        <w:ind w:left="720" w:hanging="360"/>
      </w:pPr>
      <w:r>
        <w:rPr>
          <w:rFonts w:ascii="Symbol" w:hAnsi="Symbol"/>
        </w:rPr>
        <w:t></w:t>
      </w:r>
      <w:r>
        <w:rPr>
          <w:rFonts w:ascii="Symbol" w:hAnsi="Symbol"/>
        </w:rPr>
        <w:tab/>
      </w:r>
      <w:r w:rsidR="001C73D4">
        <w:t>Iniciar</w:t>
      </w:r>
      <w:r>
        <w:t xml:space="preserve"> un proceso para determinar </w:t>
      </w:r>
      <w:r w:rsidR="001C73D4">
        <w:t>e implementar</w:t>
      </w:r>
      <w:r>
        <w:t xml:space="preserve"> mecanismos para lograr que las Partes Contratantes paguen sus contribuciones</w:t>
      </w:r>
    </w:p>
    <w:p w14:paraId="22571D4E" w14:textId="032A33D4" w:rsidR="00D26EF5" w:rsidRPr="00896779" w:rsidRDefault="00992E85" w:rsidP="00992E85">
      <w:pPr>
        <w:spacing w:line="240" w:lineRule="auto"/>
        <w:ind w:left="720" w:hanging="360"/>
      </w:pPr>
      <w:r>
        <w:rPr>
          <w:rFonts w:ascii="Symbol" w:hAnsi="Symbol"/>
        </w:rPr>
        <w:t></w:t>
      </w:r>
      <w:r>
        <w:rPr>
          <w:rFonts w:ascii="Symbol" w:hAnsi="Symbol"/>
        </w:rPr>
        <w:tab/>
      </w:r>
      <w:r>
        <w:t>Aumentar los salarios del personal de la Secretaría abordando el problema de las contribuciones atrasadas o aumentando las contribuciones de las Partes Contratantes</w:t>
      </w:r>
    </w:p>
    <w:p w14:paraId="030C0C49" w14:textId="55F0C3B3" w:rsidR="00D26EF5" w:rsidRPr="00896779" w:rsidRDefault="00992E85" w:rsidP="00992E85">
      <w:pPr>
        <w:spacing w:line="240" w:lineRule="auto"/>
        <w:ind w:left="720" w:hanging="360"/>
      </w:pPr>
      <w:r>
        <w:rPr>
          <w:rFonts w:ascii="Symbol" w:hAnsi="Symbol"/>
        </w:rPr>
        <w:t></w:t>
      </w:r>
      <w:r>
        <w:rPr>
          <w:rFonts w:ascii="Symbol" w:hAnsi="Symbol"/>
        </w:rPr>
        <w:tab/>
      </w:r>
      <w:r>
        <w:t xml:space="preserve">Establecer un grupo de trabajo que busque opciones para </w:t>
      </w:r>
      <w:r w:rsidR="001C73D4">
        <w:t>fortalecer los</w:t>
      </w:r>
      <w:r>
        <w:t xml:space="preserve"> mecanismos de financiación para que las Partes Contratantes apliquen la Convención</w:t>
      </w:r>
    </w:p>
    <w:p w14:paraId="004002EC" w14:textId="5E45CAAB" w:rsidR="00D26EF5" w:rsidRPr="00896779" w:rsidRDefault="00992E85" w:rsidP="00992E85">
      <w:pPr>
        <w:spacing w:line="240" w:lineRule="auto"/>
        <w:ind w:left="720" w:hanging="360"/>
      </w:pPr>
      <w:r>
        <w:rPr>
          <w:rFonts w:ascii="Symbol" w:hAnsi="Symbol"/>
        </w:rPr>
        <w:t></w:t>
      </w:r>
      <w:r>
        <w:rPr>
          <w:rFonts w:ascii="Symbol" w:hAnsi="Symbol"/>
        </w:rPr>
        <w:tab/>
      </w:r>
      <w:r>
        <w:t>Seguir procurando obtener la condición de observador ante la Asamblea General de las Naciones Unidas mediante la celebración de una reunión de las misiones de Nueva York, Ginebra y las capitales a fin de coordinar esfuerzos para acelerar la aprobación de la propuesta de Uruguay</w:t>
      </w:r>
    </w:p>
    <w:p w14:paraId="32BCC645" w14:textId="72D9A150" w:rsidR="00D26EF5" w:rsidRDefault="00992E85" w:rsidP="00992E85">
      <w:pPr>
        <w:spacing w:line="240" w:lineRule="auto"/>
        <w:ind w:left="720" w:hanging="360"/>
      </w:pPr>
      <w:r>
        <w:rPr>
          <w:rFonts w:ascii="Symbol" w:hAnsi="Symbol"/>
        </w:rPr>
        <w:t></w:t>
      </w:r>
      <w:r>
        <w:rPr>
          <w:rFonts w:ascii="Symbol" w:hAnsi="Symbol"/>
        </w:rPr>
        <w:tab/>
      </w:r>
      <w:r>
        <w:t>Retirar la solicitud presentada a la Asamblea General de las Naciones Unidas y volver a presentarla al Consejo Económico y Social (ECOSOC), junto con un documento detallado sobre los criterios de calificación</w:t>
      </w:r>
    </w:p>
    <w:p w14:paraId="0F0F07D3" w14:textId="12074693" w:rsidR="00D26EF5" w:rsidRPr="00896779" w:rsidRDefault="00992E85" w:rsidP="00992E85">
      <w:pPr>
        <w:spacing w:line="240" w:lineRule="auto"/>
        <w:ind w:left="426" w:hanging="426"/>
      </w:pPr>
      <w:r>
        <w:lastRenderedPageBreak/>
        <w:t>2.</w:t>
      </w:r>
      <w:r>
        <w:tab/>
        <w:t>El PNUMA acoge la Secretaría (lo que equivale a la Opción B1 del informe del Análisis jurídico de 2020)</w:t>
      </w:r>
    </w:p>
    <w:p w14:paraId="4EABED2A" w14:textId="6C2B8F4A" w:rsidR="00D26EF5" w:rsidRPr="00896779" w:rsidRDefault="00992E85" w:rsidP="00992E85">
      <w:pPr>
        <w:spacing w:line="240" w:lineRule="auto"/>
        <w:ind w:left="426" w:hanging="426"/>
      </w:pPr>
      <w:r>
        <w:t>3.</w:t>
      </w:r>
      <w:r>
        <w:tab/>
      </w:r>
      <w:r w:rsidR="001C73D4">
        <w:t>La</w:t>
      </w:r>
      <w:r>
        <w:t xml:space="preserve"> Secretaría </w:t>
      </w:r>
      <w:r w:rsidR="001C73D4">
        <w:t xml:space="preserve">se registra </w:t>
      </w:r>
      <w:r>
        <w:t>como una organización intergubernamental independiente desde el punto de vista jurídico (lo que equivale a la Opción A1 del informe del Análisis jurídico de 2020) </w:t>
      </w:r>
    </w:p>
    <w:p w14:paraId="34B630FC" w14:textId="1A8725B0" w:rsidR="00D26EF5" w:rsidRDefault="00992E85" w:rsidP="00992E85">
      <w:pPr>
        <w:spacing w:line="240" w:lineRule="auto"/>
        <w:ind w:left="426" w:hanging="426"/>
      </w:pPr>
      <w:r>
        <w:t>4.</w:t>
      </w:r>
      <w:r>
        <w:tab/>
        <w:t>Se establece un vínculo institucional entre la Secretaría y las Naciones Unidas (lo que equivale a la Opción A3 del informe del Análisis jurídico de 2020)</w:t>
      </w:r>
    </w:p>
    <w:p w14:paraId="4C820D63" w14:textId="77777777" w:rsidR="00D26EF5" w:rsidRDefault="00D26EF5" w:rsidP="00D26EF5">
      <w:r>
        <w:t>En la Opción 1 se presentan una serie de medidas que son más simples desde el punto de vista procedimental que los cambios en los arreglos de acogida, y que podrían llevarse a cabo en el corto y mediano plazo. Las Opciones 2, 3 y 4 suponen un cambio en los arreglos de acogida de la Secretaría que son más complejos desde el punto de vista procedimental y plantean posibles ventajas e inconvenientes para la aplicación de la Convención. De estas tres opciones, tal como se menciona anteriormente y como se sugiere en el análisis jurídico de 2020, la acogida de la Secretaría por parte del PNUMA podría dar respuesta a la mayoría de los desafíos que se han identificado.</w:t>
      </w:r>
    </w:p>
    <w:p w14:paraId="344860A3" w14:textId="77777777" w:rsidR="00D26EF5" w:rsidRPr="002B688D" w:rsidRDefault="00D26EF5" w:rsidP="00D26EF5">
      <w:r>
        <w:t xml:space="preserve">El Grupo de Trabajo ha concluido que ninguna opción por sí sola resolvería todas las cuestiones. La modificación de los arreglos institucionales de la Convención podría otorgarle más reconocimiento y visibilidad, lo que a su vez </w:t>
      </w:r>
      <w:r>
        <w:rPr>
          <w:i/>
          <w:iCs/>
        </w:rPr>
        <w:t>podría</w:t>
      </w:r>
      <w:r>
        <w:t xml:space="preserve"> atraer más financiación de los donantes. Sin embargo, es fundamental comprender claramente la disponibilidad de cualquier anfitrión futuro, así como las implicaciones financieras y jurídicas conexas. </w:t>
      </w:r>
    </w:p>
    <w:p w14:paraId="57B0269A" w14:textId="77777777" w:rsidR="00D26EF5" w:rsidRDefault="00D26EF5" w:rsidP="00D26EF5">
      <w:r>
        <w:t>Si bien la labor para comprender cabalmente los desafíos ha avanzado adecuadamente, es preciso que uno o más grupos específicos sigan trabajando para poner en marcha las opciones a corto y mediano plazo (en caso de ser apoyadas) y para comprender totalmente las repercusiones de las opciones a más largo plazo.</w:t>
      </w:r>
    </w:p>
    <w:p w14:paraId="0FC41186" w14:textId="28D8F8F3" w:rsidR="00D26EF5" w:rsidRPr="002019F6" w:rsidRDefault="00992E85" w:rsidP="00992E85">
      <w:pPr>
        <w:pStyle w:val="Heading1"/>
        <w:numPr>
          <w:ilvl w:val="0"/>
          <w:numId w:val="0"/>
        </w:numPr>
        <w:ind w:left="360" w:hanging="360"/>
      </w:pPr>
      <w:r>
        <w:t>2.</w:t>
      </w:r>
      <w:r>
        <w:tab/>
        <w:t xml:space="preserve">ANTECEDENTES </w:t>
      </w:r>
    </w:p>
    <w:p w14:paraId="6FE10DA8" w14:textId="77777777" w:rsidR="00D26EF5" w:rsidRPr="002019F6" w:rsidRDefault="00D26EF5" w:rsidP="00D26EF5">
      <w:r>
        <w:t>En su 14ª reunión (COP14), la Conferencia de las Partes Contratantes aprobó la Resolución XIV.6 sobre Mejora de la visibilidad de la Convención y de las sinergias con otros acuerdos multilaterales sobre el medio ambiente e instituciones internacionales, en cuyo párrafo 22:</w:t>
      </w:r>
    </w:p>
    <w:p w14:paraId="27D5C6EA" w14:textId="184506BE" w:rsidR="00D26EF5" w:rsidRPr="002019F6" w:rsidRDefault="00D26EF5" w:rsidP="00D26EF5">
      <w:r>
        <w:t>“encarga a la Secretaría que, en consulta con las Partes Contratantes interesadas, prepare un informe de fortalecimiento institucional con recomendaciones que reflejen las necesidades de la Secretaría para lograr una solidez en la organización que contribuya a la aplicación de la Convención, incluyendo, entre otras, las relacionadas con acuerdos administrativos, gobernanza, liderazgo, independencia en materia de recursos humanos y</w:t>
      </w:r>
      <w:r w:rsidR="008231EB">
        <w:t xml:space="preserve"> </w:t>
      </w:r>
      <w:r>
        <w:t>compromiso político de alto nivel, además de los objetivos de la Convención para lograr mayor visibilidad, y PIDE a la Secretaría que presente el informe con sus recomendaciones a la 62ª reunión del Comité Permanente (SC62) para ser debatido y un proyecto de resolución ulterior a la reunión SC63 para su examen.”</w:t>
      </w:r>
    </w:p>
    <w:p w14:paraId="4F3CD39A" w14:textId="77777777" w:rsidR="00D26EF5" w:rsidRDefault="00D26EF5" w:rsidP="00D26EF5">
      <w:r>
        <w:t>En consonancia con el párrafo 22, la Secretaría remitió un informe a la SC62</w:t>
      </w:r>
      <w:r w:rsidRPr="006D0FF5">
        <w:rPr>
          <w:vertAlign w:val="superscript"/>
        </w:rPr>
        <w:footnoteReference w:id="3"/>
      </w:r>
      <w:r>
        <w:t xml:space="preserve"> basado en dos consultas celebradas con las partes interesadas. En él se presentan diversas opciones para abordar los desafíos en torno a cinco temas: </w:t>
      </w:r>
    </w:p>
    <w:p w14:paraId="6B8E978E" w14:textId="6F0B8ACE" w:rsidR="00D26EF5" w:rsidRPr="006D0FF5" w:rsidRDefault="00992E85" w:rsidP="00992E85">
      <w:pPr>
        <w:spacing w:line="240" w:lineRule="auto"/>
        <w:ind w:left="720" w:hanging="360"/>
      </w:pPr>
      <w:r>
        <w:t>1)</w:t>
      </w:r>
      <w:r>
        <w:tab/>
        <w:t xml:space="preserve">disposiciones administrativas, </w:t>
      </w:r>
    </w:p>
    <w:p w14:paraId="58590FE8" w14:textId="35CF7FBE" w:rsidR="00D26EF5" w:rsidRPr="006D0FF5" w:rsidRDefault="00992E85" w:rsidP="00992E85">
      <w:pPr>
        <w:spacing w:line="240" w:lineRule="auto"/>
        <w:ind w:left="720" w:hanging="360"/>
      </w:pPr>
      <w:r>
        <w:t>2)</w:t>
      </w:r>
      <w:r>
        <w:tab/>
        <w:t xml:space="preserve">gobernanza, </w:t>
      </w:r>
    </w:p>
    <w:p w14:paraId="6BC411B8" w14:textId="39F5F692" w:rsidR="00D26EF5" w:rsidRPr="006D0FF5" w:rsidRDefault="00992E85" w:rsidP="00992E85">
      <w:pPr>
        <w:spacing w:line="240" w:lineRule="auto"/>
        <w:ind w:left="720" w:hanging="360"/>
      </w:pPr>
      <w:r>
        <w:lastRenderedPageBreak/>
        <w:t>3)</w:t>
      </w:r>
      <w:r>
        <w:tab/>
        <w:t xml:space="preserve">liderazgo, </w:t>
      </w:r>
    </w:p>
    <w:p w14:paraId="5BE8A2E6" w14:textId="7A9F7DBC" w:rsidR="00D26EF5" w:rsidRPr="006D0FF5" w:rsidRDefault="00992E85" w:rsidP="00992E85">
      <w:pPr>
        <w:spacing w:line="240" w:lineRule="auto"/>
        <w:ind w:left="720" w:hanging="360"/>
      </w:pPr>
      <w:r>
        <w:t>4)</w:t>
      </w:r>
      <w:r>
        <w:tab/>
        <w:t xml:space="preserve">independencia en materia de recursos humanos, </w:t>
      </w:r>
    </w:p>
    <w:p w14:paraId="06BE307E" w14:textId="6FBE865B" w:rsidR="00D26EF5" w:rsidRPr="006D0FF5" w:rsidRDefault="00992E85" w:rsidP="00992E85">
      <w:pPr>
        <w:spacing w:line="240" w:lineRule="auto"/>
        <w:ind w:left="720" w:hanging="360"/>
      </w:pPr>
      <w:r>
        <w:t>5)</w:t>
      </w:r>
      <w:r>
        <w:tab/>
        <w:t>compromiso político de alto nivel y objetivos de visibilidad de la Convención</w:t>
      </w:r>
    </w:p>
    <w:p w14:paraId="49570A92" w14:textId="77777777" w:rsidR="00D26EF5" w:rsidRPr="002019F6" w:rsidRDefault="00D26EF5" w:rsidP="00D26EF5">
      <w:r>
        <w:t>En su 62ª reunión, el Comité Permanente:</w:t>
      </w:r>
    </w:p>
    <w:p w14:paraId="2B3D50BE" w14:textId="1FCCE152" w:rsidR="00D26EF5" w:rsidRPr="002019F6" w:rsidRDefault="00992E85" w:rsidP="00992E85">
      <w:pPr>
        <w:spacing w:line="240" w:lineRule="auto"/>
        <w:ind w:left="1440" w:hanging="360"/>
      </w:pPr>
      <w:r>
        <w:t>a.</w:t>
      </w:r>
      <w:r>
        <w:tab/>
      </w:r>
      <w:r w:rsidR="008231EB">
        <w:t>t</w:t>
      </w:r>
      <w:r>
        <w:t>omó nota del informe de la Secretaría sobre fortalecimiento institucional para apoyar la aplicación de la Convención en respuesta a la Resolución XIV.6, párrafo 22</w:t>
      </w:r>
      <w:r w:rsidR="008231EB">
        <w:t>;</w:t>
      </w:r>
    </w:p>
    <w:p w14:paraId="6A4F4A5C" w14:textId="61E32771" w:rsidR="00D26EF5" w:rsidRPr="002019F6" w:rsidRDefault="00992E85" w:rsidP="00992E85">
      <w:pPr>
        <w:spacing w:line="240" w:lineRule="auto"/>
        <w:ind w:left="1440" w:hanging="360"/>
      </w:pPr>
      <w:r>
        <w:t>b.</w:t>
      </w:r>
      <w:r>
        <w:tab/>
      </w:r>
      <w:r w:rsidR="008231EB">
        <w:t>t</w:t>
      </w:r>
      <w:r>
        <w:t>omó nota de las recomendaciones de las Partes Contratantes interesadas y de la Secretaría reflejadas en el Anexo 2 del informe</w:t>
      </w:r>
      <w:r w:rsidR="008231EB">
        <w:t>;</w:t>
      </w:r>
    </w:p>
    <w:p w14:paraId="7EE4943E" w14:textId="374933D9" w:rsidR="00D26EF5" w:rsidRPr="002019F6" w:rsidRDefault="00992E85" w:rsidP="00992E85">
      <w:pPr>
        <w:spacing w:line="240" w:lineRule="auto"/>
        <w:ind w:left="1440" w:hanging="360"/>
      </w:pPr>
      <w:r>
        <w:t>c.</w:t>
      </w:r>
      <w:r>
        <w:tab/>
      </w:r>
      <w:r w:rsidR="008231EB">
        <w:t>e</w:t>
      </w:r>
      <w:r>
        <w:t>stableció un grupo de trabajo encargado de dirigir el proceso para lograr una solidez organizativa que apoye la aplicación de la Convención, incluida la preparación de un proyecto de resolución para su examen por el Comité Permanente en su 63ª reunión y solicitó que el mandato del grupo de trabajo se presentase a la SC62 (Decisión SC62-17)</w:t>
      </w:r>
      <w:r w:rsidR="008231EB">
        <w:t>; y</w:t>
      </w:r>
    </w:p>
    <w:p w14:paraId="22181326" w14:textId="57A4B037" w:rsidR="00D26EF5" w:rsidRPr="002019F6" w:rsidRDefault="00992E85" w:rsidP="00992E85">
      <w:pPr>
        <w:spacing w:line="240" w:lineRule="auto"/>
        <w:ind w:left="1440" w:hanging="360"/>
      </w:pPr>
      <w:r>
        <w:t>d.</w:t>
      </w:r>
      <w:r>
        <w:tab/>
      </w:r>
      <w:r w:rsidR="008231EB">
        <w:t>t</w:t>
      </w:r>
      <w:r>
        <w:t>omó nota del mandato acordado por el Grupo de Trabajo y presentado a la SC62 en el documento SC62 Com.2 (Decisión SC62-51)</w:t>
      </w:r>
      <w:r w:rsidR="00D26EF5" w:rsidRPr="002019F6">
        <w:rPr>
          <w:vertAlign w:val="superscript"/>
        </w:rPr>
        <w:footnoteReference w:id="4"/>
      </w:r>
      <w:r w:rsidR="008231EB">
        <w:t>.</w:t>
      </w:r>
    </w:p>
    <w:p w14:paraId="10A35FC4" w14:textId="5C6BA1F8" w:rsidR="00D26EF5" w:rsidRPr="00BD669A" w:rsidRDefault="00992E85" w:rsidP="00992E85">
      <w:pPr>
        <w:pStyle w:val="Heading1"/>
        <w:numPr>
          <w:ilvl w:val="0"/>
          <w:numId w:val="0"/>
        </w:numPr>
        <w:ind w:left="360" w:hanging="360"/>
      </w:pPr>
      <w:r>
        <w:t>3.</w:t>
      </w:r>
      <w:r>
        <w:tab/>
        <w:t>FINALIDAD DEL PRESENTE INFORME</w:t>
      </w:r>
    </w:p>
    <w:p w14:paraId="669D9634" w14:textId="5D80A8B6" w:rsidR="00D26EF5" w:rsidRPr="00BD669A" w:rsidRDefault="00D26EF5" w:rsidP="00D26EF5">
      <w:r>
        <w:t>El presente informe tiene como finalidad presentar las conclusiones del Grupo de Trabajo sobre Fortalecimiento Institucional en lo que respecta a los arreglos institucionales, en particular los desafíos asociados a estos, su causa fundamental, así como las posibles soluciones para fortalecer</w:t>
      </w:r>
      <w:r w:rsidR="008231EB">
        <w:t xml:space="preserve"> dichos arreglos</w:t>
      </w:r>
      <w:r>
        <w:t xml:space="preserve">. Ello servirá para revisar y mejorar el contenido del cuadro presentado por la Secretaría en el documento SC62 Doc.11, Anexo 2, con vistas a orientar las futuras deliberaciones sobre pasos a seguir y opciones preferidas, cuando proceda. </w:t>
      </w:r>
    </w:p>
    <w:p w14:paraId="469824FA" w14:textId="1FFD8889" w:rsidR="00D26EF5" w:rsidRDefault="00992E85" w:rsidP="00992E85">
      <w:pPr>
        <w:pStyle w:val="Heading1"/>
        <w:numPr>
          <w:ilvl w:val="0"/>
          <w:numId w:val="0"/>
        </w:numPr>
        <w:ind w:left="360" w:hanging="360"/>
      </w:pPr>
      <w:r>
        <w:t>4.</w:t>
      </w:r>
      <w:r>
        <w:tab/>
        <w:t>ENFOQUE</w:t>
      </w:r>
    </w:p>
    <w:p w14:paraId="55CF6DBA" w14:textId="1DE2CA7F" w:rsidR="00D26EF5" w:rsidRPr="002019F6" w:rsidRDefault="00D26EF5" w:rsidP="00D26EF5">
      <w:r>
        <w:t xml:space="preserve">En el momento de definir el enfoque que adoptaría el Grupo de Trabajo sobre Fortalecimiento Institucional para dirigir el proceso de fortalecimiento institucional </w:t>
      </w:r>
      <w:r w:rsidR="005F0A11">
        <w:t>encaminado a</w:t>
      </w:r>
      <w:r>
        <w:t xml:space="preserve"> apoyar la aplicación de la Convención, se examinaron los siguientes aspectos importantes:</w:t>
      </w:r>
    </w:p>
    <w:p w14:paraId="11B1496C" w14:textId="787FD574" w:rsidR="00D26EF5" w:rsidRPr="002019F6" w:rsidRDefault="00992E85" w:rsidP="00992E85">
      <w:pPr>
        <w:spacing w:line="240" w:lineRule="auto"/>
        <w:ind w:left="720" w:hanging="360"/>
      </w:pPr>
      <w:r>
        <w:t>1)</w:t>
      </w:r>
      <w:r>
        <w:tab/>
        <w:t>Las recomendaciones formuladas por las Partes Contratantes en la SC62 para la elaboración ulterior del documento SC62 Doc.11, Anexo 2</w:t>
      </w:r>
      <w:r w:rsidR="00D26EF5" w:rsidRPr="002019F6">
        <w:rPr>
          <w:vertAlign w:val="superscript"/>
        </w:rPr>
        <w:footnoteReference w:id="5"/>
      </w:r>
      <w:r>
        <w:t>, a saber:</w:t>
      </w:r>
    </w:p>
    <w:p w14:paraId="595A6756" w14:textId="02A3B79C" w:rsidR="00D26EF5" w:rsidRPr="002019F6" w:rsidRDefault="00992E85" w:rsidP="00992E85">
      <w:pPr>
        <w:spacing w:line="240" w:lineRule="auto"/>
        <w:ind w:left="1440" w:hanging="360"/>
      </w:pPr>
      <w:r>
        <w:rPr>
          <w:rFonts w:ascii="Courier New" w:hAnsi="Courier New"/>
        </w:rPr>
        <w:t>o</w:t>
      </w:r>
      <w:r>
        <w:rPr>
          <w:rFonts w:ascii="Courier New" w:hAnsi="Courier New"/>
        </w:rPr>
        <w:tab/>
      </w:r>
      <w:r>
        <w:t xml:space="preserve">la necesidad de proseguir los trabajos para determinar las posibles repercusiones de los proyectos de recomendaciones antes de su inclusión en un posible proyecto de resolución y </w:t>
      </w:r>
    </w:p>
    <w:p w14:paraId="7C3B236F" w14:textId="13193A22" w:rsidR="00D26EF5" w:rsidRPr="002019F6" w:rsidRDefault="00992E85" w:rsidP="00992E85">
      <w:pPr>
        <w:spacing w:line="240" w:lineRule="auto"/>
        <w:ind w:left="1440" w:hanging="360"/>
      </w:pPr>
      <w:r>
        <w:rPr>
          <w:rFonts w:ascii="Courier New" w:hAnsi="Courier New"/>
        </w:rPr>
        <w:t>o</w:t>
      </w:r>
      <w:r>
        <w:rPr>
          <w:rFonts w:ascii="Courier New" w:hAnsi="Courier New"/>
        </w:rPr>
        <w:tab/>
      </w:r>
      <w:r>
        <w:t>la necesidad de celebrar más consultas con las Partes Contratantes sobre los desafíos y las opciones que se han identificado</w:t>
      </w:r>
    </w:p>
    <w:p w14:paraId="03CB4753" w14:textId="731E8E05" w:rsidR="00D26EF5" w:rsidRPr="002019F6" w:rsidRDefault="00992E85" w:rsidP="00992E85">
      <w:pPr>
        <w:spacing w:line="240" w:lineRule="auto"/>
        <w:ind w:left="720" w:hanging="360"/>
      </w:pPr>
      <w:r>
        <w:t>2)</w:t>
      </w:r>
      <w:r>
        <w:tab/>
        <w:t xml:space="preserve">La cuestión del fortalecimiento institucional de la Convención ha sido objeto de debate durante un período de tiempo considerable (desde la COP2) y se han elaborado muchos informes, evaluaciones y recomendaciones al respecto. </w:t>
      </w:r>
    </w:p>
    <w:p w14:paraId="287BE125" w14:textId="77777777" w:rsidR="00D26EF5" w:rsidRPr="00126CE3" w:rsidRDefault="00D26EF5" w:rsidP="00D26EF5">
      <w:r>
        <w:lastRenderedPageBreak/>
        <w:t>Teniendo en cuenta los elementos antes mencionados, el enfoque que siguió el Grupo de Trabajo para la elaboración del presente informe consistió en lo siguiente:</w:t>
      </w:r>
    </w:p>
    <w:p w14:paraId="3378FF71" w14:textId="74DB6A91" w:rsidR="00D26EF5" w:rsidRPr="00126CE3" w:rsidRDefault="00992E85" w:rsidP="00992E85">
      <w:pPr>
        <w:spacing w:line="240" w:lineRule="auto"/>
        <w:ind w:left="720" w:hanging="360"/>
      </w:pPr>
      <w:r>
        <w:t>1)</w:t>
      </w:r>
      <w:r>
        <w:tab/>
        <w:t>La creación de un portal de documentos que permitiese a los miembros del Grupo tener acceso a todos los informes y documentos anteriores que fuesen pertinentes para el tema del fortalecimiento institucional.</w:t>
      </w:r>
    </w:p>
    <w:p w14:paraId="43EC51F7" w14:textId="01F2AF4C" w:rsidR="00D26EF5" w:rsidRPr="00126CE3" w:rsidRDefault="00992E85" w:rsidP="00992E85">
      <w:pPr>
        <w:spacing w:line="240" w:lineRule="auto"/>
        <w:ind w:left="720" w:hanging="360"/>
      </w:pPr>
      <w:r>
        <w:t>2)</w:t>
      </w:r>
      <w:r>
        <w:tab/>
        <w:t xml:space="preserve">La elaboración de un informe de síntesis en el que se documentase el proceso seguido hasta la fecha (desde la COP2 a la SC62) y se resumiesen todos los documentos pertinentes en cuanto a desafíos, opciones y repercusiones. </w:t>
      </w:r>
    </w:p>
    <w:p w14:paraId="5C11483F" w14:textId="5E0C75EB" w:rsidR="00D26EF5" w:rsidRPr="00126CE3" w:rsidRDefault="00992E85" w:rsidP="00992E85">
      <w:pPr>
        <w:spacing w:line="240" w:lineRule="auto"/>
        <w:ind w:left="720" w:hanging="360"/>
      </w:pPr>
      <w:r>
        <w:t>3)</w:t>
      </w:r>
      <w:r>
        <w:tab/>
        <w:t xml:space="preserve">La elaboración de un documento sobre los desafíos, las opciones y sus repercusiones para orientar la elaboración de un proyecto de resolución sobre fortalecimiento institucional para su examen por el Comité Permanente. </w:t>
      </w:r>
    </w:p>
    <w:p w14:paraId="1E0D78B9" w14:textId="2BD52D34" w:rsidR="00D26EF5" w:rsidRPr="00126CE3" w:rsidRDefault="00992E85" w:rsidP="00992E85">
      <w:pPr>
        <w:spacing w:line="240" w:lineRule="auto"/>
        <w:ind w:left="720" w:hanging="360"/>
      </w:pPr>
      <w:r>
        <w:t>4)</w:t>
      </w:r>
      <w:r>
        <w:tab/>
        <w:t>El diálogo con interesados clave, como la UICN y otros interesados acerca de los desafíos y las opciones, a fin de recabar sus opiniones y aportaciones al respecto</w:t>
      </w:r>
      <w:r w:rsidR="008231EB">
        <w:t>.</w:t>
      </w:r>
    </w:p>
    <w:p w14:paraId="05DD10E6" w14:textId="086D5FCF" w:rsidR="00D26EF5" w:rsidRPr="00126CE3" w:rsidRDefault="00992E85" w:rsidP="00992E85">
      <w:pPr>
        <w:spacing w:line="240" w:lineRule="auto"/>
        <w:ind w:left="720" w:hanging="360"/>
      </w:pPr>
      <w:r>
        <w:t>5)</w:t>
      </w:r>
      <w:r>
        <w:tab/>
        <w:t>El diálogo y la celebración de consultas con las Partes Contratantes para que todas tengan conocimiento de la labor del Grupo, invitándolas a asistir a sus reuniones y organizando reuniones informativas regionales.</w:t>
      </w:r>
    </w:p>
    <w:p w14:paraId="0CDE0A2B" w14:textId="77777777" w:rsidR="00D26EF5" w:rsidRPr="00126CE3" w:rsidRDefault="00D26EF5" w:rsidP="00D26EF5">
      <w:r>
        <w:t>Este enfoque se resume en la figura a continuación y se describe en detalle en el Apéndice II del presente informe.</w:t>
      </w:r>
    </w:p>
    <w:p w14:paraId="3D38D974" w14:textId="77777777" w:rsidR="00D26EF5" w:rsidRDefault="00D26EF5" w:rsidP="00D26EF5">
      <w:pPr>
        <w:keepNext/>
      </w:pPr>
      <w:r>
        <w:rPr>
          <w:noProof/>
        </w:rPr>
        <w:drawing>
          <wp:inline distT="0" distB="0" distL="0" distR="0" wp14:anchorId="4FD44C2C" wp14:editId="6A3E50C5">
            <wp:extent cx="5753100" cy="1413577"/>
            <wp:effectExtent l="0" t="0" r="0" b="0"/>
            <wp:docPr id="293259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3662" cy="1421086"/>
                    </a:xfrm>
                    <a:prstGeom prst="rect">
                      <a:avLst/>
                    </a:prstGeom>
                    <a:noFill/>
                  </pic:spPr>
                </pic:pic>
              </a:graphicData>
            </a:graphic>
          </wp:inline>
        </w:drawing>
      </w:r>
    </w:p>
    <w:p w14:paraId="48FB1C12" w14:textId="6B3E3314" w:rsidR="00D26EF5" w:rsidRDefault="00D26EF5" w:rsidP="00D26EF5">
      <w:pPr>
        <w:pStyle w:val="Caption"/>
      </w:pPr>
      <w:r>
        <w:t xml:space="preserve">Figura </w:t>
      </w:r>
      <w:fldSimple w:instr=" SEQ Figure \* ARABIC ">
        <w:r>
          <w:t>1</w:t>
        </w:r>
      </w:fldSimple>
      <w:r>
        <w:t xml:space="preserve">. Esquema ilustrativo de las tres fases del proyecto implementado por el Grupo de Trabajo sobre Fortalecimiento Institucional </w:t>
      </w:r>
    </w:p>
    <w:p w14:paraId="2FD9B837" w14:textId="77777777" w:rsidR="00AD5305" w:rsidRPr="00AD5305" w:rsidRDefault="00AD5305" w:rsidP="00AD5305">
      <w:pPr>
        <w:pStyle w:val="NoSpacing"/>
        <w:rPr>
          <w:i/>
        </w:rPr>
      </w:pPr>
      <w:r>
        <w:rPr>
          <w:i/>
        </w:rPr>
        <w:t>Fase 1: Establecer una base de referencia (Informe de síntesis sobre fortalecimiento institucional)</w:t>
      </w:r>
    </w:p>
    <w:p w14:paraId="4E7CE362" w14:textId="77777777" w:rsidR="00AD5305" w:rsidRPr="00AD5305" w:rsidRDefault="00AD5305" w:rsidP="00AD5305">
      <w:pPr>
        <w:pStyle w:val="NoSpacing"/>
        <w:rPr>
          <w:i/>
        </w:rPr>
      </w:pPr>
      <w:r>
        <w:rPr>
          <w:i/>
        </w:rPr>
        <w:t>Fase 2: Confirmar y analizar en detalle los desafíos y las opciones y cuáles son sus repercusiones (Informe sobre desafíos y opciones)</w:t>
      </w:r>
    </w:p>
    <w:p w14:paraId="282C096F" w14:textId="77777777" w:rsidR="00AD5305" w:rsidRPr="00AD5305" w:rsidRDefault="00AD5305" w:rsidP="00AD5305">
      <w:pPr>
        <w:pStyle w:val="NoSpacing"/>
        <w:rPr>
          <w:i/>
        </w:rPr>
      </w:pPr>
      <w:r>
        <w:rPr>
          <w:i/>
        </w:rPr>
        <w:t>Fase 3: Elaboración de resoluciones</w:t>
      </w:r>
    </w:p>
    <w:p w14:paraId="5B2E53D7" w14:textId="77777777" w:rsidR="00AD5305" w:rsidRPr="00AD5305" w:rsidRDefault="00AD5305" w:rsidP="00AD5305">
      <w:pPr>
        <w:pStyle w:val="NoSpacing"/>
        <w:rPr>
          <w:i/>
        </w:rPr>
      </w:pPr>
      <w:r>
        <w:rPr>
          <w:i/>
        </w:rPr>
        <w:t>COP 14</w:t>
      </w:r>
      <w:r>
        <w:rPr>
          <w:i/>
        </w:rPr>
        <w:br/>
        <w:t>Res. XIV.6, párr. 22</w:t>
      </w:r>
    </w:p>
    <w:p w14:paraId="1B53563E" w14:textId="77777777" w:rsidR="00AD5305" w:rsidRPr="00AD5305" w:rsidRDefault="00AD5305" w:rsidP="00AD5305">
      <w:pPr>
        <w:pStyle w:val="NoSpacing"/>
        <w:rPr>
          <w:i/>
        </w:rPr>
      </w:pPr>
      <w:r>
        <w:rPr>
          <w:i/>
        </w:rPr>
        <w:t>SC62</w:t>
      </w:r>
    </w:p>
    <w:p w14:paraId="67205B04" w14:textId="0E924746" w:rsidR="00AD5305" w:rsidRPr="00AD5305" w:rsidRDefault="006A6B3F" w:rsidP="00AD5305">
      <w:pPr>
        <w:pStyle w:val="NoSpacing"/>
        <w:rPr>
          <w:i/>
        </w:rPr>
      </w:pPr>
      <w:r>
        <w:rPr>
          <w:i/>
        </w:rPr>
        <w:t xml:space="preserve">Establecimiento del </w:t>
      </w:r>
      <w:r w:rsidR="00AD5305">
        <w:rPr>
          <w:i/>
        </w:rPr>
        <w:t xml:space="preserve">Grupo de Trabajo sobre Fortalecimiento Institucional </w:t>
      </w:r>
    </w:p>
    <w:p w14:paraId="344EE79C" w14:textId="77777777" w:rsidR="00AD5305" w:rsidRPr="00642603" w:rsidRDefault="00AD5305" w:rsidP="00AD5305">
      <w:pPr>
        <w:pStyle w:val="NoSpacing"/>
        <w:rPr>
          <w:i/>
          <w:lang w:val="en-GB"/>
        </w:rPr>
      </w:pPr>
      <w:r w:rsidRPr="00642603">
        <w:rPr>
          <w:i/>
          <w:lang w:val="en-GB"/>
        </w:rPr>
        <w:t>SG63</w:t>
      </w:r>
    </w:p>
    <w:p w14:paraId="52181B8B" w14:textId="77777777" w:rsidR="00AD5305" w:rsidRPr="00642603" w:rsidRDefault="00AD5305" w:rsidP="00AD5305">
      <w:pPr>
        <w:pStyle w:val="NoSpacing"/>
        <w:rPr>
          <w:i/>
          <w:lang w:val="en-GB"/>
        </w:rPr>
      </w:pPr>
      <w:r w:rsidRPr="00642603">
        <w:rPr>
          <w:i/>
          <w:lang w:val="en-GB"/>
        </w:rPr>
        <w:t>SG64</w:t>
      </w:r>
    </w:p>
    <w:p w14:paraId="01E59577" w14:textId="77777777" w:rsidR="00AD5305" w:rsidRPr="00642603" w:rsidRDefault="00AD5305" w:rsidP="00AD5305">
      <w:pPr>
        <w:pStyle w:val="NoSpacing"/>
        <w:rPr>
          <w:i/>
          <w:lang w:val="en-GB"/>
        </w:rPr>
      </w:pPr>
      <w:r w:rsidRPr="00642603">
        <w:rPr>
          <w:i/>
          <w:lang w:val="en-GB"/>
        </w:rPr>
        <w:t>Nov. 2022</w:t>
      </w:r>
    </w:p>
    <w:p w14:paraId="5FA3B445" w14:textId="77777777" w:rsidR="00AD5305" w:rsidRPr="00642603" w:rsidRDefault="00AD5305" w:rsidP="00AD5305">
      <w:pPr>
        <w:pStyle w:val="NoSpacing"/>
        <w:rPr>
          <w:i/>
          <w:lang w:val="en-GB"/>
        </w:rPr>
      </w:pPr>
      <w:r w:rsidRPr="00642603">
        <w:rPr>
          <w:i/>
          <w:lang w:val="en-GB"/>
        </w:rPr>
        <w:t xml:space="preserve">Sep. 2023 </w:t>
      </w:r>
    </w:p>
    <w:p w14:paraId="2647A432" w14:textId="77777777" w:rsidR="00AD5305" w:rsidRPr="00642603" w:rsidRDefault="00AD5305" w:rsidP="00AD5305">
      <w:pPr>
        <w:pStyle w:val="NoSpacing"/>
        <w:rPr>
          <w:i/>
          <w:lang w:val="en-GB"/>
        </w:rPr>
      </w:pPr>
      <w:r w:rsidRPr="00642603">
        <w:rPr>
          <w:i/>
          <w:lang w:val="en-GB"/>
        </w:rPr>
        <w:t>Oct. 2023 – mar. 2024</w:t>
      </w:r>
    </w:p>
    <w:p w14:paraId="2572D693" w14:textId="77777777" w:rsidR="00AD5305" w:rsidRPr="00AD5305" w:rsidRDefault="00AD5305" w:rsidP="00AD5305">
      <w:pPr>
        <w:pStyle w:val="NoSpacing"/>
        <w:rPr>
          <w:i/>
        </w:rPr>
      </w:pPr>
      <w:r>
        <w:rPr>
          <w:i/>
        </w:rPr>
        <w:t>Mar. 2024 – oct. 2024 (y posteriormente)</w:t>
      </w:r>
    </w:p>
    <w:p w14:paraId="419E9906" w14:textId="77777777" w:rsidR="00AD5305" w:rsidRPr="00AD5305" w:rsidRDefault="00AD5305" w:rsidP="00AD5305">
      <w:pPr>
        <w:pStyle w:val="NoSpacing"/>
        <w:rPr>
          <w:i/>
        </w:rPr>
      </w:pPr>
      <w:r>
        <w:rPr>
          <w:i/>
        </w:rPr>
        <w:t>Diálogos con Partes Contratantes e interesados clave</w:t>
      </w:r>
    </w:p>
    <w:p w14:paraId="4C3A7ADB" w14:textId="77777777" w:rsidR="00AD5305" w:rsidRPr="00642603" w:rsidRDefault="00AD5305" w:rsidP="00AD5305"/>
    <w:p w14:paraId="6470ABB7" w14:textId="77777777" w:rsidR="00D26EF5" w:rsidRPr="00126CE3" w:rsidRDefault="00D26EF5" w:rsidP="00D26EF5">
      <w:r>
        <w:lastRenderedPageBreak/>
        <w:t xml:space="preserve">En la misma línea, en febrero de 2024 se elaboró un </w:t>
      </w:r>
      <w:r>
        <w:rPr>
          <w:i/>
          <w:iCs/>
        </w:rPr>
        <w:t>Informe de síntesis sobre gobernanza y fortalecimiento institucional de la Secretaría de la Convención sobre los Humedales</w:t>
      </w:r>
      <w:r w:rsidRPr="00126CE3">
        <w:rPr>
          <w:rStyle w:val="FootnoteReference"/>
          <w:i/>
          <w:iCs/>
        </w:rPr>
        <w:footnoteReference w:id="6"/>
      </w:r>
      <w:r>
        <w:t xml:space="preserve"> (Thirion, 2024), que fue presentado a la SC63. En el informe se resumen y contextualizan en mayor medida los desafíos (manteniendo los cinco temas mencionados en el documento SC62 Doc.11) y se resumen las diferentes opciones documentadas por grupos de trabajo anteriores. A partir del informe, pueden formularse las siguientes observaciones:</w:t>
      </w:r>
    </w:p>
    <w:p w14:paraId="517868C4" w14:textId="77A2F7A0" w:rsidR="00D26EF5" w:rsidRPr="00126CE3" w:rsidRDefault="00992E85" w:rsidP="00992E85">
      <w:pPr>
        <w:spacing w:line="240" w:lineRule="auto"/>
        <w:ind w:left="720" w:hanging="360"/>
      </w:pPr>
      <w:r>
        <w:rPr>
          <w:rFonts w:ascii="Courier New" w:hAnsi="Courier New"/>
        </w:rPr>
        <w:t>o</w:t>
      </w:r>
      <w:r>
        <w:rPr>
          <w:rFonts w:ascii="Courier New" w:hAnsi="Courier New"/>
        </w:rPr>
        <w:tab/>
      </w:r>
      <w:r>
        <w:t>En muchos casos, sigue habiendo dudas sobre el alcance, la magnitud y la causa fundamental de los desafíos, así como sobre si aún siguen siendo motivo de preocupación o si ya han sido resueltos a través de la labor realizada anteriormente.</w:t>
      </w:r>
    </w:p>
    <w:p w14:paraId="13580684" w14:textId="6A0A810F" w:rsidR="00D26EF5" w:rsidRPr="00126CE3" w:rsidRDefault="00992E85" w:rsidP="00992E85">
      <w:pPr>
        <w:spacing w:line="240" w:lineRule="auto"/>
        <w:ind w:left="720" w:hanging="360"/>
      </w:pPr>
      <w:r>
        <w:rPr>
          <w:rFonts w:ascii="Courier New" w:hAnsi="Courier New"/>
        </w:rPr>
        <w:t>o</w:t>
      </w:r>
      <w:r>
        <w:rPr>
          <w:rFonts w:ascii="Courier New" w:hAnsi="Courier New"/>
        </w:rPr>
        <w:tab/>
      </w:r>
      <w:r>
        <w:t>Para muchas de las opciones</w:t>
      </w:r>
      <w:r w:rsidR="00C41323">
        <w:t>,</w:t>
      </w:r>
      <w:r>
        <w:t xml:space="preserve"> aún persisten dudas que exigen respuestas que permitan determinar sus repercusiones.</w:t>
      </w:r>
    </w:p>
    <w:p w14:paraId="32FEAB3A" w14:textId="3EF67F85" w:rsidR="00D26EF5" w:rsidRPr="00126CE3" w:rsidRDefault="00992E85" w:rsidP="00992E85">
      <w:pPr>
        <w:spacing w:line="240" w:lineRule="auto"/>
        <w:ind w:left="720" w:hanging="360"/>
      </w:pPr>
      <w:r>
        <w:rPr>
          <w:rFonts w:ascii="Courier New" w:hAnsi="Courier New"/>
        </w:rPr>
        <w:t>o</w:t>
      </w:r>
      <w:r>
        <w:rPr>
          <w:rFonts w:ascii="Courier New" w:hAnsi="Courier New"/>
        </w:rPr>
        <w:tab/>
      </w:r>
      <w:r>
        <w:t>En la mayoría de los informes y trabajos anteriores no se establece claramente cuál era la necesidad real, qué se pretendía lograr al superar el desafío y cómo ello favorecería la aplicación de la Convención.</w:t>
      </w:r>
    </w:p>
    <w:p w14:paraId="6EFBAF87" w14:textId="77777777" w:rsidR="00D26EF5" w:rsidRDefault="00D26EF5" w:rsidP="00D26EF5">
      <w:r>
        <w:t xml:space="preserve">El primer paso para subsanar las deficiencias o incertidumbres antes mencionadas y elaborar un informe sobre los desafíos y las opciones fue evaluar los cinco temas señalados en el párrafo 22 de la Resolución XIV.6 y los desafíos descritos en el Informe de síntesis. </w:t>
      </w:r>
    </w:p>
    <w:p w14:paraId="4889B79E" w14:textId="77777777" w:rsidR="00D26EF5" w:rsidRPr="006029F4" w:rsidRDefault="00D26EF5" w:rsidP="00D26EF5">
      <w:r>
        <w:t>Para cada uno de los desafíos se plantearon las siguientes preguntas:</w:t>
      </w:r>
    </w:p>
    <w:p w14:paraId="6655FFB0" w14:textId="643CC95B" w:rsidR="00D26EF5" w:rsidRPr="00126CE3" w:rsidRDefault="00992E85" w:rsidP="00992E85">
      <w:pPr>
        <w:spacing w:line="240" w:lineRule="auto"/>
        <w:ind w:left="732" w:hanging="372"/>
      </w:pPr>
      <w:r>
        <w:rPr>
          <w:b/>
        </w:rPr>
        <w:t>1.</w:t>
      </w:r>
      <w:r>
        <w:rPr>
          <w:b/>
        </w:rPr>
        <w:tab/>
      </w:r>
      <w:r>
        <w:t>¿Por qué es un desafío? ¿Qué objetivo pretende alcanzar la Convención al sortear este desafío?</w:t>
      </w:r>
    </w:p>
    <w:p w14:paraId="0C3EF43C" w14:textId="6E4B949E" w:rsidR="00D26EF5" w:rsidRDefault="00992E85" w:rsidP="00992E85">
      <w:pPr>
        <w:spacing w:line="240" w:lineRule="auto"/>
        <w:ind w:left="732" w:hanging="372"/>
      </w:pPr>
      <w:r>
        <w:rPr>
          <w:b/>
        </w:rPr>
        <w:t>2.</w:t>
      </w:r>
      <w:r>
        <w:rPr>
          <w:b/>
        </w:rPr>
        <w:tab/>
      </w:r>
      <w:r>
        <w:t xml:space="preserve">¿Cuáles son las causas fundamentales </w:t>
      </w:r>
      <w:r w:rsidR="006A6B3F">
        <w:t>del</w:t>
      </w:r>
      <w:r>
        <w:t xml:space="preserve"> desafío?</w:t>
      </w:r>
    </w:p>
    <w:p w14:paraId="662C477C" w14:textId="6A481326" w:rsidR="00D26EF5" w:rsidRPr="00126CE3" w:rsidRDefault="00992E85" w:rsidP="00992E85">
      <w:pPr>
        <w:spacing w:line="240" w:lineRule="auto"/>
        <w:ind w:left="732" w:hanging="372"/>
      </w:pPr>
      <w:r>
        <w:rPr>
          <w:b/>
        </w:rPr>
        <w:t>3.</w:t>
      </w:r>
      <w:r>
        <w:rPr>
          <w:b/>
        </w:rPr>
        <w:tab/>
      </w:r>
      <w:r>
        <w:t>¿Sigue siendo un desafío?</w:t>
      </w:r>
    </w:p>
    <w:p w14:paraId="4BBF47E6" w14:textId="43CCE11D" w:rsidR="00D26EF5" w:rsidRPr="00126CE3" w:rsidRDefault="00992E85" w:rsidP="00992E85">
      <w:pPr>
        <w:spacing w:line="240" w:lineRule="auto"/>
        <w:ind w:left="732" w:hanging="372"/>
      </w:pPr>
      <w:r>
        <w:rPr>
          <w:b/>
        </w:rPr>
        <w:t>4.</w:t>
      </w:r>
      <w:r>
        <w:rPr>
          <w:b/>
        </w:rPr>
        <w:tab/>
      </w:r>
      <w:r>
        <w:t xml:space="preserve">¿Qué opciones se han encontrado para superar el desafío? </w:t>
      </w:r>
    </w:p>
    <w:p w14:paraId="043612F5" w14:textId="1CC4F577" w:rsidR="00D26EF5" w:rsidRPr="00126CE3" w:rsidRDefault="00992E85" w:rsidP="00992E85">
      <w:pPr>
        <w:spacing w:line="240" w:lineRule="auto"/>
        <w:ind w:left="732" w:hanging="372"/>
      </w:pPr>
      <w:r>
        <w:rPr>
          <w:b/>
        </w:rPr>
        <w:t>5.</w:t>
      </w:r>
      <w:r>
        <w:rPr>
          <w:b/>
        </w:rPr>
        <w:tab/>
      </w:r>
      <w:r>
        <w:t xml:space="preserve">¿Cuáles son las repercusiones de cada opción en términos </w:t>
      </w:r>
    </w:p>
    <w:p w14:paraId="2981F0A9" w14:textId="77777777" w:rsidR="00D26EF5" w:rsidRDefault="00D26EF5" w:rsidP="00D26EF5">
      <w:pPr>
        <w:pStyle w:val="ListParagraph"/>
      </w:pPr>
      <w:r>
        <w:t xml:space="preserve">a) financieros, </w:t>
      </w:r>
    </w:p>
    <w:p w14:paraId="78FA4AF3" w14:textId="77777777" w:rsidR="00D26EF5" w:rsidRDefault="00D26EF5" w:rsidP="00D26EF5">
      <w:pPr>
        <w:pStyle w:val="ListParagraph"/>
      </w:pPr>
      <w:r>
        <w:t>b) de personal o recursos humanos,</w:t>
      </w:r>
    </w:p>
    <w:p w14:paraId="351A3806" w14:textId="4B099013" w:rsidR="00D26EF5" w:rsidRDefault="00D26EF5" w:rsidP="00D26EF5">
      <w:pPr>
        <w:pStyle w:val="ListParagraph"/>
      </w:pPr>
      <w:r>
        <w:t>c) de procedimiento</w:t>
      </w:r>
      <w:r w:rsidR="006A6B3F">
        <w:t>,</w:t>
      </w:r>
      <w:r>
        <w:t xml:space="preserve"> y </w:t>
      </w:r>
    </w:p>
    <w:p w14:paraId="49E41FD0" w14:textId="77777777" w:rsidR="00D26EF5" w:rsidRPr="00126CE3" w:rsidRDefault="00D26EF5" w:rsidP="00D26EF5">
      <w:pPr>
        <w:pStyle w:val="ListParagraph"/>
        <w:rPr>
          <w:b/>
          <w:bCs/>
        </w:rPr>
      </w:pPr>
      <w:r>
        <w:t xml:space="preserve">d) jurídicos? </w:t>
      </w:r>
    </w:p>
    <w:p w14:paraId="4FA53C0A" w14:textId="4CB67106" w:rsidR="00D26EF5" w:rsidRPr="00126CE3" w:rsidRDefault="00992E85" w:rsidP="00992E85">
      <w:pPr>
        <w:spacing w:line="240" w:lineRule="auto"/>
        <w:ind w:left="732" w:hanging="372"/>
      </w:pPr>
      <w:r>
        <w:rPr>
          <w:b/>
        </w:rPr>
        <w:t>6.</w:t>
      </w:r>
      <w:r>
        <w:rPr>
          <w:b/>
        </w:rPr>
        <w:tab/>
      </w:r>
      <w:r>
        <w:t>¿De qué manera la opción favorecería la aplicación de la Convención? ¿Se lograría el objetivo deseado tal como se indica en la pregunta 1?</w:t>
      </w:r>
    </w:p>
    <w:p w14:paraId="10FD1E6F" w14:textId="7058632E" w:rsidR="00D26EF5" w:rsidRPr="00992E85" w:rsidRDefault="00992E85" w:rsidP="00992E85">
      <w:pPr>
        <w:spacing w:line="240" w:lineRule="auto"/>
        <w:ind w:left="732" w:hanging="372"/>
        <w:rPr>
          <w:rFonts w:ascii="Arial" w:hAnsi="Arial" w:cs="Arial"/>
          <w:b/>
          <w:bCs/>
        </w:rPr>
      </w:pPr>
      <w:r>
        <w:rPr>
          <w:rFonts w:ascii="Arial" w:hAnsi="Arial"/>
          <w:b/>
          <w:bCs/>
        </w:rPr>
        <w:t>7.</w:t>
      </w:r>
      <w:r>
        <w:rPr>
          <w:rFonts w:ascii="Arial" w:hAnsi="Arial"/>
          <w:b/>
          <w:bCs/>
        </w:rPr>
        <w:tab/>
      </w:r>
      <w:r>
        <w:t>¿Qué grado de viabilidad tiene esa opción? Por ejemplo, las opciones de duración más prolongada y más costosas pueden ser menos viables que una opción a corto plazo que pueda lograr el mismo objetivo.</w:t>
      </w:r>
      <w:r>
        <w:rPr>
          <w:rFonts w:ascii="Arial" w:hAnsi="Arial"/>
        </w:rPr>
        <w:t xml:space="preserve"> </w:t>
      </w:r>
    </w:p>
    <w:p w14:paraId="598530C9" w14:textId="77777777" w:rsidR="00D26EF5" w:rsidRPr="00126CE3" w:rsidRDefault="00D26EF5" w:rsidP="00D26EF5">
      <w:r>
        <w:t>Además de lo anterior, se solicitó a los miembros del Grupo de Trabajo que planteen preguntas pertinentes que ayuden a responder las preguntas antes recogidas. También se les pidió que señalasen cualquier nuevo desafío u opciones que no se hubiesen documentado o considerado antes.</w:t>
      </w:r>
    </w:p>
    <w:p w14:paraId="65AD6C27" w14:textId="5BDE1598" w:rsidR="00D26EF5" w:rsidRDefault="00D26EF5" w:rsidP="00D26EF5">
      <w:r>
        <w:lastRenderedPageBreak/>
        <w:t>Los resultados de la matriz de evaluación de desafíos y opciones (Apéndice I) se sintetizaron en las secciones principales del presente informe, tras lo cual se celebraron cuatro reuniones regionales (Europa, África, Asia/Oceanía y las Américas) los días 15</w:t>
      </w:r>
      <w:r w:rsidR="00FD2CC0">
        <w:t xml:space="preserve"> y</w:t>
      </w:r>
      <w:r>
        <w:t xml:space="preserve"> 16 de octubre de 2024 con el fin de recabar nuevas aportaciones de las Partes Contratantes.</w:t>
      </w:r>
    </w:p>
    <w:p w14:paraId="491B0BE7" w14:textId="29246C8F" w:rsidR="00D26EF5" w:rsidRDefault="00992E85" w:rsidP="00992E85">
      <w:pPr>
        <w:pStyle w:val="Heading1"/>
        <w:numPr>
          <w:ilvl w:val="0"/>
          <w:numId w:val="0"/>
        </w:numPr>
        <w:ind w:left="360" w:hanging="360"/>
      </w:pPr>
      <w:r>
        <w:t>5.</w:t>
      </w:r>
      <w:r>
        <w:tab/>
        <w:t>SINOPSIS DE LOS DESAFÍOS</w:t>
      </w:r>
    </w:p>
    <w:p w14:paraId="2DA480CC" w14:textId="77777777" w:rsidR="00D26EF5" w:rsidRDefault="00D26EF5" w:rsidP="00D26EF5">
      <w:r>
        <w:t>En la siguiente sección se ofrece una lista y una breve descripción de los desafíos que se ha visto que afectan la solidez institucional de la Secretaría y la aplicación de la Convención. La lista recoge todos los desafíos mencionados en el Informe de síntesis sobre gobernanza y fortalecimiento institucional (Thirion, 2024), así como los señalados en diálogos mantenidos con la UICN y las Partes Contratantes:</w:t>
      </w:r>
    </w:p>
    <w:p w14:paraId="1AEDF0D2" w14:textId="77777777" w:rsidR="00D26EF5" w:rsidRPr="00054D32" w:rsidRDefault="00D26EF5" w:rsidP="00D26EF5">
      <w:pPr>
        <w:pStyle w:val="Heading2"/>
      </w:pPr>
      <w:r>
        <w:t>5.1</w:t>
      </w:r>
      <w:r>
        <w:tab/>
        <w:t>Disposiciones administrativas</w:t>
      </w:r>
    </w:p>
    <w:p w14:paraId="353C728B" w14:textId="77777777" w:rsidR="00D26EF5" w:rsidRPr="001019C7" w:rsidRDefault="00D26EF5" w:rsidP="00D26EF5">
      <w:pPr>
        <w:pStyle w:val="Heading3"/>
      </w:pPr>
      <w:r>
        <w:t>1. Capacidad para suscribir contratos con donantes / terceras partes y dificultades en la ejecución y gestión de proyectos</w:t>
      </w:r>
    </w:p>
    <w:p w14:paraId="6B03188F" w14:textId="77777777" w:rsidR="00D26EF5" w:rsidRDefault="00D26EF5" w:rsidP="00D26EF5">
      <w:r>
        <w:t xml:space="preserve">Para este tema, el Grupo de Trabajo examinó evaluaciones anteriores y las circunstancias actuales relacionadas con la capacidad de la Secretaría para suscribir acuerdos contractuales y financieros a nivel nacional e internacional con donantes y terceras partes. </w:t>
      </w:r>
    </w:p>
    <w:p w14:paraId="70D20C86" w14:textId="407C6B9E" w:rsidR="00D26EF5" w:rsidRDefault="00D26EF5" w:rsidP="00D26EF5">
      <w:r>
        <w:t>Si bien la Secretaría tiene la capacidad</w:t>
      </w:r>
      <w:r w:rsidR="006A6B3F">
        <w:t xml:space="preserve"> </w:t>
      </w:r>
      <w:r>
        <w:t>de suscribir contratos en nombre de la UICN, pero de forma autónoma respecto de esta (es decir, sin la necesidad de que la UICN firme en nombre de la Secretaría de Ramsar o conjuntamente con esta)</w:t>
      </w:r>
      <w:r>
        <w:rPr>
          <w:rStyle w:val="FootnoteReference"/>
        </w:rPr>
        <w:footnoteReference w:id="7"/>
      </w:r>
      <w:r>
        <w:t xml:space="preserve">, </w:t>
      </w:r>
      <w:r w:rsidR="006A6B3F">
        <w:t xml:space="preserve">de conformidad con los términos de la Delegación de Autoridad de 1993, </w:t>
      </w:r>
      <w:r>
        <w:t xml:space="preserve">en informes anteriores (incluido el documento SC62 Doc.11) se observó un desafío fundamental relacionado con el hecho de que, en algunos casos, la falta de personalidad jurídica de la Secretaría habría motivado a algunos donantes a insistir en que la firma de la UICN figure en los proyectos. </w:t>
      </w:r>
    </w:p>
    <w:p w14:paraId="45376425" w14:textId="77777777" w:rsidR="00D26EF5" w:rsidRDefault="00D26EF5" w:rsidP="00D26EF5">
      <w:r>
        <w:t xml:space="preserve">El Grupo de Trabajo confirmó con la Secretaría que, históricamente, ha habido dos casos en que surgieron problemas para recibir fondos de los donantes debido a la falta de personalidad jurídica. Estos casos se resolvieron y no impidieron obtener la financiación de los donantes. La cuestión se resolvió gracias al diálogo, la cooperación y la flexibilidad de la UICN y el donante. </w:t>
      </w:r>
    </w:p>
    <w:p w14:paraId="7909B5D5" w14:textId="77777777" w:rsidR="00D26EF5" w:rsidRPr="006A42B5" w:rsidRDefault="00D26EF5" w:rsidP="00D26EF5">
      <w:r>
        <w:t>Las dificultades en la ejecución y gestión de proyectos, debido a la capacidad de la Secretaría de suscribir contratos, se percibieron como un desafío. Tras la investigación del asunto, se concluyó que se trataba de una cuestión de percepción: algunos donantes percibían este asunto como un problema cuando en realidad la Secretaría tiene la capacidad de ejecutar y gestionar los proyectos.</w:t>
      </w:r>
    </w:p>
    <w:p w14:paraId="049196C8" w14:textId="599F6E6E" w:rsidR="00D26EF5" w:rsidRPr="003F3FC3" w:rsidRDefault="00D26EF5" w:rsidP="00D26EF5">
      <w:r>
        <w:rPr>
          <w:b/>
          <w:bCs/>
        </w:rPr>
        <w:t>Estado:</w:t>
      </w:r>
      <w:r>
        <w:t xml:space="preserve"> </w:t>
      </w:r>
      <w:r w:rsidR="00FC0E3E">
        <w:t>e</w:t>
      </w:r>
      <w:r>
        <w:t>xisten medidas que permiten abordar esta cuestión en caso de plantearse.</w:t>
      </w:r>
    </w:p>
    <w:p w14:paraId="6052276F" w14:textId="77777777" w:rsidR="00D26EF5" w:rsidRPr="00A579C6" w:rsidRDefault="00D26EF5" w:rsidP="00D26EF5">
      <w:pPr>
        <w:pStyle w:val="Heading3"/>
      </w:pPr>
      <w:r>
        <w:t>2. Dificultades para pagar las contribuciones anuales a la Convención sobre los Humedales</w:t>
      </w:r>
    </w:p>
    <w:p w14:paraId="4ABFB0AE" w14:textId="74027444" w:rsidR="00D26EF5" w:rsidRPr="00F62F2D" w:rsidRDefault="00D26EF5" w:rsidP="00D26EF5">
      <w:r>
        <w:t xml:space="preserve">Las contribuciones anuales de las Partes se utilizan para financiar el presupuesto básico de la Convención. Cada año, la Secretaría emite facturas a las Partes por el monto de sus contribuciones anuales. Las facturas se emiten en francos suizos, sobre la base del presupuesto básico aprobado y la </w:t>
      </w:r>
      <w:r>
        <w:lastRenderedPageBreak/>
        <w:t>escala de cuotas vigente de las Naciones Unidas. La mayoría de las Partes Contratantes pagan sus contribuciones anuales puntualmente. Algunas Partes, por diversas razones (muchas veces válidas), no pagan sus contribuciones de forma tan puntual, y algunas veces no lo hacen el año en que son pagaderas. A diciembre de 2023, el total de contribuciones pagaderas no percibidas (en total, durante todos los años pertinentes) ascendió a 1 635 000 francos suizos (SC63 Doc.9.2)</w:t>
      </w:r>
      <w:r w:rsidR="00FC0E3E">
        <w:t>.</w:t>
      </w:r>
      <w:r>
        <w:t xml:space="preserve"> Al 31 de diciembre de 2023, no se habían percibido, o no se habían percibido en su totalidad, las contribuciones de 83 Partes Contratantes (un poco menos de la mitad de todas las Partes Contratantes</w:t>
      </w:r>
      <w:r w:rsidR="00FC0E3E">
        <w:t xml:space="preserve">, </w:t>
      </w:r>
      <w:r>
        <w:t>el mismo número que a finales de 2022-). De estas Partes, 44 países llevaban más de cuatro años sin pagar sus contribuciones.</w:t>
      </w:r>
    </w:p>
    <w:p w14:paraId="36E9D782" w14:textId="4FA7F797" w:rsidR="00D26EF5" w:rsidRDefault="00D26EF5" w:rsidP="00D26EF5">
      <w:r>
        <w:rPr>
          <w:b/>
          <w:bCs/>
        </w:rPr>
        <w:t>Estado:</w:t>
      </w:r>
      <w:r>
        <w:t xml:space="preserve"> </w:t>
      </w:r>
      <w:r w:rsidR="004662DE">
        <w:t>s</w:t>
      </w:r>
      <w:r>
        <w:t>e deberán buscar opciones para resolver las cuestiones relacionadas con los impagos.</w:t>
      </w:r>
    </w:p>
    <w:p w14:paraId="43FD56F7" w14:textId="77777777" w:rsidR="00D26EF5" w:rsidRPr="00E41267" w:rsidRDefault="00D26EF5" w:rsidP="00D26EF5">
      <w:pPr>
        <w:pStyle w:val="Heading3"/>
      </w:pPr>
      <w:r>
        <w:t xml:space="preserve">3. Dificultades de las Partes Contratantes para pagar sus contribuciones a la Convención debido a la condición jurídica de esta </w:t>
      </w:r>
    </w:p>
    <w:p w14:paraId="68FE192B" w14:textId="77777777" w:rsidR="00D26EF5" w:rsidRPr="00EE4EEE" w:rsidRDefault="00D26EF5" w:rsidP="00D26EF5">
      <w:r>
        <w:t>Se han dado casos en que las Partes tienen dificultades para pagar sus contribuciones. En general, esto se debe a que algunas Partes solicitan determinada documentación que la Secretaría no puede proporcionar debido a su condición jurídica. A la larga, la Secretaría ha podido recibir estos fondos tras entablar conversaciones bilaterales con las Partes Contratantes, las cuales han tomado medidas para hacer excepciones o pasar por alto procesos de aprobación de pagos en sus países. Si bien esta cuestión plantea dificultades a algunas Partes Contratantes, históricamente no ha sido una causa frecuente de impago de las contribuciones.</w:t>
      </w:r>
    </w:p>
    <w:p w14:paraId="771885D9" w14:textId="13DDD73F" w:rsidR="00D26EF5" w:rsidRDefault="00D26EF5" w:rsidP="00D26EF5">
      <w:r>
        <w:rPr>
          <w:b/>
          <w:bCs/>
        </w:rPr>
        <w:t>Estado:</w:t>
      </w:r>
      <w:r>
        <w:t xml:space="preserve"> </w:t>
      </w:r>
      <w:r w:rsidR="004662DE">
        <w:t>e</w:t>
      </w:r>
      <w:r>
        <w:t>xisten medidas eficaces que permiten abordar esta cuestión en caso de plantearse.</w:t>
      </w:r>
    </w:p>
    <w:p w14:paraId="02D3C002" w14:textId="77777777" w:rsidR="00D26EF5" w:rsidRPr="00E41267" w:rsidRDefault="00D26EF5" w:rsidP="00D26EF5">
      <w:pPr>
        <w:pStyle w:val="Heading3"/>
      </w:pPr>
      <w:r>
        <w:t>4. Riesgos para la Convención derivados de disposiciones jurídicas aplicables a la gestión de contribuciones atrasadas pendientes de cobro</w:t>
      </w:r>
    </w:p>
    <w:p w14:paraId="1079CF0B" w14:textId="77777777" w:rsidR="00D26EF5" w:rsidRDefault="00D26EF5" w:rsidP="00D26EF5">
      <w:r>
        <w:t>La Convención funciona de la siguiente manera:</w:t>
      </w:r>
    </w:p>
    <w:p w14:paraId="626F26B0" w14:textId="383607D4" w:rsidR="001F1304" w:rsidRPr="001F1304" w:rsidRDefault="00FD2CC0" w:rsidP="001F1304">
      <w:pPr>
        <w:pStyle w:val="Caption"/>
      </w:pPr>
      <w:r>
        <w:rPr>
          <w:noProof/>
        </w:rPr>
        <mc:AlternateContent>
          <mc:Choice Requires="wpg">
            <w:drawing>
              <wp:anchor distT="0" distB="0" distL="114300" distR="114300" simplePos="0" relativeHeight="251660288" behindDoc="1" locked="0" layoutInCell="1" allowOverlap="1" wp14:anchorId="730A5B18" wp14:editId="611EDC93">
                <wp:simplePos x="0" y="0"/>
                <wp:positionH relativeFrom="margin">
                  <wp:posOffset>1790700</wp:posOffset>
                </wp:positionH>
                <wp:positionV relativeFrom="paragraph">
                  <wp:posOffset>280670</wp:posOffset>
                </wp:positionV>
                <wp:extent cx="1657350" cy="3362325"/>
                <wp:effectExtent l="0" t="0" r="19050" b="28575"/>
                <wp:wrapTopAndBottom/>
                <wp:docPr id="1088080169" name="Group 7"/>
                <wp:cNvGraphicFramePr/>
                <a:graphic xmlns:a="http://schemas.openxmlformats.org/drawingml/2006/main">
                  <a:graphicData uri="http://schemas.microsoft.com/office/word/2010/wordprocessingGroup">
                    <wpg:wgp>
                      <wpg:cNvGrpSpPr/>
                      <wpg:grpSpPr>
                        <a:xfrm>
                          <a:off x="0" y="0"/>
                          <a:ext cx="1657350" cy="3362325"/>
                          <a:chOff x="-10537" y="1003407"/>
                          <a:chExt cx="1704110" cy="3432735"/>
                        </a:xfrm>
                      </wpg:grpSpPr>
                      <wps:wsp>
                        <wps:cNvPr id="442900664" name="Rectangle 1"/>
                        <wps:cNvSpPr/>
                        <wps:spPr>
                          <a:xfrm>
                            <a:off x="25878" y="1003407"/>
                            <a:ext cx="1663092" cy="321971"/>
                          </a:xfrm>
                          <a:prstGeom prst="rect">
                            <a:avLst/>
                          </a:prstGeom>
                        </wps:spPr>
                        <wps:style>
                          <a:lnRef idx="2">
                            <a:schemeClr val="dk1"/>
                          </a:lnRef>
                          <a:fillRef idx="1">
                            <a:schemeClr val="lt1"/>
                          </a:fillRef>
                          <a:effectRef idx="0">
                            <a:schemeClr val="dk1"/>
                          </a:effectRef>
                          <a:fontRef idx="minor">
                            <a:schemeClr val="dk1"/>
                          </a:fontRef>
                        </wps:style>
                        <wps:txbx>
                          <w:txbxContent>
                            <w:p w14:paraId="4413BEAE" w14:textId="77777777" w:rsidR="00D26EF5" w:rsidRPr="00B06FC9" w:rsidRDefault="00D26EF5" w:rsidP="00D26EF5">
                              <w:pPr>
                                <w:jc w:val="center"/>
                              </w:pPr>
                              <w:r>
                                <w:t>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726558" name="Rectangle 1"/>
                        <wps:cNvSpPr/>
                        <wps:spPr>
                          <a:xfrm>
                            <a:off x="15240" y="1496516"/>
                            <a:ext cx="1678332" cy="305371"/>
                          </a:xfrm>
                          <a:prstGeom prst="rect">
                            <a:avLst/>
                          </a:prstGeom>
                        </wps:spPr>
                        <wps:style>
                          <a:lnRef idx="2">
                            <a:schemeClr val="dk1"/>
                          </a:lnRef>
                          <a:fillRef idx="1">
                            <a:schemeClr val="lt1"/>
                          </a:fillRef>
                          <a:effectRef idx="0">
                            <a:schemeClr val="dk1"/>
                          </a:effectRef>
                          <a:fontRef idx="minor">
                            <a:schemeClr val="dk1"/>
                          </a:fontRef>
                        </wps:style>
                        <wps:txbx>
                          <w:txbxContent>
                            <w:p w14:paraId="4486E5B6" w14:textId="77777777" w:rsidR="00D26EF5" w:rsidRPr="00B06FC9" w:rsidRDefault="00D26EF5" w:rsidP="00D26EF5">
                              <w:pPr>
                                <w:jc w:val="center"/>
                              </w:pPr>
                              <w:r>
                                <w:t>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608153" name="Rectangle 1"/>
                        <wps:cNvSpPr/>
                        <wps:spPr>
                          <a:xfrm>
                            <a:off x="3017" y="1970137"/>
                            <a:ext cx="1685953" cy="636680"/>
                          </a:xfrm>
                          <a:prstGeom prst="rect">
                            <a:avLst/>
                          </a:prstGeom>
                        </wps:spPr>
                        <wps:style>
                          <a:lnRef idx="2">
                            <a:schemeClr val="dk1"/>
                          </a:lnRef>
                          <a:fillRef idx="1">
                            <a:schemeClr val="lt1"/>
                          </a:fillRef>
                          <a:effectRef idx="0">
                            <a:schemeClr val="dk1"/>
                          </a:effectRef>
                          <a:fontRef idx="minor">
                            <a:schemeClr val="dk1"/>
                          </a:fontRef>
                        </wps:style>
                        <wps:txbx>
                          <w:txbxContent>
                            <w:p w14:paraId="0627626B" w14:textId="31A460A0" w:rsidR="00D26EF5" w:rsidRPr="004662DE" w:rsidRDefault="00D26EF5" w:rsidP="004662DE">
                              <w:pPr>
                                <w:spacing w:after="0" w:line="240" w:lineRule="auto"/>
                                <w:jc w:val="center"/>
                                <w:rPr>
                                  <w:sz w:val="20"/>
                                  <w:szCs w:val="20"/>
                                </w:rPr>
                              </w:pPr>
                              <w:r w:rsidRPr="004662DE">
                                <w:t xml:space="preserve">Provisiones </w:t>
                              </w:r>
                              <w:r w:rsidR="004662DE">
                                <w:br/>
                              </w:r>
                              <w:r w:rsidRPr="004662DE">
                                <w:rPr>
                                  <w:sz w:val="21"/>
                                  <w:szCs w:val="21"/>
                                </w:rPr>
                                <w:t>(para personal y contribuciones pendientes)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548091" name="Rectangle 1"/>
                        <wps:cNvSpPr/>
                        <wps:spPr>
                          <a:xfrm>
                            <a:off x="1" y="2800536"/>
                            <a:ext cx="1693572" cy="443783"/>
                          </a:xfrm>
                          <a:prstGeom prst="rect">
                            <a:avLst/>
                          </a:prstGeom>
                        </wps:spPr>
                        <wps:style>
                          <a:lnRef idx="2">
                            <a:schemeClr val="dk1"/>
                          </a:lnRef>
                          <a:fillRef idx="1">
                            <a:schemeClr val="lt1"/>
                          </a:fillRef>
                          <a:effectRef idx="0">
                            <a:schemeClr val="dk1"/>
                          </a:effectRef>
                          <a:fontRef idx="minor">
                            <a:schemeClr val="dk1"/>
                          </a:fontRef>
                        </wps:style>
                        <wps:txbx>
                          <w:txbxContent>
                            <w:p w14:paraId="2FF75A8B" w14:textId="77777777" w:rsidR="00D26EF5" w:rsidRPr="004662DE" w:rsidRDefault="00D26EF5" w:rsidP="00D26EF5">
                              <w:pPr>
                                <w:jc w:val="center"/>
                                <w:rPr>
                                  <w:sz w:val="21"/>
                                  <w:szCs w:val="21"/>
                                </w:rPr>
                              </w:pPr>
                              <w:r>
                                <w:t xml:space="preserve">Resultado neto anual </w:t>
                              </w:r>
                              <w:r w:rsidRPr="004662DE">
                                <w:rPr>
                                  <w:sz w:val="21"/>
                                  <w:szCs w:val="21"/>
                                </w:rPr>
                                <w:t>(después de I, G y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97002" name="Rectangle 1"/>
                        <wps:cNvSpPr/>
                        <wps:spPr>
                          <a:xfrm>
                            <a:off x="1" y="3447057"/>
                            <a:ext cx="1693572" cy="325725"/>
                          </a:xfrm>
                          <a:prstGeom prst="rect">
                            <a:avLst/>
                          </a:prstGeom>
                        </wps:spPr>
                        <wps:style>
                          <a:lnRef idx="2">
                            <a:schemeClr val="dk1"/>
                          </a:lnRef>
                          <a:fillRef idx="1">
                            <a:schemeClr val="lt1"/>
                          </a:fillRef>
                          <a:effectRef idx="0">
                            <a:schemeClr val="dk1"/>
                          </a:effectRef>
                          <a:fontRef idx="minor">
                            <a:schemeClr val="dk1"/>
                          </a:fontRef>
                        </wps:style>
                        <wps:txbx>
                          <w:txbxContent>
                            <w:p w14:paraId="3F595EC3" w14:textId="77777777" w:rsidR="00D26EF5" w:rsidRPr="00C909D4" w:rsidRDefault="00D26EF5" w:rsidP="00D26EF5">
                              <w:pPr>
                                <w:jc w:val="center"/>
                              </w:pPr>
                              <w:r>
                                <w:t>Fondo de reserva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265428" name="Rectangle 1"/>
                        <wps:cNvSpPr/>
                        <wps:spPr>
                          <a:xfrm>
                            <a:off x="-10537" y="3981491"/>
                            <a:ext cx="1703733" cy="454651"/>
                          </a:xfrm>
                          <a:prstGeom prst="rect">
                            <a:avLst/>
                          </a:prstGeom>
                        </wps:spPr>
                        <wps:style>
                          <a:lnRef idx="2">
                            <a:schemeClr val="dk1"/>
                          </a:lnRef>
                          <a:fillRef idx="1">
                            <a:schemeClr val="lt1"/>
                          </a:fillRef>
                          <a:effectRef idx="0">
                            <a:schemeClr val="dk1"/>
                          </a:effectRef>
                          <a:fontRef idx="minor">
                            <a:schemeClr val="dk1"/>
                          </a:fontRef>
                        </wps:style>
                        <wps:txbx>
                          <w:txbxContent>
                            <w:p w14:paraId="629537A1" w14:textId="77777777" w:rsidR="00D26EF5" w:rsidRPr="00B06FC9" w:rsidRDefault="00D26EF5" w:rsidP="00D26EF5">
                              <w:pPr>
                                <w:jc w:val="center"/>
                              </w:pPr>
                              <w:r>
                                <w:t>Ahorros disponibles para ser asignados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690514" name="Arrow: Down 4"/>
                        <wps:cNvSpPr/>
                        <wps:spPr>
                          <a:xfrm>
                            <a:off x="824292" y="1325391"/>
                            <a:ext cx="45719" cy="1562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124465" name="Arrow: Down 4"/>
                        <wps:cNvSpPr/>
                        <wps:spPr>
                          <a:xfrm>
                            <a:off x="824292" y="1816556"/>
                            <a:ext cx="45719" cy="1346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875716" name="Arrow: Down 4"/>
                        <wps:cNvSpPr/>
                        <wps:spPr>
                          <a:xfrm>
                            <a:off x="839588" y="2606817"/>
                            <a:ext cx="45719" cy="1727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761521" name="Arrow: Down 4"/>
                        <wps:cNvSpPr/>
                        <wps:spPr>
                          <a:xfrm flipH="1">
                            <a:off x="824292" y="3260094"/>
                            <a:ext cx="77226" cy="1676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142885" name="Arrow: Down 4"/>
                        <wps:cNvSpPr/>
                        <wps:spPr>
                          <a:xfrm>
                            <a:off x="845854" y="3782881"/>
                            <a:ext cx="45719" cy="18224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A5B18" id="Group 7" o:spid="_x0000_s1027" style="position:absolute;margin-left:141pt;margin-top:22.1pt;width:130.5pt;height:264.75pt;z-index:-251656192;mso-position-horizontal-relative:margin;mso-position-vertical-relative:text;mso-width-relative:margin;mso-height-relative:margin" coordorigin="-105,10034" coordsize="17041,3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">
                <v:rect id="Rectangle 1" o:spid="_x0000_s1028" style="position:absolute;left:258;top:10034;width:16631;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" fillcolor="white [3201]" strokecolor="black [3200]" strokeweight="1pt">
                  <v:textbox>
                    <w:txbxContent>
                      <w:p w14:paraId="4413BEAE" w14:textId="77777777" w:rsidR="00D26EF5" w:rsidRPr="00B06FC9" w:rsidRDefault="00D26EF5" w:rsidP="00D26EF5">
                        <w:pPr>
                          <w:jc w:val="center"/>
                        </w:pPr>
                        <w:r>
                          <w:t>Ingresos</w:t>
                        </w:r>
                      </w:p>
                    </w:txbxContent>
                  </v:textbox>
                </v:rect>
                <v:rect id="Rectangle 1" o:spid="_x0000_s1029" style="position:absolute;left:152;top:14965;width:16783;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" fillcolor="white [3201]" strokecolor="black [3200]" strokeweight="1pt">
                  <v:textbox>
                    <w:txbxContent>
                      <w:p w14:paraId="4486E5B6" w14:textId="77777777" w:rsidR="00D26EF5" w:rsidRPr="00B06FC9" w:rsidRDefault="00D26EF5" w:rsidP="00D26EF5">
                        <w:pPr>
                          <w:jc w:val="center"/>
                        </w:pPr>
                        <w:r>
                          <w:t>Gastos</w:t>
                        </w:r>
                      </w:p>
                    </w:txbxContent>
                  </v:textbox>
                </v:rect>
                <v:rect id="Rectangle 1" o:spid="_x0000_s1030" style="position:absolute;left:30;top:19701;width:16859;height: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" fillcolor="white [3201]" strokecolor="black [3200]" strokeweight="1pt">
                  <v:textbox>
                    <w:txbxContent>
                      <w:p w14:paraId="0627626B" w14:textId="31A460A0" w:rsidR="00D26EF5" w:rsidRPr="004662DE" w:rsidRDefault="00D26EF5" w:rsidP="004662DE">
                        <w:pPr>
                          <w:spacing w:after="0" w:line="240" w:lineRule="auto"/>
                          <w:jc w:val="center"/>
                          <w:rPr>
                            <w:sz w:val="20"/>
                            <w:szCs w:val="20"/>
                          </w:rPr>
                        </w:pPr>
                        <w:r w:rsidRPr="004662DE">
                          <w:t xml:space="preserve">Provisiones </w:t>
                        </w:r>
                        <w:r w:rsidR="004662DE">
                          <w:br/>
                        </w:r>
                        <w:r w:rsidRPr="004662DE">
                          <w:rPr>
                            <w:sz w:val="21"/>
                            <w:szCs w:val="21"/>
                          </w:rPr>
                          <w:t>(para personal y contribuciones pendientes)</w:t>
                        </w:r>
                      </w:p>
                    </w:txbxContent>
                  </v:textbox>
                </v:rect>
                <v:rect id="Rectangle 1" o:spid="_x0000_s1031" style="position:absolute;top:28005;width:16935;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" fillcolor="white [3201]" strokecolor="black [3200]" strokeweight="1pt">
                  <v:textbox>
                    <w:txbxContent>
                      <w:p w14:paraId="2FF75A8B" w14:textId="77777777" w:rsidR="00D26EF5" w:rsidRPr="004662DE" w:rsidRDefault="00D26EF5" w:rsidP="00D26EF5">
                        <w:pPr>
                          <w:jc w:val="center"/>
                          <w:rPr>
                            <w:sz w:val="21"/>
                            <w:szCs w:val="21"/>
                          </w:rPr>
                        </w:pPr>
                        <w:r>
                          <w:t xml:space="preserve">Resultado neto anual </w:t>
                        </w:r>
                        <w:r w:rsidRPr="004662DE">
                          <w:rPr>
                            <w:sz w:val="21"/>
                            <w:szCs w:val="21"/>
                          </w:rPr>
                          <w:t>(después de I, G y P)</w:t>
                        </w:r>
                      </w:p>
                    </w:txbxContent>
                  </v:textbox>
                </v:rect>
                <v:rect id="Rectangle 1" o:spid="_x0000_s1032" style="position:absolute;top:34470;width:16935;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" fillcolor="white [3201]" strokecolor="black [3200]" strokeweight="1pt">
                  <v:textbox>
                    <w:txbxContent>
                      <w:p w14:paraId="3F595EC3" w14:textId="77777777" w:rsidR="00D26EF5" w:rsidRPr="00C909D4" w:rsidRDefault="00D26EF5" w:rsidP="00D26EF5">
                        <w:pPr>
                          <w:jc w:val="center"/>
                        </w:pPr>
                        <w:r>
                          <w:t>Fondo de reserva 15 %</w:t>
                        </w:r>
                      </w:p>
                    </w:txbxContent>
                  </v:textbox>
                </v:rect>
                <v:rect id="Rectangle 1" o:spid="_x0000_s1033" style="position:absolute;left:-105;top:39814;width:17036;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" fillcolor="white [3201]" strokecolor="black [3200]" strokeweight="1pt">
                  <v:textbox>
                    <w:txbxContent>
                      <w:p w14:paraId="629537A1" w14:textId="77777777" w:rsidR="00D26EF5" w:rsidRPr="00B06FC9" w:rsidRDefault="00D26EF5" w:rsidP="00D26EF5">
                        <w:pPr>
                          <w:jc w:val="center"/>
                        </w:pPr>
                        <w:r>
                          <w:t>Ahorros disponibles para ser asignados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34" type="#_x0000_t67" style="position:absolute;left:8242;top:13253;width:458;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" adj="18439" fillcolor="#4472c4 [3204]" strokecolor="#09101d [484]" strokeweight="1pt"/>
                <v:shape id="Arrow: Down 4" o:spid="_x0000_s1035" type="#_x0000_t67" style="position:absolute;left:8242;top:18165;width:458;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" adj="17932" fillcolor="#4472c4 [3204]" strokecolor="#09101d [484]" strokeweight="1pt"/>
                <v:shape id="Arrow: Down 4" o:spid="_x0000_s1036" type="#_x0000_t67" style="position:absolute;left:8395;top:26068;width:458;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" adj="18741" fillcolor="#4472c4 [3204]" strokecolor="#09101d [484]" strokeweight="1pt"/>
                <v:shape id="Arrow: Down 4" o:spid="_x0000_s1037" type="#_x0000_t67" style="position:absolute;left:8242;top:32600;width:773;height:16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" adj="16625" fillcolor="#4472c4 [3204]" strokecolor="#09101d [484]" strokeweight="1pt"/>
                <v:shape id="Arrow: Down 4" o:spid="_x0000_s1038" type="#_x0000_t67" style="position:absolute;left:8458;top:37828;width:457;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" adj="18891" fillcolor="#4472c4 [3204]" strokecolor="#09101d [484]" strokeweight="1pt"/>
                <w10:wrap type="topAndBottom" anchorx="margin"/>
              </v:group>
            </w:pict>
          </mc:Fallback>
        </mc:AlternateContent>
      </w:r>
      <w:r w:rsidR="00D26EF5">
        <w:t xml:space="preserve">Figura </w:t>
      </w:r>
      <w:fldSimple w:instr=" SEQ Figure \* ARABIC ">
        <w:r w:rsidR="00D26EF5">
          <w:t>2</w:t>
        </w:r>
      </w:fldSimple>
      <w:r w:rsidR="00D26EF5">
        <w:t xml:space="preserve">. </w:t>
      </w:r>
      <w:r w:rsidR="001F1304">
        <w:t>E</w:t>
      </w:r>
      <w:r w:rsidR="00D26EF5">
        <w:t>sque</w:t>
      </w:r>
      <w:r w:rsidR="001F1304">
        <w:t>ma</w:t>
      </w:r>
      <w:r w:rsidR="00D26EF5">
        <w:t xml:space="preserve"> de los flujos de fondos de la Secretaría</w:t>
      </w:r>
    </w:p>
    <w:p w14:paraId="3F282422" w14:textId="2AD13DA1" w:rsidR="001F1304" w:rsidRDefault="001F1304" w:rsidP="00AD5305"/>
    <w:p w14:paraId="4CCCE301" w14:textId="77777777" w:rsidR="00FD2CC0" w:rsidRPr="00642603" w:rsidRDefault="00FD2CC0" w:rsidP="00AD5305"/>
    <w:p w14:paraId="6F66B4A5" w14:textId="7E53656B" w:rsidR="00D26EF5" w:rsidRDefault="00D26EF5" w:rsidP="00D26EF5">
      <w:pPr>
        <w:rPr>
          <w:color w:val="1F1F1F"/>
          <w:shd w:val="clear" w:color="auto" w:fill="FFFFFF"/>
        </w:rPr>
      </w:pPr>
      <w:r>
        <w:t>Según el Artículo 8 de la Convención</w:t>
      </w:r>
      <w:r>
        <w:rPr>
          <w:rStyle w:val="FootnoteReference"/>
        </w:rPr>
        <w:footnoteReference w:id="8"/>
      </w:r>
      <w:r>
        <w:t xml:space="preserve">, la administración de la Convención corre por cuenta de la UICN, </w:t>
      </w:r>
      <w:r>
        <w:rPr>
          <w:color w:val="1F1F1F"/>
          <w:shd w:val="clear" w:color="auto" w:fill="FFFFFF"/>
        </w:rPr>
        <w:t>que está constituida</w:t>
      </w:r>
      <w:r w:rsidR="001F21F5">
        <w:rPr>
          <w:color w:val="1F1F1F"/>
          <w:shd w:val="clear" w:color="auto" w:fill="FFFFFF"/>
        </w:rPr>
        <w:t xml:space="preserve"> </w:t>
      </w:r>
      <w:r>
        <w:rPr>
          <w:color w:val="1F1F1F"/>
          <w:shd w:val="clear" w:color="auto" w:fill="FFFFFF"/>
        </w:rPr>
        <w:t>como una asociación internacional de miembros gubernamentales y no gubernamentales</w:t>
      </w:r>
      <w:r w:rsidR="001F1304">
        <w:rPr>
          <w:color w:val="1F1F1F"/>
          <w:shd w:val="clear" w:color="auto" w:fill="FFFFFF"/>
        </w:rPr>
        <w:t>,</w:t>
      </w:r>
      <w:r w:rsidR="001F21F5" w:rsidRPr="001F21F5">
        <w:rPr>
          <w:color w:val="1F1F1F"/>
          <w:shd w:val="clear" w:color="auto" w:fill="FFFFFF"/>
        </w:rPr>
        <w:t xml:space="preserve"> </w:t>
      </w:r>
      <w:r w:rsidR="001F21F5">
        <w:t>de conformidad con el Artículo 60 del Código Civil de Suiza,</w:t>
      </w:r>
      <w:r>
        <w:rPr>
          <w:color w:val="1F1F1F"/>
          <w:shd w:val="clear" w:color="auto" w:fill="FFFFFF"/>
        </w:rPr>
        <w:t xml:space="preserve"> </w:t>
      </w:r>
      <w:r w:rsidR="001F1304">
        <w:rPr>
          <w:color w:val="1F1F1F"/>
          <w:shd w:val="clear" w:color="auto" w:fill="FFFFFF"/>
        </w:rPr>
        <w:t>y está</w:t>
      </w:r>
      <w:r>
        <w:rPr>
          <w:color w:val="1F1F1F"/>
          <w:shd w:val="clear" w:color="auto" w:fill="FFFFFF"/>
        </w:rPr>
        <w:t xml:space="preserve"> obligada</w:t>
      </w:r>
      <w:r w:rsidR="001F1304">
        <w:rPr>
          <w:color w:val="1F1F1F"/>
          <w:shd w:val="clear" w:color="auto" w:fill="FFFFFF"/>
        </w:rPr>
        <w:t>, por tanto,</w:t>
      </w:r>
      <w:r>
        <w:rPr>
          <w:color w:val="1F1F1F"/>
          <w:shd w:val="clear" w:color="auto" w:fill="FFFFFF"/>
        </w:rPr>
        <w:t xml:space="preserve"> a cumplir la legislación suiza. En comparación, los acuerdos ambientales multilaterales de las Naciones Unidas se rigen por las Normas Internacionales de Contabilidad del Sector Público y, por ende, no están sujetos a la legislación nacional de</w:t>
      </w:r>
      <w:r w:rsidR="001F1304">
        <w:rPr>
          <w:color w:val="1F1F1F"/>
          <w:shd w:val="clear" w:color="auto" w:fill="FFFFFF"/>
        </w:rPr>
        <w:t>l</w:t>
      </w:r>
      <w:r>
        <w:rPr>
          <w:color w:val="1F1F1F"/>
          <w:shd w:val="clear" w:color="auto" w:fill="FFFFFF"/>
        </w:rPr>
        <w:t xml:space="preserve"> país anfitrión.</w:t>
      </w:r>
    </w:p>
    <w:p w14:paraId="522D02DE" w14:textId="77777777" w:rsidR="00D26EF5" w:rsidRDefault="00D26EF5" w:rsidP="00D26EF5">
      <w:r>
        <w:t xml:space="preserve">En 2017, la 53ª reunión del Comité Permanente (Decisión SC53-36) decidió cambiar los porcentajes y el cálculo de la provisión anual para las contribuciones pendientes de las Partes Contratantes, a fin de alinear esta práctica con la de otros convenios, como los de Basilea, Estocolmo y Rotterdam, y convenciones, como la CITES, adoptando las Normas Internacionales de Contabilidad del Sector Público (IPSAS) (en la tercera columna del cuadro 1 se muestra el cambio a las IPSAS). </w:t>
      </w:r>
    </w:p>
    <w:p w14:paraId="23D3F244" w14:textId="77777777" w:rsidR="00D26EF5" w:rsidRDefault="00D26EF5" w:rsidP="00D26EF5">
      <w:pPr>
        <w:pStyle w:val="Caption"/>
        <w:keepNext/>
      </w:pPr>
      <w:r>
        <w:t xml:space="preserve">Cuadro </w:t>
      </w:r>
      <w:fldSimple w:instr=" SEQ Table \* ARABIC ">
        <w:r>
          <w:t>1</w:t>
        </w:r>
      </w:fldSimple>
      <w:r>
        <w:t xml:space="preserve">. Comparación de los porcentajes para el cálculo de provisiones utilizando las normas IPSAS (columna 3) frente a los porcentajes utilizados anteriormente para el cómputo de la provisión anual para contribuciones pendientes por cobrar por la Convención (anterior a 2017) </w:t>
      </w:r>
    </w:p>
    <w:tbl>
      <w:tblPr>
        <w:tblStyle w:val="TableGrid"/>
        <w:tblW w:w="0" w:type="auto"/>
        <w:tblCellMar>
          <w:top w:w="28" w:type="dxa"/>
          <w:bottom w:w="28" w:type="dxa"/>
        </w:tblCellMar>
        <w:tblLook w:val="04A0" w:firstRow="1" w:lastRow="0" w:firstColumn="1" w:lastColumn="0" w:noHBand="0" w:noVBand="1"/>
      </w:tblPr>
      <w:tblGrid>
        <w:gridCol w:w="1838"/>
        <w:gridCol w:w="1843"/>
        <w:gridCol w:w="2551"/>
        <w:gridCol w:w="2784"/>
      </w:tblGrid>
      <w:tr w:rsidR="001134D2" w:rsidRPr="001134D2" w14:paraId="77635A87" w14:textId="77777777" w:rsidTr="00FD10AA">
        <w:tc>
          <w:tcPr>
            <w:tcW w:w="1838" w:type="dxa"/>
            <w:shd w:val="clear" w:color="auto" w:fill="D9E2F3" w:themeFill="accent1" w:themeFillTint="33"/>
            <w:vAlign w:val="center"/>
          </w:tcPr>
          <w:p w14:paraId="32DB713F" w14:textId="2570BBA4" w:rsidR="001134D2" w:rsidRPr="0083515B" w:rsidRDefault="001134D2" w:rsidP="00FD10AA">
            <w:pPr>
              <w:jc w:val="center"/>
              <w:rPr>
                <w:rFonts w:cstheme="minorHAnsi"/>
                <w:b/>
                <w:bCs/>
                <w:sz w:val="20"/>
                <w:szCs w:val="20"/>
              </w:rPr>
            </w:pPr>
            <w:r w:rsidRPr="001134D2">
              <w:rPr>
                <w:rFonts w:cstheme="minorHAnsi"/>
                <w:b/>
                <w:bCs/>
                <w:sz w:val="20"/>
                <w:szCs w:val="20"/>
              </w:rPr>
              <w:t>Número de años atrasados</w:t>
            </w:r>
          </w:p>
        </w:tc>
        <w:tc>
          <w:tcPr>
            <w:tcW w:w="1843" w:type="dxa"/>
            <w:shd w:val="clear" w:color="auto" w:fill="D9E2F3" w:themeFill="accent1" w:themeFillTint="33"/>
            <w:vAlign w:val="center"/>
          </w:tcPr>
          <w:p w14:paraId="27943D34" w14:textId="46848F56" w:rsidR="001134D2" w:rsidRPr="001134D2" w:rsidRDefault="001134D2" w:rsidP="00FD10AA">
            <w:pPr>
              <w:jc w:val="center"/>
              <w:rPr>
                <w:rFonts w:cstheme="minorHAnsi"/>
                <w:b/>
                <w:bCs/>
                <w:sz w:val="20"/>
                <w:szCs w:val="20"/>
              </w:rPr>
            </w:pPr>
            <w:r w:rsidRPr="001134D2">
              <w:rPr>
                <w:rFonts w:cstheme="minorHAnsi"/>
                <w:b/>
                <w:bCs/>
                <w:sz w:val="20"/>
                <w:szCs w:val="20"/>
              </w:rPr>
              <w:t>Años pendientes para el cálculo de la provisión para 2016</w:t>
            </w:r>
          </w:p>
        </w:tc>
        <w:tc>
          <w:tcPr>
            <w:tcW w:w="2551" w:type="dxa"/>
            <w:shd w:val="clear" w:color="auto" w:fill="D9E2F3" w:themeFill="accent1" w:themeFillTint="33"/>
            <w:vAlign w:val="center"/>
          </w:tcPr>
          <w:p w14:paraId="7CFCBA05" w14:textId="1B71AA3A" w:rsidR="001134D2" w:rsidRPr="001134D2" w:rsidRDefault="001134D2" w:rsidP="00FD10AA">
            <w:pPr>
              <w:jc w:val="center"/>
              <w:rPr>
                <w:rFonts w:cstheme="minorHAnsi"/>
                <w:b/>
                <w:bCs/>
                <w:sz w:val="20"/>
                <w:szCs w:val="20"/>
              </w:rPr>
            </w:pPr>
            <w:r w:rsidRPr="001134D2">
              <w:rPr>
                <w:rFonts w:cstheme="minorHAnsi"/>
                <w:b/>
                <w:bCs/>
                <w:sz w:val="20"/>
                <w:szCs w:val="20"/>
              </w:rPr>
              <w:t>Propuesta de porcentaje para el cálculo de la provisión aplicable a cada saldo pendiente sobre la base de los años del saldo pendiente (%)</w:t>
            </w:r>
          </w:p>
        </w:tc>
        <w:tc>
          <w:tcPr>
            <w:tcW w:w="2784" w:type="dxa"/>
            <w:shd w:val="clear" w:color="auto" w:fill="D9E2F3" w:themeFill="accent1" w:themeFillTint="33"/>
            <w:vAlign w:val="center"/>
          </w:tcPr>
          <w:p w14:paraId="0679529F" w14:textId="54DBF74E" w:rsidR="001134D2" w:rsidRPr="001134D2" w:rsidRDefault="001134D2" w:rsidP="00FD10AA">
            <w:pPr>
              <w:jc w:val="center"/>
              <w:rPr>
                <w:rFonts w:cstheme="minorHAnsi"/>
                <w:b/>
                <w:bCs/>
                <w:sz w:val="20"/>
                <w:szCs w:val="20"/>
              </w:rPr>
            </w:pPr>
            <w:r w:rsidRPr="001134D2">
              <w:rPr>
                <w:rFonts w:cstheme="minorHAnsi"/>
                <w:b/>
                <w:bCs/>
                <w:sz w:val="20"/>
                <w:szCs w:val="20"/>
              </w:rPr>
              <w:t>Porcentajes actuales de la provisión aplicables al total del saldo pendiente para cada Parte Contratante sobre la base de los años del saldo pendiente más antiguo (%)</w:t>
            </w:r>
          </w:p>
        </w:tc>
      </w:tr>
      <w:tr w:rsidR="001134D2" w:rsidRPr="0083515B" w14:paraId="208DFF49" w14:textId="77777777" w:rsidTr="00FD10AA">
        <w:tc>
          <w:tcPr>
            <w:tcW w:w="1838" w:type="dxa"/>
          </w:tcPr>
          <w:p w14:paraId="3994D2CC" w14:textId="77777777" w:rsidR="001134D2" w:rsidRPr="0083515B" w:rsidRDefault="001134D2" w:rsidP="00FD10AA">
            <w:pPr>
              <w:jc w:val="center"/>
              <w:rPr>
                <w:rFonts w:cstheme="minorHAnsi"/>
                <w:b/>
                <w:bCs/>
                <w:sz w:val="20"/>
                <w:szCs w:val="20"/>
              </w:rPr>
            </w:pPr>
            <w:r w:rsidRPr="0083515B">
              <w:rPr>
                <w:rFonts w:cstheme="minorHAnsi"/>
                <w:b/>
                <w:bCs/>
                <w:sz w:val="20"/>
                <w:szCs w:val="20"/>
              </w:rPr>
              <w:t>1</w:t>
            </w:r>
          </w:p>
        </w:tc>
        <w:tc>
          <w:tcPr>
            <w:tcW w:w="1843" w:type="dxa"/>
          </w:tcPr>
          <w:p w14:paraId="1D67A95D" w14:textId="77777777" w:rsidR="001134D2" w:rsidRPr="0083515B" w:rsidRDefault="001134D2" w:rsidP="00FD10AA">
            <w:pPr>
              <w:jc w:val="center"/>
              <w:rPr>
                <w:rFonts w:cstheme="minorHAnsi"/>
                <w:sz w:val="20"/>
                <w:szCs w:val="20"/>
              </w:rPr>
            </w:pPr>
            <w:r w:rsidRPr="0083515B">
              <w:rPr>
                <w:rFonts w:cstheme="minorHAnsi"/>
                <w:sz w:val="20"/>
                <w:szCs w:val="20"/>
              </w:rPr>
              <w:t>2016</w:t>
            </w:r>
          </w:p>
        </w:tc>
        <w:tc>
          <w:tcPr>
            <w:tcW w:w="2551" w:type="dxa"/>
          </w:tcPr>
          <w:p w14:paraId="2CD912AD" w14:textId="77777777" w:rsidR="001134D2" w:rsidRPr="0083515B" w:rsidRDefault="001134D2" w:rsidP="00FD10AA">
            <w:pPr>
              <w:jc w:val="center"/>
              <w:rPr>
                <w:rFonts w:cstheme="minorHAnsi"/>
                <w:sz w:val="20"/>
                <w:szCs w:val="20"/>
              </w:rPr>
            </w:pPr>
            <w:r w:rsidRPr="0083515B">
              <w:rPr>
                <w:rFonts w:cstheme="minorHAnsi"/>
                <w:sz w:val="20"/>
                <w:szCs w:val="20"/>
              </w:rPr>
              <w:t>20 %</w:t>
            </w:r>
          </w:p>
        </w:tc>
        <w:tc>
          <w:tcPr>
            <w:tcW w:w="2784" w:type="dxa"/>
          </w:tcPr>
          <w:p w14:paraId="1EAE520A" w14:textId="77777777" w:rsidR="001134D2" w:rsidRPr="0083515B" w:rsidRDefault="001134D2" w:rsidP="00FD10AA">
            <w:pPr>
              <w:jc w:val="center"/>
              <w:rPr>
                <w:rFonts w:cstheme="minorHAnsi"/>
                <w:sz w:val="20"/>
                <w:szCs w:val="20"/>
              </w:rPr>
            </w:pPr>
            <w:r w:rsidRPr="0083515B">
              <w:rPr>
                <w:rFonts w:cstheme="minorHAnsi"/>
                <w:sz w:val="20"/>
                <w:szCs w:val="20"/>
              </w:rPr>
              <w:t>5 %</w:t>
            </w:r>
          </w:p>
        </w:tc>
      </w:tr>
      <w:tr w:rsidR="001134D2" w:rsidRPr="0083515B" w14:paraId="22BFE483" w14:textId="77777777" w:rsidTr="00FD10AA">
        <w:tc>
          <w:tcPr>
            <w:tcW w:w="1838" w:type="dxa"/>
          </w:tcPr>
          <w:p w14:paraId="02874919" w14:textId="77777777" w:rsidR="001134D2" w:rsidRPr="0083515B" w:rsidRDefault="001134D2" w:rsidP="00FD10AA">
            <w:pPr>
              <w:jc w:val="center"/>
              <w:rPr>
                <w:rFonts w:cstheme="minorHAnsi"/>
                <w:b/>
                <w:bCs/>
                <w:sz w:val="20"/>
                <w:szCs w:val="20"/>
              </w:rPr>
            </w:pPr>
            <w:r w:rsidRPr="0083515B">
              <w:rPr>
                <w:rFonts w:cstheme="minorHAnsi"/>
                <w:b/>
                <w:bCs/>
                <w:sz w:val="20"/>
                <w:szCs w:val="20"/>
              </w:rPr>
              <w:t>2</w:t>
            </w:r>
          </w:p>
        </w:tc>
        <w:tc>
          <w:tcPr>
            <w:tcW w:w="1843" w:type="dxa"/>
          </w:tcPr>
          <w:p w14:paraId="1B0BF2B1" w14:textId="77777777" w:rsidR="001134D2" w:rsidRPr="0083515B" w:rsidRDefault="001134D2" w:rsidP="00FD10AA">
            <w:pPr>
              <w:jc w:val="center"/>
              <w:rPr>
                <w:rFonts w:cstheme="minorHAnsi"/>
                <w:sz w:val="20"/>
                <w:szCs w:val="20"/>
              </w:rPr>
            </w:pPr>
            <w:r w:rsidRPr="0083515B">
              <w:rPr>
                <w:rFonts w:cstheme="minorHAnsi"/>
                <w:sz w:val="20"/>
                <w:szCs w:val="20"/>
              </w:rPr>
              <w:t>2015</w:t>
            </w:r>
          </w:p>
        </w:tc>
        <w:tc>
          <w:tcPr>
            <w:tcW w:w="2551" w:type="dxa"/>
          </w:tcPr>
          <w:p w14:paraId="346A2308" w14:textId="77777777" w:rsidR="001134D2" w:rsidRPr="0083515B" w:rsidRDefault="001134D2" w:rsidP="00FD10AA">
            <w:pPr>
              <w:jc w:val="center"/>
              <w:rPr>
                <w:rFonts w:cstheme="minorHAnsi"/>
                <w:sz w:val="20"/>
                <w:szCs w:val="20"/>
              </w:rPr>
            </w:pPr>
            <w:r w:rsidRPr="0083515B">
              <w:rPr>
                <w:rFonts w:cstheme="minorHAnsi"/>
                <w:sz w:val="20"/>
                <w:szCs w:val="20"/>
              </w:rPr>
              <w:t>20 %</w:t>
            </w:r>
          </w:p>
        </w:tc>
        <w:tc>
          <w:tcPr>
            <w:tcW w:w="2784" w:type="dxa"/>
          </w:tcPr>
          <w:p w14:paraId="66CEB342" w14:textId="77777777" w:rsidR="001134D2" w:rsidRPr="0083515B" w:rsidRDefault="001134D2" w:rsidP="00FD10AA">
            <w:pPr>
              <w:jc w:val="center"/>
              <w:rPr>
                <w:rFonts w:cstheme="minorHAnsi"/>
                <w:sz w:val="20"/>
                <w:szCs w:val="20"/>
              </w:rPr>
            </w:pPr>
            <w:r w:rsidRPr="0083515B">
              <w:rPr>
                <w:rFonts w:cstheme="minorHAnsi"/>
                <w:sz w:val="20"/>
                <w:szCs w:val="20"/>
              </w:rPr>
              <w:t>20 %</w:t>
            </w:r>
          </w:p>
        </w:tc>
      </w:tr>
      <w:tr w:rsidR="001134D2" w:rsidRPr="0083515B" w14:paraId="557533EB" w14:textId="77777777" w:rsidTr="00FD10AA">
        <w:tc>
          <w:tcPr>
            <w:tcW w:w="1838" w:type="dxa"/>
          </w:tcPr>
          <w:p w14:paraId="36AE40E5" w14:textId="77777777" w:rsidR="001134D2" w:rsidRPr="0083515B" w:rsidRDefault="001134D2" w:rsidP="00FD10AA">
            <w:pPr>
              <w:jc w:val="center"/>
              <w:rPr>
                <w:rFonts w:cstheme="minorHAnsi"/>
                <w:b/>
                <w:bCs/>
                <w:sz w:val="20"/>
                <w:szCs w:val="20"/>
              </w:rPr>
            </w:pPr>
            <w:r w:rsidRPr="0083515B">
              <w:rPr>
                <w:rFonts w:cstheme="minorHAnsi"/>
                <w:b/>
                <w:bCs/>
                <w:sz w:val="20"/>
                <w:szCs w:val="20"/>
              </w:rPr>
              <w:t>3</w:t>
            </w:r>
          </w:p>
        </w:tc>
        <w:tc>
          <w:tcPr>
            <w:tcW w:w="1843" w:type="dxa"/>
          </w:tcPr>
          <w:p w14:paraId="55FC59B9" w14:textId="77777777" w:rsidR="001134D2" w:rsidRPr="0083515B" w:rsidRDefault="001134D2" w:rsidP="00FD10AA">
            <w:pPr>
              <w:jc w:val="center"/>
              <w:rPr>
                <w:rFonts w:cstheme="minorHAnsi"/>
                <w:sz w:val="20"/>
                <w:szCs w:val="20"/>
              </w:rPr>
            </w:pPr>
            <w:r w:rsidRPr="0083515B">
              <w:rPr>
                <w:rFonts w:cstheme="minorHAnsi"/>
                <w:sz w:val="20"/>
                <w:szCs w:val="20"/>
              </w:rPr>
              <w:t>2014</w:t>
            </w:r>
          </w:p>
        </w:tc>
        <w:tc>
          <w:tcPr>
            <w:tcW w:w="2551" w:type="dxa"/>
          </w:tcPr>
          <w:p w14:paraId="4D0AE174" w14:textId="77777777" w:rsidR="001134D2" w:rsidRPr="0083515B" w:rsidRDefault="001134D2" w:rsidP="00FD10AA">
            <w:pPr>
              <w:jc w:val="center"/>
              <w:rPr>
                <w:rFonts w:cstheme="minorHAnsi"/>
                <w:sz w:val="20"/>
                <w:szCs w:val="20"/>
              </w:rPr>
            </w:pPr>
            <w:r w:rsidRPr="0083515B">
              <w:rPr>
                <w:rFonts w:cstheme="minorHAnsi"/>
                <w:sz w:val="20"/>
                <w:szCs w:val="20"/>
              </w:rPr>
              <w:t>60 %</w:t>
            </w:r>
          </w:p>
        </w:tc>
        <w:tc>
          <w:tcPr>
            <w:tcW w:w="2784" w:type="dxa"/>
          </w:tcPr>
          <w:p w14:paraId="3577F16A" w14:textId="77777777" w:rsidR="001134D2" w:rsidRPr="0083515B" w:rsidRDefault="001134D2" w:rsidP="00FD10AA">
            <w:pPr>
              <w:jc w:val="center"/>
              <w:rPr>
                <w:rFonts w:cstheme="minorHAnsi"/>
                <w:sz w:val="20"/>
                <w:szCs w:val="20"/>
              </w:rPr>
            </w:pPr>
            <w:r w:rsidRPr="0083515B">
              <w:rPr>
                <w:rFonts w:cstheme="minorHAnsi"/>
                <w:sz w:val="20"/>
                <w:szCs w:val="20"/>
              </w:rPr>
              <w:t>40 %</w:t>
            </w:r>
          </w:p>
        </w:tc>
      </w:tr>
      <w:tr w:rsidR="001134D2" w:rsidRPr="0083515B" w14:paraId="2E0D7929" w14:textId="77777777" w:rsidTr="00FD10AA">
        <w:tc>
          <w:tcPr>
            <w:tcW w:w="1838" w:type="dxa"/>
          </w:tcPr>
          <w:p w14:paraId="0C5591FF" w14:textId="77777777" w:rsidR="001134D2" w:rsidRPr="0083515B" w:rsidRDefault="001134D2" w:rsidP="00FD10AA">
            <w:pPr>
              <w:jc w:val="center"/>
              <w:rPr>
                <w:rFonts w:cstheme="minorHAnsi"/>
                <w:b/>
                <w:bCs/>
                <w:sz w:val="20"/>
                <w:szCs w:val="20"/>
              </w:rPr>
            </w:pPr>
            <w:r w:rsidRPr="0083515B">
              <w:rPr>
                <w:rFonts w:cstheme="minorHAnsi"/>
                <w:b/>
                <w:bCs/>
                <w:sz w:val="20"/>
                <w:szCs w:val="20"/>
              </w:rPr>
              <w:t>4</w:t>
            </w:r>
          </w:p>
        </w:tc>
        <w:tc>
          <w:tcPr>
            <w:tcW w:w="1843" w:type="dxa"/>
          </w:tcPr>
          <w:p w14:paraId="49CE8C06" w14:textId="77777777" w:rsidR="001134D2" w:rsidRPr="0083515B" w:rsidRDefault="001134D2" w:rsidP="00FD10AA">
            <w:pPr>
              <w:jc w:val="center"/>
              <w:rPr>
                <w:rFonts w:cstheme="minorHAnsi"/>
                <w:sz w:val="20"/>
                <w:szCs w:val="20"/>
              </w:rPr>
            </w:pPr>
            <w:r w:rsidRPr="0083515B">
              <w:rPr>
                <w:rFonts w:cstheme="minorHAnsi"/>
                <w:sz w:val="20"/>
                <w:szCs w:val="20"/>
              </w:rPr>
              <w:t>2013</w:t>
            </w:r>
          </w:p>
        </w:tc>
        <w:tc>
          <w:tcPr>
            <w:tcW w:w="2551" w:type="dxa"/>
          </w:tcPr>
          <w:p w14:paraId="13DE985A" w14:textId="77777777" w:rsidR="001134D2" w:rsidRPr="0083515B" w:rsidRDefault="001134D2" w:rsidP="00FD10AA">
            <w:pPr>
              <w:jc w:val="center"/>
              <w:rPr>
                <w:rFonts w:cstheme="minorHAnsi"/>
                <w:sz w:val="20"/>
                <w:szCs w:val="20"/>
              </w:rPr>
            </w:pPr>
            <w:r w:rsidRPr="0083515B">
              <w:rPr>
                <w:rFonts w:cstheme="minorHAnsi"/>
                <w:sz w:val="20"/>
                <w:szCs w:val="20"/>
              </w:rPr>
              <w:t>80 %</w:t>
            </w:r>
          </w:p>
        </w:tc>
        <w:tc>
          <w:tcPr>
            <w:tcW w:w="2784" w:type="dxa"/>
          </w:tcPr>
          <w:p w14:paraId="5D8763D3" w14:textId="77777777" w:rsidR="001134D2" w:rsidRPr="0083515B" w:rsidRDefault="001134D2" w:rsidP="00FD10AA">
            <w:pPr>
              <w:jc w:val="center"/>
              <w:rPr>
                <w:rFonts w:cstheme="minorHAnsi"/>
                <w:sz w:val="20"/>
                <w:szCs w:val="20"/>
              </w:rPr>
            </w:pPr>
            <w:r w:rsidRPr="0083515B">
              <w:rPr>
                <w:rFonts w:cstheme="minorHAnsi"/>
                <w:sz w:val="20"/>
                <w:szCs w:val="20"/>
              </w:rPr>
              <w:t>60 %</w:t>
            </w:r>
          </w:p>
        </w:tc>
      </w:tr>
      <w:tr w:rsidR="001134D2" w:rsidRPr="0083515B" w14:paraId="1ED86B96" w14:textId="77777777" w:rsidTr="00FD10AA">
        <w:tc>
          <w:tcPr>
            <w:tcW w:w="1838" w:type="dxa"/>
          </w:tcPr>
          <w:p w14:paraId="55EDD5C3" w14:textId="77777777" w:rsidR="001134D2" w:rsidRPr="0083515B" w:rsidRDefault="001134D2" w:rsidP="00FD10AA">
            <w:pPr>
              <w:jc w:val="center"/>
              <w:rPr>
                <w:rFonts w:cstheme="minorHAnsi"/>
                <w:b/>
                <w:bCs/>
                <w:sz w:val="20"/>
                <w:szCs w:val="20"/>
              </w:rPr>
            </w:pPr>
            <w:r w:rsidRPr="0083515B">
              <w:rPr>
                <w:rFonts w:cstheme="minorHAnsi"/>
                <w:b/>
                <w:bCs/>
                <w:sz w:val="20"/>
                <w:szCs w:val="20"/>
              </w:rPr>
              <w:t>5</w:t>
            </w:r>
          </w:p>
        </w:tc>
        <w:tc>
          <w:tcPr>
            <w:tcW w:w="1843" w:type="dxa"/>
          </w:tcPr>
          <w:p w14:paraId="202E78B4" w14:textId="77777777" w:rsidR="001134D2" w:rsidRPr="0083515B" w:rsidRDefault="001134D2" w:rsidP="00FD10AA">
            <w:pPr>
              <w:jc w:val="center"/>
              <w:rPr>
                <w:rFonts w:cstheme="minorHAnsi"/>
                <w:sz w:val="20"/>
                <w:szCs w:val="20"/>
              </w:rPr>
            </w:pPr>
            <w:r w:rsidRPr="0083515B">
              <w:rPr>
                <w:rFonts w:cstheme="minorHAnsi"/>
                <w:sz w:val="20"/>
                <w:szCs w:val="20"/>
              </w:rPr>
              <w:t>2012</w:t>
            </w:r>
          </w:p>
        </w:tc>
        <w:tc>
          <w:tcPr>
            <w:tcW w:w="2551" w:type="dxa"/>
          </w:tcPr>
          <w:p w14:paraId="31D94338" w14:textId="77777777" w:rsidR="001134D2" w:rsidRPr="0083515B" w:rsidRDefault="001134D2" w:rsidP="00FD10AA">
            <w:pPr>
              <w:jc w:val="center"/>
              <w:rPr>
                <w:rFonts w:cstheme="minorHAnsi"/>
                <w:sz w:val="20"/>
                <w:szCs w:val="20"/>
              </w:rPr>
            </w:pPr>
            <w:r w:rsidRPr="0083515B">
              <w:rPr>
                <w:rFonts w:cstheme="minorHAnsi"/>
                <w:sz w:val="20"/>
                <w:szCs w:val="20"/>
              </w:rPr>
              <w:t>100 %</w:t>
            </w:r>
          </w:p>
        </w:tc>
        <w:tc>
          <w:tcPr>
            <w:tcW w:w="2784" w:type="dxa"/>
          </w:tcPr>
          <w:p w14:paraId="76F48D2A" w14:textId="77777777" w:rsidR="001134D2" w:rsidRPr="0083515B" w:rsidRDefault="001134D2" w:rsidP="00FD10AA">
            <w:pPr>
              <w:jc w:val="center"/>
              <w:rPr>
                <w:rFonts w:cstheme="minorHAnsi"/>
                <w:sz w:val="20"/>
                <w:szCs w:val="20"/>
              </w:rPr>
            </w:pPr>
            <w:r w:rsidRPr="0083515B">
              <w:rPr>
                <w:rFonts w:cstheme="minorHAnsi"/>
                <w:sz w:val="20"/>
                <w:szCs w:val="20"/>
              </w:rPr>
              <w:t>80 %</w:t>
            </w:r>
          </w:p>
        </w:tc>
      </w:tr>
      <w:tr w:rsidR="001134D2" w:rsidRPr="0083515B" w14:paraId="69D8249B" w14:textId="77777777" w:rsidTr="00FD10AA">
        <w:tc>
          <w:tcPr>
            <w:tcW w:w="1838" w:type="dxa"/>
          </w:tcPr>
          <w:p w14:paraId="6FA41F8C" w14:textId="3DA92403" w:rsidR="001134D2" w:rsidRPr="0083515B" w:rsidRDefault="001134D2" w:rsidP="00FD10AA">
            <w:pPr>
              <w:jc w:val="center"/>
              <w:rPr>
                <w:rFonts w:cstheme="minorHAnsi"/>
                <w:b/>
                <w:bCs/>
                <w:sz w:val="20"/>
                <w:szCs w:val="20"/>
              </w:rPr>
            </w:pPr>
            <w:r w:rsidRPr="001134D2">
              <w:rPr>
                <w:rFonts w:cstheme="minorHAnsi"/>
                <w:b/>
                <w:bCs/>
                <w:sz w:val="20"/>
                <w:szCs w:val="20"/>
              </w:rPr>
              <w:t>Seis años o más</w:t>
            </w:r>
          </w:p>
        </w:tc>
        <w:tc>
          <w:tcPr>
            <w:tcW w:w="1843" w:type="dxa"/>
          </w:tcPr>
          <w:p w14:paraId="065B37B2" w14:textId="0AF14DF8" w:rsidR="001134D2" w:rsidRPr="0083515B" w:rsidRDefault="001134D2" w:rsidP="00FD10AA">
            <w:pPr>
              <w:jc w:val="center"/>
              <w:rPr>
                <w:rFonts w:cstheme="minorHAnsi"/>
                <w:sz w:val="20"/>
                <w:szCs w:val="20"/>
              </w:rPr>
            </w:pPr>
            <w:r w:rsidRPr="001134D2">
              <w:rPr>
                <w:rFonts w:cstheme="minorHAnsi"/>
                <w:sz w:val="20"/>
                <w:szCs w:val="20"/>
              </w:rPr>
              <w:t>2011 y años anteriores</w:t>
            </w:r>
          </w:p>
        </w:tc>
        <w:tc>
          <w:tcPr>
            <w:tcW w:w="2551" w:type="dxa"/>
          </w:tcPr>
          <w:p w14:paraId="747468A0" w14:textId="77777777" w:rsidR="001134D2" w:rsidRPr="0083515B" w:rsidRDefault="001134D2" w:rsidP="00FD10AA">
            <w:pPr>
              <w:jc w:val="center"/>
              <w:rPr>
                <w:rFonts w:cstheme="minorHAnsi"/>
                <w:sz w:val="20"/>
                <w:szCs w:val="20"/>
              </w:rPr>
            </w:pPr>
            <w:r w:rsidRPr="0083515B">
              <w:rPr>
                <w:rFonts w:cstheme="minorHAnsi"/>
                <w:sz w:val="20"/>
                <w:szCs w:val="20"/>
              </w:rPr>
              <w:t>100 %</w:t>
            </w:r>
          </w:p>
        </w:tc>
        <w:tc>
          <w:tcPr>
            <w:tcW w:w="2784" w:type="dxa"/>
          </w:tcPr>
          <w:p w14:paraId="30DEAE79" w14:textId="77777777" w:rsidR="001134D2" w:rsidRPr="0083515B" w:rsidRDefault="001134D2" w:rsidP="00FD10AA">
            <w:pPr>
              <w:jc w:val="center"/>
              <w:rPr>
                <w:rFonts w:cstheme="minorHAnsi"/>
                <w:sz w:val="20"/>
                <w:szCs w:val="20"/>
              </w:rPr>
            </w:pPr>
            <w:r w:rsidRPr="0083515B">
              <w:rPr>
                <w:rFonts w:cstheme="minorHAnsi"/>
                <w:sz w:val="20"/>
                <w:szCs w:val="20"/>
              </w:rPr>
              <w:t>100 %</w:t>
            </w:r>
          </w:p>
        </w:tc>
      </w:tr>
    </w:tbl>
    <w:p w14:paraId="4404E3CB" w14:textId="377D5833" w:rsidR="00D26EF5" w:rsidRDefault="00D26EF5" w:rsidP="00D26EF5">
      <w:r>
        <w:t xml:space="preserve">En 2019, previa recomendación de los auditores externos suizos (debido al aumento de los atrasos en las contribuciones de las Partes Contratantes) y con vistas a evitar un informe de auditoría con reservas, la SC57 (Decisión SC57-39) acordó que los principios de contabilidad aplicados en la preparación de los estados financieros de la Convención </w:t>
      </w:r>
      <w:r w:rsidR="00B378CD">
        <w:t>ya no se regirían</w:t>
      </w:r>
      <w:r>
        <w:t xml:space="preserve"> por las IPSAS, a fin de que concuerden con las disposiciones de la contabilidad comercial como se indica en el Código Suizo de Obligaciones (Art. 957 a 963b CO). El cambio supuso que las provisiones aumentasen al 100 % para todos los saldos pendientes por </w:t>
      </w:r>
      <w:r w:rsidR="008279B9">
        <w:t>menos de cinco años</w:t>
      </w:r>
      <w:r>
        <w:t>, para aquellas Partes Contratantes que no habían pagado sus contribuciones en los últimos cuatro años.</w:t>
      </w:r>
    </w:p>
    <w:p w14:paraId="0AA3BEB0" w14:textId="77777777" w:rsidR="00D26EF5" w:rsidRPr="00F62F2D" w:rsidRDefault="00D26EF5" w:rsidP="00D26EF5">
      <w:r>
        <w:t xml:space="preserve">Cada aumento anual de la provisión, debido al aumento del impago de contribuciones anuales de las Partes, reduce los fondos básicos disponibles para todas las Partes. Esto significa que todas las Partes deben asumir la carga de esa deuda. </w:t>
      </w:r>
    </w:p>
    <w:p w14:paraId="46D72B8C" w14:textId="77777777" w:rsidR="00D26EF5" w:rsidRPr="00F62F2D" w:rsidRDefault="00D26EF5" w:rsidP="00D26EF5">
      <w:r>
        <w:lastRenderedPageBreak/>
        <w:t>En 2023, la provisión para los impagos aumentó de 211 000 a 1 413 000 francos suizos a finales de 2023. La provisión total del 100 % se aplicó al total de las contribuciones pendientes de 44 Partes Contratantes.</w:t>
      </w:r>
    </w:p>
    <w:p w14:paraId="47AE69E2" w14:textId="77777777" w:rsidR="00D26EF5" w:rsidRPr="00F62F2D" w:rsidRDefault="00D26EF5" w:rsidP="00D26EF5">
      <w:r>
        <w:t>El desafío que se plantea desde entonces es que el aumento de los atrasos de las Partes Contratantes repercute enormemente en el presupuesto básico, no solo porque lo reduce sino por la necesidad de aumentar las provisiones para cubrir los atrasos. Por lo tanto, las opciones para resolver el impago de contribuciones también resolverían este problema.</w:t>
      </w:r>
    </w:p>
    <w:p w14:paraId="0920DCA5" w14:textId="77777777" w:rsidR="00D26EF5" w:rsidRDefault="00D26EF5" w:rsidP="00D26EF5">
      <w:r>
        <w:rPr>
          <w:b/>
          <w:bCs/>
        </w:rPr>
        <w:t>Estado:</w:t>
      </w:r>
      <w:r>
        <w:t xml:space="preserve"> relacionado con los desafíos sobre contribuciones atrasadas. Se deberán evaluar opciones.</w:t>
      </w:r>
    </w:p>
    <w:p w14:paraId="4CBD5BBD" w14:textId="77777777" w:rsidR="00D26EF5" w:rsidRPr="001019C7" w:rsidRDefault="00D26EF5" w:rsidP="00D26EF5">
      <w:pPr>
        <w:pStyle w:val="Heading3"/>
      </w:pPr>
      <w:r>
        <w:t>5. Falta de mecanismos financieros oficiales para la financiación de la Convención (nuevo)</w:t>
      </w:r>
    </w:p>
    <w:p w14:paraId="17754B89" w14:textId="77777777" w:rsidR="00D26EF5" w:rsidRDefault="00D26EF5" w:rsidP="00D26EF5">
      <w:r>
        <w:t>La financiación aportada por donantes o terceras partes es un componente esencial del enfoque de movilización de recursos de la Convención. Esta financiación es fundamental para asegurar la ejecución de los diversos proyectos y programas que apoyan la aplicación de la Convención, tanto por la Secretaría (por ejemplo, para la elaboración de materiales para el Día Mundial de los Humedales) como por las Partes Contratantes (por ejemplo, para la elaboración de inventarios nacionales).</w:t>
      </w:r>
    </w:p>
    <w:p w14:paraId="09DF9380" w14:textId="77777777" w:rsidR="00D26EF5" w:rsidRDefault="00D26EF5" w:rsidP="00D26EF5">
      <w:r>
        <w:t xml:space="preserve">Muchas Partes Contratantes han observado que las principales preocupaciones se relacionan con la disponibilidad o la falta de claridad respecto de la financiación y los mecanismos de financiación disponibles para flujos de trabajo específicos. En particular, preocupa la disponibilidad de fondos para financiar iniciativas sobre humedales y Sitios Ramsar de las Partes Contratantes. Existen ejemplos de mecanismos utilizados por muchos otros tratados, por ejemplo, el Fondo de Sitios del Patrimonio Mundial o el Fondo para el Medio Ambiente Mundial.  </w:t>
      </w:r>
    </w:p>
    <w:p w14:paraId="612A48F9" w14:textId="66A7ACE6" w:rsidR="00D26EF5" w:rsidRDefault="00D26EF5" w:rsidP="00D26EF5">
      <w:r>
        <w:t xml:space="preserve">Se propuso la posibilidad de incorporarse a las Naciones Unidas como una posible solución para mejorar el acceso a la financiación, pero se requiere una labor más a fondo para determinar si sería una opción adecuada. Si se decide avanzar con la opción de crear un mecanismo financiero, por ejemplo, un Fondo de Sitios Ramsar, el desafío radicaría en determinar los procedimientos necesarios, por ejemplo, para presentar solicitudes de financiación, y definir cuál sería la fuente de financiación para dicho mecanismo. Cabe observar que el Fondo Ramsar de Pequeñas Subvenciones ha sido eliminado por las Partes hace algunos años debido a las dificultades para financiar el programa. Es conveniente plantearse varias preguntas acerca de la viabilidad de esta opción. </w:t>
      </w:r>
    </w:p>
    <w:p w14:paraId="2E3E707E" w14:textId="77777777" w:rsidR="00D26EF5" w:rsidRDefault="00D26EF5" w:rsidP="00D26EF5"/>
    <w:p w14:paraId="2C6E6B2A" w14:textId="77777777" w:rsidR="00D26EF5" w:rsidRPr="00B26B6D" w:rsidRDefault="00D26EF5" w:rsidP="00343A2A">
      <w:pPr>
        <w:pStyle w:val="Heading2"/>
      </w:pPr>
      <w:r>
        <w:t>5.2 Gobernanza</w:t>
      </w:r>
    </w:p>
    <w:p w14:paraId="2311F87C" w14:textId="77777777" w:rsidR="00D26EF5" w:rsidRPr="002B70FA" w:rsidRDefault="00D26EF5" w:rsidP="00343A2A">
      <w:pPr>
        <w:pStyle w:val="Heading3"/>
        <w:keepNext/>
      </w:pPr>
      <w:r>
        <w:t>1. Falta de mecanismos suficientes de comunicación y gestión de la información virtual</w:t>
      </w:r>
    </w:p>
    <w:p w14:paraId="037678CE" w14:textId="6526FBA0" w:rsidR="00D26EF5" w:rsidRPr="00FF3AC6" w:rsidRDefault="00D26EF5" w:rsidP="00D26EF5">
      <w:r>
        <w:t>Tras la pandemia, se planteó el desafío de mantener una gobernanza eficaz ante cualquier circunstancia imprevista. A través de la Resolución XIV.3 sobre la eficacia y eficiencia de la Convención sobre los Humedales, se estableció la necesidad de mejorar los sistemas para facilitar la colaboración entre las Partes Contratantes durante el período entre reuniones.</w:t>
      </w:r>
      <w:r>
        <w:rPr>
          <w:i/>
          <w:iCs/>
        </w:rPr>
        <w:t xml:space="preserve"> </w:t>
      </w:r>
      <w:r>
        <w:t xml:space="preserve">Se puso de manifiesto que, al mejorar los canales de comunicación, la Convención puede estar en mejores condiciones </w:t>
      </w:r>
      <w:r w:rsidR="008279B9">
        <w:t>de</w:t>
      </w:r>
      <w:r>
        <w:t xml:space="preserve"> prestar apoyo a las Partes y fomentar un mayor sentimiento de comunidad entre todos sus interesados.</w:t>
      </w:r>
    </w:p>
    <w:p w14:paraId="73051C72" w14:textId="77777777" w:rsidR="00D26EF5" w:rsidRPr="00FF3AC6" w:rsidRDefault="00D26EF5" w:rsidP="00D26EF5">
      <w:bookmarkStart w:id="2" w:name="_Hlk178941028"/>
      <w:r>
        <w:lastRenderedPageBreak/>
        <w:t>Este desafío se incluye en el presente informe ya que figuraba en el informe recogido en el documento SC62 Doc.11 en el marco del tema Gobernanza. Las soluciones para atender a esta necesidad deberán abordarse a través de la Secretaría.</w:t>
      </w:r>
    </w:p>
    <w:bookmarkEnd w:id="2"/>
    <w:p w14:paraId="262148A9" w14:textId="6C325153" w:rsidR="00D26EF5" w:rsidRDefault="00D26EF5" w:rsidP="00D26EF5">
      <w:r>
        <w:rPr>
          <w:b/>
          <w:bCs/>
        </w:rPr>
        <w:t>Estado:</w:t>
      </w:r>
      <w:r>
        <w:t xml:space="preserve"> </w:t>
      </w:r>
      <w:r w:rsidR="008279B9">
        <w:t>l</w:t>
      </w:r>
      <w:r>
        <w:t>a Secretaría se está ocupando de abordar este desafío</w:t>
      </w:r>
      <w:r>
        <w:rPr>
          <w:rStyle w:val="FootnoteReference"/>
        </w:rPr>
        <w:footnoteReference w:id="9"/>
      </w:r>
      <w:r>
        <w:t xml:space="preserve"> </w:t>
      </w:r>
    </w:p>
    <w:p w14:paraId="65ED4FFD" w14:textId="77777777" w:rsidR="00D26EF5" w:rsidRDefault="00D26EF5" w:rsidP="00D26EF5"/>
    <w:p w14:paraId="5C227985" w14:textId="77777777" w:rsidR="00D26EF5" w:rsidRPr="00B26B6D" w:rsidRDefault="00D26EF5" w:rsidP="00D26EF5">
      <w:pPr>
        <w:pStyle w:val="Heading2"/>
      </w:pPr>
      <w:r>
        <w:t>5.3 LIDERAZGO</w:t>
      </w:r>
    </w:p>
    <w:p w14:paraId="319CD0A3" w14:textId="77777777" w:rsidR="00D26EF5" w:rsidRPr="00F62F2D" w:rsidRDefault="00D26EF5" w:rsidP="00D26EF5">
      <w:pPr>
        <w:pStyle w:val="Heading3"/>
      </w:pPr>
      <w:r>
        <w:t>1. Procedimiento para la elección de un Secretario o una Secretaria General</w:t>
      </w:r>
    </w:p>
    <w:p w14:paraId="67FCD794" w14:textId="39DCF018" w:rsidR="00D26EF5" w:rsidRPr="009D2EA4" w:rsidRDefault="00D26EF5" w:rsidP="00D26EF5">
      <w:r>
        <w:t>En varios de los debates mantenidos por grupos de trabajo anteriores (incluido el Grupo de Trabajo sobre Facilitación), se destacó la importancia de que todas las Partes Contratantes comprendieran bien el proceso para contratar al Secretario o la Secretaria General. Esto llevó a la adopción de la Decisión SC59-40, en la que el Comité Permanente encargó al Grupo de Trabajo Administrativo que elabora</w:t>
      </w:r>
      <w:r w:rsidR="008279B9">
        <w:t>se</w:t>
      </w:r>
      <w:r>
        <w:t xml:space="preserve"> un proyecto de resolución para orientar el proceso de contratación de un nuevo Secretario General.</w:t>
      </w:r>
    </w:p>
    <w:p w14:paraId="69E724DA" w14:textId="77777777" w:rsidR="00D26EF5" w:rsidRPr="00FF3AC6" w:rsidRDefault="00D26EF5" w:rsidP="00D26EF5">
      <w:r>
        <w:t>Este desafío se incluye en el presente informe ya que se recoge en el informe que figura en el documento SC62 Doc.11 en el marco del tema Liderazgo. Se está preparando una propuesta para atender a esta necesidad bajo la dirección del Grupo de Trabajo Administrativo que se remitirá al Comité Permanente para que tome una decisión al respecto.</w:t>
      </w:r>
    </w:p>
    <w:p w14:paraId="637DA219" w14:textId="79408131" w:rsidR="00D26EF5" w:rsidRDefault="00D26EF5" w:rsidP="00D26EF5">
      <w:r>
        <w:rPr>
          <w:b/>
          <w:bCs/>
        </w:rPr>
        <w:t>Estado:</w:t>
      </w:r>
      <w:r>
        <w:t xml:space="preserve"> </w:t>
      </w:r>
      <w:r w:rsidR="008279B9">
        <w:t>e</w:t>
      </w:r>
      <w:r>
        <w:t>l Grupo de Trabajo Administrativo se está ocupando de abordar este desafío.</w:t>
      </w:r>
    </w:p>
    <w:p w14:paraId="65C0904A" w14:textId="77777777" w:rsidR="00D26EF5" w:rsidRDefault="00D26EF5" w:rsidP="00D26EF5"/>
    <w:p w14:paraId="276C66B6" w14:textId="77777777" w:rsidR="00D26EF5" w:rsidRPr="00B26B6D" w:rsidRDefault="00D26EF5" w:rsidP="00343A2A">
      <w:pPr>
        <w:pStyle w:val="Heading2"/>
      </w:pPr>
      <w:r>
        <w:t>5.4</w:t>
      </w:r>
      <w:r>
        <w:tab/>
        <w:t>INDEPENDENCIA EN MATERIA DE RECURSOS HUMANOS</w:t>
      </w:r>
    </w:p>
    <w:p w14:paraId="04AD2951" w14:textId="77777777" w:rsidR="00D26EF5" w:rsidRDefault="00D26EF5" w:rsidP="00343A2A">
      <w:pPr>
        <w:pStyle w:val="Heading3"/>
        <w:keepNext/>
      </w:pPr>
      <w:r>
        <w:t>1. Contratación de personal y reducción de la rotación del personal</w:t>
      </w:r>
    </w:p>
    <w:p w14:paraId="0216A9B3" w14:textId="0794426D" w:rsidR="00D26EF5" w:rsidRDefault="00D26EF5" w:rsidP="00D26EF5">
      <w:pPr>
        <w:autoSpaceDE w:val="0"/>
        <w:autoSpaceDN w:val="0"/>
        <w:spacing w:after="0"/>
      </w:pPr>
      <w:r>
        <w:t xml:space="preserve">En el documento SC62 Doc.11, se observa que el proceso de contratación y la remuneración del personal de la Secretaría no son competitivos en comparación con el sistema de contratación y prestaciones de las Naciones Unidas. Si bien la UICN lleva a cabo periódicamente un análisis de referencia del mercado mundial para comparar la remuneración y las prestaciones del personal de la UICN y la Secretaría con respecto a otras empresas y organizaciones internacionales con sede en Suiza, se puso de relieve que el cuadro de equivalencias de la UICN entre puestos de trabajo de la UICN y las Naciones Unidas no estaba al mismo nivel que el de las Naciones Unidas. </w:t>
      </w:r>
      <w:r>
        <w:rPr>
          <w:color w:val="000000" w:themeColor="text1"/>
        </w:rPr>
        <w:t xml:space="preserve">La remuneración del personal de la Secretaría es inferior al del personal de la UICN para puestos y grados similares. Este factor puede incidir en la tasa de rotación del personal de la Secretaría y dificultar la retención del personal experto que ayudaría a favorecer la aplicación de la Convención. Esto se debe, sobre todo, a las limitaciones presupuestarias a las que hace frente la Convención a través de las decisiones adoptadas por las Partes Contratantes en cada Conferencia de las Partes. </w:t>
      </w:r>
      <w:r>
        <w:t xml:space="preserve">El costo de </w:t>
      </w:r>
      <w:r>
        <w:lastRenderedPageBreak/>
        <w:t>aumentar los salarios del personal de la Convención, para que estén más a la par de los salarios de la UICN para puestos similares, supondría un aumento anual estimado del presupuesto básico de 150</w:t>
      </w:r>
      <w:r w:rsidR="008279B9">
        <w:t> </w:t>
      </w:r>
      <w:r>
        <w:t xml:space="preserve">000 francos suizos para la partida de salarios . </w:t>
      </w:r>
    </w:p>
    <w:p w14:paraId="3A78DE04" w14:textId="77777777" w:rsidR="00D26EF5" w:rsidRPr="00642603" w:rsidRDefault="00D26EF5" w:rsidP="00D26EF5">
      <w:pPr>
        <w:autoSpaceDE w:val="0"/>
        <w:autoSpaceDN w:val="0"/>
        <w:spacing w:after="0"/>
      </w:pPr>
    </w:p>
    <w:p w14:paraId="49EA1CD1" w14:textId="5DC4FF67" w:rsidR="00D26EF5" w:rsidRDefault="00D26EF5" w:rsidP="00D26EF5">
      <w:pPr>
        <w:autoSpaceDE w:val="0"/>
        <w:autoSpaceDN w:val="0"/>
        <w:spacing w:after="0"/>
      </w:pPr>
      <w:r>
        <w:t>En cuanto a la rotación del personal, si bien las tasas de rotación alcanzaron un máximo en 2022, estos niveles se han estabilizado considerablemente (cuadro 2). Aunque la UICN ha indicado que una tasa de rotación voluntaria inferior al 10 % es saludable, algunas Partes Contratantes han señalado que los índices de rotación siguen siendo motivo de preocupación, sobre la base de la tasa total de rotación. Será necesario investigar más y vigilar las tendencias en mayor medida para aclarar si la rotación del personal de la Secretaría sigue siendo un problema.</w:t>
      </w:r>
    </w:p>
    <w:p w14:paraId="356054D8" w14:textId="77777777" w:rsidR="00D26EF5" w:rsidRPr="00642603" w:rsidRDefault="00D26EF5" w:rsidP="00D26EF5">
      <w:pPr>
        <w:autoSpaceDE w:val="0"/>
        <w:autoSpaceDN w:val="0"/>
        <w:spacing w:after="0"/>
      </w:pPr>
    </w:p>
    <w:p w14:paraId="4BA3B0EB" w14:textId="77777777" w:rsidR="00D26EF5" w:rsidRDefault="00D26EF5" w:rsidP="00D26EF5">
      <w:pPr>
        <w:pStyle w:val="Caption"/>
        <w:keepNext/>
      </w:pPr>
      <w:r>
        <w:t xml:space="preserve">Cuadro </w:t>
      </w:r>
      <w:fldSimple w:instr=" SEQ Table \* ARABIC ">
        <w:r>
          <w:t>2</w:t>
        </w:r>
      </w:fldSimple>
      <w:r>
        <w:t>. Tasas de rotación del personal de la Secretaría de la Convención entre 2020 y 2023</w:t>
      </w:r>
    </w:p>
    <w:tbl>
      <w:tblPr>
        <w:tblStyle w:val="TableGrid"/>
        <w:tblW w:w="0" w:type="auto"/>
        <w:tblInd w:w="137" w:type="dxa"/>
        <w:tblCellMar>
          <w:top w:w="28" w:type="dxa"/>
          <w:bottom w:w="28" w:type="dxa"/>
        </w:tblCellMar>
        <w:tblLook w:val="04A0" w:firstRow="1" w:lastRow="0" w:firstColumn="1" w:lastColumn="0" w:noHBand="0" w:noVBand="1"/>
      </w:tblPr>
      <w:tblGrid>
        <w:gridCol w:w="1373"/>
        <w:gridCol w:w="1510"/>
        <w:gridCol w:w="1510"/>
        <w:gridCol w:w="1510"/>
        <w:gridCol w:w="1511"/>
      </w:tblGrid>
      <w:tr w:rsidR="007F1C34" w:rsidRPr="003A381F" w14:paraId="41969049" w14:textId="77777777" w:rsidTr="00FD10AA">
        <w:tc>
          <w:tcPr>
            <w:tcW w:w="7414" w:type="dxa"/>
            <w:gridSpan w:val="5"/>
            <w:shd w:val="clear" w:color="auto" w:fill="99FFCC"/>
          </w:tcPr>
          <w:p w14:paraId="1A3014B1" w14:textId="04F7E66A" w:rsidR="007F1C34" w:rsidRPr="003A381F" w:rsidRDefault="007F1C34" w:rsidP="00FD10AA">
            <w:pPr>
              <w:jc w:val="center"/>
              <w:rPr>
                <w:rFonts w:cstheme="minorHAnsi"/>
                <w:b/>
                <w:bCs/>
                <w:color w:val="2F5496" w:themeColor="accent1" w:themeShade="BF"/>
              </w:rPr>
            </w:pPr>
            <w:r w:rsidRPr="007F1C34">
              <w:rPr>
                <w:rFonts w:cstheme="minorHAnsi"/>
                <w:b/>
                <w:bCs/>
                <w:color w:val="2F5496" w:themeColor="accent1" w:themeShade="BF"/>
              </w:rPr>
              <w:t>Tasa anual de rotación</w:t>
            </w:r>
          </w:p>
        </w:tc>
      </w:tr>
      <w:tr w:rsidR="007F1C34" w:rsidRPr="003A381F" w14:paraId="071F66D5" w14:textId="77777777" w:rsidTr="007F1C34">
        <w:tc>
          <w:tcPr>
            <w:tcW w:w="1373" w:type="dxa"/>
            <w:shd w:val="clear" w:color="auto" w:fill="99FFCC"/>
            <w:vAlign w:val="center"/>
          </w:tcPr>
          <w:p w14:paraId="482A0D05" w14:textId="014370C7" w:rsidR="007F1C34" w:rsidRPr="003A381F" w:rsidRDefault="007F1C34" w:rsidP="007F1C34">
            <w:pPr>
              <w:jc w:val="center"/>
              <w:rPr>
                <w:rFonts w:cstheme="minorHAnsi"/>
                <w:b/>
                <w:bCs/>
                <w:color w:val="2F5496" w:themeColor="accent1" w:themeShade="BF"/>
              </w:rPr>
            </w:pPr>
            <w:r w:rsidRPr="007F1C34">
              <w:rPr>
                <w:rFonts w:cstheme="minorHAnsi"/>
                <w:b/>
                <w:bCs/>
                <w:color w:val="2F5496" w:themeColor="accent1" w:themeShade="BF"/>
              </w:rPr>
              <w:t>Período</w:t>
            </w:r>
          </w:p>
        </w:tc>
        <w:tc>
          <w:tcPr>
            <w:tcW w:w="1510" w:type="dxa"/>
            <w:shd w:val="clear" w:color="auto" w:fill="99FFCC"/>
            <w:vAlign w:val="center"/>
          </w:tcPr>
          <w:p w14:paraId="1042641E" w14:textId="2A2538F0" w:rsidR="007F1C34" w:rsidRPr="003A381F" w:rsidRDefault="007F1C34" w:rsidP="007F1C34">
            <w:pPr>
              <w:jc w:val="center"/>
              <w:rPr>
                <w:rFonts w:cstheme="minorHAnsi"/>
                <w:b/>
                <w:bCs/>
                <w:color w:val="2F5496" w:themeColor="accent1" w:themeShade="BF"/>
              </w:rPr>
            </w:pPr>
            <w:r w:rsidRPr="007F1C34">
              <w:rPr>
                <w:rFonts w:cstheme="minorHAnsi"/>
                <w:b/>
                <w:bCs/>
                <w:color w:val="2F5496" w:themeColor="accent1" w:themeShade="BF"/>
              </w:rPr>
              <w:t>Vencimiento del contrato</w:t>
            </w:r>
          </w:p>
        </w:tc>
        <w:tc>
          <w:tcPr>
            <w:tcW w:w="1510" w:type="dxa"/>
            <w:shd w:val="clear" w:color="auto" w:fill="99FFCC"/>
            <w:vAlign w:val="center"/>
          </w:tcPr>
          <w:p w14:paraId="5E078A92" w14:textId="249B9C26" w:rsidR="007F1C34" w:rsidRPr="003A381F" w:rsidRDefault="007F1C34" w:rsidP="007F1C34">
            <w:pPr>
              <w:jc w:val="center"/>
              <w:rPr>
                <w:rFonts w:cstheme="minorHAnsi"/>
                <w:b/>
                <w:bCs/>
                <w:color w:val="2F5496" w:themeColor="accent1" w:themeShade="BF"/>
              </w:rPr>
            </w:pPr>
            <w:r w:rsidRPr="007F1C34">
              <w:rPr>
                <w:rFonts w:cstheme="minorHAnsi"/>
                <w:b/>
                <w:bCs/>
                <w:color w:val="2F5496" w:themeColor="accent1" w:themeShade="BF"/>
              </w:rPr>
              <w:t>Involuntaria</w:t>
            </w:r>
          </w:p>
        </w:tc>
        <w:tc>
          <w:tcPr>
            <w:tcW w:w="1510" w:type="dxa"/>
            <w:shd w:val="clear" w:color="auto" w:fill="99FFCC"/>
            <w:vAlign w:val="center"/>
          </w:tcPr>
          <w:p w14:paraId="625BDB4E" w14:textId="6D9E9FC0" w:rsidR="007F1C34" w:rsidRPr="003A381F" w:rsidRDefault="007F1C34" w:rsidP="007F1C34">
            <w:pPr>
              <w:jc w:val="center"/>
              <w:rPr>
                <w:rFonts w:cstheme="minorHAnsi"/>
                <w:b/>
                <w:bCs/>
                <w:color w:val="2F5496" w:themeColor="accent1" w:themeShade="BF"/>
              </w:rPr>
            </w:pPr>
            <w:r w:rsidRPr="007F1C34">
              <w:rPr>
                <w:rFonts w:cstheme="minorHAnsi"/>
                <w:b/>
                <w:bCs/>
                <w:color w:val="2F5496" w:themeColor="accent1" w:themeShade="BF"/>
              </w:rPr>
              <w:t>Voluntaria</w:t>
            </w:r>
          </w:p>
        </w:tc>
        <w:tc>
          <w:tcPr>
            <w:tcW w:w="1511" w:type="dxa"/>
            <w:shd w:val="clear" w:color="auto" w:fill="99FFCC"/>
            <w:vAlign w:val="center"/>
          </w:tcPr>
          <w:p w14:paraId="78F9181F" w14:textId="77777777" w:rsidR="007F1C34" w:rsidRPr="003A381F" w:rsidRDefault="007F1C34" w:rsidP="007F1C34">
            <w:pPr>
              <w:jc w:val="center"/>
              <w:rPr>
                <w:rFonts w:cstheme="minorHAnsi"/>
                <w:b/>
                <w:bCs/>
                <w:color w:val="2F5496" w:themeColor="accent1" w:themeShade="BF"/>
              </w:rPr>
            </w:pPr>
            <w:r w:rsidRPr="003A381F">
              <w:rPr>
                <w:rFonts w:cstheme="minorHAnsi"/>
                <w:b/>
                <w:bCs/>
                <w:color w:val="2F5496" w:themeColor="accent1" w:themeShade="BF"/>
              </w:rPr>
              <w:t>Total</w:t>
            </w:r>
          </w:p>
        </w:tc>
      </w:tr>
      <w:tr w:rsidR="007F1C34" w:rsidRPr="00171F71" w14:paraId="440F1611" w14:textId="77777777" w:rsidTr="00FD10AA">
        <w:tc>
          <w:tcPr>
            <w:tcW w:w="1373" w:type="dxa"/>
          </w:tcPr>
          <w:p w14:paraId="5AB8BFBC" w14:textId="77777777" w:rsidR="007F1C34" w:rsidRPr="00171F71" w:rsidRDefault="007F1C34" w:rsidP="00FD10AA">
            <w:pPr>
              <w:jc w:val="right"/>
              <w:rPr>
                <w:rFonts w:cstheme="minorHAnsi"/>
              </w:rPr>
            </w:pPr>
            <w:r w:rsidRPr="00171F71">
              <w:rPr>
                <w:rFonts w:cstheme="minorHAnsi"/>
              </w:rPr>
              <w:t>2020</w:t>
            </w:r>
          </w:p>
        </w:tc>
        <w:tc>
          <w:tcPr>
            <w:tcW w:w="1510" w:type="dxa"/>
          </w:tcPr>
          <w:p w14:paraId="7CA07EA3" w14:textId="77777777" w:rsidR="007F1C34" w:rsidRPr="00171F71" w:rsidRDefault="007F1C34" w:rsidP="00FD10AA">
            <w:pPr>
              <w:jc w:val="right"/>
              <w:rPr>
                <w:rFonts w:cstheme="minorHAnsi"/>
              </w:rPr>
            </w:pPr>
            <w:r w:rsidRPr="00171F71">
              <w:rPr>
                <w:rFonts w:cstheme="minorHAnsi"/>
              </w:rPr>
              <w:t>4,40 %</w:t>
            </w:r>
          </w:p>
        </w:tc>
        <w:tc>
          <w:tcPr>
            <w:tcW w:w="1510" w:type="dxa"/>
          </w:tcPr>
          <w:p w14:paraId="34273045" w14:textId="77777777" w:rsidR="007F1C34" w:rsidRPr="00171F71" w:rsidRDefault="007F1C34" w:rsidP="00FD10AA">
            <w:pPr>
              <w:jc w:val="right"/>
              <w:rPr>
                <w:rFonts w:cstheme="minorHAnsi"/>
              </w:rPr>
            </w:pPr>
            <w:r w:rsidRPr="00171F71">
              <w:rPr>
                <w:rFonts w:cstheme="minorHAnsi"/>
              </w:rPr>
              <w:t>0,00 %</w:t>
            </w:r>
          </w:p>
        </w:tc>
        <w:tc>
          <w:tcPr>
            <w:tcW w:w="1510" w:type="dxa"/>
          </w:tcPr>
          <w:p w14:paraId="5E73A70C" w14:textId="77777777" w:rsidR="007F1C34" w:rsidRPr="00171F71" w:rsidRDefault="007F1C34" w:rsidP="00FD10AA">
            <w:pPr>
              <w:jc w:val="right"/>
              <w:rPr>
                <w:rFonts w:cstheme="minorHAnsi"/>
              </w:rPr>
            </w:pPr>
            <w:r w:rsidRPr="00171F71">
              <w:rPr>
                <w:rFonts w:cstheme="minorHAnsi"/>
              </w:rPr>
              <w:t>13,30 %</w:t>
            </w:r>
          </w:p>
        </w:tc>
        <w:tc>
          <w:tcPr>
            <w:tcW w:w="1511" w:type="dxa"/>
          </w:tcPr>
          <w:p w14:paraId="15DC6B5A" w14:textId="77777777" w:rsidR="007F1C34" w:rsidRPr="00171F71" w:rsidRDefault="007F1C34" w:rsidP="00FD10AA">
            <w:pPr>
              <w:jc w:val="right"/>
              <w:rPr>
                <w:rFonts w:cstheme="minorHAnsi"/>
              </w:rPr>
            </w:pPr>
            <w:r w:rsidRPr="00171F71">
              <w:rPr>
                <w:rFonts w:cstheme="minorHAnsi"/>
              </w:rPr>
              <w:t>17,70 %</w:t>
            </w:r>
          </w:p>
        </w:tc>
      </w:tr>
      <w:tr w:rsidR="007F1C34" w:rsidRPr="00171F71" w14:paraId="3AF051C1" w14:textId="77777777" w:rsidTr="00FD10AA">
        <w:tc>
          <w:tcPr>
            <w:tcW w:w="1373" w:type="dxa"/>
          </w:tcPr>
          <w:p w14:paraId="11CE50C3" w14:textId="77777777" w:rsidR="007F1C34" w:rsidRPr="00171F71" w:rsidRDefault="007F1C34" w:rsidP="00FD10AA">
            <w:pPr>
              <w:jc w:val="right"/>
              <w:rPr>
                <w:rFonts w:cstheme="minorHAnsi"/>
              </w:rPr>
            </w:pPr>
            <w:r w:rsidRPr="00171F71">
              <w:rPr>
                <w:rFonts w:cstheme="minorHAnsi"/>
              </w:rPr>
              <w:t>2021</w:t>
            </w:r>
          </w:p>
        </w:tc>
        <w:tc>
          <w:tcPr>
            <w:tcW w:w="1510" w:type="dxa"/>
          </w:tcPr>
          <w:p w14:paraId="32FD005D" w14:textId="77777777" w:rsidR="007F1C34" w:rsidRPr="00171F71" w:rsidRDefault="007F1C34" w:rsidP="00FD10AA">
            <w:pPr>
              <w:jc w:val="right"/>
              <w:rPr>
                <w:rFonts w:cstheme="minorHAnsi"/>
              </w:rPr>
            </w:pPr>
            <w:r w:rsidRPr="00171F71">
              <w:rPr>
                <w:rFonts w:cstheme="minorHAnsi"/>
              </w:rPr>
              <w:t>8,70 %</w:t>
            </w:r>
          </w:p>
        </w:tc>
        <w:tc>
          <w:tcPr>
            <w:tcW w:w="1510" w:type="dxa"/>
          </w:tcPr>
          <w:p w14:paraId="2F03BA1E" w14:textId="77777777" w:rsidR="007F1C34" w:rsidRPr="00171F71" w:rsidRDefault="007F1C34" w:rsidP="00FD10AA">
            <w:pPr>
              <w:jc w:val="right"/>
              <w:rPr>
                <w:rFonts w:cstheme="minorHAnsi"/>
              </w:rPr>
            </w:pPr>
            <w:r w:rsidRPr="00171F71">
              <w:rPr>
                <w:rFonts w:cstheme="minorHAnsi"/>
              </w:rPr>
              <w:t>4,30 %</w:t>
            </w:r>
          </w:p>
        </w:tc>
        <w:tc>
          <w:tcPr>
            <w:tcW w:w="1510" w:type="dxa"/>
          </w:tcPr>
          <w:p w14:paraId="3D07CB91" w14:textId="77777777" w:rsidR="007F1C34" w:rsidRPr="00171F71" w:rsidRDefault="007F1C34" w:rsidP="00FD10AA">
            <w:pPr>
              <w:jc w:val="right"/>
              <w:rPr>
                <w:rFonts w:cstheme="minorHAnsi"/>
              </w:rPr>
            </w:pPr>
            <w:r w:rsidRPr="00171F71">
              <w:rPr>
                <w:rFonts w:cstheme="minorHAnsi"/>
              </w:rPr>
              <w:t>8,70 %</w:t>
            </w:r>
          </w:p>
        </w:tc>
        <w:tc>
          <w:tcPr>
            <w:tcW w:w="1511" w:type="dxa"/>
          </w:tcPr>
          <w:p w14:paraId="6F195C21" w14:textId="77777777" w:rsidR="007F1C34" w:rsidRPr="00171F71" w:rsidRDefault="007F1C34" w:rsidP="00FD10AA">
            <w:pPr>
              <w:jc w:val="right"/>
              <w:rPr>
                <w:rFonts w:cstheme="minorHAnsi"/>
              </w:rPr>
            </w:pPr>
            <w:r w:rsidRPr="00171F71">
              <w:rPr>
                <w:rFonts w:cstheme="minorHAnsi"/>
              </w:rPr>
              <w:t>21,70 %</w:t>
            </w:r>
          </w:p>
        </w:tc>
      </w:tr>
      <w:tr w:rsidR="007F1C34" w:rsidRPr="00171F71" w14:paraId="2E40740A" w14:textId="77777777" w:rsidTr="00FD10AA">
        <w:tc>
          <w:tcPr>
            <w:tcW w:w="1373" w:type="dxa"/>
          </w:tcPr>
          <w:p w14:paraId="307D2504" w14:textId="77777777" w:rsidR="007F1C34" w:rsidRPr="00171F71" w:rsidRDefault="007F1C34" w:rsidP="00FD10AA">
            <w:pPr>
              <w:jc w:val="right"/>
              <w:rPr>
                <w:rFonts w:cstheme="minorHAnsi"/>
              </w:rPr>
            </w:pPr>
            <w:r w:rsidRPr="00171F71">
              <w:rPr>
                <w:rFonts w:cstheme="minorHAnsi"/>
              </w:rPr>
              <w:t>2022</w:t>
            </w:r>
          </w:p>
        </w:tc>
        <w:tc>
          <w:tcPr>
            <w:tcW w:w="1510" w:type="dxa"/>
          </w:tcPr>
          <w:p w14:paraId="4C01E45E" w14:textId="77777777" w:rsidR="007F1C34" w:rsidRPr="00171F71" w:rsidRDefault="007F1C34" w:rsidP="00FD10AA">
            <w:pPr>
              <w:jc w:val="right"/>
              <w:rPr>
                <w:rFonts w:cstheme="minorHAnsi"/>
              </w:rPr>
            </w:pPr>
            <w:r w:rsidRPr="00171F71">
              <w:rPr>
                <w:rFonts w:cstheme="minorHAnsi"/>
              </w:rPr>
              <w:t>21,80 %</w:t>
            </w:r>
          </w:p>
        </w:tc>
        <w:tc>
          <w:tcPr>
            <w:tcW w:w="1510" w:type="dxa"/>
          </w:tcPr>
          <w:p w14:paraId="7FA2C2C9" w14:textId="77777777" w:rsidR="007F1C34" w:rsidRPr="00171F71" w:rsidRDefault="007F1C34" w:rsidP="00FD10AA">
            <w:pPr>
              <w:jc w:val="right"/>
              <w:rPr>
                <w:rFonts w:cstheme="minorHAnsi"/>
              </w:rPr>
            </w:pPr>
            <w:r w:rsidRPr="00171F71">
              <w:rPr>
                <w:rFonts w:cstheme="minorHAnsi"/>
              </w:rPr>
              <w:t>4,40 %</w:t>
            </w:r>
          </w:p>
        </w:tc>
        <w:tc>
          <w:tcPr>
            <w:tcW w:w="1510" w:type="dxa"/>
          </w:tcPr>
          <w:p w14:paraId="221794A7" w14:textId="77777777" w:rsidR="007F1C34" w:rsidRPr="00171F71" w:rsidRDefault="007F1C34" w:rsidP="00FD10AA">
            <w:pPr>
              <w:jc w:val="right"/>
              <w:rPr>
                <w:rFonts w:cstheme="minorHAnsi"/>
              </w:rPr>
            </w:pPr>
            <w:r w:rsidRPr="00171F71">
              <w:rPr>
                <w:rFonts w:cstheme="minorHAnsi"/>
              </w:rPr>
              <w:t>13,10 %</w:t>
            </w:r>
          </w:p>
        </w:tc>
        <w:tc>
          <w:tcPr>
            <w:tcW w:w="1511" w:type="dxa"/>
          </w:tcPr>
          <w:p w14:paraId="7DAE996A" w14:textId="77777777" w:rsidR="007F1C34" w:rsidRPr="00171F71" w:rsidRDefault="007F1C34" w:rsidP="00FD10AA">
            <w:pPr>
              <w:jc w:val="right"/>
              <w:rPr>
                <w:rFonts w:cstheme="minorHAnsi"/>
              </w:rPr>
            </w:pPr>
            <w:r w:rsidRPr="00171F71">
              <w:rPr>
                <w:rFonts w:cstheme="minorHAnsi"/>
              </w:rPr>
              <w:t>39,30 %</w:t>
            </w:r>
          </w:p>
        </w:tc>
      </w:tr>
      <w:tr w:rsidR="007F1C34" w:rsidRPr="00171F71" w14:paraId="56CF141A" w14:textId="77777777" w:rsidTr="00FD10AA">
        <w:tc>
          <w:tcPr>
            <w:tcW w:w="1373" w:type="dxa"/>
          </w:tcPr>
          <w:p w14:paraId="79B07946" w14:textId="77777777" w:rsidR="007F1C34" w:rsidRPr="00171F71" w:rsidRDefault="007F1C34" w:rsidP="00FD10AA">
            <w:pPr>
              <w:jc w:val="right"/>
              <w:rPr>
                <w:rFonts w:cstheme="minorHAnsi"/>
              </w:rPr>
            </w:pPr>
            <w:r w:rsidRPr="00171F71">
              <w:rPr>
                <w:rFonts w:cstheme="minorHAnsi"/>
              </w:rPr>
              <w:t>2023</w:t>
            </w:r>
          </w:p>
        </w:tc>
        <w:tc>
          <w:tcPr>
            <w:tcW w:w="1510" w:type="dxa"/>
          </w:tcPr>
          <w:p w14:paraId="022963E0" w14:textId="77777777" w:rsidR="007F1C34" w:rsidRPr="00171F71" w:rsidRDefault="007F1C34" w:rsidP="00FD10AA">
            <w:pPr>
              <w:jc w:val="right"/>
              <w:rPr>
                <w:rFonts w:cstheme="minorHAnsi"/>
              </w:rPr>
            </w:pPr>
            <w:r w:rsidRPr="00171F71">
              <w:rPr>
                <w:rFonts w:cstheme="minorHAnsi"/>
              </w:rPr>
              <w:t>13,60 %</w:t>
            </w:r>
          </w:p>
        </w:tc>
        <w:tc>
          <w:tcPr>
            <w:tcW w:w="1510" w:type="dxa"/>
          </w:tcPr>
          <w:p w14:paraId="08E93C27" w14:textId="77777777" w:rsidR="007F1C34" w:rsidRPr="00171F71" w:rsidRDefault="007F1C34" w:rsidP="00FD10AA">
            <w:pPr>
              <w:jc w:val="right"/>
              <w:rPr>
                <w:rFonts w:cstheme="minorHAnsi"/>
              </w:rPr>
            </w:pPr>
            <w:r w:rsidRPr="00171F71">
              <w:rPr>
                <w:rFonts w:cstheme="minorHAnsi"/>
              </w:rPr>
              <w:t>0,00 %</w:t>
            </w:r>
          </w:p>
        </w:tc>
        <w:tc>
          <w:tcPr>
            <w:tcW w:w="1510" w:type="dxa"/>
          </w:tcPr>
          <w:p w14:paraId="76B56B59" w14:textId="77777777" w:rsidR="007F1C34" w:rsidRPr="00171F71" w:rsidRDefault="007F1C34" w:rsidP="00FD10AA">
            <w:pPr>
              <w:jc w:val="right"/>
              <w:rPr>
                <w:rFonts w:cstheme="minorHAnsi"/>
              </w:rPr>
            </w:pPr>
            <w:r w:rsidRPr="00171F71">
              <w:rPr>
                <w:rFonts w:cstheme="minorHAnsi"/>
              </w:rPr>
              <w:t>9,10 %</w:t>
            </w:r>
          </w:p>
        </w:tc>
        <w:tc>
          <w:tcPr>
            <w:tcW w:w="1511" w:type="dxa"/>
          </w:tcPr>
          <w:p w14:paraId="28E43B99" w14:textId="77777777" w:rsidR="007F1C34" w:rsidRPr="00171F71" w:rsidRDefault="007F1C34" w:rsidP="00FD10AA">
            <w:pPr>
              <w:jc w:val="right"/>
              <w:rPr>
                <w:rFonts w:cstheme="minorHAnsi"/>
              </w:rPr>
            </w:pPr>
            <w:r w:rsidRPr="00171F71">
              <w:rPr>
                <w:rFonts w:cstheme="minorHAnsi"/>
              </w:rPr>
              <w:t>22,70 %</w:t>
            </w:r>
          </w:p>
        </w:tc>
      </w:tr>
    </w:tbl>
    <w:p w14:paraId="1090B302" w14:textId="77777777" w:rsidR="007F1C34" w:rsidRDefault="007F1C34" w:rsidP="00D26EF5">
      <w:pPr>
        <w:autoSpaceDE w:val="0"/>
        <w:autoSpaceDN w:val="0"/>
        <w:spacing w:after="0"/>
      </w:pPr>
    </w:p>
    <w:p w14:paraId="2B8BDA86" w14:textId="77777777" w:rsidR="00D26EF5" w:rsidRDefault="00D26EF5" w:rsidP="00D26EF5">
      <w:pPr>
        <w:autoSpaceDE w:val="0"/>
        <w:autoSpaceDN w:val="0"/>
        <w:spacing w:after="0"/>
      </w:pPr>
    </w:p>
    <w:p w14:paraId="2F4B0253" w14:textId="77777777" w:rsidR="00D26EF5" w:rsidRDefault="00D26EF5" w:rsidP="00D26EF5">
      <w:r>
        <w:rPr>
          <w:b/>
          <w:bCs/>
        </w:rPr>
        <w:t>Estado:</w:t>
      </w:r>
      <w:r>
        <w:t xml:space="preserve"> Se deberán evaluar opciones.</w:t>
      </w:r>
    </w:p>
    <w:p w14:paraId="3235945D" w14:textId="77777777" w:rsidR="00D26EF5" w:rsidRPr="00F62F2D" w:rsidRDefault="00D26EF5" w:rsidP="00141EDF">
      <w:pPr>
        <w:pStyle w:val="Heading3"/>
        <w:keepNext/>
      </w:pPr>
      <w:r>
        <w:t>2. Responsabilidad jurídica de la UICN por las medidas adoptadas por la Secretaría</w:t>
      </w:r>
    </w:p>
    <w:p w14:paraId="4C8984A2" w14:textId="6E448359" w:rsidR="00D26EF5" w:rsidRPr="001433B7" w:rsidRDefault="00D26EF5" w:rsidP="00D26EF5">
      <w:pPr>
        <w:rPr>
          <w:color w:val="000000" w:themeColor="text1"/>
        </w:rPr>
      </w:pPr>
      <w:r>
        <w:t>La responsabilidad jurídica de la UICN por las acciones del personal de la Secretaría ha sido señalada como un desafío. Habida cuenta del hecho que los contratos del personal de la Secretaría se suscriben con la UICN</w:t>
      </w:r>
      <w:r>
        <w:rPr>
          <w:rStyle w:val="FootnoteReference"/>
        </w:rPr>
        <w:footnoteReference w:id="10"/>
      </w:r>
      <w:r>
        <w:t xml:space="preserve">, </w:t>
      </w:r>
      <w:r>
        <w:rPr>
          <w:color w:val="000000" w:themeColor="text1"/>
        </w:rPr>
        <w:t xml:space="preserve">los empleados de la Convención son empleados de la UICN desde el punto de vista jurídico, por lo que la UICN es responsable, en última instancia, de su conducta y de que su empleo cumpla con las disposiciones aplicables de la legislación suiza. Por ende, la Convención tiene la protección de la UICN ante cualquier conducta indebida de su personal. La UICN no atiende a estas cuestiones sin antes tratarlas con la Secretaria General o el responsable jerárquico de la persona en cuestión </w:t>
      </w:r>
      <w:r w:rsidR="00DD5E45">
        <w:rPr>
          <w:color w:val="000000" w:themeColor="text1"/>
        </w:rPr>
        <w:t>en</w:t>
      </w:r>
      <w:r>
        <w:rPr>
          <w:color w:val="000000" w:themeColor="text1"/>
        </w:rPr>
        <w:t xml:space="preserve"> la Convención, pero, si existe un caso flagrante de conducta indebida en la organización, la UICN deberá adoptar, </w:t>
      </w:r>
      <w:r w:rsidR="00DD5E45">
        <w:rPr>
          <w:color w:val="000000" w:themeColor="text1"/>
        </w:rPr>
        <w:t>sin lugar a duda</w:t>
      </w:r>
      <w:r>
        <w:rPr>
          <w:color w:val="000000" w:themeColor="text1"/>
        </w:rPr>
        <w:t>, las medidas necesarias en virtud de sus obligaciones como empleadora. Ahora bien, es importante señalar que estas disposiciones también suponen la plena confidencialidad de las cuestiones de recursos humanos relacionadas con el personal de la Secretaría, que la responsabilidad por esas cuestiones recae directamente en la UICN y que no podrá ser ejercida por las Partes Contratantes, de modo similar a lo que sucede dentro del sistema de las Naciones Unidas.</w:t>
      </w:r>
    </w:p>
    <w:p w14:paraId="52B21451" w14:textId="23ADC6A3" w:rsidR="00D26EF5" w:rsidRDefault="00D26EF5" w:rsidP="00D26EF5">
      <w:r>
        <w:rPr>
          <w:b/>
          <w:bCs/>
        </w:rPr>
        <w:t>Estado</w:t>
      </w:r>
      <w:r>
        <w:t>: no es un desafío sino un</w:t>
      </w:r>
      <w:r w:rsidR="00DD5E45">
        <w:t xml:space="preserve"> beneficio </w:t>
      </w:r>
      <w:r>
        <w:t>para la Secretaría</w:t>
      </w:r>
      <w:r w:rsidR="00DD5E45">
        <w:t>.</w:t>
      </w:r>
    </w:p>
    <w:p w14:paraId="14C23C9F" w14:textId="77777777" w:rsidR="00D26EF5" w:rsidRPr="00F62F2D" w:rsidRDefault="00D26EF5" w:rsidP="00D26EF5">
      <w:pPr>
        <w:pStyle w:val="Heading3"/>
      </w:pPr>
      <w:r>
        <w:t>3. No se otorgan permisos de residencia al personal tras el vencimiento de su contrato</w:t>
      </w:r>
    </w:p>
    <w:p w14:paraId="7A9C6764" w14:textId="77777777" w:rsidR="00D26EF5" w:rsidRPr="002762A9" w:rsidRDefault="00D26EF5" w:rsidP="00D26EF5">
      <w:r>
        <w:t xml:space="preserve">Antes de 2017, los empleados de la UICN (incluido el personal de la Secretaría) podían permanecer en Suiza una vez finalizado su contrato. Desde 2017, tras una solicitud de la dirección de la UICN, se </w:t>
      </w:r>
      <w:r>
        <w:lastRenderedPageBreak/>
        <w:t>enmendó el acuerdo de 1986 para incluir una excepción a la limitación aplicable a los funcionarios extranjeros. La UICN está sometida al mismo régimen de inmigración que las Naciones Unidas y otros organismos internacionales con sede en Suiza, por lo que se ha beneficiado de este mecanismo y, por tanto, su personal extranjero contratado en el exterior recibe una tarjeta de legitimación del Departamento Federal de Asuntos Exteriores sin que se apliquen las condiciones ordinarias establecidas por el Estado suizo. Si bien la tarjeta de legitimación se limita a la duración de las funciones del empleado, y exige que este abandone el país pasados 60 días del vencimiento de su contrato, estos permisos de trabajo no están sujetos a ninguna restricción a la inmigración y, por lo tanto, el tiempo que tiene el empleado para poder volver a trabajar es de unas pocas semanas frente a varios meses. Además, la UICN puede contratar a cualquier persona de cualquier país del mundo sin tener que estar sujeta a cupos.</w:t>
      </w:r>
    </w:p>
    <w:p w14:paraId="5D375A0B" w14:textId="04867C85" w:rsidR="00D26EF5" w:rsidRDefault="00D26EF5" w:rsidP="00D26EF5">
      <w:r>
        <w:rPr>
          <w:b/>
          <w:bCs/>
        </w:rPr>
        <w:t>Estado:</w:t>
      </w:r>
      <w:r>
        <w:t xml:space="preserve"> </w:t>
      </w:r>
      <w:r w:rsidR="00DD5E45">
        <w:t>n</w:t>
      </w:r>
      <w:r>
        <w:t>o es un desafío importante para la Convención. Se recomienda eliminar este desafío ya que no puede resolverse en el marco de la Convención.</w:t>
      </w:r>
    </w:p>
    <w:p w14:paraId="2F86356F" w14:textId="77777777" w:rsidR="00D26EF5" w:rsidRPr="00F62F2D" w:rsidRDefault="00D26EF5" w:rsidP="00D26EF5">
      <w:pPr>
        <w:pStyle w:val="Heading3"/>
      </w:pPr>
      <w:r>
        <w:t>4. Visados para viajes y seguridad del personal en las misiones</w:t>
      </w:r>
    </w:p>
    <w:p w14:paraId="4ABCAA35" w14:textId="261B186F" w:rsidR="00D26EF5" w:rsidRPr="0024726A" w:rsidRDefault="00D26EF5" w:rsidP="00D26EF5">
      <w:pPr>
        <w:rPr>
          <w:strike/>
          <w:color w:val="000000" w:themeColor="text1"/>
        </w:rPr>
      </w:pPr>
      <w:r w:rsidRPr="00DD5E45">
        <w:rPr>
          <w:color w:val="000000" w:themeColor="text1"/>
        </w:rPr>
        <w:t>Visados para viajes</w:t>
      </w:r>
      <w:r w:rsidR="00DD5E45">
        <w:rPr>
          <w:color w:val="000000" w:themeColor="text1"/>
        </w:rPr>
        <w:t>.</w:t>
      </w:r>
      <w:r>
        <w:rPr>
          <w:color w:val="000000" w:themeColor="text1"/>
        </w:rPr>
        <w:t xml:space="preserve"> En cuanto a prestaciones, la UICN no ofrece las mismas ventajas que los organismos de las Naciones Unidas, ya que no está reconocida como una entidad de las Naciones Unidas o siquiera como una organización internacional en algunos países. Como tal, no puede otorgar rango diplomático ni las exenciones asociadas a este. </w:t>
      </w:r>
    </w:p>
    <w:p w14:paraId="42DA86A6" w14:textId="77777777" w:rsidR="00D26EF5" w:rsidRPr="0024726A" w:rsidRDefault="00D26EF5" w:rsidP="00D26EF5">
      <w:pPr>
        <w:rPr>
          <w:color w:val="000000" w:themeColor="text1"/>
        </w:rPr>
      </w:pPr>
      <w:r>
        <w:rPr>
          <w:color w:val="000000" w:themeColor="text1"/>
        </w:rPr>
        <w:t xml:space="preserve">Para sortear este desafío, se ha sugerido que los coordinadores nacionales ayuden con la tramitación de los visados para el personal de la Convención. </w:t>
      </w:r>
    </w:p>
    <w:p w14:paraId="546C6E83" w14:textId="24D0D33D" w:rsidR="00D26EF5" w:rsidRPr="0024726A" w:rsidRDefault="00D26EF5" w:rsidP="00D26EF5">
      <w:pPr>
        <w:rPr>
          <w:color w:val="000000" w:themeColor="text1"/>
        </w:rPr>
      </w:pPr>
      <w:r w:rsidRPr="00DD5E45">
        <w:rPr>
          <w:color w:val="000000" w:themeColor="text1"/>
        </w:rPr>
        <w:t>Seguridad en las misiones</w:t>
      </w:r>
      <w:r w:rsidR="00DD5E45">
        <w:rPr>
          <w:color w:val="000000" w:themeColor="text1"/>
        </w:rPr>
        <w:t>.</w:t>
      </w:r>
      <w:r>
        <w:rPr>
          <w:color w:val="000000" w:themeColor="text1"/>
        </w:rPr>
        <w:t xml:space="preserve"> En lo que respecta a cuestiones relacionadas con la seguridad, la UICN trabaja con International SOS, que es una empresa que ofrece asesoramiento para viajes y apoyo a organizaciones globales. La UICN solicita a todo su personal que antes de partir registre su viaje en una base de datos, a fin de que la UICN pueda hacer el seguimiento correspondiente. La UICN cuenta con una unidad que supervisa la seguridad del personal y gestiona notificaciones de incidentes y emergencias. Además, recomienda a su personal que colabore con los gobiernos correspondientes durante sus viajes. También dispone de un proceso de examen para viajes de alta seguridad y, en algunos casos, desaconseja a su personal que viaje.  </w:t>
      </w:r>
    </w:p>
    <w:p w14:paraId="5ED87A1E" w14:textId="3533116A" w:rsidR="00D26EF5" w:rsidRDefault="00D26EF5" w:rsidP="00D26EF5">
      <w:r>
        <w:rPr>
          <w:b/>
          <w:bCs/>
        </w:rPr>
        <w:t>Estado:</w:t>
      </w:r>
      <w:r>
        <w:t xml:space="preserve"> </w:t>
      </w:r>
      <w:r w:rsidR="00DD5E45">
        <w:t>p</w:t>
      </w:r>
      <w:r>
        <w:t xml:space="preserve">odría estar parcialmente resuelto si los coordinadores nacionales están en condiciones de facilitar la obtención de visados para el personal de la Convención y si las misiones que se llevan a cabo se ajustan a los requisitos de seguridad de la UICN. </w:t>
      </w:r>
    </w:p>
    <w:p w14:paraId="31D1CBA2" w14:textId="77777777" w:rsidR="00D26EF5" w:rsidRDefault="00D26EF5" w:rsidP="00D26EF5"/>
    <w:p w14:paraId="587DCD8F" w14:textId="77777777" w:rsidR="00D26EF5" w:rsidRPr="00B26B6D" w:rsidRDefault="00D26EF5" w:rsidP="00D26EF5">
      <w:pPr>
        <w:pStyle w:val="Heading2"/>
      </w:pPr>
      <w:r>
        <w:t>5.5 REPRESENTACIÓN DE ALTO NIVEL Y VISIBILIDAD</w:t>
      </w:r>
    </w:p>
    <w:p w14:paraId="6D43BA44" w14:textId="77777777" w:rsidR="00D26EF5" w:rsidRDefault="00D26EF5" w:rsidP="00D26EF5">
      <w:pPr>
        <w:pStyle w:val="Heading3"/>
      </w:pPr>
      <w:r>
        <w:t>1. Visibilidad limitada de la Convención en procesos y reuniones de alto nivel de las Naciones Unidas</w:t>
      </w:r>
    </w:p>
    <w:p w14:paraId="5A4DC24E" w14:textId="77777777" w:rsidR="00D26EF5" w:rsidRDefault="00D26EF5" w:rsidP="00D26EF5">
      <w:r>
        <w:t xml:space="preserve">La cuestión de la visibilidad de los objetivos de la Convención sobre los Humedales y su participación en las principales reuniones internacionales, así como las sinergias con otros acuerdos ambientales multilaterales ha sido un componente principal de los debates mantenidos en los últimos decenios. Mientras la Convención sobre los Humedales, cuya firma tuvo lugar antes de la creación del PNUMA, comenzó desde cero, otros convenios y convenciones, como las de Río, se firmaron en cumbres de Jefes de Estados, lo cual los colocó en una posición de relieve. </w:t>
      </w:r>
    </w:p>
    <w:p w14:paraId="7424110F" w14:textId="77777777" w:rsidR="00D26EF5" w:rsidRDefault="00D26EF5" w:rsidP="00D26EF5">
      <w:r>
        <w:lastRenderedPageBreak/>
        <w:t xml:space="preserve">Se considera que la participación en debates de alcance mundial para dar visibilidad a la Convención y sus objetivos es fundamental para sensibilizar sobre el papel central de los humedales en los procesos mundiales, subrayar la importancia de proteger, conservar y restaurar los humedales, mejorar la imagen de la Convención, atraer la financiación de donantes y el establecimiento de asociaciones, y aumentar las sinergias con otros acuerdos ambientales multilaterales. </w:t>
      </w:r>
    </w:p>
    <w:p w14:paraId="26AF6DC7" w14:textId="77777777" w:rsidR="00D26EF5" w:rsidRDefault="00D26EF5" w:rsidP="00D26EF5">
      <w:r>
        <w:t xml:space="preserve">En un principio, como se indicó en la SC35, se identificaron tres desafíos principales interrelacionados, a saber: </w:t>
      </w:r>
    </w:p>
    <w:p w14:paraId="3313328D" w14:textId="032FF258" w:rsidR="00D26EF5" w:rsidRPr="00274FE7" w:rsidRDefault="00992E85" w:rsidP="00992E85">
      <w:pPr>
        <w:spacing w:line="240" w:lineRule="auto"/>
        <w:ind w:left="426" w:hanging="360"/>
      </w:pPr>
      <w:r>
        <w:t>1)</w:t>
      </w:r>
      <w:r>
        <w:tab/>
        <w:t>la necesidad de dar mayor relieve y visibilidad a la Convención y a los humedales en los procesos mundiales</w:t>
      </w:r>
      <w:r w:rsidR="00DD5E45">
        <w:t>;</w:t>
      </w:r>
    </w:p>
    <w:p w14:paraId="02871B1A" w14:textId="4FCC0BEF" w:rsidR="00D26EF5" w:rsidRPr="00274FE7" w:rsidRDefault="00992E85" w:rsidP="00992E85">
      <w:pPr>
        <w:spacing w:line="240" w:lineRule="auto"/>
        <w:ind w:left="426" w:hanging="360"/>
      </w:pPr>
      <w:r>
        <w:t>2)</w:t>
      </w:r>
      <w:r>
        <w:tab/>
        <w:t>la necesidad de facilitar la participación de la Convención en las reuniones de alto nivel de las Naciones Unidas</w:t>
      </w:r>
      <w:r w:rsidR="00DD5E45">
        <w:t>; y</w:t>
      </w:r>
    </w:p>
    <w:p w14:paraId="142759B0" w14:textId="604ECB3B" w:rsidR="00D26EF5" w:rsidRPr="00274FE7" w:rsidRDefault="00992E85" w:rsidP="00992E85">
      <w:pPr>
        <w:spacing w:line="240" w:lineRule="auto"/>
        <w:ind w:left="426" w:hanging="360"/>
      </w:pPr>
      <w:r>
        <w:t>3)</w:t>
      </w:r>
      <w:r>
        <w:tab/>
        <w:t xml:space="preserve">la necesidad de reconocer a la Secretaría de la Convención como un tratado intergubernamental cuando participe en reuniones mundiales. El problema ha sido que la Convención se consideraba parte de la delegación de la UICN, por lo que la Secretaría debía tomar la palabra bajo el epígrafe de la UICN y compartir el tiempo de intervención asignado a esta última. </w:t>
      </w:r>
    </w:p>
    <w:p w14:paraId="44A872FB" w14:textId="4FCB6DAA" w:rsidR="00D26EF5" w:rsidRDefault="00D26EF5" w:rsidP="00D26EF5">
      <w:r>
        <w:t>Desde entonces, el desafío de ser considerada una ONG en los eventos se ha resuelto en gran medida puesto que la Secretaría actualmente se inscribe y asiste a estos compromisos por derecho propio. Además, la Secretar</w:t>
      </w:r>
      <w:r w:rsidR="00B378CD">
        <w:t>i</w:t>
      </w:r>
      <w:r>
        <w:t>a General ha trabajado mucho, especialmente en los últimos años, para dar mayor realce a la Convención y sus objetivos. Ello incluye lo siguiente</w:t>
      </w:r>
      <w:r>
        <w:rPr>
          <w:rStyle w:val="FootnoteReference"/>
        </w:rPr>
        <w:footnoteReference w:id="11"/>
      </w:r>
      <w:r>
        <w:t xml:space="preserve">: </w:t>
      </w:r>
    </w:p>
    <w:p w14:paraId="0D4FE0F3" w14:textId="759C1DC2" w:rsidR="00D26EF5" w:rsidRPr="00312B36" w:rsidRDefault="00992E85" w:rsidP="00992E85">
      <w:pPr>
        <w:spacing w:line="240" w:lineRule="auto"/>
        <w:ind w:left="426" w:hanging="360"/>
      </w:pPr>
      <w:r>
        <w:t>1)</w:t>
      </w:r>
      <w:r>
        <w:tab/>
      </w:r>
      <w:r w:rsidR="00DD5E45">
        <w:t xml:space="preserve">la </w:t>
      </w:r>
      <w:r>
        <w:t>participación de la Secretaria General en varias reuniones de alto nivel de las Naciones Unidas</w:t>
      </w:r>
      <w:r w:rsidR="00D26EF5">
        <w:rPr>
          <w:rStyle w:val="FootnoteReference"/>
        </w:rPr>
        <w:footnoteReference w:id="12"/>
      </w:r>
      <w:r>
        <w:t xml:space="preserve">, </w:t>
      </w:r>
    </w:p>
    <w:p w14:paraId="4C7594FB" w14:textId="35855337" w:rsidR="00D26EF5" w:rsidRPr="00312B36" w:rsidRDefault="00992E85" w:rsidP="00992E85">
      <w:pPr>
        <w:spacing w:line="240" w:lineRule="auto"/>
        <w:ind w:left="426" w:hanging="360"/>
      </w:pPr>
      <w:r>
        <w:t>2)</w:t>
      </w:r>
      <w:r>
        <w:tab/>
      </w:r>
      <w:r w:rsidR="00DD5E45">
        <w:t xml:space="preserve">el </w:t>
      </w:r>
      <w:r>
        <w:t xml:space="preserve">establecimiento de asociaciones en el ámbito de las Naciones Unidas; </w:t>
      </w:r>
    </w:p>
    <w:p w14:paraId="55E13EB1" w14:textId="52FD70CF" w:rsidR="00D26EF5" w:rsidRPr="00312B36" w:rsidRDefault="00992E85" w:rsidP="00992E85">
      <w:pPr>
        <w:spacing w:line="240" w:lineRule="auto"/>
        <w:ind w:left="426" w:hanging="360"/>
      </w:pPr>
      <w:r>
        <w:t>3)</w:t>
      </w:r>
      <w:r>
        <w:tab/>
      </w:r>
      <w:r w:rsidR="00DD5E45">
        <w:t xml:space="preserve">el </w:t>
      </w:r>
      <w:r>
        <w:t xml:space="preserve">apoyo a la organización de eventos paralelos en conferencias para sensibilizar sobre la labor de la Convención, y </w:t>
      </w:r>
    </w:p>
    <w:p w14:paraId="3D2F0084" w14:textId="3D2137F7" w:rsidR="00D26EF5" w:rsidRPr="00274FE7" w:rsidRDefault="00992E85" w:rsidP="00992E85">
      <w:pPr>
        <w:spacing w:line="240" w:lineRule="auto"/>
        <w:ind w:left="426" w:hanging="360"/>
      </w:pPr>
      <w:r>
        <w:t>4)</w:t>
      </w:r>
      <w:r>
        <w:tab/>
      </w:r>
      <w:r w:rsidR="00DD5E45">
        <w:t xml:space="preserve">la organización de </w:t>
      </w:r>
      <w:r>
        <w:t xml:space="preserve">reuniones informativas periódicas con las Misiones Permanentes de los organismos de las Naciones Unidas </w:t>
      </w:r>
      <w:r w:rsidR="00DD5E45">
        <w:t xml:space="preserve">con sede </w:t>
      </w:r>
      <w:r>
        <w:t>en Ginebra.</w:t>
      </w:r>
    </w:p>
    <w:p w14:paraId="4F33973A" w14:textId="77777777" w:rsidR="00D26EF5" w:rsidRDefault="00D26EF5" w:rsidP="00D26EF5">
      <w:r>
        <w:t xml:space="preserve">Las Partes Contratantes también desempeñan una función esencial y han llevado adelante iniciativas para dar más relieve a la Convención a nivel nacional y apoyar la participación de la Secretaría en reuniones importantes. </w:t>
      </w:r>
    </w:p>
    <w:p w14:paraId="093D6CA8" w14:textId="4F36BE05" w:rsidR="00D26EF5" w:rsidRPr="00DC6D12" w:rsidRDefault="00D26EF5" w:rsidP="00D26EF5">
      <w:r>
        <w:t>Pese al aumento de la visibilidad de la Convención, en algunos casos la falta de personalidad jurídica de la Secretaría sigue planteando algunas dificultades. En particular, en lo que se refiere a la capacidad de la Secretaría para participar en el foro político de alto nivel sobre el desarrollo sostenible (FPAN)</w:t>
      </w:r>
      <w:r>
        <w:rPr>
          <w:rStyle w:val="FootnoteReference"/>
        </w:rPr>
        <w:footnoteReference w:id="13"/>
      </w:r>
      <w:r>
        <w:t xml:space="preserve">. Otra posible plataforma de interés sería el Consejo del </w:t>
      </w:r>
      <w:r w:rsidR="00DD5E45">
        <w:t xml:space="preserve">Fondo para el Medio </w:t>
      </w:r>
      <w:r w:rsidR="00DD5E45">
        <w:lastRenderedPageBreak/>
        <w:t>Ambiente Mundial (</w:t>
      </w:r>
      <w:r>
        <w:t>FMAM</w:t>
      </w:r>
      <w:r w:rsidR="00DD5E45">
        <w:t>)</w:t>
      </w:r>
      <w:r>
        <w:t>. Si bien se reconoce que la capacidad de la Secretaría para representar a la Convención en diversas reuniones ha mejorado, se deberá seguir trabajando para determinar si esto sigue siendo un desafío en algunas reuniones, como las reuniones de alto nivel de las Naciones Unidas. Cabe señalar también que, en el contexto de las disposiciones administrativas actuales, no se otorga visibilidad a la Convención desde el punto de vista estructural, por lo que se requiere una labor de gran envergadura para no perder los espacios ganados con los esfuerzos del personal de la Secretaría. Este desafío no afecta, en general, a otros acuerdos ambientales multilaterales que tienen un vínculo estructural con el sistema de las Naciones Unidas.</w:t>
      </w:r>
    </w:p>
    <w:p w14:paraId="147E21AE" w14:textId="77777777" w:rsidR="00D26EF5" w:rsidRPr="00DC6D12" w:rsidRDefault="00D26EF5" w:rsidP="00D26EF5">
      <w:r>
        <w:t xml:space="preserve">Por último, si bien el desafío de dar mayor visibilidad a la Convención se está abordando en gran medida, tanto la Secretaria General como las Partes Contratantes deberán seguir buscando oportunidades para aumentar la visibilidad de la Convención y seguir trabajando para sensibilizar y demostrar el éxito de los programas de la Convención. </w:t>
      </w:r>
    </w:p>
    <w:p w14:paraId="45DECFFA" w14:textId="3B8A55A2" w:rsidR="00D26EF5" w:rsidRDefault="00D26EF5" w:rsidP="00D26EF5">
      <w:r>
        <w:rPr>
          <w:b/>
          <w:bCs/>
        </w:rPr>
        <w:t>Estado:</w:t>
      </w:r>
      <w:r>
        <w:t xml:space="preserve"> </w:t>
      </w:r>
      <w:r w:rsidR="003912C6">
        <w:t>s</w:t>
      </w:r>
      <w:r>
        <w:t xml:space="preserve">e deberán evaluar opciones para resolver los desafíos relacionados con la capacidad para participar en reuniones de alto nivel de las Naciones Unidas. </w:t>
      </w:r>
    </w:p>
    <w:p w14:paraId="0E97B756" w14:textId="77777777" w:rsidR="005F3CDE" w:rsidRDefault="005F3CDE" w:rsidP="00D26EF5">
      <w:pPr>
        <w:pStyle w:val="Heading2"/>
      </w:pPr>
    </w:p>
    <w:p w14:paraId="0FDD7367" w14:textId="2D1B6252" w:rsidR="00D26EF5" w:rsidRPr="00C32D52" w:rsidRDefault="00D26EF5" w:rsidP="00D26EF5">
      <w:pPr>
        <w:pStyle w:val="Heading2"/>
      </w:pPr>
      <w:r>
        <w:t>5.6 DESAFÍO TRANSVERSAL: FALTA DE PERSONALIDAD JURÍDICA</w:t>
      </w:r>
    </w:p>
    <w:p w14:paraId="3DA0F821" w14:textId="77777777" w:rsidR="00D26EF5" w:rsidRDefault="00D26EF5" w:rsidP="00D26EF5">
      <w:r>
        <w:t>Se ha planteado que la falta de personalidad jurídica constituye un desafío fundamental para la solidez institucional de la Convención. En concreto, esto atañe a cómo la falta de condición jurídica repercute en la visibilidad de la Convención y en su capacidad para participar en los procesos de alto nivel de las Naciones Unidas.</w:t>
      </w:r>
    </w:p>
    <w:p w14:paraId="635BEF4A" w14:textId="77777777" w:rsidR="00D26EF5" w:rsidRPr="003A536A" w:rsidRDefault="00D26EF5" w:rsidP="00D26EF5">
      <w:r>
        <w:t>En la historia de la Convención, se han presentado diversos informes relacionados con opiniones jurídicas sobre la condición jurídica de la Secretaría. Cabe destacar que, en el Informe de síntesis de 2023, se observa que al considerar la condición jurídica de la Secretaría es fundamental diferenciar entre la condición jurídica de la Convención, la Conferencia de las Partes Contratantes y la Secretaría, así como entre personalidad jurídica internacional y nacional.</w:t>
      </w:r>
    </w:p>
    <w:p w14:paraId="58F7D9E6" w14:textId="77777777" w:rsidR="00D26EF5" w:rsidRPr="003A536A" w:rsidRDefault="00D26EF5" w:rsidP="00D26EF5">
      <w:r>
        <w:t>Aunque la condición jurídica de la Convención sobre los Humedales como tratado intergubernamental acreditado (jurídicamente vinculante) es inequívoca desde el punto de vista del derecho internacional público, la condición jurídica de la Secretaría ha sido objeto de extensos debates y opiniones divergentes. Por una parte, en el documento SC36-15</w:t>
      </w:r>
      <w:r w:rsidRPr="003A536A">
        <w:rPr>
          <w:rStyle w:val="FootnoteReference"/>
        </w:rPr>
        <w:footnoteReference w:id="14"/>
      </w:r>
      <w:r>
        <w:t xml:space="preserve"> se plantea la opinión de que la Secretaría no posee un reconocimiento independiente. En el Informe de 2008 sobre la condición jurídica de la Secretaría de la Convención, se observa que la secretaría de un acuerdo ambiental multilateral es un órgano internacional no autónomo que es subsidiario a la Conferencia de las Partes, y se considera que la Secretaría tendrá la personalidad jurídica que sea necesaria para llevar a cabo las funciones que la Conferencia de las Partes le ha asignado.</w:t>
      </w:r>
    </w:p>
    <w:p w14:paraId="376F3B99" w14:textId="12EC5608" w:rsidR="00D26EF5" w:rsidRDefault="00D26EF5" w:rsidP="00D26EF5">
      <w:r>
        <w:t xml:space="preserve">A su vez, en el análisis jurídico de 2020, se llegó a la conclusión de que el tratado (acuerdo ambiental multilateral) en su conjunto, es decir su marco institucional en su conjunto (en lugar de uno solo de sus órganos, p. ej. su </w:t>
      </w:r>
      <w:r w:rsidR="003912C6">
        <w:t>Conferencia de las Partes</w:t>
      </w:r>
      <w:r>
        <w:t xml:space="preserve"> o su secretaría), podría considerarse una organización </w:t>
      </w:r>
      <w:r>
        <w:lastRenderedPageBreak/>
        <w:t xml:space="preserve">intergubernamental (OIG), aunque no una de tipo “tradicional”. Como tal, el acuerdo ambiental multilateral (es decir, la Convención sobre los Humedales), en su conjunto, goza de personalidad jurídica internacional y tiene capacidad jurídica independiente de sus Estados Partes y de otras organizaciones internacionales, p. ej. las Naciones Unidas, el PNUMA, la UICN, etc., tanto si su secretaría es autónoma como si otra organización presta los servicios de secretaría. La personalidad jurídica de la Secretaría de por sí, no obstante, sigue siendo un tema que suscita debate. </w:t>
      </w:r>
    </w:p>
    <w:p w14:paraId="414E3DC4" w14:textId="77777777" w:rsidR="00D26EF5" w:rsidRPr="003A536A" w:rsidRDefault="00D26EF5" w:rsidP="00D26EF5">
      <w:r>
        <w:t xml:space="preserve">Se propone la existencia de dos desafíos: 1) la falta de claridad sobre la personalidad jurídica internacional de la Secretaría de la Convención y 2) los retos que se plantean debido a la condición jurídica actual. </w:t>
      </w:r>
    </w:p>
    <w:p w14:paraId="71A4523B" w14:textId="1D8685E8" w:rsidR="00D26EF5" w:rsidRDefault="00D26EF5" w:rsidP="00D26EF5">
      <w:r>
        <w:rPr>
          <w:b/>
          <w:bCs/>
        </w:rPr>
        <w:t>Estado:</w:t>
      </w:r>
      <w:r>
        <w:t xml:space="preserve"> </w:t>
      </w:r>
      <w:r w:rsidR="00EC5157">
        <w:t>s</w:t>
      </w:r>
      <w:r>
        <w:t>e deberá aclarar la condición jurídica de la Secretaría y evaluar opciones al respecto.</w:t>
      </w:r>
    </w:p>
    <w:p w14:paraId="47F38CF5" w14:textId="467B69F9" w:rsidR="00D26EF5" w:rsidRDefault="00992E85" w:rsidP="00992E85">
      <w:pPr>
        <w:pStyle w:val="Heading1"/>
        <w:numPr>
          <w:ilvl w:val="0"/>
          <w:numId w:val="0"/>
        </w:numPr>
        <w:ind w:left="360" w:hanging="360"/>
      </w:pPr>
      <w:r w:rsidRPr="00136D30">
        <w:t>6.</w:t>
      </w:r>
      <w:r w:rsidRPr="00136D30">
        <w:tab/>
        <w:t>ANÁLISIS DE LOS DESAFÍOS</w:t>
      </w:r>
    </w:p>
    <w:p w14:paraId="65735FA7" w14:textId="77777777" w:rsidR="00D26EF5" w:rsidRPr="00F62F2D" w:rsidRDefault="00D26EF5" w:rsidP="00D26EF5">
      <w:r>
        <w:t>En el cuadro a continuación se resumen los desafíos que el Grupo de Trabajo sobre Fortalecimiento Institucional ha identificado y el estado en que se encuentran.</w:t>
      </w:r>
    </w:p>
    <w:p w14:paraId="162982E8" w14:textId="71AEEC64" w:rsidR="00D26EF5" w:rsidRDefault="00D26EF5" w:rsidP="00D26EF5">
      <w:pPr>
        <w:pStyle w:val="Caption"/>
        <w:keepNext/>
      </w:pPr>
      <w:r>
        <w:t xml:space="preserve">Cuadro </w:t>
      </w:r>
      <w:fldSimple w:instr=" SEQ Table \* ARABIC ">
        <w:r>
          <w:t>3</w:t>
        </w:r>
      </w:fldSimple>
      <w:r>
        <w:t>. Resumen de los desafíos y su estado (</w:t>
      </w:r>
      <w:r w:rsidR="00136D30">
        <w:t>v</w:t>
      </w:r>
      <w:r>
        <w:t xml:space="preserve">erde: </w:t>
      </w:r>
      <w:r w:rsidR="00136D30">
        <w:t>s</w:t>
      </w:r>
      <w:r>
        <w:t xml:space="preserve">e ha resuelto; naranja: </w:t>
      </w:r>
      <w:r w:rsidR="00136D30">
        <w:t>e</w:t>
      </w:r>
      <w:r>
        <w:t xml:space="preserve">stá siendo abordado por otros mecanismos; rojo: </w:t>
      </w:r>
      <w:r w:rsidR="00136D30">
        <w:t>s</w:t>
      </w:r>
      <w:r>
        <w:t>e deben evaluar opciones para resolver el desafío)</w:t>
      </w:r>
    </w:p>
    <w:tbl>
      <w:tblPr>
        <w:tblStyle w:val="TableGrid"/>
        <w:tblW w:w="0" w:type="auto"/>
        <w:tblLook w:val="04A0" w:firstRow="1" w:lastRow="0" w:firstColumn="1" w:lastColumn="0" w:noHBand="0" w:noVBand="1"/>
      </w:tblPr>
      <w:tblGrid>
        <w:gridCol w:w="2122"/>
        <w:gridCol w:w="3969"/>
        <w:gridCol w:w="2925"/>
      </w:tblGrid>
      <w:tr w:rsidR="00D26EF5" w:rsidRPr="00EE4EEE" w14:paraId="19A85971" w14:textId="77777777" w:rsidTr="00007210">
        <w:trPr>
          <w:tblHeader/>
        </w:trPr>
        <w:tc>
          <w:tcPr>
            <w:tcW w:w="2122" w:type="dxa"/>
          </w:tcPr>
          <w:p w14:paraId="518FADB6" w14:textId="77777777" w:rsidR="00D26EF5" w:rsidRPr="00A05B6E" w:rsidRDefault="00D26EF5" w:rsidP="00007210">
            <w:pPr>
              <w:rPr>
                <w:b/>
                <w:bCs/>
              </w:rPr>
            </w:pPr>
            <w:r>
              <w:rPr>
                <w:b/>
                <w:bCs/>
              </w:rPr>
              <w:t>Tema</w:t>
            </w:r>
          </w:p>
        </w:tc>
        <w:tc>
          <w:tcPr>
            <w:tcW w:w="3969" w:type="dxa"/>
          </w:tcPr>
          <w:p w14:paraId="1007F823" w14:textId="77777777" w:rsidR="00D26EF5" w:rsidRPr="00A05B6E" w:rsidRDefault="00D26EF5" w:rsidP="00007210">
            <w:pPr>
              <w:rPr>
                <w:b/>
                <w:bCs/>
              </w:rPr>
            </w:pPr>
            <w:r>
              <w:rPr>
                <w:b/>
                <w:bCs/>
              </w:rPr>
              <w:t>Desafío</w:t>
            </w:r>
          </w:p>
        </w:tc>
        <w:tc>
          <w:tcPr>
            <w:tcW w:w="2925" w:type="dxa"/>
          </w:tcPr>
          <w:p w14:paraId="1CC7021A" w14:textId="77777777" w:rsidR="00D26EF5" w:rsidRPr="00A05B6E" w:rsidRDefault="00D26EF5" w:rsidP="00007210">
            <w:pPr>
              <w:rPr>
                <w:b/>
                <w:bCs/>
              </w:rPr>
            </w:pPr>
            <w:r>
              <w:rPr>
                <w:b/>
                <w:bCs/>
              </w:rPr>
              <w:t>Estado</w:t>
            </w:r>
          </w:p>
        </w:tc>
      </w:tr>
      <w:tr w:rsidR="00D26EF5" w:rsidRPr="00EE4EEE" w14:paraId="0046267A" w14:textId="77777777" w:rsidTr="00007210">
        <w:trPr>
          <w:trHeight w:val="355"/>
        </w:trPr>
        <w:tc>
          <w:tcPr>
            <w:tcW w:w="2122" w:type="dxa"/>
            <w:vMerge w:val="restart"/>
          </w:tcPr>
          <w:p w14:paraId="6A7C0E27" w14:textId="77777777" w:rsidR="00D26EF5" w:rsidRPr="00EE4EEE" w:rsidRDefault="00D26EF5" w:rsidP="00007210">
            <w:r>
              <w:t>Administración</w:t>
            </w:r>
          </w:p>
        </w:tc>
        <w:tc>
          <w:tcPr>
            <w:tcW w:w="3969" w:type="dxa"/>
          </w:tcPr>
          <w:p w14:paraId="3437E0A9" w14:textId="77777777" w:rsidR="00D26EF5" w:rsidRPr="00EE4EEE" w:rsidRDefault="00D26EF5" w:rsidP="00007210">
            <w:r>
              <w:t>Capacidad para suscribir contratos con donantes / terceras partes y dificultades en la ejecución y gestión de proyectos</w:t>
            </w:r>
          </w:p>
        </w:tc>
        <w:tc>
          <w:tcPr>
            <w:tcW w:w="2925" w:type="dxa"/>
          </w:tcPr>
          <w:p w14:paraId="5EB27BD9" w14:textId="77777777" w:rsidR="00D26EF5" w:rsidRPr="00EE4EEE" w:rsidRDefault="00D26EF5" w:rsidP="00007210">
            <w:r>
              <w:rPr>
                <w:color w:val="538135" w:themeColor="accent6" w:themeShade="BF"/>
              </w:rPr>
              <w:t>Existen medidas eficaces que permiten abordar esta cuestión en caso de plantearse</w:t>
            </w:r>
          </w:p>
        </w:tc>
      </w:tr>
      <w:tr w:rsidR="00D26EF5" w:rsidRPr="00EE4EEE" w14:paraId="48A40A6D" w14:textId="77777777" w:rsidTr="00007210">
        <w:trPr>
          <w:trHeight w:val="738"/>
        </w:trPr>
        <w:tc>
          <w:tcPr>
            <w:tcW w:w="2122" w:type="dxa"/>
            <w:vMerge/>
          </w:tcPr>
          <w:p w14:paraId="1E3EC65A" w14:textId="77777777" w:rsidR="00D26EF5" w:rsidRPr="00EE4EEE" w:rsidRDefault="00D26EF5" w:rsidP="00007210"/>
        </w:tc>
        <w:tc>
          <w:tcPr>
            <w:tcW w:w="3969" w:type="dxa"/>
          </w:tcPr>
          <w:p w14:paraId="694C2EBB" w14:textId="77777777" w:rsidR="00D26EF5" w:rsidRPr="00EE4EEE" w:rsidRDefault="00D26EF5" w:rsidP="00007210">
            <w:r>
              <w:t>Dificultades para pagar las contribuciones anuales a la Convención sobre los Humedales</w:t>
            </w:r>
          </w:p>
        </w:tc>
        <w:tc>
          <w:tcPr>
            <w:tcW w:w="2925" w:type="dxa"/>
          </w:tcPr>
          <w:p w14:paraId="2AA9A177" w14:textId="77777777" w:rsidR="00D26EF5" w:rsidRPr="00EE4EEE" w:rsidRDefault="00D26EF5" w:rsidP="00007210">
            <w:r>
              <w:rPr>
                <w:color w:val="FF0000"/>
              </w:rPr>
              <w:t>Se deberán evaluar opciones</w:t>
            </w:r>
          </w:p>
        </w:tc>
      </w:tr>
      <w:tr w:rsidR="00D26EF5" w:rsidRPr="00EE4EEE" w14:paraId="173DCAB8" w14:textId="77777777" w:rsidTr="00007210">
        <w:trPr>
          <w:trHeight w:val="738"/>
        </w:trPr>
        <w:tc>
          <w:tcPr>
            <w:tcW w:w="2122" w:type="dxa"/>
            <w:vMerge/>
          </w:tcPr>
          <w:p w14:paraId="5830DA47" w14:textId="77777777" w:rsidR="00D26EF5" w:rsidRPr="00EE4EEE" w:rsidRDefault="00D26EF5" w:rsidP="00007210"/>
        </w:tc>
        <w:tc>
          <w:tcPr>
            <w:tcW w:w="3969" w:type="dxa"/>
          </w:tcPr>
          <w:p w14:paraId="6532B819" w14:textId="77777777" w:rsidR="00D26EF5" w:rsidRPr="00EE4EEE" w:rsidRDefault="00D26EF5" w:rsidP="00007210">
            <w:r>
              <w:t>Dificultades de las Partes Contratantes para pagar sus contribuciones a la Convención debido a la condición jurídica de esta</w:t>
            </w:r>
          </w:p>
        </w:tc>
        <w:tc>
          <w:tcPr>
            <w:tcW w:w="2925" w:type="dxa"/>
          </w:tcPr>
          <w:p w14:paraId="65CD7CE8" w14:textId="77777777" w:rsidR="00D26EF5" w:rsidRPr="00EE4EEE" w:rsidRDefault="00D26EF5" w:rsidP="00007210">
            <w:r>
              <w:rPr>
                <w:color w:val="538135" w:themeColor="accent6" w:themeShade="BF"/>
              </w:rPr>
              <w:t>Existen medidas eficaces que permiten abordar esta cuestión en caso de plantearse</w:t>
            </w:r>
          </w:p>
        </w:tc>
      </w:tr>
      <w:tr w:rsidR="00D26EF5" w:rsidRPr="00EE4EEE" w14:paraId="67CCA084" w14:textId="77777777" w:rsidTr="00007210">
        <w:trPr>
          <w:trHeight w:val="738"/>
        </w:trPr>
        <w:tc>
          <w:tcPr>
            <w:tcW w:w="2122" w:type="dxa"/>
            <w:vMerge/>
          </w:tcPr>
          <w:p w14:paraId="3896A0AD" w14:textId="77777777" w:rsidR="00D26EF5" w:rsidRPr="00EE4EEE" w:rsidRDefault="00D26EF5" w:rsidP="00007210"/>
        </w:tc>
        <w:tc>
          <w:tcPr>
            <w:tcW w:w="3969" w:type="dxa"/>
          </w:tcPr>
          <w:p w14:paraId="059EF0A8" w14:textId="77777777" w:rsidR="00D26EF5" w:rsidRPr="00EE4EEE" w:rsidRDefault="00D26EF5" w:rsidP="00007210">
            <w:r>
              <w:t>Riesgos para la Convención derivados de disposiciones jurídicas aplicables a la gestión de atrasos pendientes</w:t>
            </w:r>
          </w:p>
        </w:tc>
        <w:tc>
          <w:tcPr>
            <w:tcW w:w="2925" w:type="dxa"/>
          </w:tcPr>
          <w:p w14:paraId="3D830E69" w14:textId="77777777" w:rsidR="00D26EF5" w:rsidRPr="009272DA" w:rsidRDefault="00D26EF5" w:rsidP="00007210">
            <w:pPr>
              <w:rPr>
                <w:color w:val="FF0000"/>
              </w:rPr>
            </w:pPr>
            <w:r>
              <w:rPr>
                <w:color w:val="FF0000"/>
              </w:rPr>
              <w:t>Relacionado con el impago de contribuciones: Se deberán evaluar opciones</w:t>
            </w:r>
          </w:p>
        </w:tc>
      </w:tr>
      <w:tr w:rsidR="00D26EF5" w:rsidRPr="00EE4EEE" w14:paraId="5EFE63F9" w14:textId="77777777" w:rsidTr="00007210">
        <w:trPr>
          <w:trHeight w:val="738"/>
        </w:trPr>
        <w:tc>
          <w:tcPr>
            <w:tcW w:w="2122" w:type="dxa"/>
            <w:vMerge/>
          </w:tcPr>
          <w:p w14:paraId="3036E802" w14:textId="77777777" w:rsidR="00D26EF5" w:rsidRPr="00EE4EEE" w:rsidRDefault="00D26EF5" w:rsidP="00007210"/>
        </w:tc>
        <w:tc>
          <w:tcPr>
            <w:tcW w:w="3969" w:type="dxa"/>
          </w:tcPr>
          <w:p w14:paraId="456F5876" w14:textId="77777777" w:rsidR="00D26EF5" w:rsidRPr="00EE4EEE" w:rsidRDefault="00D26EF5" w:rsidP="00007210">
            <w:r>
              <w:t xml:space="preserve">Falta de mecanismos financieros oficiales para la financiación de la Convención </w:t>
            </w:r>
          </w:p>
        </w:tc>
        <w:tc>
          <w:tcPr>
            <w:tcW w:w="2925" w:type="dxa"/>
          </w:tcPr>
          <w:p w14:paraId="5BA1887F" w14:textId="77777777" w:rsidR="00D26EF5" w:rsidRPr="009272DA" w:rsidRDefault="00D26EF5" w:rsidP="00007210">
            <w:pPr>
              <w:rPr>
                <w:color w:val="FF0000"/>
              </w:rPr>
            </w:pPr>
            <w:r>
              <w:rPr>
                <w:color w:val="FF0000"/>
              </w:rPr>
              <w:t>Se deberán evaluar opciones</w:t>
            </w:r>
          </w:p>
        </w:tc>
      </w:tr>
      <w:tr w:rsidR="00D26EF5" w:rsidRPr="00EE4EEE" w14:paraId="25F636D8" w14:textId="77777777" w:rsidTr="00007210">
        <w:tc>
          <w:tcPr>
            <w:tcW w:w="2122" w:type="dxa"/>
          </w:tcPr>
          <w:p w14:paraId="604E409D" w14:textId="77777777" w:rsidR="00D26EF5" w:rsidRPr="00B21FA0" w:rsidRDefault="00D26EF5" w:rsidP="00007210">
            <w:r>
              <w:t>Gobernanza</w:t>
            </w:r>
          </w:p>
        </w:tc>
        <w:tc>
          <w:tcPr>
            <w:tcW w:w="3969" w:type="dxa"/>
          </w:tcPr>
          <w:p w14:paraId="3511BC39" w14:textId="77777777" w:rsidR="00D26EF5" w:rsidRPr="00B21FA0" w:rsidRDefault="00D26EF5" w:rsidP="00007210">
            <w:r>
              <w:t>Falta de mecanismos suficientes de comunicación y gestión de la información virtual</w:t>
            </w:r>
          </w:p>
        </w:tc>
        <w:tc>
          <w:tcPr>
            <w:tcW w:w="2925" w:type="dxa"/>
          </w:tcPr>
          <w:p w14:paraId="046EB3D9" w14:textId="77777777" w:rsidR="00D26EF5" w:rsidRPr="00EE4EEE" w:rsidRDefault="00D26EF5" w:rsidP="00007210">
            <w:r>
              <w:rPr>
                <w:color w:val="C45911" w:themeColor="accent2" w:themeShade="BF"/>
              </w:rPr>
              <w:t xml:space="preserve">Está siendo abordado por la Secretaría </w:t>
            </w:r>
          </w:p>
        </w:tc>
      </w:tr>
      <w:tr w:rsidR="00D26EF5" w:rsidRPr="00EE4EEE" w14:paraId="3E37B67F" w14:textId="77777777" w:rsidTr="00007210">
        <w:tc>
          <w:tcPr>
            <w:tcW w:w="2122" w:type="dxa"/>
          </w:tcPr>
          <w:p w14:paraId="71A2B9FB" w14:textId="77777777" w:rsidR="00D26EF5" w:rsidRPr="00EE4EEE" w:rsidRDefault="00D26EF5" w:rsidP="00007210">
            <w:r>
              <w:t>Liderazgo</w:t>
            </w:r>
          </w:p>
        </w:tc>
        <w:tc>
          <w:tcPr>
            <w:tcW w:w="3969" w:type="dxa"/>
          </w:tcPr>
          <w:p w14:paraId="0AC5D743" w14:textId="77777777" w:rsidR="00D26EF5" w:rsidRPr="00EE4EEE" w:rsidRDefault="00D26EF5" w:rsidP="00007210">
            <w:r>
              <w:t>Procedimiento para la elección de un Secretario o una Secretaria General</w:t>
            </w:r>
          </w:p>
        </w:tc>
        <w:tc>
          <w:tcPr>
            <w:tcW w:w="2925" w:type="dxa"/>
          </w:tcPr>
          <w:p w14:paraId="62DFC93B" w14:textId="77777777" w:rsidR="00D26EF5" w:rsidRPr="00EE4EEE" w:rsidRDefault="00D26EF5" w:rsidP="00007210">
            <w:r>
              <w:rPr>
                <w:color w:val="C45911" w:themeColor="accent2" w:themeShade="BF"/>
              </w:rPr>
              <w:t>Está siendo abordado por otro grupo de trabajo: Grupo de Trabajo Administrativo</w:t>
            </w:r>
          </w:p>
        </w:tc>
      </w:tr>
      <w:tr w:rsidR="00D26EF5" w:rsidRPr="00EE4EEE" w14:paraId="65C8CE07" w14:textId="77777777" w:rsidTr="00007210">
        <w:tc>
          <w:tcPr>
            <w:tcW w:w="2122" w:type="dxa"/>
            <w:vMerge w:val="restart"/>
          </w:tcPr>
          <w:p w14:paraId="7A610CB6" w14:textId="77777777" w:rsidR="00D26EF5" w:rsidRPr="00EE4EEE" w:rsidRDefault="00D26EF5" w:rsidP="00007210">
            <w:r>
              <w:t>Independencia en materia de recursos humanos</w:t>
            </w:r>
          </w:p>
        </w:tc>
        <w:tc>
          <w:tcPr>
            <w:tcW w:w="3969" w:type="dxa"/>
          </w:tcPr>
          <w:p w14:paraId="78319581" w14:textId="77777777" w:rsidR="00D26EF5" w:rsidRPr="00EE4EEE" w:rsidRDefault="00D26EF5" w:rsidP="00007210">
            <w:r>
              <w:t>Contratación de personal y reducción de la rotación del personal</w:t>
            </w:r>
          </w:p>
        </w:tc>
        <w:tc>
          <w:tcPr>
            <w:tcW w:w="2925" w:type="dxa"/>
          </w:tcPr>
          <w:p w14:paraId="21416B94" w14:textId="77777777" w:rsidR="00D26EF5" w:rsidRPr="009272DA" w:rsidRDefault="00D26EF5" w:rsidP="00007210">
            <w:pPr>
              <w:rPr>
                <w:color w:val="FF0000"/>
              </w:rPr>
            </w:pPr>
            <w:r>
              <w:rPr>
                <w:color w:val="FF0000"/>
              </w:rPr>
              <w:t>Se deberán evaluar opciones</w:t>
            </w:r>
          </w:p>
        </w:tc>
      </w:tr>
      <w:tr w:rsidR="00D26EF5" w:rsidRPr="00EE4EEE" w14:paraId="38ECFF36" w14:textId="77777777" w:rsidTr="00007210">
        <w:tc>
          <w:tcPr>
            <w:tcW w:w="2122" w:type="dxa"/>
            <w:vMerge/>
          </w:tcPr>
          <w:p w14:paraId="6394C466" w14:textId="77777777" w:rsidR="00D26EF5" w:rsidRPr="00EE4EEE" w:rsidRDefault="00D26EF5" w:rsidP="00007210"/>
        </w:tc>
        <w:tc>
          <w:tcPr>
            <w:tcW w:w="3969" w:type="dxa"/>
          </w:tcPr>
          <w:p w14:paraId="5D3F5F6F" w14:textId="77777777" w:rsidR="00D26EF5" w:rsidRPr="00A006A7" w:rsidRDefault="00D26EF5" w:rsidP="00007210">
            <w:r>
              <w:t>Responsabilidad jurídica de la UICN por las medidas adoptadas por la Secretaría</w:t>
            </w:r>
          </w:p>
        </w:tc>
        <w:tc>
          <w:tcPr>
            <w:tcW w:w="2925" w:type="dxa"/>
          </w:tcPr>
          <w:p w14:paraId="633D121E" w14:textId="77777777" w:rsidR="00D26EF5" w:rsidRPr="00EE4EEE" w:rsidRDefault="00D26EF5" w:rsidP="00007210">
            <w:r>
              <w:rPr>
                <w:color w:val="538135" w:themeColor="accent6" w:themeShade="BF"/>
              </w:rPr>
              <w:t xml:space="preserve">No es un desafío </w:t>
            </w:r>
          </w:p>
        </w:tc>
      </w:tr>
      <w:tr w:rsidR="00D26EF5" w:rsidRPr="00EE4EEE" w14:paraId="2DD6062A" w14:textId="77777777" w:rsidTr="00007210">
        <w:tc>
          <w:tcPr>
            <w:tcW w:w="2122" w:type="dxa"/>
            <w:vMerge/>
          </w:tcPr>
          <w:p w14:paraId="77078D2F" w14:textId="77777777" w:rsidR="00D26EF5" w:rsidRPr="00EE4EEE" w:rsidRDefault="00D26EF5" w:rsidP="00007210"/>
        </w:tc>
        <w:tc>
          <w:tcPr>
            <w:tcW w:w="3969" w:type="dxa"/>
          </w:tcPr>
          <w:p w14:paraId="77C04AB8" w14:textId="77777777" w:rsidR="00D26EF5" w:rsidRPr="00A006A7" w:rsidRDefault="00D26EF5" w:rsidP="00007210">
            <w:r>
              <w:t>No se otorgan permisos de residencia al personal tras el vencimiento de su contrato</w:t>
            </w:r>
          </w:p>
        </w:tc>
        <w:tc>
          <w:tcPr>
            <w:tcW w:w="2925" w:type="dxa"/>
          </w:tcPr>
          <w:p w14:paraId="26FF5E6B" w14:textId="77777777" w:rsidR="00D26EF5" w:rsidRPr="00B21FA0" w:rsidRDefault="00D26EF5" w:rsidP="00007210">
            <w:pPr>
              <w:rPr>
                <w:color w:val="538135" w:themeColor="accent6" w:themeShade="BF"/>
              </w:rPr>
            </w:pPr>
            <w:r>
              <w:rPr>
                <w:color w:val="538135" w:themeColor="accent6" w:themeShade="BF"/>
              </w:rPr>
              <w:t>No recae en el ámbito de actuación de la Secretaría</w:t>
            </w:r>
          </w:p>
        </w:tc>
      </w:tr>
      <w:tr w:rsidR="00D26EF5" w:rsidRPr="00EE4EEE" w14:paraId="49F60ABD" w14:textId="77777777" w:rsidTr="00007210">
        <w:tc>
          <w:tcPr>
            <w:tcW w:w="2122" w:type="dxa"/>
            <w:vMerge/>
          </w:tcPr>
          <w:p w14:paraId="06B74431" w14:textId="77777777" w:rsidR="00D26EF5" w:rsidRPr="00EE4EEE" w:rsidRDefault="00D26EF5" w:rsidP="00007210"/>
        </w:tc>
        <w:tc>
          <w:tcPr>
            <w:tcW w:w="3969" w:type="dxa"/>
          </w:tcPr>
          <w:p w14:paraId="3FBFB17D" w14:textId="77777777" w:rsidR="00D26EF5" w:rsidRPr="00A006A7" w:rsidRDefault="00D26EF5" w:rsidP="00007210">
            <w:r>
              <w:t>Visados para viajes y seguridad del personal en las misiones</w:t>
            </w:r>
          </w:p>
        </w:tc>
        <w:tc>
          <w:tcPr>
            <w:tcW w:w="2925" w:type="dxa"/>
          </w:tcPr>
          <w:p w14:paraId="3808F043" w14:textId="77777777" w:rsidR="00D26EF5" w:rsidRPr="00B21FA0" w:rsidRDefault="00D26EF5" w:rsidP="00007210">
            <w:pPr>
              <w:rPr>
                <w:color w:val="538135" w:themeColor="accent6" w:themeShade="BF"/>
              </w:rPr>
            </w:pPr>
            <w:r>
              <w:rPr>
                <w:color w:val="538135" w:themeColor="accent6" w:themeShade="BF"/>
              </w:rPr>
              <w:t>Podría haberse resuelto en parte, pero las posibles soluciones plantean algunos problemas</w:t>
            </w:r>
          </w:p>
        </w:tc>
      </w:tr>
      <w:tr w:rsidR="00D26EF5" w:rsidRPr="00EE4EEE" w14:paraId="2DF229A2" w14:textId="77777777" w:rsidTr="00007210">
        <w:tc>
          <w:tcPr>
            <w:tcW w:w="2122" w:type="dxa"/>
          </w:tcPr>
          <w:p w14:paraId="7F06CAAD" w14:textId="77777777" w:rsidR="00D26EF5" w:rsidRPr="00EE4EEE" w:rsidRDefault="00D26EF5" w:rsidP="00007210">
            <w:r>
              <w:t>Representación de alto nivel y visibilidad</w:t>
            </w:r>
          </w:p>
        </w:tc>
        <w:tc>
          <w:tcPr>
            <w:tcW w:w="3969" w:type="dxa"/>
          </w:tcPr>
          <w:p w14:paraId="429A3CC5" w14:textId="77777777" w:rsidR="00D26EF5" w:rsidRPr="00B43F17" w:rsidRDefault="00D26EF5" w:rsidP="00007210">
            <w:r>
              <w:t>Visibilidad limitada de la Convención en procesos y reuniones de alto nivel de las Naciones Unidas</w:t>
            </w:r>
          </w:p>
        </w:tc>
        <w:tc>
          <w:tcPr>
            <w:tcW w:w="2925" w:type="dxa"/>
          </w:tcPr>
          <w:p w14:paraId="321A1707" w14:textId="77777777" w:rsidR="00D26EF5" w:rsidRPr="009272DA" w:rsidRDefault="00D26EF5" w:rsidP="00007210">
            <w:pPr>
              <w:rPr>
                <w:color w:val="FF0000"/>
              </w:rPr>
            </w:pPr>
            <w:r>
              <w:rPr>
                <w:color w:val="FF0000"/>
              </w:rPr>
              <w:t>Se deberán evaluar opciones</w:t>
            </w:r>
          </w:p>
        </w:tc>
      </w:tr>
      <w:tr w:rsidR="00D26EF5" w:rsidRPr="00EE4EEE" w14:paraId="737F6DBB" w14:textId="77777777" w:rsidTr="00007210">
        <w:tc>
          <w:tcPr>
            <w:tcW w:w="2122" w:type="dxa"/>
          </w:tcPr>
          <w:p w14:paraId="3E33E745" w14:textId="77777777" w:rsidR="00D26EF5" w:rsidRDefault="00D26EF5" w:rsidP="00007210">
            <w:r>
              <w:t>Cuestiones transversales</w:t>
            </w:r>
          </w:p>
        </w:tc>
        <w:tc>
          <w:tcPr>
            <w:tcW w:w="3969" w:type="dxa"/>
          </w:tcPr>
          <w:p w14:paraId="683C1D7A" w14:textId="77777777" w:rsidR="00D26EF5" w:rsidRPr="00B43F17" w:rsidRDefault="00D26EF5" w:rsidP="00007210">
            <w:r>
              <w:t>Falta de personalidad jurídica</w:t>
            </w:r>
          </w:p>
        </w:tc>
        <w:tc>
          <w:tcPr>
            <w:tcW w:w="2925" w:type="dxa"/>
          </w:tcPr>
          <w:p w14:paraId="6543C23C" w14:textId="77777777" w:rsidR="00D26EF5" w:rsidRPr="009272DA" w:rsidRDefault="00D26EF5" w:rsidP="00007210">
            <w:pPr>
              <w:rPr>
                <w:color w:val="FF0000"/>
              </w:rPr>
            </w:pPr>
            <w:r>
              <w:rPr>
                <w:color w:val="FF0000"/>
              </w:rPr>
              <w:t>Se deberán evaluar opciones</w:t>
            </w:r>
          </w:p>
        </w:tc>
      </w:tr>
    </w:tbl>
    <w:p w14:paraId="7AA19B63" w14:textId="77777777" w:rsidR="00D26EF5" w:rsidRPr="0017551E" w:rsidRDefault="00D26EF5" w:rsidP="00D26EF5"/>
    <w:p w14:paraId="24D319EE" w14:textId="4EE51C4C" w:rsidR="00D26EF5" w:rsidRPr="00F62F2D" w:rsidRDefault="00992E85" w:rsidP="00992E85">
      <w:pPr>
        <w:pStyle w:val="Heading1"/>
        <w:numPr>
          <w:ilvl w:val="0"/>
          <w:numId w:val="0"/>
        </w:numPr>
        <w:ind w:left="360" w:hanging="360"/>
      </w:pPr>
      <w:r>
        <w:t>7.</w:t>
      </w:r>
      <w:r>
        <w:tab/>
        <w:t xml:space="preserve">RESUMEN DE OBJETIVOS </w:t>
      </w:r>
    </w:p>
    <w:p w14:paraId="519687C4" w14:textId="28496867" w:rsidR="00D26EF5" w:rsidRPr="009272DA" w:rsidRDefault="00D26EF5" w:rsidP="00D26EF5">
      <w:r>
        <w:t xml:space="preserve">Un análisis de los desafíos y las opciones es más aplicable en un contexto en el que se define aquello que se pretende lograr, es decir, un conjunto de objetivos. Los objetivos fundamentales que se proponen y que pueden </w:t>
      </w:r>
      <w:r w:rsidR="00A9662C">
        <w:t>sintetizarse</w:t>
      </w:r>
      <w:r>
        <w:t xml:space="preserve"> a partir del análisis de los desafíos y opciones son los siguientes:</w:t>
      </w:r>
    </w:p>
    <w:p w14:paraId="16E34EE9" w14:textId="77777777" w:rsidR="00D26EF5" w:rsidRPr="009272DA" w:rsidRDefault="00D26EF5" w:rsidP="00D26EF5">
      <w:pPr>
        <w:pStyle w:val="ListParagraph"/>
        <w:ind w:left="0"/>
      </w:pPr>
      <w:r>
        <w:t xml:space="preserve">El objetivo global es mejorar la aplicación de la Convención por la Secretaría y las Partes Contratantes. </w:t>
      </w:r>
    </w:p>
    <w:p w14:paraId="2956F8EB" w14:textId="77777777" w:rsidR="00D26EF5" w:rsidRPr="009272DA" w:rsidRDefault="00D26EF5" w:rsidP="00D26EF5">
      <w:pPr>
        <w:pStyle w:val="ListParagraph"/>
        <w:ind w:left="0"/>
      </w:pPr>
    </w:p>
    <w:p w14:paraId="089812A9" w14:textId="77777777" w:rsidR="00D26EF5" w:rsidRPr="009272DA" w:rsidRDefault="00D26EF5" w:rsidP="00D26EF5">
      <w:pPr>
        <w:pStyle w:val="ListParagraph"/>
        <w:ind w:left="0"/>
      </w:pPr>
      <w:r>
        <w:t>Para alcanzar este objetivo, se deben lograr los siguientes objetivos específicos:</w:t>
      </w:r>
    </w:p>
    <w:p w14:paraId="4D109537" w14:textId="162CC743" w:rsidR="00D26EF5" w:rsidRPr="009272DA" w:rsidRDefault="00992E85" w:rsidP="00992E85">
      <w:pPr>
        <w:spacing w:line="240" w:lineRule="auto"/>
        <w:ind w:left="567" w:hanging="567"/>
      </w:pPr>
      <w:r>
        <w:t>1)</w:t>
      </w:r>
      <w:r>
        <w:tab/>
        <w:t xml:space="preserve">Lograr el reconocimiento de la Convención como un acuerdo ambiental multilateral de importancia que atrae a proveedores de financiación y cuenta con un compromiso político </w:t>
      </w:r>
    </w:p>
    <w:p w14:paraId="10394530" w14:textId="26438908" w:rsidR="00D26EF5" w:rsidRPr="009272DA" w:rsidRDefault="00992E85" w:rsidP="00992E85">
      <w:pPr>
        <w:spacing w:line="240" w:lineRule="auto"/>
        <w:ind w:left="567" w:hanging="567"/>
      </w:pPr>
      <w:r>
        <w:t>2)</w:t>
      </w:r>
      <w:r>
        <w:tab/>
        <w:t>Aumentar la financiación de los donantes y disponer de mecanismos de financiación bien establecidos que permitan a las Partes Contratantes aplicar la Convención</w:t>
      </w:r>
    </w:p>
    <w:p w14:paraId="001FECA0" w14:textId="1FBEF334" w:rsidR="00D26EF5" w:rsidRDefault="00992E85" w:rsidP="00992E85">
      <w:pPr>
        <w:spacing w:line="240" w:lineRule="auto"/>
        <w:ind w:left="567" w:hanging="567"/>
      </w:pPr>
      <w:r>
        <w:t>3)</w:t>
      </w:r>
      <w:r>
        <w:tab/>
        <w:t>Hacer de la Secretaría un lugar de trabajo atractivo con una capacidad profesional suficiente y procurar retener al personal esencial a largo plazo para apoyar la aplicación de la Convención</w:t>
      </w:r>
    </w:p>
    <w:p w14:paraId="63C573B7" w14:textId="23370CB0" w:rsidR="00D26EF5" w:rsidRPr="009272DA" w:rsidRDefault="00992E85" w:rsidP="00992E85">
      <w:pPr>
        <w:spacing w:line="240" w:lineRule="auto"/>
        <w:ind w:left="567" w:hanging="567"/>
      </w:pPr>
      <w:r>
        <w:t>4)</w:t>
      </w:r>
      <w:r>
        <w:tab/>
        <w:t xml:space="preserve">Velar por la transparencia de la Secretaría y su rendición de cuentas ante las Partes Contratantes por las actividades realizadas en el cumplimiento de sus funciones, en consonancia con el mandato otorgado por la Conferencia de las Partes Contratantes </w:t>
      </w:r>
    </w:p>
    <w:p w14:paraId="5DD30E6A" w14:textId="1B960A88" w:rsidR="00D26EF5" w:rsidRDefault="00992E85" w:rsidP="00992E85">
      <w:pPr>
        <w:pStyle w:val="Heading1"/>
        <w:numPr>
          <w:ilvl w:val="0"/>
          <w:numId w:val="0"/>
        </w:numPr>
        <w:ind w:left="360" w:hanging="360"/>
      </w:pPr>
      <w:r>
        <w:t>8.</w:t>
      </w:r>
      <w:r>
        <w:tab/>
        <w:t>OPCIONES</w:t>
      </w:r>
    </w:p>
    <w:p w14:paraId="04DCCE28" w14:textId="77777777" w:rsidR="00D26EF5" w:rsidRDefault="00D26EF5" w:rsidP="00D26EF5">
      <w:r>
        <w:t xml:space="preserve">A continuación se ofrece una lista y una descripción de las posibles opciones que la Conferencia de las Partes tal vez desee examinar. Cabe señalar que, en algunos casos, es posible aplicar varias opciones en forma paralela (es decir, no siempre hay que elegir entre una u otra). </w:t>
      </w:r>
    </w:p>
    <w:p w14:paraId="25DD793F" w14:textId="77777777" w:rsidR="00D26EF5" w:rsidRDefault="00D26EF5" w:rsidP="00D26EF5">
      <w:pPr>
        <w:pStyle w:val="Heading2"/>
      </w:pPr>
      <w:r>
        <w:t xml:space="preserve">OPCIÓN 1: LA UICN SIGUE ACOGIENDO LA SECRETARÍA, AUNQUE CON MEJORAS </w:t>
      </w:r>
    </w:p>
    <w:p w14:paraId="3C813FE0" w14:textId="0745985E" w:rsidR="00D26EF5" w:rsidRDefault="00D26EF5" w:rsidP="00D26EF5">
      <w:pPr>
        <w:rPr>
          <w:b/>
          <w:bCs/>
        </w:rPr>
      </w:pPr>
      <w:r>
        <w:rPr>
          <w:b/>
          <w:bCs/>
        </w:rPr>
        <w:t xml:space="preserve">Desafíos abordados: </w:t>
      </w:r>
      <w:r w:rsidR="00A9662C">
        <w:t>l</w:t>
      </w:r>
      <w:r>
        <w:t>a capacidad para suscribir contratos con los donantes, la capacidad de recibir financiación y contribuciones anuales, las dificultades en la gestión de los proyectos, la competitividad de la Secretaría y la rotación del personal</w:t>
      </w:r>
    </w:p>
    <w:p w14:paraId="457C53FC" w14:textId="77777777" w:rsidR="00D26EF5" w:rsidRDefault="00D26EF5" w:rsidP="00D26EF5">
      <w:pPr>
        <w:pStyle w:val="Heading3"/>
      </w:pPr>
      <w:r>
        <w:t>Opción 1A: negociar una nueva Delegación de Autoridad o Carta de Acuerdo con mejoras respecto de las preocupaciones subsistentes.</w:t>
      </w:r>
    </w:p>
    <w:p w14:paraId="4DAEBBB2" w14:textId="5D8D94E5" w:rsidR="00D26EF5" w:rsidRPr="00992E85" w:rsidRDefault="00992E85" w:rsidP="00992E85">
      <w:pPr>
        <w:spacing w:line="240" w:lineRule="auto"/>
        <w:ind w:left="720" w:hanging="360"/>
      </w:pPr>
      <w:r>
        <w:rPr>
          <w:rFonts w:ascii="Symbol" w:hAnsi="Symbol"/>
        </w:rPr>
        <w:t></w:t>
      </w:r>
      <w:r>
        <w:rPr>
          <w:rFonts w:ascii="Symbol" w:hAnsi="Symbol"/>
        </w:rPr>
        <w:tab/>
      </w:r>
      <w:r>
        <w:t xml:space="preserve">Renegociación de la Carta de Acuerdo con la UICN o una instancia de diálogo similar </w:t>
      </w:r>
      <w:r>
        <w:rPr>
          <w:i/>
          <w:iCs/>
        </w:rPr>
        <w:t>y/o</w:t>
      </w:r>
    </w:p>
    <w:p w14:paraId="43636AA3" w14:textId="13F30586" w:rsidR="00D26EF5" w:rsidRPr="00992E85" w:rsidRDefault="00992E85" w:rsidP="00992E85">
      <w:pPr>
        <w:spacing w:line="240" w:lineRule="auto"/>
        <w:ind w:left="720" w:hanging="360"/>
      </w:pPr>
      <w:r>
        <w:rPr>
          <w:rFonts w:ascii="Symbol" w:hAnsi="Symbol"/>
        </w:rPr>
        <w:t></w:t>
      </w:r>
      <w:r>
        <w:rPr>
          <w:rFonts w:ascii="Symbol" w:hAnsi="Symbol"/>
        </w:rPr>
        <w:tab/>
      </w:r>
      <w:r>
        <w:t>Estudiar con la UICN la revisión del procedimiento para la gestión de proyectos</w:t>
      </w:r>
    </w:p>
    <w:p w14:paraId="57FEDA49" w14:textId="248175D1" w:rsidR="00D26EF5" w:rsidRPr="00754DCF" w:rsidRDefault="00D26EF5" w:rsidP="00D26EF5">
      <w:pPr>
        <w:pStyle w:val="Heading3"/>
      </w:pPr>
      <w:r>
        <w:lastRenderedPageBreak/>
        <w:t xml:space="preserve">Opción 1B: </w:t>
      </w:r>
      <w:r w:rsidR="00A9662C">
        <w:t>a</w:t>
      </w:r>
      <w:r>
        <w:t xml:space="preserve">probar una resolución de la COP en la que se aclare a las Partes Contratantes la capacidad de la Secretaría para suscribir contratos </w:t>
      </w:r>
    </w:p>
    <w:p w14:paraId="67091203" w14:textId="77777777" w:rsidR="00D26EF5" w:rsidRPr="00754DCF" w:rsidRDefault="00D26EF5" w:rsidP="00D26EF5">
      <w:r>
        <w:t>Una resolución de la COP en la que: </w:t>
      </w:r>
    </w:p>
    <w:p w14:paraId="6204E1B7" w14:textId="35C6ABD5" w:rsidR="00D26EF5" w:rsidRPr="00992E85" w:rsidRDefault="00992E85" w:rsidP="00992E85">
      <w:pPr>
        <w:tabs>
          <w:tab w:val="left" w:pos="720"/>
        </w:tabs>
        <w:spacing w:line="240" w:lineRule="auto"/>
        <w:ind w:left="720" w:hanging="360"/>
      </w:pPr>
      <w:r>
        <w:rPr>
          <w:rFonts w:ascii="Symbol" w:hAnsi="Symbol"/>
          <w:sz w:val="20"/>
        </w:rPr>
        <w:t></w:t>
      </w:r>
      <w:r>
        <w:rPr>
          <w:rFonts w:ascii="Symbol" w:hAnsi="Symbol"/>
          <w:sz w:val="20"/>
        </w:rPr>
        <w:tab/>
      </w:r>
      <w:r w:rsidR="00A9662C">
        <w:t>s</w:t>
      </w:r>
      <w:r>
        <w:t>e reconozca explícitamente que la Secretaría tiene, sobre la base de la Carta de Acuerdo de 1993, la capacidad de suscribir acuerdos contractuales en nombre de la UICN</w:t>
      </w:r>
      <w:r w:rsidR="00A9662C">
        <w:t>; y</w:t>
      </w:r>
      <w:r>
        <w:t> </w:t>
      </w:r>
    </w:p>
    <w:p w14:paraId="70542782" w14:textId="15B5F95A" w:rsidR="00D26EF5" w:rsidRPr="00A9662C" w:rsidRDefault="00992E85" w:rsidP="00992E85">
      <w:pPr>
        <w:pStyle w:val="paragraph"/>
        <w:tabs>
          <w:tab w:val="left" w:pos="720"/>
        </w:tabs>
        <w:ind w:left="720" w:hanging="360"/>
        <w:rPr>
          <w:rFonts w:asciiTheme="minorHAnsi" w:eastAsiaTheme="minorHAnsi" w:hAnsiTheme="minorHAnsi" w:cstheme="minorBidi"/>
          <w:sz w:val="22"/>
          <w:szCs w:val="22"/>
          <w:lang w:eastAsia="en-US"/>
        </w:rPr>
      </w:pPr>
      <w:r>
        <w:rPr>
          <w:rFonts w:ascii="Symbol" w:hAnsi="Symbol"/>
          <w:sz w:val="20"/>
        </w:rPr>
        <w:t></w:t>
      </w:r>
      <w:r>
        <w:rPr>
          <w:rFonts w:ascii="Symbol" w:hAnsi="Symbol"/>
          <w:sz w:val="20"/>
        </w:rPr>
        <w:tab/>
      </w:r>
      <w:r w:rsidR="00A9662C">
        <w:rPr>
          <w:rFonts w:asciiTheme="minorHAnsi" w:eastAsiaTheme="minorHAnsi" w:hAnsiTheme="minorHAnsi" w:cstheme="minorBidi"/>
          <w:sz w:val="22"/>
          <w:szCs w:val="22"/>
          <w:lang w:eastAsia="en-US"/>
        </w:rPr>
        <w:t>s</w:t>
      </w:r>
      <w:r w:rsidRPr="00A9662C">
        <w:rPr>
          <w:rFonts w:asciiTheme="minorHAnsi" w:eastAsiaTheme="minorHAnsi" w:hAnsiTheme="minorHAnsi" w:cstheme="minorBidi"/>
          <w:sz w:val="22"/>
          <w:szCs w:val="22"/>
          <w:lang w:eastAsia="en-US"/>
        </w:rPr>
        <w:t>e solicite a la Secretaria General y a la Directora General de la UICN que refuercen su cooperación, entre otras cosas, mediante la renegociación de la Carta de Acuerdo, la Delegación de Autoridad o un nuevo acuerdo combinado (por ejemplo, una combinación actualizada de la Carta de Acuerdo y la Delegación de Autoridad).</w:t>
      </w:r>
    </w:p>
    <w:p w14:paraId="677C93FF" w14:textId="042CC67C" w:rsidR="00D26EF5" w:rsidRPr="007135B4" w:rsidRDefault="00D26EF5" w:rsidP="00D26EF5">
      <w:pPr>
        <w:pStyle w:val="Heading3"/>
      </w:pPr>
      <w:r>
        <w:t xml:space="preserve">Opción 1C: </w:t>
      </w:r>
      <w:r w:rsidR="00A9662C">
        <w:t>i</w:t>
      </w:r>
      <w:r>
        <w:t>niciar un proceso para determinar e implementar mecanismos encaminados a lograr que las Partes Contratantes paguen sus contribuciones</w:t>
      </w:r>
    </w:p>
    <w:p w14:paraId="31467B86" w14:textId="77777777" w:rsidR="00D26EF5" w:rsidRDefault="00D26EF5" w:rsidP="00D26EF5">
      <w:r>
        <w:t xml:space="preserve">En la resolución de la COP15, preferentemente aquella relativa a Cuestiones financieras y presupuestarias, incluir medidas para percibir las contribuciones anuales y las contribuciones atrasadas desde hace mucho tiempo, sobre la base de las medidas ya adoptadas por otros convenios y convenciones sobre el medio ambiente.  </w:t>
      </w:r>
    </w:p>
    <w:p w14:paraId="77FD8E01" w14:textId="2AD6C097" w:rsidR="00D26EF5" w:rsidRPr="00092B84" w:rsidRDefault="00D26EF5" w:rsidP="00D26EF5">
      <w:pPr>
        <w:pStyle w:val="Heading3"/>
      </w:pPr>
      <w:r>
        <w:t xml:space="preserve">Opción 1D: </w:t>
      </w:r>
      <w:r w:rsidR="00A9662C">
        <w:t>a</w:t>
      </w:r>
      <w:r>
        <w:t xml:space="preserve">umentar el presupuesto de la Convención para los salarios del personal </w:t>
      </w:r>
    </w:p>
    <w:p w14:paraId="553DC3C2" w14:textId="13A86C4A" w:rsidR="00D26EF5" w:rsidRDefault="00D26EF5" w:rsidP="00D26EF5">
      <w:r>
        <w:t xml:space="preserve">En la próxima COP, aumentar la partida correspondiente a los salarios en el presupuesto de la Convención para que estos sean competitivos en comparación con puestos de trabajo similares en organizaciones afines (según las estimaciones actuales, esto ascendería a 150 000 francos suizos al año para ser </w:t>
      </w:r>
      <w:r w:rsidR="00292903">
        <w:t>equiparable</w:t>
      </w:r>
      <w:r>
        <w:t xml:space="preserve"> a la UICN)</w:t>
      </w:r>
      <w:r w:rsidR="00A9662C">
        <w:t>.</w:t>
      </w:r>
    </w:p>
    <w:p w14:paraId="3D8BCC02" w14:textId="144E54D8" w:rsidR="00D26EF5" w:rsidRPr="00092B84" w:rsidRDefault="00D26EF5" w:rsidP="00D26EF5">
      <w:pPr>
        <w:pStyle w:val="Heading3"/>
      </w:pPr>
      <w:r>
        <w:t xml:space="preserve">Opción 1E: </w:t>
      </w:r>
      <w:r w:rsidR="00A9662C">
        <w:t>e</w:t>
      </w:r>
      <w:r>
        <w:t>stablecer un grupo de trabajo que busque opciones para fortalecer los mecanismos de financiación para que las Partes Contratantes apliquen la Convención</w:t>
      </w:r>
    </w:p>
    <w:p w14:paraId="371E3D19" w14:textId="1C199CC4" w:rsidR="00D26EF5" w:rsidRDefault="00D26EF5" w:rsidP="00D26EF5">
      <w:r>
        <w:t>Habida cuenta del fuerte compromiso con los resultados del Marco Mundial de Biodiversidad de Kunming-Montreal, un futuro grupo de trabajo podría examinar cómo la Convención podría alinearse con los nuevos enfoques positivos para la naturaleza de las inversiones de mercado en la mitigación del cambio climático, los biobancos y otros enfoques para aumentar las inversiones del sector privado en la restauración. El grupo también podría revitalizar la labor sobre el modo en que las inversiones pueden proteger a los humedales (véase: Resolución XI.20 sobre Promoción de inversiones sostenibles por parte de los sectores público y privado para garantizar el mantenimiento de los beneficios que las personas y la naturaleza obtienen de los humedales)</w:t>
      </w:r>
      <w:r w:rsidR="00A9662C">
        <w:t>.</w:t>
      </w:r>
    </w:p>
    <w:p w14:paraId="1E1AAFCA" w14:textId="163495EF" w:rsidR="00D26EF5" w:rsidRPr="00390A8E" w:rsidRDefault="00D26EF5" w:rsidP="00D26EF5">
      <w:pPr>
        <w:pStyle w:val="Heading3"/>
      </w:pPr>
      <w:r>
        <w:t xml:space="preserve">Opción 1G a): </w:t>
      </w:r>
      <w:r w:rsidR="00A9662C">
        <w:t>s</w:t>
      </w:r>
      <w:r>
        <w:t>olicitar la condición de observador ante la Asamblea General de las Naciones Unidas para la reunión de las misiones</w:t>
      </w:r>
    </w:p>
    <w:p w14:paraId="00D6ABB5" w14:textId="1EF8A5D9" w:rsidR="00D26EF5" w:rsidRDefault="00D26EF5" w:rsidP="00D26EF5">
      <w:r>
        <w:t>Para participar en el foro político de alto nivel sobre el desarrollo sostenible (FPAN), es preciso que la Convención obtenga la condición de observadora, bien en la Asamblea General de las Naciones Unidas o bien en el ECOSOC</w:t>
      </w:r>
      <w:r>
        <w:rPr>
          <w:rStyle w:val="FootnoteReference"/>
        </w:rPr>
        <w:footnoteReference w:id="15"/>
      </w:r>
      <w:r>
        <w:t xml:space="preserve">. Sin embargo, la Secretaría no ha obtenido la plena personalidad jurídica internacional como organización intergubernamental y, por ende, no reúne los requisitos </w:t>
      </w:r>
      <w:r>
        <w:lastRenderedPageBreak/>
        <w:t>necesarios para acceder a la condición de observadora en la Asamblea General</w:t>
      </w:r>
      <w:r>
        <w:rPr>
          <w:rStyle w:val="FootnoteReference"/>
        </w:rPr>
        <w:footnoteReference w:id="16"/>
      </w:r>
      <w:r>
        <w:t>. Para resolver esta cuestión, se ha sugerido celebrar una reunión de las misiones de Nueva York, Ginebra y las capitales a fin de coordinar esfuerzos para acelerar la aprobación de la propuesta de Uruguay</w:t>
      </w:r>
      <w:r w:rsidR="00A9662C">
        <w:t>.</w:t>
      </w:r>
    </w:p>
    <w:p w14:paraId="4685F1A1" w14:textId="33475AAD" w:rsidR="00D26EF5" w:rsidRPr="00092B84" w:rsidRDefault="00D26EF5" w:rsidP="00D26EF5">
      <w:pPr>
        <w:pStyle w:val="Heading3"/>
      </w:pPr>
      <w:r>
        <w:t xml:space="preserve">Opción 1G b): </w:t>
      </w:r>
      <w:r w:rsidR="00A9662C">
        <w:t>r</w:t>
      </w:r>
      <w:r>
        <w:t>etirar la solicitud a la Asamblea General de las Naciones Unidas y presentarla al ECOSOC</w:t>
      </w:r>
    </w:p>
    <w:p w14:paraId="1B939425" w14:textId="77777777" w:rsidR="00D26EF5" w:rsidRPr="007D6F88" w:rsidRDefault="00D26EF5" w:rsidP="00D26EF5">
      <w:pPr>
        <w:shd w:val="clear" w:color="auto" w:fill="FFFFFF" w:themeFill="background1"/>
      </w:pPr>
      <w:r>
        <w:t xml:space="preserve">La solicitud para obtener la condición de observadora en la Asamblea General se ha mantenido aplazada desde 2017. Habida cuenta de la condición de observadora de la Convención en las conferencias de ONU-Agua y ONU-Océanos, y su calidad de custodio conjunto con el PNUMA del </w:t>
      </w:r>
      <w:r>
        <w:rPr>
          <w:color w:val="333333"/>
          <w:shd w:val="clear" w:color="auto" w:fill="FAFAFA"/>
        </w:rPr>
        <w:t>Indicador 6.6.1 de los ODS (que vigila los cambios en la extensión de los ecosistemas acuáticos a lo largo del tiempo), puede resultar más adecuado solicitar al ECOSOC la condición de observadora, ya que el FPAN opera bajo los auspicios del ECOSOC. Para ello, es preciso retirar la solicitud presentada a la Asamblea General, ya que ello obstaculiza cualquier otra gestión con otra entidad de las Naciones Unidas. Esto requerirá que una Parte Contratante que sea miembro del ECOSOC presente una solicitud para que se conceda a la Convención la condición de observadora. A tal fin, podría ser útil elaborar un documento sobre las credenciales de la Convención.</w:t>
      </w:r>
    </w:p>
    <w:p w14:paraId="07A7088A" w14:textId="77777777" w:rsidR="00D26EF5" w:rsidRPr="00927DAD" w:rsidRDefault="00D26EF5" w:rsidP="005F3CDE">
      <w:pPr>
        <w:keepNext/>
        <w:rPr>
          <w:b/>
          <w:bCs/>
        </w:rPr>
      </w:pPr>
      <w:r>
        <w:rPr>
          <w:b/>
          <w:bCs/>
        </w:rPr>
        <w:t>Ventajas de la Opción 1:</w:t>
      </w:r>
    </w:p>
    <w:p w14:paraId="2DFF5958" w14:textId="2A57F939" w:rsidR="00D26EF5" w:rsidRPr="00927DAD" w:rsidRDefault="00992E85" w:rsidP="00992E85">
      <w:pPr>
        <w:spacing w:line="240" w:lineRule="auto"/>
        <w:ind w:left="720" w:hanging="360"/>
      </w:pPr>
      <w:r>
        <w:rPr>
          <w:rFonts w:ascii="Symbol" w:hAnsi="Symbol"/>
        </w:rPr>
        <w:t></w:t>
      </w:r>
      <w:r>
        <w:rPr>
          <w:rFonts w:ascii="Symbol" w:hAnsi="Symbol"/>
        </w:rPr>
        <w:tab/>
      </w:r>
      <w:r>
        <w:t xml:space="preserve">En el marco de la UICN, la Secretaría tiene cierta independencia, por ejemplo, a la hora de contratar personal y suscribir contratos. </w:t>
      </w:r>
    </w:p>
    <w:p w14:paraId="38135C30" w14:textId="38B98FE5" w:rsidR="00D26EF5" w:rsidRDefault="00992E85" w:rsidP="00992E85">
      <w:pPr>
        <w:spacing w:line="240" w:lineRule="auto"/>
        <w:ind w:left="720" w:hanging="360"/>
      </w:pPr>
      <w:r>
        <w:rPr>
          <w:rFonts w:ascii="Symbol" w:hAnsi="Symbol"/>
        </w:rPr>
        <w:t></w:t>
      </w:r>
      <w:r>
        <w:rPr>
          <w:rFonts w:ascii="Symbol" w:hAnsi="Symbol"/>
        </w:rPr>
        <w:tab/>
      </w:r>
      <w:r>
        <w:t>Las disposiciones vigentes abarcan la infraestructura de la Secretaría (edificio), y establecen un régimen de alquiler sin cargo (la Secretaría solo paga los gastos por servicios con arreglo a los gastos por servicios administrativos de la UICN).</w:t>
      </w:r>
    </w:p>
    <w:p w14:paraId="59C46165" w14:textId="36B22661" w:rsidR="00D26EF5" w:rsidRPr="00927DAD" w:rsidRDefault="00992E85" w:rsidP="00992E85">
      <w:pPr>
        <w:spacing w:line="240" w:lineRule="auto"/>
        <w:ind w:left="720" w:hanging="360"/>
      </w:pPr>
      <w:r>
        <w:rPr>
          <w:rFonts w:ascii="Symbol" w:hAnsi="Symbol"/>
        </w:rPr>
        <w:t></w:t>
      </w:r>
      <w:r>
        <w:rPr>
          <w:rFonts w:ascii="Symbol" w:hAnsi="Symbol"/>
        </w:rPr>
        <w:tab/>
      </w:r>
      <w:r>
        <w:t xml:space="preserve">Si se hace frente a los atrasos en el pago de las contribuciones, el presupuesto básico aumentará y las deudas se reducirán.  </w:t>
      </w:r>
    </w:p>
    <w:p w14:paraId="5DD9563A" w14:textId="0DBD8641" w:rsidR="00D26EF5" w:rsidRPr="00927DAD" w:rsidRDefault="00992E85" w:rsidP="00992E85">
      <w:pPr>
        <w:spacing w:line="240" w:lineRule="auto"/>
        <w:ind w:left="720" w:hanging="360"/>
      </w:pPr>
      <w:r>
        <w:rPr>
          <w:rFonts w:ascii="Symbol" w:hAnsi="Symbol"/>
        </w:rPr>
        <w:t></w:t>
      </w:r>
      <w:r>
        <w:rPr>
          <w:rFonts w:ascii="Symbol" w:hAnsi="Symbol"/>
        </w:rPr>
        <w:tab/>
      </w:r>
      <w:r>
        <w:t>El aumento de los salarios del personal, a través de un incremento presupuestario que permita que sean equiparables a los de la UICN, aumentará la capacidad de retener y contratar personal.</w:t>
      </w:r>
    </w:p>
    <w:p w14:paraId="75CDD68B" w14:textId="5B77C4F2" w:rsidR="00D26EF5" w:rsidRDefault="00992E85" w:rsidP="00992E85">
      <w:pPr>
        <w:spacing w:line="240" w:lineRule="auto"/>
        <w:ind w:left="720" w:hanging="360"/>
      </w:pPr>
      <w:r>
        <w:rPr>
          <w:rFonts w:ascii="Symbol" w:hAnsi="Symbol"/>
        </w:rPr>
        <w:t></w:t>
      </w:r>
      <w:r>
        <w:rPr>
          <w:rFonts w:ascii="Symbol" w:hAnsi="Symbol"/>
        </w:rPr>
        <w:tab/>
      </w:r>
      <w:r>
        <w:t>La Opción 1 plantea medidas a corto y mediano plazo que son más simples desde el punto de vista procedimental que efectuar cambios en las disposiciones sobre la acogida de la Secretaría.</w:t>
      </w:r>
    </w:p>
    <w:p w14:paraId="74AC8CC7" w14:textId="77777777" w:rsidR="00D26EF5" w:rsidRPr="009B3339" w:rsidRDefault="00D26EF5" w:rsidP="00D26EF5">
      <w:pPr>
        <w:ind w:left="360"/>
        <w:rPr>
          <w:b/>
          <w:bCs/>
        </w:rPr>
      </w:pPr>
      <w:r>
        <w:rPr>
          <w:b/>
          <w:bCs/>
        </w:rPr>
        <w:t>Desventajas de la Opción 1:</w:t>
      </w:r>
    </w:p>
    <w:p w14:paraId="1AA198EB" w14:textId="187D6C08" w:rsidR="00D26EF5" w:rsidRDefault="00992E85" w:rsidP="00992E85">
      <w:pPr>
        <w:spacing w:line="240" w:lineRule="auto"/>
        <w:ind w:left="720" w:hanging="360"/>
      </w:pPr>
      <w:r>
        <w:rPr>
          <w:rFonts w:ascii="Symbol" w:hAnsi="Symbol"/>
        </w:rPr>
        <w:t></w:t>
      </w:r>
      <w:r>
        <w:rPr>
          <w:rFonts w:ascii="Symbol" w:hAnsi="Symbol"/>
        </w:rPr>
        <w:tab/>
      </w:r>
      <w:r>
        <w:t xml:space="preserve">No está claro si estas medidas abordarán completamente los desafíos estructurales a largo plazo. </w:t>
      </w:r>
    </w:p>
    <w:p w14:paraId="44743521" w14:textId="3E2924B0" w:rsidR="00D26EF5" w:rsidRDefault="00992E85" w:rsidP="00992E85">
      <w:pPr>
        <w:spacing w:line="240" w:lineRule="auto"/>
        <w:ind w:left="720" w:hanging="360"/>
      </w:pPr>
      <w:r>
        <w:rPr>
          <w:rFonts w:ascii="Symbol" w:hAnsi="Symbol"/>
        </w:rPr>
        <w:t></w:t>
      </w:r>
      <w:r>
        <w:rPr>
          <w:rFonts w:ascii="Symbol" w:hAnsi="Symbol"/>
        </w:rPr>
        <w:tab/>
      </w:r>
      <w:r>
        <w:t>Los progresos en determinadas esferas pueden depender de la solución de ciertos desafíos subyacentes, p. ej. reducir las contribuciones atrasadas</w:t>
      </w:r>
      <w:r w:rsidR="00E068ED">
        <w:t>.</w:t>
      </w:r>
      <w:r>
        <w:t xml:space="preserve"> </w:t>
      </w:r>
    </w:p>
    <w:p w14:paraId="392710F3" w14:textId="77777777" w:rsidR="00D26EF5" w:rsidRDefault="00D26EF5" w:rsidP="007F1C34">
      <w:pPr>
        <w:pStyle w:val="Heading3"/>
        <w:keepNext/>
      </w:pPr>
      <w:r>
        <w:lastRenderedPageBreak/>
        <w:t xml:space="preserve">Observaciones/próximos pasos: </w:t>
      </w:r>
    </w:p>
    <w:p w14:paraId="2AC20B93" w14:textId="4B714A08" w:rsidR="00D26EF5" w:rsidRDefault="00D26EF5" w:rsidP="00D26EF5">
      <w:r>
        <w:t>Podría ser conveniente considerar que se trata de medidas que la Conferencia de las Partes tal vez desee examinar en una fase provisional, mientras se lleva a cabo un estudio sobre la viabilidad de otras opciones de acogida (véase la opción 2 a continuación)</w:t>
      </w:r>
      <w:r w:rsidR="00E068ED">
        <w:t>.</w:t>
      </w:r>
    </w:p>
    <w:p w14:paraId="2E1756E5" w14:textId="11E4C98D" w:rsidR="00D26EF5" w:rsidRPr="00F62F2D" w:rsidRDefault="00D26EF5" w:rsidP="00D26EF5">
      <w:pPr>
        <w:pStyle w:val="Heading2"/>
      </w:pPr>
      <w:r>
        <w:t>OPCIÓN 2: EL PNUMA ACOGE LA SECRETARÍA</w:t>
      </w:r>
    </w:p>
    <w:p w14:paraId="506D5925" w14:textId="77777777" w:rsidR="00D26EF5" w:rsidRPr="00E068ED" w:rsidRDefault="00D26EF5" w:rsidP="00D26EF5">
      <w:pPr>
        <w:pStyle w:val="paragraph"/>
        <w:rPr>
          <w:rFonts w:ascii="Calibri" w:eastAsiaTheme="minorHAnsi" w:hAnsi="Calibri" w:cs="Calibri"/>
          <w:sz w:val="22"/>
          <w:szCs w:val="22"/>
        </w:rPr>
      </w:pPr>
      <w:r w:rsidRPr="00E068ED">
        <w:rPr>
          <w:rFonts w:asciiTheme="minorHAnsi" w:eastAsiaTheme="minorHAnsi" w:hAnsiTheme="minorHAnsi" w:cstheme="minorBidi"/>
          <w:sz w:val="22"/>
          <w:szCs w:val="22"/>
          <w:lang w:eastAsia="en-US"/>
        </w:rPr>
        <w:t>La opción de que el Programa de las Naciones Unidas (PNUMA) acoja la Secretaría se propuso como una solución a las cuestiones percibidas como desafíos, por ejemplo, el reconocimiento de la personalidad jurídica, el acceso a la financiación, las condiciones de trabajo y la competitividad</w:t>
      </w:r>
      <w:r>
        <w:rPr>
          <w:rFonts w:ascii="Calibri" w:hAnsi="Calibri"/>
        </w:rPr>
        <w:t xml:space="preserve"> </w:t>
      </w:r>
      <w:r w:rsidRPr="00E068ED">
        <w:rPr>
          <w:rFonts w:ascii="Calibri" w:hAnsi="Calibri"/>
          <w:sz w:val="22"/>
          <w:szCs w:val="22"/>
        </w:rPr>
        <w:t>salarial.</w:t>
      </w:r>
      <w:r w:rsidRPr="00E068ED">
        <w:rPr>
          <w:rFonts w:ascii="Calibri" w:hAnsi="Calibri"/>
          <w:i/>
          <w:iCs/>
          <w:sz w:val="22"/>
          <w:szCs w:val="22"/>
        </w:rPr>
        <w:t xml:space="preserve"> El cuadro a continuación es una síntesis inicial de las repercusiones y deberá desarrollarse en mayor medida</w:t>
      </w:r>
    </w:p>
    <w:p w14:paraId="0E01C500" w14:textId="77777777" w:rsidR="00D26EF5" w:rsidRDefault="00D26EF5" w:rsidP="00D26EF5">
      <w:pPr>
        <w:rPr>
          <w:b/>
          <w:bCs/>
        </w:rPr>
      </w:pPr>
      <w:r>
        <w:rPr>
          <w:b/>
          <w:bCs/>
        </w:rPr>
        <w:t>Repercusiones preliminares:</w:t>
      </w:r>
    </w:p>
    <w:p w14:paraId="74EF3B55" w14:textId="77777777" w:rsidR="00D26EF5" w:rsidRPr="008E62F3" w:rsidRDefault="00D26EF5" w:rsidP="00D26EF5">
      <w:pPr>
        <w:rPr>
          <w:b/>
          <w:bCs/>
        </w:rPr>
      </w:pPr>
      <w:r>
        <w:rPr>
          <w:b/>
          <w:bCs/>
        </w:rPr>
        <w:t>Ventajas de la Opción 2:</w:t>
      </w:r>
    </w:p>
    <w:p w14:paraId="18C41DC6" w14:textId="62FDEA9E" w:rsidR="00D26EF5" w:rsidRDefault="00992E85" w:rsidP="00992E85">
      <w:pPr>
        <w:spacing w:line="240" w:lineRule="auto"/>
        <w:ind w:left="720" w:hanging="360"/>
      </w:pPr>
      <w:r>
        <w:rPr>
          <w:rFonts w:ascii="Symbol" w:hAnsi="Symbol"/>
        </w:rPr>
        <w:t></w:t>
      </w:r>
      <w:r>
        <w:rPr>
          <w:rFonts w:ascii="Symbol" w:hAnsi="Symbol"/>
        </w:rPr>
        <w:tab/>
      </w:r>
      <w:r>
        <w:t>Es posible que las provisiones para contribuciones atrasadas sean menores. La Convención volvería regirse por las Normas Internacionales de Contabilidad del Sector Público (como en 2017) utilizadas en el ámbito de las Naciones Unidas, que exigen menos provisiones para contribuciones atrasadas que la auditoría suiza de conformidad con la legislación de Suiza.</w:t>
      </w:r>
    </w:p>
    <w:p w14:paraId="36B6EC01" w14:textId="6625DC81" w:rsidR="00D26EF5" w:rsidRDefault="00992E85" w:rsidP="00992E85">
      <w:pPr>
        <w:spacing w:line="240" w:lineRule="auto"/>
        <w:ind w:left="720" w:hanging="360"/>
      </w:pPr>
      <w:r>
        <w:rPr>
          <w:rFonts w:ascii="Symbol" w:hAnsi="Symbol"/>
        </w:rPr>
        <w:t></w:t>
      </w:r>
      <w:r>
        <w:rPr>
          <w:rFonts w:ascii="Symbol" w:hAnsi="Symbol"/>
        </w:rPr>
        <w:tab/>
      </w:r>
      <w:r>
        <w:t>Se habilitaría la participación de la Convención en el FPAN y otros procesos y reuniones de las Naciones Unidas, pero las intervenciones seguirían dándose bajo el epígrafe del PNUMA.</w:t>
      </w:r>
    </w:p>
    <w:p w14:paraId="2288A93F" w14:textId="005AE6E4" w:rsidR="00D26EF5" w:rsidRDefault="00992E85" w:rsidP="00992E85">
      <w:pPr>
        <w:spacing w:line="240" w:lineRule="auto"/>
        <w:ind w:left="720" w:hanging="360"/>
      </w:pPr>
      <w:r>
        <w:rPr>
          <w:rFonts w:ascii="Symbol" w:hAnsi="Symbol"/>
        </w:rPr>
        <w:t></w:t>
      </w:r>
      <w:r>
        <w:rPr>
          <w:rFonts w:ascii="Symbol" w:hAnsi="Symbol"/>
        </w:rPr>
        <w:tab/>
      </w:r>
      <w:r>
        <w:t>El personal pertenecería al PNUMA y se regiría por las disposiciones de las Naciones Unidas, en términos de salarios y prestaciones</w:t>
      </w:r>
    </w:p>
    <w:p w14:paraId="6FD1A948" w14:textId="6A9104A5" w:rsidR="00D26EF5" w:rsidRDefault="00992E85" w:rsidP="00992E85">
      <w:pPr>
        <w:spacing w:line="240" w:lineRule="auto"/>
        <w:ind w:left="720" w:hanging="360"/>
      </w:pPr>
      <w:r>
        <w:rPr>
          <w:rFonts w:ascii="Symbol" w:hAnsi="Symbol"/>
        </w:rPr>
        <w:t></w:t>
      </w:r>
      <w:r>
        <w:rPr>
          <w:rFonts w:ascii="Symbol" w:hAnsi="Symbol"/>
        </w:rPr>
        <w:tab/>
      </w:r>
      <w:r>
        <w:t xml:space="preserve">Algunas Partes Contratantes consideran que esta opción ofrecería un mejor acceso a la financiación proporcionada por instituciones internacionales de financiación. Sin embargo, se requiere un análisis en mayor profundidad para confirmarlo. </w:t>
      </w:r>
    </w:p>
    <w:p w14:paraId="59580F5D" w14:textId="77777777" w:rsidR="00D26EF5" w:rsidRPr="008E62F3" w:rsidRDefault="00D26EF5" w:rsidP="00D26EF5">
      <w:pPr>
        <w:rPr>
          <w:b/>
          <w:bCs/>
        </w:rPr>
      </w:pPr>
      <w:r>
        <w:rPr>
          <w:b/>
          <w:bCs/>
        </w:rPr>
        <w:t>Desventajas de la Opción 2:</w:t>
      </w:r>
    </w:p>
    <w:p w14:paraId="22524551" w14:textId="1A43C3A8" w:rsidR="00D26EF5" w:rsidRDefault="00992E85" w:rsidP="00992E85">
      <w:pPr>
        <w:spacing w:line="240" w:lineRule="auto"/>
        <w:ind w:left="720" w:hanging="360"/>
      </w:pPr>
      <w:r>
        <w:rPr>
          <w:rFonts w:ascii="Symbol" w:hAnsi="Symbol"/>
        </w:rPr>
        <w:t></w:t>
      </w:r>
      <w:r>
        <w:rPr>
          <w:rFonts w:ascii="Symbol" w:hAnsi="Symbol"/>
        </w:rPr>
        <w:tab/>
      </w:r>
      <w:r>
        <w:t>Podría haber un impacto en los costos, aunque el Grupo de Trabajo sobre Fortalecimiento Institucional no determinó con exactitud la escala y la dirección del cambio. Algunas Partes Contratantes creen que el procedimiento en el marco del PNUMA reduciría el papel de la Secretaria General en la gobernanza de la Convención. En la 3ª reunión del Grupo de Trabajo Especial sobre Reforma Administrativa, una Parte Contratante consideró que las fortalezas actuales de la Convención radicaban en su independencia, por ejemplo, la capacidad de la Secretaria General de nombrar al personal directamente en lugar de hacer recomendaciones al Director Ejecutivo del PNUMA</w:t>
      </w:r>
      <w:r w:rsidR="00D26EF5">
        <w:rPr>
          <w:rStyle w:val="FootnoteReference"/>
        </w:rPr>
        <w:footnoteReference w:id="17"/>
      </w:r>
      <w:r>
        <w:t>.</w:t>
      </w:r>
    </w:p>
    <w:p w14:paraId="493A08CB" w14:textId="22BE17A0" w:rsidR="00D26EF5" w:rsidRDefault="00992E85" w:rsidP="00992E85">
      <w:pPr>
        <w:spacing w:line="240" w:lineRule="auto"/>
        <w:ind w:left="720" w:hanging="360"/>
      </w:pPr>
      <w:r>
        <w:rPr>
          <w:rFonts w:ascii="Symbol" w:hAnsi="Symbol"/>
        </w:rPr>
        <w:t></w:t>
      </w:r>
      <w:r>
        <w:rPr>
          <w:rFonts w:ascii="Symbol" w:hAnsi="Symbol"/>
        </w:rPr>
        <w:tab/>
      </w:r>
      <w:r>
        <w:t>Cualquier acción supondría un proceso largo; se requeriría una votación en la COP y la transición llevaría tiempo. Algunas Partes consideran que esto también podría repercutir en las funciones cotidianas de la Secretaría, así como en su apoyo a las Partes Contratantes.</w:t>
      </w:r>
    </w:p>
    <w:p w14:paraId="527041D1" w14:textId="1AFBD23E" w:rsidR="00D26EF5" w:rsidRDefault="00992E85" w:rsidP="00992E85">
      <w:pPr>
        <w:spacing w:line="240" w:lineRule="auto"/>
        <w:ind w:left="720" w:hanging="360"/>
      </w:pPr>
      <w:r>
        <w:rPr>
          <w:rFonts w:ascii="Symbol" w:hAnsi="Symbol"/>
        </w:rPr>
        <w:t></w:t>
      </w:r>
      <w:r>
        <w:rPr>
          <w:rFonts w:ascii="Symbol" w:hAnsi="Symbol"/>
        </w:rPr>
        <w:tab/>
      </w:r>
      <w:r>
        <w:t>El personal tendría que volver a presentar su candidatura para su puesto de trabajo de acuerdo con las disposiciones de la Naciones Unidas. Este proceso no aportaría seguridad al personal, ya que podría llevar mucho tiempo y resultar en la pérdida de personal esencial.</w:t>
      </w:r>
    </w:p>
    <w:p w14:paraId="3799C23F" w14:textId="5DC33867" w:rsidR="00D26EF5" w:rsidRPr="008E62F3" w:rsidRDefault="00992E85" w:rsidP="00992E85">
      <w:pPr>
        <w:spacing w:line="240" w:lineRule="auto"/>
        <w:ind w:left="720" w:hanging="360"/>
      </w:pPr>
      <w:r>
        <w:rPr>
          <w:rFonts w:ascii="Symbol" w:hAnsi="Symbol"/>
        </w:rPr>
        <w:lastRenderedPageBreak/>
        <w:t></w:t>
      </w:r>
      <w:r>
        <w:rPr>
          <w:rFonts w:ascii="Symbol" w:hAnsi="Symbol"/>
        </w:rPr>
        <w:tab/>
      </w:r>
      <w:r>
        <w:t>La capacidad jurídica internacional y la capacidad para suscribir contratos puede ser similar a la situación actual con la UICN. Estarían sujetas a la delegación de autoridad que se firmase con el PNUMA.</w:t>
      </w:r>
    </w:p>
    <w:p w14:paraId="20BDC421" w14:textId="6A976ADE" w:rsidR="00D26EF5" w:rsidRDefault="00D26EF5" w:rsidP="00D26EF5">
      <w:r>
        <w:rPr>
          <w:b/>
          <w:bCs/>
        </w:rPr>
        <w:t>Resumen/próximos pasos:</w:t>
      </w:r>
      <w:r>
        <w:t xml:space="preserve"> </w:t>
      </w:r>
      <w:r w:rsidR="00897B19">
        <w:t>s</w:t>
      </w:r>
      <w:r>
        <w:t>i las Partes Contratantes apoyan una investigación más a fondo:</w:t>
      </w:r>
    </w:p>
    <w:p w14:paraId="2B19E647" w14:textId="323EB719" w:rsidR="00D26EF5" w:rsidRDefault="00992E85" w:rsidP="00992E85">
      <w:pPr>
        <w:spacing w:line="240" w:lineRule="auto"/>
        <w:ind w:left="720" w:hanging="360"/>
      </w:pPr>
      <w:r>
        <w:rPr>
          <w:rFonts w:ascii="Symbol" w:hAnsi="Symbol"/>
        </w:rPr>
        <w:t></w:t>
      </w:r>
      <w:r>
        <w:rPr>
          <w:rFonts w:ascii="Symbol" w:hAnsi="Symbol"/>
        </w:rPr>
        <w:tab/>
      </w:r>
      <w:r w:rsidR="00897B19">
        <w:t>s</w:t>
      </w:r>
      <w:r>
        <w:t>e debería llevar a cabo un análisis financiero más exhaustivo sobre los costos de la transición y los gastos de funcionamiento de una acción de estas características</w:t>
      </w:r>
      <w:r w:rsidR="00897B19">
        <w:t>; y</w:t>
      </w:r>
      <w:r>
        <w:t xml:space="preserve"> </w:t>
      </w:r>
    </w:p>
    <w:p w14:paraId="1BA405CA" w14:textId="2E14EDF2" w:rsidR="00D26EF5" w:rsidRPr="001F2853" w:rsidRDefault="00992E85" w:rsidP="00992E85">
      <w:pPr>
        <w:spacing w:line="240" w:lineRule="auto"/>
        <w:ind w:left="720" w:hanging="360"/>
      </w:pPr>
      <w:r>
        <w:rPr>
          <w:rFonts w:ascii="Symbol" w:hAnsi="Symbol"/>
        </w:rPr>
        <w:t></w:t>
      </w:r>
      <w:r>
        <w:rPr>
          <w:rFonts w:ascii="Symbol" w:hAnsi="Symbol"/>
        </w:rPr>
        <w:tab/>
      </w:r>
      <w:r w:rsidR="00897B19">
        <w:t>s</w:t>
      </w:r>
      <w:r>
        <w:t>e deberán confirmar otras repercusiones, como las relacionadas con el personal y la voluntad y capacidad del PNUMA para acoger la Secretaría.</w:t>
      </w:r>
    </w:p>
    <w:p w14:paraId="7E7EE19B" w14:textId="7AC6850A" w:rsidR="00D26EF5" w:rsidRPr="007E7FBA" w:rsidRDefault="00D26EF5" w:rsidP="00D26EF5">
      <w:pPr>
        <w:pStyle w:val="Heading2"/>
        <w:tabs>
          <w:tab w:val="left" w:pos="1134"/>
        </w:tabs>
        <w:ind w:left="1134" w:hanging="1134"/>
      </w:pPr>
      <w:r>
        <w:t>OPCIÓN 3: REGIS</w:t>
      </w:r>
      <w:r w:rsidR="00E068ED">
        <w:t>T</w:t>
      </w:r>
      <w:r>
        <w:t xml:space="preserve">RAR A LA SECRETARÍA COMO UNA ORGANIZACIÓN GUBERNAMENTAL INDEPENDIENTE DESDE EL PUNTO DE VISTA JURÍDICO </w:t>
      </w:r>
    </w:p>
    <w:p w14:paraId="64A20598" w14:textId="77777777" w:rsidR="00D26EF5" w:rsidRPr="006B77EA" w:rsidRDefault="00D26EF5" w:rsidP="00D26EF5">
      <w:r>
        <w:t>Según la Opción 3, la Secretaría sería completamente independiente. No sería parte de las Naciones Unidas, sino que sería una organización intergubernamental (OIG). Según esta opción, la Convención se convertiría en una OIG en el sentido tradicional del término (es decir, mediante el establecimiento expreso de una OIG en el marco de la Convención, p. ej. “la Organización de la Convención sobre los Humedales”), y la Secretaría de la Organización de la Convención sería su secretaría (como órgano de dicha Organización).</w:t>
      </w:r>
    </w:p>
    <w:p w14:paraId="36BD9606" w14:textId="77777777" w:rsidR="00D26EF5" w:rsidRPr="006B77EA" w:rsidRDefault="00D26EF5" w:rsidP="00D26EF5">
      <w:pPr>
        <w:rPr>
          <w:b/>
          <w:bCs/>
        </w:rPr>
      </w:pPr>
      <w:r>
        <w:rPr>
          <w:b/>
          <w:bCs/>
        </w:rPr>
        <w:t>Ventajas de la Opción 3:</w:t>
      </w:r>
    </w:p>
    <w:p w14:paraId="22313D0C" w14:textId="699F43E6" w:rsidR="00D26EF5" w:rsidRPr="001223F7" w:rsidRDefault="00992E85" w:rsidP="00992E85">
      <w:pPr>
        <w:spacing w:line="240" w:lineRule="auto"/>
        <w:ind w:left="720" w:hanging="360"/>
      </w:pPr>
      <w:r>
        <w:rPr>
          <w:rFonts w:ascii="Symbol" w:hAnsi="Symbol"/>
        </w:rPr>
        <w:t></w:t>
      </w:r>
      <w:r>
        <w:rPr>
          <w:rFonts w:ascii="Symbol" w:hAnsi="Symbol"/>
        </w:rPr>
        <w:tab/>
      </w:r>
      <w:r>
        <w:t xml:space="preserve">Podría generar una mayor competitividad si se eligen escalas de salarios y sistemas de prestaciones atractivos, aunque con mayores costos de funcionamiento para la Secretaría. </w:t>
      </w:r>
    </w:p>
    <w:p w14:paraId="55FFB92B" w14:textId="011D4A97" w:rsidR="00D26EF5" w:rsidRPr="001223F7" w:rsidRDefault="00992E85" w:rsidP="00992E85">
      <w:pPr>
        <w:spacing w:line="240" w:lineRule="auto"/>
        <w:ind w:left="720" w:hanging="360"/>
      </w:pPr>
      <w:r>
        <w:rPr>
          <w:rFonts w:ascii="Symbol" w:hAnsi="Symbol"/>
        </w:rPr>
        <w:t></w:t>
      </w:r>
      <w:r>
        <w:rPr>
          <w:rFonts w:ascii="Symbol" w:hAnsi="Symbol"/>
        </w:rPr>
        <w:tab/>
      </w:r>
      <w:r>
        <w:t>Se resolverían las cuestiones relacionadas con la condición jurídica de la Secretaría y probablemente se le concedería la condición de observadora en la Asamblea General de las Naciones Unidas.</w:t>
      </w:r>
    </w:p>
    <w:p w14:paraId="4E6F8F38" w14:textId="77777777" w:rsidR="00D26EF5" w:rsidRPr="001223F7" w:rsidRDefault="00D26EF5" w:rsidP="00D26EF5">
      <w:pPr>
        <w:rPr>
          <w:b/>
          <w:bCs/>
        </w:rPr>
      </w:pPr>
      <w:r>
        <w:rPr>
          <w:b/>
          <w:bCs/>
        </w:rPr>
        <w:t xml:space="preserve">Desventajas de la Opción 3: </w:t>
      </w:r>
    </w:p>
    <w:p w14:paraId="28D64710" w14:textId="065C34E5" w:rsidR="00D26EF5" w:rsidRPr="001223F7" w:rsidRDefault="00992E85" w:rsidP="00992E85">
      <w:pPr>
        <w:spacing w:line="240" w:lineRule="auto"/>
        <w:ind w:left="720" w:hanging="360"/>
      </w:pPr>
      <w:r>
        <w:rPr>
          <w:rFonts w:ascii="Symbol" w:hAnsi="Symbol"/>
        </w:rPr>
        <w:t></w:t>
      </w:r>
      <w:r>
        <w:rPr>
          <w:rFonts w:ascii="Symbol" w:hAnsi="Symbol"/>
        </w:rPr>
        <w:tab/>
      </w:r>
      <w:r>
        <w:t>Las Partes consideraron que esta opción planteaba un riesgo financiero. Para proseguir con ella, sería preciso llevar a cabo un análisis financiero significativo. Es difícil estimar los costos de la transición, los costos de la dotación de personal y las escalas de salarios.</w:t>
      </w:r>
    </w:p>
    <w:p w14:paraId="3F7103FC" w14:textId="7BDF90AE" w:rsidR="00D26EF5" w:rsidRPr="001223F7" w:rsidRDefault="00992E85" w:rsidP="00992E85">
      <w:pPr>
        <w:spacing w:line="240" w:lineRule="auto"/>
        <w:ind w:left="720" w:hanging="360"/>
      </w:pPr>
      <w:r>
        <w:rPr>
          <w:rFonts w:ascii="Symbol" w:hAnsi="Symbol"/>
        </w:rPr>
        <w:t></w:t>
      </w:r>
      <w:r>
        <w:rPr>
          <w:rFonts w:ascii="Symbol" w:hAnsi="Symbol"/>
        </w:rPr>
        <w:tab/>
      </w:r>
      <w:r>
        <w:t xml:space="preserve"> El cambio exigiría una enmienda en el texto de la Convención (Artículo 8.1), lo que significa que cada país deberá aprobarla en su Parlamento a fin de ratificar la nueva convención. </w:t>
      </w:r>
    </w:p>
    <w:p w14:paraId="6DB2A5D9" w14:textId="1867D10B" w:rsidR="00D26EF5" w:rsidRPr="001223F7" w:rsidRDefault="00992E85" w:rsidP="00992E85">
      <w:pPr>
        <w:spacing w:line="240" w:lineRule="auto"/>
        <w:ind w:left="720" w:hanging="360"/>
      </w:pPr>
      <w:r>
        <w:rPr>
          <w:rFonts w:ascii="Symbol" w:hAnsi="Symbol"/>
        </w:rPr>
        <w:t></w:t>
      </w:r>
      <w:r>
        <w:rPr>
          <w:rFonts w:ascii="Symbol" w:hAnsi="Symbol"/>
        </w:rPr>
        <w:tab/>
      </w:r>
      <w:r>
        <w:t>Se debería negociar un nuevo acuerdo de país anfitrión o sede y se deberían elaborar políticas internas, como parte de una larga transición, incluido el establecimiento de un nuevo fondo de pensiones (</w:t>
      </w:r>
      <w:r w:rsidR="00E068ED">
        <w:t xml:space="preserve">puesto que </w:t>
      </w:r>
      <w:r>
        <w:t>ya no se podrá aportar al fondo suizo).</w:t>
      </w:r>
    </w:p>
    <w:p w14:paraId="799164B9" w14:textId="51CAFA0E" w:rsidR="00D26EF5" w:rsidRDefault="00D26EF5" w:rsidP="00D26EF5">
      <w:r>
        <w:rPr>
          <w:b/>
          <w:bCs/>
        </w:rPr>
        <w:t>Resumen/próximos pasos:</w:t>
      </w:r>
      <w:r>
        <w:t xml:space="preserve"> </w:t>
      </w:r>
      <w:r w:rsidR="00E068ED">
        <w:t>s</w:t>
      </w:r>
      <w:r>
        <w:t>i las Partes Contratantes apoyan una investigación más a fondo:</w:t>
      </w:r>
    </w:p>
    <w:p w14:paraId="59D206D0" w14:textId="41270203" w:rsidR="00D26EF5" w:rsidRDefault="00992E85" w:rsidP="00992E85">
      <w:pPr>
        <w:spacing w:line="240" w:lineRule="auto"/>
        <w:ind w:left="720" w:hanging="360"/>
      </w:pPr>
      <w:r>
        <w:rPr>
          <w:rFonts w:ascii="Symbol" w:hAnsi="Symbol"/>
        </w:rPr>
        <w:t></w:t>
      </w:r>
      <w:r>
        <w:rPr>
          <w:rFonts w:ascii="Symbol" w:hAnsi="Symbol"/>
        </w:rPr>
        <w:tab/>
      </w:r>
      <w:r w:rsidR="00E068ED">
        <w:t>s</w:t>
      </w:r>
      <w:r>
        <w:t xml:space="preserve">e debería llevar a cabo un análisis financiero sobre los costos de la transición y los gastos de funcionamiento de una acción de estas características. </w:t>
      </w:r>
    </w:p>
    <w:p w14:paraId="695C5245" w14:textId="385ABECD" w:rsidR="00D26EF5" w:rsidRPr="007E7FBA" w:rsidRDefault="00D26EF5" w:rsidP="00D26EF5">
      <w:pPr>
        <w:pStyle w:val="Heading2"/>
        <w:tabs>
          <w:tab w:val="left" w:pos="1134"/>
        </w:tabs>
        <w:ind w:left="1134" w:hanging="1134"/>
      </w:pPr>
      <w:r>
        <w:t>OPCIÓN 4: LA SECRETARÍA TIENE UN VÍNCULO INSTITUCIONAL</w:t>
      </w:r>
      <w:r w:rsidR="00E068ED">
        <w:t xml:space="preserve">, SIGUIENDO </w:t>
      </w:r>
      <w:r>
        <w:t xml:space="preserve">EL MODELO </w:t>
      </w:r>
      <w:r w:rsidR="00E068ED">
        <w:t xml:space="preserve">DE LA </w:t>
      </w:r>
      <w:r>
        <w:t xml:space="preserve">CMNUCC </w:t>
      </w:r>
      <w:r w:rsidR="00E068ED">
        <w:t>Y LA</w:t>
      </w:r>
      <w:r>
        <w:t xml:space="preserve"> CLD. </w:t>
      </w:r>
    </w:p>
    <w:p w14:paraId="15CD12CF" w14:textId="77777777" w:rsidR="00D26EF5" w:rsidRDefault="00D26EF5" w:rsidP="00D26EF5">
      <w:r>
        <w:t xml:space="preserve">La Opción 4 es el modelo de las secretarías de la Convención Marco de las Naciones Unidas sobre el Cambio Climático (CMNUCC) y la Convención de las Naciones Unidas de Lucha contra la Desertificación (CLD), que son secretarías de tratados con un grado de independencia considerable, pero con una relación particular con las Naciones Unidas: Están “vinculadas institucionalmente” a las </w:t>
      </w:r>
      <w:r>
        <w:lastRenderedPageBreak/>
        <w:t>Naciones Unidas, aunque no están plenamente integradas en la estructura de administración de ningún departamento o programa de las Naciones Unidas.</w:t>
      </w:r>
    </w:p>
    <w:p w14:paraId="77575EB2" w14:textId="77777777" w:rsidR="00D26EF5" w:rsidRPr="001223F7" w:rsidRDefault="00D26EF5" w:rsidP="00D26EF5">
      <w:r>
        <w:rPr>
          <w:b/>
          <w:bCs/>
        </w:rPr>
        <w:t>Ventajas de la Opción 4:</w:t>
      </w:r>
    </w:p>
    <w:p w14:paraId="6DD8C826" w14:textId="17051447" w:rsidR="00D26EF5" w:rsidRPr="001223F7" w:rsidRDefault="00992E85" w:rsidP="00992E85">
      <w:pPr>
        <w:spacing w:line="240" w:lineRule="auto"/>
        <w:ind w:left="720" w:hanging="360"/>
      </w:pPr>
      <w:r>
        <w:rPr>
          <w:rFonts w:ascii="Symbol" w:hAnsi="Symbol"/>
        </w:rPr>
        <w:t></w:t>
      </w:r>
      <w:r>
        <w:rPr>
          <w:rFonts w:ascii="Symbol" w:hAnsi="Symbol"/>
        </w:rPr>
        <w:tab/>
      </w:r>
      <w:r w:rsidR="00301C1A">
        <w:t>s</w:t>
      </w:r>
      <w:r>
        <w:t>e resolverían las cuestiones relacionadas con la capacidad jurídica limitada de la Secretaría y probablemente se le concedería la condición de observadora en la Asamblea General de las Naciones Unidas</w:t>
      </w:r>
      <w:r w:rsidR="00301C1A">
        <w:t>;</w:t>
      </w:r>
      <w:r>
        <w:t xml:space="preserve"> </w:t>
      </w:r>
    </w:p>
    <w:p w14:paraId="308352D1" w14:textId="7F79C173" w:rsidR="00D26EF5" w:rsidRPr="001223F7" w:rsidRDefault="00992E85" w:rsidP="00992E85">
      <w:pPr>
        <w:spacing w:line="240" w:lineRule="auto"/>
        <w:ind w:left="720" w:hanging="360"/>
      </w:pPr>
      <w:r>
        <w:rPr>
          <w:rFonts w:ascii="Symbol" w:hAnsi="Symbol"/>
        </w:rPr>
        <w:t></w:t>
      </w:r>
      <w:r>
        <w:rPr>
          <w:rFonts w:ascii="Symbol" w:hAnsi="Symbol"/>
        </w:rPr>
        <w:tab/>
      </w:r>
      <w:r w:rsidR="00301C1A">
        <w:t>p</w:t>
      </w:r>
      <w:r>
        <w:t>odría alcanzarse un mayor nivel de competitividad ya que el personal de la Secretaría tendría contratos de las Naciones Unidas</w:t>
      </w:r>
      <w:r w:rsidR="00301C1A">
        <w:t>; y</w:t>
      </w:r>
    </w:p>
    <w:p w14:paraId="390CDCE4" w14:textId="138D6D5D" w:rsidR="00D26EF5" w:rsidRPr="001223F7" w:rsidRDefault="00992E85" w:rsidP="00992E85">
      <w:pPr>
        <w:spacing w:line="240" w:lineRule="auto"/>
        <w:ind w:left="720" w:hanging="360"/>
      </w:pPr>
      <w:r>
        <w:rPr>
          <w:rFonts w:ascii="Symbol" w:hAnsi="Symbol"/>
        </w:rPr>
        <w:t></w:t>
      </w:r>
      <w:r>
        <w:rPr>
          <w:rFonts w:ascii="Symbol" w:hAnsi="Symbol"/>
        </w:rPr>
        <w:tab/>
      </w:r>
      <w:r w:rsidR="00301C1A">
        <w:t>la Secretaría t</w:t>
      </w:r>
      <w:r>
        <w:t xml:space="preserve">endría más autonomía </w:t>
      </w:r>
      <w:r w:rsidR="00301C1A">
        <w:t>en comparación con la incorporación</w:t>
      </w:r>
      <w:r>
        <w:t xml:space="preserve"> </w:t>
      </w:r>
      <w:r w:rsidR="00301C1A">
        <w:t>a</w:t>
      </w:r>
      <w:r>
        <w:t xml:space="preserve"> las Naciones Unidas, es decir, sería bastante independiente y solo tendría un vínculo institucional con las Naciones Unidas, pero no estaría integrada en la estructura administrativa de dicha Organización. </w:t>
      </w:r>
    </w:p>
    <w:p w14:paraId="3D82DCD0" w14:textId="77777777" w:rsidR="00D26EF5" w:rsidRPr="001223F7" w:rsidRDefault="00D26EF5" w:rsidP="00D26EF5">
      <w:r>
        <w:rPr>
          <w:b/>
          <w:bCs/>
        </w:rPr>
        <w:t>Desventajas de la Opción 4:</w:t>
      </w:r>
    </w:p>
    <w:p w14:paraId="605DE410" w14:textId="167E634E" w:rsidR="00D26EF5" w:rsidRPr="001223F7" w:rsidRDefault="00992E85" w:rsidP="00992E85">
      <w:pPr>
        <w:spacing w:line="240" w:lineRule="auto"/>
        <w:ind w:left="720" w:hanging="360"/>
      </w:pPr>
      <w:r>
        <w:rPr>
          <w:rFonts w:ascii="Symbol" w:hAnsi="Symbol"/>
        </w:rPr>
        <w:t></w:t>
      </w:r>
      <w:r>
        <w:rPr>
          <w:rFonts w:ascii="Symbol" w:hAnsi="Symbol"/>
        </w:rPr>
        <w:tab/>
      </w:r>
      <w:r>
        <w:t xml:space="preserve">Hay mucha incertidumbre acerca de si las Naciones Unidas estarían dispuestas a aceptar un acuerdo de estas características. En el caso de la CMNUCC y la CLD, se les concedió esta condición en circunstancias específicas (la Asamblea General debería refrendar el acuerdo, como lo hizo con la CMNUCC y la CLD). </w:t>
      </w:r>
    </w:p>
    <w:p w14:paraId="0D03251D" w14:textId="5FA96D14" w:rsidR="00D26EF5" w:rsidRPr="001223F7" w:rsidRDefault="00992E85" w:rsidP="00992E85">
      <w:pPr>
        <w:spacing w:line="240" w:lineRule="auto"/>
        <w:ind w:left="720" w:hanging="360"/>
      </w:pPr>
      <w:r>
        <w:rPr>
          <w:rFonts w:ascii="Symbol" w:hAnsi="Symbol"/>
        </w:rPr>
        <w:t></w:t>
      </w:r>
      <w:r>
        <w:rPr>
          <w:rFonts w:ascii="Symbol" w:hAnsi="Symbol"/>
        </w:rPr>
        <w:tab/>
      </w:r>
      <w:r>
        <w:t>Probablemente entrañe un proceso largo: parecería ser necesario una enmienda al artículo 8.1.</w:t>
      </w:r>
    </w:p>
    <w:p w14:paraId="4CB38135" w14:textId="2340A179" w:rsidR="00D26EF5" w:rsidRPr="001223F7" w:rsidRDefault="00992E85" w:rsidP="00992E85">
      <w:pPr>
        <w:spacing w:line="240" w:lineRule="auto"/>
        <w:ind w:left="720" w:hanging="360"/>
      </w:pPr>
      <w:r>
        <w:rPr>
          <w:rFonts w:ascii="Symbol" w:hAnsi="Symbol"/>
        </w:rPr>
        <w:t></w:t>
      </w:r>
      <w:r>
        <w:rPr>
          <w:rFonts w:ascii="Symbol" w:hAnsi="Symbol"/>
        </w:rPr>
        <w:tab/>
      </w:r>
      <w:r>
        <w:t>Probablemente entrañe costos elevados: los servicios administrativos y de otro tipo que presta la UICN en la actualidad deberán ser asumidos, en gran medida, por la Secretaría únicamente, en concordancia con el Reglamento Financiero y Reglamentación Financiera Detallada y el Estatuto y Reglamento del Personal de las Naciones Unidas. En la evaluación financiera se observó que se deberá seguir trabajando para comprender bien los costos de esta opción.</w:t>
      </w:r>
    </w:p>
    <w:p w14:paraId="1D70A686" w14:textId="7D7F9342" w:rsidR="00D26EF5" w:rsidRPr="001223F7" w:rsidRDefault="00D26EF5" w:rsidP="00D26EF5">
      <w:r>
        <w:rPr>
          <w:b/>
          <w:bCs/>
        </w:rPr>
        <w:t>Resumen/próximos pasos:</w:t>
      </w:r>
      <w:r>
        <w:t xml:space="preserve"> </w:t>
      </w:r>
      <w:r w:rsidR="00301C1A">
        <w:t>s</w:t>
      </w:r>
      <w:r>
        <w:t>i las Partes Contratantes apoyan una investigación más a fondo:</w:t>
      </w:r>
    </w:p>
    <w:p w14:paraId="05B1151C" w14:textId="380FFA4F" w:rsidR="00D26EF5" w:rsidRPr="009978BD" w:rsidRDefault="00992E85" w:rsidP="00992E85">
      <w:pPr>
        <w:spacing w:line="240" w:lineRule="auto"/>
        <w:ind w:left="720" w:hanging="360"/>
      </w:pPr>
      <w:r>
        <w:rPr>
          <w:rFonts w:ascii="Symbol" w:hAnsi="Symbol"/>
        </w:rPr>
        <w:t></w:t>
      </w:r>
      <w:r>
        <w:rPr>
          <w:rFonts w:ascii="Symbol" w:hAnsi="Symbol"/>
        </w:rPr>
        <w:tab/>
      </w:r>
      <w:r>
        <w:t>Sería necesario determinar si la condición jurídica de la Secretaría efectivamente mejoraría. Según el Tema 20 e) de los Períodos de sesiones 52º a 55º del Órgano Subsidiario de Ejecución de la CMNUCC (2021) sobre la condición jurídica de la secretaría, sigue existiendo ambigüedad sobre dicha condición</w:t>
      </w:r>
      <w:r w:rsidR="00D26EF5">
        <w:rPr>
          <w:rStyle w:val="FootnoteReference"/>
        </w:rPr>
        <w:footnoteReference w:id="18"/>
      </w:r>
      <w:r w:rsidR="00897B19">
        <w:t>.</w:t>
      </w:r>
    </w:p>
    <w:p w14:paraId="75839003" w14:textId="1B6DED56" w:rsidR="00D26EF5" w:rsidRPr="001223F7" w:rsidRDefault="00992E85" w:rsidP="00992E85">
      <w:pPr>
        <w:spacing w:line="240" w:lineRule="auto"/>
        <w:ind w:left="720" w:hanging="360"/>
      </w:pPr>
      <w:r>
        <w:rPr>
          <w:rFonts w:ascii="Symbol" w:hAnsi="Symbol"/>
        </w:rPr>
        <w:t></w:t>
      </w:r>
      <w:r>
        <w:rPr>
          <w:rFonts w:ascii="Symbol" w:hAnsi="Symbol"/>
        </w:rPr>
        <w:tab/>
      </w:r>
      <w:r>
        <w:t xml:space="preserve">Sería necesario explorar en qué medida las Naciones Unidas, incluidas la Asamblea General y la Secretaría General de las Naciones Unidas, estarían dispuestas a aceptar un acuerdo similar de “vínculo institucional” con la Convención sobre los Humedales. </w:t>
      </w:r>
    </w:p>
    <w:p w14:paraId="5338AFCF" w14:textId="71B51B00" w:rsidR="00D26EF5" w:rsidRPr="001223F7" w:rsidRDefault="00992E85" w:rsidP="00992E85">
      <w:pPr>
        <w:spacing w:line="240" w:lineRule="auto"/>
        <w:ind w:left="720" w:hanging="360"/>
      </w:pPr>
      <w:r>
        <w:rPr>
          <w:rFonts w:ascii="Symbol" w:hAnsi="Symbol"/>
        </w:rPr>
        <w:t></w:t>
      </w:r>
      <w:r>
        <w:rPr>
          <w:rFonts w:ascii="Symbol" w:hAnsi="Symbol"/>
        </w:rPr>
        <w:tab/>
      </w:r>
      <w:r>
        <w:t xml:space="preserve">Convendría también llevar a cabo un análisis financiero actualizado para comprender las repercusiones. </w:t>
      </w:r>
    </w:p>
    <w:p w14:paraId="47108031" w14:textId="5561EFF5" w:rsidR="00D26EF5" w:rsidRPr="00B26B6D" w:rsidRDefault="00D26EF5" w:rsidP="00D26EF5">
      <w:r>
        <w:t>Las opciones mencionadas anteriormente son prioritarias. Existen algunas otras opciones propuestas que se describen en el informe jurídico de 2020. Una de ellas es que la Secretaría de la Convención sobre los Humedales sea la secretaría de un tratado plenamente independiente (modelo: el Tratado sobre el Comercio de Armas). Las Partes han indicado, en general, que es poco probable que las Opciones 3 y 4 obtengan el apoyo de las Partes Contratantes.</w:t>
      </w:r>
    </w:p>
    <w:p w14:paraId="5F12B922" w14:textId="77777777" w:rsidR="00D26EF5" w:rsidRDefault="00D26EF5" w:rsidP="00D26EF5">
      <w:pPr>
        <w:sectPr w:rsidR="00D26EF5" w:rsidSect="00D26EF5">
          <w:pgSz w:w="11906" w:h="16838" w:code="9"/>
          <w:pgMar w:top="1440" w:right="1440" w:bottom="1440" w:left="1440" w:header="708" w:footer="708" w:gutter="0"/>
          <w:cols w:space="708"/>
          <w:docGrid w:linePitch="360"/>
        </w:sectPr>
      </w:pPr>
    </w:p>
    <w:p w14:paraId="7E629ECE" w14:textId="77777777" w:rsidR="00642603" w:rsidRPr="00EA5A40" w:rsidRDefault="00642603" w:rsidP="00642603">
      <w:pPr>
        <w:rPr>
          <w:b/>
          <w:bCs/>
        </w:rPr>
      </w:pPr>
      <w:r>
        <w:rPr>
          <w:b/>
          <w:bCs/>
        </w:rPr>
        <w:lastRenderedPageBreak/>
        <w:t>APÉNDICE 1: MATRIZ DE EVALUACIÓN DE LOS RETOS Y LAS OPCIONES: MATRIZ PARA FACILITAR LOS DEBATES Y EL ANÁLISIS</w:t>
      </w:r>
    </w:p>
    <w:p w14:paraId="28732E69" w14:textId="77777777" w:rsidR="00642603" w:rsidRPr="00940FFE" w:rsidRDefault="00642603" w:rsidP="00642603">
      <w:pPr>
        <w:pStyle w:val="Title"/>
        <w:jc w:val="left"/>
        <w:rPr>
          <w:rStyle w:val="IntenseReference"/>
        </w:rPr>
      </w:pPr>
      <w:r>
        <w:rPr>
          <w:rStyle w:val="IntenseReference"/>
        </w:rPr>
        <w:t xml:space="preserve">Tema 1: Disposiciones administrativas: Cuadro de síntesis de los retos y las opciones correspondientes </w:t>
      </w:r>
    </w:p>
    <w:p w14:paraId="65C8496F" w14:textId="77777777" w:rsidR="00642603" w:rsidRPr="003567C8" w:rsidRDefault="00642603" w:rsidP="00642603">
      <w:pPr>
        <w:pStyle w:val="Title"/>
        <w:spacing w:before="0"/>
        <w:jc w:val="left"/>
        <w:rPr>
          <w:rStyle w:val="IntenseReference"/>
          <w:sz w:val="16"/>
          <w:szCs w:val="16"/>
        </w:rPr>
      </w:pPr>
    </w:p>
    <w:tbl>
      <w:tblPr>
        <w:tblStyle w:val="TableGrid"/>
        <w:tblpPr w:leftFromText="180" w:rightFromText="180" w:vertAnchor="text" w:tblpX="-856" w:tblpY="1"/>
        <w:tblOverlap w:val="never"/>
        <w:tblW w:w="5387" w:type="pct"/>
        <w:tblLayout w:type="fixed"/>
        <w:tblLook w:val="04A0" w:firstRow="1" w:lastRow="0" w:firstColumn="1" w:lastColumn="0" w:noHBand="0" w:noVBand="1"/>
      </w:tblPr>
      <w:tblGrid>
        <w:gridCol w:w="1708"/>
        <w:gridCol w:w="505"/>
        <w:gridCol w:w="2750"/>
        <w:gridCol w:w="3399"/>
        <w:gridCol w:w="3543"/>
        <w:gridCol w:w="3688"/>
        <w:gridCol w:w="3259"/>
        <w:gridCol w:w="2412"/>
        <w:gridCol w:w="1276"/>
      </w:tblGrid>
      <w:tr w:rsidR="00642603" w14:paraId="3CE728BA" w14:textId="77777777" w:rsidTr="00FD10AA">
        <w:trPr>
          <w:trHeight w:val="883"/>
          <w:tblHeader/>
        </w:trPr>
        <w:tc>
          <w:tcPr>
            <w:tcW w:w="379" w:type="pct"/>
            <w:shd w:val="clear" w:color="auto" w:fill="D9D9D9" w:themeFill="background1" w:themeFillShade="D9"/>
          </w:tcPr>
          <w:p w14:paraId="4FB6189D" w14:textId="77777777" w:rsidR="00642603" w:rsidRPr="00A71992" w:rsidRDefault="00642603" w:rsidP="00FD10AA">
            <w:r>
              <w:t>Subtema</w:t>
            </w:r>
          </w:p>
        </w:tc>
        <w:tc>
          <w:tcPr>
            <w:tcW w:w="112" w:type="pct"/>
            <w:shd w:val="clear" w:color="auto" w:fill="D9D9D9" w:themeFill="background1" w:themeFillShade="D9"/>
          </w:tcPr>
          <w:p w14:paraId="17DB3174" w14:textId="77777777" w:rsidR="00642603" w:rsidRDefault="00642603" w:rsidP="00FD10AA">
            <w:r>
              <w:t>PR</w:t>
            </w:r>
          </w:p>
          <w:p w14:paraId="4F04F0A1" w14:textId="77777777" w:rsidR="00642603" w:rsidRPr="00A71992" w:rsidRDefault="00642603" w:rsidP="00FD10AA">
            <w:r>
              <w:t>(A M B)</w:t>
            </w:r>
          </w:p>
        </w:tc>
        <w:tc>
          <w:tcPr>
            <w:tcW w:w="610" w:type="pct"/>
            <w:shd w:val="clear" w:color="auto" w:fill="D9D9D9" w:themeFill="background1" w:themeFillShade="D9"/>
          </w:tcPr>
          <w:p w14:paraId="0B9020E4" w14:textId="77777777" w:rsidR="00642603" w:rsidRPr="00A71992" w:rsidRDefault="00642603" w:rsidP="00FD10AA">
            <w:r>
              <w:t>Retos (extraídos del Informe de Síntesis)</w:t>
            </w:r>
          </w:p>
        </w:tc>
        <w:tc>
          <w:tcPr>
            <w:tcW w:w="754" w:type="pct"/>
            <w:shd w:val="clear" w:color="auto" w:fill="D9D9D9" w:themeFill="background1" w:themeFillShade="D9"/>
          </w:tcPr>
          <w:p w14:paraId="334A7A7C" w14:textId="77777777" w:rsidR="00642603" w:rsidRPr="00A71992" w:rsidRDefault="00642603" w:rsidP="00FD10AA">
            <w:r>
              <w:t>¿Por qué es un reto? / ¿cuál es la necesidad real? (declaraciones hacia un objetivo)</w:t>
            </w:r>
          </w:p>
        </w:tc>
        <w:tc>
          <w:tcPr>
            <w:tcW w:w="786" w:type="pct"/>
            <w:shd w:val="clear" w:color="auto" w:fill="D9D9D9" w:themeFill="background1" w:themeFillShade="D9"/>
          </w:tcPr>
          <w:p w14:paraId="4B49AE9A" w14:textId="77777777" w:rsidR="00642603" w:rsidRPr="00A71992" w:rsidRDefault="00642603" w:rsidP="00FD10AA">
            <w:r>
              <w:t>Causas fundamentales / preguntas</w:t>
            </w:r>
          </w:p>
        </w:tc>
        <w:tc>
          <w:tcPr>
            <w:tcW w:w="818" w:type="pct"/>
            <w:shd w:val="clear" w:color="auto" w:fill="D9D9D9" w:themeFill="background1" w:themeFillShade="D9"/>
          </w:tcPr>
          <w:p w14:paraId="64BC35B1" w14:textId="77777777" w:rsidR="00642603" w:rsidRPr="00A71992" w:rsidRDefault="00642603" w:rsidP="00FD10AA">
            <w:r>
              <w:t xml:space="preserve">Opciones </w:t>
            </w:r>
          </w:p>
        </w:tc>
        <w:tc>
          <w:tcPr>
            <w:tcW w:w="723" w:type="pct"/>
            <w:shd w:val="clear" w:color="auto" w:fill="D9D9D9" w:themeFill="background1" w:themeFillShade="D9"/>
          </w:tcPr>
          <w:p w14:paraId="2364A8C9" w14:textId="77777777" w:rsidR="00642603" w:rsidRPr="00A71992" w:rsidRDefault="00642603" w:rsidP="00FD10AA">
            <w:r>
              <w:t>Implicaciones</w:t>
            </w:r>
          </w:p>
        </w:tc>
        <w:tc>
          <w:tcPr>
            <w:tcW w:w="535" w:type="pct"/>
            <w:shd w:val="clear" w:color="auto" w:fill="D9D9D9" w:themeFill="background1" w:themeFillShade="D9"/>
          </w:tcPr>
          <w:p w14:paraId="67ABE68E" w14:textId="77777777" w:rsidR="00642603" w:rsidRPr="00A71992" w:rsidRDefault="00642603" w:rsidP="00FD10AA">
            <w:r>
              <w:t>Contribución a la aplicación de la Convención</w:t>
            </w:r>
          </w:p>
        </w:tc>
        <w:tc>
          <w:tcPr>
            <w:tcW w:w="283" w:type="pct"/>
            <w:shd w:val="clear" w:color="auto" w:fill="D9D9D9" w:themeFill="background1" w:themeFillShade="D9"/>
          </w:tcPr>
          <w:p w14:paraId="48B8D6FD" w14:textId="77777777" w:rsidR="00642603" w:rsidRDefault="00642603" w:rsidP="00FD10AA">
            <w:r>
              <w:t>Viabilidad</w:t>
            </w:r>
          </w:p>
          <w:p w14:paraId="761C75FC" w14:textId="77777777" w:rsidR="00642603" w:rsidRPr="00A71992" w:rsidRDefault="00642603" w:rsidP="00FD10AA">
            <w:r>
              <w:t>(Sí/No o A/B)</w:t>
            </w:r>
          </w:p>
        </w:tc>
      </w:tr>
      <w:tr w:rsidR="00642603" w:rsidRPr="00484F6D" w14:paraId="7B70D167" w14:textId="77777777" w:rsidTr="00FD10AA">
        <w:trPr>
          <w:trHeight w:val="266"/>
        </w:trPr>
        <w:tc>
          <w:tcPr>
            <w:tcW w:w="4717" w:type="pct"/>
            <w:gridSpan w:val="8"/>
            <w:shd w:val="clear" w:color="auto" w:fill="FBE8DD"/>
          </w:tcPr>
          <w:p w14:paraId="0B123BDE" w14:textId="77777777" w:rsidR="00642603" w:rsidRPr="000132E8" w:rsidRDefault="00642603" w:rsidP="00FD10AA">
            <w:r>
              <w:t>Disposiciones administrativas</w:t>
            </w:r>
          </w:p>
        </w:tc>
        <w:tc>
          <w:tcPr>
            <w:tcW w:w="283" w:type="pct"/>
            <w:shd w:val="clear" w:color="auto" w:fill="FBE8DD"/>
          </w:tcPr>
          <w:p w14:paraId="558F7463" w14:textId="77777777" w:rsidR="00642603" w:rsidRPr="0044141B" w:rsidRDefault="00642603" w:rsidP="00FD10AA"/>
        </w:tc>
      </w:tr>
      <w:tr w:rsidR="00642603" w:rsidRPr="00484F6D" w14:paraId="15C9D10E" w14:textId="77777777" w:rsidTr="00FD10AA">
        <w:trPr>
          <w:trHeight w:val="1403"/>
        </w:trPr>
        <w:tc>
          <w:tcPr>
            <w:tcW w:w="379" w:type="pct"/>
            <w:vMerge w:val="restart"/>
            <w:shd w:val="clear" w:color="auto" w:fill="FBE8DD"/>
          </w:tcPr>
          <w:p w14:paraId="321E5BA6" w14:textId="77777777" w:rsidR="00642603" w:rsidRDefault="00642603" w:rsidP="00FD10AA">
            <w:r>
              <w:t xml:space="preserve"> </w:t>
            </w:r>
          </w:p>
          <w:p w14:paraId="51AEB344" w14:textId="77777777" w:rsidR="00642603" w:rsidRDefault="00642603" w:rsidP="00FD10AA"/>
          <w:p w14:paraId="362007E1" w14:textId="77777777" w:rsidR="00642603" w:rsidRDefault="00642603" w:rsidP="00FD10AA">
            <w:r>
              <w:t>Financiación por parte de donantes y gestión de contratos</w:t>
            </w:r>
          </w:p>
          <w:p w14:paraId="05DB03DB" w14:textId="77777777" w:rsidR="00642603" w:rsidRDefault="00642603" w:rsidP="00FD10AA"/>
          <w:p w14:paraId="3E2F961E" w14:textId="77777777" w:rsidR="00642603" w:rsidRDefault="00642603" w:rsidP="00FD10AA"/>
          <w:p w14:paraId="429EC129" w14:textId="77777777" w:rsidR="00642603" w:rsidRDefault="00642603" w:rsidP="00FD10AA"/>
          <w:p w14:paraId="5F650794" w14:textId="77777777" w:rsidR="00642603" w:rsidRDefault="00642603" w:rsidP="00FD10AA"/>
          <w:p w14:paraId="41E08FC2" w14:textId="77777777" w:rsidR="00642603" w:rsidRDefault="00642603" w:rsidP="00FD10AA"/>
          <w:p w14:paraId="5EF7DAE5" w14:textId="77777777" w:rsidR="00642603" w:rsidRDefault="00642603" w:rsidP="00FD10AA"/>
          <w:p w14:paraId="65955FBA" w14:textId="77777777" w:rsidR="00642603" w:rsidRDefault="00642603" w:rsidP="00FD10AA"/>
          <w:p w14:paraId="2E8648EC" w14:textId="77777777" w:rsidR="00642603" w:rsidRDefault="00642603" w:rsidP="00FD10AA"/>
          <w:p w14:paraId="70A86437" w14:textId="77777777" w:rsidR="00642603" w:rsidRDefault="00642603" w:rsidP="00FD10AA"/>
          <w:p w14:paraId="0719940F" w14:textId="77777777" w:rsidR="00642603" w:rsidRDefault="00642603" w:rsidP="00FD10AA"/>
          <w:p w14:paraId="7B51C382" w14:textId="77777777" w:rsidR="00642603" w:rsidRDefault="00642603" w:rsidP="00FD10AA"/>
          <w:p w14:paraId="0AC65E0C" w14:textId="77777777" w:rsidR="00642603" w:rsidRDefault="00642603" w:rsidP="00FD10AA"/>
          <w:p w14:paraId="7712A3BC" w14:textId="77777777" w:rsidR="00642603" w:rsidRDefault="00642603" w:rsidP="00FD10AA"/>
          <w:p w14:paraId="2120580A" w14:textId="77777777" w:rsidR="00642603" w:rsidRDefault="00642603" w:rsidP="00FD10AA"/>
          <w:p w14:paraId="70DE2B1B" w14:textId="77777777" w:rsidR="00642603" w:rsidRDefault="00642603" w:rsidP="00FD10AA"/>
          <w:p w14:paraId="1628A2D9" w14:textId="77777777" w:rsidR="00642603" w:rsidRDefault="00642603" w:rsidP="00FD10AA"/>
          <w:p w14:paraId="2FFC1202" w14:textId="77777777" w:rsidR="00642603" w:rsidRDefault="00642603" w:rsidP="00FD10AA"/>
          <w:p w14:paraId="744BB2E3" w14:textId="77777777" w:rsidR="00642603" w:rsidRDefault="00642603" w:rsidP="00FD10AA"/>
          <w:p w14:paraId="171A9857" w14:textId="77777777" w:rsidR="00642603" w:rsidRDefault="00642603" w:rsidP="00FD10AA"/>
          <w:p w14:paraId="72530E67" w14:textId="77777777" w:rsidR="00642603" w:rsidRDefault="00642603" w:rsidP="00FD10AA"/>
          <w:p w14:paraId="775C8C96" w14:textId="77777777" w:rsidR="00642603" w:rsidRDefault="00642603" w:rsidP="00FD10AA"/>
          <w:p w14:paraId="348A4A68" w14:textId="77777777" w:rsidR="00642603" w:rsidRDefault="00642603" w:rsidP="00FD10AA"/>
          <w:p w14:paraId="3855519F" w14:textId="77777777" w:rsidR="00642603" w:rsidRDefault="00642603" w:rsidP="00FD10AA"/>
          <w:p w14:paraId="3C29126F" w14:textId="77777777" w:rsidR="00642603" w:rsidRDefault="00642603" w:rsidP="00FD10AA"/>
          <w:p w14:paraId="0EB505B8" w14:textId="77777777" w:rsidR="00642603" w:rsidRDefault="00642603" w:rsidP="00FD10AA"/>
          <w:p w14:paraId="51A90BB4" w14:textId="77777777" w:rsidR="00642603" w:rsidRDefault="00642603" w:rsidP="00FD10AA"/>
          <w:p w14:paraId="5D32EA81" w14:textId="77777777" w:rsidR="00642603" w:rsidRDefault="00642603" w:rsidP="00FD10AA"/>
          <w:p w14:paraId="055B4935" w14:textId="77777777" w:rsidR="00642603" w:rsidRPr="0044141B" w:rsidRDefault="00642603" w:rsidP="00FD10AA"/>
        </w:tc>
        <w:tc>
          <w:tcPr>
            <w:tcW w:w="112" w:type="pct"/>
          </w:tcPr>
          <w:p w14:paraId="1A1430C7" w14:textId="77777777" w:rsidR="00642603" w:rsidRPr="00484F6D" w:rsidRDefault="00642603" w:rsidP="00FD10AA">
            <w:r>
              <w:t>A</w:t>
            </w:r>
          </w:p>
        </w:tc>
        <w:tc>
          <w:tcPr>
            <w:tcW w:w="610" w:type="pct"/>
          </w:tcPr>
          <w:p w14:paraId="139FF074" w14:textId="77777777" w:rsidR="00642603" w:rsidRPr="003A44A8" w:rsidRDefault="00642603" w:rsidP="00FD10AA">
            <w:pPr>
              <w:rPr>
                <w:b/>
                <w:bCs/>
                <w:color w:val="657C9C" w:themeColor="text2" w:themeTint="BF"/>
              </w:rPr>
            </w:pPr>
            <w:r>
              <w:t>Capacidad para firmar contratos nacionales e internacionales con donantes y terceros</w:t>
            </w:r>
          </w:p>
        </w:tc>
        <w:tc>
          <w:tcPr>
            <w:tcW w:w="754" w:type="pct"/>
            <w:vMerge w:val="restart"/>
          </w:tcPr>
          <w:p w14:paraId="79D8416B" w14:textId="77777777" w:rsidR="00642603" w:rsidRPr="003A44A8" w:rsidRDefault="00642603" w:rsidP="00FD10AA">
            <w:r>
              <w:t>Las Partes Contratantes necesitan ayuda financiera para proyectos que contribuyan a la aplicación de la Convención, por ejemplo, inventarios, finalización de las FIR, señalización de los lugares, materiales de CECoP adaptados al contexto nacional, elaboración de políticas, etc.</w:t>
            </w:r>
          </w:p>
          <w:p w14:paraId="7852974F" w14:textId="77777777" w:rsidR="00642603" w:rsidRPr="003A44A8" w:rsidRDefault="00642603" w:rsidP="00FD10AA"/>
          <w:p w14:paraId="1383B234" w14:textId="77777777" w:rsidR="00642603" w:rsidRPr="003A44A8" w:rsidRDefault="00642603" w:rsidP="00FD10AA">
            <w:r>
              <w:t>Asimismo, la Secretaría necesita apoyo financiero (a través de la financiación por parte de donantes) para llevar a cabo las tareas encomendadas mediante resoluciones, por ejemplo, para materiales para la celebración del DMH, investigación científica o elaboración de orientaciones.</w:t>
            </w:r>
          </w:p>
          <w:p w14:paraId="3E583C26" w14:textId="77777777" w:rsidR="00642603" w:rsidRPr="003A44A8" w:rsidRDefault="00642603" w:rsidP="00FD10AA"/>
          <w:p w14:paraId="5A084DAD" w14:textId="77777777" w:rsidR="00642603" w:rsidRPr="003A44A8" w:rsidRDefault="00642603" w:rsidP="00FD10AA">
            <w:r>
              <w:t xml:space="preserve">Para cubrir las necesidades de la Secretaría, esta firma acuerdos de financiación con donantes. </w:t>
            </w:r>
          </w:p>
          <w:p w14:paraId="0B98D7D1" w14:textId="77777777" w:rsidR="00642603" w:rsidRPr="003A44A8" w:rsidRDefault="00642603" w:rsidP="00FD10AA"/>
          <w:p w14:paraId="019C2AF8" w14:textId="77777777" w:rsidR="00642603" w:rsidRPr="003A44A8" w:rsidRDefault="00642603" w:rsidP="00FD10AA"/>
          <w:p w14:paraId="5F292EDA" w14:textId="77777777" w:rsidR="00642603" w:rsidRPr="003A44A8" w:rsidRDefault="00642603" w:rsidP="00FD10AA"/>
        </w:tc>
        <w:tc>
          <w:tcPr>
            <w:tcW w:w="786" w:type="pct"/>
            <w:vMerge w:val="restart"/>
          </w:tcPr>
          <w:p w14:paraId="49F75B54" w14:textId="77777777" w:rsidR="00642603" w:rsidRPr="003A44A8" w:rsidRDefault="00642603" w:rsidP="00FD10AA">
            <w:r>
              <w:t>La Convención no está reconocida como entidad jurídica por los proveedores de fondos. En consecuencia, algunos donantes no aceptan la delegación de autoridad que delega en la Secretaría la autoridad para suscribir contratos, insistiendo en que los proyectos sean firmados por la UICN.</w:t>
            </w:r>
          </w:p>
          <w:p w14:paraId="31778DAB" w14:textId="77777777" w:rsidR="00642603" w:rsidRPr="00000C4D" w:rsidRDefault="00642603" w:rsidP="00FD10AA"/>
          <w:p w14:paraId="52829F07" w14:textId="77777777" w:rsidR="00642603" w:rsidRPr="00980765" w:rsidRDefault="00642603" w:rsidP="00FD10AA">
            <w:r>
              <w:rPr>
                <w:b/>
                <w:bCs/>
              </w:rPr>
              <w:t>[</w:t>
            </w:r>
            <w:r>
              <w:t>Sudáfrica]</w:t>
            </w:r>
            <w:r>
              <w:rPr>
                <w:b/>
                <w:bCs/>
              </w:rPr>
              <w:t>Pregunta:</w:t>
            </w:r>
            <w:r>
              <w:t xml:space="preserve"> ¿Cuántos donantes han estado en esta situación? ¿Qué donantes no reconocen esta disposición y por qué?</w:t>
            </w:r>
          </w:p>
          <w:p w14:paraId="781BBB70" w14:textId="77777777" w:rsidR="00642603" w:rsidRPr="00980765" w:rsidRDefault="00642603" w:rsidP="00FD10AA"/>
          <w:p w14:paraId="5AF2A71B" w14:textId="77777777" w:rsidR="00642603" w:rsidRPr="00000C4D" w:rsidRDefault="00642603" w:rsidP="00FD10AA"/>
          <w:p w14:paraId="2A01948C" w14:textId="77777777" w:rsidR="00642603" w:rsidRPr="003A44A8" w:rsidRDefault="00642603" w:rsidP="00FD10AA">
            <w:r>
              <w:t xml:space="preserve">La situación actual permite a la Secretaría suscribir de forma autónoma acuerdos contractuales en el plano nacional e internacional. </w:t>
            </w:r>
          </w:p>
          <w:p w14:paraId="19AC7B41" w14:textId="77777777" w:rsidR="00642603" w:rsidRDefault="00642603" w:rsidP="00FD10AA"/>
          <w:p w14:paraId="09012F87" w14:textId="77777777" w:rsidR="00642603" w:rsidRPr="00980765" w:rsidRDefault="00642603" w:rsidP="00FD10AA">
            <w:r>
              <w:rPr>
                <w:b/>
                <w:bCs/>
              </w:rPr>
              <w:t>[</w:t>
            </w:r>
            <w:r>
              <w:t>Sudáfrica]</w:t>
            </w:r>
            <w:r>
              <w:rPr>
                <w:b/>
                <w:bCs/>
              </w:rPr>
              <w:t>Pregunta:</w:t>
            </w:r>
            <w:r>
              <w:t xml:space="preserve"> ¿Busca activamente la Secretaría financiación de donantes?, es decir, ¿para qué necesita financiación? ¿Debe ser la Secretaría quien ejecute proyectos a nivel nacional o se debería contar con un mecanismo financiero mejorado para que las Partes Contratantes lo hagan por sí mismas?</w:t>
            </w:r>
          </w:p>
          <w:p w14:paraId="0D890964" w14:textId="77777777" w:rsidR="00642603" w:rsidRPr="00980765" w:rsidRDefault="00642603" w:rsidP="00FD10AA"/>
          <w:p w14:paraId="5D39EF68" w14:textId="77777777" w:rsidR="00642603" w:rsidRPr="008E62F3" w:rsidRDefault="00642603" w:rsidP="00FD10AA">
            <w:r>
              <w:t>[Sudáfrica]</w:t>
            </w:r>
            <w:r>
              <w:rPr>
                <w:b/>
                <w:bCs/>
              </w:rPr>
              <w:t>Pregunta:</w:t>
            </w:r>
            <w:r>
              <w:t xml:space="preserve"> Un reto clave es que no existe un mecanismo financiero claro para que los países obtengan ayuda financiera. ¿Cuáles son los mecanismos financieros para que las Partes Contratantes obtengan apoyo destinado a proyectos relacionados con los humedales? </w:t>
            </w:r>
          </w:p>
          <w:p w14:paraId="12A25DD3" w14:textId="77777777" w:rsidR="00642603" w:rsidRPr="00F2074E" w:rsidRDefault="00642603" w:rsidP="00FD10AA"/>
          <w:p w14:paraId="79F6107C" w14:textId="77777777" w:rsidR="00642603" w:rsidRPr="004C4C7D" w:rsidRDefault="00642603" w:rsidP="00FD10AA">
            <w:r>
              <w:rPr>
                <w:b/>
                <w:bCs/>
              </w:rPr>
              <w:t>Pregunta:</w:t>
            </w:r>
            <w:r>
              <w:t xml:space="preserve"> ¿En qué medida si se sale de la UICN la Secretaría podría estar expuesta a una serie de problemas relacionados con la estabilidad financiera, si los costes asociados a esta transición son superiores a los previstos?</w:t>
            </w:r>
          </w:p>
          <w:p w14:paraId="6FE36506" w14:textId="77777777" w:rsidR="00642603" w:rsidRPr="003A44A8" w:rsidRDefault="00642603" w:rsidP="00FD10AA"/>
          <w:p w14:paraId="01A77A50" w14:textId="77777777" w:rsidR="00642603" w:rsidRPr="004C4C7D" w:rsidRDefault="00642603" w:rsidP="00FD10AA">
            <w:r>
              <w:rPr>
                <w:b/>
                <w:bCs/>
              </w:rPr>
              <w:t>Pregunta:</w:t>
            </w:r>
            <w:r>
              <w:t xml:space="preserve"> ¿Existen sedes viables para acoger a la Secretaría, y hasta qué punto están dispuestos los posibles países anfitriones a acoger una nueva Convención, teniendo en cuenta la carga que esto puede suponer para el gobierno del país?</w:t>
            </w:r>
          </w:p>
          <w:p w14:paraId="110C0E88" w14:textId="77777777" w:rsidR="00642603" w:rsidRPr="003A44A8" w:rsidRDefault="00642603" w:rsidP="00FD10AA"/>
          <w:p w14:paraId="1696251E" w14:textId="77777777" w:rsidR="00642603" w:rsidRPr="004C4C7D" w:rsidRDefault="00642603" w:rsidP="00FD10AA">
            <w:r>
              <w:rPr>
                <w:b/>
                <w:bCs/>
              </w:rPr>
              <w:t>Pregunta:</w:t>
            </w:r>
            <w:r>
              <w:t xml:space="preserve"> ¿Sería una versión independiente de la Convención un objetivo más atractivo para los fondos de los donantes?</w:t>
            </w:r>
          </w:p>
          <w:p w14:paraId="191AA73C" w14:textId="77777777" w:rsidR="00642603" w:rsidRPr="00F2074E" w:rsidRDefault="00642603" w:rsidP="00FD10AA"/>
          <w:p w14:paraId="2E8E74E3" w14:textId="77777777" w:rsidR="00642603" w:rsidRPr="00F2074E" w:rsidRDefault="00642603" w:rsidP="00FD10AA"/>
          <w:p w14:paraId="2A27009F" w14:textId="77777777" w:rsidR="00642603" w:rsidRPr="00484F6D" w:rsidRDefault="00642603" w:rsidP="00FD10AA"/>
        </w:tc>
        <w:tc>
          <w:tcPr>
            <w:tcW w:w="818" w:type="pct"/>
            <w:vMerge w:val="restart"/>
          </w:tcPr>
          <w:p w14:paraId="354F8EEB" w14:textId="77777777" w:rsidR="00642603" w:rsidRPr="003A44A8" w:rsidRDefault="00642603" w:rsidP="00FD10AA">
            <w:r>
              <w:lastRenderedPageBreak/>
              <w:t>Opción 1</w:t>
            </w:r>
          </w:p>
          <w:p w14:paraId="482AA393" w14:textId="77777777" w:rsidR="00642603" w:rsidRPr="003A44A8" w:rsidRDefault="00642603" w:rsidP="00FD10AA">
            <w:r>
              <w:t>La UICN seguiría albergando la Secretaría, con mejoras significativas.</w:t>
            </w:r>
          </w:p>
          <w:p w14:paraId="26D22A90" w14:textId="77777777" w:rsidR="00642603" w:rsidRPr="00F57E9C" w:rsidRDefault="00642603" w:rsidP="00FD10AA">
            <w:r>
              <w:t>Se subdivide en las opciones 1A y 1B.</w:t>
            </w:r>
          </w:p>
          <w:p w14:paraId="67B7A489" w14:textId="77777777" w:rsidR="00642603" w:rsidRPr="00F57E9C" w:rsidRDefault="00642603" w:rsidP="00FD10AA"/>
          <w:p w14:paraId="0B300DE4" w14:textId="77777777" w:rsidR="00642603" w:rsidRPr="003A44A8" w:rsidRDefault="00642603" w:rsidP="00FD10AA">
            <w:r>
              <w:t xml:space="preserve">Opción 1A </w:t>
            </w:r>
          </w:p>
          <w:p w14:paraId="4D918971" w14:textId="77777777" w:rsidR="00642603" w:rsidRPr="003A44A8" w:rsidRDefault="00642603" w:rsidP="00FD10AA">
            <w:r>
              <w:t>Una Resolución de la COP 15 en la que:</w:t>
            </w:r>
          </w:p>
          <w:p w14:paraId="635294EE" w14:textId="77777777" w:rsidR="00642603" w:rsidRPr="003A44A8" w:rsidRDefault="00642603" w:rsidP="00FD10AA">
            <w:r>
              <w:t>• se establezca explícitamente que la Secretaría posee capacidad jurídica internacional y tiene la capacidad jurídica necesaria para el ejercicio de sus funciones en el plano nacional;</w:t>
            </w:r>
          </w:p>
          <w:p w14:paraId="72286957" w14:textId="77777777" w:rsidR="00642603" w:rsidRPr="003A44A8" w:rsidRDefault="00642603" w:rsidP="00FD10AA">
            <w:pPr>
              <w:ind w:left="465" w:hanging="360"/>
            </w:pPr>
            <w:r>
              <w:rPr>
                <w:rFonts w:ascii="Symbol" w:hAnsi="Symbol"/>
              </w:rPr>
              <w:t></w:t>
            </w:r>
            <w:r>
              <w:rPr>
                <w:rFonts w:ascii="Symbol" w:hAnsi="Symbol"/>
              </w:rPr>
              <w:tab/>
            </w:r>
            <w:r>
              <w:t>se solicite al Gobierno suizo que reconozca formalmente la personalidad jurídica de la Secretaría;</w:t>
            </w:r>
          </w:p>
          <w:p w14:paraId="135E2A9D" w14:textId="77777777" w:rsidR="00642603" w:rsidRPr="003A44A8" w:rsidRDefault="00642603" w:rsidP="00FD10AA">
            <w:pPr>
              <w:ind w:left="465" w:hanging="360"/>
            </w:pPr>
            <w:r>
              <w:rPr>
                <w:rFonts w:ascii="Symbol" w:hAnsi="Symbol"/>
              </w:rPr>
              <w:t></w:t>
            </w:r>
            <w:r>
              <w:rPr>
                <w:rFonts w:ascii="Symbol" w:hAnsi="Symbol"/>
              </w:rPr>
              <w:tab/>
            </w:r>
            <w:r>
              <w:t>se reconozca explícitamente que la Secretaría tiene, sobre la base de los términos de la delegación de autoridad de 1993, la capacidad para celebrar acuerdos contractuales de manera autónoma con respecto a la UICN;</w:t>
            </w:r>
          </w:p>
          <w:p w14:paraId="1E959431" w14:textId="77777777" w:rsidR="00642603" w:rsidRPr="003A44A8" w:rsidRDefault="00642603" w:rsidP="00FD10AA">
            <w:pPr>
              <w:ind w:left="465" w:hanging="360"/>
            </w:pPr>
            <w:r>
              <w:rPr>
                <w:rFonts w:ascii="Symbol" w:hAnsi="Symbol"/>
              </w:rPr>
              <w:t></w:t>
            </w:r>
            <w:r>
              <w:rPr>
                <w:rFonts w:ascii="Symbol" w:hAnsi="Symbol"/>
              </w:rPr>
              <w:tab/>
            </w:r>
            <w:r>
              <w:t>se invite a las Partes Contratantes a reconocer la personalidad jurídica de la Secretaría, según sea necesario y apropiado, en el plano nacional.</w:t>
            </w:r>
          </w:p>
          <w:p w14:paraId="6B62D664" w14:textId="77777777" w:rsidR="00642603" w:rsidRPr="00F57E9C" w:rsidRDefault="00642603" w:rsidP="00FD10AA">
            <w:r>
              <w:t>Podría combinarse con la opción 1B o llevarse a cabo por separado.</w:t>
            </w:r>
          </w:p>
          <w:p w14:paraId="49C7BC2E" w14:textId="77777777" w:rsidR="00642603" w:rsidRDefault="00642603" w:rsidP="00FD10AA"/>
          <w:p w14:paraId="0E8B0250" w14:textId="77777777" w:rsidR="00642603" w:rsidRPr="00F2074E" w:rsidRDefault="00642603" w:rsidP="00FD10AA">
            <w:r>
              <w:t>Opción 1B</w:t>
            </w:r>
          </w:p>
          <w:p w14:paraId="05E46320" w14:textId="77777777" w:rsidR="00642603" w:rsidRPr="003A44A8" w:rsidRDefault="00642603" w:rsidP="00FD10AA">
            <w:r>
              <w:t xml:space="preserve">Renegociación de la carta de acuerdo con la UICN o un proceso de diálogo similar; </w:t>
            </w:r>
            <w:r>
              <w:rPr>
                <w:i/>
                <w:iCs/>
              </w:rPr>
              <w:t>y/o</w:t>
            </w:r>
          </w:p>
          <w:p w14:paraId="25BB6E9C" w14:textId="77777777" w:rsidR="00642603" w:rsidRPr="003A44A8" w:rsidRDefault="00642603" w:rsidP="00FD10AA">
            <w:r>
              <w:t>considerar un procedimiento revisado con la UICN para la gestión de proyectos;</w:t>
            </w:r>
          </w:p>
          <w:p w14:paraId="228F220D" w14:textId="77777777" w:rsidR="00642603" w:rsidRDefault="00642603" w:rsidP="00FD10AA">
            <w:r>
              <w:t>Podría combinarse con la opción 1A o llevarse a cabo por separado.</w:t>
            </w:r>
          </w:p>
          <w:p w14:paraId="681A1C38" w14:textId="77777777" w:rsidR="00642603" w:rsidRPr="00024D7D" w:rsidRDefault="00642603" w:rsidP="00FD10AA"/>
        </w:tc>
        <w:tc>
          <w:tcPr>
            <w:tcW w:w="723" w:type="pct"/>
          </w:tcPr>
          <w:p w14:paraId="4CB985D5" w14:textId="77777777" w:rsidR="00642603" w:rsidRPr="0091181C" w:rsidRDefault="00642603" w:rsidP="00FD10AA">
            <w:r>
              <w:lastRenderedPageBreak/>
              <w:t>Financieras:</w:t>
            </w:r>
          </w:p>
          <w:p w14:paraId="04500F07" w14:textId="77777777" w:rsidR="00642603" w:rsidRPr="003A44A8" w:rsidRDefault="00642603" w:rsidP="00FD10AA">
            <w:r>
              <w:t>Aumento de la tesorería gracias a los nuevos contratos que se pueden suscribir.</w:t>
            </w:r>
          </w:p>
          <w:p w14:paraId="0E5D406F" w14:textId="77777777" w:rsidR="00642603" w:rsidRPr="003A44A8" w:rsidRDefault="00642603" w:rsidP="00FD10AA">
            <w:r>
              <w:t>Posible mejora de la tesorería con una carta de acuerdo actualizada / procedimiento de gestión de proyectos.</w:t>
            </w:r>
          </w:p>
        </w:tc>
        <w:tc>
          <w:tcPr>
            <w:tcW w:w="535" w:type="pct"/>
            <w:vMerge w:val="restart"/>
          </w:tcPr>
          <w:p w14:paraId="2A7DA157" w14:textId="77777777" w:rsidR="00642603" w:rsidRPr="003A44A8" w:rsidRDefault="00642603" w:rsidP="00FD10AA">
            <w:r>
              <w:t xml:space="preserve">La reducción de las dificultades para participar en proyectos mejoraría la reputación de la Convención como organismo de ejecución, lo que podría aumentar tanto el número como la calidad de los posibles donantes. </w:t>
            </w:r>
          </w:p>
          <w:p w14:paraId="30A3573B" w14:textId="77777777" w:rsidR="00642603" w:rsidRPr="003A44A8" w:rsidRDefault="00642603" w:rsidP="00FD10AA"/>
          <w:p w14:paraId="055636FF" w14:textId="77777777" w:rsidR="00642603" w:rsidRPr="003A44A8" w:rsidRDefault="00642603" w:rsidP="00FD10AA">
            <w:r>
              <w:t xml:space="preserve">Ello permitiría suscribir algunos contratos nuevos, aumentar los fondos de que dispone la Secretaría para proyectos específicos y mejorar la ejecución. </w:t>
            </w:r>
          </w:p>
          <w:p w14:paraId="57888FD4" w14:textId="77777777" w:rsidR="00642603" w:rsidRDefault="00642603" w:rsidP="00FD10AA"/>
          <w:p w14:paraId="2D02A4E3" w14:textId="77777777" w:rsidR="00642603" w:rsidRPr="0044141B" w:rsidRDefault="00642603" w:rsidP="00FD10AA">
            <w:r>
              <w:rPr>
                <w:b/>
                <w:bCs/>
              </w:rPr>
              <w:t>Pregunta</w:t>
            </w:r>
            <w:r>
              <w:t>: Todo el mundo busca más financiación para los humedales. Se ha considerado que pasar a la ONU es una forma de conseguirlo, pero ¿se trata de una suposición o de un hecho?</w:t>
            </w:r>
          </w:p>
        </w:tc>
        <w:tc>
          <w:tcPr>
            <w:tcW w:w="283" w:type="pct"/>
            <w:vMerge w:val="restart"/>
          </w:tcPr>
          <w:p w14:paraId="597C6F61" w14:textId="77777777" w:rsidR="00642603" w:rsidRPr="0044141B" w:rsidRDefault="00642603" w:rsidP="00FD10AA">
            <w:r>
              <w:t>Sí</w:t>
            </w:r>
          </w:p>
        </w:tc>
      </w:tr>
      <w:tr w:rsidR="00642603" w:rsidRPr="00484F6D" w14:paraId="6E19C982" w14:textId="77777777" w:rsidTr="00FD10AA">
        <w:trPr>
          <w:trHeight w:val="283"/>
        </w:trPr>
        <w:tc>
          <w:tcPr>
            <w:tcW w:w="379" w:type="pct"/>
            <w:vMerge/>
          </w:tcPr>
          <w:p w14:paraId="7A65C060" w14:textId="77777777" w:rsidR="00642603" w:rsidRPr="00484F6D" w:rsidRDefault="00642603" w:rsidP="00FD10AA"/>
        </w:tc>
        <w:tc>
          <w:tcPr>
            <w:tcW w:w="112" w:type="pct"/>
          </w:tcPr>
          <w:p w14:paraId="2C922F38" w14:textId="77777777" w:rsidR="00642603" w:rsidRPr="00484F6D" w:rsidRDefault="00642603" w:rsidP="00FD10AA">
            <w:r>
              <w:t>A</w:t>
            </w:r>
          </w:p>
        </w:tc>
        <w:tc>
          <w:tcPr>
            <w:tcW w:w="610" w:type="pct"/>
          </w:tcPr>
          <w:p w14:paraId="7F2A330F" w14:textId="77777777" w:rsidR="00642603" w:rsidRPr="003A44A8" w:rsidRDefault="00642603" w:rsidP="00FD10AA">
            <w:pPr>
              <w:rPr>
                <w:b/>
                <w:bCs/>
                <w:color w:val="657C9C" w:themeColor="text2" w:themeTint="BF"/>
              </w:rPr>
            </w:pPr>
            <w:r>
              <w:t>Dificultades en la gestión y ejecución de proyectos (incluida la capacidad de la Secretaría para buscar, recibir y asignar fondos de donantes de forma independiente).</w:t>
            </w:r>
          </w:p>
        </w:tc>
        <w:tc>
          <w:tcPr>
            <w:tcW w:w="754" w:type="pct"/>
            <w:vMerge/>
          </w:tcPr>
          <w:p w14:paraId="10F5BDBD" w14:textId="77777777" w:rsidR="00642603" w:rsidRPr="00484F6D" w:rsidRDefault="00642603" w:rsidP="00FD10AA"/>
        </w:tc>
        <w:tc>
          <w:tcPr>
            <w:tcW w:w="786" w:type="pct"/>
            <w:vMerge/>
          </w:tcPr>
          <w:p w14:paraId="3E7CB5BB" w14:textId="77777777" w:rsidR="00642603" w:rsidRPr="00484F6D" w:rsidRDefault="00642603" w:rsidP="00FD10AA"/>
        </w:tc>
        <w:tc>
          <w:tcPr>
            <w:tcW w:w="818" w:type="pct"/>
            <w:vMerge/>
          </w:tcPr>
          <w:p w14:paraId="51549801" w14:textId="77777777" w:rsidR="00642603" w:rsidRPr="00024D7D" w:rsidRDefault="00642603" w:rsidP="00FD10AA"/>
        </w:tc>
        <w:tc>
          <w:tcPr>
            <w:tcW w:w="723" w:type="pct"/>
          </w:tcPr>
          <w:p w14:paraId="35584CBC" w14:textId="77777777" w:rsidR="00642603" w:rsidRPr="0091181C" w:rsidRDefault="00642603" w:rsidP="00FD10AA">
            <w:r>
              <w:t>Para el personal/recursos humanos:</w:t>
            </w:r>
          </w:p>
          <w:p w14:paraId="17849121" w14:textId="77777777" w:rsidR="00642603" w:rsidRPr="003A44A8" w:rsidRDefault="00642603" w:rsidP="00FD10AA">
            <w:r>
              <w:t xml:space="preserve">Una carta de acuerdo actualizada podría liberar algo de tiempo del personal al eliminar algunas cargas de trabajo en materia de recursos humanos. </w:t>
            </w:r>
          </w:p>
          <w:p w14:paraId="53C067BE" w14:textId="77777777" w:rsidR="00642603" w:rsidRPr="0091181C" w:rsidRDefault="00642603" w:rsidP="00FD10AA">
            <w:pPr>
              <w:rPr>
                <w:rFonts w:ascii="Arial Narrow" w:hAnsi="Arial Narrow"/>
                <w:b/>
                <w:bCs/>
              </w:rPr>
            </w:pPr>
            <w:r>
              <w:t xml:space="preserve">Posibles beneficios secundarios gracias a la mejora de las instalaciones para el personal.  </w:t>
            </w:r>
          </w:p>
        </w:tc>
        <w:tc>
          <w:tcPr>
            <w:tcW w:w="535" w:type="pct"/>
            <w:vMerge/>
          </w:tcPr>
          <w:p w14:paraId="1758CC2D" w14:textId="77777777" w:rsidR="00642603" w:rsidRPr="00484F6D" w:rsidRDefault="00642603" w:rsidP="00FD10AA"/>
        </w:tc>
        <w:tc>
          <w:tcPr>
            <w:tcW w:w="283" w:type="pct"/>
            <w:vMerge/>
          </w:tcPr>
          <w:p w14:paraId="449DA041" w14:textId="77777777" w:rsidR="00642603" w:rsidRPr="00484F6D" w:rsidRDefault="00642603" w:rsidP="00FD10AA"/>
        </w:tc>
      </w:tr>
      <w:tr w:rsidR="00642603" w:rsidRPr="00484F6D" w14:paraId="1F7F8309" w14:textId="77777777" w:rsidTr="00FD10AA">
        <w:trPr>
          <w:trHeight w:val="1066"/>
        </w:trPr>
        <w:tc>
          <w:tcPr>
            <w:tcW w:w="379" w:type="pct"/>
            <w:vMerge/>
          </w:tcPr>
          <w:p w14:paraId="6E546FA4" w14:textId="77777777" w:rsidR="00642603" w:rsidRPr="00484F6D" w:rsidRDefault="00642603" w:rsidP="00FD10AA"/>
        </w:tc>
        <w:tc>
          <w:tcPr>
            <w:tcW w:w="112" w:type="pct"/>
          </w:tcPr>
          <w:p w14:paraId="384BEAAD" w14:textId="77777777" w:rsidR="00642603" w:rsidRPr="00484F6D" w:rsidRDefault="00642603" w:rsidP="00FD10AA">
            <w:r>
              <w:t>M</w:t>
            </w:r>
          </w:p>
        </w:tc>
        <w:tc>
          <w:tcPr>
            <w:tcW w:w="610" w:type="pct"/>
          </w:tcPr>
          <w:p w14:paraId="5376D1AD" w14:textId="77777777" w:rsidR="00642603" w:rsidRPr="003A44A8" w:rsidRDefault="00642603" w:rsidP="00FD10AA">
            <w:r>
              <w:t>Control de la UICN sobre los procedimientos internos (financieros)</w:t>
            </w:r>
          </w:p>
          <w:p w14:paraId="1056CA18" w14:textId="77777777" w:rsidR="00642603" w:rsidRPr="003A44A8" w:rsidRDefault="00642603" w:rsidP="00FD10AA">
            <w:pPr>
              <w:rPr>
                <w:b/>
                <w:bCs/>
                <w:color w:val="657C9C" w:themeColor="text2" w:themeTint="BF"/>
              </w:rPr>
            </w:pPr>
            <w:r>
              <w:object w:dxaOrig="1376" w:dyaOrig="899" w14:anchorId="1F78F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5pt;height:45.35pt" o:ole="">
                  <v:imagedata r:id="rId16" o:title=""/>
                </v:shape>
                <o:OLEObject Type="Embed" ProgID="Package" ShapeID="_x0000_i1025" DrawAspect="Icon" ObjectID="_1793536663" r:id="rId17"/>
              </w:object>
            </w:r>
          </w:p>
        </w:tc>
        <w:tc>
          <w:tcPr>
            <w:tcW w:w="754" w:type="pct"/>
            <w:vMerge/>
          </w:tcPr>
          <w:p w14:paraId="6C93B1F0" w14:textId="77777777" w:rsidR="00642603" w:rsidRPr="00484F6D" w:rsidRDefault="00642603" w:rsidP="00FD10AA"/>
        </w:tc>
        <w:tc>
          <w:tcPr>
            <w:tcW w:w="786" w:type="pct"/>
            <w:vMerge/>
          </w:tcPr>
          <w:p w14:paraId="791E3F5E" w14:textId="77777777" w:rsidR="00642603" w:rsidRPr="00484F6D" w:rsidRDefault="00642603" w:rsidP="00FD10AA"/>
        </w:tc>
        <w:tc>
          <w:tcPr>
            <w:tcW w:w="818" w:type="pct"/>
            <w:vMerge/>
          </w:tcPr>
          <w:p w14:paraId="1871EAAB" w14:textId="77777777" w:rsidR="00642603" w:rsidRPr="00024D7D" w:rsidRDefault="00642603" w:rsidP="00FD10AA"/>
        </w:tc>
        <w:tc>
          <w:tcPr>
            <w:tcW w:w="723" w:type="pct"/>
          </w:tcPr>
          <w:p w14:paraId="65445CCA" w14:textId="77777777" w:rsidR="00642603" w:rsidRPr="0091181C" w:rsidRDefault="00642603" w:rsidP="00FD10AA">
            <w:r>
              <w:t>De procedimiento (por ejemplo, corto/largo plazo):</w:t>
            </w:r>
          </w:p>
          <w:p w14:paraId="0AA893D8" w14:textId="77777777" w:rsidR="00642603" w:rsidRPr="0091181C" w:rsidRDefault="00642603" w:rsidP="00FD10AA">
            <w:pPr>
              <w:rPr>
                <w:rFonts w:ascii="Arial Narrow" w:hAnsi="Arial Narrow"/>
                <w:b/>
                <w:bCs/>
              </w:rPr>
            </w:pPr>
            <w:r>
              <w:t>La negociación de una Resolución de la COP y los nuevos acuerdos con el Gobierno suizo o la UICN exigirán tiempo al GT y a la Secretaría, respectivamente.</w:t>
            </w:r>
          </w:p>
        </w:tc>
        <w:tc>
          <w:tcPr>
            <w:tcW w:w="535" w:type="pct"/>
            <w:vMerge/>
          </w:tcPr>
          <w:p w14:paraId="003C6C83" w14:textId="77777777" w:rsidR="00642603" w:rsidRPr="00484F6D" w:rsidRDefault="00642603" w:rsidP="00FD10AA"/>
        </w:tc>
        <w:tc>
          <w:tcPr>
            <w:tcW w:w="283" w:type="pct"/>
            <w:vMerge/>
          </w:tcPr>
          <w:p w14:paraId="291B830E" w14:textId="77777777" w:rsidR="00642603" w:rsidRPr="00484F6D" w:rsidRDefault="00642603" w:rsidP="00FD10AA"/>
        </w:tc>
      </w:tr>
      <w:tr w:rsidR="00642603" w:rsidRPr="00484F6D" w14:paraId="0EDD04E8" w14:textId="77777777" w:rsidTr="00FD10AA">
        <w:trPr>
          <w:trHeight w:val="1960"/>
        </w:trPr>
        <w:tc>
          <w:tcPr>
            <w:tcW w:w="379" w:type="pct"/>
            <w:vMerge/>
          </w:tcPr>
          <w:p w14:paraId="79D2B50D" w14:textId="77777777" w:rsidR="00642603" w:rsidRPr="00484F6D" w:rsidRDefault="00642603" w:rsidP="00FD10AA"/>
        </w:tc>
        <w:tc>
          <w:tcPr>
            <w:tcW w:w="112" w:type="pct"/>
            <w:vMerge w:val="restart"/>
          </w:tcPr>
          <w:p w14:paraId="2378AA30" w14:textId="77777777" w:rsidR="00642603" w:rsidRPr="00484F6D" w:rsidRDefault="00642603" w:rsidP="00FD10AA">
            <w:r>
              <w:t>A</w:t>
            </w:r>
          </w:p>
        </w:tc>
        <w:tc>
          <w:tcPr>
            <w:tcW w:w="610" w:type="pct"/>
          </w:tcPr>
          <w:p w14:paraId="6725ADA8" w14:textId="77777777" w:rsidR="00642603" w:rsidRPr="003A44A8" w:rsidRDefault="00642603" w:rsidP="00FD10AA">
            <w:pPr>
              <w:rPr>
                <w:b/>
                <w:bCs/>
                <w:color w:val="657C9C" w:themeColor="text2" w:themeTint="BF"/>
                <w:highlight w:val="yellow"/>
              </w:rPr>
            </w:pPr>
            <w:r>
              <w:t>Capacidad para celebrar acuerdos internacionales</w:t>
            </w:r>
          </w:p>
        </w:tc>
        <w:tc>
          <w:tcPr>
            <w:tcW w:w="754" w:type="pct"/>
            <w:vMerge/>
          </w:tcPr>
          <w:p w14:paraId="2B83E50B" w14:textId="77777777" w:rsidR="00642603" w:rsidRPr="00484F6D" w:rsidRDefault="00642603" w:rsidP="00FD10AA"/>
        </w:tc>
        <w:tc>
          <w:tcPr>
            <w:tcW w:w="786" w:type="pct"/>
            <w:vMerge/>
          </w:tcPr>
          <w:p w14:paraId="7DF696C2" w14:textId="77777777" w:rsidR="00642603" w:rsidRPr="00484F6D" w:rsidRDefault="00642603" w:rsidP="00FD10AA"/>
        </w:tc>
        <w:tc>
          <w:tcPr>
            <w:tcW w:w="818" w:type="pct"/>
            <w:vMerge/>
          </w:tcPr>
          <w:p w14:paraId="7802806B" w14:textId="77777777" w:rsidR="00642603" w:rsidRPr="00024D7D" w:rsidRDefault="00642603" w:rsidP="00FD10AA"/>
        </w:tc>
        <w:tc>
          <w:tcPr>
            <w:tcW w:w="723" w:type="pct"/>
            <w:vMerge w:val="restart"/>
          </w:tcPr>
          <w:p w14:paraId="13057119" w14:textId="77777777" w:rsidR="00642603" w:rsidRPr="0091181C" w:rsidRDefault="00642603" w:rsidP="00FD10AA">
            <w:r>
              <w:t>Jurídicas:</w:t>
            </w:r>
          </w:p>
          <w:p w14:paraId="52D09908" w14:textId="77777777" w:rsidR="00642603" w:rsidRPr="003A44A8" w:rsidRDefault="00642603" w:rsidP="00FD10AA">
            <w:r>
              <w:t xml:space="preserve">Aclararía el régimen jurídico actual, según el cual la Secretaría puede celebrar contratos. </w:t>
            </w:r>
          </w:p>
          <w:p w14:paraId="278BB6A7" w14:textId="77777777" w:rsidR="00642603" w:rsidRPr="0091181C" w:rsidRDefault="00642603" w:rsidP="00FD10AA">
            <w:pPr>
              <w:rPr>
                <w:rFonts w:ascii="Arial Narrow" w:hAnsi="Arial Narrow"/>
                <w:b/>
                <w:bCs/>
              </w:rPr>
            </w:pPr>
            <w:r>
              <w:t>También confirmaría que la Secretaría tiene personalidad jurídica (en el plano nacional).</w:t>
            </w:r>
          </w:p>
        </w:tc>
        <w:tc>
          <w:tcPr>
            <w:tcW w:w="535" w:type="pct"/>
            <w:vMerge/>
          </w:tcPr>
          <w:p w14:paraId="35EAE9FA" w14:textId="77777777" w:rsidR="00642603" w:rsidRPr="00484F6D" w:rsidRDefault="00642603" w:rsidP="00FD10AA"/>
        </w:tc>
        <w:tc>
          <w:tcPr>
            <w:tcW w:w="283" w:type="pct"/>
            <w:vMerge/>
          </w:tcPr>
          <w:p w14:paraId="101EF656" w14:textId="77777777" w:rsidR="00642603" w:rsidRPr="00484F6D" w:rsidRDefault="00642603" w:rsidP="00FD10AA"/>
        </w:tc>
      </w:tr>
      <w:tr w:rsidR="00642603" w:rsidRPr="00484F6D" w14:paraId="0E40C620" w14:textId="77777777" w:rsidTr="00FD10AA">
        <w:trPr>
          <w:trHeight w:val="1959"/>
        </w:trPr>
        <w:tc>
          <w:tcPr>
            <w:tcW w:w="379" w:type="pct"/>
            <w:vMerge/>
          </w:tcPr>
          <w:p w14:paraId="5011EC95" w14:textId="77777777" w:rsidR="00642603" w:rsidRPr="00484F6D" w:rsidRDefault="00642603" w:rsidP="00FD10AA"/>
        </w:tc>
        <w:tc>
          <w:tcPr>
            <w:tcW w:w="112" w:type="pct"/>
            <w:vMerge/>
          </w:tcPr>
          <w:p w14:paraId="5AADE1B9" w14:textId="77777777" w:rsidR="00642603" w:rsidRPr="00484F6D" w:rsidRDefault="00642603" w:rsidP="00FD10AA"/>
        </w:tc>
        <w:tc>
          <w:tcPr>
            <w:tcW w:w="610" w:type="pct"/>
            <w:vMerge w:val="restart"/>
          </w:tcPr>
          <w:p w14:paraId="5BB96EFD" w14:textId="77777777" w:rsidR="00642603" w:rsidRPr="003A44A8" w:rsidDel="000008A0" w:rsidRDefault="00642603" w:rsidP="00FD10AA">
            <w:pPr>
              <w:rPr>
                <w:highlight w:val="yellow"/>
              </w:rPr>
            </w:pPr>
            <w:r>
              <w:t>No hay un mecanismo financiero claro para la financiación de Ramsar o lo hay, pero los coordinadores nacionales no lo conocen.</w:t>
            </w:r>
          </w:p>
          <w:p w14:paraId="73E3D89E" w14:textId="77777777" w:rsidR="00642603" w:rsidRPr="003A44A8" w:rsidDel="000008A0" w:rsidRDefault="00642603" w:rsidP="00FD10AA">
            <w:pPr>
              <w:rPr>
                <w:highlight w:val="yellow"/>
              </w:rPr>
            </w:pPr>
            <w:r>
              <w:t xml:space="preserve"> </w:t>
            </w:r>
          </w:p>
        </w:tc>
        <w:tc>
          <w:tcPr>
            <w:tcW w:w="754" w:type="pct"/>
            <w:vMerge w:val="restart"/>
          </w:tcPr>
          <w:p w14:paraId="06FA1725" w14:textId="77777777" w:rsidR="00642603" w:rsidRPr="003A44A8" w:rsidRDefault="00642603" w:rsidP="00FD10AA">
            <w:pPr>
              <w:rPr>
                <w:b/>
                <w:bCs/>
                <w:color w:val="657C9C" w:themeColor="text2" w:themeTint="BF"/>
              </w:rPr>
            </w:pPr>
            <w:hyperlink r:id="rId18" w:history="1">
              <w:r>
                <w:rPr>
                  <w:rStyle w:val="Hyperlink"/>
                </w:rPr>
                <w:t>Movilización de recursos | La Convención sobre los Humedales (ramsar.org)</w:t>
              </w:r>
            </w:hyperlink>
            <w:r>
              <w:t>)</w:t>
            </w:r>
          </w:p>
        </w:tc>
        <w:tc>
          <w:tcPr>
            <w:tcW w:w="786" w:type="pct"/>
            <w:vMerge/>
          </w:tcPr>
          <w:p w14:paraId="43568FBA" w14:textId="77777777" w:rsidR="00642603" w:rsidRPr="00484F6D" w:rsidRDefault="00642603" w:rsidP="00FD10AA"/>
        </w:tc>
        <w:tc>
          <w:tcPr>
            <w:tcW w:w="818" w:type="pct"/>
            <w:vMerge/>
          </w:tcPr>
          <w:p w14:paraId="6AD4AFA1" w14:textId="77777777" w:rsidR="00642603" w:rsidRPr="00024D7D" w:rsidRDefault="00642603" w:rsidP="00FD10AA"/>
        </w:tc>
        <w:tc>
          <w:tcPr>
            <w:tcW w:w="723" w:type="pct"/>
            <w:vMerge/>
          </w:tcPr>
          <w:p w14:paraId="7C62A441" w14:textId="77777777" w:rsidR="00642603" w:rsidRPr="00024D7D" w:rsidRDefault="00642603" w:rsidP="00FD10AA"/>
        </w:tc>
        <w:tc>
          <w:tcPr>
            <w:tcW w:w="535" w:type="pct"/>
            <w:vMerge/>
          </w:tcPr>
          <w:p w14:paraId="6F4439B0" w14:textId="77777777" w:rsidR="00642603" w:rsidRPr="00484F6D" w:rsidRDefault="00642603" w:rsidP="00FD10AA"/>
        </w:tc>
        <w:tc>
          <w:tcPr>
            <w:tcW w:w="283" w:type="pct"/>
            <w:vMerge/>
          </w:tcPr>
          <w:p w14:paraId="2765FA51" w14:textId="77777777" w:rsidR="00642603" w:rsidRPr="00484F6D" w:rsidRDefault="00642603" w:rsidP="00FD10AA"/>
        </w:tc>
      </w:tr>
      <w:tr w:rsidR="00642603" w:rsidRPr="00484F6D" w14:paraId="033A44CB" w14:textId="77777777" w:rsidTr="00FD10AA">
        <w:trPr>
          <w:trHeight w:val="273"/>
        </w:trPr>
        <w:tc>
          <w:tcPr>
            <w:tcW w:w="379" w:type="pct"/>
            <w:vMerge/>
          </w:tcPr>
          <w:p w14:paraId="65FD8527" w14:textId="77777777" w:rsidR="00642603" w:rsidRPr="00484F6D" w:rsidRDefault="00642603" w:rsidP="00FD10AA"/>
        </w:tc>
        <w:tc>
          <w:tcPr>
            <w:tcW w:w="112" w:type="pct"/>
            <w:vMerge/>
          </w:tcPr>
          <w:p w14:paraId="49EA069A" w14:textId="77777777" w:rsidR="00642603" w:rsidRPr="00484F6D" w:rsidRDefault="00642603" w:rsidP="00FD10AA"/>
        </w:tc>
        <w:tc>
          <w:tcPr>
            <w:tcW w:w="610" w:type="pct"/>
            <w:vMerge/>
            <w:shd w:val="clear" w:color="auto" w:fill="FFFFFF" w:themeFill="background1"/>
          </w:tcPr>
          <w:p w14:paraId="320C2F31" w14:textId="77777777" w:rsidR="00642603" w:rsidRPr="00D75768" w:rsidRDefault="00642603" w:rsidP="00FD10AA">
            <w:pPr>
              <w:rPr>
                <w:highlight w:val="yellow"/>
              </w:rPr>
            </w:pPr>
          </w:p>
        </w:tc>
        <w:tc>
          <w:tcPr>
            <w:tcW w:w="754" w:type="pct"/>
            <w:vMerge/>
            <w:shd w:val="clear" w:color="auto" w:fill="FFFFFF" w:themeFill="background1"/>
          </w:tcPr>
          <w:p w14:paraId="187B3E33" w14:textId="77777777" w:rsidR="00642603" w:rsidRPr="00484F6D" w:rsidRDefault="00642603" w:rsidP="00FD10AA"/>
        </w:tc>
        <w:tc>
          <w:tcPr>
            <w:tcW w:w="786" w:type="pct"/>
            <w:vMerge/>
          </w:tcPr>
          <w:p w14:paraId="4B0DE45F" w14:textId="77777777" w:rsidR="00642603" w:rsidRPr="00484F6D" w:rsidRDefault="00642603" w:rsidP="00FD10AA"/>
        </w:tc>
        <w:tc>
          <w:tcPr>
            <w:tcW w:w="818" w:type="pct"/>
            <w:vMerge w:val="restart"/>
          </w:tcPr>
          <w:p w14:paraId="6EFEF30A" w14:textId="77777777" w:rsidR="00642603" w:rsidRDefault="00642603" w:rsidP="00FD10AA">
            <w:r>
              <w:t>Opción 2</w:t>
            </w:r>
          </w:p>
          <w:p w14:paraId="45BEC15E" w14:textId="77777777" w:rsidR="00642603" w:rsidRPr="003A44A8" w:rsidRDefault="00642603" w:rsidP="00FD10AA">
            <w:r>
              <w:t>La Secretaría se registraría como organización internacional intergubernamental con personalidad jurídica.</w:t>
            </w:r>
          </w:p>
          <w:p w14:paraId="420CFB01" w14:textId="77777777" w:rsidR="00642603" w:rsidRDefault="00642603" w:rsidP="00FD10AA">
            <w:r>
              <w:t>(opción A1 del Grupo de Trabajo sobre la Condición de Observadora [OSWG])</w:t>
            </w:r>
          </w:p>
          <w:p w14:paraId="070636A0" w14:textId="77777777" w:rsidR="00642603" w:rsidRPr="00642603" w:rsidRDefault="00642603" w:rsidP="00FD10AA"/>
          <w:p w14:paraId="146A42C3" w14:textId="77777777" w:rsidR="00642603" w:rsidRPr="003A44A8" w:rsidRDefault="00642603" w:rsidP="00FD10AA">
            <w:r>
              <w:t xml:space="preserve">[Comentario de Australia] Se eligió la opción A1 como la más viable. En el Informe de Síntesis se describe la opción A2 como menos beneficiosa. No se optó por la opción A3, dada la improbabilidad de que la ONU "replique" nuevamente el modelo de la CMNUCC y la CNULD, como se señala en el Informe de Síntesis y en los informes anteriores de los consultores. </w:t>
            </w:r>
          </w:p>
        </w:tc>
        <w:tc>
          <w:tcPr>
            <w:tcW w:w="723" w:type="pct"/>
          </w:tcPr>
          <w:p w14:paraId="4B8FF3E1" w14:textId="77777777" w:rsidR="00642603" w:rsidRDefault="00642603" w:rsidP="00FD10AA">
            <w:r>
              <w:t>Financieras:</w:t>
            </w:r>
          </w:p>
          <w:p w14:paraId="6C8BCBB0" w14:textId="77777777" w:rsidR="00642603" w:rsidRPr="003A44A8" w:rsidRDefault="00642603" w:rsidP="00FD10AA">
            <w:pPr>
              <w:rPr>
                <w:b/>
                <w:bCs/>
                <w:sz w:val="20"/>
                <w:szCs w:val="20"/>
              </w:rPr>
            </w:pPr>
            <w:r>
              <w:t>Los costes correspondientes a este proceso (la transición) incluirían gastos de personal, viajes y asesoramiento jurídico.</w:t>
            </w:r>
          </w:p>
          <w:p w14:paraId="4A120DAE" w14:textId="77777777" w:rsidR="00642603" w:rsidRPr="003A44A8" w:rsidRDefault="00642603" w:rsidP="00FD10AA">
            <w:r>
              <w:t>Es difícil calcular los costes de personal y las escalas salariales, por lo que se recomienda un análisis financiero en mayor profundidad para calcular los costes de transición.</w:t>
            </w:r>
          </w:p>
          <w:p w14:paraId="31A3B809" w14:textId="77777777" w:rsidR="00642603" w:rsidRPr="003A44A8" w:rsidRDefault="00642603" w:rsidP="00FD10AA">
            <w:r>
              <w:t>Los costes de las reuniones de los órganos subsidiarios tendrían que ser sufragados por la Convención.</w:t>
            </w:r>
          </w:p>
          <w:p w14:paraId="70D7F35B" w14:textId="77777777" w:rsidR="00642603" w:rsidRPr="00024D7D" w:rsidRDefault="00642603" w:rsidP="00FD10AA">
            <w:pPr>
              <w:rPr>
                <w:rFonts w:ascii="Arial Narrow" w:hAnsi="Arial Narrow"/>
                <w:b/>
                <w:bCs/>
              </w:rPr>
            </w:pPr>
            <w:r>
              <w:t>[Comentario de Australia] El consejo de los colegas que han trabajado en la reforma de la CBI es que se tenga en cuenta que es probable que surjan una serie de costes imprevistos si se opta por esta opción.</w:t>
            </w:r>
          </w:p>
        </w:tc>
        <w:tc>
          <w:tcPr>
            <w:tcW w:w="535" w:type="pct"/>
            <w:vMerge w:val="restart"/>
          </w:tcPr>
          <w:p w14:paraId="279FCBD8" w14:textId="77777777" w:rsidR="00642603" w:rsidRPr="003A44A8" w:rsidRDefault="00642603" w:rsidP="00FD10AA">
            <w:r>
              <w:t xml:space="preserve">De manera general, esto resolvería la mayor parte de las cuestiones administrativas, al permitir a la Convención y a su Secretaría suscribir acuerdos libremente y establecer políticas administrativas y financieras.  </w:t>
            </w:r>
          </w:p>
          <w:p w14:paraId="385BD298" w14:textId="77777777" w:rsidR="00642603" w:rsidRPr="003A44A8" w:rsidRDefault="00642603" w:rsidP="00FD10AA">
            <w:r>
              <w:t xml:space="preserve">Como en el caso de la opción 1, esto podría aumentar el acceso a los donantes y, por tanto, la financiación de los proyectos, lo que reforzaría la aplicación. </w:t>
            </w:r>
          </w:p>
          <w:p w14:paraId="35AAE2BE" w14:textId="77777777" w:rsidR="00642603" w:rsidRPr="003A44A8" w:rsidRDefault="00642603" w:rsidP="00FD10AA">
            <w:pPr>
              <w:rPr>
                <w:color w:val="538135" w:themeColor="accent6" w:themeShade="BF"/>
              </w:rPr>
            </w:pPr>
            <w:r>
              <w:t>Estas ventajas se verían contrarrestadas por un posible aumento de los costes u otras dificultades en relación con los acuerdos de acogida, y no deberían ser sobrevaloradas.</w:t>
            </w:r>
          </w:p>
        </w:tc>
        <w:tc>
          <w:tcPr>
            <w:tcW w:w="283" w:type="pct"/>
            <w:vMerge w:val="restart"/>
          </w:tcPr>
          <w:p w14:paraId="77C95E79" w14:textId="77777777" w:rsidR="00642603" w:rsidRPr="00484F6D" w:rsidRDefault="00642603" w:rsidP="00FD10AA">
            <w:r>
              <w:t>B</w:t>
            </w:r>
          </w:p>
        </w:tc>
      </w:tr>
      <w:tr w:rsidR="00642603" w:rsidRPr="00484F6D" w14:paraId="737A5CBD" w14:textId="77777777" w:rsidTr="00FD10AA">
        <w:trPr>
          <w:trHeight w:val="273"/>
        </w:trPr>
        <w:tc>
          <w:tcPr>
            <w:tcW w:w="379" w:type="pct"/>
            <w:vMerge/>
          </w:tcPr>
          <w:p w14:paraId="6D6DC489" w14:textId="77777777" w:rsidR="00642603" w:rsidRPr="00484F6D" w:rsidRDefault="00642603" w:rsidP="00FD10AA"/>
        </w:tc>
        <w:tc>
          <w:tcPr>
            <w:tcW w:w="112" w:type="pct"/>
            <w:vMerge/>
          </w:tcPr>
          <w:p w14:paraId="27199CBB" w14:textId="77777777" w:rsidR="00642603" w:rsidRPr="00484F6D" w:rsidRDefault="00642603" w:rsidP="00FD10AA"/>
        </w:tc>
        <w:tc>
          <w:tcPr>
            <w:tcW w:w="610" w:type="pct"/>
            <w:vMerge/>
            <w:shd w:val="clear" w:color="auto" w:fill="FFFFFF" w:themeFill="background1"/>
          </w:tcPr>
          <w:p w14:paraId="1C9E7E23" w14:textId="77777777" w:rsidR="00642603" w:rsidRPr="00D75768" w:rsidRDefault="00642603" w:rsidP="00FD10AA">
            <w:pPr>
              <w:rPr>
                <w:highlight w:val="yellow"/>
              </w:rPr>
            </w:pPr>
          </w:p>
        </w:tc>
        <w:tc>
          <w:tcPr>
            <w:tcW w:w="754" w:type="pct"/>
            <w:vMerge/>
            <w:shd w:val="clear" w:color="auto" w:fill="FFFFFF" w:themeFill="background1"/>
          </w:tcPr>
          <w:p w14:paraId="0759D425" w14:textId="77777777" w:rsidR="00642603" w:rsidRPr="00484F6D" w:rsidRDefault="00642603" w:rsidP="00FD10AA"/>
        </w:tc>
        <w:tc>
          <w:tcPr>
            <w:tcW w:w="786" w:type="pct"/>
            <w:vMerge/>
          </w:tcPr>
          <w:p w14:paraId="1C2C313D" w14:textId="77777777" w:rsidR="00642603" w:rsidRPr="00484F6D" w:rsidRDefault="00642603" w:rsidP="00FD10AA"/>
        </w:tc>
        <w:tc>
          <w:tcPr>
            <w:tcW w:w="818" w:type="pct"/>
            <w:vMerge/>
          </w:tcPr>
          <w:p w14:paraId="6669A190" w14:textId="77777777" w:rsidR="00642603" w:rsidRPr="00024D7D" w:rsidRDefault="00642603" w:rsidP="00FD10AA"/>
        </w:tc>
        <w:tc>
          <w:tcPr>
            <w:tcW w:w="723" w:type="pct"/>
          </w:tcPr>
          <w:p w14:paraId="7D67F830" w14:textId="77777777" w:rsidR="00642603" w:rsidRPr="00813A55" w:rsidRDefault="00642603" w:rsidP="00FD10AA">
            <w:r>
              <w:t>Para el personal/recursos humanos:</w:t>
            </w:r>
          </w:p>
          <w:p w14:paraId="18A93257" w14:textId="77777777" w:rsidR="00642603" w:rsidRPr="00813A55" w:rsidRDefault="00642603" w:rsidP="00FD10AA">
            <w:pPr>
              <w:rPr>
                <w:rFonts w:ascii="Arial Narrow" w:hAnsi="Arial Narrow"/>
                <w:b/>
                <w:bCs/>
              </w:rPr>
            </w:pPr>
            <w:r>
              <w:t>Resultarían... se esperaría que resulten en una mayor competitividad si se establecieran escalas salariales y regímenes de prestaciones atractivos.</w:t>
            </w:r>
          </w:p>
        </w:tc>
        <w:tc>
          <w:tcPr>
            <w:tcW w:w="535" w:type="pct"/>
            <w:vMerge/>
          </w:tcPr>
          <w:p w14:paraId="2DFCF279" w14:textId="77777777" w:rsidR="00642603" w:rsidRPr="00484F6D" w:rsidRDefault="00642603" w:rsidP="00FD10AA"/>
        </w:tc>
        <w:tc>
          <w:tcPr>
            <w:tcW w:w="283" w:type="pct"/>
            <w:vMerge/>
          </w:tcPr>
          <w:p w14:paraId="5BEECEA4" w14:textId="77777777" w:rsidR="00642603" w:rsidRPr="00484F6D" w:rsidRDefault="00642603" w:rsidP="00FD10AA"/>
        </w:tc>
      </w:tr>
      <w:tr w:rsidR="00642603" w:rsidRPr="00484F6D" w14:paraId="57E41412" w14:textId="77777777" w:rsidTr="00FD10AA">
        <w:trPr>
          <w:trHeight w:val="273"/>
        </w:trPr>
        <w:tc>
          <w:tcPr>
            <w:tcW w:w="379" w:type="pct"/>
            <w:vMerge/>
          </w:tcPr>
          <w:p w14:paraId="3844C5D5" w14:textId="77777777" w:rsidR="00642603" w:rsidRPr="00484F6D" w:rsidRDefault="00642603" w:rsidP="00FD10AA"/>
        </w:tc>
        <w:tc>
          <w:tcPr>
            <w:tcW w:w="112" w:type="pct"/>
            <w:vMerge/>
          </w:tcPr>
          <w:p w14:paraId="416649EE" w14:textId="77777777" w:rsidR="00642603" w:rsidRPr="00484F6D" w:rsidRDefault="00642603" w:rsidP="00FD10AA"/>
        </w:tc>
        <w:tc>
          <w:tcPr>
            <w:tcW w:w="610" w:type="pct"/>
            <w:vMerge/>
            <w:shd w:val="clear" w:color="auto" w:fill="FFFFFF" w:themeFill="background1"/>
          </w:tcPr>
          <w:p w14:paraId="0C2F093B" w14:textId="77777777" w:rsidR="00642603" w:rsidRPr="00D75768" w:rsidRDefault="00642603" w:rsidP="00FD10AA">
            <w:pPr>
              <w:rPr>
                <w:highlight w:val="yellow"/>
              </w:rPr>
            </w:pPr>
          </w:p>
        </w:tc>
        <w:tc>
          <w:tcPr>
            <w:tcW w:w="754" w:type="pct"/>
            <w:vMerge/>
            <w:shd w:val="clear" w:color="auto" w:fill="FFFFFF" w:themeFill="background1"/>
          </w:tcPr>
          <w:p w14:paraId="0381C0C7" w14:textId="77777777" w:rsidR="00642603" w:rsidRPr="00484F6D" w:rsidRDefault="00642603" w:rsidP="00FD10AA"/>
        </w:tc>
        <w:tc>
          <w:tcPr>
            <w:tcW w:w="786" w:type="pct"/>
            <w:vMerge/>
          </w:tcPr>
          <w:p w14:paraId="23CD4971" w14:textId="77777777" w:rsidR="00642603" w:rsidRPr="00484F6D" w:rsidRDefault="00642603" w:rsidP="00FD10AA"/>
        </w:tc>
        <w:tc>
          <w:tcPr>
            <w:tcW w:w="818" w:type="pct"/>
            <w:vMerge/>
          </w:tcPr>
          <w:p w14:paraId="158741E7" w14:textId="77777777" w:rsidR="00642603" w:rsidRPr="00024D7D" w:rsidRDefault="00642603" w:rsidP="00FD10AA"/>
        </w:tc>
        <w:tc>
          <w:tcPr>
            <w:tcW w:w="723" w:type="pct"/>
          </w:tcPr>
          <w:p w14:paraId="00F80A32" w14:textId="77777777" w:rsidR="00642603" w:rsidRPr="00813A55" w:rsidRDefault="00642603" w:rsidP="00FD10AA">
            <w:r>
              <w:t>De procedimiento:</w:t>
            </w:r>
          </w:p>
          <w:p w14:paraId="46ABDA62" w14:textId="77777777" w:rsidR="00642603" w:rsidRPr="003A44A8" w:rsidRDefault="00642603" w:rsidP="00FD10AA">
            <w:r>
              <w:t xml:space="preserve">Requeriría una enmienda de la Convención, lo que constituye un proceso largo, y exigiría una mayoría de dos tercios de las partes votantes en una COP. </w:t>
            </w:r>
          </w:p>
          <w:p w14:paraId="49E5C09D" w14:textId="77777777" w:rsidR="00642603" w:rsidRPr="00813A55" w:rsidRDefault="00642603" w:rsidP="00FD10AA">
            <w:pPr>
              <w:rPr>
                <w:rFonts w:ascii="Arial Narrow" w:hAnsi="Arial Narrow"/>
                <w:b/>
                <w:bCs/>
              </w:rPr>
            </w:pPr>
            <w:r>
              <w:t>Habría que negociar un nuevo acuerdo de acogida/sede y desarrollar políticas internas, como parte de una larga transición.</w:t>
            </w:r>
          </w:p>
        </w:tc>
        <w:tc>
          <w:tcPr>
            <w:tcW w:w="535" w:type="pct"/>
            <w:vMerge/>
          </w:tcPr>
          <w:p w14:paraId="0E1B1244" w14:textId="77777777" w:rsidR="00642603" w:rsidRPr="00484F6D" w:rsidRDefault="00642603" w:rsidP="00FD10AA"/>
        </w:tc>
        <w:tc>
          <w:tcPr>
            <w:tcW w:w="283" w:type="pct"/>
            <w:vMerge/>
          </w:tcPr>
          <w:p w14:paraId="3F987C44" w14:textId="77777777" w:rsidR="00642603" w:rsidRPr="00484F6D" w:rsidRDefault="00642603" w:rsidP="00FD10AA"/>
        </w:tc>
      </w:tr>
      <w:tr w:rsidR="00642603" w:rsidRPr="00484F6D" w14:paraId="43874296" w14:textId="77777777" w:rsidTr="00FD10AA">
        <w:trPr>
          <w:trHeight w:val="273"/>
        </w:trPr>
        <w:tc>
          <w:tcPr>
            <w:tcW w:w="379" w:type="pct"/>
            <w:vMerge/>
          </w:tcPr>
          <w:p w14:paraId="63E2C86F" w14:textId="77777777" w:rsidR="00642603" w:rsidRPr="00484F6D" w:rsidRDefault="00642603" w:rsidP="00FD10AA"/>
        </w:tc>
        <w:tc>
          <w:tcPr>
            <w:tcW w:w="112" w:type="pct"/>
            <w:vMerge/>
          </w:tcPr>
          <w:p w14:paraId="0E30389F" w14:textId="77777777" w:rsidR="00642603" w:rsidRPr="00484F6D" w:rsidRDefault="00642603" w:rsidP="00FD10AA"/>
        </w:tc>
        <w:tc>
          <w:tcPr>
            <w:tcW w:w="610" w:type="pct"/>
            <w:vMerge/>
            <w:shd w:val="clear" w:color="auto" w:fill="FFFFFF" w:themeFill="background1"/>
          </w:tcPr>
          <w:p w14:paraId="6AF8ED9F" w14:textId="77777777" w:rsidR="00642603" w:rsidRPr="00D75768" w:rsidRDefault="00642603" w:rsidP="00FD10AA">
            <w:pPr>
              <w:rPr>
                <w:highlight w:val="yellow"/>
              </w:rPr>
            </w:pPr>
          </w:p>
        </w:tc>
        <w:tc>
          <w:tcPr>
            <w:tcW w:w="754" w:type="pct"/>
            <w:vMerge/>
            <w:shd w:val="clear" w:color="auto" w:fill="FFFFFF" w:themeFill="background1"/>
          </w:tcPr>
          <w:p w14:paraId="6AC0E000" w14:textId="77777777" w:rsidR="00642603" w:rsidRPr="00484F6D" w:rsidRDefault="00642603" w:rsidP="00FD10AA"/>
        </w:tc>
        <w:tc>
          <w:tcPr>
            <w:tcW w:w="786" w:type="pct"/>
            <w:vMerge/>
          </w:tcPr>
          <w:p w14:paraId="045E47EE" w14:textId="77777777" w:rsidR="00642603" w:rsidRPr="00484F6D" w:rsidRDefault="00642603" w:rsidP="00FD10AA"/>
        </w:tc>
        <w:tc>
          <w:tcPr>
            <w:tcW w:w="818" w:type="pct"/>
            <w:vMerge/>
          </w:tcPr>
          <w:p w14:paraId="2FFA2677" w14:textId="77777777" w:rsidR="00642603" w:rsidRPr="00024D7D" w:rsidRDefault="00642603" w:rsidP="00FD10AA"/>
        </w:tc>
        <w:tc>
          <w:tcPr>
            <w:tcW w:w="723" w:type="pct"/>
          </w:tcPr>
          <w:p w14:paraId="2AA27521" w14:textId="77777777" w:rsidR="00642603" w:rsidRPr="00813A55" w:rsidRDefault="00642603" w:rsidP="00FD10AA">
            <w:r>
              <w:t>Jurídicas:</w:t>
            </w:r>
          </w:p>
          <w:p w14:paraId="35743AEC" w14:textId="77777777" w:rsidR="00642603" w:rsidRPr="003A44A8" w:rsidRDefault="00642603" w:rsidP="00FD10AA">
            <w:r>
              <w:lastRenderedPageBreak/>
              <w:t>También resolvería cualquier dificultad relacionada con la capacidad jurídica.</w:t>
            </w:r>
          </w:p>
          <w:p w14:paraId="47053199" w14:textId="77777777" w:rsidR="00642603" w:rsidRPr="00813A55" w:rsidRDefault="00642603" w:rsidP="00FD10AA"/>
        </w:tc>
        <w:tc>
          <w:tcPr>
            <w:tcW w:w="535" w:type="pct"/>
            <w:vMerge/>
          </w:tcPr>
          <w:p w14:paraId="2D4C8776" w14:textId="77777777" w:rsidR="00642603" w:rsidRPr="00484F6D" w:rsidRDefault="00642603" w:rsidP="00FD10AA"/>
        </w:tc>
        <w:tc>
          <w:tcPr>
            <w:tcW w:w="283" w:type="pct"/>
            <w:vMerge/>
          </w:tcPr>
          <w:p w14:paraId="6BF57B47" w14:textId="77777777" w:rsidR="00642603" w:rsidRPr="00484F6D" w:rsidRDefault="00642603" w:rsidP="00FD10AA"/>
        </w:tc>
      </w:tr>
      <w:tr w:rsidR="00642603" w:rsidRPr="00484F6D" w14:paraId="2F3C5D6A" w14:textId="77777777" w:rsidTr="00FD10AA">
        <w:trPr>
          <w:trHeight w:val="141"/>
        </w:trPr>
        <w:tc>
          <w:tcPr>
            <w:tcW w:w="379" w:type="pct"/>
            <w:vMerge/>
          </w:tcPr>
          <w:p w14:paraId="37124EA2" w14:textId="77777777" w:rsidR="00642603" w:rsidRDefault="00642603" w:rsidP="00FD10AA"/>
        </w:tc>
        <w:tc>
          <w:tcPr>
            <w:tcW w:w="112" w:type="pct"/>
            <w:vMerge/>
          </w:tcPr>
          <w:p w14:paraId="545F6408" w14:textId="77777777" w:rsidR="00642603" w:rsidRPr="00484F6D" w:rsidRDefault="00642603" w:rsidP="00FD10AA"/>
        </w:tc>
        <w:tc>
          <w:tcPr>
            <w:tcW w:w="610" w:type="pct"/>
            <w:vMerge/>
            <w:shd w:val="clear" w:color="auto" w:fill="FFFFFF" w:themeFill="background1"/>
          </w:tcPr>
          <w:p w14:paraId="6A8D762C" w14:textId="77777777" w:rsidR="00642603" w:rsidRPr="00484F6D" w:rsidRDefault="00642603" w:rsidP="00FD10AA"/>
        </w:tc>
        <w:tc>
          <w:tcPr>
            <w:tcW w:w="754" w:type="pct"/>
            <w:vMerge/>
            <w:shd w:val="clear" w:color="auto" w:fill="FFFFFF" w:themeFill="background1"/>
          </w:tcPr>
          <w:p w14:paraId="4FFB6C12" w14:textId="77777777" w:rsidR="00642603" w:rsidRPr="00484F6D" w:rsidRDefault="00642603" w:rsidP="00FD10AA"/>
        </w:tc>
        <w:tc>
          <w:tcPr>
            <w:tcW w:w="786" w:type="pct"/>
            <w:vMerge/>
            <w:shd w:val="clear" w:color="auto" w:fill="FFFFFF" w:themeFill="background1"/>
          </w:tcPr>
          <w:p w14:paraId="7B6DD291" w14:textId="77777777" w:rsidR="00642603" w:rsidRPr="00484F6D" w:rsidRDefault="00642603" w:rsidP="00FD10AA">
            <w:pPr>
              <w:rPr>
                <w:rFonts w:ascii="Arial Narrow" w:hAnsi="Arial Narrow"/>
                <w:b/>
                <w:bCs/>
                <w:color w:val="657C9C" w:themeColor="text2" w:themeTint="BF"/>
              </w:rPr>
            </w:pPr>
          </w:p>
        </w:tc>
        <w:tc>
          <w:tcPr>
            <w:tcW w:w="818" w:type="pct"/>
            <w:vMerge w:val="restart"/>
          </w:tcPr>
          <w:p w14:paraId="3F33F152" w14:textId="77777777" w:rsidR="00642603" w:rsidRPr="00F2074E" w:rsidRDefault="00642603" w:rsidP="00FD10AA">
            <w:r>
              <w:t>Opción 3</w:t>
            </w:r>
          </w:p>
          <w:p w14:paraId="46BDBF50" w14:textId="77777777" w:rsidR="00642603" w:rsidRPr="003A44A8" w:rsidRDefault="00642603" w:rsidP="00FD10AA">
            <w:r>
              <w:t>La Secretaría sería administrada por un organismo de la ONU como el PNUMA.</w:t>
            </w:r>
          </w:p>
          <w:p w14:paraId="786148CF" w14:textId="77777777" w:rsidR="00642603" w:rsidRDefault="00642603" w:rsidP="00FD10AA">
            <w:pPr>
              <w:rPr>
                <w:rFonts w:ascii="Arial Narrow" w:hAnsi="Arial Narrow"/>
              </w:rPr>
            </w:pPr>
            <w:r>
              <w:t>(Opción B1 del OSWG)</w:t>
            </w:r>
          </w:p>
        </w:tc>
        <w:tc>
          <w:tcPr>
            <w:tcW w:w="723" w:type="pct"/>
          </w:tcPr>
          <w:p w14:paraId="47332ADB" w14:textId="77777777" w:rsidR="00642603" w:rsidRPr="00F2074E" w:rsidRDefault="00642603" w:rsidP="00FD10AA">
            <w:r>
              <w:t>Financieras:</w:t>
            </w:r>
          </w:p>
          <w:p w14:paraId="10FFDE91" w14:textId="77777777" w:rsidR="00642603" w:rsidRPr="003A44A8" w:rsidRDefault="00642603" w:rsidP="00FD10AA">
            <w:r>
              <w:t xml:space="preserve">Los costes de personal con el sistema salarial de la ONU no serían necesariamente más elevados que con los salarios actuales de la UICN. </w:t>
            </w:r>
          </w:p>
          <w:p w14:paraId="430A0D55" w14:textId="77777777" w:rsidR="00642603" w:rsidRPr="00024D7D" w:rsidRDefault="00642603" w:rsidP="00FD10AA">
            <w:pPr>
              <w:rPr>
                <w:rFonts w:ascii="Arial Narrow" w:hAnsi="Arial Narrow"/>
                <w:b/>
                <w:bCs/>
              </w:rPr>
            </w:pPr>
            <w:r>
              <w:t>Un análisis de 2008 mostró un aumento de los costes, pero los salarios están en un nivel más cercano ahora que en el pasado.</w:t>
            </w:r>
          </w:p>
        </w:tc>
        <w:tc>
          <w:tcPr>
            <w:tcW w:w="535" w:type="pct"/>
            <w:vMerge w:val="restart"/>
          </w:tcPr>
          <w:p w14:paraId="73AE599B" w14:textId="77777777" w:rsidR="00642603" w:rsidRDefault="00642603" w:rsidP="00FD10AA">
            <w:r>
              <w:t>Esto normalizaría las relaciones de muchas Partes con la Convención, aumentando tanto el número como la calidad de los posibles donantes y, potencialmente, la financiación disponible.</w:t>
            </w:r>
          </w:p>
          <w:p w14:paraId="02B08673" w14:textId="77777777" w:rsidR="00642603" w:rsidRPr="003A44A8" w:rsidRDefault="00642603" w:rsidP="00FD10AA"/>
          <w:p w14:paraId="4922960F" w14:textId="77777777" w:rsidR="00642603" w:rsidRDefault="00642603" w:rsidP="00FD10AA">
            <w:r>
              <w:t>La Convención podría participar en proyectos más amplios del PNUMA, implementando aspectos específicos relacionados con los humedales en proyectos más amplios sobre diversidad biológica, clima y desarrollo.</w:t>
            </w:r>
          </w:p>
          <w:p w14:paraId="4EE3A4B4" w14:textId="77777777" w:rsidR="00642603" w:rsidRDefault="00642603" w:rsidP="00FD10AA"/>
          <w:p w14:paraId="0E326369" w14:textId="77777777" w:rsidR="00642603" w:rsidRPr="00027DF9" w:rsidRDefault="00642603" w:rsidP="00FD10AA">
            <w:r>
              <w:t>El uso por parte de la Secretaría de sistemas de la ONU como UMOJA plantearía una serie de ventajas y retos, que probablemente se resolverían con el tiempo.</w:t>
            </w:r>
          </w:p>
          <w:p w14:paraId="3E1C7AB4" w14:textId="77777777" w:rsidR="00642603" w:rsidRPr="003A44A8" w:rsidRDefault="00642603" w:rsidP="00FD10AA"/>
        </w:tc>
        <w:tc>
          <w:tcPr>
            <w:tcW w:w="283" w:type="pct"/>
            <w:vMerge w:val="restart"/>
          </w:tcPr>
          <w:p w14:paraId="659C10C6" w14:textId="77777777" w:rsidR="00642603" w:rsidRPr="003A44A8" w:rsidRDefault="00642603" w:rsidP="00FD10AA">
            <w:r>
              <w:t>Sí</w:t>
            </w:r>
          </w:p>
        </w:tc>
      </w:tr>
      <w:tr w:rsidR="00642603" w:rsidRPr="00484F6D" w14:paraId="087294A4" w14:textId="77777777" w:rsidTr="00FD10AA">
        <w:trPr>
          <w:trHeight w:val="141"/>
        </w:trPr>
        <w:tc>
          <w:tcPr>
            <w:tcW w:w="379" w:type="pct"/>
            <w:vMerge/>
            <w:shd w:val="clear" w:color="auto" w:fill="FBE8DD"/>
          </w:tcPr>
          <w:p w14:paraId="39D86B0C" w14:textId="77777777" w:rsidR="00642603" w:rsidRDefault="00642603" w:rsidP="00FD10AA"/>
        </w:tc>
        <w:tc>
          <w:tcPr>
            <w:tcW w:w="112" w:type="pct"/>
            <w:vMerge/>
          </w:tcPr>
          <w:p w14:paraId="3E8F8666" w14:textId="77777777" w:rsidR="00642603" w:rsidRPr="00484F6D" w:rsidRDefault="00642603" w:rsidP="00FD10AA"/>
        </w:tc>
        <w:tc>
          <w:tcPr>
            <w:tcW w:w="610" w:type="pct"/>
            <w:vMerge/>
            <w:shd w:val="clear" w:color="auto" w:fill="FFFFFF" w:themeFill="background1"/>
          </w:tcPr>
          <w:p w14:paraId="2323C522" w14:textId="77777777" w:rsidR="00642603" w:rsidRDefault="00642603" w:rsidP="00FD10AA"/>
        </w:tc>
        <w:tc>
          <w:tcPr>
            <w:tcW w:w="754" w:type="pct"/>
            <w:vMerge/>
            <w:shd w:val="clear" w:color="auto" w:fill="FFFFFF" w:themeFill="background1"/>
          </w:tcPr>
          <w:p w14:paraId="2E4E672B" w14:textId="77777777" w:rsidR="00642603" w:rsidRDefault="00642603" w:rsidP="00FD10AA"/>
        </w:tc>
        <w:tc>
          <w:tcPr>
            <w:tcW w:w="786" w:type="pct"/>
            <w:vMerge/>
            <w:shd w:val="clear" w:color="auto" w:fill="FFFFFF" w:themeFill="background1"/>
          </w:tcPr>
          <w:p w14:paraId="10D8B0D8" w14:textId="77777777" w:rsidR="00642603" w:rsidRPr="003A44A8" w:rsidRDefault="00642603" w:rsidP="00FD10AA"/>
        </w:tc>
        <w:tc>
          <w:tcPr>
            <w:tcW w:w="818" w:type="pct"/>
            <w:vMerge/>
          </w:tcPr>
          <w:p w14:paraId="6405083D" w14:textId="77777777" w:rsidR="00642603" w:rsidRDefault="00642603" w:rsidP="00FD10AA"/>
        </w:tc>
        <w:tc>
          <w:tcPr>
            <w:tcW w:w="723" w:type="pct"/>
          </w:tcPr>
          <w:p w14:paraId="3019E7B9" w14:textId="77777777" w:rsidR="00642603" w:rsidRPr="00F2074E" w:rsidRDefault="00642603" w:rsidP="00FD10AA">
            <w:r>
              <w:t>Para el personal/recursos humanos:</w:t>
            </w:r>
          </w:p>
          <w:p w14:paraId="6CDB7CB2" w14:textId="77777777" w:rsidR="00642603" w:rsidRPr="003A44A8" w:rsidRDefault="00642603" w:rsidP="00FD10AA">
            <w:r>
              <w:t>Es probable que esta opción resuelva los problemas de competitividad relativos a la contratación, ya que el personal de la Secretaría sería personal del PNUMA y se le aplicaría el Estatuto y Reglamento de las Naciones Unidas, con los sueldos y prestaciones de la ONU aplicables al PNUMA".</w:t>
            </w:r>
          </w:p>
          <w:p w14:paraId="3B4BA65C" w14:textId="77777777" w:rsidR="00642603" w:rsidRPr="003A44A8" w:rsidRDefault="00642603" w:rsidP="00FD10AA">
            <w:r>
              <w:t>Las futuras contrataciones serían supervisadas por el Director Ejecutivo del PNUMA.</w:t>
            </w:r>
          </w:p>
          <w:p w14:paraId="6039EE43" w14:textId="77777777" w:rsidR="00642603" w:rsidRPr="003A44A8" w:rsidRDefault="00642603" w:rsidP="00FD10AA">
            <w:r>
              <w:t xml:space="preserve">La Secretaría pasaría a utilizar sistemas de la ONU como UMOJA, con una serie de nuevos retos y ventajas. </w:t>
            </w:r>
          </w:p>
          <w:p w14:paraId="29766E30" w14:textId="77777777" w:rsidR="00642603" w:rsidRPr="003A44A8" w:rsidRDefault="00642603" w:rsidP="00FD10AA">
            <w:pPr>
              <w:rPr>
                <w:color w:val="215E99"/>
              </w:rPr>
            </w:pPr>
            <w:r>
              <w:t xml:space="preserve">El Secretario General tendría un papel reducido en la gobernanza de la Convención. </w:t>
            </w:r>
          </w:p>
        </w:tc>
        <w:tc>
          <w:tcPr>
            <w:tcW w:w="535" w:type="pct"/>
            <w:vMerge/>
          </w:tcPr>
          <w:p w14:paraId="3F6DE5DA" w14:textId="77777777" w:rsidR="00642603" w:rsidRPr="00484F6D" w:rsidRDefault="00642603" w:rsidP="00FD10AA"/>
        </w:tc>
        <w:tc>
          <w:tcPr>
            <w:tcW w:w="283" w:type="pct"/>
            <w:vMerge/>
          </w:tcPr>
          <w:p w14:paraId="7617C1CC" w14:textId="77777777" w:rsidR="00642603" w:rsidRPr="00484F6D" w:rsidRDefault="00642603" w:rsidP="00FD10AA"/>
        </w:tc>
      </w:tr>
      <w:tr w:rsidR="00642603" w:rsidRPr="00484F6D" w14:paraId="695A695C" w14:textId="77777777" w:rsidTr="00FD10AA">
        <w:trPr>
          <w:trHeight w:val="141"/>
        </w:trPr>
        <w:tc>
          <w:tcPr>
            <w:tcW w:w="379" w:type="pct"/>
            <w:vMerge/>
            <w:shd w:val="clear" w:color="auto" w:fill="FBE8DD"/>
          </w:tcPr>
          <w:p w14:paraId="2EBD0FDA" w14:textId="77777777" w:rsidR="00642603" w:rsidRDefault="00642603" w:rsidP="00FD10AA"/>
        </w:tc>
        <w:tc>
          <w:tcPr>
            <w:tcW w:w="112" w:type="pct"/>
            <w:vMerge/>
          </w:tcPr>
          <w:p w14:paraId="2615E17C" w14:textId="77777777" w:rsidR="00642603" w:rsidRPr="00484F6D" w:rsidRDefault="00642603" w:rsidP="00FD10AA"/>
        </w:tc>
        <w:tc>
          <w:tcPr>
            <w:tcW w:w="610" w:type="pct"/>
            <w:vMerge/>
            <w:shd w:val="clear" w:color="auto" w:fill="FFFFFF" w:themeFill="background1"/>
          </w:tcPr>
          <w:p w14:paraId="307809DF" w14:textId="77777777" w:rsidR="00642603" w:rsidRDefault="00642603" w:rsidP="00FD10AA"/>
        </w:tc>
        <w:tc>
          <w:tcPr>
            <w:tcW w:w="754" w:type="pct"/>
            <w:vMerge/>
            <w:shd w:val="clear" w:color="auto" w:fill="FFFFFF" w:themeFill="background1"/>
          </w:tcPr>
          <w:p w14:paraId="081F6FDB" w14:textId="77777777" w:rsidR="00642603" w:rsidRDefault="00642603" w:rsidP="00FD10AA"/>
        </w:tc>
        <w:tc>
          <w:tcPr>
            <w:tcW w:w="786" w:type="pct"/>
            <w:vMerge/>
            <w:shd w:val="clear" w:color="auto" w:fill="FFFFFF" w:themeFill="background1"/>
          </w:tcPr>
          <w:p w14:paraId="3912CEBE" w14:textId="77777777" w:rsidR="00642603" w:rsidRPr="00484F6D" w:rsidRDefault="00642603" w:rsidP="00FD10AA"/>
        </w:tc>
        <w:tc>
          <w:tcPr>
            <w:tcW w:w="818" w:type="pct"/>
            <w:vMerge/>
          </w:tcPr>
          <w:p w14:paraId="219232FB" w14:textId="77777777" w:rsidR="00642603" w:rsidRDefault="00642603" w:rsidP="00FD10AA"/>
        </w:tc>
        <w:tc>
          <w:tcPr>
            <w:tcW w:w="723" w:type="pct"/>
          </w:tcPr>
          <w:p w14:paraId="00BA8681" w14:textId="77777777" w:rsidR="00642603" w:rsidRPr="00F2074E" w:rsidRDefault="00642603" w:rsidP="00FD10AA">
            <w:r>
              <w:t>De procedimiento:</w:t>
            </w:r>
          </w:p>
          <w:p w14:paraId="0EC6A2A3" w14:textId="77777777" w:rsidR="00642603" w:rsidRPr="003A44A8" w:rsidRDefault="00642603" w:rsidP="00FD10AA">
            <w:r>
              <w:t xml:space="preserve">Requeriría una decisión tanto de la COP como de la Asamblea de las Naciones Unidas para el Medio Ambiente, y la consiguiente búsqueda de consenso. </w:t>
            </w:r>
          </w:p>
          <w:p w14:paraId="7559FB4A" w14:textId="77777777" w:rsidR="00642603" w:rsidRPr="003A44A8" w:rsidRDefault="00642603" w:rsidP="00FD10AA">
            <w:r>
              <w:t>La Secretaría tendría que negociar un acuerdo de servicios con el PNUMA.</w:t>
            </w:r>
          </w:p>
          <w:p w14:paraId="180A3471" w14:textId="77777777" w:rsidR="00642603" w:rsidRPr="003A44A8" w:rsidRDefault="00642603" w:rsidP="00FD10AA">
            <w:r>
              <w:lastRenderedPageBreak/>
              <w:t>Habría que encontrar un nuevo edificio de oficinas, además de otros cambios en los procesos de la Convención.</w:t>
            </w:r>
          </w:p>
          <w:p w14:paraId="5A8A9A28" w14:textId="77777777" w:rsidR="00642603" w:rsidRPr="003A44A8" w:rsidRDefault="00642603" w:rsidP="00FD10AA"/>
        </w:tc>
        <w:tc>
          <w:tcPr>
            <w:tcW w:w="535" w:type="pct"/>
            <w:vMerge/>
          </w:tcPr>
          <w:p w14:paraId="1248D8D6" w14:textId="77777777" w:rsidR="00642603" w:rsidRPr="00484F6D" w:rsidRDefault="00642603" w:rsidP="00FD10AA"/>
        </w:tc>
        <w:tc>
          <w:tcPr>
            <w:tcW w:w="283" w:type="pct"/>
            <w:vMerge/>
          </w:tcPr>
          <w:p w14:paraId="0FB3373A" w14:textId="77777777" w:rsidR="00642603" w:rsidRPr="00484F6D" w:rsidRDefault="00642603" w:rsidP="00FD10AA"/>
        </w:tc>
      </w:tr>
      <w:tr w:rsidR="00642603" w:rsidRPr="00484F6D" w14:paraId="2320BCBC" w14:textId="77777777" w:rsidTr="00FD10AA">
        <w:trPr>
          <w:trHeight w:val="141"/>
        </w:trPr>
        <w:tc>
          <w:tcPr>
            <w:tcW w:w="379" w:type="pct"/>
            <w:vMerge/>
            <w:shd w:val="clear" w:color="auto" w:fill="FBE8DD"/>
          </w:tcPr>
          <w:p w14:paraId="4C88DE97" w14:textId="77777777" w:rsidR="00642603" w:rsidRDefault="00642603" w:rsidP="00FD10AA"/>
        </w:tc>
        <w:tc>
          <w:tcPr>
            <w:tcW w:w="112" w:type="pct"/>
            <w:vMerge/>
          </w:tcPr>
          <w:p w14:paraId="39D01D79" w14:textId="77777777" w:rsidR="00642603" w:rsidRPr="00484F6D" w:rsidRDefault="00642603" w:rsidP="00FD10AA"/>
        </w:tc>
        <w:tc>
          <w:tcPr>
            <w:tcW w:w="610" w:type="pct"/>
            <w:vMerge/>
            <w:shd w:val="clear" w:color="auto" w:fill="FFFFFF" w:themeFill="background1"/>
          </w:tcPr>
          <w:p w14:paraId="000783E7" w14:textId="77777777" w:rsidR="00642603" w:rsidRDefault="00642603" w:rsidP="00FD10AA"/>
        </w:tc>
        <w:tc>
          <w:tcPr>
            <w:tcW w:w="754" w:type="pct"/>
            <w:vMerge/>
            <w:shd w:val="clear" w:color="auto" w:fill="FFFFFF" w:themeFill="background1"/>
          </w:tcPr>
          <w:p w14:paraId="3B5BD955" w14:textId="77777777" w:rsidR="00642603" w:rsidRDefault="00642603" w:rsidP="00FD10AA"/>
        </w:tc>
        <w:tc>
          <w:tcPr>
            <w:tcW w:w="786" w:type="pct"/>
            <w:vMerge/>
            <w:shd w:val="clear" w:color="auto" w:fill="FFFFFF" w:themeFill="background1"/>
          </w:tcPr>
          <w:p w14:paraId="4DAD765C" w14:textId="77777777" w:rsidR="00642603" w:rsidRPr="003A44A8" w:rsidRDefault="00642603" w:rsidP="00FD10AA"/>
        </w:tc>
        <w:tc>
          <w:tcPr>
            <w:tcW w:w="818" w:type="pct"/>
            <w:vMerge/>
          </w:tcPr>
          <w:p w14:paraId="12A27ECB" w14:textId="77777777" w:rsidR="00642603" w:rsidRPr="006825A5" w:rsidRDefault="00642603" w:rsidP="00FD10AA"/>
        </w:tc>
        <w:tc>
          <w:tcPr>
            <w:tcW w:w="723" w:type="pct"/>
          </w:tcPr>
          <w:p w14:paraId="7EE6DD47" w14:textId="77777777" w:rsidR="00642603" w:rsidRPr="006825A5" w:rsidRDefault="00642603" w:rsidP="00FD10AA">
            <w:r>
              <w:t>Jurídicas:</w:t>
            </w:r>
          </w:p>
          <w:p w14:paraId="79C3DB16" w14:textId="77777777" w:rsidR="00642603" w:rsidRPr="003A44A8" w:rsidRDefault="00642603" w:rsidP="00FD10AA">
            <w:r>
              <w:t xml:space="preserve">Probablemente </w:t>
            </w:r>
            <w:r>
              <w:rPr>
                <w:u w:val="single"/>
              </w:rPr>
              <w:t>no</w:t>
            </w:r>
            <w:r>
              <w:t xml:space="preserve"> aumentaría la autonomía de la Secretaría con respecto a la "organización anfitriona" en lo que se refiere a la capacidad jurídica para firmar contratos, ya que esta capacidad estaría sujeta a la política y el marco de delegación de autoridad del PNUMA.</w:t>
            </w:r>
          </w:p>
          <w:p w14:paraId="69B8C337" w14:textId="77777777" w:rsidR="00642603" w:rsidRPr="003A44A8" w:rsidRDefault="00642603" w:rsidP="00FD10AA">
            <w:r>
              <w:t xml:space="preserve">Como organización integrada en la ONU, las partes probablemente se sentirían más cómodas para establecer contratos, y en relación con las cuestiones legales sobre el […]. </w:t>
            </w:r>
          </w:p>
        </w:tc>
        <w:tc>
          <w:tcPr>
            <w:tcW w:w="535" w:type="pct"/>
            <w:vMerge/>
          </w:tcPr>
          <w:p w14:paraId="7026084B" w14:textId="77777777" w:rsidR="00642603" w:rsidRPr="00484F6D" w:rsidRDefault="00642603" w:rsidP="00FD10AA"/>
        </w:tc>
        <w:tc>
          <w:tcPr>
            <w:tcW w:w="283" w:type="pct"/>
            <w:vMerge/>
          </w:tcPr>
          <w:p w14:paraId="7E1913FD" w14:textId="77777777" w:rsidR="00642603" w:rsidRPr="00484F6D" w:rsidRDefault="00642603" w:rsidP="00FD10AA"/>
        </w:tc>
      </w:tr>
      <w:tr w:rsidR="00642603" w:rsidRPr="00484F6D" w14:paraId="232D8A82" w14:textId="77777777" w:rsidTr="00FD10AA">
        <w:trPr>
          <w:trHeight w:val="283"/>
        </w:trPr>
        <w:tc>
          <w:tcPr>
            <w:tcW w:w="379" w:type="pct"/>
            <w:vMerge w:val="restart"/>
            <w:shd w:val="clear" w:color="auto" w:fill="FBE8DD"/>
          </w:tcPr>
          <w:p w14:paraId="39F53A76" w14:textId="77777777" w:rsidR="00642603" w:rsidRPr="00390A8E" w:rsidRDefault="00642603" w:rsidP="00FD10AA">
            <w:pPr>
              <w:rPr>
                <w:b/>
                <w:bCs/>
              </w:rPr>
            </w:pPr>
            <w:r>
              <w:rPr>
                <w:b/>
                <w:bCs/>
              </w:rPr>
              <w:t>Cuotas de las Partes Contratantes</w:t>
            </w:r>
          </w:p>
          <w:p w14:paraId="0FD08342" w14:textId="77777777" w:rsidR="00642603" w:rsidRDefault="00642603" w:rsidP="00FD10AA"/>
          <w:p w14:paraId="4D482BE7" w14:textId="77777777" w:rsidR="00642603" w:rsidRDefault="00642603" w:rsidP="00FD10AA"/>
          <w:p w14:paraId="64C92E35" w14:textId="77777777" w:rsidR="00642603" w:rsidRDefault="00642603" w:rsidP="00FD10AA"/>
          <w:p w14:paraId="14FE99AC" w14:textId="77777777" w:rsidR="00642603" w:rsidRDefault="00642603" w:rsidP="00FD10AA"/>
          <w:p w14:paraId="065A1CFA" w14:textId="77777777" w:rsidR="00642603" w:rsidRDefault="00642603" w:rsidP="00FD10AA"/>
          <w:p w14:paraId="4A164CDB" w14:textId="77777777" w:rsidR="00642603" w:rsidRDefault="00642603" w:rsidP="00FD10AA"/>
          <w:p w14:paraId="548F4393" w14:textId="77777777" w:rsidR="00642603" w:rsidRDefault="00642603" w:rsidP="00FD10AA"/>
          <w:p w14:paraId="17204C53" w14:textId="77777777" w:rsidR="00642603" w:rsidRDefault="00642603" w:rsidP="00FD10AA"/>
          <w:p w14:paraId="4D1CD189" w14:textId="77777777" w:rsidR="00642603" w:rsidRPr="00484F6D" w:rsidRDefault="00642603" w:rsidP="00FD10AA"/>
        </w:tc>
        <w:tc>
          <w:tcPr>
            <w:tcW w:w="112" w:type="pct"/>
            <w:vMerge w:val="restart"/>
          </w:tcPr>
          <w:p w14:paraId="659F5640" w14:textId="77777777" w:rsidR="00642603" w:rsidRPr="00484F6D" w:rsidRDefault="00642603" w:rsidP="00FD10AA">
            <w:r>
              <w:t>M</w:t>
            </w:r>
          </w:p>
        </w:tc>
        <w:tc>
          <w:tcPr>
            <w:tcW w:w="610" w:type="pct"/>
          </w:tcPr>
          <w:p w14:paraId="2CBCBB27" w14:textId="77777777" w:rsidR="00642603" w:rsidRPr="003A44A8" w:rsidRDefault="00642603" w:rsidP="00FD10AA">
            <w:pPr>
              <w:rPr>
                <w:b/>
                <w:bCs/>
                <w:color w:val="657C9C" w:themeColor="text2" w:themeTint="BF"/>
              </w:rPr>
            </w:pPr>
            <w:r>
              <w:t>Dificultades para pagar las contribuciones ordinarias a la Convención sobre los Humedales</w:t>
            </w:r>
          </w:p>
        </w:tc>
        <w:tc>
          <w:tcPr>
            <w:tcW w:w="754" w:type="pct"/>
            <w:vMerge w:val="restart"/>
          </w:tcPr>
          <w:p w14:paraId="5F64A234" w14:textId="77777777" w:rsidR="00642603" w:rsidRDefault="00642603" w:rsidP="00FD10AA">
            <w:r>
              <w:t xml:space="preserve">Se expresaron opiniones divergentes sobre esta cuestión: </w:t>
            </w:r>
          </w:p>
          <w:p w14:paraId="32AF9955" w14:textId="77777777" w:rsidR="00642603" w:rsidRDefault="00642603" w:rsidP="00FD10AA">
            <w:pPr>
              <w:ind w:left="316" w:hanging="360"/>
            </w:pPr>
            <w:r>
              <w:rPr>
                <w:rFonts w:ascii="Calibri" w:hAnsi="Calibri"/>
              </w:rPr>
              <w:t>-</w:t>
            </w:r>
            <w:r>
              <w:rPr>
                <w:rFonts w:ascii="Calibri" w:hAnsi="Calibri"/>
              </w:rPr>
              <w:tab/>
            </w:r>
            <w:r>
              <w:t>Las Autoridades Administrativas no suelen disponer de recursos para pagar directamente sus cuotas.</w:t>
            </w:r>
          </w:p>
          <w:p w14:paraId="159A0FB3" w14:textId="77777777" w:rsidR="00642603" w:rsidRPr="003A44A8" w:rsidRDefault="00642603" w:rsidP="00FD10AA">
            <w:pPr>
              <w:ind w:left="316" w:hanging="360"/>
            </w:pPr>
            <w:r>
              <w:rPr>
                <w:rFonts w:ascii="Calibri" w:hAnsi="Calibri"/>
              </w:rPr>
              <w:t>-</w:t>
            </w:r>
            <w:r>
              <w:rPr>
                <w:rFonts w:ascii="Calibri" w:hAnsi="Calibri"/>
              </w:rPr>
              <w:tab/>
            </w:r>
            <w:r>
              <w:t xml:space="preserve">Como éstas tienen que ser pagados por el Ministerio de Asuntos Exteriores, es mejor si se pagan a instituciones de la ONU; además algunas Partes Contratantes no son miembros de la UICN. </w:t>
            </w:r>
          </w:p>
          <w:p w14:paraId="5258F3E2" w14:textId="77777777" w:rsidR="00642603" w:rsidRPr="003A44A8" w:rsidRDefault="00642603" w:rsidP="00FD10AA">
            <w:r>
              <w:t xml:space="preserve">Otras Partes consideraron que la condición jurídica de la Secretaría no es una razón válida para que algunas Partes Contratantes no paguen sus cuotas. </w:t>
            </w:r>
          </w:p>
          <w:p w14:paraId="3991053C" w14:textId="77777777" w:rsidR="00642603" w:rsidRPr="00484F6D" w:rsidRDefault="00642603" w:rsidP="00FD10AA">
            <w:pPr>
              <w:rPr>
                <w:rFonts w:ascii="Arial Narrow" w:hAnsi="Arial Narrow"/>
                <w:b/>
                <w:bCs/>
                <w:color w:val="657C9C" w:themeColor="text2" w:themeTint="BF"/>
              </w:rPr>
            </w:pPr>
            <w:r>
              <w:t>También se señaló la falta de información sobre cuántas Partes Contratantes no pagaron sus cuotas obligatorias debido a la condición jurídica de la Secretaría, ya que esto podría contribuir a evaluar la magnitud del problema.</w:t>
            </w:r>
          </w:p>
        </w:tc>
        <w:tc>
          <w:tcPr>
            <w:tcW w:w="786" w:type="pct"/>
            <w:vMerge w:val="restart"/>
          </w:tcPr>
          <w:p w14:paraId="0B82AA5D" w14:textId="77777777" w:rsidR="00642603" w:rsidRPr="003A44A8" w:rsidRDefault="00642603" w:rsidP="00FD10AA">
            <w:r>
              <w:rPr>
                <w:b/>
                <w:bCs/>
              </w:rPr>
              <w:t>Pregunta:</w:t>
            </w:r>
            <w:r>
              <w:t xml:space="preserve"> ¿Qué Partes encuentran estos problemas?, y ¿es posible comunicar con ellas para facilitar los pagos?</w:t>
            </w:r>
          </w:p>
          <w:p w14:paraId="2ECE63EA" w14:textId="77777777" w:rsidR="00642603" w:rsidRPr="003A44A8" w:rsidRDefault="00642603" w:rsidP="00FD10AA"/>
          <w:p w14:paraId="3EDBCF57" w14:textId="77777777" w:rsidR="00642603" w:rsidRPr="003A44A8" w:rsidRDefault="00642603" w:rsidP="00FD10AA">
            <w:r>
              <w:rPr>
                <w:b/>
                <w:bCs/>
              </w:rPr>
              <w:t>Pregunta:</w:t>
            </w:r>
            <w:r>
              <w:t xml:space="preserve"> ¿Qué margen hay para renegociar el acuerdo con el país de acogida en relación con la provisión para cuotas impagadas?</w:t>
            </w:r>
          </w:p>
          <w:p w14:paraId="11AE1373" w14:textId="77777777" w:rsidR="00642603" w:rsidRPr="003A44A8" w:rsidRDefault="00642603" w:rsidP="00FD10AA"/>
          <w:p w14:paraId="5E2CEA42" w14:textId="77777777" w:rsidR="00642603" w:rsidRPr="003A44A8" w:rsidRDefault="00642603" w:rsidP="00FD10AA">
            <w:r>
              <w:rPr>
                <w:b/>
                <w:bCs/>
              </w:rPr>
              <w:t>Pregunta:</w:t>
            </w:r>
            <w:r>
              <w:t xml:space="preserve"> ¿Qué otras Convenciones son lo suficientemente similares como para que sus experiencias en relación con el impago de cuotas sean pertinentes (por ejemplo, la CMS, la CBI, la CITES)?</w:t>
            </w:r>
          </w:p>
          <w:p w14:paraId="7C23CAC0" w14:textId="77777777" w:rsidR="00642603" w:rsidRPr="003A44A8" w:rsidRDefault="00642603" w:rsidP="00FD10AA"/>
          <w:p w14:paraId="042633B8" w14:textId="77777777" w:rsidR="00642603" w:rsidRPr="003A44A8" w:rsidRDefault="00642603" w:rsidP="00FD10AA"/>
        </w:tc>
        <w:tc>
          <w:tcPr>
            <w:tcW w:w="818" w:type="pct"/>
            <w:vMerge w:val="restart"/>
          </w:tcPr>
          <w:p w14:paraId="489AD902" w14:textId="77777777" w:rsidR="00642603" w:rsidRPr="008C5339" w:rsidRDefault="00642603" w:rsidP="00FD10AA">
            <w:pPr>
              <w:rPr>
                <w:b/>
                <w:bCs/>
              </w:rPr>
            </w:pPr>
            <w:r>
              <w:rPr>
                <w:b/>
                <w:bCs/>
              </w:rPr>
              <w:t>Opción 1</w:t>
            </w:r>
          </w:p>
          <w:p w14:paraId="77840048" w14:textId="77777777" w:rsidR="00642603" w:rsidRPr="006825A5" w:rsidRDefault="00642603" w:rsidP="00FD10AA">
            <w:pPr>
              <w:rPr>
                <w:rFonts w:ascii="Arial Narrow" w:hAnsi="Arial Narrow"/>
                <w:b/>
                <w:bCs/>
              </w:rPr>
            </w:pPr>
            <w:r>
              <w:t>Considerar con el nuevo auditor posibles enfoques alternativos para gestionar los riesgos debidos al impago de las cuotas.</w:t>
            </w:r>
          </w:p>
        </w:tc>
        <w:tc>
          <w:tcPr>
            <w:tcW w:w="723" w:type="pct"/>
          </w:tcPr>
          <w:p w14:paraId="1E0BD334" w14:textId="77777777" w:rsidR="00642603" w:rsidRPr="006825A5" w:rsidRDefault="00642603" w:rsidP="00FD10AA">
            <w:r>
              <w:t>Financieras:</w:t>
            </w:r>
          </w:p>
          <w:p w14:paraId="46B22DE8" w14:textId="77777777" w:rsidR="00642603" w:rsidRPr="006825A5" w:rsidRDefault="00642603" w:rsidP="00FD10AA">
            <w:pPr>
              <w:rPr>
                <w:rFonts w:ascii="Arial Narrow" w:hAnsi="Arial Narrow"/>
                <w:b/>
                <w:bCs/>
              </w:rPr>
            </w:pPr>
            <w:r>
              <w:t>Podría reducir el monto de la provisión establecida, liberando fondos para usos más productivos.</w:t>
            </w:r>
          </w:p>
        </w:tc>
        <w:tc>
          <w:tcPr>
            <w:tcW w:w="535" w:type="pct"/>
            <w:vMerge w:val="restart"/>
          </w:tcPr>
          <w:p w14:paraId="3C980A14" w14:textId="77777777" w:rsidR="00642603" w:rsidRPr="003A44A8" w:rsidRDefault="00642603" w:rsidP="00FD10AA">
            <w:pPr>
              <w:rPr>
                <w:color w:val="657C9C" w:themeColor="text2" w:themeTint="BF"/>
              </w:rPr>
            </w:pPr>
            <w:r>
              <w:t xml:space="preserve">Esto podría reducir la cantidad requerida para una provisión destinada a cuotas impagadas, y liberaría algunos fondos, reduciendo las consecuencias financieras a largo plazo de las cuotas impagadas. </w:t>
            </w:r>
          </w:p>
        </w:tc>
        <w:tc>
          <w:tcPr>
            <w:tcW w:w="283" w:type="pct"/>
            <w:vMerge w:val="restart"/>
          </w:tcPr>
          <w:p w14:paraId="2FC77137" w14:textId="77777777" w:rsidR="00642603" w:rsidRDefault="00642603" w:rsidP="00FD10AA">
            <w:r>
              <w:t>No</w:t>
            </w:r>
          </w:p>
          <w:p w14:paraId="114F1D8E" w14:textId="77777777" w:rsidR="00642603" w:rsidRPr="003A44A8" w:rsidRDefault="00642603" w:rsidP="00FD10AA">
            <w:r>
              <w:t>La Secretaría, acogida por la UICN, está sujeta a la legislación suiza en materia de provisiones para deudas.</w:t>
            </w:r>
          </w:p>
        </w:tc>
      </w:tr>
      <w:tr w:rsidR="00642603" w:rsidRPr="00484F6D" w14:paraId="645671CB" w14:textId="77777777" w:rsidTr="00FD10AA">
        <w:trPr>
          <w:trHeight w:val="273"/>
        </w:trPr>
        <w:tc>
          <w:tcPr>
            <w:tcW w:w="379" w:type="pct"/>
            <w:vMerge/>
          </w:tcPr>
          <w:p w14:paraId="2527605D" w14:textId="77777777" w:rsidR="00642603" w:rsidRPr="00484F6D" w:rsidRDefault="00642603" w:rsidP="00FD10AA"/>
        </w:tc>
        <w:tc>
          <w:tcPr>
            <w:tcW w:w="112" w:type="pct"/>
            <w:vMerge/>
          </w:tcPr>
          <w:p w14:paraId="72A8A008" w14:textId="77777777" w:rsidR="00642603" w:rsidRPr="00484F6D" w:rsidRDefault="00642603" w:rsidP="00FD10AA"/>
        </w:tc>
        <w:tc>
          <w:tcPr>
            <w:tcW w:w="610" w:type="pct"/>
          </w:tcPr>
          <w:p w14:paraId="4A10415A" w14:textId="77777777" w:rsidR="00642603" w:rsidRPr="003A44A8" w:rsidRDefault="00642603" w:rsidP="00FD10AA">
            <w:pPr>
              <w:rPr>
                <w:b/>
                <w:bCs/>
                <w:color w:val="657C9C" w:themeColor="text2" w:themeTint="BF"/>
              </w:rPr>
            </w:pPr>
            <w:r>
              <w:t>Pago de contribuciones de las Partes Contratantes a través de la UICN (a veces considerada como una ONG)</w:t>
            </w:r>
          </w:p>
        </w:tc>
        <w:tc>
          <w:tcPr>
            <w:tcW w:w="754" w:type="pct"/>
            <w:vMerge/>
          </w:tcPr>
          <w:p w14:paraId="6CA7E9A4" w14:textId="77777777" w:rsidR="00642603" w:rsidRPr="00484F6D" w:rsidRDefault="00642603" w:rsidP="00FD10AA"/>
        </w:tc>
        <w:tc>
          <w:tcPr>
            <w:tcW w:w="786" w:type="pct"/>
            <w:vMerge/>
          </w:tcPr>
          <w:p w14:paraId="00BB3184" w14:textId="77777777" w:rsidR="00642603" w:rsidRPr="00484F6D" w:rsidRDefault="00642603" w:rsidP="00FD10AA"/>
        </w:tc>
        <w:tc>
          <w:tcPr>
            <w:tcW w:w="818" w:type="pct"/>
            <w:vMerge/>
          </w:tcPr>
          <w:p w14:paraId="28674F06" w14:textId="77777777" w:rsidR="00642603" w:rsidRPr="00024D7D" w:rsidRDefault="00642603" w:rsidP="00FD10AA"/>
        </w:tc>
        <w:tc>
          <w:tcPr>
            <w:tcW w:w="723" w:type="pct"/>
          </w:tcPr>
          <w:p w14:paraId="1E4F6A41" w14:textId="77777777" w:rsidR="00642603" w:rsidRPr="006825A5" w:rsidRDefault="00642603" w:rsidP="00FD10AA">
            <w:r>
              <w:t>Para el personal/recursos humanos:</w:t>
            </w:r>
          </w:p>
          <w:p w14:paraId="67AC131E" w14:textId="77777777" w:rsidR="00642603" w:rsidRPr="006825A5" w:rsidRDefault="00642603" w:rsidP="00FD10AA">
            <w:pPr>
              <w:rPr>
                <w:rFonts w:ascii="Arial Narrow" w:hAnsi="Arial Narrow"/>
                <w:b/>
                <w:bCs/>
              </w:rPr>
            </w:pPr>
            <w:r>
              <w:t>Requeriría una cierta asignación de tiempo del personal para actualizar los procedimientos.</w:t>
            </w:r>
          </w:p>
        </w:tc>
        <w:tc>
          <w:tcPr>
            <w:tcW w:w="535" w:type="pct"/>
            <w:vMerge/>
          </w:tcPr>
          <w:p w14:paraId="4F6663BD" w14:textId="77777777" w:rsidR="00642603" w:rsidRPr="00484F6D" w:rsidRDefault="00642603" w:rsidP="00FD10AA"/>
        </w:tc>
        <w:tc>
          <w:tcPr>
            <w:tcW w:w="283" w:type="pct"/>
            <w:vMerge/>
          </w:tcPr>
          <w:p w14:paraId="260D3928" w14:textId="77777777" w:rsidR="00642603" w:rsidRPr="00484F6D" w:rsidRDefault="00642603" w:rsidP="00FD10AA"/>
        </w:tc>
      </w:tr>
      <w:tr w:rsidR="00642603" w:rsidRPr="00484F6D" w14:paraId="31D351B2" w14:textId="77777777" w:rsidTr="00FD10AA">
        <w:trPr>
          <w:trHeight w:val="273"/>
        </w:trPr>
        <w:tc>
          <w:tcPr>
            <w:tcW w:w="379" w:type="pct"/>
            <w:vMerge/>
          </w:tcPr>
          <w:p w14:paraId="635876C6" w14:textId="77777777" w:rsidR="00642603" w:rsidRPr="00484F6D" w:rsidRDefault="00642603" w:rsidP="00FD10AA"/>
        </w:tc>
        <w:tc>
          <w:tcPr>
            <w:tcW w:w="112" w:type="pct"/>
            <w:vMerge/>
          </w:tcPr>
          <w:p w14:paraId="53D177B3" w14:textId="77777777" w:rsidR="00642603" w:rsidRPr="00484F6D" w:rsidRDefault="00642603" w:rsidP="00FD10AA"/>
        </w:tc>
        <w:tc>
          <w:tcPr>
            <w:tcW w:w="610" w:type="pct"/>
            <w:vMerge w:val="restart"/>
          </w:tcPr>
          <w:p w14:paraId="25E9EBD7" w14:textId="77777777" w:rsidR="00642603" w:rsidRPr="003A44A8" w:rsidRDefault="00642603" w:rsidP="00FD10AA">
            <w:pPr>
              <w:rPr>
                <w:b/>
                <w:bCs/>
                <w:color w:val="657C9C" w:themeColor="text2" w:themeTint="BF"/>
              </w:rPr>
            </w:pPr>
            <w:r>
              <w:t>Riesgo de impagos de las Partes Contratantes a la Convención y disposiciones de legislación suiza en materia de provisiones para cuotas pendientes de pago.</w:t>
            </w:r>
          </w:p>
        </w:tc>
        <w:tc>
          <w:tcPr>
            <w:tcW w:w="754" w:type="pct"/>
            <w:vMerge/>
          </w:tcPr>
          <w:p w14:paraId="1A095A78" w14:textId="77777777" w:rsidR="00642603" w:rsidRPr="00484F6D" w:rsidRDefault="00642603" w:rsidP="00FD10AA"/>
        </w:tc>
        <w:tc>
          <w:tcPr>
            <w:tcW w:w="786" w:type="pct"/>
            <w:vMerge/>
          </w:tcPr>
          <w:p w14:paraId="73E06C61" w14:textId="77777777" w:rsidR="00642603" w:rsidRPr="00484F6D" w:rsidRDefault="00642603" w:rsidP="00FD10AA"/>
        </w:tc>
        <w:tc>
          <w:tcPr>
            <w:tcW w:w="818" w:type="pct"/>
            <w:vMerge/>
          </w:tcPr>
          <w:p w14:paraId="03AACDB0" w14:textId="77777777" w:rsidR="00642603" w:rsidRPr="00024D7D" w:rsidRDefault="00642603" w:rsidP="00FD10AA"/>
        </w:tc>
        <w:tc>
          <w:tcPr>
            <w:tcW w:w="723" w:type="pct"/>
          </w:tcPr>
          <w:p w14:paraId="4AA18392" w14:textId="77777777" w:rsidR="00642603" w:rsidRPr="006825A5" w:rsidRDefault="00642603" w:rsidP="00FD10AA">
            <w:r>
              <w:t>De procedimiento:</w:t>
            </w:r>
          </w:p>
          <w:p w14:paraId="31415F71" w14:textId="77777777" w:rsidR="00642603" w:rsidRPr="006825A5" w:rsidRDefault="00642603" w:rsidP="00FD10AA">
            <w:pPr>
              <w:rPr>
                <w:rFonts w:ascii="Arial Narrow" w:hAnsi="Arial Narrow"/>
                <w:b/>
                <w:bCs/>
              </w:rPr>
            </w:pPr>
            <w:r>
              <w:t xml:space="preserve">Es posible que requiera cierto trabajo con la UICN y/o el Comité Permanente.  </w:t>
            </w:r>
          </w:p>
        </w:tc>
        <w:tc>
          <w:tcPr>
            <w:tcW w:w="535" w:type="pct"/>
            <w:vMerge/>
          </w:tcPr>
          <w:p w14:paraId="33F73F01" w14:textId="77777777" w:rsidR="00642603" w:rsidRPr="00484F6D" w:rsidRDefault="00642603" w:rsidP="00FD10AA"/>
        </w:tc>
        <w:tc>
          <w:tcPr>
            <w:tcW w:w="283" w:type="pct"/>
            <w:vMerge/>
          </w:tcPr>
          <w:p w14:paraId="2F38D1BF" w14:textId="77777777" w:rsidR="00642603" w:rsidRPr="00484F6D" w:rsidRDefault="00642603" w:rsidP="00FD10AA"/>
        </w:tc>
      </w:tr>
      <w:tr w:rsidR="00642603" w:rsidRPr="00484F6D" w14:paraId="7F0A962B" w14:textId="77777777" w:rsidTr="00FD10AA">
        <w:trPr>
          <w:trHeight w:val="273"/>
        </w:trPr>
        <w:tc>
          <w:tcPr>
            <w:tcW w:w="379" w:type="pct"/>
            <w:vMerge/>
          </w:tcPr>
          <w:p w14:paraId="12F1F42E" w14:textId="77777777" w:rsidR="00642603" w:rsidRPr="00484F6D" w:rsidRDefault="00642603" w:rsidP="00FD10AA"/>
        </w:tc>
        <w:tc>
          <w:tcPr>
            <w:tcW w:w="112" w:type="pct"/>
            <w:vMerge/>
          </w:tcPr>
          <w:p w14:paraId="67314C5E" w14:textId="77777777" w:rsidR="00642603" w:rsidRPr="00484F6D" w:rsidRDefault="00642603" w:rsidP="00FD10AA"/>
        </w:tc>
        <w:tc>
          <w:tcPr>
            <w:tcW w:w="610" w:type="pct"/>
            <w:vMerge/>
            <w:shd w:val="clear" w:color="auto" w:fill="FBE8DD"/>
          </w:tcPr>
          <w:p w14:paraId="694BB32C" w14:textId="77777777" w:rsidR="00642603" w:rsidRPr="00484F6D" w:rsidRDefault="00642603" w:rsidP="00FD10AA"/>
        </w:tc>
        <w:tc>
          <w:tcPr>
            <w:tcW w:w="754" w:type="pct"/>
            <w:vMerge/>
          </w:tcPr>
          <w:p w14:paraId="182596F3" w14:textId="77777777" w:rsidR="00642603" w:rsidRPr="00484F6D" w:rsidRDefault="00642603" w:rsidP="00FD10AA"/>
        </w:tc>
        <w:tc>
          <w:tcPr>
            <w:tcW w:w="786" w:type="pct"/>
            <w:vMerge/>
          </w:tcPr>
          <w:p w14:paraId="751C9455" w14:textId="77777777" w:rsidR="00642603" w:rsidRPr="00484F6D" w:rsidRDefault="00642603" w:rsidP="00FD10AA"/>
        </w:tc>
        <w:tc>
          <w:tcPr>
            <w:tcW w:w="818" w:type="pct"/>
            <w:vMerge/>
          </w:tcPr>
          <w:p w14:paraId="64737996" w14:textId="77777777" w:rsidR="00642603" w:rsidRPr="00024D7D" w:rsidRDefault="00642603" w:rsidP="00FD10AA"/>
        </w:tc>
        <w:tc>
          <w:tcPr>
            <w:tcW w:w="723" w:type="pct"/>
          </w:tcPr>
          <w:p w14:paraId="3D0C614F" w14:textId="77777777" w:rsidR="00642603" w:rsidRPr="006825A5" w:rsidRDefault="00642603" w:rsidP="00FD10AA">
            <w:r>
              <w:t>Jurídicas:</w:t>
            </w:r>
          </w:p>
          <w:p w14:paraId="1EFDEA2B" w14:textId="77777777" w:rsidR="00642603" w:rsidRPr="006825A5" w:rsidRDefault="00642603" w:rsidP="00FD10AA">
            <w:pPr>
              <w:rPr>
                <w:rFonts w:ascii="Arial Narrow" w:hAnsi="Arial Narrow"/>
                <w:b/>
                <w:bCs/>
              </w:rPr>
            </w:pPr>
            <w:r>
              <w:t xml:space="preserve">Podría aumentar el riesgo en relación con la responsabilidad, en función de los nuevos planteamientos </w:t>
            </w:r>
          </w:p>
        </w:tc>
        <w:tc>
          <w:tcPr>
            <w:tcW w:w="535" w:type="pct"/>
            <w:vMerge/>
          </w:tcPr>
          <w:p w14:paraId="0E0D3EA1" w14:textId="77777777" w:rsidR="00642603" w:rsidRPr="00484F6D" w:rsidRDefault="00642603" w:rsidP="00FD10AA"/>
        </w:tc>
        <w:tc>
          <w:tcPr>
            <w:tcW w:w="283" w:type="pct"/>
            <w:vMerge/>
          </w:tcPr>
          <w:p w14:paraId="2D285326" w14:textId="77777777" w:rsidR="00642603" w:rsidRPr="00484F6D" w:rsidRDefault="00642603" w:rsidP="00FD10AA"/>
        </w:tc>
      </w:tr>
      <w:tr w:rsidR="00642603" w:rsidRPr="00484F6D" w14:paraId="05796562" w14:textId="77777777" w:rsidTr="00FD10AA">
        <w:trPr>
          <w:trHeight w:val="273"/>
        </w:trPr>
        <w:tc>
          <w:tcPr>
            <w:tcW w:w="379" w:type="pct"/>
            <w:vMerge/>
            <w:shd w:val="clear" w:color="auto" w:fill="FBE8DD"/>
          </w:tcPr>
          <w:p w14:paraId="542FE6C2" w14:textId="77777777" w:rsidR="00642603" w:rsidRPr="00484F6D" w:rsidRDefault="00642603" w:rsidP="00FD10AA"/>
        </w:tc>
        <w:tc>
          <w:tcPr>
            <w:tcW w:w="112" w:type="pct"/>
            <w:vMerge/>
          </w:tcPr>
          <w:p w14:paraId="4CB4731F" w14:textId="77777777" w:rsidR="00642603" w:rsidRPr="00484F6D" w:rsidRDefault="00642603" w:rsidP="00FD10AA"/>
        </w:tc>
        <w:tc>
          <w:tcPr>
            <w:tcW w:w="610" w:type="pct"/>
            <w:vMerge/>
            <w:shd w:val="clear" w:color="auto" w:fill="FFFFFF" w:themeFill="background1"/>
          </w:tcPr>
          <w:p w14:paraId="41B15383" w14:textId="77777777" w:rsidR="00642603" w:rsidRPr="00484F6D" w:rsidRDefault="00642603" w:rsidP="00FD10AA"/>
        </w:tc>
        <w:tc>
          <w:tcPr>
            <w:tcW w:w="754" w:type="pct"/>
            <w:vMerge/>
            <w:shd w:val="clear" w:color="auto" w:fill="FFFFFF" w:themeFill="background1"/>
          </w:tcPr>
          <w:p w14:paraId="4ADDADF8" w14:textId="77777777" w:rsidR="00642603" w:rsidRPr="00484F6D" w:rsidRDefault="00642603" w:rsidP="00FD10AA"/>
        </w:tc>
        <w:tc>
          <w:tcPr>
            <w:tcW w:w="786" w:type="pct"/>
            <w:vMerge/>
            <w:shd w:val="clear" w:color="auto" w:fill="FFFFFF" w:themeFill="background1"/>
          </w:tcPr>
          <w:p w14:paraId="3567D3B8" w14:textId="77777777" w:rsidR="00642603" w:rsidRPr="00484F6D" w:rsidRDefault="00642603" w:rsidP="00FD10AA"/>
        </w:tc>
        <w:tc>
          <w:tcPr>
            <w:tcW w:w="818" w:type="pct"/>
            <w:vMerge w:val="restart"/>
          </w:tcPr>
          <w:p w14:paraId="6B31FE67" w14:textId="77777777" w:rsidR="00642603" w:rsidRPr="008C5339" w:rsidRDefault="00642603" w:rsidP="00FD10AA">
            <w:pPr>
              <w:rPr>
                <w:b/>
                <w:bCs/>
              </w:rPr>
            </w:pPr>
            <w:r>
              <w:rPr>
                <w:b/>
                <w:bCs/>
              </w:rPr>
              <w:t xml:space="preserve">Opción 2 </w:t>
            </w:r>
          </w:p>
          <w:p w14:paraId="77F996F9" w14:textId="77777777" w:rsidR="00642603" w:rsidRPr="008E62F3" w:rsidRDefault="00642603" w:rsidP="00FD10AA">
            <w:r>
              <w:t>Examinar las experiencias de otras Convención para facilitar el pago de las cuotas y resolver los retrasos en el pago de las mismas.</w:t>
            </w:r>
          </w:p>
          <w:p w14:paraId="3D21BB7A" w14:textId="77777777" w:rsidR="00642603" w:rsidRDefault="00642603" w:rsidP="00FD10AA"/>
          <w:p w14:paraId="52221C3F" w14:textId="77777777" w:rsidR="00642603" w:rsidRPr="008E62F3" w:rsidRDefault="00642603" w:rsidP="00FD10AA">
            <w:r>
              <w:lastRenderedPageBreak/>
              <w:t>(Opción en el documento SC62, Doc. 11)</w:t>
            </w:r>
          </w:p>
          <w:p w14:paraId="01A2906E" w14:textId="77777777" w:rsidR="00642603" w:rsidRPr="00024D7D" w:rsidRDefault="00642603" w:rsidP="00FD10AA">
            <w:pPr>
              <w:rPr>
                <w:rFonts w:ascii="Arial Narrow" w:hAnsi="Arial Narrow"/>
                <w:b/>
                <w:bCs/>
              </w:rPr>
            </w:pPr>
            <w:r>
              <w:t>Podría combinarse con las opciones 1 o 3, o llevarse a cabo por separado.</w:t>
            </w:r>
          </w:p>
        </w:tc>
        <w:tc>
          <w:tcPr>
            <w:tcW w:w="723" w:type="pct"/>
          </w:tcPr>
          <w:p w14:paraId="548B82E2" w14:textId="77777777" w:rsidR="00642603" w:rsidRDefault="00642603" w:rsidP="00FD10AA">
            <w:r>
              <w:lastRenderedPageBreak/>
              <w:t>Financieras:</w:t>
            </w:r>
          </w:p>
          <w:p w14:paraId="0728F76A" w14:textId="77777777" w:rsidR="00642603" w:rsidRPr="00024D7D" w:rsidRDefault="00642603" w:rsidP="00FD10AA">
            <w:pPr>
              <w:rPr>
                <w:rFonts w:ascii="Arial Narrow" w:hAnsi="Arial Narrow"/>
                <w:b/>
                <w:bCs/>
              </w:rPr>
            </w:pPr>
            <w:r>
              <w:t>Deberán ser confirmadas en función de los resultados del examen.</w:t>
            </w:r>
          </w:p>
        </w:tc>
        <w:tc>
          <w:tcPr>
            <w:tcW w:w="535" w:type="pct"/>
            <w:vMerge w:val="restart"/>
          </w:tcPr>
          <w:p w14:paraId="49A85E3F" w14:textId="77777777" w:rsidR="00642603" w:rsidRPr="00484F6D" w:rsidRDefault="00642603" w:rsidP="00FD10AA">
            <w:pPr>
              <w:rPr>
                <w:rFonts w:ascii="Arial Narrow" w:hAnsi="Arial Narrow"/>
                <w:b/>
                <w:bCs/>
                <w:color w:val="657C9C" w:themeColor="text2" w:themeTint="BF"/>
              </w:rPr>
            </w:pPr>
            <w:r>
              <w:t>Deberán ser confirmadas en función de los resultados del examen.</w:t>
            </w:r>
          </w:p>
        </w:tc>
        <w:tc>
          <w:tcPr>
            <w:tcW w:w="283" w:type="pct"/>
            <w:vMerge w:val="restart"/>
          </w:tcPr>
          <w:p w14:paraId="5B346E54" w14:textId="77777777" w:rsidR="00642603" w:rsidRPr="00484F6D" w:rsidRDefault="00642603" w:rsidP="00FD10AA">
            <w:pPr>
              <w:rPr>
                <w:rFonts w:ascii="Arial Narrow" w:hAnsi="Arial Narrow"/>
                <w:b/>
                <w:bCs/>
              </w:rPr>
            </w:pPr>
            <w:r>
              <w:t>Por confirmar</w:t>
            </w:r>
          </w:p>
        </w:tc>
      </w:tr>
      <w:tr w:rsidR="00642603" w:rsidRPr="00484F6D" w14:paraId="6C3F4E60" w14:textId="77777777" w:rsidTr="00FD10AA">
        <w:trPr>
          <w:trHeight w:val="273"/>
        </w:trPr>
        <w:tc>
          <w:tcPr>
            <w:tcW w:w="379" w:type="pct"/>
            <w:vMerge/>
            <w:shd w:val="clear" w:color="auto" w:fill="FBE8DD"/>
          </w:tcPr>
          <w:p w14:paraId="1D33246A" w14:textId="77777777" w:rsidR="00642603" w:rsidRPr="00484F6D" w:rsidRDefault="00642603" w:rsidP="00FD10AA"/>
        </w:tc>
        <w:tc>
          <w:tcPr>
            <w:tcW w:w="112" w:type="pct"/>
            <w:vMerge/>
          </w:tcPr>
          <w:p w14:paraId="4E08B8BE" w14:textId="77777777" w:rsidR="00642603" w:rsidRPr="00484F6D" w:rsidRDefault="00642603" w:rsidP="00FD10AA"/>
        </w:tc>
        <w:tc>
          <w:tcPr>
            <w:tcW w:w="610" w:type="pct"/>
            <w:vMerge/>
            <w:shd w:val="clear" w:color="auto" w:fill="FFFFFF" w:themeFill="background1"/>
          </w:tcPr>
          <w:p w14:paraId="3FA440BE" w14:textId="77777777" w:rsidR="00642603" w:rsidRPr="00484F6D" w:rsidRDefault="00642603" w:rsidP="00FD10AA"/>
        </w:tc>
        <w:tc>
          <w:tcPr>
            <w:tcW w:w="754" w:type="pct"/>
            <w:vMerge/>
            <w:shd w:val="clear" w:color="auto" w:fill="FFFFFF" w:themeFill="background1"/>
          </w:tcPr>
          <w:p w14:paraId="1B548C32" w14:textId="77777777" w:rsidR="00642603" w:rsidRPr="00484F6D" w:rsidRDefault="00642603" w:rsidP="00FD10AA"/>
        </w:tc>
        <w:tc>
          <w:tcPr>
            <w:tcW w:w="786" w:type="pct"/>
            <w:vMerge/>
            <w:shd w:val="clear" w:color="auto" w:fill="FFFFFF" w:themeFill="background1"/>
          </w:tcPr>
          <w:p w14:paraId="15932578" w14:textId="77777777" w:rsidR="00642603" w:rsidRPr="00484F6D" w:rsidRDefault="00642603" w:rsidP="00FD10AA"/>
        </w:tc>
        <w:tc>
          <w:tcPr>
            <w:tcW w:w="818" w:type="pct"/>
            <w:vMerge/>
          </w:tcPr>
          <w:p w14:paraId="49113520" w14:textId="77777777" w:rsidR="00642603" w:rsidRPr="00024D7D" w:rsidRDefault="00642603" w:rsidP="00FD10AA"/>
        </w:tc>
        <w:tc>
          <w:tcPr>
            <w:tcW w:w="723" w:type="pct"/>
          </w:tcPr>
          <w:p w14:paraId="342FDFDF" w14:textId="77777777" w:rsidR="00642603" w:rsidRDefault="00642603" w:rsidP="00FD10AA">
            <w:r>
              <w:t>Para el personal/recursos humanos:</w:t>
            </w:r>
          </w:p>
          <w:p w14:paraId="2BAC4049" w14:textId="77777777" w:rsidR="00642603" w:rsidRPr="00024D7D" w:rsidRDefault="00642603" w:rsidP="00FD10AA">
            <w:pPr>
              <w:rPr>
                <w:rFonts w:ascii="Arial Narrow" w:hAnsi="Arial Narrow"/>
                <w:b/>
                <w:bCs/>
              </w:rPr>
            </w:pPr>
            <w:r>
              <w:lastRenderedPageBreak/>
              <w:t>Deberán ser confirmadas en función de los resultados del examen.</w:t>
            </w:r>
          </w:p>
        </w:tc>
        <w:tc>
          <w:tcPr>
            <w:tcW w:w="535" w:type="pct"/>
            <w:vMerge/>
          </w:tcPr>
          <w:p w14:paraId="0A2AF4EF" w14:textId="77777777" w:rsidR="00642603" w:rsidRPr="00484F6D" w:rsidRDefault="00642603" w:rsidP="00FD10AA"/>
        </w:tc>
        <w:tc>
          <w:tcPr>
            <w:tcW w:w="283" w:type="pct"/>
            <w:vMerge/>
          </w:tcPr>
          <w:p w14:paraId="2D032215" w14:textId="77777777" w:rsidR="00642603" w:rsidRPr="00484F6D" w:rsidRDefault="00642603" w:rsidP="00FD10AA"/>
        </w:tc>
      </w:tr>
      <w:tr w:rsidR="00642603" w:rsidRPr="00484F6D" w14:paraId="0424836E" w14:textId="77777777" w:rsidTr="00FD10AA">
        <w:trPr>
          <w:trHeight w:val="273"/>
        </w:trPr>
        <w:tc>
          <w:tcPr>
            <w:tcW w:w="379" w:type="pct"/>
            <w:vMerge/>
            <w:shd w:val="clear" w:color="auto" w:fill="FBE8DD"/>
          </w:tcPr>
          <w:p w14:paraId="53AEB568" w14:textId="77777777" w:rsidR="00642603" w:rsidRPr="00484F6D" w:rsidRDefault="00642603" w:rsidP="00FD10AA"/>
        </w:tc>
        <w:tc>
          <w:tcPr>
            <w:tcW w:w="112" w:type="pct"/>
            <w:vMerge/>
          </w:tcPr>
          <w:p w14:paraId="70722C6C" w14:textId="77777777" w:rsidR="00642603" w:rsidRPr="00484F6D" w:rsidRDefault="00642603" w:rsidP="00FD10AA"/>
        </w:tc>
        <w:tc>
          <w:tcPr>
            <w:tcW w:w="610" w:type="pct"/>
            <w:vMerge/>
            <w:shd w:val="clear" w:color="auto" w:fill="FFFFFF" w:themeFill="background1"/>
          </w:tcPr>
          <w:p w14:paraId="671F1CAC" w14:textId="77777777" w:rsidR="00642603" w:rsidRPr="00484F6D" w:rsidRDefault="00642603" w:rsidP="00FD10AA"/>
        </w:tc>
        <w:tc>
          <w:tcPr>
            <w:tcW w:w="754" w:type="pct"/>
            <w:vMerge/>
            <w:shd w:val="clear" w:color="auto" w:fill="FFFFFF" w:themeFill="background1"/>
          </w:tcPr>
          <w:p w14:paraId="2F9BF2FD" w14:textId="77777777" w:rsidR="00642603" w:rsidRPr="00484F6D" w:rsidRDefault="00642603" w:rsidP="00FD10AA"/>
        </w:tc>
        <w:tc>
          <w:tcPr>
            <w:tcW w:w="786" w:type="pct"/>
            <w:vMerge/>
            <w:shd w:val="clear" w:color="auto" w:fill="FFFFFF" w:themeFill="background1"/>
          </w:tcPr>
          <w:p w14:paraId="0CC59B18" w14:textId="77777777" w:rsidR="00642603" w:rsidRPr="00484F6D" w:rsidRDefault="00642603" w:rsidP="00FD10AA"/>
        </w:tc>
        <w:tc>
          <w:tcPr>
            <w:tcW w:w="818" w:type="pct"/>
            <w:vMerge/>
          </w:tcPr>
          <w:p w14:paraId="13DBB0A1" w14:textId="77777777" w:rsidR="00642603" w:rsidRPr="00024D7D" w:rsidRDefault="00642603" w:rsidP="00FD10AA"/>
        </w:tc>
        <w:tc>
          <w:tcPr>
            <w:tcW w:w="723" w:type="pct"/>
          </w:tcPr>
          <w:p w14:paraId="6E13B9D9" w14:textId="77777777" w:rsidR="00642603" w:rsidRDefault="00642603" w:rsidP="00FD10AA">
            <w:r>
              <w:t>De procedimiento:</w:t>
            </w:r>
          </w:p>
          <w:p w14:paraId="05CD9DDD" w14:textId="77777777" w:rsidR="00642603" w:rsidRPr="00024D7D" w:rsidRDefault="00642603" w:rsidP="00FD10AA">
            <w:pPr>
              <w:rPr>
                <w:rFonts w:ascii="Arial Narrow" w:hAnsi="Arial Narrow"/>
                <w:b/>
                <w:bCs/>
              </w:rPr>
            </w:pPr>
            <w:r>
              <w:t>Deberán ser confirmadas en función de los resultados del examen.</w:t>
            </w:r>
          </w:p>
        </w:tc>
        <w:tc>
          <w:tcPr>
            <w:tcW w:w="535" w:type="pct"/>
            <w:vMerge/>
          </w:tcPr>
          <w:p w14:paraId="3C2DEDA5" w14:textId="77777777" w:rsidR="00642603" w:rsidRPr="00484F6D" w:rsidRDefault="00642603" w:rsidP="00FD10AA"/>
        </w:tc>
        <w:tc>
          <w:tcPr>
            <w:tcW w:w="283" w:type="pct"/>
            <w:vMerge/>
          </w:tcPr>
          <w:p w14:paraId="49029BEC" w14:textId="77777777" w:rsidR="00642603" w:rsidRPr="00484F6D" w:rsidRDefault="00642603" w:rsidP="00FD10AA"/>
        </w:tc>
      </w:tr>
      <w:tr w:rsidR="00642603" w:rsidRPr="00484F6D" w14:paraId="61174E6C" w14:textId="77777777" w:rsidTr="00FD10AA">
        <w:trPr>
          <w:trHeight w:val="273"/>
        </w:trPr>
        <w:tc>
          <w:tcPr>
            <w:tcW w:w="379" w:type="pct"/>
            <w:vMerge/>
            <w:shd w:val="clear" w:color="auto" w:fill="FBE8DD"/>
          </w:tcPr>
          <w:p w14:paraId="07D2CC82" w14:textId="77777777" w:rsidR="00642603" w:rsidRPr="00484F6D" w:rsidRDefault="00642603" w:rsidP="00FD10AA"/>
        </w:tc>
        <w:tc>
          <w:tcPr>
            <w:tcW w:w="112" w:type="pct"/>
            <w:vMerge/>
          </w:tcPr>
          <w:p w14:paraId="3CFC5DE2" w14:textId="77777777" w:rsidR="00642603" w:rsidRPr="00484F6D" w:rsidRDefault="00642603" w:rsidP="00FD10AA"/>
        </w:tc>
        <w:tc>
          <w:tcPr>
            <w:tcW w:w="610" w:type="pct"/>
            <w:vMerge/>
            <w:shd w:val="clear" w:color="auto" w:fill="FFFFFF" w:themeFill="background1"/>
          </w:tcPr>
          <w:p w14:paraId="38AA8BF5" w14:textId="77777777" w:rsidR="00642603" w:rsidRPr="00484F6D" w:rsidRDefault="00642603" w:rsidP="00FD10AA"/>
        </w:tc>
        <w:tc>
          <w:tcPr>
            <w:tcW w:w="754" w:type="pct"/>
            <w:vMerge/>
            <w:shd w:val="clear" w:color="auto" w:fill="FFFFFF" w:themeFill="background1"/>
          </w:tcPr>
          <w:p w14:paraId="01C7FC37" w14:textId="77777777" w:rsidR="00642603" w:rsidRPr="00484F6D" w:rsidRDefault="00642603" w:rsidP="00FD10AA"/>
        </w:tc>
        <w:tc>
          <w:tcPr>
            <w:tcW w:w="786" w:type="pct"/>
            <w:vMerge/>
            <w:shd w:val="clear" w:color="auto" w:fill="FFFFFF" w:themeFill="background1"/>
          </w:tcPr>
          <w:p w14:paraId="70238505" w14:textId="77777777" w:rsidR="00642603" w:rsidRPr="00484F6D" w:rsidRDefault="00642603" w:rsidP="00FD10AA"/>
        </w:tc>
        <w:tc>
          <w:tcPr>
            <w:tcW w:w="818" w:type="pct"/>
            <w:vMerge/>
          </w:tcPr>
          <w:p w14:paraId="1DB3161E" w14:textId="77777777" w:rsidR="00642603" w:rsidRPr="00024D7D" w:rsidRDefault="00642603" w:rsidP="00FD10AA"/>
        </w:tc>
        <w:tc>
          <w:tcPr>
            <w:tcW w:w="723" w:type="pct"/>
          </w:tcPr>
          <w:p w14:paraId="7A644CB2" w14:textId="77777777" w:rsidR="00642603" w:rsidRDefault="00642603" w:rsidP="00FD10AA">
            <w:r>
              <w:t>Jurídicas:</w:t>
            </w:r>
          </w:p>
          <w:p w14:paraId="74DF33A9" w14:textId="77777777" w:rsidR="00642603" w:rsidRPr="00024D7D" w:rsidRDefault="00642603" w:rsidP="00FD10AA">
            <w:pPr>
              <w:rPr>
                <w:rFonts w:ascii="Arial Narrow" w:hAnsi="Arial Narrow"/>
                <w:b/>
                <w:bCs/>
              </w:rPr>
            </w:pPr>
            <w:r>
              <w:t>Deberán ser confirmadas en función de los resultados del examen.</w:t>
            </w:r>
          </w:p>
        </w:tc>
        <w:tc>
          <w:tcPr>
            <w:tcW w:w="535" w:type="pct"/>
            <w:vMerge/>
          </w:tcPr>
          <w:p w14:paraId="31CDC2EC" w14:textId="77777777" w:rsidR="00642603" w:rsidRPr="00484F6D" w:rsidRDefault="00642603" w:rsidP="00FD10AA"/>
        </w:tc>
        <w:tc>
          <w:tcPr>
            <w:tcW w:w="283" w:type="pct"/>
            <w:vMerge/>
          </w:tcPr>
          <w:p w14:paraId="3DBB9A32" w14:textId="77777777" w:rsidR="00642603" w:rsidRPr="00484F6D" w:rsidRDefault="00642603" w:rsidP="00FD10AA"/>
        </w:tc>
      </w:tr>
      <w:tr w:rsidR="00642603" w:rsidRPr="00484F6D" w14:paraId="72EFFDD0" w14:textId="77777777" w:rsidTr="00FD10AA">
        <w:trPr>
          <w:trHeight w:val="273"/>
        </w:trPr>
        <w:tc>
          <w:tcPr>
            <w:tcW w:w="379" w:type="pct"/>
            <w:vMerge/>
            <w:shd w:val="clear" w:color="auto" w:fill="FBE8DD"/>
          </w:tcPr>
          <w:p w14:paraId="56287267" w14:textId="77777777" w:rsidR="00642603" w:rsidRPr="00484F6D" w:rsidRDefault="00642603" w:rsidP="00FD10AA"/>
        </w:tc>
        <w:tc>
          <w:tcPr>
            <w:tcW w:w="112" w:type="pct"/>
            <w:vMerge/>
          </w:tcPr>
          <w:p w14:paraId="68B9CC35" w14:textId="77777777" w:rsidR="00642603" w:rsidRPr="00484F6D" w:rsidRDefault="00642603" w:rsidP="00FD10AA"/>
        </w:tc>
        <w:tc>
          <w:tcPr>
            <w:tcW w:w="610" w:type="pct"/>
            <w:vMerge/>
            <w:shd w:val="clear" w:color="auto" w:fill="FFFFFF" w:themeFill="background1"/>
          </w:tcPr>
          <w:p w14:paraId="3ADBF195" w14:textId="77777777" w:rsidR="00642603" w:rsidRPr="00484F6D" w:rsidRDefault="00642603" w:rsidP="00FD10AA"/>
        </w:tc>
        <w:tc>
          <w:tcPr>
            <w:tcW w:w="754" w:type="pct"/>
            <w:vMerge/>
            <w:shd w:val="clear" w:color="auto" w:fill="FFFFFF" w:themeFill="background1"/>
          </w:tcPr>
          <w:p w14:paraId="22CFC349" w14:textId="77777777" w:rsidR="00642603" w:rsidRPr="00484F6D" w:rsidRDefault="00642603" w:rsidP="00FD10AA"/>
        </w:tc>
        <w:tc>
          <w:tcPr>
            <w:tcW w:w="786" w:type="pct"/>
            <w:vMerge/>
            <w:shd w:val="clear" w:color="auto" w:fill="FFFFFF" w:themeFill="background1"/>
          </w:tcPr>
          <w:p w14:paraId="17839F6A" w14:textId="77777777" w:rsidR="00642603" w:rsidRPr="00484F6D" w:rsidRDefault="00642603" w:rsidP="00FD10AA"/>
        </w:tc>
        <w:tc>
          <w:tcPr>
            <w:tcW w:w="818" w:type="pct"/>
            <w:vMerge w:val="restart"/>
          </w:tcPr>
          <w:p w14:paraId="2F875B75" w14:textId="77777777" w:rsidR="00642603" w:rsidRPr="008C5339" w:rsidRDefault="00642603" w:rsidP="00FD10AA">
            <w:pPr>
              <w:rPr>
                <w:b/>
                <w:bCs/>
              </w:rPr>
            </w:pPr>
            <w:r>
              <w:rPr>
                <w:b/>
                <w:bCs/>
              </w:rPr>
              <w:t>Opción 3</w:t>
            </w:r>
          </w:p>
          <w:p w14:paraId="76CC68F3" w14:textId="77777777" w:rsidR="00642603" w:rsidRDefault="00642603" w:rsidP="00FD10AA">
            <w:r>
              <w:t>Conversaciones con el país anfitrión (Suiza) sobre posibles soluciones.</w:t>
            </w:r>
          </w:p>
          <w:p w14:paraId="1AE31D21" w14:textId="77777777" w:rsidR="00642603" w:rsidRPr="0070468C" w:rsidRDefault="00642603" w:rsidP="00FD10AA">
            <w:r>
              <w:t>(Opción en el documento SC62, Doc. 11)</w:t>
            </w:r>
          </w:p>
          <w:p w14:paraId="15E12F5E" w14:textId="77777777" w:rsidR="00642603" w:rsidRPr="00642603" w:rsidRDefault="00642603" w:rsidP="00FD10AA"/>
          <w:p w14:paraId="7AE2DB59" w14:textId="77777777" w:rsidR="00642603" w:rsidRPr="003A44A8" w:rsidRDefault="00642603" w:rsidP="00FD10AA">
            <w:r>
              <w:t xml:space="preserve"> </w:t>
            </w:r>
          </w:p>
        </w:tc>
        <w:tc>
          <w:tcPr>
            <w:tcW w:w="723" w:type="pct"/>
          </w:tcPr>
          <w:p w14:paraId="6C05D9FE" w14:textId="77777777" w:rsidR="00642603" w:rsidRDefault="00642603" w:rsidP="00FD10AA">
            <w:r>
              <w:t>Financieras:</w:t>
            </w:r>
          </w:p>
          <w:p w14:paraId="3788DE6F" w14:textId="77777777" w:rsidR="00642603" w:rsidRPr="0044141B" w:rsidRDefault="00642603" w:rsidP="00FD10AA">
            <w:pPr>
              <w:rPr>
                <w:rFonts w:ascii="Arial Narrow" w:hAnsi="Arial Narrow"/>
                <w:b/>
                <w:bCs/>
              </w:rPr>
            </w:pPr>
          </w:p>
        </w:tc>
        <w:tc>
          <w:tcPr>
            <w:tcW w:w="535" w:type="pct"/>
            <w:vMerge w:val="restart"/>
          </w:tcPr>
          <w:p w14:paraId="18CA173A" w14:textId="77777777" w:rsidR="00642603" w:rsidRPr="00484F6D" w:rsidRDefault="00642603" w:rsidP="00FD10AA">
            <w:pPr>
              <w:rPr>
                <w:rFonts w:ascii="Arial Narrow" w:hAnsi="Arial Narrow"/>
                <w:b/>
                <w:bCs/>
                <w:color w:val="657C9C" w:themeColor="text2" w:themeTint="BF"/>
              </w:rPr>
            </w:pPr>
            <w:r>
              <w:t>No corresponde. El país anfitrión ha indicado que la Secretaría, acogida por la UICN, está sujeta a la legislación suiza en materia de provisiones para deudas.</w:t>
            </w:r>
            <w:r>
              <w:rPr>
                <w:rFonts w:ascii="Arial Narrow" w:hAnsi="Arial Narrow"/>
                <w:b/>
                <w:bCs/>
              </w:rPr>
              <w:t xml:space="preserve"> </w:t>
            </w:r>
          </w:p>
        </w:tc>
        <w:tc>
          <w:tcPr>
            <w:tcW w:w="283" w:type="pct"/>
            <w:vMerge w:val="restart"/>
          </w:tcPr>
          <w:p w14:paraId="1BE9C9D0" w14:textId="77777777" w:rsidR="00642603" w:rsidRPr="00484F6D" w:rsidRDefault="00642603" w:rsidP="00FD10AA">
            <w:pPr>
              <w:rPr>
                <w:rFonts w:ascii="Arial Narrow" w:hAnsi="Arial Narrow"/>
                <w:b/>
                <w:bCs/>
              </w:rPr>
            </w:pPr>
          </w:p>
        </w:tc>
      </w:tr>
      <w:tr w:rsidR="00642603" w:rsidRPr="00484F6D" w14:paraId="2096AAB0" w14:textId="77777777" w:rsidTr="00FD10AA">
        <w:trPr>
          <w:trHeight w:val="273"/>
        </w:trPr>
        <w:tc>
          <w:tcPr>
            <w:tcW w:w="379" w:type="pct"/>
            <w:vMerge/>
            <w:shd w:val="clear" w:color="auto" w:fill="FBE8DD"/>
          </w:tcPr>
          <w:p w14:paraId="7BE8F8D0" w14:textId="77777777" w:rsidR="00642603" w:rsidRPr="00484F6D" w:rsidRDefault="00642603" w:rsidP="00FD10AA"/>
        </w:tc>
        <w:tc>
          <w:tcPr>
            <w:tcW w:w="112" w:type="pct"/>
            <w:vMerge/>
          </w:tcPr>
          <w:p w14:paraId="339E4544" w14:textId="77777777" w:rsidR="00642603" w:rsidRPr="00484F6D" w:rsidRDefault="00642603" w:rsidP="00FD10AA"/>
        </w:tc>
        <w:tc>
          <w:tcPr>
            <w:tcW w:w="610" w:type="pct"/>
            <w:vMerge/>
            <w:shd w:val="clear" w:color="auto" w:fill="FFFFFF" w:themeFill="background1"/>
          </w:tcPr>
          <w:p w14:paraId="59D4055D" w14:textId="77777777" w:rsidR="00642603" w:rsidRPr="00484F6D" w:rsidRDefault="00642603" w:rsidP="00FD10AA"/>
        </w:tc>
        <w:tc>
          <w:tcPr>
            <w:tcW w:w="754" w:type="pct"/>
            <w:vMerge/>
            <w:shd w:val="clear" w:color="auto" w:fill="FFFFFF" w:themeFill="background1"/>
          </w:tcPr>
          <w:p w14:paraId="35DE9B73" w14:textId="77777777" w:rsidR="00642603" w:rsidRPr="00484F6D" w:rsidRDefault="00642603" w:rsidP="00FD10AA"/>
        </w:tc>
        <w:tc>
          <w:tcPr>
            <w:tcW w:w="786" w:type="pct"/>
            <w:vMerge/>
            <w:shd w:val="clear" w:color="auto" w:fill="FFFFFF" w:themeFill="background1"/>
          </w:tcPr>
          <w:p w14:paraId="37FE5C60" w14:textId="77777777" w:rsidR="00642603" w:rsidRPr="00484F6D" w:rsidRDefault="00642603" w:rsidP="00FD10AA"/>
        </w:tc>
        <w:tc>
          <w:tcPr>
            <w:tcW w:w="818" w:type="pct"/>
            <w:vMerge/>
          </w:tcPr>
          <w:p w14:paraId="342AA14C" w14:textId="77777777" w:rsidR="00642603" w:rsidRPr="00024D7D" w:rsidRDefault="00642603" w:rsidP="00FD10AA"/>
        </w:tc>
        <w:tc>
          <w:tcPr>
            <w:tcW w:w="723" w:type="pct"/>
          </w:tcPr>
          <w:p w14:paraId="627AB2F4" w14:textId="77777777" w:rsidR="00642603" w:rsidRDefault="00642603" w:rsidP="00FD10AA">
            <w:r>
              <w:t>Para el personal/recursos humanos:</w:t>
            </w:r>
          </w:p>
          <w:p w14:paraId="18302C62" w14:textId="77777777" w:rsidR="00642603" w:rsidRPr="0044141B" w:rsidRDefault="00642603" w:rsidP="00FD10AA">
            <w:pPr>
              <w:rPr>
                <w:rFonts w:ascii="Arial Narrow" w:hAnsi="Arial Narrow"/>
                <w:b/>
                <w:bCs/>
              </w:rPr>
            </w:pPr>
            <w:r>
              <w:t>Deberán ser confirmadas en función de los resultados de los debates.</w:t>
            </w:r>
          </w:p>
        </w:tc>
        <w:tc>
          <w:tcPr>
            <w:tcW w:w="535" w:type="pct"/>
            <w:vMerge/>
          </w:tcPr>
          <w:p w14:paraId="0B237B1B" w14:textId="77777777" w:rsidR="00642603" w:rsidRPr="00484F6D" w:rsidRDefault="00642603" w:rsidP="00FD10AA"/>
        </w:tc>
        <w:tc>
          <w:tcPr>
            <w:tcW w:w="283" w:type="pct"/>
            <w:vMerge/>
          </w:tcPr>
          <w:p w14:paraId="6B366391" w14:textId="77777777" w:rsidR="00642603" w:rsidRPr="00484F6D" w:rsidRDefault="00642603" w:rsidP="00FD10AA"/>
        </w:tc>
      </w:tr>
      <w:tr w:rsidR="00642603" w:rsidRPr="00484F6D" w14:paraId="6CF6B357" w14:textId="77777777" w:rsidTr="00FD10AA">
        <w:trPr>
          <w:trHeight w:val="273"/>
        </w:trPr>
        <w:tc>
          <w:tcPr>
            <w:tcW w:w="379" w:type="pct"/>
            <w:vMerge/>
            <w:shd w:val="clear" w:color="auto" w:fill="FBE8DD"/>
          </w:tcPr>
          <w:p w14:paraId="4F1EE2E6" w14:textId="77777777" w:rsidR="00642603" w:rsidRPr="00484F6D" w:rsidRDefault="00642603" w:rsidP="00FD10AA"/>
        </w:tc>
        <w:tc>
          <w:tcPr>
            <w:tcW w:w="112" w:type="pct"/>
            <w:vMerge/>
          </w:tcPr>
          <w:p w14:paraId="6EF37DE6" w14:textId="77777777" w:rsidR="00642603" w:rsidRPr="00484F6D" w:rsidRDefault="00642603" w:rsidP="00FD10AA"/>
        </w:tc>
        <w:tc>
          <w:tcPr>
            <w:tcW w:w="610" w:type="pct"/>
            <w:vMerge/>
            <w:shd w:val="clear" w:color="auto" w:fill="FFFFFF" w:themeFill="background1"/>
          </w:tcPr>
          <w:p w14:paraId="0E31D36C" w14:textId="77777777" w:rsidR="00642603" w:rsidRPr="00484F6D" w:rsidRDefault="00642603" w:rsidP="00FD10AA"/>
        </w:tc>
        <w:tc>
          <w:tcPr>
            <w:tcW w:w="754" w:type="pct"/>
            <w:vMerge/>
            <w:shd w:val="clear" w:color="auto" w:fill="FFFFFF" w:themeFill="background1"/>
          </w:tcPr>
          <w:p w14:paraId="28889B3F" w14:textId="77777777" w:rsidR="00642603" w:rsidRPr="00484F6D" w:rsidRDefault="00642603" w:rsidP="00FD10AA"/>
        </w:tc>
        <w:tc>
          <w:tcPr>
            <w:tcW w:w="786" w:type="pct"/>
            <w:vMerge/>
            <w:shd w:val="clear" w:color="auto" w:fill="FFFFFF" w:themeFill="background1"/>
          </w:tcPr>
          <w:p w14:paraId="1BB87E88" w14:textId="77777777" w:rsidR="00642603" w:rsidRPr="00484F6D" w:rsidRDefault="00642603" w:rsidP="00FD10AA"/>
        </w:tc>
        <w:tc>
          <w:tcPr>
            <w:tcW w:w="818" w:type="pct"/>
            <w:vMerge/>
          </w:tcPr>
          <w:p w14:paraId="0FDAD531" w14:textId="77777777" w:rsidR="00642603" w:rsidRPr="00024D7D" w:rsidRDefault="00642603" w:rsidP="00FD10AA"/>
        </w:tc>
        <w:tc>
          <w:tcPr>
            <w:tcW w:w="723" w:type="pct"/>
          </w:tcPr>
          <w:p w14:paraId="59316B9A" w14:textId="77777777" w:rsidR="00642603" w:rsidRDefault="00642603" w:rsidP="00FD10AA">
            <w:r>
              <w:t>De procedimiento:</w:t>
            </w:r>
          </w:p>
          <w:p w14:paraId="57F9D2A1" w14:textId="77777777" w:rsidR="00642603" w:rsidRPr="0044141B" w:rsidRDefault="00642603" w:rsidP="00FD10AA">
            <w:pPr>
              <w:rPr>
                <w:rFonts w:ascii="Arial Narrow" w:hAnsi="Arial Narrow"/>
                <w:b/>
                <w:bCs/>
              </w:rPr>
            </w:pPr>
            <w:r>
              <w:t>Deberán ser confirmadas en función de los resultados de los debates.</w:t>
            </w:r>
          </w:p>
        </w:tc>
        <w:tc>
          <w:tcPr>
            <w:tcW w:w="535" w:type="pct"/>
            <w:vMerge/>
          </w:tcPr>
          <w:p w14:paraId="2612429B" w14:textId="77777777" w:rsidR="00642603" w:rsidRPr="00484F6D" w:rsidRDefault="00642603" w:rsidP="00FD10AA"/>
        </w:tc>
        <w:tc>
          <w:tcPr>
            <w:tcW w:w="283" w:type="pct"/>
            <w:vMerge/>
          </w:tcPr>
          <w:p w14:paraId="2591FF2A" w14:textId="77777777" w:rsidR="00642603" w:rsidRPr="00484F6D" w:rsidRDefault="00642603" w:rsidP="00FD10AA"/>
        </w:tc>
      </w:tr>
      <w:tr w:rsidR="00642603" w:rsidRPr="00484F6D" w14:paraId="699E70EC" w14:textId="77777777" w:rsidTr="00FD10AA">
        <w:trPr>
          <w:trHeight w:val="273"/>
        </w:trPr>
        <w:tc>
          <w:tcPr>
            <w:tcW w:w="379" w:type="pct"/>
            <w:vMerge/>
            <w:shd w:val="clear" w:color="auto" w:fill="FBE8DD"/>
          </w:tcPr>
          <w:p w14:paraId="4F4AFC94" w14:textId="77777777" w:rsidR="00642603" w:rsidRPr="00484F6D" w:rsidRDefault="00642603" w:rsidP="00FD10AA"/>
        </w:tc>
        <w:tc>
          <w:tcPr>
            <w:tcW w:w="112" w:type="pct"/>
            <w:vMerge/>
          </w:tcPr>
          <w:p w14:paraId="0AC889DE" w14:textId="77777777" w:rsidR="00642603" w:rsidRPr="00484F6D" w:rsidRDefault="00642603" w:rsidP="00FD10AA"/>
        </w:tc>
        <w:tc>
          <w:tcPr>
            <w:tcW w:w="610" w:type="pct"/>
            <w:vMerge/>
            <w:shd w:val="clear" w:color="auto" w:fill="FFFFFF" w:themeFill="background1"/>
          </w:tcPr>
          <w:p w14:paraId="4A5DC3CB" w14:textId="77777777" w:rsidR="00642603" w:rsidRPr="00484F6D" w:rsidRDefault="00642603" w:rsidP="00FD10AA"/>
        </w:tc>
        <w:tc>
          <w:tcPr>
            <w:tcW w:w="754" w:type="pct"/>
            <w:vMerge/>
            <w:shd w:val="clear" w:color="auto" w:fill="FFFFFF" w:themeFill="background1"/>
          </w:tcPr>
          <w:p w14:paraId="0A2D1ACA" w14:textId="77777777" w:rsidR="00642603" w:rsidRPr="00484F6D" w:rsidRDefault="00642603" w:rsidP="00FD10AA"/>
        </w:tc>
        <w:tc>
          <w:tcPr>
            <w:tcW w:w="786" w:type="pct"/>
            <w:vMerge/>
            <w:shd w:val="clear" w:color="auto" w:fill="FFFFFF" w:themeFill="background1"/>
          </w:tcPr>
          <w:p w14:paraId="7F697B44" w14:textId="77777777" w:rsidR="00642603" w:rsidRPr="00484F6D" w:rsidRDefault="00642603" w:rsidP="00FD10AA"/>
        </w:tc>
        <w:tc>
          <w:tcPr>
            <w:tcW w:w="818" w:type="pct"/>
            <w:vMerge/>
          </w:tcPr>
          <w:p w14:paraId="0CAACF46" w14:textId="77777777" w:rsidR="00642603" w:rsidRPr="00024D7D" w:rsidRDefault="00642603" w:rsidP="00FD10AA"/>
        </w:tc>
        <w:tc>
          <w:tcPr>
            <w:tcW w:w="723" w:type="pct"/>
          </w:tcPr>
          <w:p w14:paraId="0FDE75BE" w14:textId="77777777" w:rsidR="00642603" w:rsidRDefault="00642603" w:rsidP="00FD10AA">
            <w:r>
              <w:t>Jurídicas:</w:t>
            </w:r>
          </w:p>
          <w:p w14:paraId="6457AE2C" w14:textId="77777777" w:rsidR="00642603" w:rsidRPr="0044141B" w:rsidRDefault="00642603" w:rsidP="00FD10AA">
            <w:pPr>
              <w:rPr>
                <w:rFonts w:ascii="Arial Narrow" w:hAnsi="Arial Narrow"/>
                <w:b/>
                <w:bCs/>
              </w:rPr>
            </w:pPr>
            <w:r>
              <w:t>Deberán ser confirmadas en función de los resultados de los debates.</w:t>
            </w:r>
          </w:p>
        </w:tc>
        <w:tc>
          <w:tcPr>
            <w:tcW w:w="535" w:type="pct"/>
            <w:vMerge/>
          </w:tcPr>
          <w:p w14:paraId="12C1B803" w14:textId="77777777" w:rsidR="00642603" w:rsidRPr="00484F6D" w:rsidRDefault="00642603" w:rsidP="00FD10AA"/>
        </w:tc>
        <w:tc>
          <w:tcPr>
            <w:tcW w:w="283" w:type="pct"/>
            <w:vMerge/>
          </w:tcPr>
          <w:p w14:paraId="2CBCFF64" w14:textId="77777777" w:rsidR="00642603" w:rsidRPr="00484F6D" w:rsidRDefault="00642603" w:rsidP="00FD10AA"/>
        </w:tc>
      </w:tr>
      <w:tr w:rsidR="00642603" w:rsidRPr="00484F6D" w14:paraId="14918034" w14:textId="77777777" w:rsidTr="00FD10AA">
        <w:trPr>
          <w:trHeight w:val="273"/>
        </w:trPr>
        <w:tc>
          <w:tcPr>
            <w:tcW w:w="379" w:type="pct"/>
            <w:vMerge/>
            <w:shd w:val="clear" w:color="auto" w:fill="FBE8DD"/>
          </w:tcPr>
          <w:p w14:paraId="7E5F0684" w14:textId="77777777" w:rsidR="00642603" w:rsidRPr="00484F6D" w:rsidRDefault="00642603" w:rsidP="00FD10AA"/>
        </w:tc>
        <w:tc>
          <w:tcPr>
            <w:tcW w:w="112" w:type="pct"/>
            <w:vMerge/>
          </w:tcPr>
          <w:p w14:paraId="1E89EEAA" w14:textId="77777777" w:rsidR="00642603" w:rsidRPr="00484F6D" w:rsidRDefault="00642603" w:rsidP="00FD10AA"/>
        </w:tc>
        <w:tc>
          <w:tcPr>
            <w:tcW w:w="610" w:type="pct"/>
            <w:vMerge/>
            <w:shd w:val="clear" w:color="auto" w:fill="FFFFFF" w:themeFill="background1"/>
          </w:tcPr>
          <w:p w14:paraId="2C95BB36" w14:textId="77777777" w:rsidR="00642603" w:rsidRPr="00484F6D" w:rsidRDefault="00642603" w:rsidP="00FD10AA"/>
        </w:tc>
        <w:tc>
          <w:tcPr>
            <w:tcW w:w="754" w:type="pct"/>
            <w:vMerge/>
            <w:shd w:val="clear" w:color="auto" w:fill="FFFFFF" w:themeFill="background1"/>
          </w:tcPr>
          <w:p w14:paraId="073BDD17" w14:textId="77777777" w:rsidR="00642603" w:rsidRPr="00484F6D" w:rsidRDefault="00642603" w:rsidP="00FD10AA"/>
        </w:tc>
        <w:tc>
          <w:tcPr>
            <w:tcW w:w="786" w:type="pct"/>
            <w:vMerge/>
            <w:shd w:val="clear" w:color="auto" w:fill="FFFFFF" w:themeFill="background1"/>
          </w:tcPr>
          <w:p w14:paraId="1E9D5FFF" w14:textId="77777777" w:rsidR="00642603" w:rsidRPr="00484F6D" w:rsidRDefault="00642603" w:rsidP="00FD10AA"/>
        </w:tc>
        <w:tc>
          <w:tcPr>
            <w:tcW w:w="818" w:type="pct"/>
            <w:vMerge w:val="restart"/>
          </w:tcPr>
          <w:p w14:paraId="16788CA9" w14:textId="77777777" w:rsidR="00642603" w:rsidRDefault="00642603" w:rsidP="00FD10AA">
            <w:r>
              <w:t>Las opciones 4 y 5 son repeticiones de las opciones 2 y 3 de la sección Personalidad Jurídica</w:t>
            </w:r>
          </w:p>
          <w:p w14:paraId="29B8ECC3" w14:textId="77777777" w:rsidR="00642603" w:rsidRDefault="00642603" w:rsidP="00FD10AA">
            <w:pPr>
              <w:rPr>
                <w:rFonts w:ascii="Arial Narrow" w:hAnsi="Arial Narrow"/>
                <w:b/>
                <w:bCs/>
              </w:rPr>
            </w:pPr>
          </w:p>
          <w:p w14:paraId="365FC59D" w14:textId="77777777" w:rsidR="00642603" w:rsidRPr="008C5339" w:rsidRDefault="00642603" w:rsidP="00FD10AA">
            <w:pPr>
              <w:rPr>
                <w:b/>
                <w:bCs/>
              </w:rPr>
            </w:pPr>
            <w:r>
              <w:rPr>
                <w:b/>
                <w:bCs/>
              </w:rPr>
              <w:t>Opción 4</w:t>
            </w:r>
          </w:p>
          <w:p w14:paraId="132CEA89" w14:textId="77777777" w:rsidR="00642603" w:rsidRPr="008E62F3" w:rsidRDefault="00642603" w:rsidP="00FD10AA">
            <w:r>
              <w:t>La Secretaría se registraría como organización internacional intergubernamental con personalidad jurídica.</w:t>
            </w:r>
          </w:p>
          <w:p w14:paraId="3D2E3CB9" w14:textId="77777777" w:rsidR="00642603" w:rsidRDefault="00642603" w:rsidP="00FD10AA">
            <w:r>
              <w:t>(opción A1 del OSWG)</w:t>
            </w:r>
          </w:p>
          <w:p w14:paraId="31DC4C77" w14:textId="77777777" w:rsidR="00642603" w:rsidRDefault="00642603" w:rsidP="00FD10AA"/>
          <w:p w14:paraId="6B6E411A" w14:textId="77777777" w:rsidR="00642603" w:rsidRPr="008C5339" w:rsidRDefault="00642603" w:rsidP="00FD10AA">
            <w:pPr>
              <w:rPr>
                <w:b/>
                <w:bCs/>
              </w:rPr>
            </w:pPr>
            <w:r>
              <w:rPr>
                <w:b/>
                <w:bCs/>
              </w:rPr>
              <w:t>Opción 5</w:t>
            </w:r>
          </w:p>
          <w:p w14:paraId="7FC47468" w14:textId="77777777" w:rsidR="00642603" w:rsidRPr="008E62F3" w:rsidRDefault="00642603" w:rsidP="00FD10AA">
            <w:r>
              <w:lastRenderedPageBreak/>
              <w:t>La Secretaría sería administrada por un organismo de la ONU como el PNUMA.</w:t>
            </w:r>
          </w:p>
          <w:p w14:paraId="2EB2C4A0" w14:textId="77777777" w:rsidR="00642603" w:rsidRDefault="00642603" w:rsidP="00FD10AA">
            <w:r>
              <w:t>(Opción B1 del OSWG)</w:t>
            </w:r>
          </w:p>
          <w:p w14:paraId="1B2DF7EF" w14:textId="77777777" w:rsidR="00642603" w:rsidRDefault="00642603" w:rsidP="00FD10AA"/>
          <w:p w14:paraId="4D8D3C14" w14:textId="77777777" w:rsidR="00642603" w:rsidRPr="00024D7D" w:rsidRDefault="00642603" w:rsidP="00FD10AA"/>
        </w:tc>
        <w:tc>
          <w:tcPr>
            <w:tcW w:w="723" w:type="pct"/>
          </w:tcPr>
          <w:p w14:paraId="3E46A435" w14:textId="77777777" w:rsidR="00642603" w:rsidRDefault="00642603" w:rsidP="00FD10AA">
            <w:r>
              <w:lastRenderedPageBreak/>
              <w:t>Financieras:</w:t>
            </w:r>
          </w:p>
          <w:p w14:paraId="37165009" w14:textId="77777777" w:rsidR="00642603" w:rsidRPr="0044141B" w:rsidRDefault="00642603" w:rsidP="00FD10AA">
            <w:pPr>
              <w:rPr>
                <w:rFonts w:ascii="Arial Narrow" w:hAnsi="Arial Narrow"/>
                <w:b/>
                <w:bCs/>
              </w:rPr>
            </w:pPr>
            <w:r>
              <w:t>Igual que en el caso anterior, con un aumento de tesorería procedente de las cuotas anuales, ya que se eliminarían los obstáculos para que las partes efectúen los pagos.</w:t>
            </w:r>
          </w:p>
        </w:tc>
        <w:tc>
          <w:tcPr>
            <w:tcW w:w="535" w:type="pct"/>
            <w:vMerge w:val="restart"/>
          </w:tcPr>
          <w:p w14:paraId="6E092762" w14:textId="77777777" w:rsidR="00642603" w:rsidRDefault="00642603" w:rsidP="00FD10AA">
            <w:r>
              <w:t xml:space="preserve">Esto probablemente aumentaría el número de Partes que pagan puntualmente sus cuotas anuales, lo que permitiría un modesto aumento de los fondos disponibles. Evidentemente, esto mejoraría la capacidad de la Secretaría para aplicar la Convención. </w:t>
            </w:r>
          </w:p>
          <w:p w14:paraId="7038CAB1" w14:textId="77777777" w:rsidR="00642603" w:rsidRPr="00484F6D" w:rsidRDefault="00642603" w:rsidP="00FD10AA"/>
        </w:tc>
        <w:tc>
          <w:tcPr>
            <w:tcW w:w="283" w:type="pct"/>
            <w:vMerge w:val="restart"/>
          </w:tcPr>
          <w:p w14:paraId="4DC4DE50" w14:textId="77777777" w:rsidR="00642603" w:rsidRPr="00484F6D" w:rsidRDefault="00642603" w:rsidP="00FD10AA">
            <w:pPr>
              <w:rPr>
                <w:rFonts w:ascii="Arial Narrow" w:hAnsi="Arial Narrow"/>
                <w:b/>
                <w:bCs/>
                <w:color w:val="657C9C" w:themeColor="text2" w:themeTint="BF"/>
              </w:rPr>
            </w:pPr>
            <w:r>
              <w:t>Igual que en el caso anterior.</w:t>
            </w:r>
          </w:p>
        </w:tc>
      </w:tr>
      <w:tr w:rsidR="00642603" w:rsidRPr="00484F6D" w14:paraId="441C8C22" w14:textId="77777777" w:rsidTr="00FD10AA">
        <w:trPr>
          <w:trHeight w:val="273"/>
        </w:trPr>
        <w:tc>
          <w:tcPr>
            <w:tcW w:w="379" w:type="pct"/>
            <w:vMerge/>
            <w:shd w:val="clear" w:color="auto" w:fill="FBE8DD"/>
          </w:tcPr>
          <w:p w14:paraId="2CEFF5E7" w14:textId="77777777" w:rsidR="00642603" w:rsidRPr="00484F6D" w:rsidRDefault="00642603" w:rsidP="00FD10AA"/>
        </w:tc>
        <w:tc>
          <w:tcPr>
            <w:tcW w:w="112" w:type="pct"/>
            <w:vMerge/>
          </w:tcPr>
          <w:p w14:paraId="0CB95C70" w14:textId="77777777" w:rsidR="00642603" w:rsidRPr="00484F6D" w:rsidRDefault="00642603" w:rsidP="00FD10AA"/>
        </w:tc>
        <w:tc>
          <w:tcPr>
            <w:tcW w:w="610" w:type="pct"/>
            <w:vMerge/>
            <w:shd w:val="clear" w:color="auto" w:fill="FFFFFF" w:themeFill="background1"/>
          </w:tcPr>
          <w:p w14:paraId="3E1BED09" w14:textId="77777777" w:rsidR="00642603" w:rsidRPr="00484F6D" w:rsidRDefault="00642603" w:rsidP="00FD10AA"/>
        </w:tc>
        <w:tc>
          <w:tcPr>
            <w:tcW w:w="754" w:type="pct"/>
            <w:vMerge/>
            <w:shd w:val="clear" w:color="auto" w:fill="FFFFFF" w:themeFill="background1"/>
          </w:tcPr>
          <w:p w14:paraId="50613C86" w14:textId="77777777" w:rsidR="00642603" w:rsidRPr="00484F6D" w:rsidRDefault="00642603" w:rsidP="00FD10AA"/>
        </w:tc>
        <w:tc>
          <w:tcPr>
            <w:tcW w:w="786" w:type="pct"/>
            <w:vMerge/>
            <w:shd w:val="clear" w:color="auto" w:fill="FFFFFF" w:themeFill="background1"/>
          </w:tcPr>
          <w:p w14:paraId="3D5BBABE" w14:textId="77777777" w:rsidR="00642603" w:rsidRPr="00484F6D" w:rsidRDefault="00642603" w:rsidP="00FD10AA"/>
        </w:tc>
        <w:tc>
          <w:tcPr>
            <w:tcW w:w="818" w:type="pct"/>
            <w:vMerge/>
          </w:tcPr>
          <w:p w14:paraId="0317F19B" w14:textId="77777777" w:rsidR="00642603" w:rsidRPr="00024D7D" w:rsidRDefault="00642603" w:rsidP="00FD10AA"/>
        </w:tc>
        <w:tc>
          <w:tcPr>
            <w:tcW w:w="723" w:type="pct"/>
          </w:tcPr>
          <w:p w14:paraId="489C6DF9" w14:textId="77777777" w:rsidR="00642603" w:rsidRDefault="00642603" w:rsidP="00FD10AA">
            <w:r>
              <w:t>Para el personal/recursos humanos:</w:t>
            </w:r>
          </w:p>
          <w:p w14:paraId="3433B8CF" w14:textId="77777777" w:rsidR="00642603" w:rsidRPr="0044141B" w:rsidRDefault="00642603" w:rsidP="00FD10AA">
            <w:pPr>
              <w:rPr>
                <w:rFonts w:ascii="Arial Narrow" w:hAnsi="Arial Narrow"/>
                <w:b/>
                <w:bCs/>
              </w:rPr>
            </w:pPr>
            <w:r>
              <w:t>Igual que en el caso anterior.</w:t>
            </w:r>
          </w:p>
        </w:tc>
        <w:tc>
          <w:tcPr>
            <w:tcW w:w="535" w:type="pct"/>
            <w:vMerge/>
          </w:tcPr>
          <w:p w14:paraId="3F45B564" w14:textId="77777777" w:rsidR="00642603" w:rsidRPr="00484F6D" w:rsidRDefault="00642603" w:rsidP="00FD10AA"/>
        </w:tc>
        <w:tc>
          <w:tcPr>
            <w:tcW w:w="283" w:type="pct"/>
            <w:vMerge/>
          </w:tcPr>
          <w:p w14:paraId="704C8F26" w14:textId="77777777" w:rsidR="00642603" w:rsidRPr="00484F6D" w:rsidRDefault="00642603" w:rsidP="00FD10AA"/>
        </w:tc>
      </w:tr>
      <w:tr w:rsidR="00642603" w:rsidRPr="00484F6D" w14:paraId="3532D938" w14:textId="77777777" w:rsidTr="00FD10AA">
        <w:trPr>
          <w:trHeight w:val="273"/>
        </w:trPr>
        <w:tc>
          <w:tcPr>
            <w:tcW w:w="379" w:type="pct"/>
            <w:vMerge/>
            <w:shd w:val="clear" w:color="auto" w:fill="FBE8DD"/>
          </w:tcPr>
          <w:p w14:paraId="1638BA6A" w14:textId="77777777" w:rsidR="00642603" w:rsidRPr="00484F6D" w:rsidRDefault="00642603" w:rsidP="00FD10AA"/>
        </w:tc>
        <w:tc>
          <w:tcPr>
            <w:tcW w:w="112" w:type="pct"/>
            <w:vMerge/>
          </w:tcPr>
          <w:p w14:paraId="1954219E" w14:textId="77777777" w:rsidR="00642603" w:rsidRPr="00484F6D" w:rsidRDefault="00642603" w:rsidP="00FD10AA"/>
        </w:tc>
        <w:tc>
          <w:tcPr>
            <w:tcW w:w="610" w:type="pct"/>
            <w:vMerge/>
            <w:shd w:val="clear" w:color="auto" w:fill="FFFFFF" w:themeFill="background1"/>
          </w:tcPr>
          <w:p w14:paraId="4B9A6B36" w14:textId="77777777" w:rsidR="00642603" w:rsidRPr="00484F6D" w:rsidRDefault="00642603" w:rsidP="00FD10AA"/>
        </w:tc>
        <w:tc>
          <w:tcPr>
            <w:tcW w:w="754" w:type="pct"/>
            <w:vMerge/>
            <w:shd w:val="clear" w:color="auto" w:fill="FFFFFF" w:themeFill="background1"/>
          </w:tcPr>
          <w:p w14:paraId="7E0FD506" w14:textId="77777777" w:rsidR="00642603" w:rsidRPr="00484F6D" w:rsidRDefault="00642603" w:rsidP="00FD10AA"/>
        </w:tc>
        <w:tc>
          <w:tcPr>
            <w:tcW w:w="786" w:type="pct"/>
            <w:vMerge/>
            <w:shd w:val="clear" w:color="auto" w:fill="FFFFFF" w:themeFill="background1"/>
          </w:tcPr>
          <w:p w14:paraId="406C424A" w14:textId="77777777" w:rsidR="00642603" w:rsidRPr="00484F6D" w:rsidRDefault="00642603" w:rsidP="00FD10AA"/>
        </w:tc>
        <w:tc>
          <w:tcPr>
            <w:tcW w:w="818" w:type="pct"/>
            <w:vMerge/>
          </w:tcPr>
          <w:p w14:paraId="1437D525" w14:textId="77777777" w:rsidR="00642603" w:rsidRPr="00024D7D" w:rsidRDefault="00642603" w:rsidP="00FD10AA"/>
        </w:tc>
        <w:tc>
          <w:tcPr>
            <w:tcW w:w="723" w:type="pct"/>
          </w:tcPr>
          <w:p w14:paraId="3CF8B220" w14:textId="77777777" w:rsidR="00642603" w:rsidRDefault="00642603" w:rsidP="00FD10AA">
            <w:r>
              <w:t>De procedimiento:</w:t>
            </w:r>
          </w:p>
          <w:p w14:paraId="2BD64C9E" w14:textId="77777777" w:rsidR="00642603" w:rsidRPr="0044141B" w:rsidRDefault="00642603" w:rsidP="00FD10AA">
            <w:pPr>
              <w:rPr>
                <w:rFonts w:ascii="Arial Narrow" w:hAnsi="Arial Narrow"/>
                <w:b/>
                <w:bCs/>
              </w:rPr>
            </w:pPr>
            <w:r>
              <w:t>Igual que en el caso anterior.</w:t>
            </w:r>
          </w:p>
        </w:tc>
        <w:tc>
          <w:tcPr>
            <w:tcW w:w="535" w:type="pct"/>
            <w:vMerge/>
          </w:tcPr>
          <w:p w14:paraId="57461ED1" w14:textId="77777777" w:rsidR="00642603" w:rsidRPr="00484F6D" w:rsidRDefault="00642603" w:rsidP="00FD10AA"/>
        </w:tc>
        <w:tc>
          <w:tcPr>
            <w:tcW w:w="283" w:type="pct"/>
            <w:vMerge/>
          </w:tcPr>
          <w:p w14:paraId="38191477" w14:textId="77777777" w:rsidR="00642603" w:rsidRPr="00484F6D" w:rsidRDefault="00642603" w:rsidP="00FD10AA"/>
        </w:tc>
      </w:tr>
      <w:tr w:rsidR="00642603" w:rsidRPr="00484F6D" w14:paraId="46C5D4CE" w14:textId="77777777" w:rsidTr="00FD10AA">
        <w:trPr>
          <w:trHeight w:val="273"/>
        </w:trPr>
        <w:tc>
          <w:tcPr>
            <w:tcW w:w="379" w:type="pct"/>
            <w:vMerge/>
            <w:shd w:val="clear" w:color="auto" w:fill="FBE8DD"/>
          </w:tcPr>
          <w:p w14:paraId="7AC417D3" w14:textId="77777777" w:rsidR="00642603" w:rsidRPr="00484F6D" w:rsidRDefault="00642603" w:rsidP="00FD10AA"/>
        </w:tc>
        <w:tc>
          <w:tcPr>
            <w:tcW w:w="112" w:type="pct"/>
            <w:vMerge/>
          </w:tcPr>
          <w:p w14:paraId="4FD2FBBA" w14:textId="77777777" w:rsidR="00642603" w:rsidRPr="00484F6D" w:rsidRDefault="00642603" w:rsidP="00FD10AA"/>
        </w:tc>
        <w:tc>
          <w:tcPr>
            <w:tcW w:w="610" w:type="pct"/>
            <w:vMerge/>
            <w:shd w:val="clear" w:color="auto" w:fill="FFFFFF" w:themeFill="background1"/>
          </w:tcPr>
          <w:p w14:paraId="6C0FF4FF" w14:textId="77777777" w:rsidR="00642603" w:rsidRPr="00484F6D" w:rsidRDefault="00642603" w:rsidP="00FD10AA"/>
        </w:tc>
        <w:tc>
          <w:tcPr>
            <w:tcW w:w="754" w:type="pct"/>
            <w:vMerge/>
            <w:shd w:val="clear" w:color="auto" w:fill="FFFFFF" w:themeFill="background1"/>
          </w:tcPr>
          <w:p w14:paraId="3B36C017" w14:textId="77777777" w:rsidR="00642603" w:rsidRPr="00484F6D" w:rsidRDefault="00642603" w:rsidP="00FD10AA"/>
        </w:tc>
        <w:tc>
          <w:tcPr>
            <w:tcW w:w="786" w:type="pct"/>
            <w:vMerge/>
            <w:shd w:val="clear" w:color="auto" w:fill="FFFFFF" w:themeFill="background1"/>
          </w:tcPr>
          <w:p w14:paraId="3E740A19" w14:textId="77777777" w:rsidR="00642603" w:rsidRPr="00484F6D" w:rsidRDefault="00642603" w:rsidP="00FD10AA"/>
        </w:tc>
        <w:tc>
          <w:tcPr>
            <w:tcW w:w="818" w:type="pct"/>
            <w:vMerge/>
          </w:tcPr>
          <w:p w14:paraId="04B42F76" w14:textId="77777777" w:rsidR="00642603" w:rsidRPr="00024D7D" w:rsidRDefault="00642603" w:rsidP="00FD10AA"/>
        </w:tc>
        <w:tc>
          <w:tcPr>
            <w:tcW w:w="723" w:type="pct"/>
          </w:tcPr>
          <w:p w14:paraId="0F8D7532" w14:textId="77777777" w:rsidR="00642603" w:rsidRDefault="00642603" w:rsidP="00FD10AA">
            <w:r>
              <w:t>Jurídicas:</w:t>
            </w:r>
          </w:p>
          <w:p w14:paraId="40D5C2E6" w14:textId="77777777" w:rsidR="00642603" w:rsidRPr="0044141B" w:rsidRDefault="00642603" w:rsidP="00FD10AA">
            <w:pPr>
              <w:rPr>
                <w:rFonts w:ascii="Arial Narrow" w:hAnsi="Arial Narrow"/>
                <w:b/>
                <w:bCs/>
              </w:rPr>
            </w:pPr>
            <w:r>
              <w:t>Igual que en el caso anterior.</w:t>
            </w:r>
          </w:p>
        </w:tc>
        <w:tc>
          <w:tcPr>
            <w:tcW w:w="535" w:type="pct"/>
            <w:vMerge/>
          </w:tcPr>
          <w:p w14:paraId="63A2D32F" w14:textId="77777777" w:rsidR="00642603" w:rsidRPr="00484F6D" w:rsidRDefault="00642603" w:rsidP="00FD10AA"/>
        </w:tc>
        <w:tc>
          <w:tcPr>
            <w:tcW w:w="283" w:type="pct"/>
            <w:vMerge/>
          </w:tcPr>
          <w:p w14:paraId="788CA5E9" w14:textId="77777777" w:rsidR="00642603" w:rsidRPr="00484F6D" w:rsidRDefault="00642603" w:rsidP="00FD10AA"/>
        </w:tc>
      </w:tr>
      <w:tr w:rsidR="00642603" w:rsidRPr="00484F6D" w14:paraId="1A528FD1" w14:textId="77777777" w:rsidTr="00FD10AA">
        <w:trPr>
          <w:trHeight w:val="2186"/>
        </w:trPr>
        <w:tc>
          <w:tcPr>
            <w:tcW w:w="379" w:type="pct"/>
            <w:vMerge/>
          </w:tcPr>
          <w:p w14:paraId="2E81B1BD" w14:textId="77777777" w:rsidR="00642603" w:rsidRPr="00484F6D" w:rsidRDefault="00642603" w:rsidP="00FD10AA"/>
        </w:tc>
        <w:tc>
          <w:tcPr>
            <w:tcW w:w="112" w:type="pct"/>
            <w:vMerge/>
          </w:tcPr>
          <w:p w14:paraId="408C5D67" w14:textId="77777777" w:rsidR="00642603" w:rsidRPr="00484F6D" w:rsidRDefault="00642603" w:rsidP="00FD10AA"/>
        </w:tc>
        <w:tc>
          <w:tcPr>
            <w:tcW w:w="610" w:type="pct"/>
            <w:vMerge/>
          </w:tcPr>
          <w:p w14:paraId="63E805AB" w14:textId="77777777" w:rsidR="00642603" w:rsidRPr="00484F6D" w:rsidRDefault="00642603" w:rsidP="00FD10AA"/>
        </w:tc>
        <w:tc>
          <w:tcPr>
            <w:tcW w:w="754" w:type="pct"/>
            <w:vMerge/>
          </w:tcPr>
          <w:p w14:paraId="572E5560" w14:textId="77777777" w:rsidR="00642603" w:rsidRPr="00484F6D" w:rsidRDefault="00642603" w:rsidP="00FD10AA"/>
        </w:tc>
        <w:tc>
          <w:tcPr>
            <w:tcW w:w="786" w:type="pct"/>
            <w:vMerge/>
          </w:tcPr>
          <w:p w14:paraId="278E1F11" w14:textId="77777777" w:rsidR="00642603" w:rsidRPr="00484F6D" w:rsidRDefault="00642603" w:rsidP="00FD10AA"/>
        </w:tc>
        <w:tc>
          <w:tcPr>
            <w:tcW w:w="818" w:type="pct"/>
            <w:vMerge/>
          </w:tcPr>
          <w:p w14:paraId="124A84D4" w14:textId="77777777" w:rsidR="00642603" w:rsidRPr="00024D7D" w:rsidRDefault="00642603" w:rsidP="00FD10AA"/>
        </w:tc>
        <w:tc>
          <w:tcPr>
            <w:tcW w:w="723" w:type="pct"/>
          </w:tcPr>
          <w:p w14:paraId="4FD66E97" w14:textId="77777777" w:rsidR="00642603" w:rsidRPr="0044141B" w:rsidRDefault="00642603" w:rsidP="00FD10AA">
            <w:pPr>
              <w:rPr>
                <w:rFonts w:ascii="Arial Narrow" w:hAnsi="Arial Narrow"/>
                <w:b/>
                <w:bCs/>
              </w:rPr>
            </w:pPr>
          </w:p>
        </w:tc>
        <w:tc>
          <w:tcPr>
            <w:tcW w:w="535" w:type="pct"/>
            <w:vMerge/>
          </w:tcPr>
          <w:p w14:paraId="705D6BD2" w14:textId="77777777" w:rsidR="00642603" w:rsidRPr="00484F6D" w:rsidRDefault="00642603" w:rsidP="00FD10AA"/>
        </w:tc>
        <w:tc>
          <w:tcPr>
            <w:tcW w:w="283" w:type="pct"/>
            <w:vMerge/>
          </w:tcPr>
          <w:p w14:paraId="4AFE56BE" w14:textId="77777777" w:rsidR="00642603" w:rsidRPr="00484F6D" w:rsidRDefault="00642603" w:rsidP="00FD10AA"/>
        </w:tc>
      </w:tr>
    </w:tbl>
    <w:p w14:paraId="6C6401C4" w14:textId="77777777" w:rsidR="00642603" w:rsidRDefault="00642603" w:rsidP="00642603">
      <w:r>
        <w:br w:type="textWrapping" w:clear="all"/>
      </w:r>
    </w:p>
    <w:p w14:paraId="53A4A8EC" w14:textId="77777777" w:rsidR="00642603" w:rsidRDefault="00642603" w:rsidP="00642603"/>
    <w:p w14:paraId="6EF15526" w14:textId="77777777" w:rsidR="00642603" w:rsidRDefault="00642603" w:rsidP="00642603">
      <w:pPr>
        <w:sectPr w:rsidR="00642603" w:rsidSect="00642603">
          <w:pgSz w:w="23811" w:h="16838" w:orient="landscape" w:code="8"/>
          <w:pgMar w:top="1440" w:right="1440" w:bottom="1440" w:left="1440" w:header="709" w:footer="709" w:gutter="0"/>
          <w:cols w:space="708"/>
          <w:docGrid w:linePitch="360"/>
        </w:sectPr>
      </w:pPr>
    </w:p>
    <w:p w14:paraId="3B5C96D4" w14:textId="77777777" w:rsidR="00642603" w:rsidRDefault="00642603" w:rsidP="00642603">
      <w:pPr>
        <w:pStyle w:val="Title"/>
        <w:jc w:val="left"/>
        <w:rPr>
          <w:rStyle w:val="IntenseReference"/>
        </w:rPr>
      </w:pPr>
      <w:r>
        <w:rPr>
          <w:rStyle w:val="IntenseReference"/>
        </w:rPr>
        <w:lastRenderedPageBreak/>
        <w:t>Tema 2: Gobernanza: Cuadro de síntesis de los retos y las opciones correspondientes que no han sido abordados por el Grupo de Trabajo sobre la Eficacia</w:t>
      </w:r>
    </w:p>
    <w:p w14:paraId="6A131EF3" w14:textId="77777777" w:rsidR="00642603" w:rsidRPr="003567C8" w:rsidRDefault="00642603" w:rsidP="00642603">
      <w:pPr>
        <w:pStyle w:val="Title"/>
        <w:spacing w:before="0"/>
        <w:jc w:val="left"/>
        <w:rPr>
          <w:rStyle w:val="IntenseReference"/>
          <w:sz w:val="16"/>
          <w:szCs w:val="16"/>
        </w:rPr>
      </w:pPr>
    </w:p>
    <w:tbl>
      <w:tblPr>
        <w:tblStyle w:val="TableGrid"/>
        <w:tblW w:w="5387" w:type="pct"/>
        <w:tblInd w:w="-856" w:type="dxa"/>
        <w:tblLayout w:type="fixed"/>
        <w:tblLook w:val="04A0" w:firstRow="1" w:lastRow="0" w:firstColumn="1" w:lastColumn="0" w:noHBand="0" w:noVBand="1"/>
      </w:tblPr>
      <w:tblGrid>
        <w:gridCol w:w="1708"/>
        <w:gridCol w:w="505"/>
        <w:gridCol w:w="2750"/>
        <w:gridCol w:w="3399"/>
        <w:gridCol w:w="3543"/>
        <w:gridCol w:w="3688"/>
        <w:gridCol w:w="3259"/>
        <w:gridCol w:w="2412"/>
        <w:gridCol w:w="1276"/>
      </w:tblGrid>
      <w:tr w:rsidR="00642603" w:rsidRPr="00A71992" w14:paraId="046ACCFC" w14:textId="77777777" w:rsidTr="00FD10AA">
        <w:trPr>
          <w:trHeight w:val="883"/>
          <w:tblHeader/>
        </w:trPr>
        <w:tc>
          <w:tcPr>
            <w:tcW w:w="379" w:type="pct"/>
            <w:shd w:val="clear" w:color="auto" w:fill="D9D9D9" w:themeFill="background1" w:themeFillShade="D9"/>
          </w:tcPr>
          <w:p w14:paraId="7A974B9B" w14:textId="77777777" w:rsidR="00642603" w:rsidRPr="00867316" w:rsidRDefault="00642603" w:rsidP="00FD10AA">
            <w:pPr>
              <w:rPr>
                <w:b/>
                <w:bCs/>
              </w:rPr>
            </w:pPr>
            <w:r>
              <w:rPr>
                <w:b/>
                <w:bCs/>
              </w:rPr>
              <w:t>Subtema</w:t>
            </w:r>
          </w:p>
        </w:tc>
        <w:tc>
          <w:tcPr>
            <w:tcW w:w="112" w:type="pct"/>
            <w:shd w:val="clear" w:color="auto" w:fill="D9D9D9" w:themeFill="background1" w:themeFillShade="D9"/>
          </w:tcPr>
          <w:p w14:paraId="193C78C4" w14:textId="77777777" w:rsidR="00642603" w:rsidRPr="00867316" w:rsidRDefault="00642603" w:rsidP="00FD10AA">
            <w:pPr>
              <w:rPr>
                <w:b/>
                <w:bCs/>
              </w:rPr>
            </w:pPr>
            <w:r>
              <w:rPr>
                <w:b/>
                <w:bCs/>
              </w:rPr>
              <w:t>PR</w:t>
            </w:r>
          </w:p>
          <w:p w14:paraId="3FF1A9A1" w14:textId="77777777" w:rsidR="00642603" w:rsidRPr="00867316" w:rsidRDefault="00642603" w:rsidP="00FD10AA">
            <w:pPr>
              <w:rPr>
                <w:b/>
                <w:bCs/>
              </w:rPr>
            </w:pPr>
            <w:r>
              <w:rPr>
                <w:b/>
                <w:bCs/>
              </w:rPr>
              <w:t>(A M B)</w:t>
            </w:r>
          </w:p>
        </w:tc>
        <w:tc>
          <w:tcPr>
            <w:tcW w:w="610" w:type="pct"/>
            <w:shd w:val="clear" w:color="auto" w:fill="D9D9D9" w:themeFill="background1" w:themeFillShade="D9"/>
          </w:tcPr>
          <w:p w14:paraId="350568B2" w14:textId="77777777" w:rsidR="00642603" w:rsidRPr="00867316" w:rsidRDefault="00642603" w:rsidP="00FD10AA">
            <w:pPr>
              <w:rPr>
                <w:b/>
                <w:bCs/>
              </w:rPr>
            </w:pPr>
            <w:r>
              <w:rPr>
                <w:b/>
                <w:bCs/>
              </w:rPr>
              <w:t>Retos (extraídos del Informe de Síntesis)</w:t>
            </w:r>
          </w:p>
        </w:tc>
        <w:tc>
          <w:tcPr>
            <w:tcW w:w="754" w:type="pct"/>
            <w:shd w:val="clear" w:color="auto" w:fill="D9D9D9" w:themeFill="background1" w:themeFillShade="D9"/>
          </w:tcPr>
          <w:p w14:paraId="2B8E3B06" w14:textId="77777777" w:rsidR="00642603" w:rsidRPr="00867316" w:rsidRDefault="00642603" w:rsidP="00FD10AA">
            <w:pPr>
              <w:rPr>
                <w:b/>
                <w:bCs/>
              </w:rPr>
            </w:pPr>
            <w:r>
              <w:rPr>
                <w:b/>
                <w:bCs/>
              </w:rPr>
              <w:t>¿Por qué es un reto? / ¿cuál es la necesidad real? (declaraciones hacia un objetivo)</w:t>
            </w:r>
          </w:p>
        </w:tc>
        <w:tc>
          <w:tcPr>
            <w:tcW w:w="786" w:type="pct"/>
            <w:shd w:val="clear" w:color="auto" w:fill="D9D9D9" w:themeFill="background1" w:themeFillShade="D9"/>
          </w:tcPr>
          <w:p w14:paraId="0A7B1E2A" w14:textId="77777777" w:rsidR="00642603" w:rsidRPr="00867316" w:rsidRDefault="00642603" w:rsidP="00FD10AA">
            <w:pPr>
              <w:rPr>
                <w:b/>
                <w:bCs/>
              </w:rPr>
            </w:pPr>
            <w:r>
              <w:rPr>
                <w:b/>
                <w:bCs/>
              </w:rPr>
              <w:t>Causas fundamentales / preguntas</w:t>
            </w:r>
          </w:p>
        </w:tc>
        <w:tc>
          <w:tcPr>
            <w:tcW w:w="818" w:type="pct"/>
            <w:shd w:val="clear" w:color="auto" w:fill="D9D9D9" w:themeFill="background1" w:themeFillShade="D9"/>
          </w:tcPr>
          <w:p w14:paraId="3040E196" w14:textId="77777777" w:rsidR="00642603" w:rsidRPr="00867316" w:rsidRDefault="00642603" w:rsidP="00FD10AA">
            <w:pPr>
              <w:rPr>
                <w:b/>
                <w:bCs/>
              </w:rPr>
            </w:pPr>
            <w:r>
              <w:rPr>
                <w:b/>
                <w:bCs/>
              </w:rPr>
              <w:t>Opciones</w:t>
            </w:r>
          </w:p>
        </w:tc>
        <w:tc>
          <w:tcPr>
            <w:tcW w:w="723" w:type="pct"/>
            <w:shd w:val="clear" w:color="auto" w:fill="D9D9D9" w:themeFill="background1" w:themeFillShade="D9"/>
          </w:tcPr>
          <w:p w14:paraId="441B1767" w14:textId="77777777" w:rsidR="00642603" w:rsidRPr="00867316" w:rsidRDefault="00642603" w:rsidP="00FD10AA">
            <w:pPr>
              <w:rPr>
                <w:b/>
                <w:bCs/>
              </w:rPr>
            </w:pPr>
            <w:r>
              <w:rPr>
                <w:b/>
                <w:bCs/>
              </w:rPr>
              <w:t>Implicaciones</w:t>
            </w:r>
          </w:p>
        </w:tc>
        <w:tc>
          <w:tcPr>
            <w:tcW w:w="535" w:type="pct"/>
            <w:shd w:val="clear" w:color="auto" w:fill="D9D9D9" w:themeFill="background1" w:themeFillShade="D9"/>
          </w:tcPr>
          <w:p w14:paraId="5E5D9113" w14:textId="77777777" w:rsidR="00642603" w:rsidRPr="00867316" w:rsidRDefault="00642603" w:rsidP="00FD10AA">
            <w:pPr>
              <w:rPr>
                <w:b/>
                <w:bCs/>
              </w:rPr>
            </w:pPr>
            <w:r>
              <w:rPr>
                <w:b/>
                <w:bCs/>
              </w:rPr>
              <w:t>Contribución a la aplicación de la Convención</w:t>
            </w:r>
          </w:p>
        </w:tc>
        <w:tc>
          <w:tcPr>
            <w:tcW w:w="283" w:type="pct"/>
            <w:shd w:val="clear" w:color="auto" w:fill="D9D9D9" w:themeFill="background1" w:themeFillShade="D9"/>
          </w:tcPr>
          <w:p w14:paraId="46936AC1" w14:textId="77777777" w:rsidR="00642603" w:rsidRPr="00867316" w:rsidRDefault="00642603" w:rsidP="00FD10AA">
            <w:pPr>
              <w:rPr>
                <w:b/>
                <w:bCs/>
              </w:rPr>
            </w:pPr>
            <w:r>
              <w:rPr>
                <w:b/>
                <w:bCs/>
              </w:rPr>
              <w:t>Viabilidad</w:t>
            </w:r>
          </w:p>
          <w:p w14:paraId="20735AB0" w14:textId="77777777" w:rsidR="00642603" w:rsidRPr="00867316" w:rsidRDefault="00642603" w:rsidP="00FD10AA">
            <w:pPr>
              <w:rPr>
                <w:b/>
                <w:bCs/>
              </w:rPr>
            </w:pPr>
            <w:r>
              <w:rPr>
                <w:b/>
                <w:bCs/>
              </w:rPr>
              <w:t>(Sí/No o A/B)</w:t>
            </w:r>
          </w:p>
        </w:tc>
      </w:tr>
      <w:tr w:rsidR="00642603" w:rsidRPr="00B12D13" w14:paraId="51F78B26" w14:textId="77777777" w:rsidTr="00FD10AA">
        <w:trPr>
          <w:trHeight w:val="369"/>
        </w:trPr>
        <w:tc>
          <w:tcPr>
            <w:tcW w:w="4717" w:type="pct"/>
            <w:gridSpan w:val="8"/>
            <w:shd w:val="clear" w:color="auto" w:fill="DDF3D5"/>
          </w:tcPr>
          <w:p w14:paraId="1046981F" w14:textId="77777777" w:rsidR="00642603" w:rsidRPr="00484F6D" w:rsidRDefault="00642603" w:rsidP="00FD10AA">
            <w:pPr>
              <w:rPr>
                <w:color w:val="657C9C" w:themeColor="text2" w:themeTint="BF"/>
              </w:rPr>
            </w:pPr>
            <w:r>
              <w:t>Gobernanza</w:t>
            </w:r>
          </w:p>
        </w:tc>
        <w:tc>
          <w:tcPr>
            <w:tcW w:w="283" w:type="pct"/>
            <w:shd w:val="clear" w:color="auto" w:fill="DDF3D5"/>
          </w:tcPr>
          <w:p w14:paraId="7F46960E" w14:textId="77777777" w:rsidR="00642603" w:rsidRPr="00B12D13" w:rsidRDefault="00642603" w:rsidP="00FD10AA"/>
        </w:tc>
      </w:tr>
      <w:tr w:rsidR="00642603" w:rsidRPr="00484F6D" w14:paraId="39773A35" w14:textId="77777777" w:rsidTr="00FD10AA">
        <w:trPr>
          <w:trHeight w:val="1758"/>
        </w:trPr>
        <w:tc>
          <w:tcPr>
            <w:tcW w:w="379" w:type="pct"/>
            <w:shd w:val="clear" w:color="auto" w:fill="DDF3D5"/>
          </w:tcPr>
          <w:p w14:paraId="20A21895" w14:textId="77777777" w:rsidR="00642603" w:rsidRPr="00484F6D" w:rsidRDefault="00642603" w:rsidP="00FD10AA">
            <w:r>
              <w:t>Comunicación / Gestión virtual de la información</w:t>
            </w:r>
          </w:p>
        </w:tc>
        <w:tc>
          <w:tcPr>
            <w:tcW w:w="112" w:type="pct"/>
          </w:tcPr>
          <w:p w14:paraId="0595D590" w14:textId="77777777" w:rsidR="00642603" w:rsidRPr="00484F6D" w:rsidRDefault="00642603" w:rsidP="00FD10AA"/>
        </w:tc>
        <w:tc>
          <w:tcPr>
            <w:tcW w:w="610" w:type="pct"/>
          </w:tcPr>
          <w:p w14:paraId="602EA916" w14:textId="77777777" w:rsidR="00642603" w:rsidRDefault="00642603" w:rsidP="00FD10AA">
            <w:r>
              <w:t xml:space="preserve">En relación con la pandemia, el reto de una gobernanza eficaz en cualquier circunstancia </w:t>
            </w:r>
          </w:p>
          <w:p w14:paraId="79199E89" w14:textId="77777777" w:rsidR="00642603" w:rsidRPr="00484F6D" w:rsidRDefault="00642603" w:rsidP="00FD10AA">
            <w:r>
              <w:t>Grupo de Trabajo sobre la Eficacia</w:t>
            </w:r>
            <w:r>
              <w:rPr>
                <w:rStyle w:val="FootnoteReference"/>
                <w:rFonts w:ascii="Arial Narrow" w:hAnsi="Arial Narrow"/>
                <w:b/>
                <w:bCs/>
                <w:color w:val="657C9C" w:themeColor="text2" w:themeTint="BF"/>
              </w:rPr>
              <w:footnoteReference w:id="19"/>
            </w:r>
          </w:p>
        </w:tc>
        <w:tc>
          <w:tcPr>
            <w:tcW w:w="754" w:type="pct"/>
          </w:tcPr>
          <w:p w14:paraId="66E3DD09" w14:textId="77777777" w:rsidR="00642603" w:rsidRPr="004C4C7D" w:rsidRDefault="00642603" w:rsidP="00FD10AA">
            <w:r>
              <w:t>Comunicación</w:t>
            </w:r>
          </w:p>
          <w:p w14:paraId="4EA3986E" w14:textId="77777777" w:rsidR="00642603" w:rsidRDefault="00642603" w:rsidP="00FD10AA">
            <w:r>
              <w:t>Trabajo conjunto en línea</w:t>
            </w:r>
          </w:p>
          <w:p w14:paraId="751B9EF5" w14:textId="77777777" w:rsidR="00642603" w:rsidRDefault="00642603" w:rsidP="00FD10AA"/>
          <w:p w14:paraId="3FAE0587" w14:textId="77777777" w:rsidR="00642603" w:rsidRPr="004C4C7D" w:rsidRDefault="00642603" w:rsidP="00FD10AA"/>
          <w:p w14:paraId="1216F4DF" w14:textId="77777777" w:rsidR="00642603" w:rsidRPr="00484F6D" w:rsidRDefault="00642603" w:rsidP="00FD10AA"/>
        </w:tc>
        <w:tc>
          <w:tcPr>
            <w:tcW w:w="786" w:type="pct"/>
          </w:tcPr>
          <w:p w14:paraId="15BCC6E9" w14:textId="77777777" w:rsidR="00642603" w:rsidRPr="0044141B" w:rsidRDefault="00642603" w:rsidP="00FD10AA"/>
        </w:tc>
        <w:tc>
          <w:tcPr>
            <w:tcW w:w="818" w:type="pct"/>
          </w:tcPr>
          <w:p w14:paraId="06279F75" w14:textId="77777777" w:rsidR="00642603" w:rsidRPr="008C5339" w:rsidRDefault="00642603" w:rsidP="00FD10AA">
            <w:pPr>
              <w:rPr>
                <w:i/>
                <w:iCs/>
              </w:rPr>
            </w:pPr>
            <w:r>
              <w:rPr>
                <w:i/>
                <w:iCs/>
              </w:rPr>
              <w:t>Este reto está siendo abordado por la Secretaría - véase la Resolución XIV.3, Eficacia y eficiencia de la Convención sobre los Humedales.</w:t>
            </w:r>
          </w:p>
        </w:tc>
        <w:tc>
          <w:tcPr>
            <w:tcW w:w="723" w:type="pct"/>
          </w:tcPr>
          <w:p w14:paraId="391CF191" w14:textId="77777777" w:rsidR="00642603" w:rsidRPr="0044141B" w:rsidRDefault="00642603" w:rsidP="00FD10AA"/>
        </w:tc>
        <w:tc>
          <w:tcPr>
            <w:tcW w:w="535" w:type="pct"/>
          </w:tcPr>
          <w:p w14:paraId="266C2C02" w14:textId="77777777" w:rsidR="00642603" w:rsidRPr="00484F6D" w:rsidRDefault="00642603" w:rsidP="00FD10AA"/>
        </w:tc>
        <w:tc>
          <w:tcPr>
            <w:tcW w:w="283" w:type="pct"/>
          </w:tcPr>
          <w:p w14:paraId="1EE10486" w14:textId="77777777" w:rsidR="00642603" w:rsidRPr="00484F6D" w:rsidRDefault="00642603" w:rsidP="00FD10AA"/>
        </w:tc>
      </w:tr>
    </w:tbl>
    <w:p w14:paraId="2E00DF91" w14:textId="77777777" w:rsidR="00642603" w:rsidRDefault="00642603" w:rsidP="00642603"/>
    <w:p w14:paraId="728D8F1F" w14:textId="77777777" w:rsidR="00642603" w:rsidRDefault="00642603" w:rsidP="00642603">
      <w:pPr>
        <w:pStyle w:val="Title"/>
        <w:jc w:val="left"/>
        <w:rPr>
          <w:rStyle w:val="IntenseReference"/>
        </w:rPr>
      </w:pPr>
      <w:r>
        <w:rPr>
          <w:rStyle w:val="IntenseReference"/>
        </w:rPr>
        <w:t>Tema 3: Liderazgo: Cuadro de síntesis de los retos y las opciones correspondientes</w:t>
      </w:r>
    </w:p>
    <w:p w14:paraId="3BB8831C" w14:textId="77777777" w:rsidR="00642603" w:rsidRPr="003567C8" w:rsidRDefault="00642603" w:rsidP="00642603">
      <w:pPr>
        <w:pStyle w:val="Title"/>
        <w:spacing w:before="0"/>
        <w:jc w:val="left"/>
        <w:rPr>
          <w:rStyle w:val="IntenseReference"/>
          <w:sz w:val="16"/>
          <w:szCs w:val="16"/>
        </w:rPr>
      </w:pPr>
    </w:p>
    <w:tbl>
      <w:tblPr>
        <w:tblStyle w:val="TableGrid"/>
        <w:tblW w:w="5387" w:type="pct"/>
        <w:tblInd w:w="-856" w:type="dxa"/>
        <w:tblLayout w:type="fixed"/>
        <w:tblLook w:val="04A0" w:firstRow="1" w:lastRow="0" w:firstColumn="1" w:lastColumn="0" w:noHBand="0" w:noVBand="1"/>
      </w:tblPr>
      <w:tblGrid>
        <w:gridCol w:w="1708"/>
        <w:gridCol w:w="505"/>
        <w:gridCol w:w="2750"/>
        <w:gridCol w:w="3399"/>
        <w:gridCol w:w="3543"/>
        <w:gridCol w:w="3688"/>
        <w:gridCol w:w="3259"/>
        <w:gridCol w:w="2412"/>
        <w:gridCol w:w="1276"/>
      </w:tblGrid>
      <w:tr w:rsidR="00642603" w:rsidRPr="00A71992" w14:paraId="7AC881DF" w14:textId="77777777" w:rsidTr="00FD10AA">
        <w:trPr>
          <w:trHeight w:val="883"/>
          <w:tblHeader/>
        </w:trPr>
        <w:tc>
          <w:tcPr>
            <w:tcW w:w="379" w:type="pct"/>
            <w:shd w:val="clear" w:color="auto" w:fill="D9D9D9" w:themeFill="background1" w:themeFillShade="D9"/>
          </w:tcPr>
          <w:p w14:paraId="308AA3E9" w14:textId="77777777" w:rsidR="00642603" w:rsidRPr="00A71992" w:rsidRDefault="00642603" w:rsidP="00FD10AA">
            <w:r>
              <w:t>Subtema</w:t>
            </w:r>
          </w:p>
        </w:tc>
        <w:tc>
          <w:tcPr>
            <w:tcW w:w="112" w:type="pct"/>
            <w:shd w:val="clear" w:color="auto" w:fill="D9D9D9" w:themeFill="background1" w:themeFillShade="D9"/>
          </w:tcPr>
          <w:p w14:paraId="51BEFA36" w14:textId="77777777" w:rsidR="00642603" w:rsidRDefault="00642603" w:rsidP="00FD10AA">
            <w:r>
              <w:t>PR</w:t>
            </w:r>
          </w:p>
          <w:p w14:paraId="2691B7EB" w14:textId="77777777" w:rsidR="00642603" w:rsidRPr="00A71992" w:rsidRDefault="00642603" w:rsidP="00FD10AA">
            <w:r>
              <w:t>(A M B)</w:t>
            </w:r>
          </w:p>
        </w:tc>
        <w:tc>
          <w:tcPr>
            <w:tcW w:w="610" w:type="pct"/>
            <w:shd w:val="clear" w:color="auto" w:fill="D9D9D9" w:themeFill="background1" w:themeFillShade="D9"/>
          </w:tcPr>
          <w:p w14:paraId="3F498518" w14:textId="77777777" w:rsidR="00642603" w:rsidRPr="00A71992" w:rsidRDefault="00642603" w:rsidP="00FD10AA">
            <w:r>
              <w:t>Retos (extraídos del Informe de Síntesis)</w:t>
            </w:r>
          </w:p>
        </w:tc>
        <w:tc>
          <w:tcPr>
            <w:tcW w:w="754" w:type="pct"/>
            <w:shd w:val="clear" w:color="auto" w:fill="D9D9D9" w:themeFill="background1" w:themeFillShade="D9"/>
          </w:tcPr>
          <w:p w14:paraId="0283B194" w14:textId="77777777" w:rsidR="00642603" w:rsidRPr="00A71992" w:rsidRDefault="00642603" w:rsidP="00FD10AA">
            <w:r>
              <w:t>¿Por qué es un reto? / ¿cuál es la necesidad real? (declaraciones hacia un objetivo)</w:t>
            </w:r>
          </w:p>
        </w:tc>
        <w:tc>
          <w:tcPr>
            <w:tcW w:w="786" w:type="pct"/>
            <w:shd w:val="clear" w:color="auto" w:fill="D9D9D9" w:themeFill="background1" w:themeFillShade="D9"/>
          </w:tcPr>
          <w:p w14:paraId="114035AA" w14:textId="77777777" w:rsidR="00642603" w:rsidRPr="00A71992" w:rsidRDefault="00642603" w:rsidP="00FD10AA">
            <w:r>
              <w:t>Causas fundamentales / preguntas</w:t>
            </w:r>
          </w:p>
        </w:tc>
        <w:tc>
          <w:tcPr>
            <w:tcW w:w="818" w:type="pct"/>
            <w:shd w:val="clear" w:color="auto" w:fill="D9D9D9" w:themeFill="background1" w:themeFillShade="D9"/>
          </w:tcPr>
          <w:p w14:paraId="67576564" w14:textId="77777777" w:rsidR="00642603" w:rsidRPr="00A71992" w:rsidRDefault="00642603" w:rsidP="00FD10AA">
            <w:r>
              <w:t>Opciones</w:t>
            </w:r>
          </w:p>
        </w:tc>
        <w:tc>
          <w:tcPr>
            <w:tcW w:w="723" w:type="pct"/>
            <w:shd w:val="clear" w:color="auto" w:fill="D9D9D9" w:themeFill="background1" w:themeFillShade="D9"/>
          </w:tcPr>
          <w:p w14:paraId="1ED9ABBC" w14:textId="77777777" w:rsidR="00642603" w:rsidRPr="00A71992" w:rsidRDefault="00642603" w:rsidP="00FD10AA">
            <w:r>
              <w:t>Implicaciones</w:t>
            </w:r>
          </w:p>
        </w:tc>
        <w:tc>
          <w:tcPr>
            <w:tcW w:w="535" w:type="pct"/>
            <w:shd w:val="clear" w:color="auto" w:fill="D9D9D9" w:themeFill="background1" w:themeFillShade="D9"/>
          </w:tcPr>
          <w:p w14:paraId="1F9E0F2F" w14:textId="77777777" w:rsidR="00642603" w:rsidRPr="00A71992" w:rsidRDefault="00642603" w:rsidP="00FD10AA">
            <w:r>
              <w:t>Contribución a la aplicación de la Convención</w:t>
            </w:r>
          </w:p>
        </w:tc>
        <w:tc>
          <w:tcPr>
            <w:tcW w:w="283" w:type="pct"/>
            <w:shd w:val="clear" w:color="auto" w:fill="D9D9D9" w:themeFill="background1" w:themeFillShade="D9"/>
          </w:tcPr>
          <w:p w14:paraId="0DB94748" w14:textId="77777777" w:rsidR="00642603" w:rsidRDefault="00642603" w:rsidP="00FD10AA">
            <w:r>
              <w:t>Viabilidad</w:t>
            </w:r>
          </w:p>
          <w:p w14:paraId="17F05A65" w14:textId="77777777" w:rsidR="00642603" w:rsidRPr="00A71992" w:rsidRDefault="00642603" w:rsidP="00FD10AA">
            <w:r>
              <w:t>(Sí/No o A/B)</w:t>
            </w:r>
          </w:p>
        </w:tc>
      </w:tr>
      <w:tr w:rsidR="00642603" w:rsidRPr="00B12D13" w14:paraId="10E5EB3A" w14:textId="77777777" w:rsidTr="00FD10AA">
        <w:trPr>
          <w:trHeight w:val="349"/>
        </w:trPr>
        <w:tc>
          <w:tcPr>
            <w:tcW w:w="4717" w:type="pct"/>
            <w:gridSpan w:val="8"/>
            <w:shd w:val="clear" w:color="auto" w:fill="E3EFF9"/>
          </w:tcPr>
          <w:p w14:paraId="792B3627" w14:textId="77777777" w:rsidR="00642603" w:rsidRPr="00484F6D" w:rsidRDefault="00642603" w:rsidP="00FD10AA">
            <w:pPr>
              <w:rPr>
                <w:color w:val="657C9C" w:themeColor="text2" w:themeTint="BF"/>
              </w:rPr>
            </w:pPr>
            <w:r>
              <w:t>Liderazgo</w:t>
            </w:r>
          </w:p>
        </w:tc>
        <w:tc>
          <w:tcPr>
            <w:tcW w:w="283" w:type="pct"/>
            <w:shd w:val="clear" w:color="auto" w:fill="E3EFF9"/>
          </w:tcPr>
          <w:p w14:paraId="09C976F9" w14:textId="77777777" w:rsidR="00642603" w:rsidRPr="00B12D13" w:rsidRDefault="00642603" w:rsidP="00FD10AA"/>
        </w:tc>
      </w:tr>
      <w:tr w:rsidR="00642603" w:rsidRPr="00484F6D" w14:paraId="6FDAAB3B" w14:textId="77777777" w:rsidTr="00FD10AA">
        <w:trPr>
          <w:trHeight w:val="1187"/>
        </w:trPr>
        <w:tc>
          <w:tcPr>
            <w:tcW w:w="379" w:type="pct"/>
            <w:shd w:val="clear" w:color="auto" w:fill="E3EFF9"/>
          </w:tcPr>
          <w:p w14:paraId="5F7DCF75" w14:textId="77777777" w:rsidR="00642603" w:rsidRPr="00952118" w:rsidRDefault="00642603" w:rsidP="00FD10AA">
            <w:pPr>
              <w:rPr>
                <w:color w:val="00B050"/>
              </w:rPr>
            </w:pPr>
            <w:r>
              <w:t>Contratación de un SG</w:t>
            </w:r>
          </w:p>
        </w:tc>
        <w:tc>
          <w:tcPr>
            <w:tcW w:w="112" w:type="pct"/>
          </w:tcPr>
          <w:p w14:paraId="788CAEF7" w14:textId="77777777" w:rsidR="00642603" w:rsidRPr="00484F6D" w:rsidRDefault="00642603" w:rsidP="00FD10AA"/>
        </w:tc>
        <w:tc>
          <w:tcPr>
            <w:tcW w:w="610" w:type="pct"/>
          </w:tcPr>
          <w:p w14:paraId="48213669" w14:textId="77777777" w:rsidR="00642603" w:rsidRDefault="00642603" w:rsidP="00FD10AA">
            <w:r>
              <w:t xml:space="preserve">Procedimiento de selección de un SG </w:t>
            </w:r>
          </w:p>
          <w:p w14:paraId="3D313D93" w14:textId="77777777" w:rsidR="00642603" w:rsidRPr="00484F6D" w:rsidRDefault="00642603" w:rsidP="00FD10AA"/>
        </w:tc>
        <w:tc>
          <w:tcPr>
            <w:tcW w:w="754" w:type="pct"/>
          </w:tcPr>
          <w:p w14:paraId="25140BAB" w14:textId="77777777" w:rsidR="00642603" w:rsidRPr="00484F6D" w:rsidRDefault="00642603" w:rsidP="00FD10AA"/>
        </w:tc>
        <w:tc>
          <w:tcPr>
            <w:tcW w:w="786" w:type="pct"/>
          </w:tcPr>
          <w:p w14:paraId="0D105BBE" w14:textId="77777777" w:rsidR="00642603" w:rsidRPr="0044141B" w:rsidRDefault="00642603" w:rsidP="00FD10AA"/>
        </w:tc>
        <w:tc>
          <w:tcPr>
            <w:tcW w:w="818" w:type="pct"/>
          </w:tcPr>
          <w:p w14:paraId="479C397A" w14:textId="77777777" w:rsidR="00642603" w:rsidRPr="008C5339" w:rsidRDefault="00642603" w:rsidP="00FD10AA">
            <w:pPr>
              <w:rPr>
                <w:i/>
                <w:iCs/>
              </w:rPr>
            </w:pPr>
            <w:r>
              <w:rPr>
                <w:i/>
                <w:iCs/>
              </w:rPr>
              <w:t>Este reto está siendo abordado por el Grupo de Trabajo Administrativo</w:t>
            </w:r>
            <w:r w:rsidRPr="008C5339">
              <w:rPr>
                <w:rStyle w:val="FootnoteReference"/>
                <w:rFonts w:ascii="Arial Narrow" w:hAnsi="Arial Narrow"/>
                <w:b/>
                <w:bCs/>
                <w:i/>
                <w:iCs/>
                <w:color w:val="657C9C" w:themeColor="text2" w:themeTint="BF"/>
              </w:rPr>
              <w:footnoteReference w:id="20"/>
            </w:r>
          </w:p>
        </w:tc>
        <w:tc>
          <w:tcPr>
            <w:tcW w:w="723" w:type="pct"/>
          </w:tcPr>
          <w:p w14:paraId="4F55D2AA" w14:textId="77777777" w:rsidR="00642603" w:rsidRPr="0044141B" w:rsidRDefault="00642603" w:rsidP="00FD10AA"/>
        </w:tc>
        <w:tc>
          <w:tcPr>
            <w:tcW w:w="535" w:type="pct"/>
          </w:tcPr>
          <w:p w14:paraId="2A7F9954" w14:textId="77777777" w:rsidR="00642603" w:rsidRPr="00484F6D" w:rsidRDefault="00642603" w:rsidP="00FD10AA"/>
        </w:tc>
        <w:tc>
          <w:tcPr>
            <w:tcW w:w="283" w:type="pct"/>
          </w:tcPr>
          <w:p w14:paraId="7C29EF9F" w14:textId="77777777" w:rsidR="00642603" w:rsidRPr="00484F6D" w:rsidRDefault="00642603" w:rsidP="00FD10AA"/>
        </w:tc>
      </w:tr>
    </w:tbl>
    <w:p w14:paraId="32E7FC08" w14:textId="77777777" w:rsidR="00642603" w:rsidRDefault="00642603" w:rsidP="00642603"/>
    <w:p w14:paraId="08BC93A7" w14:textId="77777777" w:rsidR="00642603" w:rsidRDefault="00642603" w:rsidP="00642603">
      <w:pPr>
        <w:sectPr w:rsidR="00642603" w:rsidSect="00642603">
          <w:pgSz w:w="23811" w:h="16838" w:orient="landscape" w:code="8"/>
          <w:pgMar w:top="1440" w:right="1440" w:bottom="1440" w:left="1440" w:header="709" w:footer="709" w:gutter="0"/>
          <w:cols w:space="708"/>
          <w:docGrid w:linePitch="360"/>
        </w:sectPr>
      </w:pPr>
    </w:p>
    <w:p w14:paraId="457931DA" w14:textId="77777777" w:rsidR="00642603" w:rsidRPr="00092B84" w:rsidRDefault="00642603" w:rsidP="00642603">
      <w:pPr>
        <w:rPr>
          <w:rStyle w:val="IntenseReference"/>
          <w:b w:val="0"/>
          <w:bCs w:val="0"/>
          <w:caps/>
          <w:smallCaps w:val="0"/>
        </w:rPr>
      </w:pPr>
      <w:r>
        <w:rPr>
          <w:rStyle w:val="IntenseReference"/>
          <w:caps/>
        </w:rPr>
        <w:lastRenderedPageBreak/>
        <w:t>Tema 4: Independencia en materia de recursos humanos: Cuadro de síntesis de los retos y las opciones correspondientes</w:t>
      </w:r>
    </w:p>
    <w:tbl>
      <w:tblPr>
        <w:tblStyle w:val="TableGrid"/>
        <w:tblW w:w="5387" w:type="pct"/>
        <w:tblInd w:w="-856" w:type="dxa"/>
        <w:tblLayout w:type="fixed"/>
        <w:tblLook w:val="04A0" w:firstRow="1" w:lastRow="0" w:firstColumn="1" w:lastColumn="0" w:noHBand="0" w:noVBand="1"/>
      </w:tblPr>
      <w:tblGrid>
        <w:gridCol w:w="1708"/>
        <w:gridCol w:w="505"/>
        <w:gridCol w:w="2750"/>
        <w:gridCol w:w="3399"/>
        <w:gridCol w:w="3543"/>
        <w:gridCol w:w="3688"/>
        <w:gridCol w:w="3259"/>
        <w:gridCol w:w="2412"/>
        <w:gridCol w:w="1276"/>
      </w:tblGrid>
      <w:tr w:rsidR="00642603" w:rsidRPr="00A71992" w14:paraId="5333EF3E" w14:textId="77777777" w:rsidTr="00FD10AA">
        <w:trPr>
          <w:trHeight w:val="883"/>
          <w:tblHeader/>
        </w:trPr>
        <w:tc>
          <w:tcPr>
            <w:tcW w:w="379" w:type="pct"/>
            <w:shd w:val="clear" w:color="auto" w:fill="D9D9D9" w:themeFill="background1" w:themeFillShade="D9"/>
          </w:tcPr>
          <w:p w14:paraId="557A5D46" w14:textId="77777777" w:rsidR="00642603" w:rsidRPr="00A71992" w:rsidRDefault="00642603" w:rsidP="00FD10AA">
            <w:r>
              <w:t>Subtema</w:t>
            </w:r>
          </w:p>
        </w:tc>
        <w:tc>
          <w:tcPr>
            <w:tcW w:w="112" w:type="pct"/>
            <w:shd w:val="clear" w:color="auto" w:fill="D9D9D9" w:themeFill="background1" w:themeFillShade="D9"/>
          </w:tcPr>
          <w:p w14:paraId="5259218B" w14:textId="77777777" w:rsidR="00642603" w:rsidRDefault="00642603" w:rsidP="00FD10AA">
            <w:r>
              <w:t>PR</w:t>
            </w:r>
          </w:p>
          <w:p w14:paraId="4068A68A" w14:textId="77777777" w:rsidR="00642603" w:rsidRPr="00A71992" w:rsidRDefault="00642603" w:rsidP="00FD10AA">
            <w:r>
              <w:t>(A M B)</w:t>
            </w:r>
          </w:p>
        </w:tc>
        <w:tc>
          <w:tcPr>
            <w:tcW w:w="610" w:type="pct"/>
            <w:shd w:val="clear" w:color="auto" w:fill="D9D9D9" w:themeFill="background1" w:themeFillShade="D9"/>
          </w:tcPr>
          <w:p w14:paraId="09C9DC32" w14:textId="77777777" w:rsidR="00642603" w:rsidRPr="00A71992" w:rsidRDefault="00642603" w:rsidP="00FD10AA">
            <w:r>
              <w:t>Retos (extraídos del Informe de Síntesis)</w:t>
            </w:r>
          </w:p>
        </w:tc>
        <w:tc>
          <w:tcPr>
            <w:tcW w:w="754" w:type="pct"/>
            <w:shd w:val="clear" w:color="auto" w:fill="D9D9D9" w:themeFill="background1" w:themeFillShade="D9"/>
          </w:tcPr>
          <w:p w14:paraId="20111866" w14:textId="77777777" w:rsidR="00642603" w:rsidRPr="00A71992" w:rsidRDefault="00642603" w:rsidP="00FD10AA">
            <w:r>
              <w:t>¿Por qué es un reto? / ¿cuál es la necesidad real? (declaraciones hacia un objetivo)</w:t>
            </w:r>
          </w:p>
        </w:tc>
        <w:tc>
          <w:tcPr>
            <w:tcW w:w="786" w:type="pct"/>
            <w:shd w:val="clear" w:color="auto" w:fill="D9D9D9" w:themeFill="background1" w:themeFillShade="D9"/>
          </w:tcPr>
          <w:p w14:paraId="4AE1B74D" w14:textId="77777777" w:rsidR="00642603" w:rsidRPr="00A71992" w:rsidRDefault="00642603" w:rsidP="00FD10AA">
            <w:r>
              <w:t>Causas fundamentales / preguntas</w:t>
            </w:r>
          </w:p>
        </w:tc>
        <w:tc>
          <w:tcPr>
            <w:tcW w:w="818" w:type="pct"/>
            <w:shd w:val="clear" w:color="auto" w:fill="D9D9D9" w:themeFill="background1" w:themeFillShade="D9"/>
          </w:tcPr>
          <w:p w14:paraId="5041F24B" w14:textId="77777777" w:rsidR="00642603" w:rsidRPr="00A71992" w:rsidRDefault="00642603" w:rsidP="00FD10AA">
            <w:r>
              <w:t>Opciones</w:t>
            </w:r>
          </w:p>
        </w:tc>
        <w:tc>
          <w:tcPr>
            <w:tcW w:w="723" w:type="pct"/>
            <w:shd w:val="clear" w:color="auto" w:fill="D9D9D9" w:themeFill="background1" w:themeFillShade="D9"/>
          </w:tcPr>
          <w:p w14:paraId="0CF9019D" w14:textId="77777777" w:rsidR="00642603" w:rsidRPr="00A71992" w:rsidRDefault="00642603" w:rsidP="00FD10AA">
            <w:r>
              <w:t>Implicaciones</w:t>
            </w:r>
          </w:p>
        </w:tc>
        <w:tc>
          <w:tcPr>
            <w:tcW w:w="535" w:type="pct"/>
            <w:shd w:val="clear" w:color="auto" w:fill="D9D9D9" w:themeFill="background1" w:themeFillShade="D9"/>
          </w:tcPr>
          <w:p w14:paraId="47BF99C2" w14:textId="77777777" w:rsidR="00642603" w:rsidRPr="00A71992" w:rsidRDefault="00642603" w:rsidP="00FD10AA">
            <w:r>
              <w:t>Contribución a la aplicación de la Convención</w:t>
            </w:r>
          </w:p>
        </w:tc>
        <w:tc>
          <w:tcPr>
            <w:tcW w:w="283" w:type="pct"/>
            <w:shd w:val="clear" w:color="auto" w:fill="D9D9D9" w:themeFill="background1" w:themeFillShade="D9"/>
          </w:tcPr>
          <w:p w14:paraId="1C7A8A62" w14:textId="77777777" w:rsidR="00642603" w:rsidRDefault="00642603" w:rsidP="00FD10AA">
            <w:r>
              <w:t>Viabilidad</w:t>
            </w:r>
          </w:p>
          <w:p w14:paraId="241BA274" w14:textId="77777777" w:rsidR="00642603" w:rsidRPr="00A71992" w:rsidRDefault="00642603" w:rsidP="00FD10AA">
            <w:r>
              <w:t>(Sí/No o A/B)</w:t>
            </w:r>
          </w:p>
        </w:tc>
      </w:tr>
      <w:tr w:rsidR="00642603" w:rsidRPr="00484F6D" w14:paraId="3705447A" w14:textId="77777777" w:rsidTr="00FD10AA">
        <w:trPr>
          <w:trHeight w:val="277"/>
        </w:trPr>
        <w:tc>
          <w:tcPr>
            <w:tcW w:w="5000" w:type="pct"/>
            <w:gridSpan w:val="9"/>
            <w:shd w:val="clear" w:color="auto" w:fill="DEEAF6" w:themeFill="accent5" w:themeFillTint="33"/>
          </w:tcPr>
          <w:p w14:paraId="0A6DF2B8" w14:textId="77777777" w:rsidR="00642603" w:rsidRPr="007D1B56" w:rsidRDefault="00642603" w:rsidP="00FD10AA">
            <w:r>
              <w:t>Interdependencia en materia de recursos humanos</w:t>
            </w:r>
          </w:p>
        </w:tc>
      </w:tr>
      <w:tr w:rsidR="00642603" w:rsidRPr="00484F6D" w14:paraId="0503AEAD" w14:textId="77777777" w:rsidTr="00FD10AA">
        <w:trPr>
          <w:trHeight w:val="1398"/>
        </w:trPr>
        <w:tc>
          <w:tcPr>
            <w:tcW w:w="379" w:type="pct"/>
            <w:vMerge w:val="restart"/>
            <w:shd w:val="clear" w:color="auto" w:fill="DEEAF6" w:themeFill="accent5" w:themeFillTint="33"/>
          </w:tcPr>
          <w:p w14:paraId="6020C8AC" w14:textId="77777777" w:rsidR="00642603" w:rsidRPr="00D154EA" w:rsidRDefault="00642603" w:rsidP="00FD10AA">
            <w:r>
              <w:t>Rotación del personal / recursos humanos</w:t>
            </w:r>
          </w:p>
          <w:p w14:paraId="64BF4BD8" w14:textId="77777777" w:rsidR="00642603" w:rsidRPr="00D154EA" w:rsidRDefault="00642603" w:rsidP="00FD10AA"/>
        </w:tc>
        <w:tc>
          <w:tcPr>
            <w:tcW w:w="112" w:type="pct"/>
            <w:vMerge w:val="restart"/>
          </w:tcPr>
          <w:p w14:paraId="19CD83C0" w14:textId="77777777" w:rsidR="00642603" w:rsidRPr="00D154EA" w:rsidRDefault="00642603" w:rsidP="00FD10AA"/>
        </w:tc>
        <w:tc>
          <w:tcPr>
            <w:tcW w:w="610" w:type="pct"/>
          </w:tcPr>
          <w:p w14:paraId="7C440DE6" w14:textId="77777777" w:rsidR="00642603" w:rsidRPr="00D154EA" w:rsidRDefault="00642603" w:rsidP="00FD10AA">
            <w:pPr>
              <w:rPr>
                <w:b/>
                <w:bCs/>
                <w:color w:val="657C9C" w:themeColor="text2" w:themeTint="BF"/>
              </w:rPr>
            </w:pPr>
            <w:r>
              <w:t>La contratación y la reducción de la tasa de rotación del personal de la Secretaría, en comparación con otros AAM.</w:t>
            </w:r>
          </w:p>
        </w:tc>
        <w:tc>
          <w:tcPr>
            <w:tcW w:w="754" w:type="pct"/>
            <w:vMerge w:val="restart"/>
          </w:tcPr>
          <w:p w14:paraId="59D636C0" w14:textId="77777777" w:rsidR="00642603" w:rsidRPr="00D154EA" w:rsidRDefault="00642603" w:rsidP="00FD10AA">
            <w:r>
              <w:t>"¿Cómo aumentar la competitividad de los contratos?: Con el fin de evitar la competencia, la Secretaría requiere la misma competitividad en las condiciones de trabajo y equivalencias para la contratación de personal que UICN/ONU, incluyendo con los mismos privilegios e inmunidades.</w:t>
            </w:r>
          </w:p>
          <w:p w14:paraId="09FF49E2" w14:textId="77777777" w:rsidR="00642603" w:rsidRPr="00D154EA" w:rsidRDefault="00642603" w:rsidP="00FD10AA"/>
          <w:p w14:paraId="21C20652" w14:textId="77777777" w:rsidR="00642603" w:rsidRPr="00D154EA" w:rsidRDefault="00642603" w:rsidP="00FD10AA">
            <w:r>
              <w:t>Es necesario conceder privilegios e inmunidades al personal de la Secretaría para que pueda viajar sin problemas y sin diferencias de trato entre los funcionarios."</w:t>
            </w:r>
          </w:p>
          <w:p w14:paraId="2B793981" w14:textId="77777777" w:rsidR="00642603" w:rsidRPr="00D154EA" w:rsidRDefault="00642603" w:rsidP="00FD10AA"/>
          <w:p w14:paraId="649FC8CD" w14:textId="77777777" w:rsidR="00642603" w:rsidRPr="00D154EA" w:rsidRDefault="00642603" w:rsidP="00FD10AA">
            <w:r>
              <w:t>Comentario de Suiza: necesidad de estabilizar el personal para mejorar la aplicación.</w:t>
            </w:r>
          </w:p>
        </w:tc>
        <w:tc>
          <w:tcPr>
            <w:tcW w:w="786" w:type="pct"/>
            <w:vMerge w:val="restart"/>
          </w:tcPr>
          <w:p w14:paraId="60E7507D" w14:textId="77777777" w:rsidR="00642603" w:rsidRPr="00B022D3" w:rsidRDefault="00642603" w:rsidP="00FD10AA">
            <w:r>
              <w:t>"Competitividad y equivalencias limitadas (sueldos, fondos de pensiones, asignaciones por escolaridad)"</w:t>
            </w:r>
          </w:p>
          <w:p w14:paraId="2507BA75" w14:textId="77777777" w:rsidR="00642603" w:rsidRPr="00B022D3" w:rsidRDefault="00642603" w:rsidP="00FD10AA">
            <w:r>
              <w:t>"Ramsar se rige por las normas y el Estatuto del Personal de la UICN, que determinan los sueldos, subsidios, permisos y otras prestaciones. De conformidad con las Directrices de Recursos Humanos de la UICN, los sueldos del personal de Ramsar incluyen una disposición de bonificación basada en el rendimiento.</w:t>
            </w:r>
          </w:p>
          <w:p w14:paraId="3488D553" w14:textId="77777777" w:rsidR="00642603" w:rsidRPr="00B022D3" w:rsidRDefault="00642603" w:rsidP="00FD10AA">
            <w:r>
              <w:t>Condiciones en la UICN: Condiciones de servicio para en la sede (Gland, Suiza)"</w:t>
            </w:r>
          </w:p>
          <w:p w14:paraId="006C9B30" w14:textId="77777777" w:rsidR="00642603" w:rsidRPr="00642603" w:rsidRDefault="00642603" w:rsidP="00FD10AA">
            <w:pPr>
              <w:rPr>
                <w:lang w:val="en-GB"/>
              </w:rPr>
            </w:pPr>
            <w:hyperlink r:id="rId19" w:history="1">
              <w:r w:rsidRPr="00642603">
                <w:rPr>
                  <w:rStyle w:val="Hyperlink"/>
                  <w:lang w:val="en-GB"/>
                </w:rPr>
                <w:t>conditions-of-service-for-headquarters-october-2021.pdf (iucn.org)</w:t>
              </w:r>
            </w:hyperlink>
          </w:p>
          <w:p w14:paraId="618A1F3B" w14:textId="77777777" w:rsidR="00642603" w:rsidRPr="00642603" w:rsidRDefault="00642603" w:rsidP="00FD10AA">
            <w:pPr>
              <w:rPr>
                <w:shd w:val="clear" w:color="auto" w:fill="FFFFFF"/>
                <w:lang w:val="en-GB"/>
              </w:rPr>
            </w:pPr>
          </w:p>
          <w:p w14:paraId="0ADD0D61" w14:textId="77777777" w:rsidR="00642603" w:rsidRPr="00642603" w:rsidRDefault="00642603" w:rsidP="00FD10AA">
            <w:pPr>
              <w:rPr>
                <w:lang w:val="en-GB"/>
              </w:rPr>
            </w:pPr>
            <w:hyperlink r:id="rId20" w:history="1">
              <w:r w:rsidRPr="00642603">
                <w:rPr>
                  <w:rStyle w:val="Hyperlink"/>
                  <w:lang w:val="en-GB"/>
                </w:rPr>
                <w:t>TRAVEL POLICY (iucn.org)</w:t>
              </w:r>
            </w:hyperlink>
          </w:p>
          <w:p w14:paraId="5D56F33D" w14:textId="77777777" w:rsidR="00642603" w:rsidRPr="00642603" w:rsidRDefault="00642603" w:rsidP="00FD10AA">
            <w:pPr>
              <w:rPr>
                <w:lang w:val="en-GB"/>
              </w:rPr>
            </w:pPr>
            <w:hyperlink r:id="rId21" w:history="1">
              <w:r w:rsidRPr="00642603">
                <w:rPr>
                  <w:rStyle w:val="Hyperlink"/>
                  <w:lang w:val="en-GB"/>
                </w:rPr>
                <w:t>RAMSAR report.docx</w:t>
              </w:r>
            </w:hyperlink>
            <w:r w:rsidRPr="00642603">
              <w:rPr>
                <w:lang w:val="en-GB"/>
              </w:rPr>
              <w:t>: pág. 7-</w:t>
            </w:r>
          </w:p>
          <w:p w14:paraId="6BBE636B" w14:textId="77777777" w:rsidR="00642603" w:rsidRPr="00642603" w:rsidRDefault="00642603" w:rsidP="00FD10AA">
            <w:pPr>
              <w:rPr>
                <w:lang w:val="en-GB"/>
              </w:rPr>
            </w:pPr>
          </w:p>
          <w:p w14:paraId="01F8EE2B" w14:textId="77777777" w:rsidR="00642603" w:rsidRPr="00B022D3" w:rsidRDefault="00642603" w:rsidP="00FD10AA">
            <w:hyperlink r:id="rId22" w:history="1">
              <w:r>
                <w:rPr>
                  <w:rStyle w:val="Hyperlink"/>
                </w:rPr>
                <w:t>trabajo en la UICN pago de impuestos - Búsqueda Google</w:t>
              </w:r>
            </w:hyperlink>
          </w:p>
          <w:p w14:paraId="45D5A97C" w14:textId="77777777" w:rsidR="00642603" w:rsidRPr="00B022D3" w:rsidRDefault="00642603" w:rsidP="00FD10AA">
            <w:r>
              <w:rPr>
                <w:shd w:val="clear" w:color="auto" w:fill="FFFFFF"/>
              </w:rPr>
              <w:t xml:space="preserve">El personal no suizo está exento del pago de impuestos sobre sus ingresos en la UICN. </w:t>
            </w:r>
            <w:r>
              <w:t>Con el fin de disponer de una única escala salarial y garantizar un trato equitativo tanto al personal suizo como al no suizo en la Sede, se aplica un impuesto interno al personal no suizo.</w:t>
            </w:r>
            <w:r>
              <w:rPr>
                <w:shd w:val="clear" w:color="auto" w:fill="FFFFFF"/>
              </w:rPr>
              <w:t xml:space="preserve"> Esto aparece como una desgravación </w:t>
            </w:r>
            <w:r>
              <w:rPr>
                <w:shd w:val="clear" w:color="auto" w:fill="FFFFFF"/>
              </w:rPr>
              <w:lastRenderedPageBreak/>
              <w:t xml:space="preserve">fiscal del Gobierno suizo y se incluye como ingresos de libre disposición. </w:t>
            </w:r>
            <w:r>
              <w:t>(No obstante, para garantizar la igualdad de trato entre los miembros del personal suizos y no suizos, el personal no suizo debe pagar una "retención fiscal" a la UICN/Secretaría. Esta retención fiscal es equivalente al impuesto sobre la renta que un ciudadano suizo debe pagar en virtud de la legislación suiza).</w:t>
            </w:r>
          </w:p>
          <w:p w14:paraId="30D3C6ED" w14:textId="77777777" w:rsidR="00642603" w:rsidRPr="00B022D3" w:rsidRDefault="00642603" w:rsidP="00FD10AA">
            <w:r>
              <w:t>(Los miembros del personal de la UICN no suizos están exentos de todos los impuestos federales, cantonales y comunales directos sobre los sueldos, ingresos e indemnizaciones que les paga la UICN).</w:t>
            </w:r>
          </w:p>
          <w:p w14:paraId="47834A83" w14:textId="77777777" w:rsidR="00642603" w:rsidRPr="00B022D3" w:rsidRDefault="00642603" w:rsidP="00FD10AA"/>
          <w:p w14:paraId="12CE6A52" w14:textId="77777777" w:rsidR="00642603" w:rsidRPr="00B022D3" w:rsidRDefault="00642603" w:rsidP="00FD10AA">
            <w:r>
              <w:t>Al dejar la UICN, el personal no suizo no puede aceptar ningún trabajo en Suiza y tiene que volver a solicitar un nuevo permiso suizo o de residencia. Además, es posible que los nuevos miembros del personal y las personas a su cargo procedentes de países no pertenecientes a la UE/AELC deban obtener un visado de entrada en Suiza. La situación sería similar en la ONU. Las tarjetas de legitimación del DFAE están limitadas a la duración de las funciones del trabajador</w:t>
            </w:r>
            <w:r w:rsidRPr="00B022D3">
              <w:rPr>
                <w:rStyle w:val="FootnoteReference"/>
              </w:rPr>
              <w:footnoteReference w:id="21"/>
            </w:r>
            <w:r>
              <w:t>, incluido un periodo de cortesía de dos meses.</w:t>
            </w:r>
          </w:p>
          <w:p w14:paraId="13D18064" w14:textId="77777777" w:rsidR="00642603" w:rsidRPr="00B022D3" w:rsidRDefault="00642603" w:rsidP="00FD10AA"/>
          <w:p w14:paraId="6737436F" w14:textId="77777777" w:rsidR="00642603" w:rsidRDefault="00642603" w:rsidP="00FD10AA">
            <w:r>
              <w:t xml:space="preserve">Preguntas: </w:t>
            </w:r>
          </w:p>
          <w:p w14:paraId="4E22E1A0" w14:textId="77777777" w:rsidR="00642603" w:rsidRPr="00B022D3" w:rsidRDefault="00642603" w:rsidP="00FD10AA">
            <w:pPr>
              <w:ind w:left="319" w:hanging="360"/>
            </w:pPr>
            <w:r>
              <w:t>a)</w:t>
            </w:r>
            <w:r>
              <w:tab/>
              <w:t xml:space="preserve">¿Qué ha provocado esta rotación del personal durante los últimos 9 años (se necesitan estadísticas de los últimos 15 años) (condiciones de la UICN, niveles </w:t>
            </w:r>
            <w:r>
              <w:lastRenderedPageBreak/>
              <w:t>salariales, gestión interna de Ramsar, etc.)?</w:t>
            </w:r>
          </w:p>
          <w:p w14:paraId="2B368AF9" w14:textId="77777777" w:rsidR="00642603" w:rsidRPr="00B022D3" w:rsidRDefault="00642603" w:rsidP="00FD10AA">
            <w:pPr>
              <w:ind w:left="319" w:hanging="360"/>
            </w:pPr>
            <w:r>
              <w:t>b)</w:t>
            </w:r>
            <w:r>
              <w:tab/>
              <w:t>¿El personal saliente se fue a la ONU?</w:t>
            </w:r>
          </w:p>
          <w:p w14:paraId="667E2FBF" w14:textId="77777777" w:rsidR="00642603" w:rsidRPr="00B022D3" w:rsidRDefault="00642603" w:rsidP="00FD10AA">
            <w:pPr>
              <w:ind w:left="319" w:hanging="360"/>
            </w:pPr>
            <w:r>
              <w:t>c)</w:t>
            </w:r>
            <w:r>
              <w:tab/>
              <w:t>¿Es un reto tener contratos de la UICN?</w:t>
            </w:r>
          </w:p>
          <w:p w14:paraId="11FAA28F" w14:textId="77777777" w:rsidR="00642603" w:rsidRPr="00B022D3" w:rsidRDefault="00642603" w:rsidP="00FD10AA">
            <w:pPr>
              <w:ind w:left="319" w:hanging="360"/>
            </w:pPr>
            <w:r>
              <w:t>d)</w:t>
            </w:r>
            <w:r>
              <w:tab/>
              <w:t>¿Es un reto que la UICN se haga cargo de todas las obligaciones?</w:t>
            </w:r>
          </w:p>
          <w:p w14:paraId="573AF834" w14:textId="77777777" w:rsidR="00642603" w:rsidRPr="00B022D3" w:rsidRDefault="00642603" w:rsidP="00FD10AA">
            <w:pPr>
              <w:ind w:left="319" w:hanging="360"/>
            </w:pPr>
            <w:r>
              <w:t>e)</w:t>
            </w:r>
            <w:r>
              <w:tab/>
              <w:t>Dentro de la escala de sueldos de la UICN, ¿en qué rango (inferior o superior) se sitúa el personal de Ramsar?</w:t>
            </w:r>
          </w:p>
          <w:p w14:paraId="0C50BBD6" w14:textId="77777777" w:rsidR="00642603" w:rsidRPr="00B022D3" w:rsidRDefault="00642603" w:rsidP="00FD10AA">
            <w:pPr>
              <w:ind w:left="319" w:hanging="360"/>
            </w:pPr>
            <w:r>
              <w:t>f)</w:t>
            </w:r>
            <w:r>
              <w:tab/>
              <w:t>¿Cuántos miembros del personal tuvieron problemas con las condiciones de empleo en la UICN y no se quedaron?</w:t>
            </w:r>
          </w:p>
          <w:p w14:paraId="1042A529" w14:textId="77777777" w:rsidR="00642603" w:rsidRPr="00B022D3" w:rsidRDefault="00642603" w:rsidP="00FD10AA">
            <w:pPr>
              <w:ind w:left="319" w:hanging="360"/>
            </w:pPr>
            <w:r>
              <w:t>g)</w:t>
            </w:r>
            <w:r>
              <w:tab/>
              <w:t>¿Constituye un problema el impuesto interno de la UICN para los no suizos?</w:t>
            </w:r>
          </w:p>
          <w:p w14:paraId="67C6D402" w14:textId="77777777" w:rsidR="00642603" w:rsidRPr="00B022D3" w:rsidRDefault="00642603" w:rsidP="00FD10AA">
            <w:pPr>
              <w:ind w:left="319" w:hanging="360"/>
            </w:pPr>
            <w:r>
              <w:t>h)</w:t>
            </w:r>
            <w:r>
              <w:tab/>
              <w:t>"También se ha planteado en varias ocasiones un sentimiento de desigualdad por parte del personal ": - ¿cuántos miembros del personal/22 y sobre qué tema?: ¿necesidad de visado de entrada para obtener otro contrato una vez finalizado un contrato con Ramsar?, ¿imposibilidad de permanecer en Suiza una vez finalizado el contrato?</w:t>
            </w:r>
          </w:p>
          <w:p w14:paraId="51C040D2" w14:textId="77777777" w:rsidR="00642603" w:rsidRPr="00B022D3" w:rsidRDefault="00642603" w:rsidP="00FD10AA">
            <w:pPr>
              <w:ind w:left="319" w:hanging="360"/>
            </w:pPr>
            <w:r>
              <w:t>i)</w:t>
            </w:r>
            <w:r>
              <w:tab/>
              <w:t xml:space="preserve">Falta de conocimientos especializados en cuestiones intergubernamentales: ¿es éste el punto crucial para todos los funcionarios en contraposición con los conocimientos técnicos? </w:t>
            </w:r>
          </w:p>
          <w:p w14:paraId="578387F0" w14:textId="77777777" w:rsidR="00642603" w:rsidRDefault="00642603" w:rsidP="00FD10AA">
            <w:pPr>
              <w:ind w:left="319" w:hanging="360"/>
            </w:pPr>
            <w:r>
              <w:t>j)</w:t>
            </w:r>
            <w:r>
              <w:tab/>
              <w:t>¿Podrían las posibles mejoras de la situación en materia de privilegios e inmunidades para la Secretaría y su personal aumentar también la competitividad y el atractivo de la Secretaría? ¿Cuáles serían estas mejoras?</w:t>
            </w:r>
          </w:p>
          <w:p w14:paraId="6C02DF3F" w14:textId="77777777" w:rsidR="00642603" w:rsidRPr="00D37EA0" w:rsidRDefault="00642603" w:rsidP="00FD10AA">
            <w:pPr>
              <w:ind w:left="319" w:hanging="360"/>
            </w:pPr>
            <w:r>
              <w:t>k)</w:t>
            </w:r>
            <w:r>
              <w:tab/>
              <w:t xml:space="preserve">¿Existe alguna diferencia salarial entre el personal de la UICN y el </w:t>
            </w:r>
            <w:r>
              <w:lastRenderedPageBreak/>
              <w:t>de Ramsar para el mismo trabajo? es decir, ¿cuál es la competitividad?</w:t>
            </w:r>
          </w:p>
          <w:p w14:paraId="453B64A7" w14:textId="77777777" w:rsidR="00642603" w:rsidRPr="00B022D3" w:rsidRDefault="00642603" w:rsidP="00FD10AA"/>
        </w:tc>
        <w:tc>
          <w:tcPr>
            <w:tcW w:w="818" w:type="pct"/>
            <w:vMerge w:val="restart"/>
          </w:tcPr>
          <w:p w14:paraId="129142BF" w14:textId="77777777" w:rsidR="00642603" w:rsidRPr="00B022D3" w:rsidRDefault="00642603" w:rsidP="00FD10AA">
            <w:r>
              <w:lastRenderedPageBreak/>
              <w:t>Opción 1</w:t>
            </w:r>
          </w:p>
          <w:p w14:paraId="69BA5853" w14:textId="77777777" w:rsidR="00642603" w:rsidRPr="00B022D3" w:rsidRDefault="00642603" w:rsidP="00FD10AA">
            <w:r>
              <w:t>La UICN seguiría acogiendo la Secretaría con mejoras significativas.</w:t>
            </w:r>
          </w:p>
          <w:p w14:paraId="2CDB582C" w14:textId="77777777" w:rsidR="00642603" w:rsidRPr="00B022D3" w:rsidRDefault="00642603" w:rsidP="00FD10AA">
            <w:pPr>
              <w:ind w:left="720" w:hanging="360"/>
            </w:pPr>
            <w:r>
              <w:rPr>
                <w:rFonts w:ascii="Symbol" w:hAnsi="Symbol"/>
              </w:rPr>
              <w:t></w:t>
            </w:r>
            <w:r>
              <w:rPr>
                <w:rFonts w:ascii="Symbol" w:hAnsi="Symbol"/>
              </w:rPr>
              <w:tab/>
            </w:r>
            <w:r>
              <w:rPr>
                <w:b/>
                <w:bCs/>
              </w:rPr>
              <w:t xml:space="preserve"> </w:t>
            </w:r>
            <w:r>
              <w:t xml:space="preserve">Elaborar cuadros comparativos para comprender las limitaciones de la competitividad. </w:t>
            </w:r>
          </w:p>
          <w:p w14:paraId="75D258A9" w14:textId="77777777" w:rsidR="00642603" w:rsidRPr="00B022D3" w:rsidRDefault="00642603" w:rsidP="00FD10AA">
            <w:pPr>
              <w:ind w:left="720" w:hanging="360"/>
            </w:pPr>
            <w:r>
              <w:rPr>
                <w:rFonts w:ascii="Symbol" w:hAnsi="Symbol"/>
              </w:rPr>
              <w:t></w:t>
            </w:r>
            <w:r>
              <w:rPr>
                <w:rFonts w:ascii="Symbol" w:hAnsi="Symbol"/>
              </w:rPr>
              <w:tab/>
            </w:r>
            <w:r>
              <w:t>Debatir con la UICN cómo mejorar la competitividad de los contratos de la UICN.</w:t>
            </w:r>
          </w:p>
          <w:p w14:paraId="21A052F1" w14:textId="77777777" w:rsidR="00642603" w:rsidRPr="00B022D3" w:rsidRDefault="00642603" w:rsidP="00FD10AA">
            <w:pPr>
              <w:ind w:left="720" w:hanging="360"/>
            </w:pPr>
            <w:r>
              <w:rPr>
                <w:rFonts w:ascii="Symbol" w:hAnsi="Symbol"/>
              </w:rPr>
              <w:t></w:t>
            </w:r>
            <w:r>
              <w:rPr>
                <w:rFonts w:ascii="Symbol" w:hAnsi="Symbol"/>
              </w:rPr>
              <w:tab/>
            </w:r>
            <w:r>
              <w:t>Solicitar a la UICN que identifique equivalencias claras entre los puestos en la UICN y en la ONU.</w:t>
            </w:r>
          </w:p>
          <w:p w14:paraId="1E9AB1A8" w14:textId="77777777" w:rsidR="00642603" w:rsidRPr="00B022D3" w:rsidRDefault="00642603" w:rsidP="00FD10AA"/>
        </w:tc>
        <w:tc>
          <w:tcPr>
            <w:tcW w:w="723" w:type="pct"/>
          </w:tcPr>
          <w:p w14:paraId="2F9E4629" w14:textId="77777777" w:rsidR="00642603" w:rsidRPr="00B022D3" w:rsidRDefault="00642603" w:rsidP="00FD10AA">
            <w:r>
              <w:t>Financieras:</w:t>
            </w:r>
          </w:p>
          <w:p w14:paraId="65F65B59" w14:textId="77777777" w:rsidR="00642603" w:rsidRPr="00B022D3" w:rsidRDefault="00642603" w:rsidP="00FD10AA"/>
          <w:p w14:paraId="371B57F9" w14:textId="77777777" w:rsidR="00642603" w:rsidRPr="00B022D3" w:rsidRDefault="00642603" w:rsidP="00FD10AA">
            <w:r>
              <w:rPr>
                <w:b/>
                <w:bCs/>
              </w:rPr>
              <w:t xml:space="preserve">Observaciones de Suiza:  </w:t>
            </w:r>
            <w:r>
              <w:t xml:space="preserve">Ninguna implicación mientras la UICN aplique los mismos tramos y niveles salariales. </w:t>
            </w:r>
          </w:p>
          <w:p w14:paraId="2F0AC1DA" w14:textId="77777777" w:rsidR="00642603" w:rsidRPr="00B022D3" w:rsidRDefault="00642603" w:rsidP="00FD10AA">
            <w:r>
              <w:t>La única implicación sería que, dentro de las escalas salariales de la UICN, el personal de Ramsar no estuviera al mismo nivel para las mismas funciones que los miembros del personal de la UICN.</w:t>
            </w:r>
          </w:p>
          <w:p w14:paraId="4ABB8C3B" w14:textId="77777777" w:rsidR="00642603" w:rsidRPr="00B022D3" w:rsidRDefault="00642603" w:rsidP="00FD10AA"/>
          <w:p w14:paraId="17FF8A94" w14:textId="77777777" w:rsidR="00642603" w:rsidRPr="00B022D3" w:rsidRDefault="00642603" w:rsidP="00FD10AA">
            <w:r>
              <w:t>Cualquier cambio en los sueldos más altos según la clasificación de la UICN depende en gran medida del presupuesto básico que las Partes acuerden en cada COP.</w:t>
            </w:r>
          </w:p>
          <w:p w14:paraId="41740CC2" w14:textId="77777777" w:rsidR="00642603" w:rsidRPr="00B022D3" w:rsidRDefault="00642603" w:rsidP="00FD10AA"/>
        </w:tc>
        <w:tc>
          <w:tcPr>
            <w:tcW w:w="535" w:type="pct"/>
            <w:vMerge w:val="restart"/>
          </w:tcPr>
          <w:p w14:paraId="1C1A42C6" w14:textId="77777777" w:rsidR="00642603" w:rsidRPr="00D154EA" w:rsidRDefault="00642603" w:rsidP="00FD10AA">
            <w:r>
              <w:t xml:space="preserve">No hay diferencia en la aplicación de la Convención sobre el terreno, siempre que todos los puestos cuenten con personal cualificado que permanezca durante un cierto tiempo. </w:t>
            </w:r>
          </w:p>
          <w:p w14:paraId="368066AB" w14:textId="77777777" w:rsidR="00642603" w:rsidRPr="00D154EA" w:rsidRDefault="00642603" w:rsidP="00FD10AA"/>
          <w:p w14:paraId="76EF858F" w14:textId="77777777" w:rsidR="00642603" w:rsidRPr="00D154EA" w:rsidRDefault="00642603" w:rsidP="00FD10AA"/>
        </w:tc>
        <w:tc>
          <w:tcPr>
            <w:tcW w:w="283" w:type="pct"/>
            <w:vMerge w:val="restart"/>
          </w:tcPr>
          <w:p w14:paraId="5DE3BE2D" w14:textId="77777777" w:rsidR="00642603" w:rsidRPr="00D154EA" w:rsidRDefault="00642603" w:rsidP="00FD10AA"/>
        </w:tc>
      </w:tr>
      <w:tr w:rsidR="00642603" w:rsidRPr="00484F6D" w14:paraId="03A2EF85" w14:textId="77777777" w:rsidTr="00FD10AA">
        <w:trPr>
          <w:trHeight w:val="277"/>
        </w:trPr>
        <w:tc>
          <w:tcPr>
            <w:tcW w:w="379" w:type="pct"/>
            <w:vMerge/>
            <w:shd w:val="clear" w:color="auto" w:fill="DEEAF6" w:themeFill="accent5" w:themeFillTint="33"/>
          </w:tcPr>
          <w:p w14:paraId="7950CCA8" w14:textId="77777777" w:rsidR="00642603" w:rsidRPr="00B12D13" w:rsidRDefault="00642603" w:rsidP="00FD10AA"/>
        </w:tc>
        <w:tc>
          <w:tcPr>
            <w:tcW w:w="112" w:type="pct"/>
            <w:vMerge/>
          </w:tcPr>
          <w:p w14:paraId="2BC83082" w14:textId="77777777" w:rsidR="00642603" w:rsidRPr="00484F6D" w:rsidRDefault="00642603" w:rsidP="00FD10AA"/>
        </w:tc>
        <w:tc>
          <w:tcPr>
            <w:tcW w:w="610" w:type="pct"/>
            <w:vMerge w:val="restart"/>
          </w:tcPr>
          <w:p w14:paraId="39F9BF39" w14:textId="77777777" w:rsidR="00642603" w:rsidRPr="00D154EA" w:rsidRDefault="00642603" w:rsidP="00FD10AA">
            <w:r>
              <w:t>Responsabilidad jurídica de la UICN por acciones de la Secretaría (conflictos de personal, mala gestión de fondos, iniciativas regionales)</w:t>
            </w:r>
            <w:r>
              <w:rPr>
                <w:rStyle w:val="FootnoteReference"/>
              </w:rPr>
              <w:footnoteReference w:id="22"/>
            </w:r>
            <w:r>
              <w:t>.</w:t>
            </w:r>
          </w:p>
          <w:p w14:paraId="3D29B8EF" w14:textId="77777777" w:rsidR="00642603" w:rsidRPr="00D154EA" w:rsidRDefault="00642603" w:rsidP="00FD10AA"/>
          <w:p w14:paraId="04A890C1" w14:textId="77777777" w:rsidR="00642603" w:rsidRPr="00D154EA" w:rsidRDefault="00642603" w:rsidP="00FD10AA"/>
          <w:p w14:paraId="51C5ED1E" w14:textId="77777777" w:rsidR="00642603" w:rsidRPr="00D154EA" w:rsidRDefault="00642603" w:rsidP="00FD10AA"/>
          <w:p w14:paraId="312669CC" w14:textId="77777777" w:rsidR="00642603" w:rsidRPr="00D154EA" w:rsidRDefault="00642603" w:rsidP="00FD10AA">
            <w:pPr>
              <w:rPr>
                <w:color w:val="657C9C" w:themeColor="text2" w:themeTint="BF"/>
              </w:rPr>
            </w:pPr>
            <w:r>
              <w:t>.</w:t>
            </w:r>
          </w:p>
        </w:tc>
        <w:tc>
          <w:tcPr>
            <w:tcW w:w="754" w:type="pct"/>
            <w:vMerge/>
          </w:tcPr>
          <w:p w14:paraId="29B57F0B" w14:textId="77777777" w:rsidR="00642603" w:rsidRPr="00D154EA" w:rsidRDefault="00642603" w:rsidP="00FD10AA"/>
        </w:tc>
        <w:tc>
          <w:tcPr>
            <w:tcW w:w="786" w:type="pct"/>
            <w:vMerge/>
          </w:tcPr>
          <w:p w14:paraId="32D78ADC" w14:textId="77777777" w:rsidR="00642603" w:rsidRPr="00B022D3" w:rsidRDefault="00642603" w:rsidP="00FD10AA"/>
        </w:tc>
        <w:tc>
          <w:tcPr>
            <w:tcW w:w="818" w:type="pct"/>
            <w:vMerge/>
          </w:tcPr>
          <w:p w14:paraId="11F6E6CD" w14:textId="77777777" w:rsidR="00642603" w:rsidRPr="00B022D3" w:rsidRDefault="00642603" w:rsidP="00FD10AA"/>
        </w:tc>
        <w:tc>
          <w:tcPr>
            <w:tcW w:w="723" w:type="pct"/>
          </w:tcPr>
          <w:p w14:paraId="480107E3" w14:textId="77777777" w:rsidR="00642603" w:rsidRPr="00B022D3" w:rsidRDefault="00642603" w:rsidP="00FD10AA">
            <w:r>
              <w:t>Para el personal/recursos humanos:</w:t>
            </w:r>
          </w:p>
          <w:p w14:paraId="6A9858E4" w14:textId="77777777" w:rsidR="00642603" w:rsidRPr="00B022D3" w:rsidRDefault="00642603" w:rsidP="00FD10AA">
            <w:r>
              <w:rPr>
                <w:b/>
                <w:bCs/>
              </w:rPr>
              <w:t xml:space="preserve">Observaciones de Suiza: </w:t>
            </w:r>
            <w:r>
              <w:t xml:space="preserve">Es necesario debatir con la UICN para determinar claramente cómo solucionar las dificultades que encuentra el personal de la Secretaría. </w:t>
            </w:r>
          </w:p>
          <w:p w14:paraId="71972354" w14:textId="77777777" w:rsidR="00642603" w:rsidRPr="00B022D3" w:rsidRDefault="00642603" w:rsidP="00FD10AA">
            <w:r>
              <w:t>¿La misma gestión de personal...?, con cuestiones adicionales que se añadirían (por ejemplo: ¿hay diferencias de acceso a los cursos en relación con el personal de la UICN? u otras cuestiones).</w:t>
            </w:r>
          </w:p>
          <w:p w14:paraId="4E333B0F" w14:textId="77777777" w:rsidR="00642603" w:rsidRPr="00B022D3" w:rsidRDefault="00642603" w:rsidP="00FD10AA">
            <w:r>
              <w:lastRenderedPageBreak/>
              <w:t>"La actual delegación de autoridad concede una gran</w:t>
            </w:r>
          </w:p>
          <w:p w14:paraId="1E6D9DDF" w14:textId="77777777" w:rsidR="00642603" w:rsidRPr="00B022D3" w:rsidRDefault="00642603" w:rsidP="00FD10AA">
            <w:r>
              <w:t>independencia y poder de decisión al Secretario General para gestionar su personal".</w:t>
            </w:r>
          </w:p>
        </w:tc>
        <w:tc>
          <w:tcPr>
            <w:tcW w:w="535" w:type="pct"/>
            <w:vMerge/>
          </w:tcPr>
          <w:p w14:paraId="6E4E2B4E" w14:textId="77777777" w:rsidR="00642603" w:rsidRPr="00484F6D" w:rsidRDefault="00642603" w:rsidP="00FD10AA"/>
        </w:tc>
        <w:tc>
          <w:tcPr>
            <w:tcW w:w="283" w:type="pct"/>
            <w:vMerge/>
          </w:tcPr>
          <w:p w14:paraId="47E0517C" w14:textId="77777777" w:rsidR="00642603" w:rsidRPr="00484F6D" w:rsidRDefault="00642603" w:rsidP="00FD10AA"/>
        </w:tc>
      </w:tr>
      <w:tr w:rsidR="00642603" w:rsidRPr="00484F6D" w14:paraId="55CF5D6E" w14:textId="77777777" w:rsidTr="00FD10AA">
        <w:trPr>
          <w:trHeight w:val="277"/>
        </w:trPr>
        <w:tc>
          <w:tcPr>
            <w:tcW w:w="379" w:type="pct"/>
            <w:vMerge/>
            <w:shd w:val="clear" w:color="auto" w:fill="DEEAF6" w:themeFill="accent5" w:themeFillTint="33"/>
          </w:tcPr>
          <w:p w14:paraId="1CCB8341" w14:textId="77777777" w:rsidR="00642603" w:rsidRPr="00B12D13" w:rsidRDefault="00642603" w:rsidP="00FD10AA"/>
        </w:tc>
        <w:tc>
          <w:tcPr>
            <w:tcW w:w="112" w:type="pct"/>
            <w:vMerge/>
          </w:tcPr>
          <w:p w14:paraId="46772875" w14:textId="77777777" w:rsidR="00642603" w:rsidRPr="00484F6D" w:rsidRDefault="00642603" w:rsidP="00FD10AA"/>
        </w:tc>
        <w:tc>
          <w:tcPr>
            <w:tcW w:w="610" w:type="pct"/>
            <w:vMerge/>
          </w:tcPr>
          <w:p w14:paraId="6457F428" w14:textId="77777777" w:rsidR="00642603" w:rsidRPr="00484F6D" w:rsidRDefault="00642603" w:rsidP="00FD10AA"/>
        </w:tc>
        <w:tc>
          <w:tcPr>
            <w:tcW w:w="754" w:type="pct"/>
            <w:vMerge/>
          </w:tcPr>
          <w:p w14:paraId="1D3E92B4" w14:textId="77777777" w:rsidR="00642603" w:rsidRPr="00484F6D" w:rsidRDefault="00642603" w:rsidP="00FD10AA"/>
        </w:tc>
        <w:tc>
          <w:tcPr>
            <w:tcW w:w="786" w:type="pct"/>
            <w:vMerge/>
          </w:tcPr>
          <w:p w14:paraId="048EB3A6" w14:textId="77777777" w:rsidR="00642603" w:rsidRPr="00B022D3" w:rsidRDefault="00642603" w:rsidP="00FD10AA"/>
        </w:tc>
        <w:tc>
          <w:tcPr>
            <w:tcW w:w="818" w:type="pct"/>
            <w:vMerge/>
          </w:tcPr>
          <w:p w14:paraId="718E99E1" w14:textId="77777777" w:rsidR="00642603" w:rsidRPr="00B022D3" w:rsidRDefault="00642603" w:rsidP="00FD10AA"/>
        </w:tc>
        <w:tc>
          <w:tcPr>
            <w:tcW w:w="723" w:type="pct"/>
          </w:tcPr>
          <w:p w14:paraId="06B23DE2" w14:textId="77777777" w:rsidR="00642603" w:rsidRPr="00B022D3" w:rsidRDefault="00642603" w:rsidP="00FD10AA">
            <w:r>
              <w:t>De procedimiento:</w:t>
            </w:r>
          </w:p>
          <w:p w14:paraId="7EFCC55D" w14:textId="77777777" w:rsidR="00642603" w:rsidRPr="00B022D3" w:rsidRDefault="00642603" w:rsidP="00FD10AA">
            <w:r>
              <w:t>Negociación de una resolución de la COP.</w:t>
            </w:r>
          </w:p>
        </w:tc>
        <w:tc>
          <w:tcPr>
            <w:tcW w:w="535" w:type="pct"/>
            <w:vMerge/>
          </w:tcPr>
          <w:p w14:paraId="422C7ED1" w14:textId="77777777" w:rsidR="00642603" w:rsidRPr="00484F6D" w:rsidRDefault="00642603" w:rsidP="00FD10AA"/>
        </w:tc>
        <w:tc>
          <w:tcPr>
            <w:tcW w:w="283" w:type="pct"/>
            <w:vMerge/>
          </w:tcPr>
          <w:p w14:paraId="4009DF7C" w14:textId="77777777" w:rsidR="00642603" w:rsidRPr="00484F6D" w:rsidRDefault="00642603" w:rsidP="00FD10AA"/>
        </w:tc>
      </w:tr>
      <w:tr w:rsidR="00642603" w:rsidRPr="00484F6D" w14:paraId="6E59FA8B" w14:textId="77777777" w:rsidTr="00FD10AA">
        <w:trPr>
          <w:trHeight w:val="277"/>
        </w:trPr>
        <w:tc>
          <w:tcPr>
            <w:tcW w:w="379" w:type="pct"/>
            <w:vMerge/>
            <w:shd w:val="clear" w:color="auto" w:fill="DEEAF6" w:themeFill="accent5" w:themeFillTint="33"/>
          </w:tcPr>
          <w:p w14:paraId="0F402672" w14:textId="77777777" w:rsidR="00642603" w:rsidRPr="00B12D13" w:rsidRDefault="00642603" w:rsidP="00FD10AA"/>
        </w:tc>
        <w:tc>
          <w:tcPr>
            <w:tcW w:w="112" w:type="pct"/>
            <w:vMerge/>
          </w:tcPr>
          <w:p w14:paraId="2B0FA2F4" w14:textId="77777777" w:rsidR="00642603" w:rsidRPr="00484F6D" w:rsidRDefault="00642603" w:rsidP="00FD10AA"/>
        </w:tc>
        <w:tc>
          <w:tcPr>
            <w:tcW w:w="610" w:type="pct"/>
            <w:vMerge/>
          </w:tcPr>
          <w:p w14:paraId="11EB45AE" w14:textId="77777777" w:rsidR="00642603" w:rsidRPr="00484F6D" w:rsidRDefault="00642603" w:rsidP="00FD10AA"/>
        </w:tc>
        <w:tc>
          <w:tcPr>
            <w:tcW w:w="754" w:type="pct"/>
            <w:vMerge/>
          </w:tcPr>
          <w:p w14:paraId="09DCF24A" w14:textId="77777777" w:rsidR="00642603" w:rsidRPr="00484F6D" w:rsidRDefault="00642603" w:rsidP="00FD10AA"/>
        </w:tc>
        <w:tc>
          <w:tcPr>
            <w:tcW w:w="786" w:type="pct"/>
            <w:vMerge/>
          </w:tcPr>
          <w:p w14:paraId="7C47BEB2" w14:textId="77777777" w:rsidR="00642603" w:rsidRPr="00B022D3" w:rsidRDefault="00642603" w:rsidP="00FD10AA"/>
        </w:tc>
        <w:tc>
          <w:tcPr>
            <w:tcW w:w="818" w:type="pct"/>
            <w:vMerge/>
          </w:tcPr>
          <w:p w14:paraId="676BAD3F" w14:textId="77777777" w:rsidR="00642603" w:rsidRPr="00B022D3" w:rsidRDefault="00642603" w:rsidP="00FD10AA"/>
        </w:tc>
        <w:tc>
          <w:tcPr>
            <w:tcW w:w="723" w:type="pct"/>
          </w:tcPr>
          <w:p w14:paraId="28E22A05" w14:textId="77777777" w:rsidR="00642603" w:rsidRPr="00B022D3" w:rsidRDefault="00642603" w:rsidP="00FD10AA">
            <w:r>
              <w:t>Jurídicas:</w:t>
            </w:r>
          </w:p>
          <w:p w14:paraId="0772DD62" w14:textId="77777777" w:rsidR="00642603" w:rsidRPr="00B022D3" w:rsidRDefault="00642603" w:rsidP="00FD10AA">
            <w:r>
              <w:t>"Ninguna diferencia"</w:t>
            </w:r>
          </w:p>
        </w:tc>
        <w:tc>
          <w:tcPr>
            <w:tcW w:w="535" w:type="pct"/>
            <w:vMerge/>
          </w:tcPr>
          <w:p w14:paraId="5CA3AABA" w14:textId="77777777" w:rsidR="00642603" w:rsidRPr="00484F6D" w:rsidRDefault="00642603" w:rsidP="00FD10AA"/>
        </w:tc>
        <w:tc>
          <w:tcPr>
            <w:tcW w:w="283" w:type="pct"/>
            <w:vMerge/>
          </w:tcPr>
          <w:p w14:paraId="0DD98F45" w14:textId="77777777" w:rsidR="00642603" w:rsidRPr="00484F6D" w:rsidRDefault="00642603" w:rsidP="00FD10AA"/>
        </w:tc>
      </w:tr>
      <w:tr w:rsidR="00642603" w:rsidRPr="00484F6D" w14:paraId="1C9CCD74" w14:textId="77777777" w:rsidTr="00FD10AA">
        <w:trPr>
          <w:trHeight w:val="277"/>
        </w:trPr>
        <w:tc>
          <w:tcPr>
            <w:tcW w:w="379" w:type="pct"/>
            <w:vMerge/>
            <w:shd w:val="clear" w:color="auto" w:fill="DEEAF6" w:themeFill="accent5" w:themeFillTint="33"/>
          </w:tcPr>
          <w:p w14:paraId="0CED9458" w14:textId="77777777" w:rsidR="00642603" w:rsidRPr="00B12D13" w:rsidRDefault="00642603" w:rsidP="00FD10AA"/>
        </w:tc>
        <w:tc>
          <w:tcPr>
            <w:tcW w:w="112" w:type="pct"/>
          </w:tcPr>
          <w:p w14:paraId="1160B289" w14:textId="77777777" w:rsidR="00642603" w:rsidRPr="00484F6D" w:rsidRDefault="00642603" w:rsidP="00FD10AA"/>
        </w:tc>
        <w:tc>
          <w:tcPr>
            <w:tcW w:w="610" w:type="pct"/>
            <w:vMerge/>
          </w:tcPr>
          <w:p w14:paraId="45ADFEF2" w14:textId="77777777" w:rsidR="00642603" w:rsidRPr="00484F6D" w:rsidRDefault="00642603" w:rsidP="00FD10AA"/>
        </w:tc>
        <w:tc>
          <w:tcPr>
            <w:tcW w:w="754" w:type="pct"/>
            <w:vMerge/>
          </w:tcPr>
          <w:p w14:paraId="3F1A6733" w14:textId="77777777" w:rsidR="00642603" w:rsidRPr="00484F6D" w:rsidRDefault="00642603" w:rsidP="00FD10AA"/>
        </w:tc>
        <w:tc>
          <w:tcPr>
            <w:tcW w:w="786" w:type="pct"/>
            <w:vMerge/>
          </w:tcPr>
          <w:p w14:paraId="72F5EED5" w14:textId="77777777" w:rsidR="00642603" w:rsidRPr="0044141B" w:rsidRDefault="00642603" w:rsidP="00FD10AA"/>
        </w:tc>
        <w:tc>
          <w:tcPr>
            <w:tcW w:w="818" w:type="pct"/>
          </w:tcPr>
          <w:p w14:paraId="5FD86361" w14:textId="77777777" w:rsidR="00642603" w:rsidRPr="00884796" w:rsidRDefault="00642603" w:rsidP="00FD10AA">
            <w:r>
              <w:t xml:space="preserve">Opción 2 </w:t>
            </w:r>
          </w:p>
          <w:p w14:paraId="0B695FC6" w14:textId="77777777" w:rsidR="00642603" w:rsidRDefault="00642603" w:rsidP="00FD10AA">
            <w:r>
              <w:t>La Secretaría se registraría como organización internacional intergubernamental legal.</w:t>
            </w:r>
          </w:p>
          <w:p w14:paraId="648BF91B" w14:textId="77777777" w:rsidR="00642603" w:rsidRPr="00FA1128" w:rsidRDefault="00642603" w:rsidP="00FD10AA">
            <w:r>
              <w:t>(opción A1 del OSWG)</w:t>
            </w:r>
          </w:p>
          <w:p w14:paraId="68E07A44" w14:textId="77777777" w:rsidR="00642603" w:rsidRPr="00884796" w:rsidRDefault="00642603" w:rsidP="00FD10AA"/>
          <w:p w14:paraId="06BF6D68" w14:textId="77777777" w:rsidR="00642603" w:rsidRDefault="00642603" w:rsidP="00FD10AA">
            <w:pPr>
              <w:rPr>
                <w:b/>
                <w:bCs/>
              </w:rPr>
            </w:pPr>
            <w:r>
              <w:t>"Se podría esperar que esta opción aumente la competitividad de la Secretaría si la escala salarial y otros beneficios fueran más atractivos que los aplicables en la situación actual dentro la UICN. Las posibles mejoras de la situación en materia de privilegios e inmunidades para la Secretaría y su personal también pueden aumentar la competitividad y el atractivo de la Secretaría."</w:t>
            </w:r>
          </w:p>
          <w:p w14:paraId="78D4D511" w14:textId="77777777" w:rsidR="00642603" w:rsidRDefault="00642603" w:rsidP="00FD10AA"/>
          <w:p w14:paraId="17FEE66A" w14:textId="77777777" w:rsidR="00642603" w:rsidRPr="00884796" w:rsidRDefault="00642603" w:rsidP="00FD10AA">
            <w:r>
              <w:t>[Sudáfrica] Pregunta: ¿Cómo permite el registro como OI unos salarios más altos? ¿Debería incluirse como opción por sí sola (independiente del estatuto jurídico) el aumento de los salarios?</w:t>
            </w:r>
          </w:p>
        </w:tc>
        <w:tc>
          <w:tcPr>
            <w:tcW w:w="723" w:type="pct"/>
          </w:tcPr>
          <w:p w14:paraId="28DA2017" w14:textId="77777777" w:rsidR="00642603" w:rsidRPr="00884796" w:rsidRDefault="00642603" w:rsidP="00FD10AA">
            <w:pPr>
              <w:rPr>
                <w:b/>
                <w:bCs/>
              </w:rPr>
            </w:pPr>
            <w:r>
              <w:t>Esta opción sería muy costosa y engorrosa desde el punto de vista administrativo, con graves consecuencias financieras y jurídicas"</w:t>
            </w:r>
          </w:p>
          <w:p w14:paraId="530DD2F1" w14:textId="77777777" w:rsidR="00642603" w:rsidRPr="00884796" w:rsidRDefault="00642603" w:rsidP="00FD10AA">
            <w:r>
              <w:t xml:space="preserve">Financieras: </w:t>
            </w:r>
          </w:p>
          <w:p w14:paraId="5462576B" w14:textId="77777777" w:rsidR="00642603" w:rsidRPr="00884796" w:rsidRDefault="00642603" w:rsidP="00FD10AA">
            <w:pPr>
              <w:pStyle w:val="ListParagraph"/>
              <w:ind w:left="0"/>
            </w:pPr>
            <w:r>
              <w:t xml:space="preserve">"Esta opción también resolvería cualquier dificultad relacionada con la capacidad jurídica; se puede esperar que redunde en una mayor competitividad </w:t>
            </w:r>
            <w:r>
              <w:rPr>
                <w:i/>
                <w:iCs/>
              </w:rPr>
              <w:t>si se opta por escalas salariales y regímenes de prestaciones atractivos</w:t>
            </w:r>
            <w:r>
              <w:t>. Sin embargo, la opción A1 requeriría una modificación que llevaría mucho tiempo conseguir</w:t>
            </w:r>
            <w:r w:rsidRPr="00884796">
              <w:rPr>
                <w:rStyle w:val="FootnoteReference"/>
              </w:rPr>
              <w:footnoteReference w:id="23"/>
            </w:r>
            <w:r>
              <w:t>. Los costes correspondientes a este proceso incluirían gastos de personal, viajes y asesoramiento jurídico. Es difícil calcular los costes de personal y las escalas salariales, por lo que se recomienda un análisis financiero en mayor profundidad para calcular los costes de transición</w:t>
            </w:r>
            <w:r w:rsidRPr="00884796">
              <w:rPr>
                <w:rStyle w:val="FootnoteReference"/>
              </w:rPr>
              <w:footnoteReference w:id="24"/>
            </w:r>
            <w:r>
              <w:t>."</w:t>
            </w:r>
          </w:p>
          <w:p w14:paraId="5BC084FA" w14:textId="77777777" w:rsidR="00642603" w:rsidRPr="00884796" w:rsidRDefault="00642603" w:rsidP="00FD10AA"/>
          <w:p w14:paraId="03BA5440" w14:textId="77777777" w:rsidR="00642603" w:rsidRPr="00884796" w:rsidRDefault="00642603" w:rsidP="00FD10AA">
            <w:r>
              <w:rPr>
                <w:b/>
                <w:bCs/>
              </w:rPr>
              <w:t xml:space="preserve">Observaciones de Suiza: </w:t>
            </w:r>
            <w:r>
              <w:t xml:space="preserve">Un aumento neto del presupuesto: creación de nuevos fondos, incluido un sistema de fondos de pensiones totalmente nuevo, que alejaría al personal de la financiación suiza. Será muy </w:t>
            </w:r>
            <w:r>
              <w:lastRenderedPageBreak/>
              <w:t xml:space="preserve">costoso-&gt; aumento de las contribuciones de las Partes. </w:t>
            </w:r>
          </w:p>
          <w:p w14:paraId="1E3EBE2B" w14:textId="77777777" w:rsidR="00642603" w:rsidRPr="00884796" w:rsidRDefault="00642603" w:rsidP="00FD10AA">
            <w:r>
              <w:t>Más personal para gestionar los procesos de recursos humanos.</w:t>
            </w:r>
          </w:p>
          <w:p w14:paraId="681243D2" w14:textId="77777777" w:rsidR="00642603" w:rsidRDefault="00642603" w:rsidP="00FD10AA"/>
          <w:p w14:paraId="1FC0C514" w14:textId="77777777" w:rsidR="00642603" w:rsidRPr="00884796" w:rsidRDefault="00642603" w:rsidP="00FD10AA">
            <w:r>
              <w:t>Para el personal/recursos humanos:</w:t>
            </w:r>
          </w:p>
          <w:p w14:paraId="4155586C" w14:textId="77777777" w:rsidR="00642603" w:rsidRPr="00884796" w:rsidRDefault="00642603" w:rsidP="00FD10AA">
            <w:r>
              <w:rPr>
                <w:b/>
                <w:bCs/>
              </w:rPr>
              <w:t xml:space="preserve">Observaciones de Suiza: </w:t>
            </w:r>
            <w:r>
              <w:t xml:space="preserve">Necesidad de más personal para los procesos de recursos humanos, gestionar un nuevo fondo de pensiones, seguros para obligaciones, gestión de proyectos, etc. </w:t>
            </w:r>
          </w:p>
          <w:p w14:paraId="022DFE01" w14:textId="77777777" w:rsidR="00642603" w:rsidRPr="00884796" w:rsidRDefault="00642603" w:rsidP="00FD10AA">
            <w:r>
              <w:t>Durante la transición: riesgos de incertidumbre para el personal; cambios consiguientes de personal con riesgo de pérdida de conocimientos especializados y memoria institucional; interferencia con el trabajo del personal dentro de los países, creando grandes incertidumbres sobre el personal, la ubicación y los viajes.</w:t>
            </w:r>
          </w:p>
          <w:p w14:paraId="39762CE1" w14:textId="77777777" w:rsidR="00642603" w:rsidRPr="00884796" w:rsidRDefault="00642603" w:rsidP="00FD10AA"/>
          <w:p w14:paraId="05A47648" w14:textId="77777777" w:rsidR="00642603" w:rsidRPr="00884796" w:rsidRDefault="00642603" w:rsidP="00FD10AA">
            <w:r>
              <w:t>De procedimiento:</w:t>
            </w:r>
          </w:p>
          <w:p w14:paraId="115A57AA" w14:textId="77777777" w:rsidR="00642603" w:rsidRPr="00884796" w:rsidRDefault="00642603" w:rsidP="00FD10AA">
            <w:r>
              <w:t xml:space="preserve">Negociación de una resolución de la COP. </w:t>
            </w:r>
          </w:p>
          <w:p w14:paraId="51E1CE60" w14:textId="77777777" w:rsidR="00642603" w:rsidRPr="00884796" w:rsidRDefault="00642603" w:rsidP="00FD10AA"/>
          <w:p w14:paraId="5EB72CDD" w14:textId="77777777" w:rsidR="00642603" w:rsidRPr="00884796" w:rsidRDefault="00642603" w:rsidP="00FD10AA">
            <w:r>
              <w:t>Jurídicas:</w:t>
            </w:r>
          </w:p>
          <w:p w14:paraId="3440FB05" w14:textId="77777777" w:rsidR="00642603" w:rsidRPr="00884796" w:rsidRDefault="00642603" w:rsidP="00FD10AA">
            <w:r>
              <w:rPr>
                <w:b/>
                <w:bCs/>
              </w:rPr>
              <w:t xml:space="preserve">Observaciones de Suiza: </w:t>
            </w:r>
            <w:r>
              <w:t>Enmienda de la Convención que deberán ratificar todas las Partes, introduciendo incertidumbres relacionadas con sus contribuciones financieras, en relación con el cambio de regímenes para el personal.</w:t>
            </w:r>
          </w:p>
          <w:p w14:paraId="3BEAB566" w14:textId="77777777" w:rsidR="00642603" w:rsidRPr="00884796" w:rsidRDefault="00642603" w:rsidP="00FD10AA">
            <w:r>
              <w:t>Esta organización independiente necesitaría un nuevo acuerdo con el país anfitrión.</w:t>
            </w:r>
          </w:p>
          <w:p w14:paraId="363DE7F1" w14:textId="77777777" w:rsidR="00642603" w:rsidRPr="00884796" w:rsidRDefault="00642603" w:rsidP="00FD10AA">
            <w:r>
              <w:t>La Convención tendría que hacerse cargo de todas las obligaciones (debería contraer seguros)</w:t>
            </w:r>
          </w:p>
          <w:p w14:paraId="7FF7D2E0" w14:textId="77777777" w:rsidR="00642603" w:rsidRPr="00884796" w:rsidRDefault="00642603" w:rsidP="00FD10AA"/>
        </w:tc>
        <w:tc>
          <w:tcPr>
            <w:tcW w:w="535" w:type="pct"/>
          </w:tcPr>
          <w:p w14:paraId="6161E2C5" w14:textId="77777777" w:rsidR="00642603" w:rsidRPr="00496C5E" w:rsidRDefault="00642603" w:rsidP="00FD10AA"/>
        </w:tc>
        <w:tc>
          <w:tcPr>
            <w:tcW w:w="283" w:type="pct"/>
          </w:tcPr>
          <w:p w14:paraId="0345821A" w14:textId="77777777" w:rsidR="00642603" w:rsidRPr="00484F6D" w:rsidRDefault="00642603" w:rsidP="00FD10AA"/>
        </w:tc>
      </w:tr>
      <w:tr w:rsidR="00642603" w:rsidRPr="00484F6D" w14:paraId="1DE16C95" w14:textId="77777777" w:rsidTr="00FD10AA">
        <w:trPr>
          <w:trHeight w:val="277"/>
        </w:trPr>
        <w:tc>
          <w:tcPr>
            <w:tcW w:w="379" w:type="pct"/>
            <w:vMerge/>
            <w:shd w:val="clear" w:color="auto" w:fill="DEEAF6" w:themeFill="accent5" w:themeFillTint="33"/>
          </w:tcPr>
          <w:p w14:paraId="4682A2D9" w14:textId="77777777" w:rsidR="00642603" w:rsidRPr="00B12D13" w:rsidRDefault="00642603" w:rsidP="00FD10AA"/>
        </w:tc>
        <w:tc>
          <w:tcPr>
            <w:tcW w:w="112" w:type="pct"/>
          </w:tcPr>
          <w:p w14:paraId="1CAE4928" w14:textId="77777777" w:rsidR="00642603" w:rsidRPr="00484F6D" w:rsidRDefault="00642603" w:rsidP="00FD10AA"/>
        </w:tc>
        <w:tc>
          <w:tcPr>
            <w:tcW w:w="610" w:type="pct"/>
            <w:vMerge/>
          </w:tcPr>
          <w:p w14:paraId="653953B4" w14:textId="77777777" w:rsidR="00642603" w:rsidRPr="00484F6D" w:rsidRDefault="00642603" w:rsidP="00FD10AA"/>
        </w:tc>
        <w:tc>
          <w:tcPr>
            <w:tcW w:w="754" w:type="pct"/>
            <w:vMerge/>
          </w:tcPr>
          <w:p w14:paraId="634D07DD" w14:textId="77777777" w:rsidR="00642603" w:rsidRPr="00484F6D" w:rsidRDefault="00642603" w:rsidP="00FD10AA"/>
        </w:tc>
        <w:tc>
          <w:tcPr>
            <w:tcW w:w="786" w:type="pct"/>
            <w:vMerge/>
          </w:tcPr>
          <w:p w14:paraId="1D33A392" w14:textId="77777777" w:rsidR="00642603" w:rsidRPr="0044141B" w:rsidRDefault="00642603" w:rsidP="00FD10AA"/>
        </w:tc>
        <w:tc>
          <w:tcPr>
            <w:tcW w:w="818" w:type="pct"/>
          </w:tcPr>
          <w:p w14:paraId="6116DC4C" w14:textId="77777777" w:rsidR="00642603" w:rsidRPr="00884796" w:rsidRDefault="00642603" w:rsidP="00FD10AA">
            <w:r>
              <w:t>Opción 3</w:t>
            </w:r>
          </w:p>
          <w:p w14:paraId="450E3BA8" w14:textId="77777777" w:rsidR="00642603" w:rsidRDefault="00642603" w:rsidP="00FD10AA">
            <w:r>
              <w:t xml:space="preserve">La Secretaría sería administrada por un organismo de la ONU como el PNUMA. </w:t>
            </w:r>
          </w:p>
          <w:p w14:paraId="4E137306" w14:textId="77777777" w:rsidR="00642603" w:rsidRPr="00FA1128" w:rsidRDefault="00642603" w:rsidP="00FD10AA">
            <w:r>
              <w:t>(Opción B1 del OSWG)</w:t>
            </w:r>
          </w:p>
          <w:p w14:paraId="5B308299" w14:textId="77777777" w:rsidR="00642603" w:rsidRPr="00884796" w:rsidRDefault="00642603" w:rsidP="00FD10AA"/>
        </w:tc>
        <w:tc>
          <w:tcPr>
            <w:tcW w:w="723" w:type="pct"/>
          </w:tcPr>
          <w:p w14:paraId="6F0F041E" w14:textId="77777777" w:rsidR="00642603" w:rsidRPr="00884796" w:rsidRDefault="00642603" w:rsidP="00FD10AA">
            <w:r>
              <w:t xml:space="preserve">Financieras:  </w:t>
            </w:r>
          </w:p>
          <w:p w14:paraId="2E1DD940" w14:textId="77777777" w:rsidR="00642603" w:rsidRPr="00884796" w:rsidRDefault="00642603" w:rsidP="00FD10AA">
            <w:r>
              <w:rPr>
                <w:b/>
                <w:bCs/>
              </w:rPr>
              <w:t xml:space="preserve">Observaciones de Suiza:  </w:t>
            </w:r>
            <w:r>
              <w:t>Es imposible evaluarlas sin una comparación adecuada entre los niveles de los puestos, la antigüedad y los diversos beneficios (no se hizo a fondo en los dos informes anteriores).</w:t>
            </w:r>
          </w:p>
          <w:p w14:paraId="4A244AE2" w14:textId="77777777" w:rsidR="00642603" w:rsidRPr="00884796" w:rsidRDefault="00642603" w:rsidP="00FD10AA">
            <w:r>
              <w:t>Se necesita una comparación adecuada entre lo que se aplica en la ONU y fuera de la ONU (sueldos a nivel semejante de experiencia, prestaciones) (a diferencia del último informe financiero).</w:t>
            </w:r>
          </w:p>
          <w:p w14:paraId="6D59A9BF" w14:textId="77777777" w:rsidR="00642603" w:rsidRPr="00884796" w:rsidRDefault="00642603" w:rsidP="00FD10AA"/>
          <w:p w14:paraId="23D208F0" w14:textId="77777777" w:rsidR="00642603" w:rsidRPr="00884796" w:rsidRDefault="00642603" w:rsidP="00FD10AA">
            <w:r>
              <w:rPr>
                <w:b/>
                <w:bCs/>
              </w:rPr>
              <w:t>Para el personal/recursos humanos:</w:t>
            </w:r>
            <w:r>
              <w:t xml:space="preserve"> "pérdida de independencia en materia de recursos humanos; uno de los puntos fuertes actuales de la Convención es su independencia, por ejemplo, que el SG pueda nombrar al personal en lugar de recomendarlo al DE del PNUMA".</w:t>
            </w:r>
          </w:p>
          <w:p w14:paraId="4BAD9F1A" w14:textId="77777777" w:rsidR="00642603" w:rsidRPr="00884796" w:rsidRDefault="00642603" w:rsidP="00FD10AA"/>
          <w:p w14:paraId="5EBD7FF6" w14:textId="77777777" w:rsidR="00642603" w:rsidRPr="00884796" w:rsidRDefault="00642603" w:rsidP="00FD10AA">
            <w:r>
              <w:rPr>
                <w:b/>
                <w:bCs/>
              </w:rPr>
              <w:t xml:space="preserve">Observaciones de Suiza: </w:t>
            </w:r>
            <w:r>
              <w:t xml:space="preserve">La Partes en la Convención dejan de ser quienes contratan al DG. </w:t>
            </w:r>
          </w:p>
          <w:p w14:paraId="26E2E034" w14:textId="77777777" w:rsidR="00642603" w:rsidRPr="00884796" w:rsidRDefault="00642603" w:rsidP="00FD10AA">
            <w:r>
              <w:t>No se obtienen beneficios rápidos para la aplicación, ya que todo el personal tendría que volver a presentar candidaturas para sus puestos en un entorno competitivo mucho más amplio.</w:t>
            </w:r>
          </w:p>
          <w:p w14:paraId="68BFEA94" w14:textId="77777777" w:rsidR="00642603" w:rsidRPr="00884796" w:rsidRDefault="00642603" w:rsidP="00FD10AA">
            <w:r>
              <w:t>Durante la transición: riesgos de incertidumbre para el personal; cambios consiguientes de personal con riesgo de pérdida de conocimientos especializados y memoria institucional; interferencia con el trabajo del personal dentro de los países, creando grandes incertidumbres sobre el personal, la ubicación y los viajes.</w:t>
            </w:r>
          </w:p>
          <w:p w14:paraId="259718BE" w14:textId="77777777" w:rsidR="00642603" w:rsidRPr="00884796" w:rsidRDefault="00642603" w:rsidP="00FD10AA"/>
          <w:p w14:paraId="309CF6DC" w14:textId="77777777" w:rsidR="00642603" w:rsidRPr="00290F90" w:rsidRDefault="00642603" w:rsidP="00FD10AA">
            <w:r>
              <w:rPr>
                <w:b/>
                <w:bCs/>
              </w:rPr>
              <w:lastRenderedPageBreak/>
              <w:t>Según el informe</w:t>
            </w:r>
            <w:r>
              <w:t>...: "Se espera que esta opción resuelva los problemas de competitividad relativos a la contratación, ya que el personal de la Secretaría sería personal del PNUMA y se le aplicaría el Estatuto y Reglamento de las Naciones Unidas, con los sueldos y prestaciones de la ONU aplicables al PNUMA".</w:t>
            </w:r>
          </w:p>
          <w:p w14:paraId="10B7147D" w14:textId="77777777" w:rsidR="00642603" w:rsidRPr="00290F90" w:rsidRDefault="00642603" w:rsidP="00FD10AA">
            <w:r>
              <w:t>De procedimiento:</w:t>
            </w:r>
          </w:p>
          <w:p w14:paraId="5A99CC96" w14:textId="77777777" w:rsidR="00642603" w:rsidRPr="00884796" w:rsidRDefault="00642603" w:rsidP="00FD10AA">
            <w:r>
              <w:t>Negociación de una resolución de la COP.</w:t>
            </w:r>
          </w:p>
          <w:p w14:paraId="594A73C7" w14:textId="77777777" w:rsidR="00642603" w:rsidRPr="00884796" w:rsidRDefault="00642603" w:rsidP="00FD10AA"/>
          <w:p w14:paraId="1848789B" w14:textId="77777777" w:rsidR="00642603" w:rsidRPr="00884796" w:rsidRDefault="00642603" w:rsidP="00FD10AA">
            <w:r>
              <w:t>Jurídicas:</w:t>
            </w:r>
          </w:p>
          <w:p w14:paraId="2F478795" w14:textId="77777777" w:rsidR="00642603" w:rsidRPr="00884796" w:rsidRDefault="00642603" w:rsidP="00FD10AA">
            <w:r>
              <w:rPr>
                <w:b/>
                <w:bCs/>
              </w:rPr>
              <w:t xml:space="preserve">Observaciones de Suiza: </w:t>
            </w:r>
            <w:r>
              <w:t xml:space="preserve">La entrada de la Convención en la familia de convenciones administradas por el PNUMA tendría que ser adoptada por una reunión de la UNEA. </w:t>
            </w:r>
          </w:p>
          <w:p w14:paraId="66293E96" w14:textId="77777777" w:rsidR="00642603" w:rsidRPr="00884796" w:rsidRDefault="00642603" w:rsidP="00FD10AA"/>
        </w:tc>
        <w:tc>
          <w:tcPr>
            <w:tcW w:w="535" w:type="pct"/>
          </w:tcPr>
          <w:p w14:paraId="5752EA11" w14:textId="77777777" w:rsidR="00642603" w:rsidRDefault="00642603" w:rsidP="00FD10AA"/>
          <w:p w14:paraId="22EA6565" w14:textId="77777777" w:rsidR="00642603" w:rsidRPr="00496C5E" w:rsidRDefault="00642603" w:rsidP="00FD10AA"/>
          <w:p w14:paraId="154097A8" w14:textId="77777777" w:rsidR="00642603" w:rsidRPr="00484F6D" w:rsidRDefault="00642603" w:rsidP="00FD10AA"/>
        </w:tc>
        <w:tc>
          <w:tcPr>
            <w:tcW w:w="283" w:type="pct"/>
          </w:tcPr>
          <w:p w14:paraId="6A06B1D7" w14:textId="77777777" w:rsidR="00642603" w:rsidRPr="00484F6D" w:rsidRDefault="00642603" w:rsidP="00FD10AA"/>
        </w:tc>
      </w:tr>
      <w:tr w:rsidR="00642603" w:rsidRPr="00484F6D" w14:paraId="41E05B15" w14:textId="77777777" w:rsidTr="00FD10AA">
        <w:trPr>
          <w:trHeight w:val="72"/>
        </w:trPr>
        <w:tc>
          <w:tcPr>
            <w:tcW w:w="379" w:type="pct"/>
            <w:vMerge w:val="restart"/>
            <w:shd w:val="clear" w:color="auto" w:fill="DEEAF6" w:themeFill="accent5" w:themeFillTint="33"/>
          </w:tcPr>
          <w:p w14:paraId="6C0F640C" w14:textId="77777777" w:rsidR="00642603" w:rsidRPr="003D4688" w:rsidRDefault="00642603" w:rsidP="00FD10AA">
            <w:r>
              <w:lastRenderedPageBreak/>
              <w:t>Pérdida de prestaciones.</w:t>
            </w:r>
          </w:p>
        </w:tc>
        <w:tc>
          <w:tcPr>
            <w:tcW w:w="112" w:type="pct"/>
            <w:vMerge w:val="restart"/>
          </w:tcPr>
          <w:p w14:paraId="257E0AFC" w14:textId="77777777" w:rsidR="00642603" w:rsidRPr="00484F6D" w:rsidRDefault="00642603" w:rsidP="00FD10AA"/>
        </w:tc>
        <w:tc>
          <w:tcPr>
            <w:tcW w:w="610" w:type="pct"/>
            <w:vMerge w:val="restart"/>
          </w:tcPr>
          <w:p w14:paraId="6F782B4D" w14:textId="77777777" w:rsidR="00642603" w:rsidRPr="00484F6D" w:rsidRDefault="00642603" w:rsidP="00FD10AA">
            <w:pPr>
              <w:rPr>
                <w:b/>
                <w:bCs/>
                <w:color w:val="657C9C" w:themeColor="text2" w:themeTint="BF"/>
              </w:rPr>
            </w:pPr>
            <w:r>
              <w:t>El personal deja de tener permiso de residencia una vez finalizado el contrato.</w:t>
            </w:r>
          </w:p>
        </w:tc>
        <w:tc>
          <w:tcPr>
            <w:tcW w:w="754" w:type="pct"/>
            <w:vMerge w:val="restart"/>
          </w:tcPr>
          <w:p w14:paraId="70222D4B" w14:textId="77777777" w:rsidR="00642603" w:rsidRPr="00484F6D" w:rsidRDefault="00642603" w:rsidP="00FD10AA"/>
        </w:tc>
        <w:tc>
          <w:tcPr>
            <w:tcW w:w="786" w:type="pct"/>
            <w:vMerge w:val="restart"/>
          </w:tcPr>
          <w:p w14:paraId="6A308E0E" w14:textId="77777777" w:rsidR="00642603" w:rsidRPr="0044141B" w:rsidRDefault="00642603" w:rsidP="00FD10AA"/>
        </w:tc>
        <w:tc>
          <w:tcPr>
            <w:tcW w:w="818" w:type="pct"/>
            <w:vMerge w:val="restart"/>
          </w:tcPr>
          <w:p w14:paraId="63C69A02" w14:textId="77777777" w:rsidR="00642603" w:rsidRPr="0044141B" w:rsidRDefault="00642603" w:rsidP="00FD10AA">
            <w:pPr>
              <w:rPr>
                <w:b/>
                <w:bCs/>
              </w:rPr>
            </w:pPr>
            <w:r>
              <w:rPr>
                <w:b/>
                <w:bCs/>
              </w:rPr>
              <w:t xml:space="preserve">Opción 1: </w:t>
            </w:r>
            <w:r>
              <w:t>Se recomienda eliminar este reto, ya que no puede ni debe tratarse en el marco de la Convención.</w:t>
            </w:r>
          </w:p>
        </w:tc>
        <w:tc>
          <w:tcPr>
            <w:tcW w:w="723" w:type="pct"/>
          </w:tcPr>
          <w:p w14:paraId="550F2048" w14:textId="77777777" w:rsidR="00642603" w:rsidRPr="0044141B" w:rsidRDefault="00642603" w:rsidP="00FD10AA">
            <w:r>
              <w:t>Financieras:</w:t>
            </w:r>
          </w:p>
          <w:p w14:paraId="40565707" w14:textId="77777777" w:rsidR="00642603" w:rsidRPr="0044141B" w:rsidRDefault="00642603" w:rsidP="00FD10AA"/>
        </w:tc>
        <w:tc>
          <w:tcPr>
            <w:tcW w:w="535" w:type="pct"/>
            <w:vMerge w:val="restart"/>
          </w:tcPr>
          <w:p w14:paraId="4B557E76" w14:textId="77777777" w:rsidR="00642603" w:rsidRPr="00484F6D" w:rsidRDefault="00642603" w:rsidP="00FD10AA"/>
        </w:tc>
        <w:tc>
          <w:tcPr>
            <w:tcW w:w="283" w:type="pct"/>
            <w:vMerge w:val="restart"/>
          </w:tcPr>
          <w:p w14:paraId="29E14352" w14:textId="77777777" w:rsidR="00642603" w:rsidRPr="00484F6D" w:rsidRDefault="00642603" w:rsidP="00FD10AA"/>
        </w:tc>
      </w:tr>
      <w:tr w:rsidR="00642603" w:rsidRPr="00484F6D" w14:paraId="57EE750D" w14:textId="77777777" w:rsidTr="00FD10AA">
        <w:trPr>
          <w:trHeight w:val="70"/>
        </w:trPr>
        <w:tc>
          <w:tcPr>
            <w:tcW w:w="379" w:type="pct"/>
            <w:vMerge/>
            <w:shd w:val="clear" w:color="auto" w:fill="DEEAF6" w:themeFill="accent5" w:themeFillTint="33"/>
          </w:tcPr>
          <w:p w14:paraId="57131A9B" w14:textId="77777777" w:rsidR="00642603" w:rsidRPr="00484F6D" w:rsidRDefault="00642603" w:rsidP="00FD10AA"/>
        </w:tc>
        <w:tc>
          <w:tcPr>
            <w:tcW w:w="112" w:type="pct"/>
            <w:vMerge/>
          </w:tcPr>
          <w:p w14:paraId="12F08E51" w14:textId="77777777" w:rsidR="00642603" w:rsidRPr="00484F6D" w:rsidRDefault="00642603" w:rsidP="00FD10AA"/>
        </w:tc>
        <w:tc>
          <w:tcPr>
            <w:tcW w:w="610" w:type="pct"/>
            <w:vMerge/>
          </w:tcPr>
          <w:p w14:paraId="31908362" w14:textId="77777777" w:rsidR="00642603" w:rsidRPr="00484F6D" w:rsidRDefault="00642603" w:rsidP="00FD10AA"/>
        </w:tc>
        <w:tc>
          <w:tcPr>
            <w:tcW w:w="754" w:type="pct"/>
            <w:vMerge/>
          </w:tcPr>
          <w:p w14:paraId="100D04CC" w14:textId="77777777" w:rsidR="00642603" w:rsidRPr="00484F6D" w:rsidRDefault="00642603" w:rsidP="00FD10AA"/>
        </w:tc>
        <w:tc>
          <w:tcPr>
            <w:tcW w:w="786" w:type="pct"/>
            <w:vMerge/>
          </w:tcPr>
          <w:p w14:paraId="5E7DB071" w14:textId="77777777" w:rsidR="00642603" w:rsidRPr="0044141B" w:rsidRDefault="00642603" w:rsidP="00FD10AA"/>
        </w:tc>
        <w:tc>
          <w:tcPr>
            <w:tcW w:w="818" w:type="pct"/>
            <w:vMerge/>
          </w:tcPr>
          <w:p w14:paraId="16E6D0F2" w14:textId="77777777" w:rsidR="00642603" w:rsidRPr="0044141B" w:rsidRDefault="00642603" w:rsidP="00FD10AA"/>
        </w:tc>
        <w:tc>
          <w:tcPr>
            <w:tcW w:w="723" w:type="pct"/>
          </w:tcPr>
          <w:p w14:paraId="2FEA8AFD" w14:textId="77777777" w:rsidR="00642603" w:rsidRPr="0044141B" w:rsidRDefault="00642603" w:rsidP="00FD10AA">
            <w:r>
              <w:t>Para el personal/recursos humanos:</w:t>
            </w:r>
          </w:p>
          <w:p w14:paraId="53E2D2CB" w14:textId="77777777" w:rsidR="00642603" w:rsidRPr="0044141B" w:rsidRDefault="00642603" w:rsidP="00FD10AA"/>
        </w:tc>
        <w:tc>
          <w:tcPr>
            <w:tcW w:w="535" w:type="pct"/>
            <w:vMerge/>
          </w:tcPr>
          <w:p w14:paraId="3FBD8924" w14:textId="77777777" w:rsidR="00642603" w:rsidRPr="00484F6D" w:rsidRDefault="00642603" w:rsidP="00FD10AA"/>
        </w:tc>
        <w:tc>
          <w:tcPr>
            <w:tcW w:w="283" w:type="pct"/>
            <w:vMerge/>
          </w:tcPr>
          <w:p w14:paraId="65430A49" w14:textId="77777777" w:rsidR="00642603" w:rsidRPr="00484F6D" w:rsidRDefault="00642603" w:rsidP="00FD10AA"/>
        </w:tc>
      </w:tr>
      <w:tr w:rsidR="00642603" w:rsidRPr="00484F6D" w14:paraId="41E78A49" w14:textId="77777777" w:rsidTr="00FD10AA">
        <w:trPr>
          <w:trHeight w:val="70"/>
        </w:trPr>
        <w:tc>
          <w:tcPr>
            <w:tcW w:w="379" w:type="pct"/>
            <w:vMerge/>
            <w:shd w:val="clear" w:color="auto" w:fill="DEEAF6" w:themeFill="accent5" w:themeFillTint="33"/>
          </w:tcPr>
          <w:p w14:paraId="720D4817" w14:textId="77777777" w:rsidR="00642603" w:rsidRPr="00484F6D" w:rsidRDefault="00642603" w:rsidP="00FD10AA"/>
        </w:tc>
        <w:tc>
          <w:tcPr>
            <w:tcW w:w="112" w:type="pct"/>
            <w:vMerge/>
          </w:tcPr>
          <w:p w14:paraId="0293886E" w14:textId="77777777" w:rsidR="00642603" w:rsidRPr="00484F6D" w:rsidRDefault="00642603" w:rsidP="00FD10AA"/>
        </w:tc>
        <w:tc>
          <w:tcPr>
            <w:tcW w:w="610" w:type="pct"/>
            <w:vMerge/>
          </w:tcPr>
          <w:p w14:paraId="70E590FD" w14:textId="77777777" w:rsidR="00642603" w:rsidRPr="00484F6D" w:rsidRDefault="00642603" w:rsidP="00FD10AA"/>
        </w:tc>
        <w:tc>
          <w:tcPr>
            <w:tcW w:w="754" w:type="pct"/>
            <w:vMerge/>
          </w:tcPr>
          <w:p w14:paraId="31F8407C" w14:textId="77777777" w:rsidR="00642603" w:rsidRPr="00484F6D" w:rsidRDefault="00642603" w:rsidP="00FD10AA"/>
        </w:tc>
        <w:tc>
          <w:tcPr>
            <w:tcW w:w="786" w:type="pct"/>
            <w:vMerge/>
          </w:tcPr>
          <w:p w14:paraId="1BCEA84B" w14:textId="77777777" w:rsidR="00642603" w:rsidRPr="0044141B" w:rsidRDefault="00642603" w:rsidP="00FD10AA"/>
        </w:tc>
        <w:tc>
          <w:tcPr>
            <w:tcW w:w="818" w:type="pct"/>
            <w:vMerge/>
          </w:tcPr>
          <w:p w14:paraId="621B1784" w14:textId="77777777" w:rsidR="00642603" w:rsidRPr="0044141B" w:rsidRDefault="00642603" w:rsidP="00FD10AA"/>
        </w:tc>
        <w:tc>
          <w:tcPr>
            <w:tcW w:w="723" w:type="pct"/>
          </w:tcPr>
          <w:p w14:paraId="44620DBA" w14:textId="77777777" w:rsidR="00642603" w:rsidRPr="0044141B" w:rsidRDefault="00642603" w:rsidP="00FD10AA">
            <w:r>
              <w:t>Jurídicas:</w:t>
            </w:r>
          </w:p>
          <w:p w14:paraId="00B56C32" w14:textId="77777777" w:rsidR="00642603" w:rsidRPr="0044141B" w:rsidRDefault="00642603" w:rsidP="00FD10AA"/>
        </w:tc>
        <w:tc>
          <w:tcPr>
            <w:tcW w:w="535" w:type="pct"/>
            <w:vMerge/>
          </w:tcPr>
          <w:p w14:paraId="4B04628D" w14:textId="77777777" w:rsidR="00642603" w:rsidRPr="00484F6D" w:rsidRDefault="00642603" w:rsidP="00FD10AA"/>
        </w:tc>
        <w:tc>
          <w:tcPr>
            <w:tcW w:w="283" w:type="pct"/>
            <w:vMerge/>
          </w:tcPr>
          <w:p w14:paraId="02459165" w14:textId="77777777" w:rsidR="00642603" w:rsidRPr="00484F6D" w:rsidRDefault="00642603" w:rsidP="00FD10AA"/>
        </w:tc>
      </w:tr>
      <w:tr w:rsidR="00642603" w:rsidRPr="00484F6D" w14:paraId="092F6CA9" w14:textId="77777777" w:rsidTr="00FD10AA">
        <w:trPr>
          <w:trHeight w:val="70"/>
        </w:trPr>
        <w:tc>
          <w:tcPr>
            <w:tcW w:w="379" w:type="pct"/>
            <w:vMerge/>
            <w:shd w:val="clear" w:color="auto" w:fill="DEEAF6" w:themeFill="accent5" w:themeFillTint="33"/>
          </w:tcPr>
          <w:p w14:paraId="6AB0EE02" w14:textId="77777777" w:rsidR="00642603" w:rsidRPr="00484F6D" w:rsidRDefault="00642603" w:rsidP="00FD10AA"/>
        </w:tc>
        <w:tc>
          <w:tcPr>
            <w:tcW w:w="112" w:type="pct"/>
            <w:vMerge/>
          </w:tcPr>
          <w:p w14:paraId="20A7AB41" w14:textId="77777777" w:rsidR="00642603" w:rsidRPr="00484F6D" w:rsidRDefault="00642603" w:rsidP="00FD10AA"/>
        </w:tc>
        <w:tc>
          <w:tcPr>
            <w:tcW w:w="610" w:type="pct"/>
            <w:vMerge/>
          </w:tcPr>
          <w:p w14:paraId="5B619F00" w14:textId="77777777" w:rsidR="00642603" w:rsidRPr="00484F6D" w:rsidRDefault="00642603" w:rsidP="00FD10AA"/>
        </w:tc>
        <w:tc>
          <w:tcPr>
            <w:tcW w:w="754" w:type="pct"/>
            <w:vMerge/>
          </w:tcPr>
          <w:p w14:paraId="4B1D9A4B" w14:textId="77777777" w:rsidR="00642603" w:rsidRPr="00484F6D" w:rsidRDefault="00642603" w:rsidP="00FD10AA"/>
        </w:tc>
        <w:tc>
          <w:tcPr>
            <w:tcW w:w="786" w:type="pct"/>
            <w:vMerge/>
          </w:tcPr>
          <w:p w14:paraId="49B4FA2D" w14:textId="77777777" w:rsidR="00642603" w:rsidRPr="0044141B" w:rsidRDefault="00642603" w:rsidP="00FD10AA"/>
        </w:tc>
        <w:tc>
          <w:tcPr>
            <w:tcW w:w="818" w:type="pct"/>
            <w:vMerge/>
          </w:tcPr>
          <w:p w14:paraId="3EEE5C66" w14:textId="77777777" w:rsidR="00642603" w:rsidRPr="0044141B" w:rsidRDefault="00642603" w:rsidP="00FD10AA"/>
        </w:tc>
        <w:tc>
          <w:tcPr>
            <w:tcW w:w="723" w:type="pct"/>
          </w:tcPr>
          <w:p w14:paraId="595B9CE7" w14:textId="77777777" w:rsidR="00642603" w:rsidRPr="0044141B" w:rsidRDefault="00642603" w:rsidP="00FD10AA">
            <w:r>
              <w:t>Financieras:</w:t>
            </w:r>
          </w:p>
          <w:p w14:paraId="2A9F40AE" w14:textId="77777777" w:rsidR="00642603" w:rsidRPr="0044141B" w:rsidRDefault="00642603" w:rsidP="00FD10AA"/>
        </w:tc>
        <w:tc>
          <w:tcPr>
            <w:tcW w:w="535" w:type="pct"/>
            <w:vMerge/>
          </w:tcPr>
          <w:p w14:paraId="3A81293B" w14:textId="77777777" w:rsidR="00642603" w:rsidRPr="00484F6D" w:rsidRDefault="00642603" w:rsidP="00FD10AA"/>
        </w:tc>
        <w:tc>
          <w:tcPr>
            <w:tcW w:w="283" w:type="pct"/>
            <w:vMerge/>
          </w:tcPr>
          <w:p w14:paraId="081783FE" w14:textId="77777777" w:rsidR="00642603" w:rsidRPr="00484F6D" w:rsidRDefault="00642603" w:rsidP="00FD10AA"/>
        </w:tc>
      </w:tr>
      <w:tr w:rsidR="00642603" w:rsidRPr="00484F6D" w14:paraId="02F37423" w14:textId="77777777" w:rsidTr="00FD10AA">
        <w:trPr>
          <w:trHeight w:val="480"/>
        </w:trPr>
        <w:tc>
          <w:tcPr>
            <w:tcW w:w="379" w:type="pct"/>
            <w:vMerge w:val="restart"/>
            <w:shd w:val="clear" w:color="auto" w:fill="DEEAF6" w:themeFill="accent5" w:themeFillTint="33"/>
          </w:tcPr>
          <w:p w14:paraId="7B684A82" w14:textId="77777777" w:rsidR="00642603" w:rsidRPr="00484F6D" w:rsidRDefault="00642603" w:rsidP="00FD10AA">
            <w:pPr>
              <w:rPr>
                <w:color w:val="657C9C" w:themeColor="text2" w:themeTint="BF"/>
              </w:rPr>
            </w:pPr>
            <w:r>
              <w:t>Personal en misión</w:t>
            </w:r>
          </w:p>
        </w:tc>
        <w:tc>
          <w:tcPr>
            <w:tcW w:w="112" w:type="pct"/>
            <w:vMerge w:val="restart"/>
          </w:tcPr>
          <w:p w14:paraId="6AFF697D" w14:textId="77777777" w:rsidR="00642603" w:rsidRPr="00484F6D" w:rsidRDefault="00642603" w:rsidP="00FD10AA">
            <w:r>
              <w:t>M</w:t>
            </w:r>
          </w:p>
        </w:tc>
        <w:tc>
          <w:tcPr>
            <w:tcW w:w="610" w:type="pct"/>
          </w:tcPr>
          <w:p w14:paraId="637EE1CF" w14:textId="77777777" w:rsidR="00642603" w:rsidRPr="00484F6D" w:rsidRDefault="00642603" w:rsidP="00FD10AA">
            <w:pPr>
              <w:rPr>
                <w:b/>
                <w:bCs/>
                <w:color w:val="657C9C" w:themeColor="text2" w:themeTint="BF"/>
              </w:rPr>
            </w:pPr>
            <w:r>
              <w:t xml:space="preserve">Visados de viaje para el personal </w:t>
            </w:r>
          </w:p>
        </w:tc>
        <w:tc>
          <w:tcPr>
            <w:tcW w:w="754" w:type="pct"/>
            <w:vMerge w:val="restart"/>
          </w:tcPr>
          <w:p w14:paraId="15A9B6B7" w14:textId="77777777" w:rsidR="00642603" w:rsidRPr="00297CFC" w:rsidRDefault="00642603" w:rsidP="00FD10AA">
            <w:r>
              <w:t xml:space="preserve">El personal de la Secretaría no tiene acceso a una red de asistencia logística y de seguridad, como sí lo tiene el personal de la ONU en países donde corren riesgos de seguridad y bienestar. Durante los debates de los GT se han presentado varias formas de mitigar esta situación negativa. Se ha propuesto que el personal que realiza visitas de campo solicite información a las Autoridades Administrativas del país que visita y les pida apoyo sobre el terreno. </w:t>
            </w:r>
          </w:p>
          <w:p w14:paraId="2AD34F44" w14:textId="77777777" w:rsidR="00642603" w:rsidRPr="00484F6D" w:rsidRDefault="00642603" w:rsidP="00FD10AA">
            <w:pPr>
              <w:rPr>
                <w:rFonts w:ascii="Arial Narrow" w:hAnsi="Arial Narrow"/>
                <w:b/>
                <w:bCs/>
                <w:color w:val="657C9C" w:themeColor="text2" w:themeTint="BF"/>
              </w:rPr>
            </w:pPr>
            <w:r>
              <w:t xml:space="preserve">Existen opiniones divergentes entre las Partes Contratantes: </w:t>
            </w:r>
            <w:r>
              <w:lastRenderedPageBreak/>
              <w:t xml:space="preserve">algunas consideran que los riesgos pueden mitigarse considerablemente estableciendo relaciones con los organismos gubernamentales locales en el extranjero, y otras consideran que estos riesgos podrían ser un problema y que se resolverían uniéndose a la ONU. </w:t>
            </w:r>
          </w:p>
        </w:tc>
        <w:tc>
          <w:tcPr>
            <w:tcW w:w="786" w:type="pct"/>
            <w:vMerge w:val="restart"/>
          </w:tcPr>
          <w:p w14:paraId="0794B3CE" w14:textId="77777777" w:rsidR="00642603" w:rsidRDefault="00642603" w:rsidP="00FD10AA">
            <w:r>
              <w:rPr>
                <w:b/>
                <w:bCs/>
              </w:rPr>
              <w:lastRenderedPageBreak/>
              <w:t>Pregunta:</w:t>
            </w:r>
            <w:r>
              <w:t xml:space="preserve"> ¿Existe alguna posibilidad de negociar el uso de las redes logísticas de la ONU, sin formar parte de la propia ONU?</w:t>
            </w:r>
          </w:p>
          <w:p w14:paraId="6EC29FFA" w14:textId="77777777" w:rsidR="00642603" w:rsidRDefault="00642603" w:rsidP="00FD10AA"/>
          <w:p w14:paraId="3B80383A" w14:textId="77777777" w:rsidR="00642603" w:rsidRDefault="00642603" w:rsidP="00FD10AA">
            <w:r>
              <w:rPr>
                <w:b/>
                <w:bCs/>
              </w:rPr>
              <w:t>Pregunta:</w:t>
            </w:r>
            <w:r>
              <w:t xml:space="preserve"> ¿Es apropiado que la Convención opere en lugares donde existe riesgo para la seguridad y el bienestar del personal?</w:t>
            </w:r>
          </w:p>
          <w:p w14:paraId="40F9CD08" w14:textId="77777777" w:rsidR="00642603" w:rsidRDefault="00642603" w:rsidP="00FD10AA"/>
          <w:p w14:paraId="4A3B7C14" w14:textId="77777777" w:rsidR="00642603" w:rsidRPr="00F2074E" w:rsidRDefault="00642603" w:rsidP="00FD10AA">
            <w:r>
              <w:rPr>
                <w:b/>
                <w:bCs/>
              </w:rPr>
              <w:t>Pregunta:</w:t>
            </w:r>
            <w:r>
              <w:t xml:space="preserve"> En el pasado, ¿cuál ha sido la experiencia de la Secretaría en la negociación del acceso a las instalaciones con el país que se visita?</w:t>
            </w:r>
          </w:p>
          <w:p w14:paraId="6713F2BD" w14:textId="77777777" w:rsidR="00642603" w:rsidRPr="00F2074E" w:rsidRDefault="00642603" w:rsidP="00FD10AA">
            <w:r>
              <w:t xml:space="preserve"> </w:t>
            </w:r>
          </w:p>
          <w:p w14:paraId="035436F2" w14:textId="77777777" w:rsidR="00642603" w:rsidRPr="00F2074E" w:rsidRDefault="00642603" w:rsidP="00FD10AA">
            <w:r>
              <w:lastRenderedPageBreak/>
              <w:t xml:space="preserve"> </w:t>
            </w:r>
          </w:p>
          <w:p w14:paraId="50CCA62C" w14:textId="77777777" w:rsidR="00642603" w:rsidRPr="00484F6D" w:rsidRDefault="00642603" w:rsidP="00FD10AA"/>
        </w:tc>
        <w:tc>
          <w:tcPr>
            <w:tcW w:w="818" w:type="pct"/>
            <w:vMerge w:val="restart"/>
          </w:tcPr>
          <w:p w14:paraId="560FD208" w14:textId="77777777" w:rsidR="00642603" w:rsidRDefault="00642603" w:rsidP="00FD10AA">
            <w:pPr>
              <w:rPr>
                <w:rFonts w:ascii="Arial Narrow" w:hAnsi="Arial Narrow"/>
                <w:b/>
                <w:bCs/>
              </w:rPr>
            </w:pPr>
            <w:r>
              <w:lastRenderedPageBreak/>
              <w:t>La opción 1 es una repetición de la opción 3 de la sección Personalidad jurídica.</w:t>
            </w:r>
          </w:p>
          <w:p w14:paraId="37F96AE7" w14:textId="77777777" w:rsidR="00642603" w:rsidRPr="00DD4F6B" w:rsidRDefault="00642603" w:rsidP="00FD10AA">
            <w:r>
              <w:t>Opción 1</w:t>
            </w:r>
          </w:p>
          <w:p w14:paraId="7686EC44" w14:textId="77777777" w:rsidR="00642603" w:rsidRPr="00297CFC" w:rsidRDefault="00642603" w:rsidP="00FD10AA">
            <w:r>
              <w:t>La Secretaría sería administrada por un organismo de la ONU como el PNUMA.</w:t>
            </w:r>
          </w:p>
          <w:p w14:paraId="3122F06E" w14:textId="77777777" w:rsidR="00642603" w:rsidRPr="00024D7D" w:rsidRDefault="00642603" w:rsidP="00FD10AA">
            <w:pPr>
              <w:rPr>
                <w:rFonts w:ascii="Arial Narrow" w:hAnsi="Arial Narrow"/>
              </w:rPr>
            </w:pPr>
            <w:r>
              <w:t>(Opción B1 del OSWG)</w:t>
            </w:r>
          </w:p>
        </w:tc>
        <w:tc>
          <w:tcPr>
            <w:tcW w:w="723" w:type="pct"/>
            <w:vMerge w:val="restart"/>
          </w:tcPr>
          <w:p w14:paraId="246E6C07" w14:textId="77777777" w:rsidR="00642603" w:rsidRDefault="00642603" w:rsidP="00FD10AA">
            <w:r>
              <w:t>Financieras:</w:t>
            </w:r>
          </w:p>
          <w:p w14:paraId="3B3307A2" w14:textId="77777777" w:rsidR="00642603" w:rsidRPr="0044141B" w:rsidRDefault="00642603" w:rsidP="00FD10AA">
            <w:pPr>
              <w:rPr>
                <w:rFonts w:ascii="Arial Narrow" w:hAnsi="Arial Narrow"/>
                <w:b/>
                <w:bCs/>
              </w:rPr>
            </w:pPr>
            <w:r>
              <w:t>Semejantes a las del tema 1: disposiciones administrativas, con un coste reducido para las misiones, y otras reuniones.</w:t>
            </w:r>
          </w:p>
        </w:tc>
        <w:tc>
          <w:tcPr>
            <w:tcW w:w="535" w:type="pct"/>
            <w:vMerge w:val="restart"/>
          </w:tcPr>
          <w:p w14:paraId="2FB8A972" w14:textId="77777777" w:rsidR="00642603" w:rsidRPr="00297CFC" w:rsidRDefault="00642603" w:rsidP="00FD10AA">
            <w:r>
              <w:t xml:space="preserve">Las misiones podrían llevarse a cabo de forma más segura y, probablemente, con menos trabas administrativas que en la actualidad.  </w:t>
            </w:r>
          </w:p>
          <w:p w14:paraId="5A493ADA" w14:textId="77777777" w:rsidR="00642603" w:rsidRPr="00297CFC" w:rsidRDefault="00642603" w:rsidP="00FD10AA">
            <w:r>
              <w:t>También se podría aumentar la eficacia de las misiones, con acceso a una red de personal con conocimiento de los contextos locales.</w:t>
            </w:r>
          </w:p>
          <w:p w14:paraId="46639F20" w14:textId="77777777" w:rsidR="00642603" w:rsidRPr="003A44A8" w:rsidRDefault="00642603" w:rsidP="00FD10AA">
            <w:pPr>
              <w:rPr>
                <w:color w:val="657C9C" w:themeColor="text2" w:themeTint="BF"/>
              </w:rPr>
            </w:pPr>
            <w:r>
              <w:t xml:space="preserve">Además, se obtendrían beneficios similares en el caso de otras </w:t>
            </w:r>
            <w:r>
              <w:lastRenderedPageBreak/>
              <w:t>reuniones, y es posible que esto facilite nuevas oportunidades, gracias a la reducción del coste y las dificultades para organizar misiones.</w:t>
            </w:r>
          </w:p>
        </w:tc>
        <w:tc>
          <w:tcPr>
            <w:tcW w:w="283" w:type="pct"/>
            <w:vMerge w:val="restart"/>
          </w:tcPr>
          <w:p w14:paraId="76DC77F9" w14:textId="77777777" w:rsidR="00642603" w:rsidRPr="00484F6D" w:rsidRDefault="00642603" w:rsidP="00FD10AA"/>
        </w:tc>
      </w:tr>
      <w:tr w:rsidR="00642603" w:rsidRPr="00484F6D" w14:paraId="4C0966A7" w14:textId="77777777" w:rsidTr="00FD10AA">
        <w:trPr>
          <w:trHeight w:val="612"/>
        </w:trPr>
        <w:tc>
          <w:tcPr>
            <w:tcW w:w="379" w:type="pct"/>
            <w:vMerge/>
            <w:shd w:val="clear" w:color="auto" w:fill="DEEAF6" w:themeFill="accent5" w:themeFillTint="33"/>
          </w:tcPr>
          <w:p w14:paraId="50BB0CC0" w14:textId="77777777" w:rsidR="00642603" w:rsidRPr="000132E8" w:rsidRDefault="00642603" w:rsidP="00FD10AA"/>
        </w:tc>
        <w:tc>
          <w:tcPr>
            <w:tcW w:w="112" w:type="pct"/>
            <w:vMerge/>
          </w:tcPr>
          <w:p w14:paraId="32E4F7C5" w14:textId="77777777" w:rsidR="00642603" w:rsidRPr="00484F6D" w:rsidRDefault="00642603" w:rsidP="00FD10AA"/>
        </w:tc>
        <w:tc>
          <w:tcPr>
            <w:tcW w:w="610" w:type="pct"/>
            <w:vMerge w:val="restart"/>
            <w:shd w:val="clear" w:color="auto" w:fill="auto"/>
          </w:tcPr>
          <w:p w14:paraId="15021F21" w14:textId="77777777" w:rsidR="00642603" w:rsidRDefault="00642603" w:rsidP="00FD10AA">
            <w:r>
              <w:t>Falta de acceso durante las misiones a asistencia logística y de seguridad.</w:t>
            </w:r>
          </w:p>
          <w:p w14:paraId="0D70F14F" w14:textId="77777777" w:rsidR="00642603" w:rsidRDefault="00642603" w:rsidP="00FD10AA"/>
          <w:p w14:paraId="40E61FA4" w14:textId="77777777" w:rsidR="00642603" w:rsidRDefault="00642603" w:rsidP="00FD10AA"/>
        </w:tc>
        <w:tc>
          <w:tcPr>
            <w:tcW w:w="754" w:type="pct"/>
            <w:vMerge/>
          </w:tcPr>
          <w:p w14:paraId="5758BC68" w14:textId="77777777" w:rsidR="00642603" w:rsidRPr="00484F6D" w:rsidRDefault="00642603" w:rsidP="00FD10AA"/>
        </w:tc>
        <w:tc>
          <w:tcPr>
            <w:tcW w:w="786" w:type="pct"/>
            <w:vMerge/>
          </w:tcPr>
          <w:p w14:paraId="0240B5DB" w14:textId="77777777" w:rsidR="00642603" w:rsidRPr="00484F6D" w:rsidRDefault="00642603" w:rsidP="00FD10AA"/>
        </w:tc>
        <w:tc>
          <w:tcPr>
            <w:tcW w:w="818" w:type="pct"/>
            <w:vMerge/>
          </w:tcPr>
          <w:p w14:paraId="078D3E65" w14:textId="77777777" w:rsidR="00642603" w:rsidRPr="00024D7D" w:rsidRDefault="00642603" w:rsidP="00FD10AA"/>
        </w:tc>
        <w:tc>
          <w:tcPr>
            <w:tcW w:w="723" w:type="pct"/>
            <w:vMerge/>
          </w:tcPr>
          <w:p w14:paraId="509F6622" w14:textId="77777777" w:rsidR="00642603" w:rsidRPr="0044141B" w:rsidRDefault="00642603" w:rsidP="00FD10AA"/>
        </w:tc>
        <w:tc>
          <w:tcPr>
            <w:tcW w:w="535" w:type="pct"/>
            <w:vMerge/>
          </w:tcPr>
          <w:p w14:paraId="0E1E1517" w14:textId="77777777" w:rsidR="00642603" w:rsidRPr="00484F6D" w:rsidRDefault="00642603" w:rsidP="00FD10AA"/>
        </w:tc>
        <w:tc>
          <w:tcPr>
            <w:tcW w:w="283" w:type="pct"/>
            <w:vMerge/>
          </w:tcPr>
          <w:p w14:paraId="331BC961" w14:textId="77777777" w:rsidR="00642603" w:rsidRPr="00484F6D" w:rsidRDefault="00642603" w:rsidP="00FD10AA"/>
        </w:tc>
      </w:tr>
      <w:tr w:rsidR="00642603" w:rsidRPr="00484F6D" w14:paraId="52EB941E" w14:textId="77777777" w:rsidTr="00FD10AA">
        <w:trPr>
          <w:trHeight w:val="418"/>
        </w:trPr>
        <w:tc>
          <w:tcPr>
            <w:tcW w:w="379" w:type="pct"/>
            <w:vMerge/>
            <w:shd w:val="clear" w:color="auto" w:fill="DEEAF6" w:themeFill="accent5" w:themeFillTint="33"/>
          </w:tcPr>
          <w:p w14:paraId="1FB3FB66" w14:textId="77777777" w:rsidR="00642603" w:rsidRPr="00484F6D" w:rsidRDefault="00642603" w:rsidP="00FD10AA"/>
        </w:tc>
        <w:tc>
          <w:tcPr>
            <w:tcW w:w="112" w:type="pct"/>
            <w:vMerge/>
          </w:tcPr>
          <w:p w14:paraId="56C02CA7" w14:textId="77777777" w:rsidR="00642603" w:rsidRPr="00484F6D" w:rsidRDefault="00642603" w:rsidP="00FD10AA"/>
        </w:tc>
        <w:tc>
          <w:tcPr>
            <w:tcW w:w="610" w:type="pct"/>
            <w:vMerge/>
          </w:tcPr>
          <w:p w14:paraId="257DF024" w14:textId="77777777" w:rsidR="00642603" w:rsidRPr="00484F6D" w:rsidRDefault="00642603" w:rsidP="00FD10AA"/>
        </w:tc>
        <w:tc>
          <w:tcPr>
            <w:tcW w:w="754" w:type="pct"/>
            <w:vMerge/>
          </w:tcPr>
          <w:p w14:paraId="6B725703" w14:textId="77777777" w:rsidR="00642603" w:rsidRPr="00484F6D" w:rsidRDefault="00642603" w:rsidP="00FD10AA"/>
        </w:tc>
        <w:tc>
          <w:tcPr>
            <w:tcW w:w="786" w:type="pct"/>
            <w:vMerge/>
          </w:tcPr>
          <w:p w14:paraId="1C81084D" w14:textId="77777777" w:rsidR="00642603" w:rsidRPr="00484F6D" w:rsidRDefault="00642603" w:rsidP="00FD10AA"/>
        </w:tc>
        <w:tc>
          <w:tcPr>
            <w:tcW w:w="818" w:type="pct"/>
            <w:vMerge/>
          </w:tcPr>
          <w:p w14:paraId="1D282F57" w14:textId="77777777" w:rsidR="00642603" w:rsidRPr="00024D7D" w:rsidRDefault="00642603" w:rsidP="00FD10AA"/>
        </w:tc>
        <w:tc>
          <w:tcPr>
            <w:tcW w:w="723" w:type="pct"/>
          </w:tcPr>
          <w:p w14:paraId="29ACED61" w14:textId="77777777" w:rsidR="00642603" w:rsidRDefault="00642603" w:rsidP="00FD10AA">
            <w:r>
              <w:t>Para el personal/recursos humanos:</w:t>
            </w:r>
          </w:p>
          <w:p w14:paraId="6A1B74BB" w14:textId="77777777" w:rsidR="00642603" w:rsidRPr="0044141B" w:rsidRDefault="00642603" w:rsidP="00FD10AA">
            <w:pPr>
              <w:rPr>
                <w:rFonts w:ascii="Arial Narrow" w:hAnsi="Arial Narrow"/>
                <w:b/>
                <w:bCs/>
              </w:rPr>
            </w:pPr>
            <w:r>
              <w:t>Semejantes a las del tema 1: disposiciones administrativas, con un aumento de la seguridad del personal y mayor facilidad para realizar misiones.</w:t>
            </w:r>
          </w:p>
        </w:tc>
        <w:tc>
          <w:tcPr>
            <w:tcW w:w="535" w:type="pct"/>
            <w:vMerge/>
          </w:tcPr>
          <w:p w14:paraId="3A5A299D" w14:textId="77777777" w:rsidR="00642603" w:rsidRPr="00484F6D" w:rsidRDefault="00642603" w:rsidP="00FD10AA"/>
        </w:tc>
        <w:tc>
          <w:tcPr>
            <w:tcW w:w="283" w:type="pct"/>
            <w:vMerge/>
          </w:tcPr>
          <w:p w14:paraId="2FFB334B" w14:textId="77777777" w:rsidR="00642603" w:rsidRPr="00484F6D" w:rsidRDefault="00642603" w:rsidP="00FD10AA"/>
        </w:tc>
      </w:tr>
      <w:tr w:rsidR="00642603" w:rsidRPr="00484F6D" w14:paraId="67E8864C" w14:textId="77777777" w:rsidTr="00FD10AA">
        <w:trPr>
          <w:trHeight w:val="273"/>
        </w:trPr>
        <w:tc>
          <w:tcPr>
            <w:tcW w:w="379" w:type="pct"/>
            <w:vMerge/>
            <w:shd w:val="clear" w:color="auto" w:fill="DEEAF6" w:themeFill="accent5" w:themeFillTint="33"/>
          </w:tcPr>
          <w:p w14:paraId="329E34DE" w14:textId="77777777" w:rsidR="00642603" w:rsidRPr="00484F6D" w:rsidRDefault="00642603" w:rsidP="00FD10AA"/>
        </w:tc>
        <w:tc>
          <w:tcPr>
            <w:tcW w:w="112" w:type="pct"/>
            <w:vMerge/>
          </w:tcPr>
          <w:p w14:paraId="7A5EE6B0" w14:textId="77777777" w:rsidR="00642603" w:rsidRPr="00484F6D" w:rsidRDefault="00642603" w:rsidP="00FD10AA"/>
        </w:tc>
        <w:tc>
          <w:tcPr>
            <w:tcW w:w="610" w:type="pct"/>
            <w:vMerge/>
          </w:tcPr>
          <w:p w14:paraId="25C4D710" w14:textId="77777777" w:rsidR="00642603" w:rsidRPr="00484F6D" w:rsidRDefault="00642603" w:rsidP="00FD10AA"/>
        </w:tc>
        <w:tc>
          <w:tcPr>
            <w:tcW w:w="754" w:type="pct"/>
            <w:vMerge/>
          </w:tcPr>
          <w:p w14:paraId="0B7B54A9" w14:textId="77777777" w:rsidR="00642603" w:rsidRPr="00484F6D" w:rsidRDefault="00642603" w:rsidP="00FD10AA"/>
        </w:tc>
        <w:tc>
          <w:tcPr>
            <w:tcW w:w="786" w:type="pct"/>
            <w:vMerge/>
          </w:tcPr>
          <w:p w14:paraId="156B94B0" w14:textId="77777777" w:rsidR="00642603" w:rsidRPr="00484F6D" w:rsidRDefault="00642603" w:rsidP="00FD10AA"/>
        </w:tc>
        <w:tc>
          <w:tcPr>
            <w:tcW w:w="818" w:type="pct"/>
            <w:vMerge/>
          </w:tcPr>
          <w:p w14:paraId="5B33EDBE" w14:textId="77777777" w:rsidR="00642603" w:rsidRPr="00484F6D" w:rsidRDefault="00642603" w:rsidP="00FD10AA"/>
        </w:tc>
        <w:tc>
          <w:tcPr>
            <w:tcW w:w="723" w:type="pct"/>
          </w:tcPr>
          <w:p w14:paraId="723468A3" w14:textId="77777777" w:rsidR="00642603" w:rsidRDefault="00642603" w:rsidP="00FD10AA">
            <w:r>
              <w:t>De procedimiento:</w:t>
            </w:r>
          </w:p>
          <w:p w14:paraId="5F9F3484" w14:textId="77777777" w:rsidR="00642603" w:rsidRPr="0044141B" w:rsidRDefault="00642603" w:rsidP="00FD10AA">
            <w:pPr>
              <w:rPr>
                <w:rFonts w:ascii="Arial Narrow" w:hAnsi="Arial Narrow"/>
                <w:b/>
                <w:bCs/>
              </w:rPr>
            </w:pPr>
            <w:r>
              <w:t xml:space="preserve">Semejantes a las del tema 1: disposiciones administrativas, teniendo en cuenta que el </w:t>
            </w:r>
            <w:r>
              <w:lastRenderedPageBreak/>
              <w:t>personal tendría que recibir formación y seguir los procedimientos de la ONU para las misiones.</w:t>
            </w:r>
          </w:p>
        </w:tc>
        <w:tc>
          <w:tcPr>
            <w:tcW w:w="535" w:type="pct"/>
            <w:vMerge/>
          </w:tcPr>
          <w:p w14:paraId="79AE9D2B" w14:textId="77777777" w:rsidR="00642603" w:rsidRPr="00484F6D" w:rsidRDefault="00642603" w:rsidP="00FD10AA"/>
        </w:tc>
        <w:tc>
          <w:tcPr>
            <w:tcW w:w="283" w:type="pct"/>
            <w:vMerge/>
          </w:tcPr>
          <w:p w14:paraId="3AD06612" w14:textId="77777777" w:rsidR="00642603" w:rsidRPr="00484F6D" w:rsidRDefault="00642603" w:rsidP="00FD10AA"/>
        </w:tc>
      </w:tr>
      <w:tr w:rsidR="00642603" w:rsidRPr="00484F6D" w14:paraId="01C735B4" w14:textId="77777777" w:rsidTr="00FD10AA">
        <w:trPr>
          <w:trHeight w:val="1473"/>
        </w:trPr>
        <w:tc>
          <w:tcPr>
            <w:tcW w:w="379" w:type="pct"/>
            <w:vMerge/>
            <w:shd w:val="clear" w:color="auto" w:fill="DEEAF6" w:themeFill="accent5" w:themeFillTint="33"/>
          </w:tcPr>
          <w:p w14:paraId="5E74EF91" w14:textId="77777777" w:rsidR="00642603" w:rsidRPr="00484F6D" w:rsidRDefault="00642603" w:rsidP="00FD10AA"/>
        </w:tc>
        <w:tc>
          <w:tcPr>
            <w:tcW w:w="112" w:type="pct"/>
            <w:vMerge/>
          </w:tcPr>
          <w:p w14:paraId="47178556" w14:textId="77777777" w:rsidR="00642603" w:rsidRPr="00484F6D" w:rsidRDefault="00642603" w:rsidP="00FD10AA"/>
        </w:tc>
        <w:tc>
          <w:tcPr>
            <w:tcW w:w="610" w:type="pct"/>
            <w:vMerge/>
          </w:tcPr>
          <w:p w14:paraId="6C631127" w14:textId="77777777" w:rsidR="00642603" w:rsidRPr="00484F6D" w:rsidRDefault="00642603" w:rsidP="00FD10AA"/>
        </w:tc>
        <w:tc>
          <w:tcPr>
            <w:tcW w:w="754" w:type="pct"/>
            <w:vMerge/>
          </w:tcPr>
          <w:p w14:paraId="2F95E800" w14:textId="77777777" w:rsidR="00642603" w:rsidRPr="00484F6D" w:rsidRDefault="00642603" w:rsidP="00FD10AA"/>
        </w:tc>
        <w:tc>
          <w:tcPr>
            <w:tcW w:w="786" w:type="pct"/>
            <w:vMerge/>
          </w:tcPr>
          <w:p w14:paraId="24F211F5" w14:textId="77777777" w:rsidR="00642603" w:rsidRPr="00484F6D" w:rsidRDefault="00642603" w:rsidP="00FD10AA"/>
        </w:tc>
        <w:tc>
          <w:tcPr>
            <w:tcW w:w="818" w:type="pct"/>
            <w:vMerge/>
          </w:tcPr>
          <w:p w14:paraId="75A7A231" w14:textId="77777777" w:rsidR="00642603" w:rsidRPr="00484F6D" w:rsidRDefault="00642603" w:rsidP="00FD10AA"/>
        </w:tc>
        <w:tc>
          <w:tcPr>
            <w:tcW w:w="723" w:type="pct"/>
          </w:tcPr>
          <w:p w14:paraId="3B0628DD" w14:textId="77777777" w:rsidR="00642603" w:rsidRDefault="00642603" w:rsidP="00FD10AA">
            <w:r>
              <w:t>Jurídicas:</w:t>
            </w:r>
          </w:p>
          <w:p w14:paraId="765A71E3" w14:textId="77777777" w:rsidR="00642603" w:rsidRPr="0044141B" w:rsidRDefault="00642603" w:rsidP="00FD10AA">
            <w:pPr>
              <w:rPr>
                <w:rFonts w:ascii="Arial Narrow" w:hAnsi="Arial Narrow"/>
                <w:b/>
                <w:bCs/>
              </w:rPr>
            </w:pPr>
            <w:r>
              <w:t>Igual que en el caso anterior.</w:t>
            </w:r>
          </w:p>
        </w:tc>
        <w:tc>
          <w:tcPr>
            <w:tcW w:w="535" w:type="pct"/>
            <w:vMerge/>
          </w:tcPr>
          <w:p w14:paraId="06CFF5DF" w14:textId="77777777" w:rsidR="00642603" w:rsidRPr="00484F6D" w:rsidRDefault="00642603" w:rsidP="00FD10AA"/>
        </w:tc>
        <w:tc>
          <w:tcPr>
            <w:tcW w:w="283" w:type="pct"/>
            <w:vMerge/>
          </w:tcPr>
          <w:p w14:paraId="73182EC5" w14:textId="77777777" w:rsidR="00642603" w:rsidRPr="00484F6D" w:rsidRDefault="00642603" w:rsidP="00FD10AA"/>
        </w:tc>
      </w:tr>
      <w:tr w:rsidR="00642603" w:rsidRPr="00484F6D" w14:paraId="0830A228" w14:textId="77777777" w:rsidTr="00FD10AA">
        <w:trPr>
          <w:trHeight w:val="273"/>
        </w:trPr>
        <w:tc>
          <w:tcPr>
            <w:tcW w:w="379" w:type="pct"/>
            <w:vMerge/>
            <w:shd w:val="clear" w:color="auto" w:fill="DEEAF6" w:themeFill="accent5" w:themeFillTint="33"/>
          </w:tcPr>
          <w:p w14:paraId="5263F0DD" w14:textId="77777777" w:rsidR="00642603" w:rsidRPr="00484F6D" w:rsidRDefault="00642603" w:rsidP="00FD10AA"/>
        </w:tc>
        <w:tc>
          <w:tcPr>
            <w:tcW w:w="112" w:type="pct"/>
            <w:vMerge/>
          </w:tcPr>
          <w:p w14:paraId="5F1C2A26" w14:textId="77777777" w:rsidR="00642603" w:rsidRPr="00484F6D" w:rsidRDefault="00642603" w:rsidP="00FD10AA"/>
        </w:tc>
        <w:tc>
          <w:tcPr>
            <w:tcW w:w="610" w:type="pct"/>
            <w:vMerge/>
            <w:shd w:val="clear" w:color="auto" w:fill="FBE8DD"/>
          </w:tcPr>
          <w:p w14:paraId="5689D8CF" w14:textId="77777777" w:rsidR="00642603" w:rsidRPr="00484F6D" w:rsidRDefault="00642603" w:rsidP="00FD10AA"/>
        </w:tc>
        <w:tc>
          <w:tcPr>
            <w:tcW w:w="754" w:type="pct"/>
            <w:vMerge/>
          </w:tcPr>
          <w:p w14:paraId="014F5159" w14:textId="77777777" w:rsidR="00642603" w:rsidRPr="00484F6D" w:rsidRDefault="00642603" w:rsidP="00FD10AA"/>
        </w:tc>
        <w:tc>
          <w:tcPr>
            <w:tcW w:w="786" w:type="pct"/>
            <w:vMerge/>
          </w:tcPr>
          <w:p w14:paraId="5AF07622" w14:textId="77777777" w:rsidR="00642603" w:rsidRPr="00484F6D" w:rsidRDefault="00642603" w:rsidP="00FD10AA"/>
        </w:tc>
        <w:tc>
          <w:tcPr>
            <w:tcW w:w="818" w:type="pct"/>
            <w:vMerge w:val="restart"/>
          </w:tcPr>
          <w:p w14:paraId="55F0D609" w14:textId="77777777" w:rsidR="00642603" w:rsidRPr="00297CFC" w:rsidRDefault="00642603" w:rsidP="00FD10AA">
            <w:r>
              <w:t>Opción 2</w:t>
            </w:r>
          </w:p>
          <w:p w14:paraId="134FFADA" w14:textId="77777777" w:rsidR="00642603" w:rsidRPr="00297CFC" w:rsidRDefault="00642603" w:rsidP="00FD10AA">
            <w:r>
              <w:t>Negociar el acceso a las instalaciones con el país de la misión en función de las necesidades.</w:t>
            </w:r>
          </w:p>
          <w:p w14:paraId="7E574007" w14:textId="77777777" w:rsidR="00642603" w:rsidRPr="00297CFC" w:rsidRDefault="00642603" w:rsidP="00FD10AA"/>
        </w:tc>
        <w:tc>
          <w:tcPr>
            <w:tcW w:w="723" w:type="pct"/>
          </w:tcPr>
          <w:p w14:paraId="74404DA4" w14:textId="77777777" w:rsidR="00642603" w:rsidRPr="00297CFC" w:rsidRDefault="00642603" w:rsidP="00FD10AA">
            <w:r>
              <w:t>Financieras:</w:t>
            </w:r>
          </w:p>
          <w:p w14:paraId="61EF8B94" w14:textId="77777777" w:rsidR="00642603" w:rsidRPr="00297CFC" w:rsidRDefault="00642603" w:rsidP="00FD10AA">
            <w:pPr>
              <w:rPr>
                <w:rFonts w:ascii="Arial Narrow" w:hAnsi="Arial Narrow"/>
                <w:b/>
                <w:bCs/>
              </w:rPr>
            </w:pPr>
            <w:r>
              <w:t xml:space="preserve">Esta opción mantendría el </w:t>
            </w:r>
            <w:r>
              <w:rPr>
                <w:i/>
                <w:iCs/>
              </w:rPr>
              <w:t>statu quo</w:t>
            </w:r>
            <w:r>
              <w:t xml:space="preserve">. </w:t>
            </w:r>
          </w:p>
        </w:tc>
        <w:tc>
          <w:tcPr>
            <w:tcW w:w="535" w:type="pct"/>
            <w:vMerge w:val="restart"/>
          </w:tcPr>
          <w:p w14:paraId="3DCAA879" w14:textId="77777777" w:rsidR="00642603" w:rsidRPr="00484F6D" w:rsidRDefault="00642603" w:rsidP="00FD10AA">
            <w:pPr>
              <w:rPr>
                <w:rFonts w:ascii="Arial Narrow" w:hAnsi="Arial Narrow"/>
                <w:b/>
                <w:bCs/>
                <w:color w:val="657C9C" w:themeColor="text2" w:themeTint="BF"/>
              </w:rPr>
            </w:pPr>
            <w:r>
              <w:t xml:space="preserve">Esta opción mantendría el </w:t>
            </w:r>
            <w:r>
              <w:rPr>
                <w:i/>
                <w:iCs/>
              </w:rPr>
              <w:t>statu quo</w:t>
            </w:r>
            <w:r>
              <w:t>, teniendo en cuenta que, como en la situación actual, algunas misiones pueden no ser viables por motivos de seguridad, logísticos o financieros.</w:t>
            </w:r>
          </w:p>
        </w:tc>
        <w:tc>
          <w:tcPr>
            <w:tcW w:w="283" w:type="pct"/>
            <w:vMerge w:val="restart"/>
          </w:tcPr>
          <w:p w14:paraId="22ADFF87" w14:textId="77777777" w:rsidR="00642603" w:rsidRPr="003A44A8" w:rsidRDefault="00642603" w:rsidP="00FD10AA">
            <w:r>
              <w:t>Sí</w:t>
            </w:r>
          </w:p>
        </w:tc>
      </w:tr>
      <w:tr w:rsidR="00642603" w:rsidRPr="00484F6D" w14:paraId="060968E2" w14:textId="77777777" w:rsidTr="00FD10AA">
        <w:trPr>
          <w:trHeight w:val="273"/>
        </w:trPr>
        <w:tc>
          <w:tcPr>
            <w:tcW w:w="379" w:type="pct"/>
            <w:vMerge/>
            <w:shd w:val="clear" w:color="auto" w:fill="DEEAF6" w:themeFill="accent5" w:themeFillTint="33"/>
          </w:tcPr>
          <w:p w14:paraId="4CC99047" w14:textId="77777777" w:rsidR="00642603" w:rsidRPr="00484F6D" w:rsidRDefault="00642603" w:rsidP="00FD10AA"/>
        </w:tc>
        <w:tc>
          <w:tcPr>
            <w:tcW w:w="112" w:type="pct"/>
            <w:vMerge/>
          </w:tcPr>
          <w:p w14:paraId="6BB0D306" w14:textId="77777777" w:rsidR="00642603" w:rsidRPr="00484F6D" w:rsidRDefault="00642603" w:rsidP="00FD10AA"/>
        </w:tc>
        <w:tc>
          <w:tcPr>
            <w:tcW w:w="610" w:type="pct"/>
            <w:vMerge/>
            <w:shd w:val="clear" w:color="auto" w:fill="FBE8DD"/>
          </w:tcPr>
          <w:p w14:paraId="799C8835" w14:textId="77777777" w:rsidR="00642603" w:rsidRPr="00484F6D" w:rsidRDefault="00642603" w:rsidP="00FD10AA"/>
        </w:tc>
        <w:tc>
          <w:tcPr>
            <w:tcW w:w="754" w:type="pct"/>
            <w:vMerge/>
          </w:tcPr>
          <w:p w14:paraId="0522635A" w14:textId="77777777" w:rsidR="00642603" w:rsidRPr="00484F6D" w:rsidRDefault="00642603" w:rsidP="00FD10AA"/>
        </w:tc>
        <w:tc>
          <w:tcPr>
            <w:tcW w:w="786" w:type="pct"/>
            <w:vMerge/>
          </w:tcPr>
          <w:p w14:paraId="134A1E2F" w14:textId="77777777" w:rsidR="00642603" w:rsidRPr="00484F6D" w:rsidRDefault="00642603" w:rsidP="00FD10AA"/>
        </w:tc>
        <w:tc>
          <w:tcPr>
            <w:tcW w:w="818" w:type="pct"/>
            <w:vMerge/>
          </w:tcPr>
          <w:p w14:paraId="1D74A42E" w14:textId="77777777" w:rsidR="00642603" w:rsidRPr="00297CFC" w:rsidRDefault="00642603" w:rsidP="00FD10AA"/>
        </w:tc>
        <w:tc>
          <w:tcPr>
            <w:tcW w:w="723" w:type="pct"/>
          </w:tcPr>
          <w:p w14:paraId="1ECB278B" w14:textId="77777777" w:rsidR="00642603" w:rsidRPr="00297CFC" w:rsidRDefault="00642603" w:rsidP="00FD10AA">
            <w:r>
              <w:t>Para el personal/recursos humanos:</w:t>
            </w:r>
          </w:p>
          <w:p w14:paraId="72B8C720" w14:textId="77777777" w:rsidR="00642603" w:rsidRPr="00297CFC" w:rsidRDefault="00642603" w:rsidP="00FD10AA">
            <w:pPr>
              <w:rPr>
                <w:rFonts w:ascii="Arial Narrow" w:hAnsi="Arial Narrow"/>
                <w:b/>
                <w:bCs/>
              </w:rPr>
            </w:pPr>
            <w:r>
              <w:t xml:space="preserve">Esta opción mantendría el </w:t>
            </w:r>
            <w:r>
              <w:rPr>
                <w:i/>
                <w:iCs/>
              </w:rPr>
              <w:t>statu quo</w:t>
            </w:r>
            <w:r>
              <w:t>.</w:t>
            </w:r>
          </w:p>
        </w:tc>
        <w:tc>
          <w:tcPr>
            <w:tcW w:w="535" w:type="pct"/>
            <w:vMerge/>
          </w:tcPr>
          <w:p w14:paraId="35BC0957" w14:textId="77777777" w:rsidR="00642603" w:rsidRPr="00484F6D" w:rsidRDefault="00642603" w:rsidP="00FD10AA"/>
        </w:tc>
        <w:tc>
          <w:tcPr>
            <w:tcW w:w="283" w:type="pct"/>
            <w:vMerge/>
          </w:tcPr>
          <w:p w14:paraId="09BF2C0B" w14:textId="77777777" w:rsidR="00642603" w:rsidRPr="00484F6D" w:rsidRDefault="00642603" w:rsidP="00FD10AA"/>
        </w:tc>
      </w:tr>
      <w:tr w:rsidR="00642603" w:rsidRPr="00484F6D" w14:paraId="13209E04" w14:textId="77777777" w:rsidTr="00FD10AA">
        <w:trPr>
          <w:trHeight w:val="273"/>
        </w:trPr>
        <w:tc>
          <w:tcPr>
            <w:tcW w:w="379" w:type="pct"/>
            <w:vMerge/>
            <w:shd w:val="clear" w:color="auto" w:fill="DEEAF6" w:themeFill="accent5" w:themeFillTint="33"/>
          </w:tcPr>
          <w:p w14:paraId="32095322" w14:textId="77777777" w:rsidR="00642603" w:rsidRPr="00484F6D" w:rsidRDefault="00642603" w:rsidP="00FD10AA"/>
        </w:tc>
        <w:tc>
          <w:tcPr>
            <w:tcW w:w="112" w:type="pct"/>
            <w:vMerge/>
          </w:tcPr>
          <w:p w14:paraId="2AC71F90" w14:textId="77777777" w:rsidR="00642603" w:rsidRPr="00484F6D" w:rsidRDefault="00642603" w:rsidP="00FD10AA"/>
        </w:tc>
        <w:tc>
          <w:tcPr>
            <w:tcW w:w="610" w:type="pct"/>
            <w:vMerge/>
            <w:shd w:val="clear" w:color="auto" w:fill="FBE8DD"/>
          </w:tcPr>
          <w:p w14:paraId="3412937B" w14:textId="77777777" w:rsidR="00642603" w:rsidRPr="00484F6D" w:rsidRDefault="00642603" w:rsidP="00FD10AA"/>
        </w:tc>
        <w:tc>
          <w:tcPr>
            <w:tcW w:w="754" w:type="pct"/>
            <w:vMerge/>
          </w:tcPr>
          <w:p w14:paraId="47B0AA0D" w14:textId="77777777" w:rsidR="00642603" w:rsidRPr="00484F6D" w:rsidRDefault="00642603" w:rsidP="00FD10AA"/>
        </w:tc>
        <w:tc>
          <w:tcPr>
            <w:tcW w:w="786" w:type="pct"/>
            <w:vMerge/>
          </w:tcPr>
          <w:p w14:paraId="5F78A2CA" w14:textId="77777777" w:rsidR="00642603" w:rsidRPr="00484F6D" w:rsidRDefault="00642603" w:rsidP="00FD10AA"/>
        </w:tc>
        <w:tc>
          <w:tcPr>
            <w:tcW w:w="818" w:type="pct"/>
            <w:vMerge/>
          </w:tcPr>
          <w:p w14:paraId="320A1911" w14:textId="77777777" w:rsidR="00642603" w:rsidRPr="00297CFC" w:rsidRDefault="00642603" w:rsidP="00FD10AA"/>
        </w:tc>
        <w:tc>
          <w:tcPr>
            <w:tcW w:w="723" w:type="pct"/>
          </w:tcPr>
          <w:p w14:paraId="48707A6A" w14:textId="77777777" w:rsidR="00642603" w:rsidRPr="00297CFC" w:rsidRDefault="00642603" w:rsidP="00FD10AA">
            <w:r>
              <w:t>De procedimiento:</w:t>
            </w:r>
          </w:p>
          <w:p w14:paraId="1E151B29" w14:textId="77777777" w:rsidR="00642603" w:rsidRPr="00297CFC" w:rsidRDefault="00642603" w:rsidP="00FD10AA">
            <w:pPr>
              <w:rPr>
                <w:rFonts w:ascii="Arial Narrow" w:hAnsi="Arial Narrow"/>
                <w:b/>
                <w:bCs/>
              </w:rPr>
            </w:pPr>
            <w:r>
              <w:t xml:space="preserve">Esta opción mantendría el </w:t>
            </w:r>
            <w:r>
              <w:rPr>
                <w:i/>
                <w:iCs/>
              </w:rPr>
              <w:t>statu quo</w:t>
            </w:r>
            <w:r>
              <w:t>.</w:t>
            </w:r>
          </w:p>
        </w:tc>
        <w:tc>
          <w:tcPr>
            <w:tcW w:w="535" w:type="pct"/>
            <w:vMerge/>
          </w:tcPr>
          <w:p w14:paraId="2ABFC7E4" w14:textId="77777777" w:rsidR="00642603" w:rsidRPr="00484F6D" w:rsidRDefault="00642603" w:rsidP="00FD10AA"/>
        </w:tc>
        <w:tc>
          <w:tcPr>
            <w:tcW w:w="283" w:type="pct"/>
            <w:vMerge/>
          </w:tcPr>
          <w:p w14:paraId="1A64410F" w14:textId="77777777" w:rsidR="00642603" w:rsidRPr="00484F6D" w:rsidRDefault="00642603" w:rsidP="00FD10AA"/>
        </w:tc>
      </w:tr>
      <w:tr w:rsidR="00642603" w:rsidRPr="00484F6D" w14:paraId="5BD2978C" w14:textId="77777777" w:rsidTr="00FD10AA">
        <w:trPr>
          <w:trHeight w:val="273"/>
        </w:trPr>
        <w:tc>
          <w:tcPr>
            <w:tcW w:w="379" w:type="pct"/>
            <w:vMerge/>
            <w:shd w:val="clear" w:color="auto" w:fill="DEEAF6" w:themeFill="accent5" w:themeFillTint="33"/>
          </w:tcPr>
          <w:p w14:paraId="655AB074" w14:textId="77777777" w:rsidR="00642603" w:rsidRPr="00484F6D" w:rsidRDefault="00642603" w:rsidP="00FD10AA"/>
        </w:tc>
        <w:tc>
          <w:tcPr>
            <w:tcW w:w="112" w:type="pct"/>
            <w:vMerge/>
          </w:tcPr>
          <w:p w14:paraId="63304A66" w14:textId="77777777" w:rsidR="00642603" w:rsidRPr="00484F6D" w:rsidRDefault="00642603" w:rsidP="00FD10AA"/>
        </w:tc>
        <w:tc>
          <w:tcPr>
            <w:tcW w:w="610" w:type="pct"/>
            <w:vMerge/>
            <w:shd w:val="clear" w:color="auto" w:fill="FBE8DD"/>
          </w:tcPr>
          <w:p w14:paraId="4EA31959" w14:textId="77777777" w:rsidR="00642603" w:rsidRPr="00484F6D" w:rsidRDefault="00642603" w:rsidP="00FD10AA"/>
        </w:tc>
        <w:tc>
          <w:tcPr>
            <w:tcW w:w="754" w:type="pct"/>
            <w:vMerge/>
          </w:tcPr>
          <w:p w14:paraId="6210538E" w14:textId="77777777" w:rsidR="00642603" w:rsidRPr="00484F6D" w:rsidRDefault="00642603" w:rsidP="00FD10AA"/>
        </w:tc>
        <w:tc>
          <w:tcPr>
            <w:tcW w:w="786" w:type="pct"/>
            <w:vMerge/>
          </w:tcPr>
          <w:p w14:paraId="276261D4" w14:textId="77777777" w:rsidR="00642603" w:rsidRPr="00484F6D" w:rsidRDefault="00642603" w:rsidP="00FD10AA"/>
        </w:tc>
        <w:tc>
          <w:tcPr>
            <w:tcW w:w="818" w:type="pct"/>
            <w:vMerge/>
          </w:tcPr>
          <w:p w14:paraId="044FC36F" w14:textId="77777777" w:rsidR="00642603" w:rsidRPr="00297CFC" w:rsidRDefault="00642603" w:rsidP="00FD10AA"/>
        </w:tc>
        <w:tc>
          <w:tcPr>
            <w:tcW w:w="723" w:type="pct"/>
          </w:tcPr>
          <w:p w14:paraId="03091C65" w14:textId="77777777" w:rsidR="00642603" w:rsidRPr="00297CFC" w:rsidRDefault="00642603" w:rsidP="00FD10AA">
            <w:r>
              <w:t>Jurídicas:</w:t>
            </w:r>
          </w:p>
          <w:p w14:paraId="0F930278" w14:textId="77777777" w:rsidR="00642603" w:rsidRPr="00297CFC" w:rsidRDefault="00642603" w:rsidP="00FD10AA">
            <w:pPr>
              <w:rPr>
                <w:rFonts w:ascii="Arial Narrow" w:hAnsi="Arial Narrow"/>
                <w:b/>
                <w:bCs/>
              </w:rPr>
            </w:pPr>
            <w:r>
              <w:t xml:space="preserve">Esta opción mantendría el </w:t>
            </w:r>
            <w:r>
              <w:rPr>
                <w:i/>
                <w:iCs/>
              </w:rPr>
              <w:t>statu quo</w:t>
            </w:r>
            <w:r>
              <w:t>.</w:t>
            </w:r>
          </w:p>
        </w:tc>
        <w:tc>
          <w:tcPr>
            <w:tcW w:w="535" w:type="pct"/>
            <w:vMerge/>
          </w:tcPr>
          <w:p w14:paraId="15D27CC8" w14:textId="77777777" w:rsidR="00642603" w:rsidRPr="00484F6D" w:rsidRDefault="00642603" w:rsidP="00FD10AA"/>
        </w:tc>
        <w:tc>
          <w:tcPr>
            <w:tcW w:w="283" w:type="pct"/>
            <w:vMerge/>
          </w:tcPr>
          <w:p w14:paraId="4709BE33" w14:textId="77777777" w:rsidR="00642603" w:rsidRPr="00484F6D" w:rsidRDefault="00642603" w:rsidP="00FD10AA"/>
        </w:tc>
      </w:tr>
    </w:tbl>
    <w:p w14:paraId="390CBAB7" w14:textId="77777777" w:rsidR="00642603" w:rsidRDefault="00642603" w:rsidP="00642603"/>
    <w:p w14:paraId="3863C4B0" w14:textId="77777777" w:rsidR="00642603" w:rsidRDefault="00642603" w:rsidP="00642603"/>
    <w:p w14:paraId="667D7558" w14:textId="77777777" w:rsidR="00642603" w:rsidRDefault="00642603" w:rsidP="00642603"/>
    <w:p w14:paraId="760B8FE6" w14:textId="77777777" w:rsidR="00642603" w:rsidRDefault="00642603" w:rsidP="00642603"/>
    <w:p w14:paraId="349C7014" w14:textId="77777777" w:rsidR="00642603" w:rsidRDefault="00642603" w:rsidP="00642603"/>
    <w:p w14:paraId="70847D1D" w14:textId="77777777" w:rsidR="00642603" w:rsidRDefault="00642603" w:rsidP="00642603">
      <w:pPr>
        <w:sectPr w:rsidR="00642603" w:rsidSect="00642603">
          <w:pgSz w:w="23811" w:h="16838" w:orient="landscape" w:code="8"/>
          <w:pgMar w:top="1440" w:right="1440" w:bottom="1440" w:left="1440" w:header="709" w:footer="709" w:gutter="0"/>
          <w:cols w:space="708"/>
          <w:docGrid w:linePitch="360"/>
        </w:sectPr>
      </w:pPr>
    </w:p>
    <w:p w14:paraId="6D3FF3B7" w14:textId="77777777" w:rsidR="00642603" w:rsidRPr="00867316" w:rsidRDefault="00642603" w:rsidP="00642603">
      <w:pPr>
        <w:rPr>
          <w:rStyle w:val="IntenseReference"/>
        </w:rPr>
      </w:pPr>
      <w:r>
        <w:rPr>
          <w:rStyle w:val="IntenseReference"/>
        </w:rPr>
        <w:lastRenderedPageBreak/>
        <w:t>Tema 5: Representación y visibilidad a alto nivel: Cuadro de síntesis de los retos y las opciones correspondientes</w:t>
      </w:r>
    </w:p>
    <w:p w14:paraId="4975A06D" w14:textId="77777777" w:rsidR="00642603" w:rsidRDefault="00642603" w:rsidP="00642603"/>
    <w:tbl>
      <w:tblPr>
        <w:tblStyle w:val="TableGrid"/>
        <w:tblW w:w="5387" w:type="pct"/>
        <w:tblInd w:w="-856" w:type="dxa"/>
        <w:tblLayout w:type="fixed"/>
        <w:tblLook w:val="04A0" w:firstRow="1" w:lastRow="0" w:firstColumn="1" w:lastColumn="0" w:noHBand="0" w:noVBand="1"/>
      </w:tblPr>
      <w:tblGrid>
        <w:gridCol w:w="1708"/>
        <w:gridCol w:w="505"/>
        <w:gridCol w:w="2750"/>
        <w:gridCol w:w="3399"/>
        <w:gridCol w:w="3543"/>
        <w:gridCol w:w="3688"/>
        <w:gridCol w:w="3259"/>
        <w:gridCol w:w="2412"/>
        <w:gridCol w:w="1276"/>
      </w:tblGrid>
      <w:tr w:rsidR="00642603" w:rsidRPr="00A71992" w14:paraId="4AC46861" w14:textId="77777777" w:rsidTr="00FD10AA">
        <w:trPr>
          <w:trHeight w:val="883"/>
          <w:tblHeader/>
        </w:trPr>
        <w:tc>
          <w:tcPr>
            <w:tcW w:w="379" w:type="pct"/>
            <w:shd w:val="clear" w:color="auto" w:fill="D9D9D9" w:themeFill="background1" w:themeFillShade="D9"/>
          </w:tcPr>
          <w:p w14:paraId="409853A2" w14:textId="77777777" w:rsidR="00642603" w:rsidRPr="00A71992" w:rsidRDefault="00642603" w:rsidP="00FD10AA">
            <w:r>
              <w:t>Subtema</w:t>
            </w:r>
          </w:p>
        </w:tc>
        <w:tc>
          <w:tcPr>
            <w:tcW w:w="112" w:type="pct"/>
            <w:shd w:val="clear" w:color="auto" w:fill="D9D9D9" w:themeFill="background1" w:themeFillShade="D9"/>
          </w:tcPr>
          <w:p w14:paraId="2ECD461E" w14:textId="77777777" w:rsidR="00642603" w:rsidRDefault="00642603" w:rsidP="00FD10AA">
            <w:r>
              <w:t>PR</w:t>
            </w:r>
          </w:p>
          <w:p w14:paraId="1407C5B1" w14:textId="77777777" w:rsidR="00642603" w:rsidRPr="00A71992" w:rsidRDefault="00642603" w:rsidP="00FD10AA">
            <w:r>
              <w:t>(A M B)</w:t>
            </w:r>
          </w:p>
        </w:tc>
        <w:tc>
          <w:tcPr>
            <w:tcW w:w="610" w:type="pct"/>
            <w:shd w:val="clear" w:color="auto" w:fill="D9D9D9" w:themeFill="background1" w:themeFillShade="D9"/>
          </w:tcPr>
          <w:p w14:paraId="0937D425" w14:textId="77777777" w:rsidR="00642603" w:rsidRPr="00A71992" w:rsidRDefault="00642603" w:rsidP="00FD10AA">
            <w:r>
              <w:t>Retos (extraídos del Informe de Síntesis)</w:t>
            </w:r>
          </w:p>
        </w:tc>
        <w:tc>
          <w:tcPr>
            <w:tcW w:w="754" w:type="pct"/>
            <w:shd w:val="clear" w:color="auto" w:fill="D9D9D9" w:themeFill="background1" w:themeFillShade="D9"/>
          </w:tcPr>
          <w:p w14:paraId="3DD255CD" w14:textId="77777777" w:rsidR="00642603" w:rsidRPr="00A71992" w:rsidRDefault="00642603" w:rsidP="00FD10AA">
            <w:r>
              <w:t>¿Por qué es un reto? / ¿cuál es la necesidad real? (declaraciones hacia un objetivo)</w:t>
            </w:r>
          </w:p>
        </w:tc>
        <w:tc>
          <w:tcPr>
            <w:tcW w:w="786" w:type="pct"/>
            <w:shd w:val="clear" w:color="auto" w:fill="D9D9D9" w:themeFill="background1" w:themeFillShade="D9"/>
          </w:tcPr>
          <w:p w14:paraId="49326274" w14:textId="77777777" w:rsidR="00642603" w:rsidRPr="00A71992" w:rsidRDefault="00642603" w:rsidP="00FD10AA">
            <w:r>
              <w:t>Causas fundamentales / preguntas</w:t>
            </w:r>
          </w:p>
        </w:tc>
        <w:tc>
          <w:tcPr>
            <w:tcW w:w="818" w:type="pct"/>
            <w:shd w:val="clear" w:color="auto" w:fill="D9D9D9" w:themeFill="background1" w:themeFillShade="D9"/>
          </w:tcPr>
          <w:p w14:paraId="2CF7D2D6" w14:textId="77777777" w:rsidR="00642603" w:rsidRPr="00A71992" w:rsidRDefault="00642603" w:rsidP="00FD10AA">
            <w:r>
              <w:t>Opciones</w:t>
            </w:r>
          </w:p>
        </w:tc>
        <w:tc>
          <w:tcPr>
            <w:tcW w:w="723" w:type="pct"/>
            <w:shd w:val="clear" w:color="auto" w:fill="D9D9D9" w:themeFill="background1" w:themeFillShade="D9"/>
          </w:tcPr>
          <w:p w14:paraId="3A60154A" w14:textId="77777777" w:rsidR="00642603" w:rsidRPr="00A71992" w:rsidRDefault="00642603" w:rsidP="00FD10AA">
            <w:r>
              <w:t>Implicaciones</w:t>
            </w:r>
          </w:p>
        </w:tc>
        <w:tc>
          <w:tcPr>
            <w:tcW w:w="535" w:type="pct"/>
            <w:shd w:val="clear" w:color="auto" w:fill="D9D9D9" w:themeFill="background1" w:themeFillShade="D9"/>
          </w:tcPr>
          <w:p w14:paraId="131D7E8B" w14:textId="77777777" w:rsidR="00642603" w:rsidRPr="00A71992" w:rsidRDefault="00642603" w:rsidP="00FD10AA">
            <w:r>
              <w:t>Contribución a la aplicación de la Convención: ¿qué cambiaría realmente?</w:t>
            </w:r>
          </w:p>
        </w:tc>
        <w:tc>
          <w:tcPr>
            <w:tcW w:w="283" w:type="pct"/>
            <w:shd w:val="clear" w:color="auto" w:fill="D9D9D9" w:themeFill="background1" w:themeFillShade="D9"/>
          </w:tcPr>
          <w:p w14:paraId="6D8C58FC" w14:textId="77777777" w:rsidR="00642603" w:rsidRDefault="00642603" w:rsidP="00FD10AA">
            <w:r>
              <w:t>Viabilidad</w:t>
            </w:r>
          </w:p>
          <w:p w14:paraId="3C3EA81E" w14:textId="77777777" w:rsidR="00642603" w:rsidRPr="00A71992" w:rsidRDefault="00642603" w:rsidP="00FD10AA">
            <w:r>
              <w:t>(Sí/No o A/B)</w:t>
            </w:r>
          </w:p>
        </w:tc>
      </w:tr>
      <w:tr w:rsidR="00642603" w:rsidRPr="00484F6D" w14:paraId="53813B1D" w14:textId="77777777" w:rsidTr="00FD10AA">
        <w:trPr>
          <w:trHeight w:val="277"/>
        </w:trPr>
        <w:tc>
          <w:tcPr>
            <w:tcW w:w="5000" w:type="pct"/>
            <w:gridSpan w:val="9"/>
            <w:shd w:val="clear" w:color="auto" w:fill="FBFFD9"/>
          </w:tcPr>
          <w:p w14:paraId="6BE53723" w14:textId="77777777" w:rsidR="00642603" w:rsidRPr="00867316" w:rsidRDefault="00642603" w:rsidP="00FD10AA">
            <w:pPr>
              <w:rPr>
                <w:b/>
                <w:bCs/>
                <w:color w:val="657C9C" w:themeColor="text2" w:themeTint="BF"/>
              </w:rPr>
            </w:pPr>
            <w:r>
              <w:rPr>
                <w:b/>
                <w:bCs/>
              </w:rPr>
              <w:t>Representación y visibilidad a alto nivel (estatuto jurídico)</w:t>
            </w:r>
          </w:p>
        </w:tc>
      </w:tr>
      <w:tr w:rsidR="00642603" w:rsidRPr="008358F7" w14:paraId="0F4671DE" w14:textId="77777777" w:rsidTr="00FD10AA">
        <w:trPr>
          <w:trHeight w:val="277"/>
        </w:trPr>
        <w:tc>
          <w:tcPr>
            <w:tcW w:w="379" w:type="pct"/>
            <w:vMerge w:val="restart"/>
            <w:shd w:val="clear" w:color="auto" w:fill="FBFFD9"/>
          </w:tcPr>
          <w:p w14:paraId="1FC5BC0D" w14:textId="77777777" w:rsidR="00642603" w:rsidRPr="00B12D13" w:rsidRDefault="00642603" w:rsidP="00FD10AA">
            <w:r>
              <w:t>Visibilidad en los procesos de la ONU</w:t>
            </w:r>
          </w:p>
        </w:tc>
        <w:tc>
          <w:tcPr>
            <w:tcW w:w="112" w:type="pct"/>
            <w:vMerge w:val="restart"/>
          </w:tcPr>
          <w:p w14:paraId="7FCC0381" w14:textId="77777777" w:rsidR="00642603" w:rsidRPr="00484F6D" w:rsidRDefault="00642603" w:rsidP="00FD10AA">
            <w:r>
              <w:t>H (SG62)</w:t>
            </w:r>
          </w:p>
        </w:tc>
        <w:tc>
          <w:tcPr>
            <w:tcW w:w="610" w:type="pct"/>
          </w:tcPr>
          <w:p w14:paraId="50AF6253" w14:textId="77777777" w:rsidR="00642603" w:rsidRPr="00484F6D" w:rsidRDefault="00642603" w:rsidP="00FD10AA">
            <w:pPr>
              <w:rPr>
                <w:b/>
                <w:bCs/>
                <w:color w:val="657C9C" w:themeColor="text2" w:themeTint="BF"/>
              </w:rPr>
            </w:pPr>
            <w:r>
              <w:t>Dificultad para obtener el reconocimiento de la delegación que representa a los humedales en las principales reuniones internacionales.</w:t>
            </w:r>
          </w:p>
        </w:tc>
        <w:tc>
          <w:tcPr>
            <w:tcW w:w="754" w:type="pct"/>
            <w:vMerge w:val="restart"/>
          </w:tcPr>
          <w:p w14:paraId="735BEABB" w14:textId="77777777" w:rsidR="00642603" w:rsidRPr="0087357E" w:rsidRDefault="00642603" w:rsidP="00FD10AA">
            <w:r>
              <w:t>[Aportaciones y comentarios de Sudáfrica]</w:t>
            </w:r>
          </w:p>
          <w:p w14:paraId="28490D4F" w14:textId="77777777" w:rsidR="00642603" w:rsidRDefault="00642603" w:rsidP="00FD10AA">
            <w:r>
              <w:t xml:space="preserve">Es necesario aumentar la visibilidad tanto de la Convención como de la importancia de los humedales. </w:t>
            </w:r>
          </w:p>
          <w:p w14:paraId="15904F77" w14:textId="77777777" w:rsidR="00642603" w:rsidRDefault="00642603" w:rsidP="00FD10AA"/>
          <w:p w14:paraId="5C4551CF" w14:textId="77777777" w:rsidR="00642603" w:rsidRPr="005E1A5D" w:rsidRDefault="00642603" w:rsidP="00FD10AA">
            <w:r>
              <w:t>Pregunta: ¿cuál es la magnitud del problema?, ¿concierne la participación generalizada en reuniones de alto nivel o de otro tipo, o el problema se limita a unas pocas plataformas? ¿Se trata solo de visibilidad en foros políticos de alto nivel o también de cara al público en general?</w:t>
            </w:r>
          </w:p>
          <w:p w14:paraId="6A605A46" w14:textId="77777777" w:rsidR="00642603" w:rsidRPr="007A0A95" w:rsidRDefault="00642603" w:rsidP="00FD10AA"/>
          <w:p w14:paraId="0D7414BC" w14:textId="77777777" w:rsidR="00642603" w:rsidRPr="0087357E" w:rsidRDefault="00642603" w:rsidP="00FD10AA">
            <w:r>
              <w:t>Teniendo en cuenta que se ha avanzado mucho desde la COP14 para mejorar la visibilidad de la Convención, y que la SG ha participado en muchos eventos para representar a la Convención y exponer las necesidades de gestión de los humedales, ¿es la principal necesidad tener condición de observadora en el Foro Político de Alto Nivel sobre el Desarrollo Sostenible (FPAN)? ¿Por qué queremos esta condición?</w:t>
            </w:r>
          </w:p>
          <w:p w14:paraId="394C39F4" w14:textId="77777777" w:rsidR="00642603" w:rsidRDefault="00642603" w:rsidP="00FD10AA"/>
          <w:p w14:paraId="3C580E52" w14:textId="77777777" w:rsidR="00642603" w:rsidRPr="0087357E" w:rsidRDefault="00642603" w:rsidP="00FD10AA">
            <w:r>
              <w:t xml:space="preserve">Posibles razones (para ayudar a definir los objetivos): La Secretaría de la Convención necesita estar representada en el FPAN para mejorar la imagen, la visibilidad y </w:t>
            </w:r>
            <w:r>
              <w:lastRenderedPageBreak/>
              <w:t>el reconocimiento de la Convención y de los humedales, — ¿por qué? Para aumentar la financiación de las intervenciones en favor de los humedales en otros procesos, para atraer financiación de donantes y asociaciones de colaboración que ayuden a alcanzar los objetivos de la Convención, para elevar la importancia de los humedales en los procesos políticos en el plano nacional a fin de apoyar la aplicación</w:t>
            </w:r>
            <w:r>
              <w:rPr>
                <w:rStyle w:val="FootnoteReference"/>
                <w:rFonts w:ascii="Arial Narrow" w:hAnsi="Arial Narrow"/>
                <w:color w:val="2E74B5" w:themeColor="accent5" w:themeShade="BF"/>
              </w:rPr>
              <w:footnoteReference w:id="25"/>
            </w:r>
            <w:r>
              <w:t>, para garantizar que los principios de gestión de los humedales se integren en otros AAM.</w:t>
            </w:r>
          </w:p>
          <w:p w14:paraId="192A40F9" w14:textId="77777777" w:rsidR="00642603" w:rsidRPr="005E1A5D" w:rsidRDefault="00642603" w:rsidP="00FD10AA">
            <w:r>
              <w:t xml:space="preserve">Pregunta (Sudáfrica): ¿Solicitar a la AGNU la condición de observadora es la única manera de obtener las credenciales necesarias para participar en el FPAN? </w:t>
            </w:r>
          </w:p>
          <w:p w14:paraId="050B5A7D" w14:textId="77777777" w:rsidR="00642603" w:rsidRPr="005E1A5D" w:rsidRDefault="00642603" w:rsidP="00FD10AA">
            <w:r>
              <w:t>Pregunta (Sudáfrica): ¿Qué otras plataformas serían beneficiosas para la Convención y aún no se han considerado (es decir, no se han presentado solicitudes)? ¿Consejo del FMAM, ECOSOC?, ¿Otras?</w:t>
            </w:r>
          </w:p>
          <w:p w14:paraId="1F9B3292" w14:textId="77777777" w:rsidR="00642603" w:rsidRDefault="00642603" w:rsidP="00FD10AA"/>
          <w:p w14:paraId="1FEFD79E" w14:textId="77777777" w:rsidR="00642603" w:rsidRPr="005A7CFF" w:rsidRDefault="00642603" w:rsidP="00FD10AA">
            <w:pPr>
              <w:rPr>
                <w:color w:val="2E74B5" w:themeColor="accent5" w:themeShade="BF"/>
              </w:rPr>
            </w:pPr>
            <w:r>
              <w:t xml:space="preserve">Pregunta (Sudáfrica): ¿Qué más se puede hacer para aumentar la visibilidad? ¿Depende de la SG o los coordinadores nacionales también tienen un papel que desempeñar?  Los coordinadores nacionales también tienen un papel en el plano internacional. ¿Se </w:t>
            </w:r>
            <w:r>
              <w:lastRenderedPageBreak/>
              <w:t>aumentará la visibilidad con una mayor demostración?</w:t>
            </w:r>
          </w:p>
        </w:tc>
        <w:tc>
          <w:tcPr>
            <w:tcW w:w="786" w:type="pct"/>
            <w:vMerge w:val="restart"/>
          </w:tcPr>
          <w:p w14:paraId="4F2F944D" w14:textId="77777777" w:rsidR="00642603" w:rsidRDefault="00642603" w:rsidP="00FD10AA">
            <w:r>
              <w:lastRenderedPageBreak/>
              <w:t xml:space="preserve">Para participar en el FPAN, la Convención debe obtener la condición de observadora en la AGNU. A la Secretaría no se le ha concedido personalidad jurídica internacional plena como organización intergubernamental y, por consiguiente, no reúne los requisitos para obtener la condición de observadora en la AGNU (el dictamen jurídico de 5 de agosto de 2008 cita la decisión 49/426 de 19 de diciembre de 1994, en la que la Asamblea General decidió que la condición de observador se limitaría a los Estados y las organizaciones intergubernamentales cuyas actividades abarcasen cuestiones de interés para la Asamblea. </w:t>
            </w:r>
            <w:hyperlink r:id="rId23" w:history="1">
              <w:r>
                <w:rPr>
                  <w:rStyle w:val="Hyperlink"/>
                  <w:rFonts w:ascii="Arial Narrow" w:hAnsi="Arial Narrow"/>
                </w:rPr>
                <w:t>https://contacts.ramsar.org/notification/view/428</w:t>
              </w:r>
            </w:hyperlink>
            <w:r>
              <w:rPr>
                <w:rStyle w:val="Hyperlink"/>
                <w:rFonts w:ascii="Arial Narrow" w:hAnsi="Arial Narrow"/>
              </w:rPr>
              <w:t>)</w:t>
            </w:r>
          </w:p>
          <w:p w14:paraId="6F5927E2" w14:textId="77777777" w:rsidR="00642603" w:rsidRPr="00EF7FC8" w:rsidRDefault="00642603" w:rsidP="00FD10AA"/>
          <w:p w14:paraId="4A5C081B" w14:textId="77777777" w:rsidR="00642603" w:rsidRDefault="00642603" w:rsidP="00FD10AA">
            <w:r>
              <w:t xml:space="preserve">Pregunta: ¿cuál es el obstáculo que impide solicitar la condición de observadora ante el ECOSOC? La AGNU bloquea la posibilidad de solicitar la condición de observadora ante el ECOSOC. </w:t>
            </w:r>
          </w:p>
          <w:p w14:paraId="47AFC927" w14:textId="77777777" w:rsidR="00642603" w:rsidRDefault="00642603" w:rsidP="00FD10AA"/>
          <w:p w14:paraId="3DC4B2BD" w14:textId="77777777" w:rsidR="00642603" w:rsidRPr="0044141B" w:rsidRDefault="00642603" w:rsidP="00FD10AA"/>
        </w:tc>
        <w:tc>
          <w:tcPr>
            <w:tcW w:w="818" w:type="pct"/>
            <w:vMerge w:val="restart"/>
          </w:tcPr>
          <w:p w14:paraId="3E09C0C5" w14:textId="77777777" w:rsidR="00642603" w:rsidRDefault="00642603" w:rsidP="00FD10AA">
            <w:pPr>
              <w:rPr>
                <w:b/>
                <w:bCs/>
              </w:rPr>
            </w:pPr>
            <w:r>
              <w:rPr>
                <w:b/>
                <w:bCs/>
              </w:rPr>
              <w:t xml:space="preserve">Opción 1: </w:t>
            </w:r>
            <w:r>
              <w:t>Avanzar con la propuesta de Uruguay para obtener la condición de observadora en la AGNU a través de una reunión de las misiones en Nueva York, Ginebra y las capitales con el fin de coordinar los esfuerzos para avanzar en la aprobación de la propuesta de Uruguay (siguiendo un proceso similar al que se llevó a cabo para el Día Mundial de los Humedales de la ONU).</w:t>
            </w:r>
          </w:p>
          <w:p w14:paraId="173523AE" w14:textId="77777777" w:rsidR="00642603" w:rsidRDefault="00642603" w:rsidP="00FD10AA"/>
          <w:p w14:paraId="6CA68314" w14:textId="77777777" w:rsidR="00642603" w:rsidRPr="0040541B" w:rsidRDefault="00642603" w:rsidP="00FD10AA">
            <w:pPr>
              <w:rPr>
                <w:b/>
                <w:bCs/>
              </w:rPr>
            </w:pPr>
            <w:r>
              <w:t>La Secretaría no cumple los requisitos debido a su personalidad jurídica, ¿servirá de algo una reunión?</w:t>
            </w:r>
          </w:p>
          <w:p w14:paraId="4AFF914C" w14:textId="77777777" w:rsidR="00642603" w:rsidRPr="00184BEB" w:rsidRDefault="00642603" w:rsidP="00FD10AA"/>
        </w:tc>
        <w:tc>
          <w:tcPr>
            <w:tcW w:w="723" w:type="pct"/>
          </w:tcPr>
          <w:p w14:paraId="4975F457" w14:textId="77777777" w:rsidR="00642603" w:rsidRPr="0040541B" w:rsidRDefault="00642603" w:rsidP="00FD10AA">
            <w:r>
              <w:t>Financieras:</w:t>
            </w:r>
          </w:p>
          <w:p w14:paraId="4D2B7E61" w14:textId="77777777" w:rsidR="00642603" w:rsidRPr="0040541B" w:rsidRDefault="00642603" w:rsidP="00FD10AA">
            <w:r>
              <w:t>La participación en el FPAN significaría que la SG tendría que incluirlo en su lista de responsabilidades actuales y los costes para participar también tendrían que incluirse en el presupuesto anual.</w:t>
            </w:r>
          </w:p>
        </w:tc>
        <w:tc>
          <w:tcPr>
            <w:tcW w:w="535" w:type="pct"/>
            <w:vMerge w:val="restart"/>
          </w:tcPr>
          <w:p w14:paraId="189C21BD" w14:textId="77777777" w:rsidR="00642603" w:rsidRDefault="00642603" w:rsidP="00FD10AA">
            <w:r>
              <w:t>No está claro si sería realmente beneficioso para la Convención ser observadora en la AGNU.</w:t>
            </w:r>
          </w:p>
          <w:p w14:paraId="38C7029D" w14:textId="77777777" w:rsidR="00642603" w:rsidRPr="00484F6D" w:rsidRDefault="00642603" w:rsidP="00FD10AA"/>
        </w:tc>
        <w:tc>
          <w:tcPr>
            <w:tcW w:w="283" w:type="pct"/>
            <w:vMerge w:val="restart"/>
          </w:tcPr>
          <w:p w14:paraId="45BC084B" w14:textId="77777777" w:rsidR="00642603" w:rsidRDefault="00642603" w:rsidP="00FD10AA">
            <w:r>
              <w:t>No es factible. Los países se oponen a conceder a la Secretaría a la condición de observadora.</w:t>
            </w:r>
          </w:p>
          <w:p w14:paraId="5996F51E" w14:textId="77777777" w:rsidR="00642603" w:rsidRPr="008358F7" w:rsidRDefault="00642603" w:rsidP="00FD10AA"/>
        </w:tc>
      </w:tr>
      <w:tr w:rsidR="00642603" w:rsidRPr="00484F6D" w14:paraId="09CDCAD5" w14:textId="77777777" w:rsidTr="00FD10AA">
        <w:trPr>
          <w:trHeight w:val="946"/>
        </w:trPr>
        <w:tc>
          <w:tcPr>
            <w:tcW w:w="379" w:type="pct"/>
            <w:vMerge/>
          </w:tcPr>
          <w:p w14:paraId="1C8B0FB1" w14:textId="77777777" w:rsidR="00642603" w:rsidRPr="00B12D13" w:rsidRDefault="00642603" w:rsidP="00FD10AA"/>
        </w:tc>
        <w:tc>
          <w:tcPr>
            <w:tcW w:w="112" w:type="pct"/>
            <w:vMerge/>
          </w:tcPr>
          <w:p w14:paraId="1DE5BC10" w14:textId="77777777" w:rsidR="00642603" w:rsidRPr="00484F6D" w:rsidRDefault="00642603" w:rsidP="00FD10AA"/>
        </w:tc>
        <w:tc>
          <w:tcPr>
            <w:tcW w:w="610" w:type="pct"/>
          </w:tcPr>
          <w:p w14:paraId="116C8596" w14:textId="77777777" w:rsidR="00642603" w:rsidRPr="00484F6D" w:rsidRDefault="00642603" w:rsidP="00FD10AA">
            <w:pPr>
              <w:rPr>
                <w:b/>
                <w:bCs/>
                <w:color w:val="657C9C" w:themeColor="text2" w:themeTint="BF"/>
              </w:rPr>
            </w:pPr>
            <w:r>
              <w:t>Visibilidad limitada de la Convención en los procesos y reuniones de las Naciones Unidas / Dificultad para participar como miembro en los mecanismos de coordinación interinstitucional del sistema de las Naciones Unidas.</w:t>
            </w:r>
          </w:p>
        </w:tc>
        <w:tc>
          <w:tcPr>
            <w:tcW w:w="754" w:type="pct"/>
            <w:vMerge/>
          </w:tcPr>
          <w:p w14:paraId="0B4D81D2" w14:textId="77777777" w:rsidR="00642603" w:rsidRPr="00484F6D" w:rsidRDefault="00642603" w:rsidP="00FD10AA"/>
        </w:tc>
        <w:tc>
          <w:tcPr>
            <w:tcW w:w="786" w:type="pct"/>
            <w:vMerge/>
          </w:tcPr>
          <w:p w14:paraId="3779FCDA" w14:textId="77777777" w:rsidR="00642603" w:rsidRPr="0044141B" w:rsidRDefault="00642603" w:rsidP="00FD10AA"/>
        </w:tc>
        <w:tc>
          <w:tcPr>
            <w:tcW w:w="818" w:type="pct"/>
            <w:vMerge/>
          </w:tcPr>
          <w:p w14:paraId="5DE60D70" w14:textId="77777777" w:rsidR="00642603" w:rsidRPr="00484F6D" w:rsidRDefault="00642603" w:rsidP="00FD10AA"/>
        </w:tc>
        <w:tc>
          <w:tcPr>
            <w:tcW w:w="723" w:type="pct"/>
          </w:tcPr>
          <w:p w14:paraId="5D9E5E26" w14:textId="77777777" w:rsidR="00642603" w:rsidRPr="0040541B" w:rsidRDefault="00642603" w:rsidP="00FD10AA">
            <w:r>
              <w:t>Para el personal/recursos humanos:</w:t>
            </w:r>
          </w:p>
          <w:p w14:paraId="1F8EB731" w14:textId="77777777" w:rsidR="00642603" w:rsidRPr="0040541B" w:rsidRDefault="00642603" w:rsidP="00FD10AA">
            <w:r>
              <w:t>Ninguna</w:t>
            </w:r>
          </w:p>
        </w:tc>
        <w:tc>
          <w:tcPr>
            <w:tcW w:w="535" w:type="pct"/>
            <w:vMerge/>
          </w:tcPr>
          <w:p w14:paraId="41168F0B" w14:textId="77777777" w:rsidR="00642603" w:rsidRPr="00484F6D" w:rsidRDefault="00642603" w:rsidP="00FD10AA"/>
        </w:tc>
        <w:tc>
          <w:tcPr>
            <w:tcW w:w="283" w:type="pct"/>
            <w:vMerge/>
          </w:tcPr>
          <w:p w14:paraId="197A7456" w14:textId="77777777" w:rsidR="00642603" w:rsidRPr="00484F6D" w:rsidRDefault="00642603" w:rsidP="00FD10AA"/>
        </w:tc>
      </w:tr>
      <w:tr w:rsidR="00642603" w:rsidRPr="00484F6D" w14:paraId="22AEAC81" w14:textId="77777777" w:rsidTr="00FD10AA">
        <w:trPr>
          <w:trHeight w:val="94"/>
        </w:trPr>
        <w:tc>
          <w:tcPr>
            <w:tcW w:w="379" w:type="pct"/>
            <w:vMerge/>
          </w:tcPr>
          <w:p w14:paraId="36EAFAB6" w14:textId="77777777" w:rsidR="00642603" w:rsidRPr="00B12D13" w:rsidRDefault="00642603" w:rsidP="00FD10AA"/>
        </w:tc>
        <w:tc>
          <w:tcPr>
            <w:tcW w:w="112" w:type="pct"/>
            <w:vMerge/>
          </w:tcPr>
          <w:p w14:paraId="6FA0EDD5" w14:textId="77777777" w:rsidR="00642603" w:rsidRPr="00484F6D" w:rsidRDefault="00642603" w:rsidP="00FD10AA"/>
        </w:tc>
        <w:tc>
          <w:tcPr>
            <w:tcW w:w="610" w:type="pct"/>
          </w:tcPr>
          <w:p w14:paraId="0BD0FCCB" w14:textId="77777777" w:rsidR="00642603" w:rsidRPr="003D4688" w:rsidRDefault="00642603" w:rsidP="00FD10AA">
            <w:r>
              <w:t>Condición de observadora en la ONU en correlación con el estatuto jurídico de la Secretaría (condición de observadora permanente ante la AGNU/el ECOSOC)</w:t>
            </w:r>
            <w:r>
              <w:rPr>
                <w:rStyle w:val="FootnoteReference"/>
                <w:rFonts w:ascii="Arial Narrow" w:hAnsi="Arial Narrow"/>
                <w:lang w:val="fr-CH"/>
              </w:rPr>
              <w:footnoteReference w:id="26"/>
            </w:r>
            <w:r>
              <w:t>.</w:t>
            </w:r>
          </w:p>
        </w:tc>
        <w:tc>
          <w:tcPr>
            <w:tcW w:w="754" w:type="pct"/>
            <w:vMerge/>
          </w:tcPr>
          <w:p w14:paraId="6B7EA753" w14:textId="77777777" w:rsidR="00642603" w:rsidRPr="00642603" w:rsidRDefault="00642603" w:rsidP="00FD10AA"/>
        </w:tc>
        <w:tc>
          <w:tcPr>
            <w:tcW w:w="786" w:type="pct"/>
            <w:vMerge/>
          </w:tcPr>
          <w:p w14:paraId="74E6021A" w14:textId="77777777" w:rsidR="00642603" w:rsidRPr="00642603" w:rsidRDefault="00642603" w:rsidP="00FD10AA"/>
        </w:tc>
        <w:tc>
          <w:tcPr>
            <w:tcW w:w="818" w:type="pct"/>
            <w:vMerge/>
          </w:tcPr>
          <w:p w14:paraId="36EB8F77" w14:textId="77777777" w:rsidR="00642603" w:rsidRPr="00642603" w:rsidRDefault="00642603" w:rsidP="00FD10AA"/>
        </w:tc>
        <w:tc>
          <w:tcPr>
            <w:tcW w:w="723" w:type="pct"/>
          </w:tcPr>
          <w:p w14:paraId="05EB90FD" w14:textId="77777777" w:rsidR="00642603" w:rsidRPr="0040541B" w:rsidRDefault="00642603" w:rsidP="00FD10AA">
            <w:r>
              <w:t>De procedimiento:</w:t>
            </w:r>
          </w:p>
          <w:p w14:paraId="3925FBB3" w14:textId="77777777" w:rsidR="00642603" w:rsidRPr="00E31E2F" w:rsidRDefault="00642603" w:rsidP="00FD10AA">
            <w:r>
              <w:t>Corto plazo / proceso relativamente rápido</w:t>
            </w:r>
          </w:p>
          <w:p w14:paraId="0135C7F1" w14:textId="77777777" w:rsidR="00642603" w:rsidRPr="0040541B" w:rsidRDefault="00642603" w:rsidP="00FD10AA"/>
        </w:tc>
        <w:tc>
          <w:tcPr>
            <w:tcW w:w="535" w:type="pct"/>
            <w:vMerge/>
          </w:tcPr>
          <w:p w14:paraId="074407BA" w14:textId="77777777" w:rsidR="00642603" w:rsidRPr="00484F6D" w:rsidRDefault="00642603" w:rsidP="00FD10AA"/>
        </w:tc>
        <w:tc>
          <w:tcPr>
            <w:tcW w:w="283" w:type="pct"/>
            <w:vMerge/>
          </w:tcPr>
          <w:p w14:paraId="57E90D43" w14:textId="77777777" w:rsidR="00642603" w:rsidRPr="00484F6D" w:rsidRDefault="00642603" w:rsidP="00FD10AA"/>
        </w:tc>
      </w:tr>
      <w:tr w:rsidR="00642603" w:rsidRPr="00484F6D" w14:paraId="11FB1695" w14:textId="77777777" w:rsidTr="00FD10AA">
        <w:trPr>
          <w:trHeight w:val="94"/>
        </w:trPr>
        <w:tc>
          <w:tcPr>
            <w:tcW w:w="379" w:type="pct"/>
            <w:vMerge/>
          </w:tcPr>
          <w:p w14:paraId="221C94E6" w14:textId="77777777" w:rsidR="00642603" w:rsidRPr="00B12D13" w:rsidRDefault="00642603" w:rsidP="00FD10AA"/>
        </w:tc>
        <w:tc>
          <w:tcPr>
            <w:tcW w:w="112" w:type="pct"/>
            <w:vMerge/>
          </w:tcPr>
          <w:p w14:paraId="3D8912B2" w14:textId="77777777" w:rsidR="00642603" w:rsidRPr="00484F6D" w:rsidRDefault="00642603" w:rsidP="00FD10AA"/>
        </w:tc>
        <w:tc>
          <w:tcPr>
            <w:tcW w:w="610" w:type="pct"/>
          </w:tcPr>
          <w:p w14:paraId="4E9F1A05" w14:textId="77777777" w:rsidR="00642603" w:rsidRPr="003D4688" w:rsidRDefault="00642603" w:rsidP="00FD10AA">
            <w:r>
              <w:t>Mejor coordinación con los procesos del FMAM y necesidad de la condición de observadora permanente en el Consejo del FMAM (solicitud del SG, 2007).</w:t>
            </w:r>
          </w:p>
        </w:tc>
        <w:tc>
          <w:tcPr>
            <w:tcW w:w="754" w:type="pct"/>
            <w:vMerge/>
          </w:tcPr>
          <w:p w14:paraId="48B6061C" w14:textId="77777777" w:rsidR="00642603" w:rsidRPr="00484F6D" w:rsidRDefault="00642603" w:rsidP="00FD10AA"/>
        </w:tc>
        <w:tc>
          <w:tcPr>
            <w:tcW w:w="786" w:type="pct"/>
            <w:vMerge/>
          </w:tcPr>
          <w:p w14:paraId="0A154747" w14:textId="77777777" w:rsidR="00642603" w:rsidRPr="0044141B" w:rsidRDefault="00642603" w:rsidP="00FD10AA"/>
        </w:tc>
        <w:tc>
          <w:tcPr>
            <w:tcW w:w="818" w:type="pct"/>
            <w:vMerge/>
          </w:tcPr>
          <w:p w14:paraId="6D5C1FDE" w14:textId="77777777" w:rsidR="00642603" w:rsidRPr="00484F6D" w:rsidRDefault="00642603" w:rsidP="00FD10AA"/>
        </w:tc>
        <w:tc>
          <w:tcPr>
            <w:tcW w:w="723" w:type="pct"/>
          </w:tcPr>
          <w:p w14:paraId="023F86E1" w14:textId="77777777" w:rsidR="00642603" w:rsidRDefault="00642603" w:rsidP="00FD10AA">
            <w:r>
              <w:t>Jurídicas:</w:t>
            </w:r>
          </w:p>
          <w:p w14:paraId="5A2629B2" w14:textId="77777777" w:rsidR="00642603" w:rsidRPr="0040541B" w:rsidRDefault="00642603" w:rsidP="00FD10AA"/>
        </w:tc>
        <w:tc>
          <w:tcPr>
            <w:tcW w:w="535" w:type="pct"/>
            <w:vMerge/>
          </w:tcPr>
          <w:p w14:paraId="051A8835" w14:textId="77777777" w:rsidR="00642603" w:rsidRPr="00484F6D" w:rsidRDefault="00642603" w:rsidP="00FD10AA"/>
        </w:tc>
        <w:tc>
          <w:tcPr>
            <w:tcW w:w="283" w:type="pct"/>
            <w:vMerge/>
          </w:tcPr>
          <w:p w14:paraId="65E80B01" w14:textId="77777777" w:rsidR="00642603" w:rsidRPr="00484F6D" w:rsidRDefault="00642603" w:rsidP="00FD10AA"/>
        </w:tc>
      </w:tr>
      <w:tr w:rsidR="00642603" w:rsidRPr="00484F6D" w14:paraId="39799E0A" w14:textId="77777777" w:rsidTr="00FD10AA">
        <w:trPr>
          <w:trHeight w:val="601"/>
        </w:trPr>
        <w:tc>
          <w:tcPr>
            <w:tcW w:w="379" w:type="pct"/>
            <w:vMerge/>
          </w:tcPr>
          <w:p w14:paraId="689E1736" w14:textId="77777777" w:rsidR="00642603" w:rsidRPr="00B12D13" w:rsidRDefault="00642603" w:rsidP="00FD10AA"/>
        </w:tc>
        <w:tc>
          <w:tcPr>
            <w:tcW w:w="112" w:type="pct"/>
            <w:vMerge/>
          </w:tcPr>
          <w:p w14:paraId="13ED5E98" w14:textId="77777777" w:rsidR="00642603" w:rsidRPr="00484F6D" w:rsidRDefault="00642603" w:rsidP="00FD10AA"/>
        </w:tc>
        <w:tc>
          <w:tcPr>
            <w:tcW w:w="610" w:type="pct"/>
          </w:tcPr>
          <w:p w14:paraId="145296E2" w14:textId="77777777" w:rsidR="00642603" w:rsidRPr="008E62F3" w:rsidRDefault="00642603" w:rsidP="00FD10AA">
            <w:r>
              <w:t xml:space="preserve">Una cuestión clave ha sido que la Secretaría ha sido clasificada como ONG en las principales reuniones. </w:t>
            </w:r>
          </w:p>
        </w:tc>
        <w:tc>
          <w:tcPr>
            <w:tcW w:w="754" w:type="pct"/>
            <w:vMerge/>
          </w:tcPr>
          <w:p w14:paraId="3F730F47" w14:textId="77777777" w:rsidR="00642603" w:rsidRPr="00484F6D" w:rsidRDefault="00642603" w:rsidP="00FD10AA"/>
        </w:tc>
        <w:tc>
          <w:tcPr>
            <w:tcW w:w="786" w:type="pct"/>
            <w:vMerge/>
          </w:tcPr>
          <w:p w14:paraId="3C1DF2F5" w14:textId="77777777" w:rsidR="00642603" w:rsidRPr="0044141B" w:rsidRDefault="00642603" w:rsidP="00FD10AA"/>
        </w:tc>
        <w:tc>
          <w:tcPr>
            <w:tcW w:w="818" w:type="pct"/>
            <w:vMerge w:val="restart"/>
          </w:tcPr>
          <w:p w14:paraId="63FE6483" w14:textId="77777777" w:rsidR="00642603" w:rsidRDefault="00642603" w:rsidP="00FD10AA">
            <w:r>
              <w:t>Opción 2. (Subgrupo): retirar la solicitud a la AGNU y solicitar al ECOSOC la adhesión al FPAN como OIG.</w:t>
            </w:r>
          </w:p>
          <w:p w14:paraId="3162E8AE" w14:textId="77777777" w:rsidR="00642603" w:rsidRPr="0040541B" w:rsidRDefault="00642603" w:rsidP="00FD10AA"/>
        </w:tc>
        <w:tc>
          <w:tcPr>
            <w:tcW w:w="723" w:type="pct"/>
          </w:tcPr>
          <w:p w14:paraId="3A85350D" w14:textId="77777777" w:rsidR="00642603" w:rsidRDefault="00642603" w:rsidP="00FD10AA">
            <w:r>
              <w:lastRenderedPageBreak/>
              <w:t>Financieras:</w:t>
            </w:r>
          </w:p>
          <w:p w14:paraId="23510566" w14:textId="77777777" w:rsidR="00642603" w:rsidRDefault="00642603" w:rsidP="00FD10AA">
            <w:r>
              <w:t>Tiempo necesario para la solicitud.</w:t>
            </w:r>
          </w:p>
          <w:p w14:paraId="7648CD14" w14:textId="77777777" w:rsidR="00642603" w:rsidRPr="0040541B" w:rsidRDefault="00642603" w:rsidP="00FD10AA"/>
        </w:tc>
        <w:tc>
          <w:tcPr>
            <w:tcW w:w="535" w:type="pct"/>
            <w:vMerge w:val="restart"/>
          </w:tcPr>
          <w:p w14:paraId="61F06CDA" w14:textId="77777777" w:rsidR="00642603" w:rsidRPr="00484F6D" w:rsidRDefault="00642603" w:rsidP="00FD10AA">
            <w:r>
              <w:t>Posibilidad de obtener la condición de observadora en el FPAN.</w:t>
            </w:r>
          </w:p>
        </w:tc>
        <w:tc>
          <w:tcPr>
            <w:tcW w:w="283" w:type="pct"/>
            <w:vMerge w:val="restart"/>
          </w:tcPr>
          <w:p w14:paraId="5F8CD94F" w14:textId="77777777" w:rsidR="00642603" w:rsidRPr="00484F6D" w:rsidRDefault="00642603" w:rsidP="00FD10AA">
            <w:r>
              <w:t>Sí</w:t>
            </w:r>
          </w:p>
        </w:tc>
      </w:tr>
      <w:tr w:rsidR="00642603" w:rsidRPr="00484F6D" w14:paraId="2F945D0B" w14:textId="77777777" w:rsidTr="00FD10AA">
        <w:trPr>
          <w:trHeight w:val="94"/>
        </w:trPr>
        <w:tc>
          <w:tcPr>
            <w:tcW w:w="379" w:type="pct"/>
            <w:vMerge/>
          </w:tcPr>
          <w:p w14:paraId="09B0C685" w14:textId="77777777" w:rsidR="00642603" w:rsidRPr="00B12D13" w:rsidRDefault="00642603" w:rsidP="00FD10AA"/>
        </w:tc>
        <w:tc>
          <w:tcPr>
            <w:tcW w:w="112" w:type="pct"/>
            <w:vMerge/>
          </w:tcPr>
          <w:p w14:paraId="5DBC8A79" w14:textId="77777777" w:rsidR="00642603" w:rsidRPr="00484F6D" w:rsidRDefault="00642603" w:rsidP="00FD10AA"/>
        </w:tc>
        <w:tc>
          <w:tcPr>
            <w:tcW w:w="610" w:type="pct"/>
            <w:vMerge w:val="restart"/>
          </w:tcPr>
          <w:p w14:paraId="2519199A" w14:textId="77777777" w:rsidR="00642603" w:rsidRPr="00484F6D" w:rsidRDefault="00642603" w:rsidP="00FD10AA"/>
        </w:tc>
        <w:tc>
          <w:tcPr>
            <w:tcW w:w="754" w:type="pct"/>
            <w:vMerge/>
          </w:tcPr>
          <w:p w14:paraId="4EF7F406" w14:textId="77777777" w:rsidR="00642603" w:rsidRPr="00484F6D" w:rsidRDefault="00642603" w:rsidP="00FD10AA"/>
        </w:tc>
        <w:tc>
          <w:tcPr>
            <w:tcW w:w="786" w:type="pct"/>
            <w:vMerge/>
          </w:tcPr>
          <w:p w14:paraId="1959642C" w14:textId="77777777" w:rsidR="00642603" w:rsidRPr="0044141B" w:rsidRDefault="00642603" w:rsidP="00FD10AA"/>
        </w:tc>
        <w:tc>
          <w:tcPr>
            <w:tcW w:w="818" w:type="pct"/>
            <w:vMerge/>
          </w:tcPr>
          <w:p w14:paraId="1564A53C" w14:textId="77777777" w:rsidR="00642603" w:rsidRPr="0040541B" w:rsidRDefault="00642603" w:rsidP="00FD10AA"/>
        </w:tc>
        <w:tc>
          <w:tcPr>
            <w:tcW w:w="723" w:type="pct"/>
          </w:tcPr>
          <w:p w14:paraId="51239995" w14:textId="77777777" w:rsidR="00642603" w:rsidRDefault="00642603" w:rsidP="00FD10AA">
            <w:r>
              <w:t>Para el personal/recursos humanos:</w:t>
            </w:r>
          </w:p>
          <w:p w14:paraId="5DC7B81A" w14:textId="77777777" w:rsidR="00642603" w:rsidRPr="0040541B" w:rsidRDefault="00642603" w:rsidP="00FD10AA">
            <w:r>
              <w:t>Ninguna</w:t>
            </w:r>
          </w:p>
        </w:tc>
        <w:tc>
          <w:tcPr>
            <w:tcW w:w="535" w:type="pct"/>
            <w:vMerge/>
          </w:tcPr>
          <w:p w14:paraId="51EEA884" w14:textId="77777777" w:rsidR="00642603" w:rsidRPr="00484F6D" w:rsidRDefault="00642603" w:rsidP="00FD10AA"/>
        </w:tc>
        <w:tc>
          <w:tcPr>
            <w:tcW w:w="283" w:type="pct"/>
            <w:vMerge/>
          </w:tcPr>
          <w:p w14:paraId="4BC3BF72" w14:textId="77777777" w:rsidR="00642603" w:rsidRPr="00484F6D" w:rsidRDefault="00642603" w:rsidP="00FD10AA"/>
        </w:tc>
      </w:tr>
      <w:tr w:rsidR="00642603" w:rsidRPr="00484F6D" w14:paraId="29A13973" w14:textId="77777777" w:rsidTr="00FD10AA">
        <w:trPr>
          <w:trHeight w:val="94"/>
        </w:trPr>
        <w:tc>
          <w:tcPr>
            <w:tcW w:w="379" w:type="pct"/>
            <w:vMerge/>
          </w:tcPr>
          <w:p w14:paraId="69C246A9" w14:textId="77777777" w:rsidR="00642603" w:rsidRPr="00B12D13" w:rsidRDefault="00642603" w:rsidP="00FD10AA"/>
        </w:tc>
        <w:tc>
          <w:tcPr>
            <w:tcW w:w="112" w:type="pct"/>
            <w:vMerge/>
          </w:tcPr>
          <w:p w14:paraId="5D1DAF2A" w14:textId="77777777" w:rsidR="00642603" w:rsidRPr="00484F6D" w:rsidRDefault="00642603" w:rsidP="00FD10AA"/>
        </w:tc>
        <w:tc>
          <w:tcPr>
            <w:tcW w:w="610" w:type="pct"/>
            <w:vMerge/>
          </w:tcPr>
          <w:p w14:paraId="56D5BC11" w14:textId="77777777" w:rsidR="00642603" w:rsidRPr="00484F6D" w:rsidRDefault="00642603" w:rsidP="00FD10AA"/>
        </w:tc>
        <w:tc>
          <w:tcPr>
            <w:tcW w:w="754" w:type="pct"/>
            <w:vMerge/>
          </w:tcPr>
          <w:p w14:paraId="609CC1E6" w14:textId="77777777" w:rsidR="00642603" w:rsidRPr="00484F6D" w:rsidRDefault="00642603" w:rsidP="00FD10AA"/>
        </w:tc>
        <w:tc>
          <w:tcPr>
            <w:tcW w:w="786" w:type="pct"/>
            <w:vMerge/>
          </w:tcPr>
          <w:p w14:paraId="78C779B4" w14:textId="77777777" w:rsidR="00642603" w:rsidRPr="0044141B" w:rsidRDefault="00642603" w:rsidP="00FD10AA"/>
        </w:tc>
        <w:tc>
          <w:tcPr>
            <w:tcW w:w="818" w:type="pct"/>
            <w:vMerge/>
          </w:tcPr>
          <w:p w14:paraId="1794F6D6" w14:textId="77777777" w:rsidR="00642603" w:rsidRPr="0040541B" w:rsidRDefault="00642603" w:rsidP="00FD10AA"/>
        </w:tc>
        <w:tc>
          <w:tcPr>
            <w:tcW w:w="723" w:type="pct"/>
          </w:tcPr>
          <w:p w14:paraId="48CE40BD" w14:textId="77777777" w:rsidR="00642603" w:rsidRDefault="00642603" w:rsidP="00FD10AA">
            <w:pPr>
              <w:rPr>
                <w:color w:val="7030A0"/>
              </w:rPr>
            </w:pPr>
            <w:r>
              <w:t>De procedimiento:</w:t>
            </w:r>
          </w:p>
          <w:p w14:paraId="2B967A10" w14:textId="77777777" w:rsidR="00642603" w:rsidRDefault="00642603" w:rsidP="00FD10AA">
            <w:r>
              <w:t>Se puede invitar a Uruguay a retirar su propuesta a la AGNU.</w:t>
            </w:r>
          </w:p>
          <w:p w14:paraId="46D584C4" w14:textId="77777777" w:rsidR="00642603" w:rsidRPr="000A68B6" w:rsidRDefault="00642603" w:rsidP="00FD10AA"/>
          <w:p w14:paraId="08531B96" w14:textId="77777777" w:rsidR="00642603" w:rsidRDefault="00642603" w:rsidP="00FD10AA">
            <w:r>
              <w:t xml:space="preserve">Es un procedimiento que se puede seguir; Sibylle puede obtener información al respecto. En el ECOSOC tendría que proponerlo un miembro de la Mesa. Solo es necesario que alguien lo proponga. Se podría hacer que los coordinadores nacionales de la Convención sobre los Humedales se pongan en contacto con las misiones en Nueva York. </w:t>
            </w:r>
          </w:p>
          <w:p w14:paraId="77560ECC" w14:textId="77777777" w:rsidR="00642603" w:rsidRDefault="00642603" w:rsidP="00FD10AA"/>
          <w:p w14:paraId="3B82A8FD" w14:textId="77777777" w:rsidR="00642603" w:rsidRDefault="00642603" w:rsidP="00FD10AA">
            <w:r>
              <w:t>Es necesario elaborar un documento en el que se expongan nuestras credenciales para defender nuestra adhesión al FPAN.</w:t>
            </w:r>
          </w:p>
          <w:p w14:paraId="1E99B593" w14:textId="77777777" w:rsidR="00642603" w:rsidRPr="000E7551" w:rsidRDefault="00642603" w:rsidP="00FD10AA">
            <w:r>
              <w:t>Posibles justificaciones de la solicitud:</w:t>
            </w:r>
          </w:p>
          <w:p w14:paraId="09D77CB5" w14:textId="77777777" w:rsidR="00642603" w:rsidRPr="000E7551" w:rsidRDefault="00642603" w:rsidP="00FD10AA">
            <w:pPr>
              <w:ind w:left="720" w:hanging="360"/>
            </w:pPr>
            <w:r>
              <w:rPr>
                <w:rFonts w:ascii="Symbol" w:hAnsi="Symbol"/>
              </w:rPr>
              <w:t></w:t>
            </w:r>
            <w:r>
              <w:rPr>
                <w:rFonts w:ascii="Symbol" w:hAnsi="Symbol"/>
              </w:rPr>
              <w:tab/>
            </w:r>
            <w:r>
              <w:t>La Convención es uno de los custodios del ODS 6.6.</w:t>
            </w:r>
          </w:p>
          <w:p w14:paraId="2AD7D6FD" w14:textId="77777777" w:rsidR="00642603" w:rsidRPr="0040541B" w:rsidRDefault="00642603" w:rsidP="00FD10AA">
            <w:pPr>
              <w:ind w:left="720" w:hanging="360"/>
            </w:pPr>
            <w:r>
              <w:rPr>
                <w:rFonts w:ascii="Symbol" w:hAnsi="Symbol"/>
              </w:rPr>
              <w:t></w:t>
            </w:r>
            <w:r>
              <w:rPr>
                <w:rFonts w:ascii="Symbol" w:hAnsi="Symbol"/>
              </w:rPr>
              <w:tab/>
            </w:r>
            <w:r>
              <w:t>La Convención está presente en ONU-Agua y otras plataformas de la ONU.</w:t>
            </w:r>
          </w:p>
        </w:tc>
        <w:tc>
          <w:tcPr>
            <w:tcW w:w="535" w:type="pct"/>
            <w:vMerge/>
          </w:tcPr>
          <w:p w14:paraId="355F7A55" w14:textId="77777777" w:rsidR="00642603" w:rsidRPr="00484F6D" w:rsidRDefault="00642603" w:rsidP="00FD10AA"/>
        </w:tc>
        <w:tc>
          <w:tcPr>
            <w:tcW w:w="283" w:type="pct"/>
            <w:vMerge/>
          </w:tcPr>
          <w:p w14:paraId="2AE4E13A" w14:textId="77777777" w:rsidR="00642603" w:rsidRPr="00484F6D" w:rsidRDefault="00642603" w:rsidP="00FD10AA"/>
        </w:tc>
      </w:tr>
      <w:tr w:rsidR="00642603" w:rsidRPr="00484F6D" w14:paraId="3A9964CB" w14:textId="77777777" w:rsidTr="00FD10AA">
        <w:trPr>
          <w:trHeight w:val="1066"/>
        </w:trPr>
        <w:tc>
          <w:tcPr>
            <w:tcW w:w="379" w:type="pct"/>
            <w:vMerge/>
          </w:tcPr>
          <w:p w14:paraId="2925C047" w14:textId="77777777" w:rsidR="00642603" w:rsidRPr="00B12D13" w:rsidRDefault="00642603" w:rsidP="00FD10AA"/>
        </w:tc>
        <w:tc>
          <w:tcPr>
            <w:tcW w:w="112" w:type="pct"/>
            <w:vMerge/>
          </w:tcPr>
          <w:p w14:paraId="284E32EB" w14:textId="77777777" w:rsidR="00642603" w:rsidRPr="00484F6D" w:rsidRDefault="00642603" w:rsidP="00FD10AA"/>
        </w:tc>
        <w:tc>
          <w:tcPr>
            <w:tcW w:w="610" w:type="pct"/>
            <w:vMerge/>
          </w:tcPr>
          <w:p w14:paraId="5B043404" w14:textId="77777777" w:rsidR="00642603" w:rsidRPr="00484F6D" w:rsidRDefault="00642603" w:rsidP="00FD10AA"/>
        </w:tc>
        <w:tc>
          <w:tcPr>
            <w:tcW w:w="754" w:type="pct"/>
            <w:vMerge/>
          </w:tcPr>
          <w:p w14:paraId="4B4C64B4" w14:textId="77777777" w:rsidR="00642603" w:rsidRPr="00484F6D" w:rsidRDefault="00642603" w:rsidP="00FD10AA"/>
        </w:tc>
        <w:tc>
          <w:tcPr>
            <w:tcW w:w="786" w:type="pct"/>
            <w:vMerge/>
          </w:tcPr>
          <w:p w14:paraId="4CC032C5" w14:textId="77777777" w:rsidR="00642603" w:rsidRPr="0044141B" w:rsidRDefault="00642603" w:rsidP="00FD10AA"/>
        </w:tc>
        <w:tc>
          <w:tcPr>
            <w:tcW w:w="818" w:type="pct"/>
            <w:vMerge/>
            <w:tcBorders>
              <w:bottom w:val="single" w:sz="4" w:space="0" w:color="auto"/>
            </w:tcBorders>
          </w:tcPr>
          <w:p w14:paraId="04688031" w14:textId="77777777" w:rsidR="00642603" w:rsidRPr="00484F6D" w:rsidRDefault="00642603" w:rsidP="00FD10AA"/>
        </w:tc>
        <w:tc>
          <w:tcPr>
            <w:tcW w:w="723" w:type="pct"/>
            <w:tcBorders>
              <w:bottom w:val="single" w:sz="4" w:space="0" w:color="auto"/>
            </w:tcBorders>
          </w:tcPr>
          <w:p w14:paraId="380A9C5C" w14:textId="77777777" w:rsidR="00642603" w:rsidRDefault="00642603" w:rsidP="00FD10AA">
            <w:r>
              <w:t>Jurídicas:</w:t>
            </w:r>
          </w:p>
          <w:p w14:paraId="0A1D56FB" w14:textId="77777777" w:rsidR="00642603" w:rsidRPr="00484F6D" w:rsidRDefault="00642603" w:rsidP="00FD10AA">
            <w:r>
              <w:t xml:space="preserve">Ninguna </w:t>
            </w:r>
          </w:p>
        </w:tc>
        <w:tc>
          <w:tcPr>
            <w:tcW w:w="535" w:type="pct"/>
            <w:vMerge/>
            <w:tcBorders>
              <w:bottom w:val="single" w:sz="4" w:space="0" w:color="auto"/>
            </w:tcBorders>
          </w:tcPr>
          <w:p w14:paraId="229EA1B1" w14:textId="77777777" w:rsidR="00642603" w:rsidRPr="00484F6D" w:rsidRDefault="00642603" w:rsidP="00FD10AA"/>
        </w:tc>
        <w:tc>
          <w:tcPr>
            <w:tcW w:w="283" w:type="pct"/>
            <w:tcBorders>
              <w:bottom w:val="single" w:sz="4" w:space="0" w:color="auto"/>
            </w:tcBorders>
          </w:tcPr>
          <w:p w14:paraId="3AADDA38" w14:textId="77777777" w:rsidR="00642603" w:rsidRPr="00484F6D" w:rsidRDefault="00642603" w:rsidP="00FD10AA"/>
        </w:tc>
      </w:tr>
      <w:tr w:rsidR="00642603" w:rsidRPr="00484F6D" w14:paraId="0547FCA6" w14:textId="77777777" w:rsidTr="00FD10AA">
        <w:trPr>
          <w:trHeight w:val="3223"/>
        </w:trPr>
        <w:tc>
          <w:tcPr>
            <w:tcW w:w="379" w:type="pct"/>
            <w:vMerge/>
          </w:tcPr>
          <w:p w14:paraId="29BCA068" w14:textId="77777777" w:rsidR="00642603" w:rsidRPr="00B12D13" w:rsidRDefault="00642603" w:rsidP="00FD10AA"/>
        </w:tc>
        <w:tc>
          <w:tcPr>
            <w:tcW w:w="112" w:type="pct"/>
            <w:vMerge/>
          </w:tcPr>
          <w:p w14:paraId="44627565" w14:textId="77777777" w:rsidR="00642603" w:rsidRPr="00484F6D" w:rsidRDefault="00642603" w:rsidP="00FD10AA"/>
        </w:tc>
        <w:tc>
          <w:tcPr>
            <w:tcW w:w="610" w:type="pct"/>
            <w:vMerge/>
          </w:tcPr>
          <w:p w14:paraId="103E85B3" w14:textId="77777777" w:rsidR="00642603" w:rsidRPr="00484F6D" w:rsidRDefault="00642603" w:rsidP="00FD10AA"/>
        </w:tc>
        <w:tc>
          <w:tcPr>
            <w:tcW w:w="754" w:type="pct"/>
            <w:vMerge/>
          </w:tcPr>
          <w:p w14:paraId="499BEDFB" w14:textId="77777777" w:rsidR="00642603" w:rsidRPr="00484F6D" w:rsidRDefault="00642603" w:rsidP="00FD10AA"/>
        </w:tc>
        <w:tc>
          <w:tcPr>
            <w:tcW w:w="786" w:type="pct"/>
            <w:vMerge/>
          </w:tcPr>
          <w:p w14:paraId="7E059ABC" w14:textId="77777777" w:rsidR="00642603" w:rsidRPr="0044141B" w:rsidRDefault="00642603" w:rsidP="00FD10AA"/>
        </w:tc>
        <w:tc>
          <w:tcPr>
            <w:tcW w:w="818" w:type="pct"/>
          </w:tcPr>
          <w:p w14:paraId="380E155C" w14:textId="77777777" w:rsidR="00642603" w:rsidRDefault="00642603" w:rsidP="00FD10AA">
            <w:pPr>
              <w:rPr>
                <w:b/>
                <w:bCs/>
              </w:rPr>
            </w:pPr>
            <w:r>
              <w:rPr>
                <w:b/>
                <w:bCs/>
              </w:rPr>
              <w:t xml:space="preserve">Opción 3: </w:t>
            </w:r>
            <w:r>
              <w:t>Una resolución de la COP 15 en la que se declare explícitamente que la Secretaría posee capacidad jurídica internacional y tiene la capacidad jurídica necesaria para el ejercicio de sus funciones.</w:t>
            </w:r>
          </w:p>
          <w:p w14:paraId="0F563607" w14:textId="77777777" w:rsidR="00642603" w:rsidRDefault="00642603" w:rsidP="00FD10AA"/>
          <w:p w14:paraId="79636895" w14:textId="77777777" w:rsidR="00642603" w:rsidRPr="00484F6D" w:rsidRDefault="00642603" w:rsidP="00FD10AA">
            <w:r>
              <w:rPr>
                <w:b/>
                <w:bCs/>
              </w:rPr>
              <w:t>Pregunta (Sudáfrica):</w:t>
            </w:r>
            <w:r>
              <w:t xml:space="preserve"> ¿Ayudaría una Resolución a darnos credenciales para la solicitud?</w:t>
            </w:r>
          </w:p>
        </w:tc>
        <w:tc>
          <w:tcPr>
            <w:tcW w:w="723" w:type="pct"/>
          </w:tcPr>
          <w:p w14:paraId="75B00540" w14:textId="77777777" w:rsidR="00642603" w:rsidRPr="00142087" w:rsidRDefault="00642603" w:rsidP="00FD10AA">
            <w:r>
              <w:t>Esto solo sería factible si se reconoce internacionalmente en virtud del derecho internacional y se confirma mediante una resolución. Una resolución por sí sola no otorga una personalidad jurídica.</w:t>
            </w:r>
          </w:p>
        </w:tc>
        <w:tc>
          <w:tcPr>
            <w:tcW w:w="535" w:type="pct"/>
          </w:tcPr>
          <w:p w14:paraId="7CC66274" w14:textId="77777777" w:rsidR="00642603" w:rsidRPr="008358F7" w:rsidRDefault="00642603" w:rsidP="00FD10AA"/>
        </w:tc>
        <w:tc>
          <w:tcPr>
            <w:tcW w:w="283" w:type="pct"/>
          </w:tcPr>
          <w:p w14:paraId="61BC063B" w14:textId="77777777" w:rsidR="00642603" w:rsidRPr="00484F6D" w:rsidRDefault="00642603" w:rsidP="00FD10AA">
            <w:r>
              <w:t>No</w:t>
            </w:r>
          </w:p>
        </w:tc>
      </w:tr>
      <w:tr w:rsidR="00642603" w:rsidRPr="00484F6D" w14:paraId="78C4DDBA" w14:textId="77777777" w:rsidTr="00FD10AA">
        <w:trPr>
          <w:trHeight w:val="1937"/>
        </w:trPr>
        <w:tc>
          <w:tcPr>
            <w:tcW w:w="379" w:type="pct"/>
            <w:vMerge/>
          </w:tcPr>
          <w:p w14:paraId="35B41F68" w14:textId="77777777" w:rsidR="00642603" w:rsidRPr="00B12D13" w:rsidRDefault="00642603" w:rsidP="00FD10AA"/>
        </w:tc>
        <w:tc>
          <w:tcPr>
            <w:tcW w:w="112" w:type="pct"/>
            <w:vMerge/>
          </w:tcPr>
          <w:p w14:paraId="5A25ADF9" w14:textId="77777777" w:rsidR="00642603" w:rsidRPr="00484F6D" w:rsidRDefault="00642603" w:rsidP="00FD10AA"/>
        </w:tc>
        <w:tc>
          <w:tcPr>
            <w:tcW w:w="610" w:type="pct"/>
            <w:vMerge/>
          </w:tcPr>
          <w:p w14:paraId="72901773" w14:textId="77777777" w:rsidR="00642603" w:rsidRPr="00484F6D" w:rsidRDefault="00642603" w:rsidP="00FD10AA"/>
        </w:tc>
        <w:tc>
          <w:tcPr>
            <w:tcW w:w="754" w:type="pct"/>
            <w:vMerge/>
          </w:tcPr>
          <w:p w14:paraId="1CE0897F" w14:textId="77777777" w:rsidR="00642603" w:rsidRPr="00484F6D" w:rsidRDefault="00642603" w:rsidP="00FD10AA"/>
        </w:tc>
        <w:tc>
          <w:tcPr>
            <w:tcW w:w="786" w:type="pct"/>
            <w:vMerge/>
          </w:tcPr>
          <w:p w14:paraId="6D078435" w14:textId="77777777" w:rsidR="00642603" w:rsidRPr="0044141B" w:rsidRDefault="00642603" w:rsidP="00FD10AA"/>
        </w:tc>
        <w:tc>
          <w:tcPr>
            <w:tcW w:w="818" w:type="pct"/>
          </w:tcPr>
          <w:p w14:paraId="5467D280" w14:textId="77777777" w:rsidR="00642603" w:rsidRPr="00290F90" w:rsidRDefault="00642603" w:rsidP="00FD10AA">
            <w:pPr>
              <w:rPr>
                <w:b/>
                <w:bCs/>
              </w:rPr>
            </w:pPr>
            <w:r>
              <w:rPr>
                <w:b/>
                <w:bCs/>
              </w:rPr>
              <w:t xml:space="preserve">Opción 4: </w:t>
            </w:r>
            <w:r>
              <w:t>Obtener el reconocimiento por parte de Suiza de la Secretaría como organización intergubernamental con sede en su país, para facilitar la condición de observadora en la AGNU.</w:t>
            </w:r>
          </w:p>
        </w:tc>
        <w:tc>
          <w:tcPr>
            <w:tcW w:w="723" w:type="pct"/>
          </w:tcPr>
          <w:p w14:paraId="2E034C0C" w14:textId="77777777" w:rsidR="00642603" w:rsidRPr="00142087" w:rsidRDefault="00642603" w:rsidP="00FD10AA"/>
        </w:tc>
        <w:tc>
          <w:tcPr>
            <w:tcW w:w="535" w:type="pct"/>
          </w:tcPr>
          <w:p w14:paraId="4F893024" w14:textId="77777777" w:rsidR="00642603" w:rsidRPr="00484F6D" w:rsidRDefault="00642603" w:rsidP="00FD10AA"/>
        </w:tc>
        <w:tc>
          <w:tcPr>
            <w:tcW w:w="283" w:type="pct"/>
          </w:tcPr>
          <w:p w14:paraId="5D08AF5E" w14:textId="77777777" w:rsidR="00642603" w:rsidRPr="005052A9" w:rsidRDefault="00642603" w:rsidP="00FD10AA">
            <w:r>
              <w:t>Muy baja</w:t>
            </w:r>
          </w:p>
          <w:p w14:paraId="313C7E45" w14:textId="77777777" w:rsidR="00642603" w:rsidRPr="00484F6D" w:rsidRDefault="00642603" w:rsidP="00FD10AA">
            <w:pPr>
              <w:rPr>
                <w:b/>
                <w:bCs/>
                <w:color w:val="657C9C" w:themeColor="text2" w:themeTint="BF"/>
              </w:rPr>
            </w:pPr>
            <w:r>
              <w:rPr>
                <w:b/>
                <w:bCs/>
              </w:rPr>
              <w:t xml:space="preserve">Suiza: </w:t>
            </w:r>
            <w:r>
              <w:t>No es posible para Suiza.</w:t>
            </w:r>
          </w:p>
        </w:tc>
      </w:tr>
      <w:tr w:rsidR="00642603" w:rsidRPr="00484F6D" w14:paraId="0ADFC187" w14:textId="77777777" w:rsidTr="00FD10AA">
        <w:trPr>
          <w:trHeight w:val="365"/>
        </w:trPr>
        <w:tc>
          <w:tcPr>
            <w:tcW w:w="379" w:type="pct"/>
            <w:vMerge/>
          </w:tcPr>
          <w:p w14:paraId="337B1F68" w14:textId="77777777" w:rsidR="00642603" w:rsidRPr="00B12D13" w:rsidRDefault="00642603" w:rsidP="00FD10AA"/>
        </w:tc>
        <w:tc>
          <w:tcPr>
            <w:tcW w:w="112" w:type="pct"/>
            <w:vMerge/>
          </w:tcPr>
          <w:p w14:paraId="1570B5EC" w14:textId="77777777" w:rsidR="00642603" w:rsidRPr="00484F6D" w:rsidRDefault="00642603" w:rsidP="00FD10AA"/>
        </w:tc>
        <w:tc>
          <w:tcPr>
            <w:tcW w:w="610" w:type="pct"/>
            <w:vMerge/>
          </w:tcPr>
          <w:p w14:paraId="1FFFC9BF" w14:textId="77777777" w:rsidR="00642603" w:rsidRPr="00484F6D" w:rsidRDefault="00642603" w:rsidP="00FD10AA"/>
        </w:tc>
        <w:tc>
          <w:tcPr>
            <w:tcW w:w="754" w:type="pct"/>
            <w:vMerge/>
          </w:tcPr>
          <w:p w14:paraId="32EB61E7" w14:textId="77777777" w:rsidR="00642603" w:rsidRPr="00484F6D" w:rsidRDefault="00642603" w:rsidP="00FD10AA"/>
        </w:tc>
        <w:tc>
          <w:tcPr>
            <w:tcW w:w="786" w:type="pct"/>
            <w:vMerge/>
          </w:tcPr>
          <w:p w14:paraId="0B17B9A2" w14:textId="77777777" w:rsidR="00642603" w:rsidRPr="0044141B" w:rsidRDefault="00642603" w:rsidP="00FD10AA"/>
        </w:tc>
        <w:tc>
          <w:tcPr>
            <w:tcW w:w="818" w:type="pct"/>
          </w:tcPr>
          <w:p w14:paraId="28391FBE" w14:textId="77777777" w:rsidR="00642603" w:rsidRPr="00290F90" w:rsidRDefault="00642603" w:rsidP="00FD10AA">
            <w:pPr>
              <w:rPr>
                <w:b/>
                <w:bCs/>
              </w:rPr>
            </w:pPr>
            <w:r>
              <w:rPr>
                <w:b/>
                <w:bCs/>
              </w:rPr>
              <w:t xml:space="preserve">Opción 5: </w:t>
            </w:r>
            <w:r>
              <w:t>Ampliar las posibilidades para participar en los procesos de la ONU en el contexto de la reforma de las modalidades de participación en el FPAN</w:t>
            </w:r>
            <w:r>
              <w:rPr>
                <w:rStyle w:val="FootnoteReference"/>
              </w:rPr>
              <w:footnoteReference w:id="27"/>
            </w:r>
            <w:r>
              <w:t>.</w:t>
            </w:r>
          </w:p>
        </w:tc>
        <w:tc>
          <w:tcPr>
            <w:tcW w:w="723" w:type="pct"/>
          </w:tcPr>
          <w:p w14:paraId="32839617" w14:textId="77777777" w:rsidR="00642603" w:rsidRPr="00142087" w:rsidRDefault="00642603" w:rsidP="00FD10AA"/>
        </w:tc>
        <w:tc>
          <w:tcPr>
            <w:tcW w:w="535" w:type="pct"/>
          </w:tcPr>
          <w:p w14:paraId="7D21B091" w14:textId="77777777" w:rsidR="00642603" w:rsidRPr="00305CCC" w:rsidRDefault="00642603" w:rsidP="00FD10AA">
            <w:pPr>
              <w:rPr>
                <w:color w:val="657C9C" w:themeColor="text2" w:themeTint="BF"/>
              </w:rPr>
            </w:pPr>
            <w:r>
              <w:t>Capacidad para participar en la UNEA y la AGNU: mayor visibilidad y reconocimiento.</w:t>
            </w:r>
          </w:p>
        </w:tc>
        <w:tc>
          <w:tcPr>
            <w:tcW w:w="283" w:type="pct"/>
          </w:tcPr>
          <w:p w14:paraId="107F9E12" w14:textId="77777777" w:rsidR="00642603" w:rsidRPr="00484F6D" w:rsidRDefault="00642603" w:rsidP="00FD10AA"/>
        </w:tc>
      </w:tr>
      <w:tr w:rsidR="00642603" w:rsidRPr="00484F6D" w14:paraId="5F7F51CB" w14:textId="77777777" w:rsidTr="00FD10AA">
        <w:trPr>
          <w:trHeight w:val="902"/>
        </w:trPr>
        <w:tc>
          <w:tcPr>
            <w:tcW w:w="379" w:type="pct"/>
            <w:vMerge/>
          </w:tcPr>
          <w:p w14:paraId="4510193B" w14:textId="77777777" w:rsidR="00642603" w:rsidRPr="00B12D13" w:rsidRDefault="00642603" w:rsidP="00FD10AA"/>
        </w:tc>
        <w:tc>
          <w:tcPr>
            <w:tcW w:w="112" w:type="pct"/>
            <w:vMerge/>
          </w:tcPr>
          <w:p w14:paraId="15A4C753" w14:textId="77777777" w:rsidR="00642603" w:rsidRPr="00484F6D" w:rsidRDefault="00642603" w:rsidP="00FD10AA"/>
        </w:tc>
        <w:tc>
          <w:tcPr>
            <w:tcW w:w="610" w:type="pct"/>
            <w:vMerge/>
          </w:tcPr>
          <w:p w14:paraId="6D7F7B4A" w14:textId="77777777" w:rsidR="00642603" w:rsidRPr="00484F6D" w:rsidRDefault="00642603" w:rsidP="00FD10AA"/>
        </w:tc>
        <w:tc>
          <w:tcPr>
            <w:tcW w:w="754" w:type="pct"/>
            <w:vMerge/>
          </w:tcPr>
          <w:p w14:paraId="4EA9B24E" w14:textId="77777777" w:rsidR="00642603" w:rsidRPr="00484F6D" w:rsidRDefault="00642603" w:rsidP="00FD10AA"/>
        </w:tc>
        <w:tc>
          <w:tcPr>
            <w:tcW w:w="786" w:type="pct"/>
            <w:vMerge/>
          </w:tcPr>
          <w:p w14:paraId="5F2A2DE1" w14:textId="77777777" w:rsidR="00642603" w:rsidRPr="0044141B" w:rsidRDefault="00642603" w:rsidP="00FD10AA"/>
        </w:tc>
        <w:tc>
          <w:tcPr>
            <w:tcW w:w="818" w:type="pct"/>
          </w:tcPr>
          <w:p w14:paraId="702EFEE1" w14:textId="77777777" w:rsidR="00642603" w:rsidRDefault="00642603" w:rsidP="00FD10AA">
            <w:r>
              <w:t>Opción A1 (OIG tradicional)</w:t>
            </w:r>
          </w:p>
        </w:tc>
        <w:tc>
          <w:tcPr>
            <w:tcW w:w="723" w:type="pct"/>
          </w:tcPr>
          <w:p w14:paraId="55F4FE64" w14:textId="77777777" w:rsidR="00642603" w:rsidRDefault="00642603" w:rsidP="00FD10AA">
            <w:r>
              <w:t>Según se expone en el cuadro 1 del Informe Jurídico de 2020</w:t>
            </w:r>
          </w:p>
        </w:tc>
        <w:tc>
          <w:tcPr>
            <w:tcW w:w="535" w:type="pct"/>
          </w:tcPr>
          <w:p w14:paraId="32D01786" w14:textId="77777777" w:rsidR="00642603" w:rsidRDefault="00642603" w:rsidP="00FD10AA"/>
          <w:p w14:paraId="7423374F" w14:textId="77777777" w:rsidR="00642603" w:rsidRDefault="00642603" w:rsidP="00FD10AA"/>
        </w:tc>
        <w:tc>
          <w:tcPr>
            <w:tcW w:w="283" w:type="pct"/>
          </w:tcPr>
          <w:p w14:paraId="060DC46B" w14:textId="77777777" w:rsidR="00642603" w:rsidRDefault="00642603" w:rsidP="00FD10AA"/>
          <w:p w14:paraId="5934F3F1" w14:textId="77777777" w:rsidR="00642603" w:rsidRPr="00484F6D" w:rsidRDefault="00642603" w:rsidP="00FD10AA"/>
        </w:tc>
      </w:tr>
      <w:tr w:rsidR="00642603" w:rsidRPr="00484F6D" w14:paraId="03D252BE" w14:textId="77777777" w:rsidTr="00FD10AA">
        <w:trPr>
          <w:trHeight w:val="858"/>
        </w:trPr>
        <w:tc>
          <w:tcPr>
            <w:tcW w:w="379" w:type="pct"/>
            <w:vMerge/>
          </w:tcPr>
          <w:p w14:paraId="3271D281" w14:textId="77777777" w:rsidR="00642603" w:rsidRPr="00B12D13" w:rsidRDefault="00642603" w:rsidP="00FD10AA"/>
        </w:tc>
        <w:tc>
          <w:tcPr>
            <w:tcW w:w="112" w:type="pct"/>
            <w:vMerge/>
          </w:tcPr>
          <w:p w14:paraId="53A57F12" w14:textId="77777777" w:rsidR="00642603" w:rsidRPr="00484F6D" w:rsidRDefault="00642603" w:rsidP="00FD10AA"/>
        </w:tc>
        <w:tc>
          <w:tcPr>
            <w:tcW w:w="610" w:type="pct"/>
            <w:vMerge/>
          </w:tcPr>
          <w:p w14:paraId="0F08B813" w14:textId="77777777" w:rsidR="00642603" w:rsidRPr="00484F6D" w:rsidRDefault="00642603" w:rsidP="00FD10AA"/>
        </w:tc>
        <w:tc>
          <w:tcPr>
            <w:tcW w:w="754" w:type="pct"/>
            <w:vMerge/>
          </w:tcPr>
          <w:p w14:paraId="5C8A5EE8" w14:textId="77777777" w:rsidR="00642603" w:rsidRPr="00484F6D" w:rsidRDefault="00642603" w:rsidP="00FD10AA"/>
        </w:tc>
        <w:tc>
          <w:tcPr>
            <w:tcW w:w="786" w:type="pct"/>
            <w:vMerge/>
          </w:tcPr>
          <w:p w14:paraId="4367D85A" w14:textId="77777777" w:rsidR="00642603" w:rsidRPr="0044141B" w:rsidRDefault="00642603" w:rsidP="00FD10AA"/>
        </w:tc>
        <w:tc>
          <w:tcPr>
            <w:tcW w:w="818" w:type="pct"/>
          </w:tcPr>
          <w:p w14:paraId="01E3C805" w14:textId="77777777" w:rsidR="00642603" w:rsidRPr="00305CCC" w:rsidRDefault="00642603" w:rsidP="00FD10AA">
            <w:r>
              <w:t>Opción A3 (Secretaría como AAM independiente en el marco de la ONU)</w:t>
            </w:r>
          </w:p>
        </w:tc>
        <w:tc>
          <w:tcPr>
            <w:tcW w:w="723" w:type="pct"/>
          </w:tcPr>
          <w:p w14:paraId="1A7D1AB2" w14:textId="77777777" w:rsidR="00642603" w:rsidRPr="00305CCC" w:rsidRDefault="00642603" w:rsidP="00FD10AA">
            <w:r>
              <w:t>Según se expone en el cuadro 1 del Informe Jurídico de 2020</w:t>
            </w:r>
          </w:p>
        </w:tc>
        <w:tc>
          <w:tcPr>
            <w:tcW w:w="535" w:type="pct"/>
          </w:tcPr>
          <w:p w14:paraId="4C75DEF4" w14:textId="77777777" w:rsidR="00642603" w:rsidRPr="00305CCC" w:rsidRDefault="00642603" w:rsidP="00FD10AA"/>
        </w:tc>
        <w:tc>
          <w:tcPr>
            <w:tcW w:w="283" w:type="pct"/>
          </w:tcPr>
          <w:p w14:paraId="60F721A3" w14:textId="77777777" w:rsidR="00642603" w:rsidRPr="00305CCC" w:rsidRDefault="00642603" w:rsidP="00FD10AA"/>
        </w:tc>
      </w:tr>
      <w:tr w:rsidR="00642603" w:rsidRPr="00484F6D" w14:paraId="3A80E6B1" w14:textId="77777777" w:rsidTr="00FD10AA">
        <w:trPr>
          <w:trHeight w:val="659"/>
        </w:trPr>
        <w:tc>
          <w:tcPr>
            <w:tcW w:w="379" w:type="pct"/>
            <w:vMerge/>
          </w:tcPr>
          <w:p w14:paraId="36BD0569" w14:textId="77777777" w:rsidR="00642603" w:rsidRPr="00B12D13" w:rsidRDefault="00642603" w:rsidP="00FD10AA"/>
        </w:tc>
        <w:tc>
          <w:tcPr>
            <w:tcW w:w="112" w:type="pct"/>
            <w:vMerge/>
          </w:tcPr>
          <w:p w14:paraId="0C856471" w14:textId="77777777" w:rsidR="00642603" w:rsidRPr="00484F6D" w:rsidRDefault="00642603" w:rsidP="00FD10AA"/>
        </w:tc>
        <w:tc>
          <w:tcPr>
            <w:tcW w:w="610" w:type="pct"/>
            <w:vMerge/>
          </w:tcPr>
          <w:p w14:paraId="746AE79D" w14:textId="77777777" w:rsidR="00642603" w:rsidRPr="00484F6D" w:rsidRDefault="00642603" w:rsidP="00FD10AA"/>
        </w:tc>
        <w:tc>
          <w:tcPr>
            <w:tcW w:w="754" w:type="pct"/>
            <w:vMerge/>
          </w:tcPr>
          <w:p w14:paraId="44446473" w14:textId="77777777" w:rsidR="00642603" w:rsidRPr="00484F6D" w:rsidRDefault="00642603" w:rsidP="00FD10AA"/>
        </w:tc>
        <w:tc>
          <w:tcPr>
            <w:tcW w:w="786" w:type="pct"/>
            <w:vMerge/>
          </w:tcPr>
          <w:p w14:paraId="0ECE77B5" w14:textId="77777777" w:rsidR="00642603" w:rsidRPr="0044141B" w:rsidRDefault="00642603" w:rsidP="00FD10AA"/>
        </w:tc>
        <w:tc>
          <w:tcPr>
            <w:tcW w:w="818" w:type="pct"/>
          </w:tcPr>
          <w:p w14:paraId="21D30BC2" w14:textId="77777777" w:rsidR="00642603" w:rsidRPr="00305CCC" w:rsidRDefault="00642603" w:rsidP="00FD10AA">
            <w:r>
              <w:t>Opción B1 (Secretaría como AAM independiente en el marco del PNUMA)</w:t>
            </w:r>
          </w:p>
        </w:tc>
        <w:tc>
          <w:tcPr>
            <w:tcW w:w="723" w:type="pct"/>
          </w:tcPr>
          <w:p w14:paraId="3876E360" w14:textId="77777777" w:rsidR="00642603" w:rsidRPr="00305CCC" w:rsidRDefault="00642603" w:rsidP="00FD10AA">
            <w:r>
              <w:t>Según se expone en el cuadro 1 del Informe Jurídico de 2020</w:t>
            </w:r>
          </w:p>
        </w:tc>
        <w:tc>
          <w:tcPr>
            <w:tcW w:w="535" w:type="pct"/>
          </w:tcPr>
          <w:p w14:paraId="43FDA1CE" w14:textId="77777777" w:rsidR="00642603" w:rsidRPr="00305CCC" w:rsidRDefault="00642603" w:rsidP="00FD10AA"/>
        </w:tc>
        <w:tc>
          <w:tcPr>
            <w:tcW w:w="283" w:type="pct"/>
          </w:tcPr>
          <w:p w14:paraId="7435440F" w14:textId="77777777" w:rsidR="00642603" w:rsidRPr="00305CCC" w:rsidRDefault="00642603" w:rsidP="00FD10AA"/>
        </w:tc>
      </w:tr>
      <w:tr w:rsidR="00642603" w:rsidRPr="00484F6D" w14:paraId="1D119281" w14:textId="77777777" w:rsidTr="00FD10AA">
        <w:trPr>
          <w:trHeight w:val="60"/>
        </w:trPr>
        <w:tc>
          <w:tcPr>
            <w:tcW w:w="379" w:type="pct"/>
            <w:vMerge/>
          </w:tcPr>
          <w:p w14:paraId="7E1ED5DC" w14:textId="77777777" w:rsidR="00642603" w:rsidRPr="00B12D13" w:rsidRDefault="00642603" w:rsidP="00FD10AA"/>
        </w:tc>
        <w:tc>
          <w:tcPr>
            <w:tcW w:w="112" w:type="pct"/>
            <w:vMerge/>
          </w:tcPr>
          <w:p w14:paraId="7FFF56A6" w14:textId="77777777" w:rsidR="00642603" w:rsidRPr="00484F6D" w:rsidRDefault="00642603" w:rsidP="00FD10AA"/>
        </w:tc>
        <w:tc>
          <w:tcPr>
            <w:tcW w:w="610" w:type="pct"/>
            <w:vMerge/>
          </w:tcPr>
          <w:p w14:paraId="01AC16B8" w14:textId="77777777" w:rsidR="00642603" w:rsidRPr="00484F6D" w:rsidRDefault="00642603" w:rsidP="00FD10AA"/>
        </w:tc>
        <w:tc>
          <w:tcPr>
            <w:tcW w:w="754" w:type="pct"/>
            <w:vMerge/>
          </w:tcPr>
          <w:p w14:paraId="41F0406C" w14:textId="77777777" w:rsidR="00642603" w:rsidRPr="00484F6D" w:rsidRDefault="00642603" w:rsidP="00FD10AA"/>
        </w:tc>
        <w:tc>
          <w:tcPr>
            <w:tcW w:w="786" w:type="pct"/>
            <w:vMerge/>
          </w:tcPr>
          <w:p w14:paraId="38E45630" w14:textId="77777777" w:rsidR="00642603" w:rsidRPr="0044141B" w:rsidRDefault="00642603" w:rsidP="00FD10AA"/>
        </w:tc>
        <w:tc>
          <w:tcPr>
            <w:tcW w:w="818" w:type="pct"/>
          </w:tcPr>
          <w:p w14:paraId="2ACB4FF2" w14:textId="77777777" w:rsidR="00642603" w:rsidRPr="00305CCC" w:rsidRDefault="00642603" w:rsidP="00FD10AA">
            <w:r>
              <w:t>Opción B2 (Secretaría como AAM integrado en la UNESCO)</w:t>
            </w:r>
          </w:p>
        </w:tc>
        <w:tc>
          <w:tcPr>
            <w:tcW w:w="723" w:type="pct"/>
          </w:tcPr>
          <w:p w14:paraId="54C6CEF4" w14:textId="77777777" w:rsidR="00642603" w:rsidRPr="00305CCC" w:rsidRDefault="00642603" w:rsidP="00FD10AA">
            <w:r>
              <w:t>Según se expone en el cuadro 1 del Informe Jurídico de 2020</w:t>
            </w:r>
          </w:p>
        </w:tc>
        <w:tc>
          <w:tcPr>
            <w:tcW w:w="535" w:type="pct"/>
          </w:tcPr>
          <w:p w14:paraId="69FE50E3" w14:textId="77777777" w:rsidR="00642603" w:rsidRPr="00305CCC" w:rsidRDefault="00642603" w:rsidP="00FD10AA"/>
        </w:tc>
        <w:tc>
          <w:tcPr>
            <w:tcW w:w="283" w:type="pct"/>
          </w:tcPr>
          <w:p w14:paraId="5C720408" w14:textId="77777777" w:rsidR="00642603" w:rsidRPr="00305CCC" w:rsidRDefault="00642603" w:rsidP="00FD10AA"/>
        </w:tc>
      </w:tr>
    </w:tbl>
    <w:p w14:paraId="462E3269" w14:textId="77777777" w:rsidR="00642603" w:rsidRDefault="00642603" w:rsidP="00642603"/>
    <w:p w14:paraId="7550ADEC" w14:textId="77777777" w:rsidR="00642603" w:rsidRDefault="00642603" w:rsidP="00642603">
      <w:pPr>
        <w:sectPr w:rsidR="00642603" w:rsidSect="00642603">
          <w:headerReference w:type="default" r:id="rId24"/>
          <w:footerReference w:type="default" r:id="rId25"/>
          <w:pgSz w:w="23811" w:h="16838" w:orient="landscape" w:code="8"/>
          <w:pgMar w:top="1440" w:right="1440" w:bottom="1440" w:left="1440" w:header="709" w:footer="709" w:gutter="0"/>
          <w:cols w:space="708"/>
          <w:docGrid w:linePitch="360"/>
        </w:sectPr>
      </w:pPr>
    </w:p>
    <w:p w14:paraId="332D3763" w14:textId="77777777" w:rsidR="00642603" w:rsidRPr="008C4662" w:rsidRDefault="00642603" w:rsidP="00642603">
      <w:pPr>
        <w:rPr>
          <w:b/>
          <w:bCs/>
        </w:rPr>
      </w:pPr>
      <w:r>
        <w:rPr>
          <w:b/>
          <w:bCs/>
        </w:rPr>
        <w:lastRenderedPageBreak/>
        <w:t>APÉNDICE II: CALENDARIO DE LOS PASOS PARA COMPLETAR EL INFORME SOBRE RETOS Y OPCIONES</w:t>
      </w:r>
    </w:p>
    <w:tbl>
      <w:tblPr>
        <w:tblW w:w="538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389"/>
        <w:gridCol w:w="1694"/>
        <w:gridCol w:w="1608"/>
        <w:gridCol w:w="3708"/>
      </w:tblGrid>
      <w:tr w:rsidR="00642603" w:rsidRPr="00624538" w14:paraId="5D732984" w14:textId="77777777" w:rsidTr="00FD10AA">
        <w:trPr>
          <w:cantSplit/>
          <w:tblHeader/>
        </w:trPr>
        <w:tc>
          <w:tcPr>
            <w:tcW w:w="676" w:type="pct"/>
            <w:shd w:val="clear" w:color="auto" w:fill="E7E6E6" w:themeFill="background2"/>
            <w:vAlign w:val="center"/>
          </w:tcPr>
          <w:p w14:paraId="68B2A628" w14:textId="77777777" w:rsidR="00642603" w:rsidRPr="00624538" w:rsidRDefault="00642603" w:rsidP="00FD10AA">
            <w:pPr>
              <w:spacing w:before="120" w:after="120" w:line="240" w:lineRule="auto"/>
              <w:jc w:val="center"/>
              <w:rPr>
                <w:rFonts w:cstheme="minorHAnsi"/>
                <w:b/>
                <w:bCs/>
                <w:sz w:val="20"/>
                <w:szCs w:val="20"/>
              </w:rPr>
            </w:pPr>
            <w:r>
              <w:rPr>
                <w:b/>
                <w:bCs/>
                <w:sz w:val="20"/>
                <w:szCs w:val="20"/>
              </w:rPr>
              <w:t>Tarea</w:t>
            </w:r>
          </w:p>
        </w:tc>
        <w:tc>
          <w:tcPr>
            <w:tcW w:w="715" w:type="pct"/>
            <w:shd w:val="clear" w:color="auto" w:fill="E7E6E6" w:themeFill="background2"/>
            <w:vAlign w:val="center"/>
          </w:tcPr>
          <w:p w14:paraId="289D3A87" w14:textId="77777777" w:rsidR="00642603" w:rsidRPr="00624538" w:rsidRDefault="00642603" w:rsidP="00FD10AA">
            <w:pPr>
              <w:spacing w:before="120" w:after="120" w:line="240" w:lineRule="auto"/>
              <w:jc w:val="center"/>
              <w:rPr>
                <w:rFonts w:cstheme="minorHAnsi"/>
                <w:b/>
                <w:bCs/>
                <w:sz w:val="20"/>
                <w:szCs w:val="20"/>
              </w:rPr>
            </w:pPr>
            <w:r>
              <w:rPr>
                <w:b/>
                <w:bCs/>
                <w:sz w:val="20"/>
                <w:szCs w:val="20"/>
              </w:rPr>
              <w:t>Actividad</w:t>
            </w:r>
          </w:p>
        </w:tc>
        <w:tc>
          <w:tcPr>
            <w:tcW w:w="872" w:type="pct"/>
            <w:shd w:val="clear" w:color="auto" w:fill="E7E6E6" w:themeFill="background2"/>
            <w:vAlign w:val="center"/>
          </w:tcPr>
          <w:p w14:paraId="32DB1965" w14:textId="77777777" w:rsidR="00642603" w:rsidRPr="00624538" w:rsidRDefault="00642603" w:rsidP="00FD10AA">
            <w:pPr>
              <w:spacing w:before="120" w:after="120" w:line="240" w:lineRule="auto"/>
              <w:jc w:val="center"/>
              <w:rPr>
                <w:rFonts w:cstheme="minorHAnsi"/>
                <w:b/>
                <w:bCs/>
                <w:sz w:val="20"/>
                <w:szCs w:val="20"/>
              </w:rPr>
            </w:pPr>
            <w:r>
              <w:rPr>
                <w:b/>
                <w:bCs/>
                <w:sz w:val="20"/>
                <w:szCs w:val="20"/>
              </w:rPr>
              <w:t>Responsabilidad</w:t>
            </w:r>
          </w:p>
        </w:tc>
        <w:tc>
          <w:tcPr>
            <w:tcW w:w="828" w:type="pct"/>
            <w:shd w:val="clear" w:color="auto" w:fill="E7E6E6" w:themeFill="background2"/>
            <w:vAlign w:val="center"/>
          </w:tcPr>
          <w:p w14:paraId="1A6A150E" w14:textId="77777777" w:rsidR="00642603" w:rsidRPr="00624538" w:rsidRDefault="00642603" w:rsidP="00FD10AA">
            <w:pPr>
              <w:spacing w:before="120" w:after="120" w:line="240" w:lineRule="auto"/>
              <w:jc w:val="center"/>
              <w:rPr>
                <w:rFonts w:cstheme="minorHAnsi"/>
                <w:b/>
                <w:bCs/>
                <w:sz w:val="20"/>
                <w:szCs w:val="20"/>
              </w:rPr>
            </w:pPr>
            <w:r>
              <w:rPr>
                <w:b/>
                <w:bCs/>
                <w:sz w:val="20"/>
                <w:szCs w:val="20"/>
              </w:rPr>
              <w:t>Plazo</w:t>
            </w:r>
          </w:p>
        </w:tc>
        <w:tc>
          <w:tcPr>
            <w:tcW w:w="1909" w:type="pct"/>
            <w:shd w:val="clear" w:color="auto" w:fill="E7E6E6" w:themeFill="background2"/>
            <w:vAlign w:val="center"/>
          </w:tcPr>
          <w:p w14:paraId="72B679FF" w14:textId="77777777" w:rsidR="00642603" w:rsidRPr="00624538" w:rsidRDefault="00642603" w:rsidP="00FD10AA">
            <w:pPr>
              <w:spacing w:before="120" w:after="120" w:line="240" w:lineRule="auto"/>
              <w:jc w:val="center"/>
              <w:rPr>
                <w:rFonts w:cstheme="minorHAnsi"/>
                <w:b/>
                <w:bCs/>
                <w:sz w:val="20"/>
                <w:szCs w:val="20"/>
              </w:rPr>
            </w:pPr>
            <w:r>
              <w:rPr>
                <w:b/>
                <w:bCs/>
                <w:sz w:val="20"/>
                <w:szCs w:val="20"/>
              </w:rPr>
              <w:t>Observaciones</w:t>
            </w:r>
          </w:p>
        </w:tc>
      </w:tr>
      <w:tr w:rsidR="00642603" w:rsidRPr="00931F72" w14:paraId="12E0BB75" w14:textId="77777777" w:rsidTr="00FD10AA">
        <w:trPr>
          <w:cantSplit/>
        </w:trPr>
        <w:tc>
          <w:tcPr>
            <w:tcW w:w="676" w:type="pct"/>
            <w:vMerge w:val="restart"/>
          </w:tcPr>
          <w:p w14:paraId="260C8CCA" w14:textId="77777777" w:rsidR="00642603" w:rsidRPr="00FD3AFC" w:rsidRDefault="00642603" w:rsidP="00FD10AA">
            <w:pPr>
              <w:spacing w:after="0" w:line="240" w:lineRule="auto"/>
              <w:rPr>
                <w:rFonts w:cstheme="minorHAnsi"/>
                <w:sz w:val="20"/>
                <w:szCs w:val="20"/>
              </w:rPr>
            </w:pPr>
            <w:r>
              <w:rPr>
                <w:sz w:val="20"/>
                <w:szCs w:val="20"/>
              </w:rPr>
              <w:t xml:space="preserve">Desarrollar un marco para la matriz de evaluación </w:t>
            </w:r>
          </w:p>
        </w:tc>
        <w:tc>
          <w:tcPr>
            <w:tcW w:w="715" w:type="pct"/>
            <w:shd w:val="clear" w:color="auto" w:fill="auto"/>
          </w:tcPr>
          <w:p w14:paraId="4A81E112" w14:textId="77777777" w:rsidR="00642603" w:rsidRPr="00FD3AFC" w:rsidRDefault="00642603" w:rsidP="00FD10AA">
            <w:pPr>
              <w:spacing w:after="0" w:line="240" w:lineRule="auto"/>
              <w:rPr>
                <w:rFonts w:cstheme="minorHAnsi"/>
                <w:sz w:val="20"/>
                <w:szCs w:val="20"/>
              </w:rPr>
            </w:pPr>
            <w:r>
              <w:rPr>
                <w:sz w:val="20"/>
                <w:szCs w:val="20"/>
              </w:rPr>
              <w:t>Se habrá elaborado el proyecto de marco.</w:t>
            </w:r>
          </w:p>
        </w:tc>
        <w:tc>
          <w:tcPr>
            <w:tcW w:w="872" w:type="pct"/>
          </w:tcPr>
          <w:p w14:paraId="73A45883" w14:textId="77777777" w:rsidR="00642603" w:rsidRPr="00FD3AFC" w:rsidRDefault="00642603" w:rsidP="00FD10AA">
            <w:pPr>
              <w:spacing w:after="0" w:line="240" w:lineRule="auto"/>
              <w:rPr>
                <w:rFonts w:cstheme="minorHAnsi"/>
                <w:sz w:val="20"/>
                <w:szCs w:val="20"/>
              </w:rPr>
            </w:pPr>
            <w:r>
              <w:rPr>
                <w:sz w:val="20"/>
                <w:szCs w:val="20"/>
              </w:rPr>
              <w:t>Asesores Superiores</w:t>
            </w:r>
          </w:p>
        </w:tc>
        <w:tc>
          <w:tcPr>
            <w:tcW w:w="828" w:type="pct"/>
            <w:shd w:val="clear" w:color="auto" w:fill="auto"/>
            <w:hideMark/>
          </w:tcPr>
          <w:p w14:paraId="02E485CA" w14:textId="77777777" w:rsidR="00642603" w:rsidRPr="00FD3AFC" w:rsidRDefault="00642603" w:rsidP="00FD10AA">
            <w:pPr>
              <w:spacing w:after="0" w:line="240" w:lineRule="auto"/>
              <w:rPr>
                <w:rFonts w:cstheme="minorHAnsi"/>
                <w:sz w:val="20"/>
                <w:szCs w:val="20"/>
              </w:rPr>
            </w:pPr>
            <w:r>
              <w:rPr>
                <w:sz w:val="20"/>
                <w:szCs w:val="20"/>
              </w:rPr>
              <w:t>16 de marzo de 2024</w:t>
            </w:r>
          </w:p>
        </w:tc>
        <w:tc>
          <w:tcPr>
            <w:tcW w:w="1909" w:type="pct"/>
            <w:vMerge w:val="restart"/>
            <w:shd w:val="clear" w:color="auto" w:fill="auto"/>
            <w:hideMark/>
          </w:tcPr>
          <w:p w14:paraId="13ED54F3" w14:textId="77777777" w:rsidR="00642603" w:rsidRPr="00624538"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 xml:space="preserve">Taller con un subgrupo de miembros del ISWG voluntarios para deliberar sobre cómo presentar los retos, las oportunidades y las opciones de forma que permita la toma de decisiones, elaborar un proyecto de cuadro y reflexionar sobre el método que habría que seguir para completar el cuadro. </w:t>
            </w:r>
          </w:p>
        </w:tc>
      </w:tr>
      <w:tr w:rsidR="00642603" w:rsidRPr="00931F72" w14:paraId="17E4555A" w14:textId="77777777" w:rsidTr="00FD10AA">
        <w:trPr>
          <w:cantSplit/>
        </w:trPr>
        <w:tc>
          <w:tcPr>
            <w:tcW w:w="676" w:type="pct"/>
            <w:vMerge/>
          </w:tcPr>
          <w:p w14:paraId="5284456E"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37686334" w14:textId="77777777" w:rsidR="00642603" w:rsidRPr="00FD3AFC" w:rsidRDefault="00642603" w:rsidP="00FD10AA">
            <w:pPr>
              <w:spacing w:after="0" w:line="240" w:lineRule="auto"/>
              <w:rPr>
                <w:rFonts w:cstheme="minorHAnsi"/>
                <w:sz w:val="20"/>
                <w:szCs w:val="20"/>
              </w:rPr>
            </w:pPr>
            <w:r>
              <w:rPr>
                <w:sz w:val="20"/>
                <w:szCs w:val="20"/>
              </w:rPr>
              <w:t>Reunión del subgrupo del ISWG para perfeccionar y acordar el formato y el método.</w:t>
            </w:r>
          </w:p>
        </w:tc>
        <w:tc>
          <w:tcPr>
            <w:tcW w:w="872" w:type="pct"/>
          </w:tcPr>
          <w:p w14:paraId="3AB29E5A" w14:textId="77777777" w:rsidR="00642603" w:rsidRPr="00FD3AFC" w:rsidRDefault="00642603" w:rsidP="00FD10AA">
            <w:pPr>
              <w:spacing w:after="0" w:line="240" w:lineRule="auto"/>
              <w:rPr>
                <w:rFonts w:cstheme="minorHAnsi"/>
                <w:sz w:val="20"/>
                <w:szCs w:val="20"/>
              </w:rPr>
            </w:pPr>
            <w:r>
              <w:rPr>
                <w:sz w:val="20"/>
                <w:szCs w:val="20"/>
              </w:rPr>
              <w:t>Todos</w:t>
            </w:r>
          </w:p>
        </w:tc>
        <w:tc>
          <w:tcPr>
            <w:tcW w:w="828" w:type="pct"/>
            <w:shd w:val="clear" w:color="auto" w:fill="auto"/>
          </w:tcPr>
          <w:p w14:paraId="7171C214" w14:textId="77777777" w:rsidR="00642603" w:rsidRPr="00FD3AFC" w:rsidRDefault="00642603" w:rsidP="00FD10AA">
            <w:pPr>
              <w:spacing w:after="0" w:line="240" w:lineRule="auto"/>
              <w:rPr>
                <w:rFonts w:cstheme="minorHAnsi"/>
                <w:sz w:val="20"/>
                <w:szCs w:val="20"/>
              </w:rPr>
            </w:pPr>
            <w:r>
              <w:rPr>
                <w:sz w:val="20"/>
                <w:szCs w:val="20"/>
              </w:rPr>
              <w:t>20 de marzo de 2024</w:t>
            </w:r>
          </w:p>
        </w:tc>
        <w:tc>
          <w:tcPr>
            <w:tcW w:w="1909" w:type="pct"/>
            <w:vMerge/>
          </w:tcPr>
          <w:p w14:paraId="342F5BDF" w14:textId="77777777" w:rsidR="00642603" w:rsidRPr="00FD3AFC" w:rsidRDefault="00642603" w:rsidP="00FD10AA">
            <w:pPr>
              <w:spacing w:after="0" w:line="240" w:lineRule="auto"/>
              <w:rPr>
                <w:rFonts w:cstheme="minorHAnsi"/>
                <w:sz w:val="20"/>
                <w:szCs w:val="20"/>
                <w:lang w:eastAsia="en-ZA"/>
              </w:rPr>
            </w:pPr>
          </w:p>
        </w:tc>
      </w:tr>
      <w:tr w:rsidR="00642603" w:rsidRPr="00931F72" w14:paraId="6B215B9F" w14:textId="77777777" w:rsidTr="00FD10AA">
        <w:trPr>
          <w:cantSplit/>
        </w:trPr>
        <w:tc>
          <w:tcPr>
            <w:tcW w:w="676" w:type="pct"/>
            <w:vMerge/>
          </w:tcPr>
          <w:p w14:paraId="2DAB2148"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19289ADB" w14:textId="77777777" w:rsidR="00642603" w:rsidRPr="00FD3AFC" w:rsidRDefault="00642603" w:rsidP="00FD10AA">
            <w:pPr>
              <w:spacing w:after="0" w:line="240" w:lineRule="auto"/>
              <w:rPr>
                <w:rFonts w:cstheme="minorHAnsi"/>
                <w:sz w:val="20"/>
                <w:szCs w:val="20"/>
              </w:rPr>
            </w:pPr>
            <w:r>
              <w:rPr>
                <w:sz w:val="20"/>
                <w:szCs w:val="20"/>
              </w:rPr>
              <w:t>Enumerar todos los retos y organizarlos por subtemas.</w:t>
            </w:r>
          </w:p>
        </w:tc>
        <w:tc>
          <w:tcPr>
            <w:tcW w:w="872" w:type="pct"/>
          </w:tcPr>
          <w:p w14:paraId="45C972EA" w14:textId="77777777" w:rsidR="00642603" w:rsidRPr="00FD3AFC" w:rsidRDefault="00642603" w:rsidP="00FD10AA">
            <w:pPr>
              <w:spacing w:after="0" w:line="240" w:lineRule="auto"/>
              <w:rPr>
                <w:rFonts w:cstheme="minorHAnsi"/>
                <w:sz w:val="20"/>
                <w:szCs w:val="20"/>
              </w:rPr>
            </w:pPr>
            <w:r>
              <w:rPr>
                <w:sz w:val="20"/>
                <w:szCs w:val="20"/>
              </w:rPr>
              <w:t>Suiza</w:t>
            </w:r>
          </w:p>
        </w:tc>
        <w:tc>
          <w:tcPr>
            <w:tcW w:w="828" w:type="pct"/>
            <w:shd w:val="clear" w:color="auto" w:fill="auto"/>
          </w:tcPr>
          <w:p w14:paraId="5C4A4D0E" w14:textId="77777777" w:rsidR="00642603" w:rsidRPr="00FD3AFC" w:rsidRDefault="00642603" w:rsidP="00FD10AA">
            <w:pPr>
              <w:spacing w:after="0" w:line="240" w:lineRule="auto"/>
              <w:rPr>
                <w:rFonts w:cstheme="minorHAnsi"/>
                <w:sz w:val="20"/>
                <w:szCs w:val="20"/>
              </w:rPr>
            </w:pPr>
            <w:r>
              <w:rPr>
                <w:sz w:val="20"/>
                <w:szCs w:val="20"/>
              </w:rPr>
              <w:t>25 de marzo de 2024</w:t>
            </w:r>
          </w:p>
        </w:tc>
        <w:tc>
          <w:tcPr>
            <w:tcW w:w="1909" w:type="pct"/>
            <w:shd w:val="clear" w:color="auto" w:fill="auto"/>
          </w:tcPr>
          <w:p w14:paraId="297AE7F5" w14:textId="77777777" w:rsidR="00642603" w:rsidRPr="00FD3AFC" w:rsidRDefault="00642603" w:rsidP="00FD10AA">
            <w:pPr>
              <w:spacing w:after="0" w:line="240" w:lineRule="auto"/>
              <w:rPr>
                <w:rFonts w:cstheme="minorHAnsi"/>
                <w:sz w:val="20"/>
                <w:szCs w:val="20"/>
              </w:rPr>
            </w:pPr>
            <w:r>
              <w:rPr>
                <w:sz w:val="20"/>
                <w:szCs w:val="20"/>
              </w:rPr>
              <w:t>Extraer los retos del Informe de Síntesis y agruparlos por subgrupos; indicar cuáles de los retos se están abordando a través de otros procesos / grupos de trabajo (a confirmar una vez que se haya desarrollado el marco).</w:t>
            </w:r>
          </w:p>
        </w:tc>
      </w:tr>
      <w:tr w:rsidR="00642603" w:rsidRPr="00931F72" w14:paraId="14612E21" w14:textId="77777777" w:rsidTr="00FD10AA">
        <w:trPr>
          <w:cantSplit/>
        </w:trPr>
        <w:tc>
          <w:tcPr>
            <w:tcW w:w="676" w:type="pct"/>
            <w:vMerge/>
          </w:tcPr>
          <w:p w14:paraId="79C4D6BF"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0F6F647C" w14:textId="77777777" w:rsidR="00642603" w:rsidRPr="00FD3AFC" w:rsidRDefault="00642603" w:rsidP="00FD10AA">
            <w:pPr>
              <w:spacing w:after="0" w:line="240" w:lineRule="auto"/>
              <w:rPr>
                <w:rFonts w:cstheme="minorHAnsi"/>
                <w:sz w:val="20"/>
                <w:szCs w:val="20"/>
              </w:rPr>
            </w:pPr>
            <w:r>
              <w:rPr>
                <w:sz w:val="20"/>
                <w:szCs w:val="20"/>
              </w:rPr>
              <w:t>Recopilar ejemplos / completar secciones relativas a disposiciones administrativas.</w:t>
            </w:r>
          </w:p>
        </w:tc>
        <w:tc>
          <w:tcPr>
            <w:tcW w:w="872" w:type="pct"/>
          </w:tcPr>
          <w:p w14:paraId="3F6EAFB4" w14:textId="77777777" w:rsidR="00642603" w:rsidRPr="00FD3AFC" w:rsidRDefault="00642603" w:rsidP="00FD10AA">
            <w:pPr>
              <w:spacing w:after="0" w:line="240" w:lineRule="auto"/>
              <w:rPr>
                <w:rFonts w:cstheme="minorHAnsi"/>
                <w:sz w:val="20"/>
                <w:szCs w:val="20"/>
              </w:rPr>
            </w:pPr>
            <w:r>
              <w:rPr>
                <w:sz w:val="20"/>
                <w:szCs w:val="20"/>
              </w:rPr>
              <w:t>Australia</w:t>
            </w:r>
          </w:p>
        </w:tc>
        <w:tc>
          <w:tcPr>
            <w:tcW w:w="828" w:type="pct"/>
            <w:shd w:val="clear" w:color="auto" w:fill="auto"/>
          </w:tcPr>
          <w:p w14:paraId="1457713F" w14:textId="77777777" w:rsidR="00642603" w:rsidRPr="00FD3AFC" w:rsidRDefault="00642603" w:rsidP="00FD10AA">
            <w:pPr>
              <w:spacing w:after="0" w:line="240" w:lineRule="auto"/>
              <w:rPr>
                <w:rFonts w:cstheme="minorHAnsi"/>
                <w:sz w:val="20"/>
                <w:szCs w:val="20"/>
              </w:rPr>
            </w:pPr>
            <w:r>
              <w:rPr>
                <w:sz w:val="20"/>
                <w:szCs w:val="20"/>
              </w:rPr>
              <w:t>12 de abril de 2024</w:t>
            </w:r>
          </w:p>
        </w:tc>
        <w:tc>
          <w:tcPr>
            <w:tcW w:w="1909" w:type="pct"/>
            <w:shd w:val="clear" w:color="auto" w:fill="auto"/>
          </w:tcPr>
          <w:p w14:paraId="79A04417" w14:textId="77777777" w:rsidR="00642603" w:rsidRPr="00FD3AFC" w:rsidRDefault="00642603" w:rsidP="00FD10AA">
            <w:pPr>
              <w:spacing w:after="0" w:line="240" w:lineRule="auto"/>
              <w:rPr>
                <w:rFonts w:cstheme="minorHAnsi"/>
                <w:sz w:val="20"/>
                <w:szCs w:val="20"/>
              </w:rPr>
            </w:pPr>
            <w:r>
              <w:rPr>
                <w:sz w:val="20"/>
                <w:szCs w:val="20"/>
              </w:rPr>
              <w:t>Australia los recopilará y compartirá por correo electrónico antes de la reunión del GT.</w:t>
            </w:r>
          </w:p>
        </w:tc>
      </w:tr>
      <w:tr w:rsidR="00642603" w:rsidRPr="00931F72" w14:paraId="364F13C3" w14:textId="77777777" w:rsidTr="00FD10AA">
        <w:trPr>
          <w:cantSplit/>
        </w:trPr>
        <w:tc>
          <w:tcPr>
            <w:tcW w:w="676" w:type="pct"/>
            <w:vMerge/>
          </w:tcPr>
          <w:p w14:paraId="6F33608E"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210C2D1C" w14:textId="77777777" w:rsidR="00642603" w:rsidRPr="00FD3AFC" w:rsidRDefault="00642603" w:rsidP="00FD10AA">
            <w:pPr>
              <w:spacing w:after="0" w:line="240" w:lineRule="auto"/>
              <w:rPr>
                <w:rFonts w:cstheme="minorHAnsi"/>
                <w:sz w:val="20"/>
                <w:szCs w:val="20"/>
              </w:rPr>
            </w:pPr>
            <w:r>
              <w:rPr>
                <w:sz w:val="20"/>
                <w:szCs w:val="20"/>
              </w:rPr>
              <w:t>Reunión 5 del ISWG</w:t>
            </w:r>
          </w:p>
        </w:tc>
        <w:tc>
          <w:tcPr>
            <w:tcW w:w="872" w:type="pct"/>
          </w:tcPr>
          <w:p w14:paraId="6B2B5905" w14:textId="77777777" w:rsidR="00642603" w:rsidRPr="00FD3AFC" w:rsidRDefault="00642603" w:rsidP="00FD10AA">
            <w:pPr>
              <w:spacing w:after="0" w:line="240" w:lineRule="auto"/>
              <w:rPr>
                <w:rFonts w:cstheme="minorHAnsi"/>
                <w:sz w:val="20"/>
                <w:szCs w:val="20"/>
              </w:rPr>
            </w:pPr>
            <w:r>
              <w:rPr>
                <w:sz w:val="20"/>
                <w:szCs w:val="20"/>
              </w:rPr>
              <w:t xml:space="preserve">Sudáfrica y Australia </w:t>
            </w:r>
          </w:p>
        </w:tc>
        <w:tc>
          <w:tcPr>
            <w:tcW w:w="828" w:type="pct"/>
            <w:shd w:val="clear" w:color="auto" w:fill="auto"/>
          </w:tcPr>
          <w:p w14:paraId="79030A73" w14:textId="77777777" w:rsidR="00642603" w:rsidRPr="00FD3AFC" w:rsidRDefault="00642603" w:rsidP="00FD10AA">
            <w:pPr>
              <w:spacing w:after="0" w:line="240" w:lineRule="auto"/>
              <w:rPr>
                <w:rFonts w:cstheme="minorHAnsi"/>
                <w:sz w:val="20"/>
                <w:szCs w:val="20"/>
              </w:rPr>
            </w:pPr>
            <w:r>
              <w:rPr>
                <w:sz w:val="20"/>
                <w:szCs w:val="20"/>
              </w:rPr>
              <w:t>16 de abril de 2024</w:t>
            </w:r>
          </w:p>
        </w:tc>
        <w:tc>
          <w:tcPr>
            <w:tcW w:w="1909" w:type="pct"/>
            <w:shd w:val="clear" w:color="auto" w:fill="auto"/>
          </w:tcPr>
          <w:p w14:paraId="04B4E4E1" w14:textId="77777777" w:rsidR="00642603" w:rsidRPr="00624538"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 xml:space="preserve">Presentar y debatir el formato de la Rev. 0 del cuadro (con un ejemplo para cuestiones administrativas). </w:t>
            </w:r>
          </w:p>
          <w:p w14:paraId="2ABD2C09"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Metodología actual que se seguirá para completar el cuadro.</w:t>
            </w:r>
          </w:p>
        </w:tc>
      </w:tr>
      <w:tr w:rsidR="00642603" w:rsidRPr="00931F72" w14:paraId="1CCB69AE" w14:textId="77777777" w:rsidTr="00FD10AA">
        <w:trPr>
          <w:cantSplit/>
        </w:trPr>
        <w:tc>
          <w:tcPr>
            <w:tcW w:w="676" w:type="pct"/>
            <w:vMerge/>
          </w:tcPr>
          <w:p w14:paraId="12B5E60D"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67473BC4" w14:textId="77777777" w:rsidR="00642603" w:rsidRPr="00FD3AFC" w:rsidRDefault="00642603" w:rsidP="00FD10AA">
            <w:pPr>
              <w:spacing w:after="0" w:line="240" w:lineRule="auto"/>
              <w:rPr>
                <w:rFonts w:cstheme="minorHAnsi"/>
                <w:sz w:val="20"/>
                <w:szCs w:val="20"/>
              </w:rPr>
            </w:pPr>
            <w:r>
              <w:rPr>
                <w:sz w:val="20"/>
                <w:szCs w:val="20"/>
              </w:rPr>
              <w:t>Actualizar el marco y el método.</w:t>
            </w:r>
          </w:p>
        </w:tc>
        <w:tc>
          <w:tcPr>
            <w:tcW w:w="872" w:type="pct"/>
          </w:tcPr>
          <w:p w14:paraId="32CCAD23" w14:textId="77777777" w:rsidR="00642603" w:rsidRPr="00FD3AFC" w:rsidRDefault="00642603" w:rsidP="00FD10AA">
            <w:pPr>
              <w:spacing w:after="0" w:line="240" w:lineRule="auto"/>
              <w:rPr>
                <w:rFonts w:cstheme="minorHAnsi"/>
                <w:sz w:val="20"/>
                <w:szCs w:val="20"/>
              </w:rPr>
            </w:pPr>
            <w:r>
              <w:rPr>
                <w:sz w:val="20"/>
                <w:szCs w:val="20"/>
              </w:rPr>
              <w:t>Sudáfrica</w:t>
            </w:r>
          </w:p>
        </w:tc>
        <w:tc>
          <w:tcPr>
            <w:tcW w:w="828" w:type="pct"/>
            <w:shd w:val="clear" w:color="auto" w:fill="auto"/>
          </w:tcPr>
          <w:p w14:paraId="711AF6DF" w14:textId="77777777" w:rsidR="00642603" w:rsidRPr="00FD3AFC" w:rsidRDefault="00642603" w:rsidP="00FD10AA">
            <w:pPr>
              <w:spacing w:after="0" w:line="240" w:lineRule="auto"/>
              <w:rPr>
                <w:rFonts w:cstheme="minorHAnsi"/>
                <w:sz w:val="20"/>
                <w:szCs w:val="20"/>
              </w:rPr>
            </w:pPr>
            <w:r>
              <w:rPr>
                <w:sz w:val="20"/>
                <w:szCs w:val="20"/>
              </w:rPr>
              <w:t>19 de abril de 2024</w:t>
            </w:r>
          </w:p>
        </w:tc>
        <w:tc>
          <w:tcPr>
            <w:tcW w:w="1909" w:type="pct"/>
            <w:shd w:val="clear" w:color="auto" w:fill="auto"/>
          </w:tcPr>
          <w:p w14:paraId="327DBD14"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Actualizar el marco en función de los comentarios del ISWG.</w:t>
            </w:r>
          </w:p>
        </w:tc>
      </w:tr>
      <w:tr w:rsidR="00642603" w:rsidRPr="00931F72" w14:paraId="5A0E1083" w14:textId="77777777" w:rsidTr="00FD10AA">
        <w:trPr>
          <w:cantSplit/>
        </w:trPr>
        <w:tc>
          <w:tcPr>
            <w:tcW w:w="676" w:type="pct"/>
            <w:vMerge w:val="restart"/>
          </w:tcPr>
          <w:p w14:paraId="42A201A4" w14:textId="77777777" w:rsidR="00642603" w:rsidRPr="00FD3AFC" w:rsidRDefault="00642603" w:rsidP="00FD10AA">
            <w:pPr>
              <w:spacing w:after="0" w:line="240" w:lineRule="auto"/>
              <w:rPr>
                <w:rFonts w:cstheme="minorHAnsi"/>
                <w:sz w:val="20"/>
                <w:szCs w:val="20"/>
              </w:rPr>
            </w:pPr>
            <w:r>
              <w:rPr>
                <w:sz w:val="20"/>
                <w:szCs w:val="20"/>
              </w:rPr>
              <w:lastRenderedPageBreak/>
              <w:t>Desarrollar la Rev. 0 (completada con los datos del Informe de Síntesis).</w:t>
            </w:r>
          </w:p>
        </w:tc>
        <w:tc>
          <w:tcPr>
            <w:tcW w:w="715" w:type="pct"/>
            <w:shd w:val="clear" w:color="auto" w:fill="auto"/>
          </w:tcPr>
          <w:p w14:paraId="5C25CAB7" w14:textId="77777777" w:rsidR="00642603" w:rsidRPr="00FD3AFC" w:rsidRDefault="00642603" w:rsidP="00FD10AA">
            <w:pPr>
              <w:spacing w:after="0" w:line="240" w:lineRule="auto"/>
              <w:rPr>
                <w:rFonts w:cstheme="minorHAnsi"/>
                <w:sz w:val="20"/>
                <w:szCs w:val="20"/>
              </w:rPr>
            </w:pPr>
            <w:r>
              <w:rPr>
                <w:sz w:val="20"/>
                <w:szCs w:val="20"/>
              </w:rPr>
              <w:t xml:space="preserve">Se habrá completado el cuadro con los resultados del Informe de Síntesis. </w:t>
            </w:r>
          </w:p>
          <w:p w14:paraId="30DEBC07" w14:textId="77777777" w:rsidR="00642603" w:rsidRPr="00FD3AFC" w:rsidRDefault="00642603" w:rsidP="00FD10AA">
            <w:pPr>
              <w:spacing w:after="0" w:line="240" w:lineRule="auto"/>
              <w:rPr>
                <w:rFonts w:cstheme="minorHAnsi"/>
                <w:sz w:val="20"/>
                <w:szCs w:val="20"/>
                <w:lang w:eastAsia="en-ZA"/>
              </w:rPr>
            </w:pPr>
          </w:p>
        </w:tc>
        <w:tc>
          <w:tcPr>
            <w:tcW w:w="872" w:type="pct"/>
          </w:tcPr>
          <w:p w14:paraId="6BE02172" w14:textId="77777777" w:rsidR="00642603" w:rsidRPr="00FD3AFC" w:rsidRDefault="00642603" w:rsidP="00FD10AA">
            <w:pPr>
              <w:spacing w:after="0" w:line="240" w:lineRule="auto"/>
              <w:rPr>
                <w:rFonts w:cstheme="minorHAnsi"/>
                <w:sz w:val="20"/>
                <w:szCs w:val="20"/>
              </w:rPr>
            </w:pPr>
            <w:r>
              <w:rPr>
                <w:sz w:val="20"/>
                <w:szCs w:val="20"/>
              </w:rPr>
              <w:t>Miembros del grupo por tema (responsables para los diferentes temas)</w:t>
            </w:r>
          </w:p>
          <w:p w14:paraId="10700881" w14:textId="77777777" w:rsidR="00642603" w:rsidRPr="00FD3AFC" w:rsidRDefault="00642603" w:rsidP="00FD10AA">
            <w:pPr>
              <w:spacing w:after="0" w:line="240" w:lineRule="auto"/>
              <w:rPr>
                <w:rFonts w:cstheme="minorHAnsi"/>
                <w:sz w:val="20"/>
                <w:szCs w:val="20"/>
              </w:rPr>
            </w:pPr>
            <w:r>
              <w:rPr>
                <w:sz w:val="20"/>
                <w:szCs w:val="20"/>
              </w:rPr>
              <w:t xml:space="preserve">Australia: Disposiciones administrativas </w:t>
            </w:r>
          </w:p>
          <w:p w14:paraId="3502FA88" w14:textId="77777777" w:rsidR="00642603" w:rsidRPr="00FD3AFC" w:rsidRDefault="00642603" w:rsidP="00FD10AA">
            <w:pPr>
              <w:spacing w:after="0" w:line="240" w:lineRule="auto"/>
              <w:rPr>
                <w:rFonts w:cstheme="minorHAnsi"/>
                <w:sz w:val="20"/>
                <w:szCs w:val="20"/>
              </w:rPr>
            </w:pPr>
            <w:r>
              <w:rPr>
                <w:sz w:val="20"/>
                <w:szCs w:val="20"/>
              </w:rPr>
              <w:t>Suiza: Independencia en materia de recursos humanos</w:t>
            </w:r>
          </w:p>
          <w:p w14:paraId="4E51F9B0" w14:textId="77777777" w:rsidR="00642603" w:rsidRPr="00FD3AFC" w:rsidRDefault="00642603" w:rsidP="00FD10AA">
            <w:pPr>
              <w:spacing w:after="0" w:line="240" w:lineRule="auto"/>
              <w:rPr>
                <w:rFonts w:cstheme="minorHAnsi"/>
                <w:sz w:val="20"/>
                <w:szCs w:val="20"/>
              </w:rPr>
            </w:pPr>
            <w:r>
              <w:rPr>
                <w:sz w:val="20"/>
                <w:szCs w:val="20"/>
              </w:rPr>
              <w:t>Colombia: Gobernanza</w:t>
            </w:r>
          </w:p>
          <w:p w14:paraId="39E4BD50" w14:textId="77777777" w:rsidR="00642603" w:rsidRPr="00FD3AFC" w:rsidRDefault="00642603" w:rsidP="00FD10AA">
            <w:pPr>
              <w:spacing w:after="0" w:line="240" w:lineRule="auto"/>
              <w:rPr>
                <w:rFonts w:cstheme="minorHAnsi"/>
                <w:sz w:val="20"/>
                <w:szCs w:val="20"/>
              </w:rPr>
            </w:pPr>
            <w:r>
              <w:rPr>
                <w:sz w:val="20"/>
                <w:szCs w:val="20"/>
              </w:rPr>
              <w:t>Sudáfrica: Participación en los procesos de políticos de alto nivel y objetivo de visibilidad de la Convención</w:t>
            </w:r>
          </w:p>
        </w:tc>
        <w:tc>
          <w:tcPr>
            <w:tcW w:w="828" w:type="pct"/>
            <w:shd w:val="clear" w:color="auto" w:fill="auto"/>
          </w:tcPr>
          <w:p w14:paraId="173F80E1" w14:textId="77777777" w:rsidR="00642603" w:rsidRPr="00FD3AFC" w:rsidRDefault="00642603" w:rsidP="00FD10AA">
            <w:pPr>
              <w:spacing w:after="0" w:line="240" w:lineRule="auto"/>
              <w:rPr>
                <w:rFonts w:cstheme="minorHAnsi"/>
                <w:sz w:val="20"/>
                <w:szCs w:val="20"/>
              </w:rPr>
            </w:pPr>
            <w:r>
              <w:rPr>
                <w:sz w:val="20"/>
                <w:szCs w:val="20"/>
              </w:rPr>
              <w:t>16 de mayo de 2024 (la misma fecha que la de la reunión del subgrupo)</w:t>
            </w:r>
          </w:p>
        </w:tc>
        <w:tc>
          <w:tcPr>
            <w:tcW w:w="1909" w:type="pct"/>
            <w:shd w:val="clear" w:color="auto" w:fill="auto"/>
          </w:tcPr>
          <w:p w14:paraId="7A3FF0E8"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Completar el cuadro con los resultados del Informe de Síntesis.</w:t>
            </w:r>
          </w:p>
          <w:p w14:paraId="0209E4D4"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 xml:space="preserve">Identificar las preguntas clave que ayudarán a desentrañar el reto (identificar las causas profundas) y describir las implicaciones (ventajas y desventajas) de las opciones. Identificar a quién se debe involucrar para obtener respuestas a esas preguntas. </w:t>
            </w:r>
          </w:p>
          <w:p w14:paraId="509C45E6"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Confirmar la lista de retos.</w:t>
            </w:r>
          </w:p>
          <w:p w14:paraId="16325AD5"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Identificar qué retos se están abordando mediante otros procesos.</w:t>
            </w:r>
          </w:p>
          <w:p w14:paraId="24D3526E"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Confirmar/revisar los subtemas.</w:t>
            </w:r>
          </w:p>
        </w:tc>
      </w:tr>
      <w:tr w:rsidR="00642603" w:rsidRPr="00931F72" w14:paraId="534DA2CA" w14:textId="77777777" w:rsidTr="00FD10AA">
        <w:trPr>
          <w:cantSplit/>
        </w:trPr>
        <w:tc>
          <w:tcPr>
            <w:tcW w:w="676" w:type="pct"/>
            <w:vMerge/>
          </w:tcPr>
          <w:p w14:paraId="689C6786"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533C7C22" w14:textId="77777777" w:rsidR="00642603" w:rsidRPr="00FD3AFC" w:rsidRDefault="00642603" w:rsidP="00FD10AA">
            <w:pPr>
              <w:spacing w:after="0" w:line="240" w:lineRule="auto"/>
              <w:rPr>
                <w:rFonts w:cstheme="minorHAnsi"/>
                <w:sz w:val="20"/>
                <w:szCs w:val="20"/>
              </w:rPr>
            </w:pPr>
            <w:r>
              <w:rPr>
                <w:sz w:val="20"/>
                <w:szCs w:val="20"/>
              </w:rPr>
              <w:t>Reunión del Subgrupo para examinar el cuadro actualizado.</w:t>
            </w:r>
          </w:p>
        </w:tc>
        <w:tc>
          <w:tcPr>
            <w:tcW w:w="872" w:type="pct"/>
          </w:tcPr>
          <w:p w14:paraId="5273193D" w14:textId="77777777" w:rsidR="00642603" w:rsidRPr="00FD3AFC" w:rsidRDefault="00642603" w:rsidP="00FD10AA">
            <w:pPr>
              <w:spacing w:after="0" w:line="240" w:lineRule="auto"/>
              <w:rPr>
                <w:rFonts w:cstheme="minorHAnsi"/>
                <w:sz w:val="20"/>
                <w:szCs w:val="20"/>
              </w:rPr>
            </w:pPr>
            <w:r>
              <w:rPr>
                <w:sz w:val="20"/>
                <w:szCs w:val="20"/>
              </w:rPr>
              <w:t>Presidencia</w:t>
            </w:r>
          </w:p>
        </w:tc>
        <w:tc>
          <w:tcPr>
            <w:tcW w:w="828" w:type="pct"/>
            <w:shd w:val="clear" w:color="auto" w:fill="auto"/>
          </w:tcPr>
          <w:p w14:paraId="249C20CA" w14:textId="77777777" w:rsidR="00642603" w:rsidRPr="00FD3AFC" w:rsidRDefault="00642603" w:rsidP="00FD10AA">
            <w:pPr>
              <w:spacing w:after="0" w:line="240" w:lineRule="auto"/>
              <w:rPr>
                <w:rFonts w:cstheme="minorHAnsi"/>
                <w:sz w:val="20"/>
                <w:szCs w:val="20"/>
              </w:rPr>
            </w:pPr>
            <w:r>
              <w:rPr>
                <w:sz w:val="20"/>
                <w:szCs w:val="20"/>
              </w:rPr>
              <w:t>16 de mayo de 2024, 12.00</w:t>
            </w:r>
          </w:p>
        </w:tc>
        <w:tc>
          <w:tcPr>
            <w:tcW w:w="1909" w:type="pct"/>
            <w:shd w:val="clear" w:color="auto" w:fill="auto"/>
          </w:tcPr>
          <w:p w14:paraId="14A2A0E1"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Examinar el cuadro con los datos integrados.</w:t>
            </w:r>
          </w:p>
          <w:p w14:paraId="3E0293C2"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Lista actual de retos y su agrupación (incluida la identificación de los retos que se están abordando)</w:t>
            </w:r>
          </w:p>
          <w:p w14:paraId="03EB3FEA"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Decidir los retos que en los que se seguirá trabajando en materia de gobernanza y liderazgo.</w:t>
            </w:r>
          </w:p>
          <w:p w14:paraId="72FF9D97"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 xml:space="preserve">Plan para el taller con el GT. </w:t>
            </w:r>
          </w:p>
        </w:tc>
      </w:tr>
      <w:tr w:rsidR="00642603" w:rsidRPr="00931F72" w14:paraId="1295F46F" w14:textId="77777777" w:rsidTr="00FD10AA">
        <w:trPr>
          <w:cantSplit/>
        </w:trPr>
        <w:tc>
          <w:tcPr>
            <w:tcW w:w="676" w:type="pct"/>
            <w:vMerge/>
          </w:tcPr>
          <w:p w14:paraId="646AFFD0"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77E4C5FF" w14:textId="77777777" w:rsidR="00642603" w:rsidRPr="00FD3AFC" w:rsidRDefault="00642603" w:rsidP="00FD10AA">
            <w:pPr>
              <w:spacing w:after="0" w:line="240" w:lineRule="auto"/>
              <w:rPr>
                <w:rFonts w:cstheme="minorHAnsi"/>
                <w:sz w:val="20"/>
                <w:szCs w:val="20"/>
              </w:rPr>
            </w:pPr>
            <w:r>
              <w:rPr>
                <w:sz w:val="20"/>
                <w:szCs w:val="20"/>
              </w:rPr>
              <w:t>Elaborar la Rev. 0</w:t>
            </w:r>
          </w:p>
        </w:tc>
        <w:tc>
          <w:tcPr>
            <w:tcW w:w="872" w:type="pct"/>
          </w:tcPr>
          <w:p w14:paraId="1E8CB602" w14:textId="77777777" w:rsidR="00642603" w:rsidRPr="00FD3AFC" w:rsidRDefault="00642603" w:rsidP="00FD10AA">
            <w:pPr>
              <w:spacing w:after="0" w:line="240" w:lineRule="auto"/>
              <w:rPr>
                <w:rFonts w:cstheme="minorHAnsi"/>
                <w:sz w:val="20"/>
                <w:szCs w:val="20"/>
              </w:rPr>
            </w:pPr>
            <w:r>
              <w:rPr>
                <w:sz w:val="20"/>
                <w:szCs w:val="20"/>
              </w:rPr>
              <w:t>Sudáfrica</w:t>
            </w:r>
          </w:p>
        </w:tc>
        <w:tc>
          <w:tcPr>
            <w:tcW w:w="828" w:type="pct"/>
            <w:shd w:val="clear" w:color="auto" w:fill="auto"/>
          </w:tcPr>
          <w:p w14:paraId="172F33A2" w14:textId="77777777" w:rsidR="00642603" w:rsidRPr="00FD3AFC" w:rsidRDefault="00642603" w:rsidP="00FD10AA">
            <w:pPr>
              <w:spacing w:after="0" w:line="240" w:lineRule="auto"/>
              <w:rPr>
                <w:rFonts w:cstheme="minorHAnsi"/>
                <w:sz w:val="20"/>
                <w:szCs w:val="20"/>
              </w:rPr>
            </w:pPr>
            <w:r>
              <w:rPr>
                <w:sz w:val="20"/>
                <w:szCs w:val="20"/>
              </w:rPr>
              <w:t xml:space="preserve">22 de mayo de 2024 </w:t>
            </w:r>
          </w:p>
        </w:tc>
        <w:tc>
          <w:tcPr>
            <w:tcW w:w="1909" w:type="pct"/>
            <w:shd w:val="clear" w:color="auto" w:fill="auto"/>
          </w:tcPr>
          <w:p w14:paraId="08DC9D94"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Todo el trabajo de los responsables para los diferentes temas se incorporará en un cuadro.</w:t>
            </w:r>
          </w:p>
        </w:tc>
      </w:tr>
      <w:tr w:rsidR="00642603" w:rsidRPr="00931F72" w14:paraId="7EDF79EB" w14:textId="77777777" w:rsidTr="00FD10AA">
        <w:trPr>
          <w:cantSplit/>
        </w:trPr>
        <w:tc>
          <w:tcPr>
            <w:tcW w:w="676" w:type="pct"/>
            <w:vMerge w:val="restart"/>
          </w:tcPr>
          <w:p w14:paraId="1DCF0C9C" w14:textId="77777777" w:rsidR="00642603" w:rsidRPr="00FD3AFC" w:rsidRDefault="00642603" w:rsidP="00FD10AA">
            <w:pPr>
              <w:spacing w:after="0" w:line="240" w:lineRule="auto"/>
              <w:rPr>
                <w:rFonts w:cstheme="minorHAnsi"/>
                <w:sz w:val="20"/>
                <w:szCs w:val="20"/>
              </w:rPr>
            </w:pPr>
            <w:r>
              <w:rPr>
                <w:sz w:val="20"/>
                <w:szCs w:val="20"/>
              </w:rPr>
              <w:t>Elaborar la Rev. 1 (completada con las aportaciones del GT).</w:t>
            </w:r>
          </w:p>
        </w:tc>
        <w:tc>
          <w:tcPr>
            <w:tcW w:w="715" w:type="pct"/>
            <w:shd w:val="clear" w:color="auto" w:fill="auto"/>
          </w:tcPr>
          <w:p w14:paraId="2B237EAF" w14:textId="77777777" w:rsidR="00642603" w:rsidRPr="00FD3AFC" w:rsidRDefault="00642603" w:rsidP="00FD10AA">
            <w:pPr>
              <w:spacing w:after="0" w:line="240" w:lineRule="auto"/>
              <w:rPr>
                <w:rFonts w:cstheme="minorHAnsi"/>
                <w:sz w:val="20"/>
                <w:szCs w:val="20"/>
              </w:rPr>
            </w:pPr>
            <w:r>
              <w:rPr>
                <w:b/>
                <w:bCs/>
                <w:sz w:val="20"/>
                <w:szCs w:val="20"/>
              </w:rPr>
              <w:t>Reunión 6 del ISWG</w:t>
            </w:r>
            <w:r>
              <w:rPr>
                <w:sz w:val="20"/>
                <w:szCs w:val="20"/>
              </w:rPr>
              <w:t xml:space="preserve"> Taller con el GT [Se celebrará en Gland, Suiza (reunión híbrida) de 16.00 a 20.00 (se ha ampliado en relación con la hora original que era 18.00)]</w:t>
            </w:r>
          </w:p>
        </w:tc>
        <w:tc>
          <w:tcPr>
            <w:tcW w:w="872" w:type="pct"/>
          </w:tcPr>
          <w:p w14:paraId="0BBFDA64" w14:textId="77777777" w:rsidR="00642603" w:rsidRPr="00FD3AFC" w:rsidRDefault="00642603" w:rsidP="00FD10AA">
            <w:pPr>
              <w:spacing w:after="0" w:line="240" w:lineRule="auto"/>
              <w:rPr>
                <w:rFonts w:cstheme="minorHAnsi"/>
                <w:sz w:val="20"/>
                <w:szCs w:val="20"/>
              </w:rPr>
            </w:pPr>
            <w:r>
              <w:rPr>
                <w:sz w:val="20"/>
                <w:szCs w:val="20"/>
              </w:rPr>
              <w:t xml:space="preserve">Coordinación: Australia/Otro miembro del grupo de trabajo interesado </w:t>
            </w:r>
          </w:p>
          <w:p w14:paraId="5A29E77F" w14:textId="77777777" w:rsidR="00642603" w:rsidRPr="00FD3AFC" w:rsidRDefault="00642603" w:rsidP="00FD10AA">
            <w:pPr>
              <w:spacing w:after="0" w:line="240" w:lineRule="auto"/>
              <w:rPr>
                <w:rFonts w:cstheme="minorHAnsi"/>
                <w:sz w:val="20"/>
                <w:szCs w:val="20"/>
              </w:rPr>
            </w:pPr>
            <w:r>
              <w:rPr>
                <w:sz w:val="20"/>
                <w:szCs w:val="20"/>
              </w:rPr>
              <w:t>Presentación: Responsables para los diferentes temas</w:t>
            </w:r>
          </w:p>
        </w:tc>
        <w:tc>
          <w:tcPr>
            <w:tcW w:w="828" w:type="pct"/>
            <w:shd w:val="clear" w:color="auto" w:fill="auto"/>
            <w:hideMark/>
          </w:tcPr>
          <w:p w14:paraId="14A2E3AF" w14:textId="77777777" w:rsidR="00642603" w:rsidRPr="00FD3AFC" w:rsidRDefault="00642603" w:rsidP="00FD10AA">
            <w:pPr>
              <w:spacing w:after="0" w:line="240" w:lineRule="auto"/>
              <w:rPr>
                <w:rFonts w:cstheme="minorHAnsi"/>
                <w:sz w:val="20"/>
                <w:szCs w:val="20"/>
              </w:rPr>
            </w:pPr>
            <w:r>
              <w:rPr>
                <w:sz w:val="20"/>
                <w:szCs w:val="20"/>
              </w:rPr>
              <w:t>3 de junio de 2024, 16.00 a 20.00</w:t>
            </w:r>
          </w:p>
        </w:tc>
        <w:tc>
          <w:tcPr>
            <w:tcW w:w="1909" w:type="pct"/>
            <w:shd w:val="clear" w:color="auto" w:fill="auto"/>
            <w:hideMark/>
          </w:tcPr>
          <w:p w14:paraId="48055D4E"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bookmarkStart w:id="3" w:name="_Hlk166745476"/>
            <w:r>
              <w:rPr>
                <w:sz w:val="20"/>
                <w:szCs w:val="20"/>
              </w:rPr>
              <w:t>Taller sobre la Rev. 0: debate sobre los retos y las causas profundas, las cuestiones que deben aclararse, las opciones y las implicaciones/beneficios.</w:t>
            </w:r>
          </w:p>
          <w:p w14:paraId="10D96409" w14:textId="77777777" w:rsidR="00642603" w:rsidRPr="00FD3AFC" w:rsidRDefault="00642603" w:rsidP="00FD10AA">
            <w:pPr>
              <w:pStyle w:val="ListParagraph"/>
              <w:numPr>
                <w:ilvl w:val="0"/>
                <w:numId w:val="40"/>
              </w:numPr>
              <w:spacing w:after="0" w:line="240" w:lineRule="auto"/>
              <w:ind w:left="269" w:hanging="269"/>
              <w:rPr>
                <w:rFonts w:cstheme="minorHAnsi"/>
                <w:sz w:val="20"/>
                <w:szCs w:val="20"/>
              </w:rPr>
            </w:pPr>
            <w:r>
              <w:rPr>
                <w:sz w:val="20"/>
                <w:szCs w:val="20"/>
              </w:rPr>
              <w:t xml:space="preserve">Planificar la participación de las partes interesadas e identificar las funciones y responsabilidades de los miembros del GT. </w:t>
            </w:r>
            <w:bookmarkEnd w:id="3"/>
          </w:p>
        </w:tc>
      </w:tr>
      <w:tr w:rsidR="00642603" w:rsidRPr="00931F72" w14:paraId="1DF78D89" w14:textId="77777777" w:rsidTr="00FD10AA">
        <w:trPr>
          <w:cantSplit/>
        </w:trPr>
        <w:tc>
          <w:tcPr>
            <w:tcW w:w="676" w:type="pct"/>
            <w:vMerge/>
          </w:tcPr>
          <w:p w14:paraId="5E55259B"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03908141" w14:textId="77777777" w:rsidR="00642603" w:rsidRPr="00FD3AFC" w:rsidRDefault="00642603" w:rsidP="00FD10AA">
            <w:pPr>
              <w:spacing w:after="0" w:line="240" w:lineRule="auto"/>
              <w:rPr>
                <w:rFonts w:cstheme="minorHAnsi"/>
                <w:sz w:val="20"/>
                <w:szCs w:val="20"/>
              </w:rPr>
            </w:pPr>
            <w:r>
              <w:rPr>
                <w:sz w:val="20"/>
                <w:szCs w:val="20"/>
              </w:rPr>
              <w:t>Reunión del subgrupo</w:t>
            </w:r>
          </w:p>
        </w:tc>
        <w:tc>
          <w:tcPr>
            <w:tcW w:w="872" w:type="pct"/>
          </w:tcPr>
          <w:p w14:paraId="59BB5B33" w14:textId="77777777" w:rsidR="00642603" w:rsidRPr="00FD3AFC" w:rsidRDefault="00642603" w:rsidP="00FD10AA">
            <w:pPr>
              <w:spacing w:after="0" w:line="240" w:lineRule="auto"/>
              <w:rPr>
                <w:rFonts w:cstheme="minorHAnsi"/>
                <w:sz w:val="20"/>
                <w:szCs w:val="20"/>
              </w:rPr>
            </w:pPr>
            <w:r>
              <w:rPr>
                <w:sz w:val="20"/>
                <w:szCs w:val="20"/>
              </w:rPr>
              <w:t>Responsables para los diferentes temas</w:t>
            </w:r>
          </w:p>
        </w:tc>
        <w:tc>
          <w:tcPr>
            <w:tcW w:w="828" w:type="pct"/>
            <w:shd w:val="clear" w:color="auto" w:fill="auto"/>
          </w:tcPr>
          <w:p w14:paraId="03A6A366" w14:textId="77777777" w:rsidR="00642603" w:rsidRPr="00FD3AFC" w:rsidRDefault="00642603" w:rsidP="00FD10AA">
            <w:pPr>
              <w:spacing w:after="0" w:line="240" w:lineRule="auto"/>
              <w:rPr>
                <w:rFonts w:cstheme="minorHAnsi"/>
                <w:sz w:val="20"/>
                <w:szCs w:val="20"/>
              </w:rPr>
            </w:pPr>
            <w:r>
              <w:rPr>
                <w:sz w:val="20"/>
                <w:szCs w:val="20"/>
              </w:rPr>
              <w:t xml:space="preserve"> 5 de agosto</w:t>
            </w:r>
          </w:p>
        </w:tc>
        <w:tc>
          <w:tcPr>
            <w:tcW w:w="1909" w:type="pct"/>
            <w:shd w:val="clear" w:color="auto" w:fill="auto"/>
            <w:vAlign w:val="bottom"/>
          </w:tcPr>
          <w:p w14:paraId="2AD73ACD" w14:textId="77777777" w:rsidR="00642603" w:rsidRPr="00FD3AFC" w:rsidRDefault="00642603" w:rsidP="00FD10AA">
            <w:pPr>
              <w:spacing w:after="0" w:line="240" w:lineRule="auto"/>
              <w:rPr>
                <w:rFonts w:cstheme="minorHAnsi"/>
                <w:sz w:val="20"/>
                <w:szCs w:val="20"/>
              </w:rPr>
            </w:pPr>
            <w:r>
              <w:rPr>
                <w:sz w:val="20"/>
                <w:szCs w:val="20"/>
              </w:rPr>
              <w:t>Reunión del subgrupo tras la reunión del GT para debatir cualquier comentario que haya formulado el GT y planificar los siguientes pasos.</w:t>
            </w:r>
          </w:p>
        </w:tc>
      </w:tr>
      <w:tr w:rsidR="00642603" w:rsidRPr="00931F72" w14:paraId="1057FF6C" w14:textId="77777777" w:rsidTr="00FD10AA">
        <w:trPr>
          <w:cantSplit/>
        </w:trPr>
        <w:tc>
          <w:tcPr>
            <w:tcW w:w="676" w:type="pct"/>
            <w:vMerge/>
          </w:tcPr>
          <w:p w14:paraId="3CFD8A0D"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65A5E0EC" w14:textId="77777777" w:rsidR="00642603" w:rsidRPr="00FD3AFC" w:rsidRDefault="00642603" w:rsidP="00FD10AA">
            <w:pPr>
              <w:spacing w:after="0" w:line="240" w:lineRule="auto"/>
              <w:rPr>
                <w:rFonts w:cstheme="minorHAnsi"/>
                <w:sz w:val="20"/>
                <w:szCs w:val="20"/>
              </w:rPr>
            </w:pPr>
            <w:r>
              <w:rPr>
                <w:sz w:val="20"/>
                <w:szCs w:val="20"/>
              </w:rPr>
              <w:t>Se habrá elaborado la Rev. 01.</w:t>
            </w:r>
          </w:p>
        </w:tc>
        <w:tc>
          <w:tcPr>
            <w:tcW w:w="872" w:type="pct"/>
          </w:tcPr>
          <w:p w14:paraId="27B2B386" w14:textId="77777777" w:rsidR="00642603" w:rsidRPr="00FD3AFC" w:rsidRDefault="00642603" w:rsidP="00FD10AA">
            <w:pPr>
              <w:spacing w:after="0" w:line="240" w:lineRule="auto"/>
              <w:rPr>
                <w:rFonts w:cstheme="minorHAnsi"/>
                <w:sz w:val="20"/>
                <w:szCs w:val="20"/>
              </w:rPr>
            </w:pPr>
            <w:r>
              <w:rPr>
                <w:sz w:val="20"/>
                <w:szCs w:val="20"/>
              </w:rPr>
              <w:t>Presidencia, Copresidencia, ISWG</w:t>
            </w:r>
          </w:p>
          <w:p w14:paraId="0D9DE3D7" w14:textId="77777777" w:rsidR="00642603" w:rsidRPr="00FD3AFC" w:rsidRDefault="00642603" w:rsidP="00FD10AA">
            <w:pPr>
              <w:spacing w:after="0" w:line="240" w:lineRule="auto"/>
              <w:rPr>
                <w:rFonts w:cstheme="minorHAnsi"/>
                <w:sz w:val="20"/>
                <w:szCs w:val="20"/>
              </w:rPr>
            </w:pPr>
            <w:r>
              <w:rPr>
                <w:sz w:val="20"/>
                <w:szCs w:val="20"/>
              </w:rPr>
              <w:t>Responsables para los diferentes temas</w:t>
            </w:r>
          </w:p>
        </w:tc>
        <w:tc>
          <w:tcPr>
            <w:tcW w:w="828" w:type="pct"/>
            <w:shd w:val="clear" w:color="auto" w:fill="auto"/>
          </w:tcPr>
          <w:p w14:paraId="7D3A5F81" w14:textId="77777777" w:rsidR="00642603" w:rsidRPr="00FD3AFC" w:rsidRDefault="00642603" w:rsidP="00FD10AA">
            <w:pPr>
              <w:spacing w:after="0" w:line="240" w:lineRule="auto"/>
              <w:rPr>
                <w:rFonts w:cstheme="minorHAnsi"/>
                <w:sz w:val="20"/>
                <w:szCs w:val="20"/>
              </w:rPr>
            </w:pPr>
            <w:r>
              <w:rPr>
                <w:sz w:val="20"/>
                <w:szCs w:val="20"/>
              </w:rPr>
              <w:t>20 de agosto de 2024</w:t>
            </w:r>
          </w:p>
        </w:tc>
        <w:tc>
          <w:tcPr>
            <w:tcW w:w="1909" w:type="pct"/>
            <w:shd w:val="clear" w:color="auto" w:fill="auto"/>
            <w:vAlign w:val="bottom"/>
          </w:tcPr>
          <w:p w14:paraId="436EE51A" w14:textId="77777777" w:rsidR="00642603" w:rsidRPr="00FD3AFC" w:rsidRDefault="00642603" w:rsidP="00FD10AA">
            <w:pPr>
              <w:spacing w:after="0" w:line="240" w:lineRule="auto"/>
              <w:rPr>
                <w:rFonts w:cstheme="minorHAnsi"/>
                <w:sz w:val="20"/>
                <w:szCs w:val="20"/>
              </w:rPr>
            </w:pPr>
            <w:r>
              <w:rPr>
                <w:sz w:val="20"/>
                <w:szCs w:val="20"/>
              </w:rPr>
              <w:t>Cuadro con objetivos, definición del problema, retos y opciones, indicando los costos y beneficios y otras implicaciones de las distintas opciones, así como recomendaciones a corto y largo plazo.</w:t>
            </w:r>
          </w:p>
        </w:tc>
      </w:tr>
      <w:tr w:rsidR="00642603" w:rsidRPr="00931F72" w14:paraId="527246C0" w14:textId="77777777" w:rsidTr="00FD10AA">
        <w:trPr>
          <w:cantSplit/>
        </w:trPr>
        <w:tc>
          <w:tcPr>
            <w:tcW w:w="676" w:type="pct"/>
            <w:vMerge/>
          </w:tcPr>
          <w:p w14:paraId="1AEE9812"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4E4CA91B" w14:textId="77777777" w:rsidR="00642603" w:rsidRPr="00FD3AFC" w:rsidRDefault="00642603" w:rsidP="00FD10AA">
            <w:pPr>
              <w:spacing w:after="0" w:line="240" w:lineRule="auto"/>
              <w:rPr>
                <w:rFonts w:cstheme="minorHAnsi"/>
                <w:sz w:val="20"/>
                <w:szCs w:val="20"/>
              </w:rPr>
            </w:pPr>
            <w:r>
              <w:rPr>
                <w:sz w:val="20"/>
                <w:szCs w:val="20"/>
              </w:rPr>
              <w:t>Reunión 7 del ISWG</w:t>
            </w:r>
          </w:p>
        </w:tc>
        <w:tc>
          <w:tcPr>
            <w:tcW w:w="872" w:type="pct"/>
          </w:tcPr>
          <w:p w14:paraId="6E003DFB" w14:textId="77777777" w:rsidR="00642603" w:rsidRPr="00FD3AFC" w:rsidRDefault="00642603" w:rsidP="00FD10AA">
            <w:pPr>
              <w:spacing w:after="0" w:line="240" w:lineRule="auto"/>
              <w:rPr>
                <w:rFonts w:cstheme="minorHAnsi"/>
                <w:sz w:val="20"/>
                <w:szCs w:val="20"/>
              </w:rPr>
            </w:pPr>
            <w:r>
              <w:rPr>
                <w:sz w:val="20"/>
                <w:szCs w:val="20"/>
              </w:rPr>
              <w:t>Responsables para los diferentes temas presentes</w:t>
            </w:r>
          </w:p>
        </w:tc>
        <w:tc>
          <w:tcPr>
            <w:tcW w:w="828" w:type="pct"/>
            <w:shd w:val="clear" w:color="auto" w:fill="auto"/>
          </w:tcPr>
          <w:p w14:paraId="1A56C9D6" w14:textId="77777777" w:rsidR="00642603" w:rsidRPr="00FD3AFC" w:rsidRDefault="00642603" w:rsidP="00FD10AA">
            <w:pPr>
              <w:spacing w:after="0" w:line="240" w:lineRule="auto"/>
              <w:rPr>
                <w:rFonts w:cstheme="minorHAnsi"/>
                <w:sz w:val="20"/>
                <w:szCs w:val="20"/>
              </w:rPr>
            </w:pPr>
            <w:r>
              <w:rPr>
                <w:sz w:val="20"/>
                <w:szCs w:val="20"/>
              </w:rPr>
              <w:t>20 de agosto de 2024</w:t>
            </w:r>
          </w:p>
        </w:tc>
        <w:tc>
          <w:tcPr>
            <w:tcW w:w="1909" w:type="pct"/>
            <w:shd w:val="clear" w:color="auto" w:fill="auto"/>
            <w:vAlign w:val="bottom"/>
          </w:tcPr>
          <w:p w14:paraId="0E89CFC4" w14:textId="77777777" w:rsidR="00642603" w:rsidRPr="00FD3AFC" w:rsidRDefault="00642603" w:rsidP="00FD10AA">
            <w:pPr>
              <w:spacing w:after="0" w:line="240" w:lineRule="auto"/>
              <w:rPr>
                <w:rFonts w:cstheme="minorHAnsi"/>
                <w:sz w:val="20"/>
                <w:szCs w:val="20"/>
              </w:rPr>
            </w:pPr>
            <w:r>
              <w:rPr>
                <w:sz w:val="20"/>
                <w:szCs w:val="20"/>
              </w:rPr>
              <w:t>Debate sobre la Rev. 1 y camino a seguir: próximos pasos hacia la recopilación de pruebas para verificar los retos y desentrañar las implicaciones de las diferentes opciones.</w:t>
            </w:r>
          </w:p>
          <w:p w14:paraId="57F44E72" w14:textId="77777777" w:rsidR="00642603" w:rsidRPr="00FD3AFC" w:rsidRDefault="00642603" w:rsidP="00FD10AA">
            <w:pPr>
              <w:spacing w:after="0" w:line="240" w:lineRule="auto"/>
              <w:rPr>
                <w:rFonts w:cstheme="minorHAnsi"/>
                <w:sz w:val="20"/>
                <w:szCs w:val="20"/>
                <w:lang w:eastAsia="en-ZA"/>
              </w:rPr>
            </w:pPr>
          </w:p>
        </w:tc>
      </w:tr>
      <w:tr w:rsidR="00642603" w:rsidRPr="00931F72" w14:paraId="79BFB6EB" w14:textId="77777777" w:rsidTr="00FD10AA">
        <w:trPr>
          <w:cantSplit/>
        </w:trPr>
        <w:tc>
          <w:tcPr>
            <w:tcW w:w="676" w:type="pct"/>
            <w:vMerge w:val="restart"/>
          </w:tcPr>
          <w:p w14:paraId="05111DB4" w14:textId="77777777" w:rsidR="00642603" w:rsidRPr="00FD3AFC" w:rsidRDefault="00642603" w:rsidP="00FD10AA">
            <w:pPr>
              <w:spacing w:after="0" w:line="240" w:lineRule="auto"/>
              <w:rPr>
                <w:rFonts w:cstheme="minorHAnsi"/>
                <w:sz w:val="20"/>
                <w:szCs w:val="20"/>
              </w:rPr>
            </w:pPr>
            <w:r>
              <w:rPr>
                <w:sz w:val="20"/>
                <w:szCs w:val="20"/>
              </w:rPr>
              <w:t>Elaborar la Rev. 2 (completada con las aportaciones de los participantes en las consultas y los comentarios finales del GT)</w:t>
            </w:r>
          </w:p>
        </w:tc>
        <w:tc>
          <w:tcPr>
            <w:tcW w:w="715" w:type="pct"/>
            <w:shd w:val="clear" w:color="auto" w:fill="auto"/>
          </w:tcPr>
          <w:p w14:paraId="7CAD2FB8" w14:textId="77777777" w:rsidR="00642603" w:rsidRPr="00FD3AFC" w:rsidRDefault="00642603" w:rsidP="00FD10AA">
            <w:pPr>
              <w:spacing w:after="0" w:line="240" w:lineRule="auto"/>
              <w:rPr>
                <w:rFonts w:cstheme="minorHAnsi"/>
                <w:b/>
                <w:bCs/>
                <w:sz w:val="20"/>
                <w:szCs w:val="20"/>
              </w:rPr>
            </w:pPr>
            <w:r>
              <w:rPr>
                <w:sz w:val="20"/>
                <w:szCs w:val="20"/>
              </w:rPr>
              <w:t xml:space="preserve">Se habrán celebrado las consultas. </w:t>
            </w:r>
          </w:p>
        </w:tc>
        <w:tc>
          <w:tcPr>
            <w:tcW w:w="872" w:type="pct"/>
          </w:tcPr>
          <w:p w14:paraId="1B0CA1ED" w14:textId="77777777" w:rsidR="00642603" w:rsidRPr="00FD3AFC" w:rsidRDefault="00642603" w:rsidP="00FD10AA">
            <w:pPr>
              <w:spacing w:after="0" w:line="240" w:lineRule="auto"/>
              <w:rPr>
                <w:rFonts w:cstheme="minorHAnsi"/>
                <w:sz w:val="20"/>
                <w:szCs w:val="20"/>
              </w:rPr>
            </w:pPr>
            <w:r>
              <w:rPr>
                <w:sz w:val="20"/>
                <w:szCs w:val="20"/>
              </w:rPr>
              <w:t>Presidencia, Copresidencia, ISWG</w:t>
            </w:r>
          </w:p>
          <w:p w14:paraId="4EACD325" w14:textId="77777777" w:rsidR="00642603" w:rsidRPr="00FD3AFC" w:rsidRDefault="00642603" w:rsidP="00FD10AA">
            <w:pPr>
              <w:spacing w:after="0" w:line="240" w:lineRule="auto"/>
              <w:rPr>
                <w:rFonts w:cstheme="minorHAnsi"/>
                <w:sz w:val="20"/>
                <w:szCs w:val="20"/>
              </w:rPr>
            </w:pPr>
            <w:r>
              <w:rPr>
                <w:sz w:val="20"/>
                <w:szCs w:val="20"/>
              </w:rPr>
              <w:t>Responsables para los diferentes temas</w:t>
            </w:r>
          </w:p>
        </w:tc>
        <w:tc>
          <w:tcPr>
            <w:tcW w:w="828" w:type="pct"/>
            <w:shd w:val="clear" w:color="auto" w:fill="auto"/>
            <w:hideMark/>
          </w:tcPr>
          <w:p w14:paraId="572D084F" w14:textId="77777777" w:rsidR="00642603" w:rsidRPr="00FD3AFC" w:rsidRDefault="00642603" w:rsidP="00FD10AA">
            <w:pPr>
              <w:spacing w:after="0" w:line="240" w:lineRule="auto"/>
              <w:rPr>
                <w:rFonts w:cstheme="minorHAnsi"/>
                <w:sz w:val="20"/>
                <w:szCs w:val="20"/>
              </w:rPr>
            </w:pPr>
            <w:r>
              <w:rPr>
                <w:sz w:val="20"/>
                <w:szCs w:val="20"/>
              </w:rPr>
              <w:t>Septiembre-octubre de 2024</w:t>
            </w:r>
          </w:p>
        </w:tc>
        <w:tc>
          <w:tcPr>
            <w:tcW w:w="1909" w:type="pct"/>
            <w:shd w:val="clear" w:color="auto" w:fill="auto"/>
            <w:vAlign w:val="bottom"/>
            <w:hideMark/>
          </w:tcPr>
          <w:p w14:paraId="75A49EAE" w14:textId="77777777" w:rsidR="00642603" w:rsidRPr="00FD3AFC" w:rsidRDefault="00642603" w:rsidP="00FD10AA">
            <w:pPr>
              <w:pStyle w:val="ListParagraph"/>
              <w:numPr>
                <w:ilvl w:val="0"/>
                <w:numId w:val="40"/>
              </w:numPr>
              <w:spacing w:after="0" w:line="240" w:lineRule="auto"/>
              <w:ind w:left="266" w:hanging="266"/>
              <w:rPr>
                <w:rFonts w:cstheme="minorHAnsi"/>
                <w:sz w:val="20"/>
                <w:szCs w:val="20"/>
              </w:rPr>
            </w:pPr>
            <w:r>
              <w:rPr>
                <w:sz w:val="20"/>
                <w:szCs w:val="20"/>
              </w:rPr>
              <w:t xml:space="preserve">Realizar consultas para perfeccionar el informe sobre retos y opciones/matriz de evaluación con, entre otros: </w:t>
            </w:r>
          </w:p>
          <w:p w14:paraId="47686D33" w14:textId="77777777" w:rsidR="00642603" w:rsidRPr="00FD3AFC" w:rsidRDefault="00642603" w:rsidP="00FD10AA">
            <w:pPr>
              <w:spacing w:after="0" w:line="240" w:lineRule="auto"/>
              <w:ind w:left="714" w:hanging="357"/>
              <w:rPr>
                <w:rFonts w:cstheme="minorHAnsi"/>
                <w:sz w:val="20"/>
                <w:szCs w:val="20"/>
              </w:rPr>
            </w:pPr>
            <w:r>
              <w:rPr>
                <w:sz w:val="20"/>
                <w:szCs w:val="20"/>
              </w:rPr>
              <w:t>o</w:t>
            </w:r>
            <w:r>
              <w:rPr>
                <w:sz w:val="20"/>
                <w:szCs w:val="20"/>
              </w:rPr>
              <w:tab/>
              <w:t xml:space="preserve">Secretaría de la Convención, </w:t>
            </w:r>
          </w:p>
          <w:p w14:paraId="0C321E43" w14:textId="77777777" w:rsidR="00642603" w:rsidRPr="00FD3AFC" w:rsidRDefault="00642603" w:rsidP="00FD10AA">
            <w:pPr>
              <w:spacing w:after="0" w:line="240" w:lineRule="auto"/>
              <w:ind w:left="714" w:hanging="357"/>
              <w:rPr>
                <w:rFonts w:cstheme="minorHAnsi"/>
                <w:sz w:val="20"/>
                <w:szCs w:val="20"/>
              </w:rPr>
            </w:pPr>
            <w:r>
              <w:rPr>
                <w:sz w:val="20"/>
                <w:szCs w:val="20"/>
              </w:rPr>
              <w:t>o</w:t>
            </w:r>
            <w:r>
              <w:rPr>
                <w:sz w:val="20"/>
                <w:szCs w:val="20"/>
              </w:rPr>
              <w:tab/>
              <w:t xml:space="preserve">UICN </w:t>
            </w:r>
          </w:p>
        </w:tc>
      </w:tr>
      <w:tr w:rsidR="00642603" w:rsidRPr="00931F72" w14:paraId="0C85166A" w14:textId="77777777" w:rsidTr="00FD10AA">
        <w:trPr>
          <w:cantSplit/>
        </w:trPr>
        <w:tc>
          <w:tcPr>
            <w:tcW w:w="676" w:type="pct"/>
            <w:vMerge/>
          </w:tcPr>
          <w:p w14:paraId="4AD9599F"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0F4FF32B" w14:textId="77777777" w:rsidR="00642603" w:rsidRPr="00FD3AFC" w:rsidRDefault="00642603" w:rsidP="00FD10AA">
            <w:pPr>
              <w:spacing w:after="0" w:line="240" w:lineRule="auto"/>
              <w:rPr>
                <w:rFonts w:cstheme="minorHAnsi"/>
                <w:sz w:val="20"/>
                <w:szCs w:val="20"/>
              </w:rPr>
            </w:pPr>
            <w:r>
              <w:rPr>
                <w:sz w:val="20"/>
                <w:szCs w:val="20"/>
              </w:rPr>
              <w:t>Reunión del Subgrupo</w:t>
            </w:r>
          </w:p>
        </w:tc>
        <w:tc>
          <w:tcPr>
            <w:tcW w:w="872" w:type="pct"/>
          </w:tcPr>
          <w:p w14:paraId="09307A43" w14:textId="77777777" w:rsidR="00642603" w:rsidRPr="00FD3AFC" w:rsidRDefault="00642603" w:rsidP="00FD10AA">
            <w:pPr>
              <w:spacing w:after="0" w:line="240" w:lineRule="auto"/>
              <w:rPr>
                <w:rFonts w:cstheme="minorHAnsi"/>
                <w:sz w:val="20"/>
                <w:szCs w:val="20"/>
              </w:rPr>
            </w:pPr>
            <w:r>
              <w:rPr>
                <w:sz w:val="20"/>
                <w:szCs w:val="20"/>
              </w:rPr>
              <w:t>Responsables para los diferentes temas</w:t>
            </w:r>
          </w:p>
        </w:tc>
        <w:tc>
          <w:tcPr>
            <w:tcW w:w="828" w:type="pct"/>
            <w:shd w:val="clear" w:color="auto" w:fill="auto"/>
          </w:tcPr>
          <w:p w14:paraId="23CF1450" w14:textId="77777777" w:rsidR="00642603" w:rsidRPr="00FD3AFC" w:rsidRDefault="00642603" w:rsidP="00FD10AA">
            <w:pPr>
              <w:spacing w:after="0" w:line="240" w:lineRule="auto"/>
              <w:rPr>
                <w:rFonts w:cstheme="minorHAnsi"/>
                <w:sz w:val="20"/>
                <w:szCs w:val="20"/>
              </w:rPr>
            </w:pPr>
            <w:r>
              <w:rPr>
                <w:sz w:val="20"/>
                <w:szCs w:val="20"/>
              </w:rPr>
              <w:t>Agosto/Septiembre de 2024</w:t>
            </w:r>
          </w:p>
        </w:tc>
        <w:tc>
          <w:tcPr>
            <w:tcW w:w="1909" w:type="pct"/>
            <w:shd w:val="clear" w:color="auto" w:fill="auto"/>
          </w:tcPr>
          <w:p w14:paraId="5A4B0ED6" w14:textId="77777777" w:rsidR="00642603" w:rsidRPr="00FC12A7" w:rsidRDefault="00642603" w:rsidP="00FD10AA">
            <w:pPr>
              <w:pStyle w:val="ListParagraph"/>
              <w:numPr>
                <w:ilvl w:val="0"/>
                <w:numId w:val="40"/>
              </w:numPr>
              <w:spacing w:after="0" w:line="240" w:lineRule="auto"/>
              <w:ind w:left="266" w:hanging="266"/>
              <w:rPr>
                <w:rFonts w:cstheme="minorHAnsi"/>
                <w:sz w:val="20"/>
                <w:szCs w:val="20"/>
              </w:rPr>
            </w:pPr>
            <w:r w:rsidRPr="00FC12A7">
              <w:rPr>
                <w:rFonts w:cstheme="minorHAnsi"/>
                <w:sz w:val="20"/>
                <w:szCs w:val="20"/>
              </w:rPr>
              <w:t>Debates para incorporar las aportaciones resultantes de las consultas.</w:t>
            </w:r>
          </w:p>
        </w:tc>
      </w:tr>
      <w:tr w:rsidR="00642603" w:rsidRPr="00931F72" w14:paraId="2DEE9B16" w14:textId="77777777" w:rsidTr="00FD10AA">
        <w:trPr>
          <w:cantSplit/>
        </w:trPr>
        <w:tc>
          <w:tcPr>
            <w:tcW w:w="676" w:type="pct"/>
            <w:vMerge/>
          </w:tcPr>
          <w:p w14:paraId="68B99ED9"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340FC978" w14:textId="77777777" w:rsidR="00642603" w:rsidRPr="00FD3AFC" w:rsidRDefault="00642603" w:rsidP="00FD10AA">
            <w:pPr>
              <w:spacing w:after="0" w:line="240" w:lineRule="auto"/>
              <w:rPr>
                <w:rFonts w:cstheme="minorHAnsi"/>
                <w:sz w:val="20"/>
                <w:szCs w:val="20"/>
              </w:rPr>
            </w:pPr>
            <w:r>
              <w:rPr>
                <w:sz w:val="20"/>
                <w:szCs w:val="20"/>
              </w:rPr>
              <w:t>Reuniones informativas regionales</w:t>
            </w:r>
          </w:p>
        </w:tc>
        <w:tc>
          <w:tcPr>
            <w:tcW w:w="872" w:type="pct"/>
          </w:tcPr>
          <w:p w14:paraId="5CB0C3E1" w14:textId="77777777" w:rsidR="00642603" w:rsidRPr="00FD3AFC" w:rsidRDefault="00642603" w:rsidP="00FD10AA">
            <w:pPr>
              <w:spacing w:after="0" w:line="240" w:lineRule="auto"/>
              <w:rPr>
                <w:rFonts w:cstheme="minorHAnsi"/>
                <w:sz w:val="20"/>
                <w:szCs w:val="20"/>
              </w:rPr>
            </w:pPr>
            <w:r>
              <w:rPr>
                <w:sz w:val="20"/>
                <w:szCs w:val="20"/>
              </w:rPr>
              <w:t>Presidencia, Copresidencia</w:t>
            </w:r>
          </w:p>
        </w:tc>
        <w:tc>
          <w:tcPr>
            <w:tcW w:w="828" w:type="pct"/>
            <w:shd w:val="clear" w:color="auto" w:fill="auto"/>
          </w:tcPr>
          <w:p w14:paraId="04576CED" w14:textId="1C3818AE" w:rsidR="00642603" w:rsidRPr="00FD3AFC" w:rsidRDefault="00642603" w:rsidP="00FD10AA">
            <w:pPr>
              <w:spacing w:after="0" w:line="240" w:lineRule="auto"/>
              <w:rPr>
                <w:rFonts w:cstheme="minorHAnsi"/>
                <w:sz w:val="20"/>
                <w:szCs w:val="20"/>
              </w:rPr>
            </w:pPr>
            <w:r>
              <w:rPr>
                <w:sz w:val="20"/>
                <w:szCs w:val="20"/>
              </w:rPr>
              <w:t>15 a 1</w:t>
            </w:r>
            <w:r w:rsidR="00FC12A7">
              <w:rPr>
                <w:sz w:val="20"/>
                <w:szCs w:val="20"/>
              </w:rPr>
              <w:t>6</w:t>
            </w:r>
            <w:r>
              <w:rPr>
                <w:sz w:val="20"/>
                <w:szCs w:val="20"/>
              </w:rPr>
              <w:t xml:space="preserve"> de octubre de 2024</w:t>
            </w:r>
          </w:p>
        </w:tc>
        <w:tc>
          <w:tcPr>
            <w:tcW w:w="1909" w:type="pct"/>
            <w:shd w:val="clear" w:color="auto" w:fill="auto"/>
            <w:vAlign w:val="center"/>
          </w:tcPr>
          <w:p w14:paraId="28FA7FF0" w14:textId="77777777" w:rsidR="00642603" w:rsidRPr="00FC12A7" w:rsidRDefault="00642603" w:rsidP="00FD10AA">
            <w:pPr>
              <w:pStyle w:val="ListParagraph"/>
              <w:numPr>
                <w:ilvl w:val="0"/>
                <w:numId w:val="40"/>
              </w:numPr>
              <w:spacing w:after="0" w:line="240" w:lineRule="auto"/>
              <w:ind w:left="266" w:hanging="266"/>
              <w:rPr>
                <w:rFonts w:cstheme="minorHAnsi"/>
                <w:sz w:val="20"/>
                <w:szCs w:val="20"/>
              </w:rPr>
            </w:pPr>
            <w:r w:rsidRPr="00FC12A7">
              <w:rPr>
                <w:rFonts w:cstheme="minorHAnsi"/>
                <w:sz w:val="20"/>
                <w:szCs w:val="20"/>
              </w:rPr>
              <w:t>Reuniones informativas con las regiones de la Convención sobre la labor y los progresos realizados por el Grupo de Trabajo sobre el Fortalecimiento Institucional.</w:t>
            </w:r>
          </w:p>
          <w:p w14:paraId="2D0AEABD" w14:textId="77777777" w:rsidR="00642603" w:rsidRPr="00FC12A7" w:rsidRDefault="00642603" w:rsidP="00FD10AA">
            <w:pPr>
              <w:pStyle w:val="ListParagraph"/>
              <w:numPr>
                <w:ilvl w:val="0"/>
                <w:numId w:val="40"/>
              </w:numPr>
              <w:spacing w:after="0" w:line="240" w:lineRule="auto"/>
              <w:ind w:left="266" w:hanging="266"/>
              <w:rPr>
                <w:rFonts w:cstheme="minorHAnsi"/>
                <w:sz w:val="20"/>
                <w:szCs w:val="20"/>
              </w:rPr>
            </w:pPr>
            <w:r w:rsidRPr="00FC12A7">
              <w:rPr>
                <w:rFonts w:cstheme="minorHAnsi"/>
                <w:sz w:val="20"/>
                <w:szCs w:val="20"/>
              </w:rPr>
              <w:t>Durante estas reuniones informativas, la Copresidencia recordará a las Partes Contratantes el mandato del Grupo de Trabajo e informará a las Partes sobre la labor realizada durante el trienio y los resultados de la labor del Grupo. El calendario de reuniones es el siguiente:</w:t>
            </w:r>
          </w:p>
          <w:p w14:paraId="16DC1241" w14:textId="77777777" w:rsidR="00642603" w:rsidRPr="00FC12A7" w:rsidRDefault="00642603" w:rsidP="00FD10AA">
            <w:pPr>
              <w:spacing w:after="0" w:line="240" w:lineRule="auto"/>
              <w:ind w:left="720" w:hanging="360"/>
              <w:rPr>
                <w:rFonts w:eastAsia="Calibri" w:cstheme="minorHAnsi"/>
                <w:color w:val="000000" w:themeColor="text1"/>
                <w:sz w:val="20"/>
                <w:szCs w:val="20"/>
              </w:rPr>
            </w:pPr>
            <w:r w:rsidRPr="00FC12A7">
              <w:rPr>
                <w:rFonts w:cstheme="minorHAnsi"/>
                <w:color w:val="000000" w:themeColor="text1"/>
                <w:sz w:val="20"/>
                <w:szCs w:val="20"/>
              </w:rPr>
              <w:t>o</w:t>
            </w:r>
            <w:r w:rsidRPr="00FC12A7">
              <w:rPr>
                <w:rFonts w:cstheme="minorHAnsi"/>
                <w:color w:val="000000" w:themeColor="text1"/>
                <w:sz w:val="20"/>
                <w:szCs w:val="20"/>
              </w:rPr>
              <w:tab/>
              <w:t>Europa (mar., 15 de octubre)</w:t>
            </w:r>
          </w:p>
          <w:p w14:paraId="13B506EE" w14:textId="77777777" w:rsidR="00642603" w:rsidRPr="00FC12A7" w:rsidRDefault="00642603" w:rsidP="00FD10AA">
            <w:pPr>
              <w:spacing w:after="0" w:line="240" w:lineRule="auto"/>
              <w:ind w:left="720" w:hanging="360"/>
              <w:rPr>
                <w:rFonts w:eastAsia="Calibri" w:cstheme="minorHAnsi"/>
                <w:color w:val="000000" w:themeColor="text1"/>
                <w:sz w:val="20"/>
                <w:szCs w:val="20"/>
              </w:rPr>
            </w:pPr>
            <w:r w:rsidRPr="00FC12A7">
              <w:rPr>
                <w:rFonts w:cstheme="minorHAnsi"/>
                <w:color w:val="000000" w:themeColor="text1"/>
                <w:sz w:val="20"/>
                <w:szCs w:val="20"/>
              </w:rPr>
              <w:t>o</w:t>
            </w:r>
            <w:r w:rsidRPr="00FC12A7">
              <w:rPr>
                <w:rFonts w:cstheme="minorHAnsi"/>
                <w:color w:val="000000" w:themeColor="text1"/>
                <w:sz w:val="20"/>
                <w:szCs w:val="20"/>
              </w:rPr>
              <w:tab/>
              <w:t>África (miérc., 16 de octubre)</w:t>
            </w:r>
          </w:p>
          <w:p w14:paraId="22D79E99" w14:textId="7328D07F" w:rsidR="00642603" w:rsidRPr="00FC12A7" w:rsidRDefault="00642603" w:rsidP="00FD10AA">
            <w:pPr>
              <w:spacing w:after="0" w:line="240" w:lineRule="auto"/>
              <w:ind w:left="720" w:hanging="360"/>
              <w:rPr>
                <w:rFonts w:eastAsia="Calibri" w:cstheme="minorHAnsi"/>
                <w:color w:val="000000" w:themeColor="text1"/>
                <w:sz w:val="20"/>
                <w:szCs w:val="20"/>
              </w:rPr>
            </w:pPr>
            <w:r w:rsidRPr="00FC12A7">
              <w:rPr>
                <w:rFonts w:cstheme="minorHAnsi"/>
                <w:color w:val="000000" w:themeColor="text1"/>
                <w:sz w:val="20"/>
                <w:szCs w:val="20"/>
              </w:rPr>
              <w:t>o</w:t>
            </w:r>
            <w:r w:rsidRPr="00FC12A7">
              <w:rPr>
                <w:rFonts w:cstheme="minorHAnsi"/>
                <w:color w:val="000000" w:themeColor="text1"/>
                <w:sz w:val="20"/>
                <w:szCs w:val="20"/>
              </w:rPr>
              <w:tab/>
              <w:t>Asia/Oceanía (</w:t>
            </w:r>
            <w:r w:rsidR="00FC12A7" w:rsidRPr="00FC12A7">
              <w:rPr>
                <w:rFonts w:cstheme="minorHAnsi"/>
                <w:color w:val="000000" w:themeColor="text1"/>
                <w:sz w:val="20"/>
                <w:szCs w:val="20"/>
              </w:rPr>
              <w:t xml:space="preserve">mar., 15 </w:t>
            </w:r>
            <w:r w:rsidRPr="00FC12A7">
              <w:rPr>
                <w:rFonts w:cstheme="minorHAnsi"/>
                <w:color w:val="000000" w:themeColor="text1"/>
                <w:sz w:val="20"/>
                <w:szCs w:val="20"/>
              </w:rPr>
              <w:t xml:space="preserve">de octubre) </w:t>
            </w:r>
          </w:p>
          <w:p w14:paraId="44EC07A8" w14:textId="0D4DA182" w:rsidR="00642603" w:rsidRPr="00FC12A7" w:rsidRDefault="00642603" w:rsidP="00FD10AA">
            <w:pPr>
              <w:spacing w:after="0" w:line="240" w:lineRule="auto"/>
              <w:ind w:left="714" w:hanging="357"/>
              <w:rPr>
                <w:rFonts w:cstheme="minorHAnsi"/>
                <w:sz w:val="20"/>
                <w:szCs w:val="20"/>
              </w:rPr>
            </w:pPr>
            <w:r w:rsidRPr="00FC12A7">
              <w:rPr>
                <w:rFonts w:cstheme="minorHAnsi"/>
                <w:color w:val="000000" w:themeColor="text1"/>
                <w:sz w:val="20"/>
                <w:szCs w:val="20"/>
              </w:rPr>
              <w:t>o</w:t>
            </w:r>
            <w:r w:rsidRPr="00FC12A7">
              <w:rPr>
                <w:rFonts w:cstheme="minorHAnsi"/>
                <w:color w:val="000000" w:themeColor="text1"/>
                <w:sz w:val="20"/>
                <w:szCs w:val="20"/>
              </w:rPr>
              <w:tab/>
              <w:t>Américas (</w:t>
            </w:r>
            <w:r w:rsidR="00FC12A7" w:rsidRPr="00FC12A7">
              <w:rPr>
                <w:rFonts w:cstheme="minorHAnsi"/>
                <w:color w:val="000000" w:themeColor="text1"/>
                <w:sz w:val="20"/>
                <w:szCs w:val="20"/>
              </w:rPr>
              <w:t xml:space="preserve">miérc., 16 </w:t>
            </w:r>
            <w:r w:rsidRPr="00FC12A7">
              <w:rPr>
                <w:rFonts w:cstheme="minorHAnsi"/>
                <w:color w:val="000000" w:themeColor="text1"/>
                <w:sz w:val="20"/>
                <w:szCs w:val="20"/>
              </w:rPr>
              <w:t>de octubre)</w:t>
            </w:r>
          </w:p>
        </w:tc>
      </w:tr>
      <w:tr w:rsidR="00642603" w:rsidRPr="00931F72" w14:paraId="748E0B3D" w14:textId="77777777" w:rsidTr="00FD10AA">
        <w:trPr>
          <w:cantSplit/>
        </w:trPr>
        <w:tc>
          <w:tcPr>
            <w:tcW w:w="676" w:type="pct"/>
            <w:vMerge/>
          </w:tcPr>
          <w:p w14:paraId="35C079C7"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340C9884" w14:textId="77777777" w:rsidR="00642603" w:rsidRPr="00624538" w:rsidRDefault="00642603" w:rsidP="00FD10AA">
            <w:pPr>
              <w:spacing w:after="0" w:line="240" w:lineRule="auto"/>
              <w:rPr>
                <w:rFonts w:cstheme="minorHAnsi"/>
                <w:b/>
                <w:bCs/>
                <w:sz w:val="20"/>
                <w:szCs w:val="20"/>
              </w:rPr>
            </w:pPr>
            <w:r w:rsidRPr="00A23DB5">
              <w:rPr>
                <w:b/>
                <w:bCs/>
                <w:sz w:val="20"/>
                <w:szCs w:val="20"/>
              </w:rPr>
              <w:t xml:space="preserve">Reunión 8 del GT: </w:t>
            </w:r>
            <w:r w:rsidRPr="00A23DB5">
              <w:rPr>
                <w:bCs/>
                <w:sz w:val="20"/>
                <w:szCs w:val="20"/>
              </w:rPr>
              <w:t>debate sobre el informe de opciones, informe a la reunión SC64 y proyecto de resolución.</w:t>
            </w:r>
          </w:p>
        </w:tc>
        <w:tc>
          <w:tcPr>
            <w:tcW w:w="872" w:type="pct"/>
          </w:tcPr>
          <w:p w14:paraId="6243D5E5" w14:textId="77777777" w:rsidR="00642603" w:rsidRPr="00FD3AFC" w:rsidRDefault="00642603" w:rsidP="00FD10AA">
            <w:pPr>
              <w:spacing w:after="0" w:line="240" w:lineRule="auto"/>
              <w:rPr>
                <w:rFonts w:cstheme="minorHAnsi"/>
                <w:sz w:val="20"/>
                <w:szCs w:val="20"/>
              </w:rPr>
            </w:pPr>
            <w:r>
              <w:rPr>
                <w:sz w:val="20"/>
                <w:szCs w:val="20"/>
              </w:rPr>
              <w:t>Sudáfrica</w:t>
            </w:r>
          </w:p>
        </w:tc>
        <w:tc>
          <w:tcPr>
            <w:tcW w:w="828" w:type="pct"/>
            <w:shd w:val="clear" w:color="auto" w:fill="auto"/>
          </w:tcPr>
          <w:p w14:paraId="5F719924" w14:textId="77777777" w:rsidR="00642603" w:rsidRPr="00FD3AFC" w:rsidRDefault="00642603" w:rsidP="00FD10AA">
            <w:pPr>
              <w:spacing w:after="0" w:line="240" w:lineRule="auto"/>
              <w:rPr>
                <w:rFonts w:cstheme="minorHAnsi"/>
                <w:sz w:val="20"/>
                <w:szCs w:val="20"/>
              </w:rPr>
            </w:pPr>
            <w:r>
              <w:rPr>
                <w:sz w:val="20"/>
                <w:szCs w:val="20"/>
              </w:rPr>
              <w:t>22 de octubre de 2024</w:t>
            </w:r>
          </w:p>
        </w:tc>
        <w:tc>
          <w:tcPr>
            <w:tcW w:w="1909" w:type="pct"/>
            <w:shd w:val="clear" w:color="auto" w:fill="auto"/>
          </w:tcPr>
          <w:p w14:paraId="240CE9F3" w14:textId="77777777" w:rsidR="00642603" w:rsidRPr="00FD3AFC" w:rsidRDefault="00642603" w:rsidP="00FD10AA">
            <w:pPr>
              <w:pStyle w:val="ListParagraph"/>
              <w:numPr>
                <w:ilvl w:val="0"/>
                <w:numId w:val="40"/>
              </w:numPr>
              <w:spacing w:after="0" w:line="240" w:lineRule="auto"/>
              <w:ind w:left="266" w:hanging="266"/>
              <w:rPr>
                <w:rFonts w:cstheme="minorHAnsi"/>
                <w:sz w:val="20"/>
                <w:szCs w:val="20"/>
              </w:rPr>
            </w:pPr>
            <w:r>
              <w:rPr>
                <w:sz w:val="20"/>
                <w:szCs w:val="20"/>
              </w:rPr>
              <w:t xml:space="preserve">Debate sobre los resultados del Taller de Partes Interesadas, informe actualizado y finalización de las opciones </w:t>
            </w:r>
          </w:p>
          <w:p w14:paraId="1E77CA06" w14:textId="77777777" w:rsidR="00642603" w:rsidRPr="00FD3AFC" w:rsidRDefault="00642603" w:rsidP="00FD10AA">
            <w:pPr>
              <w:pStyle w:val="ListParagraph"/>
              <w:numPr>
                <w:ilvl w:val="0"/>
                <w:numId w:val="40"/>
              </w:numPr>
              <w:spacing w:after="0" w:line="240" w:lineRule="auto"/>
              <w:ind w:left="266" w:hanging="266"/>
              <w:rPr>
                <w:rFonts w:cstheme="minorHAnsi"/>
                <w:sz w:val="20"/>
                <w:szCs w:val="20"/>
              </w:rPr>
            </w:pPr>
            <w:r>
              <w:rPr>
                <w:sz w:val="20"/>
                <w:szCs w:val="20"/>
              </w:rPr>
              <w:t>Iniciar los debates sobre el contenido de un proyecto de resolución.</w:t>
            </w:r>
          </w:p>
        </w:tc>
      </w:tr>
      <w:tr w:rsidR="00642603" w:rsidRPr="00931F72" w14:paraId="168F0186" w14:textId="77777777" w:rsidTr="00FD10AA">
        <w:trPr>
          <w:cantSplit/>
        </w:trPr>
        <w:tc>
          <w:tcPr>
            <w:tcW w:w="676" w:type="pct"/>
            <w:vMerge/>
          </w:tcPr>
          <w:p w14:paraId="085212CF"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4FA83530" w14:textId="77777777" w:rsidR="00642603" w:rsidRPr="00FD3AFC" w:rsidRDefault="00642603" w:rsidP="00FD10AA">
            <w:pPr>
              <w:spacing w:after="0" w:line="240" w:lineRule="auto"/>
              <w:rPr>
                <w:rFonts w:cstheme="minorHAnsi"/>
                <w:sz w:val="20"/>
                <w:szCs w:val="20"/>
              </w:rPr>
            </w:pPr>
            <w:r>
              <w:rPr>
                <w:sz w:val="20"/>
                <w:szCs w:val="20"/>
              </w:rPr>
              <w:t>Elaborar la Rev. 2</w:t>
            </w:r>
          </w:p>
        </w:tc>
        <w:tc>
          <w:tcPr>
            <w:tcW w:w="872" w:type="pct"/>
          </w:tcPr>
          <w:p w14:paraId="030D4FCD" w14:textId="77777777" w:rsidR="00642603" w:rsidRPr="00FD3AFC" w:rsidRDefault="00642603" w:rsidP="00FD10AA">
            <w:pPr>
              <w:spacing w:after="0" w:line="240" w:lineRule="auto"/>
              <w:rPr>
                <w:rFonts w:cstheme="minorHAnsi"/>
                <w:sz w:val="20"/>
                <w:szCs w:val="20"/>
              </w:rPr>
            </w:pPr>
            <w:r>
              <w:rPr>
                <w:sz w:val="20"/>
                <w:szCs w:val="20"/>
              </w:rPr>
              <w:t>Subgrupo del ISWG</w:t>
            </w:r>
          </w:p>
        </w:tc>
        <w:tc>
          <w:tcPr>
            <w:tcW w:w="828" w:type="pct"/>
            <w:shd w:val="clear" w:color="auto" w:fill="auto"/>
          </w:tcPr>
          <w:p w14:paraId="30BB2B63" w14:textId="77777777" w:rsidR="00642603" w:rsidRPr="00FD3AFC" w:rsidRDefault="00642603" w:rsidP="00FD10AA">
            <w:pPr>
              <w:spacing w:after="0" w:line="240" w:lineRule="auto"/>
              <w:rPr>
                <w:rFonts w:cstheme="minorHAnsi"/>
                <w:sz w:val="20"/>
                <w:szCs w:val="20"/>
              </w:rPr>
            </w:pPr>
            <w:r>
              <w:rPr>
                <w:sz w:val="20"/>
                <w:szCs w:val="20"/>
              </w:rPr>
              <w:t>28 de octubre de 2024</w:t>
            </w:r>
          </w:p>
        </w:tc>
        <w:tc>
          <w:tcPr>
            <w:tcW w:w="1909" w:type="pct"/>
            <w:shd w:val="clear" w:color="auto" w:fill="auto"/>
          </w:tcPr>
          <w:p w14:paraId="177C4C7C" w14:textId="77777777" w:rsidR="00642603" w:rsidRPr="00FD3AFC" w:rsidRDefault="00642603" w:rsidP="00FD10AA">
            <w:pPr>
              <w:pStyle w:val="ListParagraph"/>
              <w:numPr>
                <w:ilvl w:val="0"/>
                <w:numId w:val="40"/>
              </w:numPr>
              <w:spacing w:after="0" w:line="240" w:lineRule="auto"/>
              <w:ind w:left="266" w:hanging="266"/>
              <w:rPr>
                <w:rFonts w:cstheme="minorHAnsi"/>
                <w:sz w:val="20"/>
                <w:szCs w:val="20"/>
              </w:rPr>
            </w:pPr>
            <w:r>
              <w:rPr>
                <w:sz w:val="20"/>
                <w:szCs w:val="20"/>
              </w:rPr>
              <w:t>Se habrá finalizado la matriz de evaluación / el informe de opciones, y estarán listos para acompañar la resolución que se enviará a la reunión SC64.</w:t>
            </w:r>
          </w:p>
        </w:tc>
      </w:tr>
      <w:tr w:rsidR="00642603" w:rsidRPr="00931F72" w14:paraId="0B70B52F" w14:textId="77777777" w:rsidTr="00FD10AA">
        <w:trPr>
          <w:cantSplit/>
        </w:trPr>
        <w:tc>
          <w:tcPr>
            <w:tcW w:w="676" w:type="pct"/>
            <w:vMerge w:val="restart"/>
          </w:tcPr>
          <w:p w14:paraId="073A284E" w14:textId="77777777" w:rsidR="00642603" w:rsidRPr="00FD3AFC" w:rsidRDefault="00642603" w:rsidP="00FD10AA">
            <w:pPr>
              <w:spacing w:after="0" w:line="240" w:lineRule="auto"/>
              <w:rPr>
                <w:rFonts w:cstheme="minorHAnsi"/>
                <w:sz w:val="20"/>
                <w:szCs w:val="20"/>
              </w:rPr>
            </w:pPr>
            <w:r>
              <w:rPr>
                <w:sz w:val="20"/>
                <w:szCs w:val="20"/>
              </w:rPr>
              <w:lastRenderedPageBreak/>
              <w:t>*Elaborar una resolución (siguiente paso)</w:t>
            </w:r>
          </w:p>
        </w:tc>
        <w:tc>
          <w:tcPr>
            <w:tcW w:w="715" w:type="pct"/>
            <w:shd w:val="clear" w:color="auto" w:fill="auto"/>
          </w:tcPr>
          <w:p w14:paraId="5D28FBC5" w14:textId="77777777" w:rsidR="00642603" w:rsidRPr="00FD3AFC" w:rsidRDefault="00642603" w:rsidP="00FD10AA">
            <w:pPr>
              <w:spacing w:after="0" w:line="240" w:lineRule="auto"/>
              <w:rPr>
                <w:rFonts w:cstheme="minorHAnsi"/>
                <w:sz w:val="20"/>
                <w:szCs w:val="20"/>
              </w:rPr>
            </w:pPr>
            <w:r>
              <w:rPr>
                <w:sz w:val="20"/>
                <w:szCs w:val="20"/>
              </w:rPr>
              <w:t>El primer proyecto de resolución se basará en los resultados del informe de opciones.</w:t>
            </w:r>
          </w:p>
        </w:tc>
        <w:tc>
          <w:tcPr>
            <w:tcW w:w="872" w:type="pct"/>
          </w:tcPr>
          <w:p w14:paraId="084FA0B1" w14:textId="77777777" w:rsidR="00642603" w:rsidRPr="00FD3AFC" w:rsidRDefault="00642603" w:rsidP="00FD10AA">
            <w:pPr>
              <w:spacing w:after="0" w:line="240" w:lineRule="auto"/>
              <w:rPr>
                <w:rFonts w:cstheme="minorHAnsi"/>
                <w:sz w:val="20"/>
                <w:szCs w:val="20"/>
              </w:rPr>
            </w:pPr>
            <w:r>
              <w:rPr>
                <w:sz w:val="20"/>
                <w:szCs w:val="20"/>
              </w:rPr>
              <w:t>Copresidencia del ISWG y responsables temáticos</w:t>
            </w:r>
          </w:p>
        </w:tc>
        <w:tc>
          <w:tcPr>
            <w:tcW w:w="828" w:type="pct"/>
            <w:shd w:val="clear" w:color="auto" w:fill="auto"/>
            <w:hideMark/>
          </w:tcPr>
          <w:p w14:paraId="71D45DE5" w14:textId="77777777" w:rsidR="00642603" w:rsidRPr="00FD3AFC" w:rsidRDefault="00642603" w:rsidP="00FD10AA">
            <w:pPr>
              <w:spacing w:after="0" w:line="240" w:lineRule="auto"/>
              <w:rPr>
                <w:rFonts w:cstheme="minorHAnsi"/>
                <w:sz w:val="20"/>
                <w:szCs w:val="20"/>
              </w:rPr>
            </w:pPr>
            <w:r>
              <w:rPr>
                <w:sz w:val="20"/>
                <w:szCs w:val="20"/>
              </w:rPr>
              <w:t>22 de octubre de 2024</w:t>
            </w:r>
          </w:p>
        </w:tc>
        <w:tc>
          <w:tcPr>
            <w:tcW w:w="1909" w:type="pct"/>
            <w:shd w:val="clear" w:color="auto" w:fill="auto"/>
            <w:hideMark/>
          </w:tcPr>
          <w:p w14:paraId="7B2311D9" w14:textId="77777777" w:rsidR="00642603" w:rsidRPr="00FD3AFC" w:rsidRDefault="00642603" w:rsidP="00FD10AA">
            <w:pPr>
              <w:pStyle w:val="ListParagraph"/>
              <w:numPr>
                <w:ilvl w:val="0"/>
                <w:numId w:val="40"/>
              </w:numPr>
              <w:spacing w:after="0" w:line="240" w:lineRule="auto"/>
              <w:ind w:left="266" w:hanging="266"/>
              <w:rPr>
                <w:rFonts w:cstheme="minorHAnsi"/>
                <w:sz w:val="20"/>
                <w:szCs w:val="20"/>
              </w:rPr>
            </w:pPr>
            <w:r>
              <w:rPr>
                <w:sz w:val="20"/>
                <w:szCs w:val="20"/>
              </w:rPr>
              <w:t>El primer proyecto de resolución se basará en los resultados del informe de opciones.</w:t>
            </w:r>
          </w:p>
        </w:tc>
      </w:tr>
      <w:tr w:rsidR="00642603" w:rsidRPr="00931F72" w14:paraId="7EF68484" w14:textId="77777777" w:rsidTr="00FD10AA">
        <w:trPr>
          <w:cantSplit/>
        </w:trPr>
        <w:tc>
          <w:tcPr>
            <w:tcW w:w="676" w:type="pct"/>
            <w:vMerge/>
          </w:tcPr>
          <w:p w14:paraId="7DE38F95"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1E083A39" w14:textId="77777777" w:rsidR="00642603" w:rsidRPr="00FD3AFC" w:rsidRDefault="00642603" w:rsidP="00FD10AA">
            <w:pPr>
              <w:spacing w:after="0" w:line="240" w:lineRule="auto"/>
              <w:rPr>
                <w:rFonts w:cstheme="minorHAnsi"/>
                <w:sz w:val="20"/>
                <w:szCs w:val="20"/>
              </w:rPr>
            </w:pPr>
            <w:r>
              <w:rPr>
                <w:sz w:val="20"/>
                <w:szCs w:val="20"/>
              </w:rPr>
              <w:t>Distribuir el proyecto de resolución a las Partes para que formulen comentarios.</w:t>
            </w:r>
          </w:p>
        </w:tc>
        <w:tc>
          <w:tcPr>
            <w:tcW w:w="872" w:type="pct"/>
          </w:tcPr>
          <w:p w14:paraId="3CAE502F" w14:textId="77777777" w:rsidR="00642603" w:rsidRPr="00FD3AFC" w:rsidRDefault="00642603" w:rsidP="00FD10AA">
            <w:pPr>
              <w:spacing w:after="0" w:line="240" w:lineRule="auto"/>
              <w:rPr>
                <w:rFonts w:cstheme="minorHAnsi"/>
                <w:sz w:val="20"/>
                <w:szCs w:val="20"/>
              </w:rPr>
            </w:pPr>
            <w:r>
              <w:rPr>
                <w:sz w:val="20"/>
                <w:szCs w:val="20"/>
              </w:rPr>
              <w:t>Noviembre de 2024</w:t>
            </w:r>
          </w:p>
        </w:tc>
        <w:tc>
          <w:tcPr>
            <w:tcW w:w="828" w:type="pct"/>
            <w:shd w:val="clear" w:color="auto" w:fill="auto"/>
          </w:tcPr>
          <w:p w14:paraId="0646ECC0" w14:textId="77777777" w:rsidR="00642603" w:rsidRPr="00FD3AFC" w:rsidRDefault="00642603" w:rsidP="00FD10AA">
            <w:pPr>
              <w:spacing w:after="0" w:line="240" w:lineRule="auto"/>
              <w:rPr>
                <w:rFonts w:cstheme="minorHAnsi"/>
                <w:sz w:val="20"/>
                <w:szCs w:val="20"/>
              </w:rPr>
            </w:pPr>
            <w:r>
              <w:rPr>
                <w:sz w:val="20"/>
                <w:szCs w:val="20"/>
              </w:rPr>
              <w:t>Octubre/noviembre de 2024</w:t>
            </w:r>
          </w:p>
        </w:tc>
        <w:tc>
          <w:tcPr>
            <w:tcW w:w="1909" w:type="pct"/>
            <w:shd w:val="clear" w:color="auto" w:fill="auto"/>
          </w:tcPr>
          <w:p w14:paraId="69F534C6" w14:textId="77777777" w:rsidR="00642603" w:rsidRPr="00FD3AFC" w:rsidRDefault="00642603" w:rsidP="00FD10AA">
            <w:pPr>
              <w:pStyle w:val="ListParagraph"/>
              <w:numPr>
                <w:ilvl w:val="0"/>
                <w:numId w:val="40"/>
              </w:numPr>
              <w:spacing w:after="0" w:line="240" w:lineRule="auto"/>
              <w:ind w:left="266" w:hanging="266"/>
              <w:rPr>
                <w:rFonts w:cstheme="minorHAnsi"/>
                <w:sz w:val="20"/>
                <w:szCs w:val="20"/>
              </w:rPr>
            </w:pPr>
            <w:r>
              <w:rPr>
                <w:sz w:val="20"/>
                <w:szCs w:val="20"/>
              </w:rPr>
              <w:t>Distribuir el proyecto de resolución al Grupo de Trabajo para que formule comentarios.</w:t>
            </w:r>
          </w:p>
        </w:tc>
      </w:tr>
      <w:tr w:rsidR="00642603" w:rsidRPr="00931F72" w14:paraId="3E4A0EC7" w14:textId="77777777" w:rsidTr="00FD10AA">
        <w:trPr>
          <w:cantSplit/>
        </w:trPr>
        <w:tc>
          <w:tcPr>
            <w:tcW w:w="676" w:type="pct"/>
            <w:vMerge/>
          </w:tcPr>
          <w:p w14:paraId="5246AE11" w14:textId="77777777" w:rsidR="00642603" w:rsidRPr="00FD3AFC" w:rsidRDefault="00642603" w:rsidP="00FD10AA">
            <w:pPr>
              <w:spacing w:after="0" w:line="240" w:lineRule="auto"/>
              <w:rPr>
                <w:rFonts w:cstheme="minorHAnsi"/>
                <w:sz w:val="20"/>
                <w:szCs w:val="20"/>
                <w:lang w:eastAsia="en-ZA"/>
              </w:rPr>
            </w:pPr>
          </w:p>
        </w:tc>
        <w:tc>
          <w:tcPr>
            <w:tcW w:w="715" w:type="pct"/>
            <w:shd w:val="clear" w:color="auto" w:fill="auto"/>
          </w:tcPr>
          <w:p w14:paraId="7C90B497" w14:textId="77777777" w:rsidR="00642603" w:rsidRPr="00FD3AFC" w:rsidRDefault="00642603" w:rsidP="00FD10AA">
            <w:pPr>
              <w:spacing w:after="0" w:line="240" w:lineRule="auto"/>
              <w:rPr>
                <w:rFonts w:cstheme="minorHAnsi"/>
                <w:sz w:val="20"/>
                <w:szCs w:val="20"/>
              </w:rPr>
            </w:pPr>
            <w:r>
              <w:rPr>
                <w:sz w:val="20"/>
                <w:szCs w:val="20"/>
              </w:rPr>
              <w:t>Segundo proyecto de resolución para su presentación.</w:t>
            </w:r>
          </w:p>
        </w:tc>
        <w:tc>
          <w:tcPr>
            <w:tcW w:w="872" w:type="pct"/>
          </w:tcPr>
          <w:p w14:paraId="566CECB4" w14:textId="77777777" w:rsidR="00642603" w:rsidRPr="00FD3AFC" w:rsidRDefault="00642603" w:rsidP="00FD10AA">
            <w:pPr>
              <w:spacing w:after="0" w:line="240" w:lineRule="auto"/>
              <w:rPr>
                <w:rFonts w:cstheme="minorHAnsi"/>
                <w:sz w:val="20"/>
                <w:szCs w:val="20"/>
              </w:rPr>
            </w:pPr>
            <w:r>
              <w:rPr>
                <w:sz w:val="20"/>
                <w:szCs w:val="20"/>
              </w:rPr>
              <w:t>Noviembre de 2024</w:t>
            </w:r>
          </w:p>
        </w:tc>
        <w:tc>
          <w:tcPr>
            <w:tcW w:w="828" w:type="pct"/>
            <w:shd w:val="clear" w:color="auto" w:fill="auto"/>
          </w:tcPr>
          <w:p w14:paraId="2BC1AC4E" w14:textId="77777777" w:rsidR="00642603" w:rsidRPr="00FD3AFC" w:rsidRDefault="00642603" w:rsidP="00FD10AA">
            <w:pPr>
              <w:spacing w:after="0" w:line="240" w:lineRule="auto"/>
              <w:rPr>
                <w:rFonts w:cstheme="minorHAnsi"/>
                <w:sz w:val="20"/>
                <w:szCs w:val="20"/>
              </w:rPr>
            </w:pPr>
            <w:r>
              <w:rPr>
                <w:sz w:val="20"/>
                <w:szCs w:val="20"/>
              </w:rPr>
              <w:t>Noviembre de 2024</w:t>
            </w:r>
          </w:p>
        </w:tc>
        <w:tc>
          <w:tcPr>
            <w:tcW w:w="1909" w:type="pct"/>
            <w:shd w:val="clear" w:color="auto" w:fill="auto"/>
            <w:vAlign w:val="bottom"/>
          </w:tcPr>
          <w:p w14:paraId="3FFBE9ED" w14:textId="77777777" w:rsidR="00642603" w:rsidRPr="00FD3AFC" w:rsidRDefault="00642603" w:rsidP="00FD10AA">
            <w:pPr>
              <w:spacing w:after="0" w:line="240" w:lineRule="auto"/>
              <w:rPr>
                <w:rFonts w:cstheme="minorHAnsi"/>
                <w:sz w:val="20"/>
                <w:szCs w:val="20"/>
                <w:lang w:eastAsia="en-ZA"/>
              </w:rPr>
            </w:pPr>
          </w:p>
        </w:tc>
      </w:tr>
    </w:tbl>
    <w:p w14:paraId="3A25AE6D" w14:textId="77777777" w:rsidR="00642603" w:rsidRPr="00956EE8" w:rsidRDefault="00642603" w:rsidP="00642603"/>
    <w:p w14:paraId="52A16609" w14:textId="77777777" w:rsidR="00642603" w:rsidRDefault="00642603" w:rsidP="00642603">
      <w:pPr>
        <w:rPr>
          <w:sz w:val="24"/>
          <w:szCs w:val="24"/>
        </w:rPr>
      </w:pPr>
      <w:r>
        <w:br w:type="page"/>
      </w:r>
    </w:p>
    <w:p w14:paraId="14D44A54" w14:textId="77777777" w:rsidR="00642603" w:rsidRPr="00BA2908" w:rsidRDefault="00642603" w:rsidP="00642603">
      <w:pPr>
        <w:suppressLineNumbers/>
        <w:suppressAutoHyphens/>
        <w:spacing w:after="0" w:line="240" w:lineRule="auto"/>
        <w:rPr>
          <w:rFonts w:ascii="Calibri" w:hAnsi="Calibri" w:cs="Calibri"/>
          <w:b/>
          <w:bCs/>
          <w:sz w:val="24"/>
          <w:szCs w:val="24"/>
        </w:rPr>
      </w:pPr>
      <w:r>
        <w:rPr>
          <w:rFonts w:ascii="Calibri" w:hAnsi="Calibri"/>
          <w:b/>
          <w:bCs/>
          <w:sz w:val="24"/>
          <w:szCs w:val="24"/>
        </w:rPr>
        <w:lastRenderedPageBreak/>
        <w:t>Anexo 4</w:t>
      </w:r>
    </w:p>
    <w:p w14:paraId="2F3430F0" w14:textId="77777777" w:rsidR="00642603" w:rsidRPr="00BA2908" w:rsidRDefault="00642603" w:rsidP="00642603">
      <w:pPr>
        <w:suppressLineNumbers/>
        <w:suppressAutoHyphens/>
        <w:spacing w:after="0" w:line="240" w:lineRule="auto"/>
        <w:ind w:right="16"/>
        <w:rPr>
          <w:rFonts w:ascii="Calibri" w:eastAsia="Times New Roman" w:hAnsi="Calibri" w:cs="Calibri"/>
          <w:b/>
          <w:bCs/>
          <w:sz w:val="24"/>
          <w:szCs w:val="24"/>
        </w:rPr>
      </w:pPr>
      <w:r>
        <w:rPr>
          <w:rFonts w:ascii="Calibri" w:hAnsi="Calibri"/>
          <w:b/>
          <w:bCs/>
          <w:sz w:val="24"/>
          <w:szCs w:val="24"/>
        </w:rPr>
        <w:t xml:space="preserve">Propuesta de proyecto de resolución sobre </w:t>
      </w:r>
      <w:r>
        <w:rPr>
          <w:rFonts w:ascii="Calibri" w:hAnsi="Calibri"/>
          <w:b/>
          <w:bCs/>
          <w:i/>
          <w:iCs/>
          <w:sz w:val="24"/>
          <w:szCs w:val="24"/>
        </w:rPr>
        <w:t>Puesta en práctica del fortalecimiento institucional de la Convención sobre los humedales</w:t>
      </w:r>
      <w:r>
        <w:rPr>
          <w:rFonts w:ascii="Calibri" w:hAnsi="Calibri"/>
          <w:b/>
          <w:bCs/>
          <w:sz w:val="24"/>
          <w:szCs w:val="24"/>
        </w:rPr>
        <w:t xml:space="preserve">  </w:t>
      </w:r>
    </w:p>
    <w:p w14:paraId="0046386A" w14:textId="77777777" w:rsidR="00642603" w:rsidRPr="00263973" w:rsidRDefault="00642603" w:rsidP="00642603">
      <w:pPr>
        <w:suppressLineNumbers/>
        <w:suppressAutoHyphens/>
        <w:spacing w:after="0" w:line="240" w:lineRule="auto"/>
        <w:jc w:val="right"/>
        <w:rPr>
          <w:rFonts w:ascii="Calibri" w:eastAsia="Times New Roman" w:hAnsi="Calibri" w:cs="Calibri"/>
          <w:b/>
          <w:sz w:val="28"/>
          <w:szCs w:val="28"/>
        </w:rPr>
      </w:pPr>
    </w:p>
    <w:p w14:paraId="20EEEA17" w14:textId="77777777" w:rsidR="00642603" w:rsidRPr="00263973" w:rsidRDefault="00642603" w:rsidP="00642603">
      <w:pPr>
        <w:suppressLineNumbers/>
        <w:suppressAutoHyphens/>
        <w:spacing w:after="0" w:line="240" w:lineRule="auto"/>
        <w:ind w:right="16"/>
        <w:rPr>
          <w:rFonts w:ascii="Calibri" w:eastAsia="Times New Roman" w:hAnsi="Calibri" w:cs="Calibri"/>
          <w:i/>
        </w:rPr>
      </w:pPr>
      <w:r>
        <w:rPr>
          <w:rFonts w:ascii="Calibri" w:hAnsi="Calibri"/>
          <w:i/>
        </w:rPr>
        <w:t xml:space="preserve">Presentada por el Grupo de Trabajo sobre el Fortalecimiento Institucional para apoyar la aplicación de la Convención sobre los Humedales </w:t>
      </w:r>
    </w:p>
    <w:p w14:paraId="089734F3" w14:textId="77777777" w:rsidR="00642603" w:rsidRDefault="00642603" w:rsidP="00642603">
      <w:pPr>
        <w:suppressLineNumbers/>
        <w:suppressAutoHyphens/>
        <w:spacing w:after="0" w:line="240" w:lineRule="auto"/>
        <w:rPr>
          <w:rFonts w:ascii="Calibri" w:hAnsi="Calibri" w:cs="Calibri"/>
          <w:b/>
        </w:rPr>
      </w:pPr>
    </w:p>
    <w:p w14:paraId="2BD6FFCE" w14:textId="77777777" w:rsidR="00642603" w:rsidRDefault="00642603" w:rsidP="00642603">
      <w:pPr>
        <w:suppressLineNumbers/>
        <w:suppressAutoHyphens/>
        <w:spacing w:after="0" w:line="240" w:lineRule="auto"/>
        <w:rPr>
          <w:rFonts w:ascii="Calibri" w:hAnsi="Calibri" w:cs="Calibri"/>
          <w:b/>
        </w:rPr>
      </w:pPr>
    </w:p>
    <w:p w14:paraId="72205E25" w14:textId="77777777" w:rsidR="00642603" w:rsidRPr="00263973" w:rsidRDefault="00642603" w:rsidP="00642603">
      <w:pPr>
        <w:suppressLineNumbers/>
        <w:suppressAutoHyphens/>
        <w:spacing w:after="0" w:line="240" w:lineRule="auto"/>
        <w:rPr>
          <w:rFonts w:ascii="Calibri" w:hAnsi="Calibri" w:cs="Calibri"/>
          <w:b/>
        </w:rPr>
      </w:pPr>
      <w:r>
        <w:rPr>
          <w:rFonts w:ascii="Calibri" w:hAnsi="Calibri"/>
          <w:b/>
        </w:rPr>
        <w:t>Introducción</w:t>
      </w:r>
    </w:p>
    <w:p w14:paraId="5EC8A940" w14:textId="77777777" w:rsidR="00642603" w:rsidRPr="00263973" w:rsidRDefault="00642603" w:rsidP="00642603">
      <w:pPr>
        <w:suppressLineNumbers/>
        <w:suppressAutoHyphens/>
        <w:spacing w:after="0" w:line="240" w:lineRule="auto"/>
        <w:rPr>
          <w:rFonts w:ascii="Calibri" w:hAnsi="Calibri" w:cs="Calibri"/>
        </w:rPr>
      </w:pPr>
    </w:p>
    <w:p w14:paraId="5311E72C" w14:textId="77777777" w:rsidR="00642603" w:rsidRPr="00263973" w:rsidRDefault="00642603" w:rsidP="00642603">
      <w:pPr>
        <w:suppressLineNumbers/>
        <w:suppressAutoHyphens/>
        <w:spacing w:after="0" w:line="240" w:lineRule="auto"/>
        <w:rPr>
          <w:rFonts w:ascii="Calibri" w:hAnsi="Calibri" w:cs="Calibri"/>
        </w:rPr>
      </w:pPr>
      <w:r>
        <w:rPr>
          <w:rFonts w:ascii="Calibri" w:hAnsi="Calibri"/>
        </w:rPr>
        <w:t xml:space="preserve">En la 62ª reunión del Comité Permanente (SC62), la Secretaría presentó un informe sobre el fortalecimiento institucional para apoyar la aplicación de la Convención en respuesta a la Resolución XIV.6, párrafo 22. El Comité Permanente tomó nota del informe, incluidas las recomendaciones de las Partes Contratantes interesadas que figuran en el anexo 2 del mismo. </w:t>
      </w:r>
    </w:p>
    <w:p w14:paraId="70DE648A" w14:textId="77777777" w:rsidR="00642603" w:rsidRPr="00263973" w:rsidRDefault="00642603" w:rsidP="00642603">
      <w:pPr>
        <w:suppressLineNumbers/>
        <w:suppressAutoHyphens/>
        <w:spacing w:after="0" w:line="240" w:lineRule="auto"/>
        <w:rPr>
          <w:rFonts w:ascii="Calibri" w:hAnsi="Calibri" w:cs="Calibri"/>
        </w:rPr>
      </w:pPr>
    </w:p>
    <w:p w14:paraId="1EC3EF02" w14:textId="77777777" w:rsidR="00642603" w:rsidRPr="00263973" w:rsidRDefault="00642603" w:rsidP="00642603">
      <w:pPr>
        <w:suppressLineNumbers/>
        <w:suppressAutoHyphens/>
        <w:spacing w:after="0" w:line="240" w:lineRule="auto"/>
        <w:rPr>
          <w:rFonts w:ascii="Calibri" w:hAnsi="Calibri" w:cs="Calibri"/>
        </w:rPr>
      </w:pPr>
      <w:r>
        <w:rPr>
          <w:rFonts w:ascii="Calibri" w:hAnsi="Calibri"/>
        </w:rPr>
        <w:t>La reunión SC62 estableció un grupo de trabajo para dirigir el proceso encaminado a lograr una solidez organizativa que apoye la aplicación de la Convención, entre otras cosas mediante la preparación de un proyecto de resolución a ser examinado por el Comité Permanente en su 63</w:t>
      </w:r>
      <w:r>
        <w:rPr>
          <w:rFonts w:ascii="Calibri" w:hAnsi="Calibri"/>
          <w:vertAlign w:val="superscript"/>
        </w:rPr>
        <w:t>a</w:t>
      </w:r>
      <w:r>
        <w:rPr>
          <w:rFonts w:ascii="Calibri" w:hAnsi="Calibri"/>
        </w:rPr>
        <w:t xml:space="preserve"> reunión. El Grupo de Trabajo no pudo preparar un proyecto de resolución para someterlo a la consideración de la reunión SC63 debido a que se estaban realizando las consultas necesarias para comprender plenamente los retos pertinentes y las opciones para hacer frente a los mismos. Se informó al Comité Permanente de este retraso y de que el Grupo de Trabajo presentaría un proyecto de resolución a la reunión SC64. Este proyecto de resolución que se somete a la consideración de la SC64 responde a las instrucciones establecidas en la Decisión SC62-17 de la reunión SC62. </w:t>
      </w:r>
    </w:p>
    <w:p w14:paraId="5DB4D05B" w14:textId="77777777" w:rsidR="00642603" w:rsidRPr="00263973" w:rsidRDefault="00642603" w:rsidP="00642603">
      <w:pPr>
        <w:suppressLineNumbers/>
        <w:suppressAutoHyphens/>
        <w:spacing w:after="0" w:line="240" w:lineRule="auto"/>
        <w:rPr>
          <w:rFonts w:ascii="Calibri" w:hAnsi="Calibri" w:cs="Calibri"/>
        </w:rPr>
      </w:pPr>
    </w:p>
    <w:p w14:paraId="7CAA0879" w14:textId="77777777" w:rsidR="00642603" w:rsidRPr="00263973" w:rsidRDefault="00642603" w:rsidP="00642603">
      <w:pPr>
        <w:suppressLineNumbers/>
        <w:suppressAutoHyphens/>
        <w:spacing w:after="0" w:line="240" w:lineRule="auto"/>
        <w:rPr>
          <w:rFonts w:ascii="Calibri" w:hAnsi="Calibri" w:cs="Calibri"/>
          <w:i/>
        </w:rPr>
      </w:pPr>
      <w:r>
        <w:rPr>
          <w:rFonts w:ascii="Calibri" w:hAnsi="Calibri"/>
          <w:i/>
        </w:rPr>
        <w:t>Repercusiones financieras de la aplicación</w:t>
      </w:r>
    </w:p>
    <w:p w14:paraId="22140CDC" w14:textId="77777777" w:rsidR="00642603" w:rsidRPr="00263973" w:rsidRDefault="00642603" w:rsidP="00642603">
      <w:pPr>
        <w:suppressLineNumbers/>
        <w:suppressAutoHyphens/>
        <w:spacing w:after="0" w:line="240" w:lineRule="auto"/>
        <w:rPr>
          <w:rFonts w:ascii="Calibri" w:hAnsi="Calibri" w:cs="Calibri"/>
        </w:rPr>
      </w:pPr>
    </w:p>
    <w:tbl>
      <w:tblPr>
        <w:tblStyle w:val="TableGrid"/>
        <w:tblW w:w="0" w:type="auto"/>
        <w:tblLook w:val="04A0" w:firstRow="1" w:lastRow="0" w:firstColumn="1" w:lastColumn="0" w:noHBand="0" w:noVBand="1"/>
      </w:tblPr>
      <w:tblGrid>
        <w:gridCol w:w="2572"/>
        <w:gridCol w:w="4373"/>
        <w:gridCol w:w="2071"/>
      </w:tblGrid>
      <w:tr w:rsidR="00642603" w:rsidRPr="00263973" w14:paraId="26577266" w14:textId="77777777" w:rsidTr="00FD10AA">
        <w:tc>
          <w:tcPr>
            <w:tcW w:w="2628" w:type="dxa"/>
          </w:tcPr>
          <w:p w14:paraId="763E13FC" w14:textId="77777777" w:rsidR="00642603" w:rsidRPr="00263973" w:rsidRDefault="00642603" w:rsidP="00FD10AA">
            <w:pPr>
              <w:suppressLineNumbers/>
              <w:suppressAutoHyphens/>
              <w:contextualSpacing/>
              <w:rPr>
                <w:rFonts w:ascii="Calibri" w:hAnsi="Calibri" w:cs="Calibri"/>
              </w:rPr>
            </w:pPr>
            <w:r>
              <w:rPr>
                <w:rFonts w:ascii="Calibri" w:hAnsi="Calibri"/>
              </w:rPr>
              <w:t>Párrafo (número y parte principal del texto)</w:t>
            </w:r>
          </w:p>
        </w:tc>
        <w:tc>
          <w:tcPr>
            <w:tcW w:w="4500" w:type="dxa"/>
          </w:tcPr>
          <w:p w14:paraId="46919000" w14:textId="77777777" w:rsidR="00642603" w:rsidRPr="00263973" w:rsidRDefault="00642603" w:rsidP="00FD10AA">
            <w:pPr>
              <w:suppressLineNumbers/>
              <w:suppressAutoHyphens/>
              <w:contextualSpacing/>
              <w:rPr>
                <w:rFonts w:ascii="Calibri" w:hAnsi="Calibri" w:cs="Calibri"/>
              </w:rPr>
            </w:pPr>
            <w:r>
              <w:rPr>
                <w:rFonts w:ascii="Calibri" w:hAnsi="Calibri"/>
              </w:rPr>
              <w:t xml:space="preserve">Acción </w:t>
            </w:r>
          </w:p>
        </w:tc>
        <w:tc>
          <w:tcPr>
            <w:tcW w:w="2114" w:type="dxa"/>
          </w:tcPr>
          <w:p w14:paraId="594E27BD" w14:textId="77777777" w:rsidR="00642603" w:rsidRPr="00263973" w:rsidRDefault="00642603" w:rsidP="00FD10AA">
            <w:pPr>
              <w:suppressLineNumbers/>
              <w:suppressAutoHyphens/>
              <w:contextualSpacing/>
              <w:rPr>
                <w:rFonts w:ascii="Calibri" w:hAnsi="Calibri" w:cs="Calibri"/>
              </w:rPr>
            </w:pPr>
            <w:r>
              <w:rPr>
                <w:rFonts w:ascii="Calibri" w:hAnsi="Calibri"/>
              </w:rPr>
              <w:t>Costo (en francos suizos)</w:t>
            </w:r>
          </w:p>
        </w:tc>
      </w:tr>
      <w:tr w:rsidR="00642603" w:rsidRPr="00263973" w14:paraId="0D6543AC" w14:textId="77777777" w:rsidTr="00FD10AA">
        <w:tc>
          <w:tcPr>
            <w:tcW w:w="2628" w:type="dxa"/>
          </w:tcPr>
          <w:p w14:paraId="03CC8CBF" w14:textId="77777777" w:rsidR="00642603" w:rsidRPr="00263973" w:rsidRDefault="00642603" w:rsidP="00FD10AA">
            <w:pPr>
              <w:suppressLineNumbers/>
              <w:suppressAutoHyphens/>
              <w:contextualSpacing/>
              <w:rPr>
                <w:rFonts w:ascii="Calibri" w:hAnsi="Calibri" w:cs="Calibri"/>
              </w:rPr>
            </w:pPr>
          </w:p>
        </w:tc>
        <w:tc>
          <w:tcPr>
            <w:tcW w:w="4500" w:type="dxa"/>
          </w:tcPr>
          <w:p w14:paraId="59403F1F" w14:textId="77777777" w:rsidR="00642603" w:rsidRPr="00263973" w:rsidRDefault="00642603" w:rsidP="00FD10AA">
            <w:pPr>
              <w:suppressLineNumbers/>
              <w:suppressAutoHyphens/>
              <w:contextualSpacing/>
              <w:rPr>
                <w:rFonts w:ascii="Calibri" w:hAnsi="Calibri" w:cs="Calibri"/>
              </w:rPr>
            </w:pPr>
          </w:p>
        </w:tc>
        <w:tc>
          <w:tcPr>
            <w:tcW w:w="2114" w:type="dxa"/>
          </w:tcPr>
          <w:p w14:paraId="10C269E6" w14:textId="77777777" w:rsidR="00642603" w:rsidRPr="00263973" w:rsidRDefault="00642603" w:rsidP="00FD10AA">
            <w:pPr>
              <w:suppressLineNumbers/>
              <w:suppressAutoHyphens/>
              <w:contextualSpacing/>
              <w:rPr>
                <w:rFonts w:ascii="Calibri" w:hAnsi="Calibri" w:cs="Calibri"/>
              </w:rPr>
            </w:pPr>
          </w:p>
        </w:tc>
      </w:tr>
      <w:tr w:rsidR="00642603" w:rsidRPr="00263973" w14:paraId="529318F5" w14:textId="77777777" w:rsidTr="00FD10AA">
        <w:tc>
          <w:tcPr>
            <w:tcW w:w="2628" w:type="dxa"/>
          </w:tcPr>
          <w:p w14:paraId="00E1C9EC" w14:textId="77777777" w:rsidR="00642603" w:rsidRPr="00263973" w:rsidRDefault="00642603" w:rsidP="00FD10AA">
            <w:pPr>
              <w:suppressLineNumbers/>
              <w:suppressAutoHyphens/>
              <w:contextualSpacing/>
              <w:rPr>
                <w:rFonts w:ascii="Calibri" w:hAnsi="Calibri" w:cs="Calibri"/>
              </w:rPr>
            </w:pPr>
          </w:p>
        </w:tc>
        <w:tc>
          <w:tcPr>
            <w:tcW w:w="4500" w:type="dxa"/>
          </w:tcPr>
          <w:p w14:paraId="710C0B31" w14:textId="77777777" w:rsidR="00642603" w:rsidRPr="00263973" w:rsidRDefault="00642603" w:rsidP="00FD10AA">
            <w:pPr>
              <w:suppressLineNumbers/>
              <w:suppressAutoHyphens/>
              <w:contextualSpacing/>
              <w:rPr>
                <w:rFonts w:ascii="Calibri" w:hAnsi="Calibri" w:cs="Calibri"/>
              </w:rPr>
            </w:pPr>
          </w:p>
        </w:tc>
        <w:tc>
          <w:tcPr>
            <w:tcW w:w="2114" w:type="dxa"/>
          </w:tcPr>
          <w:p w14:paraId="76165A4C" w14:textId="77777777" w:rsidR="00642603" w:rsidRPr="00263973" w:rsidRDefault="00642603" w:rsidP="00FD10AA">
            <w:pPr>
              <w:suppressLineNumbers/>
              <w:suppressAutoHyphens/>
              <w:contextualSpacing/>
              <w:rPr>
                <w:rFonts w:ascii="Calibri" w:hAnsi="Calibri" w:cs="Calibri"/>
              </w:rPr>
            </w:pPr>
          </w:p>
        </w:tc>
      </w:tr>
      <w:tr w:rsidR="00642603" w:rsidRPr="00263973" w14:paraId="73DF7335" w14:textId="77777777" w:rsidTr="00FD10AA">
        <w:tc>
          <w:tcPr>
            <w:tcW w:w="2628" w:type="dxa"/>
          </w:tcPr>
          <w:p w14:paraId="703158E0" w14:textId="77777777" w:rsidR="00642603" w:rsidRPr="00263973" w:rsidRDefault="00642603" w:rsidP="00FD10AA">
            <w:pPr>
              <w:suppressLineNumbers/>
              <w:suppressAutoHyphens/>
              <w:contextualSpacing/>
              <w:rPr>
                <w:rFonts w:ascii="Calibri" w:hAnsi="Calibri" w:cs="Calibri"/>
              </w:rPr>
            </w:pPr>
          </w:p>
        </w:tc>
        <w:tc>
          <w:tcPr>
            <w:tcW w:w="4500" w:type="dxa"/>
          </w:tcPr>
          <w:p w14:paraId="302B7C77" w14:textId="77777777" w:rsidR="00642603" w:rsidRPr="00263973" w:rsidRDefault="00642603" w:rsidP="00FD10AA">
            <w:pPr>
              <w:suppressLineNumbers/>
              <w:suppressAutoHyphens/>
              <w:contextualSpacing/>
              <w:rPr>
                <w:rFonts w:ascii="Calibri" w:hAnsi="Calibri" w:cs="Calibri"/>
              </w:rPr>
            </w:pPr>
          </w:p>
        </w:tc>
        <w:tc>
          <w:tcPr>
            <w:tcW w:w="2114" w:type="dxa"/>
          </w:tcPr>
          <w:p w14:paraId="0F52BB13" w14:textId="77777777" w:rsidR="00642603" w:rsidRPr="00263973" w:rsidRDefault="00642603" w:rsidP="00FD10AA">
            <w:pPr>
              <w:suppressLineNumbers/>
              <w:suppressAutoHyphens/>
              <w:contextualSpacing/>
              <w:rPr>
                <w:rFonts w:ascii="Calibri" w:hAnsi="Calibri" w:cs="Calibri"/>
              </w:rPr>
            </w:pPr>
          </w:p>
        </w:tc>
      </w:tr>
      <w:tr w:rsidR="00642603" w:rsidRPr="00263973" w14:paraId="74D6C68E" w14:textId="77777777" w:rsidTr="00FD10AA">
        <w:tc>
          <w:tcPr>
            <w:tcW w:w="2628" w:type="dxa"/>
          </w:tcPr>
          <w:p w14:paraId="5E53B801" w14:textId="77777777" w:rsidR="00642603" w:rsidRPr="00263973" w:rsidRDefault="00642603" w:rsidP="00FD10AA">
            <w:pPr>
              <w:suppressLineNumbers/>
              <w:suppressAutoHyphens/>
              <w:contextualSpacing/>
              <w:rPr>
                <w:rFonts w:ascii="Calibri" w:hAnsi="Calibri" w:cs="Calibri"/>
              </w:rPr>
            </w:pPr>
          </w:p>
        </w:tc>
        <w:tc>
          <w:tcPr>
            <w:tcW w:w="4500" w:type="dxa"/>
          </w:tcPr>
          <w:p w14:paraId="4CC6F307" w14:textId="77777777" w:rsidR="00642603" w:rsidRPr="00263973" w:rsidRDefault="00642603" w:rsidP="00FD10AA">
            <w:pPr>
              <w:suppressLineNumbers/>
              <w:suppressAutoHyphens/>
              <w:contextualSpacing/>
              <w:rPr>
                <w:rFonts w:ascii="Calibri" w:hAnsi="Calibri" w:cs="Calibri"/>
              </w:rPr>
            </w:pPr>
          </w:p>
        </w:tc>
        <w:tc>
          <w:tcPr>
            <w:tcW w:w="2114" w:type="dxa"/>
          </w:tcPr>
          <w:p w14:paraId="07662645" w14:textId="77777777" w:rsidR="00642603" w:rsidRPr="00263973" w:rsidRDefault="00642603" w:rsidP="00FD10AA">
            <w:pPr>
              <w:suppressLineNumbers/>
              <w:suppressAutoHyphens/>
              <w:contextualSpacing/>
              <w:rPr>
                <w:rFonts w:ascii="Calibri" w:hAnsi="Calibri" w:cs="Calibri"/>
              </w:rPr>
            </w:pPr>
          </w:p>
        </w:tc>
      </w:tr>
    </w:tbl>
    <w:p w14:paraId="6E8C3D34" w14:textId="77777777" w:rsidR="00642603" w:rsidRPr="00263973" w:rsidRDefault="00642603" w:rsidP="00642603">
      <w:pPr>
        <w:suppressLineNumbers/>
        <w:suppressAutoHyphens/>
        <w:spacing w:after="0" w:line="240" w:lineRule="auto"/>
        <w:rPr>
          <w:rFonts w:ascii="Calibri" w:hAnsi="Calibri" w:cs="Calibri"/>
        </w:rPr>
      </w:pPr>
    </w:p>
    <w:p w14:paraId="1514EB67" w14:textId="77777777" w:rsidR="00642603" w:rsidRPr="00263973" w:rsidRDefault="00642603" w:rsidP="00642603">
      <w:pPr>
        <w:suppressLineNumbers/>
        <w:suppressAutoHyphens/>
        <w:spacing w:after="0" w:line="240" w:lineRule="auto"/>
        <w:rPr>
          <w:rFonts w:ascii="Calibri" w:hAnsi="Calibri" w:cs="Calibri"/>
        </w:rPr>
      </w:pPr>
    </w:p>
    <w:p w14:paraId="5E979D77" w14:textId="77777777" w:rsidR="00642603" w:rsidRPr="00263973" w:rsidRDefault="00642603" w:rsidP="00642603">
      <w:pPr>
        <w:tabs>
          <w:tab w:val="left" w:pos="8235"/>
        </w:tabs>
        <w:spacing w:after="0" w:line="240" w:lineRule="auto"/>
        <w:rPr>
          <w:rFonts w:ascii="Calibri" w:hAnsi="Calibri" w:cs="Calibri"/>
        </w:rPr>
      </w:pPr>
    </w:p>
    <w:p w14:paraId="7980D045" w14:textId="77777777" w:rsidR="00642603" w:rsidRPr="00263973" w:rsidRDefault="00642603" w:rsidP="00642603">
      <w:pPr>
        <w:spacing w:after="0" w:line="240" w:lineRule="auto"/>
        <w:rPr>
          <w:rFonts w:ascii="Calibri" w:hAnsi="Calibri" w:cs="Calibri"/>
        </w:rPr>
      </w:pPr>
    </w:p>
    <w:p w14:paraId="5DC2D270" w14:textId="77777777" w:rsidR="00642603" w:rsidRPr="00263973" w:rsidRDefault="00642603" w:rsidP="00642603">
      <w:pPr>
        <w:spacing w:after="0" w:line="240" w:lineRule="auto"/>
        <w:rPr>
          <w:rFonts w:ascii="Calibri" w:hAnsi="Calibri" w:cs="Calibri"/>
        </w:rPr>
        <w:sectPr w:rsidR="00642603" w:rsidRPr="00263973" w:rsidSect="00642603">
          <w:headerReference w:type="even" r:id="rId26"/>
          <w:headerReference w:type="default" r:id="rId27"/>
          <w:footerReference w:type="even" r:id="rId28"/>
          <w:footerReference w:type="default" r:id="rId29"/>
          <w:pgSz w:w="11906" w:h="16838"/>
          <w:pgMar w:top="1440" w:right="1440" w:bottom="1440" w:left="1440" w:header="709" w:footer="709" w:gutter="0"/>
          <w:cols w:space="708"/>
          <w:docGrid w:linePitch="360"/>
        </w:sectPr>
      </w:pPr>
    </w:p>
    <w:p w14:paraId="160FF7C5" w14:textId="77777777" w:rsidR="00642603" w:rsidRPr="00263973" w:rsidRDefault="00642603" w:rsidP="00642603">
      <w:pPr>
        <w:suppressLineNumbers/>
        <w:suppressAutoHyphens/>
        <w:spacing w:after="0" w:line="240" w:lineRule="auto"/>
        <w:rPr>
          <w:rFonts w:ascii="Calibri" w:hAnsi="Calibri" w:cs="Calibri"/>
        </w:rPr>
      </w:pPr>
    </w:p>
    <w:p w14:paraId="7DA0F550" w14:textId="77777777" w:rsidR="00642603" w:rsidRPr="00263973" w:rsidRDefault="00642603" w:rsidP="00642603">
      <w:pPr>
        <w:suppressLineNumbers/>
        <w:suppressAutoHyphens/>
        <w:spacing w:after="0" w:line="240" w:lineRule="auto"/>
        <w:ind w:right="16"/>
        <w:rPr>
          <w:rFonts w:ascii="Calibri" w:eastAsia="Times New Roman" w:hAnsi="Calibri" w:cs="Calibri"/>
          <w:b/>
          <w:bCs/>
        </w:rPr>
      </w:pPr>
      <w:r>
        <w:rPr>
          <w:rFonts w:ascii="Calibri" w:hAnsi="Calibri"/>
          <w:b/>
          <w:bCs/>
        </w:rPr>
        <w:t xml:space="preserve">Proyecto de Resolución XV.xx, </w:t>
      </w:r>
      <w:r>
        <w:rPr>
          <w:rFonts w:ascii="Calibri" w:hAnsi="Calibri"/>
          <w:b/>
          <w:bCs/>
          <w:i/>
          <w:iCs/>
        </w:rPr>
        <w:t>Puesta en práctica del fortalecimiento institucional de la Convención sobre los Humedales</w:t>
      </w:r>
      <w:r>
        <w:rPr>
          <w:rFonts w:ascii="Calibri" w:hAnsi="Calibri"/>
          <w:b/>
          <w:bCs/>
        </w:rPr>
        <w:t xml:space="preserve"> </w:t>
      </w:r>
    </w:p>
    <w:p w14:paraId="22EFF979" w14:textId="77777777" w:rsidR="00642603" w:rsidRPr="00263973" w:rsidRDefault="00642603" w:rsidP="00642603">
      <w:pPr>
        <w:suppressLineNumbers/>
        <w:suppressAutoHyphens/>
        <w:spacing w:after="0" w:line="240" w:lineRule="auto"/>
        <w:ind w:right="16"/>
        <w:rPr>
          <w:rFonts w:ascii="Calibri" w:hAnsi="Calibri" w:cs="Calibri"/>
        </w:rPr>
      </w:pPr>
      <w:r>
        <w:rPr>
          <w:rFonts w:ascii="Calibri" w:hAnsi="Calibri"/>
        </w:rPr>
        <w:t xml:space="preserve"> </w:t>
      </w:r>
    </w:p>
    <w:p w14:paraId="6B4250B9"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1.</w:t>
      </w:r>
      <w:r>
        <w:rPr>
          <w:rFonts w:ascii="Calibri" w:hAnsi="Calibri"/>
        </w:rPr>
        <w:tab/>
        <w:t xml:space="preserve">RECORDANDO la Resolución XIV.6, </w:t>
      </w:r>
      <w:r>
        <w:rPr>
          <w:rFonts w:ascii="Calibri" w:hAnsi="Calibri"/>
          <w:i/>
          <w:iCs/>
        </w:rPr>
        <w:t>Mejora de la visibilidad de la Convención y de las sinergias con otros acuerdos multilaterales sobre el medio ambiente e instituciones internacionales</w:t>
      </w:r>
      <w:r>
        <w:rPr>
          <w:rFonts w:ascii="Calibri" w:hAnsi="Calibri"/>
        </w:rPr>
        <w:t xml:space="preserve">, en la que se encarga a la Secretaría que prepare un informe de fortalecimiento institucional con recomendaciones que reflejen las necesidades de la Secretaría para lograr una solidez en la organización que contribuya a la aplicación de la Convención, incluyendo, entre otras, las relacionadas con acuerdos administrativos, gobernanza, liderazgo, independencia en materia de recursos humanos y compromiso político de alto nivel, además de los objetivos de la Convención para lograr mayor visibilidad; </w:t>
      </w:r>
    </w:p>
    <w:p w14:paraId="6A1FCB21" w14:textId="77777777" w:rsidR="00642603" w:rsidRPr="00263973" w:rsidRDefault="00642603" w:rsidP="00642603">
      <w:pPr>
        <w:suppressLineNumbers/>
        <w:suppressAutoHyphens/>
        <w:spacing w:after="0" w:line="240" w:lineRule="auto"/>
        <w:ind w:left="426" w:hanging="426"/>
        <w:rPr>
          <w:rFonts w:ascii="Calibri" w:hAnsi="Calibri" w:cs="Calibri"/>
        </w:rPr>
      </w:pPr>
    </w:p>
    <w:p w14:paraId="60C0AFFD"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2.</w:t>
      </w:r>
      <w:r>
        <w:rPr>
          <w:rFonts w:ascii="Calibri" w:hAnsi="Calibri"/>
        </w:rPr>
        <w:tab/>
        <w:t>RECORDANDO la Resolución X.5, la Resolución IX.10, la Resolución XI.1, la Resolución XII.3, la Resolución XIII.7 y la Resolución XIV.6, mediante las cuales se iniciaron una serie de procesos para examinar y mejorar los acuerdos de acogida y gobernanza de la Secretaría de la Convención, y de la propia Convención;</w:t>
      </w:r>
    </w:p>
    <w:p w14:paraId="5B2C788A" w14:textId="77777777" w:rsidR="00642603" w:rsidRPr="00263973" w:rsidRDefault="00642603" w:rsidP="00642603">
      <w:pPr>
        <w:suppressLineNumbers/>
        <w:suppressAutoHyphens/>
        <w:spacing w:after="0" w:line="240" w:lineRule="auto"/>
        <w:ind w:left="426" w:hanging="426"/>
        <w:rPr>
          <w:rFonts w:ascii="Calibri" w:hAnsi="Calibri" w:cs="Calibri"/>
        </w:rPr>
      </w:pPr>
    </w:p>
    <w:p w14:paraId="54193B18"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3.</w:t>
      </w:r>
      <w:r>
        <w:rPr>
          <w:rFonts w:ascii="Calibri" w:hAnsi="Calibri"/>
        </w:rPr>
        <w:tab/>
        <w:t>RECORDANDO TAMBIÉN la labor de varios grupos de trabajo anteriores, como el Grupo de Trabajo sobre la Condición de Observadora de la Secretaría y el Grupo de Trabajo sobre la Reforma Administrativa, así como las diversas consultorías y los análisis elaborados por estos grupos de trabajo;</w:t>
      </w:r>
    </w:p>
    <w:p w14:paraId="66FCF650" w14:textId="77777777" w:rsidR="00642603" w:rsidRPr="00263973" w:rsidRDefault="00642603" w:rsidP="00642603">
      <w:pPr>
        <w:pStyle w:val="ListParagraph"/>
        <w:spacing w:after="0" w:line="240" w:lineRule="auto"/>
        <w:ind w:left="426" w:hanging="426"/>
        <w:rPr>
          <w:rFonts w:ascii="Calibri" w:hAnsi="Calibri" w:cs="Calibri"/>
        </w:rPr>
      </w:pPr>
    </w:p>
    <w:p w14:paraId="118238CD"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4.</w:t>
      </w:r>
      <w:r>
        <w:rPr>
          <w:rFonts w:ascii="Calibri" w:hAnsi="Calibri"/>
        </w:rPr>
        <w:tab/>
        <w:t>TOMANDO NOTA CON APRECIO de la labor del Grupo de Trabajo sobre el Fortalecimiento Institucional, que ha consolidado el trabajo de grupos anteriores, ha identificado retos que ya se han resuelto y ha detectado lagunas en la información; y</w:t>
      </w:r>
    </w:p>
    <w:p w14:paraId="4BC9CCDD" w14:textId="77777777" w:rsidR="00642603" w:rsidRPr="00263973" w:rsidRDefault="00642603" w:rsidP="00642603">
      <w:pPr>
        <w:pStyle w:val="ListParagraph"/>
        <w:spacing w:after="0" w:line="240" w:lineRule="auto"/>
        <w:ind w:left="426" w:hanging="426"/>
        <w:rPr>
          <w:rFonts w:ascii="Calibri" w:hAnsi="Calibri" w:cs="Calibri"/>
        </w:rPr>
      </w:pPr>
    </w:p>
    <w:p w14:paraId="17C52390"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5.</w:t>
      </w:r>
      <w:r>
        <w:rPr>
          <w:rFonts w:ascii="Calibri" w:hAnsi="Calibri"/>
        </w:rPr>
        <w:tab/>
        <w:t>RECONOCIENDO que las cuestiones relativas a la gobernanza de la Convención son complejas y que siguen existiendo lagunas en la información;</w:t>
      </w:r>
    </w:p>
    <w:p w14:paraId="00F206A9" w14:textId="77777777" w:rsidR="00642603" w:rsidRPr="00263973" w:rsidRDefault="00642603" w:rsidP="00642603">
      <w:pPr>
        <w:spacing w:after="0" w:line="240" w:lineRule="auto"/>
        <w:rPr>
          <w:rFonts w:ascii="Calibri" w:hAnsi="Calibri" w:cs="Calibri"/>
        </w:rPr>
      </w:pPr>
    </w:p>
    <w:p w14:paraId="5FF62F79" w14:textId="77777777" w:rsidR="00642603" w:rsidRPr="00263973" w:rsidRDefault="00642603" w:rsidP="00642603">
      <w:pPr>
        <w:suppressLineNumbers/>
        <w:suppressAutoHyphens/>
        <w:spacing w:after="0" w:line="240" w:lineRule="auto"/>
        <w:ind w:left="426" w:right="16" w:hanging="426"/>
        <w:jc w:val="center"/>
        <w:rPr>
          <w:rFonts w:ascii="Calibri" w:eastAsia="Times New Roman" w:hAnsi="Calibri" w:cs="Calibri"/>
        </w:rPr>
      </w:pPr>
      <w:r>
        <w:rPr>
          <w:rFonts w:ascii="Calibri" w:hAnsi="Calibri"/>
        </w:rPr>
        <w:t>LA CONFERENCIA DE LAS PARTES CONTRATANTES</w:t>
      </w:r>
    </w:p>
    <w:p w14:paraId="02882A00" w14:textId="77777777" w:rsidR="00642603" w:rsidRPr="00263973" w:rsidRDefault="00642603" w:rsidP="00642603">
      <w:pPr>
        <w:spacing w:after="0" w:line="240" w:lineRule="auto"/>
        <w:rPr>
          <w:rFonts w:ascii="Calibri" w:hAnsi="Calibri" w:cs="Calibri"/>
        </w:rPr>
      </w:pPr>
    </w:p>
    <w:p w14:paraId="3CBFF64D"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6.</w:t>
      </w:r>
      <w:r>
        <w:rPr>
          <w:rFonts w:ascii="Calibri" w:hAnsi="Calibri"/>
        </w:rPr>
        <w:tab/>
        <w:t>PIDE al Comité Permanente que, en su 66</w:t>
      </w:r>
      <w:r>
        <w:rPr>
          <w:rFonts w:ascii="Calibri" w:hAnsi="Calibri"/>
          <w:vertAlign w:val="superscript"/>
        </w:rPr>
        <w:t>a</w:t>
      </w:r>
      <w:r>
        <w:rPr>
          <w:rFonts w:ascii="Calibri" w:hAnsi="Calibri"/>
        </w:rPr>
        <w:t xml:space="preserve"> reunión, examine y apruebe la asignación de acciones de seguimiento en relación con los diferentes temas en los que han sido agrupados los retos, enumerados en el anexo 1 de la presente Resolución, a los grupos de trabajo existentes que tienen el mandato adecuado para investigar y abordar estos retos, solicitando a los grupos de trabajo enumerados a continuación, que proporcionen información actualizada sobre estas acciones de seguimiento dentro de sus respectivos informes a la reunión SC67: </w:t>
      </w:r>
    </w:p>
    <w:p w14:paraId="2B58B993" w14:textId="77777777" w:rsidR="00642603" w:rsidRDefault="00642603" w:rsidP="00642603">
      <w:pPr>
        <w:suppressLineNumbers/>
        <w:suppressAutoHyphens/>
        <w:spacing w:after="0" w:line="240" w:lineRule="auto"/>
        <w:ind w:left="851" w:hanging="425"/>
        <w:rPr>
          <w:rFonts w:ascii="Calibri" w:hAnsi="Calibri" w:cs="Calibri"/>
        </w:rPr>
      </w:pPr>
    </w:p>
    <w:p w14:paraId="05D3FF78" w14:textId="77777777" w:rsidR="00642603" w:rsidRPr="00992E85" w:rsidRDefault="00642603" w:rsidP="00642603">
      <w:pPr>
        <w:suppressLineNumbers/>
        <w:suppressAutoHyphens/>
        <w:spacing w:after="0" w:line="240" w:lineRule="auto"/>
        <w:ind w:left="851" w:hanging="425"/>
        <w:rPr>
          <w:rFonts w:ascii="Calibri" w:hAnsi="Calibri" w:cs="Calibri"/>
        </w:rPr>
      </w:pPr>
      <w:r>
        <w:rPr>
          <w:rFonts w:ascii="Calibri" w:hAnsi="Calibri"/>
        </w:rPr>
        <w:t>a)</w:t>
      </w:r>
      <w:r>
        <w:rPr>
          <w:rFonts w:ascii="Calibri" w:hAnsi="Calibri"/>
        </w:rPr>
        <w:tab/>
        <w:t>Grupo de Trabajo Administrativo: Falta de mecanismos suficientes de comunicación y gestión de la información virtual; procedimiento de elección del Secretario General; y</w:t>
      </w:r>
    </w:p>
    <w:p w14:paraId="30FC4183" w14:textId="77777777" w:rsidR="00642603" w:rsidRDefault="00642603" w:rsidP="00642603">
      <w:pPr>
        <w:suppressLineNumbers/>
        <w:suppressAutoHyphens/>
        <w:spacing w:after="0" w:line="240" w:lineRule="auto"/>
        <w:ind w:left="851" w:hanging="425"/>
        <w:rPr>
          <w:rFonts w:ascii="Calibri" w:hAnsi="Calibri" w:cs="Calibri"/>
        </w:rPr>
      </w:pPr>
    </w:p>
    <w:p w14:paraId="586A0ACA" w14:textId="77777777" w:rsidR="00642603" w:rsidRPr="00992E85" w:rsidRDefault="00642603" w:rsidP="00642603">
      <w:pPr>
        <w:suppressLineNumbers/>
        <w:suppressAutoHyphens/>
        <w:spacing w:after="0" w:line="240" w:lineRule="auto"/>
        <w:ind w:left="851" w:hanging="425"/>
        <w:rPr>
          <w:rFonts w:ascii="Calibri" w:hAnsi="Calibri" w:cs="Calibri"/>
        </w:rPr>
      </w:pPr>
      <w:r>
        <w:rPr>
          <w:rFonts w:ascii="Calibri" w:hAnsi="Calibri"/>
        </w:rPr>
        <w:t>b)</w:t>
      </w:r>
      <w:r>
        <w:rPr>
          <w:rFonts w:ascii="Calibri" w:hAnsi="Calibri"/>
        </w:rPr>
        <w:tab/>
        <w:t>Subgrupo sobre Finanzas: Dificultades para pagar las cuotas anuales a la Convención sobre los Humedales; riesgos que plantean a la Convención las disposiciones legales aplicadas a la gestión de las cuotas pendientes de pago; falta de mecanismos financieros formalizados claros para la financiación de la Convención;</w:t>
      </w:r>
    </w:p>
    <w:p w14:paraId="772CDD2B" w14:textId="77777777" w:rsidR="00642603" w:rsidRPr="00263973" w:rsidRDefault="00642603" w:rsidP="00642603">
      <w:pPr>
        <w:suppressLineNumbers/>
        <w:suppressAutoHyphens/>
        <w:spacing w:after="0" w:line="240" w:lineRule="auto"/>
        <w:ind w:left="360"/>
        <w:rPr>
          <w:rFonts w:ascii="Calibri" w:hAnsi="Calibri" w:cs="Calibri"/>
        </w:rPr>
      </w:pPr>
    </w:p>
    <w:p w14:paraId="0F2DA925"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7.</w:t>
      </w:r>
      <w:r>
        <w:rPr>
          <w:rFonts w:ascii="Calibri" w:hAnsi="Calibri"/>
        </w:rPr>
        <w:tab/>
        <w:t>PIDE al Comité Permanente que, en su 66</w:t>
      </w:r>
      <w:r>
        <w:rPr>
          <w:rFonts w:ascii="Calibri" w:hAnsi="Calibri"/>
          <w:vertAlign w:val="superscript"/>
        </w:rPr>
        <w:t>a</w:t>
      </w:r>
      <w:r>
        <w:rPr>
          <w:rFonts w:ascii="Calibri" w:hAnsi="Calibri"/>
        </w:rPr>
        <w:t xml:space="preserve"> reunión, establezca un nuevo grupo de trabajo con el objetivo de continuar la labor restante del Grupo de Trabajo sobre el Fortalecimiento Institucional, en particular las cuestiones estructurales de mejora de la contratación del personal y reducción de la rotación del mismo, la limitada visibilidad de la Convención en los </w:t>
      </w:r>
      <w:r>
        <w:rPr>
          <w:rFonts w:ascii="Calibri" w:hAnsi="Calibri"/>
        </w:rPr>
        <w:lastRenderedPageBreak/>
        <w:t>procesos y reuniones de alto nivel de las Naciones Unidas, y la falta de personalidad jurídica, para lo cual deberá:</w:t>
      </w:r>
    </w:p>
    <w:p w14:paraId="65BEA0EB" w14:textId="77777777" w:rsidR="00642603" w:rsidRDefault="00642603" w:rsidP="00642603">
      <w:pPr>
        <w:suppressLineNumbers/>
        <w:suppressAutoHyphens/>
        <w:spacing w:after="0" w:line="240" w:lineRule="auto"/>
        <w:ind w:left="851" w:hanging="425"/>
        <w:rPr>
          <w:rFonts w:ascii="Calibri" w:hAnsi="Calibri" w:cs="Calibri"/>
        </w:rPr>
      </w:pPr>
    </w:p>
    <w:p w14:paraId="5D304537" w14:textId="77777777" w:rsidR="00642603" w:rsidRPr="00992E85" w:rsidRDefault="00642603" w:rsidP="00642603">
      <w:pPr>
        <w:suppressLineNumbers/>
        <w:suppressAutoHyphens/>
        <w:spacing w:after="0" w:line="240" w:lineRule="auto"/>
        <w:ind w:left="851" w:hanging="425"/>
        <w:rPr>
          <w:rFonts w:ascii="Calibri" w:hAnsi="Calibri" w:cs="Calibri"/>
        </w:rPr>
      </w:pPr>
      <w:r>
        <w:rPr>
          <w:rFonts w:ascii="Calibri" w:hAnsi="Calibri"/>
        </w:rPr>
        <w:t>a)</w:t>
      </w:r>
      <w:r>
        <w:rPr>
          <w:rFonts w:ascii="Calibri" w:hAnsi="Calibri"/>
        </w:rPr>
        <w:tab/>
        <w:t>obtener información para colmar las lagunas y responder a las preguntas restantes identificadas por el Grupo de Trabajo sobre Fortalecimiento Institucional en su informe final, tal y como figura en el anexo 1;</w:t>
      </w:r>
    </w:p>
    <w:p w14:paraId="1FDC33C3" w14:textId="77777777" w:rsidR="00642603" w:rsidRDefault="00642603" w:rsidP="00642603">
      <w:pPr>
        <w:suppressLineNumbers/>
        <w:suppressAutoHyphens/>
        <w:spacing w:after="0" w:line="240" w:lineRule="auto"/>
        <w:ind w:left="851" w:hanging="425"/>
        <w:rPr>
          <w:rFonts w:ascii="Calibri" w:hAnsi="Calibri" w:cs="Calibri"/>
        </w:rPr>
      </w:pPr>
    </w:p>
    <w:p w14:paraId="5DBA7F14" w14:textId="77777777" w:rsidR="00642603" w:rsidRPr="00992E85" w:rsidRDefault="00642603" w:rsidP="00642603">
      <w:pPr>
        <w:suppressLineNumbers/>
        <w:suppressAutoHyphens/>
        <w:spacing w:after="0" w:line="240" w:lineRule="auto"/>
        <w:ind w:left="851" w:hanging="425"/>
        <w:rPr>
          <w:rFonts w:ascii="Calibri" w:hAnsi="Calibri" w:cs="Calibri"/>
        </w:rPr>
      </w:pPr>
      <w:r>
        <w:rPr>
          <w:rFonts w:ascii="Calibri" w:hAnsi="Calibri"/>
        </w:rPr>
        <w:t>b)</w:t>
      </w:r>
      <w:r>
        <w:rPr>
          <w:rFonts w:ascii="Calibri" w:hAnsi="Calibri"/>
        </w:rPr>
        <w:tab/>
        <w:t>identificar los métodos utilizados por otros acuerdos ambientales multilaterales para abordar algunas de las cuestiones expuestas en el anexo 1, incluidos los atrasos en el pago de las cuotas anuales.</w:t>
      </w:r>
    </w:p>
    <w:p w14:paraId="56AA07CB" w14:textId="77777777" w:rsidR="00642603" w:rsidRDefault="00642603" w:rsidP="00642603">
      <w:pPr>
        <w:suppressLineNumbers/>
        <w:suppressAutoHyphens/>
        <w:spacing w:after="0" w:line="240" w:lineRule="auto"/>
        <w:ind w:left="851" w:hanging="425"/>
        <w:rPr>
          <w:rFonts w:ascii="Calibri" w:hAnsi="Calibri" w:cs="Calibri"/>
        </w:rPr>
      </w:pPr>
    </w:p>
    <w:p w14:paraId="53F9D54E" w14:textId="77777777" w:rsidR="00642603" w:rsidRPr="00992E85" w:rsidRDefault="00642603" w:rsidP="00642603">
      <w:pPr>
        <w:suppressLineNumbers/>
        <w:suppressAutoHyphens/>
        <w:spacing w:after="0" w:line="240" w:lineRule="auto"/>
        <w:ind w:left="851" w:hanging="425"/>
        <w:rPr>
          <w:rFonts w:ascii="Calibri" w:hAnsi="Calibri" w:cs="Calibri"/>
        </w:rPr>
      </w:pPr>
      <w:r>
        <w:rPr>
          <w:rFonts w:ascii="Calibri" w:hAnsi="Calibri"/>
        </w:rPr>
        <w:t>c)</w:t>
      </w:r>
      <w:r>
        <w:rPr>
          <w:rFonts w:ascii="Calibri" w:hAnsi="Calibri"/>
        </w:rPr>
        <w:tab/>
        <w:t>presentar un informe a la 16</w:t>
      </w:r>
      <w:r>
        <w:rPr>
          <w:rFonts w:ascii="Calibri" w:hAnsi="Calibri"/>
          <w:vertAlign w:val="superscript"/>
        </w:rPr>
        <w:t>a</w:t>
      </w:r>
      <w:r>
        <w:rPr>
          <w:rFonts w:ascii="Calibri" w:hAnsi="Calibri"/>
        </w:rPr>
        <w:t xml:space="preserve"> reunión de la Conferencia de las Partes Contratantes con un proyecto de resolución para seguir reforzando la gobernanza y continuar el fortalecimiento institucional de la Convención;</w:t>
      </w:r>
    </w:p>
    <w:p w14:paraId="3278F405" w14:textId="77777777" w:rsidR="00642603" w:rsidRPr="00263973" w:rsidRDefault="00642603" w:rsidP="00642603">
      <w:pPr>
        <w:pStyle w:val="ListParagraph"/>
        <w:suppressLineNumbers/>
        <w:suppressAutoHyphens/>
        <w:spacing w:after="0" w:line="240" w:lineRule="auto"/>
        <w:rPr>
          <w:rFonts w:ascii="Calibri" w:hAnsi="Calibri" w:cs="Calibri"/>
        </w:rPr>
      </w:pPr>
    </w:p>
    <w:p w14:paraId="65361FC2"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8.</w:t>
      </w:r>
      <w:r>
        <w:rPr>
          <w:rFonts w:ascii="Calibri" w:hAnsi="Calibri"/>
        </w:rPr>
        <w:tab/>
        <w:t>CONFIRMA que la Secretaría de la Convención tiene capacidad para celebrar acuerdos administrativos y contractuales, en virtud de la Carta de Acuerdo entre la Unión Internacional para la Conservación de la Naturaleza (UICN) y la Convención</w:t>
      </w:r>
      <w:r>
        <w:rPr>
          <w:rStyle w:val="FootnoteReference"/>
          <w:rFonts w:ascii="Calibri" w:hAnsi="Calibri" w:cs="Calibri"/>
        </w:rPr>
        <w:footnoteReference w:id="28"/>
      </w:r>
      <w:r>
        <w:rPr>
          <w:rFonts w:ascii="Calibri" w:hAnsi="Calibri"/>
        </w:rPr>
        <w:t>, y de la Delegación de Autoridad en el Secretario General de la Convención</w:t>
      </w:r>
      <w:r>
        <w:rPr>
          <w:rStyle w:val="FootnoteReference"/>
          <w:rFonts w:ascii="Calibri" w:hAnsi="Calibri" w:cs="Calibri"/>
        </w:rPr>
        <w:footnoteReference w:id="29"/>
      </w:r>
      <w:r>
        <w:rPr>
          <w:rFonts w:ascii="Calibri" w:hAnsi="Calibri"/>
        </w:rPr>
        <w:t>; y</w:t>
      </w:r>
    </w:p>
    <w:p w14:paraId="686D3B4D" w14:textId="77777777" w:rsidR="00642603" w:rsidRPr="00263973" w:rsidRDefault="00642603" w:rsidP="00642603">
      <w:pPr>
        <w:suppressLineNumbers/>
        <w:suppressAutoHyphens/>
        <w:spacing w:after="0" w:line="240" w:lineRule="auto"/>
        <w:ind w:left="426" w:hanging="426"/>
        <w:rPr>
          <w:rFonts w:ascii="Calibri" w:hAnsi="Calibri" w:cs="Calibri"/>
        </w:rPr>
      </w:pPr>
    </w:p>
    <w:p w14:paraId="4188F368" w14:textId="77777777" w:rsidR="00642603" w:rsidRPr="00992E85" w:rsidRDefault="00642603" w:rsidP="00642603">
      <w:pPr>
        <w:suppressLineNumbers/>
        <w:suppressAutoHyphens/>
        <w:spacing w:after="0" w:line="240" w:lineRule="auto"/>
        <w:ind w:left="426" w:hanging="426"/>
        <w:rPr>
          <w:rFonts w:ascii="Calibri" w:hAnsi="Calibri" w:cs="Calibri"/>
        </w:rPr>
      </w:pPr>
      <w:r>
        <w:rPr>
          <w:rFonts w:ascii="Calibri" w:hAnsi="Calibri"/>
        </w:rPr>
        <w:t>9.</w:t>
      </w:r>
      <w:r>
        <w:rPr>
          <w:rFonts w:ascii="Calibri" w:hAnsi="Calibri"/>
        </w:rPr>
        <w:tab/>
        <w:t>ENCARGA a la Secretaria General de la Convención que continúe trabajando con la UICN para identificar mejoras en las disposiciones de acogida relativas a recursos humanos, instalaciones y disposiciones administrativas, en consulta con el Equipo Ejecutivo y el Grupo de Trabajo Administrativo.</w:t>
      </w:r>
    </w:p>
    <w:p w14:paraId="3DEEAEFA" w14:textId="77777777" w:rsidR="00642603" w:rsidRPr="00B0092B" w:rsidRDefault="00642603" w:rsidP="00642603">
      <w:pPr>
        <w:pStyle w:val="Title"/>
        <w:spacing w:before="0"/>
        <w:jc w:val="left"/>
        <w:rPr>
          <w:rFonts w:ascii="Calibri" w:hAnsi="Calibri" w:cs="Calibri"/>
          <w:sz w:val="24"/>
          <w:szCs w:val="24"/>
        </w:rPr>
      </w:pPr>
      <w:r>
        <w:br w:type="page"/>
      </w:r>
      <w:r>
        <w:rPr>
          <w:rFonts w:ascii="Calibri" w:hAnsi="Calibri"/>
          <w:sz w:val="24"/>
          <w:szCs w:val="24"/>
        </w:rPr>
        <w:lastRenderedPageBreak/>
        <w:t>Anexo 1 del proyecto de resolución</w:t>
      </w:r>
    </w:p>
    <w:p w14:paraId="08BB90A1" w14:textId="77777777" w:rsidR="00642603" w:rsidRPr="00B0092B" w:rsidRDefault="00642603" w:rsidP="00642603">
      <w:pPr>
        <w:pStyle w:val="Title"/>
        <w:spacing w:before="0"/>
        <w:jc w:val="left"/>
        <w:rPr>
          <w:rFonts w:ascii="Calibri" w:hAnsi="Calibri" w:cs="Calibri"/>
          <w:sz w:val="24"/>
          <w:szCs w:val="24"/>
        </w:rPr>
      </w:pPr>
      <w:r>
        <w:rPr>
          <w:rFonts w:ascii="Calibri" w:hAnsi="Calibri"/>
          <w:sz w:val="24"/>
          <w:szCs w:val="24"/>
        </w:rPr>
        <w:t>Resultados de la labor del Grupo de Trabajo sobre el Fortalecimiento Institucional</w:t>
      </w:r>
    </w:p>
    <w:p w14:paraId="1EA821DE" w14:textId="77777777" w:rsidR="00642603" w:rsidRPr="00263973" w:rsidRDefault="00642603" w:rsidP="00642603">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634"/>
        <w:gridCol w:w="2694"/>
        <w:gridCol w:w="2410"/>
        <w:gridCol w:w="2278"/>
      </w:tblGrid>
      <w:tr w:rsidR="00642603" w:rsidRPr="00263973" w14:paraId="7721534A" w14:textId="77777777" w:rsidTr="00FD10AA">
        <w:trPr>
          <w:tblHeader/>
        </w:trPr>
        <w:tc>
          <w:tcPr>
            <w:tcW w:w="1555" w:type="dxa"/>
            <w:vAlign w:val="center"/>
          </w:tcPr>
          <w:p w14:paraId="33281006" w14:textId="77777777" w:rsidR="00642603" w:rsidRPr="00263973" w:rsidRDefault="00642603" w:rsidP="00FD10AA">
            <w:pPr>
              <w:jc w:val="center"/>
              <w:rPr>
                <w:rFonts w:ascii="Calibri" w:hAnsi="Calibri" w:cs="Calibri"/>
                <w:b/>
                <w:bCs/>
              </w:rPr>
            </w:pPr>
            <w:r>
              <w:rPr>
                <w:rFonts w:ascii="Calibri" w:hAnsi="Calibri"/>
                <w:b/>
                <w:bCs/>
              </w:rPr>
              <w:t>Tema</w:t>
            </w:r>
          </w:p>
        </w:tc>
        <w:tc>
          <w:tcPr>
            <w:tcW w:w="2721" w:type="dxa"/>
            <w:vAlign w:val="center"/>
          </w:tcPr>
          <w:p w14:paraId="22FB8FDF" w14:textId="77777777" w:rsidR="00642603" w:rsidRPr="00263973" w:rsidRDefault="00642603" w:rsidP="00FD10AA">
            <w:pPr>
              <w:jc w:val="center"/>
              <w:rPr>
                <w:rFonts w:ascii="Calibri" w:hAnsi="Calibri" w:cs="Calibri"/>
                <w:b/>
                <w:bCs/>
              </w:rPr>
            </w:pPr>
            <w:r>
              <w:rPr>
                <w:rFonts w:ascii="Calibri" w:hAnsi="Calibri"/>
                <w:b/>
                <w:bCs/>
              </w:rPr>
              <w:t>Reto</w:t>
            </w:r>
          </w:p>
        </w:tc>
        <w:tc>
          <w:tcPr>
            <w:tcW w:w="2438" w:type="dxa"/>
            <w:vAlign w:val="center"/>
          </w:tcPr>
          <w:p w14:paraId="27CB21C0" w14:textId="77777777" w:rsidR="00642603" w:rsidRPr="00263973" w:rsidRDefault="00642603" w:rsidP="00FD10AA">
            <w:pPr>
              <w:jc w:val="center"/>
              <w:rPr>
                <w:rFonts w:ascii="Calibri" w:hAnsi="Calibri" w:cs="Calibri"/>
                <w:b/>
                <w:bCs/>
              </w:rPr>
            </w:pPr>
            <w:r>
              <w:rPr>
                <w:rFonts w:ascii="Calibri" w:hAnsi="Calibri"/>
                <w:b/>
                <w:bCs/>
              </w:rPr>
              <w:t>Estado</w:t>
            </w:r>
          </w:p>
        </w:tc>
        <w:tc>
          <w:tcPr>
            <w:tcW w:w="2302" w:type="dxa"/>
            <w:vAlign w:val="center"/>
          </w:tcPr>
          <w:p w14:paraId="36DA7E05" w14:textId="77777777" w:rsidR="00642603" w:rsidRPr="00263973" w:rsidRDefault="00642603" w:rsidP="00FD10AA">
            <w:pPr>
              <w:jc w:val="center"/>
              <w:rPr>
                <w:rFonts w:ascii="Calibri" w:hAnsi="Calibri" w:cs="Calibri"/>
                <w:b/>
                <w:bCs/>
              </w:rPr>
            </w:pPr>
            <w:r>
              <w:rPr>
                <w:rFonts w:ascii="Calibri" w:hAnsi="Calibri"/>
                <w:b/>
                <w:bCs/>
              </w:rPr>
              <w:t>Medidas de seguimiento que deberán ser aplicadas por</w:t>
            </w:r>
          </w:p>
        </w:tc>
      </w:tr>
      <w:tr w:rsidR="00642603" w:rsidRPr="00263973" w14:paraId="2F14142D" w14:textId="77777777" w:rsidTr="00FD10AA">
        <w:trPr>
          <w:trHeight w:val="355"/>
        </w:trPr>
        <w:tc>
          <w:tcPr>
            <w:tcW w:w="1555" w:type="dxa"/>
            <w:vMerge w:val="restart"/>
          </w:tcPr>
          <w:p w14:paraId="5485370A" w14:textId="77777777" w:rsidR="00642603" w:rsidRPr="00263973" w:rsidRDefault="00642603" w:rsidP="00FD10AA">
            <w:pPr>
              <w:ind w:left="22"/>
              <w:rPr>
                <w:rFonts w:ascii="Calibri" w:hAnsi="Calibri" w:cs="Calibri"/>
              </w:rPr>
            </w:pPr>
            <w:r>
              <w:rPr>
                <w:rFonts w:ascii="Calibri" w:hAnsi="Calibri"/>
              </w:rPr>
              <w:t>Administración</w:t>
            </w:r>
          </w:p>
        </w:tc>
        <w:tc>
          <w:tcPr>
            <w:tcW w:w="2721" w:type="dxa"/>
          </w:tcPr>
          <w:p w14:paraId="159D6FE6" w14:textId="77777777" w:rsidR="00642603" w:rsidRPr="00263973" w:rsidRDefault="00642603" w:rsidP="00FD10AA">
            <w:pPr>
              <w:rPr>
                <w:rFonts w:ascii="Calibri" w:hAnsi="Calibri" w:cs="Calibri"/>
              </w:rPr>
            </w:pPr>
            <w:r>
              <w:rPr>
                <w:rFonts w:ascii="Calibri" w:hAnsi="Calibri"/>
              </w:rPr>
              <w:t>Capacidad para celebrar contratos con donantes/terceros y dificultades en la ejecución y gestión de proyectos</w:t>
            </w:r>
          </w:p>
        </w:tc>
        <w:tc>
          <w:tcPr>
            <w:tcW w:w="2438" w:type="dxa"/>
          </w:tcPr>
          <w:p w14:paraId="53DA884B" w14:textId="77777777" w:rsidR="00642603" w:rsidRPr="00263973" w:rsidRDefault="00642603" w:rsidP="00FD10AA">
            <w:pPr>
              <w:rPr>
                <w:rFonts w:ascii="Calibri" w:hAnsi="Calibri" w:cs="Calibri"/>
              </w:rPr>
            </w:pPr>
            <w:r>
              <w:rPr>
                <w:rFonts w:ascii="Calibri" w:hAnsi="Calibri"/>
              </w:rPr>
              <w:t>Ya existen medidas eficaces para hacer frente a esta situación en caso de que surja.</w:t>
            </w:r>
          </w:p>
        </w:tc>
        <w:tc>
          <w:tcPr>
            <w:tcW w:w="2302" w:type="dxa"/>
          </w:tcPr>
          <w:p w14:paraId="01AB98DD" w14:textId="77777777" w:rsidR="00642603" w:rsidRPr="00263973" w:rsidRDefault="00642603" w:rsidP="00FD10AA">
            <w:pPr>
              <w:rPr>
                <w:rStyle w:val="CommentReference"/>
              </w:rPr>
            </w:pPr>
            <w:r>
              <w:rPr>
                <w:rFonts w:ascii="Calibri" w:hAnsi="Calibri"/>
              </w:rPr>
              <w:t>No corresponde</w:t>
            </w:r>
          </w:p>
        </w:tc>
      </w:tr>
      <w:tr w:rsidR="00642603" w:rsidRPr="00263973" w14:paraId="13A8B4C8" w14:textId="77777777" w:rsidTr="00FD10AA">
        <w:trPr>
          <w:trHeight w:val="738"/>
        </w:trPr>
        <w:tc>
          <w:tcPr>
            <w:tcW w:w="1555" w:type="dxa"/>
            <w:vMerge/>
          </w:tcPr>
          <w:p w14:paraId="3056DD8A" w14:textId="77777777" w:rsidR="00642603" w:rsidRPr="00263973" w:rsidRDefault="00642603" w:rsidP="00FD10AA">
            <w:pPr>
              <w:ind w:left="22"/>
              <w:rPr>
                <w:rFonts w:ascii="Calibri" w:hAnsi="Calibri" w:cs="Calibri"/>
              </w:rPr>
            </w:pPr>
          </w:p>
        </w:tc>
        <w:tc>
          <w:tcPr>
            <w:tcW w:w="2721" w:type="dxa"/>
          </w:tcPr>
          <w:p w14:paraId="0F7DC3CA" w14:textId="77777777" w:rsidR="00642603" w:rsidRPr="00263973" w:rsidRDefault="00642603" w:rsidP="00FD10AA">
            <w:pPr>
              <w:rPr>
                <w:rFonts w:ascii="Calibri" w:hAnsi="Calibri" w:cs="Calibri"/>
              </w:rPr>
            </w:pPr>
            <w:r>
              <w:rPr>
                <w:rFonts w:ascii="Calibri" w:hAnsi="Calibri"/>
              </w:rPr>
              <w:t>Dificultades para pagar las contribuciones anuales a la Convención sobre los Humedales</w:t>
            </w:r>
          </w:p>
        </w:tc>
        <w:tc>
          <w:tcPr>
            <w:tcW w:w="2438" w:type="dxa"/>
          </w:tcPr>
          <w:p w14:paraId="66CCC8E3" w14:textId="77777777" w:rsidR="00642603" w:rsidRPr="00263973" w:rsidRDefault="00642603" w:rsidP="00FD10AA">
            <w:pPr>
              <w:rPr>
                <w:rFonts w:ascii="Calibri" w:hAnsi="Calibri" w:cs="Calibri"/>
              </w:rPr>
            </w:pPr>
            <w:r>
              <w:rPr>
                <w:rFonts w:ascii="Calibri" w:hAnsi="Calibri"/>
              </w:rPr>
              <w:t>Se deberán evaluar opciones.</w:t>
            </w:r>
          </w:p>
        </w:tc>
        <w:tc>
          <w:tcPr>
            <w:tcW w:w="2302" w:type="dxa"/>
          </w:tcPr>
          <w:p w14:paraId="5943A89F" w14:textId="77777777" w:rsidR="00642603" w:rsidRPr="00263973" w:rsidRDefault="00642603" w:rsidP="00FD10AA">
            <w:pPr>
              <w:rPr>
                <w:rFonts w:ascii="Calibri" w:hAnsi="Calibri" w:cs="Calibri"/>
              </w:rPr>
            </w:pPr>
            <w:r>
              <w:rPr>
                <w:rFonts w:ascii="Calibri" w:hAnsi="Calibri"/>
              </w:rPr>
              <w:t>Subgrupo sobre Finanzas</w:t>
            </w:r>
          </w:p>
        </w:tc>
      </w:tr>
      <w:tr w:rsidR="00642603" w:rsidRPr="00263973" w14:paraId="62304C9A" w14:textId="77777777" w:rsidTr="00FD10AA">
        <w:trPr>
          <w:trHeight w:val="738"/>
        </w:trPr>
        <w:tc>
          <w:tcPr>
            <w:tcW w:w="1555" w:type="dxa"/>
            <w:vMerge/>
          </w:tcPr>
          <w:p w14:paraId="4A2C080A" w14:textId="77777777" w:rsidR="00642603" w:rsidRPr="00263973" w:rsidRDefault="00642603" w:rsidP="00FD10AA">
            <w:pPr>
              <w:ind w:left="22"/>
              <w:rPr>
                <w:rFonts w:ascii="Calibri" w:hAnsi="Calibri" w:cs="Calibri"/>
              </w:rPr>
            </w:pPr>
          </w:p>
        </w:tc>
        <w:tc>
          <w:tcPr>
            <w:tcW w:w="2721" w:type="dxa"/>
          </w:tcPr>
          <w:p w14:paraId="163D47FE" w14:textId="77777777" w:rsidR="00642603" w:rsidRPr="00263973" w:rsidRDefault="00642603" w:rsidP="00FD10AA">
            <w:pPr>
              <w:rPr>
                <w:rFonts w:ascii="Calibri" w:hAnsi="Calibri" w:cs="Calibri"/>
              </w:rPr>
            </w:pPr>
            <w:r>
              <w:rPr>
                <w:rFonts w:ascii="Calibri" w:hAnsi="Calibri"/>
              </w:rPr>
              <w:t>Dificultades de las Partes Contratantes para pagar las contribuciones a la Convención debido a su condición jurídica</w:t>
            </w:r>
          </w:p>
        </w:tc>
        <w:tc>
          <w:tcPr>
            <w:tcW w:w="2438" w:type="dxa"/>
          </w:tcPr>
          <w:p w14:paraId="47FFA561" w14:textId="77777777" w:rsidR="00642603" w:rsidRPr="00263973" w:rsidRDefault="00642603" w:rsidP="00FD10AA">
            <w:pPr>
              <w:rPr>
                <w:rFonts w:ascii="Calibri" w:hAnsi="Calibri" w:cs="Calibri"/>
              </w:rPr>
            </w:pPr>
            <w:r>
              <w:rPr>
                <w:rFonts w:ascii="Calibri" w:hAnsi="Calibri"/>
              </w:rPr>
              <w:t>Ya existen medidas eficaces para hacer frente a esta situación en caso de que surja.</w:t>
            </w:r>
          </w:p>
        </w:tc>
        <w:tc>
          <w:tcPr>
            <w:tcW w:w="2302" w:type="dxa"/>
          </w:tcPr>
          <w:p w14:paraId="3578465E" w14:textId="77777777" w:rsidR="00642603" w:rsidRPr="00263973" w:rsidRDefault="00642603" w:rsidP="00FD10AA">
            <w:pPr>
              <w:rPr>
                <w:rStyle w:val="CommentReference"/>
              </w:rPr>
            </w:pPr>
            <w:r>
              <w:rPr>
                <w:rFonts w:ascii="Calibri" w:hAnsi="Calibri"/>
              </w:rPr>
              <w:t>No corresponde</w:t>
            </w:r>
          </w:p>
        </w:tc>
      </w:tr>
      <w:tr w:rsidR="00642603" w:rsidRPr="00263973" w14:paraId="39B88BD3" w14:textId="77777777" w:rsidTr="00FD10AA">
        <w:trPr>
          <w:trHeight w:val="738"/>
        </w:trPr>
        <w:tc>
          <w:tcPr>
            <w:tcW w:w="1555" w:type="dxa"/>
            <w:vMerge/>
          </w:tcPr>
          <w:p w14:paraId="71F7A295" w14:textId="77777777" w:rsidR="00642603" w:rsidRPr="00263973" w:rsidRDefault="00642603" w:rsidP="00FD10AA">
            <w:pPr>
              <w:ind w:left="22"/>
              <w:rPr>
                <w:rFonts w:ascii="Calibri" w:hAnsi="Calibri" w:cs="Calibri"/>
              </w:rPr>
            </w:pPr>
          </w:p>
        </w:tc>
        <w:tc>
          <w:tcPr>
            <w:tcW w:w="2721" w:type="dxa"/>
          </w:tcPr>
          <w:p w14:paraId="44252AE2" w14:textId="77777777" w:rsidR="00642603" w:rsidRPr="00263973" w:rsidRDefault="00642603" w:rsidP="00FD10AA">
            <w:pPr>
              <w:rPr>
                <w:rFonts w:ascii="Calibri" w:hAnsi="Calibri" w:cs="Calibri"/>
              </w:rPr>
            </w:pPr>
            <w:r>
              <w:rPr>
                <w:rFonts w:ascii="Calibri" w:hAnsi="Calibri"/>
              </w:rPr>
              <w:t>Riesgos que suponen para la Convención al Convenio las disposiciones legales aplicadas a la gestión de las cuotas pendientes de pago</w:t>
            </w:r>
          </w:p>
        </w:tc>
        <w:tc>
          <w:tcPr>
            <w:tcW w:w="2438" w:type="dxa"/>
          </w:tcPr>
          <w:p w14:paraId="60EB0A93" w14:textId="77777777" w:rsidR="00642603" w:rsidRPr="00263973" w:rsidRDefault="00642603" w:rsidP="00FD10AA">
            <w:pPr>
              <w:rPr>
                <w:rFonts w:ascii="Calibri" w:hAnsi="Calibri" w:cs="Calibri"/>
              </w:rPr>
            </w:pPr>
            <w:r>
              <w:rPr>
                <w:rFonts w:ascii="Calibri" w:hAnsi="Calibri"/>
              </w:rPr>
              <w:t>Vinculado al impago de las cuotas: Se deberán evaluar opciones.</w:t>
            </w:r>
          </w:p>
        </w:tc>
        <w:tc>
          <w:tcPr>
            <w:tcW w:w="2302" w:type="dxa"/>
          </w:tcPr>
          <w:p w14:paraId="34018783" w14:textId="77777777" w:rsidR="00642603" w:rsidRPr="00263973" w:rsidRDefault="00642603" w:rsidP="00FD10AA">
            <w:pPr>
              <w:rPr>
                <w:rFonts w:ascii="Calibri" w:hAnsi="Calibri" w:cs="Calibri"/>
              </w:rPr>
            </w:pPr>
            <w:r>
              <w:rPr>
                <w:rFonts w:ascii="Calibri" w:hAnsi="Calibri"/>
              </w:rPr>
              <w:t>Subgrupo sobre Finanzas</w:t>
            </w:r>
          </w:p>
        </w:tc>
      </w:tr>
      <w:tr w:rsidR="00642603" w:rsidRPr="00263973" w14:paraId="67B66BFF" w14:textId="77777777" w:rsidTr="00FD10AA">
        <w:trPr>
          <w:trHeight w:val="738"/>
        </w:trPr>
        <w:tc>
          <w:tcPr>
            <w:tcW w:w="1555" w:type="dxa"/>
            <w:vMerge/>
          </w:tcPr>
          <w:p w14:paraId="77D8F251" w14:textId="77777777" w:rsidR="00642603" w:rsidRPr="00263973" w:rsidRDefault="00642603" w:rsidP="00FD10AA">
            <w:pPr>
              <w:ind w:left="22"/>
              <w:rPr>
                <w:rFonts w:ascii="Calibri" w:hAnsi="Calibri" w:cs="Calibri"/>
              </w:rPr>
            </w:pPr>
          </w:p>
        </w:tc>
        <w:tc>
          <w:tcPr>
            <w:tcW w:w="2721" w:type="dxa"/>
          </w:tcPr>
          <w:p w14:paraId="58D5175E" w14:textId="77777777" w:rsidR="00642603" w:rsidRPr="00263973" w:rsidRDefault="00642603" w:rsidP="00FD10AA">
            <w:pPr>
              <w:rPr>
                <w:rFonts w:ascii="Calibri" w:hAnsi="Calibri" w:cs="Calibri"/>
              </w:rPr>
            </w:pPr>
            <w:r>
              <w:rPr>
                <w:rFonts w:ascii="Calibri" w:hAnsi="Calibri"/>
              </w:rPr>
              <w:t xml:space="preserve">Falta de mecanismos financieros claros y formalizados para la financiación de la Convención </w:t>
            </w:r>
          </w:p>
        </w:tc>
        <w:tc>
          <w:tcPr>
            <w:tcW w:w="2438" w:type="dxa"/>
          </w:tcPr>
          <w:p w14:paraId="01EE5A6D" w14:textId="77777777" w:rsidR="00642603" w:rsidRPr="00263973" w:rsidRDefault="00642603" w:rsidP="00FD10AA">
            <w:pPr>
              <w:rPr>
                <w:rFonts w:ascii="Calibri" w:hAnsi="Calibri" w:cs="Calibri"/>
              </w:rPr>
            </w:pPr>
            <w:r>
              <w:rPr>
                <w:rFonts w:ascii="Calibri" w:hAnsi="Calibri"/>
              </w:rPr>
              <w:t>Se deberán evaluar opciones.</w:t>
            </w:r>
          </w:p>
        </w:tc>
        <w:tc>
          <w:tcPr>
            <w:tcW w:w="2302" w:type="dxa"/>
          </w:tcPr>
          <w:p w14:paraId="300FC2F1" w14:textId="77777777" w:rsidR="00642603" w:rsidRPr="00263973" w:rsidRDefault="00642603" w:rsidP="00FD10AA">
            <w:pPr>
              <w:rPr>
                <w:rFonts w:ascii="Calibri" w:hAnsi="Calibri" w:cs="Calibri"/>
              </w:rPr>
            </w:pPr>
            <w:r>
              <w:rPr>
                <w:rFonts w:ascii="Calibri" w:hAnsi="Calibri"/>
              </w:rPr>
              <w:t>Subgrupo sobre Finanzas</w:t>
            </w:r>
          </w:p>
        </w:tc>
      </w:tr>
      <w:tr w:rsidR="00642603" w:rsidRPr="00263973" w14:paraId="689FEA9A" w14:textId="77777777" w:rsidTr="00FD10AA">
        <w:tc>
          <w:tcPr>
            <w:tcW w:w="1555" w:type="dxa"/>
          </w:tcPr>
          <w:p w14:paraId="5C59FB50" w14:textId="77777777" w:rsidR="00642603" w:rsidRPr="00263973" w:rsidRDefault="00642603" w:rsidP="00FD10AA">
            <w:pPr>
              <w:ind w:left="22"/>
              <w:rPr>
                <w:rFonts w:ascii="Calibri" w:hAnsi="Calibri" w:cs="Calibri"/>
              </w:rPr>
            </w:pPr>
            <w:r>
              <w:rPr>
                <w:rFonts w:ascii="Calibri" w:hAnsi="Calibri"/>
              </w:rPr>
              <w:t>Gobernanza</w:t>
            </w:r>
          </w:p>
        </w:tc>
        <w:tc>
          <w:tcPr>
            <w:tcW w:w="2721" w:type="dxa"/>
          </w:tcPr>
          <w:p w14:paraId="030B1890" w14:textId="77777777" w:rsidR="00642603" w:rsidRPr="00263973" w:rsidRDefault="00642603" w:rsidP="00FD10AA">
            <w:pPr>
              <w:rPr>
                <w:rFonts w:ascii="Calibri" w:hAnsi="Calibri" w:cs="Calibri"/>
              </w:rPr>
            </w:pPr>
            <w:r>
              <w:rPr>
                <w:rFonts w:ascii="Calibri" w:hAnsi="Calibri"/>
              </w:rPr>
              <w:t>Falta de mecanismos suficientes de comunicación y gestión de la información virtual</w:t>
            </w:r>
          </w:p>
        </w:tc>
        <w:tc>
          <w:tcPr>
            <w:tcW w:w="2438" w:type="dxa"/>
          </w:tcPr>
          <w:p w14:paraId="5BBA0063" w14:textId="77777777" w:rsidR="00642603" w:rsidRPr="00263973" w:rsidRDefault="00642603" w:rsidP="00FD10AA">
            <w:pPr>
              <w:rPr>
                <w:rFonts w:ascii="Calibri" w:hAnsi="Calibri" w:cs="Calibri"/>
              </w:rPr>
            </w:pPr>
            <w:r>
              <w:rPr>
                <w:rFonts w:ascii="Calibri" w:hAnsi="Calibri"/>
              </w:rPr>
              <w:t xml:space="preserve">La Secretaría se ocupa actualmente de este reto. </w:t>
            </w:r>
          </w:p>
        </w:tc>
        <w:tc>
          <w:tcPr>
            <w:tcW w:w="2302" w:type="dxa"/>
          </w:tcPr>
          <w:p w14:paraId="09ADB907" w14:textId="77777777" w:rsidR="00642603" w:rsidRPr="00263973" w:rsidRDefault="00642603" w:rsidP="00FD10AA">
            <w:pPr>
              <w:rPr>
                <w:rFonts w:ascii="Calibri" w:hAnsi="Calibri" w:cs="Calibri"/>
              </w:rPr>
            </w:pPr>
            <w:r>
              <w:rPr>
                <w:rFonts w:ascii="Calibri" w:hAnsi="Calibri"/>
              </w:rPr>
              <w:t>Grupo de Trabajo Administrativo</w:t>
            </w:r>
          </w:p>
        </w:tc>
      </w:tr>
      <w:tr w:rsidR="00642603" w:rsidRPr="00263973" w14:paraId="304122A4" w14:textId="77777777" w:rsidTr="00FD10AA">
        <w:tc>
          <w:tcPr>
            <w:tcW w:w="1555" w:type="dxa"/>
          </w:tcPr>
          <w:p w14:paraId="59F80477" w14:textId="77777777" w:rsidR="00642603" w:rsidRPr="00263973" w:rsidRDefault="00642603" w:rsidP="00FD10AA">
            <w:pPr>
              <w:ind w:left="22"/>
              <w:rPr>
                <w:rFonts w:ascii="Calibri" w:hAnsi="Calibri" w:cs="Calibri"/>
              </w:rPr>
            </w:pPr>
            <w:r>
              <w:rPr>
                <w:rFonts w:ascii="Calibri" w:hAnsi="Calibri"/>
              </w:rPr>
              <w:t>Liderazgo</w:t>
            </w:r>
          </w:p>
        </w:tc>
        <w:tc>
          <w:tcPr>
            <w:tcW w:w="2721" w:type="dxa"/>
          </w:tcPr>
          <w:p w14:paraId="1AD02000" w14:textId="77777777" w:rsidR="00642603" w:rsidRPr="00263973" w:rsidRDefault="00642603" w:rsidP="00FD10AA">
            <w:pPr>
              <w:rPr>
                <w:rFonts w:ascii="Calibri" w:hAnsi="Calibri" w:cs="Calibri"/>
              </w:rPr>
            </w:pPr>
            <w:r>
              <w:rPr>
                <w:rFonts w:ascii="Calibri" w:hAnsi="Calibri"/>
              </w:rPr>
              <w:t>Procedimiento para la elección del Secretario General</w:t>
            </w:r>
          </w:p>
        </w:tc>
        <w:tc>
          <w:tcPr>
            <w:tcW w:w="2438" w:type="dxa"/>
          </w:tcPr>
          <w:p w14:paraId="3D686084" w14:textId="77777777" w:rsidR="00642603" w:rsidRPr="00263973" w:rsidRDefault="00642603" w:rsidP="00FD10AA">
            <w:pPr>
              <w:rPr>
                <w:rFonts w:ascii="Calibri" w:hAnsi="Calibri" w:cs="Calibri"/>
              </w:rPr>
            </w:pPr>
            <w:r>
              <w:rPr>
                <w:rFonts w:ascii="Calibri" w:hAnsi="Calibri"/>
              </w:rPr>
              <w:t>Abordado por otro grupo de trabajo: Grupo de Trabajo Administrativo</w:t>
            </w:r>
          </w:p>
        </w:tc>
        <w:tc>
          <w:tcPr>
            <w:tcW w:w="2302" w:type="dxa"/>
          </w:tcPr>
          <w:p w14:paraId="684B6A7D" w14:textId="77777777" w:rsidR="00642603" w:rsidRPr="00263973" w:rsidRDefault="00642603" w:rsidP="00FD10AA">
            <w:pPr>
              <w:rPr>
                <w:rFonts w:ascii="Calibri" w:hAnsi="Calibri" w:cs="Calibri"/>
              </w:rPr>
            </w:pPr>
            <w:r>
              <w:rPr>
                <w:rFonts w:ascii="Calibri" w:hAnsi="Calibri"/>
              </w:rPr>
              <w:t>Grupo de Trabajo Administrativo</w:t>
            </w:r>
          </w:p>
        </w:tc>
      </w:tr>
      <w:tr w:rsidR="00642603" w:rsidRPr="00263973" w14:paraId="60E93508" w14:textId="77777777" w:rsidTr="00FD10AA">
        <w:tc>
          <w:tcPr>
            <w:tcW w:w="1555" w:type="dxa"/>
            <w:vMerge w:val="restart"/>
          </w:tcPr>
          <w:p w14:paraId="4DDAB044" w14:textId="77777777" w:rsidR="00642603" w:rsidRPr="00263973" w:rsidRDefault="00642603" w:rsidP="00FD10AA">
            <w:pPr>
              <w:ind w:left="22"/>
              <w:rPr>
                <w:rFonts w:ascii="Calibri" w:hAnsi="Calibri" w:cs="Calibri"/>
              </w:rPr>
            </w:pPr>
            <w:r>
              <w:rPr>
                <w:rFonts w:ascii="Calibri" w:hAnsi="Calibri"/>
              </w:rPr>
              <w:t>Independencia en materia de recursos humanos</w:t>
            </w:r>
          </w:p>
        </w:tc>
        <w:tc>
          <w:tcPr>
            <w:tcW w:w="2721" w:type="dxa"/>
          </w:tcPr>
          <w:p w14:paraId="59A8ED81" w14:textId="77777777" w:rsidR="00642603" w:rsidRPr="00263973" w:rsidRDefault="00642603" w:rsidP="00FD10AA">
            <w:pPr>
              <w:rPr>
                <w:rFonts w:ascii="Calibri" w:hAnsi="Calibri" w:cs="Calibri"/>
              </w:rPr>
            </w:pPr>
            <w:r>
              <w:rPr>
                <w:rFonts w:ascii="Calibri" w:hAnsi="Calibri"/>
              </w:rPr>
              <w:t>Contratación de personal y reducción de la rotación de personal</w:t>
            </w:r>
          </w:p>
        </w:tc>
        <w:tc>
          <w:tcPr>
            <w:tcW w:w="2438" w:type="dxa"/>
          </w:tcPr>
          <w:p w14:paraId="40AC4EAC" w14:textId="77777777" w:rsidR="00642603" w:rsidRPr="00263973" w:rsidRDefault="00642603" w:rsidP="00FD10AA">
            <w:pPr>
              <w:rPr>
                <w:rFonts w:ascii="Calibri" w:hAnsi="Calibri" w:cs="Calibri"/>
              </w:rPr>
            </w:pPr>
            <w:r>
              <w:rPr>
                <w:rFonts w:ascii="Calibri" w:hAnsi="Calibri"/>
              </w:rPr>
              <w:t>Se deberán evaluar opciones.</w:t>
            </w:r>
          </w:p>
        </w:tc>
        <w:tc>
          <w:tcPr>
            <w:tcW w:w="2302" w:type="dxa"/>
          </w:tcPr>
          <w:p w14:paraId="2D52EA09" w14:textId="77777777" w:rsidR="00642603" w:rsidRPr="00263973" w:rsidRDefault="00642603" w:rsidP="00FD10AA">
            <w:pPr>
              <w:rPr>
                <w:rFonts w:ascii="Calibri" w:hAnsi="Calibri" w:cs="Calibri"/>
              </w:rPr>
            </w:pPr>
            <w:r>
              <w:rPr>
                <w:rFonts w:ascii="Calibri" w:hAnsi="Calibri"/>
              </w:rPr>
              <w:t>Nuevo grupo de trabajo</w:t>
            </w:r>
          </w:p>
        </w:tc>
      </w:tr>
      <w:tr w:rsidR="00642603" w:rsidRPr="00263973" w14:paraId="44E46D2C" w14:textId="77777777" w:rsidTr="00FD10AA">
        <w:tc>
          <w:tcPr>
            <w:tcW w:w="1555" w:type="dxa"/>
            <w:vMerge/>
          </w:tcPr>
          <w:p w14:paraId="6DA464F8" w14:textId="77777777" w:rsidR="00642603" w:rsidRPr="00263973" w:rsidRDefault="00642603" w:rsidP="00FD10AA">
            <w:pPr>
              <w:ind w:left="22"/>
              <w:rPr>
                <w:rFonts w:ascii="Calibri" w:hAnsi="Calibri" w:cs="Calibri"/>
              </w:rPr>
            </w:pPr>
          </w:p>
        </w:tc>
        <w:tc>
          <w:tcPr>
            <w:tcW w:w="2721" w:type="dxa"/>
          </w:tcPr>
          <w:p w14:paraId="56C281F7" w14:textId="77777777" w:rsidR="00642603" w:rsidRPr="00263973" w:rsidRDefault="00642603" w:rsidP="00FD10AA">
            <w:pPr>
              <w:rPr>
                <w:rFonts w:ascii="Calibri" w:hAnsi="Calibri" w:cs="Calibri"/>
              </w:rPr>
            </w:pPr>
            <w:r>
              <w:rPr>
                <w:rFonts w:ascii="Calibri" w:hAnsi="Calibri"/>
              </w:rPr>
              <w:t>Responsabilidad jurídica de la UICN por las acciones de la Secretaría</w:t>
            </w:r>
          </w:p>
        </w:tc>
        <w:tc>
          <w:tcPr>
            <w:tcW w:w="2438" w:type="dxa"/>
          </w:tcPr>
          <w:p w14:paraId="7F00D4F1" w14:textId="77777777" w:rsidR="00642603" w:rsidRPr="00263973" w:rsidRDefault="00642603" w:rsidP="00FD10AA">
            <w:pPr>
              <w:rPr>
                <w:rFonts w:ascii="Calibri" w:hAnsi="Calibri" w:cs="Calibri"/>
              </w:rPr>
            </w:pPr>
            <w:r>
              <w:rPr>
                <w:rFonts w:ascii="Calibri" w:hAnsi="Calibri"/>
              </w:rPr>
              <w:t xml:space="preserve">No es un reto. </w:t>
            </w:r>
          </w:p>
        </w:tc>
        <w:tc>
          <w:tcPr>
            <w:tcW w:w="2302" w:type="dxa"/>
          </w:tcPr>
          <w:p w14:paraId="5DF61730" w14:textId="77777777" w:rsidR="00642603" w:rsidRPr="00263973" w:rsidRDefault="00642603" w:rsidP="00FD10AA">
            <w:pPr>
              <w:rPr>
                <w:rFonts w:ascii="Calibri" w:hAnsi="Calibri" w:cs="Calibri"/>
              </w:rPr>
            </w:pPr>
            <w:r>
              <w:rPr>
                <w:rFonts w:ascii="Calibri" w:hAnsi="Calibri"/>
              </w:rPr>
              <w:t>No corresponde</w:t>
            </w:r>
          </w:p>
        </w:tc>
      </w:tr>
      <w:tr w:rsidR="00642603" w:rsidRPr="00263973" w14:paraId="6FECD433" w14:textId="77777777" w:rsidTr="00FD10AA">
        <w:tc>
          <w:tcPr>
            <w:tcW w:w="1555" w:type="dxa"/>
            <w:vMerge/>
          </w:tcPr>
          <w:p w14:paraId="0A3CF792" w14:textId="77777777" w:rsidR="00642603" w:rsidRPr="00263973" w:rsidRDefault="00642603" w:rsidP="00FD10AA">
            <w:pPr>
              <w:ind w:left="22"/>
              <w:rPr>
                <w:rFonts w:ascii="Calibri" w:hAnsi="Calibri" w:cs="Calibri"/>
              </w:rPr>
            </w:pPr>
          </w:p>
        </w:tc>
        <w:tc>
          <w:tcPr>
            <w:tcW w:w="2721" w:type="dxa"/>
          </w:tcPr>
          <w:p w14:paraId="5FF2538F" w14:textId="77777777" w:rsidR="00642603" w:rsidRPr="00263973" w:rsidRDefault="00642603" w:rsidP="00FD10AA">
            <w:pPr>
              <w:rPr>
                <w:rFonts w:ascii="Calibri" w:hAnsi="Calibri" w:cs="Calibri"/>
              </w:rPr>
            </w:pPr>
            <w:r>
              <w:rPr>
                <w:rFonts w:ascii="Calibri" w:hAnsi="Calibri"/>
              </w:rPr>
              <w:t>El personal deja de tener permiso de residencia una vez finalizado el contrato.</w:t>
            </w:r>
          </w:p>
        </w:tc>
        <w:tc>
          <w:tcPr>
            <w:tcW w:w="2438" w:type="dxa"/>
          </w:tcPr>
          <w:p w14:paraId="6E7C85A4" w14:textId="77777777" w:rsidR="00642603" w:rsidRPr="00263973" w:rsidRDefault="00642603" w:rsidP="00FD10AA">
            <w:pPr>
              <w:rPr>
                <w:rFonts w:ascii="Calibri" w:hAnsi="Calibri" w:cs="Calibri"/>
              </w:rPr>
            </w:pPr>
            <w:r>
              <w:rPr>
                <w:rFonts w:ascii="Calibri" w:hAnsi="Calibri"/>
              </w:rPr>
              <w:t>No entra en el ámbito de aplicación de la Convención abordar este reto.</w:t>
            </w:r>
          </w:p>
        </w:tc>
        <w:tc>
          <w:tcPr>
            <w:tcW w:w="2302" w:type="dxa"/>
          </w:tcPr>
          <w:p w14:paraId="3A1FC59C" w14:textId="77777777" w:rsidR="00642603" w:rsidRPr="00263973" w:rsidRDefault="00642603" w:rsidP="00FD10AA">
            <w:pPr>
              <w:rPr>
                <w:rFonts w:ascii="Calibri" w:hAnsi="Calibri" w:cs="Calibri"/>
              </w:rPr>
            </w:pPr>
            <w:r>
              <w:rPr>
                <w:rFonts w:ascii="Calibri" w:hAnsi="Calibri"/>
              </w:rPr>
              <w:t>No corresponde</w:t>
            </w:r>
          </w:p>
        </w:tc>
      </w:tr>
      <w:tr w:rsidR="00642603" w:rsidRPr="00263973" w14:paraId="3A47ECBA" w14:textId="77777777" w:rsidTr="00FD10AA">
        <w:tc>
          <w:tcPr>
            <w:tcW w:w="1555" w:type="dxa"/>
            <w:vMerge/>
          </w:tcPr>
          <w:p w14:paraId="6B95A342" w14:textId="77777777" w:rsidR="00642603" w:rsidRPr="00263973" w:rsidRDefault="00642603" w:rsidP="00FD10AA">
            <w:pPr>
              <w:ind w:left="22"/>
              <w:rPr>
                <w:rFonts w:ascii="Calibri" w:hAnsi="Calibri" w:cs="Calibri"/>
              </w:rPr>
            </w:pPr>
          </w:p>
        </w:tc>
        <w:tc>
          <w:tcPr>
            <w:tcW w:w="2721" w:type="dxa"/>
          </w:tcPr>
          <w:p w14:paraId="66A50932" w14:textId="77777777" w:rsidR="00642603" w:rsidRPr="00263973" w:rsidRDefault="00642603" w:rsidP="00FD10AA">
            <w:pPr>
              <w:rPr>
                <w:rFonts w:ascii="Calibri" w:hAnsi="Calibri" w:cs="Calibri"/>
              </w:rPr>
            </w:pPr>
            <w:r>
              <w:rPr>
                <w:rFonts w:ascii="Calibri" w:hAnsi="Calibri"/>
              </w:rPr>
              <w:t>Visados para viaje y seguridad del personal en misión</w:t>
            </w:r>
          </w:p>
        </w:tc>
        <w:tc>
          <w:tcPr>
            <w:tcW w:w="2438" w:type="dxa"/>
          </w:tcPr>
          <w:p w14:paraId="645EA47E" w14:textId="77777777" w:rsidR="00642603" w:rsidRPr="004033AC" w:rsidRDefault="00642603" w:rsidP="00FD10AA">
            <w:pPr>
              <w:rPr>
                <w:rFonts w:ascii="Calibri" w:hAnsi="Calibri" w:cs="Calibri"/>
                <w:spacing w:val="-2"/>
              </w:rPr>
            </w:pPr>
            <w:r>
              <w:rPr>
                <w:rFonts w:ascii="Calibri" w:hAnsi="Calibri"/>
              </w:rPr>
              <w:t>Puede resolverse parcialmente, pero las posibles soluciones plantean ciertos problemas.</w:t>
            </w:r>
          </w:p>
        </w:tc>
        <w:tc>
          <w:tcPr>
            <w:tcW w:w="2302" w:type="dxa"/>
          </w:tcPr>
          <w:p w14:paraId="1DD9741B" w14:textId="77777777" w:rsidR="00642603" w:rsidRPr="00263973" w:rsidRDefault="00642603" w:rsidP="00FD10AA">
            <w:pPr>
              <w:rPr>
                <w:rFonts w:ascii="Calibri" w:hAnsi="Calibri" w:cs="Calibri"/>
              </w:rPr>
            </w:pPr>
            <w:r>
              <w:rPr>
                <w:rFonts w:ascii="Calibri" w:hAnsi="Calibri"/>
              </w:rPr>
              <w:t>No corresponde</w:t>
            </w:r>
          </w:p>
        </w:tc>
      </w:tr>
      <w:tr w:rsidR="00642603" w:rsidRPr="00263973" w14:paraId="320F3390" w14:textId="77777777" w:rsidTr="00FD10AA">
        <w:tc>
          <w:tcPr>
            <w:tcW w:w="1555" w:type="dxa"/>
          </w:tcPr>
          <w:p w14:paraId="745168E5" w14:textId="77777777" w:rsidR="00642603" w:rsidRPr="00263973" w:rsidRDefault="00642603" w:rsidP="00FD10AA">
            <w:pPr>
              <w:ind w:left="22"/>
              <w:rPr>
                <w:rFonts w:ascii="Calibri" w:hAnsi="Calibri" w:cs="Calibri"/>
              </w:rPr>
            </w:pPr>
            <w:r>
              <w:rPr>
                <w:rFonts w:ascii="Calibri" w:hAnsi="Calibri"/>
              </w:rPr>
              <w:t>Representación y visibilidad de alto nivel</w:t>
            </w:r>
          </w:p>
        </w:tc>
        <w:tc>
          <w:tcPr>
            <w:tcW w:w="2721" w:type="dxa"/>
          </w:tcPr>
          <w:p w14:paraId="72320469" w14:textId="77777777" w:rsidR="00642603" w:rsidRPr="00263973" w:rsidRDefault="00642603" w:rsidP="00FD10AA">
            <w:pPr>
              <w:rPr>
                <w:rFonts w:ascii="Calibri" w:hAnsi="Calibri" w:cs="Calibri"/>
              </w:rPr>
            </w:pPr>
            <w:r>
              <w:rPr>
                <w:rFonts w:ascii="Calibri" w:hAnsi="Calibri"/>
              </w:rPr>
              <w:t>Visibilidad limitada de la Convención en los procesos y reuniones de alto nivel de la ONU</w:t>
            </w:r>
          </w:p>
        </w:tc>
        <w:tc>
          <w:tcPr>
            <w:tcW w:w="2438" w:type="dxa"/>
          </w:tcPr>
          <w:p w14:paraId="03E02DA7" w14:textId="77777777" w:rsidR="00642603" w:rsidRPr="00263973" w:rsidRDefault="00642603" w:rsidP="00FD10AA">
            <w:pPr>
              <w:rPr>
                <w:rFonts w:ascii="Calibri" w:hAnsi="Calibri" w:cs="Calibri"/>
              </w:rPr>
            </w:pPr>
            <w:r>
              <w:rPr>
                <w:rFonts w:ascii="Calibri" w:hAnsi="Calibri"/>
              </w:rPr>
              <w:t>Se deberán evaluar opciones.</w:t>
            </w:r>
          </w:p>
        </w:tc>
        <w:tc>
          <w:tcPr>
            <w:tcW w:w="2302" w:type="dxa"/>
          </w:tcPr>
          <w:p w14:paraId="4A441CBC" w14:textId="77777777" w:rsidR="00642603" w:rsidRPr="00263973" w:rsidRDefault="00642603" w:rsidP="00FD10AA">
            <w:pPr>
              <w:rPr>
                <w:rFonts w:ascii="Calibri" w:hAnsi="Calibri" w:cs="Calibri"/>
              </w:rPr>
            </w:pPr>
            <w:r>
              <w:rPr>
                <w:rFonts w:ascii="Calibri" w:hAnsi="Calibri"/>
              </w:rPr>
              <w:t>Nuevo grupo de trabajo</w:t>
            </w:r>
          </w:p>
        </w:tc>
      </w:tr>
      <w:tr w:rsidR="00642603" w:rsidRPr="00263973" w14:paraId="34A00AA1" w14:textId="77777777" w:rsidTr="00FD10AA">
        <w:tc>
          <w:tcPr>
            <w:tcW w:w="1555" w:type="dxa"/>
          </w:tcPr>
          <w:p w14:paraId="0C39D7EF" w14:textId="77777777" w:rsidR="00642603" w:rsidRPr="00263973" w:rsidRDefault="00642603" w:rsidP="00FD10AA">
            <w:pPr>
              <w:ind w:left="22"/>
              <w:rPr>
                <w:rFonts w:ascii="Calibri" w:hAnsi="Calibri" w:cs="Calibri"/>
              </w:rPr>
            </w:pPr>
            <w:r>
              <w:rPr>
                <w:rFonts w:ascii="Calibri" w:hAnsi="Calibri"/>
              </w:rPr>
              <w:t>Cuestiones transversales</w:t>
            </w:r>
          </w:p>
        </w:tc>
        <w:tc>
          <w:tcPr>
            <w:tcW w:w="2721" w:type="dxa"/>
          </w:tcPr>
          <w:p w14:paraId="221D9D47" w14:textId="77777777" w:rsidR="00642603" w:rsidRPr="00263973" w:rsidRDefault="00642603" w:rsidP="00FD10AA">
            <w:pPr>
              <w:rPr>
                <w:rFonts w:ascii="Calibri" w:hAnsi="Calibri" w:cs="Calibri"/>
              </w:rPr>
            </w:pPr>
            <w:r>
              <w:rPr>
                <w:rFonts w:ascii="Calibri" w:hAnsi="Calibri"/>
              </w:rPr>
              <w:t>Falta de personalidad jurídica</w:t>
            </w:r>
          </w:p>
        </w:tc>
        <w:tc>
          <w:tcPr>
            <w:tcW w:w="2438" w:type="dxa"/>
          </w:tcPr>
          <w:p w14:paraId="65278222" w14:textId="77777777" w:rsidR="00642603" w:rsidRPr="00263973" w:rsidRDefault="00642603" w:rsidP="00FD10AA">
            <w:pPr>
              <w:rPr>
                <w:rFonts w:ascii="Calibri" w:hAnsi="Calibri" w:cs="Calibri"/>
              </w:rPr>
            </w:pPr>
            <w:r>
              <w:rPr>
                <w:rFonts w:ascii="Calibri" w:hAnsi="Calibri"/>
              </w:rPr>
              <w:t>Se deberán evaluar opciones.</w:t>
            </w:r>
          </w:p>
        </w:tc>
        <w:tc>
          <w:tcPr>
            <w:tcW w:w="2302" w:type="dxa"/>
          </w:tcPr>
          <w:p w14:paraId="37B84E49" w14:textId="77777777" w:rsidR="00642603" w:rsidRPr="00263973" w:rsidRDefault="00642603" w:rsidP="00FD10AA">
            <w:pPr>
              <w:rPr>
                <w:rFonts w:ascii="Calibri" w:hAnsi="Calibri" w:cs="Calibri"/>
              </w:rPr>
            </w:pPr>
            <w:r>
              <w:rPr>
                <w:rFonts w:ascii="Calibri" w:hAnsi="Calibri"/>
              </w:rPr>
              <w:t>Nuevo grupo de trabajo</w:t>
            </w:r>
          </w:p>
        </w:tc>
      </w:tr>
    </w:tbl>
    <w:p w14:paraId="7AC4A098" w14:textId="77777777" w:rsidR="00642603" w:rsidRPr="00351DFC" w:rsidRDefault="00642603" w:rsidP="00642603">
      <w:pPr>
        <w:spacing w:after="0" w:line="240" w:lineRule="auto"/>
        <w:rPr>
          <w:sz w:val="24"/>
          <w:szCs w:val="24"/>
        </w:rPr>
      </w:pPr>
    </w:p>
    <w:p w14:paraId="6451ECD0" w14:textId="77777777" w:rsidR="00642603" w:rsidRDefault="00642603" w:rsidP="00642603"/>
    <w:p w14:paraId="35F6E2AC" w14:textId="77777777" w:rsidR="00642603" w:rsidRDefault="00642603" w:rsidP="00642603"/>
    <w:p w14:paraId="5B62A4AB" w14:textId="77777777" w:rsidR="00642603" w:rsidRPr="00263973" w:rsidRDefault="00642603" w:rsidP="00642603">
      <w:pPr>
        <w:spacing w:after="0" w:line="240" w:lineRule="auto"/>
        <w:rPr>
          <w:rFonts w:ascii="Calibri" w:hAnsi="Calibri" w:cs="Calibri"/>
        </w:rPr>
      </w:pPr>
    </w:p>
    <w:p w14:paraId="5EC70CC9" w14:textId="77777777" w:rsidR="00D26EF5" w:rsidRPr="00351DFC" w:rsidRDefault="00D26EF5" w:rsidP="006445E6">
      <w:pPr>
        <w:rPr>
          <w:sz w:val="24"/>
          <w:szCs w:val="24"/>
        </w:rPr>
      </w:pPr>
    </w:p>
    <w:sectPr w:rsidR="00D26EF5" w:rsidRPr="00351DFC" w:rsidSect="00642603">
      <w:footerReference w:type="default" r:id="rId3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2101F" w14:textId="77777777" w:rsidR="001472C2" w:rsidRDefault="001472C2" w:rsidP="001E2359">
      <w:pPr>
        <w:spacing w:after="0" w:line="240" w:lineRule="auto"/>
      </w:pPr>
      <w:r>
        <w:separator/>
      </w:r>
    </w:p>
  </w:endnote>
  <w:endnote w:type="continuationSeparator" w:id="0">
    <w:p w14:paraId="6F4610EA" w14:textId="77777777" w:rsidR="001472C2" w:rsidRDefault="001472C2" w:rsidP="001E2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rlito">
    <w:altName w:val="Calibri"/>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3C61F" w14:textId="77777777" w:rsidR="00D26EF5" w:rsidRDefault="00D26EF5" w:rsidP="00F62F2D">
    <w:pPr>
      <w:pStyle w:val="Footer"/>
    </w:pPr>
    <w:r>
      <w:rPr>
        <w:noProof/>
      </w:rPr>
      <mc:AlternateContent>
        <mc:Choice Requires="wps">
          <w:drawing>
            <wp:anchor distT="0" distB="0" distL="0" distR="0" simplePos="0" relativeHeight="251660288" behindDoc="0" locked="0" layoutInCell="1" allowOverlap="1" wp14:anchorId="63B237B0" wp14:editId="470F3B12">
              <wp:simplePos x="635" y="635"/>
              <wp:positionH relativeFrom="page">
                <wp:align>center</wp:align>
              </wp:positionH>
              <wp:positionV relativeFrom="page">
                <wp:align>bottom</wp:align>
              </wp:positionV>
              <wp:extent cx="551815" cy="405765"/>
              <wp:effectExtent l="0" t="0" r="635" b="0"/>
              <wp:wrapNone/>
              <wp:docPr id="195103212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DC85332" w14:textId="77777777" w:rsidR="00D26EF5" w:rsidRPr="001861F3" w:rsidRDefault="00D26EF5" w:rsidP="00F62F2D">
                          <w:pPr>
                            <w:rPr>
                              <w:noProof/>
                            </w:rPr>
                          </w:pPr>
                          <w:r>
                            <w:t>OFICIAL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B237B0" id="_x0000_t202" coordsize="21600,21600" o:spt="202" path="m,l,21600r21600,l21600,xe">
              <v:stroke joinstyle="miter"/>
              <v:path gradientshapeok="t" o:connecttype="rect"/>
            </v:shapetype>
            <v:shape id="Text Box 5" o:spid="_x0000_s1040" type="#_x0000_t202" alt="OFFICIAL" style="position:absolute;margin-left:0;margin-top:0;width:43.45pt;height:31.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j1DAIAABwEAAAOAAAAZHJzL2Uyb0RvYy54bWysU8Fu2zAMvQ/YPwi6L7aLuW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c15+uS4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" filled="f" stroked="f">
              <v:textbox style="mso-fit-shape-to-text:t" inset="0,0,0,15pt">
                <w:txbxContent>
                  <w:p w14:paraId="6DC85332" w14:textId="77777777" w:rsidR="00D26EF5" w:rsidRPr="001861F3" w:rsidRDefault="00D26EF5" w:rsidP="00F62F2D">
                    <w:pPr>
                      <w:rPr>
                        <w:noProof/>
                      </w:rPr>
                    </w:pPr>
                    <w:r>
                      <w:t>OFICIAL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FCEA3" w14:textId="32920460" w:rsidR="00D26EF5" w:rsidRPr="00D26EF5" w:rsidRDefault="00D26EF5" w:rsidP="00D26EF5">
    <w:pPr>
      <w:pStyle w:val="Footer"/>
      <w:tabs>
        <w:tab w:val="clear" w:pos="9026"/>
        <w:tab w:val="right" w:pos="20271"/>
      </w:tabs>
      <w:rPr>
        <w:rFonts w:cstheme="minorHAnsi"/>
        <w:sz w:val="20"/>
        <w:szCs w:val="20"/>
      </w:rPr>
    </w:pPr>
    <w:r>
      <w:rPr>
        <w:sz w:val="20"/>
        <w:szCs w:val="20"/>
      </w:rPr>
      <w:t>SC64 Doc.12</w:t>
    </w:r>
    <w:r>
      <w:rPr>
        <w:sz w:val="20"/>
        <w:szCs w:val="20"/>
      </w:rPr>
      <w:tab/>
    </w:r>
    <w:r>
      <w:rPr>
        <w:sz w:val="20"/>
        <w:szCs w:val="20"/>
      </w:rPr>
      <w:tab/>
    </w:r>
    <w:r w:rsidRPr="00985754">
      <w:rPr>
        <w:rFonts w:cstheme="minorHAnsi"/>
        <w:sz w:val="20"/>
        <w:szCs w:val="20"/>
      </w:rPr>
      <w:fldChar w:fldCharType="begin"/>
    </w:r>
    <w:r w:rsidRPr="00985754">
      <w:rPr>
        <w:rFonts w:cstheme="minorHAnsi"/>
        <w:sz w:val="20"/>
        <w:szCs w:val="20"/>
      </w:rPr>
      <w:instrText xml:space="preserve"> PAGE   \* MERGEFORMAT </w:instrText>
    </w:r>
    <w:r w:rsidRPr="00985754">
      <w:rPr>
        <w:rFonts w:cstheme="minorHAnsi"/>
        <w:sz w:val="20"/>
        <w:szCs w:val="20"/>
      </w:rPr>
      <w:fldChar w:fldCharType="separate"/>
    </w:r>
    <w:r>
      <w:rPr>
        <w:rFonts w:cstheme="minorHAnsi"/>
        <w:sz w:val="20"/>
        <w:szCs w:val="20"/>
      </w:rPr>
      <w:t>2</w:t>
    </w:r>
    <w:r w:rsidRPr="00985754">
      <w:rPr>
        <w:rFonts w:cstheme="min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80988" w14:textId="77777777" w:rsidR="00642603" w:rsidRPr="00D26EF5" w:rsidRDefault="00642603" w:rsidP="00A83C15">
    <w:pPr>
      <w:pStyle w:val="Footer"/>
      <w:tabs>
        <w:tab w:val="clear" w:pos="4513"/>
        <w:tab w:val="clear" w:pos="9026"/>
        <w:tab w:val="center" w:pos="19704"/>
      </w:tabs>
      <w:ind w:right="93"/>
      <w:rPr>
        <w:rFonts w:cstheme="minorHAnsi"/>
        <w:sz w:val="20"/>
        <w:szCs w:val="20"/>
      </w:rPr>
    </w:pPr>
    <w:r>
      <w:rPr>
        <w:sz w:val="20"/>
        <w:szCs w:val="20"/>
      </w:rPr>
      <w:t>SC64 Doc.12</w:t>
    </w:r>
    <w:r>
      <w:rPr>
        <w:sz w:val="20"/>
        <w:szCs w:val="20"/>
      </w:rPr>
      <w:tab/>
    </w:r>
    <w:r>
      <w:rPr>
        <w:sz w:val="20"/>
        <w:szCs w:val="20"/>
      </w:rPr>
      <w:tab/>
    </w:r>
    <w:r w:rsidRPr="00985754">
      <w:rPr>
        <w:rFonts w:cstheme="minorHAnsi"/>
        <w:sz w:val="20"/>
        <w:szCs w:val="20"/>
      </w:rPr>
      <w:fldChar w:fldCharType="begin"/>
    </w:r>
    <w:r w:rsidRPr="00985754">
      <w:rPr>
        <w:rFonts w:cstheme="minorHAnsi"/>
        <w:sz w:val="20"/>
        <w:szCs w:val="20"/>
      </w:rPr>
      <w:instrText xml:space="preserve"> PAGE   \* MERGEFORMAT </w:instrText>
    </w:r>
    <w:r w:rsidRPr="00985754">
      <w:rPr>
        <w:rFonts w:cstheme="minorHAnsi"/>
        <w:sz w:val="20"/>
        <w:szCs w:val="20"/>
      </w:rPr>
      <w:fldChar w:fldCharType="separate"/>
    </w:r>
    <w:r>
      <w:rPr>
        <w:rFonts w:cstheme="minorHAnsi"/>
        <w:sz w:val="20"/>
        <w:szCs w:val="20"/>
      </w:rPr>
      <w:t>2</w:t>
    </w:r>
    <w:r w:rsidRPr="00985754">
      <w:rPr>
        <w:rFonts w:cstheme="minorHAnsi"/>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F655F" w14:textId="77777777" w:rsidR="00642603" w:rsidRDefault="00642603">
    <w:pPr>
      <w:pStyle w:val="Footer"/>
    </w:pPr>
    <w:r>
      <w:rPr>
        <w:noProof/>
      </w:rPr>
      <mc:AlternateContent>
        <mc:Choice Requires="wps">
          <w:drawing>
            <wp:anchor distT="0" distB="0" distL="0" distR="0" simplePos="0" relativeHeight="251663360" behindDoc="0" locked="0" layoutInCell="1" allowOverlap="1" wp14:anchorId="48FE21EA" wp14:editId="5867D770">
              <wp:simplePos x="635" y="635"/>
              <wp:positionH relativeFrom="page">
                <wp:align>center</wp:align>
              </wp:positionH>
              <wp:positionV relativeFrom="page">
                <wp:align>bottom</wp:align>
              </wp:positionV>
              <wp:extent cx="551815" cy="376555"/>
              <wp:effectExtent l="0" t="0" r="635" b="0"/>
              <wp:wrapNone/>
              <wp:docPr id="192851417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686208" w14:textId="77777777" w:rsidR="00642603" w:rsidRPr="0001255B" w:rsidRDefault="00642603" w:rsidP="00A83C15">
                          <w:pPr>
                            <w:rPr>
                              <w:rFonts w:cs="Calibri"/>
                              <w:noProof/>
                              <w:color w:val="FF0000"/>
                              <w:sz w:val="24"/>
                              <w:szCs w:val="24"/>
                            </w:rPr>
                          </w:pPr>
                          <w:r>
                            <w:rPr>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FE21EA" id="_x0000_t202" coordsize="21600,21600" o:spt="202" path="m,l,21600r21600,l21600,xe">
              <v:stroke joinstyle="miter"/>
              <v:path gradientshapeok="t" o:connecttype="rect"/>
            </v:shapetype>
            <v:shape id="_x0000_s1042"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2686208" w14:textId="77777777" w:rsidR="00642603" w:rsidRPr="0001255B" w:rsidRDefault="00642603" w:rsidP="00A83C15">
                    <w:pPr>
                      <w:rPr>
                        <w:rFonts w:cs="Calibri"/>
                        <w:noProof/>
                        <w:color w:val="FF0000"/>
                        <w:sz w:val="24"/>
                        <w:szCs w:val="24"/>
                      </w:rPr>
                    </w:pPr>
                    <w:r>
                      <w:rPr>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B7B40" w14:textId="77777777" w:rsidR="00642603" w:rsidRPr="00D26EF5" w:rsidRDefault="00642603" w:rsidP="00A83C15">
    <w:pPr>
      <w:pStyle w:val="Footer"/>
      <w:tabs>
        <w:tab w:val="clear" w:pos="4513"/>
        <w:tab w:val="clear" w:pos="9026"/>
        <w:tab w:val="center" w:pos="19704"/>
      </w:tabs>
      <w:ind w:right="93"/>
      <w:rPr>
        <w:rFonts w:cstheme="minorHAnsi"/>
        <w:sz w:val="20"/>
        <w:szCs w:val="20"/>
      </w:rPr>
    </w:pPr>
    <w:r>
      <w:rPr>
        <w:sz w:val="20"/>
        <w:szCs w:val="20"/>
      </w:rPr>
      <w:t>SC64 Doc.12</w:t>
    </w:r>
    <w:r>
      <w:rPr>
        <w:sz w:val="20"/>
        <w:szCs w:val="20"/>
      </w:rPr>
      <w:tab/>
    </w:r>
    <w:r w:rsidRPr="00985754">
      <w:rPr>
        <w:rFonts w:cstheme="minorHAnsi"/>
        <w:sz w:val="20"/>
        <w:szCs w:val="20"/>
      </w:rPr>
      <w:fldChar w:fldCharType="begin"/>
    </w:r>
    <w:r w:rsidRPr="00985754">
      <w:rPr>
        <w:rFonts w:cstheme="minorHAnsi"/>
        <w:sz w:val="20"/>
        <w:szCs w:val="20"/>
      </w:rPr>
      <w:instrText xml:space="preserve"> PAGE   \* MERGEFORMAT </w:instrText>
    </w:r>
    <w:r w:rsidRPr="00985754">
      <w:rPr>
        <w:rFonts w:cstheme="minorHAnsi"/>
        <w:sz w:val="20"/>
        <w:szCs w:val="20"/>
      </w:rPr>
      <w:fldChar w:fldCharType="separate"/>
    </w:r>
    <w:r>
      <w:rPr>
        <w:rFonts w:cstheme="minorHAnsi"/>
        <w:sz w:val="20"/>
        <w:szCs w:val="20"/>
      </w:rPr>
      <w:t>2</w:t>
    </w:r>
    <w:r w:rsidRPr="00985754">
      <w:rPr>
        <w:rFonts w:cstheme="minorHAnsi"/>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F3532" w14:textId="77777777" w:rsidR="00FC12A7" w:rsidRPr="00D26EF5" w:rsidRDefault="00FC12A7" w:rsidP="00A83C15">
    <w:pPr>
      <w:pStyle w:val="Footer"/>
      <w:rPr>
        <w:rFonts w:cstheme="minorHAnsi"/>
        <w:sz w:val="20"/>
        <w:szCs w:val="20"/>
      </w:rPr>
    </w:pPr>
    <w:r>
      <w:rPr>
        <w:sz w:val="20"/>
        <w:szCs w:val="20"/>
      </w:rPr>
      <w:t>SC64 Doc.12</w:t>
    </w:r>
    <w:r>
      <w:rPr>
        <w:sz w:val="20"/>
        <w:szCs w:val="20"/>
      </w:rPr>
      <w:tab/>
    </w:r>
    <w:r>
      <w:rPr>
        <w:sz w:val="20"/>
        <w:szCs w:val="20"/>
      </w:rPr>
      <w:tab/>
    </w:r>
    <w:r w:rsidRPr="00985754">
      <w:rPr>
        <w:rFonts w:cstheme="minorHAnsi"/>
        <w:sz w:val="20"/>
        <w:szCs w:val="20"/>
      </w:rPr>
      <w:fldChar w:fldCharType="begin"/>
    </w:r>
    <w:r w:rsidRPr="00985754">
      <w:rPr>
        <w:rFonts w:cstheme="minorHAnsi"/>
        <w:sz w:val="20"/>
        <w:szCs w:val="20"/>
      </w:rPr>
      <w:instrText xml:space="preserve"> PAGE   \* MERGEFORMAT </w:instrText>
    </w:r>
    <w:r w:rsidRPr="00985754">
      <w:rPr>
        <w:rFonts w:cstheme="minorHAnsi"/>
        <w:sz w:val="20"/>
        <w:szCs w:val="20"/>
      </w:rPr>
      <w:fldChar w:fldCharType="separate"/>
    </w:r>
    <w:r>
      <w:rPr>
        <w:rFonts w:cstheme="minorHAnsi"/>
        <w:sz w:val="20"/>
        <w:szCs w:val="20"/>
      </w:rPr>
      <w:t>2</w:t>
    </w:r>
    <w:r w:rsidRPr="00985754">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EF2EF" w14:textId="77777777" w:rsidR="001472C2" w:rsidRDefault="001472C2" w:rsidP="001E2359">
      <w:pPr>
        <w:spacing w:after="0" w:line="240" w:lineRule="auto"/>
      </w:pPr>
      <w:r>
        <w:separator/>
      </w:r>
    </w:p>
  </w:footnote>
  <w:footnote w:type="continuationSeparator" w:id="0">
    <w:p w14:paraId="2073FCCF" w14:textId="77777777" w:rsidR="001472C2" w:rsidRDefault="001472C2" w:rsidP="001E2359">
      <w:pPr>
        <w:spacing w:after="0" w:line="240" w:lineRule="auto"/>
      </w:pPr>
      <w:r>
        <w:continuationSeparator/>
      </w:r>
    </w:p>
  </w:footnote>
  <w:footnote w:id="1">
    <w:p w14:paraId="0F683609" w14:textId="19D9B4A5" w:rsidR="00D26EF5" w:rsidRPr="00642603" w:rsidRDefault="00D26EF5" w:rsidP="00D26EF5">
      <w:pPr>
        <w:pStyle w:val="FootnoteText"/>
        <w:jc w:val="left"/>
      </w:pPr>
      <w:r>
        <w:rPr>
          <w:rStyle w:val="FootnoteReference"/>
        </w:rPr>
        <w:footnoteRef/>
      </w:r>
      <w:r>
        <w:t xml:space="preserve">Análisis jurídico: informe de 2020 (en inglés): </w:t>
      </w:r>
      <w:hyperlink r:id="rId1" w:history="1">
        <w:r>
          <w:rPr>
            <w:rStyle w:val="Hyperlink"/>
          </w:rPr>
          <w:t>https://www.ramsar.org/sites/default/files/documents/library/independent_analysis_legal_status_secretariat_2020_e.pdf</w:t>
        </w:r>
      </w:hyperlink>
    </w:p>
  </w:footnote>
  <w:footnote w:id="2">
    <w:p w14:paraId="2BEDA5F4" w14:textId="60AE484E" w:rsidR="00D26EF5" w:rsidRPr="00212312" w:rsidRDefault="00D26EF5" w:rsidP="00D26EF5">
      <w:pPr>
        <w:pStyle w:val="FootnoteText"/>
        <w:jc w:val="left"/>
      </w:pPr>
      <w:r>
        <w:rPr>
          <w:rStyle w:val="FootnoteReference"/>
        </w:rPr>
        <w:footnoteRef/>
      </w:r>
      <w:r>
        <w:t xml:space="preserve"> Análisis financiero: informe de 2022 (en inglés): </w:t>
      </w:r>
      <w:hyperlink r:id="rId2" w:history="1">
        <w:r w:rsidR="005F3CDE" w:rsidRPr="004E567A">
          <w:rPr>
            <w:rStyle w:val="Hyperlink"/>
          </w:rPr>
          <w:t>https://www.ramsar.org/sites/default/files/documents/library/financial_analysis_legal_status_secretariat_2020_e.pdf</w:t>
        </w:r>
      </w:hyperlink>
      <w:r w:rsidR="005F3CDE">
        <w:t xml:space="preserve"> </w:t>
      </w:r>
    </w:p>
  </w:footnote>
  <w:footnote w:id="3">
    <w:p w14:paraId="57043B56" w14:textId="77777777" w:rsidR="00D26EF5" w:rsidRPr="006D0FF5" w:rsidRDefault="00D26EF5" w:rsidP="00D26EF5">
      <w:pPr>
        <w:pStyle w:val="FootnoteText"/>
      </w:pPr>
      <w:r>
        <w:rPr>
          <w:rStyle w:val="FootnoteReference"/>
        </w:rPr>
        <w:footnoteRef/>
      </w:r>
      <w:r>
        <w:t xml:space="preserve"> Véase el documento SC62 Doc.11 en </w:t>
      </w:r>
      <w:hyperlink r:id="rId3" w:history="1">
        <w:r>
          <w:rPr>
            <w:rStyle w:val="Hyperlink"/>
          </w:rPr>
          <w:t>https://www.ramsar.org/es/document/sc62-doc11-informe-de-la-secretaria-sobre-el-fortalecimiento-institucional-para-apoyar-la</w:t>
        </w:r>
      </w:hyperlink>
      <w:r>
        <w:t xml:space="preserve">. </w:t>
      </w:r>
    </w:p>
  </w:footnote>
  <w:footnote w:id="4">
    <w:p w14:paraId="586526D6" w14:textId="77777777" w:rsidR="00D26EF5" w:rsidRPr="006D0FF5" w:rsidRDefault="00D26EF5" w:rsidP="00D26EF5">
      <w:pPr>
        <w:pStyle w:val="FootnoteText"/>
        <w:jc w:val="left"/>
      </w:pPr>
      <w:r>
        <w:rPr>
          <w:rStyle w:val="FootnoteReference"/>
        </w:rPr>
        <w:footnoteRef/>
      </w:r>
      <w:r>
        <w:t xml:space="preserve"> Mandato del Grupo de Trabajo sobre Fortalecimiento Institucional: </w:t>
      </w:r>
      <w:hyperlink r:id="rId4" w:history="1">
        <w:r>
          <w:rPr>
            <w:rStyle w:val="Hyperlink"/>
          </w:rPr>
          <w:t>https://www.ramsar.org/sites/default/files/2023-09/SC62_com2_WG_institutional_strengthening_tors_e.pdf</w:t>
        </w:r>
      </w:hyperlink>
      <w:r>
        <w:t xml:space="preserve"> </w:t>
      </w:r>
    </w:p>
  </w:footnote>
  <w:footnote w:id="5">
    <w:p w14:paraId="3B8FBC5B" w14:textId="31D995A1" w:rsidR="00D26EF5" w:rsidRPr="001A52BD" w:rsidRDefault="00D26EF5" w:rsidP="00D26EF5">
      <w:pPr>
        <w:pStyle w:val="FootnoteText"/>
        <w:jc w:val="left"/>
      </w:pPr>
      <w:r>
        <w:rPr>
          <w:rStyle w:val="FootnoteReference"/>
        </w:rPr>
        <w:footnoteRef/>
      </w:r>
      <w:r>
        <w:t xml:space="preserve"> Informe y Decisiones de la SC62: </w:t>
      </w:r>
      <w:hyperlink r:id="rId5" w:history="1">
        <w:r w:rsidR="0023512E" w:rsidRPr="004E567A">
          <w:rPr>
            <w:rStyle w:val="Hyperlink"/>
          </w:rPr>
          <w:t>https://www.ramsar.org/es/document/informe-y-decisiones-de-la-62a-reunion-del-comite-permanente</w:t>
        </w:r>
      </w:hyperlink>
      <w:r w:rsidR="0023512E">
        <w:t xml:space="preserve"> </w:t>
      </w:r>
    </w:p>
  </w:footnote>
  <w:footnote w:id="6">
    <w:p w14:paraId="1439B605" w14:textId="77777777" w:rsidR="00D26EF5" w:rsidRPr="00054D32" w:rsidRDefault="00D26EF5" w:rsidP="0023512E">
      <w:pPr>
        <w:pStyle w:val="FootnoteText"/>
        <w:jc w:val="left"/>
      </w:pPr>
      <w:r>
        <w:rPr>
          <w:rStyle w:val="FootnoteReference"/>
        </w:rPr>
        <w:footnoteRef/>
      </w:r>
      <w:r>
        <w:t xml:space="preserve"> Informe de síntesis sobre gobernanza y fortalecimiento institucional (en inglés): </w:t>
      </w:r>
      <w:hyperlink r:id="rId6" w:history="1">
        <w:r>
          <w:rPr>
            <w:rStyle w:val="Hyperlink"/>
          </w:rPr>
          <w:t>https://www.ramsar.org/document/governance-synthesis-report-institutional-strengthening</w:t>
        </w:r>
      </w:hyperlink>
      <w:r>
        <w:t xml:space="preserve"> </w:t>
      </w:r>
    </w:p>
  </w:footnote>
  <w:footnote w:id="7">
    <w:p w14:paraId="050891D2" w14:textId="77777777" w:rsidR="00D26EF5" w:rsidRPr="00A579C6" w:rsidRDefault="00D26EF5" w:rsidP="00D26EF5">
      <w:pPr>
        <w:pStyle w:val="FootnoteText"/>
      </w:pPr>
      <w:r>
        <w:rPr>
          <w:rStyle w:val="FootnoteReference"/>
        </w:rPr>
        <w:footnoteRef/>
      </w:r>
      <w:r>
        <w:t xml:space="preserve"> El personal de la Secretaría firma en nombre de la UICN (que es y continúa siendo, desde el punto de vista jurídico, la parte que figura en cualquiera de los acuerdos firmados por la Secretaría). Por lo tanto, la delegación de autoridad no confiere personalidad o capacidad jurídica a la Secretaría, sino que solamente autoriza al Secretario o la Secretaria General a firmar en nombre de la UICN para cuestiones que atañen o benefician a la Convención (Oficina Jurídica de la UICN, 2024).</w:t>
      </w:r>
    </w:p>
  </w:footnote>
  <w:footnote w:id="8">
    <w:p w14:paraId="34CEDB03" w14:textId="209C11F5" w:rsidR="00D26EF5" w:rsidRPr="006B6445" w:rsidRDefault="00D26EF5" w:rsidP="00D26EF5">
      <w:pPr>
        <w:pStyle w:val="FootnoteText"/>
      </w:pPr>
      <w:r>
        <w:rPr>
          <w:rStyle w:val="FootnoteReference"/>
        </w:rPr>
        <w:footnoteRef/>
      </w:r>
      <w:r>
        <w:t xml:space="preserve"> Artículo 8.1. La Unión Internacional para la Conservación de la Naturaleza y de los Recursos Naturales desempeñará las funciones de la Oficina permanente en virtud de la presente Convención, hasta el momento que otra organización, o un gobierno, sea designado por una mayoría de los dos tercios de todas las Partes Contratantes</w:t>
      </w:r>
      <w:r w:rsidR="00BA70F8">
        <w:t>.</w:t>
      </w:r>
    </w:p>
  </w:footnote>
  <w:footnote w:id="9">
    <w:p w14:paraId="7EB4E4FE" w14:textId="6A1ED88A" w:rsidR="00D26EF5" w:rsidRPr="00390A8E" w:rsidRDefault="00D26EF5" w:rsidP="00D26EF5">
      <w:r>
        <w:rPr>
          <w:rStyle w:val="FootnoteReference"/>
          <w:sz w:val="18"/>
          <w:szCs w:val="18"/>
        </w:rPr>
        <w:footnoteRef/>
      </w:r>
      <w:r>
        <w:rPr>
          <w:sz w:val="18"/>
          <w:szCs w:val="18"/>
        </w:rPr>
        <w:t xml:space="preserve"> </w:t>
      </w:r>
      <w:hyperlink r:id="rId7" w:history="1">
        <w:r>
          <w:rPr>
            <w:rStyle w:val="Hyperlink"/>
            <w:sz w:val="18"/>
            <w:szCs w:val="18"/>
          </w:rPr>
          <w:t>https://www.ramsar.org/sites/default/files/documents/library/xiv.3_effectiveness_s.pdf</w:t>
        </w:r>
      </w:hyperlink>
      <w:r>
        <w:rPr>
          <w:rStyle w:val="Hyperlink"/>
          <w:sz w:val="18"/>
          <w:szCs w:val="18"/>
        </w:rPr>
        <w:t>.</w:t>
      </w:r>
      <w:r>
        <w:rPr>
          <w:sz w:val="18"/>
          <w:szCs w:val="18"/>
        </w:rPr>
        <w:t xml:space="preserve"> </w:t>
      </w:r>
      <w:r w:rsidR="008279B9">
        <w:rPr>
          <w:sz w:val="18"/>
          <w:szCs w:val="18"/>
        </w:rPr>
        <w:t>“</w:t>
      </w:r>
      <w:r>
        <w:rPr>
          <w:sz w:val="18"/>
          <w:szCs w:val="18"/>
        </w:rPr>
        <w:t>ENCARGA a la Secretaría que, en consulta con las Partes Contratantes interesadas, incluidas, según proceda, las Partes Contratantes del Grupo de Trabajo Administrativo, evalúe los retos que afectan las prácticas de la Convención durante el período de la pandemia mundial y proponga cualquier forma de mejorar los procedimientos de toma de decisiones y mantener la participación plena y efectiva de todas las Partes Contratantes para permitir el funcionamiento eficaz de la Convención durante circunstancias excepcionales, incluidas las posibles enmiendas al Reglamento y teniendo en cuenta las mejores prácticas de otros organismos internacionales, según proceda; y PIDE a la Secretaría que presente el examen y las propuestas para su consideración por las Partes a más tardar en la COP1</w:t>
      </w:r>
      <w:r w:rsidR="008279B9">
        <w:rPr>
          <w:sz w:val="18"/>
          <w:szCs w:val="18"/>
        </w:rPr>
        <w:t>5”.</w:t>
      </w:r>
    </w:p>
  </w:footnote>
  <w:footnote w:id="10">
    <w:p w14:paraId="7CC1DB7B" w14:textId="77777777" w:rsidR="00D26EF5" w:rsidRPr="00212312" w:rsidRDefault="00D26EF5" w:rsidP="00D26EF5">
      <w:pPr>
        <w:pStyle w:val="FootnoteText"/>
      </w:pPr>
      <w:r>
        <w:rPr>
          <w:rStyle w:val="FootnoteReference"/>
        </w:rPr>
        <w:footnoteRef/>
      </w:r>
      <w:r>
        <w:t xml:space="preserve"> </w:t>
      </w:r>
      <w:hyperlink r:id="rId8" w:history="1">
        <w:r>
          <w:rPr>
            <w:rStyle w:val="Hyperlink"/>
          </w:rPr>
          <w:t>Transparencia | la Convención sobre los Humedales</w:t>
        </w:r>
      </w:hyperlink>
    </w:p>
  </w:footnote>
  <w:footnote w:id="11">
    <w:p w14:paraId="340DFD96" w14:textId="315EBD9B" w:rsidR="00D26EF5" w:rsidRPr="00C45440" w:rsidRDefault="00D26EF5" w:rsidP="00D26EF5">
      <w:pPr>
        <w:pStyle w:val="FootnoteText"/>
      </w:pPr>
      <w:r>
        <w:rPr>
          <w:rStyle w:val="FootnoteReference"/>
        </w:rPr>
        <w:footnoteRef/>
      </w:r>
      <w:r>
        <w:t xml:space="preserve"> SC62 Doc.6 Informe de la Secretaria General</w:t>
      </w:r>
      <w:r w:rsidR="00141EDF">
        <w:t>, SC63 Doc.6 Informe de la Secretaria General</w:t>
      </w:r>
      <w:r w:rsidR="00DD5E45">
        <w:t>.</w:t>
      </w:r>
    </w:p>
  </w:footnote>
  <w:footnote w:id="12">
    <w:p w14:paraId="17C63FBB" w14:textId="77777777" w:rsidR="00D26EF5" w:rsidRPr="003058A9" w:rsidRDefault="00D26EF5" w:rsidP="00D26EF5">
      <w:pPr>
        <w:pStyle w:val="FootnoteText"/>
      </w:pPr>
      <w:r>
        <w:rPr>
          <w:rStyle w:val="FootnoteReference"/>
        </w:rPr>
        <w:footnoteRef/>
      </w:r>
      <w:r>
        <w:t xml:space="preserve"> Desde la COP14 la Secretaría ha participado en una amplia gama de foros y programas, incluidas la Reunión de Funcionarios Superiores del Grupo de Gestión Ambiental de las Naciones Unidas, la Cumbre de ONU-Agua, las Conferencias de las Partes de varios acuerdos ambientales multilaterales como la CMNUCC y la CLD y reuniones en línea de la “flotilla” de Comunicación, organizadas por la Secretaría del Convenio sobre la Diversidad Biológica en Montreal, que fue establecida como mecanismo de coordinación de las comunicaciones para lograr sinergias entre diversos convenios y organizaciones relacionadas con la diversidad biológica.</w:t>
      </w:r>
    </w:p>
  </w:footnote>
  <w:footnote w:id="13">
    <w:p w14:paraId="2B87B36A" w14:textId="1C4F574B" w:rsidR="00D26EF5" w:rsidRPr="00212312" w:rsidRDefault="00D26EF5" w:rsidP="00D26EF5">
      <w:pPr>
        <w:pStyle w:val="FootnoteText"/>
        <w:rPr>
          <w:sz w:val="18"/>
          <w:szCs w:val="18"/>
        </w:rPr>
      </w:pPr>
      <w:r>
        <w:rPr>
          <w:rStyle w:val="FootnoteReference"/>
          <w:sz w:val="18"/>
          <w:szCs w:val="18"/>
        </w:rPr>
        <w:footnoteRef/>
      </w:r>
      <w:r>
        <w:rPr>
          <w:sz w:val="18"/>
          <w:szCs w:val="18"/>
        </w:rPr>
        <w:t xml:space="preserve"> </w:t>
      </w:r>
      <w:r w:rsidRPr="003912C6">
        <w:t>Actas de la videoconferencia, Grupo de trabajo sobre la condición de observador, 17 de octubre de 2019, SC62 Do</w:t>
      </w:r>
      <w:r w:rsidR="003912C6">
        <w:t>c</w:t>
      </w:r>
      <w:r w:rsidRPr="003912C6">
        <w:t>. 11.</w:t>
      </w:r>
    </w:p>
  </w:footnote>
  <w:footnote w:id="14">
    <w:p w14:paraId="0FFAB21E" w14:textId="77777777" w:rsidR="00D26EF5" w:rsidRPr="00A9662C" w:rsidRDefault="00D26EF5" w:rsidP="00D26EF5">
      <w:pPr>
        <w:spacing w:after="0"/>
        <w:rPr>
          <w:sz w:val="20"/>
          <w:szCs w:val="20"/>
        </w:rPr>
      </w:pPr>
      <w:r w:rsidRPr="00A9662C">
        <w:rPr>
          <w:rStyle w:val="FootnoteReference"/>
          <w:sz w:val="20"/>
          <w:szCs w:val="20"/>
        </w:rPr>
        <w:footnoteRef/>
      </w:r>
      <w:r w:rsidRPr="00A9662C">
        <w:rPr>
          <w:sz w:val="20"/>
          <w:szCs w:val="20"/>
        </w:rPr>
        <w:t xml:space="preserve"> Doc.SC35-18 (2007): </w:t>
      </w:r>
      <w:hyperlink r:id="rId9" w:history="1">
        <w:r w:rsidRPr="00A9662C">
          <w:rPr>
            <w:rStyle w:val="Hyperlink"/>
            <w:sz w:val="20"/>
            <w:szCs w:val="20"/>
          </w:rPr>
          <w:t>https://www.ramsar.org/sites/default/files/documents/pdf/sc/35/key_sc35_doc18.pdf</w:t>
        </w:r>
      </w:hyperlink>
      <w:r w:rsidRPr="00A9662C">
        <w:rPr>
          <w:sz w:val="20"/>
          <w:szCs w:val="20"/>
        </w:rPr>
        <w:t xml:space="preserve">   </w:t>
      </w:r>
    </w:p>
    <w:p w14:paraId="1F8FDCC0" w14:textId="77777777" w:rsidR="00D26EF5" w:rsidRPr="00A9662C" w:rsidRDefault="00D26EF5" w:rsidP="00D26EF5">
      <w:pPr>
        <w:pStyle w:val="FootnoteText"/>
        <w:jc w:val="left"/>
        <w:rPr>
          <w:i/>
          <w:iCs/>
        </w:rPr>
      </w:pPr>
      <w:r w:rsidRPr="00A9662C">
        <w:t xml:space="preserve">Doc.SC36-15(2008): </w:t>
      </w:r>
      <w:hyperlink r:id="rId10" w:history="1">
        <w:r w:rsidRPr="00A9662C">
          <w:rPr>
            <w:rStyle w:val="Hyperlink"/>
          </w:rPr>
          <w:t>https://www.ramsar.org/sites/default/files/documents/pdf/sc/36/key_sc36_doc15.pdf</w:t>
        </w:r>
      </w:hyperlink>
      <w:r w:rsidRPr="00A9662C">
        <w:t xml:space="preserve"> Informe sobre la personalidad jurídica de la Secretaría de Ramsar: </w:t>
      </w:r>
      <w:hyperlink r:id="rId11" w:history="1">
        <w:r w:rsidRPr="00A9662C">
          <w:rPr>
            <w:rStyle w:val="Hyperlink"/>
          </w:rPr>
          <w:t>Microsoft Word - cop10_doc35_e.doc (ramsar.org)</w:t>
        </w:r>
      </w:hyperlink>
      <w:r w:rsidRPr="00A9662C">
        <w:t xml:space="preserve">, </w:t>
      </w:r>
      <w:hyperlink r:id="rId12" w:history="1">
        <w:r w:rsidRPr="00A9662C">
          <w:rPr>
            <w:rStyle w:val="Hyperlink"/>
          </w:rPr>
          <w:t>https://www.ramsar.org/sites/default/files/documents/library/independent_analysis_legal_status_secretariat_2020_e.pdf</w:t>
        </w:r>
      </w:hyperlink>
      <w:r w:rsidRPr="00A9662C">
        <w:rPr>
          <w:i/>
          <w:iCs/>
        </w:rPr>
        <w:t xml:space="preserve">               </w:t>
      </w:r>
    </w:p>
  </w:footnote>
  <w:footnote w:id="15">
    <w:p w14:paraId="6D147FE6" w14:textId="77777777" w:rsidR="00D26EF5" w:rsidRPr="00A05B6E" w:rsidRDefault="00D26EF5" w:rsidP="00D26EF5">
      <w:pPr>
        <w:pStyle w:val="FootnoteText"/>
      </w:pPr>
      <w:r>
        <w:rPr>
          <w:rStyle w:val="FootnoteReference"/>
        </w:rPr>
        <w:footnoteRef/>
      </w:r>
      <w:r>
        <w:t xml:space="preserve"> Requisitos para participar en el FPAN: https://sustainabledevelopment.un.org/index.php?menu=3204 </w:t>
      </w:r>
    </w:p>
  </w:footnote>
  <w:footnote w:id="16">
    <w:p w14:paraId="467B85B4" w14:textId="3D972196" w:rsidR="00D26EF5" w:rsidRPr="00927DAD" w:rsidRDefault="00D26EF5" w:rsidP="00D26EF5">
      <w:pPr>
        <w:pStyle w:val="FootnoteText"/>
      </w:pPr>
      <w:r>
        <w:rPr>
          <w:rStyle w:val="FootnoteReference"/>
        </w:rPr>
        <w:footnoteRef/>
      </w:r>
      <w:r>
        <w:t xml:space="preserve"> En la opinión jurídica de 5 de agosto de 2008, se cita la decisión 49/426 de 19 de diciembre de 1994, en la cual la Asamblea General decidió que la condición de observador se circunscribiría a los Estados y las organizaciones intergubernamentales cuyas actividades abarcasen cuestiones de interés para la Asamblea.</w:t>
      </w:r>
    </w:p>
  </w:footnote>
  <w:footnote w:id="17">
    <w:p w14:paraId="0BC51AA4" w14:textId="2C76A596" w:rsidR="00D26EF5" w:rsidRPr="006B77EA" w:rsidRDefault="00D26EF5" w:rsidP="00D26EF5">
      <w:pPr>
        <w:pStyle w:val="FootnoteText"/>
      </w:pPr>
      <w:r>
        <w:rPr>
          <w:rStyle w:val="FootnoteReference"/>
        </w:rPr>
        <w:footnoteRef/>
      </w:r>
      <w:r>
        <w:t xml:space="preserve"> Informe de la tercera reunión del Grupo de Trabajo Especial sobre Reforma Administrativa, Gland, 3 de diciembre de 2009.</w:t>
      </w:r>
    </w:p>
  </w:footnote>
  <w:footnote w:id="18">
    <w:p w14:paraId="239BCDA9" w14:textId="7C437479" w:rsidR="00D26EF5" w:rsidRPr="009B3339" w:rsidRDefault="00D26EF5" w:rsidP="00D26EF5">
      <w:pPr>
        <w:pStyle w:val="FootnoteText"/>
      </w:pPr>
      <w:r>
        <w:rPr>
          <w:rStyle w:val="FootnoteReference"/>
        </w:rPr>
        <w:footnoteRef/>
      </w:r>
      <w:r>
        <w:t xml:space="preserve"> </w:t>
      </w:r>
      <w:hyperlink r:id="rId13" w:history="1">
        <w:r w:rsidR="00B522BC" w:rsidRPr="004E567A">
          <w:rPr>
            <w:rStyle w:val="Hyperlink"/>
          </w:rPr>
          <w:t>https://unfccc.int/sites/default/files/resource/note_legal_status_unfccc.pdf</w:t>
        </w:r>
      </w:hyperlink>
      <w:r w:rsidR="00B522BC">
        <w:t xml:space="preserve"> </w:t>
      </w:r>
    </w:p>
  </w:footnote>
  <w:footnote w:id="19">
    <w:p w14:paraId="72541932" w14:textId="77777777" w:rsidR="00642603" w:rsidRPr="00D9208C" w:rsidRDefault="00642603" w:rsidP="00642603">
      <w:pPr>
        <w:rPr>
          <w:sz w:val="18"/>
          <w:szCs w:val="18"/>
        </w:rPr>
      </w:pPr>
      <w:r>
        <w:rPr>
          <w:rStyle w:val="FootnoteReference"/>
          <w:sz w:val="18"/>
          <w:szCs w:val="18"/>
        </w:rPr>
        <w:footnoteRef/>
      </w:r>
      <w:r>
        <w:rPr>
          <w:sz w:val="18"/>
          <w:szCs w:val="18"/>
        </w:rPr>
        <w:t xml:space="preserve"> Resolución XIV.3, Eficacia y eficiencia de la Convención sobre los Humedales</w:t>
      </w:r>
    </w:p>
    <w:p w14:paraId="1F5794A4" w14:textId="77777777" w:rsidR="00642603" w:rsidRPr="00642603" w:rsidRDefault="00642603" w:rsidP="00642603">
      <w:pPr>
        <w:rPr>
          <w:sz w:val="18"/>
          <w:szCs w:val="18"/>
          <w:lang w:val="en-GB"/>
        </w:rPr>
      </w:pPr>
      <w:hyperlink r:id="rId14" w:history="1">
        <w:r w:rsidRPr="00642603">
          <w:rPr>
            <w:rStyle w:val="Hyperlink"/>
            <w:sz w:val="18"/>
            <w:szCs w:val="18"/>
            <w:lang w:val="en-GB"/>
          </w:rPr>
          <w:t>xiv.3_effectiveness_e_0.pdf (ramsar.org)</w:t>
        </w:r>
      </w:hyperlink>
    </w:p>
    <w:p w14:paraId="7DEE2C9E" w14:textId="77777777" w:rsidR="00642603" w:rsidRPr="00D9208C" w:rsidRDefault="00642603" w:rsidP="00642603">
      <w:pPr>
        <w:rPr>
          <w:rFonts w:ascii="Arial Narrow" w:hAnsi="Arial Narrow"/>
          <w:b/>
          <w:bCs/>
          <w:color w:val="657C9C" w:themeColor="text2" w:themeTint="BF"/>
          <w:sz w:val="18"/>
          <w:szCs w:val="18"/>
        </w:rPr>
      </w:pPr>
      <w:r w:rsidRPr="00642603">
        <w:rPr>
          <w:sz w:val="18"/>
          <w:szCs w:val="18"/>
          <w:lang w:val="en-GB"/>
        </w:rPr>
        <w:t xml:space="preserve"> </w:t>
      </w:r>
      <w:r>
        <w:rPr>
          <w:sz w:val="18"/>
          <w:szCs w:val="18"/>
        </w:rPr>
        <w:t>… ENCARGA a la Secretaría que, en consulta con las Partes Contratantes interesadas, incluidas, según proceda, las Partes Contratantes del Grupo de Trabajo Administrativo, evalúe los retos que afectan las prácticas de la Convención durante el período de la pandemia mundial y proponga cualquier forma de mejorar los procedimientos de toma de decisiones y mantener la participación plena y efectiva de todas las Partes Contratantes para permitir el funcionamiento eficaz de la Convención durante circunstancias excepcionales, por ejemplo, definiendo posibles enmiendas al reglamento y teniendo en cuenta las mejores prácticas de otros organismos internacionales, según proceda; y PIDE a la Secretaría que presente el examen y las propuestas para su consideración por las Partes a más tardar en la COP15;</w:t>
      </w:r>
    </w:p>
    <w:p w14:paraId="3532AFD2" w14:textId="77777777" w:rsidR="00642603" w:rsidRPr="00642603" w:rsidRDefault="00642603" w:rsidP="00642603">
      <w:pPr>
        <w:pStyle w:val="FootnoteText"/>
      </w:pPr>
    </w:p>
  </w:footnote>
  <w:footnote w:id="20">
    <w:p w14:paraId="748FE008" w14:textId="77777777" w:rsidR="00642603" w:rsidRPr="00642603" w:rsidRDefault="00642603" w:rsidP="00642603">
      <w:pPr>
        <w:pStyle w:val="FootnoteText"/>
        <w:rPr>
          <w:lang w:val="en-GB"/>
        </w:rPr>
      </w:pPr>
      <w:r>
        <w:rPr>
          <w:rStyle w:val="FootnoteReference"/>
        </w:rPr>
        <w:footnoteRef/>
      </w:r>
      <w:r w:rsidRPr="00642603">
        <w:rPr>
          <w:lang w:val="en-GB"/>
        </w:rPr>
        <w:t xml:space="preserve"> </w:t>
      </w:r>
      <w:hyperlink r:id="rId15" w:history="1">
        <w:r w:rsidRPr="00642603">
          <w:rPr>
            <w:rStyle w:val="Hyperlink"/>
            <w:lang w:val="en-GB"/>
          </w:rPr>
          <w:t>SC63_7.2_Recruitment_process_SG_s.pdf (ramsar.org)</w:t>
        </w:r>
      </w:hyperlink>
    </w:p>
  </w:footnote>
  <w:footnote w:id="21">
    <w:p w14:paraId="4E927D74" w14:textId="77777777" w:rsidR="00642603" w:rsidRPr="00D9208C" w:rsidRDefault="00642603" w:rsidP="00642603">
      <w:pPr>
        <w:pStyle w:val="FootnoteText"/>
      </w:pPr>
      <w:r>
        <w:rPr>
          <w:rStyle w:val="FootnoteReference"/>
        </w:rPr>
        <w:footnoteRef/>
      </w:r>
      <w:r>
        <w:t>Artículo 17, párrafo 3, de la Ordenanza del Estado Anfitrión (OLEH), punto 9 de las directrices conexas antes mencionadas.</w:t>
      </w:r>
    </w:p>
  </w:footnote>
  <w:footnote w:id="22">
    <w:p w14:paraId="64E3B05E" w14:textId="77777777" w:rsidR="00642603" w:rsidRPr="00D154EA" w:rsidRDefault="00642603" w:rsidP="00642603">
      <w:r>
        <w:rPr>
          <w:rStyle w:val="FootnoteReference"/>
        </w:rPr>
        <w:footnoteRef/>
      </w:r>
      <w:r>
        <w:t xml:space="preserve"> Ramsar: Según la delegación de autoridad, el Secretario General de la Secretaría de Ramsar tiene capacidad para decidir sobre la contratación, el cese y, en general, la gestión y supervisión del personal de Ramsar. Esto se hará de conformidad con el Estatuto del Personal de la UICN. </w:t>
      </w:r>
    </w:p>
    <w:p w14:paraId="0DF1EF34" w14:textId="77777777" w:rsidR="00642603" w:rsidRPr="00424FAD" w:rsidRDefault="00642603" w:rsidP="00642603">
      <w:r>
        <w:t>UICN: Presta servicios de recursos humanos, incluyendo la preparación, prórroga, rescisión y/o enmiendas de los contratos de personal, asistencia en la reubicación, etc.* - Presta servicios de nóminas - Proporciona presupuestos de personal, estadísticas e indicadores de capital humano*. - Proporciona certificados de trabajo y otros certificados según sea necesario y lo exija la legislación laboral local. - Invita a todo el personal de Ramsar a las reuniones del personal de la UICN y a las reuniones sociales oficiales. - Mantiene registros confidenciales de personal para todo el personal de Ramsar. - Recibe las solicitudes para nuevos puestos en Ramsar y apoya el proceso de contratación*. - Participa en entrevistas como miembro del comité de selección*. - Administra el proceso de selección de nuevos Secretarios Generales, en colaboración con la Presidencia en representación de Ramsar.</w:t>
      </w:r>
    </w:p>
  </w:footnote>
  <w:footnote w:id="23">
    <w:p w14:paraId="15724455" w14:textId="77777777" w:rsidR="00642603" w:rsidRPr="00D9208C" w:rsidRDefault="00642603" w:rsidP="00642603">
      <w:pPr>
        <w:pStyle w:val="FootnoteText"/>
      </w:pPr>
      <w:r>
        <w:rPr>
          <w:rStyle w:val="FootnoteReference"/>
        </w:rPr>
        <w:footnoteRef/>
      </w:r>
      <w:r>
        <w:t xml:space="preserve"> Véase el análisis jurídico de 2020, p. 77, citado en la nota a pie de página 3. </w:t>
      </w:r>
    </w:p>
  </w:footnote>
  <w:footnote w:id="24">
    <w:p w14:paraId="5BB42B52" w14:textId="77777777" w:rsidR="00642603" w:rsidRPr="00290F90" w:rsidRDefault="00642603" w:rsidP="00642603">
      <w:pPr>
        <w:pStyle w:val="FootnoteText"/>
      </w:pPr>
      <w:r>
        <w:rPr>
          <w:rStyle w:val="FootnoteReference"/>
        </w:rPr>
        <w:footnoteRef/>
      </w:r>
      <w:r>
        <w:t xml:space="preserve"> Véase el análisis jurídico de 2022, p.19, citado en la nota a pie de página 26.</w:t>
      </w:r>
    </w:p>
  </w:footnote>
  <w:footnote w:id="25">
    <w:p w14:paraId="29EEDCB4" w14:textId="77777777" w:rsidR="00642603" w:rsidRPr="0087357E" w:rsidRDefault="00642603" w:rsidP="00642603">
      <w:pPr>
        <w:pStyle w:val="FootnoteText"/>
      </w:pPr>
      <w:r>
        <w:rPr>
          <w:rStyle w:val="FootnoteReference"/>
        </w:rPr>
        <w:footnoteRef/>
      </w:r>
      <w:r>
        <w:t xml:space="preserve"> Véase: Informe de síntesis de la información y las conclusiones relacionadas con los arreglos para la acogida de la Convención de Ramsar, 2012</w:t>
      </w:r>
    </w:p>
  </w:footnote>
  <w:footnote w:id="26">
    <w:p w14:paraId="4B95BF28" w14:textId="53362264" w:rsidR="00642603" w:rsidRPr="00D9208C" w:rsidRDefault="00642603" w:rsidP="00642603">
      <w:pPr>
        <w:rPr>
          <w:sz w:val="18"/>
          <w:szCs w:val="18"/>
        </w:rPr>
      </w:pPr>
      <w:r>
        <w:rPr>
          <w:sz w:val="18"/>
          <w:szCs w:val="18"/>
        </w:rPr>
        <w:footnoteRef/>
      </w:r>
      <w:r w:rsidR="00FC12A7">
        <w:t xml:space="preserve"> </w:t>
      </w:r>
      <w:r w:rsidRPr="00FC12A7">
        <w:rPr>
          <w:sz w:val="18"/>
          <w:szCs w:val="18"/>
        </w:rPr>
        <w:t xml:space="preserve">Se constataron </w:t>
      </w:r>
      <w:r>
        <w:rPr>
          <w:sz w:val="18"/>
          <w:szCs w:val="18"/>
        </w:rPr>
        <w:t xml:space="preserve">retos para la Convención en una fase temprana, ya en 2005, y han sido el motor principal de las solicitudes de revisión del estatuto jurídico para permitir la participación de la Secretaría en eventos de la ONU y aumentar la visibilidad de la Convención.  Tras consultar con la Oficina de Asuntos Jurídicos de las Naciones Unidas, se inició un proceso con el objetivo de obtener la condición de observadora en la Asamblea General de las Naciones Unidas y, en 2017, la Misión Permanente de Uruguay (como Presidencia del Comité Permanente) presentó en nombre de Australia, los Emiratos Árabes Unidos, los Estados Unidos de América, Kenya y Uruguay una solicitud a las Naciones Unidas dirigida al Secretario General para añadir la condición de observadora como punto del orden del día de la Asamblea General de las Naciones Unidas. </w:t>
      </w:r>
    </w:p>
    <w:p w14:paraId="4AD32C3C" w14:textId="02E97CBF" w:rsidR="00642603" w:rsidRPr="00290F90" w:rsidRDefault="00642603" w:rsidP="00642603">
      <w:pPr>
        <w:pStyle w:val="FootnoteText"/>
      </w:pPr>
      <w:r>
        <w:t xml:space="preserve">El punto titulado "Otorgamiento de la condición de observadora en la Asamblea General a la secretaría de la Convención de Ramsar sobre los Humedales" fue incluido en el orden del día del septuagésimo segundo período de sesiones de la Asamblea celebrado en agosto de 2017 a solicitud de Uruguay.  </w:t>
      </w:r>
      <w:r w:rsidRPr="00FC12A7">
        <w:rPr>
          <w:b/>
          <w:bCs/>
        </w:rPr>
        <w:t>La decisión al respecto fue aplazada hasta el siguiente período de sesiones y desde entonces se ha aplazado en todas las reuniones posteriores.</w:t>
      </w:r>
      <w:r>
        <w:t xml:space="preserve"> En la AGNU de noviembre de 2023, la Presidencia señaló que la misión permanente de Uruguay había enviado una comunicación indicando que la delegación patrocinadora solicitaba que el comité recomendara un aplazamiento hasta 2024. La AGNU recomendó el aplazamiento. La próxima reunión tendrá lugar el 2 de octubre de 2024</w:t>
      </w:r>
      <w:r w:rsidR="00FC12A7">
        <w:t>.</w:t>
      </w:r>
    </w:p>
  </w:footnote>
  <w:footnote w:id="27">
    <w:p w14:paraId="2254D74F" w14:textId="77777777" w:rsidR="00642603" w:rsidRPr="00AA652F" w:rsidRDefault="00642603" w:rsidP="00642603">
      <w:pPr>
        <w:pStyle w:val="FootnoteText"/>
      </w:pPr>
      <w:r>
        <w:rPr>
          <w:rStyle w:val="FootnoteReference"/>
        </w:rPr>
        <w:footnoteRef/>
      </w:r>
      <w:r>
        <w:t xml:space="preserve"> Esta opción ha quedado obsoleta. La Asamblea General adoptó además, el 25 de junio de 2021, la resolución </w:t>
      </w:r>
      <w:hyperlink r:id="rId16" w:history="1">
        <w:r>
          <w:rPr>
            <w:rStyle w:val="Hyperlink"/>
          </w:rPr>
          <w:t>75/290 A</w:t>
        </w:r>
      </w:hyperlink>
      <w:r>
        <w:t xml:space="preserve">, </w:t>
      </w:r>
      <w:r>
        <w:rPr>
          <w:i/>
          <w:iCs/>
        </w:rPr>
        <w:t>Examen de la aplicación de la resolución 72/305 de la Asamblea General, relativa al fortalecimiento del Consejo Económico y Social</w:t>
      </w:r>
      <w:r>
        <w:t xml:space="preserve"> y la resolución </w:t>
      </w:r>
      <w:hyperlink r:id="rId17" w:history="1">
        <w:r>
          <w:rPr>
            <w:rStyle w:val="Hyperlink"/>
          </w:rPr>
          <w:t>75/290 B</w:t>
        </w:r>
      </w:hyperlink>
      <w:r>
        <w:t xml:space="preserve">, </w:t>
      </w:r>
      <w:r>
        <w:rPr>
          <w:i/>
          <w:iCs/>
        </w:rPr>
        <w:t>Examen de la aplicación de las resoluciones de la Asamblea General 67/290, relativa al formato y los aspectos organizativos del foro político de alto nivel sobre el desarrollo sostenible, y 70/299, relativa al seguimiento y el examen de la Agenda 2030 para el Desarrollo Sostenible a nivel mundial</w:t>
      </w:r>
      <w:r>
        <w:t>.</w:t>
      </w:r>
    </w:p>
    <w:p w14:paraId="2BD4BF8D" w14:textId="77777777" w:rsidR="00642603" w:rsidRPr="00D9208C" w:rsidRDefault="00642603" w:rsidP="00642603">
      <w:pPr>
        <w:pStyle w:val="FootnoteText"/>
      </w:pPr>
      <w:r>
        <w:t xml:space="preserve">Fuente: </w:t>
      </w:r>
      <w:hyperlink r:id="rId18" w:history="1">
        <w:r>
          <w:rPr>
            <w:rStyle w:val="Hyperlink"/>
          </w:rPr>
          <w:t>https://hlpf.un.org/ecosoc-hlpf-reviews</w:t>
        </w:r>
      </w:hyperlink>
    </w:p>
    <w:p w14:paraId="1BC55380" w14:textId="77777777" w:rsidR="00642603" w:rsidRPr="00AA652F" w:rsidRDefault="00642603" w:rsidP="00642603">
      <w:pPr>
        <w:pStyle w:val="FootnoteText"/>
      </w:pPr>
      <w:r>
        <w:t>Los resultados del análisis jurídico de esta opción se actualizarán en función de los nuevos elementos.</w:t>
      </w:r>
    </w:p>
    <w:p w14:paraId="7C210FB7" w14:textId="77777777" w:rsidR="00642603" w:rsidRPr="00642603" w:rsidRDefault="00642603" w:rsidP="00642603">
      <w:pPr>
        <w:pStyle w:val="FootnoteText"/>
      </w:pPr>
    </w:p>
  </w:footnote>
  <w:footnote w:id="28">
    <w:p w14:paraId="1B64E4DB" w14:textId="77777777" w:rsidR="00642603" w:rsidRPr="00642603" w:rsidRDefault="00642603" w:rsidP="00642603">
      <w:pPr>
        <w:pStyle w:val="FootnoteText"/>
        <w:jc w:val="left"/>
        <w:rPr>
          <w:lang w:val="fr-FR"/>
        </w:rPr>
      </w:pPr>
      <w:r>
        <w:rPr>
          <w:rStyle w:val="FootnoteReference"/>
        </w:rPr>
        <w:footnoteRef/>
      </w:r>
      <w:r w:rsidRPr="00642603">
        <w:rPr>
          <w:lang w:val="fr-FR"/>
        </w:rPr>
        <w:t xml:space="preserve"> Véase </w:t>
      </w:r>
      <w:hyperlink r:id="rId19" w:history="1">
        <w:r w:rsidRPr="00642603">
          <w:rPr>
            <w:rStyle w:val="Hyperlink"/>
            <w:lang w:val="fr-FR"/>
          </w:rPr>
          <w:t>https://www.ramsar.org/document/letter-agreement-provision-services-between-iucn-ramsar-convention</w:t>
        </w:r>
      </w:hyperlink>
      <w:r w:rsidRPr="00642603">
        <w:rPr>
          <w:lang w:val="fr-FR"/>
        </w:rPr>
        <w:t>.</w:t>
      </w:r>
    </w:p>
  </w:footnote>
  <w:footnote w:id="29">
    <w:p w14:paraId="08AC6554" w14:textId="77777777" w:rsidR="00642603" w:rsidRPr="00642603" w:rsidRDefault="00642603" w:rsidP="00642603">
      <w:pPr>
        <w:pStyle w:val="FootnoteText"/>
        <w:jc w:val="left"/>
        <w:rPr>
          <w:lang w:val="fr-FR"/>
        </w:rPr>
      </w:pPr>
      <w:r>
        <w:rPr>
          <w:rStyle w:val="FootnoteReference"/>
        </w:rPr>
        <w:footnoteRef/>
      </w:r>
      <w:r w:rsidRPr="00642603">
        <w:rPr>
          <w:lang w:val="fr-FR"/>
        </w:rPr>
        <w:t xml:space="preserve"> Véase </w:t>
      </w:r>
      <w:hyperlink r:id="rId20" w:history="1">
        <w:r w:rsidRPr="00642603">
          <w:rPr>
            <w:rStyle w:val="Hyperlink"/>
            <w:lang w:val="fr-FR"/>
          </w:rPr>
          <w:t>https://www.ramsar.org/document/delegation-authority-secretary-general-convention-wetlands-international-importance</w:t>
        </w:r>
      </w:hyperlink>
      <w:r w:rsidRPr="00642603">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03228" w14:textId="77777777" w:rsidR="00D26EF5" w:rsidRDefault="00D26EF5" w:rsidP="00F62F2D">
    <w:pPr>
      <w:pStyle w:val="Header"/>
    </w:pPr>
    <w:r>
      <w:rPr>
        <w:noProof/>
      </w:rPr>
      <mc:AlternateContent>
        <mc:Choice Requires="wps">
          <w:drawing>
            <wp:anchor distT="0" distB="0" distL="0" distR="0" simplePos="0" relativeHeight="251659264" behindDoc="0" locked="0" layoutInCell="1" allowOverlap="1" wp14:anchorId="354E8DB3" wp14:editId="219EC9D8">
              <wp:simplePos x="635" y="635"/>
              <wp:positionH relativeFrom="page">
                <wp:align>center</wp:align>
              </wp:positionH>
              <wp:positionV relativeFrom="page">
                <wp:align>top</wp:align>
              </wp:positionV>
              <wp:extent cx="551815" cy="405765"/>
              <wp:effectExtent l="0" t="0" r="635" b="13335"/>
              <wp:wrapNone/>
              <wp:docPr id="7394211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CCE9F77" w14:textId="77777777" w:rsidR="00D26EF5" w:rsidRPr="001861F3" w:rsidRDefault="00D26EF5" w:rsidP="00F62F2D">
                          <w:pPr>
                            <w:rPr>
                              <w:noProof/>
                            </w:rPr>
                          </w:pPr>
                          <w:r>
                            <w:t>OFICIAL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4E8DB3" id="_x0000_t202" coordsize="21600,21600" o:spt="202" path="m,l,21600r21600,l21600,xe">
              <v:stroke joinstyle="miter"/>
              <v:path gradientshapeok="t" o:connecttype="rect"/>
            </v:shapetype>
            <v:shape id="Text Box 2" o:spid="_x0000_s1039" type="#_x0000_t202" alt="OFFICIAL" style="position:absolute;margin-left:0;margin-top:0;width:43.45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0CCE9F77" w14:textId="77777777" w:rsidR="00D26EF5" w:rsidRPr="001861F3" w:rsidRDefault="00D26EF5" w:rsidP="00F62F2D">
                    <w:pPr>
                      <w:rPr>
                        <w:noProof/>
                      </w:rPr>
                    </w:pPr>
                    <w:r>
                      <w:t>OFICIAL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035D9" w14:textId="77777777" w:rsidR="00642603" w:rsidRDefault="006426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2409" w14:textId="77777777" w:rsidR="00642603" w:rsidRDefault="00642603">
    <w:pPr>
      <w:pStyle w:val="Header"/>
    </w:pPr>
    <w:r>
      <w:rPr>
        <w:noProof/>
      </w:rPr>
      <mc:AlternateContent>
        <mc:Choice Requires="wps">
          <w:drawing>
            <wp:anchor distT="0" distB="0" distL="0" distR="0" simplePos="0" relativeHeight="251662336" behindDoc="0" locked="0" layoutInCell="1" allowOverlap="1" wp14:anchorId="71035B3B" wp14:editId="28CFDA80">
              <wp:simplePos x="635" y="635"/>
              <wp:positionH relativeFrom="page">
                <wp:align>center</wp:align>
              </wp:positionH>
              <wp:positionV relativeFrom="page">
                <wp:align>top</wp:align>
              </wp:positionV>
              <wp:extent cx="551815" cy="376555"/>
              <wp:effectExtent l="0" t="0" r="635" b="4445"/>
              <wp:wrapNone/>
              <wp:docPr id="15754138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B7EABB" w14:textId="77777777" w:rsidR="00642603" w:rsidRPr="0001255B" w:rsidRDefault="00642603" w:rsidP="00A83C15">
                          <w:pPr>
                            <w:rPr>
                              <w:rFonts w:cs="Calibri"/>
                              <w:noProof/>
                              <w:color w:val="FF0000"/>
                              <w:sz w:val="24"/>
                              <w:szCs w:val="24"/>
                            </w:rPr>
                          </w:pPr>
                          <w:r>
                            <w:rPr>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35B3B" id="_x0000_t202" coordsize="21600,21600" o:spt="202" path="m,l,21600r21600,l21600,xe">
              <v:stroke joinstyle="miter"/>
              <v:path gradientshapeok="t" o:connecttype="rect"/>
            </v:shapetype>
            <v:shape id="_x0000_s1041"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8B7EABB" w14:textId="77777777" w:rsidR="00642603" w:rsidRPr="0001255B" w:rsidRDefault="00642603" w:rsidP="00A83C15">
                    <w:pPr>
                      <w:rPr>
                        <w:rFonts w:cs="Calibri"/>
                        <w:noProof/>
                        <w:color w:val="FF0000"/>
                        <w:sz w:val="24"/>
                        <w:szCs w:val="24"/>
                      </w:rPr>
                    </w:pPr>
                    <w:r>
                      <w:rPr>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A46D" w14:textId="77777777" w:rsidR="00642603" w:rsidRDefault="00642603">
    <w:pPr>
      <w:pStyle w:val="Header"/>
    </w:pPr>
  </w:p>
  <w:p w14:paraId="575BBA25" w14:textId="77777777" w:rsidR="00642603" w:rsidRDefault="00642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C345E"/>
    <w:multiLevelType w:val="multilevel"/>
    <w:tmpl w:val="6E7C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407DAB"/>
    <w:multiLevelType w:val="hybridMultilevel"/>
    <w:tmpl w:val="055E61E8"/>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643453E"/>
    <w:multiLevelType w:val="hybridMultilevel"/>
    <w:tmpl w:val="FDB83F48"/>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E137C7"/>
    <w:multiLevelType w:val="hybridMultilevel"/>
    <w:tmpl w:val="1352A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564DE2"/>
    <w:multiLevelType w:val="hybridMultilevel"/>
    <w:tmpl w:val="2D404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188DB2F"/>
    <w:multiLevelType w:val="hybridMultilevel"/>
    <w:tmpl w:val="D9F63ACA"/>
    <w:lvl w:ilvl="0" w:tplc="D772B41A">
      <w:start w:val="1"/>
      <w:numFmt w:val="bullet"/>
      <w:lvlText w:val=""/>
      <w:lvlJc w:val="left"/>
      <w:pPr>
        <w:ind w:left="720" w:hanging="360"/>
      </w:pPr>
      <w:rPr>
        <w:rFonts w:ascii="Symbol" w:hAnsi="Symbol" w:hint="default"/>
      </w:rPr>
    </w:lvl>
    <w:lvl w:ilvl="1" w:tplc="C24670E0">
      <w:start w:val="1"/>
      <w:numFmt w:val="bullet"/>
      <w:lvlText w:val="o"/>
      <w:lvlJc w:val="left"/>
      <w:pPr>
        <w:ind w:left="1440" w:hanging="360"/>
      </w:pPr>
      <w:rPr>
        <w:rFonts w:ascii="Courier New" w:hAnsi="Courier New" w:hint="default"/>
      </w:rPr>
    </w:lvl>
    <w:lvl w:ilvl="2" w:tplc="BA5CEA04">
      <w:start w:val="1"/>
      <w:numFmt w:val="bullet"/>
      <w:lvlText w:val=""/>
      <w:lvlJc w:val="left"/>
      <w:pPr>
        <w:ind w:left="2160" w:hanging="360"/>
      </w:pPr>
      <w:rPr>
        <w:rFonts w:ascii="Wingdings" w:hAnsi="Wingdings" w:hint="default"/>
      </w:rPr>
    </w:lvl>
    <w:lvl w:ilvl="3" w:tplc="4E50A2A8">
      <w:start w:val="1"/>
      <w:numFmt w:val="bullet"/>
      <w:lvlText w:val=""/>
      <w:lvlJc w:val="left"/>
      <w:pPr>
        <w:ind w:left="2880" w:hanging="360"/>
      </w:pPr>
      <w:rPr>
        <w:rFonts w:ascii="Symbol" w:hAnsi="Symbol" w:hint="default"/>
      </w:rPr>
    </w:lvl>
    <w:lvl w:ilvl="4" w:tplc="B9709EB6">
      <w:start w:val="1"/>
      <w:numFmt w:val="bullet"/>
      <w:lvlText w:val="o"/>
      <w:lvlJc w:val="left"/>
      <w:pPr>
        <w:ind w:left="3600" w:hanging="360"/>
      </w:pPr>
      <w:rPr>
        <w:rFonts w:ascii="Courier New" w:hAnsi="Courier New" w:hint="default"/>
      </w:rPr>
    </w:lvl>
    <w:lvl w:ilvl="5" w:tplc="308CF78E">
      <w:start w:val="1"/>
      <w:numFmt w:val="bullet"/>
      <w:lvlText w:val=""/>
      <w:lvlJc w:val="left"/>
      <w:pPr>
        <w:ind w:left="4320" w:hanging="360"/>
      </w:pPr>
      <w:rPr>
        <w:rFonts w:ascii="Wingdings" w:hAnsi="Wingdings" w:hint="default"/>
      </w:rPr>
    </w:lvl>
    <w:lvl w:ilvl="6" w:tplc="BBEC0770">
      <w:start w:val="1"/>
      <w:numFmt w:val="bullet"/>
      <w:lvlText w:val=""/>
      <w:lvlJc w:val="left"/>
      <w:pPr>
        <w:ind w:left="5040" w:hanging="360"/>
      </w:pPr>
      <w:rPr>
        <w:rFonts w:ascii="Symbol" w:hAnsi="Symbol" w:hint="default"/>
      </w:rPr>
    </w:lvl>
    <w:lvl w:ilvl="7" w:tplc="D570B39A">
      <w:start w:val="1"/>
      <w:numFmt w:val="bullet"/>
      <w:lvlText w:val="o"/>
      <w:lvlJc w:val="left"/>
      <w:pPr>
        <w:ind w:left="5760" w:hanging="360"/>
      </w:pPr>
      <w:rPr>
        <w:rFonts w:ascii="Courier New" w:hAnsi="Courier New" w:hint="default"/>
      </w:rPr>
    </w:lvl>
    <w:lvl w:ilvl="8" w:tplc="A0CEAEFA">
      <w:start w:val="1"/>
      <w:numFmt w:val="bullet"/>
      <w:lvlText w:val=""/>
      <w:lvlJc w:val="left"/>
      <w:pPr>
        <w:ind w:left="6480" w:hanging="360"/>
      </w:pPr>
      <w:rPr>
        <w:rFonts w:ascii="Wingdings" w:hAnsi="Wingdings" w:hint="default"/>
      </w:rPr>
    </w:lvl>
  </w:abstractNum>
  <w:abstractNum w:abstractNumId="6" w15:restartNumberingAfterBreak="0">
    <w:nsid w:val="2429679B"/>
    <w:multiLevelType w:val="hybridMultilevel"/>
    <w:tmpl w:val="D004A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56791A"/>
    <w:multiLevelType w:val="hybridMultilevel"/>
    <w:tmpl w:val="0FC08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AC0ACC"/>
    <w:multiLevelType w:val="multilevel"/>
    <w:tmpl w:val="1A9AF478"/>
    <w:lvl w:ilvl="0">
      <w:start w:val="1"/>
      <w:numFmt w:val="decimal"/>
      <w:pStyle w:val="Heading1"/>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C379B9"/>
    <w:multiLevelType w:val="hybridMultilevel"/>
    <w:tmpl w:val="FA7CF9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241DC5"/>
    <w:multiLevelType w:val="hybridMultilevel"/>
    <w:tmpl w:val="7E1451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0E32EEB"/>
    <w:multiLevelType w:val="hybridMultilevel"/>
    <w:tmpl w:val="A03806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1764185"/>
    <w:multiLevelType w:val="hybridMultilevel"/>
    <w:tmpl w:val="9E2A1D24"/>
    <w:lvl w:ilvl="0" w:tplc="B62C23D4">
      <w:start w:val="1"/>
      <w:numFmt w:val="decimal"/>
      <w:lvlText w:val="%1)"/>
      <w:lvlJc w:val="left"/>
      <w:pPr>
        <w:ind w:left="28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C803142"/>
    <w:multiLevelType w:val="hybridMultilevel"/>
    <w:tmpl w:val="FAC043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C8F07D4"/>
    <w:multiLevelType w:val="hybridMultilevel"/>
    <w:tmpl w:val="DE8A1238"/>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3D4F2EB8"/>
    <w:multiLevelType w:val="hybridMultilevel"/>
    <w:tmpl w:val="88406D6E"/>
    <w:lvl w:ilvl="0" w:tplc="1C090011">
      <w:start w:val="1"/>
      <w:numFmt w:val="decimal"/>
      <w:lvlText w:val="%1)"/>
      <w:lvlJc w:val="left"/>
      <w:pPr>
        <w:ind w:left="720" w:hanging="360"/>
      </w:pPr>
      <w:rPr>
        <w:rFonts w:hint="default"/>
      </w:rPr>
    </w:lvl>
    <w:lvl w:ilvl="1" w:tplc="8796F97E">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D911C23"/>
    <w:multiLevelType w:val="hybridMultilevel"/>
    <w:tmpl w:val="5F3882F0"/>
    <w:lvl w:ilvl="0" w:tplc="840C1E0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7E6E4F"/>
    <w:multiLevelType w:val="hybridMultilevel"/>
    <w:tmpl w:val="19EE1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2E50085"/>
    <w:multiLevelType w:val="hybridMultilevel"/>
    <w:tmpl w:val="260CEF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2E50DA8"/>
    <w:multiLevelType w:val="hybridMultilevel"/>
    <w:tmpl w:val="0BFAD9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4651D3D"/>
    <w:multiLevelType w:val="hybridMultilevel"/>
    <w:tmpl w:val="DF6A5EF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68D4B8F"/>
    <w:multiLevelType w:val="hybridMultilevel"/>
    <w:tmpl w:val="07EC2548"/>
    <w:lvl w:ilvl="0" w:tplc="1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E4C4AA"/>
    <w:multiLevelType w:val="hybridMultilevel"/>
    <w:tmpl w:val="13E80AE6"/>
    <w:lvl w:ilvl="0" w:tplc="992E1138">
      <w:start w:val="1"/>
      <w:numFmt w:val="bullet"/>
      <w:lvlText w:val="o"/>
      <w:lvlJc w:val="left"/>
      <w:pPr>
        <w:ind w:left="720" w:hanging="360"/>
      </w:pPr>
      <w:rPr>
        <w:rFonts w:ascii="Courier New" w:hAnsi="Courier New" w:hint="default"/>
      </w:rPr>
    </w:lvl>
    <w:lvl w:ilvl="1" w:tplc="10B079A6">
      <w:start w:val="1"/>
      <w:numFmt w:val="bullet"/>
      <w:lvlText w:val="o"/>
      <w:lvlJc w:val="left"/>
      <w:pPr>
        <w:ind w:left="1440" w:hanging="360"/>
      </w:pPr>
      <w:rPr>
        <w:rFonts w:ascii="Courier New" w:hAnsi="Courier New" w:hint="default"/>
      </w:rPr>
    </w:lvl>
    <w:lvl w:ilvl="2" w:tplc="38B62840">
      <w:start w:val="1"/>
      <w:numFmt w:val="bullet"/>
      <w:lvlText w:val=""/>
      <w:lvlJc w:val="left"/>
      <w:pPr>
        <w:ind w:left="2160" w:hanging="360"/>
      </w:pPr>
      <w:rPr>
        <w:rFonts w:ascii="Wingdings" w:hAnsi="Wingdings" w:hint="default"/>
      </w:rPr>
    </w:lvl>
    <w:lvl w:ilvl="3" w:tplc="A5F2DDA2">
      <w:start w:val="1"/>
      <w:numFmt w:val="bullet"/>
      <w:lvlText w:val=""/>
      <w:lvlJc w:val="left"/>
      <w:pPr>
        <w:ind w:left="2880" w:hanging="360"/>
      </w:pPr>
      <w:rPr>
        <w:rFonts w:ascii="Symbol" w:hAnsi="Symbol" w:hint="default"/>
      </w:rPr>
    </w:lvl>
    <w:lvl w:ilvl="4" w:tplc="4F68B414">
      <w:start w:val="1"/>
      <w:numFmt w:val="bullet"/>
      <w:lvlText w:val="o"/>
      <w:lvlJc w:val="left"/>
      <w:pPr>
        <w:ind w:left="3600" w:hanging="360"/>
      </w:pPr>
      <w:rPr>
        <w:rFonts w:ascii="Courier New" w:hAnsi="Courier New" w:hint="default"/>
      </w:rPr>
    </w:lvl>
    <w:lvl w:ilvl="5" w:tplc="F0046800">
      <w:start w:val="1"/>
      <w:numFmt w:val="bullet"/>
      <w:lvlText w:val=""/>
      <w:lvlJc w:val="left"/>
      <w:pPr>
        <w:ind w:left="4320" w:hanging="360"/>
      </w:pPr>
      <w:rPr>
        <w:rFonts w:ascii="Wingdings" w:hAnsi="Wingdings" w:hint="default"/>
      </w:rPr>
    </w:lvl>
    <w:lvl w:ilvl="6" w:tplc="412A6CD8">
      <w:start w:val="1"/>
      <w:numFmt w:val="bullet"/>
      <w:lvlText w:val=""/>
      <w:lvlJc w:val="left"/>
      <w:pPr>
        <w:ind w:left="5040" w:hanging="360"/>
      </w:pPr>
      <w:rPr>
        <w:rFonts w:ascii="Symbol" w:hAnsi="Symbol" w:hint="default"/>
      </w:rPr>
    </w:lvl>
    <w:lvl w:ilvl="7" w:tplc="290E8C48">
      <w:start w:val="1"/>
      <w:numFmt w:val="bullet"/>
      <w:lvlText w:val="o"/>
      <w:lvlJc w:val="left"/>
      <w:pPr>
        <w:ind w:left="5760" w:hanging="360"/>
      </w:pPr>
      <w:rPr>
        <w:rFonts w:ascii="Courier New" w:hAnsi="Courier New" w:hint="default"/>
      </w:rPr>
    </w:lvl>
    <w:lvl w:ilvl="8" w:tplc="299A3C74">
      <w:start w:val="1"/>
      <w:numFmt w:val="bullet"/>
      <w:lvlText w:val=""/>
      <w:lvlJc w:val="left"/>
      <w:pPr>
        <w:ind w:left="6480" w:hanging="360"/>
      </w:pPr>
      <w:rPr>
        <w:rFonts w:ascii="Wingdings" w:hAnsi="Wingdings" w:hint="default"/>
      </w:rPr>
    </w:lvl>
  </w:abstractNum>
  <w:abstractNum w:abstractNumId="23" w15:restartNumberingAfterBreak="0">
    <w:nsid w:val="4A916A07"/>
    <w:multiLevelType w:val="hybridMultilevel"/>
    <w:tmpl w:val="227656DC"/>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209036"/>
    <w:multiLevelType w:val="hybridMultilevel"/>
    <w:tmpl w:val="7F2A0E38"/>
    <w:lvl w:ilvl="0" w:tplc="DA84B0EC">
      <w:start w:val="1"/>
      <w:numFmt w:val="bullet"/>
      <w:lvlText w:val=""/>
      <w:lvlJc w:val="left"/>
      <w:pPr>
        <w:ind w:left="720" w:hanging="360"/>
      </w:pPr>
      <w:rPr>
        <w:rFonts w:ascii="Symbol" w:hAnsi="Symbol" w:hint="default"/>
      </w:rPr>
    </w:lvl>
    <w:lvl w:ilvl="1" w:tplc="D8887C10">
      <w:start w:val="1"/>
      <w:numFmt w:val="bullet"/>
      <w:lvlText w:val="o"/>
      <w:lvlJc w:val="left"/>
      <w:pPr>
        <w:ind w:left="1440" w:hanging="360"/>
      </w:pPr>
      <w:rPr>
        <w:rFonts w:ascii="Courier New" w:hAnsi="Courier New" w:hint="default"/>
      </w:rPr>
    </w:lvl>
    <w:lvl w:ilvl="2" w:tplc="00921A24">
      <w:start w:val="1"/>
      <w:numFmt w:val="bullet"/>
      <w:lvlText w:val=""/>
      <w:lvlJc w:val="left"/>
      <w:pPr>
        <w:ind w:left="2160" w:hanging="360"/>
      </w:pPr>
      <w:rPr>
        <w:rFonts w:ascii="Wingdings" w:hAnsi="Wingdings" w:hint="default"/>
      </w:rPr>
    </w:lvl>
    <w:lvl w:ilvl="3" w:tplc="56184B60">
      <w:start w:val="1"/>
      <w:numFmt w:val="bullet"/>
      <w:lvlText w:val=""/>
      <w:lvlJc w:val="left"/>
      <w:pPr>
        <w:ind w:left="2880" w:hanging="360"/>
      </w:pPr>
      <w:rPr>
        <w:rFonts w:ascii="Symbol" w:hAnsi="Symbol" w:hint="default"/>
      </w:rPr>
    </w:lvl>
    <w:lvl w:ilvl="4" w:tplc="EECC9058">
      <w:start w:val="1"/>
      <w:numFmt w:val="bullet"/>
      <w:lvlText w:val="o"/>
      <w:lvlJc w:val="left"/>
      <w:pPr>
        <w:ind w:left="3600" w:hanging="360"/>
      </w:pPr>
      <w:rPr>
        <w:rFonts w:ascii="Courier New" w:hAnsi="Courier New" w:hint="default"/>
      </w:rPr>
    </w:lvl>
    <w:lvl w:ilvl="5" w:tplc="E1D2E282">
      <w:start w:val="1"/>
      <w:numFmt w:val="bullet"/>
      <w:lvlText w:val=""/>
      <w:lvlJc w:val="left"/>
      <w:pPr>
        <w:ind w:left="4320" w:hanging="360"/>
      </w:pPr>
      <w:rPr>
        <w:rFonts w:ascii="Wingdings" w:hAnsi="Wingdings" w:hint="default"/>
      </w:rPr>
    </w:lvl>
    <w:lvl w:ilvl="6" w:tplc="339E9BBC">
      <w:start w:val="1"/>
      <w:numFmt w:val="bullet"/>
      <w:lvlText w:val=""/>
      <w:lvlJc w:val="left"/>
      <w:pPr>
        <w:ind w:left="5040" w:hanging="360"/>
      </w:pPr>
      <w:rPr>
        <w:rFonts w:ascii="Symbol" w:hAnsi="Symbol" w:hint="default"/>
      </w:rPr>
    </w:lvl>
    <w:lvl w:ilvl="7" w:tplc="E6A4B32A">
      <w:start w:val="1"/>
      <w:numFmt w:val="bullet"/>
      <w:lvlText w:val="o"/>
      <w:lvlJc w:val="left"/>
      <w:pPr>
        <w:ind w:left="5760" w:hanging="360"/>
      </w:pPr>
      <w:rPr>
        <w:rFonts w:ascii="Courier New" w:hAnsi="Courier New" w:hint="default"/>
      </w:rPr>
    </w:lvl>
    <w:lvl w:ilvl="8" w:tplc="FD181E00">
      <w:start w:val="1"/>
      <w:numFmt w:val="bullet"/>
      <w:lvlText w:val=""/>
      <w:lvlJc w:val="left"/>
      <w:pPr>
        <w:ind w:left="6480" w:hanging="360"/>
      </w:pPr>
      <w:rPr>
        <w:rFonts w:ascii="Wingdings" w:hAnsi="Wingdings" w:hint="default"/>
      </w:rPr>
    </w:lvl>
  </w:abstractNum>
  <w:abstractNum w:abstractNumId="25" w15:restartNumberingAfterBreak="0">
    <w:nsid w:val="4CA16EBE"/>
    <w:multiLevelType w:val="hybridMultilevel"/>
    <w:tmpl w:val="7D9689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5A019B6"/>
    <w:multiLevelType w:val="hybridMultilevel"/>
    <w:tmpl w:val="12E097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AAA6B49"/>
    <w:multiLevelType w:val="hybridMultilevel"/>
    <w:tmpl w:val="2F22A4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EB6089D"/>
    <w:multiLevelType w:val="hybridMultilevel"/>
    <w:tmpl w:val="8934FED0"/>
    <w:lvl w:ilvl="0" w:tplc="40544746">
      <w:start w:val="1"/>
      <w:numFmt w:val="bullet"/>
      <w:lvlText w:val=""/>
      <w:lvlJc w:val="left"/>
      <w:pPr>
        <w:ind w:left="720" w:hanging="360"/>
      </w:pPr>
      <w:rPr>
        <w:rFonts w:ascii="Symbol" w:hAnsi="Symbol" w:hint="default"/>
      </w:rPr>
    </w:lvl>
    <w:lvl w:ilvl="1" w:tplc="CAC473F8">
      <w:start w:val="1"/>
      <w:numFmt w:val="bullet"/>
      <w:lvlText w:val="o"/>
      <w:lvlJc w:val="left"/>
      <w:pPr>
        <w:ind w:left="1440" w:hanging="360"/>
      </w:pPr>
      <w:rPr>
        <w:rFonts w:ascii="Courier New" w:hAnsi="Courier New" w:hint="default"/>
      </w:rPr>
    </w:lvl>
    <w:lvl w:ilvl="2" w:tplc="5AAE47D4">
      <w:start w:val="1"/>
      <w:numFmt w:val="bullet"/>
      <w:lvlText w:val=""/>
      <w:lvlJc w:val="left"/>
      <w:pPr>
        <w:ind w:left="2160" w:hanging="360"/>
      </w:pPr>
      <w:rPr>
        <w:rFonts w:ascii="Wingdings" w:hAnsi="Wingdings" w:hint="default"/>
      </w:rPr>
    </w:lvl>
    <w:lvl w:ilvl="3" w:tplc="E9341358">
      <w:start w:val="1"/>
      <w:numFmt w:val="bullet"/>
      <w:lvlText w:val=""/>
      <w:lvlJc w:val="left"/>
      <w:pPr>
        <w:ind w:left="2880" w:hanging="360"/>
      </w:pPr>
      <w:rPr>
        <w:rFonts w:ascii="Symbol" w:hAnsi="Symbol" w:hint="default"/>
      </w:rPr>
    </w:lvl>
    <w:lvl w:ilvl="4" w:tplc="669CF3F2">
      <w:start w:val="1"/>
      <w:numFmt w:val="bullet"/>
      <w:lvlText w:val="o"/>
      <w:lvlJc w:val="left"/>
      <w:pPr>
        <w:ind w:left="3600" w:hanging="360"/>
      </w:pPr>
      <w:rPr>
        <w:rFonts w:ascii="Courier New" w:hAnsi="Courier New" w:hint="default"/>
      </w:rPr>
    </w:lvl>
    <w:lvl w:ilvl="5" w:tplc="4B56AFC6">
      <w:start w:val="1"/>
      <w:numFmt w:val="bullet"/>
      <w:lvlText w:val=""/>
      <w:lvlJc w:val="left"/>
      <w:pPr>
        <w:ind w:left="4320" w:hanging="360"/>
      </w:pPr>
      <w:rPr>
        <w:rFonts w:ascii="Wingdings" w:hAnsi="Wingdings" w:hint="default"/>
      </w:rPr>
    </w:lvl>
    <w:lvl w:ilvl="6" w:tplc="BA04AA3A">
      <w:start w:val="1"/>
      <w:numFmt w:val="bullet"/>
      <w:lvlText w:val=""/>
      <w:lvlJc w:val="left"/>
      <w:pPr>
        <w:ind w:left="5040" w:hanging="360"/>
      </w:pPr>
      <w:rPr>
        <w:rFonts w:ascii="Symbol" w:hAnsi="Symbol" w:hint="default"/>
      </w:rPr>
    </w:lvl>
    <w:lvl w:ilvl="7" w:tplc="212E610E">
      <w:start w:val="1"/>
      <w:numFmt w:val="bullet"/>
      <w:lvlText w:val="o"/>
      <w:lvlJc w:val="left"/>
      <w:pPr>
        <w:ind w:left="5760" w:hanging="360"/>
      </w:pPr>
      <w:rPr>
        <w:rFonts w:ascii="Courier New" w:hAnsi="Courier New" w:hint="default"/>
      </w:rPr>
    </w:lvl>
    <w:lvl w:ilvl="8" w:tplc="CB90D4AC">
      <w:start w:val="1"/>
      <w:numFmt w:val="bullet"/>
      <w:lvlText w:val=""/>
      <w:lvlJc w:val="left"/>
      <w:pPr>
        <w:ind w:left="6480" w:hanging="360"/>
      </w:pPr>
      <w:rPr>
        <w:rFonts w:ascii="Wingdings" w:hAnsi="Wingdings" w:hint="default"/>
      </w:rPr>
    </w:lvl>
  </w:abstractNum>
  <w:abstractNum w:abstractNumId="29" w15:restartNumberingAfterBreak="0">
    <w:nsid w:val="5EBC114A"/>
    <w:multiLevelType w:val="hybridMultilevel"/>
    <w:tmpl w:val="D952A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01F5F1D"/>
    <w:multiLevelType w:val="hybridMultilevel"/>
    <w:tmpl w:val="342037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14D0542"/>
    <w:multiLevelType w:val="multilevel"/>
    <w:tmpl w:val="800E05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F25F0B"/>
    <w:multiLevelType w:val="hybridMultilevel"/>
    <w:tmpl w:val="F392C2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CF40ADB"/>
    <w:multiLevelType w:val="hybridMultilevel"/>
    <w:tmpl w:val="FA7CF98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2A610C7"/>
    <w:multiLevelType w:val="hybridMultilevel"/>
    <w:tmpl w:val="624EAF7C"/>
    <w:lvl w:ilvl="0" w:tplc="C35E626C">
      <w:start w:val="1"/>
      <w:numFmt w:val="decimal"/>
      <w:lvlText w:val="%1."/>
      <w:lvlJc w:val="left"/>
      <w:pPr>
        <w:ind w:left="732" w:hanging="372"/>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90973AB"/>
    <w:multiLevelType w:val="hybridMultilevel"/>
    <w:tmpl w:val="1938F01E"/>
    <w:lvl w:ilvl="0" w:tplc="5C3E143A">
      <w:start w:val="1"/>
      <w:numFmt w:val="bullet"/>
      <w:lvlText w:val=""/>
      <w:lvlJc w:val="left"/>
      <w:pPr>
        <w:ind w:left="720" w:hanging="360"/>
      </w:pPr>
      <w:rPr>
        <w:rFonts w:ascii="Symbol" w:hAnsi="Symbol" w:hint="default"/>
      </w:rPr>
    </w:lvl>
    <w:lvl w:ilvl="1" w:tplc="46769A36">
      <w:start w:val="1"/>
      <w:numFmt w:val="bullet"/>
      <w:lvlText w:val="o"/>
      <w:lvlJc w:val="left"/>
      <w:pPr>
        <w:ind w:left="1440" w:hanging="360"/>
      </w:pPr>
      <w:rPr>
        <w:rFonts w:ascii="Courier New" w:hAnsi="Courier New" w:hint="default"/>
      </w:rPr>
    </w:lvl>
    <w:lvl w:ilvl="2" w:tplc="77FEBA92">
      <w:start w:val="1"/>
      <w:numFmt w:val="bullet"/>
      <w:lvlText w:val=""/>
      <w:lvlJc w:val="left"/>
      <w:pPr>
        <w:ind w:left="2160" w:hanging="360"/>
      </w:pPr>
      <w:rPr>
        <w:rFonts w:ascii="Wingdings" w:hAnsi="Wingdings" w:hint="default"/>
      </w:rPr>
    </w:lvl>
    <w:lvl w:ilvl="3" w:tplc="113C9B28">
      <w:start w:val="1"/>
      <w:numFmt w:val="bullet"/>
      <w:lvlText w:val=""/>
      <w:lvlJc w:val="left"/>
      <w:pPr>
        <w:ind w:left="2880" w:hanging="360"/>
      </w:pPr>
      <w:rPr>
        <w:rFonts w:ascii="Symbol" w:hAnsi="Symbol" w:hint="default"/>
      </w:rPr>
    </w:lvl>
    <w:lvl w:ilvl="4" w:tplc="E4BA3124">
      <w:start w:val="1"/>
      <w:numFmt w:val="bullet"/>
      <w:lvlText w:val="o"/>
      <w:lvlJc w:val="left"/>
      <w:pPr>
        <w:ind w:left="3600" w:hanging="360"/>
      </w:pPr>
      <w:rPr>
        <w:rFonts w:ascii="Courier New" w:hAnsi="Courier New" w:hint="default"/>
      </w:rPr>
    </w:lvl>
    <w:lvl w:ilvl="5" w:tplc="78500BFE">
      <w:start w:val="1"/>
      <w:numFmt w:val="bullet"/>
      <w:lvlText w:val=""/>
      <w:lvlJc w:val="left"/>
      <w:pPr>
        <w:ind w:left="4320" w:hanging="360"/>
      </w:pPr>
      <w:rPr>
        <w:rFonts w:ascii="Wingdings" w:hAnsi="Wingdings" w:hint="default"/>
      </w:rPr>
    </w:lvl>
    <w:lvl w:ilvl="6" w:tplc="69C04FAE">
      <w:start w:val="1"/>
      <w:numFmt w:val="bullet"/>
      <w:lvlText w:val=""/>
      <w:lvlJc w:val="left"/>
      <w:pPr>
        <w:ind w:left="5040" w:hanging="360"/>
      </w:pPr>
      <w:rPr>
        <w:rFonts w:ascii="Symbol" w:hAnsi="Symbol" w:hint="default"/>
      </w:rPr>
    </w:lvl>
    <w:lvl w:ilvl="7" w:tplc="2870CA3C">
      <w:start w:val="1"/>
      <w:numFmt w:val="bullet"/>
      <w:lvlText w:val="o"/>
      <w:lvlJc w:val="left"/>
      <w:pPr>
        <w:ind w:left="5760" w:hanging="360"/>
      </w:pPr>
      <w:rPr>
        <w:rFonts w:ascii="Courier New" w:hAnsi="Courier New" w:hint="default"/>
      </w:rPr>
    </w:lvl>
    <w:lvl w:ilvl="8" w:tplc="1652BDAA">
      <w:start w:val="1"/>
      <w:numFmt w:val="bullet"/>
      <w:lvlText w:val=""/>
      <w:lvlJc w:val="left"/>
      <w:pPr>
        <w:ind w:left="6480" w:hanging="360"/>
      </w:pPr>
      <w:rPr>
        <w:rFonts w:ascii="Wingdings" w:hAnsi="Wingdings" w:hint="default"/>
      </w:rPr>
    </w:lvl>
  </w:abstractNum>
  <w:abstractNum w:abstractNumId="36" w15:restartNumberingAfterBreak="0">
    <w:nsid w:val="79B35EA2"/>
    <w:multiLevelType w:val="hybridMultilevel"/>
    <w:tmpl w:val="4ADEBE9C"/>
    <w:lvl w:ilvl="0" w:tplc="D7BAAAFA">
      <w:start w:val="1"/>
      <w:numFmt w:val="bullet"/>
      <w:lvlText w:val="o"/>
      <w:lvlJc w:val="left"/>
      <w:pPr>
        <w:ind w:left="720" w:hanging="360"/>
      </w:pPr>
      <w:rPr>
        <w:rFonts w:ascii="Courier New" w:hAnsi="Courier New" w:hint="default"/>
      </w:rPr>
    </w:lvl>
    <w:lvl w:ilvl="1" w:tplc="A8868B32">
      <w:start w:val="1"/>
      <w:numFmt w:val="bullet"/>
      <w:lvlText w:val="o"/>
      <w:lvlJc w:val="left"/>
      <w:pPr>
        <w:ind w:left="1440" w:hanging="360"/>
      </w:pPr>
      <w:rPr>
        <w:rFonts w:ascii="Courier New" w:hAnsi="Courier New" w:hint="default"/>
      </w:rPr>
    </w:lvl>
    <w:lvl w:ilvl="2" w:tplc="5FC8F0FC">
      <w:start w:val="1"/>
      <w:numFmt w:val="bullet"/>
      <w:lvlText w:val=""/>
      <w:lvlJc w:val="left"/>
      <w:pPr>
        <w:ind w:left="2160" w:hanging="360"/>
      </w:pPr>
      <w:rPr>
        <w:rFonts w:ascii="Wingdings" w:hAnsi="Wingdings" w:hint="default"/>
      </w:rPr>
    </w:lvl>
    <w:lvl w:ilvl="3" w:tplc="872C44C8">
      <w:start w:val="1"/>
      <w:numFmt w:val="bullet"/>
      <w:lvlText w:val=""/>
      <w:lvlJc w:val="left"/>
      <w:pPr>
        <w:ind w:left="2880" w:hanging="360"/>
      </w:pPr>
      <w:rPr>
        <w:rFonts w:ascii="Symbol" w:hAnsi="Symbol" w:hint="default"/>
      </w:rPr>
    </w:lvl>
    <w:lvl w:ilvl="4" w:tplc="202C8BAE">
      <w:start w:val="1"/>
      <w:numFmt w:val="bullet"/>
      <w:lvlText w:val="o"/>
      <w:lvlJc w:val="left"/>
      <w:pPr>
        <w:ind w:left="3600" w:hanging="360"/>
      </w:pPr>
      <w:rPr>
        <w:rFonts w:ascii="Courier New" w:hAnsi="Courier New" w:hint="default"/>
      </w:rPr>
    </w:lvl>
    <w:lvl w:ilvl="5" w:tplc="3D24F726">
      <w:start w:val="1"/>
      <w:numFmt w:val="bullet"/>
      <w:lvlText w:val=""/>
      <w:lvlJc w:val="left"/>
      <w:pPr>
        <w:ind w:left="4320" w:hanging="360"/>
      </w:pPr>
      <w:rPr>
        <w:rFonts w:ascii="Wingdings" w:hAnsi="Wingdings" w:hint="default"/>
      </w:rPr>
    </w:lvl>
    <w:lvl w:ilvl="6" w:tplc="073262CE">
      <w:start w:val="1"/>
      <w:numFmt w:val="bullet"/>
      <w:lvlText w:val=""/>
      <w:lvlJc w:val="left"/>
      <w:pPr>
        <w:ind w:left="5040" w:hanging="360"/>
      </w:pPr>
      <w:rPr>
        <w:rFonts w:ascii="Symbol" w:hAnsi="Symbol" w:hint="default"/>
      </w:rPr>
    </w:lvl>
    <w:lvl w:ilvl="7" w:tplc="15828C12">
      <w:start w:val="1"/>
      <w:numFmt w:val="bullet"/>
      <w:lvlText w:val="o"/>
      <w:lvlJc w:val="left"/>
      <w:pPr>
        <w:ind w:left="5760" w:hanging="360"/>
      </w:pPr>
      <w:rPr>
        <w:rFonts w:ascii="Courier New" w:hAnsi="Courier New" w:hint="default"/>
      </w:rPr>
    </w:lvl>
    <w:lvl w:ilvl="8" w:tplc="2BEE8F82">
      <w:start w:val="1"/>
      <w:numFmt w:val="bullet"/>
      <w:lvlText w:val=""/>
      <w:lvlJc w:val="left"/>
      <w:pPr>
        <w:ind w:left="6480" w:hanging="360"/>
      </w:pPr>
      <w:rPr>
        <w:rFonts w:ascii="Wingdings" w:hAnsi="Wingdings" w:hint="default"/>
      </w:rPr>
    </w:lvl>
  </w:abstractNum>
  <w:abstractNum w:abstractNumId="37" w15:restartNumberingAfterBreak="0">
    <w:nsid w:val="7BB11820"/>
    <w:multiLevelType w:val="hybridMultilevel"/>
    <w:tmpl w:val="7E4A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9F221F"/>
    <w:multiLevelType w:val="hybridMultilevel"/>
    <w:tmpl w:val="21C26106"/>
    <w:lvl w:ilvl="0" w:tplc="04090019">
      <w:start w:val="1"/>
      <w:numFmt w:val="lowerLetter"/>
      <w:lvlText w:val="%1."/>
      <w:lvlJc w:val="left"/>
      <w:pPr>
        <w:ind w:left="720" w:hanging="360"/>
      </w:pPr>
    </w:lvl>
    <w:lvl w:ilvl="1" w:tplc="1C090019">
      <w:start w:val="1"/>
      <w:numFmt w:val="lowerLetter"/>
      <w:lvlText w:val="%2."/>
      <w:lvlJc w:val="left"/>
      <w:pPr>
        <w:ind w:left="1440" w:hanging="360"/>
      </w:pPr>
    </w:lvl>
    <w:lvl w:ilvl="2" w:tplc="9972506A">
      <w:start w:val="2"/>
      <w:numFmt w:val="bullet"/>
      <w:lvlText w:val="•"/>
      <w:lvlJc w:val="left"/>
      <w:pPr>
        <w:ind w:left="2340" w:hanging="360"/>
      </w:pPr>
      <w:rPr>
        <w:rFonts w:ascii="Calibri" w:eastAsiaTheme="minorHAnsi" w:hAnsi="Calibri" w:cs="Calibri" w:hint="default"/>
      </w:rPr>
    </w:lvl>
    <w:lvl w:ilvl="3" w:tplc="B62C23D4">
      <w:start w:val="1"/>
      <w:numFmt w:val="decimal"/>
      <w:lvlText w:val="%4)"/>
      <w:lvlJc w:val="left"/>
      <w:pPr>
        <w:ind w:left="2880" w:hanging="36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CBE6674"/>
    <w:multiLevelType w:val="hybridMultilevel"/>
    <w:tmpl w:val="8E909D2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525145003">
    <w:abstractNumId w:val="28"/>
  </w:num>
  <w:num w:numId="2" w16cid:durableId="906842487">
    <w:abstractNumId w:val="36"/>
  </w:num>
  <w:num w:numId="3" w16cid:durableId="1649700016">
    <w:abstractNumId w:val="22"/>
  </w:num>
  <w:num w:numId="4" w16cid:durableId="335428585">
    <w:abstractNumId w:val="5"/>
  </w:num>
  <w:num w:numId="5" w16cid:durableId="1877229783">
    <w:abstractNumId w:val="35"/>
  </w:num>
  <w:num w:numId="6" w16cid:durableId="1324702942">
    <w:abstractNumId w:val="24"/>
  </w:num>
  <w:num w:numId="7" w16cid:durableId="1844970403">
    <w:abstractNumId w:val="8"/>
  </w:num>
  <w:num w:numId="8" w16cid:durableId="360594872">
    <w:abstractNumId w:val="4"/>
  </w:num>
  <w:num w:numId="9" w16cid:durableId="1591432245">
    <w:abstractNumId w:val="30"/>
  </w:num>
  <w:num w:numId="10" w16cid:durableId="1052770992">
    <w:abstractNumId w:val="13"/>
  </w:num>
  <w:num w:numId="11" w16cid:durableId="807622954">
    <w:abstractNumId w:val="11"/>
  </w:num>
  <w:num w:numId="12" w16cid:durableId="1273703428">
    <w:abstractNumId w:val="32"/>
  </w:num>
  <w:num w:numId="13" w16cid:durableId="504365288">
    <w:abstractNumId w:val="2"/>
  </w:num>
  <w:num w:numId="14" w16cid:durableId="1321156860">
    <w:abstractNumId w:val="37"/>
  </w:num>
  <w:num w:numId="15" w16cid:durableId="210852521">
    <w:abstractNumId w:val="16"/>
  </w:num>
  <w:num w:numId="16" w16cid:durableId="1883513740">
    <w:abstractNumId w:val="1"/>
  </w:num>
  <w:num w:numId="17" w16cid:durableId="708840568">
    <w:abstractNumId w:val="7"/>
  </w:num>
  <w:num w:numId="18" w16cid:durableId="1478835459">
    <w:abstractNumId w:val="23"/>
  </w:num>
  <w:num w:numId="19" w16cid:durableId="1493762515">
    <w:abstractNumId w:val="15"/>
  </w:num>
  <w:num w:numId="20" w16cid:durableId="504587036">
    <w:abstractNumId w:val="33"/>
  </w:num>
  <w:num w:numId="21" w16cid:durableId="2034571673">
    <w:abstractNumId w:val="14"/>
  </w:num>
  <w:num w:numId="22" w16cid:durableId="2033220773">
    <w:abstractNumId w:val="38"/>
  </w:num>
  <w:num w:numId="23" w16cid:durableId="73164299">
    <w:abstractNumId w:val="20"/>
  </w:num>
  <w:num w:numId="24" w16cid:durableId="1630820429">
    <w:abstractNumId w:val="34"/>
  </w:num>
  <w:num w:numId="25" w16cid:durableId="949510206">
    <w:abstractNumId w:val="9"/>
  </w:num>
  <w:num w:numId="26" w16cid:durableId="833912423">
    <w:abstractNumId w:val="39"/>
  </w:num>
  <w:num w:numId="27" w16cid:durableId="2031181556">
    <w:abstractNumId w:val="0"/>
  </w:num>
  <w:num w:numId="28" w16cid:durableId="2041127735">
    <w:abstractNumId w:val="3"/>
  </w:num>
  <w:num w:numId="29" w16cid:durableId="212037096">
    <w:abstractNumId w:val="25"/>
  </w:num>
  <w:num w:numId="30" w16cid:durableId="1830828185">
    <w:abstractNumId w:val="27"/>
  </w:num>
  <w:num w:numId="31" w16cid:durableId="1667777976">
    <w:abstractNumId w:val="18"/>
  </w:num>
  <w:num w:numId="32" w16cid:durableId="1783913112">
    <w:abstractNumId w:val="12"/>
  </w:num>
  <w:num w:numId="33" w16cid:durableId="540636301">
    <w:abstractNumId w:val="21"/>
  </w:num>
  <w:num w:numId="34" w16cid:durableId="2056158561">
    <w:abstractNumId w:val="17"/>
  </w:num>
  <w:num w:numId="35" w16cid:durableId="945230793">
    <w:abstractNumId w:val="26"/>
  </w:num>
  <w:num w:numId="36" w16cid:durableId="1818523820">
    <w:abstractNumId w:val="29"/>
  </w:num>
  <w:num w:numId="37" w16cid:durableId="556235410">
    <w:abstractNumId w:val="10"/>
  </w:num>
  <w:num w:numId="38" w16cid:durableId="88620473">
    <w:abstractNumId w:val="31"/>
  </w:num>
  <w:num w:numId="39" w16cid:durableId="716324006">
    <w:abstractNumId w:val="19"/>
  </w:num>
  <w:num w:numId="40" w16cid:durableId="98817184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TrackFormatting/>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3C71BF"/>
    <w:rsid w:val="00001977"/>
    <w:rsid w:val="0000213D"/>
    <w:rsid w:val="00085D3B"/>
    <w:rsid w:val="001134D2"/>
    <w:rsid w:val="00136D30"/>
    <w:rsid w:val="00137092"/>
    <w:rsid w:val="00141EDF"/>
    <w:rsid w:val="001472C2"/>
    <w:rsid w:val="001916F7"/>
    <w:rsid w:val="001B5C71"/>
    <w:rsid w:val="001C73D4"/>
    <w:rsid w:val="001C793D"/>
    <w:rsid w:val="001D1BA0"/>
    <w:rsid w:val="001D3124"/>
    <w:rsid w:val="001E2359"/>
    <w:rsid w:val="001F1304"/>
    <w:rsid w:val="001F21F5"/>
    <w:rsid w:val="0020662A"/>
    <w:rsid w:val="0023512E"/>
    <w:rsid w:val="00237C87"/>
    <w:rsid w:val="002528DD"/>
    <w:rsid w:val="00255920"/>
    <w:rsid w:val="00270A9A"/>
    <w:rsid w:val="002731F3"/>
    <w:rsid w:val="002847F0"/>
    <w:rsid w:val="00292903"/>
    <w:rsid w:val="002C2A1C"/>
    <w:rsid w:val="00301C1A"/>
    <w:rsid w:val="00343A2A"/>
    <w:rsid w:val="00351DFC"/>
    <w:rsid w:val="003567C8"/>
    <w:rsid w:val="003601A7"/>
    <w:rsid w:val="00364AC0"/>
    <w:rsid w:val="003912C6"/>
    <w:rsid w:val="003A49EA"/>
    <w:rsid w:val="003A674C"/>
    <w:rsid w:val="003B50F8"/>
    <w:rsid w:val="003C3682"/>
    <w:rsid w:val="003D4AB5"/>
    <w:rsid w:val="003E2724"/>
    <w:rsid w:val="004033AC"/>
    <w:rsid w:val="004277AF"/>
    <w:rsid w:val="0045116C"/>
    <w:rsid w:val="00462323"/>
    <w:rsid w:val="004662DE"/>
    <w:rsid w:val="00471870"/>
    <w:rsid w:val="00496972"/>
    <w:rsid w:val="004B1285"/>
    <w:rsid w:val="004E138F"/>
    <w:rsid w:val="004E2587"/>
    <w:rsid w:val="00501F86"/>
    <w:rsid w:val="00545A92"/>
    <w:rsid w:val="00563861"/>
    <w:rsid w:val="00572213"/>
    <w:rsid w:val="00582E48"/>
    <w:rsid w:val="005872F3"/>
    <w:rsid w:val="005A0DCD"/>
    <w:rsid w:val="005C56F3"/>
    <w:rsid w:val="005D5972"/>
    <w:rsid w:val="005F0A11"/>
    <w:rsid w:val="005F3CDE"/>
    <w:rsid w:val="00624538"/>
    <w:rsid w:val="00642603"/>
    <w:rsid w:val="006445E6"/>
    <w:rsid w:val="006A6B3F"/>
    <w:rsid w:val="006B2451"/>
    <w:rsid w:val="006B7CC1"/>
    <w:rsid w:val="00787F1B"/>
    <w:rsid w:val="00796DA1"/>
    <w:rsid w:val="007B038E"/>
    <w:rsid w:val="007B5D7E"/>
    <w:rsid w:val="007C4A40"/>
    <w:rsid w:val="007F1C34"/>
    <w:rsid w:val="00803F5A"/>
    <w:rsid w:val="008231EB"/>
    <w:rsid w:val="008279B9"/>
    <w:rsid w:val="00851DB2"/>
    <w:rsid w:val="00854773"/>
    <w:rsid w:val="00854B2E"/>
    <w:rsid w:val="00891455"/>
    <w:rsid w:val="00897B19"/>
    <w:rsid w:val="008E2DEF"/>
    <w:rsid w:val="00932D15"/>
    <w:rsid w:val="00941B5E"/>
    <w:rsid w:val="00992E85"/>
    <w:rsid w:val="009A3E0D"/>
    <w:rsid w:val="00A3491B"/>
    <w:rsid w:val="00A51BF1"/>
    <w:rsid w:val="00A95BB8"/>
    <w:rsid w:val="00A9662C"/>
    <w:rsid w:val="00AD5305"/>
    <w:rsid w:val="00AD6D86"/>
    <w:rsid w:val="00AE39E3"/>
    <w:rsid w:val="00AE62C7"/>
    <w:rsid w:val="00B0092B"/>
    <w:rsid w:val="00B17553"/>
    <w:rsid w:val="00B378CD"/>
    <w:rsid w:val="00B522BC"/>
    <w:rsid w:val="00B74905"/>
    <w:rsid w:val="00BA2908"/>
    <w:rsid w:val="00BA70F8"/>
    <w:rsid w:val="00BB6953"/>
    <w:rsid w:val="00BD044D"/>
    <w:rsid w:val="00BF519D"/>
    <w:rsid w:val="00C05AC4"/>
    <w:rsid w:val="00C1117E"/>
    <w:rsid w:val="00C41323"/>
    <w:rsid w:val="00C45BA6"/>
    <w:rsid w:val="00C5628A"/>
    <w:rsid w:val="00C63F5D"/>
    <w:rsid w:val="00CB2418"/>
    <w:rsid w:val="00CE0707"/>
    <w:rsid w:val="00D26EF5"/>
    <w:rsid w:val="00D54F84"/>
    <w:rsid w:val="00DD31FD"/>
    <w:rsid w:val="00DD5E45"/>
    <w:rsid w:val="00DE7114"/>
    <w:rsid w:val="00DF4055"/>
    <w:rsid w:val="00E02BD7"/>
    <w:rsid w:val="00E068ED"/>
    <w:rsid w:val="00E128A5"/>
    <w:rsid w:val="00E250E7"/>
    <w:rsid w:val="00E324B6"/>
    <w:rsid w:val="00E35097"/>
    <w:rsid w:val="00E51F3E"/>
    <w:rsid w:val="00E6171F"/>
    <w:rsid w:val="00EC5157"/>
    <w:rsid w:val="00EC5EAE"/>
    <w:rsid w:val="00ED0648"/>
    <w:rsid w:val="00ED497C"/>
    <w:rsid w:val="00F01E36"/>
    <w:rsid w:val="00F20F63"/>
    <w:rsid w:val="00FA7CD7"/>
    <w:rsid w:val="00FC0E3E"/>
    <w:rsid w:val="00FC12A7"/>
    <w:rsid w:val="00FD2CC0"/>
    <w:rsid w:val="00FD3AFC"/>
    <w:rsid w:val="04A65BDF"/>
    <w:rsid w:val="069571FD"/>
    <w:rsid w:val="06F6D857"/>
    <w:rsid w:val="099270F3"/>
    <w:rsid w:val="0B28BBA7"/>
    <w:rsid w:val="0B28FF4F"/>
    <w:rsid w:val="0F4CF5F9"/>
    <w:rsid w:val="1100A31C"/>
    <w:rsid w:val="132D72E7"/>
    <w:rsid w:val="13CF003D"/>
    <w:rsid w:val="13E1D6AE"/>
    <w:rsid w:val="15B1A7D9"/>
    <w:rsid w:val="15BF0F85"/>
    <w:rsid w:val="16021FB4"/>
    <w:rsid w:val="16502A40"/>
    <w:rsid w:val="169C1468"/>
    <w:rsid w:val="178EAEF8"/>
    <w:rsid w:val="18518F77"/>
    <w:rsid w:val="19681352"/>
    <w:rsid w:val="19A9FA7C"/>
    <w:rsid w:val="1AA53E8D"/>
    <w:rsid w:val="1B50DE33"/>
    <w:rsid w:val="1C1C5FE9"/>
    <w:rsid w:val="1C6F5E75"/>
    <w:rsid w:val="1C9104AF"/>
    <w:rsid w:val="1CADDB91"/>
    <w:rsid w:val="1D1917B7"/>
    <w:rsid w:val="1DC4B245"/>
    <w:rsid w:val="1E5D5F83"/>
    <w:rsid w:val="1E7B9B3F"/>
    <w:rsid w:val="1F5ACF0A"/>
    <w:rsid w:val="1FBECB28"/>
    <w:rsid w:val="22CA2873"/>
    <w:rsid w:val="265C924D"/>
    <w:rsid w:val="26C501B7"/>
    <w:rsid w:val="275A251F"/>
    <w:rsid w:val="28241BA2"/>
    <w:rsid w:val="29223429"/>
    <w:rsid w:val="2D58912F"/>
    <w:rsid w:val="2D78D0A3"/>
    <w:rsid w:val="2E9B8817"/>
    <w:rsid w:val="2FE14A87"/>
    <w:rsid w:val="2FE1A092"/>
    <w:rsid w:val="317EF2A2"/>
    <w:rsid w:val="324A7F94"/>
    <w:rsid w:val="355D3FC9"/>
    <w:rsid w:val="39EBEA6E"/>
    <w:rsid w:val="3A4AEC72"/>
    <w:rsid w:val="3AE648A6"/>
    <w:rsid w:val="3B3C03F4"/>
    <w:rsid w:val="3B7E2A8C"/>
    <w:rsid w:val="3C01B61E"/>
    <w:rsid w:val="3C205B36"/>
    <w:rsid w:val="3C987035"/>
    <w:rsid w:val="3D9C216B"/>
    <w:rsid w:val="3D9DBA19"/>
    <w:rsid w:val="3F50334B"/>
    <w:rsid w:val="40E98D44"/>
    <w:rsid w:val="4124502B"/>
    <w:rsid w:val="4211F93A"/>
    <w:rsid w:val="4216303C"/>
    <w:rsid w:val="42B0341E"/>
    <w:rsid w:val="431104DF"/>
    <w:rsid w:val="44255525"/>
    <w:rsid w:val="44C94486"/>
    <w:rsid w:val="46EB4F6A"/>
    <w:rsid w:val="49CB59C2"/>
    <w:rsid w:val="4B29BBEE"/>
    <w:rsid w:val="4C6520A9"/>
    <w:rsid w:val="4F7F8E66"/>
    <w:rsid w:val="53016DD1"/>
    <w:rsid w:val="5378E733"/>
    <w:rsid w:val="54C9311A"/>
    <w:rsid w:val="566D86F6"/>
    <w:rsid w:val="578351CE"/>
    <w:rsid w:val="57A1CBE8"/>
    <w:rsid w:val="5D1F67FC"/>
    <w:rsid w:val="5D52C5F6"/>
    <w:rsid w:val="5F7FA17E"/>
    <w:rsid w:val="604707EF"/>
    <w:rsid w:val="61B095F5"/>
    <w:rsid w:val="63255E5C"/>
    <w:rsid w:val="638A1F14"/>
    <w:rsid w:val="64432F77"/>
    <w:rsid w:val="6558CD6A"/>
    <w:rsid w:val="663C71BF"/>
    <w:rsid w:val="66D77061"/>
    <w:rsid w:val="67106763"/>
    <w:rsid w:val="67C25198"/>
    <w:rsid w:val="6A9E0B64"/>
    <w:rsid w:val="6ACC4DC4"/>
    <w:rsid w:val="6B9B74FA"/>
    <w:rsid w:val="6DA3C0D6"/>
    <w:rsid w:val="6FCAD10C"/>
    <w:rsid w:val="6FCDE5D2"/>
    <w:rsid w:val="71177870"/>
    <w:rsid w:val="72D03D1C"/>
    <w:rsid w:val="73C3F56F"/>
    <w:rsid w:val="749B234D"/>
    <w:rsid w:val="750DDE5E"/>
    <w:rsid w:val="755559AD"/>
    <w:rsid w:val="788C2C64"/>
    <w:rsid w:val="7A175FA3"/>
    <w:rsid w:val="7B1F6653"/>
    <w:rsid w:val="7C6176FF"/>
    <w:rsid w:val="7CB1F047"/>
    <w:rsid w:val="7DE0C403"/>
    <w:rsid w:val="7E504EF9"/>
    <w:rsid w:val="7F51C0E8"/>
    <w:rsid w:val="7F9BFE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3C71BF"/>
  <w15:chartTrackingRefBased/>
  <w15:docId w15:val="{69691E67-9765-4496-A92C-3547980A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D26EF5"/>
    <w:pPr>
      <w:numPr>
        <w:numId w:val="7"/>
      </w:numPr>
      <w:spacing w:line="240" w:lineRule="auto"/>
      <w:outlineLvl w:val="0"/>
    </w:pPr>
    <w:rPr>
      <w:rFonts w:ascii="Calibri" w:hAnsi="Calibri" w:cs="Calibri"/>
      <w:b/>
      <w:bCs/>
      <w:caps/>
      <w:kern w:val="2"/>
      <w:sz w:val="24"/>
      <w:szCs w:val="24"/>
      <w14:ligatures w14:val="standardContextual"/>
    </w:rPr>
  </w:style>
  <w:style w:type="paragraph" w:styleId="Heading2">
    <w:name w:val="heading 2"/>
    <w:basedOn w:val="Normal"/>
    <w:next w:val="Normal"/>
    <w:link w:val="Heading2Char"/>
    <w:uiPriority w:val="9"/>
    <w:unhideWhenUsed/>
    <w:qFormat/>
    <w:rsid w:val="00D26EF5"/>
    <w:pPr>
      <w:keepNext/>
      <w:keepLines/>
      <w:spacing w:before="160" w:after="80" w:line="240" w:lineRule="auto"/>
      <w:ind w:left="426" w:hanging="426"/>
      <w:outlineLvl w:val="1"/>
    </w:pPr>
    <w:rPr>
      <w:rFonts w:ascii="Calibri" w:eastAsiaTheme="majorEastAsia" w:hAnsi="Calibri" w:cs="Calibri"/>
      <w:b/>
      <w:bCs/>
      <w:caps/>
      <w:color w:val="2F5496" w:themeColor="accent1" w:themeShade="BF"/>
      <w:kern w:val="2"/>
      <w:sz w:val="24"/>
      <w:szCs w:val="24"/>
      <w14:ligatures w14:val="standardContextual"/>
    </w:rPr>
  </w:style>
  <w:style w:type="paragraph" w:styleId="Heading3">
    <w:name w:val="heading 3"/>
    <w:basedOn w:val="Normal"/>
    <w:next w:val="Normal"/>
    <w:link w:val="Heading3Char"/>
    <w:uiPriority w:val="9"/>
    <w:unhideWhenUsed/>
    <w:qFormat/>
    <w:rsid w:val="00D26EF5"/>
    <w:pPr>
      <w:spacing w:before="240" w:line="240" w:lineRule="auto"/>
      <w:outlineLvl w:val="2"/>
    </w:pPr>
    <w:rPr>
      <w:rFonts w:ascii="Calibri" w:hAnsi="Calibri" w:cs="Calibri"/>
      <w:b/>
      <w:bCs/>
      <w:kern w:val="2"/>
      <w:sz w:val="24"/>
      <w:szCs w:val="24"/>
      <w14:ligatures w14:val="standardContextual"/>
    </w:rPr>
  </w:style>
  <w:style w:type="paragraph" w:styleId="Heading4">
    <w:name w:val="heading 4"/>
    <w:basedOn w:val="Normal"/>
    <w:next w:val="Normal"/>
    <w:link w:val="Heading4Char"/>
    <w:uiPriority w:val="9"/>
    <w:semiHidden/>
    <w:unhideWhenUsed/>
    <w:qFormat/>
    <w:rsid w:val="00D26EF5"/>
    <w:pPr>
      <w:keepNext/>
      <w:keepLines/>
      <w:spacing w:before="80" w:after="40" w:line="240" w:lineRule="auto"/>
      <w:outlineLvl w:val="3"/>
    </w:pPr>
    <w:rPr>
      <w:rFonts w:ascii="Calibri" w:eastAsiaTheme="majorEastAsia" w:hAnsi="Calibr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26EF5"/>
    <w:pPr>
      <w:keepNext/>
      <w:keepLines/>
      <w:spacing w:before="80" w:after="40" w:line="240" w:lineRule="auto"/>
      <w:outlineLvl w:val="4"/>
    </w:pPr>
    <w:rPr>
      <w:rFonts w:ascii="Calibri" w:eastAsiaTheme="majorEastAsia" w:hAnsi="Calibr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26EF5"/>
    <w:pPr>
      <w:keepNext/>
      <w:keepLines/>
      <w:spacing w:before="40" w:after="0" w:line="240" w:lineRule="auto"/>
      <w:outlineLvl w:val="5"/>
    </w:pPr>
    <w:rPr>
      <w:rFonts w:ascii="Calibri" w:eastAsiaTheme="majorEastAsia" w:hAnsi="Calibr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26EF5"/>
    <w:pPr>
      <w:keepNext/>
      <w:keepLines/>
      <w:spacing w:before="40" w:after="0" w:line="240" w:lineRule="auto"/>
      <w:outlineLvl w:val="6"/>
    </w:pPr>
    <w:rPr>
      <w:rFonts w:ascii="Calibri" w:eastAsiaTheme="majorEastAsia" w:hAnsi="Calibr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26EF5"/>
    <w:pPr>
      <w:keepNext/>
      <w:keepLines/>
      <w:spacing w:after="0" w:line="240" w:lineRule="auto"/>
      <w:outlineLvl w:val="7"/>
    </w:pPr>
    <w:rPr>
      <w:rFonts w:ascii="Calibri" w:eastAsiaTheme="majorEastAsia" w:hAnsi="Calibr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26EF5"/>
    <w:pPr>
      <w:keepNext/>
      <w:keepLines/>
      <w:spacing w:after="0" w:line="240" w:lineRule="auto"/>
      <w:outlineLvl w:val="8"/>
    </w:pPr>
    <w:rPr>
      <w:rFonts w:ascii="Calibri" w:eastAsiaTheme="majorEastAsia" w:hAnsi="Calibr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 para,Dot pt,Párrafo de lista1,List Paragraph12,MAIN CONTENT,List Paragraph2,List Paragraph1,Recommendation,List Paragraph11,F5 List Paragraph,List Paragraph Char Char Char,Indicator Text"/>
    <w:basedOn w:val="Normal"/>
    <w:link w:val="ListParagraphChar"/>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uiPriority w:val="99"/>
    <w:semiHidden/>
    <w:unhideWhenUsed/>
    <w:rPr>
      <w:sz w:val="16"/>
      <w:szCs w:val="16"/>
    </w:rPr>
  </w:style>
  <w:style w:type="paragraph" w:styleId="Revision">
    <w:name w:val="Revision"/>
    <w:hidden/>
    <w:uiPriority w:val="99"/>
    <w:semiHidden/>
    <w:rsid w:val="0000213D"/>
    <w:pPr>
      <w:spacing w:after="0" w:line="240" w:lineRule="auto"/>
    </w:pPr>
  </w:style>
  <w:style w:type="paragraph" w:styleId="BodyText">
    <w:name w:val="Body Text"/>
    <w:basedOn w:val="Normal"/>
    <w:link w:val="BodyTextChar"/>
    <w:uiPriority w:val="1"/>
    <w:qFormat/>
    <w:rsid w:val="00351DFC"/>
    <w:pPr>
      <w:widowControl w:val="0"/>
      <w:autoSpaceDE w:val="0"/>
      <w:autoSpaceDN w:val="0"/>
      <w:spacing w:after="0" w:line="240" w:lineRule="auto"/>
      <w:ind w:left="647" w:hanging="428"/>
    </w:pPr>
    <w:rPr>
      <w:rFonts w:ascii="Carlito" w:eastAsia="Carlito" w:hAnsi="Carlito" w:cs="Carlito"/>
    </w:rPr>
  </w:style>
  <w:style w:type="character" w:customStyle="1" w:styleId="BodyTextChar">
    <w:name w:val="Body Text Char"/>
    <w:basedOn w:val="DefaultParagraphFont"/>
    <w:link w:val="BodyText"/>
    <w:uiPriority w:val="1"/>
    <w:rsid w:val="00351DFC"/>
    <w:rPr>
      <w:rFonts w:ascii="Carlito" w:eastAsia="Carlito" w:hAnsi="Carlito" w:cs="Carlito"/>
    </w:rPr>
  </w:style>
  <w:style w:type="paragraph" w:styleId="Title">
    <w:name w:val="Title"/>
    <w:basedOn w:val="Normal"/>
    <w:link w:val="TitleChar"/>
    <w:uiPriority w:val="10"/>
    <w:qFormat/>
    <w:rsid w:val="00351DFC"/>
    <w:pPr>
      <w:widowControl w:val="0"/>
      <w:autoSpaceDE w:val="0"/>
      <w:autoSpaceDN w:val="0"/>
      <w:spacing w:before="221" w:after="0" w:line="240" w:lineRule="auto"/>
      <w:jc w:val="center"/>
    </w:pPr>
    <w:rPr>
      <w:rFonts w:ascii="Carlito" w:eastAsia="Carlito" w:hAnsi="Carlito" w:cs="Carlito"/>
      <w:b/>
      <w:bCs/>
      <w:sz w:val="28"/>
      <w:szCs w:val="28"/>
    </w:rPr>
  </w:style>
  <w:style w:type="character" w:customStyle="1" w:styleId="TitleChar">
    <w:name w:val="Title Char"/>
    <w:basedOn w:val="DefaultParagraphFont"/>
    <w:link w:val="Title"/>
    <w:uiPriority w:val="10"/>
    <w:rsid w:val="00351DFC"/>
    <w:rPr>
      <w:rFonts w:ascii="Carlito" w:eastAsia="Carlito" w:hAnsi="Carlito" w:cs="Carlito"/>
      <w:b/>
      <w:bCs/>
      <w:sz w:val="28"/>
      <w:szCs w:val="28"/>
    </w:rPr>
  </w:style>
  <w:style w:type="paragraph" w:styleId="Header">
    <w:name w:val="header"/>
    <w:basedOn w:val="Normal"/>
    <w:link w:val="HeaderChar"/>
    <w:uiPriority w:val="99"/>
    <w:unhideWhenUsed/>
    <w:rsid w:val="001E2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359"/>
  </w:style>
  <w:style w:type="paragraph" w:styleId="Footer">
    <w:name w:val="footer"/>
    <w:basedOn w:val="Normal"/>
    <w:link w:val="FooterChar"/>
    <w:uiPriority w:val="99"/>
    <w:unhideWhenUsed/>
    <w:rsid w:val="001E2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359"/>
  </w:style>
  <w:style w:type="character" w:customStyle="1" w:styleId="Heading1Char">
    <w:name w:val="Heading 1 Char"/>
    <w:basedOn w:val="DefaultParagraphFont"/>
    <w:link w:val="Heading1"/>
    <w:uiPriority w:val="9"/>
    <w:rsid w:val="00D26EF5"/>
    <w:rPr>
      <w:rFonts w:ascii="Calibri" w:hAnsi="Calibri" w:cs="Calibri"/>
      <w:b/>
      <w:bCs/>
      <w:caps/>
      <w:kern w:val="2"/>
      <w:sz w:val="24"/>
      <w:szCs w:val="24"/>
      <w:lang w:val="es-ES"/>
      <w14:ligatures w14:val="standardContextual"/>
    </w:rPr>
  </w:style>
  <w:style w:type="character" w:customStyle="1" w:styleId="Heading2Char">
    <w:name w:val="Heading 2 Char"/>
    <w:basedOn w:val="DefaultParagraphFont"/>
    <w:link w:val="Heading2"/>
    <w:uiPriority w:val="9"/>
    <w:rsid w:val="00D26EF5"/>
    <w:rPr>
      <w:rFonts w:ascii="Calibri" w:eastAsiaTheme="majorEastAsia" w:hAnsi="Calibri" w:cs="Calibri"/>
      <w:b/>
      <w:bCs/>
      <w:caps/>
      <w:color w:val="2F5496" w:themeColor="accent1" w:themeShade="BF"/>
      <w:kern w:val="2"/>
      <w:sz w:val="24"/>
      <w:szCs w:val="24"/>
      <w:lang w:val="es-ES"/>
      <w14:ligatures w14:val="standardContextual"/>
    </w:rPr>
  </w:style>
  <w:style w:type="character" w:customStyle="1" w:styleId="Heading3Char">
    <w:name w:val="Heading 3 Char"/>
    <w:basedOn w:val="DefaultParagraphFont"/>
    <w:link w:val="Heading3"/>
    <w:uiPriority w:val="9"/>
    <w:rsid w:val="00D26EF5"/>
    <w:rPr>
      <w:rFonts w:ascii="Calibri" w:hAnsi="Calibri" w:cs="Calibri"/>
      <w:b/>
      <w:bCs/>
      <w:kern w:val="2"/>
      <w:sz w:val="24"/>
      <w:szCs w:val="24"/>
      <w:lang w:val="es-ES"/>
      <w14:ligatures w14:val="standardContextual"/>
    </w:rPr>
  </w:style>
  <w:style w:type="character" w:customStyle="1" w:styleId="Heading4Char">
    <w:name w:val="Heading 4 Char"/>
    <w:basedOn w:val="DefaultParagraphFont"/>
    <w:link w:val="Heading4"/>
    <w:uiPriority w:val="9"/>
    <w:semiHidden/>
    <w:rsid w:val="00D26EF5"/>
    <w:rPr>
      <w:rFonts w:ascii="Calibri" w:eastAsiaTheme="majorEastAsia" w:hAnsi="Calibri" w:cstheme="majorBidi"/>
      <w:i/>
      <w:iCs/>
      <w:color w:val="2F5496" w:themeColor="accent1" w:themeShade="BF"/>
      <w:kern w:val="2"/>
      <w:sz w:val="24"/>
      <w:szCs w:val="24"/>
      <w:lang w:val="es-ES"/>
      <w14:ligatures w14:val="standardContextual"/>
    </w:rPr>
  </w:style>
  <w:style w:type="character" w:customStyle="1" w:styleId="Heading5Char">
    <w:name w:val="Heading 5 Char"/>
    <w:basedOn w:val="DefaultParagraphFont"/>
    <w:link w:val="Heading5"/>
    <w:uiPriority w:val="9"/>
    <w:semiHidden/>
    <w:rsid w:val="00D26EF5"/>
    <w:rPr>
      <w:rFonts w:ascii="Calibri" w:eastAsiaTheme="majorEastAsia" w:hAnsi="Calibri" w:cstheme="majorBidi"/>
      <w:color w:val="2F5496" w:themeColor="accent1" w:themeShade="BF"/>
      <w:kern w:val="2"/>
      <w:sz w:val="24"/>
      <w:szCs w:val="24"/>
      <w:lang w:val="es-ES"/>
      <w14:ligatures w14:val="standardContextual"/>
    </w:rPr>
  </w:style>
  <w:style w:type="character" w:customStyle="1" w:styleId="Heading6Char">
    <w:name w:val="Heading 6 Char"/>
    <w:basedOn w:val="DefaultParagraphFont"/>
    <w:link w:val="Heading6"/>
    <w:uiPriority w:val="9"/>
    <w:semiHidden/>
    <w:rsid w:val="00D26EF5"/>
    <w:rPr>
      <w:rFonts w:ascii="Calibri" w:eastAsiaTheme="majorEastAsia" w:hAnsi="Calibri" w:cstheme="majorBidi"/>
      <w:i/>
      <w:iCs/>
      <w:color w:val="595959" w:themeColor="text1" w:themeTint="A6"/>
      <w:kern w:val="2"/>
      <w:sz w:val="24"/>
      <w:szCs w:val="24"/>
      <w:lang w:val="es-ES"/>
      <w14:ligatures w14:val="standardContextual"/>
    </w:rPr>
  </w:style>
  <w:style w:type="character" w:customStyle="1" w:styleId="Heading7Char">
    <w:name w:val="Heading 7 Char"/>
    <w:basedOn w:val="DefaultParagraphFont"/>
    <w:link w:val="Heading7"/>
    <w:uiPriority w:val="9"/>
    <w:semiHidden/>
    <w:rsid w:val="00D26EF5"/>
    <w:rPr>
      <w:rFonts w:ascii="Calibri" w:eastAsiaTheme="majorEastAsia" w:hAnsi="Calibri" w:cstheme="majorBidi"/>
      <w:color w:val="595959" w:themeColor="text1" w:themeTint="A6"/>
      <w:kern w:val="2"/>
      <w:sz w:val="24"/>
      <w:szCs w:val="24"/>
      <w:lang w:val="es-ES"/>
      <w14:ligatures w14:val="standardContextual"/>
    </w:rPr>
  </w:style>
  <w:style w:type="character" w:customStyle="1" w:styleId="Heading8Char">
    <w:name w:val="Heading 8 Char"/>
    <w:basedOn w:val="DefaultParagraphFont"/>
    <w:link w:val="Heading8"/>
    <w:uiPriority w:val="9"/>
    <w:semiHidden/>
    <w:rsid w:val="00D26EF5"/>
    <w:rPr>
      <w:rFonts w:ascii="Calibri" w:eastAsiaTheme="majorEastAsia" w:hAnsi="Calibri" w:cstheme="majorBidi"/>
      <w:i/>
      <w:iCs/>
      <w:color w:val="272727" w:themeColor="text1" w:themeTint="D8"/>
      <w:kern w:val="2"/>
      <w:sz w:val="24"/>
      <w:szCs w:val="24"/>
      <w:lang w:val="es-ES"/>
      <w14:ligatures w14:val="standardContextual"/>
    </w:rPr>
  </w:style>
  <w:style w:type="character" w:customStyle="1" w:styleId="Heading9Char">
    <w:name w:val="Heading 9 Char"/>
    <w:basedOn w:val="DefaultParagraphFont"/>
    <w:link w:val="Heading9"/>
    <w:uiPriority w:val="9"/>
    <w:semiHidden/>
    <w:rsid w:val="00D26EF5"/>
    <w:rPr>
      <w:rFonts w:ascii="Calibri" w:eastAsiaTheme="majorEastAsia" w:hAnsi="Calibri" w:cstheme="majorBidi"/>
      <w:color w:val="272727" w:themeColor="text1" w:themeTint="D8"/>
      <w:kern w:val="2"/>
      <w:sz w:val="24"/>
      <w:szCs w:val="24"/>
      <w:lang w:val="es-ES"/>
      <w14:ligatures w14:val="standardContextual"/>
    </w:rPr>
  </w:style>
  <w:style w:type="paragraph" w:styleId="Subtitle">
    <w:name w:val="Subtitle"/>
    <w:basedOn w:val="Normal"/>
    <w:next w:val="Normal"/>
    <w:link w:val="SubtitleChar"/>
    <w:uiPriority w:val="11"/>
    <w:qFormat/>
    <w:rsid w:val="00D26EF5"/>
    <w:pPr>
      <w:numPr>
        <w:ilvl w:val="1"/>
      </w:numPr>
      <w:spacing w:line="240" w:lineRule="auto"/>
      <w:jc w:val="center"/>
    </w:pPr>
    <w:rPr>
      <w:rFonts w:ascii="Calibri" w:eastAsiaTheme="majorEastAsia" w:hAnsi="Calibri" w:cstheme="majorBidi"/>
      <w:b/>
      <w:bCs/>
      <w:spacing w:val="15"/>
      <w:kern w:val="2"/>
      <w:sz w:val="28"/>
      <w:szCs w:val="28"/>
      <w14:ligatures w14:val="standardContextual"/>
    </w:rPr>
  </w:style>
  <w:style w:type="character" w:customStyle="1" w:styleId="SubtitleChar">
    <w:name w:val="Subtitle Char"/>
    <w:basedOn w:val="DefaultParagraphFont"/>
    <w:link w:val="Subtitle"/>
    <w:uiPriority w:val="11"/>
    <w:rsid w:val="00D26EF5"/>
    <w:rPr>
      <w:rFonts w:ascii="Calibri" w:eastAsiaTheme="majorEastAsia" w:hAnsi="Calibri" w:cstheme="majorBidi"/>
      <w:b/>
      <w:bCs/>
      <w:spacing w:val="15"/>
      <w:kern w:val="2"/>
      <w:sz w:val="28"/>
      <w:szCs w:val="28"/>
      <w:lang w:val="es-ES"/>
      <w14:ligatures w14:val="standardContextual"/>
    </w:rPr>
  </w:style>
  <w:style w:type="paragraph" w:styleId="Quote">
    <w:name w:val="Quote"/>
    <w:basedOn w:val="Normal"/>
    <w:next w:val="Normal"/>
    <w:link w:val="QuoteChar"/>
    <w:uiPriority w:val="29"/>
    <w:qFormat/>
    <w:rsid w:val="00D26EF5"/>
    <w:pPr>
      <w:spacing w:before="160" w:line="240" w:lineRule="auto"/>
      <w:jc w:val="center"/>
    </w:pPr>
    <w:rPr>
      <w:rFonts w:ascii="Calibri" w:hAnsi="Calibri" w:cs="Calibr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26EF5"/>
    <w:rPr>
      <w:rFonts w:ascii="Calibri" w:hAnsi="Calibri" w:cs="Calibri"/>
      <w:i/>
      <w:iCs/>
      <w:color w:val="404040" w:themeColor="text1" w:themeTint="BF"/>
      <w:kern w:val="2"/>
      <w:sz w:val="24"/>
      <w:szCs w:val="24"/>
      <w:lang w:val="es-ES"/>
      <w14:ligatures w14:val="standardContextual"/>
    </w:rPr>
  </w:style>
  <w:style w:type="character" w:styleId="IntenseEmphasis">
    <w:name w:val="Intense Emphasis"/>
    <w:basedOn w:val="DefaultParagraphFont"/>
    <w:uiPriority w:val="21"/>
    <w:qFormat/>
    <w:rsid w:val="00D26EF5"/>
    <w:rPr>
      <w:i/>
      <w:iCs/>
      <w:color w:val="2F5496" w:themeColor="accent1" w:themeShade="BF"/>
    </w:rPr>
  </w:style>
  <w:style w:type="paragraph" w:styleId="IntenseQuote">
    <w:name w:val="Intense Quote"/>
    <w:basedOn w:val="Normal"/>
    <w:next w:val="Normal"/>
    <w:link w:val="IntenseQuoteChar"/>
    <w:uiPriority w:val="30"/>
    <w:qFormat/>
    <w:rsid w:val="00D26EF5"/>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Calibri" w:hAnsi="Calibri" w:cs="Calibr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26EF5"/>
    <w:rPr>
      <w:rFonts w:ascii="Calibri" w:hAnsi="Calibri" w:cs="Calibri"/>
      <w:i/>
      <w:iCs/>
      <w:color w:val="2F5496" w:themeColor="accent1" w:themeShade="BF"/>
      <w:kern w:val="2"/>
      <w:sz w:val="24"/>
      <w:szCs w:val="24"/>
      <w:lang w:val="es-ES"/>
      <w14:ligatures w14:val="standardContextual"/>
    </w:rPr>
  </w:style>
  <w:style w:type="character" w:styleId="IntenseReference">
    <w:name w:val="Intense Reference"/>
    <w:basedOn w:val="DefaultParagraphFont"/>
    <w:uiPriority w:val="32"/>
    <w:qFormat/>
    <w:rsid w:val="00D26EF5"/>
    <w:rPr>
      <w:b/>
      <w:bCs/>
      <w:smallCaps/>
      <w:color w:val="2F5496" w:themeColor="accent1" w:themeShade="BF"/>
      <w:spacing w:val="5"/>
      <w:sz w:val="28"/>
      <w:szCs w:val="28"/>
    </w:rPr>
  </w:style>
  <w:style w:type="paragraph" w:styleId="CommentSubject">
    <w:name w:val="annotation subject"/>
    <w:basedOn w:val="CommentText"/>
    <w:next w:val="CommentText"/>
    <w:link w:val="CommentSubjectChar"/>
    <w:uiPriority w:val="99"/>
    <w:semiHidden/>
    <w:unhideWhenUsed/>
    <w:rsid w:val="00D26EF5"/>
    <w:rPr>
      <w:rFonts w:ascii="Calibri" w:hAnsi="Calibri" w:cs="Calibri"/>
      <w:b/>
      <w:bCs/>
      <w:kern w:val="2"/>
      <w14:ligatures w14:val="standardContextual"/>
    </w:rPr>
  </w:style>
  <w:style w:type="character" w:customStyle="1" w:styleId="CommentSubjectChar">
    <w:name w:val="Comment Subject Char"/>
    <w:basedOn w:val="CommentTextChar"/>
    <w:link w:val="CommentSubject"/>
    <w:uiPriority w:val="99"/>
    <w:semiHidden/>
    <w:rsid w:val="00D26EF5"/>
    <w:rPr>
      <w:rFonts w:ascii="Calibri" w:hAnsi="Calibri" w:cs="Calibri"/>
      <w:b/>
      <w:bCs/>
      <w:kern w:val="2"/>
      <w:sz w:val="20"/>
      <w:szCs w:val="20"/>
      <w:lang w:val="es-ES"/>
      <w14:ligatures w14:val="standardContextual"/>
    </w:rPr>
  </w:style>
  <w:style w:type="character" w:styleId="Hyperlink">
    <w:name w:val="Hyperlink"/>
    <w:basedOn w:val="DefaultParagraphFont"/>
    <w:uiPriority w:val="99"/>
    <w:unhideWhenUsed/>
    <w:rsid w:val="00D26EF5"/>
    <w:rPr>
      <w:color w:val="0000FF"/>
      <w:u w:val="single"/>
    </w:rPr>
  </w:style>
  <w:style w:type="character" w:customStyle="1" w:styleId="cf01">
    <w:name w:val="cf01"/>
    <w:basedOn w:val="DefaultParagraphFont"/>
    <w:rsid w:val="00D26EF5"/>
    <w:rPr>
      <w:rFonts w:ascii="Segoe UI" w:hAnsi="Segoe UI" w:cs="Segoe UI" w:hint="default"/>
      <w:i/>
      <w:iCs/>
      <w:sz w:val="18"/>
      <w:szCs w:val="18"/>
    </w:rPr>
  </w:style>
  <w:style w:type="character" w:styleId="FollowedHyperlink">
    <w:name w:val="FollowedHyperlink"/>
    <w:basedOn w:val="DefaultParagraphFont"/>
    <w:uiPriority w:val="99"/>
    <w:semiHidden/>
    <w:unhideWhenUsed/>
    <w:rsid w:val="00D26EF5"/>
    <w:rPr>
      <w:color w:val="954F72" w:themeColor="followedHyperlink"/>
      <w:u w:val="single"/>
    </w:rPr>
  </w:style>
  <w:style w:type="paragraph" w:customStyle="1" w:styleId="pf0">
    <w:name w:val="pf0"/>
    <w:basedOn w:val="Normal"/>
    <w:rsid w:val="00D26EF5"/>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f11">
    <w:name w:val="cf11"/>
    <w:basedOn w:val="DefaultParagraphFont"/>
    <w:rsid w:val="00D26EF5"/>
    <w:rPr>
      <w:rFonts w:ascii="Segoe UI" w:hAnsi="Segoe UI" w:cs="Segoe UI" w:hint="default"/>
      <w:b/>
      <w:bCs/>
      <w:sz w:val="18"/>
      <w:szCs w:val="18"/>
    </w:rPr>
  </w:style>
  <w:style w:type="paragraph" w:styleId="NormalWeb">
    <w:name w:val="Normal (Web)"/>
    <w:basedOn w:val="Normal"/>
    <w:uiPriority w:val="99"/>
    <w:semiHidden/>
    <w:unhideWhenUsed/>
    <w:rsid w:val="00D26EF5"/>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f21">
    <w:name w:val="cf21"/>
    <w:basedOn w:val="DefaultParagraphFont"/>
    <w:rsid w:val="00D26EF5"/>
    <w:rPr>
      <w:rFonts w:ascii="Segoe UI" w:hAnsi="Segoe UI" w:cs="Segoe UI" w:hint="default"/>
      <w:sz w:val="18"/>
      <w:szCs w:val="18"/>
    </w:rPr>
  </w:style>
  <w:style w:type="character" w:styleId="Emphasis">
    <w:name w:val="Emphasis"/>
    <w:basedOn w:val="DefaultParagraphFont"/>
    <w:uiPriority w:val="20"/>
    <w:qFormat/>
    <w:rsid w:val="00D26EF5"/>
    <w:rPr>
      <w:i/>
      <w:iCs/>
    </w:rPr>
  </w:style>
  <w:style w:type="character" w:styleId="UnresolvedMention">
    <w:name w:val="Unresolved Mention"/>
    <w:basedOn w:val="DefaultParagraphFont"/>
    <w:uiPriority w:val="99"/>
    <w:semiHidden/>
    <w:unhideWhenUsed/>
    <w:rsid w:val="00D26EF5"/>
    <w:rPr>
      <w:color w:val="605E5C"/>
      <w:shd w:val="clear" w:color="auto" w:fill="E1DFDD"/>
    </w:rPr>
  </w:style>
  <w:style w:type="paragraph" w:styleId="FootnoteText">
    <w:name w:val="footnote text"/>
    <w:basedOn w:val="Normal"/>
    <w:link w:val="FootnoteTextChar"/>
    <w:uiPriority w:val="99"/>
    <w:unhideWhenUsed/>
    <w:qFormat/>
    <w:rsid w:val="00D26EF5"/>
    <w:pPr>
      <w:spacing w:after="0" w:line="240" w:lineRule="auto"/>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D26EF5"/>
    <w:rPr>
      <w:rFonts w:ascii="Calibri" w:hAnsi="Calibri" w:cs="Calibri"/>
      <w:sz w:val="20"/>
      <w:szCs w:val="20"/>
      <w:lang w:val="es-ES"/>
    </w:rPr>
  </w:style>
  <w:style w:type="character" w:styleId="FootnoteReference">
    <w:name w:val="footnote reference"/>
    <w:basedOn w:val="DefaultParagraphFont"/>
    <w:uiPriority w:val="99"/>
    <w:unhideWhenUsed/>
    <w:qFormat/>
    <w:rsid w:val="00D26EF5"/>
    <w:rPr>
      <w:vertAlign w:val="superscript"/>
    </w:rPr>
  </w:style>
  <w:style w:type="paragraph" w:styleId="EndnoteText">
    <w:name w:val="endnote text"/>
    <w:basedOn w:val="Normal"/>
    <w:link w:val="EndnoteTextChar"/>
    <w:uiPriority w:val="99"/>
    <w:semiHidden/>
    <w:unhideWhenUsed/>
    <w:rsid w:val="00D26EF5"/>
    <w:pPr>
      <w:spacing w:after="0" w:line="240" w:lineRule="auto"/>
    </w:pPr>
    <w:rPr>
      <w:rFonts w:ascii="Calibri" w:hAnsi="Calibri" w:cs="Calibri"/>
      <w:kern w:val="2"/>
      <w:sz w:val="20"/>
      <w:szCs w:val="20"/>
      <w14:ligatures w14:val="standardContextual"/>
    </w:rPr>
  </w:style>
  <w:style w:type="character" w:customStyle="1" w:styleId="EndnoteTextChar">
    <w:name w:val="Endnote Text Char"/>
    <w:basedOn w:val="DefaultParagraphFont"/>
    <w:link w:val="EndnoteText"/>
    <w:uiPriority w:val="99"/>
    <w:semiHidden/>
    <w:rsid w:val="00D26EF5"/>
    <w:rPr>
      <w:rFonts w:ascii="Calibri" w:hAnsi="Calibri" w:cs="Calibri"/>
      <w:kern w:val="2"/>
      <w:sz w:val="20"/>
      <w:szCs w:val="20"/>
      <w:lang w:val="es-ES"/>
      <w14:ligatures w14:val="standardContextual"/>
    </w:rPr>
  </w:style>
  <w:style w:type="character" w:styleId="EndnoteReference">
    <w:name w:val="endnote reference"/>
    <w:basedOn w:val="DefaultParagraphFont"/>
    <w:uiPriority w:val="99"/>
    <w:semiHidden/>
    <w:unhideWhenUsed/>
    <w:rsid w:val="00D26EF5"/>
    <w:rPr>
      <w:vertAlign w:val="superscript"/>
    </w:rPr>
  </w:style>
  <w:style w:type="paragraph" w:customStyle="1" w:styleId="paragraph">
    <w:name w:val="paragraph"/>
    <w:basedOn w:val="Normal"/>
    <w:rsid w:val="00D26EF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26EF5"/>
  </w:style>
  <w:style w:type="character" w:customStyle="1" w:styleId="eop">
    <w:name w:val="eop"/>
    <w:basedOn w:val="DefaultParagraphFont"/>
    <w:rsid w:val="00D26EF5"/>
  </w:style>
  <w:style w:type="character" w:styleId="SubtleEmphasis">
    <w:name w:val="Subtle Emphasis"/>
    <w:basedOn w:val="DefaultParagraphFont"/>
    <w:uiPriority w:val="19"/>
    <w:qFormat/>
    <w:rsid w:val="00D26EF5"/>
    <w:rPr>
      <w:i/>
      <w:iCs/>
      <w:color w:val="404040" w:themeColor="text1" w:themeTint="BF"/>
    </w:rPr>
  </w:style>
  <w:style w:type="character" w:styleId="BookTitle">
    <w:name w:val="Book Title"/>
    <w:basedOn w:val="DefaultParagraphFont"/>
    <w:uiPriority w:val="33"/>
    <w:qFormat/>
    <w:rsid w:val="00D26EF5"/>
    <w:rPr>
      <w:b/>
      <w:bCs/>
      <w:i/>
      <w:iCs/>
      <w:spacing w:val="5"/>
    </w:rPr>
  </w:style>
  <w:style w:type="paragraph" w:styleId="Caption">
    <w:name w:val="caption"/>
    <w:basedOn w:val="Normal"/>
    <w:next w:val="Normal"/>
    <w:uiPriority w:val="35"/>
    <w:unhideWhenUsed/>
    <w:qFormat/>
    <w:rsid w:val="00D26EF5"/>
    <w:pPr>
      <w:spacing w:after="200" w:line="240" w:lineRule="auto"/>
    </w:pPr>
    <w:rPr>
      <w:rFonts w:ascii="Calibri" w:hAnsi="Calibri" w:cs="Calibri"/>
      <w:i/>
      <w:iCs/>
      <w:color w:val="44546A" w:themeColor="text2"/>
      <w:kern w:val="2"/>
      <w:sz w:val="18"/>
      <w:szCs w:val="18"/>
      <w14:ligatures w14:val="standardContextual"/>
    </w:rPr>
  </w:style>
  <w:style w:type="character" w:customStyle="1" w:styleId="ListParagraphChar">
    <w:name w:val="List Paragraph Char"/>
    <w:aliases w:val="Rec para Char,Dot pt Char,Párrafo de lista1 Char,List Paragraph12 Char,MAIN CONTENT Char,List Paragraph2 Char,List Paragraph1 Char,Recommendation Char,List Paragraph11 Char,F5 List Paragraph Char,List Paragraph Char Char Char Char"/>
    <w:link w:val="ListParagraph"/>
    <w:uiPriority w:val="34"/>
    <w:qFormat/>
    <w:locked/>
    <w:rsid w:val="007C4A40"/>
  </w:style>
  <w:style w:type="paragraph" w:styleId="NoSpacing">
    <w:name w:val="No Spacing"/>
    <w:uiPriority w:val="1"/>
    <w:qFormat/>
    <w:rsid w:val="00AD5305"/>
    <w:pPr>
      <w:spacing w:after="0" w:line="240" w:lineRule="auto"/>
    </w:pPr>
  </w:style>
  <w:style w:type="paragraph" w:styleId="BalloonText">
    <w:name w:val="Balloon Text"/>
    <w:basedOn w:val="Normal"/>
    <w:link w:val="BalloonTextChar"/>
    <w:uiPriority w:val="99"/>
    <w:semiHidden/>
    <w:unhideWhenUsed/>
    <w:rsid w:val="00642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6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ramsar.org/es/nuestro-trabajo/movilizacion-de-recurso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ramsar.org/sites/default/files/documents/library/financial_analysis_legal_status_secretariat_2020_e.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iucn.org/sites/default/files/2022-08/iucn_travel_policy_for_staff_v2.1_april2019.pdf"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contacts.ramsar.org/notification/view/428"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iucn.org/sites/default/files/2023-03/conditions-of-service-for-headquarters-october-2021.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search?q=work+at+IUCN+pay+a+tax+inside&amp;oq=work+at+IUCN+pay+a+tax+inside&amp;gs_lcrp=EgZjaHJvbWUyBggAEEUYOdIBCDU5NjZqMGoxqAIAsAIA&amp;sourceid=chrome&amp;ie=UTF-8" TargetMode="External"/><Relationship Id="rId27" Type="http://schemas.openxmlformats.org/officeDocument/2006/relationships/header" Target="head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ramsar.org/es/transparencia" TargetMode="External"/><Relationship Id="rId13" Type="http://schemas.openxmlformats.org/officeDocument/2006/relationships/hyperlink" Target="https://unfccc.int/sites/default/files/resource/note_legal_status_unfccc.pdf" TargetMode="External"/><Relationship Id="rId18" Type="http://schemas.openxmlformats.org/officeDocument/2006/relationships/hyperlink" Target="https://hlpf.un.org/ecosoc-hlpf-reviews" TargetMode="External"/><Relationship Id="rId3" Type="http://schemas.openxmlformats.org/officeDocument/2006/relationships/hyperlink" Target="https://www.ramsar.org/es/document/sc62-doc11-informe-de-la-secretaria-sobre-el-fortalecimiento-institucional-para-apoyar-la" TargetMode="External"/><Relationship Id="rId7" Type="http://schemas.openxmlformats.org/officeDocument/2006/relationships/hyperlink" Target="https://www.ramsar.org/sites/default/files/documents/library/xiv.3_effectiveness_s.pdf" TargetMode="External"/><Relationship Id="rId12" Type="http://schemas.openxmlformats.org/officeDocument/2006/relationships/hyperlink" Target="https://www.ramsar.org/sites/default/files/documents/library/independent_analysis_legal_status_secretariat_2020_e.pdf" TargetMode="External"/><Relationship Id="rId17" Type="http://schemas.openxmlformats.org/officeDocument/2006/relationships/hyperlink" Target="https://documents.un.org/doc/undoc/gen/n21/168/04/pdf/n2116804.pdf" TargetMode="External"/><Relationship Id="rId2" Type="http://schemas.openxmlformats.org/officeDocument/2006/relationships/hyperlink" Target="https://www.ramsar.org/sites/default/files/documents/library/financial_analysis_legal_status_secretariat_2020_e.pdf" TargetMode="External"/><Relationship Id="rId16" Type="http://schemas.openxmlformats.org/officeDocument/2006/relationships/hyperlink" Target="https://documents.un.org/doc/undoc/gen/n21/167/97/pdf/n2116797.pdf" TargetMode="External"/><Relationship Id="rId20" Type="http://schemas.openxmlformats.org/officeDocument/2006/relationships/hyperlink" Target="https://www.ramsar.org/document/delegation-authority-secretary-general-convention-wetlands-international-importance" TargetMode="External"/><Relationship Id="rId1" Type="http://schemas.openxmlformats.org/officeDocument/2006/relationships/hyperlink" Target="https://www.ramsar.org/sites/default/files/documents/library/independent_analysis_legal_status_secretariat_2020_e.pdf" TargetMode="External"/><Relationship Id="rId6" Type="http://schemas.openxmlformats.org/officeDocument/2006/relationships/hyperlink" Target="https://www.ramsar.org/document/governance-synthesis-report-institutional-strengthening" TargetMode="External"/><Relationship Id="rId11" Type="http://schemas.openxmlformats.org/officeDocument/2006/relationships/hyperlink" Target="https://www.ramsar.org/sites/default/files/documents/pdf/cop10/cop10_doc35_e.pdf" TargetMode="External"/><Relationship Id="rId5" Type="http://schemas.openxmlformats.org/officeDocument/2006/relationships/hyperlink" Target="https://www.ramsar.org/es/document/informe-y-decisiones-de-la-62a-reunion-del-comite-permanente" TargetMode="External"/><Relationship Id="rId15" Type="http://schemas.openxmlformats.org/officeDocument/2006/relationships/hyperlink" Target="https://www.ramsar.org/sites/default/files/2024-02/SC63_7.2_Recruitment_process_SG_s.pdf" TargetMode="External"/><Relationship Id="rId10" Type="http://schemas.openxmlformats.org/officeDocument/2006/relationships/hyperlink" Target="https://www.ramsar.org/sites/default/files/documents/pdf/sc/36/key_sc36_doc15.pdf" TargetMode="External"/><Relationship Id="rId19" Type="http://schemas.openxmlformats.org/officeDocument/2006/relationships/hyperlink" Target="https://www.ramsar.org/document/letter-agreement-provision-services-between-iucn-ramsar-convention" TargetMode="External"/><Relationship Id="rId4" Type="http://schemas.openxmlformats.org/officeDocument/2006/relationships/hyperlink" Target="https://www.ramsar.org/sites/default/files/2023-09/SC62_com2_WG_institutional_strengthening_tors_e.pdf" TargetMode="External"/><Relationship Id="rId9" Type="http://schemas.openxmlformats.org/officeDocument/2006/relationships/hyperlink" Target="https://www.ramsar.org/sites/default/files/documents/pdf/sc/35/key_sc35_doc18.pdf" TargetMode="External"/><Relationship Id="rId14" Type="http://schemas.openxmlformats.org/officeDocument/2006/relationships/hyperlink" Target="https://www.ramsar.org/sites/default/files/documents/library/xiv.3_effectiveness_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4fb95f-6ff7-438e-90e5-b3c6a964c754">
      <Terms xmlns="http://schemas.microsoft.com/office/infopath/2007/PartnerControls"/>
    </lcf76f155ced4ddcb4097134ff3c332f>
    <TaxCatchAll xmlns="61a88c6c-36b2-4c56-84b6-ac9c857504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FF49B3E384EC40813D15C758984B67" ma:contentTypeVersion="14" ma:contentTypeDescription="Create a new document." ma:contentTypeScope="" ma:versionID="f450c2e4e579c6595b306b51ac84241f">
  <xsd:schema xmlns:xsd="http://www.w3.org/2001/XMLSchema" xmlns:xs="http://www.w3.org/2001/XMLSchema" xmlns:p="http://schemas.microsoft.com/office/2006/metadata/properties" xmlns:ns2="d24fb95f-6ff7-438e-90e5-b3c6a964c754" xmlns:ns3="61a88c6c-36b2-4c56-84b6-ac9c857504e3" targetNamespace="http://schemas.microsoft.com/office/2006/metadata/properties" ma:root="true" ma:fieldsID="eea49d423679e2db65fe4227a1236453" ns2:_="" ns3:_="">
    <xsd:import namespace="d24fb95f-6ff7-438e-90e5-b3c6a964c754"/>
    <xsd:import namespace="61a88c6c-36b2-4c56-84b6-ac9c857504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fb95f-6ff7-438e-90e5-b3c6a964c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a88c6c-36b2-4c56-84b6-ac9c857504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7d64d72-e07f-40d5-a8ec-341c5a7a959a}" ma:internalName="TaxCatchAll" ma:showField="CatchAllData" ma:web="61a88c6c-36b2-4c56-84b6-ac9c85750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E436D-5E17-4604-9AAF-291A9F24C7F8}">
  <ds:schemaRefs>
    <ds:schemaRef ds:uri="http://schemas.microsoft.com/office/2006/metadata/properties"/>
    <ds:schemaRef ds:uri="http://schemas.microsoft.com/office/infopath/2007/PartnerControls"/>
    <ds:schemaRef ds:uri="d24fb95f-6ff7-438e-90e5-b3c6a964c754"/>
    <ds:schemaRef ds:uri="61a88c6c-36b2-4c56-84b6-ac9c857504e3"/>
  </ds:schemaRefs>
</ds:datastoreItem>
</file>

<file path=customXml/itemProps2.xml><?xml version="1.0" encoding="utf-8"?>
<ds:datastoreItem xmlns:ds="http://schemas.openxmlformats.org/officeDocument/2006/customXml" ds:itemID="{7D8CD18A-22EE-465D-9A7B-300C19F0C6B8}">
  <ds:schemaRefs>
    <ds:schemaRef ds:uri="http://schemas.microsoft.com/sharepoint/v3/contenttype/forms"/>
  </ds:schemaRefs>
</ds:datastoreItem>
</file>

<file path=customXml/itemProps3.xml><?xml version="1.0" encoding="utf-8"?>
<ds:datastoreItem xmlns:ds="http://schemas.openxmlformats.org/officeDocument/2006/customXml" ds:itemID="{1CB6D9E0-72A5-42B3-B0FA-2E994CBB0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fb95f-6ff7-438e-90e5-b3c6a964c754"/>
    <ds:schemaRef ds:uri="61a88c6c-36b2-4c56-84b6-ac9c85750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53D0C7-583F-44E2-94A8-6B515E51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55</Pages>
  <Words>19915</Words>
  <Characters>113518</Characters>
  <Application>Microsoft Office Word</Application>
  <DocSecurity>0</DocSecurity>
  <Lines>945</Lines>
  <Paragraphs>266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ISWG</dc:creator>
  <cp:keywords/>
  <dc:description/>
  <cp:lastModifiedBy>JENNINGS Edmund</cp:lastModifiedBy>
  <cp:revision>10</cp:revision>
  <dcterms:created xsi:type="dcterms:W3CDTF">2024-11-19T10:28:00Z</dcterms:created>
  <dcterms:modified xsi:type="dcterms:W3CDTF">2024-11-19T14:51:00Z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0x01010030FF49B3E384EC40813D15C758984B67</vt:lpwstr>
  </property>
  <property fmtid="{D5CDD505-2E9C-101B-9397-08002B2CF9AE}" pid="3" name="MSIP_Label_1665d9ee-429a-4d5f-97cc-cfb56e044a6e_Enabled">
    <vt:lpwstr>true</vt:lpwstr>
  </property>
  <property fmtid="{D5CDD505-2E9C-101B-9397-08002B2CF9AE}" pid="4" name="MSIP_Label_1665d9ee-429a-4d5f-97cc-cfb56e044a6e_SetDate">
    <vt:lpwstr>2024-10-28T00:55:06Z</vt:lpwstr>
  </property>
  <property fmtid="{D5CDD505-2E9C-101B-9397-08002B2CF9AE}" pid="5" name="MSIP_Label_1665d9ee-429a-4d5f-97cc-cfb56e044a6e_Method">
    <vt:lpwstr>Privileged</vt:lpwstr>
  </property>
  <property fmtid="{D5CDD505-2E9C-101B-9397-08002B2CF9AE}" pid="6" name="MSIP_Label_1665d9ee-429a-4d5f-97cc-cfb56e044a6e_Name">
    <vt:lpwstr>1665d9ee-429a-4d5f-97cc-cfb56e044a6e</vt:lpwstr>
  </property>
  <property fmtid="{D5CDD505-2E9C-101B-9397-08002B2CF9AE}" pid="7" name="MSIP_Label_1665d9ee-429a-4d5f-97cc-cfb56e044a6e_SiteId">
    <vt:lpwstr>66cf5074-5afe-48d1-a691-a12b2121f44b</vt:lpwstr>
  </property>
  <property fmtid="{D5CDD505-2E9C-101B-9397-08002B2CF9AE}" pid="8" name="MSIP_Label_1665d9ee-429a-4d5f-97cc-cfb56e044a6e_ActionId">
    <vt:lpwstr>f8c17093-0bd4-4aa4-bf1b-ff37c25d8764</vt:lpwstr>
  </property>
  <property fmtid="{D5CDD505-2E9C-101B-9397-08002B2CF9AE}" pid="9" name="MSIP_Label_1665d9ee-429a-4d5f-97cc-cfb56e044a6e_ContentBits">
    <vt:lpwstr>0</vt:lpwstr>
  </property>
  <property fmtid="{D5CDD505-2E9C-101B-9397-08002B2CF9AE}" pid="10" name="MediaServiceImageTags">
    <vt:lpwstr/>
  </property>
</Properties>
</file>