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A495A" w14:textId="77777777" w:rsidR="00BC20B0" w:rsidRPr="00C10AE3" w:rsidRDefault="00BC20B0" w:rsidP="00BC20B0">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lang w:val="es-419"/>
        </w:rPr>
      </w:pPr>
      <w:r w:rsidRPr="00C10AE3">
        <w:rPr>
          <w:rFonts w:ascii="Calibri" w:hAnsi="Calibri"/>
          <w:sz w:val="22"/>
          <w:lang w:val="es-419"/>
        </w:rPr>
        <w:t>LA CONVENCIÓN SOBRE LOS HUMEDALES</w:t>
      </w:r>
    </w:p>
    <w:p w14:paraId="184CD192" w14:textId="77777777" w:rsidR="00BC20B0" w:rsidRPr="00C10AE3" w:rsidRDefault="00BC20B0" w:rsidP="00BC20B0">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lang w:val="es-419"/>
        </w:rPr>
      </w:pPr>
      <w:r w:rsidRPr="00C10AE3">
        <w:rPr>
          <w:rFonts w:ascii="Calibri" w:hAnsi="Calibri"/>
          <w:sz w:val="22"/>
          <w:lang w:val="es-419"/>
        </w:rPr>
        <w:t>64ª reunión del Comité Permanente</w:t>
      </w:r>
    </w:p>
    <w:p w14:paraId="561099A4" w14:textId="77777777" w:rsidR="00BC20B0" w:rsidRPr="00C10AE3" w:rsidRDefault="00BC20B0" w:rsidP="00BC20B0">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lang w:val="es-419"/>
        </w:rPr>
      </w:pPr>
      <w:r w:rsidRPr="00C10AE3">
        <w:rPr>
          <w:rFonts w:ascii="Calibri" w:hAnsi="Calibri"/>
          <w:sz w:val="22"/>
          <w:lang w:val="es-419"/>
        </w:rPr>
        <w:t>Gland, Suiza, 20 a 24 de enero de 2025</w:t>
      </w:r>
    </w:p>
    <w:p w14:paraId="3A8AF76D" w14:textId="77777777" w:rsidR="00F30F7A" w:rsidRPr="00C10AE3" w:rsidRDefault="00F30F7A" w:rsidP="00A50A41">
      <w:pPr>
        <w:jc w:val="right"/>
        <w:rPr>
          <w:sz w:val="28"/>
          <w:lang w:val="es-419"/>
        </w:rPr>
      </w:pPr>
    </w:p>
    <w:p w14:paraId="0068F559" w14:textId="77D79A5F" w:rsidR="00BC20B0" w:rsidRPr="00C10AE3" w:rsidRDefault="00BC20B0" w:rsidP="00A50A41">
      <w:pPr>
        <w:jc w:val="right"/>
        <w:rPr>
          <w:b/>
          <w:bCs/>
          <w:sz w:val="28"/>
          <w:lang w:val="es-419"/>
        </w:rPr>
      </w:pPr>
      <w:r w:rsidRPr="00C10AE3">
        <w:rPr>
          <w:b/>
          <w:bCs/>
          <w:sz w:val="28"/>
          <w:lang w:val="es-419"/>
        </w:rPr>
        <w:t>SC64 Doc.29.1</w:t>
      </w:r>
      <w:r w:rsidR="00EB17A8" w:rsidRPr="00C10AE3">
        <w:rPr>
          <w:b/>
          <w:bCs/>
          <w:sz w:val="28"/>
          <w:lang w:val="es-419"/>
        </w:rPr>
        <w:t>0</w:t>
      </w:r>
    </w:p>
    <w:p w14:paraId="690192BC" w14:textId="77777777" w:rsidR="00BC20B0" w:rsidRPr="00C10AE3" w:rsidRDefault="00BC20B0" w:rsidP="00A50A41">
      <w:pPr>
        <w:jc w:val="right"/>
        <w:rPr>
          <w:sz w:val="28"/>
          <w:lang w:val="es-419"/>
        </w:rPr>
      </w:pPr>
    </w:p>
    <w:p w14:paraId="6D7D4A5A" w14:textId="77777777" w:rsidR="008B208E" w:rsidRPr="00C10AE3" w:rsidRDefault="00F30F7A" w:rsidP="00A50A41">
      <w:pPr>
        <w:jc w:val="center"/>
        <w:rPr>
          <w:b/>
          <w:bCs/>
          <w:sz w:val="28"/>
          <w:szCs w:val="28"/>
          <w:lang w:val="es-419"/>
        </w:rPr>
      </w:pPr>
      <w:r w:rsidRPr="00C10AE3">
        <w:rPr>
          <w:rFonts w:eastAsia="Times New Roman"/>
          <w:b/>
          <w:bCs/>
          <w:sz w:val="28"/>
          <w:szCs w:val="28"/>
          <w:lang w:val="es-419"/>
        </w:rPr>
        <w:t>Prop</w:t>
      </w:r>
      <w:r w:rsidR="008B208E" w:rsidRPr="00C10AE3">
        <w:rPr>
          <w:rFonts w:eastAsia="Times New Roman"/>
          <w:b/>
          <w:bCs/>
          <w:sz w:val="28"/>
          <w:szCs w:val="28"/>
          <w:lang w:val="es-419"/>
        </w:rPr>
        <w:t xml:space="preserve">uesta de resolución </w:t>
      </w:r>
      <w:r w:rsidR="008B208E" w:rsidRPr="00C10AE3">
        <w:rPr>
          <w:b/>
          <w:bCs/>
          <w:sz w:val="28"/>
          <w:szCs w:val="28"/>
          <w:lang w:val="es-419"/>
        </w:rPr>
        <w:t>Reconocimiento de los delfines de río como especies claves para la conservación y uso sostenible de los humedales en Suramérica y Asia</w:t>
      </w:r>
    </w:p>
    <w:p w14:paraId="20EF4A75" w14:textId="14608233" w:rsidR="00F30F7A" w:rsidRPr="00C10AE3" w:rsidRDefault="00F30F7A" w:rsidP="00A50A41">
      <w:pPr>
        <w:ind w:right="16"/>
        <w:jc w:val="both"/>
        <w:rPr>
          <w:rFonts w:eastAsia="Times New Roman"/>
          <w:sz w:val="22"/>
          <w:szCs w:val="22"/>
          <w:lang w:val="es-419"/>
        </w:rPr>
      </w:pPr>
    </w:p>
    <w:p w14:paraId="78F4F815" w14:textId="503425CE" w:rsidR="00F30F7A" w:rsidRPr="00C10AE3" w:rsidRDefault="00BC20B0" w:rsidP="00A50A41">
      <w:pPr>
        <w:ind w:right="16"/>
        <w:jc w:val="both"/>
        <w:rPr>
          <w:rFonts w:eastAsia="Times New Roman"/>
          <w:i/>
          <w:sz w:val="22"/>
          <w:szCs w:val="22"/>
          <w:lang w:val="es-419"/>
        </w:rPr>
      </w:pPr>
      <w:r w:rsidRPr="00C10AE3">
        <w:rPr>
          <w:rFonts w:cs="Arial"/>
          <w:b/>
          <w:noProof/>
          <w:lang w:val="es-419" w:eastAsia="en-GB"/>
        </w:rPr>
        <mc:AlternateContent>
          <mc:Choice Requires="wps">
            <w:drawing>
              <wp:anchor distT="45720" distB="45720" distL="114300" distR="114300" simplePos="0" relativeHeight="251659264" behindDoc="0" locked="0" layoutInCell="1" allowOverlap="1" wp14:anchorId="32D2285F" wp14:editId="3472597C">
                <wp:simplePos x="0" y="0"/>
                <wp:positionH relativeFrom="margin">
                  <wp:posOffset>0</wp:posOffset>
                </wp:positionH>
                <wp:positionV relativeFrom="paragraph">
                  <wp:posOffset>317500</wp:posOffset>
                </wp:positionV>
                <wp:extent cx="5820410" cy="85725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7250"/>
                        </a:xfrm>
                        <a:prstGeom prst="rect">
                          <a:avLst/>
                        </a:prstGeom>
                        <a:solidFill>
                          <a:srgbClr val="FFFFFF"/>
                        </a:solidFill>
                        <a:ln w="9525">
                          <a:solidFill>
                            <a:srgbClr val="000000"/>
                          </a:solidFill>
                          <a:miter lim="800000"/>
                          <a:headEnd/>
                          <a:tailEnd/>
                        </a:ln>
                      </wps:spPr>
                      <wps:txbx>
                        <w:txbxContent>
                          <w:p w14:paraId="6FD360EC" w14:textId="21F01973" w:rsidR="00F30F7A" w:rsidRDefault="00F30F7A" w:rsidP="00F30F7A">
                            <w:pPr>
                              <w:rPr>
                                <w:rFonts w:cs="Calibri"/>
                                <w:b/>
                                <w:sz w:val="22"/>
                                <w:szCs w:val="22"/>
                                <w:lang w:val="es-CO"/>
                              </w:rPr>
                            </w:pPr>
                            <w:r w:rsidRPr="00BC20B0">
                              <w:rPr>
                                <w:rFonts w:cs="Calibri"/>
                                <w:b/>
                                <w:sz w:val="22"/>
                                <w:szCs w:val="22"/>
                                <w:lang w:val="es-CO"/>
                              </w:rPr>
                              <w:t>Ac</w:t>
                            </w:r>
                            <w:r w:rsidR="00D16EAA" w:rsidRPr="00BC20B0">
                              <w:rPr>
                                <w:rFonts w:cs="Calibri"/>
                                <w:b/>
                                <w:sz w:val="22"/>
                                <w:szCs w:val="22"/>
                                <w:lang w:val="es-CO"/>
                              </w:rPr>
                              <w:t>ci</w:t>
                            </w:r>
                            <w:r w:rsidR="0036616A" w:rsidRPr="00BC20B0">
                              <w:rPr>
                                <w:rFonts w:cs="Calibri"/>
                                <w:b/>
                                <w:sz w:val="22"/>
                                <w:szCs w:val="22"/>
                                <w:lang w:val="es-CO"/>
                              </w:rPr>
                              <w:t>ó</w:t>
                            </w:r>
                            <w:r w:rsidR="00D16EAA" w:rsidRPr="00BC20B0">
                              <w:rPr>
                                <w:rFonts w:cs="Calibri"/>
                                <w:b/>
                                <w:sz w:val="22"/>
                                <w:szCs w:val="22"/>
                                <w:lang w:val="es-CO"/>
                              </w:rPr>
                              <w:t>n solici</w:t>
                            </w:r>
                            <w:r w:rsidR="0036616A" w:rsidRPr="00BC20B0">
                              <w:rPr>
                                <w:rFonts w:cs="Calibri"/>
                                <w:b/>
                                <w:sz w:val="22"/>
                                <w:szCs w:val="22"/>
                                <w:lang w:val="es-CO"/>
                              </w:rPr>
                              <w:t>tada</w:t>
                            </w:r>
                            <w:r w:rsidRPr="00BC20B0">
                              <w:rPr>
                                <w:rFonts w:cs="Calibri"/>
                                <w:b/>
                                <w:sz w:val="22"/>
                                <w:szCs w:val="22"/>
                                <w:lang w:val="es-CO"/>
                              </w:rPr>
                              <w:t>:</w:t>
                            </w:r>
                          </w:p>
                          <w:p w14:paraId="2D0B7F7F" w14:textId="77777777" w:rsidR="00BC20B0" w:rsidRPr="00BC20B0" w:rsidRDefault="00BC20B0" w:rsidP="00F30F7A">
                            <w:pPr>
                              <w:rPr>
                                <w:rFonts w:cs="Calibri"/>
                                <w:b/>
                                <w:sz w:val="22"/>
                                <w:szCs w:val="22"/>
                                <w:lang w:val="es-CO"/>
                              </w:rPr>
                            </w:pPr>
                          </w:p>
                          <w:p w14:paraId="1B3A3BB1" w14:textId="4AB7D65B" w:rsidR="00F30F7A" w:rsidRPr="00BC20B0" w:rsidRDefault="00976373" w:rsidP="00976373">
                            <w:pPr>
                              <w:widowControl w:val="0"/>
                              <w:rPr>
                                <w:sz w:val="22"/>
                                <w:szCs w:val="22"/>
                                <w:lang w:val="es-CO"/>
                              </w:rPr>
                            </w:pPr>
                            <w:bookmarkStart w:id="0" w:name="_Hlk183618629"/>
                            <w:r w:rsidRPr="000268AE">
                              <w:rPr>
                                <w:rFonts w:cs="Calibri"/>
                                <w:sz w:val="22"/>
                                <w:szCs w:val="22"/>
                                <w:lang w:val="es-CO"/>
                              </w:rPr>
                              <w:t>Se invita al Comité Permanente a examinar y aprobar el proyecto de resolución adjunto para su examen por la Conferencia de las Partes en su 15ª reunión</w:t>
                            </w:r>
                            <w:r w:rsidR="00F30F7A" w:rsidRPr="000268AE">
                              <w:rPr>
                                <w:rFonts w:cs="Calibri"/>
                                <w:sz w:val="22"/>
                                <w:szCs w:val="22"/>
                                <w:lang w:val="es-CO"/>
                              </w:rPr>
                              <w:t>.</w:t>
                            </w:r>
                          </w:p>
                          <w:bookmarkEnd w:id="0"/>
                          <w:p w14:paraId="2410B5D1" w14:textId="77777777" w:rsidR="00F30F7A" w:rsidRPr="0041745E" w:rsidRDefault="00F30F7A" w:rsidP="00F30F7A">
                            <w:pPr>
                              <w:widowControl w:val="0"/>
                              <w:ind w:left="426"/>
                              <w:rPr>
                                <w:lang w:val="es-CO"/>
                              </w:rPr>
                            </w:pPr>
                          </w:p>
                          <w:p w14:paraId="301BD577" w14:textId="2B51FB60" w:rsidR="00F30F7A" w:rsidRPr="00E7542F" w:rsidRDefault="00F30F7A" w:rsidP="00F30F7A">
                            <w:pPr>
                              <w:widowControl w:val="0"/>
                              <w:rPr>
                                <w:highlight w:val="yellow"/>
                                <w:lang w:val="es-CO"/>
                              </w:rPr>
                            </w:pPr>
                          </w:p>
                          <w:p w14:paraId="36D8F519" w14:textId="77777777" w:rsidR="00F30F7A" w:rsidRPr="00E7542F" w:rsidRDefault="00F30F7A" w:rsidP="00F30F7A">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2285F" id="_x0000_t202" coordsize="21600,21600" o:spt="202" path="m,l,21600r21600,l21600,xe">
                <v:stroke joinstyle="miter"/>
                <v:path gradientshapeok="t" o:connecttype="rect"/>
              </v:shapetype>
              <v:shape id="Text Box 2" o:spid="_x0000_s1026" type="#_x0000_t202" style="position:absolute;left:0;text-align:left;margin-left:0;margin-top:25pt;width:458.3pt;height: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">
                <v:textbox>
                  <w:txbxContent>
                    <w:p w14:paraId="6FD360EC" w14:textId="21F01973" w:rsidR="00F30F7A" w:rsidRDefault="00F30F7A" w:rsidP="00F30F7A">
                      <w:pPr>
                        <w:rPr>
                          <w:rFonts w:cs="Calibri"/>
                          <w:b/>
                          <w:sz w:val="22"/>
                          <w:szCs w:val="22"/>
                          <w:lang w:val="es-CO"/>
                        </w:rPr>
                      </w:pPr>
                      <w:r w:rsidRPr="00BC20B0">
                        <w:rPr>
                          <w:rFonts w:cs="Calibri"/>
                          <w:b/>
                          <w:sz w:val="22"/>
                          <w:szCs w:val="22"/>
                          <w:lang w:val="es-CO"/>
                        </w:rPr>
                        <w:t>Ac</w:t>
                      </w:r>
                      <w:r w:rsidR="00D16EAA" w:rsidRPr="00BC20B0">
                        <w:rPr>
                          <w:rFonts w:cs="Calibri"/>
                          <w:b/>
                          <w:sz w:val="22"/>
                          <w:szCs w:val="22"/>
                          <w:lang w:val="es-CO"/>
                        </w:rPr>
                        <w:t>ci</w:t>
                      </w:r>
                      <w:r w:rsidR="0036616A" w:rsidRPr="00BC20B0">
                        <w:rPr>
                          <w:rFonts w:cs="Calibri"/>
                          <w:b/>
                          <w:sz w:val="22"/>
                          <w:szCs w:val="22"/>
                          <w:lang w:val="es-CO"/>
                        </w:rPr>
                        <w:t>ó</w:t>
                      </w:r>
                      <w:r w:rsidR="00D16EAA" w:rsidRPr="00BC20B0">
                        <w:rPr>
                          <w:rFonts w:cs="Calibri"/>
                          <w:b/>
                          <w:sz w:val="22"/>
                          <w:szCs w:val="22"/>
                          <w:lang w:val="es-CO"/>
                        </w:rPr>
                        <w:t>n solici</w:t>
                      </w:r>
                      <w:r w:rsidR="0036616A" w:rsidRPr="00BC20B0">
                        <w:rPr>
                          <w:rFonts w:cs="Calibri"/>
                          <w:b/>
                          <w:sz w:val="22"/>
                          <w:szCs w:val="22"/>
                          <w:lang w:val="es-CO"/>
                        </w:rPr>
                        <w:t>tada</w:t>
                      </w:r>
                      <w:r w:rsidRPr="00BC20B0">
                        <w:rPr>
                          <w:rFonts w:cs="Calibri"/>
                          <w:b/>
                          <w:sz w:val="22"/>
                          <w:szCs w:val="22"/>
                          <w:lang w:val="es-CO"/>
                        </w:rPr>
                        <w:t>:</w:t>
                      </w:r>
                    </w:p>
                    <w:p w14:paraId="2D0B7F7F" w14:textId="77777777" w:rsidR="00BC20B0" w:rsidRPr="00BC20B0" w:rsidRDefault="00BC20B0" w:rsidP="00F30F7A">
                      <w:pPr>
                        <w:rPr>
                          <w:rFonts w:cs="Calibri"/>
                          <w:b/>
                          <w:sz w:val="22"/>
                          <w:szCs w:val="22"/>
                          <w:lang w:val="es-CO"/>
                        </w:rPr>
                      </w:pPr>
                    </w:p>
                    <w:p w14:paraId="1B3A3BB1" w14:textId="4AB7D65B" w:rsidR="00F30F7A" w:rsidRPr="00BC20B0" w:rsidRDefault="00976373" w:rsidP="00976373">
                      <w:pPr>
                        <w:widowControl w:val="0"/>
                        <w:rPr>
                          <w:sz w:val="22"/>
                          <w:szCs w:val="22"/>
                          <w:lang w:val="es-CO"/>
                        </w:rPr>
                      </w:pPr>
                      <w:bookmarkStart w:id="1" w:name="_Hlk183618629"/>
                      <w:r w:rsidRPr="000268AE">
                        <w:rPr>
                          <w:rFonts w:cs="Calibri"/>
                          <w:sz w:val="22"/>
                          <w:szCs w:val="22"/>
                          <w:lang w:val="es-CO"/>
                        </w:rPr>
                        <w:t>Se invita al Comité Permanente a examinar y aprobar el proyecto de resolución adjunto para su examen por la Conferencia de las Partes en su 15ª reunión</w:t>
                      </w:r>
                      <w:r w:rsidR="00F30F7A" w:rsidRPr="000268AE">
                        <w:rPr>
                          <w:rFonts w:cs="Calibri"/>
                          <w:sz w:val="22"/>
                          <w:szCs w:val="22"/>
                          <w:lang w:val="es-CO"/>
                        </w:rPr>
                        <w:t>.</w:t>
                      </w:r>
                    </w:p>
                    <w:bookmarkEnd w:id="1"/>
                    <w:p w14:paraId="2410B5D1" w14:textId="77777777" w:rsidR="00F30F7A" w:rsidRPr="0041745E" w:rsidRDefault="00F30F7A" w:rsidP="00F30F7A">
                      <w:pPr>
                        <w:widowControl w:val="0"/>
                        <w:ind w:left="426"/>
                        <w:rPr>
                          <w:lang w:val="es-CO"/>
                        </w:rPr>
                      </w:pPr>
                    </w:p>
                    <w:p w14:paraId="301BD577" w14:textId="2B51FB60" w:rsidR="00F30F7A" w:rsidRPr="00E7542F" w:rsidRDefault="00F30F7A" w:rsidP="00F30F7A">
                      <w:pPr>
                        <w:widowControl w:val="0"/>
                        <w:rPr>
                          <w:highlight w:val="yellow"/>
                          <w:lang w:val="es-CO"/>
                        </w:rPr>
                      </w:pPr>
                    </w:p>
                    <w:p w14:paraId="36D8F519" w14:textId="77777777" w:rsidR="00F30F7A" w:rsidRPr="00E7542F" w:rsidRDefault="00F30F7A" w:rsidP="00F30F7A">
                      <w:pPr>
                        <w:rPr>
                          <w:lang w:val="es-CO"/>
                        </w:rPr>
                      </w:pPr>
                    </w:p>
                  </w:txbxContent>
                </v:textbox>
                <w10:wrap type="square" anchorx="margin"/>
              </v:shape>
            </w:pict>
          </mc:Fallback>
        </mc:AlternateContent>
      </w:r>
      <w:r w:rsidR="00FB5C87" w:rsidRPr="00C10AE3">
        <w:rPr>
          <w:rFonts w:eastAsia="Times New Roman"/>
          <w:i/>
          <w:sz w:val="22"/>
          <w:szCs w:val="22"/>
          <w:lang w:val="es-419"/>
        </w:rPr>
        <w:t>Presentada por Rep</w:t>
      </w:r>
      <w:r w:rsidR="001C126B" w:rsidRPr="00C10AE3">
        <w:rPr>
          <w:rFonts w:eastAsia="Times New Roman"/>
          <w:i/>
          <w:sz w:val="22"/>
          <w:szCs w:val="22"/>
          <w:lang w:val="es-419"/>
        </w:rPr>
        <w:t>ú</w:t>
      </w:r>
      <w:r w:rsidR="00FB5C87" w:rsidRPr="00C10AE3">
        <w:rPr>
          <w:rFonts w:eastAsia="Times New Roman"/>
          <w:i/>
          <w:sz w:val="22"/>
          <w:szCs w:val="22"/>
          <w:lang w:val="es-419"/>
        </w:rPr>
        <w:t xml:space="preserve">blica de Colombia </w:t>
      </w:r>
    </w:p>
    <w:p w14:paraId="2E6D435B" w14:textId="77777777" w:rsidR="00F30F7A" w:rsidRPr="00C10AE3" w:rsidRDefault="00F30F7A" w:rsidP="00A50A41">
      <w:pPr>
        <w:jc w:val="both"/>
        <w:rPr>
          <w:rFonts w:cs="Arial"/>
          <w:b/>
          <w:lang w:val="es-419"/>
        </w:rPr>
      </w:pPr>
    </w:p>
    <w:p w14:paraId="20F1C710" w14:textId="77777777" w:rsidR="00BC20B0" w:rsidRPr="00C10AE3" w:rsidRDefault="00BC20B0" w:rsidP="00A50A41">
      <w:pPr>
        <w:jc w:val="both"/>
        <w:rPr>
          <w:rFonts w:cs="Arial"/>
          <w:b/>
          <w:lang w:val="es-419"/>
        </w:rPr>
      </w:pPr>
    </w:p>
    <w:p w14:paraId="4ADED8D9" w14:textId="77777777" w:rsidR="00C10AE3" w:rsidRPr="00C10AE3" w:rsidRDefault="00C10AE3" w:rsidP="00C10AE3">
      <w:pPr>
        <w:rPr>
          <w:rFonts w:ascii="Calibri" w:eastAsiaTheme="minorEastAsia" w:hAnsi="Calibri" w:cs="Calibri"/>
          <w:i/>
          <w:iCs/>
          <w:sz w:val="22"/>
          <w:szCs w:val="22"/>
          <w:lang w:val="es-419"/>
        </w:rPr>
      </w:pPr>
      <w:bookmarkStart w:id="1" w:name="_Hlk184133263"/>
      <w:r w:rsidRPr="00C10AE3">
        <w:rPr>
          <w:rFonts w:ascii="Calibri" w:hAnsi="Calibri"/>
          <w:i/>
          <w:iCs/>
          <w:sz w:val="22"/>
          <w:szCs w:val="22"/>
          <w:lang w:val="es-419"/>
        </w:rPr>
        <w:t xml:space="preserve">Nota introductoria de la Secretaría </w:t>
      </w:r>
    </w:p>
    <w:p w14:paraId="6231DEC3" w14:textId="77777777" w:rsidR="00C10AE3" w:rsidRPr="00C10AE3" w:rsidRDefault="00C10AE3" w:rsidP="00C10AE3">
      <w:pPr>
        <w:rPr>
          <w:rFonts w:ascii="Calibri" w:eastAsiaTheme="minorEastAsia" w:hAnsi="Calibri" w:cs="Calibri"/>
          <w:sz w:val="22"/>
          <w:szCs w:val="22"/>
          <w:lang w:val="es-419" w:eastAsia="ko-KR"/>
        </w:rPr>
      </w:pPr>
    </w:p>
    <w:p w14:paraId="2E3BC831" w14:textId="77777777" w:rsidR="00C10AE3" w:rsidRPr="00C10AE3" w:rsidRDefault="00C10AE3" w:rsidP="00C10AE3">
      <w:pPr>
        <w:rPr>
          <w:rFonts w:ascii="Calibri" w:eastAsiaTheme="minorEastAsia" w:hAnsi="Calibri" w:cs="Calibri"/>
          <w:sz w:val="22"/>
          <w:szCs w:val="22"/>
          <w:lang w:val="es-419"/>
        </w:rPr>
      </w:pPr>
      <w:r w:rsidRPr="00C10AE3">
        <w:rPr>
          <w:rFonts w:ascii="Calibri" w:hAnsi="Calibri"/>
          <w:sz w:val="22"/>
          <w:szCs w:val="22"/>
          <w:lang w:val="es-419"/>
        </w:rPr>
        <w:t>En el proyecto de resolución se reconoce que los delfines de río son especies claves para la conservación y el uso sostenible de los humedales en América del Sur y Asia.</w:t>
      </w:r>
      <w:r w:rsidRPr="00C10AE3">
        <w:rPr>
          <w:rFonts w:ascii="Calibri" w:hAnsi="Calibri"/>
          <w:b/>
          <w:bCs/>
          <w:sz w:val="22"/>
          <w:szCs w:val="22"/>
          <w:lang w:val="es-419"/>
        </w:rPr>
        <w:t xml:space="preserve"> </w:t>
      </w:r>
    </w:p>
    <w:p w14:paraId="467BC21D" w14:textId="77777777" w:rsidR="00C10AE3" w:rsidRPr="00C10AE3" w:rsidRDefault="00C10AE3" w:rsidP="00C10AE3">
      <w:pPr>
        <w:rPr>
          <w:rFonts w:ascii="Calibri" w:eastAsiaTheme="minorEastAsia" w:hAnsi="Calibri" w:cs="Calibri"/>
          <w:sz w:val="22"/>
          <w:szCs w:val="22"/>
          <w:lang w:val="es-419" w:eastAsia="ko-KR"/>
        </w:rPr>
      </w:pPr>
    </w:p>
    <w:p w14:paraId="14D2A2DC" w14:textId="77777777" w:rsidR="00C10AE3" w:rsidRPr="00C10AE3" w:rsidRDefault="00C10AE3" w:rsidP="00C10AE3">
      <w:pPr>
        <w:rPr>
          <w:rFonts w:ascii="Calibri" w:hAnsi="Calibri" w:cs="Calibri"/>
          <w:sz w:val="22"/>
          <w:szCs w:val="22"/>
          <w:lang w:val="es-419"/>
        </w:rPr>
      </w:pPr>
      <w:r w:rsidRPr="00C10AE3">
        <w:rPr>
          <w:rFonts w:ascii="Calibri" w:hAnsi="Calibri"/>
          <w:sz w:val="22"/>
          <w:szCs w:val="22"/>
          <w:lang w:val="es-419"/>
        </w:rPr>
        <w:t>En el texto se mencionan esfuerzos internacionales en curso, como decisiones judiciales, resoluciones de las Naciones Unidas, el Marco Mundial de Biodiversidad de Kunming-Montreal y otras iniciativas que sirven de base para la protección de especies raras, amenazadas o en peligro, y se procura abordar la necesidad de conservar la biodiversidad acuática en el marco de la Convención, en particular, los mamíferos acuáticos, habida cuenta de su gran valor ecológico y representatividad en los ecosistemas de humedales.</w:t>
      </w:r>
      <w:r w:rsidRPr="00C10AE3">
        <w:rPr>
          <w:rFonts w:ascii="Calibri" w:hAnsi="Calibri"/>
          <w:i/>
          <w:sz w:val="22"/>
          <w:szCs w:val="22"/>
          <w:lang w:val="es-419"/>
        </w:rPr>
        <w:t xml:space="preserve"> </w:t>
      </w:r>
    </w:p>
    <w:p w14:paraId="6FBEA0F8" w14:textId="77777777" w:rsidR="00C10AE3" w:rsidRPr="00C10AE3" w:rsidRDefault="00C10AE3" w:rsidP="00C10AE3">
      <w:pPr>
        <w:rPr>
          <w:rFonts w:ascii="Calibri" w:hAnsi="Calibri" w:cs="Calibri"/>
          <w:sz w:val="22"/>
          <w:szCs w:val="22"/>
          <w:lang w:val="es-419"/>
        </w:rPr>
      </w:pPr>
    </w:p>
    <w:p w14:paraId="7F323C22" w14:textId="77777777" w:rsidR="00C10AE3" w:rsidRPr="00C10AE3" w:rsidRDefault="00C10AE3" w:rsidP="00C10AE3">
      <w:pPr>
        <w:rPr>
          <w:rFonts w:ascii="Calibri" w:hAnsi="Calibri" w:cs="Calibri"/>
          <w:bCs/>
          <w:sz w:val="22"/>
          <w:szCs w:val="22"/>
          <w:lang w:val="es-419"/>
        </w:rPr>
      </w:pPr>
      <w:r w:rsidRPr="00C10AE3">
        <w:rPr>
          <w:rFonts w:ascii="Calibri" w:hAnsi="Calibri"/>
          <w:sz w:val="22"/>
          <w:szCs w:val="22"/>
          <w:lang w:val="es-419"/>
        </w:rPr>
        <w:t>En el proyecto de decisión se menciona el pilar iii) del Cuarto Plan Estratégico de la Convención (2016-2024), relativo a la cooperación internacional en materia de humedales transfronterizos y especies compartidas.</w:t>
      </w:r>
      <w:r w:rsidRPr="00C10AE3">
        <w:rPr>
          <w:rFonts w:ascii="Calibri" w:hAnsi="Calibri"/>
          <w:bCs/>
          <w:sz w:val="22"/>
          <w:szCs w:val="22"/>
          <w:lang w:val="es-419"/>
        </w:rPr>
        <w:t xml:space="preserve"> Esta referencia podría actualizarse en la COP15 para reflejar el texto final del Quinto Plan Estratégico que guiará a la Convención a partir de 2025. </w:t>
      </w:r>
    </w:p>
    <w:p w14:paraId="4539CFE0" w14:textId="77777777" w:rsidR="00C10AE3" w:rsidRPr="00C10AE3" w:rsidRDefault="00C10AE3" w:rsidP="00C10AE3">
      <w:pPr>
        <w:rPr>
          <w:rFonts w:ascii="Calibri" w:hAnsi="Calibri" w:cs="Calibri"/>
          <w:bCs/>
          <w:sz w:val="22"/>
          <w:szCs w:val="22"/>
          <w:lang w:val="es-419"/>
        </w:rPr>
      </w:pPr>
    </w:p>
    <w:bookmarkEnd w:id="1"/>
    <w:p w14:paraId="226D017D" w14:textId="55E89107" w:rsidR="00C10AE3" w:rsidRPr="00C10AE3" w:rsidRDefault="00C10AE3" w:rsidP="00C10AE3">
      <w:pPr>
        <w:jc w:val="both"/>
        <w:rPr>
          <w:rFonts w:cs="Arial"/>
          <w:b/>
          <w:lang w:val="es-419"/>
        </w:rPr>
      </w:pPr>
      <w:r w:rsidRPr="00C10AE3">
        <w:rPr>
          <w:rFonts w:ascii="Calibri" w:hAnsi="Calibri"/>
          <w:bCs/>
          <w:sz w:val="22"/>
          <w:szCs w:val="22"/>
          <w:lang w:val="es-419"/>
        </w:rPr>
        <w:t>Se invita al GECT a examinar el proyecto de resolución.</w:t>
      </w:r>
    </w:p>
    <w:p w14:paraId="77CA3C4A" w14:textId="77777777" w:rsidR="00C10AE3" w:rsidRPr="00C10AE3" w:rsidRDefault="00C10AE3">
      <w:pPr>
        <w:rPr>
          <w:rFonts w:cs="Arial"/>
          <w:b/>
          <w:sz w:val="22"/>
          <w:szCs w:val="22"/>
          <w:lang w:val="es-419"/>
        </w:rPr>
      </w:pPr>
      <w:r w:rsidRPr="00C10AE3">
        <w:rPr>
          <w:rFonts w:cs="Arial"/>
          <w:b/>
          <w:sz w:val="22"/>
          <w:szCs w:val="22"/>
          <w:lang w:val="es-419"/>
        </w:rPr>
        <w:br w:type="page"/>
      </w:r>
    </w:p>
    <w:p w14:paraId="7A4974D3" w14:textId="555D4FC6" w:rsidR="00F30F7A" w:rsidRPr="00C10AE3" w:rsidRDefault="00F30F7A" w:rsidP="00A50A41">
      <w:pPr>
        <w:jc w:val="both"/>
        <w:rPr>
          <w:rFonts w:cs="Arial"/>
          <w:b/>
          <w:sz w:val="22"/>
          <w:szCs w:val="22"/>
          <w:lang w:val="es-419"/>
        </w:rPr>
      </w:pPr>
      <w:r w:rsidRPr="00C10AE3">
        <w:rPr>
          <w:rFonts w:cs="Arial"/>
          <w:b/>
          <w:sz w:val="22"/>
          <w:szCs w:val="22"/>
          <w:lang w:val="es-419"/>
        </w:rPr>
        <w:lastRenderedPageBreak/>
        <w:t>Introduc</w:t>
      </w:r>
      <w:r w:rsidR="00965551" w:rsidRPr="00C10AE3">
        <w:rPr>
          <w:rFonts w:cs="Arial"/>
          <w:b/>
          <w:sz w:val="22"/>
          <w:szCs w:val="22"/>
          <w:lang w:val="es-419"/>
        </w:rPr>
        <w:t xml:space="preserve">ción </w:t>
      </w:r>
    </w:p>
    <w:p w14:paraId="305DCC43" w14:textId="77777777" w:rsidR="00965551" w:rsidRPr="00C10AE3" w:rsidRDefault="00965551" w:rsidP="00A50A41">
      <w:pPr>
        <w:jc w:val="both"/>
        <w:rPr>
          <w:rFonts w:cs="Arial"/>
          <w:sz w:val="22"/>
          <w:szCs w:val="22"/>
          <w:lang w:val="es-419"/>
        </w:rPr>
      </w:pPr>
    </w:p>
    <w:p w14:paraId="747F0EB5" w14:textId="77777777" w:rsidR="00B64F0D" w:rsidRPr="00C10AE3" w:rsidRDefault="00CA2DE0" w:rsidP="00AD0F15">
      <w:pPr>
        <w:rPr>
          <w:rFonts w:cs="Arial"/>
          <w:i/>
          <w:sz w:val="22"/>
          <w:szCs w:val="22"/>
          <w:lang w:val="es-419"/>
        </w:rPr>
      </w:pPr>
      <w:r w:rsidRPr="00C10AE3">
        <w:rPr>
          <w:rFonts w:cs="Arial"/>
          <w:i/>
          <w:sz w:val="22"/>
          <w:szCs w:val="22"/>
          <w:lang w:val="es-419"/>
        </w:rPr>
        <w:t>Antecedentes/</w:t>
      </w:r>
      <w:r w:rsidR="00B64F0D" w:rsidRPr="00C10AE3">
        <w:rPr>
          <w:rFonts w:cs="Arial"/>
          <w:i/>
          <w:sz w:val="22"/>
          <w:szCs w:val="22"/>
          <w:lang w:val="es-419"/>
        </w:rPr>
        <w:t xml:space="preserve">información de </w:t>
      </w:r>
      <w:r w:rsidR="00F30F7A" w:rsidRPr="00C10AE3">
        <w:rPr>
          <w:rFonts w:cs="Arial"/>
          <w:i/>
          <w:sz w:val="22"/>
          <w:szCs w:val="22"/>
          <w:lang w:val="es-419"/>
        </w:rPr>
        <w:t>contex</w:t>
      </w:r>
      <w:r w:rsidR="00B64F0D" w:rsidRPr="00C10AE3">
        <w:rPr>
          <w:rFonts w:cs="Arial"/>
          <w:i/>
          <w:sz w:val="22"/>
          <w:szCs w:val="22"/>
          <w:lang w:val="es-419"/>
        </w:rPr>
        <w:t xml:space="preserve">to para el Comité Permanente </w:t>
      </w:r>
    </w:p>
    <w:p w14:paraId="290E2503" w14:textId="77777777" w:rsidR="00F95A4D" w:rsidRPr="00C10AE3" w:rsidRDefault="00F95A4D" w:rsidP="00AD0F15">
      <w:pPr>
        <w:rPr>
          <w:rFonts w:cs="Arial"/>
          <w:i/>
          <w:sz w:val="22"/>
          <w:szCs w:val="22"/>
          <w:lang w:val="es-419"/>
        </w:rPr>
      </w:pPr>
    </w:p>
    <w:p w14:paraId="042919E9" w14:textId="7616BAD8" w:rsidR="00F95A4D" w:rsidRPr="00C10AE3" w:rsidRDefault="00F95A4D" w:rsidP="00AD0F15">
      <w:pPr>
        <w:rPr>
          <w:rFonts w:cs="Arial"/>
          <w:i/>
          <w:sz w:val="22"/>
          <w:szCs w:val="22"/>
          <w:lang w:val="es-419"/>
        </w:rPr>
      </w:pPr>
      <w:r w:rsidRPr="00C10AE3">
        <w:rPr>
          <w:rFonts w:cs="Arial"/>
          <w:i/>
          <w:sz w:val="22"/>
          <w:szCs w:val="22"/>
          <w:lang w:val="es-419"/>
        </w:rPr>
        <w:t xml:space="preserve">El Ministerio de Ambiente y Desarrollo Sostenible de Colombia ha preparado esta propuesta de Resolución teniendo en cuenta la oportunidad que existe de abordar la necesidad de la conservación de la biodiversidad acuática en la Convención y en particular los mamíferos acuáticos dado su alto valor ecológico y representatividad en los ecosistemas de humedales. En este sentido, entre el 23 y 24 de octubre de 2023, Colombia organizo la reunión denominada Declaración Global de los Delfines de Río a la cual asistieron 14 países de </w:t>
      </w:r>
      <w:r w:rsidR="00EB29CB" w:rsidRPr="00C10AE3">
        <w:rPr>
          <w:rFonts w:cs="Arial"/>
          <w:i/>
          <w:sz w:val="22"/>
          <w:szCs w:val="22"/>
          <w:lang w:val="es-419"/>
        </w:rPr>
        <w:t>Suramérica</w:t>
      </w:r>
      <w:r w:rsidRPr="00C10AE3">
        <w:rPr>
          <w:rFonts w:cs="Arial"/>
          <w:i/>
          <w:sz w:val="22"/>
          <w:szCs w:val="22"/>
          <w:lang w:val="es-419"/>
        </w:rPr>
        <w:t xml:space="preserve"> y Asia con distribución de estas especies y observadores de la Secretar</w:t>
      </w:r>
      <w:r w:rsidR="001C126B" w:rsidRPr="00C10AE3">
        <w:rPr>
          <w:rFonts w:cs="Arial"/>
          <w:i/>
          <w:sz w:val="22"/>
          <w:szCs w:val="22"/>
          <w:lang w:val="es-419"/>
        </w:rPr>
        <w:t>í</w:t>
      </w:r>
      <w:r w:rsidRPr="00C10AE3">
        <w:rPr>
          <w:rFonts w:cs="Arial"/>
          <w:i/>
          <w:sz w:val="22"/>
          <w:szCs w:val="22"/>
          <w:lang w:val="es-419"/>
        </w:rPr>
        <w:t>a de la Convención Ramsar, de la Convención de Especies Migratorias, de la Embajada Británica y del Banco Mundial los cuales acordaron la Declaración y recomendaron preparar una propuesta de Resolución para la COP15 de la Convención sobre los Humedales. Así mismo, esto fue resaltado en el evento paralelo "La Conservación de los Delfines de Río: Una Iniciativa Internacional Exitosa" durante la CBD COP16 en Cali Colombia</w:t>
      </w:r>
      <w:r w:rsidR="00FB2FEF" w:rsidRPr="00C10AE3">
        <w:rPr>
          <w:rFonts w:cs="Arial"/>
          <w:i/>
          <w:sz w:val="22"/>
          <w:szCs w:val="22"/>
          <w:lang w:val="es-419"/>
        </w:rPr>
        <w:t>.</w:t>
      </w:r>
    </w:p>
    <w:p w14:paraId="6F13AB66" w14:textId="087ED11E" w:rsidR="00F30F7A" w:rsidRPr="00C10AE3" w:rsidRDefault="00F30F7A" w:rsidP="00AD0F15">
      <w:pPr>
        <w:rPr>
          <w:rFonts w:cs="Arial"/>
          <w:i/>
          <w:sz w:val="22"/>
          <w:szCs w:val="22"/>
          <w:lang w:val="es-419"/>
        </w:rPr>
      </w:pPr>
      <w:r w:rsidRPr="00C10AE3">
        <w:rPr>
          <w:rFonts w:cs="Arial"/>
          <w:i/>
          <w:sz w:val="22"/>
          <w:szCs w:val="22"/>
          <w:lang w:val="es-419"/>
        </w:rPr>
        <w:t xml:space="preserve"> </w:t>
      </w:r>
    </w:p>
    <w:p w14:paraId="248DC611" w14:textId="603A4C5C" w:rsidR="00F30F7A" w:rsidRPr="00C10AE3" w:rsidRDefault="005D21E5" w:rsidP="00AD0F15">
      <w:pPr>
        <w:rPr>
          <w:rFonts w:cs="Arial"/>
          <w:i/>
          <w:sz w:val="22"/>
          <w:szCs w:val="22"/>
          <w:lang w:val="es-419"/>
        </w:rPr>
      </w:pPr>
      <w:r w:rsidRPr="00C10AE3">
        <w:rPr>
          <w:rFonts w:cs="Arial"/>
          <w:i/>
          <w:sz w:val="22"/>
          <w:szCs w:val="22"/>
          <w:lang w:val="es-419"/>
        </w:rPr>
        <w:t xml:space="preserve">Implicaciones </w:t>
      </w:r>
      <w:r w:rsidR="00F30F7A" w:rsidRPr="00C10AE3">
        <w:rPr>
          <w:rFonts w:cs="Arial"/>
          <w:i/>
          <w:sz w:val="22"/>
          <w:szCs w:val="22"/>
          <w:lang w:val="es-419"/>
        </w:rPr>
        <w:t>Finan</w:t>
      </w:r>
      <w:r w:rsidR="00E20406" w:rsidRPr="00C10AE3">
        <w:rPr>
          <w:rFonts w:cs="Arial"/>
          <w:i/>
          <w:sz w:val="22"/>
          <w:szCs w:val="22"/>
          <w:lang w:val="es-419"/>
        </w:rPr>
        <w:t xml:space="preserve">cieras para la implementación </w:t>
      </w:r>
    </w:p>
    <w:p w14:paraId="74E9A273" w14:textId="77777777" w:rsidR="005C172F" w:rsidRPr="00C10AE3" w:rsidRDefault="005C172F" w:rsidP="00AD0F15">
      <w:pPr>
        <w:rPr>
          <w:rFonts w:cs="Arial"/>
          <w:i/>
          <w:sz w:val="22"/>
          <w:szCs w:val="22"/>
          <w:lang w:val="es-419"/>
        </w:rPr>
      </w:pPr>
    </w:p>
    <w:p w14:paraId="65ADB5E1" w14:textId="6388F8A1" w:rsidR="005C172F" w:rsidRPr="00C10AE3" w:rsidRDefault="005C172F" w:rsidP="00AD0F15">
      <w:pPr>
        <w:rPr>
          <w:rFonts w:cs="Arial"/>
          <w:i/>
          <w:sz w:val="22"/>
          <w:szCs w:val="22"/>
          <w:lang w:val="es-419"/>
        </w:rPr>
      </w:pPr>
      <w:r w:rsidRPr="00C10AE3">
        <w:rPr>
          <w:rFonts w:cs="Arial"/>
          <w:i/>
          <w:sz w:val="22"/>
          <w:szCs w:val="22"/>
          <w:lang w:val="es-419"/>
        </w:rPr>
        <w:t xml:space="preserve">No se </w:t>
      </w:r>
      <w:r w:rsidR="00EB66F3" w:rsidRPr="00C10AE3">
        <w:rPr>
          <w:rFonts w:cs="Arial"/>
          <w:i/>
          <w:sz w:val="22"/>
          <w:szCs w:val="22"/>
          <w:lang w:val="es-419"/>
        </w:rPr>
        <w:t>prevén</w:t>
      </w:r>
      <w:r w:rsidRPr="00C10AE3">
        <w:rPr>
          <w:rFonts w:cs="Arial"/>
          <w:i/>
          <w:sz w:val="22"/>
          <w:szCs w:val="22"/>
          <w:lang w:val="es-419"/>
        </w:rPr>
        <w:t xml:space="preserve"> posibles repercusiones en el volumen de trabajo de la Secretaría y en los presupuestos básicos o complementarios de la Convención para la implementación </w:t>
      </w:r>
      <w:r w:rsidR="00625BE4" w:rsidRPr="00C10AE3">
        <w:rPr>
          <w:rFonts w:cs="Arial"/>
          <w:i/>
          <w:sz w:val="22"/>
          <w:szCs w:val="22"/>
          <w:lang w:val="es-419"/>
        </w:rPr>
        <w:t>de la propuesta de Resolución.</w:t>
      </w:r>
    </w:p>
    <w:p w14:paraId="6DF43870" w14:textId="77777777" w:rsidR="00F30F7A" w:rsidRPr="00C10AE3" w:rsidRDefault="00F30F7A" w:rsidP="00A50A41">
      <w:pPr>
        <w:jc w:val="both"/>
        <w:rPr>
          <w:rFonts w:cs="Arial"/>
          <w:sz w:val="22"/>
          <w:szCs w:val="22"/>
          <w:lang w:val="es-419"/>
        </w:rPr>
      </w:pPr>
    </w:p>
    <w:tbl>
      <w:tblPr>
        <w:tblStyle w:val="TableGrid"/>
        <w:tblW w:w="9351" w:type="dxa"/>
        <w:tblLook w:val="04A0" w:firstRow="1" w:lastRow="0" w:firstColumn="1" w:lastColumn="0" w:noHBand="0" w:noVBand="1"/>
      </w:tblPr>
      <w:tblGrid>
        <w:gridCol w:w="2553"/>
        <w:gridCol w:w="2120"/>
        <w:gridCol w:w="2268"/>
        <w:gridCol w:w="2410"/>
      </w:tblGrid>
      <w:tr w:rsidR="00F30F7A" w:rsidRPr="00C10AE3" w14:paraId="28911F8B" w14:textId="77777777" w:rsidTr="00AD0F15">
        <w:tc>
          <w:tcPr>
            <w:tcW w:w="2553" w:type="dxa"/>
          </w:tcPr>
          <w:p w14:paraId="4D261EB7" w14:textId="493D046D" w:rsidR="00F30F7A" w:rsidRPr="00C10AE3" w:rsidRDefault="001350AC" w:rsidP="000268AE">
            <w:pPr>
              <w:ind w:left="0" w:firstLine="0"/>
              <w:contextualSpacing/>
              <w:rPr>
                <w:rFonts w:cs="Arial"/>
                <w:lang w:val="es-419"/>
              </w:rPr>
            </w:pPr>
            <w:r w:rsidRPr="00C10AE3">
              <w:rPr>
                <w:rFonts w:cs="Arial"/>
                <w:lang w:val="es-419"/>
              </w:rPr>
              <w:t>Parágrafo</w:t>
            </w:r>
            <w:r w:rsidR="00625BE4" w:rsidRPr="00C10AE3">
              <w:rPr>
                <w:rFonts w:cs="Arial"/>
                <w:lang w:val="es-419"/>
              </w:rPr>
              <w:t xml:space="preserve"> </w:t>
            </w:r>
            <w:r w:rsidR="00F30F7A" w:rsidRPr="00C10AE3">
              <w:rPr>
                <w:rFonts w:cs="Arial"/>
                <w:lang w:val="es-419"/>
              </w:rPr>
              <w:t>(</w:t>
            </w:r>
            <w:r w:rsidR="00EB66F3" w:rsidRPr="00C10AE3">
              <w:rPr>
                <w:rFonts w:cs="Arial"/>
                <w:lang w:val="es-419"/>
              </w:rPr>
              <w:t>número</w:t>
            </w:r>
            <w:r w:rsidR="00F30F7A" w:rsidRPr="00C10AE3">
              <w:rPr>
                <w:rFonts w:cs="Arial"/>
                <w:lang w:val="es-419"/>
              </w:rPr>
              <w:t xml:space="preserve"> </w:t>
            </w:r>
            <w:r w:rsidRPr="00C10AE3">
              <w:rPr>
                <w:rFonts w:cs="Arial"/>
                <w:lang w:val="es-419"/>
              </w:rPr>
              <w:t xml:space="preserve">y parte del texto) </w:t>
            </w:r>
          </w:p>
        </w:tc>
        <w:tc>
          <w:tcPr>
            <w:tcW w:w="2120" w:type="dxa"/>
          </w:tcPr>
          <w:p w14:paraId="4A754066" w14:textId="3FFEF9C2" w:rsidR="00F30F7A" w:rsidRPr="00C10AE3" w:rsidRDefault="00F30F7A" w:rsidP="000268AE">
            <w:pPr>
              <w:ind w:left="0" w:firstLine="0"/>
              <w:contextualSpacing/>
              <w:rPr>
                <w:rFonts w:cs="Arial"/>
                <w:lang w:val="es-419"/>
              </w:rPr>
            </w:pPr>
            <w:r w:rsidRPr="00C10AE3">
              <w:rPr>
                <w:rFonts w:cs="Arial"/>
                <w:lang w:val="es-419"/>
              </w:rPr>
              <w:t>Ac</w:t>
            </w:r>
            <w:r w:rsidR="001350AC" w:rsidRPr="00C10AE3">
              <w:rPr>
                <w:rFonts w:cs="Arial"/>
                <w:lang w:val="es-419"/>
              </w:rPr>
              <w:t xml:space="preserve">ción </w:t>
            </w:r>
            <w:r w:rsidRPr="00C10AE3">
              <w:rPr>
                <w:rFonts w:cs="Arial"/>
                <w:lang w:val="es-419"/>
              </w:rPr>
              <w:t xml:space="preserve"> </w:t>
            </w:r>
          </w:p>
        </w:tc>
        <w:tc>
          <w:tcPr>
            <w:tcW w:w="2268" w:type="dxa"/>
          </w:tcPr>
          <w:p w14:paraId="0F3474CE" w14:textId="49B13E19" w:rsidR="00F30F7A" w:rsidRPr="00C10AE3" w:rsidRDefault="00EE7529" w:rsidP="000268AE">
            <w:pPr>
              <w:ind w:left="0" w:firstLine="0"/>
              <w:contextualSpacing/>
              <w:rPr>
                <w:rFonts w:cs="Arial"/>
                <w:lang w:val="es-419"/>
              </w:rPr>
            </w:pPr>
            <w:r w:rsidRPr="00C10AE3">
              <w:rPr>
                <w:rFonts w:cs="Arial"/>
                <w:lang w:val="es-419"/>
              </w:rPr>
              <w:t xml:space="preserve">Costo del presupuesto básico </w:t>
            </w:r>
            <w:r w:rsidR="00F30F7A" w:rsidRPr="00C10AE3">
              <w:rPr>
                <w:rFonts w:cs="Arial"/>
                <w:lang w:val="es-419"/>
              </w:rPr>
              <w:t>(CHF)</w:t>
            </w:r>
          </w:p>
        </w:tc>
        <w:tc>
          <w:tcPr>
            <w:tcW w:w="2410" w:type="dxa"/>
          </w:tcPr>
          <w:p w14:paraId="6A71BDF4" w14:textId="3861C388" w:rsidR="00F30F7A" w:rsidRPr="00C10AE3" w:rsidRDefault="007940BD" w:rsidP="000268AE">
            <w:pPr>
              <w:ind w:left="0" w:firstLine="0"/>
              <w:contextualSpacing/>
              <w:rPr>
                <w:rFonts w:cs="Arial"/>
                <w:lang w:val="es-419"/>
              </w:rPr>
            </w:pPr>
            <w:r w:rsidRPr="00C10AE3">
              <w:rPr>
                <w:rFonts w:cs="Arial"/>
                <w:lang w:val="es-419"/>
              </w:rPr>
              <w:t>Gastos presupuestales complementarios</w:t>
            </w:r>
            <w:r w:rsidRPr="00C10AE3" w:rsidDel="007940BD">
              <w:rPr>
                <w:rFonts w:cs="Arial"/>
                <w:lang w:val="es-419"/>
              </w:rPr>
              <w:t xml:space="preserve"> </w:t>
            </w:r>
            <w:r w:rsidR="00F30F7A" w:rsidRPr="00C10AE3">
              <w:rPr>
                <w:rFonts w:cs="Arial"/>
                <w:lang w:val="es-419"/>
              </w:rPr>
              <w:t xml:space="preserve"> (CHF)</w:t>
            </w:r>
          </w:p>
        </w:tc>
      </w:tr>
      <w:tr w:rsidR="00F30F7A" w:rsidRPr="00C10AE3" w14:paraId="76E365CF" w14:textId="77777777" w:rsidTr="00AD0F15">
        <w:tc>
          <w:tcPr>
            <w:tcW w:w="2553" w:type="dxa"/>
          </w:tcPr>
          <w:p w14:paraId="6273F288" w14:textId="77777777" w:rsidR="00F30F7A" w:rsidRPr="00C10AE3" w:rsidRDefault="00F30F7A" w:rsidP="000268AE">
            <w:pPr>
              <w:ind w:left="0" w:firstLine="0"/>
              <w:contextualSpacing/>
              <w:rPr>
                <w:rFonts w:cs="Arial"/>
                <w:lang w:val="es-419"/>
              </w:rPr>
            </w:pPr>
          </w:p>
        </w:tc>
        <w:tc>
          <w:tcPr>
            <w:tcW w:w="2120" w:type="dxa"/>
          </w:tcPr>
          <w:p w14:paraId="152C3FD9" w14:textId="77777777" w:rsidR="00F30F7A" w:rsidRPr="00C10AE3" w:rsidRDefault="00F30F7A" w:rsidP="000268AE">
            <w:pPr>
              <w:ind w:left="0" w:firstLine="0"/>
              <w:contextualSpacing/>
              <w:rPr>
                <w:rFonts w:cs="Arial"/>
                <w:lang w:val="es-419"/>
              </w:rPr>
            </w:pPr>
          </w:p>
        </w:tc>
        <w:tc>
          <w:tcPr>
            <w:tcW w:w="2268" w:type="dxa"/>
          </w:tcPr>
          <w:p w14:paraId="5D9A25A5" w14:textId="77777777" w:rsidR="00F30F7A" w:rsidRPr="00C10AE3" w:rsidRDefault="00F30F7A" w:rsidP="000268AE">
            <w:pPr>
              <w:ind w:left="0" w:firstLine="0"/>
              <w:contextualSpacing/>
              <w:rPr>
                <w:rFonts w:cs="Arial"/>
                <w:lang w:val="es-419"/>
              </w:rPr>
            </w:pPr>
          </w:p>
        </w:tc>
        <w:tc>
          <w:tcPr>
            <w:tcW w:w="2410" w:type="dxa"/>
          </w:tcPr>
          <w:p w14:paraId="7DA32585" w14:textId="77777777" w:rsidR="00F30F7A" w:rsidRPr="00C10AE3" w:rsidRDefault="00F30F7A" w:rsidP="000268AE">
            <w:pPr>
              <w:ind w:left="0" w:firstLine="0"/>
              <w:contextualSpacing/>
              <w:rPr>
                <w:rFonts w:cs="Arial"/>
                <w:lang w:val="es-419"/>
              </w:rPr>
            </w:pPr>
          </w:p>
        </w:tc>
      </w:tr>
      <w:tr w:rsidR="00F30F7A" w:rsidRPr="00C10AE3" w14:paraId="64E22AD8" w14:textId="77777777" w:rsidTr="00AD0F15">
        <w:tc>
          <w:tcPr>
            <w:tcW w:w="2553" w:type="dxa"/>
          </w:tcPr>
          <w:p w14:paraId="0CC5B834" w14:textId="77777777" w:rsidR="00F30F7A" w:rsidRPr="00C10AE3" w:rsidRDefault="00F30F7A" w:rsidP="000268AE">
            <w:pPr>
              <w:ind w:left="0" w:firstLine="0"/>
              <w:contextualSpacing/>
              <w:rPr>
                <w:rFonts w:cs="Arial"/>
                <w:lang w:val="es-419"/>
              </w:rPr>
            </w:pPr>
          </w:p>
        </w:tc>
        <w:tc>
          <w:tcPr>
            <w:tcW w:w="2120" w:type="dxa"/>
          </w:tcPr>
          <w:p w14:paraId="18385C10" w14:textId="77777777" w:rsidR="00F30F7A" w:rsidRPr="00C10AE3" w:rsidRDefault="00F30F7A" w:rsidP="000268AE">
            <w:pPr>
              <w:ind w:left="0" w:firstLine="0"/>
              <w:contextualSpacing/>
              <w:rPr>
                <w:rFonts w:cs="Arial"/>
                <w:lang w:val="es-419"/>
              </w:rPr>
            </w:pPr>
          </w:p>
        </w:tc>
        <w:tc>
          <w:tcPr>
            <w:tcW w:w="2268" w:type="dxa"/>
          </w:tcPr>
          <w:p w14:paraId="45309BFE" w14:textId="77777777" w:rsidR="00F30F7A" w:rsidRPr="00C10AE3" w:rsidRDefault="00F30F7A" w:rsidP="000268AE">
            <w:pPr>
              <w:ind w:left="0" w:firstLine="0"/>
              <w:contextualSpacing/>
              <w:rPr>
                <w:rFonts w:cs="Arial"/>
                <w:lang w:val="es-419"/>
              </w:rPr>
            </w:pPr>
          </w:p>
        </w:tc>
        <w:tc>
          <w:tcPr>
            <w:tcW w:w="2410" w:type="dxa"/>
          </w:tcPr>
          <w:p w14:paraId="74DD325E" w14:textId="77777777" w:rsidR="00F30F7A" w:rsidRPr="00C10AE3" w:rsidRDefault="00F30F7A" w:rsidP="000268AE">
            <w:pPr>
              <w:ind w:left="0" w:firstLine="0"/>
              <w:contextualSpacing/>
              <w:rPr>
                <w:rFonts w:cs="Arial"/>
                <w:lang w:val="es-419"/>
              </w:rPr>
            </w:pPr>
          </w:p>
        </w:tc>
      </w:tr>
    </w:tbl>
    <w:p w14:paraId="5264A35A" w14:textId="77777777" w:rsidR="00AD0F15" w:rsidRPr="00C10AE3" w:rsidRDefault="00AD0F15">
      <w:pPr>
        <w:rPr>
          <w:b/>
          <w:bCs/>
          <w:sz w:val="22"/>
          <w:szCs w:val="22"/>
          <w:lang w:val="es-419"/>
        </w:rPr>
      </w:pPr>
      <w:r w:rsidRPr="00C10AE3">
        <w:rPr>
          <w:b/>
          <w:bCs/>
          <w:color w:val="2F5496" w:themeColor="accent1" w:themeShade="BF"/>
          <w:sz w:val="22"/>
          <w:szCs w:val="22"/>
          <w:lang w:val="es-419"/>
        </w:rPr>
        <w:br w:type="page"/>
      </w:r>
    </w:p>
    <w:p w14:paraId="3810C8C9" w14:textId="2E59AF80" w:rsidR="0004759E" w:rsidRPr="00C10AE3" w:rsidRDefault="006E68E7" w:rsidP="001C126B">
      <w:pPr>
        <w:jc w:val="both"/>
        <w:rPr>
          <w:b/>
          <w:bCs/>
          <w:sz w:val="22"/>
          <w:szCs w:val="22"/>
          <w:lang w:val="es-419"/>
        </w:rPr>
      </w:pPr>
      <w:r w:rsidRPr="00C10AE3">
        <w:rPr>
          <w:b/>
          <w:bCs/>
          <w:sz w:val="22"/>
          <w:szCs w:val="22"/>
          <w:lang w:val="es-419"/>
        </w:rPr>
        <w:lastRenderedPageBreak/>
        <w:t>Borrador</w:t>
      </w:r>
      <w:r w:rsidR="004E680B" w:rsidRPr="00C10AE3">
        <w:rPr>
          <w:b/>
          <w:bCs/>
          <w:sz w:val="22"/>
          <w:szCs w:val="22"/>
          <w:lang w:val="es-419"/>
        </w:rPr>
        <w:t xml:space="preserve"> de </w:t>
      </w:r>
      <w:r w:rsidR="0004759E" w:rsidRPr="00C10AE3">
        <w:rPr>
          <w:b/>
          <w:bCs/>
          <w:sz w:val="22"/>
          <w:szCs w:val="22"/>
          <w:lang w:val="es-419"/>
        </w:rPr>
        <w:t xml:space="preserve">Resolución </w:t>
      </w:r>
      <w:r w:rsidR="004E680B" w:rsidRPr="00C10AE3">
        <w:rPr>
          <w:b/>
          <w:bCs/>
          <w:sz w:val="22"/>
          <w:szCs w:val="22"/>
          <w:lang w:val="es-419"/>
        </w:rPr>
        <w:t>X</w:t>
      </w:r>
      <w:r w:rsidR="002D6A80" w:rsidRPr="00C10AE3">
        <w:rPr>
          <w:b/>
          <w:bCs/>
          <w:sz w:val="22"/>
          <w:szCs w:val="22"/>
          <w:lang w:val="es-419"/>
        </w:rPr>
        <w:t>V</w:t>
      </w:r>
    </w:p>
    <w:p w14:paraId="76F3A161" w14:textId="77777777" w:rsidR="0004759E" w:rsidRPr="00C10AE3" w:rsidRDefault="0004759E" w:rsidP="001C126B">
      <w:pPr>
        <w:jc w:val="both"/>
        <w:rPr>
          <w:sz w:val="22"/>
          <w:szCs w:val="22"/>
          <w:lang w:val="es-419"/>
        </w:rPr>
      </w:pPr>
    </w:p>
    <w:p w14:paraId="7B8308AF" w14:textId="2E08BC20" w:rsidR="0004759E" w:rsidRPr="00C10AE3" w:rsidRDefault="0004759E" w:rsidP="001C126B">
      <w:pPr>
        <w:jc w:val="both"/>
        <w:rPr>
          <w:b/>
          <w:bCs/>
          <w:sz w:val="22"/>
          <w:szCs w:val="22"/>
          <w:lang w:val="es-419"/>
        </w:rPr>
      </w:pPr>
      <w:r w:rsidRPr="00C10AE3">
        <w:rPr>
          <w:b/>
          <w:bCs/>
          <w:sz w:val="22"/>
          <w:szCs w:val="22"/>
          <w:lang w:val="es-419"/>
        </w:rPr>
        <w:t>Reconocimiento de los delfines de río como especies claves para la conservación y uso sostenible de</w:t>
      </w:r>
      <w:r w:rsidR="00AD0A20" w:rsidRPr="00C10AE3">
        <w:rPr>
          <w:b/>
          <w:bCs/>
          <w:sz w:val="22"/>
          <w:szCs w:val="22"/>
          <w:lang w:val="es-419"/>
        </w:rPr>
        <w:t xml:space="preserve"> los</w:t>
      </w:r>
      <w:r w:rsidRPr="00C10AE3">
        <w:rPr>
          <w:b/>
          <w:bCs/>
          <w:sz w:val="22"/>
          <w:szCs w:val="22"/>
          <w:lang w:val="es-419"/>
        </w:rPr>
        <w:t xml:space="preserve"> humedales en Suramérica y Asia</w:t>
      </w:r>
    </w:p>
    <w:p w14:paraId="6CF12AEA" w14:textId="77777777" w:rsidR="0004759E" w:rsidRPr="00C10AE3" w:rsidRDefault="0004759E" w:rsidP="001C126B">
      <w:pPr>
        <w:jc w:val="both"/>
        <w:rPr>
          <w:sz w:val="22"/>
          <w:szCs w:val="22"/>
          <w:lang w:val="es-419"/>
        </w:rPr>
      </w:pPr>
    </w:p>
    <w:p w14:paraId="092253BB" w14:textId="39C868E2" w:rsidR="0004759E" w:rsidRPr="00C10AE3" w:rsidRDefault="00A50A41" w:rsidP="00A50A41">
      <w:pPr>
        <w:ind w:left="425" w:hanging="425"/>
        <w:rPr>
          <w:bCs/>
          <w:sz w:val="22"/>
          <w:szCs w:val="22"/>
          <w:lang w:val="es-419"/>
        </w:rPr>
      </w:pPr>
      <w:r w:rsidRPr="00C10AE3">
        <w:rPr>
          <w:bCs/>
          <w:sz w:val="22"/>
          <w:szCs w:val="22"/>
          <w:lang w:val="es-419"/>
        </w:rPr>
        <w:t>1.</w:t>
      </w:r>
      <w:r w:rsidRPr="00C10AE3">
        <w:rPr>
          <w:bCs/>
          <w:sz w:val="22"/>
          <w:szCs w:val="22"/>
          <w:lang w:val="es-419"/>
        </w:rPr>
        <w:tab/>
      </w:r>
      <w:r w:rsidR="0004759E" w:rsidRPr="00C10AE3">
        <w:rPr>
          <w:bCs/>
          <w:sz w:val="22"/>
          <w:szCs w:val="22"/>
          <w:lang w:val="es-419"/>
        </w:rPr>
        <w:t xml:space="preserve">RECORDANDO que en el 4th Plan Estratégico de la </w:t>
      </w:r>
      <w:r w:rsidR="007768C1" w:rsidRPr="00C10AE3">
        <w:rPr>
          <w:bCs/>
          <w:sz w:val="22"/>
          <w:szCs w:val="22"/>
          <w:lang w:val="es-419"/>
        </w:rPr>
        <w:t>Convención</w:t>
      </w:r>
      <w:r w:rsidR="0004759E" w:rsidRPr="00C10AE3">
        <w:rPr>
          <w:bCs/>
          <w:sz w:val="22"/>
          <w:szCs w:val="22"/>
          <w:lang w:val="es-419"/>
        </w:rPr>
        <w:t xml:space="preserve"> de Ramsar (20</w:t>
      </w:r>
      <w:r w:rsidR="002B26EE" w:rsidRPr="00C10AE3">
        <w:rPr>
          <w:bCs/>
          <w:sz w:val="22"/>
          <w:szCs w:val="22"/>
          <w:lang w:val="es-419"/>
        </w:rPr>
        <w:t>16</w:t>
      </w:r>
      <w:r w:rsidR="0004759E" w:rsidRPr="00C10AE3">
        <w:rPr>
          <w:bCs/>
          <w:sz w:val="22"/>
          <w:szCs w:val="22"/>
          <w:lang w:val="es-419"/>
        </w:rPr>
        <w:t>-202</w:t>
      </w:r>
      <w:r w:rsidR="002B26EE" w:rsidRPr="00C10AE3">
        <w:rPr>
          <w:bCs/>
          <w:sz w:val="22"/>
          <w:szCs w:val="22"/>
          <w:lang w:val="es-419"/>
        </w:rPr>
        <w:t>4</w:t>
      </w:r>
      <w:r w:rsidR="0004759E" w:rsidRPr="00C10AE3">
        <w:rPr>
          <w:bCs/>
          <w:sz w:val="22"/>
          <w:szCs w:val="22"/>
          <w:lang w:val="es-419"/>
        </w:rPr>
        <w:t>) se resalta</w:t>
      </w:r>
      <w:r w:rsidR="00CD2E9D" w:rsidRPr="00C10AE3">
        <w:rPr>
          <w:bCs/>
          <w:sz w:val="22"/>
          <w:szCs w:val="22"/>
          <w:lang w:val="es-419"/>
        </w:rPr>
        <w:t xml:space="preserve">n los </w:t>
      </w:r>
      <w:r w:rsidR="0004759E" w:rsidRPr="00C10AE3">
        <w:rPr>
          <w:bCs/>
          <w:sz w:val="22"/>
          <w:szCs w:val="22"/>
          <w:lang w:val="es-419"/>
        </w:rPr>
        <w:t>tres pilares</w:t>
      </w:r>
      <w:r w:rsidR="00CD2E9D" w:rsidRPr="00C10AE3">
        <w:rPr>
          <w:bCs/>
          <w:sz w:val="22"/>
          <w:szCs w:val="22"/>
          <w:lang w:val="es-419"/>
        </w:rPr>
        <w:t xml:space="preserve"> de la Convención</w:t>
      </w:r>
      <w:r w:rsidR="0004759E" w:rsidRPr="00C10AE3">
        <w:rPr>
          <w:bCs/>
          <w:sz w:val="22"/>
          <w:szCs w:val="22"/>
          <w:lang w:val="es-419"/>
        </w:rPr>
        <w:t xml:space="preserve">: i) el uso racional de todos los humedales mediante planes, políticas y legislación nacionales, medidas de manejo y la educación del público; ii) la designación y el manejo sostenible de humedales adecuados para su inclusión en la Lista de Humedales de Importancia Internacional; y iii) la cooperación internacional </w:t>
      </w:r>
      <w:r w:rsidR="009B2546" w:rsidRPr="00C10AE3">
        <w:rPr>
          <w:bCs/>
          <w:sz w:val="22"/>
          <w:szCs w:val="22"/>
          <w:lang w:val="es-419"/>
        </w:rPr>
        <w:t>en materia de humedales transfronterizos y especies compartidas</w:t>
      </w:r>
      <w:r w:rsidR="00D90F1F" w:rsidRPr="00C10AE3">
        <w:rPr>
          <w:bCs/>
          <w:sz w:val="22"/>
          <w:szCs w:val="22"/>
          <w:lang w:val="es-419"/>
        </w:rPr>
        <w:t>;</w:t>
      </w:r>
      <w:r w:rsidR="009B2546" w:rsidRPr="00C10AE3">
        <w:rPr>
          <w:bCs/>
          <w:sz w:val="22"/>
          <w:szCs w:val="22"/>
          <w:lang w:val="es-419"/>
        </w:rPr>
        <w:t xml:space="preserve"> </w:t>
      </w:r>
    </w:p>
    <w:p w14:paraId="04F2DF11" w14:textId="77777777" w:rsidR="0004759E" w:rsidRPr="00C10AE3" w:rsidRDefault="0004759E" w:rsidP="00A50A41">
      <w:pPr>
        <w:rPr>
          <w:bCs/>
          <w:sz w:val="22"/>
          <w:szCs w:val="22"/>
          <w:lang w:val="es-419"/>
        </w:rPr>
      </w:pPr>
    </w:p>
    <w:p w14:paraId="74643024" w14:textId="536CC9A1" w:rsidR="0004759E" w:rsidRPr="00C10AE3" w:rsidRDefault="009050DB" w:rsidP="00A50A41">
      <w:pPr>
        <w:ind w:left="425" w:hanging="425"/>
        <w:rPr>
          <w:bCs/>
          <w:sz w:val="22"/>
          <w:szCs w:val="22"/>
          <w:lang w:val="es-419"/>
        </w:rPr>
      </w:pPr>
      <w:r w:rsidRPr="00C10AE3">
        <w:rPr>
          <w:bCs/>
          <w:sz w:val="22"/>
          <w:szCs w:val="22"/>
          <w:lang w:val="es-419"/>
        </w:rPr>
        <w:t>2.</w:t>
      </w:r>
      <w:r w:rsidR="00A50A41" w:rsidRPr="00C10AE3">
        <w:rPr>
          <w:bCs/>
          <w:sz w:val="22"/>
          <w:szCs w:val="22"/>
          <w:lang w:val="es-419"/>
        </w:rPr>
        <w:tab/>
      </w:r>
      <w:r w:rsidRPr="00C10AE3">
        <w:rPr>
          <w:bCs/>
          <w:sz w:val="22"/>
          <w:szCs w:val="22"/>
          <w:lang w:val="es-419"/>
        </w:rPr>
        <w:t>RECONOCIENDO que l</w:t>
      </w:r>
      <w:r w:rsidR="0004759E" w:rsidRPr="00C10AE3">
        <w:rPr>
          <w:bCs/>
          <w:sz w:val="22"/>
          <w:szCs w:val="22"/>
          <w:lang w:val="es-419"/>
        </w:rPr>
        <w:t xml:space="preserve">a red de sitios Ramsar y el manejo eficaz de </w:t>
      </w:r>
      <w:r w:rsidR="00EF0796" w:rsidRPr="00C10AE3">
        <w:rPr>
          <w:bCs/>
          <w:sz w:val="22"/>
          <w:szCs w:val="22"/>
          <w:lang w:val="es-419"/>
        </w:rPr>
        <w:t>estos sitios</w:t>
      </w:r>
      <w:r w:rsidR="0004759E" w:rsidRPr="00C10AE3">
        <w:rPr>
          <w:bCs/>
          <w:sz w:val="22"/>
          <w:szCs w:val="22"/>
          <w:lang w:val="es-419"/>
        </w:rPr>
        <w:t xml:space="preserve"> y más ampliamente el uso racional de los demás humedales del mundo representan una contribución esencial no solamente a la labor del Convenio sobre la Diversidad Biológica</w:t>
      </w:r>
      <w:r w:rsidR="00EF7C36" w:rsidRPr="00C10AE3">
        <w:rPr>
          <w:bCs/>
          <w:sz w:val="22"/>
          <w:szCs w:val="22"/>
          <w:lang w:val="es-419"/>
        </w:rPr>
        <w:t xml:space="preserve"> (</w:t>
      </w:r>
      <w:r w:rsidR="00924120" w:rsidRPr="00C10AE3">
        <w:rPr>
          <w:bCs/>
          <w:sz w:val="22"/>
          <w:szCs w:val="22"/>
          <w:lang w:val="es-419"/>
        </w:rPr>
        <w:t>CDB)</w:t>
      </w:r>
      <w:r w:rsidR="0004759E" w:rsidRPr="00C10AE3">
        <w:rPr>
          <w:bCs/>
          <w:sz w:val="22"/>
          <w:szCs w:val="22"/>
          <w:lang w:val="es-419"/>
        </w:rPr>
        <w:t>, sino también a la de otros acuerdos multilaterales sobre el medio ambiente, como la Convención sobre las Especies Migratorias</w:t>
      </w:r>
      <w:r w:rsidR="00924120" w:rsidRPr="00C10AE3">
        <w:rPr>
          <w:bCs/>
          <w:sz w:val="22"/>
          <w:szCs w:val="22"/>
          <w:lang w:val="es-419"/>
        </w:rPr>
        <w:t xml:space="preserve"> (CMS)</w:t>
      </w:r>
      <w:r w:rsidR="0004759E" w:rsidRPr="00C10AE3">
        <w:rPr>
          <w:bCs/>
          <w:sz w:val="22"/>
          <w:szCs w:val="22"/>
          <w:lang w:val="es-419"/>
        </w:rPr>
        <w:t>, la Convención Marco de las Naciones Unidas sobre el Cambio Climático</w:t>
      </w:r>
      <w:r w:rsidR="00924120" w:rsidRPr="00C10AE3">
        <w:rPr>
          <w:bCs/>
          <w:sz w:val="22"/>
          <w:szCs w:val="22"/>
          <w:lang w:val="es-419"/>
        </w:rPr>
        <w:t xml:space="preserve"> (UNFCCC)</w:t>
      </w:r>
      <w:r w:rsidR="0004759E" w:rsidRPr="00C10AE3">
        <w:rPr>
          <w:bCs/>
          <w:sz w:val="22"/>
          <w:szCs w:val="22"/>
          <w:lang w:val="es-419"/>
        </w:rPr>
        <w:t>, la Convención de las Naciones Unidas de Lucha contra la Desertificación</w:t>
      </w:r>
      <w:r w:rsidR="00924120" w:rsidRPr="00C10AE3">
        <w:rPr>
          <w:bCs/>
          <w:sz w:val="22"/>
          <w:szCs w:val="22"/>
          <w:lang w:val="es-419"/>
        </w:rPr>
        <w:t xml:space="preserve"> (UNCCD)</w:t>
      </w:r>
      <w:r w:rsidR="0004759E" w:rsidRPr="00C10AE3">
        <w:rPr>
          <w:bCs/>
          <w:sz w:val="22"/>
          <w:szCs w:val="22"/>
          <w:lang w:val="es-419"/>
        </w:rPr>
        <w:t xml:space="preserve"> y las convenciones relativas al agua</w:t>
      </w:r>
      <w:r w:rsidR="00EF0796" w:rsidRPr="00C10AE3">
        <w:rPr>
          <w:bCs/>
          <w:sz w:val="22"/>
          <w:szCs w:val="22"/>
          <w:lang w:val="es-419"/>
        </w:rPr>
        <w:t>; la Convención sobre el Comercio Internacional de Especies Amenazadas de Fauna y Flora Silvestres</w:t>
      </w:r>
      <w:r w:rsidR="00843A5E" w:rsidRPr="00C10AE3">
        <w:rPr>
          <w:bCs/>
          <w:sz w:val="22"/>
          <w:szCs w:val="22"/>
          <w:lang w:val="es-419"/>
        </w:rPr>
        <w:t xml:space="preserve"> </w:t>
      </w:r>
      <w:r w:rsidR="00924120" w:rsidRPr="00C10AE3">
        <w:rPr>
          <w:bCs/>
          <w:sz w:val="22"/>
          <w:szCs w:val="22"/>
          <w:lang w:val="es-419"/>
        </w:rPr>
        <w:t>(CITES)</w:t>
      </w:r>
      <w:r w:rsidR="00AD0A20" w:rsidRPr="00C10AE3">
        <w:rPr>
          <w:bCs/>
          <w:sz w:val="22"/>
          <w:szCs w:val="22"/>
          <w:lang w:val="es-419"/>
        </w:rPr>
        <w:t xml:space="preserve"> </w:t>
      </w:r>
      <w:r w:rsidR="00843A5E" w:rsidRPr="00C10AE3">
        <w:rPr>
          <w:bCs/>
          <w:sz w:val="22"/>
          <w:szCs w:val="22"/>
          <w:lang w:val="es-419"/>
        </w:rPr>
        <w:t xml:space="preserve">así como implementar </w:t>
      </w:r>
      <w:r w:rsidR="00AD0A20" w:rsidRPr="00C10AE3">
        <w:rPr>
          <w:bCs/>
          <w:sz w:val="22"/>
          <w:szCs w:val="22"/>
          <w:lang w:val="es-419"/>
        </w:rPr>
        <w:t>la cooperación entre las regiones</w:t>
      </w:r>
      <w:r w:rsidR="00D90F1F" w:rsidRPr="00C10AE3">
        <w:rPr>
          <w:bCs/>
          <w:sz w:val="22"/>
          <w:szCs w:val="22"/>
          <w:lang w:val="es-419"/>
        </w:rPr>
        <w:t>;</w:t>
      </w:r>
    </w:p>
    <w:p w14:paraId="02FF3CA2" w14:textId="77777777" w:rsidR="00843A5E" w:rsidRPr="00C10AE3" w:rsidRDefault="00843A5E" w:rsidP="00A50A41">
      <w:pPr>
        <w:ind w:left="425" w:hanging="425"/>
        <w:rPr>
          <w:bCs/>
          <w:sz w:val="22"/>
          <w:szCs w:val="22"/>
          <w:lang w:val="es-419"/>
        </w:rPr>
      </w:pPr>
    </w:p>
    <w:p w14:paraId="3E3022CD" w14:textId="574A73AA" w:rsidR="000D16A1" w:rsidRPr="00C10AE3" w:rsidRDefault="009050DB" w:rsidP="00A50A41">
      <w:pPr>
        <w:ind w:left="425" w:hanging="425"/>
        <w:rPr>
          <w:bCs/>
          <w:sz w:val="22"/>
          <w:szCs w:val="22"/>
          <w:lang w:val="es-419"/>
        </w:rPr>
      </w:pPr>
      <w:r w:rsidRPr="00C10AE3">
        <w:rPr>
          <w:bCs/>
          <w:sz w:val="22"/>
          <w:szCs w:val="22"/>
          <w:lang w:val="es-419"/>
        </w:rPr>
        <w:t>3.</w:t>
      </w:r>
      <w:r w:rsidR="00A50A41" w:rsidRPr="00C10AE3">
        <w:rPr>
          <w:bCs/>
          <w:sz w:val="22"/>
          <w:szCs w:val="22"/>
          <w:lang w:val="es-419"/>
        </w:rPr>
        <w:tab/>
      </w:r>
      <w:r w:rsidRPr="00C10AE3">
        <w:rPr>
          <w:bCs/>
          <w:sz w:val="22"/>
          <w:szCs w:val="22"/>
          <w:lang w:val="es-419"/>
        </w:rPr>
        <w:t xml:space="preserve">RECORDANDO </w:t>
      </w:r>
      <w:r w:rsidR="00EE63DD" w:rsidRPr="00C10AE3">
        <w:rPr>
          <w:bCs/>
          <w:sz w:val="22"/>
          <w:szCs w:val="22"/>
          <w:lang w:val="es-419"/>
        </w:rPr>
        <w:t xml:space="preserve">que </w:t>
      </w:r>
      <w:r w:rsidR="000D16A1" w:rsidRPr="00C10AE3">
        <w:rPr>
          <w:bCs/>
          <w:sz w:val="22"/>
          <w:szCs w:val="22"/>
          <w:lang w:val="es-419"/>
        </w:rPr>
        <w:t xml:space="preserve">la Iniciativa Regional </w:t>
      </w:r>
      <w:r w:rsidR="001D79E0" w:rsidRPr="00C10AE3">
        <w:rPr>
          <w:bCs/>
          <w:sz w:val="22"/>
          <w:szCs w:val="22"/>
          <w:lang w:val="es-419"/>
        </w:rPr>
        <w:t xml:space="preserve">Ramsar </w:t>
      </w:r>
      <w:r w:rsidR="000D16A1" w:rsidRPr="00C10AE3">
        <w:rPr>
          <w:bCs/>
          <w:sz w:val="22"/>
          <w:szCs w:val="22"/>
          <w:lang w:val="es-419"/>
        </w:rPr>
        <w:t xml:space="preserve">para la conservación y uso sostenible de los humedales de la Cuenca Amazónica de la que hacen parte Bolivia, </w:t>
      </w:r>
      <w:r w:rsidR="00364DB8" w:rsidRPr="00C10AE3">
        <w:rPr>
          <w:bCs/>
          <w:sz w:val="22"/>
          <w:szCs w:val="22"/>
          <w:lang w:val="es-419"/>
        </w:rPr>
        <w:t xml:space="preserve">Brasil, </w:t>
      </w:r>
      <w:r w:rsidR="000D16A1" w:rsidRPr="00C10AE3">
        <w:rPr>
          <w:bCs/>
          <w:sz w:val="22"/>
          <w:szCs w:val="22"/>
          <w:lang w:val="es-419"/>
        </w:rPr>
        <w:t xml:space="preserve">Colombia, Ecuador, Perú, Surinam y Venezuela, </w:t>
      </w:r>
      <w:r w:rsidR="007768C1" w:rsidRPr="00C10AE3">
        <w:rPr>
          <w:bCs/>
          <w:sz w:val="22"/>
          <w:szCs w:val="22"/>
          <w:lang w:val="es-419"/>
        </w:rPr>
        <w:t>comprende 23</w:t>
      </w:r>
      <w:r w:rsidR="000D16A1" w:rsidRPr="00C10AE3">
        <w:rPr>
          <w:bCs/>
          <w:sz w:val="22"/>
          <w:szCs w:val="22"/>
          <w:lang w:val="es-419"/>
        </w:rPr>
        <w:t xml:space="preserve"> sitios Ramsar </w:t>
      </w:r>
      <w:r w:rsidR="00943096" w:rsidRPr="00C10AE3">
        <w:rPr>
          <w:bCs/>
          <w:sz w:val="22"/>
          <w:szCs w:val="22"/>
          <w:lang w:val="es-419"/>
        </w:rPr>
        <w:t xml:space="preserve">y promueve el </w:t>
      </w:r>
      <w:r w:rsidR="000D16A1" w:rsidRPr="00C10AE3">
        <w:rPr>
          <w:bCs/>
          <w:sz w:val="22"/>
          <w:szCs w:val="22"/>
          <w:lang w:val="es-419"/>
        </w:rPr>
        <w:t>establec</w:t>
      </w:r>
      <w:r w:rsidR="00943096" w:rsidRPr="00C10AE3">
        <w:rPr>
          <w:bCs/>
          <w:sz w:val="22"/>
          <w:szCs w:val="22"/>
          <w:lang w:val="es-419"/>
        </w:rPr>
        <w:t>imiento</w:t>
      </w:r>
      <w:r w:rsidR="00E7542F" w:rsidRPr="00C10AE3">
        <w:rPr>
          <w:bCs/>
          <w:sz w:val="22"/>
          <w:szCs w:val="22"/>
          <w:lang w:val="es-419"/>
        </w:rPr>
        <w:t xml:space="preserve"> </w:t>
      </w:r>
      <w:r w:rsidR="00943096" w:rsidRPr="00C10AE3">
        <w:rPr>
          <w:bCs/>
          <w:sz w:val="22"/>
          <w:szCs w:val="22"/>
          <w:lang w:val="es-419"/>
        </w:rPr>
        <w:t xml:space="preserve">de </w:t>
      </w:r>
      <w:r w:rsidR="000D16A1" w:rsidRPr="00C10AE3">
        <w:rPr>
          <w:bCs/>
          <w:sz w:val="22"/>
          <w:szCs w:val="22"/>
          <w:lang w:val="es-419"/>
        </w:rPr>
        <w:t xml:space="preserve">corredores que favorezcan la conectividad ecológica de los humedales de la cuenca amazónica, </w:t>
      </w:r>
      <w:r w:rsidR="00943096" w:rsidRPr="00C10AE3">
        <w:rPr>
          <w:bCs/>
          <w:sz w:val="22"/>
          <w:szCs w:val="22"/>
          <w:lang w:val="es-419"/>
        </w:rPr>
        <w:t xml:space="preserve">así como </w:t>
      </w:r>
      <w:r w:rsidR="000D16A1" w:rsidRPr="00C10AE3">
        <w:rPr>
          <w:bCs/>
          <w:sz w:val="22"/>
          <w:szCs w:val="22"/>
          <w:lang w:val="es-419"/>
        </w:rPr>
        <w:t>la protección, conservación y restauración del hábitat de especies como el delfín de r</w:t>
      </w:r>
      <w:r w:rsidR="00CD6658" w:rsidRPr="00C10AE3">
        <w:rPr>
          <w:bCs/>
          <w:sz w:val="22"/>
          <w:szCs w:val="22"/>
          <w:lang w:val="es-419"/>
        </w:rPr>
        <w:t>í</w:t>
      </w:r>
      <w:r w:rsidR="000D16A1" w:rsidRPr="00C10AE3">
        <w:rPr>
          <w:bCs/>
          <w:sz w:val="22"/>
          <w:szCs w:val="22"/>
          <w:lang w:val="es-419"/>
        </w:rPr>
        <w:t>o</w:t>
      </w:r>
      <w:r w:rsidR="00D90F1F" w:rsidRPr="00C10AE3">
        <w:rPr>
          <w:bCs/>
          <w:sz w:val="22"/>
          <w:szCs w:val="22"/>
          <w:lang w:val="es-419"/>
        </w:rPr>
        <w:t>;</w:t>
      </w:r>
    </w:p>
    <w:p w14:paraId="0B7C0F76" w14:textId="77777777" w:rsidR="009B73B2" w:rsidRPr="00C10AE3" w:rsidRDefault="009B73B2" w:rsidP="00A50A41">
      <w:pPr>
        <w:ind w:left="425" w:hanging="425"/>
        <w:rPr>
          <w:bCs/>
          <w:sz w:val="22"/>
          <w:szCs w:val="22"/>
          <w:lang w:val="es-419"/>
        </w:rPr>
      </w:pPr>
    </w:p>
    <w:p w14:paraId="271C7907" w14:textId="15BCC819" w:rsidR="009A0284" w:rsidRPr="00C10AE3" w:rsidRDefault="00AD0678" w:rsidP="00A50A41">
      <w:pPr>
        <w:ind w:left="425" w:hanging="425"/>
        <w:rPr>
          <w:bCs/>
          <w:sz w:val="22"/>
          <w:szCs w:val="22"/>
          <w:lang w:val="es-419"/>
        </w:rPr>
      </w:pPr>
      <w:r w:rsidRPr="00C10AE3">
        <w:rPr>
          <w:bCs/>
          <w:sz w:val="22"/>
          <w:szCs w:val="22"/>
          <w:lang w:val="es-419"/>
        </w:rPr>
        <w:t>4.</w:t>
      </w:r>
      <w:r w:rsidR="00A50A41" w:rsidRPr="00C10AE3">
        <w:rPr>
          <w:bCs/>
          <w:sz w:val="22"/>
          <w:szCs w:val="22"/>
          <w:lang w:val="es-419"/>
        </w:rPr>
        <w:tab/>
      </w:r>
      <w:r w:rsidRPr="00C10AE3">
        <w:rPr>
          <w:bCs/>
          <w:sz w:val="22"/>
          <w:szCs w:val="22"/>
          <w:lang w:val="es-419"/>
        </w:rPr>
        <w:t xml:space="preserve">RECONOCIENDO, </w:t>
      </w:r>
      <w:r w:rsidR="00384695" w:rsidRPr="00C10AE3">
        <w:rPr>
          <w:bCs/>
          <w:sz w:val="22"/>
          <w:szCs w:val="22"/>
          <w:lang w:val="es-419"/>
        </w:rPr>
        <w:t>que</w:t>
      </w:r>
      <w:r w:rsidR="00E7542F" w:rsidRPr="00C10AE3">
        <w:rPr>
          <w:bCs/>
          <w:sz w:val="22"/>
          <w:szCs w:val="22"/>
          <w:lang w:val="es-419"/>
        </w:rPr>
        <w:t xml:space="preserve"> </w:t>
      </w:r>
      <w:r w:rsidR="00384695" w:rsidRPr="00C10AE3">
        <w:rPr>
          <w:bCs/>
          <w:sz w:val="22"/>
          <w:szCs w:val="22"/>
          <w:lang w:val="es-419"/>
        </w:rPr>
        <w:t>c</w:t>
      </w:r>
      <w:r w:rsidR="0004759E" w:rsidRPr="00C10AE3">
        <w:rPr>
          <w:bCs/>
          <w:sz w:val="22"/>
          <w:szCs w:val="22"/>
          <w:lang w:val="es-419"/>
        </w:rPr>
        <w:t>oordinar plataformas de cooperación</w:t>
      </w:r>
      <w:r w:rsidR="003124B1" w:rsidRPr="00C10AE3">
        <w:rPr>
          <w:bCs/>
          <w:sz w:val="22"/>
          <w:szCs w:val="22"/>
          <w:lang w:val="es-419"/>
        </w:rPr>
        <w:t xml:space="preserve"> </w:t>
      </w:r>
      <w:r w:rsidR="0004759E" w:rsidRPr="00C10AE3">
        <w:rPr>
          <w:bCs/>
          <w:sz w:val="22"/>
          <w:szCs w:val="22"/>
          <w:lang w:val="es-419"/>
        </w:rPr>
        <w:t>o participa</w:t>
      </w:r>
      <w:r w:rsidR="00EF0796" w:rsidRPr="00C10AE3">
        <w:rPr>
          <w:bCs/>
          <w:sz w:val="22"/>
          <w:szCs w:val="22"/>
          <w:lang w:val="es-419"/>
        </w:rPr>
        <w:t>r</w:t>
      </w:r>
      <w:r w:rsidR="0004759E" w:rsidRPr="00C10AE3">
        <w:rPr>
          <w:bCs/>
          <w:sz w:val="22"/>
          <w:szCs w:val="22"/>
          <w:lang w:val="es-419"/>
        </w:rPr>
        <w:t xml:space="preserve"> en ellas (a escala del sitio, la ciudad, las cuencas hidrográficas, lacustres y de aguas subterráneas, el país, la región y el planeta), p</w:t>
      </w:r>
      <w:r w:rsidR="009C533D" w:rsidRPr="00C10AE3">
        <w:rPr>
          <w:bCs/>
          <w:sz w:val="22"/>
          <w:szCs w:val="22"/>
          <w:lang w:val="es-419"/>
        </w:rPr>
        <w:t>ueden promover</w:t>
      </w:r>
      <w:r w:rsidR="0004759E" w:rsidRPr="00C10AE3">
        <w:rPr>
          <w:bCs/>
          <w:sz w:val="22"/>
          <w:szCs w:val="22"/>
          <w:lang w:val="es-419"/>
        </w:rPr>
        <w:t xml:space="preserve"> la</w:t>
      </w:r>
      <w:r w:rsidR="00E7542F" w:rsidRPr="00C10AE3">
        <w:rPr>
          <w:bCs/>
          <w:sz w:val="22"/>
          <w:szCs w:val="22"/>
          <w:lang w:val="es-419"/>
        </w:rPr>
        <w:t xml:space="preserve"> </w:t>
      </w:r>
      <w:r w:rsidR="009A0284" w:rsidRPr="00C10AE3">
        <w:rPr>
          <w:bCs/>
          <w:sz w:val="22"/>
          <w:szCs w:val="22"/>
          <w:lang w:val="es-419"/>
        </w:rPr>
        <w:t>implementación de acciones de manejo para los delfines de río que habitan en ríos y humedales en Asia y Suramérica</w:t>
      </w:r>
      <w:r w:rsidR="00D90F1F" w:rsidRPr="00C10AE3">
        <w:rPr>
          <w:bCs/>
          <w:sz w:val="22"/>
          <w:szCs w:val="22"/>
          <w:lang w:val="es-419"/>
        </w:rPr>
        <w:t>;</w:t>
      </w:r>
    </w:p>
    <w:p w14:paraId="053B7EA7" w14:textId="77777777" w:rsidR="0004759E" w:rsidRPr="00C10AE3" w:rsidRDefault="0004759E" w:rsidP="00A50A41">
      <w:pPr>
        <w:ind w:left="425" w:hanging="425"/>
        <w:rPr>
          <w:bCs/>
          <w:sz w:val="22"/>
          <w:szCs w:val="22"/>
          <w:lang w:val="es-419"/>
        </w:rPr>
      </w:pPr>
    </w:p>
    <w:p w14:paraId="7A23ABC5" w14:textId="09C6332D" w:rsidR="0004759E" w:rsidRPr="00C10AE3" w:rsidRDefault="007940BD" w:rsidP="00A50A41">
      <w:pPr>
        <w:ind w:left="425" w:hanging="425"/>
        <w:rPr>
          <w:bCs/>
          <w:sz w:val="22"/>
          <w:szCs w:val="22"/>
          <w:lang w:val="es-419"/>
        </w:rPr>
      </w:pPr>
      <w:r w:rsidRPr="00C10AE3">
        <w:rPr>
          <w:bCs/>
          <w:sz w:val="22"/>
          <w:szCs w:val="22"/>
          <w:lang w:val="es-419"/>
        </w:rPr>
        <w:t>5</w:t>
      </w:r>
      <w:r w:rsidR="003C5A21" w:rsidRPr="00C10AE3">
        <w:rPr>
          <w:bCs/>
          <w:sz w:val="22"/>
          <w:szCs w:val="22"/>
          <w:lang w:val="es-419"/>
        </w:rPr>
        <w:t>.</w:t>
      </w:r>
      <w:r w:rsidR="00A50A41" w:rsidRPr="00C10AE3">
        <w:rPr>
          <w:bCs/>
          <w:sz w:val="22"/>
          <w:szCs w:val="22"/>
          <w:lang w:val="es-419"/>
        </w:rPr>
        <w:tab/>
      </w:r>
      <w:r w:rsidR="00CD6658" w:rsidRPr="00C10AE3">
        <w:rPr>
          <w:bCs/>
          <w:sz w:val="22"/>
          <w:szCs w:val="22"/>
          <w:lang w:val="es-419"/>
        </w:rPr>
        <w:t xml:space="preserve">RECORDANDO </w:t>
      </w:r>
      <w:r w:rsidR="009B30B1" w:rsidRPr="00C10AE3">
        <w:rPr>
          <w:bCs/>
          <w:sz w:val="22"/>
          <w:szCs w:val="22"/>
          <w:lang w:val="es-419"/>
        </w:rPr>
        <w:t>q</w:t>
      </w:r>
      <w:r w:rsidR="00CD6658" w:rsidRPr="00C10AE3">
        <w:rPr>
          <w:bCs/>
          <w:sz w:val="22"/>
          <w:szCs w:val="22"/>
          <w:lang w:val="es-419"/>
        </w:rPr>
        <w:t>ue l</w:t>
      </w:r>
      <w:r w:rsidR="0004759E" w:rsidRPr="00C10AE3">
        <w:rPr>
          <w:bCs/>
          <w:sz w:val="22"/>
          <w:szCs w:val="22"/>
          <w:lang w:val="es-419"/>
        </w:rPr>
        <w:t xml:space="preserve">a Convención Ramsar es el </w:t>
      </w:r>
      <w:r w:rsidR="00EE503F" w:rsidRPr="00C10AE3">
        <w:rPr>
          <w:bCs/>
          <w:sz w:val="22"/>
          <w:szCs w:val="22"/>
          <w:lang w:val="es-419"/>
        </w:rPr>
        <w:t xml:space="preserve">socio </w:t>
      </w:r>
      <w:r w:rsidR="0004759E" w:rsidRPr="00C10AE3">
        <w:rPr>
          <w:bCs/>
          <w:sz w:val="22"/>
          <w:szCs w:val="22"/>
          <w:lang w:val="es-419"/>
        </w:rPr>
        <w:t>principal</w:t>
      </w:r>
      <w:r w:rsidR="00EE503F" w:rsidRPr="00C10AE3">
        <w:rPr>
          <w:bCs/>
          <w:sz w:val="22"/>
          <w:szCs w:val="22"/>
          <w:lang w:val="es-419"/>
        </w:rPr>
        <w:t xml:space="preserve"> para cooperar</w:t>
      </w:r>
      <w:r w:rsidR="0004759E" w:rsidRPr="00C10AE3">
        <w:rPr>
          <w:bCs/>
          <w:sz w:val="22"/>
          <w:szCs w:val="22"/>
          <w:lang w:val="es-419"/>
        </w:rPr>
        <w:t xml:space="preserve"> en la realización de las actividades relacionadas con los humedales en el marco del </w:t>
      </w:r>
      <w:r w:rsidR="0068492F" w:rsidRPr="00C10AE3">
        <w:rPr>
          <w:bCs/>
          <w:sz w:val="22"/>
          <w:szCs w:val="22"/>
          <w:lang w:val="es-419"/>
        </w:rPr>
        <w:t>CDB</w:t>
      </w:r>
      <w:r w:rsidR="0004759E" w:rsidRPr="00C10AE3">
        <w:rPr>
          <w:bCs/>
          <w:sz w:val="22"/>
          <w:szCs w:val="22"/>
          <w:lang w:val="es-419"/>
        </w:rPr>
        <w:t xml:space="preserve"> y es responsable de brindar asesoramiento y orientaciones políticas, técnicas y científicas </w:t>
      </w:r>
      <w:r w:rsidR="00945286" w:rsidRPr="00C10AE3">
        <w:rPr>
          <w:bCs/>
          <w:sz w:val="22"/>
          <w:szCs w:val="22"/>
          <w:lang w:val="es-419"/>
        </w:rPr>
        <w:t>para este convenio</w:t>
      </w:r>
      <w:r w:rsidR="0004759E" w:rsidRPr="00C10AE3">
        <w:rPr>
          <w:bCs/>
          <w:sz w:val="22"/>
          <w:szCs w:val="22"/>
          <w:lang w:val="es-419"/>
        </w:rPr>
        <w:t xml:space="preserve"> y potenciar la cooperación entre ambas convenciones a todos los niveles</w:t>
      </w:r>
      <w:r w:rsidR="00D90F1F" w:rsidRPr="00C10AE3">
        <w:rPr>
          <w:bCs/>
          <w:sz w:val="22"/>
          <w:szCs w:val="22"/>
          <w:lang w:val="es-419"/>
        </w:rPr>
        <w:t>;</w:t>
      </w:r>
    </w:p>
    <w:p w14:paraId="45819901" w14:textId="4B402DF4" w:rsidR="0004759E" w:rsidRPr="00C10AE3" w:rsidRDefault="0004759E" w:rsidP="00A50A41">
      <w:pPr>
        <w:rPr>
          <w:bCs/>
          <w:sz w:val="22"/>
          <w:szCs w:val="22"/>
          <w:lang w:val="es-419"/>
        </w:rPr>
      </w:pPr>
    </w:p>
    <w:p w14:paraId="17D79F8C" w14:textId="146F8C85" w:rsidR="0004759E" w:rsidRPr="00C10AE3" w:rsidRDefault="007940BD" w:rsidP="00A50A41">
      <w:pPr>
        <w:ind w:left="425" w:hanging="425"/>
        <w:rPr>
          <w:bCs/>
          <w:sz w:val="22"/>
          <w:szCs w:val="22"/>
          <w:lang w:val="es-419"/>
        </w:rPr>
      </w:pPr>
      <w:r w:rsidRPr="00C10AE3">
        <w:rPr>
          <w:bCs/>
          <w:sz w:val="22"/>
          <w:szCs w:val="22"/>
          <w:lang w:val="es-419"/>
        </w:rPr>
        <w:t>6</w:t>
      </w:r>
      <w:r w:rsidR="00E86536" w:rsidRPr="00C10AE3">
        <w:rPr>
          <w:bCs/>
          <w:sz w:val="22"/>
          <w:szCs w:val="22"/>
          <w:lang w:val="es-419"/>
        </w:rPr>
        <w:t>.</w:t>
      </w:r>
      <w:r w:rsidR="00A50A41" w:rsidRPr="00C10AE3">
        <w:rPr>
          <w:bCs/>
          <w:sz w:val="22"/>
          <w:szCs w:val="22"/>
          <w:lang w:val="es-419"/>
        </w:rPr>
        <w:tab/>
      </w:r>
      <w:r w:rsidR="0004759E" w:rsidRPr="00C10AE3">
        <w:rPr>
          <w:bCs/>
          <w:sz w:val="22"/>
          <w:szCs w:val="22"/>
          <w:lang w:val="es-419"/>
        </w:rPr>
        <w:t>REC</w:t>
      </w:r>
      <w:r w:rsidR="00F46034" w:rsidRPr="00C10AE3">
        <w:rPr>
          <w:bCs/>
          <w:sz w:val="22"/>
          <w:szCs w:val="22"/>
          <w:lang w:val="es-419"/>
        </w:rPr>
        <w:t>ALCANDO</w:t>
      </w:r>
      <w:r w:rsidR="0004759E" w:rsidRPr="00C10AE3">
        <w:rPr>
          <w:bCs/>
          <w:sz w:val="22"/>
          <w:szCs w:val="22"/>
          <w:lang w:val="es-419"/>
        </w:rPr>
        <w:t xml:space="preserve"> que el Cuarto Plan Estratégico de Ramsar, bajo sus cuatro objetivos y diecinueve metas específicas, contempla que para el mejoramiento de los sitios Ramsar es necesario generar medidas de conservación y manejo, bajo esquemas integrados y que involucren a las Partes;</w:t>
      </w:r>
    </w:p>
    <w:p w14:paraId="6491AECE" w14:textId="77777777" w:rsidR="00513D0F" w:rsidRPr="00C10AE3" w:rsidRDefault="00513D0F" w:rsidP="00A50A41">
      <w:pPr>
        <w:ind w:left="425" w:hanging="425"/>
        <w:rPr>
          <w:bCs/>
          <w:sz w:val="22"/>
          <w:szCs w:val="22"/>
          <w:lang w:val="es-419"/>
        </w:rPr>
      </w:pPr>
    </w:p>
    <w:p w14:paraId="1AB87F8C" w14:textId="4B10E8A1" w:rsidR="00F65A28" w:rsidRPr="00C10AE3" w:rsidRDefault="007940BD" w:rsidP="00A50A41">
      <w:pPr>
        <w:ind w:left="425" w:hanging="425"/>
        <w:rPr>
          <w:bCs/>
          <w:sz w:val="22"/>
          <w:szCs w:val="22"/>
          <w:lang w:val="es-419"/>
        </w:rPr>
      </w:pPr>
      <w:r w:rsidRPr="00C10AE3">
        <w:rPr>
          <w:bCs/>
          <w:sz w:val="22"/>
          <w:szCs w:val="22"/>
          <w:lang w:val="es-419"/>
        </w:rPr>
        <w:t>7</w:t>
      </w:r>
      <w:r w:rsidR="00CD6658" w:rsidRPr="00C10AE3">
        <w:rPr>
          <w:bCs/>
          <w:sz w:val="22"/>
          <w:szCs w:val="22"/>
          <w:lang w:val="es-419"/>
        </w:rPr>
        <w:t>.</w:t>
      </w:r>
      <w:r w:rsidR="00A50A41" w:rsidRPr="00C10AE3">
        <w:rPr>
          <w:bCs/>
          <w:sz w:val="22"/>
          <w:szCs w:val="22"/>
          <w:lang w:val="es-419"/>
        </w:rPr>
        <w:tab/>
      </w:r>
      <w:r w:rsidR="0004759E" w:rsidRPr="00C10AE3">
        <w:rPr>
          <w:bCs/>
          <w:sz w:val="22"/>
          <w:szCs w:val="22"/>
          <w:lang w:val="es-419"/>
        </w:rPr>
        <w:t xml:space="preserve">CONSCIENTE, </w:t>
      </w:r>
      <w:r w:rsidR="003124B1" w:rsidRPr="00C10AE3">
        <w:rPr>
          <w:bCs/>
          <w:sz w:val="22"/>
          <w:szCs w:val="22"/>
          <w:lang w:val="es-419"/>
        </w:rPr>
        <w:t>d</w:t>
      </w:r>
      <w:r w:rsidR="0004759E" w:rsidRPr="00C10AE3">
        <w:rPr>
          <w:bCs/>
          <w:sz w:val="22"/>
          <w:szCs w:val="22"/>
          <w:lang w:val="es-419"/>
        </w:rPr>
        <w:t>e que actualmente cerca de 1,6 billones de seres humanos habitan en los humedales donde se encuentran seis especies de delfines de río</w:t>
      </w:r>
      <w:r w:rsidR="000118C7" w:rsidRPr="00C10AE3">
        <w:rPr>
          <w:bCs/>
          <w:sz w:val="22"/>
          <w:szCs w:val="22"/>
          <w:lang w:val="es-419"/>
        </w:rPr>
        <w:t xml:space="preserve"> </w:t>
      </w:r>
      <w:r w:rsidR="00E53470" w:rsidRPr="00C10AE3">
        <w:rPr>
          <w:bCs/>
          <w:sz w:val="22"/>
          <w:szCs w:val="22"/>
          <w:lang w:val="es-419"/>
        </w:rPr>
        <w:t xml:space="preserve">que </w:t>
      </w:r>
      <w:r w:rsidR="000118C7" w:rsidRPr="00C10AE3">
        <w:rPr>
          <w:bCs/>
          <w:sz w:val="22"/>
          <w:szCs w:val="22"/>
          <w:lang w:val="es-419"/>
        </w:rPr>
        <w:t>dependen de los humedales para cumplir sus ciclos vitales</w:t>
      </w:r>
      <w:r w:rsidR="00D90F1F" w:rsidRPr="00C10AE3">
        <w:rPr>
          <w:bCs/>
          <w:sz w:val="22"/>
          <w:szCs w:val="22"/>
          <w:lang w:val="es-419"/>
        </w:rPr>
        <w:t xml:space="preserve"> </w:t>
      </w:r>
      <w:r w:rsidR="000118C7" w:rsidRPr="00C10AE3">
        <w:rPr>
          <w:bCs/>
          <w:sz w:val="22"/>
          <w:szCs w:val="22"/>
          <w:lang w:val="es-419"/>
        </w:rPr>
        <w:t>y</w:t>
      </w:r>
      <w:r w:rsidR="00D90F1F" w:rsidRPr="00C10AE3">
        <w:rPr>
          <w:bCs/>
          <w:sz w:val="22"/>
          <w:szCs w:val="22"/>
          <w:lang w:val="es-419"/>
        </w:rPr>
        <w:t xml:space="preserve"> </w:t>
      </w:r>
      <w:r w:rsidR="0004759E" w:rsidRPr="00C10AE3">
        <w:rPr>
          <w:bCs/>
          <w:sz w:val="22"/>
          <w:szCs w:val="22"/>
          <w:lang w:val="es-419"/>
        </w:rPr>
        <w:t xml:space="preserve">que los impactos han ocasionado su categorización por la Unión Internacional para la Conservación de la Naturaleza (IUCN) como especies </w:t>
      </w:r>
      <w:r w:rsidR="00A3652D" w:rsidRPr="00C10AE3">
        <w:rPr>
          <w:bCs/>
          <w:sz w:val="22"/>
          <w:szCs w:val="22"/>
          <w:lang w:val="es-419"/>
        </w:rPr>
        <w:t>e</w:t>
      </w:r>
      <w:r w:rsidR="001E0EEC" w:rsidRPr="00C10AE3">
        <w:rPr>
          <w:bCs/>
          <w:sz w:val="22"/>
          <w:szCs w:val="22"/>
          <w:lang w:val="es-419"/>
        </w:rPr>
        <w:t xml:space="preserve">n </w:t>
      </w:r>
      <w:r w:rsidR="00F34AA9" w:rsidRPr="00C10AE3">
        <w:rPr>
          <w:bCs/>
          <w:sz w:val="22"/>
          <w:szCs w:val="22"/>
          <w:lang w:val="es-419"/>
        </w:rPr>
        <w:t>p</w:t>
      </w:r>
      <w:r w:rsidR="001E0EEC" w:rsidRPr="00C10AE3">
        <w:rPr>
          <w:bCs/>
          <w:sz w:val="22"/>
          <w:szCs w:val="22"/>
          <w:lang w:val="es-419"/>
        </w:rPr>
        <w:t>eligro</w:t>
      </w:r>
      <w:r w:rsidR="0004759E" w:rsidRPr="00C10AE3">
        <w:rPr>
          <w:bCs/>
          <w:sz w:val="22"/>
          <w:szCs w:val="22"/>
          <w:lang w:val="es-419"/>
        </w:rPr>
        <w:t xml:space="preserve"> </w:t>
      </w:r>
      <w:r w:rsidR="00E90904" w:rsidRPr="00C10AE3">
        <w:rPr>
          <w:bCs/>
          <w:sz w:val="22"/>
          <w:szCs w:val="22"/>
          <w:lang w:val="es-419"/>
        </w:rPr>
        <w:t xml:space="preserve">en </w:t>
      </w:r>
      <w:r w:rsidR="00C734EC" w:rsidRPr="00C10AE3">
        <w:rPr>
          <w:bCs/>
          <w:sz w:val="22"/>
          <w:szCs w:val="22"/>
          <w:lang w:val="es-419"/>
        </w:rPr>
        <w:t xml:space="preserve">Suramérica: </w:t>
      </w:r>
      <w:r w:rsidR="00C734EC" w:rsidRPr="00C10AE3">
        <w:rPr>
          <w:bCs/>
          <w:i/>
          <w:sz w:val="22"/>
          <w:szCs w:val="22"/>
          <w:lang w:val="es-419"/>
        </w:rPr>
        <w:t>Inia geoffrensis</w:t>
      </w:r>
      <w:r w:rsidR="00E90904" w:rsidRPr="00C10AE3">
        <w:rPr>
          <w:bCs/>
          <w:sz w:val="22"/>
          <w:szCs w:val="22"/>
          <w:lang w:val="es-419"/>
        </w:rPr>
        <w:t xml:space="preserve">, </w:t>
      </w:r>
      <w:r w:rsidR="00C734EC" w:rsidRPr="00C10AE3">
        <w:rPr>
          <w:bCs/>
          <w:i/>
          <w:sz w:val="22"/>
          <w:szCs w:val="22"/>
          <w:lang w:val="es-419"/>
        </w:rPr>
        <w:t>Sotalia fluviatilis</w:t>
      </w:r>
      <w:r w:rsidR="00E90904" w:rsidRPr="00C10AE3">
        <w:rPr>
          <w:bCs/>
          <w:sz w:val="22"/>
          <w:szCs w:val="22"/>
          <w:lang w:val="es-419"/>
        </w:rPr>
        <w:t xml:space="preserve">, en </w:t>
      </w:r>
      <w:r w:rsidR="00C734EC" w:rsidRPr="00C10AE3">
        <w:rPr>
          <w:bCs/>
          <w:sz w:val="22"/>
          <w:szCs w:val="22"/>
          <w:lang w:val="es-419"/>
        </w:rPr>
        <w:t xml:space="preserve">Asia: </w:t>
      </w:r>
      <w:r w:rsidR="00C734EC" w:rsidRPr="00C10AE3">
        <w:rPr>
          <w:bCs/>
          <w:i/>
          <w:sz w:val="22"/>
          <w:szCs w:val="22"/>
          <w:lang w:val="es-419"/>
        </w:rPr>
        <w:t>Platanista gangetica</w:t>
      </w:r>
      <w:r w:rsidR="00C734EC" w:rsidRPr="00C10AE3">
        <w:rPr>
          <w:bCs/>
          <w:sz w:val="22"/>
          <w:szCs w:val="22"/>
          <w:lang w:val="es-419"/>
        </w:rPr>
        <w:t xml:space="preserve"> , </w:t>
      </w:r>
      <w:r w:rsidR="00C734EC" w:rsidRPr="00C10AE3">
        <w:rPr>
          <w:bCs/>
          <w:i/>
          <w:sz w:val="22"/>
          <w:szCs w:val="22"/>
          <w:lang w:val="es-419"/>
        </w:rPr>
        <w:t>Platanista minor</w:t>
      </w:r>
      <w:r w:rsidR="00B50201" w:rsidRPr="00C10AE3">
        <w:rPr>
          <w:bCs/>
          <w:i/>
          <w:sz w:val="22"/>
          <w:szCs w:val="22"/>
          <w:lang w:val="es-419"/>
        </w:rPr>
        <w:t>,</w:t>
      </w:r>
      <w:r w:rsidR="00C734EC" w:rsidRPr="00C10AE3">
        <w:rPr>
          <w:bCs/>
          <w:sz w:val="22"/>
          <w:szCs w:val="22"/>
          <w:lang w:val="es-419"/>
        </w:rPr>
        <w:t xml:space="preserve"> </w:t>
      </w:r>
      <w:r w:rsidR="00B50201" w:rsidRPr="00C10AE3">
        <w:rPr>
          <w:bCs/>
          <w:i/>
          <w:sz w:val="22"/>
          <w:szCs w:val="22"/>
          <w:lang w:val="es-419"/>
        </w:rPr>
        <w:t>Orcaella brevirostris</w:t>
      </w:r>
      <w:r w:rsidR="00D90F1F" w:rsidRPr="00C10AE3">
        <w:rPr>
          <w:bCs/>
          <w:sz w:val="22"/>
          <w:szCs w:val="22"/>
          <w:lang w:val="es-419"/>
        </w:rPr>
        <w:t xml:space="preserve"> </w:t>
      </w:r>
      <w:r w:rsidR="00A3652D" w:rsidRPr="00C10AE3">
        <w:rPr>
          <w:bCs/>
          <w:sz w:val="22"/>
          <w:szCs w:val="22"/>
          <w:lang w:val="es-419"/>
        </w:rPr>
        <w:t>y e</w:t>
      </w:r>
      <w:r w:rsidR="0004759E" w:rsidRPr="00C10AE3">
        <w:rPr>
          <w:bCs/>
          <w:sz w:val="22"/>
          <w:szCs w:val="22"/>
          <w:lang w:val="es-419"/>
        </w:rPr>
        <w:t xml:space="preserve">n </w:t>
      </w:r>
      <w:r w:rsidR="005807E2" w:rsidRPr="00C10AE3">
        <w:rPr>
          <w:bCs/>
          <w:sz w:val="22"/>
          <w:szCs w:val="22"/>
          <w:lang w:val="es-419"/>
        </w:rPr>
        <w:t>p</w:t>
      </w:r>
      <w:r w:rsidR="0004759E" w:rsidRPr="00C10AE3">
        <w:rPr>
          <w:bCs/>
          <w:sz w:val="22"/>
          <w:szCs w:val="22"/>
          <w:lang w:val="es-419"/>
        </w:rPr>
        <w:t xml:space="preserve">eligro </w:t>
      </w:r>
      <w:r w:rsidR="005807E2" w:rsidRPr="00C10AE3">
        <w:rPr>
          <w:bCs/>
          <w:sz w:val="22"/>
          <w:szCs w:val="22"/>
          <w:lang w:val="es-419"/>
        </w:rPr>
        <w:t>c</w:t>
      </w:r>
      <w:r w:rsidR="0004759E" w:rsidRPr="00C10AE3">
        <w:rPr>
          <w:bCs/>
          <w:sz w:val="22"/>
          <w:szCs w:val="22"/>
          <w:lang w:val="es-419"/>
        </w:rPr>
        <w:t>rítico</w:t>
      </w:r>
      <w:r w:rsidR="00EC44C9" w:rsidRPr="00C10AE3">
        <w:rPr>
          <w:bCs/>
          <w:i/>
          <w:sz w:val="22"/>
          <w:szCs w:val="22"/>
          <w:lang w:val="es-419"/>
        </w:rPr>
        <w:t xml:space="preserve"> Neophocaena asiaorientalis</w:t>
      </w:r>
      <w:r w:rsidR="00D90F1F" w:rsidRPr="00C10AE3">
        <w:rPr>
          <w:bCs/>
          <w:sz w:val="22"/>
          <w:szCs w:val="22"/>
          <w:lang w:val="es-419"/>
        </w:rPr>
        <w:t xml:space="preserve">; </w:t>
      </w:r>
    </w:p>
    <w:p w14:paraId="35DB6B21" w14:textId="77777777" w:rsidR="00513D0F" w:rsidRPr="00C10AE3" w:rsidRDefault="00513D0F" w:rsidP="00A50A41">
      <w:pPr>
        <w:ind w:left="425" w:hanging="425"/>
        <w:rPr>
          <w:bCs/>
          <w:sz w:val="22"/>
          <w:szCs w:val="22"/>
          <w:lang w:val="es-419"/>
        </w:rPr>
      </w:pPr>
    </w:p>
    <w:p w14:paraId="7F012B9C" w14:textId="62DFB5F5" w:rsidR="0004759E" w:rsidRPr="00C10AE3" w:rsidRDefault="007940BD" w:rsidP="00A50A41">
      <w:pPr>
        <w:ind w:left="425" w:hanging="425"/>
        <w:rPr>
          <w:bCs/>
          <w:sz w:val="22"/>
          <w:szCs w:val="22"/>
          <w:lang w:val="es-419"/>
        </w:rPr>
      </w:pPr>
      <w:r w:rsidRPr="00C10AE3">
        <w:rPr>
          <w:bCs/>
          <w:sz w:val="22"/>
          <w:szCs w:val="22"/>
          <w:lang w:val="es-419"/>
        </w:rPr>
        <w:t>8.</w:t>
      </w:r>
      <w:r w:rsidR="00A50A41" w:rsidRPr="00C10AE3">
        <w:rPr>
          <w:bCs/>
          <w:sz w:val="22"/>
          <w:szCs w:val="22"/>
          <w:lang w:val="es-419"/>
        </w:rPr>
        <w:tab/>
      </w:r>
      <w:r w:rsidR="00FB01EC" w:rsidRPr="00C10AE3">
        <w:rPr>
          <w:bCs/>
          <w:sz w:val="22"/>
          <w:szCs w:val="22"/>
          <w:lang w:val="es-419"/>
        </w:rPr>
        <w:t xml:space="preserve">RECONOCIENDO </w:t>
      </w:r>
      <w:r w:rsidR="00A63D19" w:rsidRPr="00C10AE3">
        <w:rPr>
          <w:bCs/>
          <w:sz w:val="22"/>
          <w:szCs w:val="22"/>
          <w:lang w:val="es-419"/>
        </w:rPr>
        <w:t>q</w:t>
      </w:r>
      <w:r w:rsidR="0004759E" w:rsidRPr="00C10AE3">
        <w:rPr>
          <w:bCs/>
          <w:sz w:val="22"/>
          <w:szCs w:val="22"/>
          <w:lang w:val="es-419"/>
        </w:rPr>
        <w:t xml:space="preserve">ue los delfines de río han sido usados para evaluar la salud de </w:t>
      </w:r>
      <w:r w:rsidR="001E0EEC" w:rsidRPr="00C10AE3">
        <w:rPr>
          <w:bCs/>
          <w:sz w:val="22"/>
          <w:szCs w:val="22"/>
          <w:lang w:val="es-419"/>
        </w:rPr>
        <w:t xml:space="preserve">algunos </w:t>
      </w:r>
      <w:r w:rsidR="00945286" w:rsidRPr="00C10AE3">
        <w:rPr>
          <w:bCs/>
          <w:sz w:val="22"/>
          <w:szCs w:val="22"/>
          <w:lang w:val="es-419"/>
        </w:rPr>
        <w:t xml:space="preserve">humedales </w:t>
      </w:r>
      <w:r w:rsidR="001E0EEC" w:rsidRPr="00C10AE3">
        <w:rPr>
          <w:bCs/>
          <w:sz w:val="22"/>
          <w:szCs w:val="22"/>
          <w:lang w:val="es-419"/>
        </w:rPr>
        <w:t>en Suramérica</w:t>
      </w:r>
      <w:r w:rsidR="00945286" w:rsidRPr="00C10AE3">
        <w:rPr>
          <w:bCs/>
          <w:sz w:val="22"/>
          <w:szCs w:val="22"/>
          <w:lang w:val="es-419"/>
        </w:rPr>
        <w:t xml:space="preserve"> (Cuenca del Orinoco</w:t>
      </w:r>
      <w:r w:rsidR="00C45643" w:rsidRPr="00C10AE3">
        <w:rPr>
          <w:bCs/>
          <w:sz w:val="22"/>
          <w:szCs w:val="22"/>
          <w:lang w:val="es-419"/>
        </w:rPr>
        <w:t xml:space="preserve"> en Colombia); </w:t>
      </w:r>
      <w:r w:rsidR="00CD6658" w:rsidRPr="00C10AE3">
        <w:rPr>
          <w:bCs/>
          <w:sz w:val="22"/>
          <w:szCs w:val="22"/>
          <w:lang w:val="es-419"/>
        </w:rPr>
        <w:t>y que la ausencia de estas especies en algunos tramos de los ríos de Asia (Río Ganges y Jamuna)</w:t>
      </w:r>
      <w:r w:rsidR="00D90F1F" w:rsidRPr="00C10AE3">
        <w:rPr>
          <w:bCs/>
          <w:sz w:val="22"/>
          <w:szCs w:val="22"/>
          <w:lang w:val="es-419"/>
        </w:rPr>
        <w:t xml:space="preserve"> </w:t>
      </w:r>
      <w:r w:rsidR="0004759E" w:rsidRPr="00C10AE3">
        <w:rPr>
          <w:bCs/>
          <w:sz w:val="22"/>
          <w:szCs w:val="22"/>
          <w:lang w:val="es-419"/>
        </w:rPr>
        <w:t xml:space="preserve">es indicativa de </w:t>
      </w:r>
      <w:r w:rsidR="00303B20" w:rsidRPr="00C10AE3">
        <w:rPr>
          <w:bCs/>
          <w:sz w:val="22"/>
          <w:szCs w:val="22"/>
          <w:lang w:val="es-419"/>
        </w:rPr>
        <w:t>una baja funcionalida</w:t>
      </w:r>
      <w:r w:rsidR="002B04A1" w:rsidRPr="00C10AE3">
        <w:rPr>
          <w:bCs/>
          <w:sz w:val="22"/>
          <w:szCs w:val="22"/>
          <w:lang w:val="es-419"/>
        </w:rPr>
        <w:t>d</w:t>
      </w:r>
      <w:r w:rsidR="00303B20" w:rsidRPr="00C10AE3">
        <w:rPr>
          <w:bCs/>
          <w:sz w:val="22"/>
          <w:szCs w:val="22"/>
          <w:lang w:val="es-419"/>
        </w:rPr>
        <w:t xml:space="preserve"> ecosistémica dados los </w:t>
      </w:r>
      <w:r w:rsidR="0004759E" w:rsidRPr="00C10AE3">
        <w:rPr>
          <w:bCs/>
          <w:sz w:val="22"/>
          <w:szCs w:val="22"/>
          <w:lang w:val="es-419"/>
        </w:rPr>
        <w:t>altos niveles de contaminación</w:t>
      </w:r>
      <w:r w:rsidR="00AE53B8" w:rsidRPr="00C10AE3">
        <w:rPr>
          <w:bCs/>
          <w:sz w:val="22"/>
          <w:szCs w:val="22"/>
          <w:lang w:val="es-419"/>
        </w:rPr>
        <w:t>,</w:t>
      </w:r>
      <w:r w:rsidR="00BD1191" w:rsidRPr="00C10AE3">
        <w:rPr>
          <w:bCs/>
          <w:sz w:val="22"/>
          <w:szCs w:val="22"/>
          <w:lang w:val="es-419"/>
        </w:rPr>
        <w:t xml:space="preserve"> la reducción de </w:t>
      </w:r>
      <w:r w:rsidR="00303B20" w:rsidRPr="00C10AE3">
        <w:rPr>
          <w:bCs/>
          <w:sz w:val="22"/>
          <w:szCs w:val="22"/>
          <w:lang w:val="es-419"/>
        </w:rPr>
        <w:t xml:space="preserve">los </w:t>
      </w:r>
      <w:r w:rsidR="00BD1191" w:rsidRPr="00C10AE3">
        <w:rPr>
          <w:bCs/>
          <w:sz w:val="22"/>
          <w:szCs w:val="22"/>
          <w:lang w:val="es-419"/>
        </w:rPr>
        <w:t>caudale</w:t>
      </w:r>
      <w:r w:rsidR="003023E3" w:rsidRPr="00C10AE3">
        <w:rPr>
          <w:bCs/>
          <w:sz w:val="22"/>
          <w:szCs w:val="22"/>
          <w:lang w:val="es-419"/>
        </w:rPr>
        <w:t>s</w:t>
      </w:r>
      <w:r w:rsidR="00303B20" w:rsidRPr="00C10AE3">
        <w:rPr>
          <w:bCs/>
          <w:sz w:val="22"/>
          <w:szCs w:val="22"/>
          <w:lang w:val="es-419"/>
        </w:rPr>
        <w:t xml:space="preserve"> de ríos</w:t>
      </w:r>
      <w:r w:rsidR="003023E3" w:rsidRPr="00C10AE3">
        <w:rPr>
          <w:bCs/>
          <w:sz w:val="22"/>
          <w:szCs w:val="22"/>
          <w:lang w:val="es-419"/>
        </w:rPr>
        <w:t xml:space="preserve"> </w:t>
      </w:r>
      <w:r w:rsidR="00B31A20" w:rsidRPr="00C10AE3">
        <w:rPr>
          <w:bCs/>
          <w:sz w:val="22"/>
          <w:szCs w:val="22"/>
          <w:lang w:val="es-419"/>
        </w:rPr>
        <w:t>producto del</w:t>
      </w:r>
      <w:r w:rsidR="006A7ABC" w:rsidRPr="00C10AE3">
        <w:rPr>
          <w:bCs/>
          <w:sz w:val="22"/>
          <w:szCs w:val="22"/>
          <w:lang w:val="es-419"/>
        </w:rPr>
        <w:t xml:space="preserve"> desarrollo de infraestructura </w:t>
      </w:r>
      <w:r w:rsidR="00642DAD" w:rsidRPr="00C10AE3">
        <w:rPr>
          <w:bCs/>
          <w:sz w:val="22"/>
          <w:szCs w:val="22"/>
          <w:lang w:val="es-419"/>
        </w:rPr>
        <w:t>asociada a</w:t>
      </w:r>
      <w:r w:rsidR="00B31A20" w:rsidRPr="00C10AE3">
        <w:rPr>
          <w:bCs/>
          <w:sz w:val="22"/>
          <w:szCs w:val="22"/>
          <w:lang w:val="es-419"/>
        </w:rPr>
        <w:t xml:space="preserve"> la </w:t>
      </w:r>
      <w:r w:rsidR="00A86AB7" w:rsidRPr="00C10AE3">
        <w:rPr>
          <w:bCs/>
          <w:sz w:val="22"/>
          <w:szCs w:val="22"/>
          <w:lang w:val="es-419"/>
        </w:rPr>
        <w:t xml:space="preserve">distribución </w:t>
      </w:r>
      <w:r w:rsidR="00B31A20" w:rsidRPr="00C10AE3">
        <w:rPr>
          <w:bCs/>
          <w:sz w:val="22"/>
          <w:szCs w:val="22"/>
          <w:lang w:val="es-419"/>
        </w:rPr>
        <w:t xml:space="preserve">del recurso </w:t>
      </w:r>
      <w:r w:rsidR="002B04A1" w:rsidRPr="00C10AE3">
        <w:rPr>
          <w:bCs/>
          <w:sz w:val="22"/>
          <w:szCs w:val="22"/>
          <w:lang w:val="es-419"/>
        </w:rPr>
        <w:t>hídrico</w:t>
      </w:r>
      <w:r w:rsidR="00622864" w:rsidRPr="00C10AE3">
        <w:rPr>
          <w:bCs/>
          <w:sz w:val="22"/>
          <w:szCs w:val="22"/>
          <w:lang w:val="es-419"/>
        </w:rPr>
        <w:t xml:space="preserve"> y a la matriz energética</w:t>
      </w:r>
      <w:r w:rsidR="00AC1A6C" w:rsidRPr="00C10AE3">
        <w:rPr>
          <w:bCs/>
          <w:sz w:val="22"/>
          <w:szCs w:val="22"/>
          <w:lang w:val="es-419"/>
        </w:rPr>
        <w:t>, además de</w:t>
      </w:r>
      <w:r w:rsidR="00642DAD" w:rsidRPr="00C10AE3">
        <w:rPr>
          <w:bCs/>
          <w:sz w:val="22"/>
          <w:szCs w:val="22"/>
          <w:lang w:val="es-419"/>
        </w:rPr>
        <w:t xml:space="preserve"> la destinación de este recurso para las actividades de agricultura</w:t>
      </w:r>
      <w:r w:rsidR="00D90F1F" w:rsidRPr="00C10AE3">
        <w:rPr>
          <w:bCs/>
          <w:sz w:val="22"/>
          <w:szCs w:val="22"/>
          <w:lang w:val="es-419"/>
        </w:rPr>
        <w:t>;</w:t>
      </w:r>
    </w:p>
    <w:p w14:paraId="61403AA4" w14:textId="77777777" w:rsidR="00513D0F" w:rsidRPr="00C10AE3" w:rsidRDefault="00513D0F" w:rsidP="00A50A41">
      <w:pPr>
        <w:ind w:left="425" w:hanging="425"/>
        <w:rPr>
          <w:bCs/>
          <w:sz w:val="22"/>
          <w:szCs w:val="22"/>
          <w:lang w:val="es-419"/>
        </w:rPr>
      </w:pPr>
    </w:p>
    <w:p w14:paraId="2C7400FD" w14:textId="6B08CE5B" w:rsidR="006F5B04" w:rsidRPr="00C10AE3" w:rsidRDefault="007940BD" w:rsidP="00A50A41">
      <w:pPr>
        <w:ind w:left="425" w:hanging="425"/>
        <w:rPr>
          <w:rStyle w:val="ui-provider"/>
          <w:bCs/>
          <w:sz w:val="22"/>
          <w:szCs w:val="22"/>
          <w:lang w:val="es-419"/>
        </w:rPr>
      </w:pPr>
      <w:r w:rsidRPr="00C10AE3">
        <w:rPr>
          <w:bCs/>
          <w:sz w:val="22"/>
          <w:szCs w:val="22"/>
          <w:lang w:val="es-419"/>
        </w:rPr>
        <w:t>9</w:t>
      </w:r>
      <w:r w:rsidR="00E86536" w:rsidRPr="00C10AE3">
        <w:rPr>
          <w:bCs/>
          <w:sz w:val="22"/>
          <w:szCs w:val="22"/>
          <w:lang w:val="es-419"/>
        </w:rPr>
        <w:t>.</w:t>
      </w:r>
      <w:r w:rsidR="00A50A41" w:rsidRPr="00C10AE3">
        <w:rPr>
          <w:bCs/>
          <w:sz w:val="22"/>
          <w:szCs w:val="22"/>
          <w:lang w:val="es-419"/>
        </w:rPr>
        <w:tab/>
      </w:r>
      <w:r w:rsidR="007E2F73" w:rsidRPr="00C10AE3">
        <w:rPr>
          <w:bCs/>
          <w:sz w:val="22"/>
          <w:szCs w:val="22"/>
          <w:lang w:val="es-419"/>
        </w:rPr>
        <w:t xml:space="preserve">TOMANDO </w:t>
      </w:r>
      <w:r w:rsidR="00214675" w:rsidRPr="00C10AE3">
        <w:rPr>
          <w:bCs/>
          <w:sz w:val="22"/>
          <w:szCs w:val="22"/>
          <w:lang w:val="es-419"/>
        </w:rPr>
        <w:t>NOTA</w:t>
      </w:r>
      <w:r w:rsidR="0004759E" w:rsidRPr="00C10AE3">
        <w:rPr>
          <w:bCs/>
          <w:sz w:val="22"/>
          <w:szCs w:val="22"/>
          <w:lang w:val="es-419"/>
        </w:rPr>
        <w:t xml:space="preserve"> que los delfines de río son especies centinelas para la conservación de grandes humedales en Suramérica y Asia</w:t>
      </w:r>
      <w:r w:rsidR="007E2F73" w:rsidRPr="00C10AE3">
        <w:rPr>
          <w:bCs/>
          <w:sz w:val="22"/>
          <w:szCs w:val="22"/>
          <w:lang w:val="es-419"/>
        </w:rPr>
        <w:t xml:space="preserve"> y </w:t>
      </w:r>
      <w:r w:rsidR="00E96A93" w:rsidRPr="00C10AE3">
        <w:rPr>
          <w:bCs/>
          <w:sz w:val="22"/>
          <w:szCs w:val="22"/>
          <w:lang w:val="es-419"/>
        </w:rPr>
        <w:t>RECORDANDO ADEMAS</w:t>
      </w:r>
      <w:r w:rsidR="0004759E" w:rsidRPr="00C10AE3">
        <w:rPr>
          <w:bCs/>
          <w:sz w:val="22"/>
          <w:szCs w:val="22"/>
          <w:lang w:val="es-419"/>
        </w:rPr>
        <w:t xml:space="preserve"> </w:t>
      </w:r>
      <w:r w:rsidR="00E96A93" w:rsidRPr="00C10AE3">
        <w:rPr>
          <w:bCs/>
          <w:sz w:val="22"/>
          <w:szCs w:val="22"/>
          <w:lang w:val="es-419"/>
        </w:rPr>
        <w:t>q</w:t>
      </w:r>
      <w:r w:rsidR="0004759E" w:rsidRPr="00C10AE3">
        <w:rPr>
          <w:bCs/>
          <w:sz w:val="22"/>
          <w:szCs w:val="22"/>
          <w:lang w:val="es-419"/>
        </w:rPr>
        <w:t>ue diferentes gobiernos</w:t>
      </w:r>
      <w:r w:rsidR="00317C47" w:rsidRPr="00C10AE3">
        <w:rPr>
          <w:bCs/>
          <w:sz w:val="22"/>
          <w:szCs w:val="22"/>
          <w:lang w:val="es-419"/>
        </w:rPr>
        <w:t xml:space="preserve"> como </w:t>
      </w:r>
      <w:r w:rsidR="00317C47" w:rsidRPr="00C10AE3">
        <w:rPr>
          <w:rStyle w:val="ui-provider"/>
          <w:bCs/>
          <w:sz w:val="22"/>
          <w:szCs w:val="22"/>
          <w:lang w:val="es-419"/>
        </w:rPr>
        <w:t xml:space="preserve">Brasil, Ecuador y Perú </w:t>
      </w:r>
      <w:r w:rsidR="00C76D79" w:rsidRPr="00C10AE3">
        <w:rPr>
          <w:bCs/>
          <w:sz w:val="22"/>
          <w:szCs w:val="22"/>
          <w:lang w:val="es-419"/>
        </w:rPr>
        <w:t>han generado instrumentos como el Plan de Manejo y Conservación (CMP, por sus siglas en inglés) para los delfines de río en las cuencas de los ríos Amazonas, Orinoco y Tocantins-Araguaia</w:t>
      </w:r>
      <w:r w:rsidR="00C76D79" w:rsidRPr="00C10AE3">
        <w:rPr>
          <w:rStyle w:val="ui-provider"/>
          <w:bCs/>
          <w:sz w:val="22"/>
          <w:szCs w:val="22"/>
          <w:lang w:val="es-419"/>
        </w:rPr>
        <w:t xml:space="preserve"> </w:t>
      </w:r>
      <w:r w:rsidR="00317C47" w:rsidRPr="00C10AE3">
        <w:rPr>
          <w:rStyle w:val="ui-provider"/>
          <w:bCs/>
          <w:sz w:val="22"/>
          <w:szCs w:val="22"/>
          <w:lang w:val="es-419"/>
        </w:rPr>
        <w:t>ante la Comisión Ballenera Internacional (CBI)</w:t>
      </w:r>
      <w:r w:rsidR="001C126B" w:rsidRPr="00C10AE3">
        <w:rPr>
          <w:rStyle w:val="ui-provider"/>
          <w:bCs/>
          <w:sz w:val="22"/>
          <w:szCs w:val="22"/>
          <w:lang w:val="es-419"/>
        </w:rPr>
        <w:t xml:space="preserve"> </w:t>
      </w:r>
      <w:r w:rsidR="00741535" w:rsidRPr="00C10AE3">
        <w:rPr>
          <w:rStyle w:val="ui-provider"/>
          <w:bCs/>
          <w:sz w:val="22"/>
          <w:szCs w:val="22"/>
          <w:lang w:val="es-419"/>
        </w:rPr>
        <w:t xml:space="preserve">así como </w:t>
      </w:r>
      <w:r w:rsidR="00622864" w:rsidRPr="00C10AE3">
        <w:rPr>
          <w:rStyle w:val="ui-provider"/>
          <w:bCs/>
          <w:sz w:val="22"/>
          <w:szCs w:val="22"/>
          <w:lang w:val="es-419"/>
        </w:rPr>
        <w:t>la Acción Concertada sobre los Delfines del Río Ganges en el marco de la C</w:t>
      </w:r>
      <w:r w:rsidR="00802B09" w:rsidRPr="00C10AE3">
        <w:rPr>
          <w:rStyle w:val="ui-provider"/>
          <w:bCs/>
          <w:sz w:val="22"/>
          <w:szCs w:val="22"/>
          <w:lang w:val="es-419"/>
        </w:rPr>
        <w:t xml:space="preserve">onvención de Especies </w:t>
      </w:r>
      <w:r w:rsidR="00622864" w:rsidRPr="00C10AE3">
        <w:rPr>
          <w:rStyle w:val="ui-provider"/>
          <w:bCs/>
          <w:sz w:val="22"/>
          <w:szCs w:val="22"/>
          <w:lang w:val="es-419"/>
        </w:rPr>
        <w:t>M</w:t>
      </w:r>
      <w:r w:rsidR="00802B09" w:rsidRPr="00C10AE3">
        <w:rPr>
          <w:rStyle w:val="ui-provider"/>
          <w:bCs/>
          <w:sz w:val="22"/>
          <w:szCs w:val="22"/>
          <w:lang w:val="es-419"/>
        </w:rPr>
        <w:t xml:space="preserve">igratorias </w:t>
      </w:r>
      <w:r w:rsidR="00622864" w:rsidRPr="00C10AE3">
        <w:rPr>
          <w:rStyle w:val="ui-provider"/>
          <w:bCs/>
          <w:sz w:val="22"/>
          <w:szCs w:val="22"/>
          <w:lang w:val="es-419"/>
        </w:rPr>
        <w:t xml:space="preserve">donde cooperan </w:t>
      </w:r>
      <w:r w:rsidR="00601140" w:rsidRPr="00C10AE3">
        <w:rPr>
          <w:rStyle w:val="ui-provider"/>
          <w:bCs/>
          <w:sz w:val="22"/>
          <w:szCs w:val="22"/>
          <w:lang w:val="es-419"/>
        </w:rPr>
        <w:t xml:space="preserve">Bangladesh, India y </w:t>
      </w:r>
      <w:r w:rsidR="006E68E7" w:rsidRPr="00C10AE3">
        <w:rPr>
          <w:rStyle w:val="ui-provider"/>
          <w:bCs/>
          <w:sz w:val="22"/>
          <w:szCs w:val="22"/>
          <w:lang w:val="es-419"/>
        </w:rPr>
        <w:t>Nepal</w:t>
      </w:r>
      <w:r w:rsidR="00D90F1F" w:rsidRPr="00C10AE3">
        <w:rPr>
          <w:rStyle w:val="ui-provider"/>
          <w:bCs/>
          <w:sz w:val="22"/>
          <w:szCs w:val="22"/>
          <w:lang w:val="es-419"/>
        </w:rPr>
        <w:t>;</w:t>
      </w:r>
    </w:p>
    <w:p w14:paraId="6E1063F2" w14:textId="77777777" w:rsidR="006F5B04" w:rsidRPr="00C10AE3" w:rsidRDefault="006F5B04" w:rsidP="00A50A41">
      <w:pPr>
        <w:ind w:left="425" w:hanging="425"/>
        <w:rPr>
          <w:rStyle w:val="ui-provider"/>
          <w:bCs/>
          <w:sz w:val="22"/>
          <w:szCs w:val="22"/>
          <w:lang w:val="es-419"/>
        </w:rPr>
      </w:pPr>
    </w:p>
    <w:p w14:paraId="6AF30198" w14:textId="20555AC9" w:rsidR="0004759E" w:rsidRPr="00C10AE3" w:rsidRDefault="007940BD" w:rsidP="00A50A41">
      <w:pPr>
        <w:ind w:left="425" w:hanging="425"/>
        <w:rPr>
          <w:bCs/>
          <w:sz w:val="22"/>
          <w:szCs w:val="22"/>
          <w:lang w:val="es-419"/>
        </w:rPr>
      </w:pPr>
      <w:r w:rsidRPr="00C10AE3">
        <w:rPr>
          <w:rStyle w:val="ui-provider"/>
          <w:bCs/>
          <w:sz w:val="22"/>
          <w:szCs w:val="22"/>
          <w:lang w:val="es-419"/>
        </w:rPr>
        <w:t>10.</w:t>
      </w:r>
      <w:r w:rsidR="00A50A41" w:rsidRPr="00C10AE3">
        <w:rPr>
          <w:rStyle w:val="ui-provider"/>
          <w:bCs/>
          <w:sz w:val="22"/>
          <w:szCs w:val="22"/>
          <w:lang w:val="es-419"/>
        </w:rPr>
        <w:tab/>
      </w:r>
      <w:r w:rsidR="00246DE5" w:rsidRPr="00C10AE3">
        <w:rPr>
          <w:rStyle w:val="ui-provider"/>
          <w:bCs/>
          <w:sz w:val="22"/>
          <w:szCs w:val="22"/>
          <w:lang w:val="es-419"/>
        </w:rPr>
        <w:t xml:space="preserve">RECORDANDO </w:t>
      </w:r>
      <w:r w:rsidR="00622864" w:rsidRPr="00C10AE3">
        <w:rPr>
          <w:rStyle w:val="ui-provider"/>
          <w:bCs/>
          <w:sz w:val="22"/>
          <w:szCs w:val="22"/>
          <w:lang w:val="es-419"/>
        </w:rPr>
        <w:t xml:space="preserve">la Declaración Global </w:t>
      </w:r>
      <w:r w:rsidR="00246DE5" w:rsidRPr="00C10AE3">
        <w:rPr>
          <w:rStyle w:val="ui-provider"/>
          <w:bCs/>
          <w:sz w:val="22"/>
          <w:szCs w:val="22"/>
          <w:lang w:val="es-419"/>
        </w:rPr>
        <w:t xml:space="preserve">no vinculante para la Conservación de los Delfines de Río suscrito en Bogotá, Colombia en octubre de 2023 </w:t>
      </w:r>
      <w:r w:rsidR="00622864" w:rsidRPr="00C10AE3">
        <w:rPr>
          <w:rStyle w:val="ui-provider"/>
          <w:bCs/>
          <w:sz w:val="22"/>
          <w:szCs w:val="22"/>
          <w:lang w:val="es-419"/>
        </w:rPr>
        <w:t xml:space="preserve">por </w:t>
      </w:r>
      <w:r w:rsidR="006E68E7" w:rsidRPr="00C10AE3">
        <w:rPr>
          <w:rStyle w:val="ui-provider"/>
          <w:bCs/>
          <w:sz w:val="22"/>
          <w:szCs w:val="22"/>
          <w:lang w:val="es-419"/>
        </w:rPr>
        <w:t xml:space="preserve">Bangladesh, </w:t>
      </w:r>
      <w:r w:rsidR="00246DE5" w:rsidRPr="00C10AE3">
        <w:rPr>
          <w:rStyle w:val="ui-provider"/>
          <w:bCs/>
          <w:sz w:val="22"/>
          <w:szCs w:val="22"/>
          <w:lang w:val="es-419"/>
        </w:rPr>
        <w:t xml:space="preserve">Bolivia, </w:t>
      </w:r>
      <w:r w:rsidR="007768C1" w:rsidRPr="00C10AE3">
        <w:rPr>
          <w:rStyle w:val="ui-provider"/>
          <w:bCs/>
          <w:sz w:val="22"/>
          <w:szCs w:val="22"/>
          <w:lang w:val="es-419"/>
        </w:rPr>
        <w:t>Brasil, Camboya, Colombia</w:t>
      </w:r>
      <w:r w:rsidR="006E68E7" w:rsidRPr="00C10AE3">
        <w:rPr>
          <w:rStyle w:val="ui-provider"/>
          <w:bCs/>
          <w:sz w:val="22"/>
          <w:szCs w:val="22"/>
          <w:lang w:val="es-419"/>
        </w:rPr>
        <w:t xml:space="preserve">, Ecuador, </w:t>
      </w:r>
      <w:r w:rsidR="00246DE5" w:rsidRPr="00C10AE3">
        <w:rPr>
          <w:rStyle w:val="ui-provider"/>
          <w:bCs/>
          <w:sz w:val="22"/>
          <w:szCs w:val="22"/>
          <w:lang w:val="es-419"/>
        </w:rPr>
        <w:t>India,</w:t>
      </w:r>
      <w:r w:rsidR="00E7542F" w:rsidRPr="00C10AE3">
        <w:rPr>
          <w:rStyle w:val="ui-provider"/>
          <w:bCs/>
          <w:sz w:val="22"/>
          <w:szCs w:val="22"/>
          <w:lang w:val="es-419"/>
        </w:rPr>
        <w:t xml:space="preserve"> </w:t>
      </w:r>
      <w:r w:rsidR="00246DE5" w:rsidRPr="00C10AE3">
        <w:rPr>
          <w:rStyle w:val="ui-provider"/>
          <w:bCs/>
          <w:sz w:val="22"/>
          <w:szCs w:val="22"/>
          <w:lang w:val="es-419"/>
        </w:rPr>
        <w:t xml:space="preserve">Nepal, Pakistán y </w:t>
      </w:r>
      <w:r w:rsidR="007768C1" w:rsidRPr="00C10AE3">
        <w:rPr>
          <w:rStyle w:val="ui-provider"/>
          <w:bCs/>
          <w:sz w:val="22"/>
          <w:szCs w:val="22"/>
          <w:lang w:val="es-419"/>
        </w:rPr>
        <w:t>Venezuela</w:t>
      </w:r>
      <w:r w:rsidR="00D90F1F" w:rsidRPr="00C10AE3">
        <w:rPr>
          <w:rStyle w:val="ui-provider"/>
          <w:bCs/>
          <w:sz w:val="22"/>
          <w:szCs w:val="22"/>
          <w:lang w:val="es-419"/>
        </w:rPr>
        <w:t>;</w:t>
      </w:r>
    </w:p>
    <w:p w14:paraId="5F70D85B" w14:textId="77777777" w:rsidR="00513D0F" w:rsidRPr="00C10AE3" w:rsidRDefault="00513D0F" w:rsidP="00A50A41">
      <w:pPr>
        <w:ind w:left="425" w:hanging="425"/>
        <w:rPr>
          <w:bCs/>
          <w:sz w:val="22"/>
          <w:szCs w:val="22"/>
          <w:lang w:val="es-419"/>
        </w:rPr>
      </w:pPr>
    </w:p>
    <w:p w14:paraId="6E15DB32" w14:textId="6540C06A" w:rsidR="00A80F79" w:rsidRPr="00C10AE3" w:rsidRDefault="007940BD" w:rsidP="00A50A41">
      <w:pPr>
        <w:ind w:left="425" w:hanging="425"/>
        <w:rPr>
          <w:rFonts w:ascii="Calibri" w:eastAsia="Times New Roman" w:hAnsi="Calibri" w:cs="Calibri"/>
          <w:bCs/>
          <w:color w:val="000000"/>
          <w:sz w:val="22"/>
          <w:szCs w:val="22"/>
          <w:lang w:val="es-419" w:eastAsia="es-ES_tradnl"/>
        </w:rPr>
      </w:pPr>
      <w:r w:rsidRPr="00C10AE3">
        <w:rPr>
          <w:bCs/>
          <w:sz w:val="22"/>
          <w:szCs w:val="22"/>
          <w:lang w:val="es-419"/>
        </w:rPr>
        <w:t>11</w:t>
      </w:r>
      <w:r w:rsidR="009B4C86" w:rsidRPr="00C10AE3">
        <w:rPr>
          <w:bCs/>
          <w:sz w:val="22"/>
          <w:szCs w:val="22"/>
          <w:lang w:val="es-419"/>
        </w:rPr>
        <w:t>.</w:t>
      </w:r>
      <w:r w:rsidR="00A50A41" w:rsidRPr="00C10AE3">
        <w:rPr>
          <w:bCs/>
          <w:sz w:val="22"/>
          <w:szCs w:val="22"/>
          <w:lang w:val="es-419"/>
        </w:rPr>
        <w:tab/>
      </w:r>
      <w:r w:rsidR="009B30B1" w:rsidRPr="00C10AE3">
        <w:rPr>
          <w:bCs/>
          <w:sz w:val="22"/>
          <w:szCs w:val="22"/>
          <w:lang w:val="es-419"/>
        </w:rPr>
        <w:t xml:space="preserve">TOMANDO </w:t>
      </w:r>
      <w:r w:rsidR="00A80F79" w:rsidRPr="00C10AE3">
        <w:rPr>
          <w:bCs/>
          <w:sz w:val="22"/>
          <w:szCs w:val="22"/>
          <w:lang w:val="es-419"/>
        </w:rPr>
        <w:t>NOTA que a</w:t>
      </w:r>
      <w:r w:rsidR="002C76D5" w:rsidRPr="00C10AE3">
        <w:rPr>
          <w:bCs/>
          <w:sz w:val="22"/>
          <w:szCs w:val="22"/>
          <w:lang w:val="es-419"/>
        </w:rPr>
        <w:t xml:space="preserve">ctualmente los delfines de río se encuentran en al menos </w:t>
      </w:r>
      <w:r w:rsidR="00A80F79" w:rsidRPr="00C10AE3">
        <w:rPr>
          <w:bCs/>
          <w:sz w:val="22"/>
          <w:szCs w:val="22"/>
          <w:lang w:val="es-419"/>
        </w:rPr>
        <w:t xml:space="preserve">29 </w:t>
      </w:r>
      <w:r w:rsidR="002C76D5" w:rsidRPr="00C10AE3">
        <w:rPr>
          <w:bCs/>
          <w:sz w:val="22"/>
          <w:szCs w:val="22"/>
          <w:lang w:val="es-419"/>
        </w:rPr>
        <w:t xml:space="preserve">sitios Ramsar de Suramérica y Asia para un total de </w:t>
      </w:r>
      <w:r w:rsidR="00A80F79" w:rsidRPr="00C10AE3">
        <w:rPr>
          <w:rFonts w:ascii="Calibri" w:eastAsia="Times New Roman" w:hAnsi="Calibri" w:cs="Calibri"/>
          <w:bCs/>
          <w:color w:val="000000"/>
          <w:sz w:val="22"/>
          <w:szCs w:val="22"/>
          <w:lang w:val="es-419" w:eastAsia="es-ES_tradnl"/>
        </w:rPr>
        <w:t>27.497.064 de hectáreas</w:t>
      </w:r>
      <w:r w:rsidR="00D90F1F" w:rsidRPr="00C10AE3">
        <w:rPr>
          <w:rFonts w:ascii="Calibri" w:eastAsia="Times New Roman" w:hAnsi="Calibri" w:cs="Calibri"/>
          <w:bCs/>
          <w:color w:val="000000"/>
          <w:sz w:val="22"/>
          <w:szCs w:val="22"/>
          <w:lang w:val="es-419" w:eastAsia="es-ES_tradnl"/>
        </w:rPr>
        <w:t>;</w:t>
      </w:r>
    </w:p>
    <w:p w14:paraId="768BEAE1" w14:textId="22D1EFFD" w:rsidR="002C76D5" w:rsidRPr="00C10AE3" w:rsidRDefault="002C76D5" w:rsidP="00A50A41">
      <w:pPr>
        <w:ind w:left="425" w:hanging="425"/>
        <w:rPr>
          <w:bCs/>
          <w:sz w:val="22"/>
          <w:szCs w:val="22"/>
          <w:lang w:val="es-419"/>
        </w:rPr>
      </w:pPr>
    </w:p>
    <w:p w14:paraId="07912313" w14:textId="47AA0140" w:rsidR="0004759E" w:rsidRPr="00C10AE3" w:rsidRDefault="007940BD" w:rsidP="00A50A41">
      <w:pPr>
        <w:ind w:left="425" w:hanging="425"/>
        <w:rPr>
          <w:bCs/>
          <w:sz w:val="22"/>
          <w:szCs w:val="22"/>
          <w:lang w:val="es-419"/>
        </w:rPr>
      </w:pPr>
      <w:r w:rsidRPr="00C10AE3">
        <w:rPr>
          <w:bCs/>
          <w:sz w:val="22"/>
          <w:szCs w:val="22"/>
          <w:lang w:val="es-419"/>
        </w:rPr>
        <w:t>12</w:t>
      </w:r>
      <w:r w:rsidR="009B4C86" w:rsidRPr="00C10AE3">
        <w:rPr>
          <w:bCs/>
          <w:sz w:val="22"/>
          <w:szCs w:val="22"/>
          <w:lang w:val="es-419"/>
        </w:rPr>
        <w:t>.</w:t>
      </w:r>
      <w:r w:rsidR="00A50A41" w:rsidRPr="00C10AE3">
        <w:rPr>
          <w:bCs/>
          <w:sz w:val="22"/>
          <w:szCs w:val="22"/>
          <w:lang w:val="es-419"/>
        </w:rPr>
        <w:tab/>
      </w:r>
      <w:r w:rsidR="00E47780" w:rsidRPr="00C10AE3">
        <w:rPr>
          <w:bCs/>
          <w:sz w:val="22"/>
          <w:szCs w:val="22"/>
          <w:lang w:val="es-419"/>
        </w:rPr>
        <w:t>RECORDANDO</w:t>
      </w:r>
      <w:r w:rsidR="0004759E" w:rsidRPr="00C10AE3">
        <w:rPr>
          <w:bCs/>
          <w:sz w:val="22"/>
          <w:szCs w:val="22"/>
          <w:lang w:val="es-419"/>
        </w:rPr>
        <w:t xml:space="preserve"> que los criterios para la identificación</w:t>
      </w:r>
      <w:r w:rsidR="00CA287A" w:rsidRPr="00C10AE3">
        <w:rPr>
          <w:bCs/>
          <w:sz w:val="22"/>
          <w:szCs w:val="22"/>
          <w:lang w:val="es-419"/>
        </w:rPr>
        <w:t xml:space="preserve"> y designación</w:t>
      </w:r>
      <w:r w:rsidR="0004759E" w:rsidRPr="00C10AE3">
        <w:rPr>
          <w:bCs/>
          <w:sz w:val="22"/>
          <w:szCs w:val="22"/>
          <w:lang w:val="es-419"/>
        </w:rPr>
        <w:t xml:space="preserve"> de humedales de importancia internacional contemplan la inclusión de especies amenazadas, </w:t>
      </w:r>
      <w:r w:rsidR="00BB68A8" w:rsidRPr="00C10AE3">
        <w:rPr>
          <w:bCs/>
          <w:sz w:val="22"/>
          <w:szCs w:val="22"/>
          <w:lang w:val="es-419"/>
        </w:rPr>
        <w:t xml:space="preserve">que </w:t>
      </w:r>
      <w:r w:rsidR="00622864" w:rsidRPr="00C10AE3">
        <w:rPr>
          <w:bCs/>
          <w:sz w:val="22"/>
          <w:szCs w:val="22"/>
          <w:lang w:val="es-419"/>
        </w:rPr>
        <w:t>cumplen roles</w:t>
      </w:r>
      <w:r w:rsidR="0004759E" w:rsidRPr="00C10AE3">
        <w:rPr>
          <w:bCs/>
          <w:sz w:val="22"/>
          <w:szCs w:val="22"/>
          <w:lang w:val="es-419"/>
        </w:rPr>
        <w:t xml:space="preserve"> ecológicos que mantienen la biodiversidad y que tienen refugio durante </w:t>
      </w:r>
      <w:r w:rsidR="003217D0" w:rsidRPr="00C10AE3">
        <w:rPr>
          <w:bCs/>
          <w:sz w:val="22"/>
          <w:szCs w:val="22"/>
          <w:lang w:val="es-419"/>
        </w:rPr>
        <w:t xml:space="preserve">eventos extremos y </w:t>
      </w:r>
      <w:r w:rsidR="0004759E" w:rsidRPr="00C10AE3">
        <w:rPr>
          <w:bCs/>
          <w:sz w:val="22"/>
          <w:szCs w:val="22"/>
          <w:lang w:val="es-419"/>
        </w:rPr>
        <w:t>condiciones adversas en humedales</w:t>
      </w:r>
      <w:r w:rsidR="00D90F1F" w:rsidRPr="00C10AE3">
        <w:rPr>
          <w:bCs/>
          <w:sz w:val="22"/>
          <w:szCs w:val="22"/>
          <w:lang w:val="es-419"/>
        </w:rPr>
        <w:t>;</w:t>
      </w:r>
    </w:p>
    <w:p w14:paraId="4E2F510C" w14:textId="77777777" w:rsidR="009B4C86" w:rsidRPr="00C10AE3" w:rsidRDefault="009B4C86" w:rsidP="00A50A41">
      <w:pPr>
        <w:ind w:left="425" w:hanging="425"/>
        <w:rPr>
          <w:bCs/>
          <w:sz w:val="22"/>
          <w:szCs w:val="22"/>
          <w:lang w:val="es-419"/>
        </w:rPr>
      </w:pPr>
    </w:p>
    <w:p w14:paraId="77985A96" w14:textId="6B293046" w:rsidR="0040482A" w:rsidRPr="00C10AE3" w:rsidRDefault="007940BD" w:rsidP="00A50A41">
      <w:pPr>
        <w:ind w:left="425" w:hanging="425"/>
        <w:rPr>
          <w:bCs/>
          <w:sz w:val="22"/>
          <w:szCs w:val="22"/>
          <w:lang w:val="es-419"/>
        </w:rPr>
      </w:pPr>
      <w:r w:rsidRPr="00C10AE3">
        <w:rPr>
          <w:bCs/>
          <w:sz w:val="22"/>
          <w:szCs w:val="22"/>
          <w:lang w:val="es-419"/>
        </w:rPr>
        <w:t>13</w:t>
      </w:r>
      <w:r w:rsidR="009B4C86" w:rsidRPr="00C10AE3">
        <w:rPr>
          <w:bCs/>
          <w:sz w:val="22"/>
          <w:szCs w:val="22"/>
          <w:lang w:val="es-419"/>
        </w:rPr>
        <w:t>.</w:t>
      </w:r>
      <w:r w:rsidR="00A50A41" w:rsidRPr="00C10AE3">
        <w:rPr>
          <w:bCs/>
          <w:sz w:val="22"/>
          <w:szCs w:val="22"/>
          <w:lang w:val="es-419"/>
        </w:rPr>
        <w:tab/>
      </w:r>
      <w:r w:rsidR="00BE29AF" w:rsidRPr="00C10AE3">
        <w:rPr>
          <w:bCs/>
          <w:sz w:val="22"/>
          <w:szCs w:val="22"/>
          <w:lang w:val="es-419"/>
        </w:rPr>
        <w:t>PREOCUPADOS de</w:t>
      </w:r>
      <w:r w:rsidR="0004759E" w:rsidRPr="00C10AE3">
        <w:rPr>
          <w:bCs/>
          <w:sz w:val="22"/>
          <w:szCs w:val="22"/>
          <w:lang w:val="es-419"/>
        </w:rPr>
        <w:t xml:space="preserve"> que las alteraciones climáticas están afectando de manera</w:t>
      </w:r>
      <w:r w:rsidR="008F4D81" w:rsidRPr="00C10AE3">
        <w:rPr>
          <w:bCs/>
          <w:sz w:val="22"/>
          <w:szCs w:val="22"/>
          <w:lang w:val="es-419"/>
        </w:rPr>
        <w:t xml:space="preserve"> comprobada</w:t>
      </w:r>
      <w:r w:rsidR="0004759E" w:rsidRPr="00C10AE3">
        <w:rPr>
          <w:bCs/>
          <w:sz w:val="22"/>
          <w:szCs w:val="22"/>
          <w:lang w:val="es-419"/>
        </w:rPr>
        <w:t xml:space="preserve"> </w:t>
      </w:r>
      <w:r w:rsidR="00CF3587" w:rsidRPr="00C10AE3">
        <w:rPr>
          <w:bCs/>
          <w:sz w:val="22"/>
          <w:szCs w:val="22"/>
          <w:lang w:val="es-419"/>
        </w:rPr>
        <w:t xml:space="preserve">la integridad </w:t>
      </w:r>
      <w:r w:rsidR="008F4D81" w:rsidRPr="00C10AE3">
        <w:rPr>
          <w:bCs/>
          <w:sz w:val="22"/>
          <w:szCs w:val="22"/>
          <w:lang w:val="es-419"/>
        </w:rPr>
        <w:t xml:space="preserve">biológica </w:t>
      </w:r>
      <w:r w:rsidR="00CF3587" w:rsidRPr="00C10AE3">
        <w:rPr>
          <w:bCs/>
          <w:sz w:val="22"/>
          <w:szCs w:val="22"/>
          <w:lang w:val="es-419"/>
        </w:rPr>
        <w:t>de</w:t>
      </w:r>
      <w:r w:rsidR="0004759E" w:rsidRPr="00C10AE3">
        <w:rPr>
          <w:bCs/>
          <w:sz w:val="22"/>
          <w:szCs w:val="22"/>
          <w:lang w:val="es-419"/>
        </w:rPr>
        <w:t xml:space="preserve"> los humedales y </w:t>
      </w:r>
      <w:r w:rsidR="008F4D81" w:rsidRPr="00C10AE3">
        <w:rPr>
          <w:bCs/>
          <w:sz w:val="22"/>
          <w:szCs w:val="22"/>
          <w:lang w:val="es-419"/>
        </w:rPr>
        <w:t>la supervivencia de</w:t>
      </w:r>
      <w:r w:rsidR="008378B7" w:rsidRPr="00C10AE3">
        <w:rPr>
          <w:bCs/>
          <w:sz w:val="22"/>
          <w:szCs w:val="22"/>
          <w:lang w:val="es-419"/>
        </w:rPr>
        <w:t xml:space="preserve"> sus peces y</w:t>
      </w:r>
      <w:r w:rsidR="008F4D81" w:rsidRPr="00C10AE3">
        <w:rPr>
          <w:bCs/>
          <w:sz w:val="22"/>
          <w:szCs w:val="22"/>
          <w:lang w:val="es-419"/>
        </w:rPr>
        <w:t xml:space="preserve"> </w:t>
      </w:r>
      <w:r w:rsidR="0004759E" w:rsidRPr="00C10AE3">
        <w:rPr>
          <w:bCs/>
          <w:sz w:val="22"/>
          <w:szCs w:val="22"/>
          <w:lang w:val="es-419"/>
        </w:rPr>
        <w:t xml:space="preserve">delfines </w:t>
      </w:r>
      <w:r w:rsidR="00B37003" w:rsidRPr="00C10AE3">
        <w:rPr>
          <w:bCs/>
          <w:sz w:val="22"/>
          <w:szCs w:val="22"/>
          <w:lang w:val="es-419"/>
        </w:rPr>
        <w:t xml:space="preserve">de río </w:t>
      </w:r>
      <w:r w:rsidR="00D5752C" w:rsidRPr="00C10AE3">
        <w:rPr>
          <w:bCs/>
          <w:sz w:val="22"/>
          <w:szCs w:val="22"/>
          <w:lang w:val="es-419"/>
        </w:rPr>
        <w:t xml:space="preserve">causando </w:t>
      </w:r>
      <w:r w:rsidR="0004759E" w:rsidRPr="00C10AE3">
        <w:rPr>
          <w:bCs/>
          <w:sz w:val="22"/>
          <w:szCs w:val="22"/>
          <w:lang w:val="es-419"/>
        </w:rPr>
        <w:t>mortalidad</w:t>
      </w:r>
      <w:r w:rsidR="00261034" w:rsidRPr="00C10AE3">
        <w:rPr>
          <w:bCs/>
          <w:sz w:val="22"/>
          <w:szCs w:val="22"/>
          <w:lang w:val="es-419"/>
        </w:rPr>
        <w:t>es</w:t>
      </w:r>
      <w:r w:rsidR="0004759E" w:rsidRPr="00C10AE3">
        <w:rPr>
          <w:bCs/>
          <w:sz w:val="22"/>
          <w:szCs w:val="22"/>
          <w:lang w:val="es-419"/>
        </w:rPr>
        <w:t xml:space="preserve"> masiva</w:t>
      </w:r>
      <w:r w:rsidR="00261034" w:rsidRPr="00C10AE3">
        <w:rPr>
          <w:bCs/>
          <w:sz w:val="22"/>
          <w:szCs w:val="22"/>
          <w:lang w:val="es-419"/>
        </w:rPr>
        <w:t>s</w:t>
      </w:r>
      <w:r w:rsidR="0004759E" w:rsidRPr="00C10AE3">
        <w:rPr>
          <w:bCs/>
          <w:sz w:val="22"/>
          <w:szCs w:val="22"/>
          <w:lang w:val="es-419"/>
        </w:rPr>
        <w:t>, como l</w:t>
      </w:r>
      <w:r w:rsidR="00F434D0" w:rsidRPr="00C10AE3">
        <w:rPr>
          <w:bCs/>
          <w:sz w:val="22"/>
          <w:szCs w:val="22"/>
          <w:lang w:val="es-419"/>
        </w:rPr>
        <w:t>a</w:t>
      </w:r>
      <w:r w:rsidR="0004759E" w:rsidRPr="00C10AE3">
        <w:rPr>
          <w:bCs/>
          <w:sz w:val="22"/>
          <w:szCs w:val="22"/>
          <w:lang w:val="es-419"/>
        </w:rPr>
        <w:t xml:space="preserve">s </w:t>
      </w:r>
      <w:r w:rsidR="00261034" w:rsidRPr="00C10AE3">
        <w:rPr>
          <w:bCs/>
          <w:sz w:val="22"/>
          <w:szCs w:val="22"/>
          <w:lang w:val="es-419"/>
        </w:rPr>
        <w:t xml:space="preserve">registradas </w:t>
      </w:r>
      <w:r w:rsidR="00762BA2" w:rsidRPr="00C10AE3">
        <w:rPr>
          <w:bCs/>
          <w:sz w:val="22"/>
          <w:szCs w:val="22"/>
          <w:lang w:val="es-419"/>
        </w:rPr>
        <w:t xml:space="preserve">en </w:t>
      </w:r>
      <w:r w:rsidR="0004759E" w:rsidRPr="00C10AE3">
        <w:rPr>
          <w:bCs/>
          <w:sz w:val="22"/>
          <w:szCs w:val="22"/>
          <w:lang w:val="es-419"/>
        </w:rPr>
        <w:t>2023</w:t>
      </w:r>
      <w:r w:rsidR="00762BA2" w:rsidRPr="00C10AE3">
        <w:rPr>
          <w:bCs/>
          <w:sz w:val="22"/>
          <w:szCs w:val="22"/>
          <w:lang w:val="es-419"/>
        </w:rPr>
        <w:t xml:space="preserve"> en la Amazonia</w:t>
      </w:r>
      <w:r w:rsidR="0040482A" w:rsidRPr="00C10AE3">
        <w:rPr>
          <w:bCs/>
          <w:sz w:val="22"/>
          <w:szCs w:val="22"/>
          <w:lang w:val="es-419"/>
        </w:rPr>
        <w:t xml:space="preserve"> y a que inundaciones sin precedentes han provocado el aumento de la mortalidad y varamientos de delfines de río en Asía, así como </w:t>
      </w:r>
      <w:r w:rsidR="0005545F" w:rsidRPr="00C10AE3">
        <w:rPr>
          <w:bCs/>
          <w:sz w:val="22"/>
          <w:szCs w:val="22"/>
          <w:lang w:val="es-419"/>
        </w:rPr>
        <w:t>el incremento de la</w:t>
      </w:r>
      <w:r w:rsidR="0040482A" w:rsidRPr="00C10AE3">
        <w:rPr>
          <w:bCs/>
          <w:sz w:val="22"/>
          <w:szCs w:val="22"/>
          <w:lang w:val="es-419"/>
        </w:rPr>
        <w:t xml:space="preserve"> vulnerabilidad </w:t>
      </w:r>
      <w:r w:rsidR="0005545F" w:rsidRPr="00C10AE3">
        <w:rPr>
          <w:bCs/>
          <w:sz w:val="22"/>
          <w:szCs w:val="22"/>
          <w:lang w:val="es-419"/>
        </w:rPr>
        <w:t xml:space="preserve">por </w:t>
      </w:r>
      <w:r w:rsidR="0040482A" w:rsidRPr="00C10AE3">
        <w:rPr>
          <w:bCs/>
          <w:sz w:val="22"/>
          <w:szCs w:val="22"/>
          <w:lang w:val="es-419"/>
        </w:rPr>
        <w:t>actividades de pesca ilegal</w:t>
      </w:r>
      <w:r w:rsidR="00D90F1F" w:rsidRPr="00C10AE3">
        <w:rPr>
          <w:bCs/>
          <w:sz w:val="22"/>
          <w:szCs w:val="22"/>
          <w:lang w:val="es-419"/>
        </w:rPr>
        <w:t>;</w:t>
      </w:r>
    </w:p>
    <w:p w14:paraId="7ACAD309" w14:textId="2F7C5B96" w:rsidR="0006458C" w:rsidRPr="00C10AE3" w:rsidRDefault="0006458C" w:rsidP="00A50A41">
      <w:pPr>
        <w:ind w:left="425" w:hanging="425"/>
        <w:rPr>
          <w:bCs/>
          <w:sz w:val="22"/>
          <w:szCs w:val="22"/>
          <w:lang w:val="es-419"/>
        </w:rPr>
      </w:pPr>
    </w:p>
    <w:p w14:paraId="200F9130" w14:textId="7A4FC13D" w:rsidR="00062238" w:rsidRPr="00C10AE3" w:rsidRDefault="00762BA2" w:rsidP="00A50A41">
      <w:pPr>
        <w:ind w:left="425" w:hanging="425"/>
        <w:rPr>
          <w:bCs/>
          <w:sz w:val="22"/>
          <w:szCs w:val="22"/>
          <w:lang w:val="es-419"/>
        </w:rPr>
      </w:pPr>
      <w:r w:rsidRPr="00C10AE3">
        <w:rPr>
          <w:bCs/>
          <w:sz w:val="22"/>
          <w:szCs w:val="22"/>
          <w:lang w:val="es-419"/>
        </w:rPr>
        <w:t>1</w:t>
      </w:r>
      <w:r w:rsidR="007940BD" w:rsidRPr="00C10AE3">
        <w:rPr>
          <w:bCs/>
          <w:sz w:val="22"/>
          <w:szCs w:val="22"/>
          <w:lang w:val="es-419"/>
        </w:rPr>
        <w:t>4</w:t>
      </w:r>
      <w:r w:rsidR="009B4C86" w:rsidRPr="00C10AE3">
        <w:rPr>
          <w:bCs/>
          <w:sz w:val="22"/>
          <w:szCs w:val="22"/>
          <w:lang w:val="es-419"/>
        </w:rPr>
        <w:t>.</w:t>
      </w:r>
      <w:r w:rsidR="00A50A41" w:rsidRPr="00C10AE3">
        <w:rPr>
          <w:bCs/>
          <w:sz w:val="22"/>
          <w:szCs w:val="22"/>
          <w:lang w:val="es-419"/>
        </w:rPr>
        <w:tab/>
      </w:r>
      <w:r w:rsidR="00BB3689" w:rsidRPr="00C10AE3">
        <w:rPr>
          <w:bCs/>
          <w:sz w:val="22"/>
          <w:szCs w:val="22"/>
          <w:lang w:val="es-419"/>
        </w:rPr>
        <w:t>ENFATIZANDO</w:t>
      </w:r>
      <w:r w:rsidR="0004759E" w:rsidRPr="00C10AE3">
        <w:rPr>
          <w:bCs/>
          <w:sz w:val="22"/>
          <w:szCs w:val="22"/>
          <w:lang w:val="es-419"/>
        </w:rPr>
        <w:t xml:space="preserve"> </w:t>
      </w:r>
      <w:r w:rsidR="00533C1B" w:rsidRPr="00C10AE3">
        <w:rPr>
          <w:bCs/>
          <w:sz w:val="22"/>
          <w:szCs w:val="22"/>
          <w:lang w:val="es-419"/>
        </w:rPr>
        <w:t>que</w:t>
      </w:r>
      <w:r w:rsidR="0004759E" w:rsidRPr="00C10AE3">
        <w:rPr>
          <w:bCs/>
          <w:sz w:val="22"/>
          <w:szCs w:val="22"/>
          <w:lang w:val="es-419"/>
        </w:rPr>
        <w:t xml:space="preserve"> la implementación de medidas de conservación alrededor de los delfines de río, van a beneficiar otras especies de vertebrados acuáticos como mamíferos (manatíes, nutrias), reptiles (caimanes, tortugas) y peces</w:t>
      </w:r>
      <w:r w:rsidR="002C76D5" w:rsidRPr="00C10AE3">
        <w:rPr>
          <w:bCs/>
          <w:sz w:val="22"/>
          <w:szCs w:val="22"/>
          <w:lang w:val="es-419"/>
        </w:rPr>
        <w:t xml:space="preserve"> como los </w:t>
      </w:r>
      <w:r w:rsidR="00D4429E" w:rsidRPr="00C10AE3">
        <w:rPr>
          <w:bCs/>
          <w:sz w:val="22"/>
          <w:szCs w:val="22"/>
          <w:lang w:val="es-419"/>
        </w:rPr>
        <w:t xml:space="preserve">grandes </w:t>
      </w:r>
      <w:r w:rsidR="002C76D5" w:rsidRPr="00C10AE3">
        <w:rPr>
          <w:bCs/>
          <w:sz w:val="22"/>
          <w:szCs w:val="22"/>
          <w:lang w:val="es-419"/>
        </w:rPr>
        <w:t>bagres migratorios</w:t>
      </w:r>
      <w:r w:rsidR="00D4429E" w:rsidRPr="00C10AE3">
        <w:rPr>
          <w:bCs/>
          <w:sz w:val="22"/>
          <w:szCs w:val="22"/>
          <w:lang w:val="es-419"/>
        </w:rPr>
        <w:t xml:space="preserve"> de las cuencas Orinoco y Amazonas</w:t>
      </w:r>
      <w:r w:rsidR="0004759E" w:rsidRPr="00C10AE3">
        <w:rPr>
          <w:bCs/>
          <w:sz w:val="22"/>
          <w:szCs w:val="22"/>
          <w:lang w:val="es-419"/>
        </w:rPr>
        <w:t>;</w:t>
      </w:r>
    </w:p>
    <w:p w14:paraId="283F6D9D" w14:textId="77777777" w:rsidR="0006458C" w:rsidRPr="00C10AE3" w:rsidRDefault="0006458C" w:rsidP="00A50A41">
      <w:pPr>
        <w:ind w:left="425" w:hanging="425"/>
        <w:rPr>
          <w:bCs/>
          <w:sz w:val="22"/>
          <w:szCs w:val="22"/>
          <w:lang w:val="es-419"/>
        </w:rPr>
      </w:pPr>
    </w:p>
    <w:p w14:paraId="57785AFE" w14:textId="2506999F" w:rsidR="002C76D5" w:rsidRPr="00C10AE3" w:rsidRDefault="00762BA2" w:rsidP="00A50A41">
      <w:pPr>
        <w:ind w:left="425" w:hanging="425"/>
        <w:rPr>
          <w:bCs/>
          <w:sz w:val="22"/>
          <w:szCs w:val="22"/>
          <w:lang w:val="es-419"/>
        </w:rPr>
      </w:pPr>
      <w:r w:rsidRPr="00C10AE3">
        <w:rPr>
          <w:bCs/>
          <w:sz w:val="22"/>
          <w:szCs w:val="22"/>
          <w:lang w:val="es-419"/>
        </w:rPr>
        <w:t>1</w:t>
      </w:r>
      <w:r w:rsidR="007940BD" w:rsidRPr="00C10AE3">
        <w:rPr>
          <w:bCs/>
          <w:sz w:val="22"/>
          <w:szCs w:val="22"/>
          <w:lang w:val="es-419"/>
        </w:rPr>
        <w:t>5</w:t>
      </w:r>
      <w:r w:rsidR="0006458C" w:rsidRPr="00C10AE3">
        <w:rPr>
          <w:bCs/>
          <w:sz w:val="22"/>
          <w:szCs w:val="22"/>
          <w:lang w:val="es-419"/>
        </w:rPr>
        <w:t>.</w:t>
      </w:r>
      <w:r w:rsidR="00A50A41" w:rsidRPr="00C10AE3">
        <w:rPr>
          <w:bCs/>
          <w:sz w:val="22"/>
          <w:szCs w:val="22"/>
          <w:lang w:val="es-419"/>
        </w:rPr>
        <w:tab/>
      </w:r>
      <w:r w:rsidR="00DA3B0B" w:rsidRPr="00C10AE3">
        <w:rPr>
          <w:bCs/>
          <w:sz w:val="22"/>
          <w:szCs w:val="22"/>
          <w:lang w:val="es-419"/>
        </w:rPr>
        <w:t xml:space="preserve">RECONOCIENDO </w:t>
      </w:r>
      <w:r w:rsidR="0004759E" w:rsidRPr="00C10AE3">
        <w:rPr>
          <w:bCs/>
          <w:sz w:val="22"/>
          <w:szCs w:val="22"/>
          <w:lang w:val="es-419"/>
        </w:rPr>
        <w:t>de que alrededor de los delfines de río se ha</w:t>
      </w:r>
      <w:r w:rsidR="00080B47" w:rsidRPr="00C10AE3">
        <w:rPr>
          <w:bCs/>
          <w:sz w:val="22"/>
          <w:szCs w:val="22"/>
          <w:lang w:val="es-419"/>
        </w:rPr>
        <w:t>n</w:t>
      </w:r>
      <w:r w:rsidR="0004759E" w:rsidRPr="00C10AE3">
        <w:rPr>
          <w:bCs/>
          <w:sz w:val="22"/>
          <w:szCs w:val="22"/>
          <w:lang w:val="es-419"/>
        </w:rPr>
        <w:t xml:space="preserve"> promovido acciones</w:t>
      </w:r>
      <w:r w:rsidR="00080B47" w:rsidRPr="00C10AE3">
        <w:rPr>
          <w:bCs/>
          <w:sz w:val="22"/>
          <w:szCs w:val="22"/>
          <w:lang w:val="es-419"/>
        </w:rPr>
        <w:t xml:space="preserve"> de uso sostenible</w:t>
      </w:r>
      <w:r w:rsidR="0004759E" w:rsidRPr="00C10AE3">
        <w:rPr>
          <w:bCs/>
          <w:sz w:val="22"/>
          <w:szCs w:val="22"/>
          <w:lang w:val="es-419"/>
        </w:rPr>
        <w:t xml:space="preserve"> en sitios Ramsar que benefician a comunidades locales </w:t>
      </w:r>
      <w:r w:rsidR="00C432DA" w:rsidRPr="00C10AE3">
        <w:rPr>
          <w:bCs/>
          <w:sz w:val="22"/>
          <w:szCs w:val="22"/>
          <w:lang w:val="es-419"/>
        </w:rPr>
        <w:t>como,</w:t>
      </w:r>
      <w:r w:rsidR="00900977" w:rsidRPr="00C10AE3">
        <w:rPr>
          <w:bCs/>
          <w:sz w:val="22"/>
          <w:szCs w:val="22"/>
          <w:lang w:val="es-419"/>
        </w:rPr>
        <w:t xml:space="preserve"> por </w:t>
      </w:r>
      <w:r w:rsidR="00B07336" w:rsidRPr="00C10AE3">
        <w:rPr>
          <w:bCs/>
          <w:sz w:val="22"/>
          <w:szCs w:val="22"/>
          <w:lang w:val="es-419"/>
        </w:rPr>
        <w:t>ejemplo, el</w:t>
      </w:r>
      <w:r w:rsidR="00900977" w:rsidRPr="00C10AE3">
        <w:rPr>
          <w:bCs/>
          <w:sz w:val="22"/>
          <w:szCs w:val="22"/>
          <w:lang w:val="es-419"/>
        </w:rPr>
        <w:t xml:space="preserve"> </w:t>
      </w:r>
      <w:r w:rsidR="0004759E" w:rsidRPr="00C10AE3">
        <w:rPr>
          <w:bCs/>
          <w:sz w:val="22"/>
          <w:szCs w:val="22"/>
          <w:lang w:val="es-419"/>
        </w:rPr>
        <w:t>turismo de observación responsable</w:t>
      </w:r>
      <w:r w:rsidR="00B07336" w:rsidRPr="00C10AE3">
        <w:rPr>
          <w:bCs/>
          <w:sz w:val="22"/>
          <w:szCs w:val="22"/>
          <w:lang w:val="es-419"/>
        </w:rPr>
        <w:t xml:space="preserve"> de delfines</w:t>
      </w:r>
      <w:r w:rsidR="0004759E" w:rsidRPr="00C10AE3">
        <w:rPr>
          <w:bCs/>
          <w:sz w:val="22"/>
          <w:szCs w:val="22"/>
          <w:lang w:val="es-419"/>
        </w:rPr>
        <w:t xml:space="preserve">, </w:t>
      </w:r>
      <w:r w:rsidR="00B07336" w:rsidRPr="00C10AE3">
        <w:rPr>
          <w:bCs/>
          <w:sz w:val="22"/>
          <w:szCs w:val="22"/>
          <w:lang w:val="es-419"/>
        </w:rPr>
        <w:t xml:space="preserve">el desarrollo </w:t>
      </w:r>
      <w:r w:rsidR="0004759E" w:rsidRPr="00C10AE3">
        <w:rPr>
          <w:bCs/>
          <w:sz w:val="22"/>
          <w:szCs w:val="22"/>
          <w:lang w:val="es-419"/>
        </w:rPr>
        <w:t>de acuerdos de pesca</w:t>
      </w:r>
      <w:r w:rsidR="00F15A85" w:rsidRPr="00C10AE3">
        <w:rPr>
          <w:bCs/>
          <w:sz w:val="22"/>
          <w:szCs w:val="22"/>
          <w:lang w:val="es-419"/>
        </w:rPr>
        <w:t>,</w:t>
      </w:r>
      <w:r w:rsidR="0004759E" w:rsidRPr="00C10AE3">
        <w:rPr>
          <w:bCs/>
          <w:sz w:val="22"/>
          <w:szCs w:val="22"/>
          <w:lang w:val="es-419"/>
        </w:rPr>
        <w:t xml:space="preserve"> </w:t>
      </w:r>
      <w:r w:rsidR="00B07336" w:rsidRPr="00C10AE3">
        <w:rPr>
          <w:bCs/>
          <w:sz w:val="22"/>
          <w:szCs w:val="22"/>
          <w:lang w:val="es-419"/>
        </w:rPr>
        <w:t xml:space="preserve">la </w:t>
      </w:r>
      <w:r w:rsidR="0004759E" w:rsidRPr="00C10AE3">
        <w:rPr>
          <w:bCs/>
          <w:sz w:val="22"/>
          <w:szCs w:val="22"/>
          <w:lang w:val="es-419"/>
        </w:rPr>
        <w:t>restauración de bosques inundados</w:t>
      </w:r>
      <w:r w:rsidR="00F15A85" w:rsidRPr="00C10AE3">
        <w:rPr>
          <w:bCs/>
          <w:sz w:val="22"/>
          <w:szCs w:val="22"/>
          <w:lang w:val="es-419"/>
        </w:rPr>
        <w:t xml:space="preserve"> y </w:t>
      </w:r>
      <w:r w:rsidR="00B07336" w:rsidRPr="00C10AE3">
        <w:rPr>
          <w:bCs/>
          <w:sz w:val="22"/>
          <w:szCs w:val="22"/>
          <w:lang w:val="es-419"/>
        </w:rPr>
        <w:t xml:space="preserve">el </w:t>
      </w:r>
      <w:r w:rsidR="00F15A85" w:rsidRPr="00C10AE3">
        <w:rPr>
          <w:bCs/>
          <w:sz w:val="22"/>
          <w:szCs w:val="22"/>
          <w:lang w:val="es-419"/>
        </w:rPr>
        <w:t>uso de productos maderables y no maderables</w:t>
      </w:r>
      <w:r w:rsidR="00000015" w:rsidRPr="00C10AE3">
        <w:rPr>
          <w:bCs/>
          <w:sz w:val="22"/>
          <w:szCs w:val="22"/>
          <w:lang w:val="es-419"/>
        </w:rPr>
        <w:t>. Igualmente, que estas comunidades y pueblos indígenas, incluidas mujeres y otros grupos vulnerables tienen un papel fundamental en la conservación de estas especies en los humedales;</w:t>
      </w:r>
    </w:p>
    <w:p w14:paraId="7A50F1C8" w14:textId="77777777" w:rsidR="00000015" w:rsidRPr="00C10AE3" w:rsidRDefault="00000015" w:rsidP="00A50A41">
      <w:pPr>
        <w:ind w:left="425" w:hanging="425"/>
        <w:rPr>
          <w:bCs/>
          <w:sz w:val="22"/>
          <w:szCs w:val="22"/>
          <w:lang w:val="es-419"/>
        </w:rPr>
      </w:pPr>
    </w:p>
    <w:p w14:paraId="1D25BAA8" w14:textId="46B82300" w:rsidR="00000015" w:rsidRPr="00C10AE3" w:rsidRDefault="00000015" w:rsidP="00A50A41">
      <w:pPr>
        <w:ind w:left="425" w:hanging="425"/>
        <w:rPr>
          <w:bCs/>
          <w:sz w:val="22"/>
          <w:szCs w:val="22"/>
          <w:lang w:val="es-419"/>
        </w:rPr>
      </w:pPr>
      <w:r w:rsidRPr="00C10AE3">
        <w:rPr>
          <w:bCs/>
          <w:sz w:val="22"/>
          <w:szCs w:val="22"/>
          <w:lang w:val="es-419"/>
        </w:rPr>
        <w:t>1</w:t>
      </w:r>
      <w:r w:rsidR="007940BD" w:rsidRPr="00C10AE3">
        <w:rPr>
          <w:bCs/>
          <w:sz w:val="22"/>
          <w:szCs w:val="22"/>
          <w:lang w:val="es-419"/>
        </w:rPr>
        <w:t>6</w:t>
      </w:r>
      <w:r w:rsidRPr="00C10AE3">
        <w:rPr>
          <w:bCs/>
          <w:sz w:val="22"/>
          <w:szCs w:val="22"/>
          <w:lang w:val="es-419"/>
        </w:rPr>
        <w:t>.</w:t>
      </w:r>
      <w:r w:rsidR="00A50A41" w:rsidRPr="00C10AE3">
        <w:rPr>
          <w:bCs/>
          <w:sz w:val="22"/>
          <w:szCs w:val="22"/>
          <w:lang w:val="es-419"/>
        </w:rPr>
        <w:tab/>
      </w:r>
      <w:r w:rsidRPr="00C10AE3">
        <w:rPr>
          <w:bCs/>
          <w:sz w:val="22"/>
          <w:szCs w:val="22"/>
          <w:lang w:val="es-419"/>
        </w:rPr>
        <w:t xml:space="preserve">OBSERVANDO ADEMÁS que la Resolución 12.23 de la CMS sobre Turismo Sostenible y Especies Migratorias esboza los principios generales para garantizar que las actividades turísticas beneficien </w:t>
      </w:r>
      <w:r w:rsidRPr="00C10AE3">
        <w:rPr>
          <w:bCs/>
          <w:sz w:val="22"/>
          <w:szCs w:val="22"/>
          <w:lang w:val="es-419"/>
        </w:rPr>
        <w:lastRenderedPageBreak/>
        <w:t>y no perjudiquen a las especies migratorias, incluyendo la participación de las comunidades locales y los beneficios para las mismas;</w:t>
      </w:r>
      <w:r w:rsidR="00D90F1F" w:rsidRPr="00C10AE3">
        <w:rPr>
          <w:bCs/>
          <w:sz w:val="22"/>
          <w:szCs w:val="22"/>
          <w:lang w:val="es-419"/>
        </w:rPr>
        <w:t xml:space="preserve"> y</w:t>
      </w:r>
    </w:p>
    <w:p w14:paraId="75888B8F" w14:textId="77777777" w:rsidR="0006458C" w:rsidRPr="00C10AE3" w:rsidRDefault="0006458C" w:rsidP="00A50A41">
      <w:pPr>
        <w:ind w:left="425" w:hanging="425"/>
        <w:rPr>
          <w:bCs/>
          <w:sz w:val="22"/>
          <w:szCs w:val="22"/>
          <w:lang w:val="es-419"/>
        </w:rPr>
      </w:pPr>
    </w:p>
    <w:p w14:paraId="22F7AA82" w14:textId="512E8A11" w:rsidR="0004759E" w:rsidRPr="00C10AE3" w:rsidRDefault="0006458C" w:rsidP="00A50A41">
      <w:pPr>
        <w:ind w:left="425" w:hanging="425"/>
        <w:rPr>
          <w:bCs/>
          <w:sz w:val="22"/>
          <w:szCs w:val="22"/>
          <w:lang w:val="es-419"/>
        </w:rPr>
      </w:pPr>
      <w:r w:rsidRPr="00C10AE3">
        <w:rPr>
          <w:bCs/>
          <w:sz w:val="22"/>
          <w:szCs w:val="22"/>
          <w:lang w:val="es-419"/>
        </w:rPr>
        <w:t>1</w:t>
      </w:r>
      <w:r w:rsidR="007940BD" w:rsidRPr="00C10AE3">
        <w:rPr>
          <w:bCs/>
          <w:sz w:val="22"/>
          <w:szCs w:val="22"/>
          <w:lang w:val="es-419"/>
        </w:rPr>
        <w:t>7</w:t>
      </w:r>
      <w:r w:rsidRPr="00C10AE3">
        <w:rPr>
          <w:bCs/>
          <w:sz w:val="22"/>
          <w:szCs w:val="22"/>
          <w:lang w:val="es-419"/>
        </w:rPr>
        <w:t>.</w:t>
      </w:r>
      <w:r w:rsidR="00A50A41" w:rsidRPr="00C10AE3">
        <w:rPr>
          <w:bCs/>
          <w:sz w:val="22"/>
          <w:szCs w:val="22"/>
          <w:lang w:val="es-419"/>
        </w:rPr>
        <w:tab/>
      </w:r>
      <w:r w:rsidR="0004759E" w:rsidRPr="00C10AE3">
        <w:rPr>
          <w:bCs/>
          <w:sz w:val="22"/>
          <w:szCs w:val="22"/>
          <w:lang w:val="es-419"/>
        </w:rPr>
        <w:t>CONSCIENTES de la labor que realizan las Partes en el desarrollo de herramientas orientadas a</w:t>
      </w:r>
      <w:r w:rsidR="00424320" w:rsidRPr="00C10AE3">
        <w:rPr>
          <w:bCs/>
          <w:sz w:val="22"/>
          <w:szCs w:val="22"/>
          <w:lang w:val="es-419"/>
        </w:rPr>
        <w:t xml:space="preserve"> </w:t>
      </w:r>
      <w:r w:rsidR="0004759E" w:rsidRPr="00C10AE3">
        <w:rPr>
          <w:bCs/>
          <w:sz w:val="22"/>
          <w:szCs w:val="22"/>
          <w:lang w:val="es-419"/>
        </w:rPr>
        <w:t>l</w:t>
      </w:r>
      <w:r w:rsidR="00424320" w:rsidRPr="00C10AE3">
        <w:rPr>
          <w:bCs/>
          <w:sz w:val="22"/>
          <w:szCs w:val="22"/>
          <w:lang w:val="es-419"/>
        </w:rPr>
        <w:t>a</w:t>
      </w:r>
      <w:r w:rsidR="0004759E" w:rsidRPr="00C10AE3">
        <w:rPr>
          <w:bCs/>
          <w:sz w:val="22"/>
          <w:szCs w:val="22"/>
          <w:lang w:val="es-419"/>
        </w:rPr>
        <w:t xml:space="preserve"> conservación </w:t>
      </w:r>
      <w:r w:rsidR="00424320" w:rsidRPr="00C10AE3">
        <w:rPr>
          <w:bCs/>
          <w:sz w:val="22"/>
          <w:szCs w:val="22"/>
          <w:lang w:val="es-419"/>
        </w:rPr>
        <w:t xml:space="preserve">y uso sostenible </w:t>
      </w:r>
      <w:r w:rsidR="0004759E" w:rsidRPr="00C10AE3">
        <w:rPr>
          <w:bCs/>
          <w:sz w:val="22"/>
          <w:szCs w:val="22"/>
          <w:lang w:val="es-419"/>
        </w:rPr>
        <w:t xml:space="preserve">de </w:t>
      </w:r>
      <w:r w:rsidR="009D1519" w:rsidRPr="00C10AE3">
        <w:rPr>
          <w:bCs/>
          <w:sz w:val="22"/>
          <w:szCs w:val="22"/>
          <w:lang w:val="es-419"/>
        </w:rPr>
        <w:t xml:space="preserve">las </w:t>
      </w:r>
      <w:r w:rsidR="0004759E" w:rsidRPr="00C10AE3">
        <w:rPr>
          <w:bCs/>
          <w:sz w:val="22"/>
          <w:szCs w:val="22"/>
          <w:lang w:val="es-419"/>
        </w:rPr>
        <w:t>especies de vertebrados acuáticos y especialmente los delfines de río;</w:t>
      </w:r>
    </w:p>
    <w:p w14:paraId="14BAAA8C" w14:textId="77777777" w:rsidR="007E76FA" w:rsidRPr="00C10AE3" w:rsidRDefault="007E76FA" w:rsidP="001C126B">
      <w:pPr>
        <w:jc w:val="both"/>
        <w:rPr>
          <w:bCs/>
          <w:sz w:val="22"/>
          <w:szCs w:val="22"/>
          <w:lang w:val="es-419"/>
        </w:rPr>
      </w:pPr>
    </w:p>
    <w:p w14:paraId="766D39D1" w14:textId="03F94AFD" w:rsidR="007E76FA" w:rsidRPr="00C10AE3" w:rsidRDefault="007E76FA" w:rsidP="00A50A41">
      <w:pPr>
        <w:jc w:val="center"/>
        <w:rPr>
          <w:bCs/>
          <w:sz w:val="22"/>
          <w:szCs w:val="22"/>
          <w:lang w:val="es-419"/>
        </w:rPr>
      </w:pPr>
      <w:r w:rsidRPr="00C10AE3">
        <w:rPr>
          <w:bCs/>
          <w:sz w:val="22"/>
          <w:szCs w:val="22"/>
          <w:lang w:val="es-419"/>
        </w:rPr>
        <w:t>LA CONFERENCIA DE LAS PARTES CONTRATANTES</w:t>
      </w:r>
    </w:p>
    <w:p w14:paraId="3AF7A996" w14:textId="77777777" w:rsidR="00D97FB6" w:rsidRPr="00C10AE3" w:rsidRDefault="00D97FB6" w:rsidP="001C126B">
      <w:pPr>
        <w:jc w:val="both"/>
        <w:rPr>
          <w:bCs/>
          <w:sz w:val="22"/>
          <w:szCs w:val="22"/>
          <w:lang w:val="es-419"/>
        </w:rPr>
      </w:pPr>
    </w:p>
    <w:p w14:paraId="0AEA87C0" w14:textId="476F7C0C" w:rsidR="007768C1" w:rsidRPr="00C10AE3" w:rsidRDefault="007940BD" w:rsidP="00A50A41">
      <w:pPr>
        <w:ind w:left="425" w:hanging="425"/>
        <w:rPr>
          <w:bCs/>
          <w:sz w:val="22"/>
          <w:szCs w:val="22"/>
          <w:lang w:val="es-419"/>
        </w:rPr>
      </w:pPr>
      <w:r w:rsidRPr="00C10AE3">
        <w:rPr>
          <w:bCs/>
          <w:sz w:val="22"/>
          <w:szCs w:val="22"/>
          <w:lang w:val="es-419"/>
        </w:rPr>
        <w:t>18.</w:t>
      </w:r>
      <w:r w:rsidR="00A50A41" w:rsidRPr="00C10AE3">
        <w:rPr>
          <w:bCs/>
          <w:sz w:val="22"/>
          <w:szCs w:val="22"/>
          <w:lang w:val="es-419"/>
        </w:rPr>
        <w:tab/>
      </w:r>
      <w:r w:rsidR="00D97FB6" w:rsidRPr="00C10AE3">
        <w:rPr>
          <w:bCs/>
          <w:sz w:val="22"/>
          <w:szCs w:val="22"/>
          <w:lang w:val="es-419"/>
        </w:rPr>
        <w:t>ALIENTA</w:t>
      </w:r>
      <w:r w:rsidR="00774AB5" w:rsidRPr="00C10AE3">
        <w:rPr>
          <w:bCs/>
          <w:sz w:val="22"/>
          <w:szCs w:val="22"/>
          <w:lang w:val="es-419"/>
        </w:rPr>
        <w:t xml:space="preserve"> a las Partes Contratantes, a reforzar sus acciones de gestión y conservación relacionadas con los hábitats de humedales que son esenciales para los delfines de río;</w:t>
      </w:r>
    </w:p>
    <w:p w14:paraId="5A6A835D" w14:textId="77777777" w:rsidR="007768C1" w:rsidRPr="00C10AE3" w:rsidRDefault="007768C1" w:rsidP="00A50A41">
      <w:pPr>
        <w:ind w:left="425" w:hanging="425"/>
        <w:rPr>
          <w:bCs/>
          <w:sz w:val="22"/>
          <w:szCs w:val="22"/>
          <w:lang w:val="es-419"/>
        </w:rPr>
      </w:pPr>
    </w:p>
    <w:p w14:paraId="61EA80CF" w14:textId="076C7128" w:rsidR="0004759E" w:rsidRPr="00C10AE3" w:rsidRDefault="0006458C" w:rsidP="00A50A41">
      <w:pPr>
        <w:ind w:left="425" w:hanging="425"/>
        <w:rPr>
          <w:bCs/>
          <w:sz w:val="22"/>
          <w:szCs w:val="22"/>
          <w:lang w:val="es-419"/>
        </w:rPr>
      </w:pPr>
      <w:r w:rsidRPr="00C10AE3">
        <w:rPr>
          <w:bCs/>
          <w:sz w:val="22"/>
          <w:szCs w:val="22"/>
          <w:lang w:val="es-419"/>
        </w:rPr>
        <w:t>1</w:t>
      </w:r>
      <w:r w:rsidR="007940BD" w:rsidRPr="00C10AE3">
        <w:rPr>
          <w:bCs/>
          <w:sz w:val="22"/>
          <w:szCs w:val="22"/>
          <w:lang w:val="es-419"/>
        </w:rPr>
        <w:t>9</w:t>
      </w:r>
      <w:r w:rsidRPr="00C10AE3">
        <w:rPr>
          <w:bCs/>
          <w:sz w:val="22"/>
          <w:szCs w:val="22"/>
          <w:lang w:val="es-419"/>
        </w:rPr>
        <w:t>.</w:t>
      </w:r>
      <w:r w:rsidR="00A50A41" w:rsidRPr="00C10AE3">
        <w:rPr>
          <w:bCs/>
          <w:sz w:val="22"/>
          <w:szCs w:val="22"/>
          <w:lang w:val="es-419"/>
        </w:rPr>
        <w:tab/>
      </w:r>
      <w:r w:rsidR="0004759E" w:rsidRPr="00C10AE3">
        <w:rPr>
          <w:bCs/>
          <w:sz w:val="22"/>
          <w:szCs w:val="22"/>
          <w:lang w:val="es-419"/>
        </w:rPr>
        <w:t xml:space="preserve">INVITA a las Partes a </w:t>
      </w:r>
      <w:r w:rsidR="00424320" w:rsidRPr="00C10AE3">
        <w:rPr>
          <w:bCs/>
          <w:sz w:val="22"/>
          <w:szCs w:val="22"/>
          <w:lang w:val="es-419"/>
        </w:rPr>
        <w:t>considerar los</w:t>
      </w:r>
      <w:r w:rsidR="0004759E" w:rsidRPr="00C10AE3">
        <w:rPr>
          <w:bCs/>
          <w:sz w:val="22"/>
          <w:szCs w:val="22"/>
          <w:lang w:val="es-419"/>
        </w:rPr>
        <w:t xml:space="preserve"> delfines de río como especies claves para </w:t>
      </w:r>
      <w:r w:rsidR="00F15A85" w:rsidRPr="00C10AE3">
        <w:rPr>
          <w:bCs/>
          <w:sz w:val="22"/>
          <w:szCs w:val="22"/>
          <w:lang w:val="es-419"/>
        </w:rPr>
        <w:t xml:space="preserve">los distintos niveles de la biodiversidad, en especial en </w:t>
      </w:r>
      <w:r w:rsidR="0004759E" w:rsidRPr="00C10AE3">
        <w:rPr>
          <w:bCs/>
          <w:sz w:val="22"/>
          <w:szCs w:val="22"/>
          <w:lang w:val="es-419"/>
        </w:rPr>
        <w:t>el manejo de los humedales</w:t>
      </w:r>
      <w:r w:rsidR="00F15A85" w:rsidRPr="00C10AE3">
        <w:rPr>
          <w:bCs/>
          <w:sz w:val="22"/>
          <w:szCs w:val="22"/>
          <w:lang w:val="es-419"/>
        </w:rPr>
        <w:t xml:space="preserve"> y de los medios de vida de las comunidades humanas asociadas a estos ecosistemas</w:t>
      </w:r>
      <w:r w:rsidR="0004759E" w:rsidRPr="00C10AE3">
        <w:rPr>
          <w:bCs/>
          <w:sz w:val="22"/>
          <w:szCs w:val="22"/>
          <w:lang w:val="es-419"/>
        </w:rPr>
        <w:t xml:space="preserve"> e implementar las siguientes acciones:</w:t>
      </w:r>
    </w:p>
    <w:p w14:paraId="7C5C6601" w14:textId="77777777" w:rsidR="0004759E" w:rsidRPr="00C10AE3" w:rsidRDefault="0004759E" w:rsidP="00A50A41">
      <w:pPr>
        <w:rPr>
          <w:bCs/>
          <w:sz w:val="22"/>
          <w:szCs w:val="22"/>
          <w:lang w:val="es-419"/>
        </w:rPr>
      </w:pPr>
    </w:p>
    <w:p w14:paraId="7FC22846" w14:textId="1488ED3E" w:rsidR="0004759E" w:rsidRPr="00C10AE3" w:rsidRDefault="0004759E" w:rsidP="00A50A41">
      <w:pPr>
        <w:pStyle w:val="ListParagraph"/>
        <w:numPr>
          <w:ilvl w:val="0"/>
          <w:numId w:val="2"/>
        </w:numPr>
        <w:ind w:left="850" w:hanging="425"/>
        <w:rPr>
          <w:bCs/>
          <w:sz w:val="22"/>
          <w:szCs w:val="22"/>
          <w:lang w:val="es-419"/>
        </w:rPr>
      </w:pPr>
      <w:r w:rsidRPr="00C10AE3">
        <w:rPr>
          <w:bCs/>
          <w:sz w:val="22"/>
          <w:szCs w:val="22"/>
          <w:lang w:val="es-419"/>
        </w:rPr>
        <w:t xml:space="preserve">Esforzarse por detener </w:t>
      </w:r>
      <w:r w:rsidR="00E7542F" w:rsidRPr="00C10AE3">
        <w:rPr>
          <w:bCs/>
          <w:sz w:val="22"/>
          <w:szCs w:val="22"/>
          <w:lang w:val="es-419"/>
        </w:rPr>
        <w:t>y revertir</w:t>
      </w:r>
      <w:r w:rsidRPr="00C10AE3">
        <w:rPr>
          <w:bCs/>
          <w:sz w:val="22"/>
          <w:szCs w:val="22"/>
          <w:lang w:val="es-419"/>
        </w:rPr>
        <w:t xml:space="preserve"> la disminución de todas las poblaciones de delfines de río en su área de distribución, estabilizar y aumentar las poblaciones más amenazadas</w:t>
      </w:r>
      <w:r w:rsidR="00D90F1F" w:rsidRPr="00C10AE3">
        <w:rPr>
          <w:bCs/>
          <w:sz w:val="22"/>
          <w:szCs w:val="22"/>
          <w:lang w:val="es-419"/>
        </w:rPr>
        <w:t>;</w:t>
      </w:r>
    </w:p>
    <w:p w14:paraId="569005A2" w14:textId="41473501" w:rsidR="0004759E" w:rsidRPr="00C10AE3" w:rsidRDefault="0004759E" w:rsidP="00A50A41">
      <w:pPr>
        <w:pStyle w:val="ListParagraph"/>
        <w:numPr>
          <w:ilvl w:val="0"/>
          <w:numId w:val="2"/>
        </w:numPr>
        <w:ind w:left="850" w:hanging="425"/>
        <w:rPr>
          <w:bCs/>
          <w:sz w:val="22"/>
          <w:szCs w:val="22"/>
          <w:lang w:val="es-419"/>
        </w:rPr>
      </w:pPr>
      <w:r w:rsidRPr="00C10AE3">
        <w:rPr>
          <w:bCs/>
          <w:sz w:val="22"/>
          <w:szCs w:val="22"/>
          <w:lang w:val="es-419"/>
        </w:rPr>
        <w:t>Aplicar medidas para gestionar, conservar, proteger</w:t>
      </w:r>
      <w:r w:rsidR="00AF67F9" w:rsidRPr="00C10AE3">
        <w:rPr>
          <w:bCs/>
          <w:sz w:val="22"/>
          <w:szCs w:val="22"/>
          <w:lang w:val="es-419"/>
        </w:rPr>
        <w:t>, usar sosteniblemente</w:t>
      </w:r>
      <w:r w:rsidR="00DE582F" w:rsidRPr="00C10AE3">
        <w:rPr>
          <w:bCs/>
          <w:sz w:val="22"/>
          <w:szCs w:val="22"/>
          <w:lang w:val="es-419"/>
        </w:rPr>
        <w:t xml:space="preserve"> y </w:t>
      </w:r>
      <w:r w:rsidRPr="00C10AE3">
        <w:rPr>
          <w:bCs/>
          <w:sz w:val="22"/>
          <w:szCs w:val="22"/>
          <w:lang w:val="es-419"/>
        </w:rPr>
        <w:t xml:space="preserve">restaurar eficazmente los hábitats de los delfines de río, incluyendo la creación de una red de hábitats fluviales </w:t>
      </w:r>
      <w:r w:rsidR="00E5058E" w:rsidRPr="00C10AE3">
        <w:rPr>
          <w:bCs/>
          <w:sz w:val="22"/>
          <w:szCs w:val="22"/>
          <w:lang w:val="es-419"/>
        </w:rPr>
        <w:t xml:space="preserve">y lénticos </w:t>
      </w:r>
      <w:r w:rsidRPr="00C10AE3">
        <w:rPr>
          <w:bCs/>
          <w:sz w:val="22"/>
          <w:szCs w:val="22"/>
          <w:lang w:val="es-419"/>
        </w:rPr>
        <w:t>protegidos</w:t>
      </w:r>
      <w:r w:rsidR="000E6026" w:rsidRPr="00C10AE3">
        <w:rPr>
          <w:bCs/>
          <w:sz w:val="22"/>
          <w:szCs w:val="22"/>
          <w:lang w:val="es-419"/>
        </w:rPr>
        <w:t xml:space="preserve"> y conectados</w:t>
      </w:r>
      <w:r w:rsidRPr="00C10AE3">
        <w:rPr>
          <w:bCs/>
          <w:sz w:val="22"/>
          <w:szCs w:val="22"/>
          <w:lang w:val="es-419"/>
        </w:rPr>
        <w:t xml:space="preserve">, y aumentar la eficacia de </w:t>
      </w:r>
      <w:r w:rsidR="001665F1" w:rsidRPr="00C10AE3">
        <w:rPr>
          <w:bCs/>
          <w:sz w:val="22"/>
          <w:szCs w:val="22"/>
          <w:lang w:val="es-419"/>
        </w:rPr>
        <w:t xml:space="preserve">su </w:t>
      </w:r>
      <w:r w:rsidRPr="00C10AE3">
        <w:rPr>
          <w:bCs/>
          <w:sz w:val="22"/>
          <w:szCs w:val="22"/>
          <w:lang w:val="es-419"/>
        </w:rPr>
        <w:t>gestión</w:t>
      </w:r>
      <w:r w:rsidR="00D90F1F" w:rsidRPr="00C10AE3">
        <w:rPr>
          <w:bCs/>
          <w:sz w:val="22"/>
          <w:szCs w:val="22"/>
          <w:lang w:val="es-419"/>
        </w:rPr>
        <w:t>,</w:t>
      </w:r>
    </w:p>
    <w:p w14:paraId="6E34E999" w14:textId="3CBD03B5" w:rsidR="0004759E" w:rsidRPr="00C10AE3" w:rsidRDefault="0004759E" w:rsidP="00A50A41">
      <w:pPr>
        <w:pStyle w:val="ListParagraph"/>
        <w:numPr>
          <w:ilvl w:val="0"/>
          <w:numId w:val="2"/>
        </w:numPr>
        <w:ind w:left="850" w:hanging="425"/>
        <w:rPr>
          <w:bCs/>
          <w:sz w:val="22"/>
          <w:szCs w:val="22"/>
          <w:lang w:val="es-419"/>
        </w:rPr>
      </w:pPr>
      <w:r w:rsidRPr="00C10AE3">
        <w:rPr>
          <w:bCs/>
          <w:sz w:val="22"/>
          <w:szCs w:val="22"/>
          <w:lang w:val="es-419"/>
        </w:rPr>
        <w:t xml:space="preserve">Promover el desarrollo de la investigación científica </w:t>
      </w:r>
      <w:r w:rsidR="00AF67F9" w:rsidRPr="00C10AE3">
        <w:rPr>
          <w:bCs/>
          <w:sz w:val="22"/>
          <w:szCs w:val="22"/>
          <w:lang w:val="es-419"/>
        </w:rPr>
        <w:t xml:space="preserve">y propia de las comunidades locales e indígenas </w:t>
      </w:r>
      <w:r w:rsidRPr="00C10AE3">
        <w:rPr>
          <w:bCs/>
          <w:sz w:val="22"/>
          <w:szCs w:val="22"/>
          <w:lang w:val="es-419"/>
        </w:rPr>
        <w:t>sobre los delfines de río</w:t>
      </w:r>
      <w:r w:rsidR="00AF67F9" w:rsidRPr="00C10AE3">
        <w:rPr>
          <w:bCs/>
          <w:sz w:val="22"/>
          <w:szCs w:val="22"/>
          <w:lang w:val="es-419"/>
        </w:rPr>
        <w:t>, su</w:t>
      </w:r>
      <w:r w:rsidR="001665F1" w:rsidRPr="00C10AE3">
        <w:rPr>
          <w:bCs/>
          <w:sz w:val="22"/>
          <w:szCs w:val="22"/>
          <w:lang w:val="es-419"/>
        </w:rPr>
        <w:t>s</w:t>
      </w:r>
      <w:r w:rsidR="00AF67F9" w:rsidRPr="00C10AE3">
        <w:rPr>
          <w:bCs/>
          <w:sz w:val="22"/>
          <w:szCs w:val="22"/>
          <w:lang w:val="es-419"/>
        </w:rPr>
        <w:t xml:space="preserve"> hábitat</w:t>
      </w:r>
      <w:r w:rsidR="001665F1" w:rsidRPr="00C10AE3">
        <w:rPr>
          <w:bCs/>
          <w:sz w:val="22"/>
          <w:szCs w:val="22"/>
          <w:lang w:val="es-419"/>
        </w:rPr>
        <w:t>s</w:t>
      </w:r>
      <w:r w:rsidR="00AF67F9" w:rsidRPr="00C10AE3">
        <w:rPr>
          <w:bCs/>
          <w:sz w:val="22"/>
          <w:szCs w:val="22"/>
          <w:lang w:val="es-419"/>
        </w:rPr>
        <w:t xml:space="preserve"> y</w:t>
      </w:r>
      <w:r w:rsidRPr="00C10AE3">
        <w:rPr>
          <w:bCs/>
          <w:sz w:val="22"/>
          <w:szCs w:val="22"/>
          <w:lang w:val="es-419"/>
        </w:rPr>
        <w:t xml:space="preserve"> el monitoreo de las amenazas</w:t>
      </w:r>
      <w:r w:rsidR="00D90F1F" w:rsidRPr="00C10AE3">
        <w:rPr>
          <w:bCs/>
          <w:sz w:val="22"/>
          <w:szCs w:val="22"/>
          <w:lang w:val="es-419"/>
        </w:rPr>
        <w:t>;</w:t>
      </w:r>
    </w:p>
    <w:p w14:paraId="5CEC639E" w14:textId="118CA384" w:rsidR="00773F51" w:rsidRPr="00C10AE3" w:rsidRDefault="00773F51" w:rsidP="00A50A41">
      <w:pPr>
        <w:pStyle w:val="ListParagraph"/>
        <w:numPr>
          <w:ilvl w:val="0"/>
          <w:numId w:val="2"/>
        </w:numPr>
        <w:ind w:left="850" w:hanging="425"/>
        <w:rPr>
          <w:bCs/>
          <w:sz w:val="22"/>
          <w:szCs w:val="22"/>
          <w:lang w:val="es-419"/>
        </w:rPr>
      </w:pPr>
      <w:r w:rsidRPr="00C10AE3">
        <w:rPr>
          <w:bCs/>
          <w:sz w:val="22"/>
          <w:szCs w:val="22"/>
          <w:lang w:val="es-419"/>
        </w:rPr>
        <w:t xml:space="preserve">Generar acciones en sitios Ramsar </w:t>
      </w:r>
      <w:r w:rsidR="00720F3D" w:rsidRPr="00C10AE3">
        <w:rPr>
          <w:bCs/>
          <w:sz w:val="22"/>
          <w:szCs w:val="22"/>
          <w:lang w:val="es-419"/>
        </w:rPr>
        <w:t xml:space="preserve">y otros sistemas de </w:t>
      </w:r>
      <w:r w:rsidR="00E7542F" w:rsidRPr="00C10AE3">
        <w:rPr>
          <w:bCs/>
          <w:sz w:val="22"/>
          <w:szCs w:val="22"/>
          <w:lang w:val="es-419"/>
        </w:rPr>
        <w:t>á</w:t>
      </w:r>
      <w:r w:rsidR="00720F3D" w:rsidRPr="00C10AE3">
        <w:rPr>
          <w:bCs/>
          <w:sz w:val="22"/>
          <w:szCs w:val="22"/>
          <w:lang w:val="es-419"/>
        </w:rPr>
        <w:t xml:space="preserve">reas protegidas </w:t>
      </w:r>
      <w:r w:rsidRPr="00C10AE3">
        <w:rPr>
          <w:bCs/>
          <w:sz w:val="22"/>
          <w:szCs w:val="22"/>
          <w:lang w:val="es-419"/>
        </w:rPr>
        <w:t>que beneficien a</w:t>
      </w:r>
      <w:r w:rsidR="001665F1" w:rsidRPr="00C10AE3">
        <w:rPr>
          <w:bCs/>
          <w:sz w:val="22"/>
          <w:szCs w:val="22"/>
          <w:lang w:val="es-419"/>
        </w:rPr>
        <w:t xml:space="preserve"> las</w:t>
      </w:r>
      <w:r w:rsidRPr="00C10AE3">
        <w:rPr>
          <w:bCs/>
          <w:sz w:val="22"/>
          <w:szCs w:val="22"/>
          <w:lang w:val="es-419"/>
        </w:rPr>
        <w:t xml:space="preserve"> comunidades locales a par</w:t>
      </w:r>
      <w:r w:rsidR="000F3AEA" w:rsidRPr="00C10AE3">
        <w:rPr>
          <w:bCs/>
          <w:sz w:val="22"/>
          <w:szCs w:val="22"/>
          <w:lang w:val="es-419"/>
        </w:rPr>
        <w:t>t</w:t>
      </w:r>
      <w:r w:rsidRPr="00C10AE3">
        <w:rPr>
          <w:bCs/>
          <w:sz w:val="22"/>
          <w:szCs w:val="22"/>
          <w:lang w:val="es-419"/>
        </w:rPr>
        <w:t xml:space="preserve">ir del uso sostenible como el turismo de observación responsable, </w:t>
      </w:r>
      <w:r w:rsidR="000F3AEA" w:rsidRPr="00C10AE3">
        <w:rPr>
          <w:bCs/>
          <w:sz w:val="22"/>
          <w:szCs w:val="22"/>
          <w:lang w:val="es-419"/>
        </w:rPr>
        <w:t xml:space="preserve">la </w:t>
      </w:r>
      <w:r w:rsidRPr="00C10AE3">
        <w:rPr>
          <w:bCs/>
          <w:sz w:val="22"/>
          <w:szCs w:val="22"/>
          <w:lang w:val="es-419"/>
        </w:rPr>
        <w:t xml:space="preserve">promoción de acuerdos de pesca, </w:t>
      </w:r>
      <w:r w:rsidR="000F3AEA" w:rsidRPr="00C10AE3">
        <w:rPr>
          <w:bCs/>
          <w:sz w:val="22"/>
          <w:szCs w:val="22"/>
          <w:lang w:val="es-419"/>
        </w:rPr>
        <w:t xml:space="preserve">la </w:t>
      </w:r>
      <w:r w:rsidRPr="00C10AE3">
        <w:rPr>
          <w:bCs/>
          <w:sz w:val="22"/>
          <w:szCs w:val="22"/>
          <w:lang w:val="es-419"/>
        </w:rPr>
        <w:t>restauración de bosques inundados y uso de productos maderables y no maderables entre otros</w:t>
      </w:r>
      <w:r w:rsidR="00D90F1F" w:rsidRPr="00C10AE3">
        <w:rPr>
          <w:bCs/>
          <w:sz w:val="22"/>
          <w:szCs w:val="22"/>
          <w:lang w:val="es-419"/>
        </w:rPr>
        <w:t>;</w:t>
      </w:r>
    </w:p>
    <w:p w14:paraId="5A06F740" w14:textId="002B806E" w:rsidR="00422D4E" w:rsidRPr="00C10AE3" w:rsidRDefault="00422D4E" w:rsidP="00A50A41">
      <w:pPr>
        <w:pStyle w:val="ListParagraph"/>
        <w:numPr>
          <w:ilvl w:val="0"/>
          <w:numId w:val="2"/>
        </w:numPr>
        <w:ind w:left="850" w:hanging="425"/>
        <w:rPr>
          <w:bCs/>
          <w:sz w:val="22"/>
          <w:szCs w:val="22"/>
          <w:lang w:val="es-419"/>
        </w:rPr>
      </w:pPr>
      <w:r w:rsidRPr="00C10AE3">
        <w:rPr>
          <w:bCs/>
          <w:sz w:val="22"/>
          <w:szCs w:val="22"/>
          <w:lang w:val="es-419"/>
        </w:rPr>
        <w:t>Reforzar el compromiso con las comunidades ribereñas, pueblos indígenas y de otras etnias atendiendo el enfoque</w:t>
      </w:r>
      <w:r w:rsidR="000F3AEA" w:rsidRPr="00C10AE3">
        <w:rPr>
          <w:bCs/>
          <w:sz w:val="22"/>
          <w:szCs w:val="22"/>
          <w:lang w:val="es-419"/>
        </w:rPr>
        <w:t xml:space="preserve"> </w:t>
      </w:r>
      <w:r w:rsidRPr="00C10AE3">
        <w:rPr>
          <w:bCs/>
          <w:sz w:val="22"/>
          <w:szCs w:val="22"/>
          <w:lang w:val="es-419"/>
        </w:rPr>
        <w:t xml:space="preserve">inclusivo </w:t>
      </w:r>
      <w:r w:rsidR="00422545" w:rsidRPr="00C10AE3">
        <w:rPr>
          <w:bCs/>
          <w:sz w:val="22"/>
          <w:szCs w:val="22"/>
          <w:lang w:val="es-419"/>
        </w:rPr>
        <w:t>de la conservación y el uso sostenible de los recursos naturales</w:t>
      </w:r>
      <w:r w:rsidR="00D90F1F" w:rsidRPr="00C10AE3">
        <w:rPr>
          <w:bCs/>
          <w:sz w:val="22"/>
          <w:szCs w:val="22"/>
          <w:lang w:val="es-419"/>
        </w:rPr>
        <w:t>,</w:t>
      </w:r>
    </w:p>
    <w:p w14:paraId="363051A8" w14:textId="0B0859F7" w:rsidR="0004759E" w:rsidRPr="00C10AE3" w:rsidRDefault="0004759E" w:rsidP="00A50A41">
      <w:pPr>
        <w:pStyle w:val="ListParagraph"/>
        <w:numPr>
          <w:ilvl w:val="0"/>
          <w:numId w:val="2"/>
        </w:numPr>
        <w:ind w:left="850" w:hanging="425"/>
        <w:rPr>
          <w:bCs/>
          <w:sz w:val="22"/>
          <w:szCs w:val="22"/>
          <w:lang w:val="es-419"/>
        </w:rPr>
      </w:pPr>
      <w:r w:rsidRPr="00C10AE3">
        <w:rPr>
          <w:bCs/>
          <w:sz w:val="22"/>
          <w:szCs w:val="22"/>
          <w:lang w:val="es-419"/>
        </w:rPr>
        <w:t>Promover el uso</w:t>
      </w:r>
      <w:r w:rsidR="002C76D5" w:rsidRPr="00C10AE3">
        <w:rPr>
          <w:bCs/>
          <w:sz w:val="22"/>
          <w:szCs w:val="22"/>
          <w:lang w:val="es-419"/>
        </w:rPr>
        <w:t xml:space="preserve"> </w:t>
      </w:r>
      <w:r w:rsidR="00424320" w:rsidRPr="00C10AE3">
        <w:rPr>
          <w:bCs/>
          <w:sz w:val="22"/>
          <w:szCs w:val="22"/>
          <w:lang w:val="es-419"/>
        </w:rPr>
        <w:t>sostenible, la</w:t>
      </w:r>
      <w:r w:rsidRPr="00C10AE3">
        <w:rPr>
          <w:bCs/>
          <w:sz w:val="22"/>
          <w:szCs w:val="22"/>
          <w:lang w:val="es-419"/>
        </w:rPr>
        <w:t xml:space="preserve"> aplicación de buenas prácticas de pesca</w:t>
      </w:r>
      <w:r w:rsidR="002C76D5" w:rsidRPr="00C10AE3">
        <w:rPr>
          <w:bCs/>
          <w:sz w:val="22"/>
          <w:szCs w:val="22"/>
          <w:lang w:val="es-419"/>
        </w:rPr>
        <w:t xml:space="preserve"> y otras actividades económicas en los humedales</w:t>
      </w:r>
      <w:r w:rsidR="00D90F1F" w:rsidRPr="00C10AE3">
        <w:rPr>
          <w:bCs/>
          <w:sz w:val="22"/>
          <w:szCs w:val="22"/>
          <w:lang w:val="es-419"/>
        </w:rPr>
        <w:t>;</w:t>
      </w:r>
    </w:p>
    <w:p w14:paraId="76B9663B" w14:textId="19010E60" w:rsidR="0004759E" w:rsidRPr="00C10AE3" w:rsidRDefault="0004759E" w:rsidP="00A50A41">
      <w:pPr>
        <w:pStyle w:val="ListParagraph"/>
        <w:numPr>
          <w:ilvl w:val="0"/>
          <w:numId w:val="2"/>
        </w:numPr>
        <w:ind w:left="850" w:hanging="425"/>
        <w:rPr>
          <w:bCs/>
          <w:sz w:val="22"/>
          <w:szCs w:val="22"/>
          <w:lang w:val="es-419"/>
        </w:rPr>
      </w:pPr>
      <w:r w:rsidRPr="00C10AE3">
        <w:rPr>
          <w:bCs/>
          <w:sz w:val="22"/>
          <w:szCs w:val="22"/>
          <w:lang w:val="es-419"/>
        </w:rPr>
        <w:t xml:space="preserve">Colaborar con las Partes para mejorar la calidad </w:t>
      </w:r>
      <w:r w:rsidR="0084493C" w:rsidRPr="00C10AE3">
        <w:rPr>
          <w:bCs/>
          <w:sz w:val="22"/>
          <w:szCs w:val="22"/>
          <w:lang w:val="es-419"/>
        </w:rPr>
        <w:t xml:space="preserve">y cantidad </w:t>
      </w:r>
      <w:r w:rsidRPr="00C10AE3">
        <w:rPr>
          <w:bCs/>
          <w:sz w:val="22"/>
          <w:szCs w:val="22"/>
          <w:lang w:val="es-419"/>
        </w:rPr>
        <w:t xml:space="preserve">del agua </w:t>
      </w:r>
      <w:r w:rsidR="005562F4" w:rsidRPr="00C10AE3">
        <w:rPr>
          <w:bCs/>
          <w:sz w:val="22"/>
          <w:szCs w:val="22"/>
          <w:lang w:val="es-419"/>
        </w:rPr>
        <w:t>de estos humedales</w:t>
      </w:r>
      <w:r w:rsidR="00D90F1F" w:rsidRPr="00C10AE3">
        <w:rPr>
          <w:bCs/>
          <w:sz w:val="22"/>
          <w:szCs w:val="22"/>
          <w:lang w:val="es-419"/>
        </w:rPr>
        <w:t>;</w:t>
      </w:r>
    </w:p>
    <w:p w14:paraId="7B644EB7" w14:textId="5891357E" w:rsidR="00F8512F" w:rsidRPr="00C10AE3" w:rsidRDefault="0004759E" w:rsidP="00A50A41">
      <w:pPr>
        <w:pStyle w:val="ListParagraph"/>
        <w:numPr>
          <w:ilvl w:val="0"/>
          <w:numId w:val="2"/>
        </w:numPr>
        <w:ind w:left="850" w:hanging="425"/>
        <w:rPr>
          <w:bCs/>
          <w:sz w:val="22"/>
          <w:szCs w:val="22"/>
          <w:lang w:val="es-419"/>
        </w:rPr>
      </w:pPr>
      <w:r w:rsidRPr="00C10AE3">
        <w:rPr>
          <w:bCs/>
          <w:sz w:val="22"/>
          <w:szCs w:val="22"/>
          <w:lang w:val="es-419"/>
        </w:rPr>
        <w:t>Colaborar con socios, instituciones financieras, organizaciones de la sociedad civil y actores del sector privado para</w:t>
      </w:r>
      <w:r w:rsidR="00F8512F" w:rsidRPr="00C10AE3">
        <w:rPr>
          <w:bCs/>
          <w:sz w:val="22"/>
          <w:szCs w:val="22"/>
          <w:lang w:val="es-419"/>
        </w:rPr>
        <w:t xml:space="preserve"> la movilización de recursos financieros y fortalecer las</w:t>
      </w:r>
      <w:r w:rsidRPr="00C10AE3">
        <w:rPr>
          <w:bCs/>
          <w:sz w:val="22"/>
          <w:szCs w:val="22"/>
          <w:lang w:val="es-419"/>
        </w:rPr>
        <w:t xml:space="preserve"> capacidades</w:t>
      </w:r>
      <w:r w:rsidR="00F8512F" w:rsidRPr="00C10AE3">
        <w:rPr>
          <w:bCs/>
          <w:sz w:val="22"/>
          <w:szCs w:val="22"/>
          <w:lang w:val="es-419"/>
        </w:rPr>
        <w:t xml:space="preserve"> técnicas y la transferencia de tecnologías como mecanismos para la conservación y el monitoreo de los delfines de río</w:t>
      </w:r>
      <w:r w:rsidR="00422D4E" w:rsidRPr="00C10AE3">
        <w:rPr>
          <w:bCs/>
          <w:sz w:val="22"/>
          <w:szCs w:val="22"/>
          <w:lang w:val="es-419"/>
        </w:rPr>
        <w:t xml:space="preserve"> y sus h</w:t>
      </w:r>
      <w:r w:rsidR="00D90608" w:rsidRPr="00C10AE3">
        <w:rPr>
          <w:bCs/>
          <w:sz w:val="22"/>
          <w:szCs w:val="22"/>
          <w:lang w:val="es-419"/>
        </w:rPr>
        <w:t>á</w:t>
      </w:r>
      <w:r w:rsidR="00422D4E" w:rsidRPr="00C10AE3">
        <w:rPr>
          <w:bCs/>
          <w:sz w:val="22"/>
          <w:szCs w:val="22"/>
          <w:lang w:val="es-419"/>
        </w:rPr>
        <w:t>bitat</w:t>
      </w:r>
      <w:r w:rsidR="00D90608" w:rsidRPr="00C10AE3">
        <w:rPr>
          <w:bCs/>
          <w:sz w:val="22"/>
          <w:szCs w:val="22"/>
          <w:lang w:val="es-419"/>
        </w:rPr>
        <w:t>s</w:t>
      </w:r>
      <w:r w:rsidR="00D90F1F" w:rsidRPr="00C10AE3">
        <w:rPr>
          <w:bCs/>
          <w:sz w:val="22"/>
          <w:szCs w:val="22"/>
          <w:lang w:val="es-419"/>
        </w:rPr>
        <w:t>;</w:t>
      </w:r>
    </w:p>
    <w:p w14:paraId="26DEB20E" w14:textId="77777777" w:rsidR="0004759E" w:rsidRPr="00C10AE3" w:rsidRDefault="0004759E" w:rsidP="00A50A41">
      <w:pPr>
        <w:rPr>
          <w:bCs/>
          <w:sz w:val="22"/>
          <w:szCs w:val="22"/>
          <w:lang w:val="es-419"/>
        </w:rPr>
      </w:pPr>
    </w:p>
    <w:p w14:paraId="48618399" w14:textId="28985D58" w:rsidR="0004759E" w:rsidRPr="00C10AE3" w:rsidRDefault="007940BD" w:rsidP="00A50A41">
      <w:pPr>
        <w:ind w:left="425" w:hanging="425"/>
        <w:rPr>
          <w:bCs/>
          <w:sz w:val="22"/>
          <w:szCs w:val="22"/>
          <w:lang w:val="es-419"/>
        </w:rPr>
      </w:pPr>
      <w:r w:rsidRPr="00C10AE3">
        <w:rPr>
          <w:bCs/>
          <w:sz w:val="22"/>
          <w:szCs w:val="22"/>
          <w:lang w:val="es-419"/>
        </w:rPr>
        <w:t>20</w:t>
      </w:r>
      <w:r w:rsidR="0006458C" w:rsidRPr="00C10AE3">
        <w:rPr>
          <w:bCs/>
          <w:sz w:val="22"/>
          <w:szCs w:val="22"/>
          <w:lang w:val="es-419"/>
        </w:rPr>
        <w:t>.</w:t>
      </w:r>
      <w:r w:rsidR="00A50A41" w:rsidRPr="00C10AE3">
        <w:rPr>
          <w:bCs/>
          <w:sz w:val="22"/>
          <w:szCs w:val="22"/>
          <w:lang w:val="es-419"/>
        </w:rPr>
        <w:tab/>
      </w:r>
      <w:r w:rsidR="00787299" w:rsidRPr="00C10AE3">
        <w:rPr>
          <w:bCs/>
          <w:sz w:val="22"/>
          <w:szCs w:val="22"/>
          <w:lang w:val="es-419"/>
        </w:rPr>
        <w:t>SOLICITA</w:t>
      </w:r>
      <w:r w:rsidR="0004759E" w:rsidRPr="00C10AE3">
        <w:rPr>
          <w:bCs/>
          <w:sz w:val="22"/>
          <w:szCs w:val="22"/>
          <w:lang w:val="es-419"/>
        </w:rPr>
        <w:t xml:space="preserve"> a las Partes </w:t>
      </w:r>
      <w:r w:rsidR="00422D4E" w:rsidRPr="00C10AE3">
        <w:rPr>
          <w:bCs/>
          <w:sz w:val="22"/>
          <w:szCs w:val="22"/>
          <w:lang w:val="es-419"/>
        </w:rPr>
        <w:t xml:space="preserve">articularse con </w:t>
      </w:r>
      <w:r w:rsidR="00424320" w:rsidRPr="00C10AE3">
        <w:rPr>
          <w:bCs/>
          <w:sz w:val="22"/>
          <w:szCs w:val="22"/>
          <w:lang w:val="es-419"/>
        </w:rPr>
        <w:t>grupos de</w:t>
      </w:r>
      <w:r w:rsidR="00F8512F" w:rsidRPr="00C10AE3">
        <w:rPr>
          <w:bCs/>
          <w:sz w:val="22"/>
          <w:szCs w:val="22"/>
          <w:lang w:val="es-419"/>
        </w:rPr>
        <w:t xml:space="preserve"> expertos</w:t>
      </w:r>
      <w:r w:rsidR="00F57270" w:rsidRPr="00C10AE3">
        <w:rPr>
          <w:bCs/>
          <w:sz w:val="22"/>
          <w:szCs w:val="22"/>
          <w:lang w:val="es-419"/>
        </w:rPr>
        <w:t xml:space="preserve">, </w:t>
      </w:r>
      <w:r w:rsidR="00C432DA" w:rsidRPr="00C10AE3">
        <w:rPr>
          <w:bCs/>
          <w:sz w:val="22"/>
          <w:szCs w:val="22"/>
          <w:lang w:val="es-419"/>
        </w:rPr>
        <w:t xml:space="preserve">académicos, </w:t>
      </w:r>
      <w:r w:rsidR="00F57270" w:rsidRPr="00C10AE3">
        <w:rPr>
          <w:bCs/>
          <w:sz w:val="22"/>
          <w:szCs w:val="22"/>
          <w:lang w:val="es-419"/>
        </w:rPr>
        <w:t>comunidades</w:t>
      </w:r>
      <w:r w:rsidR="001702A1" w:rsidRPr="00C10AE3">
        <w:rPr>
          <w:bCs/>
          <w:sz w:val="22"/>
          <w:szCs w:val="22"/>
          <w:lang w:val="es-419"/>
        </w:rPr>
        <w:t xml:space="preserve"> locales</w:t>
      </w:r>
      <w:r w:rsidR="00F8512F" w:rsidRPr="00C10AE3">
        <w:rPr>
          <w:bCs/>
          <w:sz w:val="22"/>
          <w:szCs w:val="22"/>
          <w:lang w:val="es-419"/>
        </w:rPr>
        <w:t xml:space="preserve"> </w:t>
      </w:r>
      <w:r w:rsidR="00422D4E" w:rsidRPr="00C10AE3">
        <w:rPr>
          <w:bCs/>
          <w:sz w:val="22"/>
          <w:szCs w:val="22"/>
          <w:lang w:val="es-419"/>
        </w:rPr>
        <w:t>y entre ell</w:t>
      </w:r>
      <w:r w:rsidR="001702A1" w:rsidRPr="00C10AE3">
        <w:rPr>
          <w:bCs/>
          <w:sz w:val="22"/>
          <w:szCs w:val="22"/>
          <w:lang w:val="es-419"/>
        </w:rPr>
        <w:t>a</w:t>
      </w:r>
      <w:r w:rsidR="00422D4E" w:rsidRPr="00C10AE3">
        <w:rPr>
          <w:bCs/>
          <w:sz w:val="22"/>
          <w:szCs w:val="22"/>
          <w:lang w:val="es-419"/>
        </w:rPr>
        <w:t xml:space="preserve">s para promover </w:t>
      </w:r>
      <w:r w:rsidR="00F8512F" w:rsidRPr="00C10AE3">
        <w:rPr>
          <w:bCs/>
          <w:sz w:val="22"/>
          <w:szCs w:val="22"/>
          <w:lang w:val="es-419"/>
        </w:rPr>
        <w:t xml:space="preserve">el desarrollo de </w:t>
      </w:r>
      <w:r w:rsidR="00A92154" w:rsidRPr="00C10AE3">
        <w:rPr>
          <w:bCs/>
          <w:sz w:val="22"/>
          <w:szCs w:val="22"/>
          <w:lang w:val="es-419"/>
        </w:rPr>
        <w:t>actividades para</w:t>
      </w:r>
      <w:r w:rsidR="007245B5" w:rsidRPr="00C10AE3">
        <w:rPr>
          <w:bCs/>
          <w:sz w:val="22"/>
          <w:szCs w:val="22"/>
          <w:lang w:val="es-419"/>
        </w:rPr>
        <w:t xml:space="preserve"> el trabajo regional </w:t>
      </w:r>
      <w:r w:rsidR="00422D4E" w:rsidRPr="00C10AE3">
        <w:rPr>
          <w:bCs/>
          <w:sz w:val="22"/>
          <w:szCs w:val="22"/>
          <w:lang w:val="es-419"/>
        </w:rPr>
        <w:t xml:space="preserve">y la </w:t>
      </w:r>
      <w:r w:rsidR="0004759E" w:rsidRPr="00C10AE3">
        <w:rPr>
          <w:bCs/>
          <w:sz w:val="22"/>
          <w:szCs w:val="22"/>
          <w:lang w:val="es-419"/>
        </w:rPr>
        <w:t xml:space="preserve">conservación </w:t>
      </w:r>
      <w:r w:rsidR="00A92154" w:rsidRPr="00C10AE3">
        <w:rPr>
          <w:bCs/>
          <w:sz w:val="22"/>
          <w:szCs w:val="22"/>
          <w:lang w:val="es-419"/>
        </w:rPr>
        <w:t xml:space="preserve">y uso sostenible </w:t>
      </w:r>
      <w:r w:rsidR="0004759E" w:rsidRPr="00C10AE3">
        <w:rPr>
          <w:bCs/>
          <w:sz w:val="22"/>
          <w:szCs w:val="22"/>
          <w:lang w:val="es-419"/>
        </w:rPr>
        <w:t>de los delfines</w:t>
      </w:r>
      <w:r w:rsidR="00A92154" w:rsidRPr="00C10AE3">
        <w:rPr>
          <w:bCs/>
          <w:sz w:val="22"/>
          <w:szCs w:val="22"/>
          <w:lang w:val="es-419"/>
        </w:rPr>
        <w:t xml:space="preserve"> de río</w:t>
      </w:r>
      <w:r w:rsidR="0004759E" w:rsidRPr="00C10AE3">
        <w:rPr>
          <w:bCs/>
          <w:sz w:val="22"/>
          <w:szCs w:val="22"/>
          <w:lang w:val="es-419"/>
        </w:rPr>
        <w:t xml:space="preserve"> y otros vertebrados acuáticos en los sitios Ramsar</w:t>
      </w:r>
      <w:r w:rsidR="00422D4E" w:rsidRPr="00C10AE3">
        <w:rPr>
          <w:bCs/>
          <w:sz w:val="22"/>
          <w:szCs w:val="22"/>
          <w:lang w:val="es-419"/>
        </w:rPr>
        <w:t xml:space="preserve"> en Asia y Suramérica</w:t>
      </w:r>
      <w:r w:rsidR="00D90F1F" w:rsidRPr="00C10AE3">
        <w:rPr>
          <w:bCs/>
          <w:sz w:val="22"/>
          <w:szCs w:val="22"/>
          <w:lang w:val="es-419"/>
        </w:rPr>
        <w:t>; y</w:t>
      </w:r>
    </w:p>
    <w:p w14:paraId="045EE72A" w14:textId="77777777" w:rsidR="0005545F" w:rsidRPr="00C10AE3" w:rsidRDefault="0005545F" w:rsidP="00A50A41">
      <w:pPr>
        <w:ind w:left="425" w:hanging="425"/>
        <w:rPr>
          <w:bCs/>
          <w:sz w:val="22"/>
          <w:szCs w:val="22"/>
          <w:lang w:val="es-419"/>
        </w:rPr>
      </w:pPr>
    </w:p>
    <w:p w14:paraId="3145A6BA" w14:textId="73EBB8A3" w:rsidR="00A50A41" w:rsidRPr="00C10AE3" w:rsidRDefault="007940BD" w:rsidP="00B663BF">
      <w:pPr>
        <w:ind w:left="425" w:hanging="425"/>
        <w:rPr>
          <w:bCs/>
          <w:sz w:val="22"/>
          <w:szCs w:val="22"/>
          <w:lang w:val="es-419"/>
        </w:rPr>
      </w:pPr>
      <w:r w:rsidRPr="00C10AE3">
        <w:rPr>
          <w:bCs/>
          <w:sz w:val="22"/>
          <w:szCs w:val="22"/>
          <w:lang w:val="es-419"/>
        </w:rPr>
        <w:t>2</w:t>
      </w:r>
      <w:r w:rsidR="0006458C" w:rsidRPr="00C10AE3">
        <w:rPr>
          <w:bCs/>
          <w:sz w:val="22"/>
          <w:szCs w:val="22"/>
          <w:lang w:val="es-419"/>
        </w:rPr>
        <w:t>1.</w:t>
      </w:r>
      <w:r w:rsidR="00A50A41" w:rsidRPr="00C10AE3">
        <w:rPr>
          <w:bCs/>
          <w:sz w:val="22"/>
          <w:szCs w:val="22"/>
          <w:lang w:val="es-419"/>
        </w:rPr>
        <w:tab/>
      </w:r>
      <w:r w:rsidR="00256602" w:rsidRPr="00C10AE3">
        <w:rPr>
          <w:bCs/>
          <w:sz w:val="22"/>
          <w:szCs w:val="22"/>
          <w:lang w:val="es-419"/>
        </w:rPr>
        <w:t>EXHORTA</w:t>
      </w:r>
      <w:r w:rsidR="00CC388D" w:rsidRPr="00C10AE3">
        <w:rPr>
          <w:bCs/>
          <w:sz w:val="22"/>
          <w:szCs w:val="22"/>
          <w:lang w:val="es-419"/>
        </w:rPr>
        <w:t xml:space="preserve"> </w:t>
      </w:r>
      <w:r w:rsidR="007649E6" w:rsidRPr="00C10AE3">
        <w:rPr>
          <w:bCs/>
          <w:sz w:val="22"/>
          <w:szCs w:val="22"/>
          <w:lang w:val="es-419"/>
        </w:rPr>
        <w:t>a las partes</w:t>
      </w:r>
      <w:r w:rsidR="00EA6710" w:rsidRPr="00C10AE3">
        <w:rPr>
          <w:bCs/>
          <w:sz w:val="22"/>
          <w:szCs w:val="22"/>
          <w:lang w:val="es-419"/>
        </w:rPr>
        <w:t xml:space="preserve"> contratantes </w:t>
      </w:r>
      <w:r w:rsidR="007649E6" w:rsidRPr="00C10AE3">
        <w:rPr>
          <w:bCs/>
          <w:sz w:val="22"/>
          <w:szCs w:val="22"/>
          <w:lang w:val="es-419"/>
        </w:rPr>
        <w:t xml:space="preserve">a </w:t>
      </w:r>
      <w:r w:rsidR="00EA6710" w:rsidRPr="00C10AE3">
        <w:rPr>
          <w:bCs/>
          <w:sz w:val="22"/>
          <w:szCs w:val="22"/>
          <w:lang w:val="es-419"/>
        </w:rPr>
        <w:t>establecer</w:t>
      </w:r>
      <w:r w:rsidR="007649E6" w:rsidRPr="00C10AE3">
        <w:rPr>
          <w:bCs/>
          <w:sz w:val="22"/>
          <w:szCs w:val="22"/>
          <w:lang w:val="es-419"/>
        </w:rPr>
        <w:t xml:space="preserve"> un mecanismo </w:t>
      </w:r>
      <w:r w:rsidR="00A17E58" w:rsidRPr="00C10AE3">
        <w:rPr>
          <w:bCs/>
          <w:sz w:val="22"/>
          <w:szCs w:val="22"/>
          <w:lang w:val="es-419"/>
        </w:rPr>
        <w:t>para el</w:t>
      </w:r>
      <w:r w:rsidR="007649E6" w:rsidRPr="00C10AE3">
        <w:rPr>
          <w:bCs/>
          <w:sz w:val="22"/>
          <w:szCs w:val="22"/>
          <w:lang w:val="es-419"/>
        </w:rPr>
        <w:t xml:space="preserve"> intercambio de información y experiencias</w:t>
      </w:r>
      <w:r w:rsidR="002A789D" w:rsidRPr="00C10AE3">
        <w:rPr>
          <w:bCs/>
          <w:sz w:val="22"/>
          <w:szCs w:val="22"/>
          <w:lang w:val="es-419"/>
        </w:rPr>
        <w:t xml:space="preserve">, </w:t>
      </w:r>
      <w:r w:rsidR="00A249D2" w:rsidRPr="00C10AE3">
        <w:rPr>
          <w:bCs/>
          <w:sz w:val="22"/>
          <w:szCs w:val="22"/>
          <w:lang w:val="es-419"/>
        </w:rPr>
        <w:t>en relación</w:t>
      </w:r>
      <w:r w:rsidR="004866D8" w:rsidRPr="00C10AE3">
        <w:rPr>
          <w:bCs/>
          <w:sz w:val="22"/>
          <w:szCs w:val="22"/>
          <w:lang w:val="es-419"/>
        </w:rPr>
        <w:t xml:space="preserve"> a las acciones que se adelantan bajo</w:t>
      </w:r>
      <w:r w:rsidR="007649E6" w:rsidRPr="00C10AE3">
        <w:rPr>
          <w:bCs/>
          <w:sz w:val="22"/>
          <w:szCs w:val="22"/>
          <w:lang w:val="es-419"/>
        </w:rPr>
        <w:t xml:space="preserve"> los distintos instrumentos de planificación como la </w:t>
      </w:r>
      <w:r w:rsidR="004E040D" w:rsidRPr="00C10AE3">
        <w:rPr>
          <w:bCs/>
          <w:sz w:val="22"/>
          <w:szCs w:val="22"/>
          <w:lang w:val="es-419"/>
        </w:rPr>
        <w:t>D</w:t>
      </w:r>
      <w:r w:rsidR="007649E6" w:rsidRPr="00C10AE3">
        <w:rPr>
          <w:bCs/>
          <w:sz w:val="22"/>
          <w:szCs w:val="22"/>
          <w:lang w:val="es-419"/>
        </w:rPr>
        <w:t xml:space="preserve">eclaración mundial de delfines de río </w:t>
      </w:r>
      <w:r w:rsidR="00811A38" w:rsidRPr="00C10AE3">
        <w:rPr>
          <w:bCs/>
          <w:sz w:val="22"/>
          <w:szCs w:val="22"/>
          <w:lang w:val="es-419"/>
        </w:rPr>
        <w:t xml:space="preserve">(2023) </w:t>
      </w:r>
      <w:r w:rsidR="007649E6" w:rsidRPr="00C10AE3">
        <w:rPr>
          <w:bCs/>
          <w:sz w:val="22"/>
          <w:szCs w:val="22"/>
          <w:lang w:val="es-419"/>
        </w:rPr>
        <w:t xml:space="preserve">y </w:t>
      </w:r>
      <w:r w:rsidR="009C74A2" w:rsidRPr="00C10AE3">
        <w:rPr>
          <w:bCs/>
          <w:sz w:val="22"/>
          <w:szCs w:val="22"/>
          <w:lang w:val="es-419"/>
        </w:rPr>
        <w:t>el</w:t>
      </w:r>
      <w:r w:rsidR="00DB0B41" w:rsidRPr="00C10AE3">
        <w:rPr>
          <w:bCs/>
          <w:sz w:val="22"/>
          <w:szCs w:val="22"/>
          <w:lang w:val="es-419"/>
        </w:rPr>
        <w:t xml:space="preserve"> </w:t>
      </w:r>
      <w:r w:rsidR="0005545F" w:rsidRPr="00C10AE3">
        <w:rPr>
          <w:bCs/>
          <w:sz w:val="22"/>
          <w:szCs w:val="22"/>
          <w:lang w:val="es-419"/>
        </w:rPr>
        <w:t xml:space="preserve">Plan de Manejo y Conservación (CMP, por sus siglas en inglés) para los delfines de río en las cuencas de los ríos </w:t>
      </w:r>
      <w:r w:rsidR="0005545F" w:rsidRPr="00C10AE3">
        <w:rPr>
          <w:bCs/>
          <w:sz w:val="22"/>
          <w:szCs w:val="22"/>
          <w:lang w:val="es-419"/>
        </w:rPr>
        <w:lastRenderedPageBreak/>
        <w:t xml:space="preserve">Amazonas, Orinoco y Tocantins-Araguaia, </w:t>
      </w:r>
      <w:r w:rsidR="00CE54FB" w:rsidRPr="00C10AE3">
        <w:rPr>
          <w:bCs/>
          <w:sz w:val="22"/>
          <w:szCs w:val="22"/>
          <w:lang w:val="es-419"/>
        </w:rPr>
        <w:t xml:space="preserve">la Acción </w:t>
      </w:r>
      <w:r w:rsidR="005E1529" w:rsidRPr="00C10AE3">
        <w:rPr>
          <w:bCs/>
          <w:sz w:val="22"/>
          <w:szCs w:val="22"/>
          <w:lang w:val="es-419"/>
        </w:rPr>
        <w:t>c</w:t>
      </w:r>
      <w:r w:rsidR="00CE54FB" w:rsidRPr="00C10AE3">
        <w:rPr>
          <w:bCs/>
          <w:sz w:val="22"/>
          <w:szCs w:val="22"/>
          <w:lang w:val="es-419"/>
        </w:rPr>
        <w:t>oncertada sobre los Delfines del Río Ganges en el marco de la CMS</w:t>
      </w:r>
      <w:r w:rsidR="00E56819" w:rsidRPr="00C10AE3">
        <w:rPr>
          <w:bCs/>
          <w:sz w:val="22"/>
          <w:szCs w:val="22"/>
          <w:lang w:val="es-419"/>
        </w:rPr>
        <w:t xml:space="preserve"> y</w:t>
      </w:r>
      <w:r w:rsidR="007649E6" w:rsidRPr="00C10AE3">
        <w:rPr>
          <w:bCs/>
          <w:sz w:val="22"/>
          <w:szCs w:val="22"/>
          <w:lang w:val="es-419"/>
        </w:rPr>
        <w:t xml:space="preserve"> </w:t>
      </w:r>
      <w:r w:rsidR="00C941E7" w:rsidRPr="00C10AE3">
        <w:rPr>
          <w:bCs/>
          <w:sz w:val="22"/>
          <w:szCs w:val="22"/>
          <w:lang w:val="es-419"/>
        </w:rPr>
        <w:t xml:space="preserve">los </w:t>
      </w:r>
      <w:r w:rsidR="007649E6" w:rsidRPr="00C10AE3">
        <w:rPr>
          <w:bCs/>
          <w:sz w:val="22"/>
          <w:szCs w:val="22"/>
          <w:lang w:val="es-419"/>
        </w:rPr>
        <w:t>planes de manejo</w:t>
      </w:r>
      <w:r w:rsidR="004E040D" w:rsidRPr="00C10AE3">
        <w:rPr>
          <w:bCs/>
          <w:sz w:val="22"/>
          <w:szCs w:val="22"/>
          <w:lang w:val="es-419"/>
        </w:rPr>
        <w:t xml:space="preserve"> nacionales</w:t>
      </w:r>
      <w:r w:rsidR="007649E6" w:rsidRPr="00C10AE3">
        <w:rPr>
          <w:bCs/>
          <w:sz w:val="22"/>
          <w:szCs w:val="22"/>
          <w:lang w:val="es-419"/>
        </w:rPr>
        <w:t xml:space="preserve"> de </w:t>
      </w:r>
      <w:r w:rsidR="009B50CF" w:rsidRPr="00C10AE3">
        <w:rPr>
          <w:bCs/>
          <w:sz w:val="22"/>
          <w:szCs w:val="22"/>
          <w:lang w:val="es-419"/>
        </w:rPr>
        <w:t xml:space="preserve">estas </w:t>
      </w:r>
      <w:r w:rsidR="007649E6" w:rsidRPr="00C10AE3">
        <w:rPr>
          <w:bCs/>
          <w:sz w:val="22"/>
          <w:szCs w:val="22"/>
          <w:lang w:val="es-419"/>
        </w:rPr>
        <w:t xml:space="preserve">especies y </w:t>
      </w:r>
      <w:r w:rsidR="00424320" w:rsidRPr="00C10AE3">
        <w:rPr>
          <w:bCs/>
          <w:sz w:val="22"/>
          <w:szCs w:val="22"/>
          <w:lang w:val="es-419"/>
        </w:rPr>
        <w:t>sus hábitats.</w:t>
      </w:r>
    </w:p>
    <w:sectPr w:rsidR="00A50A41" w:rsidRPr="00C10AE3" w:rsidSect="00B663BF">
      <w:footerReference w:type="default" r:id="rId11"/>
      <w:pgSz w:w="12240" w:h="15840"/>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D7F03" w14:textId="77777777" w:rsidR="00B60D03" w:rsidRDefault="00B60D03">
      <w:r>
        <w:separator/>
      </w:r>
    </w:p>
  </w:endnote>
  <w:endnote w:type="continuationSeparator" w:id="0">
    <w:p w14:paraId="68E8273E" w14:textId="77777777" w:rsidR="00B60D03" w:rsidRDefault="00B60D03">
      <w:r>
        <w:continuationSeparator/>
      </w:r>
    </w:p>
  </w:endnote>
  <w:endnote w:type="continuationNotice" w:id="1">
    <w:p w14:paraId="1A10779F" w14:textId="77777777" w:rsidR="00B60D03" w:rsidRDefault="00B60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9850" w14:textId="77777777" w:rsidR="000268AE" w:rsidRPr="00A50A41" w:rsidRDefault="000268AE" w:rsidP="000268AE">
    <w:pPr>
      <w:tabs>
        <w:tab w:val="center" w:pos="4513"/>
        <w:tab w:val="right" w:pos="12900"/>
      </w:tabs>
      <w:ind w:left="432" w:hanging="432"/>
      <w:rPr>
        <w:rFonts w:ascii="Calibri" w:eastAsia="Calibri" w:hAnsi="Calibri" w:cs="Times New Roman"/>
        <w:noProof/>
      </w:rPr>
    </w:pPr>
    <w:r>
      <w:rPr>
        <w:rFonts w:ascii="Calibri" w:hAnsi="Calibri"/>
        <w:sz w:val="20"/>
      </w:rPr>
      <w:t>SC64 Doc.29.10</w:t>
    </w:r>
    <w:r>
      <w:rPr>
        <w:rFonts w:ascii="Calibri" w:hAnsi="Calibri"/>
      </w:rPr>
      <w:tab/>
    </w:r>
    <w:r>
      <w:rPr>
        <w:rFonts w:ascii="Calibri" w:hAnsi="Calibri"/>
      </w:rPr>
      <w:tab/>
    </w:r>
    <w:sdt>
      <w:sdtPr>
        <w:rPr>
          <w:rFonts w:ascii="Calibri" w:eastAsia="Calibri" w:hAnsi="Calibri" w:cs="Times New Roman"/>
        </w:rPr>
        <w:id w:val="-993105438"/>
        <w:docPartObj>
          <w:docPartGallery w:val="Page Numbers (Top of Page)"/>
          <w:docPartUnique/>
        </w:docPartObj>
      </w:sdtPr>
      <w:sdtEndPr>
        <w:rPr>
          <w:noProof/>
        </w:rPr>
      </w:sdtEndPr>
      <w:sdtContent>
        <w:r w:rsidRPr="001666E3">
          <w:rPr>
            <w:rFonts w:ascii="Calibri" w:eastAsia="Calibri" w:hAnsi="Calibri" w:cs="Times New Roman"/>
            <w:sz w:val="20"/>
          </w:rPr>
          <w:fldChar w:fldCharType="begin"/>
        </w:r>
        <w:r w:rsidRPr="001666E3">
          <w:rPr>
            <w:rFonts w:ascii="Calibri" w:eastAsia="Calibri" w:hAnsi="Calibri" w:cs="Times New Roman"/>
            <w:sz w:val="20"/>
          </w:rPr>
          <w:instrText xml:space="preserve"> PAGE   \* MERGEFORMAT </w:instrText>
        </w:r>
        <w:r w:rsidRPr="001666E3">
          <w:rPr>
            <w:rFonts w:ascii="Calibri" w:eastAsia="Calibri" w:hAnsi="Calibri" w:cs="Times New Roman"/>
            <w:sz w:val="20"/>
          </w:rPr>
          <w:fldChar w:fldCharType="separate"/>
        </w:r>
        <w:r>
          <w:rPr>
            <w:rFonts w:ascii="Calibri" w:eastAsia="Calibri" w:hAnsi="Calibri" w:cs="Times New Roman"/>
            <w:sz w:val="20"/>
          </w:rPr>
          <w:t>2</w:t>
        </w:r>
        <w:r w:rsidRPr="001666E3">
          <w:rPr>
            <w:rFonts w:ascii="Calibri" w:eastAsia="Calibri" w:hAnsi="Calibri" w:cs="Times New Roman"/>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82186" w14:textId="77777777" w:rsidR="00B60D03" w:rsidRDefault="00B60D03">
      <w:r>
        <w:separator/>
      </w:r>
    </w:p>
  </w:footnote>
  <w:footnote w:type="continuationSeparator" w:id="0">
    <w:p w14:paraId="2B382753" w14:textId="77777777" w:rsidR="00B60D03" w:rsidRDefault="00B60D03">
      <w:r>
        <w:continuationSeparator/>
      </w:r>
    </w:p>
  </w:footnote>
  <w:footnote w:type="continuationNotice" w:id="1">
    <w:p w14:paraId="2D40124E" w14:textId="77777777" w:rsidR="00B60D03" w:rsidRDefault="00B60D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670"/>
    <w:multiLevelType w:val="hybridMultilevel"/>
    <w:tmpl w:val="08A645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28978E3"/>
    <w:multiLevelType w:val="hybridMultilevel"/>
    <w:tmpl w:val="FCAE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3002E"/>
    <w:multiLevelType w:val="hybridMultilevel"/>
    <w:tmpl w:val="1B503E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8E25CF2"/>
    <w:multiLevelType w:val="hybridMultilevel"/>
    <w:tmpl w:val="08645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B73BB8"/>
    <w:multiLevelType w:val="hybridMultilevel"/>
    <w:tmpl w:val="77F096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79A25DA"/>
    <w:multiLevelType w:val="hybridMultilevel"/>
    <w:tmpl w:val="44BA27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112820515">
    <w:abstractNumId w:val="6"/>
  </w:num>
  <w:num w:numId="2" w16cid:durableId="2053770874">
    <w:abstractNumId w:val="0"/>
  </w:num>
  <w:num w:numId="3" w16cid:durableId="1083070089">
    <w:abstractNumId w:val="3"/>
  </w:num>
  <w:num w:numId="4" w16cid:durableId="859928424">
    <w:abstractNumId w:val="5"/>
  </w:num>
  <w:num w:numId="5" w16cid:durableId="302855586">
    <w:abstractNumId w:val="4"/>
  </w:num>
  <w:num w:numId="6" w16cid:durableId="298850486">
    <w:abstractNumId w:val="2"/>
  </w:num>
  <w:num w:numId="7" w16cid:durableId="125324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9E"/>
    <w:rsid w:val="00000015"/>
    <w:rsid w:val="00002994"/>
    <w:rsid w:val="00003065"/>
    <w:rsid w:val="000075CD"/>
    <w:rsid w:val="000118C7"/>
    <w:rsid w:val="000268AE"/>
    <w:rsid w:val="0004759E"/>
    <w:rsid w:val="0005545F"/>
    <w:rsid w:val="00062238"/>
    <w:rsid w:val="000638B7"/>
    <w:rsid w:val="0006458C"/>
    <w:rsid w:val="00080B47"/>
    <w:rsid w:val="00080ED6"/>
    <w:rsid w:val="00086CC9"/>
    <w:rsid w:val="00095953"/>
    <w:rsid w:val="000A0C70"/>
    <w:rsid w:val="000B5ED1"/>
    <w:rsid w:val="000C2BF3"/>
    <w:rsid w:val="000C68E8"/>
    <w:rsid w:val="000D01F8"/>
    <w:rsid w:val="000D16A1"/>
    <w:rsid w:val="000E6026"/>
    <w:rsid w:val="000E756F"/>
    <w:rsid w:val="000F3AEA"/>
    <w:rsid w:val="0010312E"/>
    <w:rsid w:val="00105C24"/>
    <w:rsid w:val="00115C2E"/>
    <w:rsid w:val="001217A8"/>
    <w:rsid w:val="001347B3"/>
    <w:rsid w:val="001350AC"/>
    <w:rsid w:val="001401E2"/>
    <w:rsid w:val="001529AA"/>
    <w:rsid w:val="001541FB"/>
    <w:rsid w:val="001665F1"/>
    <w:rsid w:val="001702A1"/>
    <w:rsid w:val="00177CA5"/>
    <w:rsid w:val="001815AF"/>
    <w:rsid w:val="0018267B"/>
    <w:rsid w:val="0019073D"/>
    <w:rsid w:val="00196416"/>
    <w:rsid w:val="00196AC3"/>
    <w:rsid w:val="001970B0"/>
    <w:rsid w:val="001B116B"/>
    <w:rsid w:val="001C126B"/>
    <w:rsid w:val="001D6D3E"/>
    <w:rsid w:val="001D79E0"/>
    <w:rsid w:val="001E0EEC"/>
    <w:rsid w:val="001F68EF"/>
    <w:rsid w:val="00200015"/>
    <w:rsid w:val="002127BE"/>
    <w:rsid w:val="00214675"/>
    <w:rsid w:val="0023315D"/>
    <w:rsid w:val="00246DE5"/>
    <w:rsid w:val="00256602"/>
    <w:rsid w:val="00261034"/>
    <w:rsid w:val="0027094D"/>
    <w:rsid w:val="00275111"/>
    <w:rsid w:val="00290031"/>
    <w:rsid w:val="00293BB6"/>
    <w:rsid w:val="00294C40"/>
    <w:rsid w:val="002A1C4B"/>
    <w:rsid w:val="002A4D93"/>
    <w:rsid w:val="002A789D"/>
    <w:rsid w:val="002B04A1"/>
    <w:rsid w:val="002B26EE"/>
    <w:rsid w:val="002B667F"/>
    <w:rsid w:val="002C0575"/>
    <w:rsid w:val="002C65CC"/>
    <w:rsid w:val="002C76D5"/>
    <w:rsid w:val="002D6A80"/>
    <w:rsid w:val="002E3E8D"/>
    <w:rsid w:val="003023E3"/>
    <w:rsid w:val="00303B20"/>
    <w:rsid w:val="00310BCB"/>
    <w:rsid w:val="003124B1"/>
    <w:rsid w:val="00317C47"/>
    <w:rsid w:val="00317CBD"/>
    <w:rsid w:val="003217D0"/>
    <w:rsid w:val="00346B93"/>
    <w:rsid w:val="00364DB8"/>
    <w:rsid w:val="0036616A"/>
    <w:rsid w:val="003771E7"/>
    <w:rsid w:val="00384695"/>
    <w:rsid w:val="00385606"/>
    <w:rsid w:val="003A3DF0"/>
    <w:rsid w:val="003B0B53"/>
    <w:rsid w:val="003C234F"/>
    <w:rsid w:val="003C5A21"/>
    <w:rsid w:val="003C76BE"/>
    <w:rsid w:val="003D02F5"/>
    <w:rsid w:val="0040482A"/>
    <w:rsid w:val="004063E6"/>
    <w:rsid w:val="004115EB"/>
    <w:rsid w:val="004160B3"/>
    <w:rsid w:val="0041745E"/>
    <w:rsid w:val="00422545"/>
    <w:rsid w:val="00422D4E"/>
    <w:rsid w:val="00424320"/>
    <w:rsid w:val="00425F2E"/>
    <w:rsid w:val="00431610"/>
    <w:rsid w:val="00433F50"/>
    <w:rsid w:val="00445EAB"/>
    <w:rsid w:val="004740F6"/>
    <w:rsid w:val="00474BEA"/>
    <w:rsid w:val="004866D8"/>
    <w:rsid w:val="004A7040"/>
    <w:rsid w:val="004E004B"/>
    <w:rsid w:val="004E0207"/>
    <w:rsid w:val="004E040D"/>
    <w:rsid w:val="004E1366"/>
    <w:rsid w:val="004E3549"/>
    <w:rsid w:val="004E680B"/>
    <w:rsid w:val="00513D0F"/>
    <w:rsid w:val="00515362"/>
    <w:rsid w:val="005328EF"/>
    <w:rsid w:val="00533C1B"/>
    <w:rsid w:val="00550780"/>
    <w:rsid w:val="005521B2"/>
    <w:rsid w:val="00554E00"/>
    <w:rsid w:val="005562F4"/>
    <w:rsid w:val="005773CB"/>
    <w:rsid w:val="00577921"/>
    <w:rsid w:val="005807E2"/>
    <w:rsid w:val="005B6258"/>
    <w:rsid w:val="005C172F"/>
    <w:rsid w:val="005C2500"/>
    <w:rsid w:val="005C67E5"/>
    <w:rsid w:val="005D21E5"/>
    <w:rsid w:val="005D2A95"/>
    <w:rsid w:val="005D784B"/>
    <w:rsid w:val="005E1529"/>
    <w:rsid w:val="005F201A"/>
    <w:rsid w:val="00601140"/>
    <w:rsid w:val="00615EA7"/>
    <w:rsid w:val="006164C9"/>
    <w:rsid w:val="006222A5"/>
    <w:rsid w:val="00622864"/>
    <w:rsid w:val="00623EF5"/>
    <w:rsid w:val="00625BE4"/>
    <w:rsid w:val="00633564"/>
    <w:rsid w:val="00634D48"/>
    <w:rsid w:val="00642DAD"/>
    <w:rsid w:val="00645CC7"/>
    <w:rsid w:val="00647967"/>
    <w:rsid w:val="00656381"/>
    <w:rsid w:val="00677B60"/>
    <w:rsid w:val="0068492F"/>
    <w:rsid w:val="00692AE2"/>
    <w:rsid w:val="00692CAA"/>
    <w:rsid w:val="006935AF"/>
    <w:rsid w:val="006A7ABC"/>
    <w:rsid w:val="006B6926"/>
    <w:rsid w:val="006D5638"/>
    <w:rsid w:val="006E10CF"/>
    <w:rsid w:val="006E1DE2"/>
    <w:rsid w:val="006E68E7"/>
    <w:rsid w:val="006E69BD"/>
    <w:rsid w:val="006F5B04"/>
    <w:rsid w:val="00700FEB"/>
    <w:rsid w:val="00704ACC"/>
    <w:rsid w:val="00720F3D"/>
    <w:rsid w:val="007245B5"/>
    <w:rsid w:val="00741535"/>
    <w:rsid w:val="00745D22"/>
    <w:rsid w:val="00762BA2"/>
    <w:rsid w:val="007649E6"/>
    <w:rsid w:val="00773F51"/>
    <w:rsid w:val="00774AB5"/>
    <w:rsid w:val="007768C1"/>
    <w:rsid w:val="00787299"/>
    <w:rsid w:val="00790D70"/>
    <w:rsid w:val="00793419"/>
    <w:rsid w:val="007940BD"/>
    <w:rsid w:val="007B404B"/>
    <w:rsid w:val="007B5246"/>
    <w:rsid w:val="007B6436"/>
    <w:rsid w:val="007E0525"/>
    <w:rsid w:val="007E2F73"/>
    <w:rsid w:val="007E76FA"/>
    <w:rsid w:val="007F25EA"/>
    <w:rsid w:val="00802B09"/>
    <w:rsid w:val="00805FC8"/>
    <w:rsid w:val="00811195"/>
    <w:rsid w:val="00811A38"/>
    <w:rsid w:val="00835B74"/>
    <w:rsid w:val="008378B7"/>
    <w:rsid w:val="00843A5E"/>
    <w:rsid w:val="0084493C"/>
    <w:rsid w:val="00845102"/>
    <w:rsid w:val="00855FBD"/>
    <w:rsid w:val="00864856"/>
    <w:rsid w:val="008666AE"/>
    <w:rsid w:val="00887779"/>
    <w:rsid w:val="00887DD3"/>
    <w:rsid w:val="008B208E"/>
    <w:rsid w:val="008B3597"/>
    <w:rsid w:val="008D1642"/>
    <w:rsid w:val="008E06DB"/>
    <w:rsid w:val="008E2B89"/>
    <w:rsid w:val="008F4D81"/>
    <w:rsid w:val="00900977"/>
    <w:rsid w:val="009050DB"/>
    <w:rsid w:val="00906D34"/>
    <w:rsid w:val="00912952"/>
    <w:rsid w:val="009154C9"/>
    <w:rsid w:val="00920650"/>
    <w:rsid w:val="009235F8"/>
    <w:rsid w:val="00924120"/>
    <w:rsid w:val="00932CF9"/>
    <w:rsid w:val="00943096"/>
    <w:rsid w:val="00945286"/>
    <w:rsid w:val="00951B67"/>
    <w:rsid w:val="009540B2"/>
    <w:rsid w:val="009565D9"/>
    <w:rsid w:val="00965551"/>
    <w:rsid w:val="00976373"/>
    <w:rsid w:val="00981656"/>
    <w:rsid w:val="00992A03"/>
    <w:rsid w:val="0099556F"/>
    <w:rsid w:val="009A0284"/>
    <w:rsid w:val="009A2EFF"/>
    <w:rsid w:val="009B2546"/>
    <w:rsid w:val="009B30B1"/>
    <w:rsid w:val="009B4C86"/>
    <w:rsid w:val="009B50CF"/>
    <w:rsid w:val="009B73B2"/>
    <w:rsid w:val="009C3C9D"/>
    <w:rsid w:val="009C533D"/>
    <w:rsid w:val="009C74A2"/>
    <w:rsid w:val="009D1519"/>
    <w:rsid w:val="009E3087"/>
    <w:rsid w:val="009E35B3"/>
    <w:rsid w:val="009F2074"/>
    <w:rsid w:val="00A17E58"/>
    <w:rsid w:val="00A249D2"/>
    <w:rsid w:val="00A2517D"/>
    <w:rsid w:val="00A33F4C"/>
    <w:rsid w:val="00A3652D"/>
    <w:rsid w:val="00A42445"/>
    <w:rsid w:val="00A4384A"/>
    <w:rsid w:val="00A50A41"/>
    <w:rsid w:val="00A63D19"/>
    <w:rsid w:val="00A7701C"/>
    <w:rsid w:val="00A77FE3"/>
    <w:rsid w:val="00A80F79"/>
    <w:rsid w:val="00A8130B"/>
    <w:rsid w:val="00A86AB7"/>
    <w:rsid w:val="00A87659"/>
    <w:rsid w:val="00A92154"/>
    <w:rsid w:val="00A93F5E"/>
    <w:rsid w:val="00AC1A6C"/>
    <w:rsid w:val="00AD0678"/>
    <w:rsid w:val="00AD0A20"/>
    <w:rsid w:val="00AD0F15"/>
    <w:rsid w:val="00AE0C70"/>
    <w:rsid w:val="00AE53B8"/>
    <w:rsid w:val="00AF2A2D"/>
    <w:rsid w:val="00AF5AEC"/>
    <w:rsid w:val="00AF67F9"/>
    <w:rsid w:val="00B07336"/>
    <w:rsid w:val="00B128B6"/>
    <w:rsid w:val="00B128C5"/>
    <w:rsid w:val="00B132CD"/>
    <w:rsid w:val="00B31A20"/>
    <w:rsid w:val="00B37003"/>
    <w:rsid w:val="00B42EEF"/>
    <w:rsid w:val="00B50201"/>
    <w:rsid w:val="00B60D03"/>
    <w:rsid w:val="00B64F0D"/>
    <w:rsid w:val="00B663BF"/>
    <w:rsid w:val="00B82AFF"/>
    <w:rsid w:val="00B85E2A"/>
    <w:rsid w:val="00B93380"/>
    <w:rsid w:val="00BA3156"/>
    <w:rsid w:val="00BB3689"/>
    <w:rsid w:val="00BB67D2"/>
    <w:rsid w:val="00BB68A8"/>
    <w:rsid w:val="00BC06A5"/>
    <w:rsid w:val="00BC20B0"/>
    <w:rsid w:val="00BC3DDA"/>
    <w:rsid w:val="00BD1191"/>
    <w:rsid w:val="00BE29AF"/>
    <w:rsid w:val="00BE41FD"/>
    <w:rsid w:val="00BF046D"/>
    <w:rsid w:val="00BF2354"/>
    <w:rsid w:val="00C10AE3"/>
    <w:rsid w:val="00C14DD2"/>
    <w:rsid w:val="00C20E90"/>
    <w:rsid w:val="00C21A9E"/>
    <w:rsid w:val="00C25796"/>
    <w:rsid w:val="00C329D9"/>
    <w:rsid w:val="00C37F98"/>
    <w:rsid w:val="00C432DA"/>
    <w:rsid w:val="00C45643"/>
    <w:rsid w:val="00C5386B"/>
    <w:rsid w:val="00C53B35"/>
    <w:rsid w:val="00C53CEA"/>
    <w:rsid w:val="00C64EA8"/>
    <w:rsid w:val="00C734EC"/>
    <w:rsid w:val="00C742E2"/>
    <w:rsid w:val="00C76D79"/>
    <w:rsid w:val="00C85703"/>
    <w:rsid w:val="00C941E7"/>
    <w:rsid w:val="00CA287A"/>
    <w:rsid w:val="00CA2DE0"/>
    <w:rsid w:val="00CC0D19"/>
    <w:rsid w:val="00CC388D"/>
    <w:rsid w:val="00CD17D8"/>
    <w:rsid w:val="00CD2E9D"/>
    <w:rsid w:val="00CD5CAD"/>
    <w:rsid w:val="00CD6658"/>
    <w:rsid w:val="00CE147E"/>
    <w:rsid w:val="00CE1544"/>
    <w:rsid w:val="00CE54FB"/>
    <w:rsid w:val="00CF3587"/>
    <w:rsid w:val="00CF4484"/>
    <w:rsid w:val="00D05286"/>
    <w:rsid w:val="00D079D2"/>
    <w:rsid w:val="00D10425"/>
    <w:rsid w:val="00D15CDA"/>
    <w:rsid w:val="00D16EAA"/>
    <w:rsid w:val="00D17378"/>
    <w:rsid w:val="00D316F5"/>
    <w:rsid w:val="00D4292B"/>
    <w:rsid w:val="00D4429E"/>
    <w:rsid w:val="00D5593A"/>
    <w:rsid w:val="00D5752C"/>
    <w:rsid w:val="00D57CC8"/>
    <w:rsid w:val="00D60C71"/>
    <w:rsid w:val="00D6172F"/>
    <w:rsid w:val="00D6211B"/>
    <w:rsid w:val="00D631F6"/>
    <w:rsid w:val="00D66810"/>
    <w:rsid w:val="00D72B10"/>
    <w:rsid w:val="00D73C5E"/>
    <w:rsid w:val="00D87188"/>
    <w:rsid w:val="00D90608"/>
    <w:rsid w:val="00D90F1F"/>
    <w:rsid w:val="00D97FB6"/>
    <w:rsid w:val="00DA3B0B"/>
    <w:rsid w:val="00DB0B41"/>
    <w:rsid w:val="00DC16E8"/>
    <w:rsid w:val="00DC586A"/>
    <w:rsid w:val="00DD7416"/>
    <w:rsid w:val="00DE122D"/>
    <w:rsid w:val="00DE582F"/>
    <w:rsid w:val="00DF5B29"/>
    <w:rsid w:val="00E05EC0"/>
    <w:rsid w:val="00E13151"/>
    <w:rsid w:val="00E176C2"/>
    <w:rsid w:val="00E20406"/>
    <w:rsid w:val="00E22C97"/>
    <w:rsid w:val="00E4508D"/>
    <w:rsid w:val="00E47780"/>
    <w:rsid w:val="00E5058E"/>
    <w:rsid w:val="00E53470"/>
    <w:rsid w:val="00E56819"/>
    <w:rsid w:val="00E704CE"/>
    <w:rsid w:val="00E7542F"/>
    <w:rsid w:val="00E80D16"/>
    <w:rsid w:val="00E86536"/>
    <w:rsid w:val="00E90904"/>
    <w:rsid w:val="00E92C6D"/>
    <w:rsid w:val="00E96A93"/>
    <w:rsid w:val="00EA6710"/>
    <w:rsid w:val="00EA7D07"/>
    <w:rsid w:val="00EB17A8"/>
    <w:rsid w:val="00EB29CB"/>
    <w:rsid w:val="00EB66F3"/>
    <w:rsid w:val="00EC44C9"/>
    <w:rsid w:val="00EE503F"/>
    <w:rsid w:val="00EE63DD"/>
    <w:rsid w:val="00EE7529"/>
    <w:rsid w:val="00EF0796"/>
    <w:rsid w:val="00EF1CD8"/>
    <w:rsid w:val="00EF7C36"/>
    <w:rsid w:val="00F00B70"/>
    <w:rsid w:val="00F10862"/>
    <w:rsid w:val="00F1119C"/>
    <w:rsid w:val="00F1169A"/>
    <w:rsid w:val="00F15A85"/>
    <w:rsid w:val="00F27540"/>
    <w:rsid w:val="00F30F7A"/>
    <w:rsid w:val="00F33CB6"/>
    <w:rsid w:val="00F34AA9"/>
    <w:rsid w:val="00F37708"/>
    <w:rsid w:val="00F434D0"/>
    <w:rsid w:val="00F46034"/>
    <w:rsid w:val="00F50810"/>
    <w:rsid w:val="00F57270"/>
    <w:rsid w:val="00F613D9"/>
    <w:rsid w:val="00F65A28"/>
    <w:rsid w:val="00F71BC7"/>
    <w:rsid w:val="00F84421"/>
    <w:rsid w:val="00F8512F"/>
    <w:rsid w:val="00F93508"/>
    <w:rsid w:val="00F95A4D"/>
    <w:rsid w:val="00FA79D7"/>
    <w:rsid w:val="00FB01EC"/>
    <w:rsid w:val="00FB06E8"/>
    <w:rsid w:val="00FB2FEF"/>
    <w:rsid w:val="00FB427D"/>
    <w:rsid w:val="00FB5C87"/>
    <w:rsid w:val="00FE08C7"/>
    <w:rsid w:val="00FF0E26"/>
    <w:rsid w:val="00FF4B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ACCD75"/>
  <w15:chartTrackingRefBased/>
  <w15:docId w15:val="{EF539BFD-3F5D-0B4F-B69E-752F5F5A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9E"/>
    <w:pPr>
      <w:ind w:left="720"/>
      <w:contextualSpacing/>
    </w:pPr>
  </w:style>
  <w:style w:type="paragraph" w:styleId="CommentText">
    <w:name w:val="annotation text"/>
    <w:basedOn w:val="Normal"/>
    <w:link w:val="CommentTextChar"/>
    <w:uiPriority w:val="99"/>
    <w:unhideWhenUsed/>
    <w:rsid w:val="0004759E"/>
    <w:rPr>
      <w:sz w:val="20"/>
      <w:szCs w:val="20"/>
    </w:rPr>
  </w:style>
  <w:style w:type="character" w:customStyle="1" w:styleId="CommentTextChar">
    <w:name w:val="Comment Text Char"/>
    <w:basedOn w:val="DefaultParagraphFont"/>
    <w:link w:val="CommentText"/>
    <w:uiPriority w:val="99"/>
    <w:rsid w:val="0004759E"/>
    <w:rPr>
      <w:sz w:val="20"/>
      <w:szCs w:val="20"/>
      <w:lang w:val="en-US"/>
    </w:rPr>
  </w:style>
  <w:style w:type="character" w:styleId="CommentReference">
    <w:name w:val="annotation reference"/>
    <w:basedOn w:val="DefaultParagraphFont"/>
    <w:uiPriority w:val="99"/>
    <w:semiHidden/>
    <w:unhideWhenUsed/>
    <w:rsid w:val="0004759E"/>
    <w:rPr>
      <w:sz w:val="16"/>
      <w:szCs w:val="16"/>
    </w:rPr>
  </w:style>
  <w:style w:type="paragraph" w:styleId="BalloonText">
    <w:name w:val="Balloon Text"/>
    <w:basedOn w:val="Normal"/>
    <w:link w:val="BalloonTextChar"/>
    <w:uiPriority w:val="99"/>
    <w:semiHidden/>
    <w:unhideWhenUsed/>
    <w:rsid w:val="000475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59E"/>
    <w:rPr>
      <w:rFonts w:ascii="Times New Roman" w:hAnsi="Times New Roman" w:cs="Times New Roman"/>
      <w:sz w:val="18"/>
      <w:szCs w:val="18"/>
      <w:lang w:val="en-US"/>
    </w:rPr>
  </w:style>
  <w:style w:type="paragraph" w:styleId="Revision">
    <w:name w:val="Revision"/>
    <w:hidden/>
    <w:uiPriority w:val="99"/>
    <w:semiHidden/>
    <w:rsid w:val="0004759E"/>
    <w:rPr>
      <w:lang w:val="en-US"/>
    </w:rPr>
  </w:style>
  <w:style w:type="paragraph" w:styleId="CommentSubject">
    <w:name w:val="annotation subject"/>
    <w:basedOn w:val="CommentText"/>
    <w:next w:val="CommentText"/>
    <w:link w:val="CommentSubjectChar"/>
    <w:uiPriority w:val="99"/>
    <w:semiHidden/>
    <w:unhideWhenUsed/>
    <w:rsid w:val="001E0EEC"/>
    <w:rPr>
      <w:b/>
      <w:bCs/>
    </w:rPr>
  </w:style>
  <w:style w:type="character" w:customStyle="1" w:styleId="CommentSubjectChar">
    <w:name w:val="Comment Subject Char"/>
    <w:basedOn w:val="CommentTextChar"/>
    <w:link w:val="CommentSubject"/>
    <w:uiPriority w:val="99"/>
    <w:semiHidden/>
    <w:rsid w:val="001E0EEC"/>
    <w:rPr>
      <w:b/>
      <w:bCs/>
      <w:sz w:val="20"/>
      <w:szCs w:val="20"/>
      <w:lang w:val="en-US"/>
    </w:rPr>
  </w:style>
  <w:style w:type="character" w:styleId="Hyperlink">
    <w:name w:val="Hyperlink"/>
    <w:basedOn w:val="DefaultParagraphFont"/>
    <w:uiPriority w:val="99"/>
    <w:unhideWhenUsed/>
    <w:rsid w:val="00F00B70"/>
    <w:rPr>
      <w:color w:val="0563C1" w:themeColor="hyperlink"/>
      <w:u w:val="single"/>
    </w:rPr>
  </w:style>
  <w:style w:type="character" w:styleId="UnresolvedMention">
    <w:name w:val="Unresolved Mention"/>
    <w:basedOn w:val="DefaultParagraphFont"/>
    <w:uiPriority w:val="99"/>
    <w:semiHidden/>
    <w:unhideWhenUsed/>
    <w:rsid w:val="00F00B70"/>
    <w:rPr>
      <w:color w:val="605E5C"/>
      <w:shd w:val="clear" w:color="auto" w:fill="E1DFDD"/>
    </w:rPr>
  </w:style>
  <w:style w:type="paragraph" w:styleId="Header">
    <w:name w:val="header"/>
    <w:basedOn w:val="Normal"/>
    <w:link w:val="HeaderChar"/>
    <w:uiPriority w:val="99"/>
    <w:unhideWhenUsed/>
    <w:rsid w:val="00AD0A20"/>
    <w:pPr>
      <w:tabs>
        <w:tab w:val="center" w:pos="4419"/>
        <w:tab w:val="right" w:pos="8838"/>
      </w:tabs>
    </w:pPr>
  </w:style>
  <w:style w:type="character" w:customStyle="1" w:styleId="HeaderChar">
    <w:name w:val="Header Char"/>
    <w:basedOn w:val="DefaultParagraphFont"/>
    <w:link w:val="Header"/>
    <w:uiPriority w:val="99"/>
    <w:rsid w:val="00AD0A20"/>
    <w:rPr>
      <w:lang w:val="en-US"/>
    </w:rPr>
  </w:style>
  <w:style w:type="paragraph" w:styleId="Footer">
    <w:name w:val="footer"/>
    <w:basedOn w:val="Normal"/>
    <w:link w:val="FooterChar"/>
    <w:uiPriority w:val="99"/>
    <w:unhideWhenUsed/>
    <w:rsid w:val="00AD0A20"/>
    <w:pPr>
      <w:tabs>
        <w:tab w:val="center" w:pos="4419"/>
        <w:tab w:val="right" w:pos="8838"/>
      </w:tabs>
    </w:pPr>
  </w:style>
  <w:style w:type="character" w:customStyle="1" w:styleId="FooterChar">
    <w:name w:val="Footer Char"/>
    <w:basedOn w:val="DefaultParagraphFont"/>
    <w:link w:val="Footer"/>
    <w:uiPriority w:val="99"/>
    <w:rsid w:val="00AD0A20"/>
    <w:rPr>
      <w:lang w:val="en-US"/>
    </w:rPr>
  </w:style>
  <w:style w:type="paragraph" w:styleId="HTMLPreformatted">
    <w:name w:val="HTML Preformatted"/>
    <w:basedOn w:val="Normal"/>
    <w:link w:val="HTMLPreformattedChar"/>
    <w:uiPriority w:val="99"/>
    <w:semiHidden/>
    <w:unhideWhenUsed/>
    <w:rsid w:val="000075C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75CD"/>
    <w:rPr>
      <w:rFonts w:ascii="Consolas" w:hAnsi="Consolas"/>
      <w:sz w:val="20"/>
      <w:szCs w:val="20"/>
      <w:lang w:val="en-US"/>
    </w:rPr>
  </w:style>
  <w:style w:type="character" w:customStyle="1" w:styleId="ui-provider">
    <w:name w:val="ui-provider"/>
    <w:basedOn w:val="DefaultParagraphFont"/>
    <w:rsid w:val="00622864"/>
  </w:style>
  <w:style w:type="table" w:styleId="TableGrid">
    <w:name w:val="Table Grid"/>
    <w:basedOn w:val="TableNormal"/>
    <w:uiPriority w:val="59"/>
    <w:rsid w:val="00F30F7A"/>
    <w:pPr>
      <w:ind w:left="432" w:hanging="432"/>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77168">
      <w:bodyDiv w:val="1"/>
      <w:marLeft w:val="0"/>
      <w:marRight w:val="0"/>
      <w:marTop w:val="0"/>
      <w:marBottom w:val="0"/>
      <w:divBdr>
        <w:top w:val="none" w:sz="0" w:space="0" w:color="auto"/>
        <w:left w:val="none" w:sz="0" w:space="0" w:color="auto"/>
        <w:bottom w:val="none" w:sz="0" w:space="0" w:color="auto"/>
        <w:right w:val="none" w:sz="0" w:space="0" w:color="auto"/>
      </w:divBdr>
    </w:div>
    <w:div w:id="847451461">
      <w:bodyDiv w:val="1"/>
      <w:marLeft w:val="0"/>
      <w:marRight w:val="0"/>
      <w:marTop w:val="0"/>
      <w:marBottom w:val="0"/>
      <w:divBdr>
        <w:top w:val="none" w:sz="0" w:space="0" w:color="auto"/>
        <w:left w:val="none" w:sz="0" w:space="0" w:color="auto"/>
        <w:bottom w:val="none" w:sz="0" w:space="0" w:color="auto"/>
        <w:right w:val="none" w:sz="0" w:space="0" w:color="auto"/>
      </w:divBdr>
    </w:div>
    <w:div w:id="926571815">
      <w:bodyDiv w:val="1"/>
      <w:marLeft w:val="0"/>
      <w:marRight w:val="0"/>
      <w:marTop w:val="0"/>
      <w:marBottom w:val="0"/>
      <w:divBdr>
        <w:top w:val="none" w:sz="0" w:space="0" w:color="auto"/>
        <w:left w:val="none" w:sz="0" w:space="0" w:color="auto"/>
        <w:bottom w:val="none" w:sz="0" w:space="0" w:color="auto"/>
        <w:right w:val="none" w:sz="0" w:space="0" w:color="auto"/>
      </w:divBdr>
    </w:div>
    <w:div w:id="990400397">
      <w:bodyDiv w:val="1"/>
      <w:marLeft w:val="0"/>
      <w:marRight w:val="0"/>
      <w:marTop w:val="0"/>
      <w:marBottom w:val="0"/>
      <w:divBdr>
        <w:top w:val="none" w:sz="0" w:space="0" w:color="auto"/>
        <w:left w:val="none" w:sz="0" w:space="0" w:color="auto"/>
        <w:bottom w:val="none" w:sz="0" w:space="0" w:color="auto"/>
        <w:right w:val="none" w:sz="0" w:space="0" w:color="auto"/>
      </w:divBdr>
    </w:div>
    <w:div w:id="1278295195">
      <w:bodyDiv w:val="1"/>
      <w:marLeft w:val="0"/>
      <w:marRight w:val="0"/>
      <w:marTop w:val="0"/>
      <w:marBottom w:val="0"/>
      <w:divBdr>
        <w:top w:val="none" w:sz="0" w:space="0" w:color="auto"/>
        <w:left w:val="none" w:sz="0" w:space="0" w:color="auto"/>
        <w:bottom w:val="none" w:sz="0" w:space="0" w:color="auto"/>
        <w:right w:val="none" w:sz="0" w:space="0" w:color="auto"/>
      </w:divBdr>
    </w:div>
    <w:div w:id="18972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F325E-2A1F-41E3-A7B4-3B9B0587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B49DD-07D2-411F-9613-B63FB73FD3C3}">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F84FE4FB-FB8A-5C43-82D9-0ED698570425}">
  <ds:schemaRefs>
    <ds:schemaRef ds:uri="http://schemas.openxmlformats.org/officeDocument/2006/bibliography"/>
  </ds:schemaRefs>
</ds:datastoreItem>
</file>

<file path=customXml/itemProps4.xml><?xml version="1.0" encoding="utf-8"?>
<ds:datastoreItem xmlns:ds="http://schemas.openxmlformats.org/officeDocument/2006/customXml" ds:itemID="{370BD87A-689B-46CD-873D-87BA6ED73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11167</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Fundacion Omacha</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dc:creator>
  <cp:keywords/>
  <dc:description/>
  <cp:lastModifiedBy>JENNINGS Edmund</cp:lastModifiedBy>
  <cp:revision>3</cp:revision>
  <dcterms:created xsi:type="dcterms:W3CDTF">2024-12-05T14:28:00Z</dcterms:created>
  <dcterms:modified xsi:type="dcterms:W3CDTF">2024-12-06T08:54:00Z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