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10C06" w14:textId="77777777" w:rsidR="00B536B5" w:rsidRPr="00B536B5" w:rsidRDefault="00B536B5" w:rsidP="00B536B5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="Calibri" w:hAnsi="Calibri" w:cs="Calibri"/>
          <w:bCs/>
          <w:lang w:val="fr-FR"/>
        </w:rPr>
      </w:pPr>
      <w:r w:rsidRPr="00B536B5">
        <w:rPr>
          <w:rFonts w:ascii="Calibri" w:hAnsi="Calibri" w:cs="Calibri"/>
          <w:bCs/>
          <w:lang w:val="fr-FR"/>
        </w:rPr>
        <w:t>CONVENTION SUR LES ZONES HUMIDES</w:t>
      </w:r>
    </w:p>
    <w:p w14:paraId="3D2AE97C" w14:textId="2040D747" w:rsidR="00B536B5" w:rsidRPr="00B536B5" w:rsidRDefault="00B536B5" w:rsidP="00B536B5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="Calibri" w:hAnsi="Calibri" w:cs="Calibri"/>
          <w:bCs/>
          <w:lang w:val="fr-FR"/>
        </w:rPr>
      </w:pPr>
      <w:r w:rsidRPr="00B536B5">
        <w:rPr>
          <w:rFonts w:ascii="Calibri" w:hAnsi="Calibri" w:cs="Calibri"/>
          <w:bCs/>
          <w:lang w:val="fr-FR"/>
        </w:rPr>
        <w:t>64</w:t>
      </w:r>
      <w:r w:rsidRPr="00B536B5">
        <w:rPr>
          <w:rFonts w:ascii="Calibri" w:hAnsi="Calibri" w:cs="Calibri"/>
          <w:bCs/>
          <w:vertAlign w:val="superscript"/>
          <w:lang w:val="fr-FR"/>
        </w:rPr>
        <w:t>e</w:t>
      </w:r>
      <w:r w:rsidR="00DA0C12">
        <w:rPr>
          <w:rFonts w:ascii="Calibri" w:hAnsi="Calibri" w:cs="Calibri"/>
          <w:bCs/>
          <w:lang w:val="fr-FR"/>
        </w:rPr>
        <w:t> </w:t>
      </w:r>
      <w:r w:rsidRPr="00B536B5">
        <w:rPr>
          <w:rFonts w:ascii="Calibri" w:hAnsi="Calibri" w:cs="Calibri"/>
          <w:bCs/>
          <w:lang w:val="fr-FR"/>
        </w:rPr>
        <w:t>réunion du Comité permanent</w:t>
      </w:r>
    </w:p>
    <w:p w14:paraId="07D09012" w14:textId="4B4D5D3C" w:rsidR="002C2F94" w:rsidRPr="00B536B5" w:rsidRDefault="00B536B5" w:rsidP="002C2F94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="Calibri" w:hAnsi="Calibri" w:cs="Calibri"/>
          <w:b/>
          <w:lang w:val="fr-FR"/>
        </w:rPr>
      </w:pPr>
      <w:r w:rsidRPr="00B536B5">
        <w:rPr>
          <w:rFonts w:ascii="Calibri" w:hAnsi="Calibri" w:cs="Calibri"/>
          <w:bCs/>
          <w:lang w:val="fr-FR"/>
        </w:rPr>
        <w:t>Gland, Suisse, 20-2</w:t>
      </w:r>
      <w:r w:rsidR="00331C3E">
        <w:rPr>
          <w:rFonts w:ascii="Calibri" w:hAnsi="Calibri" w:cs="Calibri"/>
          <w:bCs/>
          <w:lang w:val="fr-FR"/>
        </w:rPr>
        <w:t>4</w:t>
      </w:r>
      <w:r w:rsidRPr="00B536B5">
        <w:rPr>
          <w:rFonts w:ascii="Calibri" w:hAnsi="Calibri" w:cs="Calibri"/>
          <w:bCs/>
          <w:lang w:val="fr-FR"/>
        </w:rPr>
        <w:t xml:space="preserve"> janvier 2025</w:t>
      </w:r>
    </w:p>
    <w:p w14:paraId="27C6A6C0" w14:textId="77777777" w:rsidR="00C57EB7" w:rsidRPr="00B536B5" w:rsidRDefault="00C57EB7" w:rsidP="002C2F94">
      <w:pPr>
        <w:spacing w:after="0" w:line="240" w:lineRule="auto"/>
        <w:jc w:val="right"/>
        <w:rPr>
          <w:rFonts w:ascii="Calibri" w:hAnsi="Calibri" w:cs="Calibri"/>
          <w:sz w:val="28"/>
          <w:szCs w:val="28"/>
          <w:lang w:val="fr-FR"/>
        </w:rPr>
      </w:pPr>
    </w:p>
    <w:p w14:paraId="0AF7D949" w14:textId="36A14403" w:rsidR="00C57EB7" w:rsidRPr="00B536B5" w:rsidRDefault="002C2F94" w:rsidP="002C2F94">
      <w:pPr>
        <w:spacing w:after="0" w:line="240" w:lineRule="auto"/>
        <w:jc w:val="right"/>
        <w:rPr>
          <w:rFonts w:ascii="Calibri" w:hAnsi="Calibri" w:cs="Calibri"/>
          <w:b/>
          <w:sz w:val="28"/>
          <w:szCs w:val="28"/>
          <w:lang w:val="fr-FR"/>
        </w:rPr>
      </w:pPr>
      <w:r w:rsidRPr="00B536B5">
        <w:rPr>
          <w:rFonts w:ascii="Calibri" w:hAnsi="Calibri" w:cs="Calibri"/>
          <w:b/>
          <w:sz w:val="28"/>
          <w:szCs w:val="28"/>
          <w:lang w:val="fr-FR"/>
        </w:rPr>
        <w:t>SC64 Doc.29.</w:t>
      </w:r>
      <w:r w:rsidR="00E7664C" w:rsidRPr="00B536B5">
        <w:rPr>
          <w:rFonts w:ascii="Calibri" w:hAnsi="Calibri" w:cs="Calibri"/>
          <w:b/>
          <w:sz w:val="28"/>
          <w:szCs w:val="28"/>
          <w:lang w:val="fr-FR"/>
        </w:rPr>
        <w:t>8</w:t>
      </w:r>
    </w:p>
    <w:p w14:paraId="76E87F0D" w14:textId="77777777" w:rsidR="002C2F94" w:rsidRPr="00B536B5" w:rsidRDefault="002C2F94" w:rsidP="002C2F94">
      <w:pPr>
        <w:spacing w:after="0" w:line="240" w:lineRule="auto"/>
        <w:jc w:val="right"/>
        <w:rPr>
          <w:rFonts w:ascii="Calibri" w:hAnsi="Calibri" w:cs="Calibri"/>
          <w:b/>
          <w:sz w:val="28"/>
          <w:szCs w:val="28"/>
          <w:lang w:val="fr-FR"/>
        </w:rPr>
      </w:pPr>
    </w:p>
    <w:p w14:paraId="61578E93" w14:textId="4E0D128C" w:rsidR="00C57EB7" w:rsidRPr="00B536B5" w:rsidRDefault="00C57EB7" w:rsidP="002C2F94">
      <w:pPr>
        <w:spacing w:after="0" w:line="240" w:lineRule="auto"/>
        <w:ind w:right="16"/>
        <w:jc w:val="center"/>
        <w:rPr>
          <w:rFonts w:ascii="Calibri" w:eastAsia="Times New Roman" w:hAnsi="Calibri" w:cs="Calibri"/>
          <w:b/>
          <w:bCs/>
          <w:sz w:val="28"/>
          <w:szCs w:val="28"/>
          <w:lang w:val="fr-FR"/>
        </w:rPr>
      </w:pPr>
      <w:r w:rsidRPr="00B536B5">
        <w:rPr>
          <w:rFonts w:ascii="Calibri" w:eastAsia="Times New Roman" w:hAnsi="Calibri" w:cs="Calibri"/>
          <w:b/>
          <w:bCs/>
          <w:sz w:val="28"/>
          <w:szCs w:val="28"/>
          <w:lang w:val="fr-FR"/>
        </w:rPr>
        <w:t>Propos</w:t>
      </w:r>
      <w:r w:rsidR="00B536B5" w:rsidRPr="00B536B5">
        <w:rPr>
          <w:rFonts w:ascii="Calibri" w:eastAsia="Times New Roman" w:hAnsi="Calibri" w:cs="Calibri"/>
          <w:b/>
          <w:bCs/>
          <w:sz w:val="28"/>
          <w:szCs w:val="28"/>
          <w:lang w:val="fr-FR"/>
        </w:rPr>
        <w:t>ition de projet de résolution sur la réalisation du potentiel et l</w:t>
      </w:r>
      <w:r w:rsidR="00D3536D">
        <w:rPr>
          <w:rFonts w:ascii="Calibri" w:eastAsia="Times New Roman" w:hAnsi="Calibri" w:cs="Calibri"/>
          <w:b/>
          <w:bCs/>
          <w:sz w:val="28"/>
          <w:szCs w:val="28"/>
          <w:lang w:val="fr-FR"/>
        </w:rPr>
        <w:t>’</w:t>
      </w:r>
      <w:r w:rsidR="00B536B5" w:rsidRPr="00B536B5">
        <w:rPr>
          <w:rFonts w:ascii="Calibri" w:eastAsia="Times New Roman" w:hAnsi="Calibri" w:cs="Calibri"/>
          <w:b/>
          <w:bCs/>
          <w:sz w:val="28"/>
          <w:szCs w:val="28"/>
          <w:lang w:val="fr-FR"/>
        </w:rPr>
        <w:t>intégration de la jeunesse</w:t>
      </w:r>
      <w:r w:rsidR="0007379E">
        <w:rPr>
          <w:rFonts w:ascii="Calibri" w:eastAsia="Times New Roman" w:hAnsi="Calibri" w:cs="Calibri"/>
          <w:b/>
          <w:bCs/>
          <w:sz w:val="28"/>
          <w:szCs w:val="28"/>
          <w:lang w:val="fr-FR"/>
        </w:rPr>
        <w:t> </w:t>
      </w:r>
      <w:r w:rsidR="00B536B5" w:rsidRPr="00B536B5">
        <w:rPr>
          <w:rFonts w:ascii="Calibri" w:eastAsia="Times New Roman" w:hAnsi="Calibri" w:cs="Calibri"/>
          <w:b/>
          <w:bCs/>
          <w:sz w:val="28"/>
          <w:szCs w:val="28"/>
          <w:lang w:val="fr-FR"/>
        </w:rPr>
        <w:t>: favoriser la mobilisation des jeunes et la longévité de la Convention sur les zones humides</w:t>
      </w:r>
    </w:p>
    <w:p w14:paraId="77057B0F" w14:textId="77777777" w:rsidR="00C57EB7" w:rsidRPr="00B536B5" w:rsidRDefault="00C57EB7" w:rsidP="002C2F94">
      <w:pPr>
        <w:spacing w:after="0" w:line="240" w:lineRule="auto"/>
        <w:jc w:val="right"/>
        <w:rPr>
          <w:rFonts w:ascii="Calibri" w:eastAsia="Times New Roman" w:hAnsi="Calibri" w:cs="Calibri"/>
          <w:b/>
          <w:sz w:val="28"/>
          <w:szCs w:val="28"/>
          <w:lang w:val="fr-FR"/>
        </w:rPr>
      </w:pPr>
    </w:p>
    <w:p w14:paraId="77710B0D" w14:textId="0E65A3BF" w:rsidR="00C57EB7" w:rsidRPr="00B536B5" w:rsidRDefault="00B536B5" w:rsidP="0084708D">
      <w:pPr>
        <w:spacing w:after="0" w:line="240" w:lineRule="auto"/>
        <w:ind w:right="16"/>
        <w:rPr>
          <w:rFonts w:ascii="Calibri" w:eastAsia="Times New Roman" w:hAnsi="Calibri" w:cs="Calibri"/>
          <w:i/>
          <w:lang w:val="fr-FR"/>
        </w:rPr>
      </w:pPr>
      <w:r w:rsidRPr="00B536B5">
        <w:rPr>
          <w:rFonts w:ascii="Calibri" w:hAnsi="Calibri" w:cs="Calibri"/>
          <w:b/>
          <w:noProof/>
          <w:lang w:val="fr-FR"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B8AC327" wp14:editId="7E3A0917">
                <wp:simplePos x="0" y="0"/>
                <wp:positionH relativeFrom="column">
                  <wp:posOffset>0</wp:posOffset>
                </wp:positionH>
                <wp:positionV relativeFrom="paragraph">
                  <wp:posOffset>284480</wp:posOffset>
                </wp:positionV>
                <wp:extent cx="5820410" cy="769620"/>
                <wp:effectExtent l="0" t="0" r="2794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D74DE" w14:textId="2FCC398E" w:rsidR="00C57EB7" w:rsidRPr="00B536B5" w:rsidRDefault="00C57EB7" w:rsidP="00C57EB7">
                            <w:pPr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</w:pPr>
                            <w:r w:rsidRPr="00B536B5"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  <w:t xml:space="preserve">Action </w:t>
                            </w:r>
                            <w:r w:rsidR="00B536B5" w:rsidRPr="00B536B5"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  <w:t>requise </w:t>
                            </w:r>
                            <w:r w:rsidRPr="00B536B5"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  <w:t>:</w:t>
                            </w:r>
                          </w:p>
                          <w:p w14:paraId="51DBDEB4" w14:textId="77777777" w:rsidR="00B536B5" w:rsidRPr="00B536B5" w:rsidRDefault="00B536B5" w:rsidP="00B536B5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  <w:r w:rsidRPr="00B536B5">
                              <w:rPr>
                                <w:rFonts w:ascii="Calibri" w:hAnsi="Calibri" w:cs="Calibri"/>
                                <w:lang w:val="fr-FR"/>
                              </w:rPr>
                              <w:t>Le Comité permanent est invité à examiner et à approuver le projet de résolution ci-joint pour examen à la 15</w:t>
                            </w:r>
                            <w:r w:rsidRPr="00B536B5">
                              <w:rPr>
                                <w:rFonts w:ascii="Calibri" w:hAnsi="Calibri" w:cs="Calibri"/>
                                <w:vertAlign w:val="superscript"/>
                                <w:lang w:val="fr-FR"/>
                              </w:rPr>
                              <w:t>e</w:t>
                            </w:r>
                            <w:r w:rsidRPr="00B536B5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 session de la Conférence des Parties contractantes. </w:t>
                            </w:r>
                          </w:p>
                          <w:p w14:paraId="64578213" w14:textId="77777777" w:rsidR="00B536B5" w:rsidRPr="00971A77" w:rsidRDefault="00B536B5" w:rsidP="001F73D7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</w:p>
                          <w:p w14:paraId="0C029BD6" w14:textId="77777777" w:rsidR="00C57EB7" w:rsidRPr="00971A77" w:rsidRDefault="00C57EB7" w:rsidP="00C57EB7">
                            <w:pPr>
                              <w:widowControl w:val="0"/>
                              <w:ind w:left="426"/>
                              <w:rPr>
                                <w:lang w:val="fr-FR"/>
                              </w:rPr>
                            </w:pPr>
                          </w:p>
                          <w:p w14:paraId="5B210694" w14:textId="77777777" w:rsidR="00C57EB7" w:rsidRDefault="00C57EB7" w:rsidP="00C57EB7">
                            <w:pPr>
                              <w:widowControl w:val="0"/>
                              <w:rPr>
                                <w:highlight w:val="yellow"/>
                              </w:rPr>
                            </w:pPr>
                            <w:r w:rsidRPr="006659EF">
                              <w:t>[Insert any other actions requested of the Standing Committee]</w:t>
                            </w:r>
                          </w:p>
                          <w:p w14:paraId="1D06518E" w14:textId="77777777" w:rsidR="00C57EB7" w:rsidRDefault="00C57EB7" w:rsidP="00C57E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AC3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4pt;width:458.3pt;height:60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">
                <v:textbox>
                  <w:txbxContent>
                    <w:p w14:paraId="5E8D74DE" w14:textId="2FCC398E" w:rsidR="00C57EB7" w:rsidRPr="00B536B5" w:rsidRDefault="00C57EB7" w:rsidP="00C57EB7">
                      <w:pPr>
                        <w:rPr>
                          <w:rFonts w:ascii="Calibri" w:hAnsi="Calibri" w:cs="Calibri"/>
                          <w:b/>
                          <w:lang w:val="fr-FR"/>
                        </w:rPr>
                      </w:pPr>
                      <w:r w:rsidRPr="00B536B5">
                        <w:rPr>
                          <w:rFonts w:ascii="Calibri" w:hAnsi="Calibri" w:cs="Calibri"/>
                          <w:b/>
                          <w:lang w:val="fr-FR"/>
                        </w:rPr>
                        <w:t xml:space="preserve">Action </w:t>
                      </w:r>
                      <w:r w:rsidR="00B536B5" w:rsidRPr="00B536B5">
                        <w:rPr>
                          <w:rFonts w:ascii="Calibri" w:hAnsi="Calibri" w:cs="Calibri"/>
                          <w:b/>
                          <w:lang w:val="fr-FR"/>
                        </w:rPr>
                        <w:t>requise </w:t>
                      </w:r>
                      <w:r w:rsidRPr="00B536B5">
                        <w:rPr>
                          <w:rFonts w:ascii="Calibri" w:hAnsi="Calibri" w:cs="Calibri"/>
                          <w:b/>
                          <w:lang w:val="fr-FR"/>
                        </w:rPr>
                        <w:t>:</w:t>
                      </w:r>
                    </w:p>
                    <w:p w14:paraId="51DBDEB4" w14:textId="77777777" w:rsidR="00B536B5" w:rsidRPr="00B536B5" w:rsidRDefault="00B536B5" w:rsidP="00B536B5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lang w:val="fr-FR"/>
                        </w:rPr>
                      </w:pPr>
                      <w:r w:rsidRPr="00B536B5">
                        <w:rPr>
                          <w:rFonts w:ascii="Calibri" w:hAnsi="Calibri" w:cs="Calibri"/>
                          <w:lang w:val="fr-FR"/>
                        </w:rPr>
                        <w:t>Le Comité permanent est invité à examiner et à approuver le projet de résolution ci-joint pour examen à la 15</w:t>
                      </w:r>
                      <w:r w:rsidRPr="00B536B5">
                        <w:rPr>
                          <w:rFonts w:ascii="Calibri" w:hAnsi="Calibri" w:cs="Calibri"/>
                          <w:vertAlign w:val="superscript"/>
                          <w:lang w:val="fr-FR"/>
                        </w:rPr>
                        <w:t>e</w:t>
                      </w:r>
                      <w:r w:rsidRPr="00B536B5">
                        <w:rPr>
                          <w:rFonts w:ascii="Calibri" w:hAnsi="Calibri" w:cs="Calibri"/>
                          <w:lang w:val="fr-FR"/>
                        </w:rPr>
                        <w:t xml:space="preserve"> session de la Conférence des Parties contractantes. </w:t>
                      </w:r>
                    </w:p>
                    <w:p w14:paraId="64578213" w14:textId="77777777" w:rsidR="00B536B5" w:rsidRPr="00971A77" w:rsidRDefault="00B536B5" w:rsidP="001F73D7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lang w:val="fr-FR"/>
                        </w:rPr>
                      </w:pPr>
                    </w:p>
                    <w:p w14:paraId="0C029BD6" w14:textId="77777777" w:rsidR="00C57EB7" w:rsidRPr="00971A77" w:rsidRDefault="00C57EB7" w:rsidP="00C57EB7">
                      <w:pPr>
                        <w:widowControl w:val="0"/>
                        <w:ind w:left="426"/>
                        <w:rPr>
                          <w:lang w:val="fr-FR"/>
                        </w:rPr>
                      </w:pPr>
                    </w:p>
                    <w:p w14:paraId="5B210694" w14:textId="77777777" w:rsidR="00C57EB7" w:rsidRDefault="00C57EB7" w:rsidP="00C57EB7">
                      <w:pPr>
                        <w:widowControl w:val="0"/>
                        <w:rPr>
                          <w:highlight w:val="yellow"/>
                        </w:rPr>
                      </w:pPr>
                      <w:r w:rsidRPr="006659EF">
                        <w:t>[Insert any other actions requested of the Standing Committee]</w:t>
                      </w:r>
                    </w:p>
                    <w:p w14:paraId="1D06518E" w14:textId="77777777" w:rsidR="00C57EB7" w:rsidRDefault="00C57EB7" w:rsidP="00C57EB7"/>
                  </w:txbxContent>
                </v:textbox>
                <w10:wrap type="square"/>
              </v:shape>
            </w:pict>
          </mc:Fallback>
        </mc:AlternateContent>
      </w:r>
      <w:r w:rsidR="00C57EB7" w:rsidRPr="00B536B5">
        <w:rPr>
          <w:rFonts w:ascii="Calibri" w:eastAsia="Times New Roman" w:hAnsi="Calibri" w:cs="Calibri"/>
          <w:i/>
          <w:lang w:val="fr-FR"/>
        </w:rPr>
        <w:t>S</w:t>
      </w:r>
      <w:r w:rsidRPr="00B536B5">
        <w:rPr>
          <w:rFonts w:ascii="Calibri" w:eastAsia="Times New Roman" w:hAnsi="Calibri" w:cs="Calibri"/>
          <w:i/>
          <w:lang w:val="fr-FR"/>
        </w:rPr>
        <w:t>oumise par l</w:t>
      </w:r>
      <w:r w:rsidR="00D3536D">
        <w:rPr>
          <w:rFonts w:ascii="Calibri" w:eastAsia="Times New Roman" w:hAnsi="Calibri" w:cs="Calibri"/>
          <w:i/>
          <w:lang w:val="fr-FR"/>
        </w:rPr>
        <w:t>’</w:t>
      </w:r>
      <w:r w:rsidR="0064774C" w:rsidRPr="00B536B5">
        <w:rPr>
          <w:rFonts w:ascii="Calibri" w:eastAsia="Times New Roman" w:hAnsi="Calibri" w:cs="Calibri"/>
          <w:i/>
          <w:lang w:val="fr-FR"/>
        </w:rPr>
        <w:t>Australi</w:t>
      </w:r>
      <w:r w:rsidRPr="00B536B5">
        <w:rPr>
          <w:rFonts w:ascii="Calibri" w:eastAsia="Times New Roman" w:hAnsi="Calibri" w:cs="Calibri"/>
          <w:i/>
          <w:lang w:val="fr-FR"/>
        </w:rPr>
        <w:t>e</w:t>
      </w:r>
    </w:p>
    <w:p w14:paraId="46C1DA06" w14:textId="77777777" w:rsidR="00C57EB7" w:rsidRPr="00B536B5" w:rsidRDefault="00C57EB7" w:rsidP="002C2F94">
      <w:pPr>
        <w:spacing w:after="0" w:line="240" w:lineRule="auto"/>
        <w:rPr>
          <w:rFonts w:ascii="Calibri" w:hAnsi="Calibri" w:cs="Calibri"/>
          <w:b/>
          <w:lang w:val="fr-FR"/>
        </w:rPr>
      </w:pPr>
    </w:p>
    <w:p w14:paraId="15D5EC07" w14:textId="77777777" w:rsidR="00C57EB7" w:rsidRPr="00B536B5" w:rsidRDefault="00C57EB7" w:rsidP="002C2F94">
      <w:pPr>
        <w:spacing w:after="0" w:line="240" w:lineRule="auto"/>
        <w:rPr>
          <w:rFonts w:ascii="Calibri" w:hAnsi="Calibri" w:cs="Calibri"/>
          <w:b/>
          <w:lang w:val="fr-FR"/>
        </w:rPr>
      </w:pPr>
    </w:p>
    <w:p w14:paraId="5168CF14" w14:textId="77777777" w:rsidR="00B536B5" w:rsidRPr="00B536B5" w:rsidRDefault="00B536B5" w:rsidP="00B536B5">
      <w:pPr>
        <w:spacing w:after="0" w:line="240" w:lineRule="auto"/>
        <w:rPr>
          <w:rFonts w:ascii="Calibri" w:hAnsi="Calibri" w:cs="Calibri"/>
          <w:bCs/>
          <w:i/>
          <w:iCs/>
          <w:lang w:val="fr-FR"/>
        </w:rPr>
      </w:pPr>
      <w:r w:rsidRPr="00B536B5">
        <w:rPr>
          <w:rFonts w:ascii="Calibri" w:hAnsi="Calibri" w:cs="Calibri"/>
          <w:bCs/>
          <w:i/>
          <w:iCs/>
          <w:lang w:val="fr-FR"/>
        </w:rPr>
        <w:t>Note de présentation du Secrétariat</w:t>
      </w:r>
    </w:p>
    <w:p w14:paraId="6693F287" w14:textId="1284377A" w:rsidR="00B536B5" w:rsidRPr="00B536B5" w:rsidRDefault="00B536B5" w:rsidP="00B536B5">
      <w:pPr>
        <w:spacing w:after="0" w:line="240" w:lineRule="auto"/>
        <w:rPr>
          <w:rFonts w:ascii="Calibri" w:hAnsi="Calibri" w:cs="Calibri"/>
          <w:bCs/>
          <w:i/>
          <w:iCs/>
          <w:lang w:val="fr-FR"/>
        </w:rPr>
      </w:pPr>
    </w:p>
    <w:p w14:paraId="62F26497" w14:textId="7B557DBA" w:rsidR="008F7C8C" w:rsidRPr="00B536B5" w:rsidRDefault="00524FCB" w:rsidP="00BF08BF">
      <w:pPr>
        <w:spacing w:after="0" w:line="240" w:lineRule="auto"/>
        <w:rPr>
          <w:rFonts w:ascii="Calibri" w:hAnsi="Calibri" w:cs="Calibri"/>
          <w:bCs/>
          <w:lang w:val="fr-FR"/>
        </w:rPr>
      </w:pPr>
      <w:r>
        <w:rPr>
          <w:rFonts w:ascii="Calibri" w:hAnsi="Calibri" w:cs="Calibri"/>
          <w:bCs/>
          <w:lang w:val="fr-FR"/>
        </w:rPr>
        <w:t>C</w:t>
      </w:r>
      <w:r w:rsidRPr="00524FCB">
        <w:rPr>
          <w:rFonts w:ascii="Calibri" w:hAnsi="Calibri" w:cs="Calibri"/>
          <w:bCs/>
          <w:lang w:val="fr-FR"/>
        </w:rPr>
        <w:t xml:space="preserve">e projet de résolution propose de rétablir le </w:t>
      </w:r>
      <w:r>
        <w:rPr>
          <w:rFonts w:ascii="Calibri" w:hAnsi="Calibri" w:cs="Calibri"/>
          <w:bCs/>
          <w:lang w:val="fr-FR"/>
        </w:rPr>
        <w:t>G</w:t>
      </w:r>
      <w:r w:rsidRPr="00524FCB">
        <w:rPr>
          <w:rFonts w:ascii="Calibri" w:hAnsi="Calibri" w:cs="Calibri"/>
          <w:bCs/>
          <w:lang w:val="fr-FR"/>
        </w:rPr>
        <w:t xml:space="preserve">roupe de travail </w:t>
      </w:r>
      <w:r>
        <w:rPr>
          <w:rFonts w:ascii="Calibri" w:hAnsi="Calibri" w:cs="Calibri"/>
          <w:bCs/>
          <w:lang w:val="fr-FR"/>
        </w:rPr>
        <w:t>sur la</w:t>
      </w:r>
      <w:r w:rsidR="00DA0C12">
        <w:rPr>
          <w:rFonts w:ascii="Calibri" w:hAnsi="Calibri" w:cs="Calibri"/>
          <w:bCs/>
          <w:lang w:val="fr-FR"/>
        </w:rPr>
        <w:t xml:space="preserve"> </w:t>
      </w:r>
      <w:r>
        <w:rPr>
          <w:rFonts w:ascii="Calibri" w:hAnsi="Calibri" w:cs="Calibri"/>
          <w:bCs/>
          <w:lang w:val="fr-FR"/>
        </w:rPr>
        <w:t>j</w:t>
      </w:r>
      <w:r w:rsidRPr="00524FCB">
        <w:rPr>
          <w:rFonts w:ascii="Calibri" w:hAnsi="Calibri" w:cs="Calibri"/>
          <w:bCs/>
          <w:lang w:val="fr-FR"/>
        </w:rPr>
        <w:t>eunesse pour la période triennale</w:t>
      </w:r>
      <w:r w:rsidR="00DA0C12">
        <w:rPr>
          <w:rFonts w:ascii="Calibri" w:hAnsi="Calibri" w:cs="Calibri"/>
          <w:bCs/>
          <w:lang w:val="fr-FR"/>
        </w:rPr>
        <w:t> </w:t>
      </w:r>
      <w:r w:rsidRPr="00524FCB">
        <w:rPr>
          <w:rFonts w:ascii="Calibri" w:hAnsi="Calibri" w:cs="Calibri"/>
          <w:bCs/>
          <w:lang w:val="fr-FR"/>
        </w:rPr>
        <w:t>2025-202</w:t>
      </w:r>
      <w:r w:rsidR="00BF08BF">
        <w:rPr>
          <w:rFonts w:ascii="Calibri" w:hAnsi="Calibri" w:cs="Calibri"/>
          <w:bCs/>
          <w:lang w:val="fr-FR"/>
        </w:rPr>
        <w:t xml:space="preserve">8 </w:t>
      </w:r>
      <w:r w:rsidR="000C4B1A">
        <w:rPr>
          <w:rFonts w:ascii="Calibri" w:hAnsi="Calibri" w:cs="Calibri"/>
          <w:bCs/>
          <w:lang w:val="fr-FR"/>
        </w:rPr>
        <w:t xml:space="preserve">après actualisation de </w:t>
      </w:r>
      <w:r w:rsidR="00BF08BF">
        <w:rPr>
          <w:rFonts w:ascii="Calibri" w:hAnsi="Calibri" w:cs="Calibri"/>
          <w:bCs/>
          <w:lang w:val="fr-FR"/>
        </w:rPr>
        <w:t>sa composition et son mandat, comme indiqué à l</w:t>
      </w:r>
      <w:r w:rsidR="00D3536D">
        <w:rPr>
          <w:rFonts w:ascii="Calibri" w:hAnsi="Calibri" w:cs="Calibri"/>
          <w:bCs/>
          <w:lang w:val="fr-FR"/>
        </w:rPr>
        <w:t>’</w:t>
      </w:r>
      <w:r w:rsidR="00BF08BF">
        <w:rPr>
          <w:rFonts w:ascii="Calibri" w:hAnsi="Calibri" w:cs="Calibri"/>
          <w:bCs/>
          <w:lang w:val="fr-FR"/>
        </w:rPr>
        <w:t>annexe 1.</w:t>
      </w:r>
    </w:p>
    <w:p w14:paraId="7CE3398D" w14:textId="77777777" w:rsidR="008F7C8C" w:rsidRPr="00B536B5" w:rsidRDefault="008F7C8C" w:rsidP="008F7C8C">
      <w:pPr>
        <w:spacing w:after="0" w:line="240" w:lineRule="auto"/>
        <w:rPr>
          <w:rFonts w:ascii="Calibri" w:hAnsi="Calibri" w:cs="Calibri"/>
          <w:bCs/>
          <w:lang w:val="fr-FR"/>
        </w:rPr>
      </w:pPr>
    </w:p>
    <w:p w14:paraId="462B2E93" w14:textId="600C9FED" w:rsidR="00D1065C" w:rsidRDefault="00BF08BF" w:rsidP="008F7C8C">
      <w:pPr>
        <w:spacing w:after="0" w:line="240" w:lineRule="auto"/>
        <w:rPr>
          <w:rFonts w:ascii="Calibri" w:hAnsi="Calibri" w:cs="Calibri"/>
          <w:bCs/>
          <w:lang w:val="fr-FR"/>
        </w:rPr>
      </w:pPr>
      <w:r>
        <w:rPr>
          <w:rFonts w:ascii="Calibri" w:hAnsi="Calibri" w:cs="Calibri"/>
          <w:bCs/>
          <w:lang w:val="fr-FR"/>
        </w:rPr>
        <w:t>Au p</w:t>
      </w:r>
      <w:r w:rsidR="008F7C8C" w:rsidRPr="00B536B5">
        <w:rPr>
          <w:rFonts w:ascii="Calibri" w:hAnsi="Calibri" w:cs="Calibri"/>
          <w:bCs/>
          <w:lang w:val="fr-FR"/>
        </w:rPr>
        <w:t>aragraph</w:t>
      </w:r>
      <w:r>
        <w:rPr>
          <w:rFonts w:ascii="Calibri" w:hAnsi="Calibri" w:cs="Calibri"/>
          <w:bCs/>
          <w:lang w:val="fr-FR"/>
        </w:rPr>
        <w:t>e </w:t>
      </w:r>
      <w:r w:rsidR="008F7C8C" w:rsidRPr="00B536B5">
        <w:rPr>
          <w:rFonts w:ascii="Calibri" w:hAnsi="Calibri" w:cs="Calibri"/>
          <w:bCs/>
          <w:lang w:val="fr-FR"/>
        </w:rPr>
        <w:t>14</w:t>
      </w:r>
      <w:r>
        <w:rPr>
          <w:rFonts w:ascii="Calibri" w:hAnsi="Calibri" w:cs="Calibri"/>
          <w:bCs/>
          <w:lang w:val="fr-FR"/>
        </w:rPr>
        <w:t xml:space="preserve">, </w:t>
      </w:r>
      <w:r w:rsidRPr="00BF08BF">
        <w:rPr>
          <w:rFonts w:ascii="Calibri" w:hAnsi="Calibri" w:cs="Calibri"/>
          <w:bCs/>
          <w:lang w:val="fr-FR"/>
        </w:rPr>
        <w:t xml:space="preserve">le Secrétariat </w:t>
      </w:r>
      <w:r>
        <w:rPr>
          <w:rFonts w:ascii="Calibri" w:hAnsi="Calibri" w:cs="Calibri"/>
          <w:bCs/>
          <w:lang w:val="fr-FR"/>
        </w:rPr>
        <w:t xml:space="preserve">est chargé </w:t>
      </w:r>
      <w:r w:rsidR="00D1065C">
        <w:rPr>
          <w:rFonts w:ascii="Calibri" w:hAnsi="Calibri" w:cs="Calibri"/>
          <w:bCs/>
          <w:lang w:val="fr-FR"/>
        </w:rPr>
        <w:t>de</w:t>
      </w:r>
      <w:r w:rsidRPr="00BF08BF">
        <w:rPr>
          <w:rFonts w:ascii="Calibri" w:hAnsi="Calibri" w:cs="Calibri"/>
          <w:bCs/>
          <w:lang w:val="fr-FR"/>
        </w:rPr>
        <w:t xml:space="preserve"> mobilis</w:t>
      </w:r>
      <w:r w:rsidR="00D1065C">
        <w:rPr>
          <w:rFonts w:ascii="Calibri" w:hAnsi="Calibri" w:cs="Calibri"/>
          <w:bCs/>
          <w:lang w:val="fr-FR"/>
        </w:rPr>
        <w:t>er</w:t>
      </w:r>
      <w:r w:rsidRPr="00BF08BF">
        <w:rPr>
          <w:rFonts w:ascii="Calibri" w:hAnsi="Calibri" w:cs="Calibri"/>
          <w:bCs/>
          <w:lang w:val="fr-FR"/>
        </w:rPr>
        <w:t xml:space="preserve"> des ressources </w:t>
      </w:r>
      <w:r w:rsidR="00D1065C">
        <w:rPr>
          <w:rFonts w:ascii="Calibri" w:hAnsi="Calibri" w:cs="Calibri"/>
          <w:bCs/>
          <w:lang w:val="fr-FR"/>
        </w:rPr>
        <w:t>en faveur du G</w:t>
      </w:r>
      <w:r w:rsidRPr="00BF08BF">
        <w:rPr>
          <w:rFonts w:ascii="Calibri" w:hAnsi="Calibri" w:cs="Calibri"/>
          <w:bCs/>
          <w:lang w:val="fr-FR"/>
        </w:rPr>
        <w:t xml:space="preserve">roupe de travail sur la jeunesse, notamment en </w:t>
      </w:r>
      <w:r w:rsidR="00D1065C">
        <w:rPr>
          <w:rFonts w:ascii="Calibri" w:hAnsi="Calibri" w:cs="Calibri"/>
          <w:bCs/>
          <w:lang w:val="fr-FR"/>
        </w:rPr>
        <w:t>l</w:t>
      </w:r>
      <w:r w:rsidR="00D3536D">
        <w:rPr>
          <w:rFonts w:ascii="Calibri" w:hAnsi="Calibri" w:cs="Calibri"/>
          <w:bCs/>
          <w:lang w:val="fr-FR"/>
        </w:rPr>
        <w:t>’</w:t>
      </w:r>
      <w:r w:rsidRPr="00BF08BF">
        <w:rPr>
          <w:rFonts w:ascii="Calibri" w:hAnsi="Calibri" w:cs="Calibri"/>
          <w:bCs/>
          <w:lang w:val="fr-FR"/>
        </w:rPr>
        <w:t xml:space="preserve">informant de possibilités de financement et en établissant des liens avec des donateurs potentiels. </w:t>
      </w:r>
      <w:r w:rsidR="00D1065C">
        <w:rPr>
          <w:rFonts w:ascii="Calibri" w:hAnsi="Calibri" w:cs="Calibri"/>
          <w:bCs/>
          <w:lang w:val="fr-FR"/>
        </w:rPr>
        <w:t>Toutefois, de l</w:t>
      </w:r>
      <w:r w:rsidR="00D3536D">
        <w:rPr>
          <w:rFonts w:ascii="Calibri" w:hAnsi="Calibri" w:cs="Calibri"/>
          <w:bCs/>
          <w:lang w:val="fr-FR"/>
        </w:rPr>
        <w:t>’</w:t>
      </w:r>
      <w:r w:rsidR="00D1065C">
        <w:rPr>
          <w:rFonts w:ascii="Calibri" w:hAnsi="Calibri" w:cs="Calibri"/>
          <w:bCs/>
          <w:lang w:val="fr-FR"/>
        </w:rPr>
        <w:t xml:space="preserve">avis du </w:t>
      </w:r>
      <w:r w:rsidRPr="00BF08BF">
        <w:rPr>
          <w:rFonts w:ascii="Calibri" w:hAnsi="Calibri" w:cs="Calibri"/>
          <w:bCs/>
          <w:lang w:val="fr-FR"/>
        </w:rPr>
        <w:t>Secrétariat</w:t>
      </w:r>
      <w:r w:rsidR="00D1065C">
        <w:rPr>
          <w:rFonts w:ascii="Calibri" w:hAnsi="Calibri" w:cs="Calibri"/>
          <w:bCs/>
          <w:lang w:val="fr-FR"/>
        </w:rPr>
        <w:t xml:space="preserve">, </w:t>
      </w:r>
      <w:r w:rsidRPr="00BF08BF">
        <w:rPr>
          <w:rFonts w:ascii="Calibri" w:hAnsi="Calibri" w:cs="Calibri"/>
          <w:bCs/>
          <w:lang w:val="fr-FR"/>
        </w:rPr>
        <w:t>ce paragraphe gagnerait à être plus précis quant aux objectifs</w:t>
      </w:r>
      <w:r w:rsidR="00DA0C12">
        <w:rPr>
          <w:rFonts w:ascii="Calibri" w:hAnsi="Calibri" w:cs="Calibri"/>
          <w:bCs/>
          <w:lang w:val="fr-FR"/>
        </w:rPr>
        <w:t xml:space="preserve"> de</w:t>
      </w:r>
      <w:r w:rsidRPr="00BF08BF">
        <w:rPr>
          <w:rFonts w:ascii="Calibri" w:hAnsi="Calibri" w:cs="Calibri"/>
          <w:bCs/>
          <w:lang w:val="fr-FR"/>
        </w:rPr>
        <w:t xml:space="preserve"> </w:t>
      </w:r>
      <w:r w:rsidR="00C92359">
        <w:rPr>
          <w:rFonts w:ascii="Calibri" w:hAnsi="Calibri" w:cs="Calibri"/>
          <w:bCs/>
          <w:lang w:val="fr-FR"/>
        </w:rPr>
        <w:t>l</w:t>
      </w:r>
      <w:r w:rsidR="00D3536D">
        <w:rPr>
          <w:rFonts w:ascii="Calibri" w:hAnsi="Calibri" w:cs="Calibri"/>
          <w:bCs/>
          <w:lang w:val="fr-FR"/>
        </w:rPr>
        <w:t>’</w:t>
      </w:r>
      <w:r w:rsidR="00C92359">
        <w:rPr>
          <w:rFonts w:ascii="Calibri" w:hAnsi="Calibri" w:cs="Calibri"/>
          <w:bCs/>
          <w:lang w:val="fr-FR"/>
        </w:rPr>
        <w:t>opération de</w:t>
      </w:r>
      <w:r w:rsidRPr="00BF08BF">
        <w:rPr>
          <w:rFonts w:ascii="Calibri" w:hAnsi="Calibri" w:cs="Calibri"/>
          <w:bCs/>
          <w:lang w:val="fr-FR"/>
        </w:rPr>
        <w:t xml:space="preserve"> mobilisation de ressources. </w:t>
      </w:r>
      <w:r w:rsidR="00C92359">
        <w:rPr>
          <w:rFonts w:ascii="Calibri" w:hAnsi="Calibri" w:cs="Calibri"/>
          <w:bCs/>
          <w:lang w:val="fr-FR"/>
        </w:rPr>
        <w:t>Définir plus précisément les</w:t>
      </w:r>
      <w:r w:rsidRPr="00BF08BF">
        <w:rPr>
          <w:rFonts w:ascii="Calibri" w:hAnsi="Calibri" w:cs="Calibri"/>
          <w:bCs/>
          <w:lang w:val="fr-FR"/>
        </w:rPr>
        <w:t xml:space="preserve"> activités </w:t>
      </w:r>
      <w:r w:rsidR="00C92359">
        <w:rPr>
          <w:rFonts w:ascii="Calibri" w:hAnsi="Calibri" w:cs="Calibri"/>
          <w:bCs/>
          <w:lang w:val="fr-FR"/>
        </w:rPr>
        <w:t>qui auraient besoin d</w:t>
      </w:r>
      <w:r w:rsidR="00D3536D">
        <w:rPr>
          <w:rFonts w:ascii="Calibri" w:hAnsi="Calibri" w:cs="Calibri"/>
          <w:bCs/>
          <w:lang w:val="fr-FR"/>
        </w:rPr>
        <w:t>’</w:t>
      </w:r>
      <w:r w:rsidR="000C4B1A">
        <w:rPr>
          <w:rFonts w:ascii="Calibri" w:hAnsi="Calibri" w:cs="Calibri"/>
          <w:bCs/>
          <w:lang w:val="fr-FR"/>
        </w:rPr>
        <w:t>être</w:t>
      </w:r>
      <w:r w:rsidRPr="00BF08BF">
        <w:rPr>
          <w:rFonts w:ascii="Calibri" w:hAnsi="Calibri" w:cs="Calibri"/>
          <w:bCs/>
          <w:lang w:val="fr-FR"/>
        </w:rPr>
        <w:t xml:space="preserve"> financ</w:t>
      </w:r>
      <w:r w:rsidR="000C4B1A">
        <w:rPr>
          <w:rFonts w:ascii="Calibri" w:hAnsi="Calibri" w:cs="Calibri"/>
          <w:bCs/>
          <w:lang w:val="fr-FR"/>
        </w:rPr>
        <w:t>ées</w:t>
      </w:r>
      <w:r w:rsidRPr="00BF08BF">
        <w:rPr>
          <w:rFonts w:ascii="Calibri" w:hAnsi="Calibri" w:cs="Calibri"/>
          <w:bCs/>
          <w:lang w:val="fr-FR"/>
        </w:rPr>
        <w:t xml:space="preserve"> et </w:t>
      </w:r>
      <w:r w:rsidR="00C92359">
        <w:rPr>
          <w:rFonts w:ascii="Calibri" w:hAnsi="Calibri" w:cs="Calibri"/>
          <w:bCs/>
          <w:lang w:val="fr-FR"/>
        </w:rPr>
        <w:t>indiquer quelles</w:t>
      </w:r>
      <w:r w:rsidRPr="00BF08BF">
        <w:rPr>
          <w:rFonts w:ascii="Calibri" w:hAnsi="Calibri" w:cs="Calibri"/>
          <w:bCs/>
          <w:lang w:val="fr-FR"/>
        </w:rPr>
        <w:t xml:space="preserve"> parties prenantes seraient en </w:t>
      </w:r>
      <w:r w:rsidR="00C92359">
        <w:rPr>
          <w:rFonts w:ascii="Calibri" w:hAnsi="Calibri" w:cs="Calibri"/>
          <w:bCs/>
          <w:lang w:val="fr-FR"/>
        </w:rPr>
        <w:t>lien</w:t>
      </w:r>
      <w:r w:rsidRPr="00BF08BF">
        <w:rPr>
          <w:rFonts w:ascii="Calibri" w:hAnsi="Calibri" w:cs="Calibri"/>
          <w:bCs/>
          <w:lang w:val="fr-FR"/>
        </w:rPr>
        <w:t xml:space="preserve"> avec d</w:t>
      </w:r>
      <w:r w:rsidR="00D3536D">
        <w:rPr>
          <w:rFonts w:ascii="Calibri" w:hAnsi="Calibri" w:cs="Calibri"/>
          <w:bCs/>
          <w:lang w:val="fr-FR"/>
        </w:rPr>
        <w:t>’</w:t>
      </w:r>
      <w:r w:rsidR="00C92359">
        <w:rPr>
          <w:rFonts w:ascii="Calibri" w:hAnsi="Calibri" w:cs="Calibri"/>
          <w:bCs/>
          <w:lang w:val="fr-FR"/>
        </w:rPr>
        <w:t xml:space="preserve">éventuels </w:t>
      </w:r>
      <w:r w:rsidRPr="00BF08BF">
        <w:rPr>
          <w:rFonts w:ascii="Calibri" w:hAnsi="Calibri" w:cs="Calibri"/>
          <w:bCs/>
          <w:lang w:val="fr-FR"/>
        </w:rPr>
        <w:t xml:space="preserve">donateurs </w:t>
      </w:r>
      <w:r w:rsidR="00C92359">
        <w:rPr>
          <w:rFonts w:ascii="Calibri" w:hAnsi="Calibri" w:cs="Calibri"/>
          <w:bCs/>
          <w:lang w:val="fr-FR"/>
        </w:rPr>
        <w:t>rendrait l</w:t>
      </w:r>
      <w:r w:rsidR="00D3536D">
        <w:rPr>
          <w:rFonts w:ascii="Calibri" w:hAnsi="Calibri" w:cs="Calibri"/>
          <w:bCs/>
          <w:lang w:val="fr-FR"/>
        </w:rPr>
        <w:t>’</w:t>
      </w:r>
      <w:r w:rsidR="00C92359">
        <w:rPr>
          <w:rFonts w:ascii="Calibri" w:hAnsi="Calibri" w:cs="Calibri"/>
          <w:bCs/>
          <w:lang w:val="fr-FR"/>
        </w:rPr>
        <w:t>opération plus efficace</w:t>
      </w:r>
      <w:r w:rsidRPr="00BF08BF">
        <w:rPr>
          <w:rFonts w:ascii="Calibri" w:hAnsi="Calibri" w:cs="Calibri"/>
          <w:bCs/>
          <w:lang w:val="fr-FR"/>
        </w:rPr>
        <w:t xml:space="preserve">. En outre, </w:t>
      </w:r>
      <w:r w:rsidR="00C92359">
        <w:rPr>
          <w:rFonts w:ascii="Calibri" w:hAnsi="Calibri" w:cs="Calibri"/>
          <w:bCs/>
          <w:lang w:val="fr-FR"/>
        </w:rPr>
        <w:t>pour appuyer pleinement</w:t>
      </w:r>
      <w:r w:rsidRPr="00BF08BF">
        <w:rPr>
          <w:rFonts w:ascii="Calibri" w:hAnsi="Calibri" w:cs="Calibri"/>
          <w:bCs/>
          <w:lang w:val="fr-FR"/>
        </w:rPr>
        <w:t xml:space="preserve"> la mobilisation de ressources</w:t>
      </w:r>
      <w:r w:rsidR="00C92359">
        <w:rPr>
          <w:rFonts w:ascii="Calibri" w:hAnsi="Calibri" w:cs="Calibri"/>
          <w:bCs/>
          <w:lang w:val="fr-FR"/>
        </w:rPr>
        <w:t>, il se peut que de</w:t>
      </w:r>
      <w:r w:rsidR="000E07D4">
        <w:rPr>
          <w:rFonts w:ascii="Calibri" w:hAnsi="Calibri" w:cs="Calibri"/>
          <w:bCs/>
          <w:lang w:val="fr-FR"/>
        </w:rPr>
        <w:t xml:space="preserve"> nouvelle</w:t>
      </w:r>
      <w:r w:rsidR="00C92359">
        <w:rPr>
          <w:rFonts w:ascii="Calibri" w:hAnsi="Calibri" w:cs="Calibri"/>
          <w:bCs/>
          <w:lang w:val="fr-FR"/>
        </w:rPr>
        <w:t xml:space="preserve">s </w:t>
      </w:r>
      <w:r w:rsidRPr="00BF08BF">
        <w:rPr>
          <w:rFonts w:ascii="Calibri" w:hAnsi="Calibri" w:cs="Calibri"/>
          <w:bCs/>
          <w:lang w:val="fr-FR"/>
        </w:rPr>
        <w:t xml:space="preserve">ressources humaines </w:t>
      </w:r>
      <w:r w:rsidR="00C92359">
        <w:rPr>
          <w:rFonts w:ascii="Calibri" w:hAnsi="Calibri" w:cs="Calibri"/>
          <w:bCs/>
          <w:lang w:val="fr-FR"/>
        </w:rPr>
        <w:t xml:space="preserve">soient nécessaires </w:t>
      </w:r>
      <w:r w:rsidRPr="00BF08BF">
        <w:rPr>
          <w:rFonts w:ascii="Calibri" w:hAnsi="Calibri" w:cs="Calibri"/>
          <w:bCs/>
          <w:lang w:val="fr-FR"/>
        </w:rPr>
        <w:t>au sein du Secrétariat.</w:t>
      </w:r>
    </w:p>
    <w:p w14:paraId="3408609E" w14:textId="77777777" w:rsidR="008F7C8C" w:rsidRPr="00B536B5" w:rsidRDefault="008F7C8C" w:rsidP="008F7C8C">
      <w:pPr>
        <w:spacing w:after="0" w:line="240" w:lineRule="auto"/>
        <w:rPr>
          <w:rFonts w:ascii="Calibri" w:hAnsi="Calibri" w:cs="Calibri"/>
          <w:bCs/>
          <w:lang w:val="fr-FR"/>
        </w:rPr>
      </w:pPr>
    </w:p>
    <w:p w14:paraId="20A4EBCA" w14:textId="5CF5F9A2" w:rsidR="000E07D4" w:rsidRDefault="000E07D4" w:rsidP="008F7C8C">
      <w:pPr>
        <w:spacing w:after="0" w:line="240" w:lineRule="auto"/>
        <w:rPr>
          <w:rFonts w:ascii="Calibri" w:hAnsi="Calibri" w:cs="Calibri"/>
          <w:bCs/>
          <w:lang w:val="fr-FR"/>
        </w:rPr>
      </w:pPr>
      <w:r w:rsidRPr="000E07D4">
        <w:rPr>
          <w:rFonts w:ascii="Calibri" w:hAnsi="Calibri" w:cs="Calibri"/>
          <w:bCs/>
          <w:lang w:val="fr-FR"/>
        </w:rPr>
        <w:t>La section de l</w:t>
      </w:r>
      <w:r w:rsidR="00D3536D">
        <w:rPr>
          <w:rFonts w:ascii="Calibri" w:hAnsi="Calibri" w:cs="Calibri"/>
          <w:bCs/>
          <w:lang w:val="fr-FR"/>
        </w:rPr>
        <w:t>’</w:t>
      </w:r>
      <w:r w:rsidRPr="000E07D4">
        <w:rPr>
          <w:rFonts w:ascii="Calibri" w:hAnsi="Calibri" w:cs="Calibri"/>
          <w:bCs/>
          <w:lang w:val="fr-FR"/>
        </w:rPr>
        <w:t xml:space="preserve">annexe </w:t>
      </w:r>
      <w:r>
        <w:rPr>
          <w:rFonts w:ascii="Calibri" w:hAnsi="Calibri" w:cs="Calibri"/>
          <w:bCs/>
          <w:lang w:val="fr-FR"/>
        </w:rPr>
        <w:t>consacré</w:t>
      </w:r>
      <w:r w:rsidR="00531F4D">
        <w:rPr>
          <w:rFonts w:ascii="Calibri" w:hAnsi="Calibri" w:cs="Calibri"/>
          <w:bCs/>
          <w:lang w:val="fr-FR"/>
        </w:rPr>
        <w:t>e</w:t>
      </w:r>
      <w:r>
        <w:rPr>
          <w:rFonts w:ascii="Calibri" w:hAnsi="Calibri" w:cs="Calibri"/>
          <w:bCs/>
          <w:lang w:val="fr-FR"/>
        </w:rPr>
        <w:t xml:space="preserve"> au mandat du </w:t>
      </w:r>
      <w:r w:rsidR="00531F4D">
        <w:rPr>
          <w:rFonts w:ascii="Calibri" w:hAnsi="Calibri" w:cs="Calibri"/>
          <w:bCs/>
          <w:lang w:val="fr-FR"/>
        </w:rPr>
        <w:t>G</w:t>
      </w:r>
      <w:r>
        <w:rPr>
          <w:rFonts w:ascii="Calibri" w:hAnsi="Calibri" w:cs="Calibri"/>
          <w:bCs/>
          <w:lang w:val="fr-FR"/>
        </w:rPr>
        <w:t>roupe de travail mentionne la « </w:t>
      </w:r>
      <w:r w:rsidRPr="000E07D4">
        <w:rPr>
          <w:rFonts w:ascii="Calibri" w:hAnsi="Calibri" w:cs="Calibri"/>
          <w:bCs/>
          <w:lang w:val="fr-FR"/>
        </w:rPr>
        <w:t>création d</w:t>
      </w:r>
      <w:r w:rsidR="00D3536D">
        <w:rPr>
          <w:rFonts w:ascii="Calibri" w:hAnsi="Calibri" w:cs="Calibri"/>
          <w:bCs/>
          <w:lang w:val="fr-FR"/>
        </w:rPr>
        <w:t>’</w:t>
      </w:r>
      <w:r w:rsidRPr="000E07D4">
        <w:rPr>
          <w:rFonts w:ascii="Calibri" w:hAnsi="Calibri" w:cs="Calibri"/>
          <w:bCs/>
          <w:lang w:val="fr-FR"/>
        </w:rPr>
        <w:t xml:space="preserve">un </w:t>
      </w:r>
      <w:r w:rsidR="000C4B1A">
        <w:rPr>
          <w:rFonts w:ascii="Calibri" w:hAnsi="Calibri" w:cs="Calibri"/>
          <w:bCs/>
          <w:lang w:val="fr-FR"/>
        </w:rPr>
        <w:t>C</w:t>
      </w:r>
      <w:r w:rsidR="00531F4D">
        <w:rPr>
          <w:rFonts w:ascii="Calibri" w:hAnsi="Calibri" w:cs="Calibri"/>
          <w:bCs/>
          <w:lang w:val="fr-FR"/>
        </w:rPr>
        <w:t xml:space="preserve">omité </w:t>
      </w:r>
      <w:r w:rsidRPr="000E07D4">
        <w:rPr>
          <w:rFonts w:ascii="Calibri" w:hAnsi="Calibri" w:cs="Calibri"/>
          <w:bCs/>
          <w:lang w:val="fr-FR"/>
        </w:rPr>
        <w:t xml:space="preserve">de </w:t>
      </w:r>
      <w:r w:rsidR="00531F4D">
        <w:rPr>
          <w:rFonts w:ascii="Calibri" w:hAnsi="Calibri" w:cs="Calibri"/>
          <w:bCs/>
          <w:lang w:val="fr-FR"/>
        </w:rPr>
        <w:t xml:space="preserve">la </w:t>
      </w:r>
      <w:r w:rsidRPr="000E07D4">
        <w:rPr>
          <w:rFonts w:ascii="Calibri" w:hAnsi="Calibri" w:cs="Calibri"/>
          <w:bCs/>
          <w:lang w:val="fr-FR"/>
        </w:rPr>
        <w:t xml:space="preserve">jeunesse et </w:t>
      </w:r>
      <w:r w:rsidR="00531F4D">
        <w:rPr>
          <w:rFonts w:ascii="Calibri" w:hAnsi="Calibri" w:cs="Calibri"/>
          <w:bCs/>
          <w:lang w:val="fr-FR"/>
        </w:rPr>
        <w:t>l</w:t>
      </w:r>
      <w:r w:rsidR="00D3536D">
        <w:rPr>
          <w:rFonts w:ascii="Calibri" w:hAnsi="Calibri" w:cs="Calibri"/>
          <w:bCs/>
          <w:lang w:val="fr-FR"/>
        </w:rPr>
        <w:t>’</w:t>
      </w:r>
      <w:r w:rsidR="00531F4D">
        <w:rPr>
          <w:rFonts w:ascii="Calibri" w:hAnsi="Calibri" w:cs="Calibri"/>
          <w:bCs/>
          <w:lang w:val="fr-FR"/>
        </w:rPr>
        <w:t>élaboration d</w:t>
      </w:r>
      <w:r w:rsidR="00D3536D">
        <w:rPr>
          <w:rFonts w:ascii="Calibri" w:hAnsi="Calibri" w:cs="Calibri"/>
          <w:bCs/>
          <w:lang w:val="fr-FR"/>
        </w:rPr>
        <w:t>’</w:t>
      </w:r>
      <w:r w:rsidRPr="000E07D4">
        <w:rPr>
          <w:rFonts w:ascii="Calibri" w:hAnsi="Calibri" w:cs="Calibri"/>
          <w:bCs/>
          <w:lang w:val="fr-FR"/>
        </w:rPr>
        <w:t>orientation</w:t>
      </w:r>
      <w:r w:rsidR="00531F4D">
        <w:rPr>
          <w:rFonts w:ascii="Calibri" w:hAnsi="Calibri" w:cs="Calibri"/>
          <w:bCs/>
          <w:lang w:val="fr-FR"/>
        </w:rPr>
        <w:t>s</w:t>
      </w:r>
      <w:r w:rsidRPr="000E07D4">
        <w:rPr>
          <w:rFonts w:ascii="Calibri" w:hAnsi="Calibri" w:cs="Calibri"/>
          <w:bCs/>
          <w:lang w:val="fr-FR"/>
        </w:rPr>
        <w:t xml:space="preserve"> sur </w:t>
      </w:r>
      <w:r w:rsidR="00531F4D">
        <w:rPr>
          <w:rFonts w:ascii="Calibri" w:hAnsi="Calibri" w:cs="Calibri"/>
          <w:bCs/>
          <w:lang w:val="fr-FR"/>
        </w:rPr>
        <w:t>les modalités de nomination des jeunes à ce comité »</w:t>
      </w:r>
      <w:r w:rsidRPr="000E07D4">
        <w:rPr>
          <w:rFonts w:ascii="Calibri" w:hAnsi="Calibri" w:cs="Calibri"/>
          <w:bCs/>
          <w:lang w:val="fr-FR"/>
        </w:rPr>
        <w:t xml:space="preserve">. Le projet de résolution gagnerait </w:t>
      </w:r>
      <w:r w:rsidR="00531F4D">
        <w:rPr>
          <w:rFonts w:ascii="Calibri" w:hAnsi="Calibri" w:cs="Calibri"/>
          <w:bCs/>
          <w:lang w:val="fr-FR"/>
        </w:rPr>
        <w:t xml:space="preserve">à </w:t>
      </w:r>
      <w:r w:rsidR="0007379E">
        <w:rPr>
          <w:rFonts w:ascii="Calibri" w:hAnsi="Calibri" w:cs="Calibri"/>
          <w:bCs/>
          <w:lang w:val="fr-FR"/>
        </w:rPr>
        <w:t>définir plus précisément</w:t>
      </w:r>
      <w:r w:rsidRPr="000E07D4">
        <w:rPr>
          <w:rFonts w:ascii="Calibri" w:hAnsi="Calibri" w:cs="Calibri"/>
          <w:bCs/>
          <w:lang w:val="fr-FR"/>
        </w:rPr>
        <w:t xml:space="preserve"> </w:t>
      </w:r>
      <w:r w:rsidR="00531F4D">
        <w:rPr>
          <w:rFonts w:ascii="Calibri" w:hAnsi="Calibri" w:cs="Calibri"/>
          <w:bCs/>
          <w:lang w:val="fr-FR"/>
        </w:rPr>
        <w:t>ce futur comité</w:t>
      </w:r>
      <w:r w:rsidRPr="000E07D4">
        <w:rPr>
          <w:rFonts w:ascii="Calibri" w:hAnsi="Calibri" w:cs="Calibri"/>
          <w:bCs/>
          <w:lang w:val="fr-FR"/>
        </w:rPr>
        <w:t xml:space="preserve"> et</w:t>
      </w:r>
      <w:r w:rsidR="00531F4D">
        <w:rPr>
          <w:rFonts w:ascii="Calibri" w:hAnsi="Calibri" w:cs="Calibri"/>
          <w:bCs/>
          <w:lang w:val="fr-FR"/>
        </w:rPr>
        <w:t xml:space="preserve"> la</w:t>
      </w:r>
      <w:r w:rsidRPr="000E07D4">
        <w:rPr>
          <w:rFonts w:ascii="Calibri" w:hAnsi="Calibri" w:cs="Calibri"/>
          <w:bCs/>
          <w:lang w:val="fr-FR"/>
        </w:rPr>
        <w:t xml:space="preserve"> relation </w:t>
      </w:r>
      <w:r w:rsidR="00531F4D">
        <w:rPr>
          <w:rFonts w:ascii="Calibri" w:hAnsi="Calibri" w:cs="Calibri"/>
          <w:bCs/>
          <w:lang w:val="fr-FR"/>
        </w:rPr>
        <w:t>qu</w:t>
      </w:r>
      <w:r w:rsidR="00D3536D">
        <w:rPr>
          <w:rFonts w:ascii="Calibri" w:hAnsi="Calibri" w:cs="Calibri"/>
          <w:bCs/>
          <w:lang w:val="fr-FR"/>
        </w:rPr>
        <w:t>’</w:t>
      </w:r>
      <w:r w:rsidR="00531F4D">
        <w:rPr>
          <w:rFonts w:ascii="Calibri" w:hAnsi="Calibri" w:cs="Calibri"/>
          <w:bCs/>
          <w:lang w:val="fr-FR"/>
        </w:rPr>
        <w:t xml:space="preserve">il entretiendrait </w:t>
      </w:r>
      <w:r w:rsidRPr="000E07D4">
        <w:rPr>
          <w:rFonts w:ascii="Calibri" w:hAnsi="Calibri" w:cs="Calibri"/>
          <w:bCs/>
          <w:lang w:val="fr-FR"/>
        </w:rPr>
        <w:t xml:space="preserve">avec le </w:t>
      </w:r>
      <w:r w:rsidR="00531F4D">
        <w:rPr>
          <w:rFonts w:ascii="Calibri" w:hAnsi="Calibri" w:cs="Calibri"/>
          <w:bCs/>
          <w:lang w:val="fr-FR"/>
        </w:rPr>
        <w:t>G</w:t>
      </w:r>
      <w:r w:rsidRPr="000E07D4">
        <w:rPr>
          <w:rFonts w:ascii="Calibri" w:hAnsi="Calibri" w:cs="Calibri"/>
          <w:bCs/>
          <w:lang w:val="fr-FR"/>
        </w:rPr>
        <w:t>roupe de travail sur la jeunesse</w:t>
      </w:r>
      <w:r w:rsidR="00531F4D">
        <w:rPr>
          <w:rFonts w:ascii="Calibri" w:hAnsi="Calibri" w:cs="Calibri"/>
          <w:bCs/>
          <w:lang w:val="fr-FR"/>
        </w:rPr>
        <w:t>.</w:t>
      </w:r>
    </w:p>
    <w:p w14:paraId="5619CEC6" w14:textId="77777777" w:rsidR="008F7C8C" w:rsidRPr="00B536B5" w:rsidRDefault="008F7C8C" w:rsidP="008F7C8C">
      <w:pPr>
        <w:spacing w:after="0" w:line="240" w:lineRule="auto"/>
        <w:rPr>
          <w:rFonts w:ascii="Calibri" w:hAnsi="Calibri" w:cs="Calibri"/>
          <w:bCs/>
          <w:lang w:val="fr-FR"/>
        </w:rPr>
      </w:pPr>
    </w:p>
    <w:p w14:paraId="4CC8AAAC" w14:textId="318198DC" w:rsidR="0051008C" w:rsidRDefault="0051008C" w:rsidP="008F7C8C">
      <w:pPr>
        <w:spacing w:after="0" w:line="240" w:lineRule="auto"/>
        <w:rPr>
          <w:rFonts w:ascii="Calibri" w:hAnsi="Calibri" w:cs="Calibri"/>
          <w:bCs/>
          <w:lang w:val="fr-FR"/>
        </w:rPr>
      </w:pPr>
      <w:r>
        <w:rPr>
          <w:rFonts w:ascii="Calibri" w:hAnsi="Calibri" w:cs="Calibri"/>
          <w:bCs/>
          <w:lang w:val="fr-FR"/>
        </w:rPr>
        <w:t>Il est indiqué dans l</w:t>
      </w:r>
      <w:r w:rsidR="00531F4D" w:rsidRPr="00531F4D">
        <w:rPr>
          <w:rFonts w:ascii="Calibri" w:hAnsi="Calibri" w:cs="Calibri"/>
          <w:bCs/>
          <w:lang w:val="fr-FR"/>
        </w:rPr>
        <w:t>a section de l</w:t>
      </w:r>
      <w:r w:rsidR="00D3536D">
        <w:rPr>
          <w:rFonts w:ascii="Calibri" w:hAnsi="Calibri" w:cs="Calibri"/>
          <w:bCs/>
          <w:lang w:val="fr-FR"/>
        </w:rPr>
        <w:t>’</w:t>
      </w:r>
      <w:r w:rsidR="00531F4D" w:rsidRPr="00531F4D">
        <w:rPr>
          <w:rFonts w:ascii="Calibri" w:hAnsi="Calibri" w:cs="Calibri"/>
          <w:bCs/>
          <w:lang w:val="fr-FR"/>
        </w:rPr>
        <w:t>annexe consacrée</w:t>
      </w:r>
      <w:r w:rsidR="00531F4D">
        <w:rPr>
          <w:rFonts w:ascii="Calibri" w:hAnsi="Calibri" w:cs="Calibri"/>
          <w:bCs/>
          <w:lang w:val="fr-FR"/>
        </w:rPr>
        <w:t xml:space="preserve"> au</w:t>
      </w:r>
      <w:r w:rsidR="00604537" w:rsidRPr="00B536B5">
        <w:rPr>
          <w:rFonts w:ascii="Calibri" w:hAnsi="Calibri" w:cs="Calibri"/>
          <w:bCs/>
          <w:lang w:val="fr-FR"/>
        </w:rPr>
        <w:t xml:space="preserve"> </w:t>
      </w:r>
      <w:r w:rsidR="00604537" w:rsidRPr="0051008C">
        <w:rPr>
          <w:rFonts w:ascii="Calibri" w:hAnsi="Calibri" w:cs="Calibri"/>
          <w:bCs/>
          <w:i/>
          <w:iCs/>
          <w:lang w:val="fr-FR"/>
        </w:rPr>
        <w:t>m</w:t>
      </w:r>
      <w:r w:rsidR="008F7C8C" w:rsidRPr="0051008C">
        <w:rPr>
          <w:rFonts w:ascii="Calibri" w:hAnsi="Calibri" w:cs="Calibri"/>
          <w:bCs/>
          <w:i/>
          <w:iCs/>
          <w:lang w:val="fr-FR"/>
        </w:rPr>
        <w:t>odus operandi</w:t>
      </w:r>
      <w:r w:rsidR="00531F4D">
        <w:rPr>
          <w:rFonts w:ascii="Calibri" w:hAnsi="Calibri" w:cs="Calibri"/>
          <w:bCs/>
          <w:lang w:val="fr-FR"/>
        </w:rPr>
        <w:t xml:space="preserve"> du </w:t>
      </w:r>
      <w:r>
        <w:rPr>
          <w:rFonts w:ascii="Calibri" w:hAnsi="Calibri" w:cs="Calibri"/>
          <w:bCs/>
          <w:lang w:val="fr-FR"/>
        </w:rPr>
        <w:t>G</w:t>
      </w:r>
      <w:r w:rsidR="00531F4D">
        <w:rPr>
          <w:rFonts w:ascii="Calibri" w:hAnsi="Calibri" w:cs="Calibri"/>
          <w:bCs/>
          <w:lang w:val="fr-FR"/>
        </w:rPr>
        <w:t xml:space="preserve">roupe de travail </w:t>
      </w:r>
      <w:r>
        <w:rPr>
          <w:rFonts w:ascii="Calibri" w:hAnsi="Calibri" w:cs="Calibri"/>
          <w:bCs/>
          <w:lang w:val="fr-FR"/>
        </w:rPr>
        <w:t xml:space="preserve">que </w:t>
      </w:r>
      <w:r w:rsidRPr="0051008C">
        <w:rPr>
          <w:rFonts w:ascii="Calibri" w:hAnsi="Calibri" w:cs="Calibri"/>
          <w:bCs/>
          <w:lang w:val="fr-FR"/>
        </w:rPr>
        <w:t xml:space="preserve">les </w:t>
      </w:r>
      <w:r w:rsidR="00D3536D">
        <w:rPr>
          <w:rFonts w:ascii="Calibri" w:hAnsi="Calibri" w:cs="Calibri"/>
          <w:bCs/>
          <w:lang w:val="fr-FR"/>
        </w:rPr>
        <w:t>« conclusions</w:t>
      </w:r>
      <w:r w:rsidR="00DB036C">
        <w:rPr>
          <w:rFonts w:ascii="Calibri" w:hAnsi="Calibri" w:cs="Calibri"/>
          <w:bCs/>
          <w:lang w:val="fr-FR"/>
        </w:rPr>
        <w:t xml:space="preserve"> officielles</w:t>
      </w:r>
      <w:r w:rsidR="00D3536D">
        <w:rPr>
          <w:rFonts w:ascii="Calibri" w:hAnsi="Calibri" w:cs="Calibri"/>
          <w:bCs/>
          <w:lang w:val="fr-FR"/>
        </w:rPr>
        <w:t> »</w:t>
      </w:r>
      <w:r w:rsidRPr="0051008C">
        <w:rPr>
          <w:rFonts w:ascii="Calibri" w:hAnsi="Calibri" w:cs="Calibri"/>
          <w:bCs/>
          <w:lang w:val="fr-FR"/>
        </w:rPr>
        <w:t xml:space="preserve"> du </w:t>
      </w:r>
      <w:r w:rsidR="00DB036C">
        <w:rPr>
          <w:rFonts w:ascii="Calibri" w:hAnsi="Calibri" w:cs="Calibri"/>
          <w:bCs/>
          <w:lang w:val="fr-FR"/>
        </w:rPr>
        <w:t>G</w:t>
      </w:r>
      <w:r w:rsidRPr="0051008C">
        <w:rPr>
          <w:rFonts w:ascii="Calibri" w:hAnsi="Calibri" w:cs="Calibri"/>
          <w:bCs/>
          <w:lang w:val="fr-FR"/>
        </w:rPr>
        <w:t xml:space="preserve">roupe de travail au Comité permanent et à la COP </w:t>
      </w:r>
      <w:r w:rsidR="00DB036C">
        <w:rPr>
          <w:rFonts w:ascii="Calibri" w:hAnsi="Calibri" w:cs="Calibri"/>
          <w:bCs/>
          <w:lang w:val="fr-FR"/>
        </w:rPr>
        <w:t>devront être</w:t>
      </w:r>
      <w:r w:rsidRPr="0051008C">
        <w:rPr>
          <w:rFonts w:ascii="Calibri" w:hAnsi="Calibri" w:cs="Calibri"/>
          <w:bCs/>
          <w:lang w:val="fr-FR"/>
        </w:rPr>
        <w:t xml:space="preserve"> traduit</w:t>
      </w:r>
      <w:r w:rsidR="00DB036C">
        <w:rPr>
          <w:rFonts w:ascii="Calibri" w:hAnsi="Calibri" w:cs="Calibri"/>
          <w:bCs/>
          <w:lang w:val="fr-FR"/>
        </w:rPr>
        <w:t>e</w:t>
      </w:r>
      <w:r w:rsidRPr="0051008C">
        <w:rPr>
          <w:rFonts w:ascii="Calibri" w:hAnsi="Calibri" w:cs="Calibri"/>
          <w:bCs/>
          <w:lang w:val="fr-FR"/>
        </w:rPr>
        <w:t>s dans les langues officielles de la Convention et dans d</w:t>
      </w:r>
      <w:r w:rsidR="00D3536D">
        <w:rPr>
          <w:rFonts w:ascii="Calibri" w:hAnsi="Calibri" w:cs="Calibri"/>
          <w:bCs/>
          <w:lang w:val="fr-FR"/>
        </w:rPr>
        <w:t>’</w:t>
      </w:r>
      <w:r w:rsidRPr="0051008C">
        <w:rPr>
          <w:rFonts w:ascii="Calibri" w:hAnsi="Calibri" w:cs="Calibri"/>
          <w:bCs/>
          <w:lang w:val="fr-FR"/>
        </w:rPr>
        <w:t>autres langues</w:t>
      </w:r>
      <w:r w:rsidR="00DB036C">
        <w:rPr>
          <w:rFonts w:ascii="Calibri" w:hAnsi="Calibri" w:cs="Calibri"/>
          <w:bCs/>
          <w:lang w:val="fr-FR"/>
        </w:rPr>
        <w:t xml:space="preserve"> et être</w:t>
      </w:r>
      <w:r w:rsidRPr="0051008C">
        <w:rPr>
          <w:rFonts w:ascii="Calibri" w:hAnsi="Calibri" w:cs="Calibri"/>
          <w:bCs/>
          <w:lang w:val="fr-FR"/>
        </w:rPr>
        <w:t xml:space="preserve"> publié</w:t>
      </w:r>
      <w:r w:rsidR="00DB036C">
        <w:rPr>
          <w:rFonts w:ascii="Calibri" w:hAnsi="Calibri" w:cs="Calibri"/>
          <w:bCs/>
          <w:lang w:val="fr-FR"/>
        </w:rPr>
        <w:t>e</w:t>
      </w:r>
      <w:r w:rsidRPr="0051008C">
        <w:rPr>
          <w:rFonts w:ascii="Calibri" w:hAnsi="Calibri" w:cs="Calibri"/>
          <w:bCs/>
          <w:lang w:val="fr-FR"/>
        </w:rPr>
        <w:t xml:space="preserve">s sur le site Internet de la Convention. Il </w:t>
      </w:r>
      <w:r w:rsidR="00DB036C">
        <w:rPr>
          <w:rFonts w:ascii="Calibri" w:hAnsi="Calibri" w:cs="Calibri"/>
          <w:bCs/>
          <w:lang w:val="fr-FR"/>
        </w:rPr>
        <w:t>conviendrait</w:t>
      </w:r>
      <w:r w:rsidRPr="0051008C">
        <w:rPr>
          <w:rFonts w:ascii="Calibri" w:hAnsi="Calibri" w:cs="Calibri"/>
          <w:bCs/>
          <w:lang w:val="fr-FR"/>
        </w:rPr>
        <w:t xml:space="preserve"> de définir plus </w:t>
      </w:r>
      <w:r w:rsidR="00DB036C">
        <w:rPr>
          <w:rFonts w:ascii="Calibri" w:hAnsi="Calibri" w:cs="Calibri"/>
          <w:bCs/>
          <w:lang w:val="fr-FR"/>
        </w:rPr>
        <w:t>précisément le terme « </w:t>
      </w:r>
      <w:r w:rsidR="00D3536D">
        <w:rPr>
          <w:rFonts w:ascii="Calibri" w:hAnsi="Calibri" w:cs="Calibri"/>
          <w:bCs/>
          <w:lang w:val="fr-FR"/>
        </w:rPr>
        <w:t>conclusions</w:t>
      </w:r>
      <w:r w:rsidR="00DB036C" w:rsidRPr="00DB036C">
        <w:rPr>
          <w:rFonts w:ascii="Calibri" w:hAnsi="Calibri" w:cs="Calibri"/>
          <w:bCs/>
          <w:lang w:val="fr-FR"/>
        </w:rPr>
        <w:t xml:space="preserve"> officielles</w:t>
      </w:r>
      <w:r w:rsidR="00DB036C">
        <w:rPr>
          <w:rFonts w:ascii="Calibri" w:hAnsi="Calibri" w:cs="Calibri"/>
          <w:bCs/>
          <w:lang w:val="fr-FR"/>
        </w:rPr>
        <w:t xml:space="preserve"> ». À noter par ailleurs que </w:t>
      </w:r>
      <w:r w:rsidRPr="0051008C">
        <w:rPr>
          <w:rFonts w:ascii="Calibri" w:hAnsi="Calibri" w:cs="Calibri"/>
          <w:bCs/>
          <w:lang w:val="fr-FR"/>
        </w:rPr>
        <w:t xml:space="preserve">la traduction dans </w:t>
      </w:r>
      <w:r w:rsidR="00DB036C">
        <w:rPr>
          <w:rFonts w:ascii="Calibri" w:hAnsi="Calibri" w:cs="Calibri"/>
          <w:bCs/>
          <w:lang w:val="fr-FR"/>
        </w:rPr>
        <w:t>d</w:t>
      </w:r>
      <w:r w:rsidR="00D3536D">
        <w:rPr>
          <w:rFonts w:ascii="Calibri" w:hAnsi="Calibri" w:cs="Calibri"/>
          <w:bCs/>
          <w:lang w:val="fr-FR"/>
        </w:rPr>
        <w:t>’</w:t>
      </w:r>
      <w:r w:rsidRPr="0051008C">
        <w:rPr>
          <w:rFonts w:ascii="Calibri" w:hAnsi="Calibri" w:cs="Calibri"/>
          <w:bCs/>
          <w:lang w:val="fr-FR"/>
        </w:rPr>
        <w:t>autres langue</w:t>
      </w:r>
      <w:r w:rsidR="00DB036C">
        <w:rPr>
          <w:rFonts w:ascii="Calibri" w:hAnsi="Calibri" w:cs="Calibri"/>
          <w:bCs/>
          <w:lang w:val="fr-FR"/>
        </w:rPr>
        <w:t>s que les langues</w:t>
      </w:r>
      <w:r w:rsidRPr="0051008C">
        <w:rPr>
          <w:rFonts w:ascii="Calibri" w:hAnsi="Calibri" w:cs="Calibri"/>
          <w:bCs/>
          <w:lang w:val="fr-FR"/>
        </w:rPr>
        <w:t xml:space="preserve"> officielle</w:t>
      </w:r>
      <w:r w:rsidR="00DB036C">
        <w:rPr>
          <w:rFonts w:ascii="Calibri" w:hAnsi="Calibri" w:cs="Calibri"/>
          <w:bCs/>
          <w:lang w:val="fr-FR"/>
        </w:rPr>
        <w:t>s</w:t>
      </w:r>
      <w:r w:rsidRPr="0051008C">
        <w:rPr>
          <w:rFonts w:ascii="Calibri" w:hAnsi="Calibri" w:cs="Calibri"/>
          <w:bCs/>
          <w:lang w:val="fr-FR"/>
        </w:rPr>
        <w:t xml:space="preserve"> de la Convention nécessiterait des ressources supplémentaires.</w:t>
      </w:r>
    </w:p>
    <w:p w14:paraId="0742D4AB" w14:textId="77777777" w:rsidR="008F7C8C" w:rsidRPr="00B536B5" w:rsidRDefault="008F7C8C" w:rsidP="008F7C8C">
      <w:pPr>
        <w:spacing w:after="0" w:line="240" w:lineRule="auto"/>
        <w:rPr>
          <w:rFonts w:ascii="Calibri" w:hAnsi="Calibri" w:cs="Calibri"/>
          <w:bCs/>
          <w:lang w:val="fr-FR"/>
        </w:rPr>
      </w:pPr>
    </w:p>
    <w:p w14:paraId="1A953D9E" w14:textId="4B25ECED" w:rsidR="008F7C8C" w:rsidRPr="00B536B5" w:rsidRDefault="00DB036C" w:rsidP="008F7C8C">
      <w:pPr>
        <w:spacing w:after="0" w:line="240" w:lineRule="auto"/>
        <w:rPr>
          <w:rFonts w:ascii="Calibri" w:hAnsi="Calibri" w:cs="Calibri"/>
          <w:bCs/>
          <w:lang w:val="fr-FR"/>
        </w:rPr>
      </w:pPr>
      <w:r>
        <w:rPr>
          <w:rFonts w:ascii="Calibri" w:hAnsi="Calibri" w:cs="Calibri"/>
          <w:bCs/>
          <w:lang w:val="fr-FR"/>
        </w:rPr>
        <w:t>Il n</w:t>
      </w:r>
      <w:r w:rsidR="00D3536D">
        <w:rPr>
          <w:rFonts w:ascii="Calibri" w:hAnsi="Calibri" w:cs="Calibri"/>
          <w:bCs/>
          <w:lang w:val="fr-FR"/>
        </w:rPr>
        <w:t>’</w:t>
      </w:r>
      <w:r>
        <w:rPr>
          <w:rFonts w:ascii="Calibri" w:hAnsi="Calibri" w:cs="Calibri"/>
          <w:bCs/>
          <w:lang w:val="fr-FR"/>
        </w:rPr>
        <w:t>est pas nécessaire que ce projet de résolution soit soumis à l</w:t>
      </w:r>
      <w:r w:rsidR="00D3536D">
        <w:rPr>
          <w:rFonts w:ascii="Calibri" w:hAnsi="Calibri" w:cs="Calibri"/>
          <w:bCs/>
          <w:lang w:val="fr-FR"/>
        </w:rPr>
        <w:t>’</w:t>
      </w:r>
      <w:r>
        <w:rPr>
          <w:rFonts w:ascii="Calibri" w:hAnsi="Calibri" w:cs="Calibri"/>
          <w:bCs/>
          <w:lang w:val="fr-FR"/>
        </w:rPr>
        <w:t>examen du GEST.</w:t>
      </w:r>
    </w:p>
    <w:p w14:paraId="023AD19C" w14:textId="77777777" w:rsidR="008F7C8C" w:rsidRPr="00B536B5" w:rsidRDefault="008F7C8C">
      <w:pPr>
        <w:rPr>
          <w:rFonts w:ascii="Calibri" w:hAnsi="Calibri" w:cs="Calibri"/>
          <w:b/>
          <w:lang w:val="fr-FR"/>
        </w:rPr>
      </w:pPr>
      <w:r w:rsidRPr="00B536B5">
        <w:rPr>
          <w:rFonts w:ascii="Calibri" w:hAnsi="Calibri" w:cs="Calibri"/>
          <w:b/>
          <w:lang w:val="fr-FR"/>
        </w:rPr>
        <w:br w:type="page"/>
      </w:r>
    </w:p>
    <w:p w14:paraId="4ACC85D5" w14:textId="5F0C9EF4" w:rsidR="00C57EB7" w:rsidRPr="00B536B5" w:rsidRDefault="00C57EB7" w:rsidP="002C2F94">
      <w:pPr>
        <w:spacing w:after="0" w:line="240" w:lineRule="auto"/>
        <w:rPr>
          <w:rFonts w:ascii="Calibri" w:hAnsi="Calibri" w:cs="Calibri"/>
          <w:b/>
          <w:lang w:val="fr-FR"/>
        </w:rPr>
      </w:pPr>
      <w:r w:rsidRPr="00B536B5">
        <w:rPr>
          <w:rFonts w:ascii="Calibri" w:hAnsi="Calibri" w:cs="Calibri"/>
          <w:b/>
          <w:lang w:val="fr-FR"/>
        </w:rPr>
        <w:lastRenderedPageBreak/>
        <w:t>Introduction</w:t>
      </w:r>
    </w:p>
    <w:p w14:paraId="7A805C77" w14:textId="77777777" w:rsidR="002C2F94" w:rsidRPr="00B536B5" w:rsidRDefault="002C2F94" w:rsidP="002C2F94">
      <w:pPr>
        <w:pStyle w:val="ListNumber"/>
        <w:numPr>
          <w:ilvl w:val="0"/>
          <w:numId w:val="0"/>
        </w:numPr>
        <w:spacing w:after="0" w:line="240" w:lineRule="auto"/>
        <w:rPr>
          <w:rStyle w:val="Advisorytext"/>
          <w:rFonts w:ascii="Calibri" w:hAnsi="Calibri" w:cs="Calibri"/>
          <w:color w:val="auto"/>
          <w:lang w:val="fr-FR"/>
        </w:rPr>
      </w:pPr>
    </w:p>
    <w:p w14:paraId="35F150F5" w14:textId="59C3EC46" w:rsidR="00252826" w:rsidRPr="00252826" w:rsidRDefault="00252826" w:rsidP="00252826">
      <w:pPr>
        <w:pStyle w:val="ListNumber"/>
        <w:numPr>
          <w:ilvl w:val="0"/>
          <w:numId w:val="0"/>
        </w:numPr>
        <w:spacing w:after="0" w:line="240" w:lineRule="auto"/>
        <w:rPr>
          <w:rFonts w:ascii="Calibri" w:hAnsi="Calibri" w:cs="Calibri"/>
          <w:i/>
          <w:iCs/>
          <w:lang w:val="fr-FR"/>
        </w:rPr>
      </w:pPr>
      <w:r w:rsidRPr="00252826">
        <w:rPr>
          <w:rFonts w:ascii="Calibri" w:hAnsi="Calibri" w:cs="Calibri"/>
          <w:i/>
          <w:iCs/>
          <w:lang w:val="fr-FR"/>
        </w:rPr>
        <w:t>Lors de la 14</w:t>
      </w:r>
      <w:r w:rsidRPr="00252826">
        <w:rPr>
          <w:rFonts w:ascii="Calibri" w:hAnsi="Calibri" w:cs="Calibri"/>
          <w:i/>
          <w:iCs/>
          <w:vertAlign w:val="superscript"/>
          <w:lang w:val="fr-FR"/>
        </w:rPr>
        <w:t>e</w:t>
      </w:r>
      <w:r w:rsidR="0007379E">
        <w:rPr>
          <w:rFonts w:ascii="Calibri" w:hAnsi="Calibri" w:cs="Calibri"/>
          <w:i/>
          <w:iCs/>
          <w:vertAlign w:val="superscript"/>
          <w:lang w:val="fr-FR"/>
        </w:rPr>
        <w:t> </w:t>
      </w:r>
      <w:r>
        <w:rPr>
          <w:rFonts w:ascii="Calibri" w:hAnsi="Calibri" w:cs="Calibri"/>
          <w:i/>
          <w:iCs/>
          <w:lang w:val="fr-FR"/>
        </w:rPr>
        <w:t xml:space="preserve">session de la </w:t>
      </w:r>
      <w:r w:rsidRPr="00252826">
        <w:rPr>
          <w:rFonts w:ascii="Calibri" w:hAnsi="Calibri" w:cs="Calibri"/>
          <w:i/>
          <w:iCs/>
          <w:lang w:val="fr-FR"/>
        </w:rPr>
        <w:t>Conférence des Parties contractantes (COP14)</w:t>
      </w:r>
      <w:r>
        <w:rPr>
          <w:rFonts w:ascii="Calibri" w:hAnsi="Calibri" w:cs="Calibri"/>
          <w:i/>
          <w:iCs/>
          <w:lang w:val="fr-FR"/>
        </w:rPr>
        <w:t xml:space="preserve"> qui s</w:t>
      </w:r>
      <w:r w:rsidR="00D3536D">
        <w:rPr>
          <w:rFonts w:ascii="Calibri" w:hAnsi="Calibri" w:cs="Calibri"/>
          <w:i/>
          <w:iCs/>
          <w:lang w:val="fr-FR"/>
        </w:rPr>
        <w:t>’</w:t>
      </w:r>
      <w:r>
        <w:rPr>
          <w:rFonts w:ascii="Calibri" w:hAnsi="Calibri" w:cs="Calibri"/>
          <w:i/>
          <w:iCs/>
          <w:lang w:val="fr-FR"/>
        </w:rPr>
        <w:t>est tenue</w:t>
      </w:r>
      <w:r w:rsidRPr="00252826">
        <w:rPr>
          <w:rFonts w:ascii="Calibri" w:hAnsi="Calibri" w:cs="Calibri"/>
          <w:i/>
          <w:iCs/>
          <w:lang w:val="fr-FR"/>
        </w:rPr>
        <w:t xml:space="preserve"> en</w:t>
      </w:r>
      <w:r>
        <w:rPr>
          <w:rFonts w:ascii="Calibri" w:hAnsi="Calibri" w:cs="Calibri"/>
          <w:i/>
          <w:iCs/>
          <w:lang w:val="fr-FR"/>
        </w:rPr>
        <w:t xml:space="preserve"> </w:t>
      </w:r>
      <w:r w:rsidRPr="00252826">
        <w:rPr>
          <w:rFonts w:ascii="Calibri" w:hAnsi="Calibri" w:cs="Calibri"/>
          <w:i/>
          <w:iCs/>
          <w:lang w:val="fr-FR"/>
        </w:rPr>
        <w:t>novembre</w:t>
      </w:r>
      <w:r>
        <w:rPr>
          <w:rFonts w:ascii="Calibri" w:hAnsi="Calibri" w:cs="Calibri"/>
          <w:i/>
          <w:iCs/>
          <w:lang w:val="fr-FR"/>
        </w:rPr>
        <w:t> </w:t>
      </w:r>
      <w:r w:rsidRPr="00252826">
        <w:rPr>
          <w:rFonts w:ascii="Calibri" w:hAnsi="Calibri" w:cs="Calibri"/>
          <w:i/>
          <w:iCs/>
          <w:lang w:val="fr-FR"/>
        </w:rPr>
        <w:t>2022, la Résolution</w:t>
      </w:r>
      <w:r w:rsidR="0007379E">
        <w:rPr>
          <w:rFonts w:ascii="Calibri" w:hAnsi="Calibri" w:cs="Calibri"/>
          <w:i/>
          <w:iCs/>
          <w:lang w:val="fr-FR"/>
        </w:rPr>
        <w:t> </w:t>
      </w:r>
      <w:r w:rsidRPr="00252826">
        <w:rPr>
          <w:rFonts w:ascii="Calibri" w:hAnsi="Calibri" w:cs="Calibri"/>
          <w:i/>
          <w:iCs/>
          <w:lang w:val="fr-FR"/>
        </w:rPr>
        <w:t>XIV.12</w:t>
      </w:r>
      <w:r>
        <w:rPr>
          <w:rFonts w:ascii="Calibri" w:hAnsi="Calibri" w:cs="Calibri"/>
          <w:i/>
          <w:iCs/>
          <w:lang w:val="fr-FR"/>
        </w:rPr>
        <w:t xml:space="preserve">, </w:t>
      </w:r>
      <w:r w:rsidRPr="00252826">
        <w:rPr>
          <w:rFonts w:ascii="Calibri" w:hAnsi="Calibri" w:cs="Calibri"/>
          <w:lang w:val="fr-FR"/>
        </w:rPr>
        <w:t>Renforcement des liens Ramsar avec la jeunesse</w:t>
      </w:r>
      <w:r>
        <w:rPr>
          <w:rFonts w:ascii="Calibri" w:hAnsi="Calibri" w:cs="Calibri"/>
          <w:i/>
          <w:iCs/>
          <w:lang w:val="fr-FR"/>
        </w:rPr>
        <w:t xml:space="preserve">, </w:t>
      </w:r>
      <w:r w:rsidRPr="00252826">
        <w:rPr>
          <w:rFonts w:ascii="Calibri" w:hAnsi="Calibri" w:cs="Calibri"/>
          <w:i/>
          <w:iCs/>
          <w:lang w:val="fr-FR"/>
        </w:rPr>
        <w:t>a été adoptée</w:t>
      </w:r>
      <w:r>
        <w:rPr>
          <w:rFonts w:ascii="Calibri" w:hAnsi="Calibri" w:cs="Calibri"/>
          <w:i/>
          <w:iCs/>
          <w:lang w:val="fr-FR"/>
        </w:rPr>
        <w:t>, solidement appuyée par l</w:t>
      </w:r>
      <w:r w:rsidR="00D3536D">
        <w:rPr>
          <w:rFonts w:ascii="Calibri" w:hAnsi="Calibri" w:cs="Calibri"/>
          <w:i/>
          <w:iCs/>
          <w:lang w:val="fr-FR"/>
        </w:rPr>
        <w:t>’</w:t>
      </w:r>
      <w:r>
        <w:rPr>
          <w:rFonts w:ascii="Calibri" w:hAnsi="Calibri" w:cs="Calibri"/>
          <w:i/>
          <w:iCs/>
          <w:lang w:val="fr-FR"/>
        </w:rPr>
        <w:t>ensemble d</w:t>
      </w:r>
      <w:r w:rsidRPr="00252826">
        <w:rPr>
          <w:rFonts w:ascii="Calibri" w:hAnsi="Calibri" w:cs="Calibri"/>
          <w:i/>
          <w:iCs/>
          <w:lang w:val="fr-FR"/>
        </w:rPr>
        <w:t xml:space="preserve">es Parties contractantes. </w:t>
      </w:r>
      <w:r>
        <w:rPr>
          <w:rFonts w:ascii="Calibri" w:hAnsi="Calibri" w:cs="Calibri"/>
          <w:i/>
          <w:iCs/>
          <w:lang w:val="fr-FR"/>
        </w:rPr>
        <w:t>Au titre de cette</w:t>
      </w:r>
      <w:r w:rsidRPr="00252826">
        <w:rPr>
          <w:rFonts w:ascii="Calibri" w:hAnsi="Calibri" w:cs="Calibri"/>
          <w:i/>
          <w:iCs/>
          <w:lang w:val="fr-FR"/>
        </w:rPr>
        <w:t xml:space="preserve"> </w:t>
      </w:r>
      <w:r>
        <w:rPr>
          <w:rFonts w:ascii="Calibri" w:hAnsi="Calibri" w:cs="Calibri"/>
          <w:i/>
          <w:iCs/>
          <w:lang w:val="fr-FR"/>
        </w:rPr>
        <w:t>R</w:t>
      </w:r>
      <w:r w:rsidRPr="00252826">
        <w:rPr>
          <w:rFonts w:ascii="Calibri" w:hAnsi="Calibri" w:cs="Calibri"/>
          <w:i/>
          <w:iCs/>
          <w:lang w:val="fr-FR"/>
        </w:rPr>
        <w:t>ésolution</w:t>
      </w:r>
      <w:r>
        <w:rPr>
          <w:rFonts w:ascii="Calibri" w:hAnsi="Calibri" w:cs="Calibri"/>
          <w:i/>
          <w:iCs/>
          <w:lang w:val="fr-FR"/>
        </w:rPr>
        <w:t xml:space="preserve">, le </w:t>
      </w:r>
      <w:r w:rsidRPr="00252826">
        <w:rPr>
          <w:rFonts w:ascii="Calibri" w:hAnsi="Calibri" w:cs="Calibri"/>
          <w:i/>
          <w:iCs/>
          <w:lang w:val="fr-FR"/>
        </w:rPr>
        <w:t xml:space="preserve">Comité permanent </w:t>
      </w:r>
      <w:r w:rsidR="004D24FC">
        <w:rPr>
          <w:rFonts w:ascii="Calibri" w:hAnsi="Calibri" w:cs="Calibri"/>
          <w:i/>
          <w:iCs/>
          <w:lang w:val="fr-FR"/>
        </w:rPr>
        <w:t xml:space="preserve">est prié </w:t>
      </w:r>
      <w:r w:rsidRPr="00252826">
        <w:rPr>
          <w:rFonts w:ascii="Calibri" w:hAnsi="Calibri" w:cs="Calibri"/>
          <w:i/>
          <w:iCs/>
          <w:lang w:val="fr-FR"/>
        </w:rPr>
        <w:t>d</w:t>
      </w:r>
      <w:r w:rsidR="00D3536D">
        <w:rPr>
          <w:rFonts w:ascii="Calibri" w:hAnsi="Calibri" w:cs="Calibri"/>
          <w:i/>
          <w:iCs/>
          <w:lang w:val="fr-FR"/>
        </w:rPr>
        <w:t>’</w:t>
      </w:r>
      <w:r w:rsidRPr="00252826">
        <w:rPr>
          <w:rFonts w:ascii="Calibri" w:hAnsi="Calibri" w:cs="Calibri"/>
          <w:i/>
          <w:iCs/>
          <w:lang w:val="fr-FR"/>
        </w:rPr>
        <w:t xml:space="preserve">établir </w:t>
      </w:r>
      <w:r w:rsidR="004D24FC">
        <w:rPr>
          <w:rFonts w:ascii="Calibri" w:hAnsi="Calibri" w:cs="Calibri"/>
          <w:i/>
          <w:iCs/>
          <w:lang w:val="fr-FR"/>
        </w:rPr>
        <w:t>un</w:t>
      </w:r>
      <w:r w:rsidRPr="00252826">
        <w:rPr>
          <w:rFonts w:ascii="Calibri" w:hAnsi="Calibri" w:cs="Calibri"/>
          <w:i/>
          <w:iCs/>
          <w:lang w:val="fr-FR"/>
        </w:rPr>
        <w:t xml:space="preserve"> Groupe de travail sur la jeunesse </w:t>
      </w:r>
      <w:r w:rsidR="004D24FC">
        <w:rPr>
          <w:rFonts w:ascii="Calibri" w:hAnsi="Calibri" w:cs="Calibri"/>
          <w:i/>
          <w:iCs/>
          <w:lang w:val="fr-FR"/>
        </w:rPr>
        <w:t xml:space="preserve">chargé de </w:t>
      </w:r>
      <w:r w:rsidR="0007379E">
        <w:rPr>
          <w:rFonts w:ascii="Calibri" w:hAnsi="Calibri" w:cs="Calibri"/>
          <w:i/>
          <w:iCs/>
          <w:lang w:val="fr-FR"/>
        </w:rPr>
        <w:t>forunir</w:t>
      </w:r>
      <w:r w:rsidR="004D24FC">
        <w:rPr>
          <w:rFonts w:ascii="Calibri" w:hAnsi="Calibri" w:cs="Calibri"/>
          <w:i/>
          <w:iCs/>
          <w:lang w:val="fr-FR"/>
        </w:rPr>
        <w:t xml:space="preserve"> des conseils</w:t>
      </w:r>
      <w:r w:rsidRPr="00252826">
        <w:rPr>
          <w:rFonts w:ascii="Calibri" w:hAnsi="Calibri" w:cs="Calibri"/>
          <w:i/>
          <w:iCs/>
          <w:lang w:val="fr-FR"/>
        </w:rPr>
        <w:t xml:space="preserve"> sur l</w:t>
      </w:r>
      <w:r w:rsidR="00D3536D">
        <w:rPr>
          <w:rFonts w:ascii="Calibri" w:hAnsi="Calibri" w:cs="Calibri"/>
          <w:i/>
          <w:iCs/>
          <w:lang w:val="fr-FR"/>
        </w:rPr>
        <w:t>’</w:t>
      </w:r>
      <w:r w:rsidRPr="00252826">
        <w:rPr>
          <w:rFonts w:ascii="Calibri" w:hAnsi="Calibri" w:cs="Calibri"/>
          <w:i/>
          <w:iCs/>
          <w:lang w:val="fr-FR"/>
        </w:rPr>
        <w:t>intégration de l</w:t>
      </w:r>
      <w:r w:rsidR="004D24FC">
        <w:rPr>
          <w:rFonts w:ascii="Calibri" w:hAnsi="Calibri" w:cs="Calibri"/>
          <w:i/>
          <w:iCs/>
          <w:lang w:val="fr-FR"/>
        </w:rPr>
        <w:t>a participation</w:t>
      </w:r>
      <w:r w:rsidRPr="00252826">
        <w:rPr>
          <w:rFonts w:ascii="Calibri" w:hAnsi="Calibri" w:cs="Calibri"/>
          <w:i/>
          <w:iCs/>
          <w:lang w:val="fr-FR"/>
        </w:rPr>
        <w:t xml:space="preserve"> des jeunes </w:t>
      </w:r>
      <w:r w:rsidR="004D24FC">
        <w:rPr>
          <w:rFonts w:ascii="Calibri" w:hAnsi="Calibri" w:cs="Calibri"/>
          <w:i/>
          <w:iCs/>
          <w:lang w:val="fr-FR"/>
        </w:rPr>
        <w:t>à la</w:t>
      </w:r>
      <w:r w:rsidRPr="00252826">
        <w:rPr>
          <w:rFonts w:ascii="Calibri" w:hAnsi="Calibri" w:cs="Calibri"/>
          <w:i/>
          <w:iCs/>
          <w:lang w:val="fr-FR"/>
        </w:rPr>
        <w:t xml:space="preserve"> gouvernance, </w:t>
      </w:r>
      <w:r w:rsidR="004D24FC">
        <w:rPr>
          <w:rFonts w:ascii="Calibri" w:hAnsi="Calibri" w:cs="Calibri"/>
          <w:i/>
          <w:iCs/>
          <w:lang w:val="fr-FR"/>
        </w:rPr>
        <w:t>aux</w:t>
      </w:r>
      <w:r w:rsidRPr="00252826">
        <w:rPr>
          <w:rFonts w:ascii="Calibri" w:hAnsi="Calibri" w:cs="Calibri"/>
          <w:i/>
          <w:iCs/>
          <w:lang w:val="fr-FR"/>
        </w:rPr>
        <w:t xml:space="preserve"> programmes de travail et </w:t>
      </w:r>
      <w:r w:rsidR="004D24FC">
        <w:rPr>
          <w:rFonts w:ascii="Calibri" w:hAnsi="Calibri" w:cs="Calibri"/>
          <w:i/>
          <w:iCs/>
          <w:lang w:val="fr-FR"/>
        </w:rPr>
        <w:t xml:space="preserve">à </w:t>
      </w:r>
      <w:r w:rsidRPr="00252826">
        <w:rPr>
          <w:rFonts w:ascii="Calibri" w:hAnsi="Calibri" w:cs="Calibri"/>
          <w:i/>
          <w:iCs/>
          <w:lang w:val="fr-FR"/>
        </w:rPr>
        <w:t>d</w:t>
      </w:r>
      <w:r w:rsidR="00D3536D">
        <w:rPr>
          <w:rFonts w:ascii="Calibri" w:hAnsi="Calibri" w:cs="Calibri"/>
          <w:i/>
          <w:iCs/>
          <w:lang w:val="fr-FR"/>
        </w:rPr>
        <w:t>’</w:t>
      </w:r>
      <w:r w:rsidRPr="00252826">
        <w:rPr>
          <w:rFonts w:ascii="Calibri" w:hAnsi="Calibri" w:cs="Calibri"/>
          <w:i/>
          <w:iCs/>
          <w:lang w:val="fr-FR"/>
        </w:rPr>
        <w:t>autres activités de la Convention</w:t>
      </w:r>
      <w:r w:rsidR="004D24FC">
        <w:rPr>
          <w:rFonts w:ascii="Calibri" w:hAnsi="Calibri" w:cs="Calibri"/>
          <w:i/>
          <w:iCs/>
          <w:lang w:val="fr-FR"/>
        </w:rPr>
        <w:t>.</w:t>
      </w:r>
    </w:p>
    <w:p w14:paraId="20948636" w14:textId="77777777" w:rsidR="002C2F94" w:rsidRPr="00B536B5" w:rsidRDefault="002C2F94" w:rsidP="002C2F94">
      <w:pPr>
        <w:spacing w:after="0" w:line="240" w:lineRule="auto"/>
        <w:rPr>
          <w:rFonts w:ascii="Calibri" w:hAnsi="Calibri" w:cs="Calibri"/>
          <w:i/>
          <w:lang w:val="fr-FR"/>
        </w:rPr>
      </w:pPr>
    </w:p>
    <w:p w14:paraId="6478AE60" w14:textId="5FA30F19" w:rsidR="00C57EB7" w:rsidRPr="00B536B5" w:rsidRDefault="000A0D1A" w:rsidP="002C2F94">
      <w:pPr>
        <w:spacing w:after="0" w:line="240" w:lineRule="auto"/>
        <w:rPr>
          <w:rFonts w:ascii="Calibri" w:hAnsi="Calibri" w:cs="Calibri"/>
          <w:b/>
          <w:bCs/>
          <w:iCs/>
          <w:lang w:val="fr-FR"/>
        </w:rPr>
      </w:pPr>
      <w:r>
        <w:rPr>
          <w:rFonts w:ascii="Calibri" w:hAnsi="Calibri" w:cs="Calibri"/>
          <w:b/>
          <w:bCs/>
          <w:iCs/>
          <w:lang w:val="fr-FR"/>
        </w:rPr>
        <w:t>I</w:t>
      </w:r>
      <w:r w:rsidR="00C57EB7" w:rsidRPr="00B536B5">
        <w:rPr>
          <w:rFonts w:ascii="Calibri" w:hAnsi="Calibri" w:cs="Calibri"/>
          <w:b/>
          <w:bCs/>
          <w:iCs/>
          <w:lang w:val="fr-FR"/>
        </w:rPr>
        <w:t xml:space="preserve">mplications </w:t>
      </w:r>
      <w:r>
        <w:rPr>
          <w:rFonts w:ascii="Calibri" w:hAnsi="Calibri" w:cs="Calibri"/>
          <w:b/>
          <w:bCs/>
          <w:iCs/>
          <w:lang w:val="fr-FR"/>
        </w:rPr>
        <w:t>financières de la mise en œuvre</w:t>
      </w:r>
    </w:p>
    <w:p w14:paraId="04C688F9" w14:textId="77777777" w:rsidR="00C57EB7" w:rsidRPr="00B536B5" w:rsidRDefault="00C57EB7" w:rsidP="002C2F94">
      <w:pPr>
        <w:spacing w:after="0" w:line="240" w:lineRule="auto"/>
        <w:rPr>
          <w:rFonts w:ascii="Calibri" w:hAnsi="Calibri" w:cs="Calibri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0"/>
        <w:gridCol w:w="4371"/>
        <w:gridCol w:w="2065"/>
      </w:tblGrid>
      <w:tr w:rsidR="00C57EB7" w:rsidRPr="00B536B5" w14:paraId="697973B1" w14:textId="77777777">
        <w:tc>
          <w:tcPr>
            <w:tcW w:w="2628" w:type="dxa"/>
          </w:tcPr>
          <w:p w14:paraId="4F8161BE" w14:textId="4D1D837A" w:rsidR="00C57EB7" w:rsidRPr="00B536B5" w:rsidRDefault="000A0D1A" w:rsidP="002C2F94">
            <w:pPr>
              <w:contextualSpacing/>
              <w:rPr>
                <w:rFonts w:ascii="Calibri" w:hAnsi="Calibri" w:cs="Calibri"/>
                <w:lang w:val="fr-FR"/>
              </w:rPr>
            </w:pPr>
            <w:r w:rsidRPr="000A0D1A">
              <w:rPr>
                <w:rFonts w:ascii="Calibri" w:hAnsi="Calibri" w:cs="Calibri"/>
                <w:lang w:val="fr-FR"/>
              </w:rPr>
              <w:t>Paragraphe (numéro et passage clé du texte)</w:t>
            </w:r>
          </w:p>
        </w:tc>
        <w:tc>
          <w:tcPr>
            <w:tcW w:w="4500" w:type="dxa"/>
          </w:tcPr>
          <w:p w14:paraId="318F9316" w14:textId="77777777" w:rsidR="00C57EB7" w:rsidRPr="00B536B5" w:rsidRDefault="00C57EB7" w:rsidP="002C2F94">
            <w:pPr>
              <w:contextualSpacing/>
              <w:rPr>
                <w:rFonts w:ascii="Calibri" w:hAnsi="Calibri" w:cs="Calibri"/>
                <w:lang w:val="fr-FR"/>
              </w:rPr>
            </w:pPr>
            <w:r w:rsidRPr="00B536B5">
              <w:rPr>
                <w:rFonts w:ascii="Calibri" w:hAnsi="Calibri" w:cs="Calibri"/>
                <w:lang w:val="fr-FR"/>
              </w:rPr>
              <w:t xml:space="preserve">Action </w:t>
            </w:r>
          </w:p>
        </w:tc>
        <w:tc>
          <w:tcPr>
            <w:tcW w:w="2114" w:type="dxa"/>
          </w:tcPr>
          <w:p w14:paraId="6C0A7D65" w14:textId="5F61D1F9" w:rsidR="00C57EB7" w:rsidRPr="00B536B5" w:rsidRDefault="000A0D1A" w:rsidP="002C2F94">
            <w:pPr>
              <w:contextualSpacing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Coût</w:t>
            </w:r>
            <w:r w:rsidR="00C57EB7" w:rsidRPr="00B536B5">
              <w:rPr>
                <w:rFonts w:ascii="Calibri" w:hAnsi="Calibri" w:cs="Calibri"/>
                <w:lang w:val="fr-FR"/>
              </w:rPr>
              <w:t xml:space="preserve"> </w:t>
            </w:r>
            <w:r>
              <w:rPr>
                <w:rFonts w:ascii="Calibri" w:hAnsi="Calibri" w:cs="Calibri"/>
                <w:lang w:val="fr-FR"/>
              </w:rPr>
              <w:t xml:space="preserve">en </w:t>
            </w:r>
            <w:r w:rsidR="00C57EB7" w:rsidRPr="00B536B5">
              <w:rPr>
                <w:rFonts w:ascii="Calibri" w:hAnsi="Calibri" w:cs="Calibri"/>
                <w:lang w:val="fr-FR"/>
              </w:rPr>
              <w:t>(CHF)</w:t>
            </w:r>
          </w:p>
        </w:tc>
      </w:tr>
      <w:tr w:rsidR="00C57EB7" w:rsidRPr="00B536B5" w14:paraId="2E0EAB36" w14:textId="77777777">
        <w:tc>
          <w:tcPr>
            <w:tcW w:w="2628" w:type="dxa"/>
          </w:tcPr>
          <w:p w14:paraId="73582BA2" w14:textId="77777777" w:rsidR="00C57EB7" w:rsidRPr="00B536B5" w:rsidRDefault="00C57EB7" w:rsidP="002C2F94">
            <w:pPr>
              <w:contextualSpacing/>
              <w:rPr>
                <w:rFonts w:ascii="Calibri" w:hAnsi="Calibri" w:cs="Calibri"/>
                <w:lang w:val="fr-FR"/>
              </w:rPr>
            </w:pPr>
          </w:p>
        </w:tc>
        <w:tc>
          <w:tcPr>
            <w:tcW w:w="4500" w:type="dxa"/>
          </w:tcPr>
          <w:p w14:paraId="188ED9FE" w14:textId="77777777" w:rsidR="00C57EB7" w:rsidRPr="00B536B5" w:rsidRDefault="00C57EB7" w:rsidP="002C2F94">
            <w:pPr>
              <w:contextualSpacing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114" w:type="dxa"/>
          </w:tcPr>
          <w:p w14:paraId="3B4DADBB" w14:textId="77777777" w:rsidR="00C57EB7" w:rsidRPr="00B536B5" w:rsidRDefault="00C57EB7" w:rsidP="002C2F94">
            <w:pPr>
              <w:contextualSpacing/>
              <w:rPr>
                <w:rFonts w:ascii="Calibri" w:hAnsi="Calibri" w:cs="Calibri"/>
                <w:lang w:val="fr-FR"/>
              </w:rPr>
            </w:pPr>
          </w:p>
        </w:tc>
      </w:tr>
      <w:tr w:rsidR="00C57EB7" w:rsidRPr="00B536B5" w14:paraId="02B88C90" w14:textId="77777777">
        <w:tc>
          <w:tcPr>
            <w:tcW w:w="2628" w:type="dxa"/>
          </w:tcPr>
          <w:p w14:paraId="03CB0D03" w14:textId="77777777" w:rsidR="00C57EB7" w:rsidRPr="00B536B5" w:rsidRDefault="00C57EB7" w:rsidP="002C2F94">
            <w:pPr>
              <w:contextualSpacing/>
              <w:rPr>
                <w:rFonts w:ascii="Calibri" w:hAnsi="Calibri" w:cs="Calibri"/>
                <w:lang w:val="fr-FR"/>
              </w:rPr>
            </w:pPr>
          </w:p>
        </w:tc>
        <w:tc>
          <w:tcPr>
            <w:tcW w:w="4500" w:type="dxa"/>
          </w:tcPr>
          <w:p w14:paraId="1FBEF021" w14:textId="77777777" w:rsidR="00C57EB7" w:rsidRPr="00B536B5" w:rsidRDefault="00C57EB7" w:rsidP="002C2F94">
            <w:pPr>
              <w:contextualSpacing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114" w:type="dxa"/>
          </w:tcPr>
          <w:p w14:paraId="7B0ED2C3" w14:textId="77777777" w:rsidR="00C57EB7" w:rsidRPr="00B536B5" w:rsidRDefault="00C57EB7" w:rsidP="002C2F94">
            <w:pPr>
              <w:contextualSpacing/>
              <w:rPr>
                <w:rFonts w:ascii="Calibri" w:hAnsi="Calibri" w:cs="Calibri"/>
                <w:lang w:val="fr-FR"/>
              </w:rPr>
            </w:pPr>
          </w:p>
        </w:tc>
      </w:tr>
      <w:tr w:rsidR="00C57EB7" w:rsidRPr="00B536B5" w14:paraId="5869881D" w14:textId="77777777">
        <w:tc>
          <w:tcPr>
            <w:tcW w:w="2628" w:type="dxa"/>
          </w:tcPr>
          <w:p w14:paraId="7CF51E64" w14:textId="77777777" w:rsidR="00C57EB7" w:rsidRPr="00B536B5" w:rsidRDefault="00C57EB7" w:rsidP="002C2F94">
            <w:pPr>
              <w:contextualSpacing/>
              <w:rPr>
                <w:rFonts w:ascii="Calibri" w:hAnsi="Calibri" w:cs="Calibri"/>
                <w:lang w:val="fr-FR"/>
              </w:rPr>
            </w:pPr>
          </w:p>
        </w:tc>
        <w:tc>
          <w:tcPr>
            <w:tcW w:w="4500" w:type="dxa"/>
          </w:tcPr>
          <w:p w14:paraId="629BD75E" w14:textId="77777777" w:rsidR="00C57EB7" w:rsidRPr="00B536B5" w:rsidRDefault="00C57EB7" w:rsidP="002C2F94">
            <w:pPr>
              <w:contextualSpacing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114" w:type="dxa"/>
          </w:tcPr>
          <w:p w14:paraId="0FA2176E" w14:textId="77777777" w:rsidR="00C57EB7" w:rsidRPr="00B536B5" w:rsidRDefault="00C57EB7" w:rsidP="002C2F94">
            <w:pPr>
              <w:contextualSpacing/>
              <w:rPr>
                <w:rFonts w:ascii="Calibri" w:hAnsi="Calibri" w:cs="Calibri"/>
                <w:lang w:val="fr-FR"/>
              </w:rPr>
            </w:pPr>
          </w:p>
        </w:tc>
      </w:tr>
      <w:tr w:rsidR="00C57EB7" w:rsidRPr="00B536B5" w14:paraId="7DB74FB1" w14:textId="77777777">
        <w:tc>
          <w:tcPr>
            <w:tcW w:w="2628" w:type="dxa"/>
          </w:tcPr>
          <w:p w14:paraId="6397A05E" w14:textId="77777777" w:rsidR="00C57EB7" w:rsidRPr="00B536B5" w:rsidRDefault="00C57EB7" w:rsidP="002C2F94">
            <w:pPr>
              <w:contextualSpacing/>
              <w:rPr>
                <w:rFonts w:ascii="Calibri" w:hAnsi="Calibri" w:cs="Calibri"/>
                <w:lang w:val="fr-FR"/>
              </w:rPr>
            </w:pPr>
          </w:p>
        </w:tc>
        <w:tc>
          <w:tcPr>
            <w:tcW w:w="4500" w:type="dxa"/>
          </w:tcPr>
          <w:p w14:paraId="4AF01C33" w14:textId="77777777" w:rsidR="00C57EB7" w:rsidRPr="00B536B5" w:rsidRDefault="00C57EB7" w:rsidP="002C2F94">
            <w:pPr>
              <w:contextualSpacing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114" w:type="dxa"/>
          </w:tcPr>
          <w:p w14:paraId="7876B980" w14:textId="77777777" w:rsidR="00C57EB7" w:rsidRPr="00B536B5" w:rsidRDefault="00C57EB7" w:rsidP="002C2F94">
            <w:pPr>
              <w:contextualSpacing/>
              <w:rPr>
                <w:rFonts w:ascii="Calibri" w:hAnsi="Calibri" w:cs="Calibri"/>
                <w:lang w:val="fr-FR"/>
              </w:rPr>
            </w:pPr>
          </w:p>
        </w:tc>
      </w:tr>
    </w:tbl>
    <w:p w14:paraId="53494878" w14:textId="77777777" w:rsidR="00C57EB7" w:rsidRPr="00B536B5" w:rsidRDefault="00C57EB7" w:rsidP="002C2F94">
      <w:pPr>
        <w:spacing w:after="0" w:line="240" w:lineRule="auto"/>
        <w:rPr>
          <w:rFonts w:ascii="Calibri" w:hAnsi="Calibri" w:cs="Calibri"/>
          <w:lang w:val="fr-FR"/>
        </w:rPr>
      </w:pPr>
    </w:p>
    <w:p w14:paraId="615305B3" w14:textId="77777777" w:rsidR="009E1396" w:rsidRPr="00B536B5" w:rsidRDefault="009E1396" w:rsidP="002C2F94">
      <w:pPr>
        <w:spacing w:after="0" w:line="240" w:lineRule="auto"/>
        <w:ind w:right="16"/>
        <w:rPr>
          <w:rFonts w:ascii="Calibri" w:eastAsia="Times New Roman" w:hAnsi="Calibri" w:cs="Calibri"/>
          <w:b/>
          <w:bCs/>
          <w:lang w:val="fr-FR"/>
        </w:rPr>
      </w:pPr>
    </w:p>
    <w:p w14:paraId="3E76CC89" w14:textId="77777777" w:rsidR="00971A77" w:rsidRDefault="00971A77">
      <w:pPr>
        <w:rPr>
          <w:rFonts w:ascii="Calibri" w:eastAsia="Times New Roman" w:hAnsi="Calibri" w:cs="Calibri"/>
          <w:b/>
          <w:bCs/>
          <w:lang w:val="fr-FR"/>
        </w:rPr>
      </w:pPr>
      <w:r>
        <w:rPr>
          <w:rFonts w:ascii="Calibri" w:eastAsia="Times New Roman" w:hAnsi="Calibri" w:cs="Calibri"/>
          <w:b/>
          <w:bCs/>
          <w:lang w:val="fr-FR"/>
        </w:rPr>
        <w:br w:type="page"/>
      </w:r>
    </w:p>
    <w:p w14:paraId="1D6212BB" w14:textId="3A8FECA8" w:rsidR="000A0D1A" w:rsidRPr="000A0D1A" w:rsidRDefault="000A0D1A" w:rsidP="000A0D1A">
      <w:pPr>
        <w:spacing w:after="0" w:line="240" w:lineRule="auto"/>
        <w:ind w:right="16"/>
        <w:rPr>
          <w:rFonts w:ascii="Calibri" w:eastAsia="Times New Roman" w:hAnsi="Calibri" w:cs="Calibri"/>
          <w:b/>
          <w:bCs/>
          <w:lang w:val="fr-FR"/>
        </w:rPr>
      </w:pPr>
      <w:r>
        <w:rPr>
          <w:rFonts w:ascii="Calibri" w:eastAsia="Times New Roman" w:hAnsi="Calibri" w:cs="Calibri"/>
          <w:b/>
          <w:bCs/>
          <w:lang w:val="fr-FR"/>
        </w:rPr>
        <w:lastRenderedPageBreak/>
        <w:t>P</w:t>
      </w:r>
      <w:r w:rsidRPr="000A0D1A">
        <w:rPr>
          <w:rFonts w:ascii="Calibri" w:eastAsia="Times New Roman" w:hAnsi="Calibri" w:cs="Calibri"/>
          <w:b/>
          <w:bCs/>
          <w:lang w:val="fr-FR"/>
        </w:rPr>
        <w:t>rojet de résolution</w:t>
      </w:r>
      <w:r>
        <w:rPr>
          <w:rFonts w:ascii="Calibri" w:eastAsia="Times New Roman" w:hAnsi="Calibri" w:cs="Calibri"/>
          <w:b/>
          <w:bCs/>
          <w:lang w:val="fr-FR"/>
        </w:rPr>
        <w:t xml:space="preserve"> XV.x, </w:t>
      </w:r>
      <w:r w:rsidRPr="000A0D1A">
        <w:rPr>
          <w:rFonts w:ascii="Calibri" w:eastAsia="Times New Roman" w:hAnsi="Calibri" w:cs="Calibri"/>
          <w:b/>
          <w:bCs/>
          <w:i/>
          <w:iCs/>
          <w:lang w:val="fr-FR"/>
        </w:rPr>
        <w:t>Réalisation du potentiel et l</w:t>
      </w:r>
      <w:r w:rsidR="00D3536D">
        <w:rPr>
          <w:rFonts w:ascii="Calibri" w:eastAsia="Times New Roman" w:hAnsi="Calibri" w:cs="Calibri"/>
          <w:b/>
          <w:bCs/>
          <w:i/>
          <w:iCs/>
          <w:lang w:val="fr-FR"/>
        </w:rPr>
        <w:t>’</w:t>
      </w:r>
      <w:r w:rsidRPr="000A0D1A">
        <w:rPr>
          <w:rFonts w:ascii="Calibri" w:eastAsia="Times New Roman" w:hAnsi="Calibri" w:cs="Calibri"/>
          <w:b/>
          <w:bCs/>
          <w:i/>
          <w:iCs/>
          <w:lang w:val="fr-FR"/>
        </w:rPr>
        <w:t>intégration de la jeunesse</w:t>
      </w:r>
      <w:r w:rsidR="0007379E">
        <w:rPr>
          <w:rFonts w:ascii="Calibri" w:eastAsia="Times New Roman" w:hAnsi="Calibri" w:cs="Calibri"/>
          <w:b/>
          <w:bCs/>
          <w:i/>
          <w:iCs/>
          <w:lang w:val="fr-FR"/>
        </w:rPr>
        <w:t> </w:t>
      </w:r>
      <w:r w:rsidRPr="000A0D1A">
        <w:rPr>
          <w:rFonts w:ascii="Calibri" w:eastAsia="Times New Roman" w:hAnsi="Calibri" w:cs="Calibri"/>
          <w:b/>
          <w:bCs/>
          <w:i/>
          <w:iCs/>
          <w:lang w:val="fr-FR"/>
        </w:rPr>
        <w:t>: favoriser la mobilisation des jeunes et la longévité de la Convention sur les zones humides</w:t>
      </w:r>
    </w:p>
    <w:p w14:paraId="1CCEE2C5" w14:textId="77777777" w:rsidR="001F73D7" w:rsidRPr="00B536B5" w:rsidRDefault="001F73D7" w:rsidP="000A0D1A">
      <w:pPr>
        <w:spacing w:after="0" w:line="240" w:lineRule="auto"/>
        <w:rPr>
          <w:rFonts w:ascii="Calibri" w:hAnsi="Calibri" w:cs="Calibri"/>
          <w:lang w:val="fr-FR"/>
        </w:rPr>
      </w:pPr>
    </w:p>
    <w:p w14:paraId="07441C9A" w14:textId="110F6C5F" w:rsidR="00085527" w:rsidRDefault="002C2F94" w:rsidP="00E60966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1.</w:t>
      </w:r>
      <w:r w:rsidRPr="00B536B5">
        <w:rPr>
          <w:rFonts w:ascii="Calibri" w:hAnsi="Calibri" w:cs="Calibri"/>
          <w:lang w:val="fr-FR"/>
        </w:rPr>
        <w:tab/>
      </w:r>
      <w:r w:rsidR="00085527" w:rsidRPr="00085527">
        <w:rPr>
          <w:rFonts w:ascii="Calibri" w:hAnsi="Calibri" w:cs="Calibri"/>
          <w:lang w:val="fr-FR"/>
        </w:rPr>
        <w:t>RÉAFFIRMANT l</w:t>
      </w:r>
      <w:r w:rsidR="00D3536D">
        <w:rPr>
          <w:rFonts w:ascii="Calibri" w:hAnsi="Calibri" w:cs="Calibri"/>
          <w:lang w:val="fr-FR"/>
        </w:rPr>
        <w:t>’</w:t>
      </w:r>
      <w:r w:rsidR="00085527" w:rsidRPr="00085527">
        <w:rPr>
          <w:rFonts w:ascii="Calibri" w:hAnsi="Calibri" w:cs="Calibri"/>
          <w:lang w:val="fr-FR"/>
        </w:rPr>
        <w:t xml:space="preserve">importance </w:t>
      </w:r>
      <w:r w:rsidR="000C4B1A">
        <w:rPr>
          <w:rFonts w:ascii="Calibri" w:hAnsi="Calibri" w:cs="Calibri"/>
          <w:lang w:val="fr-FR"/>
        </w:rPr>
        <w:t>d</w:t>
      </w:r>
      <w:r w:rsidR="00D3536D">
        <w:rPr>
          <w:rFonts w:ascii="Calibri" w:hAnsi="Calibri" w:cs="Calibri"/>
          <w:lang w:val="fr-FR"/>
        </w:rPr>
        <w:t>’</w:t>
      </w:r>
      <w:r w:rsidR="000C4B1A">
        <w:rPr>
          <w:rFonts w:ascii="Calibri" w:hAnsi="Calibri" w:cs="Calibri"/>
          <w:lang w:val="fr-FR"/>
        </w:rPr>
        <w:t>associer des</w:t>
      </w:r>
      <w:r w:rsidR="00085527" w:rsidRPr="00085527">
        <w:rPr>
          <w:rFonts w:ascii="Calibri" w:hAnsi="Calibri" w:cs="Calibri"/>
          <w:lang w:val="fr-FR"/>
        </w:rPr>
        <w:t xml:space="preserve"> groupes sous-représentés </w:t>
      </w:r>
      <w:r w:rsidR="000C4B1A">
        <w:rPr>
          <w:rFonts w:ascii="Calibri" w:hAnsi="Calibri" w:cs="Calibri"/>
          <w:lang w:val="fr-FR"/>
        </w:rPr>
        <w:t>à</w:t>
      </w:r>
      <w:r w:rsidR="00085527" w:rsidRPr="00085527">
        <w:rPr>
          <w:rFonts w:ascii="Calibri" w:hAnsi="Calibri" w:cs="Calibri"/>
          <w:lang w:val="fr-FR"/>
        </w:rPr>
        <w:t xml:space="preserve"> la mise en œuvre de la Convention, notamment par le biais de la Résolution</w:t>
      </w:r>
      <w:r w:rsidR="0007379E">
        <w:rPr>
          <w:rFonts w:ascii="Calibri" w:hAnsi="Calibri" w:cs="Calibri"/>
          <w:lang w:val="fr-FR"/>
        </w:rPr>
        <w:t> </w:t>
      </w:r>
      <w:r w:rsidR="00085527" w:rsidRPr="00085527">
        <w:rPr>
          <w:rFonts w:ascii="Calibri" w:hAnsi="Calibri" w:cs="Calibri"/>
          <w:lang w:val="fr-FR"/>
        </w:rPr>
        <w:t>XIII.15</w:t>
      </w:r>
      <w:r w:rsidR="000C4B1A">
        <w:rPr>
          <w:rFonts w:ascii="Calibri" w:hAnsi="Calibri" w:cs="Calibri"/>
          <w:lang w:val="fr-FR"/>
        </w:rPr>
        <w:t xml:space="preserve">, </w:t>
      </w:r>
      <w:r w:rsidR="000C4B1A" w:rsidRPr="000C4B1A">
        <w:rPr>
          <w:rFonts w:ascii="Calibri" w:hAnsi="Calibri" w:cs="Calibri"/>
          <w:i/>
          <w:iCs/>
          <w:lang w:val="fr-FR"/>
        </w:rPr>
        <w:t>V</w:t>
      </w:r>
      <w:r w:rsidR="00085527" w:rsidRPr="000C4B1A">
        <w:rPr>
          <w:rFonts w:ascii="Calibri" w:hAnsi="Calibri" w:cs="Calibri"/>
          <w:i/>
          <w:iCs/>
          <w:lang w:val="fr-FR"/>
        </w:rPr>
        <w:t xml:space="preserve">aleurs </w:t>
      </w:r>
      <w:r w:rsidR="000C4B1A" w:rsidRPr="000C4B1A">
        <w:rPr>
          <w:rFonts w:ascii="Calibri" w:hAnsi="Calibri" w:cs="Calibri"/>
          <w:i/>
          <w:iCs/>
          <w:lang w:val="fr-FR"/>
        </w:rPr>
        <w:t xml:space="preserve">culturelles </w:t>
      </w:r>
      <w:r w:rsidR="00085527" w:rsidRPr="000C4B1A">
        <w:rPr>
          <w:rFonts w:ascii="Calibri" w:hAnsi="Calibri" w:cs="Calibri"/>
          <w:i/>
          <w:iCs/>
          <w:lang w:val="fr-FR"/>
        </w:rPr>
        <w:t>et pratiques des populations autochtones et des communautés locales</w:t>
      </w:r>
      <w:r w:rsidR="00E60966">
        <w:rPr>
          <w:rFonts w:ascii="Calibri" w:hAnsi="Calibri" w:cs="Calibri"/>
          <w:i/>
          <w:iCs/>
          <w:lang w:val="fr-FR"/>
        </w:rPr>
        <w:t>,</w:t>
      </w:r>
      <w:r w:rsidR="00085527" w:rsidRPr="00085527">
        <w:rPr>
          <w:rFonts w:ascii="Calibri" w:hAnsi="Calibri" w:cs="Calibri"/>
          <w:lang w:val="fr-FR"/>
        </w:rPr>
        <w:t xml:space="preserve"> de la Résolution</w:t>
      </w:r>
      <w:r w:rsidR="0007379E">
        <w:rPr>
          <w:rFonts w:ascii="Calibri" w:hAnsi="Calibri" w:cs="Calibri"/>
          <w:lang w:val="fr-FR"/>
        </w:rPr>
        <w:t> </w:t>
      </w:r>
      <w:r w:rsidR="00085527" w:rsidRPr="00085527">
        <w:rPr>
          <w:rFonts w:ascii="Calibri" w:hAnsi="Calibri" w:cs="Calibri"/>
          <w:lang w:val="fr-FR"/>
        </w:rPr>
        <w:t>XIII.18</w:t>
      </w:r>
      <w:r w:rsidR="00E60966">
        <w:rPr>
          <w:rFonts w:ascii="Calibri" w:hAnsi="Calibri" w:cs="Calibri"/>
          <w:lang w:val="fr-FR"/>
        </w:rPr>
        <w:t xml:space="preserve">, </w:t>
      </w:r>
      <w:r w:rsidR="00E60966" w:rsidRPr="00E60966">
        <w:rPr>
          <w:rFonts w:ascii="Calibri" w:hAnsi="Calibri" w:cs="Calibri"/>
          <w:i/>
          <w:iCs/>
          <w:lang w:val="fr-FR"/>
        </w:rPr>
        <w:t>Égalité entre les sexes dans le contexte</w:t>
      </w:r>
      <w:r w:rsidR="00085527" w:rsidRPr="00E60966">
        <w:rPr>
          <w:rFonts w:ascii="Calibri" w:hAnsi="Calibri" w:cs="Calibri"/>
          <w:i/>
          <w:iCs/>
          <w:lang w:val="fr-FR"/>
        </w:rPr>
        <w:t xml:space="preserve"> </w:t>
      </w:r>
      <w:r w:rsidR="00E60966" w:rsidRPr="00E60966">
        <w:rPr>
          <w:rFonts w:ascii="Calibri" w:hAnsi="Calibri" w:cs="Calibri"/>
          <w:i/>
          <w:iCs/>
          <w:lang w:val="fr-FR"/>
        </w:rPr>
        <w:t>d</w:t>
      </w:r>
      <w:r w:rsidR="00085527" w:rsidRPr="00E60966">
        <w:rPr>
          <w:rFonts w:ascii="Calibri" w:hAnsi="Calibri" w:cs="Calibri"/>
          <w:i/>
          <w:iCs/>
          <w:lang w:val="fr-FR"/>
        </w:rPr>
        <w:t>es zones humides</w:t>
      </w:r>
      <w:r w:rsidR="00E60966">
        <w:rPr>
          <w:rFonts w:ascii="Calibri" w:hAnsi="Calibri" w:cs="Calibri"/>
          <w:lang w:val="fr-FR"/>
        </w:rPr>
        <w:t>,</w:t>
      </w:r>
      <w:r w:rsidR="00085527" w:rsidRPr="00085527">
        <w:rPr>
          <w:rFonts w:ascii="Calibri" w:hAnsi="Calibri" w:cs="Calibri"/>
          <w:lang w:val="fr-FR"/>
        </w:rPr>
        <w:t xml:space="preserve"> de la Résolution</w:t>
      </w:r>
      <w:r w:rsidR="0007379E">
        <w:rPr>
          <w:rFonts w:ascii="Calibri" w:hAnsi="Calibri" w:cs="Calibri"/>
          <w:lang w:val="fr-FR"/>
        </w:rPr>
        <w:t> </w:t>
      </w:r>
      <w:r w:rsidR="00085527" w:rsidRPr="00085527">
        <w:rPr>
          <w:rFonts w:ascii="Calibri" w:hAnsi="Calibri" w:cs="Calibri"/>
          <w:lang w:val="fr-FR"/>
        </w:rPr>
        <w:t>VII.8</w:t>
      </w:r>
      <w:r w:rsidR="00E60966">
        <w:rPr>
          <w:rFonts w:ascii="Calibri" w:hAnsi="Calibri" w:cs="Calibri"/>
          <w:lang w:val="fr-FR"/>
        </w:rPr>
        <w:t xml:space="preserve">, </w:t>
      </w:r>
      <w:r w:rsidR="00085527" w:rsidRPr="00E60966">
        <w:rPr>
          <w:rFonts w:ascii="Calibri" w:hAnsi="Calibri" w:cs="Calibri"/>
          <w:i/>
          <w:iCs/>
          <w:lang w:val="fr-FR"/>
        </w:rPr>
        <w:t xml:space="preserve">Lignes directrices </w:t>
      </w:r>
      <w:r w:rsidR="00E60966" w:rsidRPr="00E60966">
        <w:rPr>
          <w:rFonts w:ascii="Calibri" w:hAnsi="Calibri" w:cs="Calibri"/>
          <w:i/>
          <w:iCs/>
          <w:lang w:val="fr-FR"/>
        </w:rPr>
        <w:t>pour</w:t>
      </w:r>
      <w:r w:rsidR="00085527" w:rsidRPr="00E60966">
        <w:rPr>
          <w:rFonts w:ascii="Calibri" w:hAnsi="Calibri" w:cs="Calibri"/>
          <w:i/>
          <w:iCs/>
          <w:lang w:val="fr-FR"/>
        </w:rPr>
        <w:t xml:space="preserve"> la mise en place et </w:t>
      </w:r>
      <w:r w:rsidR="00E60966" w:rsidRPr="00E60966">
        <w:rPr>
          <w:rFonts w:ascii="Calibri" w:hAnsi="Calibri" w:cs="Calibri"/>
          <w:i/>
          <w:iCs/>
          <w:lang w:val="fr-FR"/>
        </w:rPr>
        <w:t>le</w:t>
      </w:r>
      <w:r w:rsidR="00085527" w:rsidRPr="00E60966">
        <w:rPr>
          <w:rFonts w:ascii="Calibri" w:hAnsi="Calibri" w:cs="Calibri"/>
          <w:i/>
          <w:iCs/>
          <w:lang w:val="fr-FR"/>
        </w:rPr>
        <w:t xml:space="preserve"> renforcement de la participation des communautés locales et des populations autochtones à la gestion des zones humides</w:t>
      </w:r>
      <w:r w:rsidR="00E60966">
        <w:rPr>
          <w:rFonts w:ascii="Calibri" w:hAnsi="Calibri" w:cs="Calibri"/>
          <w:lang w:val="fr-FR"/>
        </w:rPr>
        <w:t xml:space="preserve">, </w:t>
      </w:r>
      <w:r w:rsidR="00085527" w:rsidRPr="00085527">
        <w:rPr>
          <w:rFonts w:ascii="Calibri" w:hAnsi="Calibri" w:cs="Calibri"/>
          <w:lang w:val="fr-FR"/>
        </w:rPr>
        <w:t>et de la Résolution</w:t>
      </w:r>
      <w:r w:rsidR="0007379E">
        <w:rPr>
          <w:rFonts w:ascii="Calibri" w:hAnsi="Calibri" w:cs="Calibri"/>
          <w:lang w:val="fr-FR"/>
        </w:rPr>
        <w:t> </w:t>
      </w:r>
      <w:r w:rsidR="00085527" w:rsidRPr="00085527">
        <w:rPr>
          <w:rFonts w:ascii="Calibri" w:hAnsi="Calibri" w:cs="Calibri"/>
          <w:lang w:val="fr-FR"/>
        </w:rPr>
        <w:t>XIV.12</w:t>
      </w:r>
      <w:r w:rsidR="00E60966">
        <w:rPr>
          <w:rFonts w:ascii="Calibri" w:hAnsi="Calibri" w:cs="Calibri"/>
          <w:lang w:val="fr-FR"/>
        </w:rPr>
        <w:t xml:space="preserve">, </w:t>
      </w:r>
      <w:r w:rsidR="00085527" w:rsidRPr="00E60966">
        <w:rPr>
          <w:rFonts w:ascii="Calibri" w:hAnsi="Calibri" w:cs="Calibri"/>
          <w:i/>
          <w:iCs/>
          <w:lang w:val="fr-FR"/>
        </w:rPr>
        <w:t xml:space="preserve">Renforcement des </w:t>
      </w:r>
      <w:r w:rsidR="00E60966" w:rsidRPr="00E60966">
        <w:rPr>
          <w:rFonts w:ascii="Calibri" w:hAnsi="Calibri" w:cs="Calibri"/>
          <w:i/>
          <w:iCs/>
          <w:lang w:val="fr-FR"/>
        </w:rPr>
        <w:t>liens</w:t>
      </w:r>
      <w:r w:rsidR="00085527" w:rsidRPr="00E60966">
        <w:rPr>
          <w:rFonts w:ascii="Calibri" w:hAnsi="Calibri" w:cs="Calibri"/>
          <w:i/>
          <w:iCs/>
          <w:lang w:val="fr-FR"/>
        </w:rPr>
        <w:t xml:space="preserve"> Ramsar a</w:t>
      </w:r>
      <w:r w:rsidR="00E60966">
        <w:rPr>
          <w:rFonts w:ascii="Calibri" w:hAnsi="Calibri" w:cs="Calibri"/>
          <w:i/>
          <w:iCs/>
          <w:lang w:val="fr-FR"/>
        </w:rPr>
        <w:t>vec</w:t>
      </w:r>
      <w:r w:rsidR="00085527" w:rsidRPr="00E60966">
        <w:rPr>
          <w:rFonts w:ascii="Calibri" w:hAnsi="Calibri" w:cs="Calibri"/>
          <w:i/>
          <w:iCs/>
          <w:lang w:val="fr-FR"/>
        </w:rPr>
        <w:t xml:space="preserve"> la jeunesse</w:t>
      </w:r>
      <w:r w:rsidR="0007379E">
        <w:rPr>
          <w:rFonts w:ascii="Calibri" w:hAnsi="Calibri" w:cs="Calibri"/>
          <w:lang w:val="fr-FR"/>
        </w:rPr>
        <w:t> </w:t>
      </w:r>
      <w:r w:rsidR="00085527" w:rsidRPr="00085527">
        <w:rPr>
          <w:rFonts w:ascii="Calibri" w:hAnsi="Calibri" w:cs="Calibri"/>
          <w:lang w:val="fr-FR"/>
        </w:rPr>
        <w:t>;</w:t>
      </w:r>
    </w:p>
    <w:p w14:paraId="53030E6A" w14:textId="77777777" w:rsidR="005952A9" w:rsidRPr="004A27B0" w:rsidRDefault="005952A9" w:rsidP="004A27B0">
      <w:pPr>
        <w:spacing w:after="0" w:line="240" w:lineRule="auto"/>
        <w:rPr>
          <w:rFonts w:ascii="Calibri" w:hAnsi="Calibri" w:cs="Calibri"/>
          <w:lang w:val="fr-FR"/>
        </w:rPr>
      </w:pPr>
    </w:p>
    <w:p w14:paraId="29CE0AB0" w14:textId="4E5065F6" w:rsidR="001943AE" w:rsidRPr="00971A77" w:rsidRDefault="002C2F94" w:rsidP="00A86206">
      <w:pPr>
        <w:ind w:left="425" w:hanging="425"/>
        <w:rPr>
          <w:lang w:val="fr-FR"/>
        </w:rPr>
      </w:pPr>
      <w:r w:rsidRPr="00B536B5">
        <w:rPr>
          <w:rFonts w:ascii="Calibri" w:hAnsi="Calibri" w:cs="Calibri"/>
          <w:lang w:val="fr-FR"/>
        </w:rPr>
        <w:t>2.</w:t>
      </w:r>
      <w:r w:rsidR="004A27B0">
        <w:rPr>
          <w:rFonts w:ascii="Calibri" w:hAnsi="Calibri" w:cs="Calibri"/>
          <w:lang w:val="fr-FR"/>
        </w:rPr>
        <w:tab/>
      </w:r>
      <w:r w:rsidR="004A27B0" w:rsidRPr="004A27B0">
        <w:rPr>
          <w:rFonts w:ascii="Calibri" w:hAnsi="Calibri" w:cs="Calibri"/>
          <w:lang w:val="fr-FR"/>
        </w:rPr>
        <w:t>NOTANT que la Résolution</w:t>
      </w:r>
      <w:r w:rsidR="0007379E">
        <w:rPr>
          <w:rFonts w:ascii="Calibri" w:hAnsi="Calibri" w:cs="Calibri"/>
          <w:lang w:val="fr-FR"/>
        </w:rPr>
        <w:t> </w:t>
      </w:r>
      <w:r w:rsidR="004A27B0" w:rsidRPr="004A27B0">
        <w:rPr>
          <w:rFonts w:ascii="Calibri" w:hAnsi="Calibri" w:cs="Calibri"/>
          <w:lang w:val="fr-FR"/>
        </w:rPr>
        <w:t>XIV.12</w:t>
      </w:r>
      <w:r w:rsidR="004A27B0">
        <w:rPr>
          <w:rFonts w:ascii="Calibri" w:hAnsi="Calibri" w:cs="Calibri"/>
          <w:lang w:val="fr-FR"/>
        </w:rPr>
        <w:t xml:space="preserve">, </w:t>
      </w:r>
      <w:r w:rsidR="004A27B0" w:rsidRPr="004A27B0">
        <w:rPr>
          <w:rFonts w:ascii="Calibri" w:hAnsi="Calibri" w:cs="Calibri"/>
          <w:i/>
          <w:iCs/>
          <w:lang w:val="fr-FR"/>
        </w:rPr>
        <w:t>Renforcement des liens Ramsar avec la jeunesse</w:t>
      </w:r>
      <w:r w:rsidR="004A27B0">
        <w:rPr>
          <w:rFonts w:ascii="Calibri" w:hAnsi="Calibri" w:cs="Calibri"/>
          <w:lang w:val="fr-FR"/>
        </w:rPr>
        <w:t>,</w:t>
      </w:r>
      <w:r w:rsidR="004A27B0" w:rsidRPr="004A27B0">
        <w:rPr>
          <w:rFonts w:ascii="Calibri" w:hAnsi="Calibri" w:cs="Calibri"/>
          <w:lang w:val="fr-FR"/>
        </w:rPr>
        <w:t xml:space="preserve"> prie instamment les Parties contractantes de reconnaître</w:t>
      </w:r>
      <w:r w:rsidR="004A27B0">
        <w:rPr>
          <w:rFonts w:ascii="Calibri" w:hAnsi="Calibri" w:cs="Calibri"/>
          <w:lang w:val="fr-FR"/>
        </w:rPr>
        <w:t xml:space="preserve"> à quel point il est </w:t>
      </w:r>
      <w:r w:rsidR="004A27B0" w:rsidRPr="004A27B0">
        <w:rPr>
          <w:rFonts w:ascii="Calibri" w:hAnsi="Calibri" w:cs="Calibri"/>
          <w:lang w:val="fr-FR"/>
        </w:rPr>
        <w:t>importan</w:t>
      </w:r>
      <w:r w:rsidR="004A27B0">
        <w:rPr>
          <w:rFonts w:ascii="Calibri" w:hAnsi="Calibri" w:cs="Calibri"/>
          <w:lang w:val="fr-FR"/>
        </w:rPr>
        <w:t>t</w:t>
      </w:r>
      <w:r w:rsidR="004A27B0" w:rsidRPr="004A27B0">
        <w:rPr>
          <w:rFonts w:ascii="Calibri" w:hAnsi="Calibri" w:cs="Calibri"/>
          <w:lang w:val="fr-FR"/>
        </w:rPr>
        <w:t xml:space="preserve"> de faire participer les jeunes à la mise en œuvre de la Convention et encourage les Parties contractantes à étudier et à </w:t>
      </w:r>
      <w:r w:rsidR="004A27B0">
        <w:rPr>
          <w:rFonts w:ascii="Calibri" w:hAnsi="Calibri" w:cs="Calibri"/>
          <w:lang w:val="fr-FR"/>
        </w:rPr>
        <w:t>appuyer</w:t>
      </w:r>
      <w:r w:rsidR="004A27B0" w:rsidRPr="004A27B0">
        <w:rPr>
          <w:rFonts w:ascii="Calibri" w:hAnsi="Calibri" w:cs="Calibri"/>
          <w:lang w:val="fr-FR"/>
        </w:rPr>
        <w:t xml:space="preserve"> des stratégies visant à </w:t>
      </w:r>
      <w:r w:rsidR="004A27B0">
        <w:rPr>
          <w:rFonts w:ascii="Calibri" w:hAnsi="Calibri" w:cs="Calibri"/>
          <w:lang w:val="fr-FR"/>
        </w:rPr>
        <w:t xml:space="preserve">mobiliser et à impliquer les </w:t>
      </w:r>
      <w:r w:rsidR="004A27B0" w:rsidRPr="004A27B0">
        <w:rPr>
          <w:rFonts w:ascii="Calibri" w:hAnsi="Calibri" w:cs="Calibri"/>
          <w:lang w:val="fr-FR"/>
        </w:rPr>
        <w:t xml:space="preserve">jeunes </w:t>
      </w:r>
      <w:r w:rsidR="004A27B0">
        <w:rPr>
          <w:rFonts w:ascii="Calibri" w:hAnsi="Calibri" w:cs="Calibri"/>
          <w:lang w:val="fr-FR"/>
        </w:rPr>
        <w:t xml:space="preserve">dans </w:t>
      </w:r>
      <w:r w:rsidR="004A27B0" w:rsidRPr="004A27B0">
        <w:rPr>
          <w:rFonts w:ascii="Calibri" w:hAnsi="Calibri" w:cs="Calibri"/>
          <w:lang w:val="fr-FR"/>
        </w:rPr>
        <w:t xml:space="preserve">la mise en œuvre de la Convention </w:t>
      </w:r>
      <w:r w:rsidR="004A27B0">
        <w:rPr>
          <w:rFonts w:ascii="Calibri" w:hAnsi="Calibri" w:cs="Calibri"/>
          <w:lang w:val="fr-FR"/>
        </w:rPr>
        <w:t xml:space="preserve">et </w:t>
      </w:r>
      <w:r w:rsidR="004A27B0" w:rsidRPr="004A27B0">
        <w:rPr>
          <w:rFonts w:ascii="Calibri" w:hAnsi="Calibri" w:cs="Calibri"/>
          <w:lang w:val="fr-FR"/>
        </w:rPr>
        <w:t>à collaborer avec eux</w:t>
      </w:r>
      <w:r w:rsidR="004A27B0">
        <w:rPr>
          <w:rFonts w:ascii="Calibri" w:hAnsi="Calibri" w:cs="Calibri"/>
          <w:lang w:val="fr-FR"/>
        </w:rPr>
        <w:t> </w:t>
      </w:r>
      <w:r w:rsidR="004A27B0" w:rsidRPr="004A27B0">
        <w:rPr>
          <w:rFonts w:ascii="Calibri" w:hAnsi="Calibri" w:cs="Calibri"/>
          <w:lang w:val="fr-FR"/>
        </w:rPr>
        <w:t>;</w:t>
      </w:r>
    </w:p>
    <w:p w14:paraId="607CBA35" w14:textId="77777777" w:rsidR="001943AE" w:rsidRPr="00B536B5" w:rsidRDefault="001943AE" w:rsidP="002C2F94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fr-FR"/>
        </w:rPr>
      </w:pPr>
    </w:p>
    <w:p w14:paraId="20CB30BD" w14:textId="4446B06A" w:rsidR="009F1AD0" w:rsidRPr="00B536B5" w:rsidRDefault="002C2F94" w:rsidP="00A86206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3.</w:t>
      </w:r>
      <w:r w:rsidRPr="00B536B5">
        <w:rPr>
          <w:rFonts w:ascii="Calibri" w:hAnsi="Calibri" w:cs="Calibri"/>
          <w:lang w:val="fr-FR"/>
        </w:rPr>
        <w:tab/>
      </w:r>
      <w:r w:rsidR="004A27B0" w:rsidRPr="004A27B0">
        <w:rPr>
          <w:rFonts w:ascii="Calibri" w:hAnsi="Calibri" w:cs="Calibri"/>
          <w:lang w:val="fr-FR"/>
        </w:rPr>
        <w:t xml:space="preserve">NOTANT </w:t>
      </w:r>
      <w:r w:rsidR="00A86206">
        <w:rPr>
          <w:rFonts w:ascii="Calibri" w:hAnsi="Calibri" w:cs="Calibri"/>
          <w:lang w:val="fr-FR"/>
        </w:rPr>
        <w:t xml:space="preserve">ÉGALEMENT </w:t>
      </w:r>
      <w:r w:rsidR="004A27B0" w:rsidRPr="004A27B0">
        <w:rPr>
          <w:rFonts w:ascii="Calibri" w:hAnsi="Calibri" w:cs="Calibri"/>
          <w:lang w:val="fr-FR"/>
        </w:rPr>
        <w:t>que la Résolution</w:t>
      </w:r>
      <w:r w:rsidR="0007379E">
        <w:rPr>
          <w:rFonts w:ascii="Calibri" w:hAnsi="Calibri" w:cs="Calibri"/>
          <w:lang w:val="fr-FR"/>
        </w:rPr>
        <w:t> </w:t>
      </w:r>
      <w:r w:rsidR="004A27B0" w:rsidRPr="004A27B0">
        <w:rPr>
          <w:rFonts w:ascii="Calibri" w:hAnsi="Calibri" w:cs="Calibri"/>
          <w:lang w:val="fr-FR"/>
        </w:rPr>
        <w:t>XIV.12</w:t>
      </w:r>
      <w:r w:rsidR="004A27B0">
        <w:rPr>
          <w:rFonts w:ascii="Calibri" w:hAnsi="Calibri" w:cs="Calibri"/>
          <w:lang w:val="fr-FR"/>
        </w:rPr>
        <w:t xml:space="preserve">, </w:t>
      </w:r>
      <w:r w:rsidR="004A27B0" w:rsidRPr="004A27B0">
        <w:rPr>
          <w:rFonts w:ascii="Calibri" w:hAnsi="Calibri" w:cs="Calibri"/>
          <w:i/>
          <w:iCs/>
          <w:lang w:val="fr-FR"/>
        </w:rPr>
        <w:t>Renforcement des liens Ramsar avec la jeunesse</w:t>
      </w:r>
      <w:r w:rsidR="004A27B0">
        <w:rPr>
          <w:rFonts w:ascii="Calibri" w:hAnsi="Calibri" w:cs="Calibri"/>
          <w:lang w:val="fr-FR"/>
        </w:rPr>
        <w:t>,</w:t>
      </w:r>
      <w:r w:rsidR="004A27B0" w:rsidRPr="004A27B0">
        <w:rPr>
          <w:rFonts w:ascii="Calibri" w:hAnsi="Calibri" w:cs="Calibri"/>
          <w:lang w:val="fr-FR"/>
        </w:rPr>
        <w:t xml:space="preserve"> demande au Comité permanent d</w:t>
      </w:r>
      <w:r w:rsidR="00D3536D">
        <w:rPr>
          <w:rFonts w:ascii="Calibri" w:hAnsi="Calibri" w:cs="Calibri"/>
          <w:lang w:val="fr-FR"/>
        </w:rPr>
        <w:t>’</w:t>
      </w:r>
      <w:r w:rsidR="004A27B0" w:rsidRPr="004A27B0">
        <w:rPr>
          <w:rFonts w:ascii="Calibri" w:hAnsi="Calibri" w:cs="Calibri"/>
          <w:lang w:val="fr-FR"/>
        </w:rPr>
        <w:t xml:space="preserve">établir un Groupe de travail Ramsar sur la jeunesse afin </w:t>
      </w:r>
      <w:r w:rsidR="00A86206">
        <w:rPr>
          <w:rFonts w:ascii="Calibri" w:hAnsi="Calibri" w:cs="Calibri"/>
          <w:lang w:val="fr-FR"/>
        </w:rPr>
        <w:t xml:space="preserve">de </w:t>
      </w:r>
      <w:r w:rsidR="00FE3D9A">
        <w:rPr>
          <w:rFonts w:ascii="Calibri" w:hAnsi="Calibri" w:cs="Calibri"/>
          <w:lang w:val="fr-FR"/>
        </w:rPr>
        <w:t>les associer aux travaux de</w:t>
      </w:r>
      <w:r w:rsidR="004A27B0" w:rsidRPr="004A27B0">
        <w:rPr>
          <w:rFonts w:ascii="Calibri" w:hAnsi="Calibri" w:cs="Calibri"/>
          <w:lang w:val="fr-FR"/>
        </w:rPr>
        <w:t xml:space="preserve"> la Convention, </w:t>
      </w:r>
      <w:r w:rsidR="00A86206">
        <w:rPr>
          <w:rFonts w:ascii="Calibri" w:hAnsi="Calibri" w:cs="Calibri"/>
          <w:lang w:val="fr-FR"/>
        </w:rPr>
        <w:t>c</w:t>
      </w:r>
      <w:r w:rsidR="004A27B0" w:rsidRPr="004A27B0">
        <w:rPr>
          <w:rFonts w:ascii="Calibri" w:hAnsi="Calibri" w:cs="Calibri"/>
          <w:lang w:val="fr-FR"/>
        </w:rPr>
        <w:t xml:space="preserve">e Groupe de travail devant faire rapport au Comité permanent, </w:t>
      </w:r>
      <w:r w:rsidR="00A86206" w:rsidRPr="00A86206">
        <w:rPr>
          <w:rFonts w:ascii="Calibri" w:hAnsi="Calibri" w:cs="Calibri"/>
          <w:lang w:val="fr-FR"/>
        </w:rPr>
        <w:t xml:space="preserve">notamment en </w:t>
      </w:r>
      <w:r w:rsidR="0007379E">
        <w:rPr>
          <w:rFonts w:ascii="Calibri" w:hAnsi="Calibri" w:cs="Calibri"/>
          <w:lang w:val="fr-FR"/>
        </w:rPr>
        <w:t>formulant</w:t>
      </w:r>
      <w:r w:rsidR="00A86206" w:rsidRPr="00A86206">
        <w:rPr>
          <w:rFonts w:ascii="Calibri" w:hAnsi="Calibri" w:cs="Calibri"/>
          <w:lang w:val="fr-FR"/>
        </w:rPr>
        <w:t xml:space="preserve"> des recommandations en matière</w:t>
      </w:r>
      <w:r w:rsidR="00A86206">
        <w:rPr>
          <w:rFonts w:ascii="Calibri" w:hAnsi="Calibri" w:cs="Calibri"/>
          <w:lang w:val="fr-FR"/>
        </w:rPr>
        <w:t xml:space="preserve"> </w:t>
      </w:r>
      <w:r w:rsidR="00A86206" w:rsidRPr="00A86206">
        <w:rPr>
          <w:rFonts w:ascii="Calibri" w:hAnsi="Calibri" w:cs="Calibri"/>
          <w:lang w:val="fr-FR"/>
        </w:rPr>
        <w:t>de renforcement des capacités et d</w:t>
      </w:r>
      <w:r w:rsidR="00D3536D">
        <w:rPr>
          <w:rFonts w:ascii="Calibri" w:hAnsi="Calibri" w:cs="Calibri"/>
          <w:lang w:val="fr-FR"/>
        </w:rPr>
        <w:t>’</w:t>
      </w:r>
      <w:r w:rsidR="00A86206" w:rsidRPr="00A86206">
        <w:rPr>
          <w:rFonts w:ascii="Calibri" w:hAnsi="Calibri" w:cs="Calibri"/>
          <w:lang w:val="fr-FR"/>
        </w:rPr>
        <w:t xml:space="preserve">orientations politiques </w:t>
      </w:r>
      <w:r w:rsidR="00FE3D9A">
        <w:rPr>
          <w:rFonts w:ascii="Calibri" w:hAnsi="Calibri" w:cs="Calibri"/>
          <w:lang w:val="fr-FR"/>
        </w:rPr>
        <w:t>à l’intention d</w:t>
      </w:r>
      <w:r w:rsidR="00A86206" w:rsidRPr="00A86206">
        <w:rPr>
          <w:rFonts w:ascii="Calibri" w:hAnsi="Calibri" w:cs="Calibri"/>
          <w:lang w:val="fr-FR"/>
        </w:rPr>
        <w:t>es Parties contractante</w:t>
      </w:r>
      <w:r w:rsidR="00A86206">
        <w:rPr>
          <w:rFonts w:ascii="Calibri" w:hAnsi="Calibri" w:cs="Calibri"/>
          <w:lang w:val="fr-FR"/>
        </w:rPr>
        <w:t xml:space="preserve">s, </w:t>
      </w:r>
      <w:r w:rsidR="004A27B0" w:rsidRPr="004A27B0">
        <w:rPr>
          <w:rFonts w:ascii="Calibri" w:hAnsi="Calibri" w:cs="Calibri"/>
          <w:lang w:val="fr-FR"/>
        </w:rPr>
        <w:t xml:space="preserve">et identifier des activités de renforcement des capacités </w:t>
      </w:r>
      <w:r w:rsidR="00FE3D9A">
        <w:rPr>
          <w:rFonts w:ascii="Calibri" w:hAnsi="Calibri" w:cs="Calibri"/>
          <w:lang w:val="fr-FR"/>
        </w:rPr>
        <w:t>permettant</w:t>
      </w:r>
      <w:r w:rsidR="00A86206">
        <w:rPr>
          <w:rFonts w:ascii="Calibri" w:hAnsi="Calibri" w:cs="Calibri"/>
          <w:lang w:val="fr-FR"/>
        </w:rPr>
        <w:t xml:space="preserve"> d</w:t>
      </w:r>
      <w:r w:rsidR="00D3536D">
        <w:rPr>
          <w:rFonts w:ascii="Calibri" w:hAnsi="Calibri" w:cs="Calibri"/>
          <w:lang w:val="fr-FR"/>
        </w:rPr>
        <w:t>’</w:t>
      </w:r>
      <w:r w:rsidR="004A27B0" w:rsidRPr="004A27B0">
        <w:rPr>
          <w:rFonts w:ascii="Calibri" w:hAnsi="Calibri" w:cs="Calibri"/>
          <w:lang w:val="fr-FR"/>
        </w:rPr>
        <w:t xml:space="preserve">aider les Parties contractantes à mettre en œuvre des stratégies </w:t>
      </w:r>
      <w:r w:rsidR="00A86206">
        <w:rPr>
          <w:rFonts w:ascii="Calibri" w:hAnsi="Calibri" w:cs="Calibri"/>
          <w:lang w:val="fr-FR"/>
        </w:rPr>
        <w:t xml:space="preserve">pour </w:t>
      </w:r>
      <w:r w:rsidR="00FE3D9A">
        <w:rPr>
          <w:rFonts w:ascii="Calibri" w:hAnsi="Calibri" w:cs="Calibri"/>
          <w:lang w:val="fr-FR"/>
        </w:rPr>
        <w:t>appuyer la</w:t>
      </w:r>
      <w:r w:rsidR="00A86206">
        <w:rPr>
          <w:rFonts w:ascii="Calibri" w:hAnsi="Calibri" w:cs="Calibri"/>
          <w:lang w:val="fr-FR"/>
        </w:rPr>
        <w:t xml:space="preserve"> particip</w:t>
      </w:r>
      <w:r w:rsidR="00FE3D9A">
        <w:rPr>
          <w:rFonts w:ascii="Calibri" w:hAnsi="Calibri" w:cs="Calibri"/>
          <w:lang w:val="fr-FR"/>
        </w:rPr>
        <w:t>ation d</w:t>
      </w:r>
      <w:r w:rsidR="00A86206">
        <w:rPr>
          <w:rFonts w:ascii="Calibri" w:hAnsi="Calibri" w:cs="Calibri"/>
          <w:lang w:val="fr-FR"/>
        </w:rPr>
        <w:t>e</w:t>
      </w:r>
      <w:r w:rsidR="004A27B0" w:rsidRPr="004A27B0">
        <w:rPr>
          <w:rFonts w:ascii="Calibri" w:hAnsi="Calibri" w:cs="Calibri"/>
          <w:lang w:val="fr-FR"/>
        </w:rPr>
        <w:t>s jeunes</w:t>
      </w:r>
      <w:r w:rsidR="00A86206">
        <w:rPr>
          <w:rFonts w:ascii="Calibri" w:hAnsi="Calibri" w:cs="Calibri"/>
          <w:lang w:val="fr-FR"/>
        </w:rPr>
        <w:t> </w:t>
      </w:r>
      <w:r w:rsidR="000D0F11" w:rsidRPr="00B536B5">
        <w:rPr>
          <w:rFonts w:ascii="Calibri" w:hAnsi="Calibri" w:cs="Calibri"/>
          <w:lang w:val="fr-FR"/>
        </w:rPr>
        <w:t>;</w:t>
      </w:r>
    </w:p>
    <w:p w14:paraId="32B41266" w14:textId="77777777" w:rsidR="00B01FFA" w:rsidRPr="00B536B5" w:rsidRDefault="00B01FFA" w:rsidP="002C2F94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fr-FR"/>
        </w:rPr>
      </w:pPr>
    </w:p>
    <w:p w14:paraId="6CFCDFFF" w14:textId="440E4551" w:rsidR="007000E9" w:rsidRPr="00951088" w:rsidRDefault="002C2F94" w:rsidP="00FE3D9A">
      <w:pPr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4.</w:t>
      </w:r>
      <w:r w:rsidRPr="00B536B5">
        <w:rPr>
          <w:rFonts w:ascii="Calibri" w:hAnsi="Calibri" w:cs="Calibri"/>
          <w:lang w:val="fr-FR"/>
        </w:rPr>
        <w:tab/>
      </w:r>
      <w:r w:rsidR="00A86206" w:rsidRPr="00B536B5">
        <w:rPr>
          <w:rFonts w:ascii="Calibri" w:hAnsi="Calibri" w:cs="Calibri"/>
          <w:lang w:val="fr-FR"/>
        </w:rPr>
        <w:t>RÉAFFIRMANT</w:t>
      </w:r>
      <w:r w:rsidR="00B01FFA" w:rsidRPr="00B536B5">
        <w:rPr>
          <w:rFonts w:ascii="Calibri" w:hAnsi="Calibri" w:cs="Calibri"/>
          <w:lang w:val="fr-FR"/>
        </w:rPr>
        <w:t xml:space="preserve"> </w:t>
      </w:r>
      <w:r w:rsidR="00A86206">
        <w:rPr>
          <w:rFonts w:ascii="Calibri" w:hAnsi="Calibri" w:cs="Calibri"/>
          <w:lang w:val="fr-FR"/>
        </w:rPr>
        <w:t>les</w:t>
      </w:r>
      <w:r w:rsidR="00B01FFA" w:rsidRPr="00B536B5">
        <w:rPr>
          <w:rFonts w:ascii="Calibri" w:hAnsi="Calibri" w:cs="Calibri"/>
          <w:lang w:val="fr-FR"/>
        </w:rPr>
        <w:t xml:space="preserve"> </w:t>
      </w:r>
      <w:r w:rsidR="003E38D8" w:rsidRPr="00B536B5">
        <w:rPr>
          <w:rFonts w:ascii="Calibri" w:hAnsi="Calibri" w:cs="Calibri"/>
          <w:lang w:val="fr-FR"/>
        </w:rPr>
        <w:t>recomm</w:t>
      </w:r>
      <w:r w:rsidR="00A86206">
        <w:rPr>
          <w:rFonts w:ascii="Calibri" w:hAnsi="Calibri" w:cs="Calibri"/>
          <w:lang w:val="fr-FR"/>
        </w:rPr>
        <w:t>a</w:t>
      </w:r>
      <w:r w:rsidR="003E38D8" w:rsidRPr="00B536B5">
        <w:rPr>
          <w:rFonts w:ascii="Calibri" w:hAnsi="Calibri" w:cs="Calibri"/>
          <w:lang w:val="fr-FR"/>
        </w:rPr>
        <w:t xml:space="preserve">ndations </w:t>
      </w:r>
      <w:r w:rsidR="00951088">
        <w:rPr>
          <w:rFonts w:ascii="Calibri" w:hAnsi="Calibri" w:cs="Calibri"/>
          <w:lang w:val="fr-FR"/>
        </w:rPr>
        <w:t>énoncées</w:t>
      </w:r>
      <w:r w:rsidR="00A86206">
        <w:rPr>
          <w:rFonts w:ascii="Calibri" w:hAnsi="Calibri" w:cs="Calibri"/>
          <w:lang w:val="fr-FR"/>
        </w:rPr>
        <w:t xml:space="preserve"> dans la</w:t>
      </w:r>
      <w:r w:rsidR="003E38D8" w:rsidRPr="00B536B5">
        <w:rPr>
          <w:rFonts w:ascii="Calibri" w:hAnsi="Calibri" w:cs="Calibri"/>
          <w:lang w:val="fr-FR"/>
        </w:rPr>
        <w:t xml:space="preserve"> R</w:t>
      </w:r>
      <w:r w:rsidR="00A86206">
        <w:rPr>
          <w:rFonts w:ascii="Calibri" w:hAnsi="Calibri" w:cs="Calibri"/>
          <w:lang w:val="fr-FR"/>
        </w:rPr>
        <w:t>é</w:t>
      </w:r>
      <w:r w:rsidR="003E38D8" w:rsidRPr="00B536B5">
        <w:rPr>
          <w:rFonts w:ascii="Calibri" w:hAnsi="Calibri" w:cs="Calibri"/>
          <w:lang w:val="fr-FR"/>
        </w:rPr>
        <w:t>solution</w:t>
      </w:r>
      <w:r w:rsidR="00FE3D9A">
        <w:rPr>
          <w:rFonts w:ascii="Calibri" w:hAnsi="Calibri" w:cs="Calibri"/>
          <w:lang w:val="fr-FR"/>
        </w:rPr>
        <w:t> </w:t>
      </w:r>
      <w:r w:rsidR="003E38D8" w:rsidRPr="00B536B5">
        <w:rPr>
          <w:rFonts w:ascii="Calibri" w:hAnsi="Calibri" w:cs="Calibri"/>
          <w:lang w:val="fr-FR"/>
        </w:rPr>
        <w:t>XIV.12</w:t>
      </w:r>
      <w:r w:rsidR="00A86206">
        <w:rPr>
          <w:rFonts w:ascii="Calibri" w:hAnsi="Calibri" w:cs="Calibri"/>
          <w:lang w:val="fr-FR"/>
        </w:rPr>
        <w:t xml:space="preserve">, </w:t>
      </w:r>
      <w:r w:rsidR="00A86206" w:rsidRPr="00A86206">
        <w:rPr>
          <w:rFonts w:ascii="Calibri" w:hAnsi="Calibri" w:cs="Calibri"/>
          <w:i/>
          <w:iCs/>
          <w:lang w:val="fr-FR"/>
        </w:rPr>
        <w:t>Renforcement des liens Ramsar avec la jeunesse</w:t>
      </w:r>
      <w:r w:rsidR="00A86206" w:rsidRPr="00A86206">
        <w:rPr>
          <w:rFonts w:ascii="Calibri" w:hAnsi="Calibri" w:cs="Calibri"/>
          <w:lang w:val="fr-FR"/>
        </w:rPr>
        <w:t>,</w:t>
      </w:r>
      <w:r w:rsidR="00951088">
        <w:rPr>
          <w:rFonts w:ascii="Calibri" w:hAnsi="Calibri" w:cs="Calibri"/>
          <w:lang w:val="fr-FR"/>
        </w:rPr>
        <w:t xml:space="preserve"> qui encouragent</w:t>
      </w:r>
      <w:r w:rsidR="00951088" w:rsidRPr="00951088">
        <w:rPr>
          <w:rFonts w:ascii="Calibri" w:hAnsi="Calibri" w:cs="Calibri"/>
          <w:lang w:val="fr-FR"/>
        </w:rPr>
        <w:t xml:space="preserve"> les </w:t>
      </w:r>
      <w:r w:rsidR="00951088">
        <w:rPr>
          <w:rFonts w:ascii="Calibri" w:hAnsi="Calibri" w:cs="Calibri"/>
          <w:lang w:val="fr-FR"/>
        </w:rPr>
        <w:t>P</w:t>
      </w:r>
      <w:r w:rsidR="00951088" w:rsidRPr="00951088">
        <w:rPr>
          <w:rFonts w:ascii="Calibri" w:hAnsi="Calibri" w:cs="Calibri"/>
          <w:lang w:val="fr-FR"/>
        </w:rPr>
        <w:t xml:space="preserve">arties contractantes, les </w:t>
      </w:r>
      <w:r w:rsidR="00951088">
        <w:rPr>
          <w:rFonts w:ascii="Calibri" w:hAnsi="Calibri" w:cs="Calibri"/>
          <w:lang w:val="fr-FR"/>
        </w:rPr>
        <w:t>O</w:t>
      </w:r>
      <w:r w:rsidR="00951088" w:rsidRPr="00951088">
        <w:rPr>
          <w:rFonts w:ascii="Calibri" w:hAnsi="Calibri" w:cs="Calibri"/>
          <w:lang w:val="fr-FR"/>
        </w:rPr>
        <w:t xml:space="preserve">rganisations internationales partenaires de la </w:t>
      </w:r>
      <w:r w:rsidR="00951088">
        <w:rPr>
          <w:rFonts w:ascii="Calibri" w:hAnsi="Calibri" w:cs="Calibri"/>
          <w:lang w:val="fr-FR"/>
        </w:rPr>
        <w:t>C</w:t>
      </w:r>
      <w:r w:rsidR="00951088" w:rsidRPr="00951088">
        <w:rPr>
          <w:rFonts w:ascii="Calibri" w:hAnsi="Calibri" w:cs="Calibri"/>
          <w:lang w:val="fr-FR"/>
        </w:rPr>
        <w:t xml:space="preserve">onvention, les secteurs </w:t>
      </w:r>
      <w:r w:rsidR="00951088">
        <w:rPr>
          <w:rFonts w:ascii="Calibri" w:hAnsi="Calibri" w:cs="Calibri"/>
          <w:lang w:val="fr-FR"/>
        </w:rPr>
        <w:t xml:space="preserve">des affaires et de la </w:t>
      </w:r>
      <w:r w:rsidR="00951088" w:rsidRPr="00951088">
        <w:rPr>
          <w:rFonts w:ascii="Calibri" w:hAnsi="Calibri" w:cs="Calibri"/>
          <w:lang w:val="fr-FR"/>
        </w:rPr>
        <w:t>financ</w:t>
      </w:r>
      <w:r w:rsidR="00951088">
        <w:rPr>
          <w:rFonts w:ascii="Calibri" w:hAnsi="Calibri" w:cs="Calibri"/>
          <w:lang w:val="fr-FR"/>
        </w:rPr>
        <w:t>e</w:t>
      </w:r>
      <w:r w:rsidR="00951088" w:rsidRPr="00951088">
        <w:rPr>
          <w:rFonts w:ascii="Calibri" w:hAnsi="Calibri" w:cs="Calibri"/>
          <w:lang w:val="fr-FR"/>
        </w:rPr>
        <w:t>, les organisations communautaires non gouvernementales</w:t>
      </w:r>
      <w:r w:rsidR="00FE3D9A">
        <w:rPr>
          <w:rFonts w:ascii="Calibri" w:hAnsi="Calibri" w:cs="Calibri"/>
          <w:lang w:val="fr-FR"/>
        </w:rPr>
        <w:t xml:space="preserve">, </w:t>
      </w:r>
      <w:r w:rsidR="00951088" w:rsidRPr="00951088">
        <w:rPr>
          <w:rFonts w:ascii="Calibri" w:hAnsi="Calibri" w:cs="Calibri"/>
          <w:lang w:val="fr-FR"/>
        </w:rPr>
        <w:t>les établissements d</w:t>
      </w:r>
      <w:r w:rsidR="00D3536D">
        <w:rPr>
          <w:rFonts w:ascii="Calibri" w:hAnsi="Calibri" w:cs="Calibri"/>
          <w:lang w:val="fr-FR"/>
        </w:rPr>
        <w:t>’</w:t>
      </w:r>
      <w:r w:rsidR="00951088" w:rsidRPr="00951088">
        <w:rPr>
          <w:rFonts w:ascii="Calibri" w:hAnsi="Calibri" w:cs="Calibri"/>
          <w:lang w:val="fr-FR"/>
        </w:rPr>
        <w:t xml:space="preserve">enseignement supérieur et </w:t>
      </w:r>
      <w:r w:rsidR="00951088">
        <w:rPr>
          <w:rFonts w:ascii="Calibri" w:hAnsi="Calibri" w:cs="Calibri"/>
          <w:lang w:val="fr-FR"/>
        </w:rPr>
        <w:t xml:space="preserve">les instituts </w:t>
      </w:r>
      <w:r w:rsidR="00951088" w:rsidRPr="00951088">
        <w:rPr>
          <w:rFonts w:ascii="Calibri" w:hAnsi="Calibri" w:cs="Calibri"/>
          <w:lang w:val="fr-FR"/>
        </w:rPr>
        <w:t>de recherche, ainsi que le secteur privé et l</w:t>
      </w:r>
      <w:r w:rsidR="00951088">
        <w:rPr>
          <w:rFonts w:ascii="Calibri" w:hAnsi="Calibri" w:cs="Calibri"/>
          <w:lang w:val="fr-FR"/>
        </w:rPr>
        <w:t>es organisations de la</w:t>
      </w:r>
      <w:r w:rsidR="00951088" w:rsidRPr="00951088">
        <w:rPr>
          <w:rFonts w:ascii="Calibri" w:hAnsi="Calibri" w:cs="Calibri"/>
          <w:lang w:val="fr-FR"/>
        </w:rPr>
        <w:t xml:space="preserve"> société civile, </w:t>
      </w:r>
      <w:r w:rsidR="00951088">
        <w:rPr>
          <w:rFonts w:ascii="Calibri" w:hAnsi="Calibri" w:cs="Calibri"/>
          <w:lang w:val="fr-FR"/>
        </w:rPr>
        <w:t xml:space="preserve">à </w:t>
      </w:r>
      <w:r w:rsidR="00951088" w:rsidRPr="00951088">
        <w:rPr>
          <w:rFonts w:ascii="Calibri" w:hAnsi="Calibri" w:cs="Calibri"/>
          <w:lang w:val="fr-FR"/>
        </w:rPr>
        <w:t xml:space="preserve">étudier et </w:t>
      </w:r>
      <w:r w:rsidR="00951088">
        <w:rPr>
          <w:rFonts w:ascii="Calibri" w:hAnsi="Calibri" w:cs="Calibri"/>
          <w:lang w:val="fr-FR"/>
        </w:rPr>
        <w:t>à appuyer</w:t>
      </w:r>
      <w:r w:rsidR="00951088" w:rsidRPr="00951088">
        <w:rPr>
          <w:rFonts w:ascii="Calibri" w:hAnsi="Calibri" w:cs="Calibri"/>
          <w:lang w:val="fr-FR"/>
        </w:rPr>
        <w:t xml:space="preserve"> des stratégies visant à mobiliser et à impliquer les jeunes dans la mise en œuvre de la Convention et à collaborer avec eux</w:t>
      </w:r>
      <w:r w:rsidR="00951088">
        <w:rPr>
          <w:rFonts w:ascii="Calibri" w:hAnsi="Calibri" w:cs="Calibri"/>
          <w:lang w:val="fr-FR"/>
        </w:rPr>
        <w:t> ;</w:t>
      </w:r>
    </w:p>
    <w:p w14:paraId="5D541A73" w14:textId="2F133E7F" w:rsidR="002C7DB7" w:rsidRPr="000422C7" w:rsidRDefault="002C2F94" w:rsidP="00BF6F81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5.</w:t>
      </w:r>
      <w:r w:rsidRPr="00B536B5">
        <w:rPr>
          <w:rFonts w:ascii="Calibri" w:hAnsi="Calibri" w:cs="Calibri"/>
          <w:lang w:val="fr-FR"/>
        </w:rPr>
        <w:tab/>
      </w:r>
      <w:r w:rsidR="00802F6C" w:rsidRPr="00B536B5">
        <w:rPr>
          <w:rFonts w:ascii="Calibri" w:hAnsi="Calibri" w:cs="Calibri"/>
          <w:lang w:val="fr-FR"/>
        </w:rPr>
        <w:t>NOT</w:t>
      </w:r>
      <w:r w:rsidR="000422C7">
        <w:rPr>
          <w:rFonts w:ascii="Calibri" w:hAnsi="Calibri" w:cs="Calibri"/>
          <w:lang w:val="fr-FR"/>
        </w:rPr>
        <w:t>ANT</w:t>
      </w:r>
      <w:r w:rsidR="00802F6C" w:rsidRPr="00B536B5">
        <w:rPr>
          <w:rFonts w:ascii="Calibri" w:hAnsi="Calibri" w:cs="Calibri"/>
          <w:lang w:val="fr-FR"/>
        </w:rPr>
        <w:t xml:space="preserve"> </w:t>
      </w:r>
      <w:r w:rsidR="000422C7">
        <w:rPr>
          <w:rFonts w:ascii="Calibri" w:hAnsi="Calibri" w:cs="Calibri"/>
          <w:lang w:val="fr-FR"/>
        </w:rPr>
        <w:t>que la</w:t>
      </w:r>
      <w:r w:rsidR="00C12232" w:rsidRPr="00B536B5">
        <w:rPr>
          <w:rFonts w:ascii="Calibri" w:hAnsi="Calibri" w:cs="Calibri"/>
          <w:lang w:val="fr-FR"/>
        </w:rPr>
        <w:t xml:space="preserve"> R</w:t>
      </w:r>
      <w:r w:rsidR="000422C7">
        <w:rPr>
          <w:rFonts w:ascii="Calibri" w:hAnsi="Calibri" w:cs="Calibri"/>
          <w:lang w:val="fr-FR"/>
        </w:rPr>
        <w:t>é</w:t>
      </w:r>
      <w:r w:rsidR="00C12232" w:rsidRPr="00B536B5">
        <w:rPr>
          <w:rFonts w:ascii="Calibri" w:hAnsi="Calibri" w:cs="Calibri"/>
          <w:lang w:val="fr-FR"/>
        </w:rPr>
        <w:t>solution</w:t>
      </w:r>
      <w:r w:rsidR="000422C7">
        <w:rPr>
          <w:rFonts w:ascii="Calibri" w:hAnsi="Calibri" w:cs="Calibri"/>
          <w:lang w:val="fr-FR"/>
        </w:rPr>
        <w:t> </w:t>
      </w:r>
      <w:r w:rsidR="00C12232" w:rsidRPr="00B536B5">
        <w:rPr>
          <w:rFonts w:ascii="Calibri" w:hAnsi="Calibri" w:cs="Calibri"/>
          <w:lang w:val="fr-FR"/>
        </w:rPr>
        <w:t>XIV.6</w:t>
      </w:r>
      <w:r w:rsidR="000422C7">
        <w:rPr>
          <w:rFonts w:ascii="Calibri" w:hAnsi="Calibri" w:cs="Calibri"/>
          <w:lang w:val="fr-FR"/>
        </w:rPr>
        <w:t xml:space="preserve">, </w:t>
      </w:r>
      <w:r w:rsidR="000422C7" w:rsidRPr="000422C7">
        <w:rPr>
          <w:rFonts w:ascii="Calibri" w:hAnsi="Calibri" w:cs="Calibri"/>
          <w:i/>
          <w:iCs/>
          <w:lang w:val="fr-FR"/>
        </w:rPr>
        <w:t>Renforcer la visibilité de la Convention</w:t>
      </w:r>
      <w:r w:rsidR="000422C7">
        <w:rPr>
          <w:rFonts w:ascii="Calibri" w:hAnsi="Calibri" w:cs="Calibri"/>
          <w:i/>
          <w:iCs/>
          <w:lang w:val="fr-FR"/>
        </w:rPr>
        <w:t xml:space="preserve"> </w:t>
      </w:r>
      <w:r w:rsidR="000422C7" w:rsidRPr="000422C7">
        <w:rPr>
          <w:rFonts w:ascii="Calibri" w:hAnsi="Calibri" w:cs="Calibri"/>
          <w:i/>
          <w:iCs/>
          <w:lang w:val="fr-FR"/>
        </w:rPr>
        <w:t>et les synergies avec d</w:t>
      </w:r>
      <w:r w:rsidR="00D3536D">
        <w:rPr>
          <w:rFonts w:ascii="Calibri" w:hAnsi="Calibri" w:cs="Calibri"/>
          <w:i/>
          <w:iCs/>
          <w:lang w:val="fr-FR"/>
        </w:rPr>
        <w:t>’</w:t>
      </w:r>
      <w:r w:rsidR="000422C7" w:rsidRPr="000422C7">
        <w:rPr>
          <w:rFonts w:ascii="Calibri" w:hAnsi="Calibri" w:cs="Calibri"/>
          <w:i/>
          <w:iCs/>
          <w:lang w:val="fr-FR"/>
        </w:rPr>
        <w:t>autres accords multilatéraux sur l</w:t>
      </w:r>
      <w:r w:rsidR="00D3536D">
        <w:rPr>
          <w:rFonts w:ascii="Calibri" w:hAnsi="Calibri" w:cs="Calibri"/>
          <w:i/>
          <w:iCs/>
          <w:lang w:val="fr-FR"/>
        </w:rPr>
        <w:t>’</w:t>
      </w:r>
      <w:r w:rsidR="000422C7" w:rsidRPr="000422C7">
        <w:rPr>
          <w:rFonts w:ascii="Calibri" w:hAnsi="Calibri" w:cs="Calibri"/>
          <w:i/>
          <w:iCs/>
          <w:lang w:val="fr-FR"/>
        </w:rPr>
        <w:t>environnement</w:t>
      </w:r>
      <w:r w:rsidR="000422C7">
        <w:rPr>
          <w:rFonts w:ascii="Calibri" w:hAnsi="Calibri" w:cs="Calibri"/>
          <w:i/>
          <w:iCs/>
          <w:lang w:val="fr-FR"/>
        </w:rPr>
        <w:t xml:space="preserve"> </w:t>
      </w:r>
      <w:r w:rsidR="000422C7" w:rsidRPr="000422C7">
        <w:rPr>
          <w:rFonts w:ascii="Calibri" w:hAnsi="Calibri" w:cs="Calibri"/>
          <w:i/>
          <w:iCs/>
          <w:lang w:val="fr-FR"/>
        </w:rPr>
        <w:t>et institutions internationales</w:t>
      </w:r>
      <w:r w:rsidR="000422C7">
        <w:rPr>
          <w:rFonts w:ascii="Calibri" w:hAnsi="Calibri" w:cs="Calibri"/>
          <w:i/>
          <w:iCs/>
          <w:lang w:val="fr-FR"/>
        </w:rPr>
        <w:t xml:space="preserve"> </w:t>
      </w:r>
      <w:r w:rsidR="000422C7">
        <w:rPr>
          <w:rFonts w:ascii="Calibri" w:hAnsi="Calibri" w:cs="Calibri"/>
          <w:lang w:val="fr-FR"/>
        </w:rPr>
        <w:t>compte parmi ses objectifs le renforcement</w:t>
      </w:r>
      <w:r w:rsidR="00D02F13" w:rsidRPr="00B536B5">
        <w:rPr>
          <w:rFonts w:ascii="Calibri" w:hAnsi="Calibri" w:cs="Calibri"/>
          <w:lang w:val="fr-FR"/>
        </w:rPr>
        <w:t xml:space="preserve"> </w:t>
      </w:r>
      <w:r w:rsidR="000422C7">
        <w:rPr>
          <w:rFonts w:ascii="Calibri" w:hAnsi="Calibri" w:cs="Calibri"/>
          <w:lang w:val="fr-FR"/>
        </w:rPr>
        <w:t xml:space="preserve">des </w:t>
      </w:r>
      <w:r w:rsidR="009F0418" w:rsidRPr="00B536B5">
        <w:rPr>
          <w:rFonts w:ascii="Calibri" w:hAnsi="Calibri" w:cs="Calibri"/>
          <w:lang w:val="fr-FR"/>
        </w:rPr>
        <w:t>institution</w:t>
      </w:r>
      <w:r w:rsidR="000422C7">
        <w:rPr>
          <w:rFonts w:ascii="Calibri" w:hAnsi="Calibri" w:cs="Calibri"/>
          <w:lang w:val="fr-FR"/>
        </w:rPr>
        <w:t>s et</w:t>
      </w:r>
      <w:r w:rsidR="000422C7" w:rsidRPr="000422C7">
        <w:rPr>
          <w:rFonts w:ascii="Calibri" w:hAnsi="Calibri" w:cs="Calibri"/>
          <w:lang w:val="fr-FR"/>
        </w:rPr>
        <w:t xml:space="preserve"> de </w:t>
      </w:r>
      <w:r w:rsidR="000422C7">
        <w:rPr>
          <w:rFonts w:ascii="Calibri" w:hAnsi="Calibri" w:cs="Calibri"/>
          <w:lang w:val="fr-FR"/>
        </w:rPr>
        <w:t>l</w:t>
      </w:r>
      <w:r w:rsidR="000422C7" w:rsidRPr="000422C7">
        <w:rPr>
          <w:rFonts w:ascii="Calibri" w:hAnsi="Calibri" w:cs="Calibri"/>
          <w:lang w:val="fr-FR"/>
        </w:rPr>
        <w:t>a structure</w:t>
      </w:r>
      <w:r w:rsidR="000422C7">
        <w:rPr>
          <w:rFonts w:ascii="Calibri" w:hAnsi="Calibri" w:cs="Calibri"/>
          <w:lang w:val="fr-FR"/>
        </w:rPr>
        <w:t xml:space="preserve"> </w:t>
      </w:r>
      <w:r w:rsidR="000422C7" w:rsidRPr="000422C7">
        <w:rPr>
          <w:rFonts w:ascii="Calibri" w:hAnsi="Calibri" w:cs="Calibri"/>
          <w:lang w:val="fr-FR"/>
        </w:rPr>
        <w:t>organisationnelle</w:t>
      </w:r>
      <w:r w:rsidR="000422C7">
        <w:rPr>
          <w:rFonts w:ascii="Calibri" w:hAnsi="Calibri" w:cs="Calibri"/>
          <w:lang w:val="fr-FR"/>
        </w:rPr>
        <w:t> </w:t>
      </w:r>
      <w:r w:rsidR="00802F6C" w:rsidRPr="00B536B5">
        <w:rPr>
          <w:rFonts w:ascii="Calibri" w:hAnsi="Calibri" w:cs="Calibri"/>
          <w:lang w:val="fr-FR"/>
        </w:rPr>
        <w:t xml:space="preserve">; </w:t>
      </w:r>
      <w:r w:rsidR="000422C7">
        <w:rPr>
          <w:rFonts w:ascii="Calibri" w:hAnsi="Calibri" w:cs="Calibri"/>
          <w:lang w:val="fr-FR"/>
        </w:rPr>
        <w:t xml:space="preserve">et </w:t>
      </w:r>
      <w:r w:rsidR="002345C1" w:rsidRPr="00B536B5">
        <w:rPr>
          <w:rFonts w:ascii="Calibri" w:hAnsi="Calibri" w:cs="Calibri"/>
          <w:lang w:val="fr-FR"/>
        </w:rPr>
        <w:t>CONV</w:t>
      </w:r>
      <w:r w:rsidR="000422C7">
        <w:rPr>
          <w:rFonts w:ascii="Calibri" w:hAnsi="Calibri" w:cs="Calibri"/>
          <w:lang w:val="fr-FR"/>
        </w:rPr>
        <w:t>AINCUE q</w:t>
      </w:r>
      <w:r w:rsidR="00C0674A">
        <w:rPr>
          <w:rFonts w:ascii="Calibri" w:hAnsi="Calibri" w:cs="Calibri"/>
          <w:lang w:val="fr-FR"/>
        </w:rPr>
        <w:t xml:space="preserve">ue </w:t>
      </w:r>
      <w:r w:rsidR="000422C7">
        <w:rPr>
          <w:rFonts w:ascii="Calibri" w:hAnsi="Calibri" w:cs="Calibri"/>
          <w:lang w:val="fr-FR"/>
        </w:rPr>
        <w:t>mobiliser et associer les jeun</w:t>
      </w:r>
      <w:r w:rsidR="000422C7" w:rsidRPr="000422C7">
        <w:rPr>
          <w:rFonts w:ascii="Calibri" w:hAnsi="Calibri" w:cs="Calibri"/>
          <w:lang w:val="fr-FR"/>
        </w:rPr>
        <w:t xml:space="preserve">es </w:t>
      </w:r>
      <w:r w:rsidR="000422C7">
        <w:rPr>
          <w:rFonts w:ascii="Calibri" w:hAnsi="Calibri" w:cs="Calibri"/>
          <w:lang w:val="fr-FR"/>
        </w:rPr>
        <w:t>à la mise en œuvre de la</w:t>
      </w:r>
      <w:r w:rsidR="000422C7" w:rsidRPr="000422C7">
        <w:rPr>
          <w:rFonts w:ascii="Calibri" w:hAnsi="Calibri" w:cs="Calibri"/>
          <w:lang w:val="fr-FR"/>
        </w:rPr>
        <w:t xml:space="preserve"> </w:t>
      </w:r>
      <w:r w:rsidR="000422C7">
        <w:rPr>
          <w:rFonts w:ascii="Calibri" w:hAnsi="Calibri" w:cs="Calibri"/>
          <w:lang w:val="fr-FR"/>
        </w:rPr>
        <w:t>C</w:t>
      </w:r>
      <w:r w:rsidR="000422C7" w:rsidRPr="000422C7">
        <w:rPr>
          <w:rFonts w:ascii="Calibri" w:hAnsi="Calibri" w:cs="Calibri"/>
          <w:lang w:val="fr-FR"/>
        </w:rPr>
        <w:t xml:space="preserve">onvention peut </w:t>
      </w:r>
      <w:r w:rsidR="00C0674A">
        <w:rPr>
          <w:rFonts w:ascii="Calibri" w:hAnsi="Calibri" w:cs="Calibri"/>
          <w:lang w:val="fr-FR"/>
        </w:rPr>
        <w:t>favoriser</w:t>
      </w:r>
      <w:r w:rsidR="000422C7" w:rsidRPr="000422C7">
        <w:rPr>
          <w:rFonts w:ascii="Calibri" w:hAnsi="Calibri" w:cs="Calibri"/>
          <w:lang w:val="fr-FR"/>
        </w:rPr>
        <w:t xml:space="preserve"> la réalisation de ces objectifs </w:t>
      </w:r>
      <w:r w:rsidR="00C0674A">
        <w:rPr>
          <w:rFonts w:ascii="Calibri" w:hAnsi="Calibri" w:cs="Calibri"/>
          <w:lang w:val="fr-FR"/>
        </w:rPr>
        <w:t>et</w:t>
      </w:r>
      <w:r w:rsidR="000422C7" w:rsidRPr="000422C7">
        <w:rPr>
          <w:rFonts w:ascii="Calibri" w:hAnsi="Calibri" w:cs="Calibri"/>
          <w:lang w:val="fr-FR"/>
        </w:rPr>
        <w:t xml:space="preserve"> la longévité générale de</w:t>
      </w:r>
      <w:r w:rsidR="00BF6F81">
        <w:rPr>
          <w:rFonts w:ascii="Calibri" w:hAnsi="Calibri" w:cs="Calibri"/>
          <w:lang w:val="fr-FR"/>
        </w:rPr>
        <w:t xml:space="preserve"> la </w:t>
      </w:r>
      <w:r w:rsidR="00A03C24" w:rsidRPr="00B536B5">
        <w:rPr>
          <w:rFonts w:ascii="Calibri" w:hAnsi="Calibri" w:cs="Calibri"/>
          <w:lang w:val="fr-FR"/>
        </w:rPr>
        <w:t>Convention</w:t>
      </w:r>
      <w:r w:rsidR="00FE3D9A">
        <w:rPr>
          <w:rFonts w:ascii="Calibri" w:hAnsi="Calibri" w:cs="Calibri"/>
          <w:lang w:val="fr-FR"/>
        </w:rPr>
        <w:t> </w:t>
      </w:r>
      <w:r w:rsidR="0056697C" w:rsidRPr="00B536B5">
        <w:rPr>
          <w:rFonts w:ascii="Calibri" w:hAnsi="Calibri" w:cs="Calibri"/>
          <w:lang w:val="fr-FR"/>
        </w:rPr>
        <w:t>;</w:t>
      </w:r>
      <w:r w:rsidR="00802F6C" w:rsidRPr="00B536B5">
        <w:rPr>
          <w:rFonts w:ascii="Calibri" w:hAnsi="Calibri" w:cs="Calibri"/>
          <w:lang w:val="fr-FR"/>
        </w:rPr>
        <w:t xml:space="preserve"> </w:t>
      </w:r>
    </w:p>
    <w:p w14:paraId="7E8794CD" w14:textId="77777777" w:rsidR="002C7DB7" w:rsidRPr="00B536B5" w:rsidRDefault="002C7DB7" w:rsidP="002C2F94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fr-FR"/>
        </w:rPr>
      </w:pPr>
    </w:p>
    <w:p w14:paraId="2D56F64C" w14:textId="2E2F227B" w:rsidR="00BF6F81" w:rsidRDefault="002C2F94" w:rsidP="00BF6F81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6.</w:t>
      </w:r>
      <w:r w:rsidRPr="00B536B5">
        <w:rPr>
          <w:rFonts w:ascii="Calibri" w:hAnsi="Calibri" w:cs="Calibri"/>
          <w:lang w:val="fr-FR"/>
        </w:rPr>
        <w:tab/>
      </w:r>
      <w:r w:rsidR="004C4B54" w:rsidRPr="00B536B5">
        <w:rPr>
          <w:rFonts w:ascii="Calibri" w:hAnsi="Calibri" w:cs="Calibri"/>
          <w:lang w:val="fr-FR"/>
        </w:rPr>
        <w:t>R</w:t>
      </w:r>
      <w:r w:rsidR="00BF6F81">
        <w:rPr>
          <w:rFonts w:ascii="Calibri" w:hAnsi="Calibri" w:cs="Calibri"/>
          <w:lang w:val="fr-FR"/>
        </w:rPr>
        <w:t xml:space="preserve">APPELANT QUE </w:t>
      </w:r>
      <w:r w:rsidR="00BF6F81" w:rsidRPr="00BF6F81">
        <w:rPr>
          <w:rFonts w:ascii="Calibri" w:hAnsi="Calibri" w:cs="Calibri"/>
          <w:lang w:val="fr-FR"/>
        </w:rPr>
        <w:t xml:space="preserve">la Résolution XIV.6, </w:t>
      </w:r>
      <w:r w:rsidR="00BF6F81" w:rsidRPr="00BF6F81">
        <w:rPr>
          <w:rFonts w:ascii="Calibri" w:hAnsi="Calibri" w:cs="Calibri"/>
          <w:i/>
          <w:iCs/>
          <w:lang w:val="fr-FR"/>
        </w:rPr>
        <w:t>Renforcer la visibilité de la Convention et les synergies avec d</w:t>
      </w:r>
      <w:r w:rsidR="00D3536D">
        <w:rPr>
          <w:rFonts w:ascii="Calibri" w:hAnsi="Calibri" w:cs="Calibri"/>
          <w:i/>
          <w:iCs/>
          <w:lang w:val="fr-FR"/>
        </w:rPr>
        <w:t>’</w:t>
      </w:r>
      <w:r w:rsidR="00BF6F81" w:rsidRPr="00BF6F81">
        <w:rPr>
          <w:rFonts w:ascii="Calibri" w:hAnsi="Calibri" w:cs="Calibri"/>
          <w:i/>
          <w:iCs/>
          <w:lang w:val="fr-FR"/>
        </w:rPr>
        <w:t>autres accords multilatéraux sur l</w:t>
      </w:r>
      <w:r w:rsidR="00D3536D">
        <w:rPr>
          <w:rFonts w:ascii="Calibri" w:hAnsi="Calibri" w:cs="Calibri"/>
          <w:i/>
          <w:iCs/>
          <w:lang w:val="fr-FR"/>
        </w:rPr>
        <w:t>’</w:t>
      </w:r>
      <w:r w:rsidR="00BF6F81" w:rsidRPr="00BF6F81">
        <w:rPr>
          <w:rFonts w:ascii="Calibri" w:hAnsi="Calibri" w:cs="Calibri"/>
          <w:i/>
          <w:iCs/>
          <w:lang w:val="fr-FR"/>
        </w:rPr>
        <w:t>environnement et institutions internationales</w:t>
      </w:r>
      <w:r w:rsidR="00693F9B" w:rsidRPr="00B536B5">
        <w:rPr>
          <w:rFonts w:ascii="Calibri" w:hAnsi="Calibri" w:cs="Calibri"/>
          <w:i/>
          <w:iCs/>
          <w:lang w:val="fr-FR"/>
        </w:rPr>
        <w:t xml:space="preserve"> </w:t>
      </w:r>
      <w:r w:rsidR="00FE3D9A">
        <w:rPr>
          <w:rFonts w:ascii="Calibri" w:hAnsi="Calibri" w:cs="Calibri"/>
          <w:lang w:val="fr-FR"/>
        </w:rPr>
        <w:t>charge le</w:t>
      </w:r>
      <w:r w:rsidR="00693F9B" w:rsidRPr="00B536B5">
        <w:rPr>
          <w:rFonts w:ascii="Calibri" w:hAnsi="Calibri" w:cs="Calibri"/>
          <w:lang w:val="fr-FR"/>
        </w:rPr>
        <w:t xml:space="preserve"> Secr</w:t>
      </w:r>
      <w:r w:rsidR="00BF6F81">
        <w:rPr>
          <w:rFonts w:ascii="Calibri" w:hAnsi="Calibri" w:cs="Calibri"/>
          <w:lang w:val="fr-FR"/>
        </w:rPr>
        <w:t>é</w:t>
      </w:r>
      <w:r w:rsidR="00693F9B" w:rsidRPr="00B536B5">
        <w:rPr>
          <w:rFonts w:ascii="Calibri" w:hAnsi="Calibri" w:cs="Calibri"/>
          <w:lang w:val="fr-FR"/>
        </w:rPr>
        <w:t xml:space="preserve">tariat </w:t>
      </w:r>
      <w:r w:rsidR="00BF6F81">
        <w:rPr>
          <w:rFonts w:ascii="Calibri" w:hAnsi="Calibri" w:cs="Calibri"/>
          <w:lang w:val="fr-FR"/>
        </w:rPr>
        <w:t xml:space="preserve">de </w:t>
      </w:r>
      <w:r w:rsidR="00BF6F81" w:rsidRPr="00BF6F81">
        <w:rPr>
          <w:rFonts w:ascii="Calibri" w:hAnsi="Calibri" w:cs="Calibri"/>
          <w:lang w:val="fr-FR"/>
        </w:rPr>
        <w:t>continuer d</w:t>
      </w:r>
      <w:r w:rsidR="00D3536D">
        <w:rPr>
          <w:rFonts w:ascii="Calibri" w:hAnsi="Calibri" w:cs="Calibri"/>
          <w:lang w:val="fr-FR"/>
        </w:rPr>
        <w:t>’</w:t>
      </w:r>
      <w:r w:rsidR="00BF6F81" w:rsidRPr="00BF6F81">
        <w:rPr>
          <w:rFonts w:ascii="Calibri" w:hAnsi="Calibri" w:cs="Calibri"/>
          <w:lang w:val="fr-FR"/>
        </w:rPr>
        <w:t xml:space="preserve">œuvrer </w:t>
      </w:r>
      <w:r w:rsidR="00BF6F81">
        <w:rPr>
          <w:rFonts w:ascii="Calibri" w:hAnsi="Calibri" w:cs="Calibri"/>
          <w:lang w:val="fr-FR"/>
        </w:rPr>
        <w:t>au</w:t>
      </w:r>
      <w:r w:rsidR="00BF6F81" w:rsidRPr="00BF6F81">
        <w:rPr>
          <w:rFonts w:ascii="Calibri" w:hAnsi="Calibri" w:cs="Calibri"/>
          <w:lang w:val="fr-FR"/>
        </w:rPr>
        <w:t xml:space="preserve"> renforce</w:t>
      </w:r>
      <w:r w:rsidR="00BF6F81">
        <w:rPr>
          <w:rFonts w:ascii="Calibri" w:hAnsi="Calibri" w:cs="Calibri"/>
          <w:lang w:val="fr-FR"/>
        </w:rPr>
        <w:t>ment de</w:t>
      </w:r>
      <w:r w:rsidR="00BF6F81" w:rsidRPr="00BF6F81">
        <w:rPr>
          <w:rFonts w:ascii="Calibri" w:hAnsi="Calibri" w:cs="Calibri"/>
          <w:lang w:val="fr-FR"/>
        </w:rPr>
        <w:t xml:space="preserve"> la collaboration avec la</w:t>
      </w:r>
      <w:r w:rsidR="00BF6F81">
        <w:rPr>
          <w:rFonts w:ascii="Calibri" w:hAnsi="Calibri" w:cs="Calibri"/>
          <w:lang w:val="fr-FR"/>
        </w:rPr>
        <w:t xml:space="preserve"> </w:t>
      </w:r>
      <w:r w:rsidR="00BF6F81" w:rsidRPr="00BF6F81">
        <w:rPr>
          <w:rFonts w:ascii="Calibri" w:hAnsi="Calibri" w:cs="Calibri"/>
          <w:lang w:val="fr-FR"/>
        </w:rPr>
        <w:t>Banque mondiale</w:t>
      </w:r>
      <w:r w:rsidR="00BF6F81">
        <w:rPr>
          <w:rFonts w:ascii="Calibri" w:hAnsi="Calibri" w:cs="Calibri"/>
          <w:lang w:val="fr-FR"/>
        </w:rPr>
        <w:t>,</w:t>
      </w:r>
      <w:r w:rsidR="00BF6F81" w:rsidRPr="00BF6F81">
        <w:rPr>
          <w:rFonts w:ascii="Calibri" w:hAnsi="Calibri" w:cs="Calibri"/>
          <w:lang w:val="fr-FR"/>
        </w:rPr>
        <w:t xml:space="preserve"> les institutions spécialisées des Nations Unie</w:t>
      </w:r>
      <w:r w:rsidR="00BF6F81">
        <w:rPr>
          <w:rFonts w:ascii="Calibri" w:hAnsi="Calibri" w:cs="Calibri"/>
          <w:lang w:val="fr-FR"/>
        </w:rPr>
        <w:t>s et d</w:t>
      </w:r>
      <w:r w:rsidR="00D3536D">
        <w:rPr>
          <w:rFonts w:ascii="Calibri" w:hAnsi="Calibri" w:cs="Calibri"/>
          <w:lang w:val="fr-FR"/>
        </w:rPr>
        <w:t>’</w:t>
      </w:r>
      <w:r w:rsidR="00BF6F81">
        <w:rPr>
          <w:rFonts w:ascii="Calibri" w:hAnsi="Calibri" w:cs="Calibri"/>
          <w:lang w:val="fr-FR"/>
        </w:rPr>
        <w:t>autres accords multilatéraux sur l</w:t>
      </w:r>
      <w:r w:rsidR="00D3536D">
        <w:rPr>
          <w:rFonts w:ascii="Calibri" w:hAnsi="Calibri" w:cs="Calibri"/>
          <w:lang w:val="fr-FR"/>
        </w:rPr>
        <w:t>’</w:t>
      </w:r>
      <w:r w:rsidR="00BF6F81">
        <w:rPr>
          <w:rFonts w:ascii="Calibri" w:hAnsi="Calibri" w:cs="Calibri"/>
          <w:lang w:val="fr-FR"/>
        </w:rPr>
        <w:t>e</w:t>
      </w:r>
      <w:r w:rsidR="001F73D7" w:rsidRPr="00B536B5">
        <w:rPr>
          <w:rFonts w:ascii="Calibri" w:hAnsi="Calibri" w:cs="Calibri"/>
          <w:lang w:val="fr-FR"/>
        </w:rPr>
        <w:t>nviron</w:t>
      </w:r>
      <w:r w:rsidR="00BF6F81">
        <w:rPr>
          <w:rFonts w:ascii="Calibri" w:hAnsi="Calibri" w:cs="Calibri"/>
          <w:lang w:val="fr-FR"/>
        </w:rPr>
        <w:t>ne</w:t>
      </w:r>
      <w:r w:rsidR="001F73D7" w:rsidRPr="00B536B5">
        <w:rPr>
          <w:rFonts w:ascii="Calibri" w:hAnsi="Calibri" w:cs="Calibri"/>
          <w:lang w:val="fr-FR"/>
        </w:rPr>
        <w:t>ment</w:t>
      </w:r>
      <w:r w:rsidR="003E2D28">
        <w:rPr>
          <w:rFonts w:ascii="Calibri" w:hAnsi="Calibri" w:cs="Calibri"/>
          <w:lang w:val="fr-FR"/>
        </w:rPr>
        <w:t xml:space="preserve"> (AME)</w:t>
      </w:r>
      <w:r w:rsidR="00693F9B" w:rsidRPr="00B536B5">
        <w:rPr>
          <w:rFonts w:ascii="Calibri" w:hAnsi="Calibri" w:cs="Calibri"/>
          <w:lang w:val="fr-FR"/>
        </w:rPr>
        <w:t xml:space="preserve">, </w:t>
      </w:r>
      <w:r w:rsidR="00BF6F81">
        <w:rPr>
          <w:rFonts w:ascii="Calibri" w:hAnsi="Calibri" w:cs="Calibri"/>
          <w:lang w:val="fr-FR"/>
        </w:rPr>
        <w:t>et que la Résolution</w:t>
      </w:r>
      <w:r w:rsidR="001A565B">
        <w:rPr>
          <w:rFonts w:ascii="Calibri" w:hAnsi="Calibri" w:cs="Calibri"/>
          <w:lang w:val="fr-FR"/>
        </w:rPr>
        <w:t> </w:t>
      </w:r>
      <w:r w:rsidR="00526362" w:rsidRPr="00B536B5">
        <w:rPr>
          <w:rFonts w:ascii="Calibri" w:hAnsi="Calibri" w:cs="Calibri"/>
          <w:lang w:val="fr-FR"/>
        </w:rPr>
        <w:t>XIV.12</w:t>
      </w:r>
      <w:r w:rsidR="00BF6F81">
        <w:rPr>
          <w:rFonts w:ascii="Calibri" w:hAnsi="Calibri" w:cs="Calibri"/>
          <w:lang w:val="fr-FR"/>
        </w:rPr>
        <w:t>,</w:t>
      </w:r>
      <w:r w:rsidR="00526362" w:rsidRPr="00B536B5">
        <w:rPr>
          <w:rFonts w:ascii="Calibri" w:hAnsi="Calibri" w:cs="Calibri"/>
          <w:lang w:val="fr-FR"/>
        </w:rPr>
        <w:t xml:space="preserve"> </w:t>
      </w:r>
      <w:r w:rsidR="00BF6F81" w:rsidRPr="00BF6F81">
        <w:rPr>
          <w:rFonts w:ascii="Calibri" w:hAnsi="Calibri" w:cs="Calibri"/>
          <w:i/>
          <w:iCs/>
          <w:lang w:val="fr-FR"/>
        </w:rPr>
        <w:t>Renforcement des liens Ramsar avec la jeunesse</w:t>
      </w:r>
      <w:r w:rsidR="00BF6F81">
        <w:rPr>
          <w:rFonts w:ascii="Calibri" w:hAnsi="Calibri" w:cs="Calibri"/>
          <w:lang w:val="fr-FR"/>
        </w:rPr>
        <w:t xml:space="preserve">, demande au Secrétariat </w:t>
      </w:r>
      <w:r w:rsidR="00BF6F81" w:rsidRPr="00BF6F81">
        <w:rPr>
          <w:rFonts w:ascii="Calibri" w:hAnsi="Calibri" w:cs="Calibri"/>
          <w:lang w:val="fr-FR"/>
        </w:rPr>
        <w:t>de</w:t>
      </w:r>
      <w:r w:rsidR="00BF6F81">
        <w:rPr>
          <w:rFonts w:ascii="Calibri" w:hAnsi="Calibri" w:cs="Calibri"/>
          <w:lang w:val="fr-FR"/>
        </w:rPr>
        <w:t xml:space="preserve"> </w:t>
      </w:r>
      <w:r w:rsidR="00BF6F81" w:rsidRPr="00BF6F81">
        <w:rPr>
          <w:rFonts w:ascii="Calibri" w:hAnsi="Calibri" w:cs="Calibri"/>
          <w:lang w:val="fr-FR"/>
        </w:rPr>
        <w:t>coordonner</w:t>
      </w:r>
      <w:r w:rsidR="00BF6F81">
        <w:rPr>
          <w:rFonts w:ascii="Calibri" w:hAnsi="Calibri" w:cs="Calibri"/>
          <w:lang w:val="fr-FR"/>
        </w:rPr>
        <w:t xml:space="preserve"> </w:t>
      </w:r>
      <w:r w:rsidR="00BF6F81" w:rsidRPr="00BF6F81">
        <w:rPr>
          <w:rFonts w:ascii="Calibri" w:hAnsi="Calibri" w:cs="Calibri"/>
          <w:lang w:val="fr-FR"/>
        </w:rPr>
        <w:t>avec les Secrétariats d</w:t>
      </w:r>
      <w:r w:rsidR="00D3536D">
        <w:rPr>
          <w:rFonts w:ascii="Calibri" w:hAnsi="Calibri" w:cs="Calibri"/>
          <w:lang w:val="fr-FR"/>
        </w:rPr>
        <w:t>’</w:t>
      </w:r>
      <w:r w:rsidR="00BF6F81" w:rsidRPr="00BF6F81">
        <w:rPr>
          <w:rFonts w:ascii="Calibri" w:hAnsi="Calibri" w:cs="Calibri"/>
          <w:lang w:val="fr-FR"/>
        </w:rPr>
        <w:t>autres convention</w:t>
      </w:r>
      <w:r w:rsidR="00BF6F81">
        <w:rPr>
          <w:rFonts w:ascii="Calibri" w:hAnsi="Calibri" w:cs="Calibri"/>
          <w:lang w:val="fr-FR"/>
        </w:rPr>
        <w:t xml:space="preserve">s </w:t>
      </w:r>
      <w:r w:rsidR="00BF6F81" w:rsidRPr="00BF6F81">
        <w:rPr>
          <w:rFonts w:ascii="Calibri" w:hAnsi="Calibri" w:cs="Calibri"/>
          <w:lang w:val="fr-FR"/>
        </w:rPr>
        <w:t>internationales sur l</w:t>
      </w:r>
      <w:r w:rsidR="00D3536D">
        <w:rPr>
          <w:rFonts w:ascii="Calibri" w:hAnsi="Calibri" w:cs="Calibri"/>
          <w:lang w:val="fr-FR"/>
        </w:rPr>
        <w:t>’</w:t>
      </w:r>
      <w:r w:rsidR="00BF6F81" w:rsidRPr="00BF6F81">
        <w:rPr>
          <w:rFonts w:ascii="Calibri" w:hAnsi="Calibri" w:cs="Calibri"/>
          <w:lang w:val="fr-FR"/>
        </w:rPr>
        <w:t>environnement</w:t>
      </w:r>
      <w:r w:rsidR="00BF6F81">
        <w:rPr>
          <w:rFonts w:ascii="Calibri" w:hAnsi="Calibri" w:cs="Calibri"/>
          <w:lang w:val="fr-FR"/>
        </w:rPr>
        <w:t xml:space="preserve"> </w:t>
      </w:r>
      <w:r w:rsidR="00BF6F81" w:rsidRPr="00BF6F81">
        <w:rPr>
          <w:rFonts w:ascii="Calibri" w:hAnsi="Calibri" w:cs="Calibri"/>
          <w:lang w:val="fr-FR"/>
        </w:rPr>
        <w:t>les travaux associés visant à renforcer la participation des</w:t>
      </w:r>
      <w:r w:rsidR="00BF6F81">
        <w:rPr>
          <w:rFonts w:ascii="Calibri" w:hAnsi="Calibri" w:cs="Calibri"/>
          <w:lang w:val="fr-FR"/>
        </w:rPr>
        <w:t xml:space="preserve"> </w:t>
      </w:r>
      <w:r w:rsidR="00BF6F81" w:rsidRPr="00BF6F81">
        <w:rPr>
          <w:rFonts w:ascii="Calibri" w:hAnsi="Calibri" w:cs="Calibri"/>
          <w:lang w:val="fr-FR"/>
        </w:rPr>
        <w:t>jeunes afin d</w:t>
      </w:r>
      <w:r w:rsidR="00D3536D">
        <w:rPr>
          <w:rFonts w:ascii="Calibri" w:hAnsi="Calibri" w:cs="Calibri"/>
          <w:lang w:val="fr-FR"/>
        </w:rPr>
        <w:t>’</w:t>
      </w:r>
      <w:r w:rsidR="00BF6F81" w:rsidRPr="00BF6F81">
        <w:rPr>
          <w:rFonts w:ascii="Calibri" w:hAnsi="Calibri" w:cs="Calibri"/>
          <w:lang w:val="fr-FR"/>
        </w:rPr>
        <w:t xml:space="preserve">appuyer la mise en œuvre de </w:t>
      </w:r>
      <w:r w:rsidR="00BF6F81">
        <w:rPr>
          <w:rFonts w:ascii="Calibri" w:hAnsi="Calibri" w:cs="Calibri"/>
          <w:lang w:val="fr-FR"/>
        </w:rPr>
        <w:t>la</w:t>
      </w:r>
      <w:r w:rsidR="00BF6F81" w:rsidRPr="00BF6F81">
        <w:rPr>
          <w:rFonts w:ascii="Calibri" w:hAnsi="Calibri" w:cs="Calibri"/>
          <w:lang w:val="fr-FR"/>
        </w:rPr>
        <w:t xml:space="preserve"> Résoluti</w:t>
      </w:r>
      <w:r w:rsidR="00BF6F81">
        <w:rPr>
          <w:rFonts w:ascii="Calibri" w:hAnsi="Calibri" w:cs="Calibri"/>
          <w:lang w:val="fr-FR"/>
        </w:rPr>
        <w:t>on ;</w:t>
      </w:r>
    </w:p>
    <w:p w14:paraId="76FEA6F0" w14:textId="77777777" w:rsidR="00424702" w:rsidRPr="00BF6F81" w:rsidRDefault="00424702" w:rsidP="00BF6F81">
      <w:pPr>
        <w:spacing w:after="0" w:line="240" w:lineRule="auto"/>
        <w:rPr>
          <w:rFonts w:ascii="Calibri" w:hAnsi="Calibri" w:cs="Calibri"/>
          <w:lang w:val="fr-FR"/>
        </w:rPr>
      </w:pPr>
    </w:p>
    <w:p w14:paraId="403CE9E1" w14:textId="0AAD4479" w:rsidR="00444981" w:rsidRDefault="002C2F94" w:rsidP="002C2F94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7.</w:t>
      </w:r>
      <w:r w:rsidRPr="00B536B5">
        <w:rPr>
          <w:rFonts w:ascii="Calibri" w:hAnsi="Calibri" w:cs="Calibri"/>
          <w:lang w:val="fr-FR"/>
        </w:rPr>
        <w:tab/>
      </w:r>
      <w:r w:rsidR="00444981" w:rsidRPr="00444981">
        <w:rPr>
          <w:rFonts w:ascii="Calibri" w:hAnsi="Calibri" w:cs="Calibri"/>
          <w:lang w:val="fr-FR"/>
        </w:rPr>
        <w:t>NOTANT que la Stratégie pour la jeunesse</w:t>
      </w:r>
      <w:r w:rsidR="001A565B">
        <w:rPr>
          <w:rFonts w:ascii="Calibri" w:hAnsi="Calibri" w:cs="Calibri"/>
          <w:lang w:val="fr-FR"/>
        </w:rPr>
        <w:t> </w:t>
      </w:r>
      <w:r w:rsidR="00444981" w:rsidRPr="00444981">
        <w:rPr>
          <w:rFonts w:ascii="Calibri" w:hAnsi="Calibri" w:cs="Calibri"/>
          <w:lang w:val="fr-FR"/>
        </w:rPr>
        <w:t>2022-2030 de l</w:t>
      </w:r>
      <w:r w:rsidR="00D3536D">
        <w:rPr>
          <w:rFonts w:ascii="Calibri" w:hAnsi="Calibri" w:cs="Calibri"/>
          <w:lang w:val="fr-FR"/>
        </w:rPr>
        <w:t>’</w:t>
      </w:r>
      <w:r w:rsidR="00444981" w:rsidRPr="00444981">
        <w:rPr>
          <w:rFonts w:ascii="Calibri" w:hAnsi="Calibri" w:cs="Calibri"/>
          <w:lang w:val="fr-FR"/>
        </w:rPr>
        <w:t>Union internationale pour la conservation de la nature</w:t>
      </w:r>
      <w:r w:rsidR="00444981">
        <w:rPr>
          <w:rFonts w:ascii="Calibri" w:hAnsi="Calibri" w:cs="Calibri"/>
          <w:lang w:val="fr-FR"/>
        </w:rPr>
        <w:t xml:space="preserve"> (UICN)</w:t>
      </w:r>
      <w:r w:rsidR="00444981" w:rsidRPr="00444981">
        <w:rPr>
          <w:rFonts w:ascii="Calibri" w:hAnsi="Calibri" w:cs="Calibri"/>
          <w:lang w:val="fr-FR"/>
        </w:rPr>
        <w:t xml:space="preserve"> com</w:t>
      </w:r>
      <w:r w:rsidR="00444981">
        <w:rPr>
          <w:rFonts w:ascii="Calibri" w:hAnsi="Calibri" w:cs="Calibri"/>
          <w:lang w:val="fr-FR"/>
        </w:rPr>
        <w:t>pte parmi ses principes le fait d</w:t>
      </w:r>
      <w:r w:rsidR="00D3536D">
        <w:rPr>
          <w:rFonts w:ascii="Calibri" w:hAnsi="Calibri" w:cs="Calibri"/>
          <w:lang w:val="fr-FR"/>
        </w:rPr>
        <w:t>’</w:t>
      </w:r>
      <w:r w:rsidR="00444981">
        <w:rPr>
          <w:rFonts w:ascii="Calibri" w:hAnsi="Calibri" w:cs="Calibri"/>
          <w:lang w:val="fr-FR"/>
        </w:rPr>
        <w:t>associer l</w:t>
      </w:r>
      <w:r w:rsidR="00444981" w:rsidRPr="00444981">
        <w:rPr>
          <w:rFonts w:ascii="Calibri" w:hAnsi="Calibri" w:cs="Calibri"/>
          <w:lang w:val="fr-FR"/>
        </w:rPr>
        <w:t xml:space="preserve">es jeunes </w:t>
      </w:r>
      <w:r w:rsidR="00444981">
        <w:rPr>
          <w:rFonts w:ascii="Calibri" w:hAnsi="Calibri" w:cs="Calibri"/>
          <w:lang w:val="fr-FR"/>
        </w:rPr>
        <w:t>au</w:t>
      </w:r>
      <w:r w:rsidR="00444981" w:rsidRPr="00444981">
        <w:rPr>
          <w:rFonts w:ascii="Calibri" w:hAnsi="Calibri" w:cs="Calibri"/>
          <w:lang w:val="fr-FR"/>
        </w:rPr>
        <w:t xml:space="preserve"> </w:t>
      </w:r>
      <w:r w:rsidR="00444981" w:rsidRPr="00444981">
        <w:rPr>
          <w:rFonts w:ascii="Calibri" w:hAnsi="Calibri" w:cs="Calibri"/>
          <w:lang w:val="fr-FR"/>
        </w:rPr>
        <w:lastRenderedPageBreak/>
        <w:t xml:space="preserve">programme, </w:t>
      </w:r>
      <w:r w:rsidR="00444981">
        <w:rPr>
          <w:rFonts w:ascii="Calibri" w:hAnsi="Calibri" w:cs="Calibri"/>
          <w:lang w:val="fr-FR"/>
        </w:rPr>
        <w:t>aux</w:t>
      </w:r>
      <w:r w:rsidR="00444981" w:rsidRPr="00444981">
        <w:rPr>
          <w:rFonts w:ascii="Calibri" w:hAnsi="Calibri" w:cs="Calibri"/>
          <w:lang w:val="fr-FR"/>
        </w:rPr>
        <w:t xml:space="preserve"> projets et </w:t>
      </w:r>
      <w:r w:rsidR="00444981">
        <w:rPr>
          <w:rFonts w:ascii="Calibri" w:hAnsi="Calibri" w:cs="Calibri"/>
          <w:lang w:val="fr-FR"/>
        </w:rPr>
        <w:t>à l</w:t>
      </w:r>
      <w:r w:rsidR="00444981" w:rsidRPr="00444981">
        <w:rPr>
          <w:rFonts w:ascii="Calibri" w:hAnsi="Calibri" w:cs="Calibri"/>
          <w:lang w:val="fr-FR"/>
        </w:rPr>
        <w:t>a gouvernance de l</w:t>
      </w:r>
      <w:r w:rsidR="00D3536D">
        <w:rPr>
          <w:rFonts w:ascii="Calibri" w:hAnsi="Calibri" w:cs="Calibri"/>
          <w:lang w:val="fr-FR"/>
        </w:rPr>
        <w:t>’</w:t>
      </w:r>
      <w:r w:rsidR="00444981" w:rsidRPr="00444981">
        <w:rPr>
          <w:rFonts w:ascii="Calibri" w:hAnsi="Calibri" w:cs="Calibri"/>
          <w:lang w:val="fr-FR"/>
        </w:rPr>
        <w:t xml:space="preserve">UICN, et </w:t>
      </w:r>
      <w:r w:rsidR="00742196">
        <w:rPr>
          <w:rFonts w:ascii="Calibri" w:hAnsi="Calibri" w:cs="Calibri"/>
          <w:lang w:val="fr-FR"/>
        </w:rPr>
        <w:t xml:space="preserve">de </w:t>
      </w:r>
      <w:r w:rsidR="00444981">
        <w:rPr>
          <w:rFonts w:ascii="Calibri" w:hAnsi="Calibri" w:cs="Calibri"/>
          <w:lang w:val="fr-FR"/>
        </w:rPr>
        <w:t xml:space="preserve">veiller </w:t>
      </w:r>
      <w:r w:rsidR="00742196">
        <w:rPr>
          <w:rFonts w:ascii="Calibri" w:hAnsi="Calibri" w:cs="Calibri"/>
          <w:lang w:val="fr-FR"/>
        </w:rPr>
        <w:t>au respect de</w:t>
      </w:r>
      <w:r w:rsidR="00444981">
        <w:rPr>
          <w:rFonts w:ascii="Calibri" w:hAnsi="Calibri" w:cs="Calibri"/>
          <w:lang w:val="fr-FR"/>
        </w:rPr>
        <w:t xml:space="preserve"> </w:t>
      </w:r>
      <w:r w:rsidR="00742196">
        <w:rPr>
          <w:rFonts w:ascii="Calibri" w:hAnsi="Calibri" w:cs="Calibri"/>
          <w:lang w:val="fr-FR"/>
        </w:rPr>
        <w:t xml:space="preserve">ces principes dans </w:t>
      </w:r>
      <w:r w:rsidR="00444981" w:rsidRPr="00444981">
        <w:rPr>
          <w:rFonts w:ascii="Calibri" w:hAnsi="Calibri" w:cs="Calibri"/>
          <w:lang w:val="fr-FR"/>
        </w:rPr>
        <w:t>l</w:t>
      </w:r>
      <w:r w:rsidR="00D3536D">
        <w:rPr>
          <w:rFonts w:ascii="Calibri" w:hAnsi="Calibri" w:cs="Calibri"/>
          <w:lang w:val="fr-FR"/>
        </w:rPr>
        <w:t>’</w:t>
      </w:r>
      <w:r w:rsidR="00742196">
        <w:rPr>
          <w:rFonts w:ascii="Calibri" w:hAnsi="Calibri" w:cs="Calibri"/>
          <w:lang w:val="fr-FR"/>
        </w:rPr>
        <w:t>ensemble de l</w:t>
      </w:r>
      <w:r w:rsidR="00D3536D">
        <w:rPr>
          <w:rFonts w:ascii="Calibri" w:hAnsi="Calibri" w:cs="Calibri"/>
          <w:lang w:val="fr-FR"/>
        </w:rPr>
        <w:t>’</w:t>
      </w:r>
      <w:r w:rsidR="00742196">
        <w:rPr>
          <w:rFonts w:ascii="Calibri" w:hAnsi="Calibri" w:cs="Calibri"/>
          <w:lang w:val="fr-FR"/>
        </w:rPr>
        <w:t>UICN</w:t>
      </w:r>
      <w:r w:rsidR="00444981" w:rsidRPr="00444981">
        <w:rPr>
          <w:rFonts w:ascii="Calibri" w:hAnsi="Calibri" w:cs="Calibri"/>
          <w:lang w:val="fr-FR"/>
        </w:rPr>
        <w:t xml:space="preserve">, </w:t>
      </w:r>
      <w:r w:rsidR="00742196">
        <w:rPr>
          <w:rFonts w:ascii="Calibri" w:hAnsi="Calibri" w:cs="Calibri"/>
          <w:lang w:val="fr-FR"/>
        </w:rPr>
        <w:t xml:space="preserve">ce qui nécessite la mise en place de mesures de la part </w:t>
      </w:r>
      <w:r w:rsidR="00444981" w:rsidRPr="00444981">
        <w:rPr>
          <w:rFonts w:ascii="Calibri" w:hAnsi="Calibri" w:cs="Calibri"/>
          <w:lang w:val="fr-FR"/>
        </w:rPr>
        <w:t xml:space="preserve">toutes les </w:t>
      </w:r>
      <w:r w:rsidR="00742196">
        <w:rPr>
          <w:rFonts w:ascii="Calibri" w:hAnsi="Calibri" w:cs="Calibri"/>
          <w:lang w:val="fr-FR"/>
        </w:rPr>
        <w:t>composantes</w:t>
      </w:r>
      <w:r w:rsidR="00444981" w:rsidRPr="00444981">
        <w:rPr>
          <w:rFonts w:ascii="Calibri" w:hAnsi="Calibri" w:cs="Calibri"/>
          <w:lang w:val="fr-FR"/>
        </w:rPr>
        <w:t xml:space="preserve"> de l</w:t>
      </w:r>
      <w:r w:rsidR="00D3536D">
        <w:rPr>
          <w:rFonts w:ascii="Calibri" w:hAnsi="Calibri" w:cs="Calibri"/>
          <w:lang w:val="fr-FR"/>
        </w:rPr>
        <w:t>’</w:t>
      </w:r>
      <w:r w:rsidR="00444981" w:rsidRPr="00444981">
        <w:rPr>
          <w:rFonts w:ascii="Calibri" w:hAnsi="Calibri" w:cs="Calibri"/>
          <w:lang w:val="fr-FR"/>
        </w:rPr>
        <w:t>UICN</w:t>
      </w:r>
      <w:r w:rsidR="001A565B">
        <w:rPr>
          <w:rFonts w:ascii="Calibri" w:hAnsi="Calibri" w:cs="Calibri"/>
          <w:lang w:val="fr-FR"/>
        </w:rPr>
        <w:t> </w:t>
      </w:r>
      <w:r w:rsidR="00444981" w:rsidRPr="00444981">
        <w:rPr>
          <w:rFonts w:ascii="Calibri" w:hAnsi="Calibri" w:cs="Calibri"/>
          <w:lang w:val="fr-FR"/>
        </w:rPr>
        <w:t>;</w:t>
      </w:r>
    </w:p>
    <w:p w14:paraId="529F525B" w14:textId="77777777" w:rsidR="002420E8" w:rsidRPr="00742196" w:rsidRDefault="002420E8" w:rsidP="00742196">
      <w:pPr>
        <w:spacing w:after="0" w:line="240" w:lineRule="auto"/>
        <w:rPr>
          <w:rFonts w:ascii="Calibri" w:hAnsi="Calibri" w:cs="Calibri"/>
          <w:lang w:val="fr-FR"/>
        </w:rPr>
      </w:pPr>
    </w:p>
    <w:p w14:paraId="2EA0AE56" w14:textId="1125FB1F" w:rsidR="00742196" w:rsidRDefault="002C2F94" w:rsidP="002C2F94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8.</w:t>
      </w:r>
      <w:r w:rsidRPr="00B536B5">
        <w:rPr>
          <w:rFonts w:ascii="Calibri" w:hAnsi="Calibri" w:cs="Calibri"/>
          <w:lang w:val="fr-FR"/>
        </w:rPr>
        <w:tab/>
      </w:r>
      <w:r w:rsidR="00742196" w:rsidRPr="00742196">
        <w:rPr>
          <w:rFonts w:ascii="Calibri" w:hAnsi="Calibri" w:cs="Calibri"/>
          <w:lang w:val="fr-FR"/>
        </w:rPr>
        <w:t xml:space="preserve">SE FÉLICITANT de la Déclaration de la jeunesse </w:t>
      </w:r>
      <w:r w:rsidR="00F83472" w:rsidRPr="00742196">
        <w:rPr>
          <w:rFonts w:ascii="Calibri" w:hAnsi="Calibri" w:cs="Calibri"/>
          <w:lang w:val="fr-FR"/>
        </w:rPr>
        <w:t xml:space="preserve">mondiale </w:t>
      </w:r>
      <w:r w:rsidR="00742196" w:rsidRPr="00742196">
        <w:rPr>
          <w:rFonts w:ascii="Calibri" w:hAnsi="Calibri" w:cs="Calibri"/>
          <w:lang w:val="fr-FR"/>
        </w:rPr>
        <w:t>sur l</w:t>
      </w:r>
      <w:r w:rsidR="00D3536D">
        <w:rPr>
          <w:rFonts w:ascii="Calibri" w:hAnsi="Calibri" w:cs="Calibri"/>
          <w:lang w:val="fr-FR"/>
        </w:rPr>
        <w:t>’</w:t>
      </w:r>
      <w:r w:rsidR="00742196" w:rsidRPr="00742196">
        <w:rPr>
          <w:rFonts w:ascii="Calibri" w:hAnsi="Calibri" w:cs="Calibri"/>
          <w:lang w:val="fr-FR"/>
        </w:rPr>
        <w:t>environnement</w:t>
      </w:r>
      <w:r w:rsidR="001A565B">
        <w:rPr>
          <w:rFonts w:ascii="Calibri" w:hAnsi="Calibri" w:cs="Calibri"/>
          <w:lang w:val="fr-FR"/>
        </w:rPr>
        <w:t> </w:t>
      </w:r>
      <w:r w:rsidR="00742196" w:rsidRPr="00742196">
        <w:rPr>
          <w:rFonts w:ascii="Calibri" w:hAnsi="Calibri" w:cs="Calibri"/>
          <w:lang w:val="fr-FR"/>
        </w:rPr>
        <w:t xml:space="preserve">2024, élaborée par le Groupe majeur </w:t>
      </w:r>
      <w:r w:rsidR="00F1554F">
        <w:rPr>
          <w:rFonts w:ascii="Calibri" w:hAnsi="Calibri" w:cs="Calibri"/>
          <w:lang w:val="fr-FR"/>
        </w:rPr>
        <w:t>des</w:t>
      </w:r>
      <w:r w:rsidR="00742196" w:rsidRPr="00742196">
        <w:rPr>
          <w:rFonts w:ascii="Calibri" w:hAnsi="Calibri" w:cs="Calibri"/>
          <w:lang w:val="fr-FR"/>
        </w:rPr>
        <w:t xml:space="preserve"> enfants et </w:t>
      </w:r>
      <w:r w:rsidR="00F1554F">
        <w:rPr>
          <w:rFonts w:ascii="Calibri" w:hAnsi="Calibri" w:cs="Calibri"/>
          <w:lang w:val="fr-FR"/>
        </w:rPr>
        <w:t>d</w:t>
      </w:r>
      <w:r w:rsidR="00742196" w:rsidRPr="00742196">
        <w:rPr>
          <w:rFonts w:ascii="Calibri" w:hAnsi="Calibri" w:cs="Calibri"/>
          <w:lang w:val="fr-FR"/>
        </w:rPr>
        <w:t xml:space="preserve">es jeunes du Programme des Nations </w:t>
      </w:r>
      <w:r w:rsidR="00F1554F">
        <w:rPr>
          <w:rFonts w:ascii="Calibri" w:hAnsi="Calibri" w:cs="Calibri"/>
          <w:lang w:val="fr-FR"/>
        </w:rPr>
        <w:t>U</w:t>
      </w:r>
      <w:r w:rsidR="00742196" w:rsidRPr="00742196">
        <w:rPr>
          <w:rFonts w:ascii="Calibri" w:hAnsi="Calibri" w:cs="Calibri"/>
          <w:lang w:val="fr-FR"/>
        </w:rPr>
        <w:t>nies pour l</w:t>
      </w:r>
      <w:r w:rsidR="00D3536D">
        <w:rPr>
          <w:rFonts w:ascii="Calibri" w:hAnsi="Calibri" w:cs="Calibri"/>
          <w:lang w:val="fr-FR"/>
        </w:rPr>
        <w:t>’</w:t>
      </w:r>
      <w:r w:rsidR="00742196" w:rsidRPr="00742196">
        <w:rPr>
          <w:rFonts w:ascii="Calibri" w:hAnsi="Calibri" w:cs="Calibri"/>
          <w:lang w:val="fr-FR"/>
        </w:rPr>
        <w:t>environnement (PNUE) et présentée lors de la sixième session de l</w:t>
      </w:r>
      <w:r w:rsidR="00D3536D">
        <w:rPr>
          <w:rFonts w:ascii="Calibri" w:hAnsi="Calibri" w:cs="Calibri"/>
          <w:lang w:val="fr-FR"/>
        </w:rPr>
        <w:t>’</w:t>
      </w:r>
      <w:r w:rsidR="00742196" w:rsidRPr="00742196">
        <w:rPr>
          <w:rFonts w:ascii="Calibri" w:hAnsi="Calibri" w:cs="Calibri"/>
          <w:lang w:val="fr-FR"/>
        </w:rPr>
        <w:t xml:space="preserve">Assemblée des Nations </w:t>
      </w:r>
      <w:r w:rsidR="003E2D28">
        <w:rPr>
          <w:rFonts w:ascii="Calibri" w:hAnsi="Calibri" w:cs="Calibri"/>
          <w:lang w:val="fr-FR"/>
        </w:rPr>
        <w:t>U</w:t>
      </w:r>
      <w:r w:rsidR="00742196" w:rsidRPr="00742196">
        <w:rPr>
          <w:rFonts w:ascii="Calibri" w:hAnsi="Calibri" w:cs="Calibri"/>
          <w:lang w:val="fr-FR"/>
        </w:rPr>
        <w:t>nies pour l</w:t>
      </w:r>
      <w:r w:rsidR="00D3536D">
        <w:rPr>
          <w:rFonts w:ascii="Calibri" w:hAnsi="Calibri" w:cs="Calibri"/>
          <w:lang w:val="fr-FR"/>
        </w:rPr>
        <w:t>’</w:t>
      </w:r>
      <w:r w:rsidR="00742196" w:rsidRPr="00742196">
        <w:rPr>
          <w:rFonts w:ascii="Calibri" w:hAnsi="Calibri" w:cs="Calibri"/>
          <w:lang w:val="fr-FR"/>
        </w:rPr>
        <w:t>environnement (UNEA</w:t>
      </w:r>
      <w:r w:rsidR="003E2D28">
        <w:rPr>
          <w:rFonts w:ascii="Calibri" w:hAnsi="Calibri" w:cs="Calibri"/>
          <w:lang w:val="fr-FR"/>
        </w:rPr>
        <w:t>-</w:t>
      </w:r>
      <w:r w:rsidR="00742196" w:rsidRPr="00742196">
        <w:rPr>
          <w:rFonts w:ascii="Calibri" w:hAnsi="Calibri" w:cs="Calibri"/>
          <w:lang w:val="fr-FR"/>
        </w:rPr>
        <w:t xml:space="preserve">6), qui </w:t>
      </w:r>
      <w:r w:rsidR="003E2D28">
        <w:rPr>
          <w:rFonts w:ascii="Calibri" w:hAnsi="Calibri" w:cs="Calibri"/>
          <w:lang w:val="fr-FR"/>
        </w:rPr>
        <w:t>demande au</w:t>
      </w:r>
      <w:r w:rsidR="00742196" w:rsidRPr="00742196">
        <w:rPr>
          <w:rFonts w:ascii="Calibri" w:hAnsi="Calibri" w:cs="Calibri"/>
          <w:lang w:val="fr-FR"/>
        </w:rPr>
        <w:t xml:space="preserve"> PNUE, </w:t>
      </w:r>
      <w:r w:rsidR="003E2D28">
        <w:rPr>
          <w:rFonts w:ascii="Calibri" w:hAnsi="Calibri" w:cs="Calibri"/>
          <w:lang w:val="fr-FR"/>
        </w:rPr>
        <w:t xml:space="preserve">à </w:t>
      </w:r>
      <w:r w:rsidR="00742196" w:rsidRPr="00742196">
        <w:rPr>
          <w:rFonts w:ascii="Calibri" w:hAnsi="Calibri" w:cs="Calibri"/>
          <w:lang w:val="fr-FR"/>
        </w:rPr>
        <w:t>l</w:t>
      </w:r>
      <w:r w:rsidR="00D3536D">
        <w:rPr>
          <w:rFonts w:ascii="Calibri" w:hAnsi="Calibri" w:cs="Calibri"/>
          <w:lang w:val="fr-FR"/>
        </w:rPr>
        <w:t>’</w:t>
      </w:r>
      <w:r w:rsidR="00742196" w:rsidRPr="00742196">
        <w:rPr>
          <w:rFonts w:ascii="Calibri" w:hAnsi="Calibri" w:cs="Calibri"/>
          <w:lang w:val="fr-FR"/>
        </w:rPr>
        <w:t xml:space="preserve">UNEA et </w:t>
      </w:r>
      <w:r w:rsidR="003E2D28">
        <w:rPr>
          <w:rFonts w:ascii="Calibri" w:hAnsi="Calibri" w:cs="Calibri"/>
          <w:lang w:val="fr-FR"/>
        </w:rPr>
        <w:t>aux</w:t>
      </w:r>
      <w:r w:rsidR="00742196" w:rsidRPr="00742196">
        <w:rPr>
          <w:rFonts w:ascii="Calibri" w:hAnsi="Calibri" w:cs="Calibri"/>
          <w:lang w:val="fr-FR"/>
        </w:rPr>
        <w:t xml:space="preserve"> États membres </w:t>
      </w:r>
      <w:r w:rsidR="003E2D28">
        <w:rPr>
          <w:rFonts w:ascii="Calibri" w:hAnsi="Calibri" w:cs="Calibri"/>
          <w:lang w:val="fr-FR"/>
        </w:rPr>
        <w:t>d</w:t>
      </w:r>
      <w:r w:rsidR="00D3536D">
        <w:rPr>
          <w:rFonts w:ascii="Calibri" w:hAnsi="Calibri" w:cs="Calibri"/>
          <w:lang w:val="fr-FR"/>
        </w:rPr>
        <w:t>’</w:t>
      </w:r>
      <w:r w:rsidR="00742196" w:rsidRPr="00742196">
        <w:rPr>
          <w:rFonts w:ascii="Calibri" w:hAnsi="Calibri" w:cs="Calibri"/>
          <w:lang w:val="fr-FR"/>
        </w:rPr>
        <w:t>institutionnaliser le principe de l</w:t>
      </w:r>
      <w:r w:rsidR="00D3536D">
        <w:rPr>
          <w:rFonts w:ascii="Calibri" w:hAnsi="Calibri" w:cs="Calibri"/>
          <w:lang w:val="fr-FR"/>
        </w:rPr>
        <w:t>’</w:t>
      </w:r>
      <w:r w:rsidR="00742196" w:rsidRPr="00742196">
        <w:rPr>
          <w:rFonts w:ascii="Calibri" w:hAnsi="Calibri" w:cs="Calibri"/>
          <w:lang w:val="fr-FR"/>
        </w:rPr>
        <w:t>équité intergénérationnelle dans la gouvernance environnementale, notamment en renforçant l</w:t>
      </w:r>
      <w:r w:rsidR="00D3536D">
        <w:rPr>
          <w:rFonts w:ascii="Calibri" w:hAnsi="Calibri" w:cs="Calibri"/>
          <w:lang w:val="fr-FR"/>
        </w:rPr>
        <w:t>’</w:t>
      </w:r>
      <w:r w:rsidR="00742196" w:rsidRPr="00742196">
        <w:rPr>
          <w:rFonts w:ascii="Calibri" w:hAnsi="Calibri" w:cs="Calibri"/>
          <w:lang w:val="fr-FR"/>
        </w:rPr>
        <w:t>inclusion des enfants et des jeunes par le biais d</w:t>
      </w:r>
      <w:r w:rsidR="00D3536D">
        <w:rPr>
          <w:rFonts w:ascii="Calibri" w:hAnsi="Calibri" w:cs="Calibri"/>
          <w:lang w:val="fr-FR"/>
        </w:rPr>
        <w:t>’</w:t>
      </w:r>
      <w:r w:rsidR="00742196" w:rsidRPr="00742196">
        <w:rPr>
          <w:rFonts w:ascii="Calibri" w:hAnsi="Calibri" w:cs="Calibri"/>
          <w:lang w:val="fr-FR"/>
        </w:rPr>
        <w:t>une représentation et d</w:t>
      </w:r>
      <w:r w:rsidR="00D3536D">
        <w:rPr>
          <w:rFonts w:ascii="Calibri" w:hAnsi="Calibri" w:cs="Calibri"/>
          <w:lang w:val="fr-FR"/>
        </w:rPr>
        <w:t>’</w:t>
      </w:r>
      <w:r w:rsidR="00742196" w:rsidRPr="00742196">
        <w:rPr>
          <w:rFonts w:ascii="Calibri" w:hAnsi="Calibri" w:cs="Calibri"/>
          <w:lang w:val="fr-FR"/>
        </w:rPr>
        <w:t>une participation accrues des jeunes aux processus décisionnels au sein du PNUE, de l</w:t>
      </w:r>
      <w:r w:rsidR="00D3536D">
        <w:rPr>
          <w:rFonts w:ascii="Calibri" w:hAnsi="Calibri" w:cs="Calibri"/>
          <w:lang w:val="fr-FR"/>
        </w:rPr>
        <w:t>’</w:t>
      </w:r>
      <w:r w:rsidR="00742196" w:rsidRPr="00742196">
        <w:rPr>
          <w:rFonts w:ascii="Calibri" w:hAnsi="Calibri" w:cs="Calibri"/>
          <w:lang w:val="fr-FR"/>
        </w:rPr>
        <w:t>UNEA et des AME</w:t>
      </w:r>
      <w:r w:rsidR="001A565B">
        <w:rPr>
          <w:rFonts w:ascii="Calibri" w:hAnsi="Calibri" w:cs="Calibri"/>
          <w:lang w:val="fr-FR"/>
        </w:rPr>
        <w:t> </w:t>
      </w:r>
      <w:r w:rsidR="00742196" w:rsidRPr="00742196">
        <w:rPr>
          <w:rFonts w:ascii="Calibri" w:hAnsi="Calibri" w:cs="Calibri"/>
          <w:lang w:val="fr-FR"/>
        </w:rPr>
        <w:t>; et</w:t>
      </w:r>
    </w:p>
    <w:p w14:paraId="6BDCB323" w14:textId="77777777" w:rsidR="00EB7F12" w:rsidRPr="00B536B5" w:rsidRDefault="00EB7F12" w:rsidP="002C2F94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fr-FR"/>
        </w:rPr>
      </w:pPr>
    </w:p>
    <w:p w14:paraId="4309D928" w14:textId="2E2DEDD4" w:rsidR="00EB7F12" w:rsidRPr="00B536B5" w:rsidRDefault="002C2F94" w:rsidP="00802CE5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9.</w:t>
      </w:r>
      <w:r w:rsidRPr="00B536B5">
        <w:rPr>
          <w:rFonts w:ascii="Calibri" w:hAnsi="Calibri" w:cs="Calibri"/>
          <w:lang w:val="fr-FR"/>
        </w:rPr>
        <w:tab/>
      </w:r>
      <w:r w:rsidR="003E2D28" w:rsidRPr="003E2D28">
        <w:rPr>
          <w:rFonts w:ascii="Calibri" w:hAnsi="Calibri" w:cs="Calibri"/>
          <w:lang w:val="fr-FR"/>
        </w:rPr>
        <w:t>PRENANT ACTE du Pacte pour l</w:t>
      </w:r>
      <w:r w:rsidR="00D3536D">
        <w:rPr>
          <w:rFonts w:ascii="Calibri" w:hAnsi="Calibri" w:cs="Calibri"/>
          <w:lang w:val="fr-FR"/>
        </w:rPr>
        <w:t>’</w:t>
      </w:r>
      <w:r w:rsidR="003E2D28" w:rsidRPr="003E2D28">
        <w:rPr>
          <w:rFonts w:ascii="Calibri" w:hAnsi="Calibri" w:cs="Calibri"/>
          <w:lang w:val="fr-FR"/>
        </w:rPr>
        <w:t xml:space="preserve">avenir, qui comprend </w:t>
      </w:r>
      <w:r w:rsidR="00454F5F">
        <w:rPr>
          <w:rFonts w:ascii="Calibri" w:hAnsi="Calibri" w:cs="Calibri"/>
          <w:lang w:val="fr-FR"/>
        </w:rPr>
        <w:t>le</w:t>
      </w:r>
      <w:r w:rsidR="003E2D28" w:rsidRPr="003E2D28">
        <w:rPr>
          <w:rFonts w:ascii="Calibri" w:hAnsi="Calibri" w:cs="Calibri"/>
          <w:lang w:val="fr-FR"/>
        </w:rPr>
        <w:t xml:space="preserve"> Pacte </w:t>
      </w:r>
      <w:r w:rsidR="00454F5F" w:rsidRPr="003E2D28">
        <w:rPr>
          <w:rFonts w:ascii="Calibri" w:hAnsi="Calibri" w:cs="Calibri"/>
          <w:lang w:val="fr-FR"/>
        </w:rPr>
        <w:t xml:space="preserve">numérique </w:t>
      </w:r>
      <w:r w:rsidR="003E2D28" w:rsidRPr="003E2D28">
        <w:rPr>
          <w:rFonts w:ascii="Calibri" w:hAnsi="Calibri" w:cs="Calibri"/>
          <w:lang w:val="fr-FR"/>
        </w:rPr>
        <w:t xml:space="preserve">mondial et </w:t>
      </w:r>
      <w:r w:rsidR="00454F5F">
        <w:rPr>
          <w:rFonts w:ascii="Calibri" w:hAnsi="Calibri" w:cs="Calibri"/>
          <w:lang w:val="fr-FR"/>
        </w:rPr>
        <w:t>la</w:t>
      </w:r>
      <w:r w:rsidR="003E2D28" w:rsidRPr="003E2D28">
        <w:rPr>
          <w:rFonts w:ascii="Calibri" w:hAnsi="Calibri" w:cs="Calibri"/>
          <w:lang w:val="fr-FR"/>
        </w:rPr>
        <w:t xml:space="preserve"> Déclaration sur les générations futures, adopté </w:t>
      </w:r>
      <w:r w:rsidR="003B39D6" w:rsidRPr="003E2D28">
        <w:rPr>
          <w:rFonts w:ascii="Calibri" w:hAnsi="Calibri" w:cs="Calibri"/>
          <w:lang w:val="fr-FR"/>
        </w:rPr>
        <w:t>en septembre</w:t>
      </w:r>
      <w:r w:rsidR="003B39D6">
        <w:rPr>
          <w:rFonts w:ascii="Calibri" w:hAnsi="Calibri" w:cs="Calibri"/>
          <w:lang w:val="fr-FR"/>
        </w:rPr>
        <w:t> </w:t>
      </w:r>
      <w:r w:rsidR="003B39D6" w:rsidRPr="003E2D28">
        <w:rPr>
          <w:rFonts w:ascii="Calibri" w:hAnsi="Calibri" w:cs="Calibri"/>
          <w:lang w:val="fr-FR"/>
        </w:rPr>
        <w:t>2024</w:t>
      </w:r>
      <w:r w:rsidR="003E2D28" w:rsidRPr="003E2D28">
        <w:rPr>
          <w:rFonts w:ascii="Calibri" w:hAnsi="Calibri" w:cs="Calibri"/>
          <w:lang w:val="fr-FR"/>
        </w:rPr>
        <w:t xml:space="preserve">par les dirigeants mondiaux </w:t>
      </w:r>
      <w:r w:rsidR="003B39D6">
        <w:rPr>
          <w:rFonts w:ascii="Calibri" w:hAnsi="Calibri" w:cs="Calibri"/>
          <w:lang w:val="fr-FR"/>
        </w:rPr>
        <w:t>à l</w:t>
      </w:r>
      <w:r w:rsidR="00D3536D">
        <w:rPr>
          <w:rFonts w:ascii="Calibri" w:hAnsi="Calibri" w:cs="Calibri"/>
          <w:lang w:val="fr-FR"/>
        </w:rPr>
        <w:t>’</w:t>
      </w:r>
      <w:r w:rsidR="003B39D6">
        <w:rPr>
          <w:rFonts w:ascii="Calibri" w:hAnsi="Calibri" w:cs="Calibri"/>
          <w:lang w:val="fr-FR"/>
        </w:rPr>
        <w:t>occasion</w:t>
      </w:r>
      <w:r w:rsidR="003E2D28" w:rsidRPr="003E2D28">
        <w:rPr>
          <w:rFonts w:ascii="Calibri" w:hAnsi="Calibri" w:cs="Calibri"/>
          <w:lang w:val="fr-FR"/>
        </w:rPr>
        <w:t xml:space="preserve"> du </w:t>
      </w:r>
      <w:r w:rsidR="003B39D6">
        <w:rPr>
          <w:rFonts w:ascii="Calibri" w:hAnsi="Calibri" w:cs="Calibri"/>
          <w:lang w:val="fr-FR"/>
        </w:rPr>
        <w:t>« </w:t>
      </w:r>
      <w:r w:rsidR="003E2D28" w:rsidRPr="003E2D28">
        <w:rPr>
          <w:rFonts w:ascii="Calibri" w:hAnsi="Calibri" w:cs="Calibri"/>
          <w:lang w:val="fr-FR"/>
        </w:rPr>
        <w:t>Sommet de l</w:t>
      </w:r>
      <w:r w:rsidR="00D3536D">
        <w:rPr>
          <w:rFonts w:ascii="Calibri" w:hAnsi="Calibri" w:cs="Calibri"/>
          <w:lang w:val="fr-FR"/>
        </w:rPr>
        <w:t>’</w:t>
      </w:r>
      <w:r w:rsidR="003E2D28" w:rsidRPr="003E2D28">
        <w:rPr>
          <w:rFonts w:ascii="Calibri" w:hAnsi="Calibri" w:cs="Calibri"/>
          <w:lang w:val="fr-FR"/>
        </w:rPr>
        <w:t>avenir</w:t>
      </w:r>
      <w:r w:rsidR="003B39D6">
        <w:rPr>
          <w:rFonts w:ascii="Calibri" w:hAnsi="Calibri" w:cs="Calibri"/>
          <w:lang w:val="fr-FR"/>
        </w:rPr>
        <w:t> »</w:t>
      </w:r>
      <w:r w:rsidR="003E2D28" w:rsidRPr="003E2D28">
        <w:rPr>
          <w:rFonts w:ascii="Calibri" w:hAnsi="Calibri" w:cs="Calibri"/>
          <w:lang w:val="fr-FR"/>
        </w:rPr>
        <w:t xml:space="preserve"> des Nations </w:t>
      </w:r>
      <w:r w:rsidR="003B39D6">
        <w:rPr>
          <w:rFonts w:ascii="Calibri" w:hAnsi="Calibri" w:cs="Calibri"/>
          <w:lang w:val="fr-FR"/>
        </w:rPr>
        <w:t>U</w:t>
      </w:r>
      <w:r w:rsidR="003E2D28" w:rsidRPr="003E2D28">
        <w:rPr>
          <w:rFonts w:ascii="Calibri" w:hAnsi="Calibri" w:cs="Calibri"/>
          <w:lang w:val="fr-FR"/>
        </w:rPr>
        <w:t xml:space="preserve">nies, </w:t>
      </w:r>
      <w:r w:rsidR="003B39D6">
        <w:rPr>
          <w:rFonts w:ascii="Calibri" w:hAnsi="Calibri" w:cs="Calibri"/>
          <w:lang w:val="fr-FR"/>
        </w:rPr>
        <w:t>en vertu duquel</w:t>
      </w:r>
      <w:r w:rsidR="003E2D28" w:rsidRPr="003E2D28">
        <w:rPr>
          <w:rFonts w:ascii="Calibri" w:hAnsi="Calibri" w:cs="Calibri"/>
          <w:lang w:val="fr-FR"/>
        </w:rPr>
        <w:t xml:space="preserve"> les chefs d</w:t>
      </w:r>
      <w:r w:rsidR="00D3536D">
        <w:rPr>
          <w:rFonts w:ascii="Calibri" w:hAnsi="Calibri" w:cs="Calibri"/>
          <w:lang w:val="fr-FR"/>
        </w:rPr>
        <w:t>’</w:t>
      </w:r>
      <w:r w:rsidR="003E2D28" w:rsidRPr="003E2D28">
        <w:rPr>
          <w:rFonts w:ascii="Calibri" w:hAnsi="Calibri" w:cs="Calibri"/>
          <w:lang w:val="fr-FR"/>
        </w:rPr>
        <w:t xml:space="preserve">État et de gouvernement des États membres des Nations </w:t>
      </w:r>
      <w:r w:rsidR="003B39D6">
        <w:rPr>
          <w:rFonts w:ascii="Calibri" w:hAnsi="Calibri" w:cs="Calibri"/>
          <w:lang w:val="fr-FR"/>
        </w:rPr>
        <w:t>U</w:t>
      </w:r>
      <w:r w:rsidR="003E2D28" w:rsidRPr="003E2D28">
        <w:rPr>
          <w:rFonts w:ascii="Calibri" w:hAnsi="Calibri" w:cs="Calibri"/>
          <w:lang w:val="fr-FR"/>
        </w:rPr>
        <w:t xml:space="preserve">nies </w:t>
      </w:r>
      <w:r w:rsidR="003B39D6">
        <w:rPr>
          <w:rFonts w:ascii="Calibri" w:hAnsi="Calibri" w:cs="Calibri"/>
          <w:lang w:val="fr-FR"/>
        </w:rPr>
        <w:t>s</w:t>
      </w:r>
      <w:r w:rsidR="00D3536D">
        <w:rPr>
          <w:rFonts w:ascii="Calibri" w:hAnsi="Calibri" w:cs="Calibri"/>
          <w:lang w:val="fr-FR"/>
        </w:rPr>
        <w:t>’</w:t>
      </w:r>
      <w:r w:rsidR="003B39D6">
        <w:rPr>
          <w:rFonts w:ascii="Calibri" w:hAnsi="Calibri" w:cs="Calibri"/>
          <w:lang w:val="fr-FR"/>
        </w:rPr>
        <w:t xml:space="preserve">engagent </w:t>
      </w:r>
      <w:r w:rsidR="003E2D28" w:rsidRPr="003E2D28">
        <w:rPr>
          <w:rFonts w:ascii="Calibri" w:hAnsi="Calibri" w:cs="Calibri"/>
          <w:lang w:val="fr-FR"/>
        </w:rPr>
        <w:t xml:space="preserve">à </w:t>
      </w:r>
      <w:r w:rsidR="003B39D6">
        <w:rPr>
          <w:rFonts w:ascii="Calibri" w:hAnsi="Calibri" w:cs="Calibri"/>
          <w:lang w:val="fr-FR"/>
        </w:rPr>
        <w:t>mettre en œuvre</w:t>
      </w:r>
      <w:r w:rsidR="003E2D28" w:rsidRPr="003E2D28">
        <w:rPr>
          <w:rFonts w:ascii="Calibri" w:hAnsi="Calibri" w:cs="Calibri"/>
          <w:lang w:val="fr-FR"/>
        </w:rPr>
        <w:t xml:space="preserve"> cinq mesures relatives à la jeunesse, notamment à renforcer la participation </w:t>
      </w:r>
      <w:r w:rsidR="00802CE5">
        <w:rPr>
          <w:rFonts w:ascii="Calibri" w:hAnsi="Calibri" w:cs="Calibri"/>
          <w:lang w:val="fr-FR"/>
        </w:rPr>
        <w:t xml:space="preserve">concrète </w:t>
      </w:r>
      <w:r w:rsidR="003E2D28" w:rsidRPr="003E2D28">
        <w:rPr>
          <w:rFonts w:ascii="Calibri" w:hAnsi="Calibri" w:cs="Calibri"/>
          <w:lang w:val="fr-FR"/>
        </w:rPr>
        <w:t>des jeunes aux niveaux national et international</w:t>
      </w:r>
      <w:r w:rsidR="001A565B">
        <w:rPr>
          <w:rFonts w:ascii="Calibri" w:hAnsi="Calibri" w:cs="Calibri"/>
          <w:lang w:val="fr-FR"/>
        </w:rPr>
        <w:t>,</w:t>
      </w:r>
      <w:r w:rsidR="003E2D28" w:rsidRPr="003E2D28">
        <w:rPr>
          <w:rFonts w:ascii="Calibri" w:hAnsi="Calibri" w:cs="Calibri"/>
          <w:lang w:val="fr-FR"/>
        </w:rPr>
        <w:t xml:space="preserve"> et de l</w:t>
      </w:r>
      <w:r w:rsidR="00D3536D">
        <w:rPr>
          <w:rFonts w:ascii="Calibri" w:hAnsi="Calibri" w:cs="Calibri"/>
          <w:lang w:val="fr-FR"/>
        </w:rPr>
        <w:t>’</w:t>
      </w:r>
      <w:r w:rsidR="003E2D28" w:rsidRPr="003E2D28">
        <w:rPr>
          <w:rFonts w:ascii="Calibri" w:hAnsi="Calibri" w:cs="Calibri"/>
          <w:lang w:val="fr-FR"/>
        </w:rPr>
        <w:t xml:space="preserve">approbation du Pacte par le Secrétaire général des Nations </w:t>
      </w:r>
      <w:r w:rsidR="00802CE5">
        <w:rPr>
          <w:rFonts w:ascii="Calibri" w:hAnsi="Calibri" w:cs="Calibri"/>
          <w:lang w:val="fr-FR"/>
        </w:rPr>
        <w:t>U</w:t>
      </w:r>
      <w:r w:rsidR="003E2D28" w:rsidRPr="003E2D28">
        <w:rPr>
          <w:rFonts w:ascii="Calibri" w:hAnsi="Calibri" w:cs="Calibri"/>
          <w:lang w:val="fr-FR"/>
        </w:rPr>
        <w:t xml:space="preserve">nies, qui y voit un engagement </w:t>
      </w:r>
      <w:r w:rsidR="00802CE5">
        <w:rPr>
          <w:rFonts w:ascii="Calibri" w:hAnsi="Calibri" w:cs="Calibri"/>
          <w:lang w:val="fr-FR"/>
        </w:rPr>
        <w:t>sans précédent</w:t>
      </w:r>
      <w:r w:rsidR="003E2D28" w:rsidRPr="003E2D28">
        <w:rPr>
          <w:rFonts w:ascii="Calibri" w:hAnsi="Calibri" w:cs="Calibri"/>
          <w:lang w:val="fr-FR"/>
        </w:rPr>
        <w:t xml:space="preserve"> de</w:t>
      </w:r>
      <w:r w:rsidR="00802CE5">
        <w:rPr>
          <w:rFonts w:ascii="Calibri" w:hAnsi="Calibri" w:cs="Calibri"/>
          <w:lang w:val="fr-FR"/>
        </w:rPr>
        <w:t xml:space="preserve"> la part des</w:t>
      </w:r>
      <w:r w:rsidR="003E2D28" w:rsidRPr="003E2D28">
        <w:rPr>
          <w:rFonts w:ascii="Calibri" w:hAnsi="Calibri" w:cs="Calibri"/>
          <w:lang w:val="fr-FR"/>
        </w:rPr>
        <w:t xml:space="preserve"> gouvernements à écouter les jeunes et à les inclure dans la prise de décision, aux niveaux national et mondial</w:t>
      </w:r>
      <w:r w:rsidR="001A565B">
        <w:rPr>
          <w:rFonts w:ascii="Calibri" w:hAnsi="Calibri" w:cs="Calibri"/>
          <w:lang w:val="fr-FR"/>
        </w:rPr>
        <w:t> </w:t>
      </w:r>
      <w:r w:rsidR="000E45CD" w:rsidRPr="00B536B5">
        <w:rPr>
          <w:rFonts w:ascii="Calibri" w:hAnsi="Calibri" w:cs="Calibri"/>
          <w:lang w:val="fr-FR"/>
        </w:rPr>
        <w:t>;</w:t>
      </w:r>
    </w:p>
    <w:p w14:paraId="1EB44B95" w14:textId="77777777" w:rsidR="00057575" w:rsidRPr="00B536B5" w:rsidRDefault="00057575" w:rsidP="002C2F94">
      <w:pPr>
        <w:pStyle w:val="ListParagraph"/>
        <w:spacing w:after="0" w:line="240" w:lineRule="auto"/>
        <w:rPr>
          <w:rFonts w:ascii="Calibri" w:hAnsi="Calibri" w:cs="Calibri"/>
          <w:lang w:val="fr-FR"/>
        </w:rPr>
      </w:pPr>
    </w:p>
    <w:p w14:paraId="35371F30" w14:textId="2E1F92E4" w:rsidR="00057575" w:rsidRPr="00B536B5" w:rsidRDefault="00802CE5" w:rsidP="002C2F94">
      <w:pPr>
        <w:spacing w:after="0" w:line="240" w:lineRule="auto"/>
        <w:jc w:val="center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LA</w:t>
      </w:r>
      <w:r w:rsidR="00057575" w:rsidRPr="00B536B5">
        <w:rPr>
          <w:rFonts w:ascii="Calibri" w:hAnsi="Calibri" w:cs="Calibri"/>
          <w:lang w:val="fr-FR"/>
        </w:rPr>
        <w:t xml:space="preserve"> CONF</w:t>
      </w:r>
      <w:r>
        <w:rPr>
          <w:rFonts w:ascii="Calibri" w:hAnsi="Calibri" w:cs="Calibri"/>
          <w:lang w:val="fr-FR"/>
        </w:rPr>
        <w:t>É</w:t>
      </w:r>
      <w:r w:rsidR="00057575" w:rsidRPr="00B536B5">
        <w:rPr>
          <w:rFonts w:ascii="Calibri" w:hAnsi="Calibri" w:cs="Calibri"/>
          <w:lang w:val="fr-FR"/>
        </w:rPr>
        <w:t xml:space="preserve">RENCE </w:t>
      </w:r>
      <w:r>
        <w:rPr>
          <w:rFonts w:ascii="Calibri" w:hAnsi="Calibri" w:cs="Calibri"/>
          <w:lang w:val="fr-FR"/>
        </w:rPr>
        <w:t xml:space="preserve">DES PARTIES </w:t>
      </w:r>
      <w:r w:rsidR="00057575" w:rsidRPr="00B536B5">
        <w:rPr>
          <w:rFonts w:ascii="Calibri" w:hAnsi="Calibri" w:cs="Calibri"/>
          <w:lang w:val="fr-FR"/>
        </w:rPr>
        <w:t>CONTRACT</w:t>
      </w:r>
      <w:r>
        <w:rPr>
          <w:rFonts w:ascii="Calibri" w:hAnsi="Calibri" w:cs="Calibri"/>
          <w:lang w:val="fr-FR"/>
        </w:rPr>
        <w:t>ANTES</w:t>
      </w:r>
    </w:p>
    <w:p w14:paraId="7C577731" w14:textId="77777777" w:rsidR="00057575" w:rsidRPr="00B536B5" w:rsidRDefault="00057575" w:rsidP="002C2F94">
      <w:pPr>
        <w:pStyle w:val="ListParagraph"/>
        <w:spacing w:after="0" w:line="240" w:lineRule="auto"/>
        <w:rPr>
          <w:rFonts w:ascii="Calibri" w:hAnsi="Calibri" w:cs="Calibri"/>
          <w:lang w:val="fr-FR"/>
        </w:rPr>
      </w:pPr>
    </w:p>
    <w:p w14:paraId="16F9CE6D" w14:textId="135886D8" w:rsidR="00057575" w:rsidRPr="00B536B5" w:rsidRDefault="002C2F94" w:rsidP="006E2C03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10.</w:t>
      </w:r>
      <w:r w:rsidRPr="00B536B5">
        <w:rPr>
          <w:rFonts w:ascii="Calibri" w:hAnsi="Calibri" w:cs="Calibri"/>
          <w:lang w:val="fr-FR"/>
        </w:rPr>
        <w:tab/>
      </w:r>
      <w:r w:rsidR="008252B5" w:rsidRPr="008252B5">
        <w:rPr>
          <w:rFonts w:ascii="Calibri" w:hAnsi="Calibri" w:cs="Calibri"/>
          <w:lang w:val="fr-FR"/>
        </w:rPr>
        <w:t>DEMANDE aux Parties contractantes d</w:t>
      </w:r>
      <w:r w:rsidR="00D3536D">
        <w:rPr>
          <w:rFonts w:ascii="Calibri" w:hAnsi="Calibri" w:cs="Calibri"/>
          <w:lang w:val="fr-FR"/>
        </w:rPr>
        <w:t>’</w:t>
      </w:r>
      <w:r w:rsidR="008252B5" w:rsidRPr="008252B5">
        <w:rPr>
          <w:rFonts w:ascii="Calibri" w:hAnsi="Calibri" w:cs="Calibri"/>
          <w:lang w:val="fr-FR"/>
        </w:rPr>
        <w:t>approuver la prolongation du mandat du Groupe de travail sur la jeunesse jusqu</w:t>
      </w:r>
      <w:r w:rsidR="00D3536D">
        <w:rPr>
          <w:rFonts w:ascii="Calibri" w:hAnsi="Calibri" w:cs="Calibri"/>
          <w:lang w:val="fr-FR"/>
        </w:rPr>
        <w:t>’</w:t>
      </w:r>
      <w:r w:rsidR="008252B5" w:rsidRPr="008252B5">
        <w:rPr>
          <w:rFonts w:ascii="Calibri" w:hAnsi="Calibri" w:cs="Calibri"/>
          <w:lang w:val="fr-FR"/>
        </w:rPr>
        <w:t xml:space="preserve">à la prochaine période triennale, </w:t>
      </w:r>
      <w:r w:rsidR="008252B5">
        <w:rPr>
          <w:rFonts w:ascii="Calibri" w:hAnsi="Calibri" w:cs="Calibri"/>
          <w:lang w:val="fr-FR"/>
        </w:rPr>
        <w:t>compte tenu de</w:t>
      </w:r>
      <w:r w:rsidR="008252B5" w:rsidRPr="008252B5">
        <w:rPr>
          <w:rFonts w:ascii="Calibri" w:hAnsi="Calibri" w:cs="Calibri"/>
          <w:lang w:val="fr-FR"/>
        </w:rPr>
        <w:t xml:space="preserve"> l</w:t>
      </w:r>
      <w:r w:rsidR="00D3536D">
        <w:rPr>
          <w:rFonts w:ascii="Calibri" w:hAnsi="Calibri" w:cs="Calibri"/>
          <w:lang w:val="fr-FR"/>
        </w:rPr>
        <w:t>’</w:t>
      </w:r>
      <w:r w:rsidR="008252B5" w:rsidRPr="008252B5">
        <w:rPr>
          <w:rFonts w:ascii="Calibri" w:hAnsi="Calibri" w:cs="Calibri"/>
          <w:lang w:val="fr-FR"/>
        </w:rPr>
        <w:t xml:space="preserve">importance </w:t>
      </w:r>
      <w:r w:rsidR="008252B5">
        <w:rPr>
          <w:rFonts w:ascii="Calibri" w:hAnsi="Calibri" w:cs="Calibri"/>
          <w:lang w:val="fr-FR"/>
        </w:rPr>
        <w:t xml:space="preserve">de la </w:t>
      </w:r>
      <w:r w:rsidR="008252B5" w:rsidRPr="008252B5">
        <w:rPr>
          <w:rFonts w:ascii="Calibri" w:hAnsi="Calibri" w:cs="Calibri"/>
          <w:lang w:val="fr-FR"/>
        </w:rPr>
        <w:t xml:space="preserve">pleine </w:t>
      </w:r>
      <w:r w:rsidR="008252B5">
        <w:rPr>
          <w:rFonts w:ascii="Calibri" w:hAnsi="Calibri" w:cs="Calibri"/>
          <w:lang w:val="fr-FR"/>
        </w:rPr>
        <w:t>application</w:t>
      </w:r>
      <w:r w:rsidR="008252B5" w:rsidRPr="008252B5">
        <w:rPr>
          <w:rFonts w:ascii="Calibri" w:hAnsi="Calibri" w:cs="Calibri"/>
          <w:lang w:val="fr-FR"/>
        </w:rPr>
        <w:t xml:space="preserve"> de la Résolution</w:t>
      </w:r>
      <w:r w:rsidR="008252B5">
        <w:rPr>
          <w:rFonts w:ascii="Calibri" w:hAnsi="Calibri" w:cs="Calibri"/>
          <w:lang w:val="fr-FR"/>
        </w:rPr>
        <w:t> </w:t>
      </w:r>
      <w:r w:rsidR="008252B5" w:rsidRPr="008252B5">
        <w:rPr>
          <w:rFonts w:ascii="Calibri" w:hAnsi="Calibri" w:cs="Calibri"/>
          <w:lang w:val="fr-FR"/>
        </w:rPr>
        <w:t xml:space="preserve">XIV.12 et du Plan de travail sur la jeunesse (voir </w:t>
      </w:r>
      <w:r w:rsidR="008252B5">
        <w:rPr>
          <w:rFonts w:ascii="Calibri" w:hAnsi="Calibri" w:cs="Calibri"/>
          <w:lang w:val="fr-FR"/>
        </w:rPr>
        <w:t>a</w:t>
      </w:r>
      <w:r w:rsidR="008252B5" w:rsidRPr="008252B5">
        <w:rPr>
          <w:rFonts w:ascii="Calibri" w:hAnsi="Calibri" w:cs="Calibri"/>
          <w:lang w:val="fr-FR"/>
        </w:rPr>
        <w:t>nnexe</w:t>
      </w:r>
      <w:r w:rsidR="008252B5">
        <w:rPr>
          <w:rFonts w:ascii="Calibri" w:hAnsi="Calibri" w:cs="Calibri"/>
          <w:lang w:val="fr-FR"/>
        </w:rPr>
        <w:t> </w:t>
      </w:r>
      <w:r w:rsidR="008252B5" w:rsidRPr="008252B5">
        <w:rPr>
          <w:rFonts w:ascii="Calibri" w:hAnsi="Calibri" w:cs="Calibri"/>
          <w:lang w:val="fr-FR"/>
        </w:rPr>
        <w:t xml:space="preserve">1 </w:t>
      </w:r>
      <w:r w:rsidR="008252B5">
        <w:rPr>
          <w:rFonts w:ascii="Calibri" w:hAnsi="Calibri" w:cs="Calibri"/>
          <w:lang w:val="fr-FR"/>
        </w:rPr>
        <w:t>du</w:t>
      </w:r>
      <w:r w:rsidR="008252B5" w:rsidRPr="008252B5">
        <w:rPr>
          <w:rFonts w:ascii="Calibri" w:hAnsi="Calibri" w:cs="Calibri"/>
          <w:lang w:val="fr-FR"/>
        </w:rPr>
        <w:t xml:space="preserve"> document SC64</w:t>
      </w:r>
      <w:r w:rsidR="001A565B">
        <w:rPr>
          <w:rFonts w:ascii="Calibri" w:hAnsi="Calibri" w:cs="Calibri"/>
          <w:lang w:val="fr-FR"/>
        </w:rPr>
        <w:t> </w:t>
      </w:r>
      <w:r w:rsidR="008252B5" w:rsidRPr="008252B5">
        <w:rPr>
          <w:rFonts w:ascii="Calibri" w:hAnsi="Calibri" w:cs="Calibri"/>
          <w:lang w:val="fr-FR"/>
        </w:rPr>
        <w:t>Doc.16</w:t>
      </w:r>
      <w:r w:rsidR="008252B5" w:rsidRPr="00B536B5">
        <w:rPr>
          <w:rStyle w:val="FootnoteReference"/>
          <w:rFonts w:ascii="Calibri" w:hAnsi="Calibri" w:cs="Calibri"/>
          <w:lang w:val="fr-FR"/>
        </w:rPr>
        <w:footnoteReference w:id="2"/>
      </w:r>
      <w:r w:rsidR="008252B5" w:rsidRPr="008252B5">
        <w:rPr>
          <w:rFonts w:ascii="Calibri" w:hAnsi="Calibri" w:cs="Calibri"/>
          <w:lang w:val="fr-FR"/>
        </w:rPr>
        <w:t xml:space="preserve">), y compris la mise en œuvre des recommandations </w:t>
      </w:r>
      <w:r w:rsidR="00FB4838">
        <w:rPr>
          <w:rFonts w:ascii="Calibri" w:hAnsi="Calibri" w:cs="Calibri"/>
          <w:lang w:val="fr-FR"/>
        </w:rPr>
        <w:t>formulées à l</w:t>
      </w:r>
      <w:r w:rsidR="00D3536D">
        <w:rPr>
          <w:rFonts w:ascii="Calibri" w:hAnsi="Calibri" w:cs="Calibri"/>
          <w:lang w:val="fr-FR"/>
        </w:rPr>
        <w:t>’</w:t>
      </w:r>
      <w:r w:rsidR="00FB4838">
        <w:rPr>
          <w:rFonts w:ascii="Calibri" w:hAnsi="Calibri" w:cs="Calibri"/>
          <w:lang w:val="fr-FR"/>
        </w:rPr>
        <w:t>issue d</w:t>
      </w:r>
      <w:r w:rsidR="005F099A">
        <w:rPr>
          <w:rFonts w:ascii="Calibri" w:hAnsi="Calibri" w:cs="Calibri"/>
          <w:lang w:val="fr-FR"/>
        </w:rPr>
        <w:t xml:space="preserve">e la mission </w:t>
      </w:r>
      <w:r w:rsidR="00FB4838">
        <w:rPr>
          <w:rFonts w:ascii="Calibri" w:hAnsi="Calibri" w:cs="Calibri"/>
          <w:lang w:val="fr-FR"/>
        </w:rPr>
        <w:t xml:space="preserve">de </w:t>
      </w:r>
      <w:r w:rsidR="008252B5" w:rsidRPr="008252B5">
        <w:rPr>
          <w:rFonts w:ascii="Calibri" w:hAnsi="Calibri" w:cs="Calibri"/>
          <w:lang w:val="fr-FR"/>
        </w:rPr>
        <w:t>consulta</w:t>
      </w:r>
      <w:r w:rsidR="00FB4838">
        <w:rPr>
          <w:rFonts w:ascii="Calibri" w:hAnsi="Calibri" w:cs="Calibri"/>
          <w:lang w:val="fr-FR"/>
        </w:rPr>
        <w:t>tion</w:t>
      </w:r>
      <w:r w:rsidR="002C617C" w:rsidRPr="00B536B5">
        <w:rPr>
          <w:rStyle w:val="FootnoteReference"/>
          <w:rFonts w:ascii="Calibri" w:hAnsi="Calibri" w:cs="Calibri"/>
          <w:lang w:val="fr-FR"/>
        </w:rPr>
        <w:footnoteReference w:id="3"/>
      </w:r>
      <w:r w:rsidR="005F099A">
        <w:rPr>
          <w:rFonts w:ascii="Calibri" w:hAnsi="Calibri" w:cs="Calibri"/>
          <w:lang w:val="fr-FR"/>
        </w:rPr>
        <w:t> </w:t>
      </w:r>
      <w:r w:rsidR="00600140" w:rsidRPr="00B536B5">
        <w:rPr>
          <w:rFonts w:ascii="Calibri" w:hAnsi="Calibri" w:cs="Calibri"/>
          <w:lang w:val="fr-FR"/>
        </w:rPr>
        <w:t>;</w:t>
      </w:r>
    </w:p>
    <w:p w14:paraId="6A5B9DD6" w14:textId="77777777" w:rsidR="00057575" w:rsidRPr="00B536B5" w:rsidRDefault="00057575" w:rsidP="002C2F94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fr-FR"/>
        </w:rPr>
      </w:pPr>
    </w:p>
    <w:p w14:paraId="32DED8C6" w14:textId="487950A3" w:rsidR="006E2C03" w:rsidRPr="006E2C03" w:rsidRDefault="005A66B1" w:rsidP="006E2C03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11</w:t>
      </w:r>
      <w:r w:rsidR="002C2F94" w:rsidRPr="00B536B5">
        <w:rPr>
          <w:rFonts w:ascii="Calibri" w:hAnsi="Calibri" w:cs="Calibri"/>
          <w:lang w:val="fr-FR"/>
        </w:rPr>
        <w:t>.</w:t>
      </w:r>
      <w:r w:rsidR="002C2F94" w:rsidRPr="00B536B5">
        <w:rPr>
          <w:rFonts w:ascii="Calibri" w:hAnsi="Calibri" w:cs="Calibri"/>
          <w:lang w:val="fr-FR"/>
        </w:rPr>
        <w:tab/>
      </w:r>
      <w:r w:rsidR="006E2C03">
        <w:rPr>
          <w:rFonts w:ascii="Calibri" w:hAnsi="Calibri" w:cs="Calibri"/>
          <w:lang w:val="fr-FR"/>
        </w:rPr>
        <w:t>CHARGE le</w:t>
      </w:r>
      <w:r w:rsidR="006E2C03" w:rsidRPr="006E2C03">
        <w:rPr>
          <w:rFonts w:ascii="Calibri" w:hAnsi="Calibri" w:cs="Calibri"/>
          <w:lang w:val="fr-FR"/>
        </w:rPr>
        <w:t xml:space="preserve"> Comité permanent, </w:t>
      </w:r>
      <w:r w:rsidR="006E2C03">
        <w:rPr>
          <w:rFonts w:ascii="Calibri" w:hAnsi="Calibri" w:cs="Calibri"/>
          <w:lang w:val="fr-FR"/>
        </w:rPr>
        <w:t xml:space="preserve">à </w:t>
      </w:r>
      <w:r w:rsidR="006E2C03" w:rsidRPr="006E2C03">
        <w:rPr>
          <w:rFonts w:ascii="Calibri" w:hAnsi="Calibri" w:cs="Calibri"/>
          <w:lang w:val="fr-FR"/>
        </w:rPr>
        <w:t>sa 66</w:t>
      </w:r>
      <w:r w:rsidR="006E2C03" w:rsidRPr="006E2C03">
        <w:rPr>
          <w:rFonts w:ascii="Calibri" w:hAnsi="Calibri" w:cs="Calibri"/>
          <w:vertAlign w:val="superscript"/>
          <w:lang w:val="fr-FR"/>
        </w:rPr>
        <w:t>e</w:t>
      </w:r>
      <w:r w:rsidR="001A565B">
        <w:rPr>
          <w:rFonts w:ascii="Calibri" w:hAnsi="Calibri" w:cs="Calibri"/>
          <w:lang w:val="fr-FR"/>
        </w:rPr>
        <w:t> </w:t>
      </w:r>
      <w:r w:rsidR="006E2C03" w:rsidRPr="006E2C03">
        <w:rPr>
          <w:rFonts w:ascii="Calibri" w:hAnsi="Calibri" w:cs="Calibri"/>
          <w:lang w:val="fr-FR"/>
        </w:rPr>
        <w:t xml:space="preserve">réunion, de rétablir </w:t>
      </w:r>
      <w:r w:rsidR="001A565B">
        <w:rPr>
          <w:rFonts w:ascii="Calibri" w:hAnsi="Calibri" w:cs="Calibri"/>
          <w:lang w:val="fr-FR"/>
        </w:rPr>
        <w:t>le</w:t>
      </w:r>
      <w:r w:rsidR="006E2C03" w:rsidRPr="006E2C03">
        <w:rPr>
          <w:rFonts w:ascii="Calibri" w:hAnsi="Calibri" w:cs="Calibri"/>
          <w:lang w:val="fr-FR"/>
        </w:rPr>
        <w:t xml:space="preserve"> Groupe de travail Ramsar sur la jeunesse afin de poursuivre </w:t>
      </w:r>
      <w:r w:rsidR="006E2C03">
        <w:rPr>
          <w:rFonts w:ascii="Calibri" w:hAnsi="Calibri" w:cs="Calibri"/>
          <w:lang w:val="fr-FR"/>
        </w:rPr>
        <w:t>l</w:t>
      </w:r>
      <w:r w:rsidR="00D3536D">
        <w:rPr>
          <w:rFonts w:ascii="Calibri" w:hAnsi="Calibri" w:cs="Calibri"/>
          <w:lang w:val="fr-FR"/>
        </w:rPr>
        <w:t>’</w:t>
      </w:r>
      <w:r w:rsidR="006E2C03">
        <w:rPr>
          <w:rFonts w:ascii="Calibri" w:hAnsi="Calibri" w:cs="Calibri"/>
          <w:lang w:val="fr-FR"/>
        </w:rPr>
        <w:t>association entre la jeunesse et l</w:t>
      </w:r>
      <w:r w:rsidR="006E2C03" w:rsidRPr="006E2C03">
        <w:rPr>
          <w:rFonts w:ascii="Calibri" w:hAnsi="Calibri" w:cs="Calibri"/>
          <w:lang w:val="fr-FR"/>
        </w:rPr>
        <w:t>a Convention,</w:t>
      </w:r>
      <w:r w:rsidR="006E2C03">
        <w:rPr>
          <w:rFonts w:ascii="Calibri" w:hAnsi="Calibri" w:cs="Calibri"/>
          <w:lang w:val="fr-FR"/>
        </w:rPr>
        <w:t xml:space="preserve"> et de lui donner </w:t>
      </w:r>
      <w:r w:rsidR="006E2C03" w:rsidRPr="006E2C03">
        <w:rPr>
          <w:rFonts w:ascii="Calibri" w:hAnsi="Calibri" w:cs="Calibri"/>
          <w:lang w:val="fr-FR"/>
        </w:rPr>
        <w:t>pour mandat de</w:t>
      </w:r>
      <w:r w:rsidR="001A565B">
        <w:rPr>
          <w:rFonts w:ascii="Calibri" w:hAnsi="Calibri" w:cs="Calibri"/>
          <w:lang w:val="fr-FR"/>
        </w:rPr>
        <w:t> </w:t>
      </w:r>
      <w:r w:rsidR="006E2C03" w:rsidRPr="006E2C03">
        <w:rPr>
          <w:rFonts w:ascii="Calibri" w:hAnsi="Calibri" w:cs="Calibri"/>
          <w:lang w:val="fr-FR"/>
        </w:rPr>
        <w:t>:</w:t>
      </w:r>
    </w:p>
    <w:p w14:paraId="10CB4B5C" w14:textId="2734489B" w:rsidR="009C02E1" w:rsidRPr="00B536B5" w:rsidRDefault="002C2F94" w:rsidP="004716F2">
      <w:pPr>
        <w:spacing w:after="0" w:line="240" w:lineRule="auto"/>
        <w:ind w:left="851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a.</w:t>
      </w:r>
      <w:r w:rsidRPr="00B536B5">
        <w:rPr>
          <w:rFonts w:ascii="Calibri" w:hAnsi="Calibri" w:cs="Calibri"/>
          <w:lang w:val="fr-FR"/>
        </w:rPr>
        <w:tab/>
      </w:r>
      <w:r w:rsidR="004716F2" w:rsidRPr="006E2C03">
        <w:rPr>
          <w:rFonts w:ascii="Calibri" w:hAnsi="Calibri" w:cs="Calibri"/>
          <w:lang w:val="fr-FR"/>
        </w:rPr>
        <w:t xml:space="preserve">élaborer des recommandations pour </w:t>
      </w:r>
      <w:r w:rsidR="004716F2">
        <w:rPr>
          <w:rFonts w:ascii="Calibri" w:hAnsi="Calibri" w:cs="Calibri"/>
          <w:lang w:val="fr-FR"/>
        </w:rPr>
        <w:t>ancrer</w:t>
      </w:r>
      <w:r w:rsidR="004716F2" w:rsidRPr="006E2C03">
        <w:rPr>
          <w:rFonts w:ascii="Calibri" w:hAnsi="Calibri" w:cs="Calibri"/>
          <w:lang w:val="fr-FR"/>
        </w:rPr>
        <w:t xml:space="preserve"> à long terme </w:t>
      </w:r>
      <w:r w:rsidR="004716F2">
        <w:rPr>
          <w:rFonts w:ascii="Calibri" w:hAnsi="Calibri" w:cs="Calibri"/>
          <w:lang w:val="fr-FR"/>
        </w:rPr>
        <w:t xml:space="preserve">le principe de la participation des </w:t>
      </w:r>
      <w:r w:rsidR="004716F2" w:rsidRPr="006E2C03">
        <w:rPr>
          <w:rFonts w:ascii="Calibri" w:hAnsi="Calibri" w:cs="Calibri"/>
          <w:lang w:val="fr-FR"/>
        </w:rPr>
        <w:t xml:space="preserve">jeunes </w:t>
      </w:r>
      <w:r w:rsidR="004716F2">
        <w:rPr>
          <w:rFonts w:ascii="Calibri" w:hAnsi="Calibri" w:cs="Calibri"/>
          <w:lang w:val="fr-FR"/>
        </w:rPr>
        <w:t>à</w:t>
      </w:r>
      <w:r w:rsidR="004716F2" w:rsidRPr="006E2C03">
        <w:rPr>
          <w:rFonts w:ascii="Calibri" w:hAnsi="Calibri" w:cs="Calibri"/>
          <w:lang w:val="fr-FR"/>
        </w:rPr>
        <w:t xml:space="preserve"> la Convention et présenter un projet de résolution au Comité permanent </w:t>
      </w:r>
      <w:r w:rsidR="004716F2">
        <w:rPr>
          <w:rFonts w:ascii="Calibri" w:hAnsi="Calibri" w:cs="Calibri"/>
          <w:lang w:val="fr-FR"/>
        </w:rPr>
        <w:t>accompagné de ces</w:t>
      </w:r>
      <w:r w:rsidR="004716F2" w:rsidRPr="006E2C03">
        <w:rPr>
          <w:rFonts w:ascii="Calibri" w:hAnsi="Calibri" w:cs="Calibri"/>
          <w:lang w:val="fr-FR"/>
        </w:rPr>
        <w:t xml:space="preserve"> recommandations</w:t>
      </w:r>
      <w:r w:rsidR="004716F2">
        <w:rPr>
          <w:rFonts w:ascii="Calibri" w:hAnsi="Calibri" w:cs="Calibri"/>
          <w:lang w:val="fr-FR"/>
        </w:rPr>
        <w:t> </w:t>
      </w:r>
      <w:r w:rsidR="00133FB9" w:rsidRPr="00B536B5">
        <w:rPr>
          <w:rFonts w:ascii="Calibri" w:hAnsi="Calibri" w:cs="Calibri"/>
          <w:lang w:val="fr-FR"/>
        </w:rPr>
        <w:t>;</w:t>
      </w:r>
    </w:p>
    <w:p w14:paraId="46D6DD2C" w14:textId="29D3EA00" w:rsidR="00133FB9" w:rsidRPr="00B536B5" w:rsidRDefault="002C2F94" w:rsidP="005A66B1">
      <w:pPr>
        <w:spacing w:after="0" w:line="240" w:lineRule="auto"/>
        <w:ind w:left="851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b.</w:t>
      </w:r>
      <w:r w:rsidRPr="00B536B5">
        <w:rPr>
          <w:rFonts w:ascii="Calibri" w:hAnsi="Calibri" w:cs="Calibri"/>
          <w:lang w:val="fr-FR"/>
        </w:rPr>
        <w:tab/>
      </w:r>
      <w:r w:rsidR="004716F2" w:rsidRPr="004716F2">
        <w:rPr>
          <w:rFonts w:ascii="Calibri" w:hAnsi="Calibri" w:cs="Calibri"/>
          <w:lang w:val="fr-FR"/>
        </w:rPr>
        <w:t xml:space="preserve">approuver les meilleures pratiques en matière </w:t>
      </w:r>
      <w:r w:rsidR="004716F2">
        <w:rPr>
          <w:rFonts w:ascii="Calibri" w:hAnsi="Calibri" w:cs="Calibri"/>
          <w:lang w:val="fr-FR"/>
        </w:rPr>
        <w:t>de participation de la</w:t>
      </w:r>
      <w:r w:rsidR="004716F2" w:rsidRPr="004716F2">
        <w:rPr>
          <w:rFonts w:ascii="Calibri" w:hAnsi="Calibri" w:cs="Calibri"/>
          <w:lang w:val="fr-FR"/>
        </w:rPr>
        <w:t xml:space="preserve"> jeunes</w:t>
      </w:r>
      <w:r w:rsidR="004716F2">
        <w:rPr>
          <w:rFonts w:ascii="Calibri" w:hAnsi="Calibri" w:cs="Calibri"/>
          <w:lang w:val="fr-FR"/>
        </w:rPr>
        <w:t>se ;</w:t>
      </w:r>
    </w:p>
    <w:p w14:paraId="3AA3A06E" w14:textId="3B8635FC" w:rsidR="006E2C03" w:rsidRPr="006E2C03" w:rsidRDefault="002C2F94" w:rsidP="008C3F58">
      <w:pPr>
        <w:spacing w:after="0" w:line="240" w:lineRule="auto"/>
        <w:ind w:left="851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c.</w:t>
      </w:r>
      <w:r w:rsidRPr="00B536B5">
        <w:rPr>
          <w:rFonts w:ascii="Calibri" w:hAnsi="Calibri" w:cs="Calibri"/>
          <w:lang w:val="fr-FR"/>
        </w:rPr>
        <w:tab/>
      </w:r>
      <w:r w:rsidR="008C3F58">
        <w:rPr>
          <w:rFonts w:ascii="Calibri" w:hAnsi="Calibri" w:cs="Calibri"/>
          <w:lang w:val="fr-FR"/>
        </w:rPr>
        <w:t>travailler en c</w:t>
      </w:r>
      <w:r w:rsidR="008C3F58" w:rsidRPr="006E2C03">
        <w:rPr>
          <w:rFonts w:ascii="Calibri" w:hAnsi="Calibri" w:cs="Calibri"/>
          <w:lang w:val="fr-FR"/>
        </w:rPr>
        <w:t>ollabor</w:t>
      </w:r>
      <w:r w:rsidR="008C3F58">
        <w:rPr>
          <w:rFonts w:ascii="Calibri" w:hAnsi="Calibri" w:cs="Calibri"/>
          <w:lang w:val="fr-FR"/>
        </w:rPr>
        <w:t xml:space="preserve">ation </w:t>
      </w:r>
      <w:r w:rsidR="008C3F58" w:rsidRPr="006E2C03">
        <w:rPr>
          <w:rFonts w:ascii="Calibri" w:hAnsi="Calibri" w:cs="Calibri"/>
          <w:lang w:val="fr-FR"/>
        </w:rPr>
        <w:t>avec d</w:t>
      </w:r>
      <w:r w:rsidR="00D3536D">
        <w:rPr>
          <w:rFonts w:ascii="Calibri" w:hAnsi="Calibri" w:cs="Calibri"/>
          <w:lang w:val="fr-FR"/>
        </w:rPr>
        <w:t>’</w:t>
      </w:r>
      <w:r w:rsidR="008C3F58" w:rsidRPr="006E2C03">
        <w:rPr>
          <w:rFonts w:ascii="Calibri" w:hAnsi="Calibri" w:cs="Calibri"/>
          <w:lang w:val="fr-FR"/>
        </w:rPr>
        <w:t>autres organisations de jeune</w:t>
      </w:r>
      <w:r w:rsidR="008C3F58">
        <w:rPr>
          <w:rFonts w:ascii="Calibri" w:hAnsi="Calibri" w:cs="Calibri"/>
          <w:lang w:val="fr-FR"/>
        </w:rPr>
        <w:t>s ;</w:t>
      </w:r>
    </w:p>
    <w:p w14:paraId="373EDDE3" w14:textId="77777777" w:rsidR="005A66B1" w:rsidRPr="00B536B5" w:rsidRDefault="005A66B1" w:rsidP="005A66B1">
      <w:pPr>
        <w:spacing w:after="0" w:line="240" w:lineRule="auto"/>
        <w:ind w:left="851" w:hanging="425"/>
        <w:rPr>
          <w:rFonts w:ascii="Calibri" w:hAnsi="Calibri" w:cs="Calibri"/>
          <w:lang w:val="fr-FR"/>
        </w:rPr>
      </w:pPr>
    </w:p>
    <w:p w14:paraId="5F458B9E" w14:textId="5EA08054" w:rsidR="008C3F58" w:rsidRDefault="005A66B1" w:rsidP="005A66B1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12.</w:t>
      </w:r>
      <w:r w:rsidRPr="00B536B5">
        <w:rPr>
          <w:rFonts w:ascii="Calibri" w:hAnsi="Calibri" w:cs="Calibri"/>
          <w:lang w:val="fr-FR"/>
        </w:rPr>
        <w:tab/>
      </w:r>
      <w:r w:rsidR="008C3F58" w:rsidRPr="008C3F58">
        <w:rPr>
          <w:rFonts w:ascii="Calibri" w:hAnsi="Calibri" w:cs="Calibri"/>
          <w:lang w:val="fr-FR"/>
        </w:rPr>
        <w:t xml:space="preserve">APPROUVE le nouveau </w:t>
      </w:r>
      <w:r w:rsidR="008C3F58">
        <w:rPr>
          <w:rFonts w:ascii="Calibri" w:hAnsi="Calibri" w:cs="Calibri"/>
          <w:lang w:val="fr-FR"/>
        </w:rPr>
        <w:t>cahier des charges</w:t>
      </w:r>
      <w:r w:rsidR="008C3F58" w:rsidRPr="008C3F58">
        <w:rPr>
          <w:rFonts w:ascii="Calibri" w:hAnsi="Calibri" w:cs="Calibri"/>
          <w:lang w:val="fr-FR"/>
        </w:rPr>
        <w:t xml:space="preserve"> du </w:t>
      </w:r>
      <w:r w:rsidR="008C3F58">
        <w:rPr>
          <w:rFonts w:ascii="Calibri" w:hAnsi="Calibri" w:cs="Calibri"/>
          <w:lang w:val="fr-FR"/>
        </w:rPr>
        <w:t>G</w:t>
      </w:r>
      <w:r w:rsidR="008C3F58" w:rsidRPr="008C3F58">
        <w:rPr>
          <w:rFonts w:ascii="Calibri" w:hAnsi="Calibri" w:cs="Calibri"/>
          <w:lang w:val="fr-FR"/>
        </w:rPr>
        <w:t xml:space="preserve">roupe de travail </w:t>
      </w:r>
      <w:r w:rsidR="008C3F58">
        <w:rPr>
          <w:rFonts w:ascii="Calibri" w:hAnsi="Calibri" w:cs="Calibri"/>
          <w:lang w:val="fr-FR"/>
        </w:rPr>
        <w:t>sur la j</w:t>
      </w:r>
      <w:r w:rsidR="008C3F58" w:rsidRPr="008C3F58">
        <w:rPr>
          <w:rFonts w:ascii="Calibri" w:hAnsi="Calibri" w:cs="Calibri"/>
          <w:lang w:val="fr-FR"/>
        </w:rPr>
        <w:t>eunesse, tel qu</w:t>
      </w:r>
      <w:r w:rsidR="00D3536D">
        <w:rPr>
          <w:rFonts w:ascii="Calibri" w:hAnsi="Calibri" w:cs="Calibri"/>
          <w:lang w:val="fr-FR"/>
        </w:rPr>
        <w:t>’</w:t>
      </w:r>
      <w:r w:rsidR="008C3F58" w:rsidRPr="008C3F58">
        <w:rPr>
          <w:rFonts w:ascii="Calibri" w:hAnsi="Calibri" w:cs="Calibri"/>
          <w:lang w:val="fr-FR"/>
        </w:rPr>
        <w:t>il figure à l</w:t>
      </w:r>
      <w:r w:rsidR="00D3536D">
        <w:rPr>
          <w:rFonts w:ascii="Calibri" w:hAnsi="Calibri" w:cs="Calibri"/>
          <w:lang w:val="fr-FR"/>
        </w:rPr>
        <w:t>’</w:t>
      </w:r>
      <w:r w:rsidR="008C3F58" w:rsidRPr="008C3F58">
        <w:rPr>
          <w:rFonts w:ascii="Calibri" w:hAnsi="Calibri" w:cs="Calibri"/>
          <w:lang w:val="fr-FR"/>
        </w:rPr>
        <w:t>annexe</w:t>
      </w:r>
      <w:r w:rsidR="008C3F58">
        <w:rPr>
          <w:rFonts w:ascii="Calibri" w:hAnsi="Calibri" w:cs="Calibri"/>
          <w:lang w:val="fr-FR"/>
        </w:rPr>
        <w:t> </w:t>
      </w:r>
      <w:r w:rsidR="008C3F58" w:rsidRPr="008C3F58">
        <w:rPr>
          <w:rFonts w:ascii="Calibri" w:hAnsi="Calibri" w:cs="Calibri"/>
          <w:lang w:val="fr-FR"/>
        </w:rPr>
        <w:t xml:space="preserve">1 de la présente résolution, y compris </w:t>
      </w:r>
      <w:r w:rsidR="008C3F58">
        <w:rPr>
          <w:rFonts w:ascii="Calibri" w:hAnsi="Calibri" w:cs="Calibri"/>
          <w:lang w:val="fr-FR"/>
        </w:rPr>
        <w:t>le cahier des charges</w:t>
      </w:r>
      <w:r w:rsidR="008C3F58" w:rsidRPr="008C3F58">
        <w:rPr>
          <w:rFonts w:ascii="Calibri" w:hAnsi="Calibri" w:cs="Calibri"/>
          <w:lang w:val="fr-FR"/>
        </w:rPr>
        <w:t xml:space="preserve"> actualisé </w:t>
      </w:r>
      <w:r w:rsidR="008C3F58">
        <w:rPr>
          <w:rFonts w:ascii="Calibri" w:hAnsi="Calibri" w:cs="Calibri"/>
          <w:lang w:val="fr-FR"/>
        </w:rPr>
        <w:t xml:space="preserve">concernant </w:t>
      </w:r>
      <w:r w:rsidR="008C3F58" w:rsidRPr="008C3F58">
        <w:rPr>
          <w:rFonts w:ascii="Calibri" w:hAnsi="Calibri" w:cs="Calibri"/>
          <w:lang w:val="fr-FR"/>
        </w:rPr>
        <w:t xml:space="preserve">la mise en œuvre des recommandations et des </w:t>
      </w:r>
      <w:r w:rsidR="001A565B">
        <w:rPr>
          <w:rFonts w:ascii="Calibri" w:hAnsi="Calibri" w:cs="Calibri"/>
          <w:lang w:val="fr-FR"/>
        </w:rPr>
        <w:t>conclusions</w:t>
      </w:r>
      <w:r w:rsidR="008C3F58" w:rsidRPr="008C3F58">
        <w:rPr>
          <w:rFonts w:ascii="Calibri" w:hAnsi="Calibri" w:cs="Calibri"/>
          <w:lang w:val="fr-FR"/>
        </w:rPr>
        <w:t xml:space="preserve"> </w:t>
      </w:r>
      <w:r w:rsidR="008C3F58">
        <w:rPr>
          <w:rFonts w:ascii="Calibri" w:hAnsi="Calibri" w:cs="Calibri"/>
          <w:lang w:val="fr-FR"/>
        </w:rPr>
        <w:t>de la mission de</w:t>
      </w:r>
      <w:r w:rsidR="008C3F58" w:rsidRPr="008C3F58">
        <w:rPr>
          <w:rFonts w:ascii="Calibri" w:hAnsi="Calibri" w:cs="Calibri"/>
          <w:lang w:val="fr-FR"/>
        </w:rPr>
        <w:t xml:space="preserve"> consulta</w:t>
      </w:r>
      <w:r w:rsidR="008C3F58">
        <w:rPr>
          <w:rFonts w:ascii="Calibri" w:hAnsi="Calibri" w:cs="Calibri"/>
          <w:lang w:val="fr-FR"/>
        </w:rPr>
        <w:t>tion</w:t>
      </w:r>
      <w:r w:rsidR="001A565B">
        <w:rPr>
          <w:rFonts w:ascii="Calibri" w:hAnsi="Calibri" w:cs="Calibri"/>
          <w:lang w:val="fr-FR"/>
        </w:rPr>
        <w:t> </w:t>
      </w:r>
      <w:r w:rsidR="008C3F58" w:rsidRPr="008C3F58">
        <w:rPr>
          <w:rFonts w:ascii="Calibri" w:hAnsi="Calibri" w:cs="Calibri"/>
          <w:lang w:val="fr-FR"/>
        </w:rPr>
        <w:t>;</w:t>
      </w:r>
    </w:p>
    <w:p w14:paraId="41DF92D1" w14:textId="77777777" w:rsidR="008C3F58" w:rsidRDefault="008C3F58" w:rsidP="005A66B1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</w:p>
    <w:p w14:paraId="3D360D87" w14:textId="3307C4CA" w:rsidR="002C768A" w:rsidRPr="00B536B5" w:rsidRDefault="002C2F94" w:rsidP="002C2F94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13.</w:t>
      </w:r>
      <w:r w:rsidRPr="00B536B5">
        <w:rPr>
          <w:rFonts w:ascii="Calibri" w:hAnsi="Calibri" w:cs="Calibri"/>
          <w:lang w:val="fr-FR"/>
        </w:rPr>
        <w:tab/>
      </w:r>
      <w:r w:rsidR="008C3F58">
        <w:rPr>
          <w:rFonts w:ascii="Calibri" w:hAnsi="Calibri" w:cs="Calibri"/>
          <w:lang w:val="fr-FR"/>
        </w:rPr>
        <w:t xml:space="preserve">DEMANDE ÉGALEMENT que, </w:t>
      </w:r>
      <w:r w:rsidR="008C3F58" w:rsidRPr="008C3F58">
        <w:rPr>
          <w:rFonts w:ascii="Calibri" w:hAnsi="Calibri" w:cs="Calibri"/>
          <w:lang w:val="fr-FR"/>
        </w:rPr>
        <w:t>sous réserve des ressources disponibles, le Secrétariat continue d</w:t>
      </w:r>
      <w:r w:rsidR="00D3536D">
        <w:rPr>
          <w:rFonts w:ascii="Calibri" w:hAnsi="Calibri" w:cs="Calibri"/>
          <w:lang w:val="fr-FR"/>
        </w:rPr>
        <w:t>’</w:t>
      </w:r>
      <w:r w:rsidR="008C3F58" w:rsidRPr="008C3F58">
        <w:rPr>
          <w:rFonts w:ascii="Calibri" w:hAnsi="Calibri" w:cs="Calibri"/>
          <w:lang w:val="fr-FR"/>
        </w:rPr>
        <w:t>utiliser les capacités</w:t>
      </w:r>
      <w:r w:rsidR="001A565B">
        <w:rPr>
          <w:rFonts w:ascii="Calibri" w:hAnsi="Calibri" w:cs="Calibri"/>
          <w:lang w:val="fr-FR"/>
        </w:rPr>
        <w:t xml:space="preserve"> </w:t>
      </w:r>
      <w:r w:rsidR="00F738E0" w:rsidRPr="00F738E0">
        <w:rPr>
          <w:rFonts w:ascii="Calibri" w:hAnsi="Calibri" w:cs="Calibri"/>
          <w:lang w:val="fr-FR"/>
        </w:rPr>
        <w:t>de son programme d</w:t>
      </w:r>
      <w:r w:rsidR="00D3536D">
        <w:rPr>
          <w:rFonts w:ascii="Calibri" w:hAnsi="Calibri" w:cs="Calibri"/>
          <w:lang w:val="fr-FR"/>
        </w:rPr>
        <w:t>’</w:t>
      </w:r>
      <w:r w:rsidR="00F738E0" w:rsidRPr="00F738E0">
        <w:rPr>
          <w:rFonts w:ascii="Calibri" w:hAnsi="Calibri" w:cs="Calibri"/>
          <w:lang w:val="fr-FR"/>
        </w:rPr>
        <w:t xml:space="preserve">administrateurs auxiliaires pour aider à </w:t>
      </w:r>
      <w:r w:rsidR="00F738E0">
        <w:rPr>
          <w:rFonts w:ascii="Calibri" w:hAnsi="Calibri" w:cs="Calibri"/>
          <w:lang w:val="fr-FR"/>
        </w:rPr>
        <w:t xml:space="preserve">la </w:t>
      </w:r>
      <w:r w:rsidR="00F738E0" w:rsidRPr="00F738E0">
        <w:rPr>
          <w:rFonts w:ascii="Calibri" w:hAnsi="Calibri" w:cs="Calibri"/>
          <w:lang w:val="fr-FR"/>
        </w:rPr>
        <w:t>coord</w:t>
      </w:r>
      <w:r w:rsidR="00F738E0">
        <w:rPr>
          <w:rFonts w:ascii="Calibri" w:hAnsi="Calibri" w:cs="Calibri"/>
          <w:lang w:val="fr-FR"/>
        </w:rPr>
        <w:t>ination du</w:t>
      </w:r>
      <w:r w:rsidR="00F738E0" w:rsidRPr="00F738E0">
        <w:rPr>
          <w:rFonts w:ascii="Calibri" w:hAnsi="Calibri" w:cs="Calibri"/>
          <w:lang w:val="fr-FR"/>
        </w:rPr>
        <w:t xml:space="preserve"> Groupe de travail Ramsar sur la jeunesse et </w:t>
      </w:r>
      <w:r w:rsidR="00F738E0">
        <w:rPr>
          <w:rFonts w:ascii="Calibri" w:hAnsi="Calibri" w:cs="Calibri"/>
          <w:lang w:val="fr-FR"/>
        </w:rPr>
        <w:t>du</w:t>
      </w:r>
      <w:r w:rsidR="00F738E0" w:rsidRPr="00F738E0">
        <w:rPr>
          <w:rFonts w:ascii="Calibri" w:hAnsi="Calibri" w:cs="Calibri"/>
          <w:lang w:val="fr-FR"/>
        </w:rPr>
        <w:t xml:space="preserve"> </w:t>
      </w:r>
      <w:r w:rsidR="00F738E0">
        <w:rPr>
          <w:rFonts w:ascii="Calibri" w:hAnsi="Calibri" w:cs="Calibri"/>
          <w:lang w:val="fr-FR"/>
        </w:rPr>
        <w:t>P</w:t>
      </w:r>
      <w:r w:rsidR="00F738E0" w:rsidRPr="00F738E0">
        <w:rPr>
          <w:rFonts w:ascii="Calibri" w:hAnsi="Calibri" w:cs="Calibri"/>
          <w:lang w:val="fr-FR"/>
        </w:rPr>
        <w:t>lan de travail</w:t>
      </w:r>
      <w:r w:rsidR="00361197">
        <w:rPr>
          <w:rFonts w:ascii="Calibri" w:hAnsi="Calibri" w:cs="Calibri"/>
          <w:lang w:val="fr-FR"/>
        </w:rPr>
        <w:t xml:space="preserve"> jeunesse </w:t>
      </w:r>
      <w:r w:rsidR="0073467F" w:rsidRPr="00B536B5">
        <w:rPr>
          <w:rFonts w:ascii="Calibri" w:hAnsi="Calibri" w:cs="Calibri"/>
          <w:lang w:val="fr-FR"/>
        </w:rPr>
        <w:t xml:space="preserve">; </w:t>
      </w:r>
    </w:p>
    <w:p w14:paraId="3923DE3A" w14:textId="77777777" w:rsidR="002C768A" w:rsidRPr="00B536B5" w:rsidRDefault="002C768A" w:rsidP="002C2F94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fr-FR"/>
        </w:rPr>
      </w:pPr>
    </w:p>
    <w:p w14:paraId="2AC83556" w14:textId="064328BD" w:rsidR="00361197" w:rsidRDefault="002C2F94" w:rsidP="002C2F94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lastRenderedPageBreak/>
        <w:t>14.</w:t>
      </w:r>
      <w:r w:rsidRPr="00B536B5">
        <w:rPr>
          <w:rFonts w:ascii="Calibri" w:hAnsi="Calibri" w:cs="Calibri"/>
          <w:lang w:val="fr-FR"/>
        </w:rPr>
        <w:tab/>
      </w:r>
      <w:r w:rsidR="00361197" w:rsidRPr="00361197">
        <w:rPr>
          <w:rFonts w:ascii="Calibri" w:hAnsi="Calibri" w:cs="Calibri"/>
          <w:lang w:val="fr-FR"/>
        </w:rPr>
        <w:t>CHARGE le Secrétariat [</w:t>
      </w:r>
      <w:r w:rsidR="00641493">
        <w:rPr>
          <w:rFonts w:ascii="Calibri" w:hAnsi="Calibri" w:cs="Calibri"/>
          <w:lang w:val="fr-FR"/>
        </w:rPr>
        <w:t>de solliciter des</w:t>
      </w:r>
      <w:r w:rsidR="00361197" w:rsidRPr="00361197">
        <w:rPr>
          <w:rFonts w:ascii="Calibri" w:hAnsi="Calibri" w:cs="Calibri"/>
          <w:lang w:val="fr-FR"/>
        </w:rPr>
        <w:t xml:space="preserve"> contributions financières volontaires,] d</w:t>
      </w:r>
      <w:r w:rsidR="00D3536D">
        <w:rPr>
          <w:rFonts w:ascii="Calibri" w:hAnsi="Calibri" w:cs="Calibri"/>
          <w:lang w:val="fr-FR"/>
        </w:rPr>
        <w:t>’</w:t>
      </w:r>
      <w:r w:rsidR="00361197" w:rsidRPr="00361197">
        <w:rPr>
          <w:rFonts w:ascii="Calibri" w:hAnsi="Calibri" w:cs="Calibri"/>
          <w:lang w:val="fr-FR"/>
        </w:rPr>
        <w:t xml:space="preserve">informer le </w:t>
      </w:r>
      <w:r w:rsidR="00361197">
        <w:rPr>
          <w:rFonts w:ascii="Calibri" w:hAnsi="Calibri" w:cs="Calibri"/>
          <w:lang w:val="fr-FR"/>
        </w:rPr>
        <w:t>G</w:t>
      </w:r>
      <w:r w:rsidR="00361197" w:rsidRPr="00361197">
        <w:rPr>
          <w:rFonts w:ascii="Calibri" w:hAnsi="Calibri" w:cs="Calibri"/>
          <w:lang w:val="fr-FR"/>
        </w:rPr>
        <w:t xml:space="preserve">roupe de travail </w:t>
      </w:r>
      <w:r w:rsidR="00361197">
        <w:rPr>
          <w:rFonts w:ascii="Calibri" w:hAnsi="Calibri" w:cs="Calibri"/>
          <w:lang w:val="fr-FR"/>
        </w:rPr>
        <w:t>sur la j</w:t>
      </w:r>
      <w:r w:rsidR="00361197" w:rsidRPr="00361197">
        <w:rPr>
          <w:rFonts w:ascii="Calibri" w:hAnsi="Calibri" w:cs="Calibri"/>
          <w:lang w:val="fr-FR"/>
        </w:rPr>
        <w:t>eunesse des possibilités de financement disponibles et d</w:t>
      </w:r>
      <w:r w:rsidR="00D3536D">
        <w:rPr>
          <w:rFonts w:ascii="Calibri" w:hAnsi="Calibri" w:cs="Calibri"/>
          <w:lang w:val="fr-FR"/>
        </w:rPr>
        <w:t>’</w:t>
      </w:r>
      <w:r w:rsidR="00361197" w:rsidRPr="00361197">
        <w:rPr>
          <w:rFonts w:ascii="Calibri" w:hAnsi="Calibri" w:cs="Calibri"/>
          <w:lang w:val="fr-FR"/>
        </w:rPr>
        <w:t>établir des liens avec des donateurs potentiels</w:t>
      </w:r>
      <w:r w:rsidR="001A565B">
        <w:rPr>
          <w:rFonts w:ascii="Calibri" w:hAnsi="Calibri" w:cs="Calibri"/>
          <w:lang w:val="fr-FR"/>
        </w:rPr>
        <w:t>,</w:t>
      </w:r>
      <w:r w:rsidR="00641493">
        <w:rPr>
          <w:rFonts w:ascii="Calibri" w:hAnsi="Calibri" w:cs="Calibri"/>
          <w:lang w:val="fr-FR"/>
        </w:rPr>
        <w:t xml:space="preserve"> </w:t>
      </w:r>
      <w:r w:rsidR="00361197">
        <w:rPr>
          <w:rFonts w:ascii="Calibri" w:hAnsi="Calibri" w:cs="Calibri"/>
          <w:lang w:val="fr-FR"/>
        </w:rPr>
        <w:t xml:space="preserve">parmi les </w:t>
      </w:r>
      <w:r w:rsidR="00361197" w:rsidRPr="00361197">
        <w:rPr>
          <w:rFonts w:ascii="Calibri" w:hAnsi="Calibri" w:cs="Calibri"/>
          <w:lang w:val="fr-FR"/>
        </w:rPr>
        <w:t xml:space="preserve">partenaires </w:t>
      </w:r>
      <w:r w:rsidR="00361197">
        <w:rPr>
          <w:rFonts w:ascii="Calibri" w:hAnsi="Calibri" w:cs="Calibri"/>
          <w:lang w:val="fr-FR"/>
        </w:rPr>
        <w:t>de la Convention</w:t>
      </w:r>
      <w:r w:rsidR="001A565B">
        <w:rPr>
          <w:rFonts w:ascii="Calibri" w:hAnsi="Calibri" w:cs="Calibri"/>
          <w:lang w:val="fr-FR"/>
        </w:rPr>
        <w:t xml:space="preserve">, </w:t>
      </w:r>
      <w:r w:rsidR="00361197" w:rsidRPr="00361197">
        <w:rPr>
          <w:rFonts w:ascii="Calibri" w:hAnsi="Calibri" w:cs="Calibri"/>
          <w:lang w:val="fr-FR"/>
        </w:rPr>
        <w:t>susceptibles d</w:t>
      </w:r>
      <w:r w:rsidR="00D3536D">
        <w:rPr>
          <w:rFonts w:ascii="Calibri" w:hAnsi="Calibri" w:cs="Calibri"/>
          <w:lang w:val="fr-FR"/>
        </w:rPr>
        <w:t>’</w:t>
      </w:r>
      <w:r w:rsidR="00361197" w:rsidRPr="00361197">
        <w:rPr>
          <w:rFonts w:ascii="Calibri" w:hAnsi="Calibri" w:cs="Calibri"/>
          <w:lang w:val="fr-FR"/>
        </w:rPr>
        <w:t xml:space="preserve">offrir un soutien financier au </w:t>
      </w:r>
      <w:r w:rsidR="00641493">
        <w:rPr>
          <w:rFonts w:ascii="Calibri" w:hAnsi="Calibri" w:cs="Calibri"/>
          <w:lang w:val="fr-FR"/>
        </w:rPr>
        <w:t>G</w:t>
      </w:r>
      <w:r w:rsidR="00361197" w:rsidRPr="00361197">
        <w:rPr>
          <w:rFonts w:ascii="Calibri" w:hAnsi="Calibri" w:cs="Calibri"/>
          <w:lang w:val="fr-FR"/>
        </w:rPr>
        <w:t>roupe</w:t>
      </w:r>
      <w:r w:rsidR="00641493">
        <w:rPr>
          <w:rFonts w:ascii="Calibri" w:hAnsi="Calibri" w:cs="Calibri"/>
          <w:lang w:val="fr-FR"/>
        </w:rPr>
        <w:t xml:space="preserve"> de travail</w:t>
      </w:r>
      <w:r w:rsidR="00361197" w:rsidRPr="00361197">
        <w:rPr>
          <w:rFonts w:ascii="Calibri" w:hAnsi="Calibri" w:cs="Calibri"/>
          <w:lang w:val="fr-FR"/>
        </w:rPr>
        <w:t xml:space="preserve">, afin </w:t>
      </w:r>
      <w:r w:rsidR="00641493">
        <w:rPr>
          <w:rFonts w:ascii="Calibri" w:hAnsi="Calibri" w:cs="Calibri"/>
          <w:lang w:val="fr-FR"/>
        </w:rPr>
        <w:t>de faciliter sa</w:t>
      </w:r>
      <w:r w:rsidR="00361197">
        <w:rPr>
          <w:rFonts w:ascii="Calibri" w:hAnsi="Calibri" w:cs="Calibri"/>
          <w:lang w:val="fr-FR"/>
        </w:rPr>
        <w:t xml:space="preserve"> mobilisation </w:t>
      </w:r>
      <w:r w:rsidR="00641493">
        <w:rPr>
          <w:rFonts w:ascii="Calibri" w:hAnsi="Calibri" w:cs="Calibri"/>
          <w:lang w:val="fr-FR"/>
        </w:rPr>
        <w:t>et celle de</w:t>
      </w:r>
      <w:r w:rsidR="00361197">
        <w:rPr>
          <w:rFonts w:ascii="Calibri" w:hAnsi="Calibri" w:cs="Calibri"/>
          <w:lang w:val="fr-FR"/>
        </w:rPr>
        <w:t xml:space="preserve"> la jeunesse et,</w:t>
      </w:r>
      <w:r w:rsidR="00361197" w:rsidRPr="00361197">
        <w:rPr>
          <w:rFonts w:ascii="Calibri" w:hAnsi="Calibri" w:cs="Calibri"/>
          <w:lang w:val="fr-FR"/>
        </w:rPr>
        <w:t xml:space="preserve"> de manière plus générale, </w:t>
      </w:r>
      <w:r w:rsidR="00361197">
        <w:rPr>
          <w:rFonts w:ascii="Calibri" w:hAnsi="Calibri" w:cs="Calibri"/>
          <w:lang w:val="fr-FR"/>
        </w:rPr>
        <w:t>les projets</w:t>
      </w:r>
      <w:r w:rsidR="00641493">
        <w:rPr>
          <w:rFonts w:ascii="Calibri" w:hAnsi="Calibri" w:cs="Calibri"/>
          <w:lang w:val="fr-FR"/>
        </w:rPr>
        <w:t xml:space="preserve"> de la jeunesse,</w:t>
      </w:r>
      <w:r w:rsidR="00361197">
        <w:rPr>
          <w:rFonts w:ascii="Calibri" w:hAnsi="Calibri" w:cs="Calibri"/>
          <w:lang w:val="fr-FR"/>
        </w:rPr>
        <w:t xml:space="preserve"> y</w:t>
      </w:r>
      <w:r w:rsidR="00361197" w:rsidRPr="00361197">
        <w:rPr>
          <w:rFonts w:ascii="Calibri" w:hAnsi="Calibri" w:cs="Calibri"/>
          <w:lang w:val="fr-FR"/>
        </w:rPr>
        <w:t xml:space="preserve"> compris </w:t>
      </w:r>
      <w:r w:rsidR="00641493">
        <w:rPr>
          <w:rFonts w:ascii="Calibri" w:hAnsi="Calibri" w:cs="Calibri"/>
          <w:lang w:val="fr-FR"/>
        </w:rPr>
        <w:t>d</w:t>
      </w:r>
      <w:r w:rsidR="00361197" w:rsidRPr="00361197">
        <w:rPr>
          <w:rFonts w:ascii="Calibri" w:hAnsi="Calibri" w:cs="Calibri"/>
          <w:lang w:val="fr-FR"/>
        </w:rPr>
        <w:t xml:space="preserve">es détachements de </w:t>
      </w:r>
      <w:r w:rsidR="00030015">
        <w:rPr>
          <w:rFonts w:ascii="Calibri" w:hAnsi="Calibri" w:cs="Calibri"/>
          <w:lang w:val="fr-FR"/>
        </w:rPr>
        <w:t>cadres</w:t>
      </w:r>
      <w:r w:rsidR="00361197" w:rsidRPr="00361197">
        <w:rPr>
          <w:rFonts w:ascii="Calibri" w:hAnsi="Calibri" w:cs="Calibri"/>
          <w:lang w:val="fr-FR"/>
        </w:rPr>
        <w:t xml:space="preserve"> pour soutenir l</w:t>
      </w:r>
      <w:r w:rsidR="00D3536D">
        <w:rPr>
          <w:rFonts w:ascii="Calibri" w:hAnsi="Calibri" w:cs="Calibri"/>
          <w:lang w:val="fr-FR"/>
        </w:rPr>
        <w:t>’</w:t>
      </w:r>
      <w:r w:rsidR="00361197" w:rsidRPr="00361197">
        <w:rPr>
          <w:rFonts w:ascii="Calibri" w:hAnsi="Calibri" w:cs="Calibri"/>
          <w:lang w:val="fr-FR"/>
        </w:rPr>
        <w:t>emploi d</w:t>
      </w:r>
      <w:r w:rsidR="00D3536D">
        <w:rPr>
          <w:rFonts w:ascii="Calibri" w:hAnsi="Calibri" w:cs="Calibri"/>
          <w:lang w:val="fr-FR"/>
        </w:rPr>
        <w:t>’</w:t>
      </w:r>
      <w:r w:rsidR="00361197" w:rsidRPr="00361197">
        <w:rPr>
          <w:rFonts w:ascii="Calibri" w:hAnsi="Calibri" w:cs="Calibri"/>
          <w:lang w:val="fr-FR"/>
        </w:rPr>
        <w:t>un conseiller pour la jeunesse</w:t>
      </w:r>
      <w:r w:rsidR="001A565B">
        <w:rPr>
          <w:rFonts w:ascii="Calibri" w:hAnsi="Calibri" w:cs="Calibri"/>
          <w:lang w:val="fr-FR"/>
        </w:rPr>
        <w:t> </w:t>
      </w:r>
      <w:r w:rsidR="00361197" w:rsidRPr="00361197">
        <w:rPr>
          <w:rFonts w:ascii="Calibri" w:hAnsi="Calibri" w:cs="Calibri"/>
          <w:lang w:val="fr-FR"/>
        </w:rPr>
        <w:t>;</w:t>
      </w:r>
    </w:p>
    <w:p w14:paraId="1E4A1C24" w14:textId="77777777" w:rsidR="00C72EF8" w:rsidRPr="00641493" w:rsidRDefault="00C72EF8" w:rsidP="00641493">
      <w:pPr>
        <w:spacing w:after="0" w:line="240" w:lineRule="auto"/>
        <w:rPr>
          <w:rFonts w:ascii="Calibri" w:hAnsi="Calibri" w:cs="Calibri"/>
          <w:lang w:val="fr-FR"/>
        </w:rPr>
      </w:pPr>
    </w:p>
    <w:p w14:paraId="73AE560C" w14:textId="670B874A" w:rsidR="0061203C" w:rsidRPr="00B536B5" w:rsidRDefault="002C2F94" w:rsidP="00180078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15.</w:t>
      </w:r>
      <w:r w:rsidRPr="00B536B5">
        <w:rPr>
          <w:rFonts w:ascii="Calibri" w:hAnsi="Calibri" w:cs="Calibri"/>
          <w:lang w:val="fr-FR"/>
        </w:rPr>
        <w:tab/>
      </w:r>
      <w:r w:rsidR="00180078" w:rsidRPr="00180078">
        <w:rPr>
          <w:rFonts w:ascii="Calibri" w:hAnsi="Calibri" w:cs="Calibri"/>
          <w:lang w:val="fr-FR"/>
        </w:rPr>
        <w:t>PRIE INSTAMMENT les Parties contractantes de donner à leur</w:t>
      </w:r>
      <w:r w:rsidR="00180078">
        <w:rPr>
          <w:rFonts w:ascii="Calibri" w:hAnsi="Calibri" w:cs="Calibri"/>
          <w:lang w:val="fr-FR"/>
        </w:rPr>
        <w:t>s</w:t>
      </w:r>
      <w:r w:rsidR="00180078" w:rsidRPr="00180078">
        <w:rPr>
          <w:rFonts w:ascii="Calibri" w:hAnsi="Calibri" w:cs="Calibri"/>
          <w:lang w:val="fr-FR"/>
        </w:rPr>
        <w:t xml:space="preserve"> </w:t>
      </w:r>
      <w:r w:rsidR="00180078">
        <w:rPr>
          <w:rFonts w:ascii="Calibri" w:hAnsi="Calibri" w:cs="Calibri"/>
          <w:lang w:val="fr-FR"/>
        </w:rPr>
        <w:t xml:space="preserve">Correspondants </w:t>
      </w:r>
      <w:r w:rsidR="00180078" w:rsidRPr="00180078">
        <w:rPr>
          <w:rFonts w:ascii="Calibri" w:hAnsi="Calibri" w:cs="Calibri"/>
          <w:lang w:val="fr-FR"/>
        </w:rPr>
        <w:t>pour la jeunesse les moyens de participer aux processus décision</w:t>
      </w:r>
      <w:r w:rsidR="00180078">
        <w:rPr>
          <w:rFonts w:ascii="Calibri" w:hAnsi="Calibri" w:cs="Calibri"/>
          <w:lang w:val="fr-FR"/>
        </w:rPr>
        <w:t>nels</w:t>
      </w:r>
      <w:r w:rsidR="00180078" w:rsidRPr="00180078">
        <w:rPr>
          <w:rFonts w:ascii="Calibri" w:hAnsi="Calibri" w:cs="Calibri"/>
          <w:lang w:val="fr-FR"/>
        </w:rPr>
        <w:t xml:space="preserve"> aux niveaux national et international, notamment en</w:t>
      </w:r>
      <w:r w:rsidR="00030015">
        <w:rPr>
          <w:rFonts w:ascii="Calibri" w:hAnsi="Calibri" w:cs="Calibri"/>
          <w:lang w:val="fr-FR"/>
        </w:rPr>
        <w:t> </w:t>
      </w:r>
      <w:r w:rsidR="006B74CA" w:rsidRPr="00B536B5">
        <w:rPr>
          <w:rFonts w:ascii="Calibri" w:hAnsi="Calibri" w:cs="Calibri"/>
          <w:lang w:val="fr-FR"/>
        </w:rPr>
        <w:t>:</w:t>
      </w:r>
    </w:p>
    <w:p w14:paraId="4C8165B0" w14:textId="189D596C" w:rsidR="0061203C" w:rsidRPr="00B536B5" w:rsidRDefault="002C2F94" w:rsidP="002C2F94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a.</w:t>
      </w:r>
      <w:r w:rsidRPr="00B536B5">
        <w:rPr>
          <w:rFonts w:ascii="Calibri" w:hAnsi="Calibri" w:cs="Calibri"/>
          <w:lang w:val="fr-FR"/>
        </w:rPr>
        <w:tab/>
      </w:r>
      <w:r w:rsidR="00180078">
        <w:rPr>
          <w:rFonts w:ascii="Calibri" w:hAnsi="Calibri" w:cs="Calibri"/>
          <w:lang w:val="fr-FR"/>
        </w:rPr>
        <w:t>leur permettant de siéger aux Comités nationaux Ramsar ;</w:t>
      </w:r>
    </w:p>
    <w:p w14:paraId="576E4311" w14:textId="6612DD2D" w:rsidR="00180078" w:rsidRDefault="002C2F94" w:rsidP="002C2F94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b.</w:t>
      </w:r>
      <w:r w:rsidRPr="00B536B5">
        <w:rPr>
          <w:rFonts w:ascii="Calibri" w:hAnsi="Calibri" w:cs="Calibri"/>
          <w:lang w:val="fr-FR"/>
        </w:rPr>
        <w:tab/>
      </w:r>
      <w:r w:rsidR="00180078" w:rsidRPr="00180078">
        <w:rPr>
          <w:rFonts w:ascii="Calibri" w:hAnsi="Calibri" w:cs="Calibri"/>
          <w:lang w:val="fr-FR"/>
        </w:rPr>
        <w:t>les consult</w:t>
      </w:r>
      <w:r w:rsidR="00180078">
        <w:rPr>
          <w:rFonts w:ascii="Calibri" w:hAnsi="Calibri" w:cs="Calibri"/>
          <w:lang w:val="fr-FR"/>
        </w:rPr>
        <w:t>ant</w:t>
      </w:r>
      <w:r w:rsidR="00180078" w:rsidRPr="00180078">
        <w:rPr>
          <w:rFonts w:ascii="Calibri" w:hAnsi="Calibri" w:cs="Calibri"/>
          <w:lang w:val="fr-FR"/>
        </w:rPr>
        <w:t xml:space="preserve"> lors de l</w:t>
      </w:r>
      <w:r w:rsidR="00D3536D">
        <w:rPr>
          <w:rFonts w:ascii="Calibri" w:hAnsi="Calibri" w:cs="Calibri"/>
          <w:lang w:val="fr-FR"/>
        </w:rPr>
        <w:t>’</w:t>
      </w:r>
      <w:r w:rsidR="00180078" w:rsidRPr="00180078">
        <w:rPr>
          <w:rFonts w:ascii="Calibri" w:hAnsi="Calibri" w:cs="Calibri"/>
          <w:lang w:val="fr-FR"/>
        </w:rPr>
        <w:t>élaboration et de la mise à jour des politiques, projets, décisions et programmes nationaux relatifs aux zones humides</w:t>
      </w:r>
      <w:r w:rsidR="00180078">
        <w:rPr>
          <w:rFonts w:ascii="Calibri" w:hAnsi="Calibri" w:cs="Calibri"/>
          <w:lang w:val="fr-FR"/>
        </w:rPr>
        <w:t> ;</w:t>
      </w:r>
    </w:p>
    <w:p w14:paraId="40CC8688" w14:textId="26B9AE10" w:rsidR="00180078" w:rsidRDefault="002C2F94" w:rsidP="00030015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c.</w:t>
      </w:r>
      <w:r w:rsidRPr="00B536B5">
        <w:rPr>
          <w:rFonts w:ascii="Calibri" w:hAnsi="Calibri" w:cs="Calibri"/>
          <w:lang w:val="fr-FR"/>
        </w:rPr>
        <w:tab/>
      </w:r>
      <w:r w:rsidR="00180078" w:rsidRPr="00180078">
        <w:rPr>
          <w:rFonts w:ascii="Calibri" w:hAnsi="Calibri" w:cs="Calibri"/>
          <w:lang w:val="fr-FR"/>
        </w:rPr>
        <w:t xml:space="preserve">les nommant représentants nationaux ou régionaux </w:t>
      </w:r>
      <w:r w:rsidR="00751277">
        <w:rPr>
          <w:rFonts w:ascii="Calibri" w:hAnsi="Calibri" w:cs="Calibri"/>
          <w:lang w:val="fr-FR"/>
        </w:rPr>
        <w:t>auprès des</w:t>
      </w:r>
      <w:r w:rsidR="00180078" w:rsidRPr="00180078">
        <w:rPr>
          <w:rFonts w:ascii="Calibri" w:hAnsi="Calibri" w:cs="Calibri"/>
          <w:lang w:val="fr-FR"/>
        </w:rPr>
        <w:t xml:space="preserve"> </w:t>
      </w:r>
      <w:r w:rsidR="00030015">
        <w:rPr>
          <w:rFonts w:ascii="Calibri" w:hAnsi="Calibri" w:cs="Calibri"/>
          <w:lang w:val="fr-FR"/>
        </w:rPr>
        <w:t>G</w:t>
      </w:r>
      <w:r w:rsidR="00180078" w:rsidRPr="00180078">
        <w:rPr>
          <w:rFonts w:ascii="Calibri" w:hAnsi="Calibri" w:cs="Calibri"/>
          <w:lang w:val="fr-FR"/>
        </w:rPr>
        <w:t xml:space="preserve">roupes de travail et </w:t>
      </w:r>
      <w:r w:rsidR="00751277">
        <w:rPr>
          <w:rFonts w:ascii="Calibri" w:hAnsi="Calibri" w:cs="Calibri"/>
          <w:lang w:val="fr-FR"/>
        </w:rPr>
        <w:t>d</w:t>
      </w:r>
      <w:r w:rsidR="00180078" w:rsidRPr="00180078">
        <w:rPr>
          <w:rFonts w:ascii="Calibri" w:hAnsi="Calibri" w:cs="Calibri"/>
          <w:lang w:val="fr-FR"/>
        </w:rPr>
        <w:t>es organes subsidiaires de la Convention</w:t>
      </w:r>
      <w:r w:rsidR="00030015">
        <w:rPr>
          <w:rFonts w:ascii="Calibri" w:hAnsi="Calibri" w:cs="Calibri"/>
          <w:lang w:val="fr-FR"/>
        </w:rPr>
        <w:t> </w:t>
      </w:r>
      <w:r w:rsidR="00180078" w:rsidRPr="00180078">
        <w:rPr>
          <w:rFonts w:ascii="Calibri" w:hAnsi="Calibri" w:cs="Calibri"/>
          <w:lang w:val="fr-FR"/>
        </w:rPr>
        <w:t xml:space="preserve">; </w:t>
      </w:r>
      <w:r w:rsidR="00751277">
        <w:rPr>
          <w:rFonts w:ascii="Calibri" w:hAnsi="Calibri" w:cs="Calibri"/>
          <w:lang w:val="fr-FR"/>
        </w:rPr>
        <w:t>et</w:t>
      </w:r>
    </w:p>
    <w:p w14:paraId="73E2E5C6" w14:textId="7D3BD388" w:rsidR="00180078" w:rsidRPr="00180078" w:rsidRDefault="002C2F94" w:rsidP="00751277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d.</w:t>
      </w:r>
      <w:r w:rsidRPr="00B536B5">
        <w:rPr>
          <w:rFonts w:ascii="Calibri" w:hAnsi="Calibri" w:cs="Calibri"/>
          <w:lang w:val="fr-FR"/>
        </w:rPr>
        <w:tab/>
      </w:r>
      <w:r w:rsidR="00751277">
        <w:rPr>
          <w:rFonts w:ascii="Calibri" w:hAnsi="Calibri" w:cs="Calibri"/>
          <w:lang w:val="fr-FR"/>
        </w:rPr>
        <w:t xml:space="preserve">leur permettant de faire partie des membres des délégations nationales prenant part aux </w:t>
      </w:r>
      <w:r w:rsidR="00180078" w:rsidRPr="00180078">
        <w:rPr>
          <w:rFonts w:ascii="Calibri" w:hAnsi="Calibri" w:cs="Calibri"/>
          <w:lang w:val="fr-FR"/>
        </w:rPr>
        <w:t>réunions du Comité permanent et de la Conférence des Parties contractantes</w:t>
      </w:r>
      <w:r w:rsidR="00030015">
        <w:rPr>
          <w:rFonts w:ascii="Calibri" w:hAnsi="Calibri" w:cs="Calibri"/>
          <w:lang w:val="fr-FR"/>
        </w:rPr>
        <w:t> </w:t>
      </w:r>
      <w:r w:rsidR="00180078" w:rsidRPr="00180078">
        <w:rPr>
          <w:rFonts w:ascii="Calibri" w:hAnsi="Calibri" w:cs="Calibri"/>
          <w:lang w:val="fr-FR"/>
        </w:rPr>
        <w:t>;</w:t>
      </w:r>
    </w:p>
    <w:p w14:paraId="512A7364" w14:textId="77777777" w:rsidR="0053433B" w:rsidRPr="00751277" w:rsidRDefault="0053433B" w:rsidP="00751277">
      <w:pPr>
        <w:spacing w:after="0" w:line="240" w:lineRule="auto"/>
        <w:rPr>
          <w:rFonts w:ascii="Calibri" w:hAnsi="Calibri" w:cs="Calibri"/>
          <w:lang w:val="fr-FR"/>
        </w:rPr>
      </w:pPr>
    </w:p>
    <w:p w14:paraId="54C87044" w14:textId="08E6B210" w:rsidR="00751277" w:rsidRDefault="002C2F94" w:rsidP="002C2F94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16.</w:t>
      </w:r>
      <w:r w:rsidRPr="00B536B5">
        <w:rPr>
          <w:rFonts w:ascii="Calibri" w:hAnsi="Calibri" w:cs="Calibri"/>
          <w:lang w:val="fr-FR"/>
        </w:rPr>
        <w:tab/>
      </w:r>
      <w:r w:rsidR="00751277" w:rsidRPr="00751277">
        <w:rPr>
          <w:rFonts w:ascii="Calibri" w:hAnsi="Calibri" w:cs="Calibri"/>
          <w:lang w:val="fr-FR"/>
        </w:rPr>
        <w:t xml:space="preserve">ENCOURAGE les Parties contractantes à rendre obligatoire la prise en compte </w:t>
      </w:r>
      <w:r w:rsidR="009B3C11">
        <w:rPr>
          <w:rFonts w:ascii="Calibri" w:hAnsi="Calibri" w:cs="Calibri"/>
          <w:lang w:val="fr-FR"/>
        </w:rPr>
        <w:t>des opinions</w:t>
      </w:r>
      <w:r w:rsidR="00751277" w:rsidRPr="00751277">
        <w:rPr>
          <w:rFonts w:ascii="Calibri" w:hAnsi="Calibri" w:cs="Calibri"/>
          <w:lang w:val="fr-FR"/>
        </w:rPr>
        <w:t xml:space="preserve"> des jeunes dans toutes les </w:t>
      </w:r>
      <w:r w:rsidR="00030015">
        <w:rPr>
          <w:rFonts w:ascii="Calibri" w:hAnsi="Calibri" w:cs="Calibri"/>
          <w:lang w:val="fr-FR"/>
        </w:rPr>
        <w:t xml:space="preserve">activités </w:t>
      </w:r>
      <w:r w:rsidR="00751277" w:rsidRPr="00751277">
        <w:rPr>
          <w:rFonts w:ascii="Calibri" w:hAnsi="Calibri" w:cs="Calibri"/>
          <w:lang w:val="fr-FR"/>
        </w:rPr>
        <w:t>priorit</w:t>
      </w:r>
      <w:r w:rsidR="00030015">
        <w:rPr>
          <w:rFonts w:ascii="Calibri" w:hAnsi="Calibri" w:cs="Calibri"/>
          <w:lang w:val="fr-FR"/>
        </w:rPr>
        <w:t>aire</w:t>
      </w:r>
      <w:r w:rsidR="00751277" w:rsidRPr="00751277">
        <w:rPr>
          <w:rFonts w:ascii="Calibri" w:hAnsi="Calibri" w:cs="Calibri"/>
          <w:lang w:val="fr-FR"/>
        </w:rPr>
        <w:t xml:space="preserve">s, politiques, projets, décisions et programmes relatifs aux zones humides, </w:t>
      </w:r>
      <w:r w:rsidR="009B3C11">
        <w:rPr>
          <w:rFonts w:ascii="Calibri" w:hAnsi="Calibri" w:cs="Calibri"/>
          <w:lang w:val="fr-FR"/>
        </w:rPr>
        <w:t>sur le modèle</w:t>
      </w:r>
      <w:r w:rsidR="00751277" w:rsidRPr="00751277">
        <w:rPr>
          <w:rFonts w:ascii="Calibri" w:hAnsi="Calibri" w:cs="Calibri"/>
          <w:lang w:val="fr-FR"/>
        </w:rPr>
        <w:t xml:space="preserve"> de la Convention des Nations Unies relative aux droits de l</w:t>
      </w:r>
      <w:r w:rsidR="00D3536D">
        <w:rPr>
          <w:rFonts w:ascii="Calibri" w:hAnsi="Calibri" w:cs="Calibri"/>
          <w:lang w:val="fr-FR"/>
        </w:rPr>
        <w:t>’</w:t>
      </w:r>
      <w:r w:rsidR="00751277" w:rsidRPr="00751277">
        <w:rPr>
          <w:rFonts w:ascii="Calibri" w:hAnsi="Calibri" w:cs="Calibri"/>
          <w:lang w:val="fr-FR"/>
        </w:rPr>
        <w:t xml:space="preserve">enfant qui stipule que les enfants et les jeunes ont le droit de voir leurs opinions </w:t>
      </w:r>
      <w:r w:rsidR="009B3C11">
        <w:rPr>
          <w:rFonts w:ascii="Calibri" w:hAnsi="Calibri" w:cs="Calibri"/>
          <w:lang w:val="fr-FR"/>
        </w:rPr>
        <w:t>dûment prises en considération</w:t>
      </w:r>
      <w:r w:rsidR="00751277" w:rsidRPr="00751277">
        <w:rPr>
          <w:rFonts w:ascii="Calibri" w:hAnsi="Calibri" w:cs="Calibri"/>
          <w:lang w:val="fr-FR"/>
        </w:rPr>
        <w:t xml:space="preserve"> </w:t>
      </w:r>
      <w:r w:rsidR="009B3C11">
        <w:rPr>
          <w:rFonts w:ascii="Calibri" w:hAnsi="Calibri" w:cs="Calibri"/>
          <w:lang w:val="fr-FR"/>
        </w:rPr>
        <w:t>sur toute question</w:t>
      </w:r>
      <w:r w:rsidR="00751277" w:rsidRPr="00751277">
        <w:rPr>
          <w:rFonts w:ascii="Calibri" w:hAnsi="Calibri" w:cs="Calibri"/>
          <w:lang w:val="fr-FR"/>
        </w:rPr>
        <w:t xml:space="preserve"> les </w:t>
      </w:r>
      <w:r w:rsidR="009B3C11">
        <w:rPr>
          <w:rFonts w:ascii="Calibri" w:hAnsi="Calibri" w:cs="Calibri"/>
          <w:lang w:val="fr-FR"/>
        </w:rPr>
        <w:t>intéressa</w:t>
      </w:r>
      <w:r w:rsidR="00751277" w:rsidRPr="00751277">
        <w:rPr>
          <w:rFonts w:ascii="Calibri" w:hAnsi="Calibri" w:cs="Calibri"/>
          <w:lang w:val="fr-FR"/>
        </w:rPr>
        <w:t>nt (Article</w:t>
      </w:r>
      <w:r w:rsidR="00030015">
        <w:rPr>
          <w:rFonts w:ascii="Calibri" w:hAnsi="Calibri" w:cs="Calibri"/>
          <w:lang w:val="fr-FR"/>
        </w:rPr>
        <w:t> </w:t>
      </w:r>
      <w:r w:rsidR="00751277" w:rsidRPr="00751277">
        <w:rPr>
          <w:rFonts w:ascii="Calibri" w:hAnsi="Calibri" w:cs="Calibri"/>
          <w:lang w:val="fr-FR"/>
        </w:rPr>
        <w:t>12)</w:t>
      </w:r>
      <w:r w:rsidR="00030015">
        <w:rPr>
          <w:rFonts w:ascii="Calibri" w:hAnsi="Calibri" w:cs="Calibri"/>
          <w:lang w:val="fr-FR"/>
        </w:rPr>
        <w:t> </w:t>
      </w:r>
      <w:r w:rsidR="00751277" w:rsidRPr="00751277">
        <w:rPr>
          <w:rFonts w:ascii="Calibri" w:hAnsi="Calibri" w:cs="Calibri"/>
          <w:lang w:val="fr-FR"/>
        </w:rPr>
        <w:t>;</w:t>
      </w:r>
    </w:p>
    <w:p w14:paraId="15CCE25C" w14:textId="77777777" w:rsidR="00301EC8" w:rsidRPr="009B3C11" w:rsidRDefault="00301EC8" w:rsidP="009B3C11">
      <w:pPr>
        <w:spacing w:after="0" w:line="240" w:lineRule="auto"/>
        <w:rPr>
          <w:rFonts w:ascii="Calibri" w:hAnsi="Calibri" w:cs="Calibri"/>
          <w:lang w:val="fr-FR"/>
        </w:rPr>
      </w:pPr>
    </w:p>
    <w:p w14:paraId="47F2801A" w14:textId="45B38FF2" w:rsidR="00E862E0" w:rsidRPr="00B536B5" w:rsidRDefault="002C2F94" w:rsidP="002C2F94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17.</w:t>
      </w:r>
      <w:r w:rsidRPr="00B536B5">
        <w:rPr>
          <w:rFonts w:ascii="Calibri" w:hAnsi="Calibri" w:cs="Calibri"/>
          <w:lang w:val="fr-FR"/>
        </w:rPr>
        <w:tab/>
      </w:r>
      <w:r w:rsidR="009B3C11" w:rsidRPr="009B3C11">
        <w:rPr>
          <w:rFonts w:ascii="Calibri" w:hAnsi="Calibri" w:cs="Calibri"/>
          <w:lang w:val="fr-FR"/>
        </w:rPr>
        <w:t xml:space="preserve">ENCOURAGE </w:t>
      </w:r>
      <w:r w:rsidR="009B3C11">
        <w:rPr>
          <w:rFonts w:ascii="Calibri" w:hAnsi="Calibri" w:cs="Calibri"/>
          <w:lang w:val="fr-FR"/>
        </w:rPr>
        <w:t xml:space="preserve">ÉGALEMENT </w:t>
      </w:r>
      <w:r w:rsidR="009B3C11" w:rsidRPr="009B3C11">
        <w:rPr>
          <w:rFonts w:ascii="Calibri" w:hAnsi="Calibri" w:cs="Calibri"/>
          <w:lang w:val="fr-FR"/>
        </w:rPr>
        <w:t xml:space="preserve">les Parties contractantes à </w:t>
      </w:r>
      <w:r w:rsidR="009B3C11">
        <w:rPr>
          <w:rFonts w:ascii="Calibri" w:hAnsi="Calibri" w:cs="Calibri"/>
          <w:lang w:val="fr-FR"/>
        </w:rPr>
        <w:t>attribuer</w:t>
      </w:r>
      <w:r w:rsidR="009B3C11" w:rsidRPr="009B3C11">
        <w:rPr>
          <w:rFonts w:ascii="Calibri" w:hAnsi="Calibri" w:cs="Calibri"/>
          <w:lang w:val="fr-FR"/>
        </w:rPr>
        <w:t xml:space="preserve"> un budget, dans la mesure du possible, </w:t>
      </w:r>
      <w:r w:rsidR="009B3C11">
        <w:rPr>
          <w:rFonts w:ascii="Calibri" w:hAnsi="Calibri" w:cs="Calibri"/>
          <w:lang w:val="fr-FR"/>
        </w:rPr>
        <w:t>à la mobilisation</w:t>
      </w:r>
      <w:r w:rsidR="009B3C11" w:rsidRPr="009B3C11">
        <w:rPr>
          <w:rFonts w:ascii="Calibri" w:hAnsi="Calibri" w:cs="Calibri"/>
          <w:lang w:val="fr-FR"/>
        </w:rPr>
        <w:t xml:space="preserve"> de</w:t>
      </w:r>
      <w:r w:rsidR="009B3C11">
        <w:rPr>
          <w:rFonts w:ascii="Calibri" w:hAnsi="Calibri" w:cs="Calibri"/>
          <w:lang w:val="fr-FR"/>
        </w:rPr>
        <w:t xml:space="preserve"> la</w:t>
      </w:r>
      <w:r w:rsidR="009B3C11" w:rsidRPr="009B3C11">
        <w:rPr>
          <w:rFonts w:ascii="Calibri" w:hAnsi="Calibri" w:cs="Calibri"/>
          <w:lang w:val="fr-FR"/>
        </w:rPr>
        <w:t xml:space="preserve"> jeunes</w:t>
      </w:r>
      <w:r w:rsidR="009B3C11">
        <w:rPr>
          <w:rFonts w:ascii="Calibri" w:hAnsi="Calibri" w:cs="Calibri"/>
          <w:lang w:val="fr-FR"/>
        </w:rPr>
        <w:t>se</w:t>
      </w:r>
      <w:r w:rsidR="009B3C11" w:rsidRPr="009B3C11">
        <w:rPr>
          <w:rFonts w:ascii="Calibri" w:hAnsi="Calibri" w:cs="Calibri"/>
          <w:lang w:val="fr-FR"/>
        </w:rPr>
        <w:t xml:space="preserve"> et </w:t>
      </w:r>
      <w:r w:rsidR="00DB4714">
        <w:rPr>
          <w:rFonts w:ascii="Calibri" w:hAnsi="Calibri" w:cs="Calibri"/>
          <w:lang w:val="fr-FR"/>
        </w:rPr>
        <w:t>aux</w:t>
      </w:r>
      <w:r w:rsidR="009B3C11" w:rsidRPr="009B3C11">
        <w:rPr>
          <w:rFonts w:ascii="Calibri" w:hAnsi="Calibri" w:cs="Calibri"/>
          <w:lang w:val="fr-FR"/>
        </w:rPr>
        <w:t xml:space="preserve"> possibilités de renforcement des capacités dans les projets et programmes relatifs aux zones humides aux niveaux national et local</w:t>
      </w:r>
      <w:r w:rsidR="00DB4714">
        <w:rPr>
          <w:rFonts w:ascii="Calibri" w:hAnsi="Calibri" w:cs="Calibri"/>
          <w:lang w:val="fr-FR"/>
        </w:rPr>
        <w:t> ;</w:t>
      </w:r>
    </w:p>
    <w:p w14:paraId="7C3F8D98" w14:textId="77777777" w:rsidR="0061203C" w:rsidRPr="00B536B5" w:rsidRDefault="0061203C" w:rsidP="002C2F94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fr-FR"/>
        </w:rPr>
      </w:pPr>
    </w:p>
    <w:p w14:paraId="4F571235" w14:textId="743D6909" w:rsidR="00DB4714" w:rsidRDefault="002C2F94" w:rsidP="002C2F94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18.</w:t>
      </w:r>
      <w:r w:rsidRPr="00B536B5">
        <w:rPr>
          <w:rFonts w:ascii="Calibri" w:hAnsi="Calibri" w:cs="Calibri"/>
          <w:lang w:val="fr-FR"/>
        </w:rPr>
        <w:tab/>
      </w:r>
      <w:r w:rsidR="00DB4714" w:rsidRPr="00DB4714">
        <w:rPr>
          <w:rFonts w:ascii="Calibri" w:hAnsi="Calibri" w:cs="Calibri"/>
          <w:lang w:val="fr-FR"/>
        </w:rPr>
        <w:t xml:space="preserve">DEMANDE à tous les </w:t>
      </w:r>
      <w:r w:rsidR="00030015">
        <w:rPr>
          <w:rFonts w:ascii="Calibri" w:hAnsi="Calibri" w:cs="Calibri"/>
          <w:lang w:val="fr-FR"/>
        </w:rPr>
        <w:t>G</w:t>
      </w:r>
      <w:r w:rsidR="00DB4714" w:rsidRPr="00DB4714">
        <w:rPr>
          <w:rFonts w:ascii="Calibri" w:hAnsi="Calibri" w:cs="Calibri"/>
          <w:lang w:val="fr-FR"/>
        </w:rPr>
        <w:t>roupes de travail et organes subsidiaires de la Convention d</w:t>
      </w:r>
      <w:r w:rsidR="00D3536D">
        <w:rPr>
          <w:rFonts w:ascii="Calibri" w:hAnsi="Calibri" w:cs="Calibri"/>
          <w:lang w:val="fr-FR"/>
        </w:rPr>
        <w:t>’</w:t>
      </w:r>
      <w:r w:rsidR="00DB4714" w:rsidRPr="00DB4714">
        <w:rPr>
          <w:rFonts w:ascii="Calibri" w:hAnsi="Calibri" w:cs="Calibri"/>
          <w:lang w:val="fr-FR"/>
        </w:rPr>
        <w:t>inclure au moins un membre représentant les jeunes (qu</w:t>
      </w:r>
      <w:r w:rsidR="00D3536D">
        <w:rPr>
          <w:rFonts w:ascii="Calibri" w:hAnsi="Calibri" w:cs="Calibri"/>
          <w:lang w:val="fr-FR"/>
        </w:rPr>
        <w:t>’</w:t>
      </w:r>
      <w:r w:rsidR="00DB4714" w:rsidRPr="00DB4714">
        <w:rPr>
          <w:rFonts w:ascii="Calibri" w:hAnsi="Calibri" w:cs="Calibri"/>
          <w:lang w:val="fr-FR"/>
        </w:rPr>
        <w:t>il s</w:t>
      </w:r>
      <w:r w:rsidR="00D3536D">
        <w:rPr>
          <w:rFonts w:ascii="Calibri" w:hAnsi="Calibri" w:cs="Calibri"/>
          <w:lang w:val="fr-FR"/>
        </w:rPr>
        <w:t>’</w:t>
      </w:r>
      <w:r w:rsidR="00DB4714" w:rsidRPr="00DB4714">
        <w:rPr>
          <w:rFonts w:ascii="Calibri" w:hAnsi="Calibri" w:cs="Calibri"/>
          <w:lang w:val="fr-FR"/>
        </w:rPr>
        <w:t>agisse d</w:t>
      </w:r>
      <w:r w:rsidR="00D3536D">
        <w:rPr>
          <w:rFonts w:ascii="Calibri" w:hAnsi="Calibri" w:cs="Calibri"/>
          <w:lang w:val="fr-FR"/>
        </w:rPr>
        <w:t>’</w:t>
      </w:r>
      <w:r w:rsidR="00DB4714" w:rsidRPr="00DB4714">
        <w:rPr>
          <w:rFonts w:ascii="Calibri" w:hAnsi="Calibri" w:cs="Calibri"/>
          <w:lang w:val="fr-FR"/>
        </w:rPr>
        <w:t xml:space="preserve">un </w:t>
      </w:r>
      <w:r w:rsidR="00DB4714">
        <w:rPr>
          <w:rFonts w:ascii="Calibri" w:hAnsi="Calibri" w:cs="Calibri"/>
          <w:lang w:val="fr-FR"/>
        </w:rPr>
        <w:t>Correspondant</w:t>
      </w:r>
      <w:r w:rsidR="00DB4714" w:rsidRPr="00DB4714">
        <w:rPr>
          <w:rFonts w:ascii="Calibri" w:hAnsi="Calibri" w:cs="Calibri"/>
          <w:lang w:val="fr-FR"/>
        </w:rPr>
        <w:t xml:space="preserve"> pour la jeunesse ou d</w:t>
      </w:r>
      <w:r w:rsidR="00D3536D">
        <w:rPr>
          <w:rFonts w:ascii="Calibri" w:hAnsi="Calibri" w:cs="Calibri"/>
          <w:lang w:val="fr-FR"/>
        </w:rPr>
        <w:t>’</w:t>
      </w:r>
      <w:r w:rsidR="00DB4714" w:rsidRPr="00DB4714">
        <w:rPr>
          <w:rFonts w:ascii="Calibri" w:hAnsi="Calibri" w:cs="Calibri"/>
          <w:lang w:val="fr-FR"/>
        </w:rPr>
        <w:t xml:space="preserve">un </w:t>
      </w:r>
      <w:r w:rsidR="00DB4714">
        <w:rPr>
          <w:rFonts w:ascii="Calibri" w:hAnsi="Calibri" w:cs="Calibri"/>
          <w:lang w:val="fr-FR"/>
        </w:rPr>
        <w:t>R</w:t>
      </w:r>
      <w:r w:rsidR="00DB4714" w:rsidRPr="00DB4714">
        <w:rPr>
          <w:rFonts w:ascii="Calibri" w:hAnsi="Calibri" w:cs="Calibri"/>
          <w:lang w:val="fr-FR"/>
        </w:rPr>
        <w:t>eprésentant de</w:t>
      </w:r>
      <w:r w:rsidR="00DB4714">
        <w:rPr>
          <w:rFonts w:ascii="Calibri" w:hAnsi="Calibri" w:cs="Calibri"/>
          <w:lang w:val="fr-FR"/>
        </w:rPr>
        <w:t xml:space="preserve"> la</w:t>
      </w:r>
      <w:r w:rsidR="00DB4714" w:rsidRPr="00DB4714">
        <w:rPr>
          <w:rFonts w:ascii="Calibri" w:hAnsi="Calibri" w:cs="Calibri"/>
          <w:lang w:val="fr-FR"/>
        </w:rPr>
        <w:t xml:space="preserve"> jeunes</w:t>
      </w:r>
      <w:r w:rsidR="00DB4714">
        <w:rPr>
          <w:rFonts w:ascii="Calibri" w:hAnsi="Calibri" w:cs="Calibri"/>
          <w:lang w:val="fr-FR"/>
        </w:rPr>
        <w:t>se</w:t>
      </w:r>
      <w:r w:rsidR="00DB4714" w:rsidRPr="00DB4714">
        <w:rPr>
          <w:rFonts w:ascii="Calibri" w:hAnsi="Calibri" w:cs="Calibri"/>
          <w:lang w:val="fr-FR"/>
        </w:rPr>
        <w:t xml:space="preserve"> des </w:t>
      </w:r>
      <w:r w:rsidR="00DB4714">
        <w:rPr>
          <w:rFonts w:ascii="Calibri" w:hAnsi="Calibri" w:cs="Calibri"/>
          <w:lang w:val="fr-FR"/>
        </w:rPr>
        <w:t>O</w:t>
      </w:r>
      <w:r w:rsidR="00DB4714" w:rsidRPr="00DB4714">
        <w:rPr>
          <w:rFonts w:ascii="Calibri" w:hAnsi="Calibri" w:cs="Calibri"/>
          <w:lang w:val="fr-FR"/>
        </w:rPr>
        <w:t xml:space="preserve">rganisations internationales partenaires de la Convention), et </w:t>
      </w:r>
      <w:r w:rsidR="00030015">
        <w:rPr>
          <w:rFonts w:ascii="Calibri" w:hAnsi="Calibri" w:cs="Calibri"/>
          <w:lang w:val="fr-FR"/>
        </w:rPr>
        <w:t>d’</w:t>
      </w:r>
      <w:r w:rsidR="00DB4714" w:rsidRPr="00DB4714">
        <w:rPr>
          <w:rFonts w:ascii="Calibri" w:hAnsi="Calibri" w:cs="Calibri"/>
          <w:lang w:val="fr-FR"/>
        </w:rPr>
        <w:t>encourage</w:t>
      </w:r>
      <w:r w:rsidR="00030015">
        <w:rPr>
          <w:rFonts w:ascii="Calibri" w:hAnsi="Calibri" w:cs="Calibri"/>
          <w:lang w:val="fr-FR"/>
        </w:rPr>
        <w:t>r</w:t>
      </w:r>
      <w:r w:rsidR="00DB4714" w:rsidRPr="00DB4714">
        <w:rPr>
          <w:rFonts w:ascii="Calibri" w:hAnsi="Calibri" w:cs="Calibri"/>
          <w:lang w:val="fr-FR"/>
        </w:rPr>
        <w:t xml:space="preserve"> leur participation active aux réunions</w:t>
      </w:r>
      <w:r w:rsidR="00030015">
        <w:rPr>
          <w:rFonts w:ascii="Calibri" w:hAnsi="Calibri" w:cs="Calibri"/>
          <w:lang w:val="fr-FR"/>
        </w:rPr>
        <w:t> </w:t>
      </w:r>
      <w:r w:rsidR="00DB4714" w:rsidRPr="00DB4714">
        <w:rPr>
          <w:rFonts w:ascii="Calibri" w:hAnsi="Calibri" w:cs="Calibri"/>
          <w:lang w:val="fr-FR"/>
        </w:rPr>
        <w:t>;</w:t>
      </w:r>
    </w:p>
    <w:p w14:paraId="09338DB9" w14:textId="77777777" w:rsidR="00DB4714" w:rsidRDefault="00DB4714" w:rsidP="002C2F94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</w:p>
    <w:p w14:paraId="0F49098F" w14:textId="01CC1F32" w:rsidR="0061203C" w:rsidRPr="00B536B5" w:rsidRDefault="002C2F94" w:rsidP="002C2F94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19.</w:t>
      </w:r>
      <w:r w:rsidRPr="00B536B5">
        <w:rPr>
          <w:rFonts w:ascii="Calibri" w:hAnsi="Calibri" w:cs="Calibri"/>
          <w:lang w:val="fr-FR"/>
        </w:rPr>
        <w:tab/>
      </w:r>
      <w:r w:rsidR="006B74CA" w:rsidRPr="00B536B5">
        <w:rPr>
          <w:rFonts w:ascii="Calibri" w:hAnsi="Calibri" w:cs="Calibri"/>
          <w:lang w:val="fr-FR"/>
        </w:rPr>
        <w:t>ENCOURAGE</w:t>
      </w:r>
      <w:r w:rsidR="00DB4714">
        <w:rPr>
          <w:rFonts w:ascii="Calibri" w:hAnsi="Calibri" w:cs="Calibri"/>
          <w:lang w:val="fr-FR"/>
        </w:rPr>
        <w:t xml:space="preserve"> </w:t>
      </w:r>
      <w:r w:rsidR="00DB4714" w:rsidRPr="00DB4714">
        <w:rPr>
          <w:rFonts w:ascii="Calibri" w:hAnsi="Calibri" w:cs="Calibri"/>
          <w:lang w:val="fr-FR"/>
        </w:rPr>
        <w:t>le Groupe d</w:t>
      </w:r>
      <w:r w:rsidR="00D3536D">
        <w:rPr>
          <w:rFonts w:ascii="Calibri" w:hAnsi="Calibri" w:cs="Calibri"/>
          <w:lang w:val="fr-FR"/>
        </w:rPr>
        <w:t>’</w:t>
      </w:r>
      <w:r w:rsidR="00DB4714" w:rsidRPr="00DB4714">
        <w:rPr>
          <w:rFonts w:ascii="Calibri" w:hAnsi="Calibri" w:cs="Calibri"/>
          <w:lang w:val="fr-FR"/>
        </w:rPr>
        <w:t xml:space="preserve">évaluation scientifique et technique (GEST) à </w:t>
      </w:r>
      <w:r w:rsidR="00DB4714">
        <w:rPr>
          <w:rFonts w:ascii="Calibri" w:hAnsi="Calibri" w:cs="Calibri"/>
          <w:lang w:val="fr-FR"/>
        </w:rPr>
        <w:t xml:space="preserve">travailler en collaboration avec de </w:t>
      </w:r>
      <w:r w:rsidR="00DB4714" w:rsidRPr="00DB4714">
        <w:rPr>
          <w:rFonts w:ascii="Calibri" w:hAnsi="Calibri" w:cs="Calibri"/>
          <w:lang w:val="fr-FR"/>
        </w:rPr>
        <w:t xml:space="preserve">jeunes scientifiques et chercheurs en début de carrière </w:t>
      </w:r>
      <w:r w:rsidR="00DB4714">
        <w:rPr>
          <w:rFonts w:ascii="Calibri" w:hAnsi="Calibri" w:cs="Calibri"/>
          <w:lang w:val="fr-FR"/>
        </w:rPr>
        <w:t>dans le cadre de</w:t>
      </w:r>
      <w:r w:rsidR="00DB4714" w:rsidRPr="00DB4714">
        <w:rPr>
          <w:rFonts w:ascii="Calibri" w:hAnsi="Calibri" w:cs="Calibri"/>
          <w:lang w:val="fr-FR"/>
        </w:rPr>
        <w:t xml:space="preserve"> la mise en œuvre d</w:t>
      </w:r>
      <w:r w:rsidR="00DB4714">
        <w:rPr>
          <w:rFonts w:ascii="Calibri" w:hAnsi="Calibri" w:cs="Calibri"/>
          <w:lang w:val="fr-FR"/>
        </w:rPr>
        <w:t>e son</w:t>
      </w:r>
      <w:r w:rsidR="00DB4714" w:rsidRPr="00DB4714">
        <w:rPr>
          <w:rFonts w:ascii="Calibri" w:hAnsi="Calibri" w:cs="Calibri"/>
          <w:lang w:val="fr-FR"/>
        </w:rPr>
        <w:t xml:space="preserve"> </w:t>
      </w:r>
      <w:r w:rsidR="00030015">
        <w:rPr>
          <w:rFonts w:ascii="Calibri" w:hAnsi="Calibri" w:cs="Calibri"/>
          <w:lang w:val="fr-FR"/>
        </w:rPr>
        <w:t>P</w:t>
      </w:r>
      <w:r w:rsidR="00DB4714" w:rsidRPr="00DB4714">
        <w:rPr>
          <w:rFonts w:ascii="Calibri" w:hAnsi="Calibri" w:cs="Calibri"/>
          <w:lang w:val="fr-FR"/>
        </w:rPr>
        <w:t>lan de travail</w:t>
      </w:r>
      <w:r w:rsidR="00DB4714">
        <w:rPr>
          <w:rFonts w:ascii="Calibri" w:hAnsi="Calibri" w:cs="Calibri"/>
          <w:lang w:val="fr-FR"/>
        </w:rPr>
        <w:t> ; et</w:t>
      </w:r>
    </w:p>
    <w:p w14:paraId="00005F3C" w14:textId="77777777" w:rsidR="0061203C" w:rsidRPr="00B536B5" w:rsidRDefault="0061203C" w:rsidP="002C2F94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fr-FR"/>
        </w:rPr>
      </w:pPr>
    </w:p>
    <w:p w14:paraId="670E960D" w14:textId="34D75E63" w:rsidR="007F19BD" w:rsidRPr="00B536B5" w:rsidRDefault="002C2F94" w:rsidP="00B738EC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20.</w:t>
      </w:r>
      <w:r w:rsidRPr="00B536B5">
        <w:rPr>
          <w:rFonts w:ascii="Calibri" w:hAnsi="Calibri" w:cs="Calibri"/>
          <w:lang w:val="fr-FR"/>
        </w:rPr>
        <w:tab/>
      </w:r>
      <w:r w:rsidR="00A42B05" w:rsidRPr="00B536B5">
        <w:rPr>
          <w:rFonts w:ascii="Calibri" w:hAnsi="Calibri" w:cs="Calibri"/>
          <w:lang w:val="fr-FR"/>
        </w:rPr>
        <w:t>INVITE</w:t>
      </w:r>
      <w:r w:rsidR="00DB4714">
        <w:rPr>
          <w:rFonts w:ascii="Calibri" w:hAnsi="Calibri" w:cs="Calibri"/>
          <w:lang w:val="fr-FR"/>
        </w:rPr>
        <w:t xml:space="preserve"> les </w:t>
      </w:r>
      <w:r w:rsidR="00DB4714" w:rsidRPr="00DB4714">
        <w:rPr>
          <w:rFonts w:ascii="Calibri" w:hAnsi="Calibri" w:cs="Calibri"/>
          <w:lang w:val="fr-FR"/>
        </w:rPr>
        <w:t xml:space="preserve">Organisations internationales partenaires à renforcer la participation des jeunes à leurs programmes et à leurs activités de sensibilisation, notamment en participant au </w:t>
      </w:r>
      <w:r w:rsidR="00B738EC">
        <w:rPr>
          <w:rFonts w:ascii="Calibri" w:hAnsi="Calibri" w:cs="Calibri"/>
          <w:lang w:val="fr-FR"/>
        </w:rPr>
        <w:t>G</w:t>
      </w:r>
      <w:r w:rsidR="00DB4714" w:rsidRPr="00DB4714">
        <w:rPr>
          <w:rFonts w:ascii="Calibri" w:hAnsi="Calibri" w:cs="Calibri"/>
          <w:lang w:val="fr-FR"/>
        </w:rPr>
        <w:t xml:space="preserve">roupe de travail </w:t>
      </w:r>
      <w:r w:rsidR="00B738EC">
        <w:rPr>
          <w:rFonts w:ascii="Calibri" w:hAnsi="Calibri" w:cs="Calibri"/>
          <w:lang w:val="fr-FR"/>
        </w:rPr>
        <w:t>sur la j</w:t>
      </w:r>
      <w:r w:rsidR="00DB4714" w:rsidRPr="00DB4714">
        <w:rPr>
          <w:rFonts w:ascii="Calibri" w:hAnsi="Calibri" w:cs="Calibri"/>
          <w:lang w:val="fr-FR"/>
        </w:rPr>
        <w:t xml:space="preserve">eunesse et en lui </w:t>
      </w:r>
      <w:r w:rsidR="00B738EC">
        <w:rPr>
          <w:rFonts w:ascii="Calibri" w:hAnsi="Calibri" w:cs="Calibri"/>
          <w:lang w:val="fr-FR"/>
        </w:rPr>
        <w:t>[</w:t>
      </w:r>
      <w:r w:rsidR="00DB4714" w:rsidRPr="00DB4714">
        <w:rPr>
          <w:rFonts w:ascii="Calibri" w:hAnsi="Calibri" w:cs="Calibri"/>
          <w:lang w:val="fr-FR"/>
        </w:rPr>
        <w:t>apportant des contributions] / [</w:t>
      </w:r>
      <w:r w:rsidR="00B738EC">
        <w:rPr>
          <w:rFonts w:ascii="Calibri" w:hAnsi="Calibri" w:cs="Calibri"/>
          <w:lang w:val="fr-FR"/>
        </w:rPr>
        <w:t xml:space="preserve">offrant des </w:t>
      </w:r>
      <w:r w:rsidR="00DB4714" w:rsidRPr="00DB4714">
        <w:rPr>
          <w:rFonts w:ascii="Calibri" w:hAnsi="Calibri" w:cs="Calibri"/>
          <w:lang w:val="fr-FR"/>
        </w:rPr>
        <w:t>possibilités] financières, en alignant les activités</w:t>
      </w:r>
      <w:r w:rsidR="00B738EC">
        <w:rPr>
          <w:rFonts w:ascii="Calibri" w:hAnsi="Calibri" w:cs="Calibri"/>
          <w:lang w:val="fr-FR"/>
        </w:rPr>
        <w:t xml:space="preserve"> </w:t>
      </w:r>
      <w:r w:rsidR="00DB4714" w:rsidRPr="00DB4714">
        <w:rPr>
          <w:rFonts w:ascii="Calibri" w:hAnsi="Calibri" w:cs="Calibri"/>
          <w:lang w:val="fr-FR"/>
        </w:rPr>
        <w:t>jeunes</w:t>
      </w:r>
      <w:r w:rsidR="00B738EC">
        <w:rPr>
          <w:rFonts w:ascii="Calibri" w:hAnsi="Calibri" w:cs="Calibri"/>
          <w:lang w:val="fr-FR"/>
        </w:rPr>
        <w:t>se</w:t>
      </w:r>
      <w:r w:rsidR="00DB4714" w:rsidRPr="00DB4714">
        <w:rPr>
          <w:rFonts w:ascii="Calibri" w:hAnsi="Calibri" w:cs="Calibri"/>
          <w:lang w:val="fr-FR"/>
        </w:rPr>
        <w:t xml:space="preserve"> sur le </w:t>
      </w:r>
      <w:r w:rsidR="00B738EC">
        <w:rPr>
          <w:rFonts w:ascii="Calibri" w:hAnsi="Calibri" w:cs="Calibri"/>
          <w:lang w:val="fr-FR"/>
        </w:rPr>
        <w:t>P</w:t>
      </w:r>
      <w:r w:rsidR="00DB4714" w:rsidRPr="00DB4714">
        <w:rPr>
          <w:rFonts w:ascii="Calibri" w:hAnsi="Calibri" w:cs="Calibri"/>
          <w:lang w:val="fr-FR"/>
        </w:rPr>
        <w:t xml:space="preserve">lan de travail </w:t>
      </w:r>
      <w:r w:rsidR="00B738EC">
        <w:rPr>
          <w:rFonts w:ascii="Calibri" w:hAnsi="Calibri" w:cs="Calibri"/>
          <w:lang w:val="fr-FR"/>
        </w:rPr>
        <w:t>j</w:t>
      </w:r>
      <w:r w:rsidR="00DB4714" w:rsidRPr="00DB4714">
        <w:rPr>
          <w:rFonts w:ascii="Calibri" w:hAnsi="Calibri" w:cs="Calibri"/>
          <w:lang w:val="fr-FR"/>
        </w:rPr>
        <w:t xml:space="preserve">eunesse et en </w:t>
      </w:r>
      <w:r w:rsidR="00B738EC">
        <w:rPr>
          <w:rFonts w:ascii="Calibri" w:hAnsi="Calibri" w:cs="Calibri"/>
          <w:lang w:val="fr-FR"/>
        </w:rPr>
        <w:t xml:space="preserve">faisant </w:t>
      </w:r>
      <w:r w:rsidR="00030015">
        <w:rPr>
          <w:rFonts w:ascii="Calibri" w:hAnsi="Calibri" w:cs="Calibri"/>
          <w:lang w:val="fr-FR"/>
        </w:rPr>
        <w:t>accéder</w:t>
      </w:r>
      <w:r w:rsidR="00B738EC">
        <w:rPr>
          <w:rFonts w:ascii="Calibri" w:hAnsi="Calibri" w:cs="Calibri"/>
          <w:lang w:val="fr-FR"/>
        </w:rPr>
        <w:t xml:space="preserve"> les</w:t>
      </w:r>
      <w:r w:rsidR="00DB4714" w:rsidRPr="00DB4714">
        <w:rPr>
          <w:rFonts w:ascii="Calibri" w:hAnsi="Calibri" w:cs="Calibri"/>
          <w:lang w:val="fr-FR"/>
        </w:rPr>
        <w:t xml:space="preserve"> jeunes </w:t>
      </w:r>
      <w:r w:rsidR="00B738EC">
        <w:rPr>
          <w:rFonts w:ascii="Calibri" w:hAnsi="Calibri" w:cs="Calibri"/>
          <w:lang w:val="fr-FR"/>
        </w:rPr>
        <w:t>aux</w:t>
      </w:r>
      <w:r w:rsidR="00DB4714" w:rsidRPr="00DB4714">
        <w:rPr>
          <w:rFonts w:ascii="Calibri" w:hAnsi="Calibri" w:cs="Calibri"/>
          <w:lang w:val="fr-FR"/>
        </w:rPr>
        <w:t xml:space="preserve"> principa</w:t>
      </w:r>
      <w:r w:rsidR="00B738EC">
        <w:rPr>
          <w:rFonts w:ascii="Calibri" w:hAnsi="Calibri" w:cs="Calibri"/>
          <w:lang w:val="fr-FR"/>
        </w:rPr>
        <w:t>ux</w:t>
      </w:r>
      <w:r w:rsidR="00DB4714" w:rsidRPr="00DB4714">
        <w:rPr>
          <w:rFonts w:ascii="Calibri" w:hAnsi="Calibri" w:cs="Calibri"/>
          <w:lang w:val="fr-FR"/>
        </w:rPr>
        <w:t xml:space="preserve"> proce</w:t>
      </w:r>
      <w:r w:rsidR="00B738EC">
        <w:rPr>
          <w:rFonts w:ascii="Calibri" w:hAnsi="Calibri" w:cs="Calibri"/>
          <w:lang w:val="fr-FR"/>
        </w:rPr>
        <w:t>ssus</w:t>
      </w:r>
      <w:r w:rsidR="00DB4714" w:rsidRPr="00DB4714">
        <w:rPr>
          <w:rFonts w:ascii="Calibri" w:hAnsi="Calibri" w:cs="Calibri"/>
          <w:lang w:val="fr-FR"/>
        </w:rPr>
        <w:t xml:space="preserve"> et postes de gouvernance et de prise de décision</w:t>
      </w:r>
      <w:r w:rsidR="00B738EC">
        <w:rPr>
          <w:rFonts w:ascii="Calibri" w:hAnsi="Calibri" w:cs="Calibri"/>
          <w:lang w:val="fr-FR"/>
        </w:rPr>
        <w:t>.</w:t>
      </w:r>
    </w:p>
    <w:p w14:paraId="727A0EC3" w14:textId="77777777" w:rsidR="007F19BD" w:rsidRPr="00B536B5" w:rsidRDefault="007F19BD" w:rsidP="002C2F94">
      <w:pPr>
        <w:spacing w:after="0" w:line="240" w:lineRule="auto"/>
        <w:rPr>
          <w:rFonts w:ascii="Calibri" w:hAnsi="Calibri" w:cs="Calibri"/>
          <w:lang w:val="fr-FR"/>
        </w:rPr>
      </w:pPr>
    </w:p>
    <w:p w14:paraId="7EB5FC67" w14:textId="2F069945" w:rsidR="007F19BD" w:rsidRPr="00B536B5" w:rsidRDefault="003C3FA8" w:rsidP="002C2F94">
      <w:pPr>
        <w:spacing w:after="0" w:line="240" w:lineRule="auto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br w:type="page"/>
      </w:r>
      <w:r w:rsidR="007F19BD" w:rsidRPr="00B536B5">
        <w:rPr>
          <w:rFonts w:ascii="Calibri" w:hAnsi="Calibri" w:cs="Calibri"/>
          <w:b/>
          <w:bCs/>
          <w:lang w:val="fr-FR"/>
        </w:rPr>
        <w:lastRenderedPageBreak/>
        <w:t>Annex</w:t>
      </w:r>
      <w:r w:rsidR="00B738EC">
        <w:rPr>
          <w:rFonts w:ascii="Calibri" w:hAnsi="Calibri" w:cs="Calibri"/>
          <w:b/>
          <w:bCs/>
          <w:lang w:val="fr-FR"/>
        </w:rPr>
        <w:t>e</w:t>
      </w:r>
      <w:r w:rsidR="00030015">
        <w:rPr>
          <w:rFonts w:ascii="Calibri" w:hAnsi="Calibri" w:cs="Calibri"/>
          <w:b/>
          <w:bCs/>
          <w:lang w:val="fr-FR"/>
        </w:rPr>
        <w:t> </w:t>
      </w:r>
      <w:r w:rsidR="001B0F07" w:rsidRPr="00B536B5">
        <w:rPr>
          <w:rFonts w:ascii="Calibri" w:hAnsi="Calibri" w:cs="Calibri"/>
          <w:b/>
          <w:bCs/>
          <w:lang w:val="fr-FR"/>
        </w:rPr>
        <w:t>1</w:t>
      </w:r>
    </w:p>
    <w:p w14:paraId="15248776" w14:textId="03D4F185" w:rsidR="007F19BD" w:rsidRPr="00B536B5" w:rsidRDefault="00A957C6" w:rsidP="002C2F94">
      <w:pPr>
        <w:spacing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b/>
          <w:bCs/>
          <w:lang w:val="fr-FR"/>
        </w:rPr>
        <w:t xml:space="preserve">Cahier des charges du </w:t>
      </w:r>
      <w:r w:rsidR="000B111B">
        <w:rPr>
          <w:rFonts w:ascii="Calibri" w:hAnsi="Calibri" w:cs="Calibri"/>
          <w:b/>
          <w:bCs/>
          <w:lang w:val="fr-FR"/>
        </w:rPr>
        <w:t>G</w:t>
      </w:r>
      <w:r w:rsidRPr="00A957C6">
        <w:rPr>
          <w:rFonts w:ascii="Calibri" w:hAnsi="Calibri" w:cs="Calibri"/>
          <w:b/>
          <w:bCs/>
          <w:lang w:val="fr-FR"/>
        </w:rPr>
        <w:t>roupe de travail sur la jeunesse</w:t>
      </w:r>
    </w:p>
    <w:p w14:paraId="3C0EA691" w14:textId="6E747C7B" w:rsidR="00255D77" w:rsidRPr="00B536B5" w:rsidRDefault="00255D77" w:rsidP="002C2F94">
      <w:pPr>
        <w:spacing w:after="0" w:line="240" w:lineRule="auto"/>
        <w:rPr>
          <w:rFonts w:ascii="Calibri" w:hAnsi="Calibri" w:cs="Calibri"/>
          <w:lang w:val="fr-FR"/>
        </w:rPr>
      </w:pPr>
    </w:p>
    <w:p w14:paraId="327F42FA" w14:textId="77777777" w:rsidR="000B111B" w:rsidRDefault="00255D77" w:rsidP="002C2F94">
      <w:pPr>
        <w:spacing w:after="0" w:line="240" w:lineRule="auto"/>
        <w:rPr>
          <w:rFonts w:ascii="Calibri" w:hAnsi="Calibri" w:cs="Calibri"/>
          <w:i/>
          <w:iCs/>
          <w:lang w:val="fr-FR"/>
        </w:rPr>
      </w:pPr>
      <w:r w:rsidRPr="00B536B5">
        <w:rPr>
          <w:rFonts w:ascii="Calibri" w:hAnsi="Calibri" w:cs="Calibri"/>
          <w:lang w:val="fr-FR"/>
        </w:rPr>
        <w:t> </w:t>
      </w:r>
      <w:r w:rsidRPr="00B536B5">
        <w:rPr>
          <w:rFonts w:ascii="Calibri" w:hAnsi="Calibri" w:cs="Calibri"/>
          <w:i/>
          <w:iCs/>
          <w:lang w:val="fr-FR"/>
        </w:rPr>
        <w:t xml:space="preserve">Composition </w:t>
      </w:r>
      <w:r w:rsidR="000B111B">
        <w:rPr>
          <w:rFonts w:ascii="Calibri" w:hAnsi="Calibri" w:cs="Calibri"/>
          <w:i/>
          <w:iCs/>
          <w:lang w:val="fr-FR"/>
        </w:rPr>
        <w:t xml:space="preserve">et </w:t>
      </w:r>
      <w:r w:rsidRPr="00B536B5">
        <w:rPr>
          <w:rFonts w:ascii="Calibri" w:hAnsi="Calibri" w:cs="Calibri"/>
          <w:i/>
          <w:iCs/>
          <w:lang w:val="fr-FR"/>
        </w:rPr>
        <w:t>repr</w:t>
      </w:r>
      <w:r w:rsidR="000B111B">
        <w:rPr>
          <w:rFonts w:ascii="Calibri" w:hAnsi="Calibri" w:cs="Calibri"/>
          <w:i/>
          <w:iCs/>
          <w:lang w:val="fr-FR"/>
        </w:rPr>
        <w:t>é</w:t>
      </w:r>
      <w:r w:rsidRPr="00B536B5">
        <w:rPr>
          <w:rFonts w:ascii="Calibri" w:hAnsi="Calibri" w:cs="Calibri"/>
          <w:i/>
          <w:iCs/>
          <w:lang w:val="fr-FR"/>
        </w:rPr>
        <w:t>sentation</w:t>
      </w:r>
      <w:r w:rsidR="000B111B">
        <w:rPr>
          <w:rFonts w:ascii="Calibri" w:hAnsi="Calibri" w:cs="Calibri"/>
          <w:i/>
          <w:iCs/>
          <w:lang w:val="fr-FR"/>
        </w:rPr>
        <w:t xml:space="preserve"> régionale </w:t>
      </w:r>
      <w:r w:rsidRPr="00B536B5">
        <w:rPr>
          <w:rFonts w:ascii="Calibri" w:hAnsi="Calibri" w:cs="Calibri"/>
          <w:i/>
          <w:iCs/>
          <w:lang w:val="fr-FR"/>
        </w:rPr>
        <w:t>:</w:t>
      </w:r>
    </w:p>
    <w:p w14:paraId="6B26CE94" w14:textId="583ABE53" w:rsidR="00255D77" w:rsidRPr="000B111B" w:rsidRDefault="00255D77" w:rsidP="002C2F94">
      <w:pPr>
        <w:spacing w:after="0" w:line="240" w:lineRule="auto"/>
        <w:rPr>
          <w:rFonts w:ascii="Calibri" w:hAnsi="Calibri" w:cs="Calibri"/>
          <w:i/>
          <w:iCs/>
          <w:lang w:val="fr-FR"/>
        </w:rPr>
      </w:pPr>
    </w:p>
    <w:p w14:paraId="64A02156" w14:textId="529D8C75" w:rsidR="000B111B" w:rsidRDefault="000B111B" w:rsidP="00971A77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alibri" w:hAnsi="Calibri" w:cs="Calibri"/>
          <w:lang w:val="fr-FR"/>
        </w:rPr>
      </w:pPr>
      <w:r w:rsidRPr="008E329F">
        <w:rPr>
          <w:rFonts w:ascii="Calibri" w:hAnsi="Calibri" w:cs="Calibri"/>
          <w:lang w:val="fr-FR"/>
        </w:rPr>
        <w:t>Le groupe de travail sera composé de membres âgés de 18 à 35</w:t>
      </w:r>
      <w:r w:rsidR="00030015">
        <w:rPr>
          <w:rFonts w:ascii="Calibri" w:hAnsi="Calibri" w:cs="Calibri"/>
          <w:lang w:val="fr-FR"/>
        </w:rPr>
        <w:t> </w:t>
      </w:r>
      <w:r w:rsidRPr="008E329F">
        <w:rPr>
          <w:rFonts w:ascii="Calibri" w:hAnsi="Calibri" w:cs="Calibri"/>
          <w:lang w:val="fr-FR"/>
        </w:rPr>
        <w:t>ans, dans la mesure du possible, et chaque Région Ramsar devra nommer au minimum un membre ;</w:t>
      </w:r>
    </w:p>
    <w:p w14:paraId="1A1F2369" w14:textId="77777777" w:rsidR="008E329F" w:rsidRDefault="000B111B" w:rsidP="00971A77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alibri" w:hAnsi="Calibri" w:cs="Calibri"/>
          <w:lang w:val="fr-FR"/>
        </w:rPr>
      </w:pPr>
      <w:r w:rsidRPr="008E329F">
        <w:rPr>
          <w:rFonts w:ascii="Calibri" w:hAnsi="Calibri" w:cs="Calibri"/>
          <w:lang w:val="fr-FR"/>
        </w:rPr>
        <w:t>Chaque Groupe régional Ramsar désignera un représentant régional, et les Parties contractantes pourront désigner des représentants supplémentaires ;</w:t>
      </w:r>
    </w:p>
    <w:p w14:paraId="15C927DB" w14:textId="79B869F9" w:rsidR="00255D77" w:rsidRDefault="000B111B" w:rsidP="00971A77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alibri" w:hAnsi="Calibri" w:cs="Calibri"/>
          <w:lang w:val="fr-FR"/>
        </w:rPr>
      </w:pPr>
      <w:r w:rsidRPr="008E329F">
        <w:rPr>
          <w:rFonts w:ascii="Calibri" w:hAnsi="Calibri" w:cs="Calibri"/>
          <w:lang w:val="fr-FR"/>
        </w:rPr>
        <w:t xml:space="preserve">Le </w:t>
      </w:r>
      <w:r w:rsidR="008E329F" w:rsidRPr="008E329F">
        <w:rPr>
          <w:rFonts w:ascii="Calibri" w:hAnsi="Calibri" w:cs="Calibri"/>
          <w:lang w:val="fr-FR"/>
        </w:rPr>
        <w:t>G</w:t>
      </w:r>
      <w:r w:rsidRPr="008E329F">
        <w:rPr>
          <w:rFonts w:ascii="Calibri" w:hAnsi="Calibri" w:cs="Calibri"/>
          <w:lang w:val="fr-FR"/>
        </w:rPr>
        <w:t>roupe de travail s</w:t>
      </w:r>
      <w:r w:rsidR="00D3536D">
        <w:rPr>
          <w:rFonts w:ascii="Calibri" w:hAnsi="Calibri" w:cs="Calibri"/>
          <w:lang w:val="fr-FR"/>
        </w:rPr>
        <w:t>’</w:t>
      </w:r>
      <w:r w:rsidRPr="008E329F">
        <w:rPr>
          <w:rFonts w:ascii="Calibri" w:hAnsi="Calibri" w:cs="Calibri"/>
          <w:lang w:val="fr-FR"/>
        </w:rPr>
        <w:t xml:space="preserve">efforcera </w:t>
      </w:r>
      <w:r w:rsidR="008E329F" w:rsidRPr="008E329F">
        <w:rPr>
          <w:rFonts w:ascii="Calibri" w:hAnsi="Calibri" w:cs="Calibri"/>
          <w:lang w:val="fr-FR"/>
        </w:rPr>
        <w:t>de promouvoir</w:t>
      </w:r>
      <w:r w:rsidRPr="008E329F">
        <w:rPr>
          <w:rFonts w:ascii="Calibri" w:hAnsi="Calibri" w:cs="Calibri"/>
          <w:lang w:val="fr-FR"/>
        </w:rPr>
        <w:t xml:space="preserve"> l</w:t>
      </w:r>
      <w:r w:rsidR="00D3536D">
        <w:rPr>
          <w:rFonts w:ascii="Calibri" w:hAnsi="Calibri" w:cs="Calibri"/>
          <w:lang w:val="fr-FR"/>
        </w:rPr>
        <w:t>’</w:t>
      </w:r>
      <w:r w:rsidRPr="008E329F">
        <w:rPr>
          <w:rFonts w:ascii="Calibri" w:hAnsi="Calibri" w:cs="Calibri"/>
          <w:lang w:val="fr-FR"/>
        </w:rPr>
        <w:t xml:space="preserve">inclusion et la diversité de ses membres en </w:t>
      </w:r>
      <w:r w:rsidR="008E329F" w:rsidRPr="008E329F">
        <w:rPr>
          <w:rFonts w:ascii="Calibri" w:hAnsi="Calibri" w:cs="Calibri"/>
          <w:lang w:val="fr-FR"/>
        </w:rPr>
        <w:t>accordant</w:t>
      </w:r>
      <w:r w:rsidRPr="008E329F">
        <w:rPr>
          <w:rFonts w:ascii="Calibri" w:hAnsi="Calibri" w:cs="Calibri"/>
          <w:lang w:val="fr-FR"/>
        </w:rPr>
        <w:t xml:space="preserve"> la priorité aux minorités et aux peuples autochtones et en garantissant la parité hommes-femmes, et </w:t>
      </w:r>
      <w:r w:rsidR="008E329F" w:rsidRPr="008E329F">
        <w:rPr>
          <w:rFonts w:ascii="Calibri" w:hAnsi="Calibri" w:cs="Calibri"/>
          <w:lang w:val="fr-FR"/>
        </w:rPr>
        <w:t xml:space="preserve">il </w:t>
      </w:r>
      <w:r w:rsidRPr="008E329F">
        <w:rPr>
          <w:rFonts w:ascii="Calibri" w:hAnsi="Calibri" w:cs="Calibri"/>
          <w:lang w:val="fr-FR"/>
        </w:rPr>
        <w:t xml:space="preserve">respectera ces principes dans </w:t>
      </w:r>
      <w:r w:rsidR="008E329F" w:rsidRPr="008E329F">
        <w:rPr>
          <w:rFonts w:ascii="Calibri" w:hAnsi="Calibri" w:cs="Calibri"/>
          <w:lang w:val="fr-FR"/>
        </w:rPr>
        <w:t>le cadre de sa</w:t>
      </w:r>
      <w:r w:rsidRPr="008E329F">
        <w:rPr>
          <w:rFonts w:ascii="Calibri" w:hAnsi="Calibri" w:cs="Calibri"/>
          <w:lang w:val="fr-FR"/>
        </w:rPr>
        <w:t xml:space="preserve"> structure organisationnelle et </w:t>
      </w:r>
      <w:r w:rsidR="008E329F" w:rsidRPr="008E329F">
        <w:rPr>
          <w:rFonts w:ascii="Calibri" w:hAnsi="Calibri" w:cs="Calibri"/>
          <w:lang w:val="fr-FR"/>
        </w:rPr>
        <w:t xml:space="preserve">de </w:t>
      </w:r>
      <w:r w:rsidRPr="008E329F">
        <w:rPr>
          <w:rFonts w:ascii="Calibri" w:hAnsi="Calibri" w:cs="Calibri"/>
          <w:lang w:val="fr-FR"/>
        </w:rPr>
        <w:t>son mandat</w:t>
      </w:r>
      <w:r w:rsidR="006105C8">
        <w:rPr>
          <w:rFonts w:ascii="Calibri" w:hAnsi="Calibri" w:cs="Calibri"/>
          <w:lang w:val="fr-FR"/>
        </w:rPr>
        <w:t> </w:t>
      </w:r>
      <w:r w:rsidRPr="008E329F">
        <w:rPr>
          <w:rFonts w:ascii="Calibri" w:hAnsi="Calibri" w:cs="Calibri"/>
          <w:lang w:val="fr-FR"/>
        </w:rPr>
        <w:t>;</w:t>
      </w:r>
      <w:r w:rsidR="00255D77" w:rsidRPr="008E329F">
        <w:rPr>
          <w:rFonts w:ascii="Calibri" w:hAnsi="Calibri" w:cs="Calibri"/>
          <w:lang w:val="fr-FR"/>
        </w:rPr>
        <w:t> </w:t>
      </w:r>
    </w:p>
    <w:p w14:paraId="1ACA19E7" w14:textId="5833B53D" w:rsidR="008E329F" w:rsidRDefault="008E329F" w:rsidP="00971A77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alibri" w:hAnsi="Calibri" w:cs="Calibri"/>
          <w:lang w:val="fr-FR"/>
        </w:rPr>
      </w:pPr>
      <w:r w:rsidRPr="008E329F">
        <w:rPr>
          <w:rFonts w:ascii="Calibri" w:hAnsi="Calibri" w:cs="Calibri"/>
          <w:lang w:val="fr-FR"/>
        </w:rPr>
        <w:t xml:space="preserve">Les </w:t>
      </w:r>
      <w:r>
        <w:rPr>
          <w:rFonts w:ascii="Calibri" w:hAnsi="Calibri" w:cs="Calibri"/>
          <w:lang w:val="fr-FR"/>
        </w:rPr>
        <w:t>Correspondants</w:t>
      </w:r>
      <w:r w:rsidRPr="008E329F">
        <w:rPr>
          <w:rFonts w:ascii="Calibri" w:hAnsi="Calibri" w:cs="Calibri"/>
          <w:lang w:val="fr-FR"/>
        </w:rPr>
        <w:t xml:space="preserve"> nationaux pour la jeunesse et un représentant de la jeunesse des </w:t>
      </w:r>
      <w:r>
        <w:rPr>
          <w:rFonts w:ascii="Calibri" w:hAnsi="Calibri" w:cs="Calibri"/>
          <w:lang w:val="fr-FR"/>
        </w:rPr>
        <w:t>O</w:t>
      </w:r>
      <w:r w:rsidRPr="008E329F">
        <w:rPr>
          <w:rFonts w:ascii="Calibri" w:hAnsi="Calibri" w:cs="Calibri"/>
          <w:lang w:val="fr-FR"/>
        </w:rPr>
        <w:t>rganisations internationales partenaires auront le statut d</w:t>
      </w:r>
      <w:r w:rsidR="00D3536D">
        <w:rPr>
          <w:rFonts w:ascii="Calibri" w:hAnsi="Calibri" w:cs="Calibri"/>
          <w:lang w:val="fr-FR"/>
        </w:rPr>
        <w:t>’</w:t>
      </w:r>
      <w:r w:rsidRPr="008E329F">
        <w:rPr>
          <w:rFonts w:ascii="Calibri" w:hAnsi="Calibri" w:cs="Calibri"/>
          <w:lang w:val="fr-FR"/>
        </w:rPr>
        <w:t>observateur</w:t>
      </w:r>
      <w:r w:rsidR="002E2810">
        <w:rPr>
          <w:rFonts w:ascii="Calibri" w:hAnsi="Calibri" w:cs="Calibri"/>
          <w:lang w:val="fr-FR"/>
        </w:rPr>
        <w:t>s</w:t>
      </w:r>
      <w:r w:rsidRPr="008E329F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au</w:t>
      </w:r>
      <w:r w:rsidR="009F42E7">
        <w:rPr>
          <w:rFonts w:ascii="Calibri" w:hAnsi="Calibri" w:cs="Calibri"/>
          <w:lang w:val="fr-FR"/>
        </w:rPr>
        <w:t>près</w:t>
      </w:r>
      <w:r w:rsidRPr="008E329F">
        <w:rPr>
          <w:rFonts w:ascii="Calibri" w:hAnsi="Calibri" w:cs="Calibri"/>
          <w:lang w:val="fr-FR"/>
        </w:rPr>
        <w:t xml:space="preserve"> du </w:t>
      </w:r>
      <w:r>
        <w:rPr>
          <w:rFonts w:ascii="Calibri" w:hAnsi="Calibri" w:cs="Calibri"/>
          <w:lang w:val="fr-FR"/>
        </w:rPr>
        <w:t>G</w:t>
      </w:r>
      <w:r w:rsidRPr="008E329F">
        <w:rPr>
          <w:rFonts w:ascii="Calibri" w:hAnsi="Calibri" w:cs="Calibri"/>
          <w:lang w:val="fr-FR"/>
        </w:rPr>
        <w:t>roupe de travail, à moins qu</w:t>
      </w:r>
      <w:r w:rsidR="00D3536D">
        <w:rPr>
          <w:rFonts w:ascii="Calibri" w:hAnsi="Calibri" w:cs="Calibri"/>
          <w:lang w:val="fr-FR"/>
        </w:rPr>
        <w:t>’</w:t>
      </w:r>
      <w:r w:rsidRPr="008E329F">
        <w:rPr>
          <w:rFonts w:ascii="Calibri" w:hAnsi="Calibri" w:cs="Calibri"/>
          <w:lang w:val="fr-FR"/>
        </w:rPr>
        <w:t xml:space="preserve">ils ne soient nommés membres </w:t>
      </w:r>
      <w:r w:rsidR="009F42E7">
        <w:rPr>
          <w:rFonts w:ascii="Calibri" w:hAnsi="Calibri" w:cs="Calibri"/>
          <w:lang w:val="fr-FR"/>
        </w:rPr>
        <w:t xml:space="preserve">par </w:t>
      </w:r>
      <w:r w:rsidRPr="008E329F">
        <w:rPr>
          <w:rFonts w:ascii="Calibri" w:hAnsi="Calibri" w:cs="Calibri"/>
          <w:lang w:val="fr-FR"/>
        </w:rPr>
        <w:t xml:space="preserve">une </w:t>
      </w:r>
      <w:r w:rsidR="006105C8">
        <w:rPr>
          <w:rFonts w:ascii="Calibri" w:hAnsi="Calibri" w:cs="Calibri"/>
          <w:lang w:val="fr-FR"/>
        </w:rPr>
        <w:t>r</w:t>
      </w:r>
      <w:r w:rsidRPr="008E329F">
        <w:rPr>
          <w:rFonts w:ascii="Calibri" w:hAnsi="Calibri" w:cs="Calibri"/>
          <w:lang w:val="fr-FR"/>
        </w:rPr>
        <w:t xml:space="preserve">égion Ramsar. Pour </w:t>
      </w:r>
      <w:r w:rsidR="009F42E7">
        <w:rPr>
          <w:rFonts w:ascii="Calibri" w:hAnsi="Calibri" w:cs="Calibri"/>
          <w:lang w:val="fr-FR"/>
        </w:rPr>
        <w:t>assurer le bon fonctionnement du G</w:t>
      </w:r>
      <w:r w:rsidRPr="008E329F">
        <w:rPr>
          <w:rFonts w:ascii="Calibri" w:hAnsi="Calibri" w:cs="Calibri"/>
          <w:lang w:val="fr-FR"/>
        </w:rPr>
        <w:t xml:space="preserve">roupe de travail, sa taille </w:t>
      </w:r>
      <w:r w:rsidR="009F42E7">
        <w:rPr>
          <w:rFonts w:ascii="Calibri" w:hAnsi="Calibri" w:cs="Calibri"/>
          <w:lang w:val="fr-FR"/>
        </w:rPr>
        <w:t>pourra</w:t>
      </w:r>
      <w:r w:rsidRPr="008E329F">
        <w:rPr>
          <w:rFonts w:ascii="Calibri" w:hAnsi="Calibri" w:cs="Calibri"/>
          <w:lang w:val="fr-FR"/>
        </w:rPr>
        <w:t xml:space="preserve"> être limitée </w:t>
      </w:r>
      <w:r w:rsidR="009F42E7">
        <w:rPr>
          <w:rFonts w:ascii="Calibri" w:hAnsi="Calibri" w:cs="Calibri"/>
          <w:lang w:val="fr-FR"/>
        </w:rPr>
        <w:t>dans l</w:t>
      </w:r>
      <w:r w:rsidR="00D3536D">
        <w:rPr>
          <w:rFonts w:ascii="Calibri" w:hAnsi="Calibri" w:cs="Calibri"/>
          <w:lang w:val="fr-FR"/>
        </w:rPr>
        <w:t>’</w:t>
      </w:r>
      <w:r w:rsidR="009F42E7">
        <w:rPr>
          <w:rFonts w:ascii="Calibri" w:hAnsi="Calibri" w:cs="Calibri"/>
          <w:lang w:val="fr-FR"/>
        </w:rPr>
        <w:t xml:space="preserve">hypothèse où ses </w:t>
      </w:r>
      <w:r w:rsidRPr="008E329F">
        <w:rPr>
          <w:rFonts w:ascii="Calibri" w:hAnsi="Calibri" w:cs="Calibri"/>
          <w:lang w:val="fr-FR"/>
        </w:rPr>
        <w:t xml:space="preserve">membres </w:t>
      </w:r>
      <w:r w:rsidR="009F42E7">
        <w:rPr>
          <w:rFonts w:ascii="Calibri" w:hAnsi="Calibri" w:cs="Calibri"/>
          <w:lang w:val="fr-FR"/>
        </w:rPr>
        <w:t xml:space="preserve">deviendraient </w:t>
      </w:r>
      <w:r w:rsidRPr="008E329F">
        <w:rPr>
          <w:rFonts w:ascii="Calibri" w:hAnsi="Calibri" w:cs="Calibri"/>
          <w:lang w:val="fr-FR"/>
        </w:rPr>
        <w:t xml:space="preserve">trop </w:t>
      </w:r>
      <w:r w:rsidR="009F42E7">
        <w:rPr>
          <w:rFonts w:ascii="Calibri" w:hAnsi="Calibri" w:cs="Calibri"/>
          <w:lang w:val="fr-FR"/>
        </w:rPr>
        <w:t>nombreux</w:t>
      </w:r>
      <w:r w:rsidRPr="008E329F">
        <w:rPr>
          <w:rFonts w:ascii="Calibri" w:hAnsi="Calibri" w:cs="Calibri"/>
          <w:lang w:val="fr-FR"/>
        </w:rPr>
        <w:t xml:space="preserve">, </w:t>
      </w:r>
      <w:r w:rsidR="009F42E7">
        <w:rPr>
          <w:rFonts w:ascii="Calibri" w:hAnsi="Calibri" w:cs="Calibri"/>
          <w:lang w:val="fr-FR"/>
        </w:rPr>
        <w:t>par exemple</w:t>
      </w:r>
      <w:r w:rsidRPr="008E329F">
        <w:rPr>
          <w:rFonts w:ascii="Calibri" w:hAnsi="Calibri" w:cs="Calibri"/>
          <w:lang w:val="fr-FR"/>
        </w:rPr>
        <w:t xml:space="preserve"> en </w:t>
      </w:r>
      <w:r w:rsidR="009F42E7">
        <w:rPr>
          <w:rFonts w:ascii="Calibri" w:hAnsi="Calibri" w:cs="Calibri"/>
          <w:lang w:val="fr-FR"/>
        </w:rPr>
        <w:t>limitant</w:t>
      </w:r>
      <w:r w:rsidRPr="008E329F">
        <w:rPr>
          <w:rFonts w:ascii="Calibri" w:hAnsi="Calibri" w:cs="Calibri"/>
          <w:lang w:val="fr-FR"/>
        </w:rPr>
        <w:t xml:space="preserve"> le nombre de </w:t>
      </w:r>
      <w:r w:rsidR="009F42E7">
        <w:rPr>
          <w:rFonts w:ascii="Calibri" w:hAnsi="Calibri" w:cs="Calibri"/>
          <w:lang w:val="fr-FR"/>
        </w:rPr>
        <w:t>Correspondants</w:t>
      </w:r>
      <w:r w:rsidRPr="008E329F">
        <w:rPr>
          <w:rFonts w:ascii="Calibri" w:hAnsi="Calibri" w:cs="Calibri"/>
          <w:lang w:val="fr-FR"/>
        </w:rPr>
        <w:t xml:space="preserve"> nationaux pour la jeunesse par région, conformément à la représentation régionale </w:t>
      </w:r>
      <w:r w:rsidR="009F42E7">
        <w:rPr>
          <w:rFonts w:ascii="Calibri" w:hAnsi="Calibri" w:cs="Calibri"/>
          <w:lang w:val="fr-FR"/>
        </w:rPr>
        <w:t xml:space="preserve">auprès </w:t>
      </w:r>
      <w:r w:rsidRPr="008E329F">
        <w:rPr>
          <w:rFonts w:ascii="Calibri" w:hAnsi="Calibri" w:cs="Calibri"/>
          <w:lang w:val="fr-FR"/>
        </w:rPr>
        <w:t xml:space="preserve">du Comité permanent (les régions pouvant se </w:t>
      </w:r>
      <w:r w:rsidR="009F42E7">
        <w:rPr>
          <w:rFonts w:ascii="Calibri" w:hAnsi="Calibri" w:cs="Calibri"/>
          <w:lang w:val="fr-FR"/>
        </w:rPr>
        <w:t>désigner</w:t>
      </w:r>
      <w:r w:rsidRPr="008E329F">
        <w:rPr>
          <w:rFonts w:ascii="Calibri" w:hAnsi="Calibri" w:cs="Calibri"/>
          <w:lang w:val="fr-FR"/>
        </w:rPr>
        <w:t xml:space="preserve"> entre elles et </w:t>
      </w:r>
      <w:r w:rsidR="00F51FB9">
        <w:rPr>
          <w:rFonts w:ascii="Calibri" w:hAnsi="Calibri" w:cs="Calibri"/>
          <w:lang w:val="fr-FR"/>
        </w:rPr>
        <w:t>décider de siéger à tour de rôle</w:t>
      </w:r>
      <w:r w:rsidR="000E3121">
        <w:rPr>
          <w:rFonts w:ascii="Calibri" w:hAnsi="Calibri" w:cs="Calibri"/>
          <w:lang w:val="fr-FR"/>
        </w:rPr>
        <w:t>) </w:t>
      </w:r>
      <w:r w:rsidRPr="008E329F">
        <w:rPr>
          <w:rFonts w:ascii="Calibri" w:hAnsi="Calibri" w:cs="Calibri"/>
          <w:lang w:val="fr-FR"/>
        </w:rPr>
        <w:t>;</w:t>
      </w:r>
    </w:p>
    <w:p w14:paraId="7609AD28" w14:textId="4D6271D7" w:rsidR="00255D77" w:rsidRDefault="002E2810" w:rsidP="00971A77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</w:t>
      </w:r>
      <w:r w:rsidR="00D3536D">
        <w:rPr>
          <w:rFonts w:ascii="Calibri" w:hAnsi="Calibri" w:cs="Calibri"/>
          <w:lang w:val="fr-FR"/>
        </w:rPr>
        <w:t>’</w:t>
      </w:r>
      <w:r w:rsidRPr="002E2810">
        <w:rPr>
          <w:rFonts w:ascii="Calibri" w:hAnsi="Calibri" w:cs="Calibri"/>
          <w:lang w:val="fr-FR"/>
        </w:rPr>
        <w:t xml:space="preserve">organisation </w:t>
      </w:r>
      <w:r w:rsidR="00255D77" w:rsidRPr="002E2810">
        <w:rPr>
          <w:rFonts w:ascii="Calibri" w:hAnsi="Calibri" w:cs="Calibri"/>
          <w:lang w:val="fr-FR"/>
        </w:rPr>
        <w:t>Youth Engaged in Wetlands (YEW)</w:t>
      </w:r>
      <w:r w:rsidR="00A336EC" w:rsidRPr="002E2810">
        <w:rPr>
          <w:rFonts w:ascii="Calibri" w:hAnsi="Calibri" w:cs="Calibri"/>
          <w:lang w:val="fr-FR"/>
        </w:rPr>
        <w:t xml:space="preserve"> </w:t>
      </w:r>
      <w:r w:rsidR="00E078AF">
        <w:rPr>
          <w:rFonts w:ascii="Calibri" w:hAnsi="Calibri" w:cs="Calibri"/>
          <w:lang w:val="fr-FR"/>
        </w:rPr>
        <w:t>sera</w:t>
      </w:r>
      <w:r w:rsidRPr="002E2810">
        <w:rPr>
          <w:rFonts w:ascii="Calibri" w:hAnsi="Calibri" w:cs="Calibri"/>
          <w:lang w:val="fr-FR"/>
        </w:rPr>
        <w:t xml:space="preserve"> membre du </w:t>
      </w:r>
      <w:r>
        <w:rPr>
          <w:rFonts w:ascii="Calibri" w:hAnsi="Calibri" w:cs="Calibri"/>
          <w:lang w:val="fr-FR"/>
        </w:rPr>
        <w:t>G</w:t>
      </w:r>
      <w:r w:rsidRPr="002E2810">
        <w:rPr>
          <w:rFonts w:ascii="Calibri" w:hAnsi="Calibri" w:cs="Calibri"/>
          <w:lang w:val="fr-FR"/>
        </w:rPr>
        <w:t xml:space="preserve">roupe de travail, </w:t>
      </w:r>
      <w:r>
        <w:rPr>
          <w:rFonts w:ascii="Calibri" w:hAnsi="Calibri" w:cs="Calibri"/>
          <w:lang w:val="fr-FR"/>
        </w:rPr>
        <w:t>sauf vote contraire d</w:t>
      </w:r>
      <w:r w:rsidR="00D3536D">
        <w:rPr>
          <w:rFonts w:ascii="Calibri" w:hAnsi="Calibri" w:cs="Calibri"/>
          <w:lang w:val="fr-FR"/>
        </w:rPr>
        <w:t>’</w:t>
      </w:r>
      <w:r>
        <w:rPr>
          <w:rFonts w:ascii="Calibri" w:hAnsi="Calibri" w:cs="Calibri"/>
          <w:lang w:val="fr-FR"/>
        </w:rPr>
        <w:t>au</w:t>
      </w:r>
      <w:r w:rsidRPr="002E2810">
        <w:rPr>
          <w:rFonts w:ascii="Calibri" w:hAnsi="Calibri" w:cs="Calibri"/>
          <w:lang w:val="fr-FR"/>
        </w:rPr>
        <w:t xml:space="preserve"> moins </w:t>
      </w:r>
      <w:r>
        <w:rPr>
          <w:rFonts w:ascii="Calibri" w:hAnsi="Calibri" w:cs="Calibri"/>
          <w:lang w:val="fr-FR"/>
        </w:rPr>
        <w:t>u</w:t>
      </w:r>
      <w:r w:rsidRPr="002E2810">
        <w:rPr>
          <w:rFonts w:ascii="Calibri" w:hAnsi="Calibri" w:cs="Calibri"/>
          <w:lang w:val="fr-FR"/>
        </w:rPr>
        <w:t>n tiers des membres</w:t>
      </w:r>
      <w:r w:rsidR="00E078AF">
        <w:rPr>
          <w:rFonts w:ascii="Calibri" w:hAnsi="Calibri" w:cs="Calibri"/>
          <w:lang w:val="fr-FR"/>
        </w:rPr>
        <w:t xml:space="preserve"> du Groupe de travail</w:t>
      </w:r>
      <w:r>
        <w:rPr>
          <w:rFonts w:ascii="Calibri" w:hAnsi="Calibri" w:cs="Calibri"/>
          <w:lang w:val="fr-FR"/>
        </w:rPr>
        <w:t> ;</w:t>
      </w:r>
    </w:p>
    <w:p w14:paraId="4D16770A" w14:textId="67A6146A" w:rsidR="002E2810" w:rsidRDefault="00E078AF" w:rsidP="00971A77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alibri" w:hAnsi="Calibri" w:cs="Calibri"/>
          <w:lang w:val="fr-FR"/>
        </w:rPr>
      </w:pPr>
      <w:r w:rsidRPr="00E078AF">
        <w:rPr>
          <w:rFonts w:ascii="Calibri" w:hAnsi="Calibri" w:cs="Calibri"/>
          <w:lang w:val="fr-FR"/>
        </w:rPr>
        <w:t xml:space="preserve">Les jeunes observateurs peuvent se </w:t>
      </w:r>
      <w:r>
        <w:rPr>
          <w:rFonts w:ascii="Calibri" w:hAnsi="Calibri" w:cs="Calibri"/>
          <w:lang w:val="fr-FR"/>
        </w:rPr>
        <w:t>désigner</w:t>
      </w:r>
      <w:r w:rsidRPr="00E078AF">
        <w:rPr>
          <w:rFonts w:ascii="Calibri" w:hAnsi="Calibri" w:cs="Calibri"/>
          <w:lang w:val="fr-FR"/>
        </w:rPr>
        <w:t xml:space="preserve"> eux-mêmes et le </w:t>
      </w:r>
      <w:r>
        <w:rPr>
          <w:rFonts w:ascii="Calibri" w:hAnsi="Calibri" w:cs="Calibri"/>
          <w:lang w:val="fr-FR"/>
        </w:rPr>
        <w:t>G</w:t>
      </w:r>
      <w:r w:rsidRPr="00E078AF">
        <w:rPr>
          <w:rFonts w:ascii="Calibri" w:hAnsi="Calibri" w:cs="Calibri"/>
          <w:lang w:val="fr-FR"/>
        </w:rPr>
        <w:t>roupe de travail approuvera leur admission, sauf vote contraire d</w:t>
      </w:r>
      <w:r w:rsidR="00D3536D">
        <w:rPr>
          <w:rFonts w:ascii="Calibri" w:hAnsi="Calibri" w:cs="Calibri"/>
          <w:lang w:val="fr-FR"/>
        </w:rPr>
        <w:t>’</w:t>
      </w:r>
      <w:r w:rsidRPr="00E078AF">
        <w:rPr>
          <w:rFonts w:ascii="Calibri" w:hAnsi="Calibri" w:cs="Calibri"/>
          <w:lang w:val="fr-FR"/>
        </w:rPr>
        <w:t>au moins un tiers des membres du Groupe de travail ;</w:t>
      </w:r>
    </w:p>
    <w:p w14:paraId="22E0C293" w14:textId="6FABB405" w:rsidR="00E078AF" w:rsidRDefault="00E078AF" w:rsidP="00971A77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alibri" w:hAnsi="Calibri" w:cs="Calibri"/>
          <w:lang w:val="fr-FR"/>
        </w:rPr>
      </w:pPr>
      <w:r w:rsidRPr="00E078AF">
        <w:rPr>
          <w:rFonts w:ascii="Calibri" w:hAnsi="Calibri" w:cs="Calibri"/>
          <w:lang w:val="fr-FR"/>
        </w:rPr>
        <w:t>D</w:t>
      </w:r>
      <w:r w:rsidR="00D3536D">
        <w:rPr>
          <w:rFonts w:ascii="Calibri" w:hAnsi="Calibri" w:cs="Calibri"/>
          <w:lang w:val="fr-FR"/>
        </w:rPr>
        <w:t>’</w:t>
      </w:r>
      <w:r w:rsidRPr="00E078AF">
        <w:rPr>
          <w:rFonts w:ascii="Calibri" w:hAnsi="Calibri" w:cs="Calibri"/>
          <w:lang w:val="fr-FR"/>
        </w:rPr>
        <w:t xml:space="preserve">autres organisations dirigées par des jeunes et </w:t>
      </w:r>
      <w:r>
        <w:rPr>
          <w:rFonts w:ascii="Calibri" w:hAnsi="Calibri" w:cs="Calibri"/>
          <w:lang w:val="fr-FR"/>
        </w:rPr>
        <w:t>se consacrant aux</w:t>
      </w:r>
      <w:r w:rsidRPr="00E078AF">
        <w:rPr>
          <w:rFonts w:ascii="Calibri" w:hAnsi="Calibri" w:cs="Calibri"/>
          <w:lang w:val="fr-FR"/>
        </w:rPr>
        <w:t xml:space="preserve"> zones humides </w:t>
      </w:r>
      <w:r>
        <w:rPr>
          <w:rFonts w:ascii="Calibri" w:hAnsi="Calibri" w:cs="Calibri"/>
          <w:lang w:val="fr-FR"/>
        </w:rPr>
        <w:t>pourront</w:t>
      </w:r>
      <w:r w:rsidRPr="00E078AF">
        <w:rPr>
          <w:rFonts w:ascii="Calibri" w:hAnsi="Calibri" w:cs="Calibri"/>
          <w:lang w:val="fr-FR"/>
        </w:rPr>
        <w:t xml:space="preserve"> nommer un représentant en tant qu</w:t>
      </w:r>
      <w:r w:rsidR="00D3536D">
        <w:rPr>
          <w:rFonts w:ascii="Calibri" w:hAnsi="Calibri" w:cs="Calibri"/>
          <w:lang w:val="fr-FR"/>
        </w:rPr>
        <w:t>’</w:t>
      </w:r>
      <w:r w:rsidRPr="00E078AF">
        <w:rPr>
          <w:rFonts w:ascii="Calibri" w:hAnsi="Calibri" w:cs="Calibri"/>
          <w:lang w:val="fr-FR"/>
        </w:rPr>
        <w:t xml:space="preserve">observateur </w:t>
      </w:r>
      <w:r>
        <w:rPr>
          <w:rFonts w:ascii="Calibri" w:hAnsi="Calibri" w:cs="Calibri"/>
          <w:lang w:val="fr-FR"/>
        </w:rPr>
        <w:t xml:space="preserve">auprès </w:t>
      </w:r>
      <w:r w:rsidRPr="00E078AF">
        <w:rPr>
          <w:rFonts w:ascii="Calibri" w:hAnsi="Calibri" w:cs="Calibri"/>
          <w:lang w:val="fr-FR"/>
        </w:rPr>
        <w:t xml:space="preserve">du </w:t>
      </w:r>
      <w:r>
        <w:rPr>
          <w:rFonts w:ascii="Calibri" w:hAnsi="Calibri" w:cs="Calibri"/>
          <w:lang w:val="fr-FR"/>
        </w:rPr>
        <w:t>G</w:t>
      </w:r>
      <w:r w:rsidRPr="00E078AF">
        <w:rPr>
          <w:rFonts w:ascii="Calibri" w:hAnsi="Calibri" w:cs="Calibri"/>
          <w:lang w:val="fr-FR"/>
        </w:rPr>
        <w:t xml:space="preserve">roupe de travail </w:t>
      </w:r>
      <w:r>
        <w:rPr>
          <w:rFonts w:ascii="Calibri" w:hAnsi="Calibri" w:cs="Calibri"/>
          <w:lang w:val="fr-FR"/>
        </w:rPr>
        <w:t>sur la j</w:t>
      </w:r>
      <w:r w:rsidRPr="00E078AF">
        <w:rPr>
          <w:rFonts w:ascii="Calibri" w:hAnsi="Calibri" w:cs="Calibri"/>
          <w:lang w:val="fr-FR"/>
        </w:rPr>
        <w:t>eunesse, sauf vote contraire d</w:t>
      </w:r>
      <w:r w:rsidR="00D3536D">
        <w:rPr>
          <w:rFonts w:ascii="Calibri" w:hAnsi="Calibri" w:cs="Calibri"/>
          <w:lang w:val="fr-FR"/>
        </w:rPr>
        <w:t>’</w:t>
      </w:r>
      <w:r w:rsidRPr="00E078AF">
        <w:rPr>
          <w:rFonts w:ascii="Calibri" w:hAnsi="Calibri" w:cs="Calibri"/>
          <w:lang w:val="fr-FR"/>
        </w:rPr>
        <w:t>au moins un tiers des membres du Groupe de travail ;</w:t>
      </w:r>
    </w:p>
    <w:p w14:paraId="23953F25" w14:textId="2F8202F5" w:rsidR="00E078AF" w:rsidRDefault="00E078AF" w:rsidP="00971A77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D</w:t>
      </w:r>
      <w:r w:rsidR="00D3536D">
        <w:rPr>
          <w:rFonts w:ascii="Calibri" w:hAnsi="Calibri" w:cs="Calibri"/>
          <w:lang w:val="fr-FR"/>
        </w:rPr>
        <w:t>’</w:t>
      </w:r>
      <w:r w:rsidRPr="00E078AF">
        <w:rPr>
          <w:rFonts w:ascii="Calibri" w:hAnsi="Calibri" w:cs="Calibri"/>
          <w:lang w:val="fr-FR"/>
        </w:rPr>
        <w:t xml:space="preserve">autres jeunes </w:t>
      </w:r>
      <w:r>
        <w:rPr>
          <w:rFonts w:ascii="Calibri" w:hAnsi="Calibri" w:cs="Calibri"/>
          <w:lang w:val="fr-FR"/>
        </w:rPr>
        <w:t>intéressés par les activités</w:t>
      </w:r>
      <w:r w:rsidRPr="00E078AF">
        <w:rPr>
          <w:rFonts w:ascii="Calibri" w:hAnsi="Calibri" w:cs="Calibri"/>
          <w:lang w:val="fr-FR"/>
        </w:rPr>
        <w:t xml:space="preserve"> du </w:t>
      </w:r>
      <w:r>
        <w:rPr>
          <w:rFonts w:ascii="Calibri" w:hAnsi="Calibri" w:cs="Calibri"/>
          <w:lang w:val="fr-FR"/>
        </w:rPr>
        <w:t>G</w:t>
      </w:r>
      <w:r w:rsidRPr="00E078AF">
        <w:rPr>
          <w:rFonts w:ascii="Calibri" w:hAnsi="Calibri" w:cs="Calibri"/>
          <w:lang w:val="fr-FR"/>
        </w:rPr>
        <w:t xml:space="preserve">roupe de travail </w:t>
      </w:r>
      <w:r>
        <w:rPr>
          <w:rFonts w:ascii="Calibri" w:hAnsi="Calibri" w:cs="Calibri"/>
          <w:lang w:val="fr-FR"/>
        </w:rPr>
        <w:t>sur la</w:t>
      </w:r>
      <w:r w:rsidRPr="00E078AF">
        <w:rPr>
          <w:rFonts w:ascii="Calibri" w:hAnsi="Calibri" w:cs="Calibri"/>
          <w:lang w:val="fr-FR"/>
        </w:rPr>
        <w:t xml:space="preserve"> jeunes</w:t>
      </w:r>
      <w:r>
        <w:rPr>
          <w:rFonts w:ascii="Calibri" w:hAnsi="Calibri" w:cs="Calibri"/>
          <w:lang w:val="fr-FR"/>
        </w:rPr>
        <w:t>se</w:t>
      </w:r>
      <w:r w:rsidRPr="00E078AF">
        <w:rPr>
          <w:rFonts w:ascii="Calibri" w:hAnsi="Calibri" w:cs="Calibri"/>
          <w:lang w:val="fr-FR"/>
        </w:rPr>
        <w:t xml:space="preserve"> seront invités à rejoindre le réseau jeunes</w:t>
      </w:r>
      <w:r w:rsidR="006B29A9">
        <w:rPr>
          <w:rFonts w:ascii="Calibri" w:hAnsi="Calibri" w:cs="Calibri"/>
          <w:lang w:val="fr-FR"/>
        </w:rPr>
        <w:t>se au sens large</w:t>
      </w:r>
      <w:r w:rsidRPr="00E078AF">
        <w:rPr>
          <w:rFonts w:ascii="Calibri" w:hAnsi="Calibri" w:cs="Calibri"/>
          <w:lang w:val="fr-FR"/>
        </w:rPr>
        <w:t xml:space="preserve">. Ils auront la possibilité de participer aux réunions, aux ateliers et, </w:t>
      </w:r>
      <w:r w:rsidR="006B29A9">
        <w:rPr>
          <w:rFonts w:ascii="Calibri" w:hAnsi="Calibri" w:cs="Calibri"/>
          <w:lang w:val="fr-FR"/>
        </w:rPr>
        <w:t>à l</w:t>
      </w:r>
      <w:r w:rsidR="00D3536D">
        <w:rPr>
          <w:rFonts w:ascii="Calibri" w:hAnsi="Calibri" w:cs="Calibri"/>
          <w:lang w:val="fr-FR"/>
        </w:rPr>
        <w:t>’</w:t>
      </w:r>
      <w:r w:rsidRPr="00E078AF">
        <w:rPr>
          <w:rFonts w:ascii="Calibri" w:hAnsi="Calibri" w:cs="Calibri"/>
          <w:lang w:val="fr-FR"/>
        </w:rPr>
        <w:t>occasion, à la consultation de documents</w:t>
      </w:r>
      <w:r w:rsidR="006B29A9">
        <w:rPr>
          <w:rFonts w:ascii="Calibri" w:hAnsi="Calibri" w:cs="Calibri"/>
          <w:lang w:val="fr-FR"/>
        </w:rPr>
        <w:t> ; ils pourront également participer</w:t>
      </w:r>
      <w:r w:rsidRPr="00E078AF">
        <w:rPr>
          <w:rFonts w:ascii="Calibri" w:hAnsi="Calibri" w:cs="Calibri"/>
          <w:lang w:val="fr-FR"/>
        </w:rPr>
        <w:t xml:space="preserve"> activement </w:t>
      </w:r>
      <w:r w:rsidR="006B29A9">
        <w:rPr>
          <w:rFonts w:ascii="Calibri" w:hAnsi="Calibri" w:cs="Calibri"/>
          <w:lang w:val="fr-FR"/>
        </w:rPr>
        <w:t>à</w:t>
      </w:r>
      <w:r w:rsidRPr="00E078AF">
        <w:rPr>
          <w:rFonts w:ascii="Calibri" w:hAnsi="Calibri" w:cs="Calibri"/>
          <w:lang w:val="fr-FR"/>
        </w:rPr>
        <w:t xml:space="preserve"> la plateforme communautaire en ligne</w:t>
      </w:r>
      <w:r w:rsidR="000E3121">
        <w:rPr>
          <w:rFonts w:ascii="Calibri" w:hAnsi="Calibri" w:cs="Calibri"/>
          <w:lang w:val="fr-FR"/>
        </w:rPr>
        <w:t> </w:t>
      </w:r>
      <w:r w:rsidRPr="00E078AF">
        <w:rPr>
          <w:rFonts w:ascii="Calibri" w:hAnsi="Calibri" w:cs="Calibri"/>
          <w:lang w:val="fr-FR"/>
        </w:rPr>
        <w:t>;</w:t>
      </w:r>
    </w:p>
    <w:p w14:paraId="116B3E00" w14:textId="28839B1B" w:rsidR="0061035C" w:rsidRPr="00B536B5" w:rsidRDefault="006B29A9" w:rsidP="00971A77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Les Correspondants pour la </w:t>
      </w:r>
      <w:r w:rsidR="00E078AF" w:rsidRPr="00E078AF">
        <w:rPr>
          <w:rFonts w:ascii="Calibri" w:hAnsi="Calibri" w:cs="Calibri"/>
          <w:lang w:val="fr-FR"/>
        </w:rPr>
        <w:t xml:space="preserve">jeunesse </w:t>
      </w:r>
      <w:r>
        <w:rPr>
          <w:rFonts w:ascii="Calibri" w:hAnsi="Calibri" w:cs="Calibri"/>
          <w:lang w:val="fr-FR"/>
        </w:rPr>
        <w:t>seront chargés</w:t>
      </w:r>
      <w:r w:rsidR="00E078AF" w:rsidRPr="00E078AF">
        <w:rPr>
          <w:rFonts w:ascii="Calibri" w:hAnsi="Calibri" w:cs="Calibri"/>
          <w:lang w:val="fr-FR"/>
        </w:rPr>
        <w:t xml:space="preserve"> de représenter leur région et de </w:t>
      </w:r>
      <w:r>
        <w:rPr>
          <w:rFonts w:ascii="Calibri" w:hAnsi="Calibri" w:cs="Calibri"/>
          <w:lang w:val="fr-FR"/>
        </w:rPr>
        <w:t>promouvoir</w:t>
      </w:r>
      <w:r w:rsidR="00E078AF" w:rsidRPr="00E078AF">
        <w:rPr>
          <w:rFonts w:ascii="Calibri" w:hAnsi="Calibri" w:cs="Calibri"/>
          <w:lang w:val="fr-FR"/>
        </w:rPr>
        <w:t xml:space="preserve"> la communication au sein de leurs réseaux locaux, en veillant </w:t>
      </w:r>
      <w:r w:rsidR="003D0829">
        <w:rPr>
          <w:rFonts w:ascii="Calibri" w:hAnsi="Calibri" w:cs="Calibri"/>
          <w:lang w:val="fr-FR"/>
        </w:rPr>
        <w:t xml:space="preserve">à faire entendre </w:t>
      </w:r>
      <w:r w:rsidR="000E3121">
        <w:rPr>
          <w:rFonts w:ascii="Calibri" w:hAnsi="Calibri" w:cs="Calibri"/>
          <w:lang w:val="fr-FR"/>
        </w:rPr>
        <w:t xml:space="preserve">une diversité de </w:t>
      </w:r>
      <w:r w:rsidR="00E078AF" w:rsidRPr="00E078AF">
        <w:rPr>
          <w:rFonts w:ascii="Calibri" w:hAnsi="Calibri" w:cs="Calibri"/>
          <w:lang w:val="fr-FR"/>
        </w:rPr>
        <w:t>voix</w:t>
      </w:r>
      <w:r w:rsidR="003D0829">
        <w:rPr>
          <w:rFonts w:ascii="Calibri" w:hAnsi="Calibri" w:cs="Calibri"/>
          <w:lang w:val="fr-FR"/>
        </w:rPr>
        <w:t>. D</w:t>
      </w:r>
      <w:r w:rsidR="00D3536D">
        <w:rPr>
          <w:rFonts w:ascii="Calibri" w:hAnsi="Calibri" w:cs="Calibri"/>
          <w:lang w:val="fr-FR"/>
        </w:rPr>
        <w:t>’</w:t>
      </w:r>
      <w:r w:rsidR="003D0829">
        <w:rPr>
          <w:rFonts w:ascii="Calibri" w:hAnsi="Calibri" w:cs="Calibri"/>
          <w:lang w:val="fr-FR"/>
        </w:rPr>
        <w:t xml:space="preserve">autres </w:t>
      </w:r>
      <w:r w:rsidR="00E078AF" w:rsidRPr="003D0829">
        <w:rPr>
          <w:rFonts w:ascii="Calibri" w:hAnsi="Calibri" w:cs="Calibri"/>
          <w:lang w:val="fr-FR"/>
        </w:rPr>
        <w:t>jeunes p</w:t>
      </w:r>
      <w:r w:rsidR="003D0829">
        <w:rPr>
          <w:rFonts w:ascii="Calibri" w:hAnsi="Calibri" w:cs="Calibri"/>
          <w:lang w:val="fr-FR"/>
        </w:rPr>
        <w:t>ourront aussi</w:t>
      </w:r>
      <w:r w:rsidR="00E078AF" w:rsidRPr="003D0829">
        <w:rPr>
          <w:rFonts w:ascii="Calibri" w:hAnsi="Calibri" w:cs="Calibri"/>
          <w:lang w:val="fr-FR"/>
        </w:rPr>
        <w:t xml:space="preserve"> participer activement au </w:t>
      </w:r>
      <w:r w:rsidR="003D0829">
        <w:rPr>
          <w:rFonts w:ascii="Calibri" w:hAnsi="Calibri" w:cs="Calibri"/>
          <w:lang w:val="fr-FR"/>
        </w:rPr>
        <w:t>G</w:t>
      </w:r>
      <w:r w:rsidR="00E078AF" w:rsidRPr="003D0829">
        <w:rPr>
          <w:rFonts w:ascii="Calibri" w:hAnsi="Calibri" w:cs="Calibri"/>
          <w:lang w:val="fr-FR"/>
        </w:rPr>
        <w:t xml:space="preserve">roupe de travail </w:t>
      </w:r>
      <w:r w:rsidR="003D0829">
        <w:rPr>
          <w:rFonts w:ascii="Calibri" w:hAnsi="Calibri" w:cs="Calibri"/>
          <w:lang w:val="fr-FR"/>
        </w:rPr>
        <w:t xml:space="preserve">sur la </w:t>
      </w:r>
      <w:r w:rsidR="00E078AF" w:rsidRPr="003D0829">
        <w:rPr>
          <w:rFonts w:ascii="Calibri" w:hAnsi="Calibri" w:cs="Calibri"/>
          <w:lang w:val="fr-FR"/>
        </w:rPr>
        <w:t>jeunes</w:t>
      </w:r>
      <w:r w:rsidR="003D0829">
        <w:rPr>
          <w:rFonts w:ascii="Calibri" w:hAnsi="Calibri" w:cs="Calibri"/>
          <w:lang w:val="fr-FR"/>
        </w:rPr>
        <w:t>se</w:t>
      </w:r>
      <w:r w:rsidR="00E078AF" w:rsidRPr="003D0829">
        <w:rPr>
          <w:rFonts w:ascii="Calibri" w:hAnsi="Calibri" w:cs="Calibri"/>
          <w:lang w:val="fr-FR"/>
        </w:rPr>
        <w:t xml:space="preserve">. </w:t>
      </w:r>
      <w:r w:rsidR="003D0829">
        <w:rPr>
          <w:rFonts w:ascii="Calibri" w:hAnsi="Calibri" w:cs="Calibri"/>
          <w:lang w:val="fr-FR"/>
        </w:rPr>
        <w:t>Il sera possible de participer à t</w:t>
      </w:r>
      <w:r w:rsidR="00E078AF" w:rsidRPr="003D0829">
        <w:rPr>
          <w:rFonts w:ascii="Calibri" w:hAnsi="Calibri" w:cs="Calibri"/>
          <w:lang w:val="fr-FR"/>
        </w:rPr>
        <w:t xml:space="preserve">ous les niveaux </w:t>
      </w:r>
      <w:r w:rsidR="003D0829">
        <w:rPr>
          <w:rFonts w:ascii="Calibri" w:hAnsi="Calibri" w:cs="Calibri"/>
          <w:lang w:val="fr-FR"/>
        </w:rPr>
        <w:t>au</w:t>
      </w:r>
      <w:r w:rsidR="00E078AF" w:rsidRPr="003D0829">
        <w:rPr>
          <w:rFonts w:ascii="Calibri" w:hAnsi="Calibri" w:cs="Calibri"/>
          <w:lang w:val="fr-FR"/>
        </w:rPr>
        <w:t xml:space="preserve"> réseau jeunes</w:t>
      </w:r>
      <w:r w:rsidR="003D0829">
        <w:rPr>
          <w:rFonts w:ascii="Calibri" w:hAnsi="Calibri" w:cs="Calibri"/>
          <w:lang w:val="fr-FR"/>
        </w:rPr>
        <w:t>se</w:t>
      </w:r>
      <w:r w:rsidR="00E078AF" w:rsidRPr="003D0829">
        <w:rPr>
          <w:rFonts w:ascii="Calibri" w:hAnsi="Calibri" w:cs="Calibri"/>
          <w:lang w:val="fr-FR"/>
        </w:rPr>
        <w:t xml:space="preserve"> </w:t>
      </w:r>
      <w:r w:rsidR="003D0829">
        <w:rPr>
          <w:rFonts w:ascii="Calibri" w:hAnsi="Calibri" w:cs="Calibri"/>
          <w:lang w:val="fr-FR"/>
        </w:rPr>
        <w:t>é</w:t>
      </w:r>
      <w:r w:rsidR="00E078AF" w:rsidRPr="003D0829">
        <w:rPr>
          <w:rFonts w:ascii="Calibri" w:hAnsi="Calibri" w:cs="Calibri"/>
          <w:lang w:val="fr-FR"/>
        </w:rPr>
        <w:t>larg</w:t>
      </w:r>
      <w:r w:rsidR="003D0829">
        <w:rPr>
          <w:rFonts w:ascii="Calibri" w:hAnsi="Calibri" w:cs="Calibri"/>
          <w:lang w:val="fr-FR"/>
        </w:rPr>
        <w:t>i</w:t>
      </w:r>
      <w:r w:rsidR="00E078AF" w:rsidRPr="003D0829">
        <w:rPr>
          <w:rFonts w:ascii="Calibri" w:hAnsi="Calibri" w:cs="Calibri"/>
          <w:lang w:val="fr-FR"/>
        </w:rPr>
        <w:t xml:space="preserve"> et </w:t>
      </w:r>
      <w:r w:rsidR="003D0829">
        <w:rPr>
          <w:rFonts w:ascii="Calibri" w:hAnsi="Calibri" w:cs="Calibri"/>
          <w:lang w:val="fr-FR"/>
        </w:rPr>
        <w:t xml:space="preserve">de </w:t>
      </w:r>
      <w:r w:rsidR="00E078AF" w:rsidRPr="003D0829">
        <w:rPr>
          <w:rFonts w:ascii="Calibri" w:hAnsi="Calibri" w:cs="Calibri"/>
          <w:lang w:val="fr-FR"/>
        </w:rPr>
        <w:t xml:space="preserve">collaborer </w:t>
      </w:r>
      <w:r w:rsidR="003D0829">
        <w:rPr>
          <w:rFonts w:ascii="Calibri" w:hAnsi="Calibri" w:cs="Calibri"/>
          <w:lang w:val="fr-FR"/>
        </w:rPr>
        <w:t xml:space="preserve">de </w:t>
      </w:r>
      <w:r w:rsidR="00E078AF" w:rsidRPr="003D0829">
        <w:rPr>
          <w:rFonts w:ascii="Calibri" w:hAnsi="Calibri" w:cs="Calibri"/>
          <w:lang w:val="fr-FR"/>
        </w:rPr>
        <w:t xml:space="preserve">manière plus </w:t>
      </w:r>
      <w:r w:rsidR="003D0829">
        <w:rPr>
          <w:rFonts w:ascii="Calibri" w:hAnsi="Calibri" w:cs="Calibri"/>
          <w:lang w:val="fr-FR"/>
        </w:rPr>
        <w:t>large</w:t>
      </w:r>
      <w:r w:rsidR="000E3121">
        <w:rPr>
          <w:rFonts w:ascii="Calibri" w:hAnsi="Calibri" w:cs="Calibri"/>
          <w:lang w:val="fr-FR"/>
        </w:rPr>
        <w:t xml:space="preserve"> </w:t>
      </w:r>
      <w:r w:rsidR="003D0829">
        <w:rPr>
          <w:rFonts w:ascii="Calibri" w:hAnsi="Calibri" w:cs="Calibri"/>
          <w:lang w:val="fr-FR"/>
        </w:rPr>
        <w:t>avec ce dernier.</w:t>
      </w:r>
    </w:p>
    <w:p w14:paraId="19D6F9E6" w14:textId="5BE2325C" w:rsidR="00255D77" w:rsidRDefault="00255D77" w:rsidP="0084708D">
      <w:pPr>
        <w:spacing w:after="0" w:line="240" w:lineRule="auto"/>
        <w:ind w:left="425"/>
        <w:rPr>
          <w:rFonts w:ascii="Calibri" w:hAnsi="Calibri" w:cs="Calibri"/>
          <w:lang w:val="fr-FR"/>
        </w:rPr>
      </w:pPr>
    </w:p>
    <w:p w14:paraId="4FA3D9C7" w14:textId="1A9AB514" w:rsidR="003D0829" w:rsidRDefault="00255D77" w:rsidP="002C2F94">
      <w:pPr>
        <w:spacing w:after="0" w:line="240" w:lineRule="auto"/>
        <w:rPr>
          <w:rFonts w:ascii="Calibri" w:hAnsi="Calibri" w:cs="Calibri"/>
          <w:i/>
          <w:iCs/>
          <w:lang w:val="fr-FR"/>
        </w:rPr>
      </w:pPr>
      <w:r w:rsidRPr="00B536B5">
        <w:rPr>
          <w:rFonts w:ascii="Calibri" w:hAnsi="Calibri" w:cs="Calibri"/>
          <w:i/>
          <w:iCs/>
          <w:lang w:val="fr-FR"/>
        </w:rPr>
        <w:t xml:space="preserve">Structure </w:t>
      </w:r>
      <w:r w:rsidR="003D0829">
        <w:rPr>
          <w:rFonts w:ascii="Calibri" w:hAnsi="Calibri" w:cs="Calibri"/>
          <w:i/>
          <w:iCs/>
          <w:lang w:val="fr-FR"/>
        </w:rPr>
        <w:t>et soutien du</w:t>
      </w:r>
      <w:r w:rsidRPr="00B536B5">
        <w:rPr>
          <w:rFonts w:ascii="Calibri" w:hAnsi="Calibri" w:cs="Calibri"/>
          <w:i/>
          <w:iCs/>
          <w:lang w:val="fr-FR"/>
        </w:rPr>
        <w:t xml:space="preserve"> </w:t>
      </w:r>
      <w:r w:rsidR="003D0829">
        <w:rPr>
          <w:rFonts w:ascii="Calibri" w:hAnsi="Calibri" w:cs="Calibri"/>
          <w:i/>
          <w:iCs/>
          <w:lang w:val="fr-FR"/>
        </w:rPr>
        <w:t>S</w:t>
      </w:r>
      <w:r w:rsidRPr="00B536B5">
        <w:rPr>
          <w:rFonts w:ascii="Calibri" w:hAnsi="Calibri" w:cs="Calibri"/>
          <w:i/>
          <w:iCs/>
          <w:lang w:val="fr-FR"/>
        </w:rPr>
        <w:t>ecr</w:t>
      </w:r>
      <w:r w:rsidR="003D0829">
        <w:rPr>
          <w:rFonts w:ascii="Calibri" w:hAnsi="Calibri" w:cs="Calibri"/>
          <w:i/>
          <w:iCs/>
          <w:lang w:val="fr-FR"/>
        </w:rPr>
        <w:t>é</w:t>
      </w:r>
      <w:r w:rsidRPr="00B536B5">
        <w:rPr>
          <w:rFonts w:ascii="Calibri" w:hAnsi="Calibri" w:cs="Calibri"/>
          <w:i/>
          <w:iCs/>
          <w:lang w:val="fr-FR"/>
        </w:rPr>
        <w:t>tariat</w:t>
      </w:r>
      <w:r w:rsidR="003D0829">
        <w:rPr>
          <w:rFonts w:ascii="Calibri" w:hAnsi="Calibri" w:cs="Calibri"/>
          <w:i/>
          <w:iCs/>
          <w:lang w:val="fr-FR"/>
        </w:rPr>
        <w:t> </w:t>
      </w:r>
      <w:r w:rsidRPr="00B536B5">
        <w:rPr>
          <w:rFonts w:ascii="Calibri" w:hAnsi="Calibri" w:cs="Calibri"/>
          <w:i/>
          <w:iCs/>
          <w:lang w:val="fr-FR"/>
        </w:rPr>
        <w:t>:</w:t>
      </w:r>
    </w:p>
    <w:p w14:paraId="2C113121" w14:textId="1765722A" w:rsidR="00363F49" w:rsidRDefault="00363F49" w:rsidP="00971A77">
      <w:pPr>
        <w:pStyle w:val="ListParagraph"/>
        <w:numPr>
          <w:ilvl w:val="0"/>
          <w:numId w:val="3"/>
        </w:numPr>
        <w:spacing w:after="0" w:line="240" w:lineRule="auto"/>
        <w:ind w:left="426" w:hanging="284"/>
        <w:rPr>
          <w:rFonts w:ascii="Calibri" w:hAnsi="Calibri" w:cs="Calibri"/>
          <w:lang w:val="fr-FR"/>
        </w:rPr>
      </w:pPr>
      <w:r w:rsidRPr="00363F49">
        <w:rPr>
          <w:rFonts w:ascii="Calibri" w:hAnsi="Calibri" w:cs="Calibri"/>
          <w:lang w:val="fr-FR"/>
        </w:rPr>
        <w:t xml:space="preserve">Le </w:t>
      </w:r>
      <w:r>
        <w:rPr>
          <w:rFonts w:ascii="Calibri" w:hAnsi="Calibri" w:cs="Calibri"/>
          <w:lang w:val="fr-FR"/>
        </w:rPr>
        <w:t>G</w:t>
      </w:r>
      <w:r w:rsidRPr="00363F49">
        <w:rPr>
          <w:rFonts w:ascii="Calibri" w:hAnsi="Calibri" w:cs="Calibri"/>
          <w:lang w:val="fr-FR"/>
        </w:rPr>
        <w:t>roupe de travail désignera parmi ses membres un président, un vice-président et tout</w:t>
      </w:r>
      <w:r>
        <w:rPr>
          <w:rFonts w:ascii="Calibri" w:hAnsi="Calibri" w:cs="Calibri"/>
          <w:lang w:val="fr-FR"/>
        </w:rPr>
        <w:t>e</w:t>
      </w:r>
      <w:r w:rsidRPr="00363F49">
        <w:rPr>
          <w:rFonts w:ascii="Calibri" w:hAnsi="Calibri" w:cs="Calibri"/>
          <w:lang w:val="fr-FR"/>
        </w:rPr>
        <w:t xml:space="preserve"> autre </w:t>
      </w:r>
      <w:r>
        <w:rPr>
          <w:rFonts w:ascii="Calibri" w:hAnsi="Calibri" w:cs="Calibri"/>
          <w:lang w:val="fr-FR"/>
        </w:rPr>
        <w:t>fonction</w:t>
      </w:r>
      <w:r w:rsidRPr="00363F49">
        <w:rPr>
          <w:rFonts w:ascii="Calibri" w:hAnsi="Calibri" w:cs="Calibri"/>
          <w:lang w:val="fr-FR"/>
        </w:rPr>
        <w:t xml:space="preserve"> qu</w:t>
      </w:r>
      <w:r w:rsidR="00D3536D">
        <w:rPr>
          <w:rFonts w:ascii="Calibri" w:hAnsi="Calibri" w:cs="Calibri"/>
          <w:lang w:val="fr-FR"/>
        </w:rPr>
        <w:t>’</w:t>
      </w:r>
      <w:r w:rsidRPr="00363F49">
        <w:rPr>
          <w:rFonts w:ascii="Calibri" w:hAnsi="Calibri" w:cs="Calibri"/>
          <w:lang w:val="fr-FR"/>
        </w:rPr>
        <w:t xml:space="preserve">il jugera </w:t>
      </w:r>
      <w:r>
        <w:rPr>
          <w:rFonts w:ascii="Calibri" w:hAnsi="Calibri" w:cs="Calibri"/>
          <w:lang w:val="fr-FR"/>
        </w:rPr>
        <w:t>utile</w:t>
      </w:r>
      <w:r w:rsidRPr="00363F49">
        <w:rPr>
          <w:rFonts w:ascii="Calibri" w:hAnsi="Calibri" w:cs="Calibri"/>
          <w:lang w:val="fr-FR"/>
        </w:rPr>
        <w:t>, le vice-président faisant office de rapporteur</w:t>
      </w:r>
      <w:r w:rsidR="000E3121">
        <w:rPr>
          <w:rFonts w:ascii="Calibri" w:hAnsi="Calibri" w:cs="Calibri"/>
          <w:lang w:val="fr-FR"/>
        </w:rPr>
        <w:t> </w:t>
      </w:r>
      <w:r w:rsidRPr="00363F49">
        <w:rPr>
          <w:rFonts w:ascii="Calibri" w:hAnsi="Calibri" w:cs="Calibri"/>
          <w:lang w:val="fr-FR"/>
        </w:rPr>
        <w:t>;</w:t>
      </w:r>
    </w:p>
    <w:p w14:paraId="557B48B0" w14:textId="18A45728" w:rsidR="00363F49" w:rsidRDefault="00363F49" w:rsidP="00971A77">
      <w:pPr>
        <w:pStyle w:val="ListParagraph"/>
        <w:numPr>
          <w:ilvl w:val="0"/>
          <w:numId w:val="3"/>
        </w:numPr>
        <w:spacing w:after="0" w:line="240" w:lineRule="auto"/>
        <w:ind w:left="426" w:hanging="284"/>
        <w:rPr>
          <w:rFonts w:ascii="Calibri" w:hAnsi="Calibri" w:cs="Calibri"/>
          <w:lang w:val="fr-FR"/>
        </w:rPr>
      </w:pPr>
      <w:r w:rsidRPr="00363F49">
        <w:rPr>
          <w:rFonts w:ascii="Calibri" w:hAnsi="Calibri" w:cs="Calibri"/>
          <w:lang w:val="fr-FR"/>
        </w:rPr>
        <w:t xml:space="preserve">Le </w:t>
      </w:r>
      <w:r>
        <w:rPr>
          <w:rFonts w:ascii="Calibri" w:hAnsi="Calibri" w:cs="Calibri"/>
          <w:lang w:val="fr-FR"/>
        </w:rPr>
        <w:t>G</w:t>
      </w:r>
      <w:r w:rsidRPr="00363F49">
        <w:rPr>
          <w:rFonts w:ascii="Calibri" w:hAnsi="Calibri" w:cs="Calibri"/>
          <w:lang w:val="fr-FR"/>
        </w:rPr>
        <w:t>roupe de travail</w:t>
      </w:r>
      <w:r>
        <w:rPr>
          <w:rFonts w:ascii="Calibri" w:hAnsi="Calibri" w:cs="Calibri"/>
          <w:lang w:val="fr-FR"/>
        </w:rPr>
        <w:t xml:space="preserve"> obéira au R</w:t>
      </w:r>
      <w:r w:rsidRPr="00363F49">
        <w:rPr>
          <w:rFonts w:ascii="Calibri" w:hAnsi="Calibri" w:cs="Calibri"/>
          <w:lang w:val="fr-FR"/>
        </w:rPr>
        <w:t>èglement intérieur de la Convention</w:t>
      </w:r>
      <w:r>
        <w:rPr>
          <w:rFonts w:ascii="Calibri" w:hAnsi="Calibri" w:cs="Calibri"/>
          <w:lang w:val="fr-FR"/>
        </w:rPr>
        <w:t>, à l</w:t>
      </w:r>
      <w:r w:rsidR="00D3536D">
        <w:rPr>
          <w:rFonts w:ascii="Calibri" w:hAnsi="Calibri" w:cs="Calibri"/>
          <w:lang w:val="fr-FR"/>
        </w:rPr>
        <w:t>’</w:t>
      </w:r>
      <w:r>
        <w:rPr>
          <w:rFonts w:ascii="Calibri" w:hAnsi="Calibri" w:cs="Calibri"/>
          <w:lang w:val="fr-FR"/>
        </w:rPr>
        <w:t xml:space="preserve">image des </w:t>
      </w:r>
      <w:r w:rsidRPr="00363F49">
        <w:rPr>
          <w:rFonts w:ascii="Calibri" w:hAnsi="Calibri" w:cs="Calibri"/>
          <w:lang w:val="fr-FR"/>
        </w:rPr>
        <w:t>autres</w:t>
      </w:r>
      <w:r>
        <w:rPr>
          <w:rFonts w:ascii="Calibri" w:hAnsi="Calibri" w:cs="Calibri"/>
          <w:lang w:val="fr-FR"/>
        </w:rPr>
        <w:t xml:space="preserve"> G</w:t>
      </w:r>
      <w:r w:rsidRPr="00363F49">
        <w:rPr>
          <w:rFonts w:ascii="Calibri" w:hAnsi="Calibri" w:cs="Calibri"/>
          <w:lang w:val="fr-FR"/>
        </w:rPr>
        <w:t>roupes de travail de la Conférence des Parties contractantes ou du Comité permanent</w:t>
      </w:r>
      <w:r w:rsidR="000E3121">
        <w:rPr>
          <w:rFonts w:ascii="Calibri" w:hAnsi="Calibri" w:cs="Calibri"/>
          <w:lang w:val="fr-FR"/>
        </w:rPr>
        <w:t> </w:t>
      </w:r>
      <w:r w:rsidRPr="00363F49">
        <w:rPr>
          <w:rFonts w:ascii="Calibri" w:hAnsi="Calibri" w:cs="Calibri"/>
          <w:lang w:val="fr-FR"/>
        </w:rPr>
        <w:t>;</w:t>
      </w:r>
    </w:p>
    <w:p w14:paraId="72582919" w14:textId="72140E7E" w:rsidR="00342F15" w:rsidRDefault="00363F49" w:rsidP="00971A77">
      <w:pPr>
        <w:pStyle w:val="ListParagraph"/>
        <w:numPr>
          <w:ilvl w:val="0"/>
          <w:numId w:val="3"/>
        </w:numPr>
        <w:spacing w:after="0" w:line="240" w:lineRule="auto"/>
        <w:ind w:left="426" w:hanging="284"/>
        <w:rPr>
          <w:rFonts w:ascii="Calibri" w:hAnsi="Calibri" w:cs="Calibri"/>
          <w:lang w:val="fr-FR"/>
        </w:rPr>
      </w:pPr>
      <w:r w:rsidRPr="00363F49">
        <w:rPr>
          <w:rFonts w:ascii="Calibri" w:hAnsi="Calibri" w:cs="Calibri"/>
          <w:lang w:val="fr-FR"/>
        </w:rPr>
        <w:t>Afin d</w:t>
      </w:r>
      <w:r w:rsidR="00D3536D">
        <w:rPr>
          <w:rFonts w:ascii="Calibri" w:hAnsi="Calibri" w:cs="Calibri"/>
          <w:lang w:val="fr-FR"/>
        </w:rPr>
        <w:t>’</w:t>
      </w:r>
      <w:r w:rsidRPr="00363F49">
        <w:rPr>
          <w:rFonts w:ascii="Calibri" w:hAnsi="Calibri" w:cs="Calibri"/>
          <w:lang w:val="fr-FR"/>
        </w:rPr>
        <w:t xml:space="preserve">assurer la liaison entre les </w:t>
      </w:r>
      <w:r w:rsidR="000E3121">
        <w:rPr>
          <w:rFonts w:ascii="Calibri" w:hAnsi="Calibri" w:cs="Calibri"/>
          <w:lang w:val="fr-FR"/>
        </w:rPr>
        <w:t>G</w:t>
      </w:r>
      <w:r w:rsidRPr="00363F49">
        <w:rPr>
          <w:rFonts w:ascii="Calibri" w:hAnsi="Calibri" w:cs="Calibri"/>
          <w:lang w:val="fr-FR"/>
        </w:rPr>
        <w:t xml:space="preserve">roupes de travail et de </w:t>
      </w:r>
      <w:r w:rsidR="006D3F35">
        <w:rPr>
          <w:rFonts w:ascii="Calibri" w:hAnsi="Calibri" w:cs="Calibri"/>
          <w:lang w:val="fr-FR"/>
        </w:rPr>
        <w:t>présenter des comptes rendus</w:t>
      </w:r>
      <w:r w:rsidRPr="00363F49">
        <w:rPr>
          <w:rFonts w:ascii="Calibri" w:hAnsi="Calibri" w:cs="Calibri"/>
          <w:lang w:val="fr-FR"/>
        </w:rPr>
        <w:t xml:space="preserve"> au </w:t>
      </w:r>
      <w:r w:rsidR="006D3F35">
        <w:rPr>
          <w:rFonts w:ascii="Calibri" w:hAnsi="Calibri" w:cs="Calibri"/>
          <w:lang w:val="fr-FR"/>
        </w:rPr>
        <w:t>Groupe de travail sur la jeunesse</w:t>
      </w:r>
      <w:r w:rsidRPr="00363F49">
        <w:rPr>
          <w:rFonts w:ascii="Calibri" w:hAnsi="Calibri" w:cs="Calibri"/>
          <w:lang w:val="fr-FR"/>
        </w:rPr>
        <w:t xml:space="preserve">, le </w:t>
      </w:r>
      <w:r w:rsidR="006D3F35">
        <w:rPr>
          <w:rFonts w:ascii="Calibri" w:hAnsi="Calibri" w:cs="Calibri"/>
          <w:lang w:val="fr-FR"/>
        </w:rPr>
        <w:t>G</w:t>
      </w:r>
      <w:r w:rsidRPr="00363F49">
        <w:rPr>
          <w:rFonts w:ascii="Calibri" w:hAnsi="Calibri" w:cs="Calibri"/>
          <w:lang w:val="fr-FR"/>
        </w:rPr>
        <w:t xml:space="preserve">roupe de travail </w:t>
      </w:r>
      <w:r w:rsidR="000E3121">
        <w:rPr>
          <w:rFonts w:ascii="Calibri" w:hAnsi="Calibri" w:cs="Calibri"/>
          <w:lang w:val="fr-FR"/>
        </w:rPr>
        <w:t xml:space="preserve">sur la jeunesse </w:t>
      </w:r>
      <w:r w:rsidRPr="00363F49">
        <w:rPr>
          <w:rFonts w:ascii="Calibri" w:hAnsi="Calibri" w:cs="Calibri"/>
          <w:lang w:val="fr-FR"/>
        </w:rPr>
        <w:t xml:space="preserve">désignera un ou plusieurs de ses membres, en fonction de </w:t>
      </w:r>
      <w:r w:rsidR="00342F15">
        <w:rPr>
          <w:rFonts w:ascii="Calibri" w:hAnsi="Calibri" w:cs="Calibri"/>
          <w:lang w:val="fr-FR"/>
        </w:rPr>
        <w:t>ses/</w:t>
      </w:r>
      <w:r w:rsidRPr="00363F49">
        <w:rPr>
          <w:rFonts w:ascii="Calibri" w:hAnsi="Calibri" w:cs="Calibri"/>
          <w:lang w:val="fr-FR"/>
        </w:rPr>
        <w:t xml:space="preserve">leurs compétences et de </w:t>
      </w:r>
      <w:r w:rsidR="00342F15">
        <w:rPr>
          <w:rFonts w:ascii="Calibri" w:hAnsi="Calibri" w:cs="Calibri"/>
          <w:lang w:val="fr-FR"/>
        </w:rPr>
        <w:t>ses/</w:t>
      </w:r>
      <w:r w:rsidRPr="00363F49">
        <w:rPr>
          <w:rFonts w:ascii="Calibri" w:hAnsi="Calibri" w:cs="Calibri"/>
          <w:lang w:val="fr-FR"/>
        </w:rPr>
        <w:t xml:space="preserve">leurs intérêts, pour </w:t>
      </w:r>
      <w:r w:rsidR="00342F15">
        <w:rPr>
          <w:rFonts w:ascii="Calibri" w:hAnsi="Calibri" w:cs="Calibri"/>
          <w:lang w:val="fr-FR"/>
        </w:rPr>
        <w:t>occuper la fonction d</w:t>
      </w:r>
      <w:r w:rsidR="00D3536D">
        <w:rPr>
          <w:rFonts w:ascii="Calibri" w:hAnsi="Calibri" w:cs="Calibri"/>
          <w:lang w:val="fr-FR"/>
        </w:rPr>
        <w:t>’</w:t>
      </w:r>
      <w:r w:rsidRPr="00363F49">
        <w:rPr>
          <w:rFonts w:ascii="Calibri" w:hAnsi="Calibri" w:cs="Calibri"/>
          <w:lang w:val="fr-FR"/>
        </w:rPr>
        <w:t>observateur(s) au</w:t>
      </w:r>
      <w:r w:rsidR="006D3F35">
        <w:rPr>
          <w:rFonts w:ascii="Calibri" w:hAnsi="Calibri" w:cs="Calibri"/>
          <w:lang w:val="fr-FR"/>
        </w:rPr>
        <w:t>près</w:t>
      </w:r>
      <w:r w:rsidRPr="00363F49">
        <w:rPr>
          <w:rFonts w:ascii="Calibri" w:hAnsi="Calibri" w:cs="Calibri"/>
          <w:lang w:val="fr-FR"/>
        </w:rPr>
        <w:t xml:space="preserve"> </w:t>
      </w:r>
      <w:r w:rsidR="006D3F35">
        <w:rPr>
          <w:rFonts w:ascii="Calibri" w:hAnsi="Calibri" w:cs="Calibri"/>
          <w:lang w:val="fr-FR"/>
        </w:rPr>
        <w:t xml:space="preserve">du </w:t>
      </w:r>
      <w:r w:rsidRPr="00363F49">
        <w:rPr>
          <w:rFonts w:ascii="Calibri" w:hAnsi="Calibri" w:cs="Calibri"/>
          <w:lang w:val="fr-FR"/>
        </w:rPr>
        <w:t>Groupe d</w:t>
      </w:r>
      <w:r w:rsidR="00D3536D">
        <w:rPr>
          <w:rFonts w:ascii="Calibri" w:hAnsi="Calibri" w:cs="Calibri"/>
          <w:lang w:val="fr-FR"/>
        </w:rPr>
        <w:t>’</w:t>
      </w:r>
      <w:r w:rsidRPr="00363F49">
        <w:rPr>
          <w:rFonts w:ascii="Calibri" w:hAnsi="Calibri" w:cs="Calibri"/>
          <w:lang w:val="fr-FR"/>
        </w:rPr>
        <w:t>évaluation scientifique et technique (GEST) et du Groupe de surveillance de</w:t>
      </w:r>
      <w:r w:rsidR="00342F15">
        <w:rPr>
          <w:rFonts w:ascii="Calibri" w:hAnsi="Calibri" w:cs="Calibri"/>
          <w:lang w:val="fr-FR"/>
        </w:rPr>
        <w:t>s activités de</w:t>
      </w:r>
      <w:r w:rsidRPr="00363F49">
        <w:rPr>
          <w:rFonts w:ascii="Calibri" w:hAnsi="Calibri" w:cs="Calibri"/>
          <w:lang w:val="fr-FR"/>
        </w:rPr>
        <w:t xml:space="preserve"> communication, renforcement des capacités,</w:t>
      </w:r>
      <w:r w:rsidR="00342F15">
        <w:rPr>
          <w:rFonts w:ascii="Calibri" w:hAnsi="Calibri" w:cs="Calibri"/>
          <w:lang w:val="fr-FR"/>
        </w:rPr>
        <w:t xml:space="preserve"> </w:t>
      </w:r>
      <w:r w:rsidRPr="00363F49">
        <w:rPr>
          <w:rFonts w:ascii="Calibri" w:hAnsi="Calibri" w:cs="Calibri"/>
          <w:lang w:val="fr-FR"/>
        </w:rPr>
        <w:t xml:space="preserve">éducation, </w:t>
      </w:r>
      <w:r w:rsidR="00342F15" w:rsidRPr="00363F49">
        <w:rPr>
          <w:rFonts w:ascii="Calibri" w:hAnsi="Calibri" w:cs="Calibri"/>
          <w:lang w:val="fr-FR"/>
        </w:rPr>
        <w:t xml:space="preserve">sensibilisation </w:t>
      </w:r>
      <w:r w:rsidR="00342F15">
        <w:rPr>
          <w:rFonts w:ascii="Calibri" w:hAnsi="Calibri" w:cs="Calibri"/>
          <w:lang w:val="fr-FR"/>
        </w:rPr>
        <w:t xml:space="preserve">et </w:t>
      </w:r>
      <w:r w:rsidRPr="00363F49">
        <w:rPr>
          <w:rFonts w:ascii="Calibri" w:hAnsi="Calibri" w:cs="Calibri"/>
          <w:lang w:val="fr-FR"/>
        </w:rPr>
        <w:t>participation (CESP) (il p</w:t>
      </w:r>
      <w:r w:rsidR="00342F15">
        <w:rPr>
          <w:rFonts w:ascii="Calibri" w:hAnsi="Calibri" w:cs="Calibri"/>
          <w:lang w:val="fr-FR"/>
        </w:rPr>
        <w:t>ourra</w:t>
      </w:r>
      <w:r w:rsidRPr="00363F49">
        <w:rPr>
          <w:rFonts w:ascii="Calibri" w:hAnsi="Calibri" w:cs="Calibri"/>
          <w:lang w:val="fr-FR"/>
        </w:rPr>
        <w:t xml:space="preserve"> s</w:t>
      </w:r>
      <w:r w:rsidR="00D3536D">
        <w:rPr>
          <w:rFonts w:ascii="Calibri" w:hAnsi="Calibri" w:cs="Calibri"/>
          <w:lang w:val="fr-FR"/>
        </w:rPr>
        <w:t>’</w:t>
      </w:r>
      <w:r w:rsidRPr="00363F49">
        <w:rPr>
          <w:rFonts w:ascii="Calibri" w:hAnsi="Calibri" w:cs="Calibri"/>
          <w:lang w:val="fr-FR"/>
        </w:rPr>
        <w:t>agir du représentant de</w:t>
      </w:r>
      <w:r w:rsidR="00342F15">
        <w:rPr>
          <w:rFonts w:ascii="Calibri" w:hAnsi="Calibri" w:cs="Calibri"/>
          <w:lang w:val="fr-FR"/>
        </w:rPr>
        <w:t xml:space="preserve"> la</w:t>
      </w:r>
      <w:r w:rsidRPr="00363F49">
        <w:rPr>
          <w:rFonts w:ascii="Calibri" w:hAnsi="Calibri" w:cs="Calibri"/>
          <w:lang w:val="fr-FR"/>
        </w:rPr>
        <w:t xml:space="preserve"> jeunes</w:t>
      </w:r>
      <w:r w:rsidR="00342F15">
        <w:rPr>
          <w:rFonts w:ascii="Calibri" w:hAnsi="Calibri" w:cs="Calibri"/>
          <w:lang w:val="fr-FR"/>
        </w:rPr>
        <w:t>se</w:t>
      </w:r>
      <w:r w:rsidRPr="00363F49">
        <w:rPr>
          <w:rFonts w:ascii="Calibri" w:hAnsi="Calibri" w:cs="Calibri"/>
          <w:lang w:val="fr-FR"/>
        </w:rPr>
        <w:t xml:space="preserve"> </w:t>
      </w:r>
      <w:r w:rsidR="00342F15">
        <w:rPr>
          <w:rFonts w:ascii="Calibri" w:hAnsi="Calibri" w:cs="Calibri"/>
          <w:lang w:val="fr-FR"/>
        </w:rPr>
        <w:t xml:space="preserve">du </w:t>
      </w:r>
      <w:r w:rsidR="00342F15" w:rsidRPr="00342F15">
        <w:rPr>
          <w:rFonts w:ascii="Calibri" w:hAnsi="Calibri" w:cs="Calibri"/>
          <w:lang w:val="fr-FR"/>
        </w:rPr>
        <w:t>Groupe de surveillance des activités de</w:t>
      </w:r>
      <w:r w:rsidR="00342F15">
        <w:rPr>
          <w:rFonts w:ascii="Calibri" w:hAnsi="Calibri" w:cs="Calibri"/>
          <w:lang w:val="fr-FR"/>
        </w:rPr>
        <w:t xml:space="preserve"> CESP </w:t>
      </w:r>
      <w:r w:rsidRPr="00363F49">
        <w:rPr>
          <w:rFonts w:ascii="Calibri" w:hAnsi="Calibri" w:cs="Calibri"/>
          <w:lang w:val="fr-FR"/>
        </w:rPr>
        <w:t>)</w:t>
      </w:r>
      <w:r w:rsidR="00342F15">
        <w:rPr>
          <w:rFonts w:ascii="Calibri" w:hAnsi="Calibri" w:cs="Calibri"/>
          <w:lang w:val="fr-FR"/>
        </w:rPr>
        <w:t>,</w:t>
      </w:r>
      <w:r w:rsidRPr="00363F49">
        <w:rPr>
          <w:rFonts w:ascii="Calibri" w:hAnsi="Calibri" w:cs="Calibri"/>
          <w:lang w:val="fr-FR"/>
        </w:rPr>
        <w:t xml:space="preserve"> et </w:t>
      </w:r>
      <w:r w:rsidR="00342F15">
        <w:rPr>
          <w:rFonts w:ascii="Calibri" w:hAnsi="Calibri" w:cs="Calibri"/>
          <w:lang w:val="fr-FR"/>
        </w:rPr>
        <w:t>auprès</w:t>
      </w:r>
      <w:r w:rsidRPr="00363F49">
        <w:rPr>
          <w:rFonts w:ascii="Calibri" w:hAnsi="Calibri" w:cs="Calibri"/>
          <w:lang w:val="fr-FR"/>
        </w:rPr>
        <w:t xml:space="preserve"> de tout autre </w:t>
      </w:r>
      <w:r w:rsidR="00342F15">
        <w:rPr>
          <w:rFonts w:ascii="Calibri" w:hAnsi="Calibri" w:cs="Calibri"/>
          <w:lang w:val="fr-FR"/>
        </w:rPr>
        <w:t>G</w:t>
      </w:r>
      <w:r w:rsidRPr="00363F49">
        <w:rPr>
          <w:rFonts w:ascii="Calibri" w:hAnsi="Calibri" w:cs="Calibri"/>
          <w:lang w:val="fr-FR"/>
        </w:rPr>
        <w:t xml:space="preserve">roupe de travail établi par la Conférence des Parties contractantes, </w:t>
      </w:r>
      <w:r w:rsidR="00342F15">
        <w:rPr>
          <w:rFonts w:ascii="Calibri" w:hAnsi="Calibri" w:cs="Calibri"/>
          <w:lang w:val="fr-FR"/>
        </w:rPr>
        <w:t>en fonction des</w:t>
      </w:r>
      <w:r w:rsidRPr="00363F49">
        <w:rPr>
          <w:rFonts w:ascii="Calibri" w:hAnsi="Calibri" w:cs="Calibri"/>
          <w:lang w:val="fr-FR"/>
        </w:rPr>
        <w:t xml:space="preserve"> capacité</w:t>
      </w:r>
      <w:r w:rsidR="00342F15">
        <w:rPr>
          <w:rFonts w:ascii="Calibri" w:hAnsi="Calibri" w:cs="Calibri"/>
          <w:lang w:val="fr-FR"/>
        </w:rPr>
        <w:t>s</w:t>
      </w:r>
      <w:r w:rsidRPr="00363F49">
        <w:rPr>
          <w:rFonts w:ascii="Calibri" w:hAnsi="Calibri" w:cs="Calibri"/>
          <w:lang w:val="fr-FR"/>
        </w:rPr>
        <w:t xml:space="preserve"> du </w:t>
      </w:r>
      <w:r w:rsidR="00342F15">
        <w:rPr>
          <w:rFonts w:ascii="Calibri" w:hAnsi="Calibri" w:cs="Calibri"/>
          <w:lang w:val="fr-FR"/>
        </w:rPr>
        <w:t>G</w:t>
      </w:r>
      <w:r w:rsidRPr="00363F49">
        <w:rPr>
          <w:rFonts w:ascii="Calibri" w:hAnsi="Calibri" w:cs="Calibri"/>
          <w:lang w:val="fr-FR"/>
        </w:rPr>
        <w:t>roupe de travail</w:t>
      </w:r>
      <w:r w:rsidR="00342F15">
        <w:rPr>
          <w:rFonts w:ascii="Calibri" w:hAnsi="Calibri" w:cs="Calibri"/>
          <w:lang w:val="fr-FR"/>
        </w:rPr>
        <w:t> ;</w:t>
      </w:r>
    </w:p>
    <w:p w14:paraId="0C9F8323" w14:textId="03B3338A" w:rsidR="00342F15" w:rsidRDefault="00342F15" w:rsidP="00971A77">
      <w:pPr>
        <w:pStyle w:val="ListParagraph"/>
        <w:numPr>
          <w:ilvl w:val="0"/>
          <w:numId w:val="3"/>
        </w:numPr>
        <w:spacing w:after="0" w:line="240" w:lineRule="auto"/>
        <w:ind w:left="426" w:hanging="284"/>
        <w:rPr>
          <w:rFonts w:ascii="Calibri" w:hAnsi="Calibri" w:cs="Calibri"/>
          <w:lang w:val="fr-FR"/>
        </w:rPr>
      </w:pPr>
      <w:r w:rsidRPr="00342F15">
        <w:rPr>
          <w:rFonts w:ascii="Calibri" w:hAnsi="Calibri" w:cs="Calibri"/>
          <w:lang w:val="fr-FR"/>
        </w:rPr>
        <w:lastRenderedPageBreak/>
        <w:t xml:space="preserve">Le </w:t>
      </w:r>
      <w:r>
        <w:rPr>
          <w:rFonts w:ascii="Calibri" w:hAnsi="Calibri" w:cs="Calibri"/>
          <w:lang w:val="fr-FR"/>
        </w:rPr>
        <w:t>S</w:t>
      </w:r>
      <w:r w:rsidRPr="00342F15">
        <w:rPr>
          <w:rFonts w:ascii="Calibri" w:hAnsi="Calibri" w:cs="Calibri"/>
          <w:lang w:val="fr-FR"/>
        </w:rPr>
        <w:t xml:space="preserve">ecrétariat fournira des services </w:t>
      </w:r>
      <w:r w:rsidR="008F292F">
        <w:rPr>
          <w:rFonts w:ascii="Calibri" w:hAnsi="Calibri" w:cs="Calibri"/>
          <w:lang w:val="fr-FR"/>
        </w:rPr>
        <w:t>administratifs</w:t>
      </w:r>
      <w:r w:rsidRPr="00342F15">
        <w:rPr>
          <w:rFonts w:ascii="Calibri" w:hAnsi="Calibri" w:cs="Calibri"/>
          <w:lang w:val="fr-FR"/>
        </w:rPr>
        <w:t xml:space="preserve"> au </w:t>
      </w:r>
      <w:r>
        <w:rPr>
          <w:rFonts w:ascii="Calibri" w:hAnsi="Calibri" w:cs="Calibri"/>
          <w:lang w:val="fr-FR"/>
        </w:rPr>
        <w:t>G</w:t>
      </w:r>
      <w:r w:rsidRPr="00342F15">
        <w:rPr>
          <w:rFonts w:ascii="Calibri" w:hAnsi="Calibri" w:cs="Calibri"/>
          <w:lang w:val="fr-FR"/>
        </w:rPr>
        <w:t>roupe de travail, tout en sollicitant l</w:t>
      </w:r>
      <w:r w:rsidR="00D3536D">
        <w:rPr>
          <w:rFonts w:ascii="Calibri" w:hAnsi="Calibri" w:cs="Calibri"/>
          <w:lang w:val="fr-FR"/>
        </w:rPr>
        <w:t>’</w:t>
      </w:r>
      <w:r w:rsidRPr="00342F15">
        <w:rPr>
          <w:rFonts w:ascii="Calibri" w:hAnsi="Calibri" w:cs="Calibri"/>
          <w:lang w:val="fr-FR"/>
        </w:rPr>
        <w:t xml:space="preserve">aide du président, du vice-président et des membres du </w:t>
      </w:r>
      <w:r w:rsidR="008F292F">
        <w:rPr>
          <w:rFonts w:ascii="Calibri" w:hAnsi="Calibri" w:cs="Calibri"/>
          <w:lang w:val="fr-FR"/>
        </w:rPr>
        <w:t>G</w:t>
      </w:r>
      <w:r w:rsidRPr="00342F15">
        <w:rPr>
          <w:rFonts w:ascii="Calibri" w:hAnsi="Calibri" w:cs="Calibri"/>
          <w:lang w:val="fr-FR"/>
        </w:rPr>
        <w:t>roupe de travail dans la mesure du possible.</w:t>
      </w:r>
    </w:p>
    <w:p w14:paraId="7EC1FF2A" w14:textId="5305B607" w:rsidR="00255D77" w:rsidRPr="00B536B5" w:rsidRDefault="00255D77" w:rsidP="0084708D">
      <w:pPr>
        <w:spacing w:after="0" w:line="240" w:lineRule="auto"/>
        <w:ind w:left="425"/>
        <w:rPr>
          <w:rFonts w:ascii="Calibri" w:hAnsi="Calibri" w:cs="Calibri"/>
          <w:lang w:val="fr-FR"/>
        </w:rPr>
      </w:pPr>
    </w:p>
    <w:p w14:paraId="7366EA69" w14:textId="6AEEEB5B" w:rsidR="00255D77" w:rsidRPr="00B536B5" w:rsidRDefault="00255D77" w:rsidP="002C2F94">
      <w:pPr>
        <w:spacing w:after="0" w:line="240" w:lineRule="auto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i/>
          <w:iCs/>
          <w:lang w:val="fr-FR"/>
        </w:rPr>
        <w:t>Mandat</w:t>
      </w:r>
      <w:r w:rsidR="008F292F">
        <w:rPr>
          <w:rFonts w:ascii="Calibri" w:hAnsi="Calibri" w:cs="Calibri"/>
          <w:i/>
          <w:iCs/>
          <w:lang w:val="fr-FR"/>
        </w:rPr>
        <w:t> </w:t>
      </w:r>
      <w:r w:rsidRPr="00B536B5">
        <w:rPr>
          <w:rFonts w:ascii="Calibri" w:hAnsi="Calibri" w:cs="Calibri"/>
          <w:i/>
          <w:iCs/>
          <w:lang w:val="fr-FR"/>
        </w:rPr>
        <w:t>:</w:t>
      </w:r>
    </w:p>
    <w:p w14:paraId="1169EB3F" w14:textId="1BDD0EB6" w:rsidR="008F292F" w:rsidRDefault="008F292F" w:rsidP="008F292F">
      <w:pPr>
        <w:spacing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</w:t>
      </w:r>
      <w:r w:rsidRPr="008F292F">
        <w:rPr>
          <w:rFonts w:ascii="Calibri" w:hAnsi="Calibri" w:cs="Calibri"/>
          <w:lang w:val="fr-FR"/>
        </w:rPr>
        <w:t xml:space="preserve"> Groupe de travail </w:t>
      </w:r>
      <w:r>
        <w:rPr>
          <w:rFonts w:ascii="Calibri" w:hAnsi="Calibri" w:cs="Calibri"/>
          <w:lang w:val="fr-FR"/>
        </w:rPr>
        <w:t xml:space="preserve">a pour objet de </w:t>
      </w:r>
      <w:r w:rsidR="000E3121">
        <w:rPr>
          <w:rFonts w:ascii="Calibri" w:hAnsi="Calibri" w:cs="Calibri"/>
          <w:lang w:val="fr-FR"/>
        </w:rPr>
        <w:t xml:space="preserve">fournir </w:t>
      </w:r>
      <w:r>
        <w:rPr>
          <w:rFonts w:ascii="Calibri" w:hAnsi="Calibri" w:cs="Calibri"/>
          <w:lang w:val="fr-FR"/>
        </w:rPr>
        <w:t xml:space="preserve">des conseils sur </w:t>
      </w:r>
      <w:r w:rsidRPr="008F292F">
        <w:rPr>
          <w:rFonts w:ascii="Calibri" w:hAnsi="Calibri" w:cs="Calibri"/>
          <w:lang w:val="fr-FR"/>
        </w:rPr>
        <w:t>l</w:t>
      </w:r>
      <w:r w:rsidR="00D3536D">
        <w:rPr>
          <w:rFonts w:ascii="Calibri" w:hAnsi="Calibri" w:cs="Calibri"/>
          <w:lang w:val="fr-FR"/>
        </w:rPr>
        <w:t>’</w:t>
      </w:r>
      <w:r w:rsidRPr="008F292F">
        <w:rPr>
          <w:rFonts w:ascii="Calibri" w:hAnsi="Calibri" w:cs="Calibri"/>
          <w:lang w:val="fr-FR"/>
        </w:rPr>
        <w:t>intégration de la participation des jeunes à la gouvernance, aux programmes de travail et à d</w:t>
      </w:r>
      <w:r w:rsidR="00D3536D">
        <w:rPr>
          <w:rFonts w:ascii="Calibri" w:hAnsi="Calibri" w:cs="Calibri"/>
          <w:lang w:val="fr-FR"/>
        </w:rPr>
        <w:t>’</w:t>
      </w:r>
      <w:r w:rsidRPr="008F292F">
        <w:rPr>
          <w:rFonts w:ascii="Calibri" w:hAnsi="Calibri" w:cs="Calibri"/>
          <w:lang w:val="fr-FR"/>
        </w:rPr>
        <w:t>autres activités de la Convention.</w:t>
      </w:r>
    </w:p>
    <w:p w14:paraId="3B42141D" w14:textId="6DF51ED7" w:rsidR="0061626A" w:rsidRPr="00B536B5" w:rsidRDefault="008F292F" w:rsidP="002C2F94">
      <w:pPr>
        <w:spacing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A</w:t>
      </w:r>
      <w:r w:rsidRPr="008F292F">
        <w:rPr>
          <w:rFonts w:ascii="Calibri" w:hAnsi="Calibri" w:cs="Calibri"/>
          <w:lang w:val="fr-FR"/>
        </w:rPr>
        <w:t xml:space="preserve">u cours de la prochaine période triennale </w:t>
      </w:r>
      <w:r>
        <w:rPr>
          <w:rFonts w:ascii="Calibri" w:hAnsi="Calibri" w:cs="Calibri"/>
          <w:lang w:val="fr-FR"/>
        </w:rPr>
        <w:t xml:space="preserve">(menant </w:t>
      </w:r>
      <w:r w:rsidRPr="008F292F">
        <w:rPr>
          <w:rFonts w:ascii="Calibri" w:hAnsi="Calibri" w:cs="Calibri"/>
          <w:lang w:val="fr-FR"/>
        </w:rPr>
        <w:t>à la COP16)</w:t>
      </w:r>
      <w:r>
        <w:rPr>
          <w:rFonts w:ascii="Calibri" w:hAnsi="Calibri" w:cs="Calibri"/>
          <w:lang w:val="fr-FR"/>
        </w:rPr>
        <w:t>, l</w:t>
      </w:r>
      <w:r w:rsidRPr="008F292F">
        <w:rPr>
          <w:rFonts w:ascii="Calibri" w:hAnsi="Calibri" w:cs="Calibri"/>
          <w:lang w:val="fr-FR"/>
        </w:rPr>
        <w:t xml:space="preserve">es tâches prioritaires du </w:t>
      </w:r>
      <w:r>
        <w:rPr>
          <w:rFonts w:ascii="Calibri" w:hAnsi="Calibri" w:cs="Calibri"/>
          <w:lang w:val="fr-FR"/>
        </w:rPr>
        <w:t>G</w:t>
      </w:r>
      <w:r w:rsidRPr="008F292F">
        <w:rPr>
          <w:rFonts w:ascii="Calibri" w:hAnsi="Calibri" w:cs="Calibri"/>
          <w:lang w:val="fr-FR"/>
        </w:rPr>
        <w:t>roupe de travail s</w:t>
      </w:r>
      <w:r>
        <w:rPr>
          <w:rFonts w:ascii="Calibri" w:hAnsi="Calibri" w:cs="Calibri"/>
          <w:lang w:val="fr-FR"/>
        </w:rPr>
        <w:t>er</w:t>
      </w:r>
      <w:r w:rsidRPr="008F292F">
        <w:rPr>
          <w:rFonts w:ascii="Calibri" w:hAnsi="Calibri" w:cs="Calibri"/>
          <w:lang w:val="fr-FR"/>
        </w:rPr>
        <w:t>ont les suivantes</w:t>
      </w:r>
      <w:r>
        <w:rPr>
          <w:rFonts w:ascii="Calibri" w:hAnsi="Calibri" w:cs="Calibri"/>
          <w:lang w:val="fr-FR"/>
        </w:rPr>
        <w:t> :</w:t>
      </w:r>
    </w:p>
    <w:p w14:paraId="4B94FCB8" w14:textId="51D6DDF2" w:rsidR="00113251" w:rsidRPr="00B536B5" w:rsidRDefault="002C2F94" w:rsidP="00577A0C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i.</w:t>
      </w:r>
      <w:r w:rsidRPr="00B536B5">
        <w:rPr>
          <w:rFonts w:ascii="Calibri" w:hAnsi="Calibri" w:cs="Calibri"/>
          <w:lang w:val="fr-FR"/>
        </w:rPr>
        <w:tab/>
      </w:r>
      <w:r w:rsidR="005726FB">
        <w:rPr>
          <w:rFonts w:ascii="Calibri" w:hAnsi="Calibri" w:cs="Calibri"/>
          <w:lang w:val="fr-FR"/>
        </w:rPr>
        <w:t>Poursuivre la mise en œuvre du Plan de travail jeunesse ;</w:t>
      </w:r>
    </w:p>
    <w:p w14:paraId="744AAD8D" w14:textId="4E4A05B9" w:rsidR="00562D85" w:rsidRDefault="002C2F94" w:rsidP="00577A0C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ii.</w:t>
      </w:r>
      <w:r w:rsidRPr="00B536B5">
        <w:rPr>
          <w:rFonts w:ascii="Calibri" w:hAnsi="Calibri" w:cs="Calibri"/>
          <w:lang w:val="fr-FR"/>
        </w:rPr>
        <w:tab/>
      </w:r>
      <w:r w:rsidR="005726FB">
        <w:rPr>
          <w:rFonts w:ascii="Calibri" w:hAnsi="Calibri" w:cs="Calibri"/>
          <w:lang w:val="fr-FR"/>
        </w:rPr>
        <w:t>M</w:t>
      </w:r>
      <w:r w:rsidR="005726FB" w:rsidRPr="005726FB">
        <w:rPr>
          <w:rFonts w:ascii="Calibri" w:hAnsi="Calibri" w:cs="Calibri"/>
          <w:lang w:val="fr-FR"/>
        </w:rPr>
        <w:t xml:space="preserve">ettre en œuvre les recommandations et les </w:t>
      </w:r>
      <w:r w:rsidR="00AE3F61">
        <w:rPr>
          <w:rFonts w:ascii="Calibri" w:hAnsi="Calibri" w:cs="Calibri"/>
          <w:lang w:val="fr-FR"/>
        </w:rPr>
        <w:t xml:space="preserve">conclusions </w:t>
      </w:r>
      <w:r w:rsidR="005726FB">
        <w:rPr>
          <w:rFonts w:ascii="Calibri" w:hAnsi="Calibri" w:cs="Calibri"/>
          <w:lang w:val="fr-FR"/>
        </w:rPr>
        <w:t>de la mission de consultation</w:t>
      </w:r>
      <w:r w:rsidR="005726FB" w:rsidRPr="00B536B5">
        <w:rPr>
          <w:rStyle w:val="FootnoteReference"/>
          <w:rFonts w:ascii="Calibri" w:hAnsi="Calibri" w:cs="Calibri"/>
          <w:lang w:val="fr-FR"/>
        </w:rPr>
        <w:footnoteReference w:id="4"/>
      </w:r>
      <w:r w:rsidR="005726FB" w:rsidRPr="005726FB">
        <w:rPr>
          <w:rFonts w:ascii="Calibri" w:hAnsi="Calibri" w:cs="Calibri"/>
          <w:lang w:val="fr-FR"/>
        </w:rPr>
        <w:t>,</w:t>
      </w:r>
      <w:r w:rsidR="005726FB">
        <w:rPr>
          <w:rFonts w:ascii="Calibri" w:hAnsi="Calibri" w:cs="Calibri"/>
          <w:lang w:val="fr-FR"/>
        </w:rPr>
        <w:t xml:space="preserve"> notamment </w:t>
      </w:r>
      <w:r w:rsidR="00DE273E" w:rsidRPr="00B536B5">
        <w:rPr>
          <w:rFonts w:ascii="Calibri" w:hAnsi="Calibri" w:cs="Calibri"/>
          <w:lang w:val="fr-FR"/>
        </w:rPr>
        <w:t>:</w:t>
      </w:r>
    </w:p>
    <w:p w14:paraId="26A946CD" w14:textId="481C8E52" w:rsidR="00B379F4" w:rsidRDefault="00B379F4" w:rsidP="00971A77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les</w:t>
      </w:r>
      <w:r w:rsidRPr="00B379F4">
        <w:rPr>
          <w:rFonts w:ascii="Calibri" w:hAnsi="Calibri" w:cs="Calibri"/>
          <w:lang w:val="fr-FR"/>
        </w:rPr>
        <w:t xml:space="preserve"> orientations </w:t>
      </w:r>
      <w:r>
        <w:rPr>
          <w:rFonts w:ascii="Calibri" w:hAnsi="Calibri" w:cs="Calibri"/>
          <w:lang w:val="fr-FR"/>
        </w:rPr>
        <w:t>permettant aux</w:t>
      </w:r>
      <w:r w:rsidRPr="00B379F4">
        <w:rPr>
          <w:rFonts w:ascii="Calibri" w:hAnsi="Calibri" w:cs="Calibri"/>
          <w:lang w:val="fr-FR"/>
        </w:rPr>
        <w:t xml:space="preserve"> jeunes </w:t>
      </w:r>
      <w:r>
        <w:rPr>
          <w:rFonts w:ascii="Calibri" w:hAnsi="Calibri" w:cs="Calibri"/>
          <w:lang w:val="fr-FR"/>
        </w:rPr>
        <w:t>administrateurs</w:t>
      </w:r>
      <w:r w:rsidRPr="00B379F4">
        <w:rPr>
          <w:rFonts w:ascii="Calibri" w:hAnsi="Calibri" w:cs="Calibri"/>
          <w:lang w:val="fr-FR"/>
        </w:rPr>
        <w:t xml:space="preserve"> et autres jeunes </w:t>
      </w:r>
      <w:r>
        <w:rPr>
          <w:rFonts w:ascii="Calibri" w:hAnsi="Calibri" w:cs="Calibri"/>
          <w:lang w:val="fr-FR"/>
        </w:rPr>
        <w:t>de contribuer aux</w:t>
      </w:r>
      <w:r w:rsidRPr="00B379F4">
        <w:rPr>
          <w:rFonts w:ascii="Calibri" w:hAnsi="Calibri" w:cs="Calibri"/>
          <w:lang w:val="fr-FR"/>
        </w:rPr>
        <w:t xml:space="preserve"> processus politiques relatifs aux zones humides aux niveaux national et international</w:t>
      </w:r>
      <w:r>
        <w:rPr>
          <w:rFonts w:ascii="Calibri" w:hAnsi="Calibri" w:cs="Calibri"/>
          <w:lang w:val="fr-FR"/>
        </w:rPr>
        <w:t> ;</w:t>
      </w:r>
    </w:p>
    <w:p w14:paraId="59F22C1F" w14:textId="6BEE063B" w:rsidR="00992411" w:rsidRPr="00B379F4" w:rsidRDefault="00B379F4" w:rsidP="00971A77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</w:t>
      </w:r>
      <w:r w:rsidRPr="00B379F4">
        <w:rPr>
          <w:rFonts w:ascii="Calibri" w:hAnsi="Calibri" w:cs="Calibri"/>
          <w:lang w:val="fr-FR"/>
        </w:rPr>
        <w:t xml:space="preserve">es orientations </w:t>
      </w:r>
      <w:r>
        <w:rPr>
          <w:rFonts w:ascii="Calibri" w:hAnsi="Calibri" w:cs="Calibri"/>
          <w:lang w:val="fr-FR"/>
        </w:rPr>
        <w:t>permettant aux</w:t>
      </w:r>
      <w:r w:rsidRPr="00B379F4">
        <w:rPr>
          <w:rFonts w:ascii="Calibri" w:hAnsi="Calibri" w:cs="Calibri"/>
          <w:lang w:val="fr-FR"/>
        </w:rPr>
        <w:t xml:space="preserve"> pays qui sont </w:t>
      </w:r>
      <w:r>
        <w:rPr>
          <w:rFonts w:ascii="Calibri" w:hAnsi="Calibri" w:cs="Calibri"/>
          <w:lang w:val="fr-FR"/>
        </w:rPr>
        <w:t xml:space="preserve">des </w:t>
      </w:r>
      <w:r w:rsidRPr="00B379F4">
        <w:rPr>
          <w:rFonts w:ascii="Calibri" w:hAnsi="Calibri" w:cs="Calibri"/>
          <w:lang w:val="fr-FR"/>
        </w:rPr>
        <w:t xml:space="preserve">Parties contractantes à la Convention </w:t>
      </w:r>
      <w:r>
        <w:rPr>
          <w:rFonts w:ascii="Calibri" w:hAnsi="Calibri" w:cs="Calibri"/>
          <w:lang w:val="fr-FR"/>
        </w:rPr>
        <w:t>de mobiliser les</w:t>
      </w:r>
      <w:r w:rsidRPr="00B379F4">
        <w:rPr>
          <w:rFonts w:ascii="Calibri" w:hAnsi="Calibri" w:cs="Calibri"/>
          <w:lang w:val="fr-FR"/>
        </w:rPr>
        <w:t xml:space="preserve"> jeunes </w:t>
      </w:r>
      <w:r>
        <w:rPr>
          <w:rFonts w:ascii="Calibri" w:hAnsi="Calibri" w:cs="Calibri"/>
          <w:lang w:val="fr-FR"/>
        </w:rPr>
        <w:t>en faveur de</w:t>
      </w:r>
      <w:r w:rsidRPr="00B379F4">
        <w:rPr>
          <w:rFonts w:ascii="Calibri" w:hAnsi="Calibri" w:cs="Calibri"/>
          <w:lang w:val="fr-FR"/>
        </w:rPr>
        <w:t xml:space="preserve"> la conservation, la restauration et l</w:t>
      </w:r>
      <w:r w:rsidR="00D3536D">
        <w:rPr>
          <w:rFonts w:ascii="Calibri" w:hAnsi="Calibri" w:cs="Calibri"/>
          <w:lang w:val="fr-FR"/>
        </w:rPr>
        <w:t>’</w:t>
      </w:r>
      <w:r>
        <w:rPr>
          <w:rFonts w:ascii="Calibri" w:hAnsi="Calibri" w:cs="Calibri"/>
          <w:lang w:val="fr-FR"/>
        </w:rPr>
        <w:t xml:space="preserve">élaboration de </w:t>
      </w:r>
      <w:r w:rsidRPr="00B379F4">
        <w:rPr>
          <w:rFonts w:ascii="Calibri" w:hAnsi="Calibri" w:cs="Calibri"/>
          <w:lang w:val="fr-FR"/>
        </w:rPr>
        <w:t>politique</w:t>
      </w:r>
      <w:r>
        <w:rPr>
          <w:rFonts w:ascii="Calibri" w:hAnsi="Calibri" w:cs="Calibri"/>
          <w:lang w:val="fr-FR"/>
        </w:rPr>
        <w:t>s générales sur le</w:t>
      </w:r>
      <w:r w:rsidRPr="00B379F4">
        <w:rPr>
          <w:rFonts w:ascii="Calibri" w:hAnsi="Calibri" w:cs="Calibri"/>
          <w:lang w:val="fr-FR"/>
        </w:rPr>
        <w:t>s zones humides, au niveau nation</w:t>
      </w:r>
      <w:r>
        <w:rPr>
          <w:rFonts w:ascii="Calibri" w:hAnsi="Calibri" w:cs="Calibri"/>
          <w:lang w:val="fr-FR"/>
        </w:rPr>
        <w:t>al </w:t>
      </w:r>
      <w:r w:rsidR="00992411" w:rsidRPr="00B379F4">
        <w:rPr>
          <w:rFonts w:ascii="Calibri" w:hAnsi="Calibri" w:cs="Calibri"/>
          <w:lang w:val="fr-FR"/>
        </w:rPr>
        <w:t>;</w:t>
      </w:r>
    </w:p>
    <w:p w14:paraId="5694C3B4" w14:textId="5E3B9104" w:rsidR="00255D77" w:rsidRPr="00B536B5" w:rsidRDefault="002C2F94" w:rsidP="00577A0C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iii.</w:t>
      </w:r>
      <w:r w:rsidRPr="00B536B5">
        <w:rPr>
          <w:rFonts w:ascii="Calibri" w:hAnsi="Calibri" w:cs="Calibri"/>
          <w:lang w:val="fr-FR"/>
        </w:rPr>
        <w:tab/>
      </w:r>
      <w:r w:rsidR="00AE3F61">
        <w:rPr>
          <w:rFonts w:ascii="Calibri" w:hAnsi="Calibri" w:cs="Calibri"/>
          <w:lang w:val="fr-FR"/>
        </w:rPr>
        <w:t>Identifier</w:t>
      </w:r>
      <w:r w:rsidR="0014542A">
        <w:rPr>
          <w:rFonts w:ascii="Calibri" w:hAnsi="Calibri" w:cs="Calibri"/>
          <w:lang w:val="fr-FR"/>
        </w:rPr>
        <w:t xml:space="preserve"> des</w:t>
      </w:r>
      <w:r w:rsidR="0014542A" w:rsidRPr="0014542A">
        <w:rPr>
          <w:rFonts w:ascii="Calibri" w:hAnsi="Calibri" w:cs="Calibri"/>
          <w:lang w:val="fr-FR"/>
        </w:rPr>
        <w:t xml:space="preserve"> activités de renforcement des capacités </w:t>
      </w:r>
      <w:r w:rsidR="0014542A">
        <w:rPr>
          <w:rFonts w:ascii="Calibri" w:hAnsi="Calibri" w:cs="Calibri"/>
          <w:lang w:val="fr-FR"/>
        </w:rPr>
        <w:t>permettant d</w:t>
      </w:r>
      <w:r w:rsidR="00D3536D">
        <w:rPr>
          <w:rFonts w:ascii="Calibri" w:hAnsi="Calibri" w:cs="Calibri"/>
          <w:lang w:val="fr-FR"/>
        </w:rPr>
        <w:t>’</w:t>
      </w:r>
      <w:r w:rsidR="0014542A" w:rsidRPr="0014542A">
        <w:rPr>
          <w:rFonts w:ascii="Calibri" w:hAnsi="Calibri" w:cs="Calibri"/>
          <w:lang w:val="fr-FR"/>
        </w:rPr>
        <w:t xml:space="preserve">aider les </w:t>
      </w:r>
      <w:r w:rsidR="0014542A">
        <w:rPr>
          <w:rFonts w:ascii="Calibri" w:hAnsi="Calibri" w:cs="Calibri"/>
          <w:lang w:val="fr-FR"/>
        </w:rPr>
        <w:t>P</w:t>
      </w:r>
      <w:r w:rsidR="0014542A" w:rsidRPr="0014542A">
        <w:rPr>
          <w:rFonts w:ascii="Calibri" w:hAnsi="Calibri" w:cs="Calibri"/>
          <w:lang w:val="fr-FR"/>
        </w:rPr>
        <w:t xml:space="preserve">arties contractantes à mettre en œuvre des stratégies </w:t>
      </w:r>
      <w:r w:rsidR="00AE3F61" w:rsidRPr="00AE3F61">
        <w:rPr>
          <w:rFonts w:ascii="Calibri" w:hAnsi="Calibri" w:cs="Calibri"/>
          <w:lang w:val="fr-FR"/>
        </w:rPr>
        <w:t xml:space="preserve">pour appuyer la participation des jeunes  </w:t>
      </w:r>
      <w:r w:rsidR="0014542A" w:rsidRPr="0014542A">
        <w:rPr>
          <w:rFonts w:ascii="Calibri" w:hAnsi="Calibri" w:cs="Calibri"/>
          <w:lang w:val="fr-FR"/>
        </w:rPr>
        <w:t>(voir le paragraphe</w:t>
      </w:r>
      <w:r w:rsidR="0014542A">
        <w:rPr>
          <w:rFonts w:ascii="Calibri" w:hAnsi="Calibri" w:cs="Calibri"/>
          <w:lang w:val="fr-FR"/>
        </w:rPr>
        <w:t> </w:t>
      </w:r>
      <w:r w:rsidR="0014542A" w:rsidRPr="0014542A">
        <w:rPr>
          <w:rFonts w:ascii="Calibri" w:hAnsi="Calibri" w:cs="Calibri"/>
          <w:lang w:val="fr-FR"/>
        </w:rPr>
        <w:t xml:space="preserve">13 de la </w:t>
      </w:r>
      <w:r w:rsidR="0014542A">
        <w:rPr>
          <w:rFonts w:ascii="Calibri" w:hAnsi="Calibri" w:cs="Calibri"/>
          <w:lang w:val="fr-FR"/>
        </w:rPr>
        <w:t>R</w:t>
      </w:r>
      <w:r w:rsidR="0014542A" w:rsidRPr="0014542A">
        <w:rPr>
          <w:rFonts w:ascii="Calibri" w:hAnsi="Calibri" w:cs="Calibri"/>
          <w:lang w:val="fr-FR"/>
        </w:rPr>
        <w:t>ésolution</w:t>
      </w:r>
      <w:r w:rsidR="0014542A">
        <w:rPr>
          <w:rFonts w:ascii="Calibri" w:hAnsi="Calibri" w:cs="Calibri"/>
          <w:lang w:val="fr-FR"/>
        </w:rPr>
        <w:t> </w:t>
      </w:r>
      <w:r w:rsidR="00255D77" w:rsidRPr="00B536B5">
        <w:rPr>
          <w:rFonts w:ascii="Calibri" w:hAnsi="Calibri" w:cs="Calibri"/>
          <w:lang w:val="fr-FR"/>
        </w:rPr>
        <w:t>XIV.12</w:t>
      </w:r>
      <w:r w:rsidR="00F940B1" w:rsidRPr="00B536B5">
        <w:rPr>
          <w:rStyle w:val="FootnoteReference"/>
          <w:rFonts w:ascii="Calibri" w:hAnsi="Calibri" w:cs="Calibri"/>
          <w:lang w:val="fr-FR"/>
        </w:rPr>
        <w:footnoteReference w:id="5"/>
      </w:r>
      <w:r w:rsidR="00255D77" w:rsidRPr="00B536B5">
        <w:rPr>
          <w:rFonts w:ascii="Calibri" w:hAnsi="Calibri" w:cs="Calibri"/>
          <w:lang w:val="fr-FR"/>
        </w:rPr>
        <w:t>)</w:t>
      </w:r>
      <w:r w:rsidR="0014542A">
        <w:rPr>
          <w:rFonts w:ascii="Calibri" w:hAnsi="Calibri" w:cs="Calibri"/>
          <w:lang w:val="fr-FR"/>
        </w:rPr>
        <w:t> </w:t>
      </w:r>
      <w:r w:rsidR="00255D77" w:rsidRPr="00B536B5">
        <w:rPr>
          <w:rFonts w:ascii="Calibri" w:hAnsi="Calibri" w:cs="Calibri"/>
          <w:lang w:val="fr-FR"/>
        </w:rPr>
        <w:t>;</w:t>
      </w:r>
    </w:p>
    <w:p w14:paraId="2424B04D" w14:textId="5718EBA4" w:rsidR="00255D77" w:rsidRPr="00B536B5" w:rsidRDefault="002C2F94" w:rsidP="00577A0C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i</w:t>
      </w:r>
      <w:r w:rsidR="008B590A">
        <w:rPr>
          <w:rFonts w:ascii="Calibri" w:hAnsi="Calibri" w:cs="Calibri"/>
          <w:lang w:val="fr-FR"/>
        </w:rPr>
        <w:t>v</w:t>
      </w:r>
      <w:r w:rsidRPr="00B536B5">
        <w:rPr>
          <w:rFonts w:ascii="Calibri" w:hAnsi="Calibri" w:cs="Calibri"/>
          <w:lang w:val="fr-FR"/>
        </w:rPr>
        <w:t>.</w:t>
      </w:r>
      <w:r w:rsidRPr="00B536B5">
        <w:rPr>
          <w:rFonts w:ascii="Calibri" w:hAnsi="Calibri" w:cs="Calibri"/>
          <w:lang w:val="fr-FR"/>
        </w:rPr>
        <w:tab/>
      </w:r>
      <w:r w:rsidR="0014542A">
        <w:rPr>
          <w:rFonts w:ascii="Calibri" w:hAnsi="Calibri" w:cs="Calibri"/>
          <w:lang w:val="fr-FR"/>
        </w:rPr>
        <w:t xml:space="preserve">Rendre compte au </w:t>
      </w:r>
      <w:r w:rsidR="0014542A" w:rsidRPr="0014542A">
        <w:rPr>
          <w:rFonts w:ascii="Calibri" w:hAnsi="Calibri" w:cs="Calibri"/>
          <w:lang w:val="fr-FR"/>
        </w:rPr>
        <w:t xml:space="preserve">Comité permanent, y compris </w:t>
      </w:r>
      <w:r w:rsidR="0014542A">
        <w:rPr>
          <w:rFonts w:ascii="Calibri" w:hAnsi="Calibri" w:cs="Calibri"/>
          <w:lang w:val="fr-FR"/>
        </w:rPr>
        <w:t>en formulant</w:t>
      </w:r>
      <w:r w:rsidR="0014542A" w:rsidRPr="0014542A">
        <w:rPr>
          <w:rFonts w:ascii="Calibri" w:hAnsi="Calibri" w:cs="Calibri"/>
          <w:lang w:val="fr-FR"/>
        </w:rPr>
        <w:t xml:space="preserve"> des recommandations sur le renforcement des capacités et </w:t>
      </w:r>
      <w:r w:rsidR="0014542A">
        <w:rPr>
          <w:rFonts w:ascii="Calibri" w:hAnsi="Calibri" w:cs="Calibri"/>
          <w:lang w:val="fr-FR"/>
        </w:rPr>
        <w:t xml:space="preserve">des </w:t>
      </w:r>
      <w:r w:rsidR="0014542A" w:rsidRPr="0014542A">
        <w:rPr>
          <w:rFonts w:ascii="Calibri" w:hAnsi="Calibri" w:cs="Calibri"/>
          <w:lang w:val="fr-FR"/>
        </w:rPr>
        <w:t>orientation</w:t>
      </w:r>
      <w:r w:rsidR="0014542A">
        <w:rPr>
          <w:rFonts w:ascii="Calibri" w:hAnsi="Calibri" w:cs="Calibri"/>
          <w:lang w:val="fr-FR"/>
        </w:rPr>
        <w:t>s</w:t>
      </w:r>
      <w:r w:rsidR="0014542A" w:rsidRPr="0014542A">
        <w:rPr>
          <w:rFonts w:ascii="Calibri" w:hAnsi="Calibri" w:cs="Calibri"/>
          <w:lang w:val="fr-FR"/>
        </w:rPr>
        <w:t xml:space="preserve"> politique</w:t>
      </w:r>
      <w:r w:rsidR="0014542A">
        <w:rPr>
          <w:rFonts w:ascii="Calibri" w:hAnsi="Calibri" w:cs="Calibri"/>
          <w:lang w:val="fr-FR"/>
        </w:rPr>
        <w:t>s</w:t>
      </w:r>
      <w:r w:rsidR="0014542A" w:rsidRPr="0014542A">
        <w:rPr>
          <w:rFonts w:ascii="Calibri" w:hAnsi="Calibri" w:cs="Calibri"/>
          <w:lang w:val="fr-FR"/>
        </w:rPr>
        <w:t xml:space="preserve"> </w:t>
      </w:r>
      <w:r w:rsidR="0014542A">
        <w:rPr>
          <w:rFonts w:ascii="Calibri" w:hAnsi="Calibri" w:cs="Calibri"/>
          <w:lang w:val="fr-FR"/>
        </w:rPr>
        <w:t>à l</w:t>
      </w:r>
      <w:r w:rsidR="00D3536D">
        <w:rPr>
          <w:rFonts w:ascii="Calibri" w:hAnsi="Calibri" w:cs="Calibri"/>
          <w:lang w:val="fr-FR"/>
        </w:rPr>
        <w:t>’</w:t>
      </w:r>
      <w:r w:rsidR="0014542A">
        <w:rPr>
          <w:rFonts w:ascii="Calibri" w:hAnsi="Calibri" w:cs="Calibri"/>
          <w:lang w:val="fr-FR"/>
        </w:rPr>
        <w:t>intention des P</w:t>
      </w:r>
      <w:r w:rsidR="0014542A" w:rsidRPr="0014542A">
        <w:rPr>
          <w:rFonts w:ascii="Calibri" w:hAnsi="Calibri" w:cs="Calibri"/>
          <w:lang w:val="fr-FR"/>
        </w:rPr>
        <w:t>arties contractantes</w:t>
      </w:r>
      <w:r w:rsidR="00AE3F61">
        <w:rPr>
          <w:rFonts w:ascii="Calibri" w:hAnsi="Calibri" w:cs="Calibri"/>
          <w:lang w:val="fr-FR"/>
        </w:rPr>
        <w:t> </w:t>
      </w:r>
      <w:r w:rsidR="00255D77" w:rsidRPr="00B536B5">
        <w:rPr>
          <w:rFonts w:ascii="Calibri" w:hAnsi="Calibri" w:cs="Calibri"/>
          <w:lang w:val="fr-FR"/>
        </w:rPr>
        <w:t xml:space="preserve">; </w:t>
      </w:r>
    </w:p>
    <w:p w14:paraId="6F24E069" w14:textId="7214DF72" w:rsidR="0014542A" w:rsidRDefault="002C2F94" w:rsidP="00F01EFD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v.</w:t>
      </w:r>
      <w:r w:rsidRPr="00B536B5">
        <w:rPr>
          <w:rFonts w:ascii="Calibri" w:hAnsi="Calibri" w:cs="Calibri"/>
          <w:lang w:val="fr-FR"/>
        </w:rPr>
        <w:tab/>
      </w:r>
      <w:r w:rsidR="00E15AB5">
        <w:rPr>
          <w:rFonts w:ascii="Calibri" w:hAnsi="Calibri" w:cs="Calibri"/>
          <w:lang w:val="fr-FR"/>
        </w:rPr>
        <w:t xml:space="preserve">Rechercher, </w:t>
      </w:r>
      <w:r w:rsidR="0014542A" w:rsidRPr="0014542A">
        <w:rPr>
          <w:rFonts w:ascii="Calibri" w:hAnsi="Calibri" w:cs="Calibri"/>
          <w:lang w:val="fr-FR"/>
        </w:rPr>
        <w:t xml:space="preserve">étudier et, </w:t>
      </w:r>
      <w:r w:rsidR="00E15AB5">
        <w:rPr>
          <w:rFonts w:ascii="Calibri" w:hAnsi="Calibri" w:cs="Calibri"/>
          <w:lang w:val="fr-FR"/>
        </w:rPr>
        <w:t xml:space="preserve">le cas échéant, </w:t>
      </w:r>
      <w:r w:rsidR="0014542A" w:rsidRPr="0014542A">
        <w:rPr>
          <w:rFonts w:ascii="Calibri" w:hAnsi="Calibri" w:cs="Calibri"/>
          <w:lang w:val="fr-FR"/>
        </w:rPr>
        <w:t xml:space="preserve">élaborer un processus </w:t>
      </w:r>
      <w:r w:rsidR="00E15AB5">
        <w:rPr>
          <w:rFonts w:ascii="Calibri" w:hAnsi="Calibri" w:cs="Calibri"/>
          <w:lang w:val="fr-FR"/>
        </w:rPr>
        <w:t>permettant de créer au sein de la Convention une sorte d</w:t>
      </w:r>
      <w:r w:rsidR="00D3536D">
        <w:rPr>
          <w:rFonts w:ascii="Calibri" w:hAnsi="Calibri" w:cs="Calibri"/>
          <w:lang w:val="fr-FR"/>
        </w:rPr>
        <w:t>’</w:t>
      </w:r>
      <w:r w:rsidR="00E15AB5">
        <w:rPr>
          <w:rFonts w:ascii="Calibri" w:hAnsi="Calibri" w:cs="Calibri"/>
          <w:lang w:val="fr-FR"/>
        </w:rPr>
        <w:t xml:space="preserve">organisation ou de Comité </w:t>
      </w:r>
      <w:r w:rsidR="00E15AB5" w:rsidRPr="0014542A">
        <w:rPr>
          <w:rFonts w:ascii="Calibri" w:hAnsi="Calibri" w:cs="Calibri"/>
          <w:lang w:val="fr-FR"/>
        </w:rPr>
        <w:t xml:space="preserve">consultatif </w:t>
      </w:r>
      <w:r w:rsidR="00E15AB5">
        <w:rPr>
          <w:rFonts w:ascii="Calibri" w:hAnsi="Calibri" w:cs="Calibri"/>
          <w:lang w:val="fr-FR"/>
        </w:rPr>
        <w:t>de la jeunesse</w:t>
      </w:r>
      <w:r w:rsidR="0014542A" w:rsidRPr="0014542A">
        <w:rPr>
          <w:rFonts w:ascii="Calibri" w:hAnsi="Calibri" w:cs="Calibri"/>
          <w:lang w:val="fr-FR"/>
        </w:rPr>
        <w:t xml:space="preserve">, </w:t>
      </w:r>
      <w:r w:rsidR="00E15AB5">
        <w:rPr>
          <w:rFonts w:ascii="Calibri" w:hAnsi="Calibri" w:cs="Calibri"/>
          <w:lang w:val="fr-FR"/>
        </w:rPr>
        <w:t xml:space="preserve">sur le modèle du </w:t>
      </w:r>
      <w:r w:rsidR="00AE3F61">
        <w:rPr>
          <w:rFonts w:ascii="Calibri" w:hAnsi="Calibri" w:cs="Calibri"/>
          <w:lang w:val="fr-FR"/>
        </w:rPr>
        <w:t>Groupe</w:t>
      </w:r>
      <w:r w:rsidR="0014542A" w:rsidRPr="0014542A">
        <w:rPr>
          <w:rFonts w:ascii="Calibri" w:hAnsi="Calibri" w:cs="Calibri"/>
          <w:lang w:val="fr-FR"/>
        </w:rPr>
        <w:t xml:space="preserve"> de surveillance de</w:t>
      </w:r>
      <w:r w:rsidR="00E15AB5">
        <w:rPr>
          <w:rFonts w:ascii="Calibri" w:hAnsi="Calibri" w:cs="Calibri"/>
          <w:lang w:val="fr-FR"/>
        </w:rPr>
        <w:t>s activités de</w:t>
      </w:r>
      <w:r w:rsidR="0014542A" w:rsidRPr="0014542A">
        <w:rPr>
          <w:rFonts w:ascii="Calibri" w:hAnsi="Calibri" w:cs="Calibri"/>
          <w:lang w:val="fr-FR"/>
        </w:rPr>
        <w:t xml:space="preserve"> CESP, </w:t>
      </w:r>
      <w:r w:rsidR="00E15AB5">
        <w:rPr>
          <w:rFonts w:ascii="Calibri" w:hAnsi="Calibri" w:cs="Calibri"/>
          <w:lang w:val="fr-FR"/>
        </w:rPr>
        <w:t xml:space="preserve">de </w:t>
      </w:r>
      <w:r w:rsidR="0014542A" w:rsidRPr="0014542A">
        <w:rPr>
          <w:rFonts w:ascii="Calibri" w:hAnsi="Calibri" w:cs="Calibri"/>
          <w:lang w:val="fr-FR"/>
        </w:rPr>
        <w:t xml:space="preserve">YOUNGO, </w:t>
      </w:r>
      <w:r w:rsidR="00FC236C">
        <w:rPr>
          <w:rFonts w:ascii="Calibri" w:hAnsi="Calibri" w:cs="Calibri"/>
          <w:lang w:val="fr-FR"/>
        </w:rPr>
        <w:t xml:space="preserve">du </w:t>
      </w:r>
      <w:r w:rsidR="00FC236C" w:rsidRPr="00FC236C">
        <w:rPr>
          <w:rFonts w:ascii="Calibri" w:hAnsi="Calibri" w:cs="Calibri"/>
          <w:lang w:val="fr-FR"/>
        </w:rPr>
        <w:t>Groupe majeur des enfants et des jeunes du PNUE</w:t>
      </w:r>
      <w:r w:rsidR="0014542A" w:rsidRPr="0014542A">
        <w:rPr>
          <w:rFonts w:ascii="Calibri" w:hAnsi="Calibri" w:cs="Calibri"/>
          <w:lang w:val="fr-FR"/>
        </w:rPr>
        <w:t xml:space="preserve"> ou </w:t>
      </w:r>
      <w:r w:rsidR="00FC236C">
        <w:rPr>
          <w:rFonts w:ascii="Calibri" w:hAnsi="Calibri" w:cs="Calibri"/>
          <w:lang w:val="fr-FR"/>
        </w:rPr>
        <w:t>de</w:t>
      </w:r>
      <w:r w:rsidR="0014542A" w:rsidRPr="0014542A">
        <w:rPr>
          <w:rFonts w:ascii="Calibri" w:hAnsi="Calibri" w:cs="Calibri"/>
          <w:lang w:val="fr-FR"/>
        </w:rPr>
        <w:t xml:space="preserve"> tout autre </w:t>
      </w:r>
      <w:r w:rsidR="00FC236C">
        <w:rPr>
          <w:rFonts w:ascii="Calibri" w:hAnsi="Calibri" w:cs="Calibri"/>
          <w:lang w:val="fr-FR"/>
        </w:rPr>
        <w:t>structure</w:t>
      </w:r>
      <w:r w:rsidR="0014542A" w:rsidRPr="0014542A">
        <w:rPr>
          <w:rFonts w:ascii="Calibri" w:hAnsi="Calibri" w:cs="Calibri"/>
          <w:lang w:val="fr-FR"/>
        </w:rPr>
        <w:t xml:space="preserve"> </w:t>
      </w:r>
      <w:r w:rsidR="00FC236C">
        <w:rPr>
          <w:rFonts w:ascii="Calibri" w:hAnsi="Calibri" w:cs="Calibri"/>
          <w:lang w:val="fr-FR"/>
        </w:rPr>
        <w:t>similaire</w:t>
      </w:r>
      <w:r w:rsidR="0014542A" w:rsidRPr="0014542A">
        <w:rPr>
          <w:rFonts w:ascii="Calibri" w:hAnsi="Calibri" w:cs="Calibri"/>
          <w:lang w:val="fr-FR"/>
        </w:rPr>
        <w:t xml:space="preserve">, tout en veillant à ce que </w:t>
      </w:r>
      <w:r w:rsidR="00FC236C">
        <w:rPr>
          <w:rFonts w:ascii="Calibri" w:hAnsi="Calibri" w:cs="Calibri"/>
          <w:lang w:val="fr-FR"/>
        </w:rPr>
        <w:t xml:space="preserve">ce comité ne se substitue pas à </w:t>
      </w:r>
      <w:r w:rsidR="0014542A" w:rsidRPr="0014542A">
        <w:rPr>
          <w:rFonts w:ascii="Calibri" w:hAnsi="Calibri" w:cs="Calibri"/>
          <w:lang w:val="fr-FR"/>
        </w:rPr>
        <w:t>la participation d</w:t>
      </w:r>
      <w:r w:rsidR="00D3536D">
        <w:rPr>
          <w:rFonts w:ascii="Calibri" w:hAnsi="Calibri" w:cs="Calibri"/>
          <w:lang w:val="fr-FR"/>
        </w:rPr>
        <w:t>’</w:t>
      </w:r>
      <w:r w:rsidR="0014542A" w:rsidRPr="0014542A">
        <w:rPr>
          <w:rFonts w:ascii="Calibri" w:hAnsi="Calibri" w:cs="Calibri"/>
          <w:lang w:val="fr-FR"/>
        </w:rPr>
        <w:t xml:space="preserve">autres </w:t>
      </w:r>
      <w:r w:rsidR="00FC236C">
        <w:rPr>
          <w:rFonts w:ascii="Calibri" w:hAnsi="Calibri" w:cs="Calibri"/>
          <w:lang w:val="fr-FR"/>
        </w:rPr>
        <w:t>organisations</w:t>
      </w:r>
      <w:r w:rsidR="0014542A" w:rsidRPr="0014542A">
        <w:rPr>
          <w:rFonts w:ascii="Calibri" w:hAnsi="Calibri" w:cs="Calibri"/>
          <w:lang w:val="fr-FR"/>
        </w:rPr>
        <w:t xml:space="preserve"> de </w:t>
      </w:r>
      <w:r w:rsidR="00FC236C">
        <w:rPr>
          <w:rFonts w:ascii="Calibri" w:hAnsi="Calibri" w:cs="Calibri"/>
          <w:lang w:val="fr-FR"/>
        </w:rPr>
        <w:t xml:space="preserve">la </w:t>
      </w:r>
      <w:r w:rsidR="0014542A" w:rsidRPr="0014542A">
        <w:rPr>
          <w:rFonts w:ascii="Calibri" w:hAnsi="Calibri" w:cs="Calibri"/>
          <w:lang w:val="fr-FR"/>
        </w:rPr>
        <w:t>jeunes</w:t>
      </w:r>
      <w:r w:rsidR="00FC236C">
        <w:rPr>
          <w:rFonts w:ascii="Calibri" w:hAnsi="Calibri" w:cs="Calibri"/>
          <w:lang w:val="fr-FR"/>
        </w:rPr>
        <w:t>se</w:t>
      </w:r>
      <w:r w:rsidR="0014542A" w:rsidRPr="0014542A">
        <w:rPr>
          <w:rFonts w:ascii="Calibri" w:hAnsi="Calibri" w:cs="Calibri"/>
          <w:lang w:val="fr-FR"/>
        </w:rPr>
        <w:t xml:space="preserve"> indépendant</w:t>
      </w:r>
      <w:r w:rsidR="00FC236C">
        <w:rPr>
          <w:rFonts w:ascii="Calibri" w:hAnsi="Calibri" w:cs="Calibri"/>
          <w:lang w:val="fr-FR"/>
        </w:rPr>
        <w:t>e</w:t>
      </w:r>
      <w:r w:rsidR="0014542A" w:rsidRPr="0014542A">
        <w:rPr>
          <w:rFonts w:ascii="Calibri" w:hAnsi="Calibri" w:cs="Calibri"/>
          <w:lang w:val="fr-FR"/>
        </w:rPr>
        <w:t xml:space="preserve">s, mais </w:t>
      </w:r>
      <w:r w:rsidR="00FC236C">
        <w:rPr>
          <w:rFonts w:ascii="Calibri" w:hAnsi="Calibri" w:cs="Calibri"/>
          <w:lang w:val="fr-FR"/>
        </w:rPr>
        <w:t>s</w:t>
      </w:r>
      <w:r w:rsidR="00D3536D">
        <w:rPr>
          <w:rFonts w:ascii="Calibri" w:hAnsi="Calibri" w:cs="Calibri"/>
          <w:lang w:val="fr-FR"/>
        </w:rPr>
        <w:t>’</w:t>
      </w:r>
      <w:r w:rsidR="00FC236C">
        <w:rPr>
          <w:rFonts w:ascii="Calibri" w:hAnsi="Calibri" w:cs="Calibri"/>
          <w:lang w:val="fr-FR"/>
        </w:rPr>
        <w:t xml:space="preserve">inscrive en complément </w:t>
      </w:r>
      <w:r w:rsidR="0014542A" w:rsidRPr="0014542A">
        <w:rPr>
          <w:rFonts w:ascii="Calibri" w:hAnsi="Calibri" w:cs="Calibri"/>
          <w:lang w:val="fr-FR"/>
        </w:rPr>
        <w:t xml:space="preserve">et </w:t>
      </w:r>
      <w:r w:rsidR="00FC236C">
        <w:rPr>
          <w:rFonts w:ascii="Calibri" w:hAnsi="Calibri" w:cs="Calibri"/>
          <w:lang w:val="fr-FR"/>
        </w:rPr>
        <w:t xml:space="preserve">permette </w:t>
      </w:r>
      <w:r w:rsidR="00F01EFD">
        <w:rPr>
          <w:rFonts w:ascii="Calibri" w:hAnsi="Calibri" w:cs="Calibri"/>
          <w:lang w:val="fr-FR"/>
        </w:rPr>
        <w:t>de concilier les</w:t>
      </w:r>
      <w:r w:rsidR="0014542A" w:rsidRPr="0014542A">
        <w:rPr>
          <w:rFonts w:ascii="Calibri" w:hAnsi="Calibri" w:cs="Calibri"/>
          <w:lang w:val="fr-FR"/>
        </w:rPr>
        <w:t xml:space="preserve"> différentes </w:t>
      </w:r>
      <w:r w:rsidR="00F01EFD">
        <w:rPr>
          <w:rFonts w:ascii="Calibri" w:hAnsi="Calibri" w:cs="Calibri"/>
          <w:lang w:val="fr-FR"/>
        </w:rPr>
        <w:t>opinions</w:t>
      </w:r>
      <w:r w:rsidR="0014542A" w:rsidRPr="0014542A">
        <w:rPr>
          <w:rFonts w:ascii="Calibri" w:hAnsi="Calibri" w:cs="Calibri"/>
          <w:lang w:val="fr-FR"/>
        </w:rPr>
        <w:t xml:space="preserve"> de la jeunesse</w:t>
      </w:r>
      <w:r w:rsidR="00AE3F61">
        <w:rPr>
          <w:rFonts w:ascii="Calibri" w:hAnsi="Calibri" w:cs="Calibri"/>
          <w:lang w:val="fr-FR"/>
        </w:rPr>
        <w:t> </w:t>
      </w:r>
      <w:r w:rsidR="0014542A" w:rsidRPr="0014542A">
        <w:rPr>
          <w:rFonts w:ascii="Calibri" w:hAnsi="Calibri" w:cs="Calibri"/>
          <w:lang w:val="fr-FR"/>
        </w:rPr>
        <w:t>;</w:t>
      </w:r>
    </w:p>
    <w:p w14:paraId="3171D1B3" w14:textId="25CD15B2" w:rsidR="003E5E2F" w:rsidRPr="00B536B5" w:rsidRDefault="002C2F94" w:rsidP="001527D4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v</w:t>
      </w:r>
      <w:r w:rsidR="008B590A">
        <w:rPr>
          <w:rFonts w:ascii="Calibri" w:hAnsi="Calibri" w:cs="Calibri"/>
          <w:lang w:val="fr-FR"/>
        </w:rPr>
        <w:t>i</w:t>
      </w:r>
      <w:r w:rsidRPr="00B536B5">
        <w:rPr>
          <w:rFonts w:ascii="Calibri" w:hAnsi="Calibri" w:cs="Calibri"/>
          <w:lang w:val="fr-FR"/>
        </w:rPr>
        <w:t>.</w:t>
      </w:r>
      <w:r w:rsidRPr="00B536B5">
        <w:rPr>
          <w:rFonts w:ascii="Calibri" w:hAnsi="Calibri" w:cs="Calibri"/>
          <w:lang w:val="fr-FR"/>
        </w:rPr>
        <w:tab/>
      </w:r>
      <w:r w:rsidR="00F01EFD">
        <w:rPr>
          <w:rFonts w:ascii="Calibri" w:hAnsi="Calibri" w:cs="Calibri"/>
          <w:lang w:val="fr-FR"/>
        </w:rPr>
        <w:t>É</w:t>
      </w:r>
      <w:r w:rsidR="00F01EFD" w:rsidRPr="00F01EFD">
        <w:rPr>
          <w:rFonts w:ascii="Calibri" w:hAnsi="Calibri" w:cs="Calibri"/>
          <w:lang w:val="fr-FR"/>
        </w:rPr>
        <w:t>laborer un projet de résolution à l</w:t>
      </w:r>
      <w:r w:rsidR="00D3536D">
        <w:rPr>
          <w:rFonts w:ascii="Calibri" w:hAnsi="Calibri" w:cs="Calibri"/>
          <w:lang w:val="fr-FR"/>
        </w:rPr>
        <w:t>’</w:t>
      </w:r>
      <w:r w:rsidR="00F01EFD" w:rsidRPr="00F01EFD">
        <w:rPr>
          <w:rFonts w:ascii="Calibri" w:hAnsi="Calibri" w:cs="Calibri"/>
          <w:lang w:val="fr-FR"/>
        </w:rPr>
        <w:t xml:space="preserve">intention </w:t>
      </w:r>
      <w:r w:rsidR="00F01EFD">
        <w:rPr>
          <w:rFonts w:ascii="Calibri" w:hAnsi="Calibri" w:cs="Calibri"/>
          <w:lang w:val="fr-FR"/>
        </w:rPr>
        <w:t>du Comité</w:t>
      </w:r>
      <w:r w:rsidR="00F01EFD" w:rsidRPr="00F01EFD">
        <w:rPr>
          <w:rFonts w:ascii="Calibri" w:hAnsi="Calibri" w:cs="Calibri"/>
          <w:lang w:val="fr-FR"/>
        </w:rPr>
        <w:t xml:space="preserve"> permanent contenant </w:t>
      </w:r>
      <w:r w:rsidR="00F01EFD">
        <w:rPr>
          <w:rFonts w:ascii="Calibri" w:hAnsi="Calibri" w:cs="Calibri"/>
          <w:lang w:val="fr-FR"/>
        </w:rPr>
        <w:t>l</w:t>
      </w:r>
      <w:r w:rsidR="00F01EFD" w:rsidRPr="00F01EFD">
        <w:rPr>
          <w:rFonts w:ascii="Calibri" w:hAnsi="Calibri" w:cs="Calibri"/>
          <w:lang w:val="fr-FR"/>
        </w:rPr>
        <w:t xml:space="preserve">es recommandations visant à </w:t>
      </w:r>
      <w:r w:rsidR="00F01EFD">
        <w:rPr>
          <w:rFonts w:ascii="Calibri" w:hAnsi="Calibri" w:cs="Calibri"/>
          <w:lang w:val="fr-FR"/>
        </w:rPr>
        <w:t xml:space="preserve">ancrer </w:t>
      </w:r>
      <w:r w:rsidR="00F01EFD" w:rsidRPr="00F01EFD">
        <w:rPr>
          <w:rFonts w:ascii="Calibri" w:hAnsi="Calibri" w:cs="Calibri"/>
          <w:lang w:val="fr-FR"/>
        </w:rPr>
        <w:t>à long terme le principe de la participation des jeunes à la Convention</w:t>
      </w:r>
      <w:r w:rsidR="00F01EFD">
        <w:rPr>
          <w:rFonts w:ascii="Calibri" w:hAnsi="Calibri" w:cs="Calibri"/>
          <w:lang w:val="fr-FR"/>
        </w:rPr>
        <w:t xml:space="preserve"> </w:t>
      </w:r>
      <w:r w:rsidR="00AE3F61">
        <w:rPr>
          <w:rFonts w:ascii="Calibri" w:hAnsi="Calibri" w:cs="Calibri"/>
          <w:lang w:val="fr-FR"/>
        </w:rPr>
        <w:t xml:space="preserve">et </w:t>
      </w:r>
      <w:r w:rsidR="00F01EFD">
        <w:rPr>
          <w:rFonts w:ascii="Calibri" w:hAnsi="Calibri" w:cs="Calibri"/>
          <w:lang w:val="fr-FR"/>
        </w:rPr>
        <w:t>prévoyant</w:t>
      </w:r>
      <w:r w:rsidR="00F01EFD" w:rsidRPr="00F01EFD">
        <w:rPr>
          <w:rFonts w:ascii="Calibri" w:hAnsi="Calibri" w:cs="Calibri"/>
          <w:lang w:val="fr-FR"/>
        </w:rPr>
        <w:t>, le cas échéant,</w:t>
      </w:r>
      <w:r w:rsidR="00F01EFD">
        <w:rPr>
          <w:rFonts w:ascii="Calibri" w:hAnsi="Calibri" w:cs="Calibri"/>
          <w:lang w:val="fr-FR"/>
        </w:rPr>
        <w:t xml:space="preserve"> </w:t>
      </w:r>
      <w:r w:rsidR="00F01EFD" w:rsidRPr="00F01EFD">
        <w:rPr>
          <w:rFonts w:ascii="Calibri" w:hAnsi="Calibri" w:cs="Calibri"/>
          <w:lang w:val="fr-FR"/>
        </w:rPr>
        <w:t>la création d</w:t>
      </w:r>
      <w:r w:rsidR="00D3536D">
        <w:rPr>
          <w:rFonts w:ascii="Calibri" w:hAnsi="Calibri" w:cs="Calibri"/>
          <w:lang w:val="fr-FR"/>
        </w:rPr>
        <w:t>’</w:t>
      </w:r>
      <w:r w:rsidR="00F01EFD" w:rsidRPr="00F01EFD">
        <w:rPr>
          <w:rFonts w:ascii="Calibri" w:hAnsi="Calibri" w:cs="Calibri"/>
          <w:lang w:val="fr-FR"/>
        </w:rPr>
        <w:t xml:space="preserve">un </w:t>
      </w:r>
      <w:r w:rsidR="00F01EFD">
        <w:rPr>
          <w:rFonts w:ascii="Calibri" w:hAnsi="Calibri" w:cs="Calibri"/>
          <w:lang w:val="fr-FR"/>
        </w:rPr>
        <w:t>Comité</w:t>
      </w:r>
      <w:r w:rsidR="00F01EFD" w:rsidRPr="00F01EFD">
        <w:rPr>
          <w:rFonts w:ascii="Calibri" w:hAnsi="Calibri" w:cs="Calibri"/>
          <w:lang w:val="fr-FR"/>
        </w:rPr>
        <w:t xml:space="preserve"> de la jeunesse et </w:t>
      </w:r>
      <w:r w:rsidR="0007379E">
        <w:rPr>
          <w:rFonts w:ascii="Calibri" w:hAnsi="Calibri" w:cs="Calibri"/>
          <w:lang w:val="fr-FR"/>
        </w:rPr>
        <w:t xml:space="preserve">l’élaboration </w:t>
      </w:r>
      <w:r w:rsidR="00F01EFD" w:rsidRPr="00F01EFD">
        <w:rPr>
          <w:rFonts w:ascii="Calibri" w:hAnsi="Calibri" w:cs="Calibri"/>
          <w:lang w:val="fr-FR"/>
        </w:rPr>
        <w:t>d</w:t>
      </w:r>
      <w:r w:rsidR="0007379E">
        <w:rPr>
          <w:rFonts w:ascii="Calibri" w:hAnsi="Calibri" w:cs="Calibri"/>
          <w:lang w:val="fr-FR"/>
        </w:rPr>
        <w:t>’</w:t>
      </w:r>
      <w:r w:rsidR="00F01EFD" w:rsidRPr="00F01EFD">
        <w:rPr>
          <w:rFonts w:ascii="Calibri" w:hAnsi="Calibri" w:cs="Calibri"/>
          <w:lang w:val="fr-FR"/>
        </w:rPr>
        <w:t xml:space="preserve">orientations sur </w:t>
      </w:r>
      <w:r w:rsidR="00DA0C12">
        <w:rPr>
          <w:rFonts w:ascii="Calibri" w:hAnsi="Calibri" w:cs="Calibri"/>
          <w:lang w:val="fr-FR"/>
        </w:rPr>
        <w:t>les modalités de nomination</w:t>
      </w:r>
      <w:r w:rsidR="00F01EFD">
        <w:rPr>
          <w:rFonts w:ascii="Calibri" w:hAnsi="Calibri" w:cs="Calibri"/>
          <w:lang w:val="fr-FR"/>
        </w:rPr>
        <w:t xml:space="preserve"> des jeunes</w:t>
      </w:r>
      <w:r w:rsidR="00DA0C12">
        <w:rPr>
          <w:rFonts w:ascii="Calibri" w:hAnsi="Calibri" w:cs="Calibri"/>
          <w:lang w:val="fr-FR"/>
        </w:rPr>
        <w:t xml:space="preserve"> à </w:t>
      </w:r>
      <w:r w:rsidR="00F01EFD">
        <w:rPr>
          <w:rFonts w:ascii="Calibri" w:hAnsi="Calibri" w:cs="Calibri"/>
          <w:lang w:val="fr-FR"/>
        </w:rPr>
        <w:t>ce comité</w:t>
      </w:r>
      <w:r w:rsidR="001527D4">
        <w:rPr>
          <w:rFonts w:ascii="Calibri" w:hAnsi="Calibri" w:cs="Calibri"/>
          <w:lang w:val="fr-FR"/>
        </w:rPr>
        <w:t> ;</w:t>
      </w:r>
    </w:p>
    <w:p w14:paraId="208B48A2" w14:textId="47C61C1D" w:rsidR="001527D4" w:rsidRDefault="002C2F94" w:rsidP="001527D4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vi</w:t>
      </w:r>
      <w:r w:rsidR="008B590A">
        <w:rPr>
          <w:rFonts w:ascii="Calibri" w:hAnsi="Calibri" w:cs="Calibri"/>
          <w:lang w:val="fr-FR"/>
        </w:rPr>
        <w:t>i</w:t>
      </w:r>
      <w:r w:rsidRPr="00B536B5">
        <w:rPr>
          <w:rFonts w:ascii="Calibri" w:hAnsi="Calibri" w:cs="Calibri"/>
          <w:lang w:val="fr-FR"/>
        </w:rPr>
        <w:t>.</w:t>
      </w:r>
      <w:r w:rsidRPr="00B536B5">
        <w:rPr>
          <w:rFonts w:ascii="Calibri" w:hAnsi="Calibri" w:cs="Calibri"/>
          <w:lang w:val="fr-FR"/>
        </w:rPr>
        <w:tab/>
      </w:r>
      <w:r w:rsidR="001527D4">
        <w:rPr>
          <w:rFonts w:ascii="Calibri" w:hAnsi="Calibri" w:cs="Calibri"/>
          <w:lang w:val="fr-FR"/>
        </w:rPr>
        <w:t xml:space="preserve">Trouver </w:t>
      </w:r>
      <w:r w:rsidR="001527D4" w:rsidRPr="001527D4">
        <w:rPr>
          <w:rFonts w:ascii="Calibri" w:hAnsi="Calibri" w:cs="Calibri"/>
          <w:lang w:val="fr-FR"/>
        </w:rPr>
        <w:t>des possibilités de financement pour renforcer la capacité des jeunes à participer au processus de prise de décision</w:t>
      </w:r>
      <w:r w:rsidR="00CA467E">
        <w:rPr>
          <w:rFonts w:ascii="Calibri" w:hAnsi="Calibri" w:cs="Calibri"/>
          <w:lang w:val="fr-FR"/>
        </w:rPr>
        <w:t> </w:t>
      </w:r>
      <w:r w:rsidR="001527D4" w:rsidRPr="001527D4">
        <w:rPr>
          <w:rFonts w:ascii="Calibri" w:hAnsi="Calibri" w:cs="Calibri"/>
          <w:lang w:val="fr-FR"/>
        </w:rPr>
        <w:t>; et</w:t>
      </w:r>
    </w:p>
    <w:p w14:paraId="3519BC4B" w14:textId="16316532" w:rsidR="00274DC7" w:rsidRPr="00B536B5" w:rsidRDefault="002C2F94" w:rsidP="00577A0C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vii</w:t>
      </w:r>
      <w:r w:rsidR="008B590A">
        <w:rPr>
          <w:rFonts w:ascii="Calibri" w:hAnsi="Calibri" w:cs="Calibri"/>
          <w:lang w:val="fr-FR"/>
        </w:rPr>
        <w:t>i</w:t>
      </w:r>
      <w:r w:rsidRPr="00B536B5">
        <w:rPr>
          <w:rFonts w:ascii="Calibri" w:hAnsi="Calibri" w:cs="Calibri"/>
          <w:lang w:val="fr-FR"/>
        </w:rPr>
        <w:t>.</w:t>
      </w:r>
      <w:r w:rsidRPr="00B536B5">
        <w:rPr>
          <w:rFonts w:ascii="Calibri" w:hAnsi="Calibri" w:cs="Calibri"/>
          <w:lang w:val="fr-FR"/>
        </w:rPr>
        <w:tab/>
      </w:r>
      <w:r w:rsidR="001527D4">
        <w:rPr>
          <w:rFonts w:ascii="Calibri" w:hAnsi="Calibri" w:cs="Calibri"/>
          <w:lang w:val="fr-FR"/>
        </w:rPr>
        <w:t xml:space="preserve">Analyser </w:t>
      </w:r>
      <w:r w:rsidR="001527D4" w:rsidRPr="001527D4">
        <w:rPr>
          <w:rFonts w:ascii="Calibri" w:hAnsi="Calibri" w:cs="Calibri"/>
          <w:lang w:val="fr-FR"/>
        </w:rPr>
        <w:t xml:space="preserve">les indicateurs pour suivre </w:t>
      </w:r>
      <w:r w:rsidR="001527D4">
        <w:rPr>
          <w:rFonts w:ascii="Calibri" w:hAnsi="Calibri" w:cs="Calibri"/>
          <w:lang w:val="fr-FR"/>
        </w:rPr>
        <w:t>l</w:t>
      </w:r>
      <w:r w:rsidR="00D3536D">
        <w:rPr>
          <w:rFonts w:ascii="Calibri" w:hAnsi="Calibri" w:cs="Calibri"/>
          <w:lang w:val="fr-FR"/>
        </w:rPr>
        <w:t>’</w:t>
      </w:r>
      <w:r w:rsidR="001527D4">
        <w:rPr>
          <w:rFonts w:ascii="Calibri" w:hAnsi="Calibri" w:cs="Calibri"/>
          <w:lang w:val="fr-FR"/>
        </w:rPr>
        <w:t>état d</w:t>
      </w:r>
      <w:r w:rsidR="00D3536D">
        <w:rPr>
          <w:rFonts w:ascii="Calibri" w:hAnsi="Calibri" w:cs="Calibri"/>
          <w:lang w:val="fr-FR"/>
        </w:rPr>
        <w:t>’</w:t>
      </w:r>
      <w:r w:rsidR="001527D4">
        <w:rPr>
          <w:rFonts w:ascii="Calibri" w:hAnsi="Calibri" w:cs="Calibri"/>
          <w:lang w:val="fr-FR"/>
        </w:rPr>
        <w:t>avancement du</w:t>
      </w:r>
      <w:r w:rsidR="001527D4" w:rsidRPr="001527D4">
        <w:rPr>
          <w:rFonts w:ascii="Calibri" w:hAnsi="Calibri" w:cs="Calibri"/>
          <w:lang w:val="fr-FR"/>
        </w:rPr>
        <w:t xml:space="preserve"> </w:t>
      </w:r>
      <w:r w:rsidR="001527D4">
        <w:rPr>
          <w:rFonts w:ascii="Calibri" w:hAnsi="Calibri" w:cs="Calibri"/>
          <w:lang w:val="fr-FR"/>
        </w:rPr>
        <w:t>P</w:t>
      </w:r>
      <w:r w:rsidR="001527D4" w:rsidRPr="001527D4">
        <w:rPr>
          <w:rFonts w:ascii="Calibri" w:hAnsi="Calibri" w:cs="Calibri"/>
          <w:lang w:val="fr-FR"/>
        </w:rPr>
        <w:t>lan de travail pour la jeunesse</w:t>
      </w:r>
    </w:p>
    <w:p w14:paraId="63EF6484" w14:textId="77777777" w:rsidR="00255D77" w:rsidRPr="00B536B5" w:rsidRDefault="00255D77" w:rsidP="002C2F94">
      <w:pPr>
        <w:spacing w:after="0" w:line="240" w:lineRule="auto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 </w:t>
      </w:r>
    </w:p>
    <w:p w14:paraId="542EEE1D" w14:textId="7E037AE9" w:rsidR="00237B09" w:rsidRDefault="00237B09" w:rsidP="002C2F94">
      <w:pPr>
        <w:spacing w:after="0" w:line="240" w:lineRule="auto"/>
        <w:rPr>
          <w:rFonts w:ascii="Calibri" w:hAnsi="Calibri" w:cs="Calibri"/>
          <w:i/>
          <w:iCs/>
          <w:lang w:val="fr-FR"/>
        </w:rPr>
      </w:pPr>
      <w:r w:rsidRPr="00237B09">
        <w:rPr>
          <w:rFonts w:ascii="Calibri" w:hAnsi="Calibri" w:cs="Calibri"/>
          <w:i/>
          <w:iCs/>
          <w:lang w:val="fr-FR"/>
        </w:rPr>
        <w:t xml:space="preserve">Mise en œuvre du </w:t>
      </w:r>
      <w:r>
        <w:rPr>
          <w:rFonts w:ascii="Calibri" w:hAnsi="Calibri" w:cs="Calibri"/>
          <w:i/>
          <w:iCs/>
          <w:lang w:val="fr-FR"/>
        </w:rPr>
        <w:t>P</w:t>
      </w:r>
      <w:r w:rsidRPr="00237B09">
        <w:rPr>
          <w:rFonts w:ascii="Calibri" w:hAnsi="Calibri" w:cs="Calibri"/>
          <w:i/>
          <w:iCs/>
          <w:lang w:val="fr-FR"/>
        </w:rPr>
        <w:t>lan de travail pour la jeunesse</w:t>
      </w:r>
    </w:p>
    <w:p w14:paraId="49E24753" w14:textId="05AA4E03" w:rsidR="00736872" w:rsidRPr="00B536B5" w:rsidRDefault="00736872" w:rsidP="00736872">
      <w:pPr>
        <w:spacing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</w:t>
      </w:r>
      <w:r w:rsidRPr="00736872">
        <w:rPr>
          <w:rFonts w:ascii="Calibri" w:hAnsi="Calibri" w:cs="Calibri"/>
          <w:lang w:val="fr-FR"/>
        </w:rPr>
        <w:t>Groupe de travail, le Secrétariat, les Parties contractantes et les Organisations internationales partenaires</w:t>
      </w:r>
      <w:r>
        <w:rPr>
          <w:rFonts w:ascii="Calibri" w:hAnsi="Calibri" w:cs="Calibri"/>
          <w:lang w:val="fr-FR"/>
        </w:rPr>
        <w:t>, ainsi que</w:t>
      </w:r>
      <w:r w:rsidRPr="00736872">
        <w:rPr>
          <w:rFonts w:ascii="Calibri" w:hAnsi="Calibri" w:cs="Calibri"/>
          <w:lang w:val="fr-FR"/>
        </w:rPr>
        <w:t xml:space="preserve"> le réseau </w:t>
      </w:r>
      <w:r w:rsidR="00CA467E">
        <w:rPr>
          <w:rFonts w:ascii="Calibri" w:hAnsi="Calibri" w:cs="Calibri"/>
          <w:lang w:val="fr-FR"/>
        </w:rPr>
        <w:t xml:space="preserve">de la </w:t>
      </w:r>
      <w:r w:rsidRPr="00736872">
        <w:rPr>
          <w:rFonts w:ascii="Calibri" w:hAnsi="Calibri" w:cs="Calibri"/>
          <w:lang w:val="fr-FR"/>
        </w:rPr>
        <w:t xml:space="preserve">jeunesse au sens large (y compris </w:t>
      </w:r>
      <w:r>
        <w:rPr>
          <w:rFonts w:ascii="Calibri" w:hAnsi="Calibri" w:cs="Calibri"/>
          <w:lang w:val="fr-FR"/>
        </w:rPr>
        <w:t>l</w:t>
      </w:r>
      <w:r w:rsidR="00D3536D">
        <w:rPr>
          <w:rFonts w:ascii="Calibri" w:hAnsi="Calibri" w:cs="Calibri"/>
          <w:lang w:val="fr-FR"/>
        </w:rPr>
        <w:t>’</w:t>
      </w:r>
      <w:r>
        <w:rPr>
          <w:rFonts w:ascii="Calibri" w:hAnsi="Calibri" w:cs="Calibri"/>
          <w:lang w:val="fr-FR"/>
        </w:rPr>
        <w:t xml:space="preserve">organisation </w:t>
      </w:r>
      <w:r w:rsidRPr="00736872">
        <w:rPr>
          <w:rFonts w:ascii="Calibri" w:hAnsi="Calibri" w:cs="Calibri"/>
          <w:lang w:val="fr-FR"/>
        </w:rPr>
        <w:t>Youth Engaged in Wetlands)</w:t>
      </w:r>
      <w:r>
        <w:rPr>
          <w:rFonts w:ascii="Calibri" w:hAnsi="Calibri" w:cs="Calibri"/>
          <w:lang w:val="fr-FR"/>
        </w:rPr>
        <w:t>, se partage</w:t>
      </w:r>
      <w:r w:rsidR="00CA467E">
        <w:rPr>
          <w:rFonts w:ascii="Calibri" w:hAnsi="Calibri" w:cs="Calibri"/>
          <w:lang w:val="fr-FR"/>
        </w:rPr>
        <w:t>ro</w:t>
      </w:r>
      <w:r>
        <w:rPr>
          <w:rFonts w:ascii="Calibri" w:hAnsi="Calibri" w:cs="Calibri"/>
          <w:lang w:val="fr-FR"/>
        </w:rPr>
        <w:t>nt la responsabilité de l</w:t>
      </w:r>
      <w:r w:rsidRPr="00736872">
        <w:rPr>
          <w:rFonts w:ascii="Calibri" w:hAnsi="Calibri" w:cs="Calibri"/>
          <w:lang w:val="fr-FR"/>
        </w:rPr>
        <w:t xml:space="preserve">a mise en œuvre des tâches </w:t>
      </w:r>
      <w:r>
        <w:rPr>
          <w:rFonts w:ascii="Calibri" w:hAnsi="Calibri" w:cs="Calibri"/>
          <w:lang w:val="fr-FR"/>
        </w:rPr>
        <w:t xml:space="preserve">prévues au titre </w:t>
      </w:r>
      <w:r w:rsidRPr="00736872">
        <w:rPr>
          <w:rFonts w:ascii="Calibri" w:hAnsi="Calibri" w:cs="Calibri"/>
          <w:lang w:val="fr-FR"/>
        </w:rPr>
        <w:t>du Plan de travail pour la jeunesse</w:t>
      </w:r>
      <w:r>
        <w:rPr>
          <w:rFonts w:ascii="Calibri" w:hAnsi="Calibri" w:cs="Calibri"/>
          <w:lang w:val="fr-FR"/>
        </w:rPr>
        <w:t>.</w:t>
      </w:r>
    </w:p>
    <w:p w14:paraId="21A35128" w14:textId="0289F36E" w:rsidR="00255D77" w:rsidRPr="00B536B5" w:rsidRDefault="00255D77" w:rsidP="002C2F94">
      <w:pPr>
        <w:spacing w:after="0" w:line="240" w:lineRule="auto"/>
        <w:rPr>
          <w:rFonts w:ascii="Calibri" w:hAnsi="Calibri" w:cs="Calibri"/>
          <w:lang w:val="fr-FR"/>
        </w:rPr>
      </w:pPr>
    </w:p>
    <w:p w14:paraId="34C13A6F" w14:textId="25C13C38" w:rsidR="00E6115D" w:rsidRDefault="00E6115D" w:rsidP="002C2F94">
      <w:pPr>
        <w:spacing w:after="0" w:line="240" w:lineRule="auto"/>
        <w:rPr>
          <w:rFonts w:ascii="Calibri" w:hAnsi="Calibri" w:cs="Calibri"/>
          <w:lang w:val="fr-FR"/>
        </w:rPr>
      </w:pPr>
      <w:r w:rsidRPr="00E6115D">
        <w:rPr>
          <w:rFonts w:ascii="Calibri" w:hAnsi="Calibri" w:cs="Calibri"/>
          <w:lang w:val="fr-FR"/>
        </w:rPr>
        <w:t xml:space="preserve">En </w:t>
      </w:r>
      <w:r>
        <w:rPr>
          <w:rFonts w:ascii="Calibri" w:hAnsi="Calibri" w:cs="Calibri"/>
          <w:lang w:val="fr-FR"/>
        </w:rPr>
        <w:t xml:space="preserve">règle </w:t>
      </w:r>
      <w:r w:rsidRPr="00E6115D">
        <w:rPr>
          <w:rFonts w:ascii="Calibri" w:hAnsi="Calibri" w:cs="Calibri"/>
          <w:lang w:val="fr-FR"/>
        </w:rPr>
        <w:t>général</w:t>
      </w:r>
      <w:r>
        <w:rPr>
          <w:rFonts w:ascii="Calibri" w:hAnsi="Calibri" w:cs="Calibri"/>
          <w:lang w:val="fr-FR"/>
        </w:rPr>
        <w:t>e</w:t>
      </w:r>
      <w:r w:rsidRPr="00E6115D">
        <w:rPr>
          <w:rFonts w:ascii="Calibri" w:hAnsi="Calibri" w:cs="Calibri"/>
          <w:lang w:val="fr-FR"/>
        </w:rPr>
        <w:t xml:space="preserve">, le </w:t>
      </w:r>
      <w:r>
        <w:rPr>
          <w:rFonts w:ascii="Calibri" w:hAnsi="Calibri" w:cs="Calibri"/>
          <w:lang w:val="fr-FR"/>
        </w:rPr>
        <w:t>G</w:t>
      </w:r>
      <w:r w:rsidRPr="00E6115D">
        <w:rPr>
          <w:rFonts w:ascii="Calibri" w:hAnsi="Calibri" w:cs="Calibri"/>
          <w:lang w:val="fr-FR"/>
        </w:rPr>
        <w:t xml:space="preserve">roupe de travail </w:t>
      </w:r>
      <w:r w:rsidR="00CA467E">
        <w:rPr>
          <w:rFonts w:ascii="Calibri" w:hAnsi="Calibri" w:cs="Calibri"/>
          <w:lang w:val="fr-FR"/>
        </w:rPr>
        <w:t>sera</w:t>
      </w:r>
      <w:r w:rsidRPr="00E6115D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chargé</w:t>
      </w:r>
      <w:r w:rsidRPr="00E6115D">
        <w:rPr>
          <w:rFonts w:ascii="Calibri" w:hAnsi="Calibri" w:cs="Calibri"/>
          <w:lang w:val="fr-FR"/>
        </w:rPr>
        <w:t xml:space="preserve"> des tâches </w:t>
      </w:r>
      <w:r>
        <w:rPr>
          <w:rFonts w:ascii="Calibri" w:hAnsi="Calibri" w:cs="Calibri"/>
          <w:lang w:val="fr-FR"/>
        </w:rPr>
        <w:t xml:space="preserve">prévues au titre </w:t>
      </w:r>
      <w:r w:rsidRPr="00E6115D">
        <w:rPr>
          <w:rFonts w:ascii="Calibri" w:hAnsi="Calibri" w:cs="Calibri"/>
          <w:lang w:val="fr-FR"/>
        </w:rPr>
        <w:t xml:space="preserve">du </w:t>
      </w:r>
      <w:r>
        <w:rPr>
          <w:rFonts w:ascii="Calibri" w:hAnsi="Calibri" w:cs="Calibri"/>
          <w:lang w:val="fr-FR"/>
        </w:rPr>
        <w:t>P</w:t>
      </w:r>
      <w:r w:rsidRPr="00E6115D">
        <w:rPr>
          <w:rFonts w:ascii="Calibri" w:hAnsi="Calibri" w:cs="Calibri"/>
          <w:lang w:val="fr-FR"/>
        </w:rPr>
        <w:t xml:space="preserve">lan de travail pour la jeunesse </w:t>
      </w:r>
      <w:r>
        <w:rPr>
          <w:rFonts w:ascii="Calibri" w:hAnsi="Calibri" w:cs="Calibri"/>
          <w:lang w:val="fr-FR"/>
        </w:rPr>
        <w:t xml:space="preserve">consistant à </w:t>
      </w:r>
      <w:r w:rsidRPr="00E6115D">
        <w:rPr>
          <w:rFonts w:ascii="Calibri" w:hAnsi="Calibri" w:cs="Calibri"/>
          <w:lang w:val="fr-FR"/>
        </w:rPr>
        <w:t>fourni</w:t>
      </w:r>
      <w:r>
        <w:rPr>
          <w:rFonts w:ascii="Calibri" w:hAnsi="Calibri" w:cs="Calibri"/>
          <w:lang w:val="fr-FR"/>
        </w:rPr>
        <w:t>r</w:t>
      </w:r>
      <w:r w:rsidRPr="00E6115D">
        <w:rPr>
          <w:rFonts w:ascii="Calibri" w:hAnsi="Calibri" w:cs="Calibri"/>
          <w:lang w:val="fr-FR"/>
        </w:rPr>
        <w:t xml:space="preserve"> des conseils à la Convention et aux </w:t>
      </w:r>
      <w:r>
        <w:rPr>
          <w:rFonts w:ascii="Calibri" w:hAnsi="Calibri" w:cs="Calibri"/>
          <w:lang w:val="fr-FR"/>
        </w:rPr>
        <w:t>P</w:t>
      </w:r>
      <w:r w:rsidRPr="00E6115D">
        <w:rPr>
          <w:rFonts w:ascii="Calibri" w:hAnsi="Calibri" w:cs="Calibri"/>
          <w:lang w:val="fr-FR"/>
        </w:rPr>
        <w:t>arties contractantes,</w:t>
      </w:r>
      <w:r>
        <w:rPr>
          <w:rFonts w:ascii="Calibri" w:hAnsi="Calibri" w:cs="Calibri"/>
          <w:lang w:val="fr-FR"/>
        </w:rPr>
        <w:t xml:space="preserve"> </w:t>
      </w:r>
      <w:r w:rsidRPr="00E6115D">
        <w:rPr>
          <w:rFonts w:ascii="Calibri" w:hAnsi="Calibri" w:cs="Calibri"/>
          <w:lang w:val="fr-FR"/>
        </w:rPr>
        <w:t xml:space="preserve">les </w:t>
      </w:r>
      <w:r>
        <w:rPr>
          <w:rFonts w:ascii="Calibri" w:hAnsi="Calibri" w:cs="Calibri"/>
          <w:lang w:val="fr-FR"/>
        </w:rPr>
        <w:t>P</w:t>
      </w:r>
      <w:r w:rsidRPr="00E6115D">
        <w:rPr>
          <w:rFonts w:ascii="Calibri" w:hAnsi="Calibri" w:cs="Calibri"/>
          <w:lang w:val="fr-FR"/>
        </w:rPr>
        <w:t>arties contractantes s</w:t>
      </w:r>
      <w:r w:rsidR="00CA467E">
        <w:rPr>
          <w:rFonts w:ascii="Calibri" w:hAnsi="Calibri" w:cs="Calibri"/>
          <w:lang w:val="fr-FR"/>
        </w:rPr>
        <w:t>er</w:t>
      </w:r>
      <w:r w:rsidRPr="00E6115D">
        <w:rPr>
          <w:rFonts w:ascii="Calibri" w:hAnsi="Calibri" w:cs="Calibri"/>
          <w:lang w:val="fr-FR"/>
        </w:rPr>
        <w:t xml:space="preserve">ont </w:t>
      </w:r>
      <w:r>
        <w:rPr>
          <w:rFonts w:ascii="Calibri" w:hAnsi="Calibri" w:cs="Calibri"/>
          <w:lang w:val="fr-FR"/>
        </w:rPr>
        <w:t>chargées</w:t>
      </w:r>
      <w:r w:rsidRPr="00E6115D">
        <w:rPr>
          <w:rFonts w:ascii="Calibri" w:hAnsi="Calibri" w:cs="Calibri"/>
          <w:lang w:val="fr-FR"/>
        </w:rPr>
        <w:t xml:space="preserve"> des tâches </w:t>
      </w:r>
      <w:r>
        <w:rPr>
          <w:rFonts w:ascii="Calibri" w:hAnsi="Calibri" w:cs="Calibri"/>
          <w:lang w:val="fr-FR"/>
        </w:rPr>
        <w:t>qui s</w:t>
      </w:r>
      <w:r w:rsidR="00D3536D">
        <w:rPr>
          <w:rFonts w:ascii="Calibri" w:hAnsi="Calibri" w:cs="Calibri"/>
          <w:lang w:val="fr-FR"/>
        </w:rPr>
        <w:t>’</w:t>
      </w:r>
      <w:r>
        <w:rPr>
          <w:rFonts w:ascii="Calibri" w:hAnsi="Calibri" w:cs="Calibri"/>
          <w:lang w:val="fr-FR"/>
        </w:rPr>
        <w:t>adressent</w:t>
      </w:r>
      <w:r w:rsidRPr="00E6115D">
        <w:rPr>
          <w:rFonts w:ascii="Calibri" w:hAnsi="Calibri" w:cs="Calibri"/>
          <w:lang w:val="fr-FR"/>
        </w:rPr>
        <w:t xml:space="preserve"> à </w:t>
      </w:r>
      <w:r>
        <w:rPr>
          <w:rFonts w:ascii="Calibri" w:hAnsi="Calibri" w:cs="Calibri"/>
          <w:lang w:val="fr-FR"/>
        </w:rPr>
        <w:t>l</w:t>
      </w:r>
      <w:r w:rsidR="00D3536D">
        <w:rPr>
          <w:rFonts w:ascii="Calibri" w:hAnsi="Calibri" w:cs="Calibri"/>
          <w:lang w:val="fr-FR"/>
        </w:rPr>
        <w:t>’</w:t>
      </w:r>
      <w:r>
        <w:rPr>
          <w:rFonts w:ascii="Calibri" w:hAnsi="Calibri" w:cs="Calibri"/>
          <w:lang w:val="fr-FR"/>
        </w:rPr>
        <w:t>ensemble d</w:t>
      </w:r>
      <w:r w:rsidRPr="00E6115D">
        <w:rPr>
          <w:rFonts w:ascii="Calibri" w:hAnsi="Calibri" w:cs="Calibri"/>
          <w:lang w:val="fr-FR"/>
        </w:rPr>
        <w:t xml:space="preserve">es </w:t>
      </w:r>
      <w:r>
        <w:rPr>
          <w:rFonts w:ascii="Calibri" w:hAnsi="Calibri" w:cs="Calibri"/>
          <w:lang w:val="fr-FR"/>
        </w:rPr>
        <w:t>P</w:t>
      </w:r>
      <w:r w:rsidRPr="00E6115D">
        <w:rPr>
          <w:rFonts w:ascii="Calibri" w:hAnsi="Calibri" w:cs="Calibri"/>
          <w:lang w:val="fr-FR"/>
        </w:rPr>
        <w:t xml:space="preserve">arties contractantes et le réseau de la jeunesse au sens large </w:t>
      </w:r>
      <w:r w:rsidR="00CA467E">
        <w:rPr>
          <w:rFonts w:ascii="Calibri" w:hAnsi="Calibri" w:cs="Calibri"/>
          <w:lang w:val="fr-FR"/>
        </w:rPr>
        <w:t>sera</w:t>
      </w:r>
      <w:r w:rsidRPr="00E6115D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chargé</w:t>
      </w:r>
      <w:r w:rsidRPr="00E6115D">
        <w:rPr>
          <w:rFonts w:ascii="Calibri" w:hAnsi="Calibri" w:cs="Calibri"/>
          <w:lang w:val="fr-FR"/>
        </w:rPr>
        <w:t xml:space="preserve"> des tâches </w:t>
      </w:r>
      <w:r>
        <w:rPr>
          <w:rFonts w:ascii="Calibri" w:hAnsi="Calibri" w:cs="Calibri"/>
          <w:lang w:val="fr-FR"/>
        </w:rPr>
        <w:t>s</w:t>
      </w:r>
      <w:r w:rsidR="00D3536D">
        <w:rPr>
          <w:rFonts w:ascii="Calibri" w:hAnsi="Calibri" w:cs="Calibri"/>
          <w:lang w:val="fr-FR"/>
        </w:rPr>
        <w:t>’</w:t>
      </w:r>
      <w:r>
        <w:rPr>
          <w:rFonts w:ascii="Calibri" w:hAnsi="Calibri" w:cs="Calibri"/>
          <w:lang w:val="fr-FR"/>
        </w:rPr>
        <w:t>adressant à la</w:t>
      </w:r>
      <w:r w:rsidRPr="00E6115D">
        <w:rPr>
          <w:rFonts w:ascii="Calibri" w:hAnsi="Calibri" w:cs="Calibri"/>
          <w:lang w:val="fr-FR"/>
        </w:rPr>
        <w:t xml:space="preserve"> jeunes</w:t>
      </w:r>
      <w:r>
        <w:rPr>
          <w:rFonts w:ascii="Calibri" w:hAnsi="Calibri" w:cs="Calibri"/>
          <w:lang w:val="fr-FR"/>
        </w:rPr>
        <w:t>se</w:t>
      </w:r>
      <w:r w:rsidRPr="00E6115D">
        <w:rPr>
          <w:rFonts w:ascii="Calibri" w:hAnsi="Calibri" w:cs="Calibri"/>
          <w:lang w:val="fr-FR"/>
        </w:rPr>
        <w:t>.</w:t>
      </w:r>
    </w:p>
    <w:p w14:paraId="2E94549D" w14:textId="77777777" w:rsidR="00E6115D" w:rsidRDefault="00E6115D" w:rsidP="002C2F94">
      <w:pPr>
        <w:spacing w:after="0" w:line="240" w:lineRule="auto"/>
        <w:rPr>
          <w:rFonts w:ascii="Calibri" w:hAnsi="Calibri" w:cs="Calibri"/>
          <w:lang w:val="fr-FR"/>
        </w:rPr>
      </w:pPr>
    </w:p>
    <w:p w14:paraId="248A4789" w14:textId="77777777" w:rsidR="00255D77" w:rsidRPr="00B536B5" w:rsidRDefault="00255D77" w:rsidP="002C2F94">
      <w:pPr>
        <w:spacing w:after="0" w:line="240" w:lineRule="auto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 </w:t>
      </w:r>
    </w:p>
    <w:p w14:paraId="67E71993" w14:textId="482B82DA" w:rsidR="00255D77" w:rsidRDefault="00255D77" w:rsidP="002C2F94">
      <w:pPr>
        <w:spacing w:after="0" w:line="240" w:lineRule="auto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i/>
          <w:iCs/>
          <w:lang w:val="fr-FR"/>
        </w:rPr>
        <w:t>Modus operandi</w:t>
      </w:r>
    </w:p>
    <w:p w14:paraId="214D8436" w14:textId="1C4FB975" w:rsidR="007E6D33" w:rsidRDefault="002C2F94" w:rsidP="00577A0C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i.</w:t>
      </w:r>
      <w:r w:rsidRPr="00B536B5">
        <w:rPr>
          <w:rFonts w:ascii="Calibri" w:hAnsi="Calibri" w:cs="Calibri"/>
          <w:lang w:val="fr-FR"/>
        </w:rPr>
        <w:tab/>
      </w:r>
      <w:r w:rsidR="007E6D33" w:rsidRPr="007E6D33">
        <w:rPr>
          <w:rFonts w:ascii="Calibri" w:hAnsi="Calibri" w:cs="Calibri"/>
          <w:lang w:val="fr-FR"/>
        </w:rPr>
        <w:t xml:space="preserve">Les membres du </w:t>
      </w:r>
      <w:r w:rsidR="007E6D33">
        <w:rPr>
          <w:rFonts w:ascii="Calibri" w:hAnsi="Calibri" w:cs="Calibri"/>
          <w:lang w:val="fr-FR"/>
        </w:rPr>
        <w:t>G</w:t>
      </w:r>
      <w:r w:rsidR="007E6D33" w:rsidRPr="007E6D33">
        <w:rPr>
          <w:rFonts w:ascii="Calibri" w:hAnsi="Calibri" w:cs="Calibri"/>
          <w:lang w:val="fr-FR"/>
        </w:rPr>
        <w:t>roupe de travail devr</w:t>
      </w:r>
      <w:r w:rsidR="007E6D33">
        <w:rPr>
          <w:rFonts w:ascii="Calibri" w:hAnsi="Calibri" w:cs="Calibri"/>
          <w:lang w:val="fr-FR"/>
        </w:rPr>
        <w:t>o</w:t>
      </w:r>
      <w:r w:rsidR="007E6D33" w:rsidRPr="007E6D33">
        <w:rPr>
          <w:rFonts w:ascii="Calibri" w:hAnsi="Calibri" w:cs="Calibri"/>
          <w:lang w:val="fr-FR"/>
        </w:rPr>
        <w:t xml:space="preserve">nt, dans la mesure du possible et si nécessaire, consulter les </w:t>
      </w:r>
      <w:r w:rsidR="007E6D33">
        <w:rPr>
          <w:rFonts w:ascii="Calibri" w:hAnsi="Calibri" w:cs="Calibri"/>
          <w:lang w:val="fr-FR"/>
        </w:rPr>
        <w:t>Correspondants</w:t>
      </w:r>
      <w:r w:rsidR="007E6D33" w:rsidRPr="007E6D33">
        <w:rPr>
          <w:rFonts w:ascii="Calibri" w:hAnsi="Calibri" w:cs="Calibri"/>
          <w:lang w:val="fr-FR"/>
        </w:rPr>
        <w:t xml:space="preserve"> pour la jeunesse et le réseau de la jeunesse au sens large et solliciter leur contribution.</w:t>
      </w:r>
    </w:p>
    <w:p w14:paraId="50873580" w14:textId="65FFF947" w:rsidR="007E6D33" w:rsidRDefault="002C2F94" w:rsidP="007E6D33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ii.</w:t>
      </w:r>
      <w:r w:rsidRPr="00B536B5">
        <w:rPr>
          <w:rFonts w:ascii="Calibri" w:hAnsi="Calibri" w:cs="Calibri"/>
          <w:lang w:val="fr-FR"/>
        </w:rPr>
        <w:tab/>
      </w:r>
      <w:r w:rsidR="007E6D33" w:rsidRPr="007E6D33">
        <w:rPr>
          <w:rFonts w:ascii="Calibri" w:hAnsi="Calibri" w:cs="Calibri"/>
          <w:lang w:val="fr-FR"/>
        </w:rPr>
        <w:t xml:space="preserve">Le </w:t>
      </w:r>
      <w:r w:rsidR="007E6D33">
        <w:rPr>
          <w:rFonts w:ascii="Calibri" w:hAnsi="Calibri" w:cs="Calibri"/>
          <w:lang w:val="fr-FR"/>
        </w:rPr>
        <w:t>G</w:t>
      </w:r>
      <w:r w:rsidR="007E6D33" w:rsidRPr="007E6D33">
        <w:rPr>
          <w:rFonts w:ascii="Calibri" w:hAnsi="Calibri" w:cs="Calibri"/>
          <w:lang w:val="fr-FR"/>
        </w:rPr>
        <w:t>roupe de travail fonctionnera autant que possible par voie électronique (</w:t>
      </w:r>
      <w:r w:rsidR="00CA467E">
        <w:rPr>
          <w:rFonts w:ascii="Calibri" w:hAnsi="Calibri" w:cs="Calibri"/>
          <w:lang w:val="fr-FR"/>
        </w:rPr>
        <w:t>courriers</w:t>
      </w:r>
      <w:r w:rsidR="007E6D33" w:rsidRPr="007E6D33">
        <w:rPr>
          <w:rFonts w:ascii="Calibri" w:hAnsi="Calibri" w:cs="Calibri"/>
          <w:lang w:val="fr-FR"/>
        </w:rPr>
        <w:t xml:space="preserve"> électronique</w:t>
      </w:r>
      <w:r w:rsidR="00CA467E">
        <w:rPr>
          <w:rFonts w:ascii="Calibri" w:hAnsi="Calibri" w:cs="Calibri"/>
          <w:lang w:val="fr-FR"/>
        </w:rPr>
        <w:t>s</w:t>
      </w:r>
      <w:r w:rsidR="007E6D33" w:rsidRPr="007E6D33">
        <w:rPr>
          <w:rFonts w:ascii="Calibri" w:hAnsi="Calibri" w:cs="Calibri"/>
          <w:lang w:val="fr-FR"/>
        </w:rPr>
        <w:t>, vi</w:t>
      </w:r>
      <w:r w:rsidR="007E6D33">
        <w:rPr>
          <w:rFonts w:ascii="Calibri" w:hAnsi="Calibri" w:cs="Calibri"/>
          <w:lang w:val="fr-FR"/>
        </w:rPr>
        <w:t>sio</w:t>
      </w:r>
      <w:r w:rsidR="007E6D33" w:rsidRPr="007E6D33">
        <w:rPr>
          <w:rFonts w:ascii="Calibri" w:hAnsi="Calibri" w:cs="Calibri"/>
          <w:lang w:val="fr-FR"/>
        </w:rPr>
        <w:t>conférences, SharePoint, etc.).</w:t>
      </w:r>
    </w:p>
    <w:p w14:paraId="5963B843" w14:textId="0A28A91E" w:rsidR="007E6D33" w:rsidRPr="007E6D33" w:rsidRDefault="002C2F94" w:rsidP="007E6D33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iii.</w:t>
      </w:r>
      <w:r w:rsidRPr="00B536B5">
        <w:rPr>
          <w:rFonts w:ascii="Calibri" w:hAnsi="Calibri" w:cs="Calibri"/>
          <w:lang w:val="fr-FR"/>
        </w:rPr>
        <w:tab/>
      </w:r>
      <w:r w:rsidR="007E6D33" w:rsidRPr="007E6D33">
        <w:rPr>
          <w:rFonts w:ascii="Calibri" w:hAnsi="Calibri" w:cs="Calibri"/>
          <w:lang w:val="fr-FR"/>
        </w:rPr>
        <w:t xml:space="preserve">Le </w:t>
      </w:r>
      <w:r w:rsidR="007E6D33">
        <w:rPr>
          <w:rFonts w:ascii="Calibri" w:hAnsi="Calibri" w:cs="Calibri"/>
          <w:lang w:val="fr-FR"/>
        </w:rPr>
        <w:t>G</w:t>
      </w:r>
      <w:r w:rsidR="007E6D33" w:rsidRPr="007E6D33">
        <w:rPr>
          <w:rFonts w:ascii="Calibri" w:hAnsi="Calibri" w:cs="Calibri"/>
          <w:lang w:val="fr-FR"/>
        </w:rPr>
        <w:t xml:space="preserve">roupe de travail utilisera la plateforme communautaire en ligne pour faciliter </w:t>
      </w:r>
      <w:r w:rsidR="007E6D33">
        <w:rPr>
          <w:rFonts w:ascii="Calibri" w:hAnsi="Calibri" w:cs="Calibri"/>
          <w:lang w:val="fr-FR"/>
        </w:rPr>
        <w:t>les activités</w:t>
      </w:r>
      <w:r w:rsidR="007E6D33" w:rsidRPr="007E6D33">
        <w:rPr>
          <w:rFonts w:ascii="Calibri" w:hAnsi="Calibri" w:cs="Calibri"/>
          <w:lang w:val="fr-FR"/>
        </w:rPr>
        <w:t xml:space="preserve"> du réseau de jeunes au sens large.</w:t>
      </w:r>
    </w:p>
    <w:p w14:paraId="52FAF15A" w14:textId="47C01A60" w:rsidR="007E6D33" w:rsidRPr="007E6D33" w:rsidRDefault="002C2F94" w:rsidP="007E6D33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iv.</w:t>
      </w:r>
      <w:r w:rsidRPr="00B536B5">
        <w:rPr>
          <w:rFonts w:ascii="Calibri" w:hAnsi="Calibri" w:cs="Calibri"/>
          <w:lang w:val="fr-FR"/>
        </w:rPr>
        <w:tab/>
      </w:r>
      <w:r w:rsidR="007E6D33" w:rsidRPr="007E6D33">
        <w:rPr>
          <w:rFonts w:ascii="Calibri" w:hAnsi="Calibri" w:cs="Calibri"/>
          <w:lang w:val="fr-FR"/>
        </w:rPr>
        <w:t xml:space="preserve">Le </w:t>
      </w:r>
      <w:r w:rsidR="00CA467E">
        <w:rPr>
          <w:rFonts w:ascii="Calibri" w:hAnsi="Calibri" w:cs="Calibri"/>
          <w:lang w:val="fr-FR"/>
        </w:rPr>
        <w:t>G</w:t>
      </w:r>
      <w:r w:rsidR="007E6D33" w:rsidRPr="007E6D33">
        <w:rPr>
          <w:rFonts w:ascii="Calibri" w:hAnsi="Calibri" w:cs="Calibri"/>
          <w:lang w:val="fr-FR"/>
        </w:rPr>
        <w:t xml:space="preserve">roupe de travail rendra compte de ses progrès à chaque réunion du </w:t>
      </w:r>
      <w:r w:rsidR="007E6D33">
        <w:rPr>
          <w:rFonts w:ascii="Calibri" w:hAnsi="Calibri" w:cs="Calibri"/>
          <w:lang w:val="fr-FR"/>
        </w:rPr>
        <w:t>C</w:t>
      </w:r>
      <w:r w:rsidR="007E6D33" w:rsidRPr="007E6D33">
        <w:rPr>
          <w:rFonts w:ascii="Calibri" w:hAnsi="Calibri" w:cs="Calibri"/>
          <w:lang w:val="fr-FR"/>
        </w:rPr>
        <w:t>omité permanent.</w:t>
      </w:r>
    </w:p>
    <w:p w14:paraId="42AC5541" w14:textId="3A8195C0" w:rsidR="0087334F" w:rsidRPr="00B536B5" w:rsidRDefault="007E6D33" w:rsidP="00D3536D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7E6D33">
        <w:rPr>
          <w:rFonts w:ascii="Calibri" w:hAnsi="Calibri" w:cs="Calibri"/>
          <w:lang w:val="fr-FR"/>
        </w:rPr>
        <w:t>v.</w:t>
      </w:r>
      <w:r w:rsidRPr="007E6D33">
        <w:rPr>
          <w:rFonts w:ascii="Calibri" w:hAnsi="Calibri" w:cs="Calibri"/>
          <w:lang w:val="fr-FR"/>
        </w:rPr>
        <w:tab/>
        <w:t xml:space="preserve">La langue de travail principale du </w:t>
      </w:r>
      <w:r>
        <w:rPr>
          <w:rFonts w:ascii="Calibri" w:hAnsi="Calibri" w:cs="Calibri"/>
          <w:lang w:val="fr-FR"/>
        </w:rPr>
        <w:t>G</w:t>
      </w:r>
      <w:r w:rsidRPr="007E6D33">
        <w:rPr>
          <w:rFonts w:ascii="Calibri" w:hAnsi="Calibri" w:cs="Calibri"/>
          <w:lang w:val="fr-FR"/>
        </w:rPr>
        <w:t>roupe de travail</w:t>
      </w:r>
      <w:r>
        <w:rPr>
          <w:rFonts w:ascii="Calibri" w:hAnsi="Calibri" w:cs="Calibri"/>
          <w:lang w:val="fr-FR"/>
        </w:rPr>
        <w:t xml:space="preserve"> sera </w:t>
      </w:r>
      <w:r w:rsidRPr="007E6D33">
        <w:rPr>
          <w:rFonts w:ascii="Calibri" w:hAnsi="Calibri" w:cs="Calibri"/>
          <w:lang w:val="fr-FR"/>
        </w:rPr>
        <w:t>l</w:t>
      </w:r>
      <w:r w:rsidR="00D3536D">
        <w:rPr>
          <w:rFonts w:ascii="Calibri" w:hAnsi="Calibri" w:cs="Calibri"/>
          <w:lang w:val="fr-FR"/>
        </w:rPr>
        <w:t>’</w:t>
      </w:r>
      <w:r w:rsidRPr="007E6D33">
        <w:rPr>
          <w:rFonts w:ascii="Calibri" w:hAnsi="Calibri" w:cs="Calibri"/>
          <w:lang w:val="fr-FR"/>
        </w:rPr>
        <w:t xml:space="preserve">anglais. Les </w:t>
      </w:r>
      <w:r w:rsidR="00D3536D">
        <w:rPr>
          <w:rFonts w:ascii="Calibri" w:hAnsi="Calibri" w:cs="Calibri"/>
          <w:lang w:val="fr-FR"/>
        </w:rPr>
        <w:t>conclusions</w:t>
      </w:r>
      <w:r>
        <w:rPr>
          <w:rFonts w:ascii="Calibri" w:hAnsi="Calibri" w:cs="Calibri"/>
          <w:lang w:val="fr-FR"/>
        </w:rPr>
        <w:t xml:space="preserve"> officielles</w:t>
      </w:r>
      <w:r w:rsidRPr="007E6D33">
        <w:rPr>
          <w:rFonts w:ascii="Calibri" w:hAnsi="Calibri" w:cs="Calibri"/>
          <w:lang w:val="fr-FR"/>
        </w:rPr>
        <w:t xml:space="preserve"> du </w:t>
      </w:r>
      <w:r>
        <w:rPr>
          <w:rFonts w:ascii="Calibri" w:hAnsi="Calibri" w:cs="Calibri"/>
          <w:lang w:val="fr-FR"/>
        </w:rPr>
        <w:t>G</w:t>
      </w:r>
      <w:r w:rsidRPr="007E6D33">
        <w:rPr>
          <w:rFonts w:ascii="Calibri" w:hAnsi="Calibri" w:cs="Calibri"/>
          <w:lang w:val="fr-FR"/>
        </w:rPr>
        <w:t>roupe de travail</w:t>
      </w:r>
      <w:r w:rsidR="00CA467E">
        <w:rPr>
          <w:rFonts w:ascii="Calibri" w:hAnsi="Calibri" w:cs="Calibri"/>
          <w:lang w:val="fr-FR"/>
        </w:rPr>
        <w:t xml:space="preserve"> communiquées</w:t>
      </w:r>
      <w:r w:rsidRPr="007E6D33">
        <w:rPr>
          <w:rFonts w:ascii="Calibri" w:hAnsi="Calibri" w:cs="Calibri"/>
          <w:lang w:val="fr-FR"/>
        </w:rPr>
        <w:t xml:space="preserve"> au Comité permanent et à la COP seront traduit</w:t>
      </w:r>
      <w:r w:rsidR="00D3536D">
        <w:rPr>
          <w:rFonts w:ascii="Calibri" w:hAnsi="Calibri" w:cs="Calibri"/>
          <w:lang w:val="fr-FR"/>
        </w:rPr>
        <w:t>e</w:t>
      </w:r>
      <w:r w:rsidRPr="007E6D33">
        <w:rPr>
          <w:rFonts w:ascii="Calibri" w:hAnsi="Calibri" w:cs="Calibri"/>
          <w:lang w:val="fr-FR"/>
        </w:rPr>
        <w:t>s dans les langues officielles de la Convention et dans d</w:t>
      </w:r>
      <w:r w:rsidR="00D3536D">
        <w:rPr>
          <w:rFonts w:ascii="Calibri" w:hAnsi="Calibri" w:cs="Calibri"/>
          <w:lang w:val="fr-FR"/>
        </w:rPr>
        <w:t>’</w:t>
      </w:r>
      <w:r w:rsidRPr="007E6D33">
        <w:rPr>
          <w:rFonts w:ascii="Calibri" w:hAnsi="Calibri" w:cs="Calibri"/>
          <w:lang w:val="fr-FR"/>
        </w:rPr>
        <w:t xml:space="preserve">autres langues et </w:t>
      </w:r>
      <w:r w:rsidR="00D3536D">
        <w:rPr>
          <w:rFonts w:ascii="Calibri" w:hAnsi="Calibri" w:cs="Calibri"/>
          <w:lang w:val="fr-FR"/>
        </w:rPr>
        <w:t>publiées</w:t>
      </w:r>
      <w:r w:rsidRPr="007E6D33">
        <w:rPr>
          <w:rFonts w:ascii="Calibri" w:hAnsi="Calibri" w:cs="Calibri"/>
          <w:lang w:val="fr-FR"/>
        </w:rPr>
        <w:t xml:space="preserve"> sur le site Internet de la Convention.</w:t>
      </w:r>
    </w:p>
    <w:p w14:paraId="051B642F" w14:textId="77777777" w:rsidR="009F1AD0" w:rsidRPr="00B536B5" w:rsidRDefault="009F1AD0" w:rsidP="002C2F94">
      <w:pPr>
        <w:spacing w:after="0" w:line="240" w:lineRule="auto"/>
        <w:rPr>
          <w:rFonts w:ascii="Calibri" w:hAnsi="Calibri" w:cs="Calibri"/>
          <w:lang w:val="fr-FR"/>
        </w:rPr>
      </w:pPr>
    </w:p>
    <w:sectPr w:rsidR="009F1AD0" w:rsidRPr="00B536B5" w:rsidSect="0084708D">
      <w:headerReference w:type="even" r:id="rId11"/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0DD58" w14:textId="77777777" w:rsidR="00736BEB" w:rsidRDefault="00736BEB" w:rsidP="00E73B1E">
      <w:pPr>
        <w:spacing w:after="0" w:line="240" w:lineRule="auto"/>
      </w:pPr>
      <w:r>
        <w:separator/>
      </w:r>
    </w:p>
  </w:endnote>
  <w:endnote w:type="continuationSeparator" w:id="0">
    <w:p w14:paraId="1FB89380" w14:textId="77777777" w:rsidR="00736BEB" w:rsidRDefault="00736BEB" w:rsidP="00E73B1E">
      <w:pPr>
        <w:spacing w:after="0" w:line="240" w:lineRule="auto"/>
      </w:pPr>
      <w:r>
        <w:continuationSeparator/>
      </w:r>
    </w:p>
  </w:endnote>
  <w:endnote w:type="continuationNotice" w:id="1">
    <w:p w14:paraId="0A9C90A0" w14:textId="77777777" w:rsidR="00736BEB" w:rsidRDefault="00736B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57389" w14:textId="51519192" w:rsidR="00E73B1E" w:rsidRDefault="00E73B1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14A6435" wp14:editId="48866F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45453489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A0B10F" w14:textId="1DB56B50" w:rsidR="00E73B1E" w:rsidRPr="00E73B1E" w:rsidRDefault="00E73B1E" w:rsidP="00E73B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73B1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4A643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" filled="f" stroked="f">
              <v:textbox style="mso-fit-shape-to-text:t" inset="0,0,0,15pt">
                <w:txbxContent>
                  <w:p w14:paraId="46A0B10F" w14:textId="1DB56B50" w:rsidR="00E73B1E" w:rsidRPr="00E73B1E" w:rsidRDefault="00E73B1E" w:rsidP="00E73B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73B1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50CEE" w14:textId="589836AA" w:rsidR="0084708D" w:rsidRPr="0084708D" w:rsidRDefault="0084708D" w:rsidP="0084708D">
    <w:pPr>
      <w:tabs>
        <w:tab w:val="center" w:pos="4513"/>
        <w:tab w:val="right" w:pos="9026"/>
      </w:tabs>
      <w:ind w:left="432" w:hanging="432"/>
      <w:rPr>
        <w:rFonts w:ascii="Calibri" w:eastAsia="Calibri" w:hAnsi="Calibri" w:cs="Times New Roman"/>
        <w:noProof/>
        <w:kern w:val="0"/>
        <w14:ligatures w14:val="none"/>
      </w:rPr>
    </w:pPr>
    <w:r w:rsidRPr="001666E3">
      <w:rPr>
        <w:rFonts w:ascii="Calibri" w:eastAsia="Calibri" w:hAnsi="Calibri" w:cs="Times New Roman"/>
        <w:kern w:val="0"/>
        <w:sz w:val="20"/>
        <w:szCs w:val="20"/>
        <w14:ligatures w14:val="none"/>
      </w:rPr>
      <w:t>SC6</w:t>
    </w:r>
    <w:r>
      <w:rPr>
        <w:rFonts w:ascii="Calibri" w:eastAsia="Calibri" w:hAnsi="Calibri" w:cs="Times New Roman"/>
        <w:kern w:val="0"/>
        <w:sz w:val="20"/>
        <w:szCs w:val="20"/>
        <w14:ligatures w14:val="none"/>
      </w:rPr>
      <w:t>4</w:t>
    </w:r>
    <w:r w:rsidRPr="001666E3">
      <w:rPr>
        <w:rFonts w:ascii="Calibri" w:eastAsia="Calibri" w:hAnsi="Calibri" w:cs="Times New Roman"/>
        <w:kern w:val="0"/>
        <w:sz w:val="20"/>
        <w:szCs w:val="20"/>
        <w14:ligatures w14:val="none"/>
      </w:rPr>
      <w:t xml:space="preserve"> Doc</w:t>
    </w:r>
    <w:r>
      <w:rPr>
        <w:rFonts w:ascii="Calibri" w:eastAsia="Calibri" w:hAnsi="Calibri" w:cs="Times New Roman"/>
        <w:kern w:val="0"/>
        <w:sz w:val="20"/>
        <w:szCs w:val="20"/>
        <w14:ligatures w14:val="none"/>
      </w:rPr>
      <w:t>.29.</w:t>
    </w:r>
    <w:r w:rsidR="00E7664C">
      <w:rPr>
        <w:rFonts w:ascii="Calibri" w:eastAsia="Calibri" w:hAnsi="Calibri" w:cs="Times New Roman"/>
        <w:kern w:val="0"/>
        <w:sz w:val="20"/>
        <w:szCs w:val="20"/>
        <w14:ligatures w14:val="none"/>
      </w:rPr>
      <w:t>8</w:t>
    </w:r>
    <w:r w:rsidRPr="001666E3">
      <w:rPr>
        <w:rFonts w:ascii="Calibri" w:eastAsia="Calibri" w:hAnsi="Calibri" w:cs="Times New Roman"/>
        <w:kern w:val="0"/>
        <w14:ligatures w14:val="none"/>
      </w:rPr>
      <w:tab/>
    </w:r>
    <w:r w:rsidRPr="001666E3">
      <w:rPr>
        <w:rFonts w:ascii="Calibri" w:eastAsia="Calibri" w:hAnsi="Calibri" w:cs="Times New Roman"/>
        <w:kern w:val="0"/>
        <w14:ligatures w14:val="none"/>
      </w:rPr>
      <w:tab/>
    </w:r>
    <w:sdt>
      <w:sdtPr>
        <w:rPr>
          <w:rFonts w:ascii="Calibri" w:eastAsia="Calibri" w:hAnsi="Calibri" w:cs="Times New Roman"/>
          <w:kern w:val="0"/>
          <w14:ligatures w14:val="none"/>
        </w:rPr>
        <w:id w:val="-63772337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666E3">
          <w:rPr>
            <w:rFonts w:ascii="Calibri" w:eastAsia="Calibri" w:hAnsi="Calibri" w:cs="Times New Roman"/>
            <w:kern w:val="0"/>
            <w:sz w:val="20"/>
            <w:szCs w:val="20"/>
            <w14:ligatures w14:val="none"/>
          </w:rPr>
          <w:fldChar w:fldCharType="begin"/>
        </w:r>
        <w:r w:rsidRPr="001666E3">
          <w:rPr>
            <w:rFonts w:ascii="Calibri" w:eastAsia="Calibri" w:hAnsi="Calibri" w:cs="Times New Roman"/>
            <w:kern w:val="0"/>
            <w:sz w:val="20"/>
            <w:szCs w:val="20"/>
            <w14:ligatures w14:val="none"/>
          </w:rPr>
          <w:instrText xml:space="preserve"> PAGE   \* MERGEFORMAT </w:instrText>
        </w:r>
        <w:r w:rsidRPr="001666E3">
          <w:rPr>
            <w:rFonts w:ascii="Calibri" w:eastAsia="Calibri" w:hAnsi="Calibri" w:cs="Times New Roman"/>
            <w:kern w:val="0"/>
            <w:sz w:val="20"/>
            <w:szCs w:val="20"/>
            <w14:ligatures w14:val="none"/>
          </w:rPr>
          <w:fldChar w:fldCharType="separate"/>
        </w:r>
        <w:r>
          <w:rPr>
            <w:rFonts w:ascii="Calibri" w:eastAsia="Calibri" w:hAnsi="Calibri" w:cs="Times New Roman"/>
            <w:kern w:val="0"/>
            <w:sz w:val="20"/>
            <w:szCs w:val="20"/>
            <w14:ligatures w14:val="none"/>
          </w:rPr>
          <w:t>13</w:t>
        </w:r>
        <w:r w:rsidRPr="001666E3">
          <w:rPr>
            <w:rFonts w:ascii="Calibri" w:eastAsia="Calibri" w:hAnsi="Calibri" w:cs="Times New Roman"/>
            <w:noProof/>
            <w:kern w:val="0"/>
            <w:sz w:val="20"/>
            <w:szCs w:val="20"/>
            <w14:ligatures w14:val="none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FAAE8" w14:textId="77777777" w:rsidR="00736BEB" w:rsidRDefault="00736BEB" w:rsidP="00E73B1E">
      <w:pPr>
        <w:spacing w:after="0" w:line="240" w:lineRule="auto"/>
      </w:pPr>
      <w:r>
        <w:separator/>
      </w:r>
    </w:p>
  </w:footnote>
  <w:footnote w:type="continuationSeparator" w:id="0">
    <w:p w14:paraId="0BEAE1EA" w14:textId="77777777" w:rsidR="00736BEB" w:rsidRDefault="00736BEB" w:rsidP="00E73B1E">
      <w:pPr>
        <w:spacing w:after="0" w:line="240" w:lineRule="auto"/>
      </w:pPr>
      <w:r>
        <w:continuationSeparator/>
      </w:r>
    </w:p>
  </w:footnote>
  <w:footnote w:type="continuationNotice" w:id="1">
    <w:p w14:paraId="34C8C757" w14:textId="77777777" w:rsidR="00736BEB" w:rsidRDefault="00736BEB">
      <w:pPr>
        <w:spacing w:after="0" w:line="240" w:lineRule="auto"/>
      </w:pPr>
    </w:p>
  </w:footnote>
  <w:footnote w:id="2">
    <w:p w14:paraId="6C8AB67E" w14:textId="13A27C8B" w:rsidR="008252B5" w:rsidRPr="008675FA" w:rsidRDefault="008252B5" w:rsidP="008252B5">
      <w:pPr>
        <w:pStyle w:val="FootnoteText"/>
        <w:rPr>
          <w:rFonts w:ascii="Calibri" w:hAnsi="Calibri" w:cs="Calibri"/>
          <w:lang w:val="fr-FR"/>
        </w:rPr>
      </w:pPr>
      <w:r w:rsidRPr="008675FA">
        <w:rPr>
          <w:rStyle w:val="FootnoteReference"/>
          <w:rFonts w:ascii="Calibri" w:hAnsi="Calibri" w:cs="Calibri"/>
          <w:lang w:val="fr-FR"/>
        </w:rPr>
        <w:footnoteRef/>
      </w:r>
      <w:r w:rsidRPr="008675FA">
        <w:rPr>
          <w:rFonts w:ascii="Calibri" w:hAnsi="Calibri" w:cs="Calibri"/>
          <w:lang w:val="fr-FR"/>
        </w:rPr>
        <w:t xml:space="preserve"> Voir lien vers le document SC64 Doc.16 : </w:t>
      </w:r>
      <w:hyperlink r:id="rId1" w:history="1">
        <w:r w:rsidRPr="008675FA">
          <w:rPr>
            <w:rStyle w:val="Hyperlink"/>
            <w:rFonts w:ascii="Calibri" w:hAnsi="Calibri" w:cs="Calibri"/>
            <w:lang w:val="fr-FR"/>
          </w:rPr>
          <w:t>https://www.ramsar.org/sites/default/files/2024-10/SC64_16_YWG_report_f.pdf</w:t>
        </w:r>
      </w:hyperlink>
      <w:r w:rsidRPr="008675FA">
        <w:rPr>
          <w:rFonts w:ascii="Calibri" w:hAnsi="Calibri" w:cs="Calibri"/>
          <w:lang w:val="fr-FR"/>
        </w:rPr>
        <w:t xml:space="preserve"> </w:t>
      </w:r>
    </w:p>
  </w:footnote>
  <w:footnote w:id="3">
    <w:p w14:paraId="7FF54219" w14:textId="4837D22D" w:rsidR="002C617C" w:rsidRPr="008675FA" w:rsidRDefault="002C617C">
      <w:pPr>
        <w:pStyle w:val="FootnoteText"/>
        <w:rPr>
          <w:lang w:val="fr-FR"/>
        </w:rPr>
      </w:pPr>
      <w:r w:rsidRPr="008675FA">
        <w:rPr>
          <w:rStyle w:val="FootnoteReference"/>
          <w:rFonts w:ascii="Calibri" w:hAnsi="Calibri" w:cs="Calibri"/>
          <w:lang w:val="fr-FR"/>
        </w:rPr>
        <w:footnoteRef/>
      </w:r>
      <w:r w:rsidRPr="008675FA">
        <w:rPr>
          <w:rFonts w:ascii="Calibri" w:hAnsi="Calibri" w:cs="Calibri"/>
          <w:lang w:val="fr-FR"/>
        </w:rPr>
        <w:t xml:space="preserve"> </w:t>
      </w:r>
      <w:r w:rsidR="006D50D2">
        <w:rPr>
          <w:rFonts w:ascii="Calibri" w:hAnsi="Calibri" w:cs="Calibri"/>
          <w:lang w:val="fr-FR"/>
        </w:rPr>
        <w:t xml:space="preserve">Voir lien vers le </w:t>
      </w:r>
      <w:r w:rsidR="00FB4838">
        <w:rPr>
          <w:rFonts w:ascii="Calibri" w:hAnsi="Calibri" w:cs="Calibri"/>
          <w:lang w:val="fr-FR"/>
        </w:rPr>
        <w:t>cahier des charges de la</w:t>
      </w:r>
      <w:r w:rsidR="005F099A">
        <w:rPr>
          <w:rFonts w:ascii="Calibri" w:hAnsi="Calibri" w:cs="Calibri"/>
          <w:lang w:val="fr-FR"/>
        </w:rPr>
        <w:t xml:space="preserve"> mission de</w:t>
      </w:r>
      <w:r w:rsidR="00FB4838">
        <w:rPr>
          <w:rFonts w:ascii="Calibri" w:hAnsi="Calibri" w:cs="Calibri"/>
          <w:lang w:val="fr-FR"/>
        </w:rPr>
        <w:t xml:space="preserve"> </w:t>
      </w:r>
      <w:r w:rsidR="006D50D2">
        <w:rPr>
          <w:rFonts w:ascii="Calibri" w:hAnsi="Calibri" w:cs="Calibri"/>
          <w:lang w:val="fr-FR"/>
        </w:rPr>
        <w:t>consultation (qui sera présenté entre les 64</w:t>
      </w:r>
      <w:r w:rsidR="006D50D2" w:rsidRPr="006D50D2">
        <w:rPr>
          <w:rFonts w:ascii="Calibri" w:hAnsi="Calibri" w:cs="Calibri"/>
          <w:vertAlign w:val="superscript"/>
          <w:lang w:val="fr-FR"/>
        </w:rPr>
        <w:t>e</w:t>
      </w:r>
      <w:r w:rsidR="006D50D2">
        <w:rPr>
          <w:rFonts w:ascii="Calibri" w:hAnsi="Calibri" w:cs="Calibri"/>
          <w:lang w:val="fr-FR"/>
        </w:rPr>
        <w:t xml:space="preserve"> et 65</w:t>
      </w:r>
      <w:r w:rsidR="006D50D2" w:rsidRPr="006D50D2">
        <w:rPr>
          <w:rFonts w:ascii="Calibri" w:hAnsi="Calibri" w:cs="Calibri"/>
          <w:vertAlign w:val="superscript"/>
          <w:lang w:val="fr-FR"/>
        </w:rPr>
        <w:t>e</w:t>
      </w:r>
      <w:r w:rsidR="00030015">
        <w:rPr>
          <w:rFonts w:ascii="Calibri" w:hAnsi="Calibri" w:cs="Calibri"/>
          <w:lang w:val="fr-FR"/>
        </w:rPr>
        <w:t> </w:t>
      </w:r>
      <w:r w:rsidR="006D50D2">
        <w:rPr>
          <w:rFonts w:ascii="Calibri" w:hAnsi="Calibri" w:cs="Calibri"/>
          <w:lang w:val="fr-FR"/>
        </w:rPr>
        <w:t>réunions du Comité permanent) :</w:t>
      </w:r>
      <w:r w:rsidR="00E57235" w:rsidRPr="008675FA">
        <w:rPr>
          <w:lang w:val="fr-FR"/>
        </w:rPr>
        <w:t xml:space="preserve"> </w:t>
      </w:r>
    </w:p>
  </w:footnote>
  <w:footnote w:id="4">
    <w:p w14:paraId="43C979B4" w14:textId="77777777" w:rsidR="005726FB" w:rsidRPr="000D41C1" w:rsidRDefault="005726FB" w:rsidP="005726FB">
      <w:pPr>
        <w:pStyle w:val="FootnoteText"/>
        <w:rPr>
          <w:rFonts w:ascii="Calibri" w:hAnsi="Calibri" w:cs="Calibri"/>
          <w:lang w:val="fr-FR"/>
        </w:rPr>
      </w:pPr>
      <w:r w:rsidRPr="000D41C1">
        <w:rPr>
          <w:rStyle w:val="FootnoteReference"/>
          <w:rFonts w:ascii="Calibri" w:hAnsi="Calibri" w:cs="Calibri"/>
          <w:lang w:val="fr-FR"/>
        </w:rPr>
        <w:footnoteRef/>
      </w:r>
      <w:r w:rsidRPr="000D41C1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L</w:t>
      </w:r>
      <w:r w:rsidRPr="00672F0A">
        <w:rPr>
          <w:rFonts w:ascii="Calibri" w:hAnsi="Calibri" w:cs="Calibri"/>
          <w:lang w:val="fr-FR"/>
        </w:rPr>
        <w:t>ien vers le cahier des charges de la mission de consultation</w:t>
      </w:r>
      <w:r>
        <w:rPr>
          <w:rFonts w:ascii="Calibri" w:hAnsi="Calibri" w:cs="Calibri"/>
          <w:lang w:val="fr-FR"/>
        </w:rPr>
        <w:t> </w:t>
      </w:r>
      <w:r w:rsidRPr="000D41C1">
        <w:rPr>
          <w:rFonts w:ascii="Calibri" w:hAnsi="Calibri" w:cs="Calibri"/>
          <w:lang w:val="fr-FR"/>
        </w:rPr>
        <w:t>:</w:t>
      </w:r>
    </w:p>
  </w:footnote>
  <w:footnote w:id="5">
    <w:p w14:paraId="187CE399" w14:textId="6D75A8B2" w:rsidR="00F940B1" w:rsidRPr="000D41C1" w:rsidRDefault="00F940B1">
      <w:pPr>
        <w:pStyle w:val="FootnoteText"/>
        <w:rPr>
          <w:lang w:val="fr-FR"/>
        </w:rPr>
      </w:pPr>
      <w:r w:rsidRPr="000D41C1">
        <w:rPr>
          <w:rStyle w:val="FootnoteReference"/>
          <w:rFonts w:ascii="Calibri" w:hAnsi="Calibri" w:cs="Calibri"/>
          <w:lang w:val="fr-FR"/>
        </w:rPr>
        <w:footnoteRef/>
      </w:r>
      <w:r w:rsidRPr="000D41C1">
        <w:rPr>
          <w:rFonts w:ascii="Calibri" w:hAnsi="Calibri" w:cs="Calibri"/>
          <w:lang w:val="fr-FR"/>
        </w:rPr>
        <w:t xml:space="preserve"> </w:t>
      </w:r>
      <w:hyperlink r:id="rId2" w:history="1">
        <w:r w:rsidR="00DF2934" w:rsidRPr="000D41C1">
          <w:rPr>
            <w:rStyle w:val="Hyperlink"/>
            <w:rFonts w:ascii="Calibri" w:hAnsi="Calibri" w:cs="Calibri"/>
            <w:lang w:val="fr-FR"/>
          </w:rPr>
          <w:t>R</w:t>
        </w:r>
        <w:r w:rsidR="000D41C1" w:rsidRPr="000D41C1">
          <w:rPr>
            <w:rStyle w:val="Hyperlink"/>
            <w:rFonts w:ascii="Calibri" w:hAnsi="Calibri" w:cs="Calibri"/>
            <w:lang w:val="fr-FR"/>
          </w:rPr>
          <w:t>é</w:t>
        </w:r>
        <w:r w:rsidR="00DF2934" w:rsidRPr="000D41C1">
          <w:rPr>
            <w:rStyle w:val="Hyperlink"/>
            <w:rFonts w:ascii="Calibri" w:hAnsi="Calibri" w:cs="Calibri"/>
            <w:lang w:val="fr-FR"/>
          </w:rPr>
          <w:t>solution</w:t>
        </w:r>
        <w:r w:rsidR="000D41C1" w:rsidRPr="000D41C1">
          <w:rPr>
            <w:rStyle w:val="Hyperlink"/>
            <w:rFonts w:ascii="Calibri" w:hAnsi="Calibri" w:cs="Calibri"/>
            <w:lang w:val="fr-FR"/>
          </w:rPr>
          <w:t> </w:t>
        </w:r>
        <w:r w:rsidR="00DF2934" w:rsidRPr="000D41C1">
          <w:rPr>
            <w:rStyle w:val="Hyperlink"/>
            <w:rFonts w:ascii="Calibri" w:hAnsi="Calibri" w:cs="Calibri"/>
            <w:lang w:val="fr-FR"/>
          </w:rPr>
          <w:t>XIV.12</w:t>
        </w:r>
        <w:r w:rsidR="00CA467E">
          <w:rPr>
            <w:rStyle w:val="Hyperlink"/>
            <w:rFonts w:ascii="Calibri" w:hAnsi="Calibri" w:cs="Calibri"/>
            <w:lang w:val="fr-FR"/>
          </w:rPr>
          <w:t> </w:t>
        </w:r>
        <w:r w:rsidR="00DF2934" w:rsidRPr="000D41C1">
          <w:rPr>
            <w:rStyle w:val="Hyperlink"/>
            <w:rFonts w:ascii="Calibri" w:hAnsi="Calibri" w:cs="Calibri"/>
            <w:lang w:val="fr-FR"/>
          </w:rPr>
          <w:t xml:space="preserve">: </w:t>
        </w:r>
        <w:r w:rsidR="000D41C1">
          <w:rPr>
            <w:rStyle w:val="Hyperlink"/>
            <w:rFonts w:ascii="Calibri" w:hAnsi="Calibri" w:cs="Calibri"/>
            <w:lang w:val="fr-FR"/>
          </w:rPr>
          <w:t xml:space="preserve">Renforcement des liens Ramsar avec la jeunesse </w:t>
        </w:r>
        <w:r w:rsidR="00672F0A">
          <w:rPr>
            <w:rStyle w:val="Hyperlink"/>
            <w:rFonts w:ascii="Calibri" w:hAnsi="Calibri" w:cs="Calibri"/>
            <w:lang w:val="fr-FR"/>
          </w:rPr>
          <w:t>I Convention sur les zones humides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A5511" w14:textId="7E4098FD" w:rsidR="00E73B1E" w:rsidRDefault="00E73B1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F3A178D" wp14:editId="4E25F6C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2513863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62355C" w14:textId="5CA5D4D3" w:rsidR="00E73B1E" w:rsidRPr="00E73B1E" w:rsidRDefault="00E73B1E" w:rsidP="00E73B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73B1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A178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margin-left:0;margin-top:0;width:43.45pt;height:30.8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1262355C" w14:textId="5CA5D4D3" w:rsidR="00E73B1E" w:rsidRPr="00E73B1E" w:rsidRDefault="00E73B1E" w:rsidP="00E73B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73B1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E1362"/>
    <w:multiLevelType w:val="hybridMultilevel"/>
    <w:tmpl w:val="B2643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56429"/>
    <w:multiLevelType w:val="multilevel"/>
    <w:tmpl w:val="6EF2BE70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b w:val="0"/>
        <w:bCs w:val="0"/>
        <w:color w:val="auto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2" w15:restartNumberingAfterBreak="0">
    <w:nsid w:val="6A5F0634"/>
    <w:multiLevelType w:val="hybridMultilevel"/>
    <w:tmpl w:val="4F9A3070"/>
    <w:lvl w:ilvl="0" w:tplc="04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7F1F2C16"/>
    <w:multiLevelType w:val="hybridMultilevel"/>
    <w:tmpl w:val="E210114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90124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686851">
    <w:abstractNumId w:val="2"/>
  </w:num>
  <w:num w:numId="3" w16cid:durableId="1459839207">
    <w:abstractNumId w:val="0"/>
  </w:num>
  <w:num w:numId="4" w16cid:durableId="150235806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4F"/>
    <w:rsid w:val="00006784"/>
    <w:rsid w:val="00006B2F"/>
    <w:rsid w:val="00010BC2"/>
    <w:rsid w:val="000232DA"/>
    <w:rsid w:val="00030015"/>
    <w:rsid w:val="000319A8"/>
    <w:rsid w:val="000338B7"/>
    <w:rsid w:val="00041B8B"/>
    <w:rsid w:val="000422C7"/>
    <w:rsid w:val="00047C6A"/>
    <w:rsid w:val="00050128"/>
    <w:rsid w:val="000527C6"/>
    <w:rsid w:val="00056186"/>
    <w:rsid w:val="00056811"/>
    <w:rsid w:val="00057575"/>
    <w:rsid w:val="00066E0C"/>
    <w:rsid w:val="00067411"/>
    <w:rsid w:val="00071977"/>
    <w:rsid w:val="0007379E"/>
    <w:rsid w:val="00077DBD"/>
    <w:rsid w:val="00085527"/>
    <w:rsid w:val="000A087E"/>
    <w:rsid w:val="000A0D1A"/>
    <w:rsid w:val="000A140C"/>
    <w:rsid w:val="000A1EB8"/>
    <w:rsid w:val="000A27D7"/>
    <w:rsid w:val="000A5B80"/>
    <w:rsid w:val="000B111B"/>
    <w:rsid w:val="000B12EC"/>
    <w:rsid w:val="000B5971"/>
    <w:rsid w:val="000C4B1A"/>
    <w:rsid w:val="000D0F11"/>
    <w:rsid w:val="000D41C1"/>
    <w:rsid w:val="000D43A4"/>
    <w:rsid w:val="000D6E0A"/>
    <w:rsid w:val="000E07D4"/>
    <w:rsid w:val="000E1248"/>
    <w:rsid w:val="000E3121"/>
    <w:rsid w:val="000E45CD"/>
    <w:rsid w:val="000E48A8"/>
    <w:rsid w:val="000F0214"/>
    <w:rsid w:val="000F5ADE"/>
    <w:rsid w:val="00101269"/>
    <w:rsid w:val="0010524F"/>
    <w:rsid w:val="00105BFD"/>
    <w:rsid w:val="00111DCA"/>
    <w:rsid w:val="00113251"/>
    <w:rsid w:val="00114E0C"/>
    <w:rsid w:val="00121A95"/>
    <w:rsid w:val="0012255B"/>
    <w:rsid w:val="0012476E"/>
    <w:rsid w:val="00133E2F"/>
    <w:rsid w:val="00133FB9"/>
    <w:rsid w:val="00134482"/>
    <w:rsid w:val="0014542A"/>
    <w:rsid w:val="001527D4"/>
    <w:rsid w:val="00153B1E"/>
    <w:rsid w:val="001615E7"/>
    <w:rsid w:val="00162E88"/>
    <w:rsid w:val="00164D29"/>
    <w:rsid w:val="00166C45"/>
    <w:rsid w:val="0016711B"/>
    <w:rsid w:val="001751DE"/>
    <w:rsid w:val="00180078"/>
    <w:rsid w:val="001859FC"/>
    <w:rsid w:val="00191C75"/>
    <w:rsid w:val="00191E65"/>
    <w:rsid w:val="001943AE"/>
    <w:rsid w:val="00196195"/>
    <w:rsid w:val="001A11DD"/>
    <w:rsid w:val="001A1CEC"/>
    <w:rsid w:val="001A2491"/>
    <w:rsid w:val="001A3A6C"/>
    <w:rsid w:val="001A565B"/>
    <w:rsid w:val="001B0F07"/>
    <w:rsid w:val="001B3A07"/>
    <w:rsid w:val="001B74A5"/>
    <w:rsid w:val="001C5BF5"/>
    <w:rsid w:val="001C640B"/>
    <w:rsid w:val="001C7086"/>
    <w:rsid w:val="001D270F"/>
    <w:rsid w:val="001D69D2"/>
    <w:rsid w:val="001D70B7"/>
    <w:rsid w:val="001E4137"/>
    <w:rsid w:val="001E6463"/>
    <w:rsid w:val="001F167A"/>
    <w:rsid w:val="001F4117"/>
    <w:rsid w:val="001F73D7"/>
    <w:rsid w:val="001F7B47"/>
    <w:rsid w:val="00203C64"/>
    <w:rsid w:val="0020759C"/>
    <w:rsid w:val="00214184"/>
    <w:rsid w:val="002141F1"/>
    <w:rsid w:val="002149C2"/>
    <w:rsid w:val="00217BF2"/>
    <w:rsid w:val="00226714"/>
    <w:rsid w:val="002312D0"/>
    <w:rsid w:val="002323EE"/>
    <w:rsid w:val="0023337D"/>
    <w:rsid w:val="00234474"/>
    <w:rsid w:val="002345C1"/>
    <w:rsid w:val="0023782A"/>
    <w:rsid w:val="00237B09"/>
    <w:rsid w:val="002414C8"/>
    <w:rsid w:val="002417C6"/>
    <w:rsid w:val="002420E8"/>
    <w:rsid w:val="00243CBA"/>
    <w:rsid w:val="0024414F"/>
    <w:rsid w:val="002526DC"/>
    <w:rsid w:val="00252826"/>
    <w:rsid w:val="00253FC6"/>
    <w:rsid w:val="00255D77"/>
    <w:rsid w:val="0025702C"/>
    <w:rsid w:val="0026352A"/>
    <w:rsid w:val="00263EE8"/>
    <w:rsid w:val="00264D98"/>
    <w:rsid w:val="002664C8"/>
    <w:rsid w:val="00271E6C"/>
    <w:rsid w:val="002723CB"/>
    <w:rsid w:val="00272AE5"/>
    <w:rsid w:val="00273072"/>
    <w:rsid w:val="002738BC"/>
    <w:rsid w:val="00274DC7"/>
    <w:rsid w:val="002A2CFA"/>
    <w:rsid w:val="002A3320"/>
    <w:rsid w:val="002A34C5"/>
    <w:rsid w:val="002A70D5"/>
    <w:rsid w:val="002A79CB"/>
    <w:rsid w:val="002B1482"/>
    <w:rsid w:val="002B3B55"/>
    <w:rsid w:val="002B3CF0"/>
    <w:rsid w:val="002C0020"/>
    <w:rsid w:val="002C2F94"/>
    <w:rsid w:val="002C4FFF"/>
    <w:rsid w:val="002C617C"/>
    <w:rsid w:val="002C654D"/>
    <w:rsid w:val="002C768A"/>
    <w:rsid w:val="002C7DB7"/>
    <w:rsid w:val="002D4811"/>
    <w:rsid w:val="002D5F18"/>
    <w:rsid w:val="002E2810"/>
    <w:rsid w:val="002E2AB1"/>
    <w:rsid w:val="002E319A"/>
    <w:rsid w:val="002E6ABB"/>
    <w:rsid w:val="002E6B10"/>
    <w:rsid w:val="002E79C3"/>
    <w:rsid w:val="002F36F3"/>
    <w:rsid w:val="002F5AD8"/>
    <w:rsid w:val="00300FDE"/>
    <w:rsid w:val="00301EC8"/>
    <w:rsid w:val="00302544"/>
    <w:rsid w:val="0030462A"/>
    <w:rsid w:val="00307896"/>
    <w:rsid w:val="00310C59"/>
    <w:rsid w:val="00324FE6"/>
    <w:rsid w:val="003300A7"/>
    <w:rsid w:val="00331C3E"/>
    <w:rsid w:val="00335FDB"/>
    <w:rsid w:val="00337341"/>
    <w:rsid w:val="00337504"/>
    <w:rsid w:val="003410F6"/>
    <w:rsid w:val="00342F15"/>
    <w:rsid w:val="00354226"/>
    <w:rsid w:val="00355FB1"/>
    <w:rsid w:val="00356085"/>
    <w:rsid w:val="003572D3"/>
    <w:rsid w:val="0035793E"/>
    <w:rsid w:val="00361197"/>
    <w:rsid w:val="003625FA"/>
    <w:rsid w:val="00363F49"/>
    <w:rsid w:val="00365065"/>
    <w:rsid w:val="00372738"/>
    <w:rsid w:val="003729A3"/>
    <w:rsid w:val="003826C0"/>
    <w:rsid w:val="00387AFA"/>
    <w:rsid w:val="00392225"/>
    <w:rsid w:val="00392A31"/>
    <w:rsid w:val="00393590"/>
    <w:rsid w:val="00395610"/>
    <w:rsid w:val="00395AEB"/>
    <w:rsid w:val="003972D4"/>
    <w:rsid w:val="003A1D68"/>
    <w:rsid w:val="003A3F44"/>
    <w:rsid w:val="003A7CD5"/>
    <w:rsid w:val="003B2789"/>
    <w:rsid w:val="003B39D6"/>
    <w:rsid w:val="003B48D3"/>
    <w:rsid w:val="003C2BDC"/>
    <w:rsid w:val="003C3FA8"/>
    <w:rsid w:val="003D0829"/>
    <w:rsid w:val="003D42F9"/>
    <w:rsid w:val="003D63D8"/>
    <w:rsid w:val="003E1F7D"/>
    <w:rsid w:val="003E2D28"/>
    <w:rsid w:val="003E2FF7"/>
    <w:rsid w:val="003E38D8"/>
    <w:rsid w:val="003E5E2F"/>
    <w:rsid w:val="003F1457"/>
    <w:rsid w:val="003F4D0E"/>
    <w:rsid w:val="004049B1"/>
    <w:rsid w:val="00405813"/>
    <w:rsid w:val="004058F5"/>
    <w:rsid w:val="004211A1"/>
    <w:rsid w:val="00422225"/>
    <w:rsid w:val="00424702"/>
    <w:rsid w:val="00426F63"/>
    <w:rsid w:val="00427BF8"/>
    <w:rsid w:val="00430841"/>
    <w:rsid w:val="00431A29"/>
    <w:rsid w:val="00440101"/>
    <w:rsid w:val="00444981"/>
    <w:rsid w:val="00451D02"/>
    <w:rsid w:val="00454F5F"/>
    <w:rsid w:val="004716F2"/>
    <w:rsid w:val="00481EDE"/>
    <w:rsid w:val="00483B06"/>
    <w:rsid w:val="004848C4"/>
    <w:rsid w:val="00487EB8"/>
    <w:rsid w:val="004A0825"/>
    <w:rsid w:val="004A27B0"/>
    <w:rsid w:val="004B1621"/>
    <w:rsid w:val="004B3354"/>
    <w:rsid w:val="004B4B09"/>
    <w:rsid w:val="004C4B54"/>
    <w:rsid w:val="004C65FF"/>
    <w:rsid w:val="004D24FC"/>
    <w:rsid w:val="004D3B8A"/>
    <w:rsid w:val="004D6DD3"/>
    <w:rsid w:val="004D70A1"/>
    <w:rsid w:val="004E38C9"/>
    <w:rsid w:val="004E7BC5"/>
    <w:rsid w:val="004F23C2"/>
    <w:rsid w:val="004F24C8"/>
    <w:rsid w:val="004F3667"/>
    <w:rsid w:val="00501E0D"/>
    <w:rsid w:val="00504C89"/>
    <w:rsid w:val="0051008C"/>
    <w:rsid w:val="00524212"/>
    <w:rsid w:val="00524FCB"/>
    <w:rsid w:val="00526362"/>
    <w:rsid w:val="00527296"/>
    <w:rsid w:val="00527838"/>
    <w:rsid w:val="00527CEE"/>
    <w:rsid w:val="00530C1D"/>
    <w:rsid w:val="00531F4D"/>
    <w:rsid w:val="0053433B"/>
    <w:rsid w:val="00537957"/>
    <w:rsid w:val="00537A38"/>
    <w:rsid w:val="00541ADE"/>
    <w:rsid w:val="00543F7B"/>
    <w:rsid w:val="00544AFD"/>
    <w:rsid w:val="00560398"/>
    <w:rsid w:val="00560CC6"/>
    <w:rsid w:val="00562D85"/>
    <w:rsid w:val="0056439C"/>
    <w:rsid w:val="0056697C"/>
    <w:rsid w:val="00571C5D"/>
    <w:rsid w:val="005726FB"/>
    <w:rsid w:val="00573043"/>
    <w:rsid w:val="00577A0C"/>
    <w:rsid w:val="00585C2D"/>
    <w:rsid w:val="005868BF"/>
    <w:rsid w:val="00591AD8"/>
    <w:rsid w:val="005944FB"/>
    <w:rsid w:val="005952A9"/>
    <w:rsid w:val="0059671A"/>
    <w:rsid w:val="005A157F"/>
    <w:rsid w:val="005A308E"/>
    <w:rsid w:val="005A4CFF"/>
    <w:rsid w:val="005A66B1"/>
    <w:rsid w:val="005B133B"/>
    <w:rsid w:val="005B3232"/>
    <w:rsid w:val="005B4616"/>
    <w:rsid w:val="005B4E63"/>
    <w:rsid w:val="005B5473"/>
    <w:rsid w:val="005B5B2B"/>
    <w:rsid w:val="005C2ABC"/>
    <w:rsid w:val="005C704D"/>
    <w:rsid w:val="005C7C31"/>
    <w:rsid w:val="005D3B55"/>
    <w:rsid w:val="005E38F4"/>
    <w:rsid w:val="005F099A"/>
    <w:rsid w:val="005F11F0"/>
    <w:rsid w:val="005F1B7B"/>
    <w:rsid w:val="005F46E3"/>
    <w:rsid w:val="005F47F6"/>
    <w:rsid w:val="005F5E92"/>
    <w:rsid w:val="005F7D75"/>
    <w:rsid w:val="00600140"/>
    <w:rsid w:val="00604537"/>
    <w:rsid w:val="0061035C"/>
    <w:rsid w:val="006105C8"/>
    <w:rsid w:val="0061203C"/>
    <w:rsid w:val="006152D4"/>
    <w:rsid w:val="0061626A"/>
    <w:rsid w:val="0062614D"/>
    <w:rsid w:val="00631BB5"/>
    <w:rsid w:val="00632FB9"/>
    <w:rsid w:val="00633D3A"/>
    <w:rsid w:val="00635BCA"/>
    <w:rsid w:val="00636804"/>
    <w:rsid w:val="00641493"/>
    <w:rsid w:val="0064774C"/>
    <w:rsid w:val="00651918"/>
    <w:rsid w:val="00653FF5"/>
    <w:rsid w:val="00665561"/>
    <w:rsid w:val="00665606"/>
    <w:rsid w:val="00667E76"/>
    <w:rsid w:val="00672F0A"/>
    <w:rsid w:val="00674D2B"/>
    <w:rsid w:val="00677609"/>
    <w:rsid w:val="006807FF"/>
    <w:rsid w:val="00681E6B"/>
    <w:rsid w:val="006831C6"/>
    <w:rsid w:val="00686601"/>
    <w:rsid w:val="00692595"/>
    <w:rsid w:val="00693F03"/>
    <w:rsid w:val="00693F9B"/>
    <w:rsid w:val="00694BB4"/>
    <w:rsid w:val="0069765D"/>
    <w:rsid w:val="006A1C4C"/>
    <w:rsid w:val="006A3D4F"/>
    <w:rsid w:val="006A5108"/>
    <w:rsid w:val="006A5B8B"/>
    <w:rsid w:val="006B1FD6"/>
    <w:rsid w:val="006B29A9"/>
    <w:rsid w:val="006B74CA"/>
    <w:rsid w:val="006C7A72"/>
    <w:rsid w:val="006C7FD9"/>
    <w:rsid w:val="006D1F14"/>
    <w:rsid w:val="006D3F35"/>
    <w:rsid w:val="006D50D2"/>
    <w:rsid w:val="006E2C03"/>
    <w:rsid w:val="006E407A"/>
    <w:rsid w:val="006E5235"/>
    <w:rsid w:val="006E5744"/>
    <w:rsid w:val="006E7585"/>
    <w:rsid w:val="006F72EE"/>
    <w:rsid w:val="007000E9"/>
    <w:rsid w:val="00701C85"/>
    <w:rsid w:val="00701F07"/>
    <w:rsid w:val="00720BF1"/>
    <w:rsid w:val="00722D2F"/>
    <w:rsid w:val="00731F03"/>
    <w:rsid w:val="0073467F"/>
    <w:rsid w:val="00736872"/>
    <w:rsid w:val="007369CB"/>
    <w:rsid w:val="00736BEB"/>
    <w:rsid w:val="00742196"/>
    <w:rsid w:val="00745D4A"/>
    <w:rsid w:val="00747FCC"/>
    <w:rsid w:val="00751277"/>
    <w:rsid w:val="007522AD"/>
    <w:rsid w:val="00752A60"/>
    <w:rsid w:val="007557CE"/>
    <w:rsid w:val="007560E5"/>
    <w:rsid w:val="007613D9"/>
    <w:rsid w:val="00770179"/>
    <w:rsid w:val="0077619D"/>
    <w:rsid w:val="00781EA3"/>
    <w:rsid w:val="0079191E"/>
    <w:rsid w:val="007953C9"/>
    <w:rsid w:val="00796BA7"/>
    <w:rsid w:val="007A1C33"/>
    <w:rsid w:val="007A6C8C"/>
    <w:rsid w:val="007B18AF"/>
    <w:rsid w:val="007B1FE8"/>
    <w:rsid w:val="007B368C"/>
    <w:rsid w:val="007B5FF0"/>
    <w:rsid w:val="007C01D8"/>
    <w:rsid w:val="007C2B71"/>
    <w:rsid w:val="007C468D"/>
    <w:rsid w:val="007C7C1B"/>
    <w:rsid w:val="007D65BC"/>
    <w:rsid w:val="007D73CD"/>
    <w:rsid w:val="007D7EF1"/>
    <w:rsid w:val="007E5E74"/>
    <w:rsid w:val="007E6D33"/>
    <w:rsid w:val="007E74DF"/>
    <w:rsid w:val="007F03E3"/>
    <w:rsid w:val="007F0843"/>
    <w:rsid w:val="007F17BB"/>
    <w:rsid w:val="007F19BD"/>
    <w:rsid w:val="007F518D"/>
    <w:rsid w:val="007F54DF"/>
    <w:rsid w:val="008022D8"/>
    <w:rsid w:val="00802CE5"/>
    <w:rsid w:val="00802F6C"/>
    <w:rsid w:val="0080526D"/>
    <w:rsid w:val="00812BD3"/>
    <w:rsid w:val="00824948"/>
    <w:rsid w:val="008252B5"/>
    <w:rsid w:val="008303D0"/>
    <w:rsid w:val="00831E06"/>
    <w:rsid w:val="008327A8"/>
    <w:rsid w:val="00833C26"/>
    <w:rsid w:val="00841713"/>
    <w:rsid w:val="00841CBB"/>
    <w:rsid w:val="008466DC"/>
    <w:rsid w:val="0084708D"/>
    <w:rsid w:val="00851D50"/>
    <w:rsid w:val="00855489"/>
    <w:rsid w:val="00855C80"/>
    <w:rsid w:val="008567B8"/>
    <w:rsid w:val="00857DB8"/>
    <w:rsid w:val="00864900"/>
    <w:rsid w:val="008675FA"/>
    <w:rsid w:val="0087334F"/>
    <w:rsid w:val="00873B28"/>
    <w:rsid w:val="00876A83"/>
    <w:rsid w:val="00885220"/>
    <w:rsid w:val="008862B2"/>
    <w:rsid w:val="00886321"/>
    <w:rsid w:val="008A1022"/>
    <w:rsid w:val="008A1E6B"/>
    <w:rsid w:val="008A49A0"/>
    <w:rsid w:val="008A68A3"/>
    <w:rsid w:val="008A7463"/>
    <w:rsid w:val="008B3753"/>
    <w:rsid w:val="008B3DF8"/>
    <w:rsid w:val="008B590A"/>
    <w:rsid w:val="008C3F58"/>
    <w:rsid w:val="008C41F7"/>
    <w:rsid w:val="008E190B"/>
    <w:rsid w:val="008E222D"/>
    <w:rsid w:val="008E329F"/>
    <w:rsid w:val="008F292F"/>
    <w:rsid w:val="008F5838"/>
    <w:rsid w:val="008F7C8C"/>
    <w:rsid w:val="0090100B"/>
    <w:rsid w:val="00901766"/>
    <w:rsid w:val="009243E3"/>
    <w:rsid w:val="009349FB"/>
    <w:rsid w:val="009354C3"/>
    <w:rsid w:val="00936B66"/>
    <w:rsid w:val="0094430D"/>
    <w:rsid w:val="0094680B"/>
    <w:rsid w:val="00951088"/>
    <w:rsid w:val="009552F0"/>
    <w:rsid w:val="00961CA7"/>
    <w:rsid w:val="00971A77"/>
    <w:rsid w:val="00972C40"/>
    <w:rsid w:val="009840A0"/>
    <w:rsid w:val="00992411"/>
    <w:rsid w:val="00993732"/>
    <w:rsid w:val="009B3C11"/>
    <w:rsid w:val="009B5424"/>
    <w:rsid w:val="009C02E1"/>
    <w:rsid w:val="009C1BD0"/>
    <w:rsid w:val="009C4A1E"/>
    <w:rsid w:val="009D4024"/>
    <w:rsid w:val="009D4855"/>
    <w:rsid w:val="009D55DD"/>
    <w:rsid w:val="009E1396"/>
    <w:rsid w:val="009E1C60"/>
    <w:rsid w:val="009E7834"/>
    <w:rsid w:val="009F0418"/>
    <w:rsid w:val="009F1AD0"/>
    <w:rsid w:val="009F42E7"/>
    <w:rsid w:val="00A025B1"/>
    <w:rsid w:val="00A0317B"/>
    <w:rsid w:val="00A038C4"/>
    <w:rsid w:val="00A03C24"/>
    <w:rsid w:val="00A129D2"/>
    <w:rsid w:val="00A336EC"/>
    <w:rsid w:val="00A36474"/>
    <w:rsid w:val="00A42B05"/>
    <w:rsid w:val="00A45390"/>
    <w:rsid w:val="00A52AC4"/>
    <w:rsid w:val="00A53774"/>
    <w:rsid w:val="00A54BC5"/>
    <w:rsid w:val="00A55A2B"/>
    <w:rsid w:val="00A775D3"/>
    <w:rsid w:val="00A84F16"/>
    <w:rsid w:val="00A86206"/>
    <w:rsid w:val="00A957C6"/>
    <w:rsid w:val="00AA5C27"/>
    <w:rsid w:val="00AA6EC1"/>
    <w:rsid w:val="00AB2940"/>
    <w:rsid w:val="00AB32C8"/>
    <w:rsid w:val="00AB644E"/>
    <w:rsid w:val="00AB7959"/>
    <w:rsid w:val="00AC23F2"/>
    <w:rsid w:val="00AC4FB4"/>
    <w:rsid w:val="00AD224E"/>
    <w:rsid w:val="00AE3F61"/>
    <w:rsid w:val="00AF0921"/>
    <w:rsid w:val="00AF6D6F"/>
    <w:rsid w:val="00B0122B"/>
    <w:rsid w:val="00B01FFA"/>
    <w:rsid w:val="00B03B76"/>
    <w:rsid w:val="00B071E8"/>
    <w:rsid w:val="00B147F8"/>
    <w:rsid w:val="00B172BD"/>
    <w:rsid w:val="00B220E6"/>
    <w:rsid w:val="00B25329"/>
    <w:rsid w:val="00B27E36"/>
    <w:rsid w:val="00B27F0A"/>
    <w:rsid w:val="00B32B86"/>
    <w:rsid w:val="00B3674C"/>
    <w:rsid w:val="00B36804"/>
    <w:rsid w:val="00B379F4"/>
    <w:rsid w:val="00B43B38"/>
    <w:rsid w:val="00B53052"/>
    <w:rsid w:val="00B534AE"/>
    <w:rsid w:val="00B536B5"/>
    <w:rsid w:val="00B641CD"/>
    <w:rsid w:val="00B6574C"/>
    <w:rsid w:val="00B70C5D"/>
    <w:rsid w:val="00B738EC"/>
    <w:rsid w:val="00B76818"/>
    <w:rsid w:val="00B8139F"/>
    <w:rsid w:val="00B81709"/>
    <w:rsid w:val="00B841E5"/>
    <w:rsid w:val="00B84768"/>
    <w:rsid w:val="00B85253"/>
    <w:rsid w:val="00B87A7F"/>
    <w:rsid w:val="00B94919"/>
    <w:rsid w:val="00B960A7"/>
    <w:rsid w:val="00B97D05"/>
    <w:rsid w:val="00BD2361"/>
    <w:rsid w:val="00BD4E93"/>
    <w:rsid w:val="00BF08BF"/>
    <w:rsid w:val="00BF6383"/>
    <w:rsid w:val="00BF6F81"/>
    <w:rsid w:val="00C01429"/>
    <w:rsid w:val="00C06167"/>
    <w:rsid w:val="00C0674A"/>
    <w:rsid w:val="00C12232"/>
    <w:rsid w:val="00C1487B"/>
    <w:rsid w:val="00C14F13"/>
    <w:rsid w:val="00C23CFF"/>
    <w:rsid w:val="00C31075"/>
    <w:rsid w:val="00C32DD8"/>
    <w:rsid w:val="00C33124"/>
    <w:rsid w:val="00C33D39"/>
    <w:rsid w:val="00C349B3"/>
    <w:rsid w:val="00C411C8"/>
    <w:rsid w:val="00C428FD"/>
    <w:rsid w:val="00C522D5"/>
    <w:rsid w:val="00C54791"/>
    <w:rsid w:val="00C55D75"/>
    <w:rsid w:val="00C57EB7"/>
    <w:rsid w:val="00C649A2"/>
    <w:rsid w:val="00C718A9"/>
    <w:rsid w:val="00C72EF8"/>
    <w:rsid w:val="00C7463D"/>
    <w:rsid w:val="00C76BBB"/>
    <w:rsid w:val="00C83329"/>
    <w:rsid w:val="00C845BB"/>
    <w:rsid w:val="00C85660"/>
    <w:rsid w:val="00C90A27"/>
    <w:rsid w:val="00C92359"/>
    <w:rsid w:val="00C93B0C"/>
    <w:rsid w:val="00CA467E"/>
    <w:rsid w:val="00CA63DA"/>
    <w:rsid w:val="00CA6590"/>
    <w:rsid w:val="00CB0828"/>
    <w:rsid w:val="00CB08E2"/>
    <w:rsid w:val="00CB789A"/>
    <w:rsid w:val="00CC1C5B"/>
    <w:rsid w:val="00CC6F80"/>
    <w:rsid w:val="00CC6F8E"/>
    <w:rsid w:val="00CC78F4"/>
    <w:rsid w:val="00CD1CE0"/>
    <w:rsid w:val="00CD7422"/>
    <w:rsid w:val="00CD792C"/>
    <w:rsid w:val="00CE3053"/>
    <w:rsid w:val="00CE5F96"/>
    <w:rsid w:val="00CE7D90"/>
    <w:rsid w:val="00CF1638"/>
    <w:rsid w:val="00CF6281"/>
    <w:rsid w:val="00CF6950"/>
    <w:rsid w:val="00D02D90"/>
    <w:rsid w:val="00D02F13"/>
    <w:rsid w:val="00D1065C"/>
    <w:rsid w:val="00D2150F"/>
    <w:rsid w:val="00D30A58"/>
    <w:rsid w:val="00D33D3D"/>
    <w:rsid w:val="00D3536D"/>
    <w:rsid w:val="00D35F0B"/>
    <w:rsid w:val="00D37771"/>
    <w:rsid w:val="00D40B8E"/>
    <w:rsid w:val="00D51367"/>
    <w:rsid w:val="00D53665"/>
    <w:rsid w:val="00D55AD5"/>
    <w:rsid w:val="00D7114D"/>
    <w:rsid w:val="00D73208"/>
    <w:rsid w:val="00D755A1"/>
    <w:rsid w:val="00D80F95"/>
    <w:rsid w:val="00D816AD"/>
    <w:rsid w:val="00D82D91"/>
    <w:rsid w:val="00D84C59"/>
    <w:rsid w:val="00D86B55"/>
    <w:rsid w:val="00D87C7D"/>
    <w:rsid w:val="00D91F2D"/>
    <w:rsid w:val="00D92DC0"/>
    <w:rsid w:val="00D949D3"/>
    <w:rsid w:val="00D95718"/>
    <w:rsid w:val="00DA0C12"/>
    <w:rsid w:val="00DA1D8C"/>
    <w:rsid w:val="00DB012F"/>
    <w:rsid w:val="00DB036C"/>
    <w:rsid w:val="00DB145B"/>
    <w:rsid w:val="00DB4714"/>
    <w:rsid w:val="00DB4AD0"/>
    <w:rsid w:val="00DC320F"/>
    <w:rsid w:val="00DC3B3A"/>
    <w:rsid w:val="00DD06E2"/>
    <w:rsid w:val="00DD1F76"/>
    <w:rsid w:val="00DD62F1"/>
    <w:rsid w:val="00DD7C23"/>
    <w:rsid w:val="00DE043E"/>
    <w:rsid w:val="00DE21A6"/>
    <w:rsid w:val="00DE273E"/>
    <w:rsid w:val="00DF2934"/>
    <w:rsid w:val="00DF62E2"/>
    <w:rsid w:val="00E014CD"/>
    <w:rsid w:val="00E05786"/>
    <w:rsid w:val="00E078AF"/>
    <w:rsid w:val="00E15AB5"/>
    <w:rsid w:val="00E22E0F"/>
    <w:rsid w:val="00E26BC9"/>
    <w:rsid w:val="00E32414"/>
    <w:rsid w:val="00E53BEA"/>
    <w:rsid w:val="00E57235"/>
    <w:rsid w:val="00E60966"/>
    <w:rsid w:val="00E6115D"/>
    <w:rsid w:val="00E616D9"/>
    <w:rsid w:val="00E6346F"/>
    <w:rsid w:val="00E65E08"/>
    <w:rsid w:val="00E66DCB"/>
    <w:rsid w:val="00E73B1E"/>
    <w:rsid w:val="00E75CE5"/>
    <w:rsid w:val="00E7664C"/>
    <w:rsid w:val="00E7770B"/>
    <w:rsid w:val="00E843FF"/>
    <w:rsid w:val="00E862E0"/>
    <w:rsid w:val="00E97DAC"/>
    <w:rsid w:val="00EA4185"/>
    <w:rsid w:val="00EB1F5C"/>
    <w:rsid w:val="00EB7F12"/>
    <w:rsid w:val="00EC0319"/>
    <w:rsid w:val="00EC4EE1"/>
    <w:rsid w:val="00EC66BC"/>
    <w:rsid w:val="00EE06A5"/>
    <w:rsid w:val="00EE2C72"/>
    <w:rsid w:val="00EE656C"/>
    <w:rsid w:val="00EF35FB"/>
    <w:rsid w:val="00F01831"/>
    <w:rsid w:val="00F0186F"/>
    <w:rsid w:val="00F01EFD"/>
    <w:rsid w:val="00F01F3D"/>
    <w:rsid w:val="00F02A4E"/>
    <w:rsid w:val="00F02C44"/>
    <w:rsid w:val="00F038E0"/>
    <w:rsid w:val="00F12C25"/>
    <w:rsid w:val="00F13914"/>
    <w:rsid w:val="00F1554F"/>
    <w:rsid w:val="00F27C57"/>
    <w:rsid w:val="00F32C03"/>
    <w:rsid w:val="00F34D88"/>
    <w:rsid w:val="00F36FD9"/>
    <w:rsid w:val="00F419DF"/>
    <w:rsid w:val="00F43C3E"/>
    <w:rsid w:val="00F445C3"/>
    <w:rsid w:val="00F44B6A"/>
    <w:rsid w:val="00F50CEE"/>
    <w:rsid w:val="00F516ED"/>
    <w:rsid w:val="00F51FB9"/>
    <w:rsid w:val="00F608C0"/>
    <w:rsid w:val="00F60BFA"/>
    <w:rsid w:val="00F62546"/>
    <w:rsid w:val="00F638BF"/>
    <w:rsid w:val="00F65523"/>
    <w:rsid w:val="00F738E0"/>
    <w:rsid w:val="00F83472"/>
    <w:rsid w:val="00F84B07"/>
    <w:rsid w:val="00F84F1F"/>
    <w:rsid w:val="00F87397"/>
    <w:rsid w:val="00F91F6A"/>
    <w:rsid w:val="00F935C4"/>
    <w:rsid w:val="00F940B1"/>
    <w:rsid w:val="00FA18E4"/>
    <w:rsid w:val="00FA5706"/>
    <w:rsid w:val="00FB4838"/>
    <w:rsid w:val="00FC236C"/>
    <w:rsid w:val="00FC30D1"/>
    <w:rsid w:val="00FC4E42"/>
    <w:rsid w:val="00FC74C2"/>
    <w:rsid w:val="00FD596B"/>
    <w:rsid w:val="00FD6AAF"/>
    <w:rsid w:val="00FD6ACD"/>
    <w:rsid w:val="00FE3D9A"/>
    <w:rsid w:val="00FE50AB"/>
    <w:rsid w:val="00FF3E1B"/>
    <w:rsid w:val="00FF61C0"/>
    <w:rsid w:val="0181AA28"/>
    <w:rsid w:val="158FFB03"/>
    <w:rsid w:val="1BE7622A"/>
    <w:rsid w:val="20A54D58"/>
    <w:rsid w:val="3390D90A"/>
    <w:rsid w:val="3ACA531B"/>
    <w:rsid w:val="3B6485B1"/>
    <w:rsid w:val="4499F236"/>
    <w:rsid w:val="52233AB8"/>
    <w:rsid w:val="6D5A8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4E3D6"/>
  <w15:chartTrackingRefBased/>
  <w15:docId w15:val="{1CCB02C4-8E83-46AD-A7B7-1E38E7BB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D1A"/>
  </w:style>
  <w:style w:type="paragraph" w:styleId="Heading1">
    <w:name w:val="heading 1"/>
    <w:basedOn w:val="Normal"/>
    <w:next w:val="Normal"/>
    <w:link w:val="Heading1Char"/>
    <w:uiPriority w:val="9"/>
    <w:qFormat/>
    <w:rsid w:val="008733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3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3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3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3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3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3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3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3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3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3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3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3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3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3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3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3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3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3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3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3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3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3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3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3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B1E"/>
  </w:style>
  <w:style w:type="paragraph" w:styleId="Footer">
    <w:name w:val="footer"/>
    <w:basedOn w:val="Normal"/>
    <w:link w:val="FooterChar"/>
    <w:uiPriority w:val="99"/>
    <w:unhideWhenUsed/>
    <w:rsid w:val="00E73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B1E"/>
  </w:style>
  <w:style w:type="character" w:styleId="CommentReference">
    <w:name w:val="annotation reference"/>
    <w:basedOn w:val="DefaultParagraphFont"/>
    <w:uiPriority w:val="99"/>
    <w:semiHidden/>
    <w:unhideWhenUsed/>
    <w:rsid w:val="009C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1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BD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7A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B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54791"/>
    <w:pPr>
      <w:spacing w:after="0" w:line="240" w:lineRule="auto"/>
    </w:pPr>
  </w:style>
  <w:style w:type="table" w:styleId="TableGrid">
    <w:name w:val="Table Grid"/>
    <w:basedOn w:val="TableNormal"/>
    <w:uiPriority w:val="59"/>
    <w:rsid w:val="002C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71C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1C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1C5D"/>
    <w:rPr>
      <w:vertAlign w:val="superscript"/>
    </w:rPr>
  </w:style>
  <w:style w:type="paragraph" w:styleId="ListNumber">
    <w:name w:val="List Number"/>
    <w:basedOn w:val="Normal"/>
    <w:uiPriority w:val="99"/>
    <w:qFormat/>
    <w:rsid w:val="00851D50"/>
    <w:pPr>
      <w:numPr>
        <w:numId w:val="1"/>
      </w:numPr>
      <w:spacing w:after="200" w:line="276" w:lineRule="auto"/>
    </w:pPr>
    <w:rPr>
      <w:rFonts w:ascii="Arial" w:eastAsia="Calibri" w:hAnsi="Arial" w:cs="Times New Roman"/>
      <w:kern w:val="0"/>
      <w14:ligatures w14:val="none"/>
    </w:rPr>
  </w:style>
  <w:style w:type="paragraph" w:styleId="ListNumber2">
    <w:name w:val="List Number 2"/>
    <w:basedOn w:val="Normal"/>
    <w:uiPriority w:val="99"/>
    <w:rsid w:val="00851D50"/>
    <w:pPr>
      <w:numPr>
        <w:ilvl w:val="1"/>
        <w:numId w:val="1"/>
      </w:numPr>
      <w:spacing w:after="200" w:line="276" w:lineRule="auto"/>
    </w:pPr>
    <w:rPr>
      <w:rFonts w:ascii="Arial" w:eastAsia="Calibri" w:hAnsi="Arial" w:cs="Times New Roman"/>
      <w:kern w:val="0"/>
      <w14:ligatures w14:val="none"/>
    </w:rPr>
  </w:style>
  <w:style w:type="paragraph" w:styleId="ListNumber3">
    <w:name w:val="List Number 3"/>
    <w:basedOn w:val="Normal"/>
    <w:uiPriority w:val="99"/>
    <w:rsid w:val="00851D50"/>
    <w:pPr>
      <w:numPr>
        <w:ilvl w:val="2"/>
        <w:numId w:val="1"/>
      </w:numPr>
      <w:spacing w:after="200" w:line="276" w:lineRule="auto"/>
    </w:pPr>
    <w:rPr>
      <w:rFonts w:ascii="Arial" w:eastAsia="Calibri" w:hAnsi="Arial" w:cs="Times New Roman"/>
      <w:kern w:val="0"/>
      <w14:ligatures w14:val="none"/>
    </w:rPr>
  </w:style>
  <w:style w:type="paragraph" w:styleId="ListNumber4">
    <w:name w:val="List Number 4"/>
    <w:basedOn w:val="Normal"/>
    <w:uiPriority w:val="99"/>
    <w:rsid w:val="00851D50"/>
    <w:pPr>
      <w:numPr>
        <w:ilvl w:val="3"/>
        <w:numId w:val="1"/>
      </w:numPr>
      <w:spacing w:after="200" w:line="276" w:lineRule="auto"/>
    </w:pPr>
    <w:rPr>
      <w:rFonts w:ascii="Arial" w:eastAsia="Calibri" w:hAnsi="Arial" w:cs="Times New Roman"/>
      <w:kern w:val="0"/>
      <w14:ligatures w14:val="none"/>
    </w:rPr>
  </w:style>
  <w:style w:type="paragraph" w:styleId="ListNumber5">
    <w:name w:val="List Number 5"/>
    <w:basedOn w:val="Normal"/>
    <w:uiPriority w:val="99"/>
    <w:rsid w:val="00851D50"/>
    <w:pPr>
      <w:numPr>
        <w:ilvl w:val="4"/>
        <w:numId w:val="1"/>
      </w:numPr>
      <w:spacing w:after="200" w:line="276" w:lineRule="auto"/>
    </w:pPr>
    <w:rPr>
      <w:rFonts w:ascii="Arial" w:eastAsia="Calibri" w:hAnsi="Arial" w:cs="Times New Roman"/>
      <w:kern w:val="0"/>
      <w14:ligatures w14:val="none"/>
    </w:rPr>
  </w:style>
  <w:style w:type="character" w:customStyle="1" w:styleId="Advisorytext">
    <w:name w:val="Advisory text"/>
    <w:basedOn w:val="DefaultParagraphFont"/>
    <w:uiPriority w:val="99"/>
    <w:rsid w:val="00851D50"/>
    <w:rPr>
      <w:color w:val="FF0000"/>
    </w:rPr>
  </w:style>
  <w:style w:type="character" w:styleId="FollowedHyperlink">
    <w:name w:val="FollowedHyperlink"/>
    <w:basedOn w:val="DefaultParagraphFont"/>
    <w:uiPriority w:val="99"/>
    <w:semiHidden/>
    <w:unhideWhenUsed/>
    <w:rsid w:val="008675F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msar.org/fr/document/resolution-xiv12-renforcement-des-liens-ramsar-avec-la-jeunesse" TargetMode="External"/><Relationship Id="rId1" Type="http://schemas.openxmlformats.org/officeDocument/2006/relationships/hyperlink" Target="https://www.ramsar.org/sites/default/files/2024-10/SC64_16_YWG_report_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Props1.xml><?xml version="1.0" encoding="utf-8"?>
<ds:datastoreItem xmlns:ds="http://schemas.openxmlformats.org/officeDocument/2006/customXml" ds:itemID="{F3F8C881-E654-47BE-A8DF-86243531B6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5C885-D157-449F-AC9B-21453B04BB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2902BF-753C-4D75-A2EA-A0F037C9F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799842-A4D7-4709-9DD0-CC20C4BFE5D6}">
  <ds:schemaRefs>
    <ds:schemaRef ds:uri="http://schemas.microsoft.com/office/2006/metadata/properties"/>
    <ds:schemaRef ds:uri="http://schemas.microsoft.com/office/infopath/2007/PartnerControls"/>
    <ds:schemaRef ds:uri="a3a2dff7-4331-4a95-9af9-6b2cd4e65ac3"/>
    <ds:schemaRef ds:uri="ecaa2b1f-0678-4421-92e9-1090174541bd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3174</Words>
  <Characters>18093</Characters>
  <Application>Microsoft Office Word</Application>
  <DocSecurity>0</DocSecurity>
  <Lines>150</Lines>
  <Paragraphs>42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21225</CharactersWithSpaces>
  <SharedDoc>false</SharedDoc>
  <HLinks>
    <vt:vector size="24" baseType="variant">
      <vt:variant>
        <vt:i4>7471148</vt:i4>
      </vt:variant>
      <vt:variant>
        <vt:i4>3</vt:i4>
      </vt:variant>
      <vt:variant>
        <vt:i4>0</vt:i4>
      </vt:variant>
      <vt:variant>
        <vt:i4>5</vt:i4>
      </vt:variant>
      <vt:variant>
        <vt:lpwstr>https://www.ramsar.org/document/resolution-xiv12-strengthening-ramsar-connections-through-youth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https://www.ramsar.org/sites/default/files/2024-10/SC64_16_YWG_report_e.pdf</vt:lpwstr>
      </vt:variant>
      <vt:variant>
        <vt:lpwstr/>
      </vt:variant>
      <vt:variant>
        <vt:i4>2424878</vt:i4>
      </vt:variant>
      <vt:variant>
        <vt:i4>3</vt:i4>
      </vt:variant>
      <vt:variant>
        <vt:i4>0</vt:i4>
      </vt:variant>
      <vt:variant>
        <vt:i4>5</vt:i4>
      </vt:variant>
      <vt:variant>
        <vt:lpwstr>https://unfccc.int/sites/default/files/resource/cop28_cma5_auv_2c_youth.pdf</vt:lpwstr>
      </vt:variant>
      <vt:variant>
        <vt:lpwstr/>
      </vt:variant>
      <vt:variant>
        <vt:i4>2424878</vt:i4>
      </vt:variant>
      <vt:variant>
        <vt:i4>0</vt:i4>
      </vt:variant>
      <vt:variant>
        <vt:i4>0</vt:i4>
      </vt:variant>
      <vt:variant>
        <vt:i4>5</vt:i4>
      </vt:variant>
      <vt:variant>
        <vt:lpwstr>https://unfccc.int/sites/default/files/resource/cop28_cma5_auv_2c_youth.pdf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Australia</dc:creator>
  <cp:keywords/>
  <dc:description/>
  <cp:lastModifiedBy>JENNINGS Edmund</cp:lastModifiedBy>
  <cp:revision>4</cp:revision>
  <dcterms:created xsi:type="dcterms:W3CDTF">2024-12-10T09:01:00Z</dcterms:created>
  <dcterms:modified xsi:type="dcterms:W3CDTF">2024-12-10T09:03:00Z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d0f51fb,efbd9bc,7a8856b6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318e9974,56b270ea,38154ca7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0x01010084EE0E1D656D104D9982CB97F943D824</vt:lpwstr>
  </property>
  <property fmtid="{D5CDD505-2E9C-101B-9397-08002B2CF9AE}" pid="9" name="MediaServiceImageTags">
    <vt:lpwstr/>
  </property>
</Properties>
</file>