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CC3E11" w14:textId="77777777" w:rsidR="00633BFC" w:rsidRPr="00315AA8" w:rsidRDefault="00633BFC" w:rsidP="00633BFC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0" w:color="auto" w:shadow="1"/>
        </w:pBdr>
        <w:suppressAutoHyphens/>
        <w:spacing w:after="0" w:line="240" w:lineRule="auto"/>
        <w:ind w:right="3753"/>
        <w:rPr>
          <w:rFonts w:ascii="Calibri" w:hAnsi="Calibri" w:cs="Calibri"/>
          <w:noProof/>
          <w:lang w:val="es-ES"/>
        </w:rPr>
      </w:pPr>
      <w:r w:rsidRPr="00315AA8">
        <w:rPr>
          <w:rFonts w:ascii="Calibri" w:hAnsi="Calibri" w:cs="Calibri"/>
          <w:noProof/>
          <w:lang w:val="es-ES"/>
        </w:rPr>
        <w:t>LA CONVENCIÓN SOBRE LOS HUMEDALES</w:t>
      </w:r>
    </w:p>
    <w:p w14:paraId="1875DF21" w14:textId="77777777" w:rsidR="00633BFC" w:rsidRPr="00315AA8" w:rsidRDefault="00633BFC" w:rsidP="00633BFC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0" w:color="auto" w:shadow="1"/>
        </w:pBdr>
        <w:suppressAutoHyphens/>
        <w:spacing w:after="0" w:line="240" w:lineRule="auto"/>
        <w:ind w:right="3753"/>
        <w:rPr>
          <w:rFonts w:ascii="Calibri" w:hAnsi="Calibri" w:cs="Calibri"/>
          <w:noProof/>
          <w:lang w:val="es-ES"/>
        </w:rPr>
      </w:pPr>
      <w:r w:rsidRPr="00315AA8">
        <w:rPr>
          <w:rFonts w:ascii="Calibri" w:hAnsi="Calibri" w:cs="Calibri"/>
          <w:noProof/>
          <w:lang w:val="es-ES"/>
        </w:rPr>
        <w:t>64</w:t>
      </w:r>
      <w:r w:rsidR="00512E47" w:rsidRPr="00512E47">
        <w:rPr>
          <w:rFonts w:ascii="Calibri" w:hAnsi="Calibri" w:cs="Calibri"/>
          <w:noProof/>
          <w:lang w:val="es-ES"/>
        </w:rPr>
        <w:t>ª</w:t>
      </w:r>
      <w:r w:rsidRPr="00315AA8">
        <w:rPr>
          <w:rFonts w:ascii="Calibri" w:hAnsi="Calibri" w:cs="Calibri"/>
          <w:noProof/>
          <w:lang w:val="es-ES"/>
        </w:rPr>
        <w:t xml:space="preserve"> reuni</w:t>
      </w:r>
      <w:r>
        <w:rPr>
          <w:rFonts w:ascii="Calibri" w:hAnsi="Calibri" w:cs="Calibri"/>
          <w:noProof/>
          <w:lang w:val="es-ES"/>
        </w:rPr>
        <w:t>ó</w:t>
      </w:r>
      <w:r w:rsidRPr="00315AA8">
        <w:rPr>
          <w:rFonts w:ascii="Calibri" w:hAnsi="Calibri" w:cs="Calibri"/>
          <w:noProof/>
          <w:lang w:val="es-ES"/>
        </w:rPr>
        <w:t>n del Comité Permanente</w:t>
      </w:r>
    </w:p>
    <w:p w14:paraId="7CFDBD5E" w14:textId="77777777" w:rsidR="00633BFC" w:rsidRPr="00315AA8" w:rsidRDefault="00633BFC" w:rsidP="00633BFC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0" w:color="auto" w:shadow="1"/>
        </w:pBdr>
        <w:suppressAutoHyphens/>
        <w:spacing w:after="0" w:line="240" w:lineRule="auto"/>
        <w:ind w:right="3753"/>
        <w:rPr>
          <w:rFonts w:ascii="Calibri" w:hAnsi="Calibri" w:cs="Calibri"/>
          <w:noProof/>
          <w:lang w:val="es-ES"/>
        </w:rPr>
      </w:pPr>
      <w:r w:rsidRPr="00315AA8">
        <w:rPr>
          <w:rFonts w:ascii="Calibri" w:hAnsi="Calibri" w:cs="Calibri"/>
          <w:noProof/>
          <w:lang w:val="es-ES"/>
        </w:rPr>
        <w:t>Gland (Suiza), 20 a 24 de enero de 2025</w:t>
      </w:r>
    </w:p>
    <w:p w14:paraId="2D56AAD2" w14:textId="77777777" w:rsidR="00633BFC" w:rsidRPr="007D3782" w:rsidRDefault="00633BFC" w:rsidP="00633BFC">
      <w:pPr>
        <w:spacing w:after="0" w:line="240" w:lineRule="auto"/>
        <w:jc w:val="right"/>
        <w:rPr>
          <w:rFonts w:ascii="Calibri" w:hAnsi="Calibri" w:cs="Calibri"/>
          <w:noProof/>
          <w:sz w:val="28"/>
          <w:szCs w:val="28"/>
          <w:lang w:val="es-ES"/>
        </w:rPr>
      </w:pPr>
    </w:p>
    <w:p w14:paraId="70E414E0" w14:textId="77777777" w:rsidR="00633BFC" w:rsidRPr="007D3782" w:rsidRDefault="00633BFC" w:rsidP="00633BFC">
      <w:pPr>
        <w:spacing w:after="0" w:line="240" w:lineRule="auto"/>
        <w:jc w:val="right"/>
        <w:rPr>
          <w:rFonts w:ascii="Calibri" w:hAnsi="Calibri" w:cs="Calibri"/>
          <w:b/>
          <w:noProof/>
          <w:sz w:val="28"/>
          <w:szCs w:val="28"/>
          <w:lang w:val="es-ES"/>
        </w:rPr>
      </w:pPr>
      <w:r w:rsidRPr="007D3782">
        <w:rPr>
          <w:rFonts w:ascii="Calibri" w:hAnsi="Calibri" w:cs="Calibri"/>
          <w:b/>
          <w:noProof/>
          <w:sz w:val="28"/>
          <w:szCs w:val="28"/>
          <w:lang w:val="es-ES"/>
        </w:rPr>
        <w:t>SC64 Doc.29.8</w:t>
      </w:r>
    </w:p>
    <w:p w14:paraId="7901C65D" w14:textId="77777777" w:rsidR="00633BFC" w:rsidRPr="007D3782" w:rsidRDefault="00633BFC" w:rsidP="00633BFC">
      <w:pPr>
        <w:spacing w:after="0" w:line="240" w:lineRule="auto"/>
        <w:jc w:val="right"/>
        <w:rPr>
          <w:rFonts w:ascii="Calibri" w:hAnsi="Calibri" w:cs="Calibri"/>
          <w:b/>
          <w:noProof/>
          <w:sz w:val="28"/>
          <w:szCs w:val="28"/>
          <w:lang w:val="es-ES"/>
        </w:rPr>
      </w:pPr>
    </w:p>
    <w:p w14:paraId="5423DAB1" w14:textId="77777777" w:rsidR="00A9552F" w:rsidRPr="00C92958" w:rsidRDefault="00A9552F" w:rsidP="00633BFC">
      <w:pPr>
        <w:spacing w:after="0" w:line="240" w:lineRule="auto"/>
        <w:ind w:right="16"/>
        <w:jc w:val="center"/>
        <w:rPr>
          <w:rFonts w:ascii="Calibri" w:eastAsia="Times New Roman" w:hAnsi="Calibri" w:cs="Calibri"/>
          <w:b/>
          <w:bCs/>
          <w:noProof/>
          <w:sz w:val="28"/>
          <w:szCs w:val="28"/>
          <w:lang w:val="es-ES"/>
        </w:rPr>
      </w:pPr>
      <w:r w:rsidRPr="00C92958">
        <w:rPr>
          <w:rFonts w:ascii="Calibri" w:eastAsia="Times New Roman" w:hAnsi="Calibri" w:cs="Calibri"/>
          <w:b/>
          <w:bCs/>
          <w:noProof/>
          <w:sz w:val="28"/>
          <w:szCs w:val="28"/>
          <w:lang w:val="es-ES"/>
        </w:rPr>
        <w:t>Propuesta de proyecto de resolución sobre el empoderamiento y la integración de la juventud: promoción de su participación en la Convención sobre los Humedales y perennidad de la Convención</w:t>
      </w:r>
    </w:p>
    <w:p w14:paraId="7E898A58" w14:textId="77777777" w:rsidR="00633BFC" w:rsidRPr="007D3782" w:rsidRDefault="00633BFC" w:rsidP="00633BFC">
      <w:pPr>
        <w:spacing w:after="0" w:line="240" w:lineRule="auto"/>
        <w:jc w:val="right"/>
        <w:rPr>
          <w:rFonts w:ascii="Calibri" w:eastAsia="Times New Roman" w:hAnsi="Calibri" w:cs="Calibri"/>
          <w:b/>
          <w:noProof/>
          <w:sz w:val="28"/>
          <w:szCs w:val="28"/>
          <w:lang w:val="es-ES"/>
        </w:rPr>
      </w:pPr>
    </w:p>
    <w:p w14:paraId="7D8D4E32" w14:textId="77777777" w:rsidR="0029706A" w:rsidRDefault="00512E47" w:rsidP="00633BFC">
      <w:pPr>
        <w:rPr>
          <w:rFonts w:ascii="Calibri" w:eastAsia="Times New Roman" w:hAnsi="Calibri" w:cs="Calibri"/>
          <w:i/>
          <w:noProof/>
          <w:lang w:val="es-ES"/>
        </w:rPr>
      </w:pPr>
      <w:r w:rsidRPr="002C2F94">
        <w:rPr>
          <w:rFonts w:ascii="Calibri" w:hAnsi="Calibri" w:cs="Calibri"/>
          <w:b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729E232" wp14:editId="1CD798BE">
                <wp:simplePos x="0" y="0"/>
                <wp:positionH relativeFrom="column">
                  <wp:posOffset>1905</wp:posOffset>
                </wp:positionH>
                <wp:positionV relativeFrom="paragraph">
                  <wp:posOffset>278765</wp:posOffset>
                </wp:positionV>
                <wp:extent cx="5820410" cy="879475"/>
                <wp:effectExtent l="0" t="0" r="8890" b="952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0410" cy="879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FBA109" w14:textId="77777777" w:rsidR="00512E47" w:rsidRPr="00512E47" w:rsidRDefault="00512E47" w:rsidP="00512E47">
                            <w:pPr>
                              <w:rPr>
                                <w:rFonts w:ascii="Calibri" w:hAnsi="Calibri" w:cs="Calibri"/>
                                <w:b/>
                                <w:noProof/>
                                <w:lang w:val="es-ES"/>
                              </w:rPr>
                            </w:pPr>
                            <w:r w:rsidRPr="00512E47">
                              <w:rPr>
                                <w:rFonts w:ascii="Calibri" w:hAnsi="Calibri" w:cs="Calibri"/>
                                <w:b/>
                                <w:noProof/>
                                <w:lang w:val="es-ES"/>
                              </w:rPr>
                              <w:t>Acción solicitada:</w:t>
                            </w:r>
                          </w:p>
                          <w:p w14:paraId="1E5D9C08" w14:textId="77777777" w:rsidR="00512E47" w:rsidRDefault="00512E47" w:rsidP="00D42B33">
                            <w:pPr>
                              <w:widowControl w:val="0"/>
                              <w:spacing w:after="0" w:line="240" w:lineRule="auto"/>
                              <w:rPr>
                                <w:rFonts w:ascii="Calibri" w:hAnsi="Calibri" w:cs="Calibri"/>
                                <w:noProof/>
                                <w:lang w:val="es-ES"/>
                              </w:rPr>
                            </w:pPr>
                            <w:r w:rsidRPr="00512E47">
                              <w:rPr>
                                <w:rFonts w:ascii="Calibri" w:hAnsi="Calibri" w:cs="Calibri"/>
                                <w:noProof/>
                                <w:lang w:val="es-ES"/>
                              </w:rPr>
                              <w:t xml:space="preserve">Se invita al Comité Permanente a examinar y aprobar el proyecto de resolución adjunto para 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lang w:val="es-ES"/>
                              </w:rPr>
                              <w:t>someterlo a la</w:t>
                            </w:r>
                            <w:r w:rsidRPr="00512E47">
                              <w:rPr>
                                <w:rFonts w:ascii="Calibri" w:hAnsi="Calibri" w:cs="Calibri"/>
                                <w:noProof/>
                                <w:lang w:val="es-ES"/>
                              </w:rPr>
                              <w:t xml:space="preserve"> consideración 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lang w:val="es-ES"/>
                              </w:rPr>
                              <w:t>de</w:t>
                            </w:r>
                            <w:r w:rsidRPr="00512E47">
                              <w:rPr>
                                <w:rFonts w:ascii="Calibri" w:hAnsi="Calibri" w:cs="Calibri"/>
                                <w:noProof/>
                                <w:lang w:val="es-ES"/>
                              </w:rPr>
                              <w:t xml:space="preserve"> la 15ª reunión de la Conferencia de las Partes Contratantes.</w:t>
                            </w:r>
                          </w:p>
                          <w:p w14:paraId="08379682" w14:textId="77777777" w:rsidR="00512E47" w:rsidRPr="00512E47" w:rsidRDefault="00512E47" w:rsidP="00512E47">
                            <w:pPr>
                              <w:widowControl w:val="0"/>
                              <w:rPr>
                                <w:noProof/>
                                <w:lang w:val="es-ES"/>
                              </w:rPr>
                            </w:pPr>
                          </w:p>
                          <w:p w14:paraId="5795A429" w14:textId="77777777" w:rsidR="0029706A" w:rsidRDefault="0029706A" w:rsidP="00512E47">
                            <w:pPr>
                              <w:widowControl w:val="0"/>
                              <w:rPr>
                                <w:noProof/>
                                <w:lang w:val="es-ES"/>
                              </w:rPr>
                            </w:pPr>
                            <w:r w:rsidRPr="0029706A">
                              <w:rPr>
                                <w:noProof/>
                                <w:lang w:val="es-ES"/>
                              </w:rPr>
                              <w:t>[Insertar otr</w:t>
                            </w:r>
                            <w:r>
                              <w:rPr>
                                <w:noProof/>
                                <w:lang w:val="es-ES"/>
                              </w:rPr>
                              <w:t>as</w:t>
                            </w:r>
                            <w:r w:rsidRPr="0029706A">
                              <w:rPr>
                                <w:noProof/>
                                <w:lang w:val="es-ES"/>
                              </w:rPr>
                              <w:t xml:space="preserve"> acci</w:t>
                            </w:r>
                            <w:r>
                              <w:rPr>
                                <w:noProof/>
                                <w:lang w:val="es-ES"/>
                              </w:rPr>
                              <w:t>ones</w:t>
                            </w:r>
                            <w:r w:rsidRPr="0029706A">
                              <w:rPr>
                                <w:noProof/>
                                <w:lang w:val="es-ES"/>
                              </w:rPr>
                              <w:t xml:space="preserve"> solicitada</w:t>
                            </w:r>
                            <w:r>
                              <w:rPr>
                                <w:noProof/>
                                <w:lang w:val="es-ES"/>
                              </w:rPr>
                              <w:t>s</w:t>
                            </w:r>
                            <w:r w:rsidRPr="0029706A">
                              <w:rPr>
                                <w:noProof/>
                                <w:lang w:val="es-ES"/>
                              </w:rPr>
                              <w:t xml:space="preserve"> al Comité Permanente].</w:t>
                            </w:r>
                          </w:p>
                          <w:p w14:paraId="22C795CF" w14:textId="77777777" w:rsidR="00512E47" w:rsidRPr="00512E47" w:rsidRDefault="00512E47" w:rsidP="00512E47">
                            <w:pPr>
                              <w:rPr>
                                <w:noProof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54082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15pt;margin-top:21.95pt;width:458.3pt;height:69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">
                <v:textbox>
                  <w:txbxContent>
                    <w:p w:rsidR="00512E47" w:rsidRPr="00512E47" w:rsidRDefault="00512E47" w:rsidP="00512E47">
                      <w:pPr>
                        <w:rPr>
                          <w:rFonts w:ascii="Calibri" w:hAnsi="Calibri" w:cs="Calibri"/>
                          <w:b/>
                          <w:noProof/>
                          <w:lang w:val="es-ES"/>
                        </w:rPr>
                      </w:pPr>
                      <w:r w:rsidRPr="00512E47">
                        <w:rPr>
                          <w:rFonts w:ascii="Calibri" w:hAnsi="Calibri" w:cs="Calibri"/>
                          <w:b/>
                          <w:noProof/>
                          <w:lang w:val="es-ES"/>
                        </w:rPr>
                        <w:t>Acción solicitada:</w:t>
                      </w:r>
                    </w:p>
                    <w:p w:rsidR="00512E47" w:rsidRDefault="00512E47" w:rsidP="00D42B33">
                      <w:pPr>
                        <w:widowControl w:val="0"/>
                        <w:spacing w:after="0" w:line="240" w:lineRule="auto"/>
                        <w:rPr>
                          <w:rFonts w:ascii="Calibri" w:hAnsi="Calibri" w:cs="Calibri"/>
                          <w:noProof/>
                          <w:lang w:val="es-ES"/>
                        </w:rPr>
                      </w:pPr>
                      <w:r w:rsidRPr="00512E47">
                        <w:rPr>
                          <w:rFonts w:ascii="Calibri" w:hAnsi="Calibri" w:cs="Calibri"/>
                          <w:noProof/>
                          <w:lang w:val="es-ES"/>
                        </w:rPr>
                        <w:t xml:space="preserve">Se invita al Comité Permanente a examinar y aprobar el proyecto de resolución adjunto para </w:t>
                      </w:r>
                      <w:r>
                        <w:rPr>
                          <w:rFonts w:ascii="Calibri" w:hAnsi="Calibri" w:cs="Calibri"/>
                          <w:noProof/>
                          <w:lang w:val="es-ES"/>
                        </w:rPr>
                        <w:t>someterlo a la</w:t>
                      </w:r>
                      <w:r w:rsidRPr="00512E47">
                        <w:rPr>
                          <w:rFonts w:ascii="Calibri" w:hAnsi="Calibri" w:cs="Calibri"/>
                          <w:noProof/>
                          <w:lang w:val="es-ES"/>
                        </w:rPr>
                        <w:t xml:space="preserve"> consideración </w:t>
                      </w:r>
                      <w:r>
                        <w:rPr>
                          <w:rFonts w:ascii="Calibri" w:hAnsi="Calibri" w:cs="Calibri"/>
                          <w:noProof/>
                          <w:lang w:val="es-ES"/>
                        </w:rPr>
                        <w:t>de</w:t>
                      </w:r>
                      <w:r w:rsidRPr="00512E47">
                        <w:rPr>
                          <w:rFonts w:ascii="Calibri" w:hAnsi="Calibri" w:cs="Calibri"/>
                          <w:noProof/>
                          <w:lang w:val="es-ES"/>
                        </w:rPr>
                        <w:t xml:space="preserve"> la 15ª reunión de la Conferencia de las Partes Contratantes.</w:t>
                      </w:r>
                    </w:p>
                    <w:p w:rsidR="00512E47" w:rsidRPr="00512E47" w:rsidRDefault="00512E47" w:rsidP="00512E47">
                      <w:pPr>
                        <w:widowControl w:val="0"/>
                        <w:rPr>
                          <w:noProof/>
                          <w:lang w:val="es-ES"/>
                        </w:rPr>
                      </w:pPr>
                    </w:p>
                    <w:p w:rsidR="0029706A" w:rsidRDefault="0029706A" w:rsidP="00512E47">
                      <w:pPr>
                        <w:widowControl w:val="0"/>
                        <w:rPr>
                          <w:noProof/>
                          <w:lang w:val="es-ES"/>
                        </w:rPr>
                      </w:pPr>
                      <w:r w:rsidRPr="0029706A">
                        <w:rPr>
                          <w:noProof/>
                          <w:lang w:val="es-ES"/>
                        </w:rPr>
                        <w:t>[Insertar otr</w:t>
                      </w:r>
                      <w:r>
                        <w:rPr>
                          <w:noProof/>
                          <w:lang w:val="es-ES"/>
                        </w:rPr>
                        <w:t>as</w:t>
                      </w:r>
                      <w:r w:rsidRPr="0029706A">
                        <w:rPr>
                          <w:noProof/>
                          <w:lang w:val="es-ES"/>
                        </w:rPr>
                        <w:t xml:space="preserve"> acci</w:t>
                      </w:r>
                      <w:r>
                        <w:rPr>
                          <w:noProof/>
                          <w:lang w:val="es-ES"/>
                        </w:rPr>
                        <w:t>ones</w:t>
                      </w:r>
                      <w:r w:rsidRPr="0029706A">
                        <w:rPr>
                          <w:noProof/>
                          <w:lang w:val="es-ES"/>
                        </w:rPr>
                        <w:t xml:space="preserve"> solicitada</w:t>
                      </w:r>
                      <w:r>
                        <w:rPr>
                          <w:noProof/>
                          <w:lang w:val="es-ES"/>
                        </w:rPr>
                        <w:t>s</w:t>
                      </w:r>
                      <w:r w:rsidRPr="0029706A">
                        <w:rPr>
                          <w:noProof/>
                          <w:lang w:val="es-ES"/>
                        </w:rPr>
                        <w:t xml:space="preserve"> al Comité Permanente].</w:t>
                      </w:r>
                    </w:p>
                    <w:p w:rsidR="00512E47" w:rsidRPr="00512E47" w:rsidRDefault="00512E47" w:rsidP="00512E47">
                      <w:pPr>
                        <w:rPr>
                          <w:noProof/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D3782" w:rsidRPr="007D3782">
        <w:rPr>
          <w:rFonts w:ascii="Calibri" w:eastAsia="Times New Roman" w:hAnsi="Calibri" w:cs="Calibri"/>
          <w:i/>
          <w:noProof/>
          <w:lang w:val="es-ES"/>
        </w:rPr>
        <w:t>Presentad</w:t>
      </w:r>
      <w:r w:rsidR="00A9552F">
        <w:rPr>
          <w:rFonts w:ascii="Calibri" w:eastAsia="Times New Roman" w:hAnsi="Calibri" w:cs="Calibri"/>
          <w:i/>
          <w:noProof/>
          <w:lang w:val="es-ES"/>
        </w:rPr>
        <w:t>a</w:t>
      </w:r>
      <w:r w:rsidR="007D3782" w:rsidRPr="007D3782">
        <w:rPr>
          <w:rFonts w:ascii="Calibri" w:eastAsia="Times New Roman" w:hAnsi="Calibri" w:cs="Calibri"/>
          <w:i/>
          <w:noProof/>
          <w:lang w:val="es-ES"/>
        </w:rPr>
        <w:t xml:space="preserve"> por</w:t>
      </w:r>
      <w:r w:rsidR="00633BFC" w:rsidRPr="007D3782">
        <w:rPr>
          <w:rFonts w:ascii="Calibri" w:eastAsia="Times New Roman" w:hAnsi="Calibri" w:cs="Calibri"/>
          <w:i/>
          <w:noProof/>
          <w:lang w:val="es-ES"/>
        </w:rPr>
        <w:t xml:space="preserve"> Australia</w:t>
      </w:r>
    </w:p>
    <w:p w14:paraId="30FDDAA9" w14:textId="77777777" w:rsidR="001F37F0" w:rsidRDefault="001F37F0" w:rsidP="00633BFC">
      <w:pPr>
        <w:rPr>
          <w:rFonts w:ascii="Calibri" w:eastAsia="Times New Roman" w:hAnsi="Calibri" w:cs="Calibri"/>
          <w:i/>
          <w:noProof/>
          <w:lang w:val="es-ES"/>
        </w:rPr>
      </w:pPr>
    </w:p>
    <w:p w14:paraId="15BA6109" w14:textId="77777777" w:rsidR="00512E47" w:rsidRPr="00C92958" w:rsidRDefault="00512E47" w:rsidP="00633BFC">
      <w:pPr>
        <w:rPr>
          <w:i/>
          <w:noProof/>
          <w:lang w:val="es-ES"/>
        </w:rPr>
      </w:pPr>
      <w:r w:rsidRPr="00C92958">
        <w:rPr>
          <w:i/>
          <w:noProof/>
          <w:lang w:val="es-ES"/>
        </w:rPr>
        <w:t>Nota de presentación de la Secretaría</w:t>
      </w:r>
    </w:p>
    <w:p w14:paraId="2A294F5E" w14:textId="77777777" w:rsidR="00F478F3" w:rsidRPr="00C92958" w:rsidRDefault="00F478F3" w:rsidP="00D42B33">
      <w:pPr>
        <w:spacing w:after="0" w:line="240" w:lineRule="auto"/>
        <w:rPr>
          <w:iCs/>
          <w:noProof/>
          <w:lang w:val="es-ES"/>
        </w:rPr>
      </w:pPr>
      <w:r w:rsidRPr="00C92958">
        <w:rPr>
          <w:iCs/>
          <w:noProof/>
          <w:lang w:val="es-ES"/>
        </w:rPr>
        <w:t xml:space="preserve">El proyecto de resolución propone restablecer el </w:t>
      </w:r>
      <w:r w:rsidR="00081452" w:rsidRPr="00C92958">
        <w:rPr>
          <w:iCs/>
          <w:noProof/>
          <w:lang w:val="es-ES"/>
        </w:rPr>
        <w:t>g</w:t>
      </w:r>
      <w:r w:rsidRPr="00C92958">
        <w:rPr>
          <w:iCs/>
          <w:noProof/>
          <w:lang w:val="es-ES"/>
        </w:rPr>
        <w:t xml:space="preserve">rupo de </w:t>
      </w:r>
      <w:r w:rsidR="00D42B33" w:rsidRPr="00C92958">
        <w:rPr>
          <w:iCs/>
          <w:noProof/>
          <w:lang w:val="es-ES"/>
        </w:rPr>
        <w:t>t</w:t>
      </w:r>
      <w:r w:rsidRPr="00C92958">
        <w:rPr>
          <w:iCs/>
          <w:noProof/>
          <w:lang w:val="es-ES"/>
        </w:rPr>
        <w:t xml:space="preserve">rabajo </w:t>
      </w:r>
      <w:r w:rsidR="00D42B33" w:rsidRPr="00C92958">
        <w:rPr>
          <w:iCs/>
          <w:noProof/>
          <w:lang w:val="es-ES"/>
        </w:rPr>
        <w:t>sobre</w:t>
      </w:r>
      <w:r w:rsidRPr="00C92958">
        <w:rPr>
          <w:iCs/>
          <w:noProof/>
          <w:lang w:val="es-ES"/>
        </w:rPr>
        <w:t xml:space="preserve"> la </w:t>
      </w:r>
      <w:r w:rsidR="00D42B33" w:rsidRPr="00C92958">
        <w:rPr>
          <w:iCs/>
          <w:noProof/>
          <w:lang w:val="es-ES"/>
        </w:rPr>
        <w:t>j</w:t>
      </w:r>
      <w:r w:rsidRPr="00C92958">
        <w:rPr>
          <w:iCs/>
          <w:noProof/>
          <w:lang w:val="es-ES"/>
        </w:rPr>
        <w:t>uventud para el trienio 2025-2028</w:t>
      </w:r>
      <w:r w:rsidR="002E4B91" w:rsidRPr="00C92958">
        <w:rPr>
          <w:iCs/>
          <w:noProof/>
          <w:lang w:val="es-ES"/>
        </w:rPr>
        <w:t>. Su</w:t>
      </w:r>
      <w:r w:rsidRPr="00C92958">
        <w:rPr>
          <w:iCs/>
          <w:noProof/>
          <w:lang w:val="es-ES"/>
        </w:rPr>
        <w:t xml:space="preserve"> composición y mandato actualizados figuran en el </w:t>
      </w:r>
      <w:r w:rsidR="00D42B33" w:rsidRPr="00C92958">
        <w:rPr>
          <w:iCs/>
          <w:noProof/>
          <w:lang w:val="es-ES"/>
        </w:rPr>
        <w:t>a</w:t>
      </w:r>
      <w:r w:rsidRPr="00C92958">
        <w:rPr>
          <w:iCs/>
          <w:noProof/>
          <w:lang w:val="es-ES"/>
        </w:rPr>
        <w:t>nexo 1.</w:t>
      </w:r>
    </w:p>
    <w:p w14:paraId="0DD68C5D" w14:textId="77777777" w:rsidR="00D42B33" w:rsidRPr="00C92958" w:rsidRDefault="00D42B33" w:rsidP="00D42B33">
      <w:pPr>
        <w:spacing w:after="0" w:line="240" w:lineRule="auto"/>
        <w:rPr>
          <w:iCs/>
          <w:noProof/>
          <w:lang w:val="es-ES"/>
        </w:rPr>
      </w:pPr>
    </w:p>
    <w:p w14:paraId="7AD37CA3" w14:textId="77777777" w:rsidR="00D42B33" w:rsidRPr="00C92958" w:rsidRDefault="00D42B33" w:rsidP="00D42B33">
      <w:pPr>
        <w:spacing w:after="0" w:line="240" w:lineRule="auto"/>
        <w:rPr>
          <w:iCs/>
          <w:noProof/>
          <w:lang w:val="es-ES"/>
        </w:rPr>
      </w:pPr>
      <w:r w:rsidRPr="00C92958">
        <w:rPr>
          <w:iCs/>
          <w:noProof/>
          <w:lang w:val="es-ES"/>
        </w:rPr>
        <w:t xml:space="preserve">El párrafo 14 encarga a la Secretaría </w:t>
      </w:r>
      <w:r w:rsidR="002E4B91" w:rsidRPr="00C92958">
        <w:rPr>
          <w:iCs/>
          <w:noProof/>
          <w:lang w:val="es-ES"/>
        </w:rPr>
        <w:t>que recaude</w:t>
      </w:r>
      <w:r w:rsidRPr="00C92958">
        <w:rPr>
          <w:iCs/>
          <w:noProof/>
          <w:lang w:val="es-ES"/>
        </w:rPr>
        <w:t xml:space="preserve"> fondos para el </w:t>
      </w:r>
      <w:r w:rsidR="002E4B91" w:rsidRPr="00C92958">
        <w:rPr>
          <w:iCs/>
          <w:noProof/>
          <w:lang w:val="es-ES"/>
        </w:rPr>
        <w:t>g</w:t>
      </w:r>
      <w:r w:rsidRPr="00C92958">
        <w:rPr>
          <w:iCs/>
          <w:noProof/>
          <w:lang w:val="es-ES"/>
        </w:rPr>
        <w:t>rupo de trabajo sobre la juventud, lo que incluye inform</w:t>
      </w:r>
      <w:r w:rsidR="008A1CE7" w:rsidRPr="00C92958">
        <w:rPr>
          <w:iCs/>
          <w:noProof/>
          <w:lang w:val="es-ES"/>
        </w:rPr>
        <w:t>ar</w:t>
      </w:r>
      <w:r w:rsidRPr="00C92958">
        <w:rPr>
          <w:iCs/>
          <w:noProof/>
          <w:lang w:val="es-ES"/>
        </w:rPr>
        <w:t xml:space="preserve"> al grupo sobre oportunidades de financiación y </w:t>
      </w:r>
      <w:r w:rsidR="00C14497" w:rsidRPr="00C92958">
        <w:rPr>
          <w:iCs/>
          <w:noProof/>
          <w:lang w:val="es-ES"/>
        </w:rPr>
        <w:t>establecer contactos</w:t>
      </w:r>
      <w:r w:rsidRPr="00C92958">
        <w:rPr>
          <w:iCs/>
          <w:noProof/>
          <w:lang w:val="es-ES"/>
        </w:rPr>
        <w:t xml:space="preserve"> con posibles donantes. Sin embargo, la Secretaría señala que este párrafo </w:t>
      </w:r>
      <w:r w:rsidR="00C14497" w:rsidRPr="00C92958">
        <w:rPr>
          <w:iCs/>
          <w:noProof/>
          <w:lang w:val="es-ES"/>
        </w:rPr>
        <w:t>debería</w:t>
      </w:r>
      <w:r w:rsidR="002E4B91" w:rsidRPr="00C92958">
        <w:rPr>
          <w:iCs/>
          <w:noProof/>
          <w:lang w:val="es-ES"/>
        </w:rPr>
        <w:t xml:space="preserve"> </w:t>
      </w:r>
      <w:r w:rsidR="008A1CE7" w:rsidRPr="00C92958">
        <w:rPr>
          <w:iCs/>
          <w:noProof/>
          <w:lang w:val="es-ES"/>
        </w:rPr>
        <w:t>especificar</w:t>
      </w:r>
      <w:r w:rsidRPr="00C92958">
        <w:rPr>
          <w:iCs/>
          <w:noProof/>
          <w:lang w:val="es-ES"/>
        </w:rPr>
        <w:t xml:space="preserve"> los objetivos de la recaudación de fondos. </w:t>
      </w:r>
      <w:r w:rsidR="00B37B20" w:rsidRPr="00C92958">
        <w:rPr>
          <w:iCs/>
          <w:noProof/>
          <w:lang w:val="es-ES"/>
        </w:rPr>
        <w:t>Además, para</w:t>
      </w:r>
      <w:r w:rsidRPr="00C92958">
        <w:rPr>
          <w:iCs/>
          <w:noProof/>
          <w:lang w:val="es-ES"/>
        </w:rPr>
        <w:t xml:space="preserve"> mejorar la eficacia de estas iniciativas, sería </w:t>
      </w:r>
      <w:r w:rsidR="002E4B91" w:rsidRPr="00C92958">
        <w:rPr>
          <w:iCs/>
          <w:noProof/>
          <w:lang w:val="es-ES"/>
        </w:rPr>
        <w:t>conveniente</w:t>
      </w:r>
      <w:r w:rsidRPr="00C92958">
        <w:rPr>
          <w:iCs/>
          <w:noProof/>
          <w:lang w:val="es-ES"/>
        </w:rPr>
        <w:t xml:space="preserve"> </w:t>
      </w:r>
      <w:r w:rsidR="002E4B91" w:rsidRPr="00C92958">
        <w:rPr>
          <w:iCs/>
          <w:noProof/>
          <w:lang w:val="es-ES"/>
        </w:rPr>
        <w:t>enumerar</w:t>
      </w:r>
      <w:r w:rsidRPr="00C92958">
        <w:rPr>
          <w:iCs/>
          <w:noProof/>
          <w:lang w:val="es-ES"/>
        </w:rPr>
        <w:t xml:space="preserve"> las actividades que requieren financiación </w:t>
      </w:r>
      <w:r w:rsidR="002E4B91" w:rsidRPr="00C92958">
        <w:rPr>
          <w:iCs/>
          <w:noProof/>
          <w:lang w:val="es-ES"/>
        </w:rPr>
        <w:t>e</w:t>
      </w:r>
      <w:r w:rsidRPr="00C92958">
        <w:rPr>
          <w:iCs/>
          <w:noProof/>
          <w:lang w:val="es-ES"/>
        </w:rPr>
        <w:t xml:space="preserve"> identificar a las partes interesadas que </w:t>
      </w:r>
      <w:r w:rsidR="002E4B91" w:rsidRPr="00C92958">
        <w:rPr>
          <w:iCs/>
          <w:noProof/>
          <w:lang w:val="es-ES"/>
        </w:rPr>
        <w:t>se pondrían</w:t>
      </w:r>
      <w:r w:rsidRPr="00C92958">
        <w:rPr>
          <w:iCs/>
          <w:noProof/>
          <w:lang w:val="es-ES"/>
        </w:rPr>
        <w:t xml:space="preserve"> en contacto con posibles donantes. </w:t>
      </w:r>
      <w:r w:rsidR="00B37B20" w:rsidRPr="00C92958">
        <w:rPr>
          <w:iCs/>
          <w:noProof/>
          <w:lang w:val="es-ES"/>
        </w:rPr>
        <w:t>Por lo demás</w:t>
      </w:r>
      <w:r w:rsidRPr="00C92958">
        <w:rPr>
          <w:iCs/>
          <w:noProof/>
          <w:lang w:val="es-ES"/>
        </w:rPr>
        <w:t xml:space="preserve">, </w:t>
      </w:r>
      <w:r w:rsidR="00C14497" w:rsidRPr="00C92958">
        <w:rPr>
          <w:iCs/>
          <w:noProof/>
          <w:lang w:val="es-ES"/>
        </w:rPr>
        <w:t xml:space="preserve">la Secretaría podría requerir </w:t>
      </w:r>
      <w:r w:rsidRPr="00C92958">
        <w:rPr>
          <w:iCs/>
          <w:noProof/>
          <w:lang w:val="es-ES"/>
        </w:rPr>
        <w:t>recursos humanos adicionales</w:t>
      </w:r>
      <w:r w:rsidR="008A1CE7" w:rsidRPr="00C92958">
        <w:rPr>
          <w:iCs/>
          <w:noProof/>
          <w:lang w:val="es-ES"/>
        </w:rPr>
        <w:t xml:space="preserve"> para </w:t>
      </w:r>
      <w:r w:rsidR="00C14497" w:rsidRPr="00C92958">
        <w:rPr>
          <w:iCs/>
          <w:noProof/>
          <w:lang w:val="es-ES"/>
        </w:rPr>
        <w:t>apoyar de forma exhaustiva</w:t>
      </w:r>
      <w:r w:rsidR="008A1CE7" w:rsidRPr="00C92958">
        <w:rPr>
          <w:iCs/>
          <w:noProof/>
          <w:lang w:val="es-ES"/>
        </w:rPr>
        <w:t xml:space="preserve"> la recaudación de fondos</w:t>
      </w:r>
      <w:r w:rsidRPr="00C92958">
        <w:rPr>
          <w:iCs/>
          <w:noProof/>
          <w:lang w:val="es-ES"/>
        </w:rPr>
        <w:t>.</w:t>
      </w:r>
    </w:p>
    <w:p w14:paraId="1E61638A" w14:textId="77777777" w:rsidR="008A1CE7" w:rsidRPr="00C92958" w:rsidRDefault="008A1CE7" w:rsidP="00D42B33">
      <w:pPr>
        <w:spacing w:after="0" w:line="240" w:lineRule="auto"/>
        <w:rPr>
          <w:iCs/>
          <w:noProof/>
          <w:lang w:val="es-ES"/>
        </w:rPr>
      </w:pPr>
    </w:p>
    <w:p w14:paraId="19347562" w14:textId="77777777" w:rsidR="008A1CE7" w:rsidRPr="00C92958" w:rsidRDefault="00655139" w:rsidP="00D42B33">
      <w:pPr>
        <w:spacing w:after="0" w:line="240" w:lineRule="auto"/>
        <w:rPr>
          <w:iCs/>
          <w:noProof/>
          <w:lang w:val="es-ES"/>
        </w:rPr>
      </w:pPr>
      <w:r w:rsidRPr="00C92958">
        <w:rPr>
          <w:iCs/>
          <w:noProof/>
          <w:lang w:val="es-ES"/>
        </w:rPr>
        <w:t>El</w:t>
      </w:r>
      <w:r w:rsidR="008A1CE7" w:rsidRPr="00C92958">
        <w:rPr>
          <w:iCs/>
          <w:noProof/>
          <w:lang w:val="es-ES"/>
        </w:rPr>
        <w:t xml:space="preserve"> mandato </w:t>
      </w:r>
      <w:r w:rsidRPr="00C92958">
        <w:rPr>
          <w:iCs/>
          <w:noProof/>
          <w:lang w:val="es-ES"/>
        </w:rPr>
        <w:t>que figura en el</w:t>
      </w:r>
      <w:r w:rsidR="008A1CE7" w:rsidRPr="00C92958">
        <w:rPr>
          <w:iCs/>
          <w:noProof/>
          <w:lang w:val="es-ES"/>
        </w:rPr>
        <w:t xml:space="preserve"> anexo hace referencia a</w:t>
      </w:r>
      <w:r w:rsidRPr="00C92958">
        <w:rPr>
          <w:iCs/>
          <w:noProof/>
          <w:lang w:val="es-ES"/>
        </w:rPr>
        <w:t xml:space="preserve"> la </w:t>
      </w:r>
      <w:r w:rsidR="008A1CE7" w:rsidRPr="00C92958">
        <w:rPr>
          <w:iCs/>
          <w:noProof/>
          <w:lang w:val="es-ES"/>
        </w:rPr>
        <w:t>“</w:t>
      </w:r>
      <w:r w:rsidRPr="00C92958">
        <w:rPr>
          <w:iCs/>
          <w:noProof/>
          <w:lang w:val="es-ES"/>
        </w:rPr>
        <w:t>creación de un órgano para la juventud y orientaciones sobre el procedimiento de designación de los miembros de dicho órgano</w:t>
      </w:r>
      <w:r w:rsidR="008A1CE7" w:rsidRPr="00C92958">
        <w:rPr>
          <w:iCs/>
          <w:noProof/>
          <w:lang w:val="es-ES"/>
        </w:rPr>
        <w:t xml:space="preserve">”. </w:t>
      </w:r>
      <w:r w:rsidRPr="00C92958">
        <w:rPr>
          <w:iCs/>
          <w:noProof/>
          <w:lang w:val="es-ES"/>
        </w:rPr>
        <w:t>Sería conveniente que el</w:t>
      </w:r>
      <w:r w:rsidR="008A1CE7" w:rsidRPr="00C92958">
        <w:rPr>
          <w:iCs/>
          <w:noProof/>
          <w:lang w:val="es-ES"/>
        </w:rPr>
        <w:t xml:space="preserve"> proyecto de resolución proporcionara más detalles sobre el futuro órgano </w:t>
      </w:r>
      <w:r w:rsidRPr="00C92958">
        <w:rPr>
          <w:iCs/>
          <w:noProof/>
          <w:lang w:val="es-ES"/>
        </w:rPr>
        <w:t>para</w:t>
      </w:r>
      <w:r w:rsidR="008A1CE7" w:rsidRPr="00C92958">
        <w:rPr>
          <w:iCs/>
          <w:noProof/>
          <w:lang w:val="es-ES"/>
        </w:rPr>
        <w:t xml:space="preserve"> la juventud y </w:t>
      </w:r>
      <w:r w:rsidRPr="00C92958">
        <w:rPr>
          <w:iCs/>
          <w:noProof/>
          <w:lang w:val="es-ES"/>
        </w:rPr>
        <w:t>su</w:t>
      </w:r>
      <w:r w:rsidR="008A1CE7" w:rsidRPr="00C92958">
        <w:rPr>
          <w:iCs/>
          <w:noProof/>
          <w:lang w:val="es-ES"/>
        </w:rPr>
        <w:t xml:space="preserve"> relación con el </w:t>
      </w:r>
      <w:r w:rsidR="002E4B91" w:rsidRPr="00C92958">
        <w:rPr>
          <w:iCs/>
          <w:noProof/>
          <w:lang w:val="es-ES"/>
        </w:rPr>
        <w:t>g</w:t>
      </w:r>
      <w:r w:rsidR="008A1CE7" w:rsidRPr="00C92958">
        <w:rPr>
          <w:iCs/>
          <w:noProof/>
          <w:lang w:val="es-ES"/>
        </w:rPr>
        <w:t>rupo de trabajo sobre la juventud.</w:t>
      </w:r>
    </w:p>
    <w:p w14:paraId="0C87F8B0" w14:textId="77777777" w:rsidR="00452816" w:rsidRPr="00C92958" w:rsidRDefault="00452816" w:rsidP="00D42B33">
      <w:pPr>
        <w:spacing w:after="0" w:line="240" w:lineRule="auto"/>
        <w:rPr>
          <w:iCs/>
          <w:noProof/>
          <w:lang w:val="es-ES"/>
        </w:rPr>
      </w:pPr>
    </w:p>
    <w:p w14:paraId="575C215F" w14:textId="77777777" w:rsidR="00452816" w:rsidRPr="00C92958" w:rsidRDefault="00655139" w:rsidP="00655139">
      <w:pPr>
        <w:spacing w:after="0" w:line="240" w:lineRule="auto"/>
        <w:rPr>
          <w:iCs/>
          <w:noProof/>
          <w:lang w:val="es-ES"/>
        </w:rPr>
      </w:pPr>
      <w:r w:rsidRPr="00C92958">
        <w:rPr>
          <w:iCs/>
          <w:noProof/>
          <w:lang w:val="es-ES"/>
        </w:rPr>
        <w:t>El</w:t>
      </w:r>
      <w:r w:rsidR="00452816" w:rsidRPr="00C92958">
        <w:rPr>
          <w:iCs/>
          <w:noProof/>
          <w:lang w:val="es-ES"/>
        </w:rPr>
        <w:t xml:space="preserve"> </w:t>
      </w:r>
      <w:r w:rsidR="00452816" w:rsidRPr="00C92958">
        <w:rPr>
          <w:i/>
          <w:noProof/>
          <w:lang w:val="es-ES"/>
        </w:rPr>
        <w:t>modus operandi</w:t>
      </w:r>
      <w:r w:rsidR="00452816" w:rsidRPr="00C92958">
        <w:rPr>
          <w:iCs/>
          <w:noProof/>
          <w:lang w:val="es-ES"/>
        </w:rPr>
        <w:t xml:space="preserve"> </w:t>
      </w:r>
      <w:r w:rsidRPr="00C92958">
        <w:rPr>
          <w:iCs/>
          <w:noProof/>
          <w:lang w:val="es-ES"/>
        </w:rPr>
        <w:t>que figura en el anexo encarga</w:t>
      </w:r>
      <w:r w:rsidR="00452816" w:rsidRPr="00C92958">
        <w:rPr>
          <w:iCs/>
          <w:noProof/>
          <w:lang w:val="es-ES"/>
        </w:rPr>
        <w:t xml:space="preserve"> que</w:t>
      </w:r>
      <w:r w:rsidRPr="00C92958">
        <w:rPr>
          <w:iCs/>
          <w:noProof/>
          <w:lang w:val="es-ES"/>
        </w:rPr>
        <w:t xml:space="preserve"> los informes formales del grupo de trabajo sobre la juventud que se somet</w:t>
      </w:r>
      <w:r w:rsidR="00B37B20" w:rsidRPr="00C92958">
        <w:rPr>
          <w:iCs/>
          <w:noProof/>
          <w:lang w:val="es-ES"/>
        </w:rPr>
        <w:t>a</w:t>
      </w:r>
      <w:r w:rsidRPr="00C92958">
        <w:rPr>
          <w:iCs/>
          <w:noProof/>
          <w:lang w:val="es-ES"/>
        </w:rPr>
        <w:t>n a la consideración del Comité Permanente y la COP se traduzcan a los idiomas oficiales de la Convención y a otros idiomas y se publiquen en el sitio web de la Convención</w:t>
      </w:r>
      <w:r w:rsidR="00452816" w:rsidRPr="00C92958">
        <w:rPr>
          <w:iCs/>
          <w:noProof/>
          <w:lang w:val="es-ES"/>
        </w:rPr>
        <w:t xml:space="preserve">. </w:t>
      </w:r>
      <w:r w:rsidR="001F37F0" w:rsidRPr="00C92958">
        <w:rPr>
          <w:iCs/>
          <w:noProof/>
          <w:lang w:val="es-ES"/>
        </w:rPr>
        <w:t>Sería conveniente que se</w:t>
      </w:r>
      <w:r w:rsidR="00452816" w:rsidRPr="00C92958">
        <w:rPr>
          <w:iCs/>
          <w:noProof/>
          <w:lang w:val="es-ES"/>
        </w:rPr>
        <w:t xml:space="preserve"> </w:t>
      </w:r>
      <w:r w:rsidR="001F37F0" w:rsidRPr="00C92958">
        <w:rPr>
          <w:iCs/>
          <w:noProof/>
          <w:lang w:val="es-ES"/>
        </w:rPr>
        <w:t>definiera</w:t>
      </w:r>
      <w:r w:rsidR="00452816" w:rsidRPr="00C92958">
        <w:rPr>
          <w:iCs/>
          <w:noProof/>
          <w:lang w:val="es-ES"/>
        </w:rPr>
        <w:t xml:space="preserve"> con mayor</w:t>
      </w:r>
      <w:r w:rsidR="001F37F0" w:rsidRPr="00C92958">
        <w:rPr>
          <w:iCs/>
          <w:noProof/>
          <w:lang w:val="es-ES"/>
        </w:rPr>
        <w:t xml:space="preserve"> claridad</w:t>
      </w:r>
      <w:r w:rsidR="00452816" w:rsidRPr="00C92958">
        <w:rPr>
          <w:iCs/>
          <w:noProof/>
          <w:lang w:val="es-ES"/>
        </w:rPr>
        <w:t xml:space="preserve"> </w:t>
      </w:r>
      <w:r w:rsidR="001F37F0" w:rsidRPr="00C92958">
        <w:rPr>
          <w:iCs/>
          <w:noProof/>
          <w:lang w:val="es-ES"/>
        </w:rPr>
        <w:t xml:space="preserve">qué se entiende por </w:t>
      </w:r>
      <w:r w:rsidR="00452816" w:rsidRPr="00C92958">
        <w:rPr>
          <w:iCs/>
          <w:noProof/>
          <w:lang w:val="es-ES"/>
        </w:rPr>
        <w:t>“</w:t>
      </w:r>
      <w:r w:rsidR="00BA71E9" w:rsidRPr="00C92958">
        <w:rPr>
          <w:iCs/>
          <w:noProof/>
          <w:lang w:val="es-ES"/>
        </w:rPr>
        <w:t>informes</w:t>
      </w:r>
      <w:r w:rsidR="00452816" w:rsidRPr="00C92958">
        <w:rPr>
          <w:iCs/>
          <w:noProof/>
          <w:lang w:val="es-ES"/>
        </w:rPr>
        <w:t xml:space="preserve"> formales”. Además, </w:t>
      </w:r>
      <w:r w:rsidR="001F37F0" w:rsidRPr="00C92958">
        <w:rPr>
          <w:iCs/>
          <w:noProof/>
          <w:lang w:val="es-ES"/>
        </w:rPr>
        <w:t xml:space="preserve">para </w:t>
      </w:r>
      <w:r w:rsidR="00452816" w:rsidRPr="00C92958">
        <w:rPr>
          <w:iCs/>
          <w:noProof/>
          <w:lang w:val="es-ES"/>
        </w:rPr>
        <w:t>la traducción a otr</w:t>
      </w:r>
      <w:r w:rsidR="001F37F0" w:rsidRPr="00C92958">
        <w:rPr>
          <w:iCs/>
          <w:noProof/>
          <w:lang w:val="es-ES"/>
        </w:rPr>
        <w:t>o</w:t>
      </w:r>
      <w:r w:rsidR="00452816" w:rsidRPr="00C92958">
        <w:rPr>
          <w:iCs/>
          <w:noProof/>
          <w:lang w:val="es-ES"/>
        </w:rPr>
        <w:t xml:space="preserve">s </w:t>
      </w:r>
      <w:r w:rsidR="001F37F0" w:rsidRPr="00C92958">
        <w:rPr>
          <w:iCs/>
          <w:noProof/>
          <w:lang w:val="es-ES"/>
        </w:rPr>
        <w:t>idiomas</w:t>
      </w:r>
      <w:r w:rsidR="00452816" w:rsidRPr="00C92958">
        <w:rPr>
          <w:iCs/>
          <w:noProof/>
          <w:lang w:val="es-ES"/>
        </w:rPr>
        <w:t xml:space="preserve"> </w:t>
      </w:r>
      <w:r w:rsidR="001F37F0" w:rsidRPr="00C92958">
        <w:rPr>
          <w:iCs/>
          <w:noProof/>
          <w:lang w:val="es-ES"/>
        </w:rPr>
        <w:t>que no son los idiomas</w:t>
      </w:r>
      <w:r w:rsidR="00452816" w:rsidRPr="00C92958">
        <w:rPr>
          <w:iCs/>
          <w:noProof/>
          <w:lang w:val="es-ES"/>
        </w:rPr>
        <w:t xml:space="preserve"> oficial</w:t>
      </w:r>
      <w:r w:rsidR="001F37F0" w:rsidRPr="00C92958">
        <w:rPr>
          <w:iCs/>
          <w:noProof/>
          <w:lang w:val="es-ES"/>
        </w:rPr>
        <w:t>es</w:t>
      </w:r>
      <w:r w:rsidR="00452816" w:rsidRPr="00C92958">
        <w:rPr>
          <w:iCs/>
          <w:noProof/>
          <w:lang w:val="es-ES"/>
        </w:rPr>
        <w:t xml:space="preserve"> de la Convención </w:t>
      </w:r>
      <w:r w:rsidR="001F37F0" w:rsidRPr="00C92958">
        <w:rPr>
          <w:iCs/>
          <w:noProof/>
          <w:lang w:val="es-ES"/>
        </w:rPr>
        <w:t xml:space="preserve">se </w:t>
      </w:r>
      <w:r w:rsidR="00452816" w:rsidRPr="00C92958">
        <w:rPr>
          <w:iCs/>
          <w:noProof/>
          <w:lang w:val="es-ES"/>
        </w:rPr>
        <w:t xml:space="preserve">requeriría </w:t>
      </w:r>
      <w:r w:rsidR="00B37B20" w:rsidRPr="00C92958">
        <w:rPr>
          <w:iCs/>
          <w:noProof/>
          <w:lang w:val="es-ES"/>
        </w:rPr>
        <w:t>financiación</w:t>
      </w:r>
      <w:r w:rsidR="00452816" w:rsidRPr="00C92958">
        <w:rPr>
          <w:iCs/>
          <w:noProof/>
          <w:lang w:val="es-ES"/>
        </w:rPr>
        <w:t xml:space="preserve"> adicional. </w:t>
      </w:r>
    </w:p>
    <w:p w14:paraId="04792483" w14:textId="77777777" w:rsidR="00452816" w:rsidRPr="00C92958" w:rsidRDefault="00452816" w:rsidP="00452816">
      <w:pPr>
        <w:spacing w:after="0" w:line="240" w:lineRule="auto"/>
        <w:rPr>
          <w:iCs/>
          <w:noProof/>
          <w:lang w:val="es-ES"/>
        </w:rPr>
      </w:pPr>
    </w:p>
    <w:p w14:paraId="367A77C1" w14:textId="77777777" w:rsidR="00452816" w:rsidRPr="00C92958" w:rsidRDefault="001F37F0" w:rsidP="00452816">
      <w:pPr>
        <w:spacing w:after="0" w:line="240" w:lineRule="auto"/>
        <w:rPr>
          <w:iCs/>
          <w:noProof/>
          <w:lang w:val="es-ES"/>
        </w:rPr>
      </w:pPr>
      <w:r w:rsidRPr="00C92958">
        <w:rPr>
          <w:iCs/>
          <w:noProof/>
          <w:lang w:val="es-ES"/>
        </w:rPr>
        <w:t>No es necesario que el GECT examine el</w:t>
      </w:r>
      <w:r w:rsidR="00452816" w:rsidRPr="00C92958">
        <w:rPr>
          <w:iCs/>
          <w:noProof/>
          <w:lang w:val="es-ES"/>
        </w:rPr>
        <w:t xml:space="preserve"> proyecto de resolución</w:t>
      </w:r>
      <w:r w:rsidRPr="00C92958">
        <w:rPr>
          <w:iCs/>
          <w:noProof/>
          <w:lang w:val="es-ES"/>
        </w:rPr>
        <w:t>.</w:t>
      </w:r>
    </w:p>
    <w:p w14:paraId="1350E981" w14:textId="77777777" w:rsidR="001F37F0" w:rsidRDefault="001F37F0" w:rsidP="00452816">
      <w:pPr>
        <w:spacing w:after="0" w:line="240" w:lineRule="auto"/>
        <w:rPr>
          <w:iCs/>
          <w:noProof/>
          <w:lang w:val="es-ES"/>
        </w:rPr>
      </w:pPr>
    </w:p>
    <w:p w14:paraId="221AAACB" w14:textId="77777777" w:rsidR="001F37F0" w:rsidRPr="001F37F0" w:rsidRDefault="001F37F0" w:rsidP="001F37F0">
      <w:pPr>
        <w:spacing w:after="0" w:line="240" w:lineRule="auto"/>
        <w:rPr>
          <w:b/>
          <w:bCs/>
          <w:iCs/>
          <w:noProof/>
          <w:lang w:val="es-ES"/>
        </w:rPr>
      </w:pPr>
      <w:r w:rsidRPr="001F37F0">
        <w:rPr>
          <w:b/>
          <w:bCs/>
          <w:iCs/>
          <w:noProof/>
          <w:lang w:val="es-ES"/>
        </w:rPr>
        <w:t>Introducción</w:t>
      </w:r>
    </w:p>
    <w:p w14:paraId="7416F8AC" w14:textId="77777777" w:rsidR="001F37F0" w:rsidRPr="001F37F0" w:rsidRDefault="001F37F0" w:rsidP="001F37F0">
      <w:pPr>
        <w:spacing w:after="0" w:line="240" w:lineRule="auto"/>
        <w:rPr>
          <w:iCs/>
          <w:noProof/>
          <w:lang w:val="es-ES"/>
        </w:rPr>
      </w:pPr>
    </w:p>
    <w:p w14:paraId="304ED0E7" w14:textId="77777777" w:rsidR="001F37F0" w:rsidRPr="001F37F0" w:rsidRDefault="001F37F0" w:rsidP="001F37F0">
      <w:pPr>
        <w:spacing w:after="0" w:line="240" w:lineRule="auto"/>
        <w:rPr>
          <w:i/>
          <w:noProof/>
          <w:lang w:val="es-ES"/>
        </w:rPr>
      </w:pPr>
      <w:r w:rsidRPr="001F37F0">
        <w:rPr>
          <w:i/>
          <w:noProof/>
          <w:lang w:val="es-ES"/>
        </w:rPr>
        <w:t>En la 14ª Conferencia de las Partes Contratantes (COP14) de la Convención, celebrada en noviembre de 2022, se aprobó la Resolución XIV.12</w:t>
      </w:r>
      <w:r w:rsidR="00BB4367">
        <w:rPr>
          <w:i/>
          <w:noProof/>
          <w:lang w:val="es-ES"/>
        </w:rPr>
        <w:t xml:space="preserve"> sobre </w:t>
      </w:r>
      <w:r w:rsidR="00B878A1" w:rsidRPr="00043430">
        <w:rPr>
          <w:iCs/>
          <w:noProof/>
          <w:lang w:val="es-ES"/>
        </w:rPr>
        <w:t>F</w:t>
      </w:r>
      <w:r w:rsidRPr="00043430">
        <w:rPr>
          <w:iCs/>
          <w:noProof/>
          <w:lang w:val="es-ES"/>
        </w:rPr>
        <w:t>ortalecimiento de las conexiones de Ramsar a través de los jóvene</w:t>
      </w:r>
      <w:r w:rsidR="00BB4367" w:rsidRPr="00043430">
        <w:rPr>
          <w:iCs/>
          <w:noProof/>
          <w:lang w:val="es-ES"/>
        </w:rPr>
        <w:t>s</w:t>
      </w:r>
      <w:r w:rsidR="00BB4367">
        <w:rPr>
          <w:i/>
          <w:noProof/>
          <w:lang w:val="es-ES"/>
        </w:rPr>
        <w:t xml:space="preserve">, </w:t>
      </w:r>
      <w:r w:rsidRPr="001F37F0">
        <w:rPr>
          <w:i/>
          <w:noProof/>
          <w:lang w:val="es-ES"/>
        </w:rPr>
        <w:t xml:space="preserve">con el firme apoyo de todas las Partes Contratantes. </w:t>
      </w:r>
      <w:r w:rsidR="006A2038">
        <w:rPr>
          <w:i/>
          <w:noProof/>
          <w:lang w:val="es-ES"/>
        </w:rPr>
        <w:t>La</w:t>
      </w:r>
      <w:r w:rsidRPr="001F37F0">
        <w:rPr>
          <w:i/>
          <w:noProof/>
          <w:lang w:val="es-ES"/>
        </w:rPr>
        <w:t xml:space="preserve"> Resolución </w:t>
      </w:r>
      <w:r w:rsidR="006A2038">
        <w:rPr>
          <w:i/>
          <w:noProof/>
          <w:lang w:val="es-ES"/>
        </w:rPr>
        <w:t>pide</w:t>
      </w:r>
      <w:r w:rsidRPr="001F37F0">
        <w:rPr>
          <w:i/>
          <w:noProof/>
          <w:lang w:val="es-ES"/>
        </w:rPr>
        <w:t xml:space="preserve"> al Comité Permanente que </w:t>
      </w:r>
      <w:r w:rsidR="006A2038">
        <w:rPr>
          <w:i/>
          <w:noProof/>
          <w:lang w:val="es-ES"/>
        </w:rPr>
        <w:t>establezca</w:t>
      </w:r>
      <w:r w:rsidRPr="001F37F0">
        <w:rPr>
          <w:i/>
          <w:noProof/>
          <w:lang w:val="es-ES"/>
        </w:rPr>
        <w:t xml:space="preserve"> el </w:t>
      </w:r>
      <w:r w:rsidR="002E4B91">
        <w:rPr>
          <w:i/>
          <w:noProof/>
          <w:lang w:val="es-ES"/>
        </w:rPr>
        <w:t>g</w:t>
      </w:r>
      <w:r w:rsidRPr="001F37F0">
        <w:rPr>
          <w:i/>
          <w:noProof/>
          <w:lang w:val="es-ES"/>
        </w:rPr>
        <w:t xml:space="preserve">rupo de </w:t>
      </w:r>
      <w:r>
        <w:rPr>
          <w:i/>
          <w:noProof/>
          <w:lang w:val="es-ES"/>
        </w:rPr>
        <w:t>t</w:t>
      </w:r>
      <w:r w:rsidRPr="001F37F0">
        <w:rPr>
          <w:i/>
          <w:noProof/>
          <w:lang w:val="es-ES"/>
        </w:rPr>
        <w:t xml:space="preserve">rabajo sobre la </w:t>
      </w:r>
      <w:r>
        <w:rPr>
          <w:i/>
          <w:noProof/>
          <w:lang w:val="es-ES"/>
        </w:rPr>
        <w:t>j</w:t>
      </w:r>
      <w:r w:rsidRPr="001F37F0">
        <w:rPr>
          <w:i/>
          <w:noProof/>
          <w:lang w:val="es-ES"/>
        </w:rPr>
        <w:t xml:space="preserve">uventud, con el mandato de </w:t>
      </w:r>
      <w:r>
        <w:rPr>
          <w:i/>
          <w:noProof/>
          <w:lang w:val="es-ES"/>
        </w:rPr>
        <w:t xml:space="preserve">prestar </w:t>
      </w:r>
      <w:r w:rsidRPr="001F37F0">
        <w:rPr>
          <w:i/>
          <w:noProof/>
          <w:lang w:val="es-ES"/>
        </w:rPr>
        <w:t>asesor</w:t>
      </w:r>
      <w:r>
        <w:rPr>
          <w:i/>
          <w:noProof/>
          <w:lang w:val="es-ES"/>
        </w:rPr>
        <w:t>amiento</w:t>
      </w:r>
      <w:r w:rsidRPr="001F37F0">
        <w:rPr>
          <w:i/>
          <w:noProof/>
          <w:lang w:val="es-ES"/>
        </w:rPr>
        <w:t xml:space="preserve"> sobre la integración de la participación de </w:t>
      </w:r>
      <w:r w:rsidR="006A2038">
        <w:rPr>
          <w:i/>
          <w:noProof/>
          <w:lang w:val="es-ES"/>
        </w:rPr>
        <w:t>la juventud</w:t>
      </w:r>
      <w:r w:rsidRPr="001F37F0">
        <w:rPr>
          <w:i/>
          <w:noProof/>
          <w:lang w:val="es-ES"/>
        </w:rPr>
        <w:t xml:space="preserve"> en la gobernanza, los programas de trabajo y otras actividades de la Convención. </w:t>
      </w:r>
    </w:p>
    <w:p w14:paraId="5AB0EF7B" w14:textId="77777777" w:rsidR="001F37F0" w:rsidRPr="001F37F0" w:rsidRDefault="001F37F0" w:rsidP="001F37F0">
      <w:pPr>
        <w:spacing w:after="0" w:line="240" w:lineRule="auto"/>
        <w:rPr>
          <w:iCs/>
          <w:noProof/>
          <w:lang w:val="es-ES"/>
        </w:rPr>
      </w:pPr>
    </w:p>
    <w:p w14:paraId="50E0190D" w14:textId="77777777" w:rsidR="001F37F0" w:rsidRPr="001F37F0" w:rsidRDefault="001F37F0" w:rsidP="001F37F0">
      <w:pPr>
        <w:spacing w:after="0" w:line="240" w:lineRule="auto"/>
        <w:rPr>
          <w:b/>
          <w:bCs/>
          <w:iCs/>
          <w:noProof/>
          <w:lang w:val="es-ES"/>
        </w:rPr>
      </w:pPr>
      <w:r w:rsidRPr="001F37F0">
        <w:rPr>
          <w:b/>
          <w:bCs/>
          <w:iCs/>
          <w:noProof/>
          <w:lang w:val="es-ES"/>
        </w:rPr>
        <w:t>Repercusiones financieras de la aplicación</w:t>
      </w:r>
    </w:p>
    <w:p w14:paraId="402DD99F" w14:textId="77777777" w:rsidR="001F37F0" w:rsidRPr="001F37F0" w:rsidRDefault="001F37F0" w:rsidP="001F37F0">
      <w:pPr>
        <w:spacing w:after="0" w:line="240" w:lineRule="auto"/>
        <w:rPr>
          <w:iCs/>
          <w:noProof/>
          <w:lang w:val="es-E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3969"/>
        <w:gridCol w:w="2312"/>
      </w:tblGrid>
      <w:tr w:rsidR="001F37F0" w14:paraId="36F13826" w14:textId="77777777" w:rsidTr="00BB4367">
        <w:tc>
          <w:tcPr>
            <w:tcW w:w="2547" w:type="dxa"/>
          </w:tcPr>
          <w:p w14:paraId="3A0270B2" w14:textId="77777777" w:rsidR="001F37F0" w:rsidRPr="006A2038" w:rsidRDefault="001F37F0" w:rsidP="001F37F0">
            <w:pPr>
              <w:spacing w:after="0" w:line="240" w:lineRule="auto"/>
              <w:rPr>
                <w:iCs/>
                <w:noProof/>
                <w:lang w:val="es-ES"/>
              </w:rPr>
            </w:pPr>
            <w:r w:rsidRPr="006A2038">
              <w:rPr>
                <w:iCs/>
                <w:noProof/>
                <w:lang w:val="es-ES"/>
              </w:rPr>
              <w:t>Párrafo (número y parte esencial del texto)</w:t>
            </w:r>
          </w:p>
        </w:tc>
        <w:tc>
          <w:tcPr>
            <w:tcW w:w="3969" w:type="dxa"/>
          </w:tcPr>
          <w:p w14:paraId="0AAA1E88" w14:textId="77777777" w:rsidR="001F37F0" w:rsidRPr="006A2038" w:rsidRDefault="001F37F0" w:rsidP="001F37F0">
            <w:pPr>
              <w:spacing w:after="0" w:line="240" w:lineRule="auto"/>
              <w:rPr>
                <w:iCs/>
                <w:noProof/>
                <w:lang w:val="es-ES"/>
              </w:rPr>
            </w:pPr>
            <w:r w:rsidRPr="006A2038">
              <w:rPr>
                <w:iCs/>
                <w:noProof/>
                <w:lang w:val="es-ES"/>
              </w:rPr>
              <w:t>Acción</w:t>
            </w:r>
          </w:p>
        </w:tc>
        <w:tc>
          <w:tcPr>
            <w:tcW w:w="2312" w:type="dxa"/>
          </w:tcPr>
          <w:p w14:paraId="3B61EDEC" w14:textId="77777777" w:rsidR="001F37F0" w:rsidRPr="006A2038" w:rsidRDefault="001F37F0" w:rsidP="001F37F0">
            <w:pPr>
              <w:spacing w:after="0" w:line="240" w:lineRule="auto"/>
              <w:rPr>
                <w:iCs/>
                <w:noProof/>
                <w:lang w:val="es-ES"/>
              </w:rPr>
            </w:pPr>
            <w:r w:rsidRPr="006A2038">
              <w:rPr>
                <w:iCs/>
                <w:noProof/>
                <w:lang w:val="es-ES"/>
              </w:rPr>
              <w:t>Costo (en francos suizos)</w:t>
            </w:r>
          </w:p>
        </w:tc>
      </w:tr>
      <w:tr w:rsidR="001F37F0" w14:paraId="45CFF96B" w14:textId="77777777" w:rsidTr="00BB4367">
        <w:tc>
          <w:tcPr>
            <w:tcW w:w="2547" w:type="dxa"/>
          </w:tcPr>
          <w:p w14:paraId="5F03D33C" w14:textId="77777777" w:rsidR="001F37F0" w:rsidRDefault="001F37F0" w:rsidP="001F37F0">
            <w:pPr>
              <w:spacing w:after="0" w:line="240" w:lineRule="auto"/>
              <w:rPr>
                <w:iCs/>
                <w:noProof/>
                <w:lang w:val="es-ES"/>
              </w:rPr>
            </w:pPr>
          </w:p>
        </w:tc>
        <w:tc>
          <w:tcPr>
            <w:tcW w:w="3969" w:type="dxa"/>
          </w:tcPr>
          <w:p w14:paraId="30CB7EF0" w14:textId="77777777" w:rsidR="001F37F0" w:rsidRDefault="001F37F0" w:rsidP="001F37F0">
            <w:pPr>
              <w:spacing w:after="0" w:line="240" w:lineRule="auto"/>
              <w:rPr>
                <w:iCs/>
                <w:noProof/>
                <w:lang w:val="es-ES"/>
              </w:rPr>
            </w:pPr>
          </w:p>
        </w:tc>
        <w:tc>
          <w:tcPr>
            <w:tcW w:w="2312" w:type="dxa"/>
          </w:tcPr>
          <w:p w14:paraId="09D1845F" w14:textId="77777777" w:rsidR="001F37F0" w:rsidRDefault="001F37F0" w:rsidP="001F37F0">
            <w:pPr>
              <w:spacing w:after="0" w:line="240" w:lineRule="auto"/>
              <w:rPr>
                <w:iCs/>
                <w:noProof/>
                <w:lang w:val="es-ES"/>
              </w:rPr>
            </w:pPr>
          </w:p>
        </w:tc>
      </w:tr>
      <w:tr w:rsidR="001F37F0" w14:paraId="6198D6C8" w14:textId="77777777" w:rsidTr="00BB4367">
        <w:tc>
          <w:tcPr>
            <w:tcW w:w="2547" w:type="dxa"/>
          </w:tcPr>
          <w:p w14:paraId="56A04D98" w14:textId="77777777" w:rsidR="001F37F0" w:rsidRDefault="001F37F0" w:rsidP="001F37F0">
            <w:pPr>
              <w:spacing w:after="0" w:line="240" w:lineRule="auto"/>
              <w:rPr>
                <w:iCs/>
                <w:noProof/>
                <w:lang w:val="es-ES"/>
              </w:rPr>
            </w:pPr>
          </w:p>
        </w:tc>
        <w:tc>
          <w:tcPr>
            <w:tcW w:w="3969" w:type="dxa"/>
          </w:tcPr>
          <w:p w14:paraId="5ECDA43F" w14:textId="77777777" w:rsidR="001F37F0" w:rsidRDefault="001F37F0" w:rsidP="001F37F0">
            <w:pPr>
              <w:spacing w:after="0" w:line="240" w:lineRule="auto"/>
              <w:rPr>
                <w:iCs/>
                <w:noProof/>
                <w:lang w:val="es-ES"/>
              </w:rPr>
            </w:pPr>
          </w:p>
        </w:tc>
        <w:tc>
          <w:tcPr>
            <w:tcW w:w="2312" w:type="dxa"/>
          </w:tcPr>
          <w:p w14:paraId="1222F189" w14:textId="77777777" w:rsidR="001F37F0" w:rsidRDefault="001F37F0" w:rsidP="001F37F0">
            <w:pPr>
              <w:spacing w:after="0" w:line="240" w:lineRule="auto"/>
              <w:rPr>
                <w:iCs/>
                <w:noProof/>
                <w:lang w:val="es-ES"/>
              </w:rPr>
            </w:pPr>
          </w:p>
        </w:tc>
      </w:tr>
      <w:tr w:rsidR="001F37F0" w14:paraId="5BE458DD" w14:textId="77777777" w:rsidTr="00BB4367">
        <w:tc>
          <w:tcPr>
            <w:tcW w:w="2547" w:type="dxa"/>
          </w:tcPr>
          <w:p w14:paraId="3F749178" w14:textId="77777777" w:rsidR="001F37F0" w:rsidRDefault="001F37F0" w:rsidP="001F37F0">
            <w:pPr>
              <w:spacing w:after="0" w:line="240" w:lineRule="auto"/>
              <w:rPr>
                <w:iCs/>
                <w:noProof/>
                <w:lang w:val="es-ES"/>
              </w:rPr>
            </w:pPr>
          </w:p>
        </w:tc>
        <w:tc>
          <w:tcPr>
            <w:tcW w:w="3969" w:type="dxa"/>
          </w:tcPr>
          <w:p w14:paraId="75FD8820" w14:textId="77777777" w:rsidR="001F37F0" w:rsidRDefault="001F37F0" w:rsidP="001F37F0">
            <w:pPr>
              <w:spacing w:after="0" w:line="240" w:lineRule="auto"/>
              <w:rPr>
                <w:iCs/>
                <w:noProof/>
                <w:lang w:val="es-ES"/>
              </w:rPr>
            </w:pPr>
          </w:p>
        </w:tc>
        <w:tc>
          <w:tcPr>
            <w:tcW w:w="2312" w:type="dxa"/>
          </w:tcPr>
          <w:p w14:paraId="1A5C242C" w14:textId="77777777" w:rsidR="001F37F0" w:rsidRDefault="001F37F0" w:rsidP="001F37F0">
            <w:pPr>
              <w:spacing w:after="0" w:line="240" w:lineRule="auto"/>
              <w:rPr>
                <w:iCs/>
                <w:noProof/>
                <w:lang w:val="es-ES"/>
              </w:rPr>
            </w:pPr>
          </w:p>
        </w:tc>
      </w:tr>
      <w:tr w:rsidR="001F37F0" w14:paraId="7AA4AF8F" w14:textId="77777777" w:rsidTr="00BB4367">
        <w:tc>
          <w:tcPr>
            <w:tcW w:w="2547" w:type="dxa"/>
          </w:tcPr>
          <w:p w14:paraId="62320EEB" w14:textId="77777777" w:rsidR="001F37F0" w:rsidRDefault="001F37F0" w:rsidP="001F37F0">
            <w:pPr>
              <w:spacing w:after="0" w:line="240" w:lineRule="auto"/>
              <w:rPr>
                <w:iCs/>
                <w:noProof/>
                <w:lang w:val="es-ES"/>
              </w:rPr>
            </w:pPr>
          </w:p>
        </w:tc>
        <w:tc>
          <w:tcPr>
            <w:tcW w:w="3969" w:type="dxa"/>
          </w:tcPr>
          <w:p w14:paraId="35733825" w14:textId="77777777" w:rsidR="001F37F0" w:rsidRDefault="001F37F0" w:rsidP="001F37F0">
            <w:pPr>
              <w:spacing w:after="0" w:line="240" w:lineRule="auto"/>
              <w:rPr>
                <w:iCs/>
                <w:noProof/>
                <w:lang w:val="es-ES"/>
              </w:rPr>
            </w:pPr>
          </w:p>
        </w:tc>
        <w:tc>
          <w:tcPr>
            <w:tcW w:w="2312" w:type="dxa"/>
          </w:tcPr>
          <w:p w14:paraId="203DB710" w14:textId="77777777" w:rsidR="001F37F0" w:rsidRDefault="001F37F0" w:rsidP="001F37F0">
            <w:pPr>
              <w:spacing w:after="0" w:line="240" w:lineRule="auto"/>
              <w:rPr>
                <w:iCs/>
                <w:noProof/>
                <w:lang w:val="es-ES"/>
              </w:rPr>
            </w:pPr>
          </w:p>
        </w:tc>
      </w:tr>
    </w:tbl>
    <w:p w14:paraId="1AEFFD7C" w14:textId="77777777" w:rsidR="001F37F0" w:rsidRDefault="001F37F0" w:rsidP="001F37F0">
      <w:pPr>
        <w:spacing w:after="0" w:line="240" w:lineRule="auto"/>
        <w:rPr>
          <w:iCs/>
          <w:noProof/>
          <w:lang w:val="es-ES"/>
        </w:rPr>
      </w:pPr>
    </w:p>
    <w:p w14:paraId="03DC2D55" w14:textId="77777777" w:rsidR="000D2BF3" w:rsidRPr="000D2BF3" w:rsidRDefault="000D2BF3" w:rsidP="000D2BF3">
      <w:pPr>
        <w:spacing w:after="0" w:line="240" w:lineRule="auto"/>
        <w:rPr>
          <w:iCs/>
          <w:noProof/>
          <w:lang w:val="es-ES"/>
        </w:rPr>
      </w:pPr>
    </w:p>
    <w:p w14:paraId="14FE4E57" w14:textId="77777777" w:rsidR="00C92958" w:rsidRDefault="00C92958">
      <w:pPr>
        <w:spacing w:after="0" w:line="240" w:lineRule="auto"/>
        <w:rPr>
          <w:b/>
          <w:bCs/>
          <w:iCs/>
          <w:noProof/>
          <w:lang w:val="es-ES"/>
        </w:rPr>
      </w:pPr>
      <w:r>
        <w:rPr>
          <w:b/>
          <w:bCs/>
          <w:iCs/>
          <w:noProof/>
          <w:lang w:val="es-ES"/>
        </w:rPr>
        <w:br w:type="page"/>
      </w:r>
    </w:p>
    <w:p w14:paraId="30C3BA98" w14:textId="7B26A7BF" w:rsidR="001F37F0" w:rsidRDefault="000D2BF3" w:rsidP="000D2BF3">
      <w:pPr>
        <w:spacing w:after="0" w:line="240" w:lineRule="auto"/>
        <w:rPr>
          <w:b/>
          <w:bCs/>
          <w:iCs/>
          <w:noProof/>
          <w:lang w:val="es-ES"/>
        </w:rPr>
      </w:pPr>
      <w:r w:rsidRPr="000D2BF3">
        <w:rPr>
          <w:b/>
          <w:bCs/>
          <w:iCs/>
          <w:noProof/>
          <w:lang w:val="es-ES"/>
        </w:rPr>
        <w:lastRenderedPageBreak/>
        <w:t xml:space="preserve">Proyecto de Resolución XV.x </w:t>
      </w:r>
      <w:r w:rsidR="00C521E9" w:rsidRPr="00C521E9">
        <w:rPr>
          <w:b/>
          <w:bCs/>
          <w:iCs/>
          <w:noProof/>
          <w:lang w:val="es-ES"/>
        </w:rPr>
        <w:t>sobre el empoderamiento y la integración de la juventud: promoción de su participación en la Convención sobre los Humedales y perennidad de la Convenció</w:t>
      </w:r>
      <w:r w:rsidR="00426049">
        <w:rPr>
          <w:b/>
          <w:bCs/>
          <w:iCs/>
          <w:noProof/>
          <w:lang w:val="es-ES"/>
        </w:rPr>
        <w:t>n</w:t>
      </w:r>
    </w:p>
    <w:p w14:paraId="5FDA3335" w14:textId="77777777" w:rsidR="001C3BB6" w:rsidRDefault="001C3BB6" w:rsidP="000D2BF3">
      <w:pPr>
        <w:spacing w:after="0" w:line="240" w:lineRule="auto"/>
        <w:rPr>
          <w:b/>
          <w:bCs/>
          <w:iCs/>
          <w:noProof/>
          <w:lang w:val="es-ES"/>
        </w:rPr>
      </w:pPr>
    </w:p>
    <w:p w14:paraId="50EB57DD" w14:textId="77777777" w:rsidR="00930EF9" w:rsidRPr="00930EF9" w:rsidRDefault="00930EF9" w:rsidP="00930EF9">
      <w:pPr>
        <w:spacing w:after="0" w:line="240" w:lineRule="auto"/>
        <w:ind w:left="425" w:hanging="425"/>
        <w:rPr>
          <w:iCs/>
          <w:noProof/>
          <w:lang w:val="es-ES"/>
        </w:rPr>
      </w:pPr>
      <w:r w:rsidRPr="00930EF9">
        <w:rPr>
          <w:iCs/>
          <w:noProof/>
          <w:lang w:val="es-ES"/>
        </w:rPr>
        <w:t>1.</w:t>
      </w:r>
      <w:r w:rsidRPr="00930EF9">
        <w:rPr>
          <w:iCs/>
          <w:noProof/>
          <w:lang w:val="es-ES"/>
        </w:rPr>
        <w:tab/>
      </w:r>
      <w:r w:rsidRPr="00C92958">
        <w:rPr>
          <w:rFonts w:ascii="Calibri" w:hAnsi="Calibri" w:cs="Calibri"/>
          <w:lang w:val="es-ES"/>
        </w:rPr>
        <w:t>REAFIRMANDO</w:t>
      </w:r>
      <w:r w:rsidRPr="00930EF9">
        <w:rPr>
          <w:iCs/>
          <w:noProof/>
          <w:lang w:val="es-ES"/>
        </w:rPr>
        <w:t xml:space="preserve"> la importancia de incorporar la participación de los grupos subrepresentados en la aplicación de la Convención, mediante, entre otras, la Resolución XIII.15 sobre </w:t>
      </w:r>
      <w:r w:rsidRPr="00930EF9">
        <w:rPr>
          <w:i/>
          <w:noProof/>
          <w:lang w:val="es-ES"/>
        </w:rPr>
        <w:t>Valores y prácticas culturales de los pueblos indígenas y las comunidades locales</w:t>
      </w:r>
      <w:r w:rsidR="00B878A1">
        <w:rPr>
          <w:iCs/>
          <w:noProof/>
          <w:lang w:val="es-ES"/>
        </w:rPr>
        <w:t>,</w:t>
      </w:r>
      <w:r w:rsidRPr="00930EF9">
        <w:rPr>
          <w:iCs/>
          <w:noProof/>
          <w:lang w:val="es-ES"/>
        </w:rPr>
        <w:t xml:space="preserve"> la Resolución XIII.18 sobre </w:t>
      </w:r>
      <w:r w:rsidRPr="00930EF9">
        <w:rPr>
          <w:i/>
          <w:noProof/>
          <w:lang w:val="es-ES"/>
        </w:rPr>
        <w:t>Los humedales y el género</w:t>
      </w:r>
      <w:r w:rsidR="00B878A1">
        <w:rPr>
          <w:iCs/>
          <w:noProof/>
          <w:lang w:val="es-ES"/>
        </w:rPr>
        <w:t>,</w:t>
      </w:r>
      <w:r w:rsidRPr="00930EF9">
        <w:rPr>
          <w:iCs/>
          <w:noProof/>
          <w:lang w:val="es-ES"/>
        </w:rPr>
        <w:t xml:space="preserve"> la Resolución VII.8 sobre </w:t>
      </w:r>
      <w:r w:rsidRPr="00C92958">
        <w:rPr>
          <w:i/>
          <w:noProof/>
          <w:lang w:val="es-ES"/>
        </w:rPr>
        <w:t>Lineamientos para establecer y fortalecer la participación de las comunidades locales y de los pueblos indígenas en el manejo de los humedales</w:t>
      </w:r>
      <w:r w:rsidR="00B878A1">
        <w:rPr>
          <w:iCs/>
          <w:noProof/>
          <w:lang w:val="es-ES"/>
        </w:rPr>
        <w:t>,</w:t>
      </w:r>
      <w:r w:rsidRPr="00930EF9">
        <w:rPr>
          <w:iCs/>
          <w:noProof/>
          <w:lang w:val="es-ES"/>
        </w:rPr>
        <w:t xml:space="preserve"> y la Resolución XIV.12 sobre</w:t>
      </w:r>
      <w:r w:rsidR="00B878A1">
        <w:rPr>
          <w:iCs/>
          <w:noProof/>
          <w:lang w:val="es-ES"/>
        </w:rPr>
        <w:t xml:space="preserve"> </w:t>
      </w:r>
      <w:r w:rsidRPr="00C92958">
        <w:rPr>
          <w:i/>
          <w:noProof/>
          <w:lang w:val="es-ES"/>
        </w:rPr>
        <w:t>Fortalecimiento de las conexiones de Ramsar a través de la juventud</w:t>
      </w:r>
      <w:r w:rsidRPr="00930EF9">
        <w:rPr>
          <w:iCs/>
          <w:noProof/>
          <w:lang w:val="es-ES"/>
        </w:rPr>
        <w:t xml:space="preserve">; </w:t>
      </w:r>
    </w:p>
    <w:p w14:paraId="6F968A6E" w14:textId="77777777" w:rsidR="00930EF9" w:rsidRPr="00930EF9" w:rsidRDefault="00930EF9" w:rsidP="00930EF9">
      <w:pPr>
        <w:spacing w:after="0" w:line="240" w:lineRule="auto"/>
        <w:rPr>
          <w:iCs/>
          <w:noProof/>
          <w:lang w:val="es-ES"/>
        </w:rPr>
      </w:pPr>
    </w:p>
    <w:p w14:paraId="7D49934C" w14:textId="77777777" w:rsidR="00930EF9" w:rsidRPr="00930EF9" w:rsidRDefault="00930EF9" w:rsidP="00930EF9">
      <w:pPr>
        <w:spacing w:after="0" w:line="240" w:lineRule="auto"/>
        <w:ind w:left="425" w:hanging="425"/>
        <w:rPr>
          <w:iCs/>
          <w:noProof/>
          <w:lang w:val="es-ES"/>
        </w:rPr>
      </w:pPr>
      <w:r w:rsidRPr="00930EF9">
        <w:rPr>
          <w:iCs/>
          <w:noProof/>
          <w:lang w:val="es-ES"/>
        </w:rPr>
        <w:t>2.</w:t>
      </w:r>
      <w:r w:rsidRPr="00930EF9">
        <w:rPr>
          <w:iCs/>
          <w:noProof/>
          <w:lang w:val="es-ES"/>
        </w:rPr>
        <w:tab/>
      </w:r>
      <w:r w:rsidRPr="00C92958">
        <w:rPr>
          <w:rFonts w:ascii="Calibri" w:hAnsi="Calibri" w:cs="Calibri"/>
          <w:lang w:val="es-ES"/>
        </w:rPr>
        <w:t>TOMANDO</w:t>
      </w:r>
      <w:r w:rsidRPr="00930EF9">
        <w:rPr>
          <w:iCs/>
          <w:noProof/>
          <w:lang w:val="es-ES"/>
        </w:rPr>
        <w:t xml:space="preserve"> NOTA de que la Resolución XIV.12 sobre</w:t>
      </w:r>
      <w:r w:rsidR="0040236B">
        <w:rPr>
          <w:iCs/>
          <w:noProof/>
          <w:lang w:val="es-ES"/>
        </w:rPr>
        <w:t xml:space="preserve"> </w:t>
      </w:r>
      <w:r w:rsidRPr="00930EF9">
        <w:rPr>
          <w:i/>
          <w:noProof/>
          <w:lang w:val="es-ES"/>
        </w:rPr>
        <w:t>Fortalecimiento de las conexiones de Ramsar a través de la juventud</w:t>
      </w:r>
      <w:r w:rsidRPr="00930EF9">
        <w:rPr>
          <w:iCs/>
          <w:noProof/>
          <w:lang w:val="es-ES"/>
        </w:rPr>
        <w:t xml:space="preserve"> insta a las Partes Contratantes a reconocer la importancia de involucrar a los jóvenes en la aplicación de la Convención y alienta a las Partes Contratantes a estudiar y apoyar estrategias para </w:t>
      </w:r>
      <w:r>
        <w:rPr>
          <w:iCs/>
          <w:noProof/>
          <w:lang w:val="es-ES"/>
        </w:rPr>
        <w:t>hacer participar</w:t>
      </w:r>
      <w:r w:rsidRPr="00930EF9">
        <w:rPr>
          <w:iCs/>
          <w:noProof/>
          <w:lang w:val="es-ES"/>
        </w:rPr>
        <w:t xml:space="preserve"> a los jóvenes, colaborar con ellos e involucrarlos en la aplicación de la Convención;</w:t>
      </w:r>
    </w:p>
    <w:p w14:paraId="0AA4B5D6" w14:textId="77777777" w:rsidR="00930EF9" w:rsidRPr="00930EF9" w:rsidRDefault="00930EF9" w:rsidP="00930EF9">
      <w:pPr>
        <w:spacing w:after="0" w:line="240" w:lineRule="auto"/>
        <w:rPr>
          <w:iCs/>
          <w:noProof/>
          <w:lang w:val="es-ES"/>
        </w:rPr>
      </w:pPr>
    </w:p>
    <w:p w14:paraId="6BE08385" w14:textId="77777777" w:rsidR="00BB10B3" w:rsidRDefault="00930EF9" w:rsidP="00BB10B3">
      <w:pPr>
        <w:spacing w:after="0" w:line="240" w:lineRule="auto"/>
        <w:ind w:left="425" w:hanging="425"/>
        <w:rPr>
          <w:iCs/>
          <w:noProof/>
          <w:lang w:val="es-ES"/>
        </w:rPr>
      </w:pPr>
      <w:r w:rsidRPr="00930EF9">
        <w:rPr>
          <w:iCs/>
          <w:noProof/>
          <w:lang w:val="es-ES"/>
        </w:rPr>
        <w:t>3.</w:t>
      </w:r>
      <w:r w:rsidRPr="00930EF9">
        <w:rPr>
          <w:iCs/>
          <w:noProof/>
          <w:lang w:val="es-ES"/>
        </w:rPr>
        <w:tab/>
      </w:r>
      <w:r w:rsidRPr="00C92958">
        <w:rPr>
          <w:rFonts w:ascii="Calibri" w:hAnsi="Calibri" w:cs="Calibri"/>
          <w:lang w:val="es-ES"/>
        </w:rPr>
        <w:t>OBSERVANDO</w:t>
      </w:r>
      <w:r w:rsidRPr="00930EF9">
        <w:rPr>
          <w:iCs/>
          <w:noProof/>
          <w:lang w:val="es-ES"/>
        </w:rPr>
        <w:t xml:space="preserve"> ADEMÁS que la Resolución XIV.12 sobre</w:t>
      </w:r>
      <w:r w:rsidR="0040236B">
        <w:rPr>
          <w:iCs/>
          <w:noProof/>
          <w:lang w:val="es-ES"/>
        </w:rPr>
        <w:t xml:space="preserve"> </w:t>
      </w:r>
      <w:r w:rsidRPr="00930EF9">
        <w:rPr>
          <w:i/>
          <w:noProof/>
          <w:lang w:val="es-ES"/>
        </w:rPr>
        <w:t>Fortalecimiento de las conexiones de Ramsar a través de la juventud</w:t>
      </w:r>
      <w:r w:rsidRPr="00930EF9">
        <w:rPr>
          <w:iCs/>
          <w:noProof/>
          <w:lang w:val="es-ES"/>
        </w:rPr>
        <w:t xml:space="preserve"> pide al Comité Permanente que establezca un </w:t>
      </w:r>
      <w:r w:rsidR="00081452">
        <w:rPr>
          <w:iCs/>
          <w:noProof/>
          <w:lang w:val="es-ES"/>
        </w:rPr>
        <w:t>g</w:t>
      </w:r>
      <w:r w:rsidRPr="00930EF9">
        <w:rPr>
          <w:iCs/>
          <w:noProof/>
          <w:lang w:val="es-ES"/>
        </w:rPr>
        <w:t xml:space="preserve">rupo de trabajo sobre la juventud de </w:t>
      </w:r>
      <w:r>
        <w:rPr>
          <w:iCs/>
          <w:noProof/>
          <w:lang w:val="es-ES"/>
        </w:rPr>
        <w:t xml:space="preserve">la Convención </w:t>
      </w:r>
      <w:r w:rsidRPr="00930EF9">
        <w:rPr>
          <w:iCs/>
          <w:noProof/>
          <w:lang w:val="es-ES"/>
        </w:rPr>
        <w:t xml:space="preserve">para incorporar la participación de los jóvenes en </w:t>
      </w:r>
      <w:r w:rsidR="0040236B">
        <w:rPr>
          <w:iCs/>
          <w:noProof/>
          <w:lang w:val="es-ES"/>
        </w:rPr>
        <w:t>ella</w:t>
      </w:r>
      <w:r w:rsidRPr="00930EF9">
        <w:rPr>
          <w:iCs/>
          <w:noProof/>
          <w:lang w:val="es-ES"/>
        </w:rPr>
        <w:t xml:space="preserve">, y que </w:t>
      </w:r>
      <w:r w:rsidR="0040236B">
        <w:rPr>
          <w:iCs/>
          <w:noProof/>
          <w:lang w:val="es-ES"/>
        </w:rPr>
        <w:t>dicho</w:t>
      </w:r>
      <w:r w:rsidRPr="00930EF9">
        <w:rPr>
          <w:iCs/>
          <w:noProof/>
          <w:lang w:val="es-ES"/>
        </w:rPr>
        <w:t xml:space="preserve"> </w:t>
      </w:r>
      <w:r w:rsidR="00081452">
        <w:rPr>
          <w:iCs/>
          <w:noProof/>
          <w:lang w:val="es-ES"/>
        </w:rPr>
        <w:t>g</w:t>
      </w:r>
      <w:r w:rsidRPr="00930EF9">
        <w:rPr>
          <w:iCs/>
          <w:noProof/>
          <w:lang w:val="es-ES"/>
        </w:rPr>
        <w:t>rupo de trabajo informe al Comité Permanente, incluso formulando recomendaciones sobre creación de capacidad y orientaci</w:t>
      </w:r>
      <w:r>
        <w:rPr>
          <w:iCs/>
          <w:noProof/>
          <w:lang w:val="es-ES"/>
        </w:rPr>
        <w:t>ones</w:t>
      </w:r>
      <w:r w:rsidRPr="00930EF9">
        <w:rPr>
          <w:iCs/>
          <w:noProof/>
          <w:lang w:val="es-ES"/>
        </w:rPr>
        <w:t xml:space="preserve"> </w:t>
      </w:r>
      <w:r w:rsidR="00DB0143">
        <w:rPr>
          <w:iCs/>
          <w:noProof/>
          <w:lang w:val="es-ES"/>
        </w:rPr>
        <w:t>de</w:t>
      </w:r>
      <w:r w:rsidR="0040236B">
        <w:rPr>
          <w:iCs/>
          <w:noProof/>
          <w:lang w:val="es-ES"/>
        </w:rPr>
        <w:t xml:space="preserve"> políticas</w:t>
      </w:r>
      <w:r w:rsidRPr="00930EF9">
        <w:rPr>
          <w:iCs/>
          <w:noProof/>
          <w:lang w:val="es-ES"/>
        </w:rPr>
        <w:t xml:space="preserve"> para las Partes Contratantes, e identifique actividades de creación de capacidad para ayudar a las Partes Contratantes a aplicar estrategias </w:t>
      </w:r>
      <w:r>
        <w:rPr>
          <w:iCs/>
          <w:noProof/>
          <w:lang w:val="es-ES"/>
        </w:rPr>
        <w:t>destinadas a</w:t>
      </w:r>
      <w:r w:rsidRPr="00930EF9">
        <w:rPr>
          <w:iCs/>
          <w:noProof/>
          <w:lang w:val="es-ES"/>
        </w:rPr>
        <w:t xml:space="preserve"> involucrar a los jóvenes;</w:t>
      </w:r>
    </w:p>
    <w:p w14:paraId="1F2268AC" w14:textId="77777777" w:rsidR="0040236B" w:rsidRDefault="0040236B" w:rsidP="00BB10B3">
      <w:pPr>
        <w:spacing w:after="0" w:line="240" w:lineRule="auto"/>
        <w:ind w:left="425" w:hanging="425"/>
        <w:rPr>
          <w:iCs/>
          <w:noProof/>
          <w:lang w:val="es-ES"/>
        </w:rPr>
      </w:pPr>
    </w:p>
    <w:p w14:paraId="061662EF" w14:textId="77777777" w:rsidR="00BB10B3" w:rsidRDefault="00BB10B3" w:rsidP="00BB10B3">
      <w:pPr>
        <w:spacing w:after="0" w:line="240" w:lineRule="auto"/>
        <w:ind w:left="425" w:hanging="425"/>
        <w:rPr>
          <w:iCs/>
          <w:noProof/>
          <w:lang w:val="es-ES"/>
        </w:rPr>
      </w:pPr>
      <w:r w:rsidRPr="00BB10B3">
        <w:rPr>
          <w:iCs/>
          <w:noProof/>
          <w:lang w:val="es-ES"/>
        </w:rPr>
        <w:t>4.</w:t>
      </w:r>
      <w:r w:rsidRPr="00BB10B3">
        <w:rPr>
          <w:iCs/>
          <w:noProof/>
          <w:lang w:val="es-ES"/>
        </w:rPr>
        <w:tab/>
      </w:r>
      <w:r w:rsidRPr="00C92958">
        <w:rPr>
          <w:rFonts w:ascii="Calibri" w:hAnsi="Calibri" w:cs="Calibri"/>
          <w:lang w:val="es-ES"/>
        </w:rPr>
        <w:t>REAFIRMANDO</w:t>
      </w:r>
      <w:r w:rsidRPr="00BB10B3">
        <w:rPr>
          <w:iCs/>
          <w:noProof/>
          <w:lang w:val="es-ES"/>
        </w:rPr>
        <w:t xml:space="preserve"> las recomendaciones formuladas en la Resolución XIV.12 sobre</w:t>
      </w:r>
      <w:r w:rsidR="00DB0143">
        <w:rPr>
          <w:iCs/>
          <w:noProof/>
          <w:lang w:val="es-ES"/>
        </w:rPr>
        <w:t xml:space="preserve"> </w:t>
      </w:r>
      <w:r w:rsidRPr="00BB10B3">
        <w:rPr>
          <w:i/>
          <w:noProof/>
          <w:lang w:val="es-ES"/>
        </w:rPr>
        <w:t>Fortalecimiento de las conexiones de Ramsar a través de la juventud</w:t>
      </w:r>
      <w:r w:rsidRPr="00BB10B3">
        <w:rPr>
          <w:iCs/>
          <w:noProof/>
          <w:lang w:val="es-ES"/>
        </w:rPr>
        <w:t xml:space="preserve"> para que las Partes Contratantes, las Organizaciones Internacionales Asociadas a la Convención, los sectores empresarial y financiero, las organizaciones comunitarias no gubernamentales y las instituciones de enseñanza superior y de investigación, así como el sector privado y la sociedad civil organizada, </w:t>
      </w:r>
      <w:r>
        <w:rPr>
          <w:iCs/>
          <w:noProof/>
          <w:lang w:val="es-ES"/>
        </w:rPr>
        <w:t>estudien</w:t>
      </w:r>
      <w:r w:rsidRPr="00BB10B3">
        <w:rPr>
          <w:iCs/>
          <w:noProof/>
          <w:lang w:val="es-ES"/>
        </w:rPr>
        <w:t xml:space="preserve"> y apoyen estrategias para </w:t>
      </w:r>
      <w:r>
        <w:rPr>
          <w:iCs/>
          <w:noProof/>
          <w:lang w:val="es-ES"/>
        </w:rPr>
        <w:t>dar participación</w:t>
      </w:r>
      <w:r w:rsidRPr="00BB10B3">
        <w:rPr>
          <w:iCs/>
          <w:noProof/>
          <w:lang w:val="es-ES"/>
        </w:rPr>
        <w:t xml:space="preserve"> a los jóvenes, colaborar con ellos e </w:t>
      </w:r>
      <w:r>
        <w:rPr>
          <w:iCs/>
          <w:noProof/>
          <w:lang w:val="es-ES"/>
        </w:rPr>
        <w:t>involucrarlos</w:t>
      </w:r>
      <w:r w:rsidRPr="00BB10B3">
        <w:rPr>
          <w:iCs/>
          <w:noProof/>
          <w:lang w:val="es-ES"/>
        </w:rPr>
        <w:t>;</w:t>
      </w:r>
    </w:p>
    <w:p w14:paraId="23DE1323" w14:textId="77777777" w:rsidR="00BB10B3" w:rsidRDefault="00BB10B3" w:rsidP="00BB10B3">
      <w:pPr>
        <w:spacing w:after="0" w:line="240" w:lineRule="auto"/>
        <w:ind w:left="425" w:hanging="425"/>
        <w:rPr>
          <w:iCs/>
          <w:noProof/>
          <w:lang w:val="es-ES"/>
        </w:rPr>
      </w:pPr>
    </w:p>
    <w:p w14:paraId="1990F4EB" w14:textId="77777777" w:rsidR="00BB10B3" w:rsidRDefault="00BB10B3" w:rsidP="00BB10B3">
      <w:pPr>
        <w:spacing w:after="0" w:line="240" w:lineRule="auto"/>
        <w:ind w:left="425" w:hanging="425"/>
        <w:rPr>
          <w:iCs/>
          <w:noProof/>
          <w:lang w:val="es-ES"/>
        </w:rPr>
      </w:pPr>
      <w:r>
        <w:rPr>
          <w:iCs/>
          <w:noProof/>
          <w:lang w:val="es-ES"/>
        </w:rPr>
        <w:t>5.</w:t>
      </w:r>
      <w:r>
        <w:rPr>
          <w:iCs/>
          <w:noProof/>
          <w:lang w:val="es-ES"/>
        </w:rPr>
        <w:tab/>
      </w:r>
      <w:r w:rsidRPr="00BB10B3">
        <w:rPr>
          <w:iCs/>
          <w:noProof/>
          <w:lang w:val="es-ES"/>
        </w:rPr>
        <w:t xml:space="preserve">OBSERVANDO que la Resolución XIV.6 sobre </w:t>
      </w:r>
      <w:r w:rsidRPr="00BB10B3">
        <w:rPr>
          <w:i/>
          <w:noProof/>
          <w:lang w:val="es-ES"/>
        </w:rPr>
        <w:t xml:space="preserve">Mejora de la visibilidad de la Convención y de las sinergias con otros acuerdos multilaterales sobre el medio ambiente e instituciones internacionales </w:t>
      </w:r>
      <w:r w:rsidRPr="00BB10B3">
        <w:rPr>
          <w:iCs/>
          <w:noProof/>
          <w:lang w:val="es-ES"/>
        </w:rPr>
        <w:t xml:space="preserve">incluye el objetivo del fortalecimiento institucional y la solidez </w:t>
      </w:r>
      <w:r w:rsidR="00001F02">
        <w:rPr>
          <w:iCs/>
          <w:noProof/>
          <w:lang w:val="es-ES"/>
        </w:rPr>
        <w:t>en</w:t>
      </w:r>
      <w:r>
        <w:rPr>
          <w:iCs/>
          <w:noProof/>
          <w:lang w:val="es-ES"/>
        </w:rPr>
        <w:t xml:space="preserve"> la organización</w:t>
      </w:r>
      <w:r w:rsidRPr="00BB10B3">
        <w:rPr>
          <w:iCs/>
          <w:noProof/>
          <w:lang w:val="es-ES"/>
        </w:rPr>
        <w:t xml:space="preserve">; y CONVENCIDOS del potencial </w:t>
      </w:r>
      <w:r>
        <w:rPr>
          <w:iCs/>
          <w:noProof/>
          <w:lang w:val="es-ES"/>
        </w:rPr>
        <w:t>de la participación</w:t>
      </w:r>
      <w:r w:rsidRPr="00BB10B3">
        <w:rPr>
          <w:iCs/>
          <w:noProof/>
          <w:lang w:val="es-ES"/>
        </w:rPr>
        <w:t xml:space="preserve"> y la integración de los jóvenes en la Convención para apoyar estos objetivos, así como para apoyar la </w:t>
      </w:r>
      <w:r w:rsidR="00DB0143">
        <w:rPr>
          <w:iCs/>
          <w:noProof/>
          <w:lang w:val="es-ES"/>
        </w:rPr>
        <w:t>perennidad</w:t>
      </w:r>
      <w:r w:rsidRPr="00BB10B3">
        <w:rPr>
          <w:iCs/>
          <w:noProof/>
          <w:lang w:val="es-ES"/>
        </w:rPr>
        <w:t xml:space="preserve"> de la Convención</w:t>
      </w:r>
      <w:r w:rsidR="00DB0143">
        <w:rPr>
          <w:iCs/>
          <w:noProof/>
          <w:lang w:val="es-ES"/>
        </w:rPr>
        <w:t xml:space="preserve"> en general</w:t>
      </w:r>
      <w:r w:rsidRPr="00BB10B3">
        <w:rPr>
          <w:iCs/>
          <w:noProof/>
          <w:lang w:val="es-ES"/>
        </w:rPr>
        <w:t>;</w:t>
      </w:r>
    </w:p>
    <w:p w14:paraId="69108E9F" w14:textId="77777777" w:rsidR="00BB10B3" w:rsidRDefault="00BB10B3" w:rsidP="00BB10B3">
      <w:pPr>
        <w:spacing w:after="0" w:line="240" w:lineRule="auto"/>
        <w:ind w:left="425" w:hanging="425"/>
        <w:rPr>
          <w:iCs/>
          <w:noProof/>
          <w:lang w:val="es-ES"/>
        </w:rPr>
      </w:pPr>
    </w:p>
    <w:p w14:paraId="3B3C4CE4" w14:textId="77777777" w:rsidR="00BB10B3" w:rsidRDefault="00BB10B3" w:rsidP="00BB10B3">
      <w:pPr>
        <w:spacing w:after="0" w:line="240" w:lineRule="auto"/>
        <w:ind w:left="425" w:hanging="425"/>
        <w:rPr>
          <w:iCs/>
          <w:noProof/>
          <w:lang w:val="es-ES"/>
        </w:rPr>
      </w:pPr>
      <w:r>
        <w:rPr>
          <w:iCs/>
          <w:noProof/>
          <w:lang w:val="es-ES"/>
        </w:rPr>
        <w:t>6.</w:t>
      </w:r>
      <w:r>
        <w:rPr>
          <w:iCs/>
          <w:noProof/>
          <w:lang w:val="es-ES"/>
        </w:rPr>
        <w:tab/>
      </w:r>
      <w:r w:rsidRPr="00BB10B3">
        <w:rPr>
          <w:iCs/>
          <w:noProof/>
          <w:lang w:val="es-ES"/>
        </w:rPr>
        <w:t>RECORDANDO que la Resoluci</w:t>
      </w:r>
      <w:r w:rsidR="00DB0143">
        <w:rPr>
          <w:iCs/>
          <w:noProof/>
          <w:lang w:val="es-ES"/>
        </w:rPr>
        <w:t>ón</w:t>
      </w:r>
      <w:r w:rsidRPr="00BB10B3">
        <w:rPr>
          <w:iCs/>
          <w:noProof/>
          <w:lang w:val="es-ES"/>
        </w:rPr>
        <w:t xml:space="preserve"> XIV.6 sobre </w:t>
      </w:r>
      <w:r w:rsidR="00001F02" w:rsidRPr="00BB10B3">
        <w:rPr>
          <w:i/>
          <w:noProof/>
          <w:lang w:val="es-ES"/>
        </w:rPr>
        <w:t>Mejora de la visibilidad de la Convención y de las sinergias con otros acuerdos multilaterales sobre el medio ambiente e instituciones internacionales</w:t>
      </w:r>
      <w:r w:rsidRPr="00BB10B3">
        <w:rPr>
          <w:iCs/>
          <w:noProof/>
          <w:lang w:val="es-ES"/>
        </w:rPr>
        <w:t xml:space="preserve"> encarga a la Secretaría que siga trabajando para fortalecer la colaboración con el Banco Mundial, los organismos de las Naciones Unidas y otros acuerdos multilaterales sobre el medio ambiente (AMMA), y </w:t>
      </w:r>
      <w:r w:rsidR="00DB0143">
        <w:rPr>
          <w:iCs/>
          <w:noProof/>
          <w:lang w:val="es-ES"/>
        </w:rPr>
        <w:t xml:space="preserve">que la Resolución </w:t>
      </w:r>
      <w:r w:rsidRPr="00BB10B3">
        <w:rPr>
          <w:iCs/>
          <w:noProof/>
          <w:lang w:val="es-ES"/>
        </w:rPr>
        <w:t>XIV.12 sobre</w:t>
      </w:r>
      <w:r w:rsidR="00DB0143">
        <w:rPr>
          <w:iCs/>
          <w:noProof/>
          <w:lang w:val="es-ES"/>
        </w:rPr>
        <w:t xml:space="preserve"> </w:t>
      </w:r>
      <w:r w:rsidRPr="00001F02">
        <w:rPr>
          <w:i/>
          <w:noProof/>
          <w:lang w:val="es-ES"/>
        </w:rPr>
        <w:t xml:space="preserve">Fortalecimiento de las conexiones de Ramsar a través de </w:t>
      </w:r>
      <w:r w:rsidR="00001F02">
        <w:rPr>
          <w:i/>
          <w:noProof/>
          <w:lang w:val="es-ES"/>
        </w:rPr>
        <w:t>la juventud</w:t>
      </w:r>
      <w:r w:rsidRPr="00BB10B3">
        <w:rPr>
          <w:iCs/>
          <w:noProof/>
          <w:lang w:val="es-ES"/>
        </w:rPr>
        <w:t xml:space="preserve"> pide a la Secretaría que coordine con las secretarías de otras convenciones internacionales sobre el medio ambiente </w:t>
      </w:r>
      <w:r w:rsidR="000F19F8">
        <w:rPr>
          <w:iCs/>
          <w:noProof/>
          <w:lang w:val="es-ES"/>
        </w:rPr>
        <w:t>el</w:t>
      </w:r>
      <w:r w:rsidR="00001F02">
        <w:rPr>
          <w:iCs/>
          <w:noProof/>
          <w:lang w:val="es-ES"/>
        </w:rPr>
        <w:t xml:space="preserve"> trabajo </w:t>
      </w:r>
      <w:r w:rsidR="000F19F8">
        <w:rPr>
          <w:iCs/>
          <w:noProof/>
          <w:lang w:val="es-ES"/>
        </w:rPr>
        <w:lastRenderedPageBreak/>
        <w:t>conjunto</w:t>
      </w:r>
      <w:r w:rsidRPr="00BB10B3">
        <w:rPr>
          <w:iCs/>
          <w:noProof/>
          <w:lang w:val="es-ES"/>
        </w:rPr>
        <w:t xml:space="preserve"> para fortalecer la participación de </w:t>
      </w:r>
      <w:r w:rsidR="00001F02">
        <w:rPr>
          <w:iCs/>
          <w:noProof/>
          <w:lang w:val="es-ES"/>
        </w:rPr>
        <w:t>la juventud</w:t>
      </w:r>
      <w:r w:rsidRPr="00BB10B3">
        <w:rPr>
          <w:iCs/>
          <w:noProof/>
          <w:lang w:val="es-ES"/>
        </w:rPr>
        <w:t xml:space="preserve">, </w:t>
      </w:r>
      <w:r w:rsidR="000F19F8">
        <w:rPr>
          <w:iCs/>
          <w:noProof/>
          <w:lang w:val="es-ES"/>
        </w:rPr>
        <w:t>con el</w:t>
      </w:r>
      <w:r w:rsidRPr="00BB10B3">
        <w:rPr>
          <w:iCs/>
          <w:noProof/>
          <w:lang w:val="es-ES"/>
        </w:rPr>
        <w:t xml:space="preserve"> fin de ayudar </w:t>
      </w:r>
      <w:r w:rsidR="000F19F8">
        <w:rPr>
          <w:iCs/>
          <w:noProof/>
          <w:lang w:val="es-ES"/>
        </w:rPr>
        <w:t>en la aplicación</w:t>
      </w:r>
      <w:r w:rsidRPr="00BB10B3">
        <w:rPr>
          <w:iCs/>
          <w:noProof/>
          <w:lang w:val="es-ES"/>
        </w:rPr>
        <w:t xml:space="preserve"> </w:t>
      </w:r>
      <w:r w:rsidR="000F19F8">
        <w:rPr>
          <w:iCs/>
          <w:noProof/>
          <w:lang w:val="es-ES"/>
        </w:rPr>
        <w:t>de esta</w:t>
      </w:r>
      <w:r w:rsidRPr="00BB10B3">
        <w:rPr>
          <w:iCs/>
          <w:noProof/>
          <w:lang w:val="es-ES"/>
        </w:rPr>
        <w:t xml:space="preserve"> </w:t>
      </w:r>
      <w:r w:rsidR="00001F02">
        <w:rPr>
          <w:iCs/>
          <w:noProof/>
          <w:lang w:val="es-ES"/>
        </w:rPr>
        <w:t>r</w:t>
      </w:r>
      <w:r w:rsidRPr="00BB10B3">
        <w:rPr>
          <w:iCs/>
          <w:noProof/>
          <w:lang w:val="es-ES"/>
        </w:rPr>
        <w:t>esolución;</w:t>
      </w:r>
    </w:p>
    <w:p w14:paraId="135EAC95" w14:textId="77777777" w:rsidR="00001F02" w:rsidRDefault="00001F02" w:rsidP="00BB10B3">
      <w:pPr>
        <w:spacing w:after="0" w:line="240" w:lineRule="auto"/>
        <w:ind w:left="425" w:hanging="425"/>
        <w:rPr>
          <w:iCs/>
          <w:noProof/>
          <w:lang w:val="es-ES"/>
        </w:rPr>
      </w:pPr>
    </w:p>
    <w:p w14:paraId="320F9D3B" w14:textId="77777777" w:rsidR="00001F02" w:rsidRPr="00001F02" w:rsidRDefault="00001F02" w:rsidP="00001F02">
      <w:pPr>
        <w:spacing w:after="0" w:line="240" w:lineRule="auto"/>
        <w:ind w:left="425" w:hanging="425"/>
        <w:rPr>
          <w:iCs/>
          <w:noProof/>
          <w:lang w:val="es-ES"/>
        </w:rPr>
      </w:pPr>
      <w:r w:rsidRPr="00A9552F">
        <w:rPr>
          <w:iCs/>
          <w:noProof/>
          <w:lang w:val="es-ES"/>
        </w:rPr>
        <w:t>7.</w:t>
      </w:r>
      <w:r w:rsidRPr="00A9552F">
        <w:rPr>
          <w:iCs/>
          <w:noProof/>
          <w:lang w:val="es-ES"/>
        </w:rPr>
        <w:tab/>
        <w:t xml:space="preserve">OBSERVANDO que la Estrategia para la Juventud </w:t>
      </w:r>
      <w:r w:rsidR="00043430">
        <w:rPr>
          <w:iCs/>
          <w:noProof/>
          <w:lang w:val="es-ES"/>
        </w:rPr>
        <w:t>para</w:t>
      </w:r>
      <w:r w:rsidR="005161EA">
        <w:rPr>
          <w:iCs/>
          <w:noProof/>
          <w:lang w:val="es-ES"/>
        </w:rPr>
        <w:t xml:space="preserve"> </w:t>
      </w:r>
      <w:r w:rsidRPr="00A9552F">
        <w:rPr>
          <w:iCs/>
          <w:noProof/>
          <w:lang w:val="es-ES"/>
        </w:rPr>
        <w:t>2022</w:t>
      </w:r>
      <w:r w:rsidR="00043430">
        <w:rPr>
          <w:iCs/>
          <w:noProof/>
          <w:lang w:val="es-ES"/>
        </w:rPr>
        <w:t>-</w:t>
      </w:r>
      <w:r w:rsidRPr="00A9552F">
        <w:rPr>
          <w:iCs/>
          <w:noProof/>
          <w:lang w:val="es-ES"/>
        </w:rPr>
        <w:t xml:space="preserve">2030 de la Unión Internacional para la Conservación de la Naturaleza </w:t>
      </w:r>
      <w:r w:rsidR="00043430">
        <w:rPr>
          <w:iCs/>
          <w:noProof/>
          <w:lang w:val="es-ES"/>
        </w:rPr>
        <w:t>contiene</w:t>
      </w:r>
      <w:r w:rsidRPr="00A9552F">
        <w:rPr>
          <w:iCs/>
          <w:noProof/>
          <w:lang w:val="es-ES"/>
        </w:rPr>
        <w:t xml:space="preserve"> los principios para integrar la participación de los jóvenes en el programa, los proyectos y la gobernanza de la UICN</w:t>
      </w:r>
      <w:r w:rsidR="005652D6" w:rsidRPr="00A9552F">
        <w:rPr>
          <w:iCs/>
          <w:noProof/>
          <w:lang w:val="es-ES"/>
        </w:rPr>
        <w:t xml:space="preserve"> </w:t>
      </w:r>
      <w:r w:rsidR="00B042BA" w:rsidRPr="00A9552F">
        <w:rPr>
          <w:iCs/>
          <w:noProof/>
          <w:lang w:val="es-ES"/>
        </w:rPr>
        <w:t xml:space="preserve">y garantizar que las iniciativas </w:t>
      </w:r>
      <w:r w:rsidR="005161EA">
        <w:rPr>
          <w:iCs/>
          <w:noProof/>
          <w:lang w:val="es-ES"/>
        </w:rPr>
        <w:t>abarquen</w:t>
      </w:r>
      <w:r w:rsidR="00E615B2">
        <w:rPr>
          <w:iCs/>
          <w:noProof/>
          <w:lang w:val="es-ES"/>
        </w:rPr>
        <w:t xml:space="preserve"> </w:t>
      </w:r>
      <w:r w:rsidRPr="00A9552F">
        <w:rPr>
          <w:iCs/>
          <w:noProof/>
          <w:lang w:val="es-ES"/>
        </w:rPr>
        <w:t xml:space="preserve">la </w:t>
      </w:r>
      <w:r w:rsidR="00A9552F" w:rsidRPr="00A9552F">
        <w:rPr>
          <w:iCs/>
          <w:noProof/>
          <w:lang w:val="es-ES"/>
        </w:rPr>
        <w:t>UICN</w:t>
      </w:r>
      <w:r w:rsidR="00B042BA" w:rsidRPr="00A9552F">
        <w:rPr>
          <w:iCs/>
          <w:noProof/>
          <w:lang w:val="es-ES"/>
        </w:rPr>
        <w:t xml:space="preserve"> en su totalidad </w:t>
      </w:r>
      <w:r w:rsidR="000F19F8">
        <w:rPr>
          <w:iCs/>
          <w:noProof/>
          <w:lang w:val="es-ES"/>
        </w:rPr>
        <w:t>con la participación</w:t>
      </w:r>
      <w:r w:rsidRPr="00A9552F">
        <w:rPr>
          <w:iCs/>
          <w:noProof/>
          <w:lang w:val="es-ES"/>
        </w:rPr>
        <w:t xml:space="preserve"> de todas </w:t>
      </w:r>
      <w:r w:rsidR="00B042BA" w:rsidRPr="00A9552F">
        <w:rPr>
          <w:iCs/>
          <w:noProof/>
          <w:lang w:val="es-ES"/>
        </w:rPr>
        <w:t>sus partes</w:t>
      </w:r>
      <w:r w:rsidRPr="00A9552F">
        <w:rPr>
          <w:iCs/>
          <w:noProof/>
          <w:lang w:val="es-ES"/>
        </w:rPr>
        <w:t>;</w:t>
      </w:r>
    </w:p>
    <w:p w14:paraId="1C0FB6C1" w14:textId="77777777" w:rsidR="00001F02" w:rsidRPr="00001F02" w:rsidRDefault="00001F02" w:rsidP="00001F02">
      <w:pPr>
        <w:spacing w:after="0" w:line="240" w:lineRule="auto"/>
        <w:ind w:left="425" w:hanging="425"/>
        <w:rPr>
          <w:iCs/>
          <w:noProof/>
          <w:lang w:val="es-ES"/>
        </w:rPr>
      </w:pPr>
    </w:p>
    <w:p w14:paraId="21E2C72F" w14:textId="77777777" w:rsidR="00001F02" w:rsidRPr="00BE2C2E" w:rsidRDefault="00001F02" w:rsidP="00001F02">
      <w:pPr>
        <w:spacing w:after="0" w:line="240" w:lineRule="auto"/>
        <w:ind w:left="425" w:hanging="425"/>
        <w:rPr>
          <w:iCs/>
          <w:noProof/>
          <w:lang w:val="es-ES"/>
        </w:rPr>
      </w:pPr>
      <w:r w:rsidRPr="00BE2C2E">
        <w:rPr>
          <w:iCs/>
          <w:noProof/>
          <w:lang w:val="es-ES"/>
        </w:rPr>
        <w:t>8.</w:t>
      </w:r>
      <w:r w:rsidRPr="00BE2C2E">
        <w:rPr>
          <w:iCs/>
          <w:noProof/>
          <w:lang w:val="es-ES"/>
        </w:rPr>
        <w:tab/>
        <w:t xml:space="preserve">ACOGIENDO CON </w:t>
      </w:r>
      <w:r w:rsidR="009466D7">
        <w:rPr>
          <w:iCs/>
          <w:noProof/>
          <w:lang w:val="es-ES"/>
        </w:rPr>
        <w:t>SATISFACCIÓN</w:t>
      </w:r>
      <w:r w:rsidRPr="00BE2C2E">
        <w:rPr>
          <w:iCs/>
          <w:noProof/>
          <w:lang w:val="es-ES"/>
        </w:rPr>
        <w:t xml:space="preserve"> la </w:t>
      </w:r>
      <w:r w:rsidR="009466D7" w:rsidRPr="009466D7">
        <w:rPr>
          <w:iCs/>
          <w:noProof/>
          <w:lang w:val="es-ES"/>
        </w:rPr>
        <w:t xml:space="preserve">Declaración </w:t>
      </w:r>
      <w:r w:rsidR="009466D7">
        <w:rPr>
          <w:iCs/>
          <w:noProof/>
          <w:lang w:val="es-ES"/>
        </w:rPr>
        <w:t>m</w:t>
      </w:r>
      <w:r w:rsidR="009466D7" w:rsidRPr="009466D7">
        <w:rPr>
          <w:iCs/>
          <w:noProof/>
          <w:lang w:val="es-ES"/>
        </w:rPr>
        <w:t>undial de la </w:t>
      </w:r>
      <w:r w:rsidR="009466D7">
        <w:rPr>
          <w:iCs/>
          <w:noProof/>
          <w:lang w:val="es-ES"/>
        </w:rPr>
        <w:t>j</w:t>
      </w:r>
      <w:r w:rsidR="009466D7" w:rsidRPr="009466D7">
        <w:rPr>
          <w:iCs/>
          <w:noProof/>
          <w:lang w:val="es-ES"/>
        </w:rPr>
        <w:t xml:space="preserve">uventud sobre el </w:t>
      </w:r>
      <w:r w:rsidR="009466D7">
        <w:rPr>
          <w:iCs/>
          <w:noProof/>
          <w:lang w:val="es-ES"/>
        </w:rPr>
        <w:t>m</w:t>
      </w:r>
      <w:r w:rsidR="009466D7" w:rsidRPr="009466D7">
        <w:rPr>
          <w:iCs/>
          <w:noProof/>
          <w:lang w:val="es-ES"/>
        </w:rPr>
        <w:t xml:space="preserve">edio </w:t>
      </w:r>
      <w:r w:rsidR="009466D7">
        <w:rPr>
          <w:iCs/>
          <w:noProof/>
          <w:lang w:val="es-ES"/>
        </w:rPr>
        <w:t>a</w:t>
      </w:r>
      <w:r w:rsidR="009466D7" w:rsidRPr="009466D7">
        <w:rPr>
          <w:iCs/>
          <w:noProof/>
          <w:lang w:val="es-ES"/>
        </w:rPr>
        <w:t>mbiente de 2024</w:t>
      </w:r>
      <w:r w:rsidRPr="00BE2C2E">
        <w:rPr>
          <w:iCs/>
          <w:noProof/>
          <w:lang w:val="es-ES"/>
        </w:rPr>
        <w:t xml:space="preserve">, </w:t>
      </w:r>
      <w:r w:rsidR="009466D7">
        <w:rPr>
          <w:iCs/>
          <w:noProof/>
          <w:lang w:val="es-ES"/>
        </w:rPr>
        <w:t>formulada</w:t>
      </w:r>
      <w:r w:rsidRPr="00BE2C2E">
        <w:rPr>
          <w:iCs/>
          <w:noProof/>
          <w:lang w:val="es-ES"/>
        </w:rPr>
        <w:t xml:space="preserve"> por el Grupo principal </w:t>
      </w:r>
      <w:r w:rsidR="009466D7">
        <w:rPr>
          <w:iCs/>
          <w:noProof/>
          <w:lang w:val="es-ES"/>
        </w:rPr>
        <w:t>de</w:t>
      </w:r>
      <w:r w:rsidRPr="00BE2C2E">
        <w:rPr>
          <w:iCs/>
          <w:noProof/>
          <w:lang w:val="es-ES"/>
        </w:rPr>
        <w:t xml:space="preserve"> infancia y juventud del Programa de las Naciones Unidas para el Medio Ambiente (PNUMA) y presentada en el </w:t>
      </w:r>
      <w:r w:rsidR="009466D7" w:rsidRPr="009466D7">
        <w:rPr>
          <w:iCs/>
          <w:noProof/>
          <w:lang w:val="es-ES"/>
        </w:rPr>
        <w:t>sexto período de sesiones de la Asamblea de las Naciones Unidas sobre el Medio Ambiente (UNEA-6)</w:t>
      </w:r>
      <w:r w:rsidRPr="00BE2C2E">
        <w:rPr>
          <w:iCs/>
          <w:noProof/>
          <w:lang w:val="es-ES"/>
        </w:rPr>
        <w:t xml:space="preserve">, en la que se </w:t>
      </w:r>
      <w:r w:rsidR="009466D7">
        <w:rPr>
          <w:iCs/>
          <w:noProof/>
          <w:lang w:val="es-ES"/>
        </w:rPr>
        <w:t>exhortó</w:t>
      </w:r>
      <w:r w:rsidRPr="00BE2C2E">
        <w:rPr>
          <w:iCs/>
          <w:noProof/>
          <w:lang w:val="es-ES"/>
        </w:rPr>
        <w:t xml:space="preserve"> al PNUMA, a la UNEA y a los </w:t>
      </w:r>
      <w:r w:rsidR="009466D7">
        <w:rPr>
          <w:iCs/>
          <w:noProof/>
          <w:lang w:val="es-ES"/>
        </w:rPr>
        <w:t>E</w:t>
      </w:r>
      <w:r w:rsidRPr="00BE2C2E">
        <w:rPr>
          <w:iCs/>
          <w:noProof/>
          <w:lang w:val="es-ES"/>
        </w:rPr>
        <w:t>stados miembros que institucionali</w:t>
      </w:r>
      <w:r w:rsidR="009466D7">
        <w:rPr>
          <w:iCs/>
          <w:noProof/>
          <w:lang w:val="es-ES"/>
        </w:rPr>
        <w:t>zara</w:t>
      </w:r>
      <w:r w:rsidRPr="00BE2C2E">
        <w:rPr>
          <w:iCs/>
          <w:noProof/>
          <w:lang w:val="es-ES"/>
        </w:rPr>
        <w:t xml:space="preserve">n el principio de equidad intergeneracional en la </w:t>
      </w:r>
      <w:r w:rsidR="009466D7">
        <w:rPr>
          <w:iCs/>
          <w:noProof/>
          <w:lang w:val="es-ES"/>
        </w:rPr>
        <w:t>gobernanza del medio ambiente</w:t>
      </w:r>
      <w:r w:rsidRPr="00BE2C2E">
        <w:rPr>
          <w:iCs/>
          <w:noProof/>
          <w:lang w:val="es-ES"/>
        </w:rPr>
        <w:t xml:space="preserve">, </w:t>
      </w:r>
      <w:r w:rsidR="009466D7">
        <w:rPr>
          <w:iCs/>
          <w:noProof/>
          <w:lang w:val="es-ES"/>
        </w:rPr>
        <w:t>en particular</w:t>
      </w:r>
      <w:r w:rsidRPr="00BE2C2E">
        <w:rPr>
          <w:iCs/>
          <w:noProof/>
          <w:lang w:val="es-ES"/>
        </w:rPr>
        <w:t xml:space="preserve"> </w:t>
      </w:r>
      <w:r w:rsidR="009466D7">
        <w:rPr>
          <w:iCs/>
          <w:noProof/>
          <w:lang w:val="es-ES"/>
        </w:rPr>
        <w:t>incrementando</w:t>
      </w:r>
      <w:r w:rsidRPr="00BE2C2E">
        <w:rPr>
          <w:iCs/>
          <w:noProof/>
          <w:lang w:val="es-ES"/>
        </w:rPr>
        <w:t xml:space="preserve"> la inclusión de </w:t>
      </w:r>
      <w:r w:rsidR="005161EA">
        <w:rPr>
          <w:iCs/>
          <w:noProof/>
          <w:lang w:val="es-ES"/>
        </w:rPr>
        <w:t>niños y jóvenes</w:t>
      </w:r>
      <w:r w:rsidRPr="00BE2C2E">
        <w:rPr>
          <w:iCs/>
          <w:noProof/>
          <w:lang w:val="es-ES"/>
        </w:rPr>
        <w:t xml:space="preserve"> </w:t>
      </w:r>
      <w:r w:rsidR="009466D7">
        <w:rPr>
          <w:iCs/>
          <w:noProof/>
          <w:lang w:val="es-ES"/>
        </w:rPr>
        <w:t>a través de</w:t>
      </w:r>
      <w:r w:rsidRPr="00BE2C2E">
        <w:rPr>
          <w:iCs/>
          <w:noProof/>
          <w:lang w:val="es-ES"/>
        </w:rPr>
        <w:t xml:space="preserve"> una mayor representación y participación de </w:t>
      </w:r>
      <w:r w:rsidR="005161EA">
        <w:rPr>
          <w:iCs/>
          <w:noProof/>
          <w:lang w:val="es-ES"/>
        </w:rPr>
        <w:t>la juventud</w:t>
      </w:r>
      <w:r w:rsidRPr="00BE2C2E">
        <w:rPr>
          <w:iCs/>
          <w:noProof/>
          <w:lang w:val="es-ES"/>
        </w:rPr>
        <w:t xml:space="preserve"> en los procesos de </w:t>
      </w:r>
      <w:r w:rsidR="009466D7">
        <w:rPr>
          <w:iCs/>
          <w:noProof/>
          <w:lang w:val="es-ES"/>
        </w:rPr>
        <w:t>adopción</w:t>
      </w:r>
      <w:r w:rsidRPr="00BE2C2E">
        <w:rPr>
          <w:iCs/>
          <w:noProof/>
          <w:lang w:val="es-ES"/>
        </w:rPr>
        <w:t xml:space="preserve"> de decisiones </w:t>
      </w:r>
      <w:r w:rsidR="005161EA">
        <w:rPr>
          <w:iCs/>
          <w:noProof/>
          <w:lang w:val="es-ES"/>
        </w:rPr>
        <w:t xml:space="preserve">en </w:t>
      </w:r>
      <w:r w:rsidR="009466D7">
        <w:rPr>
          <w:iCs/>
          <w:noProof/>
          <w:lang w:val="es-ES"/>
        </w:rPr>
        <w:t>el</w:t>
      </w:r>
      <w:r w:rsidRPr="00BE2C2E">
        <w:rPr>
          <w:iCs/>
          <w:noProof/>
          <w:lang w:val="es-ES"/>
        </w:rPr>
        <w:t xml:space="preserve"> PNUMA, la UNEA y los AMMA; y</w:t>
      </w:r>
    </w:p>
    <w:p w14:paraId="14000AFA" w14:textId="77777777" w:rsidR="00001F02" w:rsidRPr="00FC6DD5" w:rsidRDefault="00001F02" w:rsidP="00001F02">
      <w:pPr>
        <w:spacing w:after="0" w:line="240" w:lineRule="auto"/>
        <w:ind w:left="425" w:hanging="425"/>
        <w:rPr>
          <w:iCs/>
          <w:noProof/>
          <w:highlight w:val="yellow"/>
          <w:lang w:val="es-ES"/>
        </w:rPr>
      </w:pPr>
    </w:p>
    <w:p w14:paraId="60B1D570" w14:textId="77777777" w:rsidR="00001F02" w:rsidRDefault="00001F02" w:rsidP="00001F02">
      <w:pPr>
        <w:spacing w:after="0" w:line="240" w:lineRule="auto"/>
        <w:ind w:left="425" w:hanging="425"/>
        <w:rPr>
          <w:iCs/>
          <w:noProof/>
          <w:lang w:val="es-ES"/>
        </w:rPr>
      </w:pPr>
      <w:r w:rsidRPr="009466D7">
        <w:rPr>
          <w:iCs/>
          <w:noProof/>
          <w:lang w:val="es-ES"/>
        </w:rPr>
        <w:t>9.</w:t>
      </w:r>
      <w:r w:rsidRPr="009466D7">
        <w:rPr>
          <w:iCs/>
          <w:noProof/>
          <w:lang w:val="es-ES"/>
        </w:rPr>
        <w:tab/>
        <w:t xml:space="preserve">RECONOCIENDO el Pacto para el Futuro, que incluye un Pacto Digital </w:t>
      </w:r>
      <w:r w:rsidR="006E6D22">
        <w:rPr>
          <w:iCs/>
          <w:noProof/>
          <w:lang w:val="es-ES"/>
        </w:rPr>
        <w:t>Global</w:t>
      </w:r>
      <w:r w:rsidRPr="009466D7">
        <w:rPr>
          <w:iCs/>
          <w:noProof/>
          <w:lang w:val="es-ES"/>
        </w:rPr>
        <w:t xml:space="preserve"> y una Declaración sobre las Generaciones Futuras</w:t>
      </w:r>
      <w:r w:rsidR="002E09B0">
        <w:rPr>
          <w:iCs/>
          <w:noProof/>
          <w:lang w:val="es-ES"/>
        </w:rPr>
        <w:t xml:space="preserve"> que</w:t>
      </w:r>
      <w:r w:rsidRPr="009466D7">
        <w:rPr>
          <w:iCs/>
          <w:noProof/>
          <w:lang w:val="es-ES"/>
        </w:rPr>
        <w:t xml:space="preserve"> los líderes mundiales </w:t>
      </w:r>
      <w:r w:rsidR="002E09B0">
        <w:rPr>
          <w:iCs/>
          <w:noProof/>
          <w:lang w:val="es-ES"/>
        </w:rPr>
        <w:t xml:space="preserve">aprobaron </w:t>
      </w:r>
      <w:r w:rsidRPr="009466D7">
        <w:rPr>
          <w:iCs/>
          <w:noProof/>
          <w:lang w:val="es-ES"/>
        </w:rPr>
        <w:t xml:space="preserve">en la </w:t>
      </w:r>
      <w:r w:rsidR="006E6D22">
        <w:rPr>
          <w:iCs/>
          <w:noProof/>
          <w:lang w:val="es-ES"/>
        </w:rPr>
        <w:t>“</w:t>
      </w:r>
      <w:r w:rsidRPr="009466D7">
        <w:rPr>
          <w:iCs/>
          <w:noProof/>
          <w:lang w:val="es-ES"/>
        </w:rPr>
        <w:t>Cumbre del Futuro</w:t>
      </w:r>
      <w:r w:rsidR="006E6D22">
        <w:rPr>
          <w:iCs/>
          <w:noProof/>
          <w:lang w:val="es-ES"/>
        </w:rPr>
        <w:t>”</w:t>
      </w:r>
      <w:r w:rsidRPr="009466D7">
        <w:rPr>
          <w:iCs/>
          <w:noProof/>
          <w:lang w:val="es-ES"/>
        </w:rPr>
        <w:t xml:space="preserve"> de las Naciones Unidas</w:t>
      </w:r>
      <w:r w:rsidR="001A2E45">
        <w:rPr>
          <w:iCs/>
          <w:noProof/>
          <w:lang w:val="es-ES"/>
        </w:rPr>
        <w:t xml:space="preserve"> que se celebró</w:t>
      </w:r>
      <w:r w:rsidRPr="009466D7">
        <w:rPr>
          <w:iCs/>
          <w:noProof/>
          <w:lang w:val="es-ES"/>
        </w:rPr>
        <w:t xml:space="preserve"> en septiembre de 2024 </w:t>
      </w:r>
      <w:r w:rsidR="001A2E45">
        <w:rPr>
          <w:iCs/>
          <w:noProof/>
          <w:lang w:val="es-ES"/>
        </w:rPr>
        <w:t xml:space="preserve">y </w:t>
      </w:r>
      <w:r w:rsidR="006E6D22">
        <w:rPr>
          <w:iCs/>
          <w:noProof/>
          <w:lang w:val="es-ES"/>
        </w:rPr>
        <w:t>establece que</w:t>
      </w:r>
      <w:r w:rsidRPr="009466D7">
        <w:rPr>
          <w:iCs/>
          <w:noProof/>
          <w:lang w:val="es-ES"/>
        </w:rPr>
        <w:t xml:space="preserve"> los Jefes de Estado y de Gobierno de los Estados miembros de las Naciones Unidas </w:t>
      </w:r>
      <w:r w:rsidR="006E6D22">
        <w:rPr>
          <w:iCs/>
          <w:noProof/>
          <w:lang w:val="es-ES"/>
        </w:rPr>
        <w:t>deben</w:t>
      </w:r>
      <w:r w:rsidRPr="009466D7">
        <w:rPr>
          <w:iCs/>
          <w:noProof/>
          <w:lang w:val="es-ES"/>
        </w:rPr>
        <w:t xml:space="preserve"> adoptar cinco medidas relacionadas con la juventud, </w:t>
      </w:r>
      <w:r w:rsidR="006E6D22">
        <w:rPr>
          <w:iCs/>
          <w:noProof/>
          <w:lang w:val="es-ES"/>
        </w:rPr>
        <w:t>entre est</w:t>
      </w:r>
      <w:r w:rsidR="001A2E45">
        <w:rPr>
          <w:iCs/>
          <w:noProof/>
          <w:lang w:val="es-ES"/>
        </w:rPr>
        <w:t>a</w:t>
      </w:r>
      <w:r w:rsidR="006E6D22">
        <w:rPr>
          <w:iCs/>
          <w:noProof/>
          <w:lang w:val="es-ES"/>
        </w:rPr>
        <w:t>s,</w:t>
      </w:r>
      <w:r w:rsidRPr="009466D7">
        <w:rPr>
          <w:iCs/>
          <w:noProof/>
          <w:lang w:val="es-ES"/>
        </w:rPr>
        <w:t xml:space="preserve"> el fortalecimiento de la participación significativa de los jóvenes a </w:t>
      </w:r>
      <w:r w:rsidR="006E6D22">
        <w:rPr>
          <w:iCs/>
          <w:noProof/>
          <w:lang w:val="es-ES"/>
        </w:rPr>
        <w:t>escalas</w:t>
      </w:r>
      <w:r w:rsidRPr="009466D7">
        <w:rPr>
          <w:iCs/>
          <w:noProof/>
          <w:lang w:val="es-ES"/>
        </w:rPr>
        <w:t xml:space="preserve"> nacional e internacional</w:t>
      </w:r>
      <w:r w:rsidR="006E6D22">
        <w:rPr>
          <w:iCs/>
          <w:noProof/>
          <w:lang w:val="es-ES"/>
        </w:rPr>
        <w:t>,</w:t>
      </w:r>
      <w:r w:rsidRPr="009466D7">
        <w:rPr>
          <w:iCs/>
          <w:noProof/>
          <w:lang w:val="es-ES"/>
        </w:rPr>
        <w:t xml:space="preserve"> </w:t>
      </w:r>
      <w:r w:rsidR="00523C10">
        <w:rPr>
          <w:iCs/>
          <w:noProof/>
          <w:lang w:val="es-ES"/>
        </w:rPr>
        <w:t>y</w:t>
      </w:r>
      <w:r w:rsidRPr="009466D7">
        <w:rPr>
          <w:iCs/>
          <w:noProof/>
          <w:lang w:val="es-ES"/>
        </w:rPr>
        <w:t xml:space="preserve"> </w:t>
      </w:r>
      <w:r w:rsidR="002723A2">
        <w:rPr>
          <w:iCs/>
          <w:noProof/>
          <w:lang w:val="es-ES"/>
        </w:rPr>
        <w:t>la aprobación de dicho Pacto por parte</w:t>
      </w:r>
      <w:r w:rsidRPr="009466D7">
        <w:rPr>
          <w:iCs/>
          <w:noProof/>
          <w:lang w:val="es-ES"/>
        </w:rPr>
        <w:t xml:space="preserve"> del Secretario General de las Naciones Unidas como un compromiso </w:t>
      </w:r>
      <w:r w:rsidR="001A2E45">
        <w:rPr>
          <w:iCs/>
          <w:noProof/>
          <w:lang w:val="es-ES"/>
        </w:rPr>
        <w:t>pionero</w:t>
      </w:r>
      <w:r w:rsidRPr="009466D7">
        <w:rPr>
          <w:iCs/>
          <w:noProof/>
          <w:lang w:val="es-ES"/>
        </w:rPr>
        <w:t xml:space="preserve"> de los gobiernos</w:t>
      </w:r>
      <w:r w:rsidR="001A2E45">
        <w:rPr>
          <w:iCs/>
          <w:noProof/>
          <w:lang w:val="es-ES"/>
        </w:rPr>
        <w:t xml:space="preserve"> que consiste </w:t>
      </w:r>
      <w:r w:rsidR="006E6D22">
        <w:rPr>
          <w:iCs/>
          <w:noProof/>
          <w:lang w:val="es-ES"/>
        </w:rPr>
        <w:t>en</w:t>
      </w:r>
      <w:r w:rsidRPr="009466D7">
        <w:rPr>
          <w:iCs/>
          <w:noProof/>
          <w:lang w:val="es-ES"/>
        </w:rPr>
        <w:t xml:space="preserve"> escuchar a los jóvenes e incluirlos en la </w:t>
      </w:r>
      <w:r w:rsidR="002723A2">
        <w:rPr>
          <w:iCs/>
          <w:noProof/>
          <w:lang w:val="es-ES"/>
        </w:rPr>
        <w:t>toma</w:t>
      </w:r>
      <w:r w:rsidRPr="009466D7">
        <w:rPr>
          <w:iCs/>
          <w:noProof/>
          <w:lang w:val="es-ES"/>
        </w:rPr>
        <w:t xml:space="preserve"> de decisiones a </w:t>
      </w:r>
      <w:r w:rsidR="006E6D22">
        <w:rPr>
          <w:iCs/>
          <w:noProof/>
          <w:lang w:val="es-ES"/>
        </w:rPr>
        <w:t>escalas</w:t>
      </w:r>
      <w:r w:rsidRPr="009466D7">
        <w:rPr>
          <w:iCs/>
          <w:noProof/>
          <w:lang w:val="es-ES"/>
        </w:rPr>
        <w:t xml:space="preserve"> nacional </w:t>
      </w:r>
      <w:r w:rsidR="006E6D22">
        <w:rPr>
          <w:iCs/>
          <w:noProof/>
          <w:lang w:val="es-ES"/>
        </w:rPr>
        <w:t>e internacional</w:t>
      </w:r>
      <w:r w:rsidRPr="009466D7">
        <w:rPr>
          <w:iCs/>
          <w:noProof/>
          <w:lang w:val="es-ES"/>
        </w:rPr>
        <w:t>;</w:t>
      </w:r>
    </w:p>
    <w:p w14:paraId="7B848734" w14:textId="77777777" w:rsidR="00BB10B3" w:rsidRDefault="00BB10B3" w:rsidP="002723A2">
      <w:pPr>
        <w:spacing w:after="0" w:line="240" w:lineRule="auto"/>
        <w:rPr>
          <w:iCs/>
          <w:noProof/>
          <w:lang w:val="es-ES"/>
        </w:rPr>
      </w:pPr>
    </w:p>
    <w:p w14:paraId="2643D1D3" w14:textId="77777777" w:rsidR="00BB10B3" w:rsidRDefault="000D5751" w:rsidP="000D5751">
      <w:pPr>
        <w:spacing w:after="0" w:line="240" w:lineRule="auto"/>
        <w:ind w:left="425" w:hanging="425"/>
        <w:jc w:val="center"/>
        <w:rPr>
          <w:iCs/>
          <w:noProof/>
          <w:lang w:val="es-ES"/>
        </w:rPr>
      </w:pPr>
      <w:r w:rsidRPr="000D5751">
        <w:rPr>
          <w:iCs/>
          <w:noProof/>
          <w:lang w:val="es-ES"/>
        </w:rPr>
        <w:t>LA CONFERENCIA DE LAS PARTES CONTRATANTES</w:t>
      </w:r>
    </w:p>
    <w:p w14:paraId="12D54FEA" w14:textId="77777777" w:rsidR="000D5751" w:rsidRDefault="000D5751" w:rsidP="000D5751">
      <w:pPr>
        <w:spacing w:after="0" w:line="240" w:lineRule="auto"/>
        <w:ind w:left="425" w:hanging="425"/>
        <w:jc w:val="center"/>
        <w:rPr>
          <w:iCs/>
          <w:noProof/>
          <w:lang w:val="es-ES"/>
        </w:rPr>
      </w:pPr>
    </w:p>
    <w:p w14:paraId="1C6789B2" w14:textId="77777777" w:rsidR="000D5751" w:rsidRPr="000D5751" w:rsidRDefault="000D5751" w:rsidP="000D5751">
      <w:pPr>
        <w:spacing w:after="0" w:line="240" w:lineRule="auto"/>
        <w:ind w:left="425" w:hanging="425"/>
        <w:rPr>
          <w:iCs/>
          <w:noProof/>
          <w:lang w:val="es-ES"/>
        </w:rPr>
      </w:pPr>
      <w:r w:rsidRPr="000D5751">
        <w:rPr>
          <w:iCs/>
          <w:noProof/>
          <w:lang w:val="es-ES"/>
        </w:rPr>
        <w:t>10.</w:t>
      </w:r>
      <w:r w:rsidRPr="000D5751">
        <w:rPr>
          <w:iCs/>
          <w:noProof/>
          <w:lang w:val="es-ES"/>
        </w:rPr>
        <w:tab/>
      </w:r>
      <w:r>
        <w:rPr>
          <w:iCs/>
          <w:noProof/>
          <w:lang w:val="es-ES"/>
        </w:rPr>
        <w:t>PIDE</w:t>
      </w:r>
      <w:r w:rsidRPr="000D5751">
        <w:rPr>
          <w:iCs/>
          <w:noProof/>
          <w:lang w:val="es-ES"/>
        </w:rPr>
        <w:t xml:space="preserve"> a las Partes Contratantes que aprueben la ampliación del </w:t>
      </w:r>
      <w:r>
        <w:rPr>
          <w:iCs/>
          <w:noProof/>
          <w:lang w:val="es-ES"/>
        </w:rPr>
        <w:t>período</w:t>
      </w:r>
      <w:r w:rsidRPr="000D5751">
        <w:rPr>
          <w:iCs/>
          <w:noProof/>
          <w:lang w:val="es-ES"/>
        </w:rPr>
        <w:t xml:space="preserve"> del </w:t>
      </w:r>
      <w:r w:rsidR="00081452">
        <w:rPr>
          <w:iCs/>
          <w:noProof/>
          <w:lang w:val="es-ES"/>
        </w:rPr>
        <w:t>g</w:t>
      </w:r>
      <w:r w:rsidRPr="000D5751">
        <w:rPr>
          <w:iCs/>
          <w:noProof/>
          <w:lang w:val="es-ES"/>
        </w:rPr>
        <w:t xml:space="preserve">rupo de </w:t>
      </w:r>
      <w:r>
        <w:rPr>
          <w:iCs/>
          <w:noProof/>
          <w:lang w:val="es-ES"/>
        </w:rPr>
        <w:t>t</w:t>
      </w:r>
      <w:r w:rsidRPr="000D5751">
        <w:rPr>
          <w:iCs/>
          <w:noProof/>
          <w:lang w:val="es-ES"/>
        </w:rPr>
        <w:t xml:space="preserve">rabajo sobre la </w:t>
      </w:r>
      <w:r>
        <w:rPr>
          <w:iCs/>
          <w:noProof/>
          <w:lang w:val="es-ES"/>
        </w:rPr>
        <w:t>j</w:t>
      </w:r>
      <w:r w:rsidRPr="000D5751">
        <w:rPr>
          <w:iCs/>
          <w:noProof/>
          <w:lang w:val="es-ES"/>
        </w:rPr>
        <w:t xml:space="preserve">uventud para que </w:t>
      </w:r>
      <w:r>
        <w:rPr>
          <w:iCs/>
          <w:noProof/>
          <w:lang w:val="es-ES"/>
        </w:rPr>
        <w:t>permanezca</w:t>
      </w:r>
      <w:r w:rsidRPr="000D5751">
        <w:rPr>
          <w:iCs/>
          <w:noProof/>
          <w:lang w:val="es-ES"/>
        </w:rPr>
        <w:t xml:space="preserve"> durante el próximo trienio, reconociendo la importancia actual de la plena aplicación de la Resolución XIV.12 y del </w:t>
      </w:r>
      <w:r w:rsidR="00A229FD">
        <w:rPr>
          <w:iCs/>
          <w:noProof/>
          <w:lang w:val="es-ES"/>
        </w:rPr>
        <w:t>p</w:t>
      </w:r>
      <w:r w:rsidRPr="000D5751">
        <w:rPr>
          <w:iCs/>
          <w:noProof/>
          <w:lang w:val="es-ES"/>
        </w:rPr>
        <w:t xml:space="preserve">lan de </w:t>
      </w:r>
      <w:r>
        <w:rPr>
          <w:iCs/>
          <w:noProof/>
          <w:lang w:val="es-ES"/>
        </w:rPr>
        <w:t>t</w:t>
      </w:r>
      <w:r w:rsidRPr="000D5751">
        <w:rPr>
          <w:iCs/>
          <w:noProof/>
          <w:lang w:val="es-ES"/>
        </w:rPr>
        <w:t xml:space="preserve">rabajo sobre la </w:t>
      </w:r>
      <w:r>
        <w:rPr>
          <w:iCs/>
          <w:noProof/>
          <w:lang w:val="es-ES"/>
        </w:rPr>
        <w:t>j</w:t>
      </w:r>
      <w:r w:rsidRPr="000D5751">
        <w:rPr>
          <w:iCs/>
          <w:noProof/>
          <w:lang w:val="es-ES"/>
        </w:rPr>
        <w:t xml:space="preserve">uventud (véase el </w:t>
      </w:r>
      <w:r>
        <w:rPr>
          <w:iCs/>
          <w:noProof/>
          <w:lang w:val="es-ES"/>
        </w:rPr>
        <w:t>a</w:t>
      </w:r>
      <w:r w:rsidRPr="000D5751">
        <w:rPr>
          <w:iCs/>
          <w:noProof/>
          <w:lang w:val="es-ES"/>
        </w:rPr>
        <w:t xml:space="preserve">nexo 1 </w:t>
      </w:r>
      <w:r>
        <w:rPr>
          <w:iCs/>
          <w:noProof/>
          <w:lang w:val="es-ES"/>
        </w:rPr>
        <w:t>del documento</w:t>
      </w:r>
      <w:r w:rsidRPr="000D5751">
        <w:rPr>
          <w:iCs/>
          <w:noProof/>
          <w:lang w:val="es-ES"/>
        </w:rPr>
        <w:t xml:space="preserve"> SC64 Doc.16</w:t>
      </w:r>
      <w:r w:rsidR="00F70F51">
        <w:rPr>
          <w:rStyle w:val="FootnoteReference"/>
          <w:iCs/>
          <w:noProof/>
          <w:lang w:val="es-ES"/>
        </w:rPr>
        <w:footnoteReference w:id="1"/>
      </w:r>
      <w:r w:rsidRPr="000D5751">
        <w:rPr>
          <w:iCs/>
          <w:noProof/>
          <w:lang w:val="es-ES"/>
        </w:rPr>
        <w:t xml:space="preserve">), </w:t>
      </w:r>
      <w:r w:rsidR="006002A1">
        <w:rPr>
          <w:iCs/>
          <w:noProof/>
          <w:lang w:val="es-ES"/>
        </w:rPr>
        <w:t>incluida</w:t>
      </w:r>
      <w:r w:rsidRPr="000D5751">
        <w:rPr>
          <w:iCs/>
          <w:noProof/>
          <w:lang w:val="es-ES"/>
        </w:rPr>
        <w:t xml:space="preserve"> la aplicación de las recomendaciones de la consultoría</w:t>
      </w:r>
      <w:r w:rsidR="00F70F51">
        <w:rPr>
          <w:rStyle w:val="FootnoteReference"/>
          <w:iCs/>
          <w:noProof/>
          <w:lang w:val="es-ES"/>
        </w:rPr>
        <w:footnoteReference w:id="2"/>
      </w:r>
      <w:r w:rsidRPr="000D5751">
        <w:rPr>
          <w:iCs/>
          <w:noProof/>
          <w:lang w:val="es-ES"/>
        </w:rPr>
        <w:t>;</w:t>
      </w:r>
    </w:p>
    <w:p w14:paraId="4B1A224B" w14:textId="77777777" w:rsidR="000D5751" w:rsidRPr="000D5751" w:rsidRDefault="000D5751" w:rsidP="000D5751">
      <w:pPr>
        <w:spacing w:after="0" w:line="240" w:lineRule="auto"/>
        <w:ind w:left="425" w:hanging="425"/>
        <w:rPr>
          <w:iCs/>
          <w:noProof/>
          <w:lang w:val="es-ES"/>
        </w:rPr>
      </w:pPr>
    </w:p>
    <w:p w14:paraId="44A26CAA" w14:textId="77777777" w:rsidR="000D5751" w:rsidRPr="000D5751" w:rsidRDefault="000D5751" w:rsidP="006002A1">
      <w:pPr>
        <w:spacing w:after="0" w:line="240" w:lineRule="auto"/>
        <w:ind w:left="425" w:hanging="425"/>
        <w:rPr>
          <w:iCs/>
          <w:noProof/>
          <w:lang w:val="es-ES"/>
        </w:rPr>
      </w:pPr>
      <w:r w:rsidRPr="000D5751">
        <w:rPr>
          <w:iCs/>
          <w:noProof/>
          <w:lang w:val="es-ES"/>
        </w:rPr>
        <w:t>11.</w:t>
      </w:r>
      <w:r w:rsidRPr="000D5751">
        <w:rPr>
          <w:iCs/>
          <w:noProof/>
          <w:lang w:val="es-ES"/>
        </w:rPr>
        <w:tab/>
        <w:t xml:space="preserve">ENCARGA al Comité Permanente que, en su 66ª reunión, vuelva a establecer un </w:t>
      </w:r>
      <w:r w:rsidR="00081452">
        <w:rPr>
          <w:iCs/>
          <w:noProof/>
          <w:lang w:val="es-ES"/>
        </w:rPr>
        <w:t>g</w:t>
      </w:r>
      <w:r w:rsidRPr="000D5751">
        <w:rPr>
          <w:iCs/>
          <w:noProof/>
          <w:lang w:val="es-ES"/>
        </w:rPr>
        <w:t xml:space="preserve">rupo de trabajo sobre la juventud de </w:t>
      </w:r>
      <w:r>
        <w:rPr>
          <w:iCs/>
          <w:noProof/>
          <w:lang w:val="es-ES"/>
        </w:rPr>
        <w:t xml:space="preserve">la Convención </w:t>
      </w:r>
      <w:r w:rsidRPr="000D5751">
        <w:rPr>
          <w:iCs/>
          <w:noProof/>
          <w:lang w:val="es-ES"/>
        </w:rPr>
        <w:t xml:space="preserve">para continuar la labor de integración de la participación de </w:t>
      </w:r>
      <w:r w:rsidR="006002A1">
        <w:rPr>
          <w:iCs/>
          <w:noProof/>
          <w:lang w:val="es-ES"/>
        </w:rPr>
        <w:t>la juventud</w:t>
      </w:r>
      <w:r w:rsidRPr="000D5751">
        <w:rPr>
          <w:iCs/>
          <w:noProof/>
          <w:lang w:val="es-ES"/>
        </w:rPr>
        <w:t xml:space="preserve"> en </w:t>
      </w:r>
      <w:r w:rsidR="006002A1">
        <w:rPr>
          <w:iCs/>
          <w:noProof/>
          <w:lang w:val="es-ES"/>
        </w:rPr>
        <w:t xml:space="preserve">ella. El </w:t>
      </w:r>
      <w:r w:rsidRPr="000D5751">
        <w:rPr>
          <w:iCs/>
          <w:noProof/>
          <w:lang w:val="es-ES"/>
        </w:rPr>
        <w:t xml:space="preserve">mandato </w:t>
      </w:r>
      <w:r w:rsidR="006002A1">
        <w:rPr>
          <w:iCs/>
          <w:noProof/>
          <w:lang w:val="es-ES"/>
        </w:rPr>
        <w:t>es el</w:t>
      </w:r>
      <w:r w:rsidR="00D37110">
        <w:rPr>
          <w:iCs/>
          <w:noProof/>
          <w:lang w:val="es-ES"/>
        </w:rPr>
        <w:t xml:space="preserve"> siguiente</w:t>
      </w:r>
      <w:r w:rsidRPr="000D5751">
        <w:rPr>
          <w:iCs/>
          <w:noProof/>
          <w:lang w:val="es-ES"/>
        </w:rPr>
        <w:t>:</w:t>
      </w:r>
    </w:p>
    <w:p w14:paraId="262F924C" w14:textId="77777777" w:rsidR="000D5751" w:rsidRPr="000D5751" w:rsidRDefault="000D5751" w:rsidP="000D5751">
      <w:pPr>
        <w:spacing w:after="0" w:line="240" w:lineRule="auto"/>
        <w:ind w:left="851" w:hanging="425"/>
        <w:rPr>
          <w:iCs/>
          <w:noProof/>
          <w:lang w:val="es-ES"/>
        </w:rPr>
      </w:pPr>
      <w:r w:rsidRPr="00C92958">
        <w:rPr>
          <w:rFonts w:ascii="Calibri" w:hAnsi="Calibri" w:cs="Calibri"/>
          <w:lang w:val="es-ES"/>
        </w:rPr>
        <w:t>a.</w:t>
      </w:r>
      <w:r w:rsidRPr="00C92958">
        <w:rPr>
          <w:rFonts w:ascii="Calibri" w:hAnsi="Calibri" w:cs="Calibri"/>
          <w:lang w:val="es-ES"/>
        </w:rPr>
        <w:tab/>
        <w:t>elaborar</w:t>
      </w:r>
      <w:r w:rsidRPr="000D5751">
        <w:rPr>
          <w:iCs/>
          <w:noProof/>
          <w:lang w:val="es-ES"/>
        </w:rPr>
        <w:t xml:space="preserve"> recomendaciones para integrar la participación de </w:t>
      </w:r>
      <w:r w:rsidR="00D37110">
        <w:rPr>
          <w:iCs/>
          <w:noProof/>
          <w:lang w:val="es-ES"/>
        </w:rPr>
        <w:t>la juventud</w:t>
      </w:r>
      <w:r w:rsidRPr="000D5751">
        <w:rPr>
          <w:iCs/>
          <w:noProof/>
          <w:lang w:val="es-ES"/>
        </w:rPr>
        <w:t xml:space="preserve"> en la Convención a largo plazo y presentar un proyecto de resolución al Comité Permanente </w:t>
      </w:r>
      <w:r w:rsidR="00D37110">
        <w:rPr>
          <w:iCs/>
          <w:noProof/>
          <w:lang w:val="es-ES"/>
        </w:rPr>
        <w:t>en el que figuren</w:t>
      </w:r>
      <w:r w:rsidRPr="000D5751">
        <w:rPr>
          <w:iCs/>
          <w:noProof/>
          <w:lang w:val="es-ES"/>
        </w:rPr>
        <w:t xml:space="preserve"> las recomendaciones;</w:t>
      </w:r>
    </w:p>
    <w:p w14:paraId="0A0C2D9A" w14:textId="77777777" w:rsidR="000D5751" w:rsidRPr="000D5751" w:rsidRDefault="000D5751" w:rsidP="000D5751">
      <w:pPr>
        <w:spacing w:after="0" w:line="240" w:lineRule="auto"/>
        <w:ind w:left="850" w:hanging="425"/>
        <w:rPr>
          <w:iCs/>
          <w:noProof/>
          <w:lang w:val="es-ES"/>
        </w:rPr>
      </w:pPr>
      <w:r w:rsidRPr="000D5751">
        <w:rPr>
          <w:iCs/>
          <w:noProof/>
          <w:lang w:val="es-ES"/>
        </w:rPr>
        <w:t xml:space="preserve">b. </w:t>
      </w:r>
      <w:r>
        <w:rPr>
          <w:iCs/>
          <w:noProof/>
          <w:lang w:val="es-ES"/>
        </w:rPr>
        <w:tab/>
      </w:r>
      <w:r w:rsidRPr="000D5751">
        <w:rPr>
          <w:iCs/>
          <w:noProof/>
          <w:lang w:val="es-ES"/>
        </w:rPr>
        <w:t xml:space="preserve">respaldar las mejores prácticas para </w:t>
      </w:r>
      <w:r w:rsidR="00D37110">
        <w:rPr>
          <w:iCs/>
          <w:noProof/>
          <w:lang w:val="es-ES"/>
        </w:rPr>
        <w:t>la participación</w:t>
      </w:r>
      <w:r w:rsidRPr="000D5751">
        <w:rPr>
          <w:iCs/>
          <w:noProof/>
          <w:lang w:val="es-ES"/>
        </w:rPr>
        <w:t xml:space="preserve"> de </w:t>
      </w:r>
      <w:r w:rsidR="00D37110">
        <w:rPr>
          <w:iCs/>
          <w:noProof/>
          <w:lang w:val="es-ES"/>
        </w:rPr>
        <w:t>la juventud;</w:t>
      </w:r>
    </w:p>
    <w:p w14:paraId="103E2512" w14:textId="77777777" w:rsidR="000D5751" w:rsidRPr="00BB10B3" w:rsidRDefault="000D5751" w:rsidP="000D5751">
      <w:pPr>
        <w:spacing w:after="0" w:line="240" w:lineRule="auto"/>
        <w:ind w:left="850" w:hanging="425"/>
        <w:rPr>
          <w:iCs/>
          <w:noProof/>
          <w:lang w:val="es-ES"/>
        </w:rPr>
      </w:pPr>
      <w:r w:rsidRPr="000D5751">
        <w:rPr>
          <w:iCs/>
          <w:noProof/>
          <w:lang w:val="es-ES"/>
        </w:rPr>
        <w:t xml:space="preserve">c. </w:t>
      </w:r>
      <w:r>
        <w:rPr>
          <w:iCs/>
          <w:noProof/>
          <w:lang w:val="es-ES"/>
        </w:rPr>
        <w:tab/>
      </w:r>
      <w:r w:rsidRPr="000D5751">
        <w:rPr>
          <w:iCs/>
          <w:noProof/>
          <w:lang w:val="es-ES"/>
        </w:rPr>
        <w:t xml:space="preserve">colaborar con otras organizaciones </w:t>
      </w:r>
      <w:r w:rsidR="00D37110">
        <w:rPr>
          <w:iCs/>
          <w:noProof/>
          <w:lang w:val="es-ES"/>
        </w:rPr>
        <w:t>que promuevan la participación de la juventud</w:t>
      </w:r>
      <w:r w:rsidRPr="000D5751">
        <w:rPr>
          <w:iCs/>
          <w:noProof/>
          <w:lang w:val="es-ES"/>
        </w:rPr>
        <w:t>;</w:t>
      </w:r>
    </w:p>
    <w:p w14:paraId="3B20D8E3" w14:textId="77777777" w:rsidR="000D2BF3" w:rsidRDefault="000D2BF3" w:rsidP="000D2BF3">
      <w:pPr>
        <w:spacing w:after="0" w:line="240" w:lineRule="auto"/>
        <w:rPr>
          <w:iCs/>
          <w:noProof/>
          <w:lang w:val="es-ES"/>
        </w:rPr>
      </w:pPr>
    </w:p>
    <w:p w14:paraId="762D62E4" w14:textId="77777777" w:rsidR="00216C79" w:rsidRPr="00216C79" w:rsidRDefault="00216C79" w:rsidP="00216C79">
      <w:pPr>
        <w:spacing w:after="0" w:line="240" w:lineRule="auto"/>
        <w:ind w:left="425" w:hanging="425"/>
        <w:rPr>
          <w:iCs/>
          <w:noProof/>
          <w:lang w:val="es-ES"/>
        </w:rPr>
      </w:pPr>
      <w:r w:rsidRPr="00216C79">
        <w:rPr>
          <w:iCs/>
          <w:noProof/>
          <w:lang w:val="es-ES"/>
        </w:rPr>
        <w:t>12.</w:t>
      </w:r>
      <w:r w:rsidRPr="00216C79">
        <w:rPr>
          <w:iCs/>
          <w:noProof/>
          <w:lang w:val="es-ES"/>
        </w:rPr>
        <w:tab/>
        <w:t xml:space="preserve">APRUEBA </w:t>
      </w:r>
      <w:r>
        <w:rPr>
          <w:iCs/>
          <w:noProof/>
          <w:lang w:val="es-ES"/>
        </w:rPr>
        <w:t>el nuevo mandato</w:t>
      </w:r>
      <w:r w:rsidRPr="00216C79">
        <w:rPr>
          <w:iCs/>
          <w:noProof/>
          <w:lang w:val="es-ES"/>
        </w:rPr>
        <w:t xml:space="preserve"> del </w:t>
      </w:r>
      <w:r w:rsidR="00081452">
        <w:rPr>
          <w:iCs/>
          <w:noProof/>
          <w:lang w:val="es-ES"/>
        </w:rPr>
        <w:t>g</w:t>
      </w:r>
      <w:r w:rsidRPr="00216C79">
        <w:rPr>
          <w:iCs/>
          <w:noProof/>
          <w:lang w:val="es-ES"/>
        </w:rPr>
        <w:t xml:space="preserve">rupo de </w:t>
      </w:r>
      <w:r>
        <w:rPr>
          <w:iCs/>
          <w:noProof/>
          <w:lang w:val="es-ES"/>
        </w:rPr>
        <w:t>t</w:t>
      </w:r>
      <w:r w:rsidRPr="00216C79">
        <w:rPr>
          <w:iCs/>
          <w:noProof/>
          <w:lang w:val="es-ES"/>
        </w:rPr>
        <w:t xml:space="preserve">rabajo </w:t>
      </w:r>
      <w:r>
        <w:rPr>
          <w:iCs/>
          <w:noProof/>
          <w:lang w:val="es-ES"/>
        </w:rPr>
        <w:t>sobre</w:t>
      </w:r>
      <w:r w:rsidRPr="00216C79">
        <w:rPr>
          <w:iCs/>
          <w:noProof/>
          <w:lang w:val="es-ES"/>
        </w:rPr>
        <w:t xml:space="preserve"> la </w:t>
      </w:r>
      <w:r>
        <w:rPr>
          <w:iCs/>
          <w:noProof/>
          <w:lang w:val="es-ES"/>
        </w:rPr>
        <w:t>j</w:t>
      </w:r>
      <w:r w:rsidRPr="00216C79">
        <w:rPr>
          <w:iCs/>
          <w:noProof/>
          <w:lang w:val="es-ES"/>
        </w:rPr>
        <w:t xml:space="preserve">uventud, como se indica en el </w:t>
      </w:r>
      <w:r>
        <w:rPr>
          <w:iCs/>
          <w:noProof/>
          <w:lang w:val="es-ES"/>
        </w:rPr>
        <w:t>a</w:t>
      </w:r>
      <w:r w:rsidRPr="00216C79">
        <w:rPr>
          <w:iCs/>
          <w:noProof/>
          <w:lang w:val="es-ES"/>
        </w:rPr>
        <w:t xml:space="preserve">nexo 1 de </w:t>
      </w:r>
      <w:r>
        <w:rPr>
          <w:iCs/>
          <w:noProof/>
          <w:lang w:val="es-ES"/>
        </w:rPr>
        <w:t>esta</w:t>
      </w:r>
      <w:r w:rsidRPr="00216C79">
        <w:rPr>
          <w:iCs/>
          <w:noProof/>
          <w:lang w:val="es-ES"/>
        </w:rPr>
        <w:t xml:space="preserve"> Resolución, incluido un mandato actualizado para aplicar las recomendaciones y </w:t>
      </w:r>
      <w:r w:rsidR="006002A1">
        <w:rPr>
          <w:iCs/>
          <w:noProof/>
          <w:lang w:val="es-ES"/>
        </w:rPr>
        <w:t>conclusiones</w:t>
      </w:r>
      <w:r w:rsidRPr="00216C79">
        <w:rPr>
          <w:iCs/>
          <w:noProof/>
          <w:lang w:val="es-ES"/>
        </w:rPr>
        <w:t xml:space="preserve"> de la consultoría;</w:t>
      </w:r>
    </w:p>
    <w:p w14:paraId="4637AA48" w14:textId="77777777" w:rsidR="00216C79" w:rsidRPr="00216C79" w:rsidRDefault="00216C79" w:rsidP="00216C79">
      <w:pPr>
        <w:spacing w:after="0" w:line="240" w:lineRule="auto"/>
        <w:rPr>
          <w:iCs/>
          <w:noProof/>
          <w:lang w:val="es-ES"/>
        </w:rPr>
      </w:pPr>
    </w:p>
    <w:p w14:paraId="608C63E5" w14:textId="77777777" w:rsidR="00216C79" w:rsidRDefault="00216C79" w:rsidP="00216C79">
      <w:pPr>
        <w:spacing w:after="0" w:line="240" w:lineRule="auto"/>
        <w:ind w:left="425" w:hanging="425"/>
        <w:rPr>
          <w:iCs/>
          <w:noProof/>
          <w:lang w:val="es-ES"/>
        </w:rPr>
      </w:pPr>
      <w:r w:rsidRPr="00216C79">
        <w:rPr>
          <w:iCs/>
          <w:noProof/>
          <w:lang w:val="es-ES"/>
        </w:rPr>
        <w:t>13.</w:t>
      </w:r>
      <w:r w:rsidRPr="00216C79">
        <w:rPr>
          <w:iCs/>
          <w:noProof/>
          <w:lang w:val="es-ES"/>
        </w:rPr>
        <w:tab/>
        <w:t xml:space="preserve">SOLICITA ADEMÁS que, con sujeción a los recursos disponibles, la Secretaría siga empleando la capacidad de su programa de profesionales </w:t>
      </w:r>
      <w:r w:rsidR="00A229FD">
        <w:rPr>
          <w:iCs/>
          <w:noProof/>
          <w:lang w:val="es-ES"/>
        </w:rPr>
        <w:t>jóvenes</w:t>
      </w:r>
      <w:r w:rsidRPr="00216C79">
        <w:rPr>
          <w:iCs/>
          <w:noProof/>
          <w:lang w:val="es-ES"/>
        </w:rPr>
        <w:t xml:space="preserve"> para </w:t>
      </w:r>
      <w:r w:rsidR="00A229FD">
        <w:rPr>
          <w:iCs/>
          <w:noProof/>
          <w:lang w:val="es-ES"/>
        </w:rPr>
        <w:t>ayudar con</w:t>
      </w:r>
      <w:r w:rsidRPr="00216C79">
        <w:rPr>
          <w:iCs/>
          <w:noProof/>
          <w:lang w:val="es-ES"/>
        </w:rPr>
        <w:t xml:space="preserve"> la coordinación del </w:t>
      </w:r>
      <w:r w:rsidR="00081452">
        <w:rPr>
          <w:iCs/>
          <w:noProof/>
          <w:lang w:val="es-ES"/>
        </w:rPr>
        <w:t>g</w:t>
      </w:r>
      <w:r w:rsidRPr="00216C79">
        <w:rPr>
          <w:iCs/>
          <w:noProof/>
          <w:lang w:val="es-ES"/>
        </w:rPr>
        <w:t xml:space="preserve">rupo de </w:t>
      </w:r>
      <w:r w:rsidR="00A229FD">
        <w:rPr>
          <w:iCs/>
          <w:noProof/>
          <w:lang w:val="es-ES"/>
        </w:rPr>
        <w:t>t</w:t>
      </w:r>
      <w:r w:rsidRPr="00216C79">
        <w:rPr>
          <w:iCs/>
          <w:noProof/>
          <w:lang w:val="es-ES"/>
        </w:rPr>
        <w:t xml:space="preserve">rabajo </w:t>
      </w:r>
      <w:r w:rsidR="00A229FD">
        <w:rPr>
          <w:iCs/>
          <w:noProof/>
          <w:lang w:val="es-ES"/>
        </w:rPr>
        <w:t>sobre la</w:t>
      </w:r>
      <w:r w:rsidRPr="00216C79">
        <w:rPr>
          <w:iCs/>
          <w:noProof/>
          <w:lang w:val="es-ES"/>
        </w:rPr>
        <w:t xml:space="preserve"> </w:t>
      </w:r>
      <w:r w:rsidR="00A229FD">
        <w:rPr>
          <w:iCs/>
          <w:noProof/>
          <w:lang w:val="es-ES"/>
        </w:rPr>
        <w:t>juventud</w:t>
      </w:r>
      <w:r w:rsidRPr="00216C79">
        <w:rPr>
          <w:iCs/>
          <w:noProof/>
          <w:lang w:val="es-ES"/>
        </w:rPr>
        <w:t xml:space="preserve"> de </w:t>
      </w:r>
      <w:r w:rsidR="00A229FD">
        <w:rPr>
          <w:iCs/>
          <w:noProof/>
          <w:lang w:val="es-ES"/>
        </w:rPr>
        <w:t xml:space="preserve">la Convención </w:t>
      </w:r>
      <w:r w:rsidRPr="00216C79">
        <w:rPr>
          <w:iCs/>
          <w:noProof/>
          <w:lang w:val="es-ES"/>
        </w:rPr>
        <w:t xml:space="preserve">y el </w:t>
      </w:r>
      <w:r w:rsidR="00A229FD">
        <w:rPr>
          <w:iCs/>
          <w:noProof/>
          <w:lang w:val="es-ES"/>
        </w:rPr>
        <w:t>p</w:t>
      </w:r>
      <w:r w:rsidRPr="00216C79">
        <w:rPr>
          <w:iCs/>
          <w:noProof/>
          <w:lang w:val="es-ES"/>
        </w:rPr>
        <w:t xml:space="preserve">lan de </w:t>
      </w:r>
      <w:r w:rsidR="00A229FD">
        <w:rPr>
          <w:iCs/>
          <w:noProof/>
          <w:lang w:val="es-ES"/>
        </w:rPr>
        <w:t>t</w:t>
      </w:r>
      <w:r w:rsidRPr="00216C79">
        <w:rPr>
          <w:iCs/>
          <w:noProof/>
          <w:lang w:val="es-ES"/>
        </w:rPr>
        <w:t xml:space="preserve">rabajo </w:t>
      </w:r>
      <w:r w:rsidR="00A229FD">
        <w:rPr>
          <w:iCs/>
          <w:noProof/>
          <w:lang w:val="es-ES"/>
        </w:rPr>
        <w:t>sobre la juventud</w:t>
      </w:r>
      <w:r w:rsidRPr="00216C79">
        <w:rPr>
          <w:iCs/>
          <w:noProof/>
          <w:lang w:val="es-ES"/>
        </w:rPr>
        <w:t xml:space="preserve">; </w:t>
      </w:r>
    </w:p>
    <w:p w14:paraId="04E13CEF" w14:textId="77777777" w:rsidR="00A229FD" w:rsidRPr="00216C79" w:rsidRDefault="00A229FD" w:rsidP="00216C79">
      <w:pPr>
        <w:spacing w:after="0" w:line="240" w:lineRule="auto"/>
        <w:ind w:left="425" w:hanging="425"/>
        <w:rPr>
          <w:iCs/>
          <w:noProof/>
          <w:lang w:val="es-ES"/>
        </w:rPr>
      </w:pPr>
    </w:p>
    <w:p w14:paraId="4FEB5026" w14:textId="77777777" w:rsidR="00216C79" w:rsidRPr="00216C79" w:rsidRDefault="00216C79" w:rsidP="00216C79">
      <w:pPr>
        <w:spacing w:after="0" w:line="240" w:lineRule="auto"/>
        <w:ind w:left="425" w:hanging="425"/>
        <w:rPr>
          <w:iCs/>
          <w:noProof/>
          <w:lang w:val="es-ES"/>
        </w:rPr>
      </w:pPr>
      <w:r w:rsidRPr="00216C79">
        <w:rPr>
          <w:iCs/>
          <w:noProof/>
          <w:lang w:val="es-ES"/>
        </w:rPr>
        <w:t>14.</w:t>
      </w:r>
      <w:r w:rsidRPr="00216C79">
        <w:rPr>
          <w:iCs/>
          <w:noProof/>
          <w:lang w:val="es-ES"/>
        </w:rPr>
        <w:tab/>
        <w:t>ENCARGA a la Secretaría que [</w:t>
      </w:r>
      <w:r w:rsidR="00A229FD">
        <w:rPr>
          <w:iCs/>
          <w:noProof/>
          <w:lang w:val="es-ES"/>
        </w:rPr>
        <w:t>pida</w:t>
      </w:r>
      <w:r w:rsidRPr="00216C79">
        <w:rPr>
          <w:iCs/>
          <w:noProof/>
          <w:lang w:val="es-ES"/>
        </w:rPr>
        <w:t xml:space="preserve"> contribuciones financieras voluntarias,] informe al </w:t>
      </w:r>
      <w:r w:rsidR="00081452">
        <w:rPr>
          <w:iCs/>
          <w:noProof/>
          <w:lang w:val="es-ES"/>
        </w:rPr>
        <w:t>g</w:t>
      </w:r>
      <w:r w:rsidR="00A229FD" w:rsidRPr="00216C79">
        <w:rPr>
          <w:iCs/>
          <w:noProof/>
          <w:lang w:val="es-ES"/>
        </w:rPr>
        <w:t xml:space="preserve">rupo de </w:t>
      </w:r>
      <w:r w:rsidR="00A229FD">
        <w:rPr>
          <w:iCs/>
          <w:noProof/>
          <w:lang w:val="es-ES"/>
        </w:rPr>
        <w:t>t</w:t>
      </w:r>
      <w:r w:rsidR="00A229FD" w:rsidRPr="00216C79">
        <w:rPr>
          <w:iCs/>
          <w:noProof/>
          <w:lang w:val="es-ES"/>
        </w:rPr>
        <w:t xml:space="preserve">rabajo </w:t>
      </w:r>
      <w:r w:rsidR="00A229FD">
        <w:rPr>
          <w:iCs/>
          <w:noProof/>
          <w:lang w:val="es-ES"/>
        </w:rPr>
        <w:t>sobre</w:t>
      </w:r>
      <w:r w:rsidR="00A229FD" w:rsidRPr="00216C79">
        <w:rPr>
          <w:iCs/>
          <w:noProof/>
          <w:lang w:val="es-ES"/>
        </w:rPr>
        <w:t xml:space="preserve"> la </w:t>
      </w:r>
      <w:r w:rsidR="00A229FD">
        <w:rPr>
          <w:iCs/>
          <w:noProof/>
          <w:lang w:val="es-ES"/>
        </w:rPr>
        <w:t>j</w:t>
      </w:r>
      <w:r w:rsidR="00A229FD" w:rsidRPr="00216C79">
        <w:rPr>
          <w:iCs/>
          <w:noProof/>
          <w:lang w:val="es-ES"/>
        </w:rPr>
        <w:t>uventud</w:t>
      </w:r>
      <w:r w:rsidRPr="00216C79">
        <w:rPr>
          <w:iCs/>
          <w:noProof/>
          <w:lang w:val="es-ES"/>
        </w:rPr>
        <w:t xml:space="preserve"> </w:t>
      </w:r>
      <w:r w:rsidR="00A229FD">
        <w:rPr>
          <w:iCs/>
          <w:noProof/>
          <w:lang w:val="es-ES"/>
        </w:rPr>
        <w:t>acerca de</w:t>
      </w:r>
      <w:r w:rsidRPr="00216C79">
        <w:rPr>
          <w:iCs/>
          <w:noProof/>
          <w:lang w:val="es-ES"/>
        </w:rPr>
        <w:t xml:space="preserve"> oportunidades de financiación disponibles, y establezca conexiones con posibles donantes que puedan </w:t>
      </w:r>
      <w:r w:rsidR="00A229FD">
        <w:rPr>
          <w:iCs/>
          <w:noProof/>
          <w:lang w:val="es-ES"/>
        </w:rPr>
        <w:t>prestar</w:t>
      </w:r>
      <w:r w:rsidRPr="00216C79">
        <w:rPr>
          <w:iCs/>
          <w:noProof/>
          <w:lang w:val="es-ES"/>
        </w:rPr>
        <w:t xml:space="preserve"> apoyo financiero al grupo, para facilitar el </w:t>
      </w:r>
      <w:r w:rsidR="00A229FD">
        <w:rPr>
          <w:iCs/>
          <w:noProof/>
          <w:lang w:val="es-ES"/>
        </w:rPr>
        <w:t>funcionamiento</w:t>
      </w:r>
      <w:r w:rsidRPr="00216C79">
        <w:rPr>
          <w:iCs/>
          <w:noProof/>
          <w:lang w:val="es-ES"/>
        </w:rPr>
        <w:t xml:space="preserve"> del </w:t>
      </w:r>
      <w:r w:rsidR="00081452">
        <w:rPr>
          <w:iCs/>
          <w:noProof/>
          <w:lang w:val="es-ES"/>
        </w:rPr>
        <w:t>g</w:t>
      </w:r>
      <w:r w:rsidRPr="00216C79">
        <w:rPr>
          <w:iCs/>
          <w:noProof/>
          <w:lang w:val="es-ES"/>
        </w:rPr>
        <w:t xml:space="preserve">rupo de trabajo </w:t>
      </w:r>
      <w:r w:rsidR="00A229FD">
        <w:rPr>
          <w:iCs/>
          <w:noProof/>
          <w:lang w:val="es-ES"/>
        </w:rPr>
        <w:t>sobre la juventud</w:t>
      </w:r>
      <w:r w:rsidRPr="00216C79">
        <w:rPr>
          <w:iCs/>
          <w:noProof/>
          <w:lang w:val="es-ES"/>
        </w:rPr>
        <w:t xml:space="preserve"> y proyectos </w:t>
      </w:r>
      <w:r w:rsidR="00373966">
        <w:rPr>
          <w:iCs/>
          <w:noProof/>
          <w:lang w:val="es-ES"/>
        </w:rPr>
        <w:t>en general</w:t>
      </w:r>
      <w:r w:rsidRPr="00216C79">
        <w:rPr>
          <w:iCs/>
          <w:noProof/>
          <w:lang w:val="es-ES"/>
        </w:rPr>
        <w:t xml:space="preserve">, </w:t>
      </w:r>
      <w:r w:rsidR="00A229FD">
        <w:rPr>
          <w:iCs/>
          <w:noProof/>
          <w:lang w:val="es-ES"/>
        </w:rPr>
        <w:t>lo que incluye</w:t>
      </w:r>
      <w:r w:rsidRPr="00216C79">
        <w:rPr>
          <w:iCs/>
          <w:noProof/>
          <w:lang w:val="es-ES"/>
        </w:rPr>
        <w:t xml:space="preserve"> </w:t>
      </w:r>
      <w:r w:rsidR="00523C10">
        <w:rPr>
          <w:iCs/>
          <w:noProof/>
          <w:lang w:val="es-ES"/>
        </w:rPr>
        <w:t>la adscripción temporal de</w:t>
      </w:r>
      <w:r w:rsidR="006A3CC0">
        <w:rPr>
          <w:iCs/>
          <w:noProof/>
          <w:lang w:val="es-ES"/>
        </w:rPr>
        <w:t xml:space="preserve"> </w:t>
      </w:r>
      <w:r w:rsidRPr="00216C79">
        <w:rPr>
          <w:iCs/>
          <w:noProof/>
          <w:lang w:val="es-ES"/>
        </w:rPr>
        <w:t xml:space="preserve">profesionales para </w:t>
      </w:r>
      <w:r w:rsidR="0055740F">
        <w:rPr>
          <w:iCs/>
          <w:noProof/>
          <w:lang w:val="es-ES"/>
        </w:rPr>
        <w:t>apoyar</w:t>
      </w:r>
      <w:r w:rsidRPr="00216C79">
        <w:rPr>
          <w:iCs/>
          <w:noProof/>
          <w:lang w:val="es-ES"/>
        </w:rPr>
        <w:t xml:space="preserve"> el empleo de un asesor</w:t>
      </w:r>
      <w:r w:rsidR="006A3CC0">
        <w:rPr>
          <w:iCs/>
          <w:noProof/>
          <w:lang w:val="es-ES"/>
        </w:rPr>
        <w:t xml:space="preserve"> para la juventud</w:t>
      </w:r>
      <w:r w:rsidRPr="00216C79">
        <w:rPr>
          <w:iCs/>
          <w:noProof/>
          <w:lang w:val="es-ES"/>
        </w:rPr>
        <w:t>;</w:t>
      </w:r>
    </w:p>
    <w:p w14:paraId="116EABE8" w14:textId="77777777" w:rsidR="00216C79" w:rsidRPr="00216C79" w:rsidRDefault="00216C79" w:rsidP="00216C79">
      <w:pPr>
        <w:spacing w:after="0" w:line="240" w:lineRule="auto"/>
        <w:rPr>
          <w:iCs/>
          <w:noProof/>
          <w:lang w:val="es-ES"/>
        </w:rPr>
      </w:pPr>
    </w:p>
    <w:p w14:paraId="5DC59E8C" w14:textId="77777777" w:rsidR="00216C79" w:rsidRPr="00216C79" w:rsidRDefault="00216C79" w:rsidP="00216C79">
      <w:pPr>
        <w:spacing w:after="0" w:line="240" w:lineRule="auto"/>
        <w:ind w:left="425" w:hanging="425"/>
        <w:rPr>
          <w:iCs/>
          <w:noProof/>
          <w:lang w:val="es-ES"/>
        </w:rPr>
      </w:pPr>
      <w:r w:rsidRPr="00216C79">
        <w:rPr>
          <w:iCs/>
          <w:noProof/>
          <w:lang w:val="es-ES"/>
        </w:rPr>
        <w:t>15.</w:t>
      </w:r>
      <w:r w:rsidRPr="00216C79">
        <w:rPr>
          <w:iCs/>
          <w:noProof/>
          <w:lang w:val="es-ES"/>
        </w:rPr>
        <w:tab/>
        <w:t xml:space="preserve">INSTA a las Partes Contratantes a </w:t>
      </w:r>
      <w:r w:rsidR="006A3CC0">
        <w:rPr>
          <w:iCs/>
          <w:noProof/>
          <w:lang w:val="es-ES"/>
        </w:rPr>
        <w:t>que empoderen</w:t>
      </w:r>
      <w:r w:rsidRPr="00216C79">
        <w:rPr>
          <w:iCs/>
          <w:noProof/>
          <w:lang w:val="es-ES"/>
        </w:rPr>
        <w:t xml:space="preserve"> a sus </w:t>
      </w:r>
      <w:r w:rsidR="006A3CC0">
        <w:rPr>
          <w:iCs/>
          <w:noProof/>
          <w:lang w:val="es-ES"/>
        </w:rPr>
        <w:t>coordinadores</w:t>
      </w:r>
      <w:r w:rsidRPr="00216C79">
        <w:rPr>
          <w:iCs/>
          <w:noProof/>
          <w:lang w:val="es-ES"/>
        </w:rPr>
        <w:t xml:space="preserve"> para la </w:t>
      </w:r>
      <w:r w:rsidR="006A3CC0">
        <w:rPr>
          <w:iCs/>
          <w:noProof/>
          <w:lang w:val="es-ES"/>
        </w:rPr>
        <w:t>j</w:t>
      </w:r>
      <w:r w:rsidRPr="00216C79">
        <w:rPr>
          <w:iCs/>
          <w:noProof/>
          <w:lang w:val="es-ES"/>
        </w:rPr>
        <w:t>uventud</w:t>
      </w:r>
      <w:r w:rsidR="006A3CC0">
        <w:rPr>
          <w:iCs/>
          <w:noProof/>
          <w:lang w:val="es-ES"/>
        </w:rPr>
        <w:t xml:space="preserve">, con el fin de </w:t>
      </w:r>
      <w:r w:rsidRPr="00216C79">
        <w:rPr>
          <w:iCs/>
          <w:noProof/>
          <w:lang w:val="es-ES"/>
        </w:rPr>
        <w:t xml:space="preserve">que participen en los procesos de </w:t>
      </w:r>
      <w:r w:rsidR="006A3CC0">
        <w:rPr>
          <w:iCs/>
          <w:noProof/>
          <w:lang w:val="es-ES"/>
        </w:rPr>
        <w:t>adopción</w:t>
      </w:r>
      <w:r w:rsidRPr="00216C79">
        <w:rPr>
          <w:iCs/>
          <w:noProof/>
          <w:lang w:val="es-ES"/>
        </w:rPr>
        <w:t xml:space="preserve"> de decisiones a </w:t>
      </w:r>
      <w:r w:rsidR="006A3CC0">
        <w:rPr>
          <w:iCs/>
          <w:noProof/>
          <w:lang w:val="es-ES"/>
        </w:rPr>
        <w:t>escalas</w:t>
      </w:r>
      <w:r w:rsidRPr="00216C79">
        <w:rPr>
          <w:iCs/>
          <w:noProof/>
          <w:lang w:val="es-ES"/>
        </w:rPr>
        <w:t xml:space="preserve"> nacional e internacional, </w:t>
      </w:r>
      <w:r w:rsidR="006A3CC0">
        <w:rPr>
          <w:iCs/>
          <w:noProof/>
          <w:lang w:val="es-ES"/>
        </w:rPr>
        <w:t>por ejemplo</w:t>
      </w:r>
      <w:r w:rsidRPr="00216C79">
        <w:rPr>
          <w:iCs/>
          <w:noProof/>
          <w:lang w:val="es-ES"/>
        </w:rPr>
        <w:t>:</w:t>
      </w:r>
    </w:p>
    <w:p w14:paraId="016054B4" w14:textId="13AE0C90" w:rsidR="00216C79" w:rsidRPr="00216C79" w:rsidRDefault="00216C79" w:rsidP="00C92958">
      <w:pPr>
        <w:spacing w:after="0" w:line="240" w:lineRule="auto"/>
        <w:ind w:left="851" w:hanging="425"/>
        <w:rPr>
          <w:iCs/>
          <w:noProof/>
          <w:lang w:val="es-ES"/>
        </w:rPr>
      </w:pPr>
      <w:r w:rsidRPr="00216C79">
        <w:rPr>
          <w:iCs/>
          <w:noProof/>
          <w:lang w:val="es-ES"/>
        </w:rPr>
        <w:t>a.</w:t>
      </w:r>
      <w:r>
        <w:rPr>
          <w:iCs/>
          <w:noProof/>
          <w:lang w:val="es-ES"/>
        </w:rPr>
        <w:tab/>
      </w:r>
      <w:r w:rsidR="006A3CC0">
        <w:rPr>
          <w:iCs/>
          <w:noProof/>
          <w:lang w:val="es-ES"/>
        </w:rPr>
        <w:t>incluirlos</w:t>
      </w:r>
      <w:r w:rsidRPr="00216C79">
        <w:rPr>
          <w:iCs/>
          <w:noProof/>
          <w:lang w:val="es-ES"/>
        </w:rPr>
        <w:t xml:space="preserve"> en los Comités Nacionales </w:t>
      </w:r>
      <w:r w:rsidR="006A3CC0">
        <w:rPr>
          <w:iCs/>
          <w:noProof/>
          <w:lang w:val="es-ES"/>
        </w:rPr>
        <w:t>de la Convención sobre los Humedales</w:t>
      </w:r>
    </w:p>
    <w:p w14:paraId="679E29D2" w14:textId="1724AA9C" w:rsidR="00216C79" w:rsidRPr="00216C79" w:rsidRDefault="00216C79" w:rsidP="00C92958">
      <w:pPr>
        <w:spacing w:after="0" w:line="240" w:lineRule="auto"/>
        <w:ind w:left="851" w:hanging="425"/>
        <w:rPr>
          <w:iCs/>
          <w:noProof/>
          <w:lang w:val="es-ES"/>
        </w:rPr>
      </w:pPr>
      <w:r w:rsidRPr="00216C79">
        <w:rPr>
          <w:iCs/>
          <w:noProof/>
          <w:lang w:val="es-ES"/>
        </w:rPr>
        <w:t>b.</w:t>
      </w:r>
      <w:r>
        <w:rPr>
          <w:iCs/>
          <w:noProof/>
          <w:lang w:val="es-ES"/>
        </w:rPr>
        <w:tab/>
      </w:r>
      <w:r w:rsidR="006A3CC0">
        <w:rPr>
          <w:iCs/>
          <w:noProof/>
          <w:lang w:val="es-ES"/>
        </w:rPr>
        <w:t>consultarl</w:t>
      </w:r>
      <w:r w:rsidR="00373966">
        <w:rPr>
          <w:iCs/>
          <w:noProof/>
          <w:lang w:val="es-ES"/>
        </w:rPr>
        <w:t>e</w:t>
      </w:r>
      <w:r w:rsidR="006A3CC0">
        <w:rPr>
          <w:iCs/>
          <w:noProof/>
          <w:lang w:val="es-ES"/>
        </w:rPr>
        <w:t>s</w:t>
      </w:r>
      <w:r w:rsidRPr="00216C79">
        <w:rPr>
          <w:iCs/>
          <w:noProof/>
          <w:lang w:val="es-ES"/>
        </w:rPr>
        <w:t xml:space="preserve"> </w:t>
      </w:r>
      <w:r w:rsidR="006A3CC0">
        <w:rPr>
          <w:iCs/>
          <w:noProof/>
          <w:lang w:val="es-ES"/>
        </w:rPr>
        <w:t>al elaborar y actualizar</w:t>
      </w:r>
      <w:r w:rsidRPr="00216C79">
        <w:rPr>
          <w:iCs/>
          <w:noProof/>
          <w:lang w:val="es-ES"/>
        </w:rPr>
        <w:t xml:space="preserve"> políticas, proyectos, decisiones y programas nacionales relacionados con los humedales; </w:t>
      </w:r>
    </w:p>
    <w:p w14:paraId="39B7527B" w14:textId="74B1E248" w:rsidR="00216C79" w:rsidRPr="00216C79" w:rsidRDefault="00216C79" w:rsidP="00C92958">
      <w:pPr>
        <w:spacing w:after="0" w:line="240" w:lineRule="auto"/>
        <w:ind w:left="851" w:hanging="425"/>
        <w:rPr>
          <w:iCs/>
          <w:noProof/>
          <w:lang w:val="es-ES"/>
        </w:rPr>
      </w:pPr>
      <w:r w:rsidRPr="00216C79">
        <w:rPr>
          <w:iCs/>
          <w:noProof/>
          <w:lang w:val="es-ES"/>
        </w:rPr>
        <w:t>c</w:t>
      </w:r>
      <w:r>
        <w:rPr>
          <w:iCs/>
          <w:noProof/>
          <w:lang w:val="es-ES"/>
        </w:rPr>
        <w:t>.</w:t>
      </w:r>
      <w:r>
        <w:rPr>
          <w:iCs/>
          <w:noProof/>
          <w:lang w:val="es-ES"/>
        </w:rPr>
        <w:tab/>
      </w:r>
      <w:r w:rsidR="006A3CC0">
        <w:rPr>
          <w:iCs/>
          <w:noProof/>
          <w:lang w:val="es-ES"/>
        </w:rPr>
        <w:t>designarlos como</w:t>
      </w:r>
      <w:r w:rsidRPr="00216C79">
        <w:rPr>
          <w:iCs/>
          <w:noProof/>
          <w:lang w:val="es-ES"/>
        </w:rPr>
        <w:t xml:space="preserve"> representantes nacionales o regionales en los grupos de trabajo y órganos subsidiarios de la Convención; e </w:t>
      </w:r>
    </w:p>
    <w:p w14:paraId="48E3FAEC" w14:textId="6742EC86" w:rsidR="00216C79" w:rsidRDefault="00216C79" w:rsidP="00C92958">
      <w:pPr>
        <w:spacing w:after="0" w:line="240" w:lineRule="auto"/>
        <w:ind w:left="851" w:hanging="425"/>
        <w:rPr>
          <w:iCs/>
          <w:noProof/>
          <w:lang w:val="es-ES"/>
        </w:rPr>
      </w:pPr>
      <w:r w:rsidRPr="00216C79">
        <w:rPr>
          <w:iCs/>
          <w:noProof/>
          <w:lang w:val="es-ES"/>
        </w:rPr>
        <w:t>d.</w:t>
      </w:r>
      <w:r>
        <w:rPr>
          <w:iCs/>
          <w:noProof/>
          <w:lang w:val="es-ES"/>
        </w:rPr>
        <w:tab/>
      </w:r>
      <w:r w:rsidR="006A3CC0">
        <w:rPr>
          <w:iCs/>
          <w:noProof/>
          <w:lang w:val="es-ES"/>
        </w:rPr>
        <w:t>incluirlos</w:t>
      </w:r>
      <w:r w:rsidRPr="00216C79">
        <w:rPr>
          <w:iCs/>
          <w:noProof/>
          <w:lang w:val="es-ES"/>
        </w:rPr>
        <w:t xml:space="preserve"> en las delegaciones de los países en las reuniones del Comité Permanente y de la Conferencia de las Partes Contratantes;</w:t>
      </w:r>
    </w:p>
    <w:p w14:paraId="6D1DF916" w14:textId="77777777" w:rsidR="006A3CC0" w:rsidRDefault="006A3CC0" w:rsidP="00216C79">
      <w:pPr>
        <w:spacing w:after="0" w:line="240" w:lineRule="auto"/>
        <w:ind w:left="705" w:hanging="280"/>
        <w:rPr>
          <w:iCs/>
          <w:noProof/>
          <w:lang w:val="es-ES"/>
        </w:rPr>
      </w:pPr>
    </w:p>
    <w:p w14:paraId="31E9BA87" w14:textId="77777777" w:rsidR="006A3CC0" w:rsidRPr="006A3CC0" w:rsidRDefault="006A3CC0" w:rsidP="006A3CC0">
      <w:pPr>
        <w:spacing w:after="0" w:line="240" w:lineRule="auto"/>
        <w:ind w:left="425" w:hanging="425"/>
        <w:rPr>
          <w:iCs/>
          <w:noProof/>
          <w:lang w:val="es-ES"/>
        </w:rPr>
      </w:pPr>
      <w:r w:rsidRPr="006A3CC0">
        <w:rPr>
          <w:iCs/>
          <w:noProof/>
          <w:lang w:val="es-ES"/>
        </w:rPr>
        <w:t>16.</w:t>
      </w:r>
      <w:r w:rsidRPr="006A3CC0">
        <w:rPr>
          <w:iCs/>
          <w:noProof/>
          <w:lang w:val="es-ES"/>
        </w:rPr>
        <w:tab/>
        <w:t xml:space="preserve">ALIENTA a las Partes Contratantes a que </w:t>
      </w:r>
      <w:r w:rsidR="005E3FF3">
        <w:rPr>
          <w:iCs/>
          <w:noProof/>
          <w:lang w:val="es-ES"/>
        </w:rPr>
        <w:t>establezcan</w:t>
      </w:r>
      <w:r w:rsidRPr="006A3CC0">
        <w:rPr>
          <w:iCs/>
          <w:noProof/>
          <w:lang w:val="es-ES"/>
        </w:rPr>
        <w:t xml:space="preserve"> la </w:t>
      </w:r>
      <w:r w:rsidR="005E3FF3">
        <w:rPr>
          <w:iCs/>
          <w:noProof/>
          <w:lang w:val="es-ES"/>
        </w:rPr>
        <w:t>incorporación</w:t>
      </w:r>
      <w:r w:rsidRPr="006A3CC0">
        <w:rPr>
          <w:iCs/>
          <w:noProof/>
          <w:lang w:val="es-ES"/>
        </w:rPr>
        <w:t xml:space="preserve"> de las perspectivas de</w:t>
      </w:r>
      <w:r w:rsidR="005E3FF3">
        <w:rPr>
          <w:iCs/>
          <w:noProof/>
          <w:lang w:val="es-ES"/>
        </w:rPr>
        <w:t xml:space="preserve"> la juventud</w:t>
      </w:r>
      <w:r w:rsidRPr="006A3CC0">
        <w:rPr>
          <w:iCs/>
          <w:noProof/>
          <w:lang w:val="es-ES"/>
        </w:rPr>
        <w:t xml:space="preserve"> en todas las prioridades, políticas, proyectos, decisiones y programas relacionados con los humedales, siguiendo el ejemplo de la Convención de las Naciones Unidas sobre los Derechos del Niño (CDN), que dicta</w:t>
      </w:r>
      <w:r w:rsidR="005E3FF3">
        <w:rPr>
          <w:iCs/>
          <w:noProof/>
          <w:lang w:val="es-ES"/>
        </w:rPr>
        <w:t>mina</w:t>
      </w:r>
      <w:r w:rsidRPr="006A3CC0">
        <w:rPr>
          <w:iCs/>
          <w:noProof/>
          <w:lang w:val="es-ES"/>
        </w:rPr>
        <w:t xml:space="preserve"> que los niños y los jóvenes tienen derecho a que sus opiniones </w:t>
      </w:r>
      <w:r w:rsidR="005E3FF3">
        <w:rPr>
          <w:iCs/>
          <w:noProof/>
          <w:lang w:val="es-ES"/>
        </w:rPr>
        <w:t xml:space="preserve">se tengan en cuenta </w:t>
      </w:r>
      <w:r w:rsidRPr="006A3CC0">
        <w:rPr>
          <w:iCs/>
          <w:noProof/>
          <w:lang w:val="es-ES"/>
        </w:rPr>
        <w:t xml:space="preserve">en </w:t>
      </w:r>
      <w:r w:rsidR="005E3FF3">
        <w:rPr>
          <w:iCs/>
          <w:noProof/>
          <w:lang w:val="es-ES"/>
        </w:rPr>
        <w:t xml:space="preserve">cuestiones que les afecten </w:t>
      </w:r>
      <w:r w:rsidRPr="006A3CC0">
        <w:rPr>
          <w:iCs/>
          <w:noProof/>
          <w:lang w:val="es-ES"/>
        </w:rPr>
        <w:t>(Artículo 12);</w:t>
      </w:r>
    </w:p>
    <w:p w14:paraId="6EA5987E" w14:textId="77777777" w:rsidR="006A3CC0" w:rsidRPr="006A3CC0" w:rsidRDefault="006A3CC0" w:rsidP="006A3CC0">
      <w:pPr>
        <w:spacing w:after="0" w:line="240" w:lineRule="auto"/>
        <w:ind w:left="705" w:hanging="280"/>
        <w:rPr>
          <w:iCs/>
          <w:noProof/>
          <w:lang w:val="es-ES"/>
        </w:rPr>
      </w:pPr>
    </w:p>
    <w:p w14:paraId="61D8169A" w14:textId="77777777" w:rsidR="006A3CC0" w:rsidRPr="006A3CC0" w:rsidRDefault="006A3CC0" w:rsidP="006A3CC0">
      <w:pPr>
        <w:spacing w:after="0" w:line="240" w:lineRule="auto"/>
        <w:ind w:left="425" w:hanging="425"/>
        <w:rPr>
          <w:iCs/>
          <w:noProof/>
          <w:lang w:val="es-ES"/>
        </w:rPr>
      </w:pPr>
      <w:r w:rsidRPr="006A3CC0">
        <w:rPr>
          <w:iCs/>
          <w:noProof/>
          <w:lang w:val="es-ES"/>
        </w:rPr>
        <w:t>17.</w:t>
      </w:r>
      <w:r w:rsidRPr="006A3CC0">
        <w:rPr>
          <w:iCs/>
          <w:noProof/>
          <w:lang w:val="es-ES"/>
        </w:rPr>
        <w:tab/>
        <w:t xml:space="preserve">ALIENTA ADEMÁS a las Partes Contratantes a que asignen presupuesto, cuando sea posible, para la participación de </w:t>
      </w:r>
      <w:r w:rsidR="00D23618">
        <w:rPr>
          <w:iCs/>
          <w:noProof/>
          <w:lang w:val="es-ES"/>
        </w:rPr>
        <w:t>la juventud</w:t>
      </w:r>
      <w:r w:rsidRPr="006A3CC0">
        <w:rPr>
          <w:iCs/>
          <w:noProof/>
          <w:lang w:val="es-ES"/>
        </w:rPr>
        <w:t xml:space="preserve"> y oportunidades de creación de capacidad en proyectos y programas relacionados con los humedales a </w:t>
      </w:r>
      <w:r w:rsidR="00D23618">
        <w:rPr>
          <w:iCs/>
          <w:noProof/>
          <w:lang w:val="es-ES"/>
        </w:rPr>
        <w:t>escalas</w:t>
      </w:r>
      <w:r w:rsidRPr="006A3CC0">
        <w:rPr>
          <w:iCs/>
          <w:noProof/>
          <w:lang w:val="es-ES"/>
        </w:rPr>
        <w:t xml:space="preserve"> nacional y local;</w:t>
      </w:r>
    </w:p>
    <w:p w14:paraId="39E80376" w14:textId="77777777" w:rsidR="006A3CC0" w:rsidRPr="006A3CC0" w:rsidRDefault="006A3CC0" w:rsidP="006A3CC0">
      <w:pPr>
        <w:spacing w:after="0" w:line="240" w:lineRule="auto"/>
        <w:ind w:left="705" w:hanging="280"/>
        <w:rPr>
          <w:iCs/>
          <w:noProof/>
          <w:lang w:val="es-ES"/>
        </w:rPr>
      </w:pPr>
    </w:p>
    <w:p w14:paraId="14D9A6D4" w14:textId="77777777" w:rsidR="006A3CC0" w:rsidRPr="006A3CC0" w:rsidRDefault="006A3CC0" w:rsidP="006A3CC0">
      <w:pPr>
        <w:spacing w:after="0" w:line="240" w:lineRule="auto"/>
        <w:ind w:left="425" w:hanging="425"/>
        <w:rPr>
          <w:iCs/>
          <w:noProof/>
          <w:lang w:val="es-ES"/>
        </w:rPr>
      </w:pPr>
      <w:r w:rsidRPr="006A3CC0">
        <w:rPr>
          <w:iCs/>
          <w:noProof/>
          <w:lang w:val="es-ES"/>
        </w:rPr>
        <w:t>18.</w:t>
      </w:r>
      <w:r w:rsidRPr="006A3CC0">
        <w:rPr>
          <w:iCs/>
          <w:noProof/>
          <w:lang w:val="es-ES"/>
        </w:rPr>
        <w:tab/>
        <w:t>PIDE a todos los grupos de trabajo y órganos subsidiarios de la Convención que incluyan al menos</w:t>
      </w:r>
      <w:r w:rsidR="00245723">
        <w:rPr>
          <w:iCs/>
          <w:noProof/>
          <w:lang w:val="es-ES"/>
        </w:rPr>
        <w:t xml:space="preserve"> a</w:t>
      </w:r>
      <w:r w:rsidRPr="006A3CC0">
        <w:rPr>
          <w:iCs/>
          <w:noProof/>
          <w:lang w:val="es-ES"/>
        </w:rPr>
        <w:t xml:space="preserve"> un miembro representante de la juventud (ya sea un </w:t>
      </w:r>
      <w:r w:rsidR="00245723">
        <w:rPr>
          <w:iCs/>
          <w:noProof/>
          <w:lang w:val="es-ES"/>
        </w:rPr>
        <w:t>c</w:t>
      </w:r>
      <w:r w:rsidRPr="006A3CC0">
        <w:rPr>
          <w:iCs/>
          <w:noProof/>
          <w:lang w:val="es-ES"/>
        </w:rPr>
        <w:t xml:space="preserve">oordinador </w:t>
      </w:r>
      <w:r w:rsidR="00245723">
        <w:rPr>
          <w:iCs/>
          <w:noProof/>
          <w:lang w:val="es-ES"/>
        </w:rPr>
        <w:t>para</w:t>
      </w:r>
      <w:r w:rsidRPr="006A3CC0">
        <w:rPr>
          <w:iCs/>
          <w:noProof/>
          <w:lang w:val="es-ES"/>
        </w:rPr>
        <w:t xml:space="preserve"> la </w:t>
      </w:r>
      <w:r w:rsidR="00245723">
        <w:rPr>
          <w:iCs/>
          <w:noProof/>
          <w:lang w:val="es-ES"/>
        </w:rPr>
        <w:t>j</w:t>
      </w:r>
      <w:r w:rsidRPr="006A3CC0">
        <w:rPr>
          <w:iCs/>
          <w:noProof/>
          <w:lang w:val="es-ES"/>
        </w:rPr>
        <w:t xml:space="preserve">uventud o un representante de la juventud de las Organizaciones Internacionales Asociadas a la Convención (OIA)), y alienta su participación activa en las reuniones; </w:t>
      </w:r>
    </w:p>
    <w:p w14:paraId="7CE1C823" w14:textId="77777777" w:rsidR="006A3CC0" w:rsidRPr="006A3CC0" w:rsidRDefault="006A3CC0" w:rsidP="006A3CC0">
      <w:pPr>
        <w:spacing w:after="0" w:line="240" w:lineRule="auto"/>
        <w:ind w:left="705" w:hanging="280"/>
        <w:rPr>
          <w:iCs/>
          <w:noProof/>
          <w:lang w:val="es-ES"/>
        </w:rPr>
      </w:pPr>
    </w:p>
    <w:p w14:paraId="7CC7DE99" w14:textId="77777777" w:rsidR="006A3CC0" w:rsidRPr="006A3CC0" w:rsidRDefault="006A3CC0" w:rsidP="006A3CC0">
      <w:pPr>
        <w:spacing w:after="0" w:line="240" w:lineRule="auto"/>
        <w:ind w:left="425" w:hanging="425"/>
        <w:rPr>
          <w:iCs/>
          <w:noProof/>
          <w:lang w:val="es-ES"/>
        </w:rPr>
      </w:pPr>
      <w:r w:rsidRPr="006A3CC0">
        <w:rPr>
          <w:iCs/>
          <w:noProof/>
          <w:lang w:val="es-ES"/>
        </w:rPr>
        <w:t>19.</w:t>
      </w:r>
      <w:r w:rsidRPr="006A3CC0">
        <w:rPr>
          <w:iCs/>
          <w:noProof/>
          <w:lang w:val="es-ES"/>
        </w:rPr>
        <w:tab/>
        <w:t xml:space="preserve">ALIENTA al Grupo de Examen Científico y Técnico (GECT) a </w:t>
      </w:r>
      <w:r w:rsidR="00245723">
        <w:rPr>
          <w:iCs/>
          <w:noProof/>
          <w:lang w:val="es-ES"/>
        </w:rPr>
        <w:t>que</w:t>
      </w:r>
      <w:r w:rsidR="008B5B4F">
        <w:rPr>
          <w:iCs/>
          <w:noProof/>
          <w:lang w:val="es-ES"/>
        </w:rPr>
        <w:t>,</w:t>
      </w:r>
      <w:r w:rsidR="008B5B4F" w:rsidRPr="008B5B4F">
        <w:rPr>
          <w:iCs/>
          <w:noProof/>
          <w:lang w:val="es-ES"/>
        </w:rPr>
        <w:t xml:space="preserve"> </w:t>
      </w:r>
      <w:r w:rsidR="008B5B4F" w:rsidRPr="006A3CC0">
        <w:rPr>
          <w:iCs/>
          <w:noProof/>
          <w:lang w:val="es-ES"/>
        </w:rPr>
        <w:t xml:space="preserve">para la aplicación </w:t>
      </w:r>
      <w:r w:rsidR="00373966">
        <w:rPr>
          <w:iCs/>
          <w:noProof/>
          <w:lang w:val="es-ES"/>
        </w:rPr>
        <w:t>de su</w:t>
      </w:r>
      <w:r w:rsidR="008B5B4F" w:rsidRPr="006A3CC0">
        <w:rPr>
          <w:iCs/>
          <w:noProof/>
          <w:lang w:val="es-ES"/>
        </w:rPr>
        <w:t xml:space="preserve"> </w:t>
      </w:r>
      <w:r w:rsidR="008B5B4F">
        <w:rPr>
          <w:iCs/>
          <w:noProof/>
          <w:lang w:val="es-ES"/>
        </w:rPr>
        <w:t>P</w:t>
      </w:r>
      <w:r w:rsidR="008B5B4F" w:rsidRPr="006A3CC0">
        <w:rPr>
          <w:iCs/>
          <w:noProof/>
          <w:lang w:val="es-ES"/>
        </w:rPr>
        <w:t xml:space="preserve">lan de </w:t>
      </w:r>
      <w:r w:rsidR="008B5B4F">
        <w:rPr>
          <w:iCs/>
          <w:noProof/>
          <w:lang w:val="es-ES"/>
        </w:rPr>
        <w:t>t</w:t>
      </w:r>
      <w:r w:rsidR="008B5B4F" w:rsidRPr="006A3CC0">
        <w:rPr>
          <w:iCs/>
          <w:noProof/>
          <w:lang w:val="es-ES"/>
        </w:rPr>
        <w:t>rabajo</w:t>
      </w:r>
      <w:r w:rsidR="008B5B4F">
        <w:rPr>
          <w:iCs/>
          <w:noProof/>
          <w:lang w:val="es-ES"/>
        </w:rPr>
        <w:t>,</w:t>
      </w:r>
      <w:r w:rsidR="00245723">
        <w:rPr>
          <w:iCs/>
          <w:noProof/>
          <w:lang w:val="es-ES"/>
        </w:rPr>
        <w:t xml:space="preserve"> </w:t>
      </w:r>
      <w:r w:rsidR="008B5B4F">
        <w:rPr>
          <w:iCs/>
          <w:noProof/>
          <w:lang w:val="es-ES"/>
        </w:rPr>
        <w:t xml:space="preserve">colabore </w:t>
      </w:r>
      <w:r w:rsidR="00245723">
        <w:rPr>
          <w:iCs/>
          <w:noProof/>
          <w:lang w:val="es-ES"/>
        </w:rPr>
        <w:t xml:space="preserve">con </w:t>
      </w:r>
      <w:r w:rsidRPr="006A3CC0">
        <w:rPr>
          <w:iCs/>
          <w:noProof/>
          <w:lang w:val="es-ES"/>
        </w:rPr>
        <w:t xml:space="preserve">científicos e investigadores </w:t>
      </w:r>
      <w:r w:rsidR="00245723">
        <w:rPr>
          <w:iCs/>
          <w:noProof/>
          <w:lang w:val="es-ES"/>
        </w:rPr>
        <w:t xml:space="preserve">jóvenes que </w:t>
      </w:r>
      <w:r w:rsidR="00D76FB5">
        <w:rPr>
          <w:iCs/>
          <w:noProof/>
          <w:lang w:val="es-ES"/>
        </w:rPr>
        <w:t>empiezan</w:t>
      </w:r>
      <w:r w:rsidR="00245723">
        <w:rPr>
          <w:iCs/>
          <w:noProof/>
          <w:lang w:val="es-ES"/>
        </w:rPr>
        <w:t xml:space="preserve"> su carrera</w:t>
      </w:r>
      <w:r w:rsidRPr="006A3CC0">
        <w:rPr>
          <w:iCs/>
          <w:noProof/>
          <w:lang w:val="es-ES"/>
        </w:rPr>
        <w:t xml:space="preserve">; </w:t>
      </w:r>
      <w:r w:rsidR="00373966">
        <w:rPr>
          <w:iCs/>
          <w:noProof/>
          <w:lang w:val="es-ES"/>
        </w:rPr>
        <w:t>e</w:t>
      </w:r>
    </w:p>
    <w:p w14:paraId="1AB38567" w14:textId="77777777" w:rsidR="006A3CC0" w:rsidRPr="006A3CC0" w:rsidRDefault="006A3CC0" w:rsidP="006A3CC0">
      <w:pPr>
        <w:spacing w:after="0" w:line="240" w:lineRule="auto"/>
        <w:ind w:left="705" w:hanging="280"/>
        <w:rPr>
          <w:iCs/>
          <w:noProof/>
          <w:lang w:val="es-ES"/>
        </w:rPr>
      </w:pPr>
    </w:p>
    <w:p w14:paraId="74117098" w14:textId="77777777" w:rsidR="006A3CC0" w:rsidRDefault="006A3CC0" w:rsidP="006A3CC0">
      <w:pPr>
        <w:spacing w:after="0" w:line="240" w:lineRule="auto"/>
        <w:ind w:left="425" w:hanging="425"/>
        <w:rPr>
          <w:iCs/>
          <w:noProof/>
          <w:lang w:val="es-ES"/>
        </w:rPr>
      </w:pPr>
      <w:r w:rsidRPr="00354A15">
        <w:rPr>
          <w:iCs/>
          <w:noProof/>
          <w:lang w:val="es-ES"/>
        </w:rPr>
        <w:t>20.</w:t>
      </w:r>
      <w:r w:rsidRPr="00354A15">
        <w:rPr>
          <w:iCs/>
          <w:noProof/>
          <w:lang w:val="es-ES"/>
        </w:rPr>
        <w:tab/>
        <w:t xml:space="preserve">INVITA a las OIA a que </w:t>
      </w:r>
      <w:r w:rsidR="00354A15">
        <w:rPr>
          <w:iCs/>
          <w:noProof/>
          <w:lang w:val="es-ES"/>
        </w:rPr>
        <w:t>fortalezcan</w:t>
      </w:r>
      <w:r w:rsidRPr="00354A15">
        <w:rPr>
          <w:iCs/>
          <w:noProof/>
          <w:lang w:val="es-ES"/>
        </w:rPr>
        <w:t xml:space="preserve"> la </w:t>
      </w:r>
      <w:r w:rsidR="00354A15">
        <w:rPr>
          <w:iCs/>
          <w:noProof/>
          <w:lang w:val="es-ES"/>
        </w:rPr>
        <w:t>integración</w:t>
      </w:r>
      <w:r w:rsidRPr="00354A15">
        <w:rPr>
          <w:iCs/>
          <w:noProof/>
          <w:lang w:val="es-ES"/>
        </w:rPr>
        <w:t xml:space="preserve"> de </w:t>
      </w:r>
      <w:r w:rsidR="00354A15">
        <w:rPr>
          <w:iCs/>
          <w:noProof/>
          <w:lang w:val="es-ES"/>
        </w:rPr>
        <w:t>la juventud</w:t>
      </w:r>
      <w:r w:rsidRPr="00354A15">
        <w:rPr>
          <w:iCs/>
          <w:noProof/>
          <w:lang w:val="es-ES"/>
        </w:rPr>
        <w:t xml:space="preserve"> en sus programas y actividades de divulgación, en particular mediante </w:t>
      </w:r>
      <w:r w:rsidR="00354A15">
        <w:rPr>
          <w:iCs/>
          <w:noProof/>
          <w:lang w:val="es-ES"/>
        </w:rPr>
        <w:t>su</w:t>
      </w:r>
      <w:r w:rsidRPr="00354A15">
        <w:rPr>
          <w:iCs/>
          <w:noProof/>
          <w:lang w:val="es-ES"/>
        </w:rPr>
        <w:t xml:space="preserve"> </w:t>
      </w:r>
      <w:r w:rsidR="00354A15">
        <w:rPr>
          <w:iCs/>
          <w:noProof/>
          <w:lang w:val="es-ES"/>
        </w:rPr>
        <w:t>participación</w:t>
      </w:r>
      <w:r w:rsidRPr="00354A15">
        <w:rPr>
          <w:iCs/>
          <w:noProof/>
          <w:lang w:val="es-ES"/>
        </w:rPr>
        <w:t xml:space="preserve"> en el </w:t>
      </w:r>
      <w:r w:rsidR="00081452">
        <w:rPr>
          <w:iCs/>
          <w:noProof/>
          <w:lang w:val="es-ES"/>
        </w:rPr>
        <w:t>g</w:t>
      </w:r>
      <w:r w:rsidRPr="00354A15">
        <w:rPr>
          <w:iCs/>
          <w:noProof/>
          <w:lang w:val="es-ES"/>
        </w:rPr>
        <w:t xml:space="preserve">rupo de </w:t>
      </w:r>
      <w:r w:rsidR="00354A15">
        <w:rPr>
          <w:iCs/>
          <w:noProof/>
          <w:lang w:val="es-ES"/>
        </w:rPr>
        <w:t>t</w:t>
      </w:r>
      <w:r w:rsidRPr="00354A15">
        <w:rPr>
          <w:iCs/>
          <w:noProof/>
          <w:lang w:val="es-ES"/>
        </w:rPr>
        <w:t xml:space="preserve">rabajo sobre la </w:t>
      </w:r>
      <w:r w:rsidR="00354A15">
        <w:rPr>
          <w:iCs/>
          <w:noProof/>
          <w:lang w:val="es-ES"/>
        </w:rPr>
        <w:t>j</w:t>
      </w:r>
      <w:r w:rsidRPr="00354A15">
        <w:rPr>
          <w:iCs/>
          <w:noProof/>
          <w:lang w:val="es-ES"/>
        </w:rPr>
        <w:t xml:space="preserve">uventud y la aportación de [contribuciones]/[oportunidades] financieras al mismo, la </w:t>
      </w:r>
      <w:r w:rsidRPr="00354A15">
        <w:rPr>
          <w:iCs/>
          <w:noProof/>
          <w:lang w:val="es-ES"/>
        </w:rPr>
        <w:lastRenderedPageBreak/>
        <w:t xml:space="preserve">armonización de las actividades de </w:t>
      </w:r>
      <w:r w:rsidR="00354A15">
        <w:rPr>
          <w:iCs/>
          <w:noProof/>
          <w:lang w:val="es-ES"/>
        </w:rPr>
        <w:t>la juventud</w:t>
      </w:r>
      <w:r w:rsidRPr="00354A15">
        <w:rPr>
          <w:iCs/>
          <w:noProof/>
          <w:lang w:val="es-ES"/>
        </w:rPr>
        <w:t xml:space="preserve"> con el </w:t>
      </w:r>
      <w:r w:rsidR="00373966">
        <w:rPr>
          <w:iCs/>
          <w:noProof/>
          <w:lang w:val="es-ES"/>
        </w:rPr>
        <w:t>p</w:t>
      </w:r>
      <w:r w:rsidRPr="00354A15">
        <w:rPr>
          <w:iCs/>
          <w:noProof/>
          <w:lang w:val="es-ES"/>
        </w:rPr>
        <w:t xml:space="preserve">lan de </w:t>
      </w:r>
      <w:r w:rsidR="00354A15">
        <w:rPr>
          <w:iCs/>
          <w:noProof/>
          <w:lang w:val="es-ES"/>
        </w:rPr>
        <w:t>t</w:t>
      </w:r>
      <w:r w:rsidRPr="00354A15">
        <w:rPr>
          <w:iCs/>
          <w:noProof/>
          <w:lang w:val="es-ES"/>
        </w:rPr>
        <w:t xml:space="preserve">rabajo sobre la </w:t>
      </w:r>
      <w:r w:rsidR="00354A15">
        <w:rPr>
          <w:iCs/>
          <w:noProof/>
          <w:lang w:val="es-ES"/>
        </w:rPr>
        <w:t>j</w:t>
      </w:r>
      <w:r w:rsidRPr="00354A15">
        <w:rPr>
          <w:iCs/>
          <w:noProof/>
          <w:lang w:val="es-ES"/>
        </w:rPr>
        <w:t xml:space="preserve">uventud y la inclusión de </w:t>
      </w:r>
      <w:r w:rsidR="00354A15">
        <w:rPr>
          <w:iCs/>
          <w:noProof/>
          <w:lang w:val="es-ES"/>
        </w:rPr>
        <w:t>la juventud</w:t>
      </w:r>
      <w:r w:rsidRPr="00354A15">
        <w:rPr>
          <w:iCs/>
          <w:noProof/>
          <w:lang w:val="es-ES"/>
        </w:rPr>
        <w:t xml:space="preserve"> en procesos y puestos </w:t>
      </w:r>
      <w:r w:rsidR="00354A15">
        <w:rPr>
          <w:iCs/>
          <w:noProof/>
          <w:lang w:val="es-ES"/>
        </w:rPr>
        <w:t>fundamentales</w:t>
      </w:r>
      <w:r w:rsidRPr="00354A15">
        <w:rPr>
          <w:iCs/>
          <w:noProof/>
          <w:lang w:val="es-ES"/>
        </w:rPr>
        <w:t xml:space="preserve"> de gobernanza y </w:t>
      </w:r>
      <w:r w:rsidR="00354A15">
        <w:rPr>
          <w:iCs/>
          <w:noProof/>
          <w:lang w:val="es-ES"/>
        </w:rPr>
        <w:t>adopción</w:t>
      </w:r>
      <w:r w:rsidRPr="00354A15">
        <w:rPr>
          <w:iCs/>
          <w:noProof/>
          <w:lang w:val="es-ES"/>
        </w:rPr>
        <w:t xml:space="preserve"> de decisiones.</w:t>
      </w:r>
    </w:p>
    <w:p w14:paraId="5C196F8D" w14:textId="77777777" w:rsidR="00354A15" w:rsidRDefault="00354A15" w:rsidP="006A3CC0">
      <w:pPr>
        <w:spacing w:after="0" w:line="240" w:lineRule="auto"/>
        <w:ind w:left="425" w:hanging="425"/>
        <w:rPr>
          <w:iCs/>
          <w:noProof/>
          <w:lang w:val="es-ES"/>
        </w:rPr>
      </w:pPr>
    </w:p>
    <w:p w14:paraId="56D969A2" w14:textId="77777777" w:rsidR="00354A15" w:rsidRDefault="00354A15">
      <w:pPr>
        <w:spacing w:after="0" w:line="240" w:lineRule="auto"/>
        <w:rPr>
          <w:iCs/>
          <w:noProof/>
          <w:lang w:val="es-ES"/>
        </w:rPr>
      </w:pPr>
      <w:r>
        <w:rPr>
          <w:iCs/>
          <w:noProof/>
          <w:lang w:val="es-ES"/>
        </w:rPr>
        <w:br w:type="page"/>
      </w:r>
    </w:p>
    <w:p w14:paraId="6DB65DE4" w14:textId="77777777" w:rsidR="00354A15" w:rsidRPr="00354A15" w:rsidRDefault="00354A15" w:rsidP="00354A15">
      <w:pPr>
        <w:spacing w:after="0" w:line="240" w:lineRule="auto"/>
        <w:ind w:left="425" w:hanging="425"/>
        <w:rPr>
          <w:b/>
          <w:bCs/>
          <w:iCs/>
          <w:noProof/>
          <w:lang w:val="es-ES"/>
        </w:rPr>
      </w:pPr>
      <w:r w:rsidRPr="00354A15">
        <w:rPr>
          <w:b/>
          <w:bCs/>
          <w:iCs/>
          <w:noProof/>
          <w:lang w:val="es-ES"/>
        </w:rPr>
        <w:lastRenderedPageBreak/>
        <w:t>Anexo 1</w:t>
      </w:r>
    </w:p>
    <w:p w14:paraId="083CDF34" w14:textId="77777777" w:rsidR="00354A15" w:rsidRPr="00354A15" w:rsidRDefault="00354A15" w:rsidP="00354A15">
      <w:pPr>
        <w:spacing w:after="0" w:line="240" w:lineRule="auto"/>
        <w:ind w:left="425" w:hanging="425"/>
        <w:rPr>
          <w:b/>
          <w:bCs/>
          <w:iCs/>
          <w:noProof/>
          <w:lang w:val="es-ES"/>
        </w:rPr>
      </w:pPr>
      <w:r w:rsidRPr="00354A15">
        <w:rPr>
          <w:b/>
          <w:bCs/>
          <w:iCs/>
          <w:noProof/>
          <w:lang w:val="es-ES"/>
        </w:rPr>
        <w:t xml:space="preserve">Mandato del </w:t>
      </w:r>
      <w:r w:rsidR="00081452">
        <w:rPr>
          <w:b/>
          <w:bCs/>
          <w:iCs/>
          <w:noProof/>
          <w:lang w:val="es-ES"/>
        </w:rPr>
        <w:t>g</w:t>
      </w:r>
      <w:r w:rsidRPr="00354A15">
        <w:rPr>
          <w:b/>
          <w:bCs/>
          <w:iCs/>
          <w:noProof/>
          <w:lang w:val="es-ES"/>
        </w:rPr>
        <w:t>rupo de trabajo sobre la juventud</w:t>
      </w:r>
    </w:p>
    <w:p w14:paraId="224B8C9C" w14:textId="77777777" w:rsidR="00354A15" w:rsidRPr="00354A15" w:rsidRDefault="00354A15" w:rsidP="00354A15">
      <w:pPr>
        <w:spacing w:after="0" w:line="240" w:lineRule="auto"/>
        <w:ind w:left="425" w:hanging="425"/>
        <w:rPr>
          <w:iCs/>
          <w:noProof/>
          <w:lang w:val="es-ES"/>
        </w:rPr>
      </w:pPr>
      <w:r w:rsidRPr="00354A15">
        <w:rPr>
          <w:iCs/>
          <w:noProof/>
          <w:lang w:val="es-ES"/>
        </w:rPr>
        <w:t xml:space="preserve">  </w:t>
      </w:r>
    </w:p>
    <w:p w14:paraId="475DF16C" w14:textId="77777777" w:rsidR="00354A15" w:rsidRPr="00354A15" w:rsidRDefault="00354A15" w:rsidP="00354A15">
      <w:pPr>
        <w:spacing w:after="0" w:line="240" w:lineRule="auto"/>
        <w:ind w:left="425" w:hanging="425"/>
        <w:rPr>
          <w:i/>
          <w:noProof/>
          <w:lang w:val="es-ES"/>
        </w:rPr>
      </w:pPr>
      <w:r w:rsidRPr="00354A15">
        <w:rPr>
          <w:i/>
          <w:noProof/>
          <w:lang w:val="es-ES"/>
        </w:rPr>
        <w:t xml:space="preserve">Composición y representación regional:  </w:t>
      </w:r>
    </w:p>
    <w:p w14:paraId="7A039146" w14:textId="77777777" w:rsidR="00354A15" w:rsidRPr="00354A15" w:rsidRDefault="00354A15" w:rsidP="00354A15">
      <w:pPr>
        <w:pStyle w:val="ListParagraph"/>
        <w:numPr>
          <w:ilvl w:val="0"/>
          <w:numId w:val="1"/>
        </w:numPr>
        <w:spacing w:after="0" w:line="240" w:lineRule="auto"/>
        <w:rPr>
          <w:iCs/>
          <w:noProof/>
          <w:lang w:val="es-ES"/>
        </w:rPr>
      </w:pPr>
      <w:r w:rsidRPr="00354A15">
        <w:rPr>
          <w:iCs/>
          <w:noProof/>
          <w:lang w:val="es-ES"/>
        </w:rPr>
        <w:t xml:space="preserve">El </w:t>
      </w:r>
      <w:r w:rsidR="00081452">
        <w:rPr>
          <w:iCs/>
          <w:noProof/>
          <w:lang w:val="es-ES"/>
        </w:rPr>
        <w:t>g</w:t>
      </w:r>
      <w:r w:rsidRPr="00354A15">
        <w:rPr>
          <w:iCs/>
          <w:noProof/>
          <w:lang w:val="es-ES"/>
        </w:rPr>
        <w:t xml:space="preserve">rupo de </w:t>
      </w:r>
      <w:r w:rsidR="00B85E25">
        <w:rPr>
          <w:iCs/>
          <w:noProof/>
          <w:lang w:val="es-ES"/>
        </w:rPr>
        <w:t>t</w:t>
      </w:r>
      <w:r w:rsidRPr="00354A15">
        <w:rPr>
          <w:iCs/>
          <w:noProof/>
          <w:lang w:val="es-ES"/>
        </w:rPr>
        <w:t xml:space="preserve">rabajo </w:t>
      </w:r>
      <w:r w:rsidR="00081452">
        <w:rPr>
          <w:iCs/>
          <w:noProof/>
          <w:lang w:val="es-ES"/>
        </w:rPr>
        <w:t>sobre la juventud será integrado</w:t>
      </w:r>
      <w:r w:rsidRPr="00354A15">
        <w:rPr>
          <w:iCs/>
          <w:noProof/>
          <w:lang w:val="es-ES"/>
        </w:rPr>
        <w:t xml:space="preserve"> por miembros de edades comprendidas entre los 18 y los 35 años, en lo posible, y al menos un miembro será designado por cada región </w:t>
      </w:r>
      <w:r w:rsidR="00B85E25">
        <w:rPr>
          <w:iCs/>
          <w:noProof/>
          <w:lang w:val="es-ES"/>
        </w:rPr>
        <w:t>de la Convención</w:t>
      </w:r>
      <w:r w:rsidRPr="00354A15">
        <w:rPr>
          <w:iCs/>
          <w:noProof/>
          <w:lang w:val="es-ES"/>
        </w:rPr>
        <w:t xml:space="preserve">; </w:t>
      </w:r>
    </w:p>
    <w:p w14:paraId="75E930D9" w14:textId="77777777" w:rsidR="00354A15" w:rsidRPr="00354A15" w:rsidRDefault="00354A15" w:rsidP="00354A15">
      <w:pPr>
        <w:pStyle w:val="ListParagraph"/>
        <w:numPr>
          <w:ilvl w:val="0"/>
          <w:numId w:val="1"/>
        </w:numPr>
        <w:spacing w:after="0" w:line="240" w:lineRule="auto"/>
        <w:rPr>
          <w:iCs/>
          <w:noProof/>
          <w:lang w:val="es-ES"/>
        </w:rPr>
      </w:pPr>
      <w:r w:rsidRPr="00354A15">
        <w:rPr>
          <w:iCs/>
          <w:noProof/>
          <w:lang w:val="es-ES"/>
        </w:rPr>
        <w:t xml:space="preserve">Cada grupo regional de </w:t>
      </w:r>
      <w:r w:rsidR="00B85E25">
        <w:rPr>
          <w:iCs/>
          <w:noProof/>
          <w:lang w:val="es-ES"/>
        </w:rPr>
        <w:t>la Convención</w:t>
      </w:r>
      <w:r w:rsidRPr="00354A15">
        <w:rPr>
          <w:iCs/>
          <w:noProof/>
          <w:lang w:val="es-ES"/>
        </w:rPr>
        <w:t xml:space="preserve"> </w:t>
      </w:r>
      <w:r w:rsidR="00B85E25">
        <w:rPr>
          <w:iCs/>
          <w:noProof/>
          <w:lang w:val="es-ES"/>
        </w:rPr>
        <w:t>nombrará</w:t>
      </w:r>
      <w:r w:rsidRPr="00354A15">
        <w:rPr>
          <w:iCs/>
          <w:noProof/>
          <w:lang w:val="es-ES"/>
        </w:rPr>
        <w:t xml:space="preserve"> </w:t>
      </w:r>
      <w:r w:rsidR="00B85E25">
        <w:rPr>
          <w:iCs/>
          <w:noProof/>
          <w:lang w:val="es-ES"/>
        </w:rPr>
        <w:t xml:space="preserve">a </w:t>
      </w:r>
      <w:r w:rsidRPr="00354A15">
        <w:rPr>
          <w:iCs/>
          <w:noProof/>
          <w:lang w:val="es-ES"/>
        </w:rPr>
        <w:t xml:space="preserve">un representante regional, y las Partes Contratantes podrán designar </w:t>
      </w:r>
      <w:r w:rsidR="00B85E25">
        <w:rPr>
          <w:iCs/>
          <w:noProof/>
          <w:lang w:val="es-ES"/>
        </w:rPr>
        <w:t xml:space="preserve">a </w:t>
      </w:r>
      <w:r w:rsidRPr="00354A15">
        <w:rPr>
          <w:iCs/>
          <w:noProof/>
          <w:lang w:val="es-ES"/>
        </w:rPr>
        <w:t xml:space="preserve">representantes adicionales; </w:t>
      </w:r>
    </w:p>
    <w:p w14:paraId="0E03EFF1" w14:textId="77777777" w:rsidR="00354A15" w:rsidRPr="00354A15" w:rsidRDefault="00354A15" w:rsidP="00354A15">
      <w:pPr>
        <w:pStyle w:val="ListParagraph"/>
        <w:numPr>
          <w:ilvl w:val="0"/>
          <w:numId w:val="1"/>
        </w:numPr>
        <w:spacing w:after="0" w:line="240" w:lineRule="auto"/>
        <w:rPr>
          <w:iCs/>
          <w:noProof/>
          <w:lang w:val="es-ES"/>
        </w:rPr>
      </w:pPr>
      <w:r w:rsidRPr="00354A15">
        <w:rPr>
          <w:iCs/>
          <w:noProof/>
          <w:lang w:val="es-ES"/>
        </w:rPr>
        <w:t xml:space="preserve">El </w:t>
      </w:r>
      <w:r w:rsidR="00081452">
        <w:rPr>
          <w:iCs/>
          <w:noProof/>
          <w:lang w:val="es-ES"/>
        </w:rPr>
        <w:t>g</w:t>
      </w:r>
      <w:r w:rsidR="00081452" w:rsidRPr="00354A15">
        <w:rPr>
          <w:iCs/>
          <w:noProof/>
          <w:lang w:val="es-ES"/>
        </w:rPr>
        <w:t xml:space="preserve">rupo de </w:t>
      </w:r>
      <w:r w:rsidR="00081452">
        <w:rPr>
          <w:iCs/>
          <w:noProof/>
          <w:lang w:val="es-ES"/>
        </w:rPr>
        <w:t>t</w:t>
      </w:r>
      <w:r w:rsidR="00081452" w:rsidRPr="00354A15">
        <w:rPr>
          <w:iCs/>
          <w:noProof/>
          <w:lang w:val="es-ES"/>
        </w:rPr>
        <w:t xml:space="preserve">rabajo </w:t>
      </w:r>
      <w:r w:rsidR="00081452">
        <w:rPr>
          <w:iCs/>
          <w:noProof/>
          <w:lang w:val="es-ES"/>
        </w:rPr>
        <w:t xml:space="preserve">sobre la juventud </w:t>
      </w:r>
      <w:r w:rsidR="00B85E25">
        <w:rPr>
          <w:iCs/>
          <w:noProof/>
          <w:lang w:val="es-ES"/>
        </w:rPr>
        <w:t>procurará</w:t>
      </w:r>
      <w:r w:rsidRPr="00354A15">
        <w:rPr>
          <w:iCs/>
          <w:noProof/>
          <w:lang w:val="es-ES"/>
        </w:rPr>
        <w:t xml:space="preserve"> </w:t>
      </w:r>
      <w:r w:rsidR="00A3020C">
        <w:rPr>
          <w:iCs/>
          <w:noProof/>
          <w:lang w:val="es-ES"/>
        </w:rPr>
        <w:t>que haya</w:t>
      </w:r>
      <w:r w:rsidRPr="00354A15">
        <w:rPr>
          <w:iCs/>
          <w:noProof/>
          <w:lang w:val="es-ES"/>
        </w:rPr>
        <w:t xml:space="preserve"> inclusión y diversidad en su composición, </w:t>
      </w:r>
      <w:r w:rsidR="00A3020C">
        <w:rPr>
          <w:iCs/>
          <w:noProof/>
          <w:lang w:val="es-ES"/>
        </w:rPr>
        <w:t>otorgando</w:t>
      </w:r>
      <w:r w:rsidRPr="00354A15">
        <w:rPr>
          <w:iCs/>
          <w:noProof/>
          <w:lang w:val="es-ES"/>
        </w:rPr>
        <w:t xml:space="preserve"> prioridad a las minorías y los pueblos indígenas y garantizando la </w:t>
      </w:r>
      <w:r w:rsidR="00B85E25">
        <w:rPr>
          <w:iCs/>
          <w:noProof/>
          <w:lang w:val="es-ES"/>
        </w:rPr>
        <w:t>igualdad</w:t>
      </w:r>
      <w:r w:rsidRPr="00354A15">
        <w:rPr>
          <w:iCs/>
          <w:noProof/>
          <w:lang w:val="es-ES"/>
        </w:rPr>
        <w:t xml:space="preserve"> de género, y se adherirá a estos principios </w:t>
      </w:r>
      <w:r w:rsidR="00B85E25">
        <w:rPr>
          <w:iCs/>
          <w:noProof/>
          <w:lang w:val="es-ES"/>
        </w:rPr>
        <w:t>en virtud</w:t>
      </w:r>
      <w:r w:rsidRPr="00354A15">
        <w:rPr>
          <w:iCs/>
          <w:noProof/>
          <w:lang w:val="es-ES"/>
        </w:rPr>
        <w:t xml:space="preserve"> de su estructura </w:t>
      </w:r>
      <w:r w:rsidR="00B85E25">
        <w:rPr>
          <w:iCs/>
          <w:noProof/>
          <w:lang w:val="es-ES"/>
        </w:rPr>
        <w:t>organizativa</w:t>
      </w:r>
      <w:r w:rsidRPr="00354A15">
        <w:rPr>
          <w:iCs/>
          <w:noProof/>
          <w:lang w:val="es-ES"/>
        </w:rPr>
        <w:t xml:space="preserve"> y su mandato; </w:t>
      </w:r>
    </w:p>
    <w:p w14:paraId="4818B4CF" w14:textId="77777777" w:rsidR="00354A15" w:rsidRPr="00354A15" w:rsidRDefault="00354A15" w:rsidP="00354A15">
      <w:pPr>
        <w:pStyle w:val="ListParagraph"/>
        <w:numPr>
          <w:ilvl w:val="0"/>
          <w:numId w:val="1"/>
        </w:numPr>
        <w:spacing w:after="0" w:line="240" w:lineRule="auto"/>
        <w:rPr>
          <w:iCs/>
          <w:noProof/>
          <w:lang w:val="es-ES"/>
        </w:rPr>
      </w:pPr>
      <w:r w:rsidRPr="00354A15">
        <w:rPr>
          <w:iCs/>
          <w:noProof/>
          <w:lang w:val="es-ES"/>
        </w:rPr>
        <w:t xml:space="preserve">Los </w:t>
      </w:r>
      <w:r w:rsidR="005B119B">
        <w:rPr>
          <w:iCs/>
          <w:noProof/>
          <w:lang w:val="es-ES"/>
        </w:rPr>
        <w:t>c</w:t>
      </w:r>
      <w:r w:rsidR="00B85E25">
        <w:rPr>
          <w:iCs/>
          <w:noProof/>
          <w:lang w:val="es-ES"/>
        </w:rPr>
        <w:t>oordinadores nacionales</w:t>
      </w:r>
      <w:r w:rsidRPr="00354A15">
        <w:rPr>
          <w:iCs/>
          <w:noProof/>
          <w:lang w:val="es-ES"/>
        </w:rPr>
        <w:t xml:space="preserve"> </w:t>
      </w:r>
      <w:r w:rsidR="005B119B">
        <w:rPr>
          <w:iCs/>
          <w:noProof/>
          <w:lang w:val="es-ES"/>
        </w:rPr>
        <w:t>para</w:t>
      </w:r>
      <w:r w:rsidRPr="00354A15">
        <w:rPr>
          <w:iCs/>
          <w:noProof/>
          <w:lang w:val="es-ES"/>
        </w:rPr>
        <w:t xml:space="preserve"> la </w:t>
      </w:r>
      <w:r w:rsidR="00B85E25">
        <w:rPr>
          <w:iCs/>
          <w:noProof/>
          <w:lang w:val="es-ES"/>
        </w:rPr>
        <w:t>j</w:t>
      </w:r>
      <w:r w:rsidRPr="00354A15">
        <w:rPr>
          <w:iCs/>
          <w:noProof/>
          <w:lang w:val="es-ES"/>
        </w:rPr>
        <w:t xml:space="preserve">uventud y un representante de la juventud de las Organizaciones Internacionales Asociadas </w:t>
      </w:r>
      <w:r w:rsidR="00B85E25">
        <w:rPr>
          <w:iCs/>
          <w:noProof/>
          <w:lang w:val="es-ES"/>
        </w:rPr>
        <w:t>gozarán de la condición</w:t>
      </w:r>
      <w:r w:rsidRPr="00354A15">
        <w:rPr>
          <w:iCs/>
          <w:noProof/>
          <w:lang w:val="es-ES"/>
        </w:rPr>
        <w:t xml:space="preserve"> de observadores en el </w:t>
      </w:r>
      <w:r w:rsidR="00081452">
        <w:rPr>
          <w:iCs/>
          <w:noProof/>
          <w:lang w:val="es-ES"/>
        </w:rPr>
        <w:t>g</w:t>
      </w:r>
      <w:r w:rsidR="00081452" w:rsidRPr="00354A15">
        <w:rPr>
          <w:iCs/>
          <w:noProof/>
          <w:lang w:val="es-ES"/>
        </w:rPr>
        <w:t xml:space="preserve">rupo de </w:t>
      </w:r>
      <w:r w:rsidR="00081452">
        <w:rPr>
          <w:iCs/>
          <w:noProof/>
          <w:lang w:val="es-ES"/>
        </w:rPr>
        <w:t>t</w:t>
      </w:r>
      <w:r w:rsidR="00081452" w:rsidRPr="00354A15">
        <w:rPr>
          <w:iCs/>
          <w:noProof/>
          <w:lang w:val="es-ES"/>
        </w:rPr>
        <w:t xml:space="preserve">rabajo </w:t>
      </w:r>
      <w:r w:rsidR="00081452">
        <w:rPr>
          <w:iCs/>
          <w:noProof/>
          <w:lang w:val="es-ES"/>
        </w:rPr>
        <w:t>sobre la juventud</w:t>
      </w:r>
      <w:r w:rsidRPr="00354A15">
        <w:rPr>
          <w:iCs/>
          <w:noProof/>
          <w:lang w:val="es-ES"/>
        </w:rPr>
        <w:t xml:space="preserve">, a menos que sean nominados como miembros de una región </w:t>
      </w:r>
      <w:r w:rsidR="00B85E25">
        <w:rPr>
          <w:iCs/>
          <w:noProof/>
          <w:lang w:val="es-ES"/>
        </w:rPr>
        <w:t>de la Convención</w:t>
      </w:r>
      <w:r w:rsidRPr="00354A15">
        <w:rPr>
          <w:iCs/>
          <w:noProof/>
          <w:lang w:val="es-ES"/>
        </w:rPr>
        <w:t xml:space="preserve">. Para mantener la funcionalidad del </w:t>
      </w:r>
      <w:r w:rsidR="00081452">
        <w:rPr>
          <w:iCs/>
          <w:noProof/>
          <w:lang w:val="es-ES"/>
        </w:rPr>
        <w:t>g</w:t>
      </w:r>
      <w:r w:rsidR="00081452" w:rsidRPr="00354A15">
        <w:rPr>
          <w:iCs/>
          <w:noProof/>
          <w:lang w:val="es-ES"/>
        </w:rPr>
        <w:t xml:space="preserve">rupo de </w:t>
      </w:r>
      <w:r w:rsidR="00081452">
        <w:rPr>
          <w:iCs/>
          <w:noProof/>
          <w:lang w:val="es-ES"/>
        </w:rPr>
        <w:t>t</w:t>
      </w:r>
      <w:r w:rsidR="00081452" w:rsidRPr="00354A15">
        <w:rPr>
          <w:iCs/>
          <w:noProof/>
          <w:lang w:val="es-ES"/>
        </w:rPr>
        <w:t xml:space="preserve">rabajo </w:t>
      </w:r>
      <w:r w:rsidR="00081452">
        <w:rPr>
          <w:iCs/>
          <w:noProof/>
          <w:lang w:val="es-ES"/>
        </w:rPr>
        <w:t>sobre la juventud</w:t>
      </w:r>
      <w:r w:rsidRPr="00354A15">
        <w:rPr>
          <w:iCs/>
          <w:noProof/>
          <w:lang w:val="es-ES"/>
        </w:rPr>
        <w:t xml:space="preserve">, se podrá limitar su </w:t>
      </w:r>
      <w:r w:rsidR="00776D57">
        <w:rPr>
          <w:iCs/>
          <w:noProof/>
          <w:lang w:val="es-ES"/>
        </w:rPr>
        <w:t>composición</w:t>
      </w:r>
      <w:r w:rsidRPr="00354A15">
        <w:rPr>
          <w:iCs/>
          <w:noProof/>
          <w:lang w:val="es-ES"/>
        </w:rPr>
        <w:t xml:space="preserve"> si </w:t>
      </w:r>
      <w:r w:rsidR="00776D57">
        <w:rPr>
          <w:iCs/>
          <w:noProof/>
          <w:lang w:val="es-ES"/>
        </w:rPr>
        <w:t>su cantidad de miembros</w:t>
      </w:r>
      <w:r w:rsidRPr="00354A15">
        <w:rPr>
          <w:iCs/>
          <w:noProof/>
          <w:lang w:val="es-ES"/>
        </w:rPr>
        <w:t xml:space="preserve"> es </w:t>
      </w:r>
      <w:r w:rsidR="00776D57">
        <w:rPr>
          <w:iCs/>
          <w:noProof/>
          <w:lang w:val="es-ES"/>
        </w:rPr>
        <w:t>excesiva</w:t>
      </w:r>
      <w:r w:rsidRPr="00354A15">
        <w:rPr>
          <w:iCs/>
          <w:noProof/>
          <w:lang w:val="es-ES"/>
        </w:rPr>
        <w:t xml:space="preserve">, incluso </w:t>
      </w:r>
      <w:r w:rsidR="00776D57">
        <w:rPr>
          <w:iCs/>
          <w:noProof/>
          <w:lang w:val="es-ES"/>
        </w:rPr>
        <w:t>reduciendo</w:t>
      </w:r>
      <w:r w:rsidRPr="00354A15">
        <w:rPr>
          <w:iCs/>
          <w:noProof/>
          <w:lang w:val="es-ES"/>
        </w:rPr>
        <w:t xml:space="preserve"> el número de </w:t>
      </w:r>
      <w:r w:rsidR="005B119B">
        <w:rPr>
          <w:iCs/>
          <w:noProof/>
          <w:lang w:val="es-ES"/>
        </w:rPr>
        <w:t>c</w:t>
      </w:r>
      <w:r w:rsidRPr="00354A15">
        <w:rPr>
          <w:iCs/>
          <w:noProof/>
          <w:lang w:val="es-ES"/>
        </w:rPr>
        <w:t xml:space="preserve">oordinadores </w:t>
      </w:r>
      <w:r w:rsidR="00776D57">
        <w:rPr>
          <w:iCs/>
          <w:noProof/>
          <w:lang w:val="es-ES"/>
        </w:rPr>
        <w:t>n</w:t>
      </w:r>
      <w:r w:rsidRPr="00354A15">
        <w:rPr>
          <w:iCs/>
          <w:noProof/>
          <w:lang w:val="es-ES"/>
        </w:rPr>
        <w:t xml:space="preserve">acionales </w:t>
      </w:r>
      <w:r w:rsidR="005B119B">
        <w:rPr>
          <w:iCs/>
          <w:noProof/>
          <w:lang w:val="es-ES"/>
        </w:rPr>
        <w:t>para</w:t>
      </w:r>
      <w:r w:rsidRPr="00354A15">
        <w:rPr>
          <w:iCs/>
          <w:noProof/>
          <w:lang w:val="es-ES"/>
        </w:rPr>
        <w:t xml:space="preserve"> la </w:t>
      </w:r>
      <w:r w:rsidR="00776D57">
        <w:rPr>
          <w:iCs/>
          <w:noProof/>
          <w:lang w:val="es-ES"/>
        </w:rPr>
        <w:t>j</w:t>
      </w:r>
      <w:r w:rsidRPr="00354A15">
        <w:rPr>
          <w:iCs/>
          <w:noProof/>
          <w:lang w:val="es-ES"/>
        </w:rPr>
        <w:t>uventud por región</w:t>
      </w:r>
      <w:r w:rsidR="00776D57">
        <w:rPr>
          <w:iCs/>
          <w:noProof/>
          <w:lang w:val="es-ES"/>
        </w:rPr>
        <w:t>,</w:t>
      </w:r>
      <w:r w:rsidRPr="00354A15">
        <w:rPr>
          <w:iCs/>
          <w:noProof/>
          <w:lang w:val="es-ES"/>
        </w:rPr>
        <w:t xml:space="preserve"> </w:t>
      </w:r>
      <w:r w:rsidR="00776D57">
        <w:rPr>
          <w:iCs/>
          <w:noProof/>
          <w:lang w:val="es-ES"/>
        </w:rPr>
        <w:t>con arreglo a</w:t>
      </w:r>
      <w:r w:rsidRPr="00354A15">
        <w:rPr>
          <w:iCs/>
          <w:noProof/>
          <w:lang w:val="es-ES"/>
        </w:rPr>
        <w:t xml:space="preserve"> la representación regional del Comité Permanente (las regiones se </w:t>
      </w:r>
      <w:r w:rsidR="00776D57">
        <w:rPr>
          <w:iCs/>
          <w:noProof/>
          <w:lang w:val="es-ES"/>
        </w:rPr>
        <w:t>designarán</w:t>
      </w:r>
      <w:r w:rsidRPr="00354A15">
        <w:rPr>
          <w:iCs/>
          <w:noProof/>
          <w:lang w:val="es-ES"/>
        </w:rPr>
        <w:t xml:space="preserve"> entre sí y estudiarán la posibilidad de </w:t>
      </w:r>
      <w:r w:rsidR="00776D57">
        <w:rPr>
          <w:iCs/>
          <w:noProof/>
          <w:lang w:val="es-ES"/>
        </w:rPr>
        <w:t>la rotación</w:t>
      </w:r>
      <w:r w:rsidRPr="00354A15">
        <w:rPr>
          <w:iCs/>
          <w:noProof/>
          <w:lang w:val="es-ES"/>
        </w:rPr>
        <w:t xml:space="preserve"> los puestos); </w:t>
      </w:r>
    </w:p>
    <w:p w14:paraId="76DD553E" w14:textId="77777777" w:rsidR="00354A15" w:rsidRPr="00354A15" w:rsidRDefault="00354A15" w:rsidP="00354A15">
      <w:pPr>
        <w:pStyle w:val="ListParagraph"/>
        <w:numPr>
          <w:ilvl w:val="0"/>
          <w:numId w:val="1"/>
        </w:numPr>
        <w:spacing w:after="0" w:line="240" w:lineRule="auto"/>
        <w:rPr>
          <w:iCs/>
          <w:noProof/>
          <w:lang w:val="es-ES"/>
        </w:rPr>
      </w:pPr>
      <w:r w:rsidRPr="00354A15">
        <w:rPr>
          <w:iCs/>
          <w:noProof/>
          <w:lang w:val="es-ES"/>
        </w:rPr>
        <w:t xml:space="preserve">Youth Engaged in Wetlands (YEW) es una organización </w:t>
      </w:r>
      <w:r w:rsidR="00776D57">
        <w:rPr>
          <w:iCs/>
          <w:noProof/>
          <w:lang w:val="es-ES"/>
        </w:rPr>
        <w:t>integrante</w:t>
      </w:r>
      <w:r w:rsidRPr="00354A15">
        <w:rPr>
          <w:iCs/>
          <w:noProof/>
          <w:lang w:val="es-ES"/>
        </w:rPr>
        <w:t xml:space="preserve"> del </w:t>
      </w:r>
      <w:r w:rsidR="00081452">
        <w:rPr>
          <w:iCs/>
          <w:noProof/>
          <w:lang w:val="es-ES"/>
        </w:rPr>
        <w:t>g</w:t>
      </w:r>
      <w:r w:rsidR="00081452" w:rsidRPr="00354A15">
        <w:rPr>
          <w:iCs/>
          <w:noProof/>
          <w:lang w:val="es-ES"/>
        </w:rPr>
        <w:t xml:space="preserve">rupo de </w:t>
      </w:r>
      <w:r w:rsidR="00081452">
        <w:rPr>
          <w:iCs/>
          <w:noProof/>
          <w:lang w:val="es-ES"/>
        </w:rPr>
        <w:t>t</w:t>
      </w:r>
      <w:r w:rsidR="00081452" w:rsidRPr="00354A15">
        <w:rPr>
          <w:iCs/>
          <w:noProof/>
          <w:lang w:val="es-ES"/>
        </w:rPr>
        <w:t xml:space="preserve">rabajo </w:t>
      </w:r>
      <w:r w:rsidR="00081452">
        <w:rPr>
          <w:iCs/>
          <w:noProof/>
          <w:lang w:val="es-ES"/>
        </w:rPr>
        <w:t>sobre la juventud</w:t>
      </w:r>
      <w:r w:rsidRPr="00354A15">
        <w:rPr>
          <w:iCs/>
          <w:noProof/>
          <w:lang w:val="es-ES"/>
        </w:rPr>
        <w:t xml:space="preserve">, a menos que un tercio de los miembros vote en contra; </w:t>
      </w:r>
    </w:p>
    <w:p w14:paraId="241C28E1" w14:textId="77777777" w:rsidR="00354A15" w:rsidRDefault="00354A15" w:rsidP="00354A15">
      <w:pPr>
        <w:pStyle w:val="ListParagraph"/>
        <w:numPr>
          <w:ilvl w:val="0"/>
          <w:numId w:val="1"/>
        </w:numPr>
        <w:spacing w:after="0" w:line="240" w:lineRule="auto"/>
        <w:rPr>
          <w:iCs/>
          <w:noProof/>
          <w:lang w:val="es-ES"/>
        </w:rPr>
      </w:pPr>
      <w:r w:rsidRPr="00354A15">
        <w:rPr>
          <w:iCs/>
          <w:noProof/>
          <w:lang w:val="es-ES"/>
        </w:rPr>
        <w:t xml:space="preserve">Los jóvenes observadores </w:t>
      </w:r>
      <w:r w:rsidR="00776D57">
        <w:rPr>
          <w:iCs/>
          <w:noProof/>
          <w:lang w:val="es-ES"/>
        </w:rPr>
        <w:t>podrán</w:t>
      </w:r>
      <w:r w:rsidRPr="00354A15">
        <w:rPr>
          <w:iCs/>
          <w:noProof/>
          <w:lang w:val="es-ES"/>
        </w:rPr>
        <w:t xml:space="preserve"> nominarse a sí mismos, y el </w:t>
      </w:r>
      <w:r w:rsidR="00081452">
        <w:rPr>
          <w:iCs/>
          <w:noProof/>
          <w:lang w:val="es-ES"/>
        </w:rPr>
        <w:t>g</w:t>
      </w:r>
      <w:r w:rsidR="00081452" w:rsidRPr="00354A15">
        <w:rPr>
          <w:iCs/>
          <w:noProof/>
          <w:lang w:val="es-ES"/>
        </w:rPr>
        <w:t xml:space="preserve">rupo de </w:t>
      </w:r>
      <w:r w:rsidR="00081452">
        <w:rPr>
          <w:iCs/>
          <w:noProof/>
          <w:lang w:val="es-ES"/>
        </w:rPr>
        <w:t>t</w:t>
      </w:r>
      <w:r w:rsidR="00081452" w:rsidRPr="00354A15">
        <w:rPr>
          <w:iCs/>
          <w:noProof/>
          <w:lang w:val="es-ES"/>
        </w:rPr>
        <w:t xml:space="preserve">rabajo </w:t>
      </w:r>
      <w:r w:rsidR="00081452">
        <w:rPr>
          <w:iCs/>
          <w:noProof/>
          <w:lang w:val="es-ES"/>
        </w:rPr>
        <w:t xml:space="preserve">sobre la juventud </w:t>
      </w:r>
      <w:r w:rsidRPr="00354A15">
        <w:rPr>
          <w:iCs/>
          <w:noProof/>
          <w:lang w:val="es-ES"/>
        </w:rPr>
        <w:t>aprobará su admisión</w:t>
      </w:r>
      <w:r w:rsidR="00F953FA">
        <w:rPr>
          <w:iCs/>
          <w:noProof/>
          <w:lang w:val="es-ES"/>
        </w:rPr>
        <w:t>,</w:t>
      </w:r>
      <w:r w:rsidRPr="00354A15">
        <w:rPr>
          <w:iCs/>
          <w:noProof/>
          <w:lang w:val="es-ES"/>
        </w:rPr>
        <w:t xml:space="preserve"> a menos que un tercio de los miembros </w:t>
      </w:r>
      <w:r w:rsidR="00776D57">
        <w:rPr>
          <w:iCs/>
          <w:noProof/>
          <w:lang w:val="es-ES"/>
        </w:rPr>
        <w:t>vote</w:t>
      </w:r>
      <w:r w:rsidRPr="00354A15">
        <w:rPr>
          <w:iCs/>
          <w:noProof/>
          <w:lang w:val="es-ES"/>
        </w:rPr>
        <w:t xml:space="preserve"> en contra;</w:t>
      </w:r>
    </w:p>
    <w:p w14:paraId="6759153B" w14:textId="77777777" w:rsidR="00D77442" w:rsidRDefault="00D77442" w:rsidP="00354A15">
      <w:pPr>
        <w:pStyle w:val="ListParagraph"/>
        <w:numPr>
          <w:ilvl w:val="0"/>
          <w:numId w:val="1"/>
        </w:numPr>
        <w:spacing w:after="0" w:line="240" w:lineRule="auto"/>
        <w:rPr>
          <w:iCs/>
          <w:noProof/>
          <w:lang w:val="es-ES"/>
        </w:rPr>
      </w:pPr>
      <w:r w:rsidRPr="007C2BE9">
        <w:rPr>
          <w:iCs/>
          <w:noProof/>
          <w:lang w:val="es-ES"/>
        </w:rPr>
        <w:t xml:space="preserve">Otras organizaciones </w:t>
      </w:r>
      <w:r w:rsidR="007C2BE9" w:rsidRPr="007C2BE9">
        <w:rPr>
          <w:iCs/>
          <w:noProof/>
          <w:lang w:val="es-ES"/>
        </w:rPr>
        <w:t>dirigidas a la juventud que se centran</w:t>
      </w:r>
      <w:r w:rsidRPr="007C2BE9">
        <w:rPr>
          <w:iCs/>
          <w:noProof/>
          <w:lang w:val="es-ES"/>
        </w:rPr>
        <w:t xml:space="preserve"> en los humedales podrán </w:t>
      </w:r>
      <w:r w:rsidR="007C2BE9" w:rsidRPr="007C2BE9">
        <w:rPr>
          <w:iCs/>
          <w:noProof/>
          <w:lang w:val="es-ES"/>
        </w:rPr>
        <w:t>nominar</w:t>
      </w:r>
      <w:r w:rsidRPr="007C2BE9">
        <w:rPr>
          <w:iCs/>
          <w:noProof/>
          <w:lang w:val="es-ES"/>
        </w:rPr>
        <w:t xml:space="preserve"> a un representante como observador del </w:t>
      </w:r>
      <w:r w:rsidR="00081452">
        <w:rPr>
          <w:iCs/>
          <w:noProof/>
          <w:lang w:val="es-ES"/>
        </w:rPr>
        <w:t>g</w:t>
      </w:r>
      <w:r w:rsidR="00081452" w:rsidRPr="00354A15">
        <w:rPr>
          <w:iCs/>
          <w:noProof/>
          <w:lang w:val="es-ES"/>
        </w:rPr>
        <w:t xml:space="preserve">rupo de </w:t>
      </w:r>
      <w:r w:rsidR="00081452">
        <w:rPr>
          <w:iCs/>
          <w:noProof/>
          <w:lang w:val="es-ES"/>
        </w:rPr>
        <w:t>t</w:t>
      </w:r>
      <w:r w:rsidR="00081452" w:rsidRPr="00354A15">
        <w:rPr>
          <w:iCs/>
          <w:noProof/>
          <w:lang w:val="es-ES"/>
        </w:rPr>
        <w:t xml:space="preserve">rabajo </w:t>
      </w:r>
      <w:r w:rsidR="00081452">
        <w:rPr>
          <w:iCs/>
          <w:noProof/>
          <w:lang w:val="es-ES"/>
        </w:rPr>
        <w:t>sobre la juventud</w:t>
      </w:r>
      <w:r w:rsidRPr="007C2BE9">
        <w:rPr>
          <w:iCs/>
          <w:noProof/>
          <w:lang w:val="es-ES"/>
        </w:rPr>
        <w:t>, a menos que un tercio de los miembros vote en contra;</w:t>
      </w:r>
    </w:p>
    <w:p w14:paraId="5F905BF0" w14:textId="77777777" w:rsidR="007C2BE9" w:rsidRDefault="007C2BE9" w:rsidP="00354A15">
      <w:pPr>
        <w:pStyle w:val="ListParagraph"/>
        <w:numPr>
          <w:ilvl w:val="0"/>
          <w:numId w:val="1"/>
        </w:numPr>
        <w:spacing w:after="0" w:line="240" w:lineRule="auto"/>
        <w:rPr>
          <w:iCs/>
          <w:noProof/>
          <w:lang w:val="es-ES"/>
        </w:rPr>
      </w:pPr>
      <w:r w:rsidRPr="007C2BE9">
        <w:rPr>
          <w:iCs/>
          <w:noProof/>
          <w:lang w:val="es-ES"/>
        </w:rPr>
        <w:t xml:space="preserve">Otros jóvenes que manifiesten su interés </w:t>
      </w:r>
      <w:r>
        <w:rPr>
          <w:iCs/>
          <w:noProof/>
          <w:lang w:val="es-ES"/>
        </w:rPr>
        <w:t>en</w:t>
      </w:r>
      <w:r w:rsidRPr="007C2BE9">
        <w:rPr>
          <w:iCs/>
          <w:noProof/>
          <w:lang w:val="es-ES"/>
        </w:rPr>
        <w:t xml:space="preserve"> la labor del </w:t>
      </w:r>
      <w:r w:rsidR="00081452">
        <w:rPr>
          <w:iCs/>
          <w:noProof/>
          <w:lang w:val="es-ES"/>
        </w:rPr>
        <w:t>g</w:t>
      </w:r>
      <w:r w:rsidRPr="007C2BE9">
        <w:rPr>
          <w:iCs/>
          <w:noProof/>
          <w:lang w:val="es-ES"/>
        </w:rPr>
        <w:t xml:space="preserve">rupo de trabajo sobre la juventud serán invitados a unirse a la red </w:t>
      </w:r>
      <w:r>
        <w:rPr>
          <w:iCs/>
          <w:noProof/>
          <w:lang w:val="es-ES"/>
        </w:rPr>
        <w:t>general de la juventud</w:t>
      </w:r>
      <w:r w:rsidRPr="007C2BE9">
        <w:rPr>
          <w:iCs/>
          <w:noProof/>
          <w:lang w:val="es-ES"/>
        </w:rPr>
        <w:t xml:space="preserve">. Tendrán la oportunidad de participar en reuniones, talleres y, ocasionalmente, en la consulta de documentos </w:t>
      </w:r>
      <w:r>
        <w:rPr>
          <w:iCs/>
          <w:noProof/>
          <w:lang w:val="es-ES"/>
        </w:rPr>
        <w:t>y, además, podrán</w:t>
      </w:r>
      <w:r w:rsidRPr="007C2BE9">
        <w:rPr>
          <w:iCs/>
          <w:noProof/>
          <w:lang w:val="es-ES"/>
        </w:rPr>
        <w:t xml:space="preserve"> participar activamente en la plataforma comunitaria en línea;</w:t>
      </w:r>
    </w:p>
    <w:p w14:paraId="4023E86B" w14:textId="77777777" w:rsidR="007C2BE9" w:rsidRPr="007C2BE9" w:rsidRDefault="007C2BE9" w:rsidP="007C2BE9">
      <w:pPr>
        <w:pStyle w:val="ListParagraph"/>
        <w:numPr>
          <w:ilvl w:val="0"/>
          <w:numId w:val="1"/>
        </w:numPr>
        <w:spacing w:after="0" w:line="240" w:lineRule="auto"/>
        <w:rPr>
          <w:iCs/>
          <w:noProof/>
          <w:lang w:val="es-ES"/>
        </w:rPr>
      </w:pPr>
      <w:r w:rsidRPr="007C2BE9">
        <w:rPr>
          <w:iCs/>
          <w:noProof/>
          <w:lang w:val="es-ES"/>
        </w:rPr>
        <w:t xml:space="preserve">Los </w:t>
      </w:r>
      <w:r>
        <w:rPr>
          <w:iCs/>
          <w:noProof/>
          <w:lang w:val="es-ES"/>
        </w:rPr>
        <w:t>coordinadores</w:t>
      </w:r>
      <w:r w:rsidRPr="007C2BE9">
        <w:rPr>
          <w:iCs/>
          <w:noProof/>
          <w:lang w:val="es-ES"/>
        </w:rPr>
        <w:t xml:space="preserve"> </w:t>
      </w:r>
      <w:r>
        <w:rPr>
          <w:iCs/>
          <w:noProof/>
          <w:lang w:val="es-ES"/>
        </w:rPr>
        <w:t>para la j</w:t>
      </w:r>
      <w:r w:rsidRPr="007C2BE9">
        <w:rPr>
          <w:iCs/>
          <w:noProof/>
          <w:lang w:val="es-ES"/>
        </w:rPr>
        <w:t xml:space="preserve">uventud tienen la responsabilidad de representar a su región y facilitar la comunicación </w:t>
      </w:r>
      <w:r>
        <w:rPr>
          <w:iCs/>
          <w:noProof/>
          <w:lang w:val="es-ES"/>
        </w:rPr>
        <w:t>en</w:t>
      </w:r>
      <w:r w:rsidRPr="007C2BE9">
        <w:rPr>
          <w:iCs/>
          <w:noProof/>
          <w:lang w:val="es-ES"/>
        </w:rPr>
        <w:t xml:space="preserve"> sus redes locales, </w:t>
      </w:r>
      <w:r>
        <w:rPr>
          <w:iCs/>
          <w:noProof/>
          <w:lang w:val="es-ES"/>
        </w:rPr>
        <w:t>velando por</w:t>
      </w:r>
      <w:r w:rsidRPr="007C2BE9">
        <w:rPr>
          <w:iCs/>
          <w:noProof/>
          <w:lang w:val="es-ES"/>
        </w:rPr>
        <w:t xml:space="preserve"> que se escuchen las diversas voces. </w:t>
      </w:r>
      <w:r>
        <w:rPr>
          <w:iCs/>
          <w:noProof/>
          <w:lang w:val="es-ES"/>
        </w:rPr>
        <w:t>Al mismo tiempo</w:t>
      </w:r>
      <w:r w:rsidRPr="007C2BE9">
        <w:rPr>
          <w:iCs/>
          <w:noProof/>
          <w:lang w:val="es-ES"/>
        </w:rPr>
        <w:t xml:space="preserve">, otros jóvenes pueden participar activamente </w:t>
      </w:r>
      <w:r>
        <w:rPr>
          <w:iCs/>
          <w:noProof/>
          <w:lang w:val="es-ES"/>
        </w:rPr>
        <w:t xml:space="preserve">en </w:t>
      </w:r>
      <w:r w:rsidRPr="007C2BE9">
        <w:rPr>
          <w:iCs/>
          <w:noProof/>
          <w:lang w:val="es-ES"/>
        </w:rPr>
        <w:t xml:space="preserve">el </w:t>
      </w:r>
      <w:r w:rsidR="00081452">
        <w:rPr>
          <w:iCs/>
          <w:noProof/>
          <w:lang w:val="es-ES"/>
        </w:rPr>
        <w:t>g</w:t>
      </w:r>
      <w:r w:rsidRPr="007C2BE9">
        <w:rPr>
          <w:iCs/>
          <w:noProof/>
          <w:lang w:val="es-ES"/>
        </w:rPr>
        <w:t>rupo de trabajo sobre la juventud</w:t>
      </w:r>
      <w:r>
        <w:rPr>
          <w:iCs/>
          <w:noProof/>
          <w:lang w:val="es-ES"/>
        </w:rPr>
        <w:t xml:space="preserve">. </w:t>
      </w:r>
      <w:r w:rsidRPr="007C2BE9">
        <w:rPr>
          <w:iCs/>
          <w:noProof/>
          <w:lang w:val="es-ES"/>
        </w:rPr>
        <w:t xml:space="preserve">Todos los niveles de participación pueden </w:t>
      </w:r>
      <w:r>
        <w:rPr>
          <w:iCs/>
          <w:noProof/>
          <w:lang w:val="es-ES"/>
        </w:rPr>
        <w:t>tener acceso</w:t>
      </w:r>
      <w:r w:rsidRPr="007C2BE9">
        <w:rPr>
          <w:iCs/>
          <w:noProof/>
          <w:lang w:val="es-ES"/>
        </w:rPr>
        <w:t xml:space="preserve"> a la red </w:t>
      </w:r>
      <w:r>
        <w:rPr>
          <w:iCs/>
          <w:noProof/>
          <w:lang w:val="es-ES"/>
        </w:rPr>
        <w:t>general de la juventud</w:t>
      </w:r>
      <w:r w:rsidRPr="007C2BE9">
        <w:rPr>
          <w:iCs/>
          <w:noProof/>
          <w:lang w:val="es-ES"/>
        </w:rPr>
        <w:t xml:space="preserve"> y </w:t>
      </w:r>
      <w:r w:rsidR="003B36F3">
        <w:rPr>
          <w:iCs/>
          <w:noProof/>
          <w:lang w:val="es-ES"/>
        </w:rPr>
        <w:t xml:space="preserve">pueden </w:t>
      </w:r>
      <w:r w:rsidRPr="007C2BE9">
        <w:rPr>
          <w:iCs/>
          <w:noProof/>
          <w:lang w:val="es-ES"/>
        </w:rPr>
        <w:t xml:space="preserve">colaborar </w:t>
      </w:r>
      <w:r w:rsidR="003B36F3">
        <w:rPr>
          <w:iCs/>
          <w:noProof/>
          <w:lang w:val="es-ES"/>
        </w:rPr>
        <w:t>ampliamente</w:t>
      </w:r>
      <w:r w:rsidRPr="007C2BE9">
        <w:rPr>
          <w:iCs/>
          <w:noProof/>
          <w:lang w:val="es-ES"/>
        </w:rPr>
        <w:t>.</w:t>
      </w:r>
    </w:p>
    <w:p w14:paraId="3C982FBB" w14:textId="77777777" w:rsidR="007C2BE9" w:rsidRPr="007C2BE9" w:rsidRDefault="007C2BE9" w:rsidP="003B36F3">
      <w:pPr>
        <w:pStyle w:val="ListParagraph"/>
        <w:spacing w:after="0" w:line="240" w:lineRule="auto"/>
        <w:rPr>
          <w:iCs/>
          <w:noProof/>
          <w:lang w:val="es-ES"/>
        </w:rPr>
      </w:pPr>
    </w:p>
    <w:p w14:paraId="356BF120" w14:textId="77777777" w:rsidR="007C2BE9" w:rsidRPr="003B36F3" w:rsidRDefault="007C2BE9" w:rsidP="003B36F3">
      <w:pPr>
        <w:spacing w:after="0" w:line="240" w:lineRule="auto"/>
        <w:ind w:left="425" w:hanging="425"/>
        <w:rPr>
          <w:i/>
          <w:noProof/>
          <w:lang w:val="es-ES"/>
        </w:rPr>
      </w:pPr>
      <w:r w:rsidRPr="003B36F3">
        <w:rPr>
          <w:i/>
          <w:noProof/>
          <w:lang w:val="es-ES"/>
        </w:rPr>
        <w:t xml:space="preserve">Estructura y apoyo de </w:t>
      </w:r>
      <w:r w:rsidR="00236ED3">
        <w:rPr>
          <w:i/>
          <w:noProof/>
          <w:lang w:val="es-ES"/>
        </w:rPr>
        <w:t>s</w:t>
      </w:r>
      <w:r w:rsidRPr="003B36F3">
        <w:rPr>
          <w:i/>
          <w:noProof/>
          <w:lang w:val="es-ES"/>
        </w:rPr>
        <w:t xml:space="preserve">ecretaría:  </w:t>
      </w:r>
    </w:p>
    <w:p w14:paraId="090E2A73" w14:textId="77777777" w:rsidR="007C2BE9" w:rsidRPr="007C2BE9" w:rsidRDefault="007C2BE9" w:rsidP="007C2BE9">
      <w:pPr>
        <w:pStyle w:val="ListParagraph"/>
        <w:numPr>
          <w:ilvl w:val="0"/>
          <w:numId w:val="1"/>
        </w:numPr>
        <w:spacing w:after="0" w:line="240" w:lineRule="auto"/>
        <w:rPr>
          <w:iCs/>
          <w:noProof/>
          <w:lang w:val="es-ES"/>
        </w:rPr>
      </w:pPr>
      <w:r w:rsidRPr="007C2BE9">
        <w:rPr>
          <w:iCs/>
          <w:noProof/>
          <w:lang w:val="es-ES"/>
        </w:rPr>
        <w:t xml:space="preserve">El </w:t>
      </w:r>
      <w:r w:rsidR="002E4B91">
        <w:rPr>
          <w:iCs/>
          <w:noProof/>
          <w:lang w:val="es-ES"/>
        </w:rPr>
        <w:t>g</w:t>
      </w:r>
      <w:r w:rsidR="002E4B91" w:rsidRPr="00354A15">
        <w:rPr>
          <w:iCs/>
          <w:noProof/>
          <w:lang w:val="es-ES"/>
        </w:rPr>
        <w:t xml:space="preserve">rupo de </w:t>
      </w:r>
      <w:r w:rsidR="002E4B91">
        <w:rPr>
          <w:iCs/>
          <w:noProof/>
          <w:lang w:val="es-ES"/>
        </w:rPr>
        <w:t>t</w:t>
      </w:r>
      <w:r w:rsidR="002E4B91" w:rsidRPr="00354A15">
        <w:rPr>
          <w:iCs/>
          <w:noProof/>
          <w:lang w:val="es-ES"/>
        </w:rPr>
        <w:t xml:space="preserve">rabajo </w:t>
      </w:r>
      <w:r w:rsidR="002E4B91">
        <w:rPr>
          <w:iCs/>
          <w:noProof/>
          <w:lang w:val="es-ES"/>
        </w:rPr>
        <w:t xml:space="preserve">sobre la juventud </w:t>
      </w:r>
      <w:r w:rsidRPr="007C2BE9">
        <w:rPr>
          <w:iCs/>
          <w:noProof/>
          <w:lang w:val="es-ES"/>
        </w:rPr>
        <w:t xml:space="preserve">designará </w:t>
      </w:r>
      <w:r w:rsidR="002F0982">
        <w:rPr>
          <w:iCs/>
          <w:noProof/>
          <w:lang w:val="es-ES"/>
        </w:rPr>
        <w:t xml:space="preserve">de </w:t>
      </w:r>
      <w:r w:rsidRPr="007C2BE9">
        <w:rPr>
          <w:iCs/>
          <w:noProof/>
          <w:lang w:val="es-ES"/>
        </w:rPr>
        <w:t xml:space="preserve">entre </w:t>
      </w:r>
      <w:r w:rsidR="003B36F3">
        <w:rPr>
          <w:iCs/>
          <w:noProof/>
          <w:lang w:val="es-ES"/>
        </w:rPr>
        <w:t>sus miembros a</w:t>
      </w:r>
      <w:r w:rsidRPr="007C2BE9">
        <w:rPr>
          <w:iCs/>
          <w:noProof/>
          <w:lang w:val="es-ES"/>
        </w:rPr>
        <w:t xml:space="preserve"> un Presidente y un Vicepresidente</w:t>
      </w:r>
      <w:r w:rsidR="003B36F3">
        <w:rPr>
          <w:iCs/>
          <w:noProof/>
          <w:lang w:val="es-ES"/>
        </w:rPr>
        <w:t>,</w:t>
      </w:r>
      <w:r w:rsidRPr="007C2BE9">
        <w:rPr>
          <w:iCs/>
          <w:noProof/>
          <w:lang w:val="es-ES"/>
        </w:rPr>
        <w:t xml:space="preserve"> </w:t>
      </w:r>
      <w:r w:rsidR="003B36F3">
        <w:rPr>
          <w:iCs/>
          <w:noProof/>
          <w:lang w:val="es-ES"/>
        </w:rPr>
        <w:t>así como</w:t>
      </w:r>
      <w:r w:rsidRPr="007C2BE9">
        <w:rPr>
          <w:iCs/>
          <w:noProof/>
          <w:lang w:val="es-ES"/>
        </w:rPr>
        <w:t xml:space="preserve"> </w:t>
      </w:r>
      <w:r w:rsidR="003B36F3">
        <w:rPr>
          <w:iCs/>
          <w:noProof/>
          <w:lang w:val="es-ES"/>
        </w:rPr>
        <w:t>otr</w:t>
      </w:r>
      <w:r w:rsidR="002F0982">
        <w:rPr>
          <w:iCs/>
          <w:noProof/>
          <w:lang w:val="es-ES"/>
        </w:rPr>
        <w:t>o</w:t>
      </w:r>
      <w:r w:rsidR="003B36F3">
        <w:rPr>
          <w:iCs/>
          <w:noProof/>
          <w:lang w:val="es-ES"/>
        </w:rPr>
        <w:t xml:space="preserve">s </w:t>
      </w:r>
      <w:r w:rsidR="002F0982">
        <w:rPr>
          <w:iCs/>
          <w:noProof/>
          <w:lang w:val="es-ES"/>
        </w:rPr>
        <w:t>cargos</w:t>
      </w:r>
      <w:r w:rsidRPr="007C2BE9">
        <w:rPr>
          <w:iCs/>
          <w:noProof/>
          <w:lang w:val="es-ES"/>
        </w:rPr>
        <w:t xml:space="preserve"> que considere necesari</w:t>
      </w:r>
      <w:r w:rsidR="002F0982">
        <w:rPr>
          <w:iCs/>
          <w:noProof/>
          <w:lang w:val="es-ES"/>
        </w:rPr>
        <w:t>o</w:t>
      </w:r>
      <w:r w:rsidR="003B36F3">
        <w:rPr>
          <w:iCs/>
          <w:noProof/>
          <w:lang w:val="es-ES"/>
        </w:rPr>
        <w:t xml:space="preserve">s. El </w:t>
      </w:r>
      <w:r w:rsidRPr="007C2BE9">
        <w:rPr>
          <w:iCs/>
          <w:noProof/>
          <w:lang w:val="es-ES"/>
        </w:rPr>
        <w:t xml:space="preserve">Vicepresidente </w:t>
      </w:r>
      <w:r w:rsidR="003B36F3">
        <w:rPr>
          <w:iCs/>
          <w:noProof/>
          <w:lang w:val="es-ES"/>
        </w:rPr>
        <w:t xml:space="preserve">se desempeñará </w:t>
      </w:r>
      <w:r w:rsidRPr="007C2BE9">
        <w:rPr>
          <w:iCs/>
          <w:noProof/>
          <w:lang w:val="es-ES"/>
        </w:rPr>
        <w:t xml:space="preserve">como </w:t>
      </w:r>
      <w:r w:rsidR="003B36F3">
        <w:rPr>
          <w:iCs/>
          <w:noProof/>
          <w:lang w:val="es-ES"/>
        </w:rPr>
        <w:t>r</w:t>
      </w:r>
      <w:r w:rsidRPr="007C2BE9">
        <w:rPr>
          <w:iCs/>
          <w:noProof/>
          <w:lang w:val="es-ES"/>
        </w:rPr>
        <w:t xml:space="preserve">elator; </w:t>
      </w:r>
    </w:p>
    <w:p w14:paraId="7F7F3EBD" w14:textId="77777777" w:rsidR="007C2BE9" w:rsidRDefault="007C2BE9" w:rsidP="007C2BE9">
      <w:pPr>
        <w:pStyle w:val="ListParagraph"/>
        <w:numPr>
          <w:ilvl w:val="0"/>
          <w:numId w:val="1"/>
        </w:numPr>
        <w:spacing w:after="0" w:line="240" w:lineRule="auto"/>
        <w:rPr>
          <w:iCs/>
          <w:noProof/>
          <w:lang w:val="es-ES"/>
        </w:rPr>
      </w:pPr>
      <w:r w:rsidRPr="007C2BE9">
        <w:rPr>
          <w:iCs/>
          <w:noProof/>
          <w:lang w:val="es-ES"/>
        </w:rPr>
        <w:t xml:space="preserve">El </w:t>
      </w:r>
      <w:r w:rsidR="003B36F3">
        <w:rPr>
          <w:iCs/>
          <w:noProof/>
          <w:lang w:val="es-ES"/>
        </w:rPr>
        <w:t>r</w:t>
      </w:r>
      <w:r w:rsidRPr="007C2BE9">
        <w:rPr>
          <w:iCs/>
          <w:noProof/>
          <w:lang w:val="es-ES"/>
        </w:rPr>
        <w:t xml:space="preserve">eglamento de la Convención </w:t>
      </w:r>
      <w:r w:rsidR="003B36F3">
        <w:rPr>
          <w:iCs/>
          <w:noProof/>
          <w:lang w:val="es-ES"/>
        </w:rPr>
        <w:t>es aplicable</w:t>
      </w:r>
      <w:r w:rsidRPr="007C2BE9">
        <w:rPr>
          <w:iCs/>
          <w:noProof/>
          <w:lang w:val="es-ES"/>
        </w:rPr>
        <w:t xml:space="preserve"> a este </w:t>
      </w:r>
      <w:r w:rsidR="002E4B91">
        <w:rPr>
          <w:iCs/>
          <w:noProof/>
          <w:lang w:val="es-ES"/>
        </w:rPr>
        <w:t>g</w:t>
      </w:r>
      <w:r w:rsidRPr="007C2BE9">
        <w:rPr>
          <w:iCs/>
          <w:noProof/>
          <w:lang w:val="es-ES"/>
        </w:rPr>
        <w:t xml:space="preserve">rupo de </w:t>
      </w:r>
      <w:r w:rsidR="003B36F3">
        <w:rPr>
          <w:iCs/>
          <w:noProof/>
          <w:lang w:val="es-ES"/>
        </w:rPr>
        <w:t>t</w:t>
      </w:r>
      <w:r w:rsidRPr="007C2BE9">
        <w:rPr>
          <w:iCs/>
          <w:noProof/>
          <w:lang w:val="es-ES"/>
        </w:rPr>
        <w:t>rabajo</w:t>
      </w:r>
      <w:r w:rsidR="003B36F3">
        <w:rPr>
          <w:iCs/>
          <w:noProof/>
          <w:lang w:val="es-ES"/>
        </w:rPr>
        <w:t xml:space="preserve">, del mismo modo como es aplicable </w:t>
      </w:r>
      <w:r w:rsidRPr="007C2BE9">
        <w:rPr>
          <w:iCs/>
          <w:noProof/>
          <w:lang w:val="es-ES"/>
        </w:rPr>
        <w:t>a otros grupos de trabajo de la Conferencia de las Partes Contratantes o del Comité Permanente;</w:t>
      </w:r>
    </w:p>
    <w:p w14:paraId="4F96C501" w14:textId="77777777" w:rsidR="006A6D6B" w:rsidRPr="00FC1E91" w:rsidRDefault="006A6D6B" w:rsidP="007C2BE9">
      <w:pPr>
        <w:pStyle w:val="ListParagraph"/>
        <w:numPr>
          <w:ilvl w:val="0"/>
          <w:numId w:val="1"/>
        </w:numPr>
        <w:spacing w:after="0" w:line="240" w:lineRule="auto"/>
        <w:rPr>
          <w:iCs/>
          <w:noProof/>
          <w:lang w:val="es-ES"/>
        </w:rPr>
      </w:pPr>
      <w:r w:rsidRPr="00FC1E91">
        <w:rPr>
          <w:iCs/>
          <w:noProof/>
          <w:lang w:val="es-ES"/>
        </w:rPr>
        <w:t xml:space="preserve">Con el fin de servir de enlace entre los grupos de trabajo y proporcionar información actualizada al grupo de trabajo sobre la juventud, el grupo de trabajo designará a uno o </w:t>
      </w:r>
      <w:r w:rsidRPr="00FC1E91">
        <w:rPr>
          <w:iCs/>
          <w:noProof/>
          <w:lang w:val="es-ES"/>
        </w:rPr>
        <w:lastRenderedPageBreak/>
        <w:t xml:space="preserve">más de sus miembros, </w:t>
      </w:r>
      <w:r w:rsidR="0064796E" w:rsidRPr="00FC1E91">
        <w:rPr>
          <w:iCs/>
          <w:noProof/>
          <w:lang w:val="es-ES"/>
        </w:rPr>
        <w:t>sobre la base de</w:t>
      </w:r>
      <w:r w:rsidRPr="00FC1E91">
        <w:rPr>
          <w:iCs/>
          <w:noProof/>
          <w:lang w:val="es-ES"/>
        </w:rPr>
        <w:t xml:space="preserve"> sus competencias e intereses, para que participen como observadores en el Grupo de Examen Científico y Técnico (GECT) y en el Grupo de supervisión de las actividades de </w:t>
      </w:r>
      <w:r w:rsidRPr="00FC1E91">
        <w:rPr>
          <w:noProof/>
          <w:lang w:val="es-ES"/>
        </w:rPr>
        <w:t>comunicación, educación, concienciación y participación</w:t>
      </w:r>
      <w:r w:rsidRPr="00FC1E91">
        <w:rPr>
          <w:iCs/>
          <w:noProof/>
          <w:lang w:val="es-ES"/>
        </w:rPr>
        <w:t xml:space="preserve"> (CECoP) (puede </w:t>
      </w:r>
      <w:r w:rsidR="00FC1E91" w:rsidRPr="00FC1E91">
        <w:rPr>
          <w:iCs/>
          <w:noProof/>
          <w:lang w:val="es-ES"/>
        </w:rPr>
        <w:t xml:space="preserve">ser </w:t>
      </w:r>
      <w:r w:rsidRPr="00FC1E91">
        <w:rPr>
          <w:iCs/>
          <w:noProof/>
          <w:lang w:val="es-ES"/>
        </w:rPr>
        <w:t xml:space="preserve">el representante de </w:t>
      </w:r>
      <w:r w:rsidR="00782053" w:rsidRPr="00FC1E91">
        <w:rPr>
          <w:iCs/>
          <w:noProof/>
          <w:lang w:val="es-ES"/>
        </w:rPr>
        <w:t>la juventud</w:t>
      </w:r>
      <w:r w:rsidRPr="00FC1E91">
        <w:rPr>
          <w:iCs/>
          <w:noProof/>
          <w:lang w:val="es-ES"/>
        </w:rPr>
        <w:t xml:space="preserve"> del </w:t>
      </w:r>
      <w:r w:rsidR="00782053" w:rsidRPr="00FC1E91">
        <w:rPr>
          <w:iCs/>
          <w:noProof/>
          <w:lang w:val="es-ES"/>
        </w:rPr>
        <w:t>Grupo de supervisión de las actividades</w:t>
      </w:r>
      <w:r w:rsidRPr="00FC1E91">
        <w:rPr>
          <w:iCs/>
          <w:noProof/>
          <w:lang w:val="es-ES"/>
        </w:rPr>
        <w:t xml:space="preserve"> de CECoP)</w:t>
      </w:r>
      <w:r w:rsidR="0064796E" w:rsidRPr="00FC1E91">
        <w:rPr>
          <w:iCs/>
          <w:noProof/>
          <w:lang w:val="es-ES"/>
        </w:rPr>
        <w:t>,</w:t>
      </w:r>
      <w:r w:rsidRPr="00FC1E91">
        <w:rPr>
          <w:iCs/>
          <w:noProof/>
          <w:lang w:val="es-ES"/>
        </w:rPr>
        <w:t xml:space="preserve"> y</w:t>
      </w:r>
      <w:r w:rsidR="0064796E" w:rsidRPr="00FC1E91">
        <w:rPr>
          <w:iCs/>
          <w:noProof/>
          <w:lang w:val="es-ES"/>
        </w:rPr>
        <w:t xml:space="preserve"> para que participen</w:t>
      </w:r>
      <w:r w:rsidRPr="00FC1E91">
        <w:rPr>
          <w:iCs/>
          <w:noProof/>
          <w:lang w:val="es-ES"/>
        </w:rPr>
        <w:t xml:space="preserve"> como observadores en otro</w:t>
      </w:r>
      <w:r w:rsidR="00782053" w:rsidRPr="00FC1E91">
        <w:rPr>
          <w:iCs/>
          <w:noProof/>
          <w:lang w:val="es-ES"/>
        </w:rPr>
        <w:t>s</w:t>
      </w:r>
      <w:r w:rsidRPr="00FC1E91">
        <w:rPr>
          <w:iCs/>
          <w:noProof/>
          <w:lang w:val="es-ES"/>
        </w:rPr>
        <w:t xml:space="preserve"> grupo</w:t>
      </w:r>
      <w:r w:rsidR="00782053" w:rsidRPr="00FC1E91">
        <w:rPr>
          <w:iCs/>
          <w:noProof/>
          <w:lang w:val="es-ES"/>
        </w:rPr>
        <w:t>s</w:t>
      </w:r>
      <w:r w:rsidRPr="00FC1E91">
        <w:rPr>
          <w:iCs/>
          <w:noProof/>
          <w:lang w:val="es-ES"/>
        </w:rPr>
        <w:t xml:space="preserve"> de trabajo establecido</w:t>
      </w:r>
      <w:r w:rsidR="00782053" w:rsidRPr="00FC1E91">
        <w:rPr>
          <w:iCs/>
          <w:noProof/>
          <w:lang w:val="es-ES"/>
        </w:rPr>
        <w:t>s</w:t>
      </w:r>
      <w:r w:rsidRPr="00FC1E91">
        <w:rPr>
          <w:iCs/>
          <w:noProof/>
          <w:lang w:val="es-ES"/>
        </w:rPr>
        <w:t xml:space="preserve"> por la Conferencia de las Partes Contratantes, en la medida que lo permita la capacidad del </w:t>
      </w:r>
      <w:r w:rsidR="00782053" w:rsidRPr="00FC1E91">
        <w:rPr>
          <w:iCs/>
          <w:noProof/>
          <w:lang w:val="es-ES"/>
        </w:rPr>
        <w:t>g</w:t>
      </w:r>
      <w:r w:rsidRPr="00FC1E91">
        <w:rPr>
          <w:iCs/>
          <w:noProof/>
          <w:lang w:val="es-ES"/>
        </w:rPr>
        <w:t xml:space="preserve">rupo de </w:t>
      </w:r>
      <w:r w:rsidR="00782053" w:rsidRPr="00FC1E91">
        <w:rPr>
          <w:iCs/>
          <w:noProof/>
          <w:lang w:val="es-ES"/>
        </w:rPr>
        <w:t>t</w:t>
      </w:r>
      <w:r w:rsidRPr="00FC1E91">
        <w:rPr>
          <w:iCs/>
          <w:noProof/>
          <w:lang w:val="es-ES"/>
        </w:rPr>
        <w:t>rabajo;</w:t>
      </w:r>
    </w:p>
    <w:p w14:paraId="6610AA60" w14:textId="77777777" w:rsidR="0064796E" w:rsidRPr="00FC1E91" w:rsidRDefault="0064796E" w:rsidP="007C2BE9">
      <w:pPr>
        <w:pStyle w:val="ListParagraph"/>
        <w:numPr>
          <w:ilvl w:val="0"/>
          <w:numId w:val="1"/>
        </w:numPr>
        <w:spacing w:after="0" w:line="240" w:lineRule="auto"/>
        <w:rPr>
          <w:iCs/>
          <w:noProof/>
          <w:lang w:val="es-ES"/>
        </w:rPr>
      </w:pPr>
      <w:r w:rsidRPr="00FC1E91">
        <w:rPr>
          <w:iCs/>
          <w:noProof/>
          <w:lang w:val="es-ES"/>
        </w:rPr>
        <w:t>La Secretaría prestará servicios de secretaría al grupo de trabajo, solicitando la asistencia del Presidente, el Vicepresidente y los miembros del grupo de trabajo</w:t>
      </w:r>
      <w:r w:rsidR="00FC1E91" w:rsidRPr="00FC1E91">
        <w:rPr>
          <w:iCs/>
          <w:noProof/>
          <w:lang w:val="es-ES"/>
        </w:rPr>
        <w:t>,</w:t>
      </w:r>
      <w:r w:rsidRPr="00FC1E91">
        <w:rPr>
          <w:iCs/>
          <w:noProof/>
          <w:lang w:val="es-ES"/>
        </w:rPr>
        <w:t xml:space="preserve"> siempre que sea posible.</w:t>
      </w:r>
    </w:p>
    <w:p w14:paraId="28651E1C" w14:textId="77777777" w:rsidR="003B36F3" w:rsidRDefault="003B36F3" w:rsidP="003B36F3">
      <w:pPr>
        <w:spacing w:after="0" w:line="240" w:lineRule="auto"/>
        <w:ind w:left="425" w:hanging="425"/>
        <w:rPr>
          <w:i/>
          <w:noProof/>
          <w:lang w:val="es-ES"/>
        </w:rPr>
      </w:pPr>
    </w:p>
    <w:p w14:paraId="4A40EDF7" w14:textId="77777777" w:rsidR="003B36F3" w:rsidRPr="003B36F3" w:rsidRDefault="003B36F3" w:rsidP="003B36F3">
      <w:pPr>
        <w:spacing w:after="0" w:line="240" w:lineRule="auto"/>
        <w:ind w:left="425" w:hanging="425"/>
        <w:rPr>
          <w:i/>
          <w:noProof/>
          <w:lang w:val="es-ES"/>
        </w:rPr>
      </w:pPr>
      <w:r w:rsidRPr="003B36F3">
        <w:rPr>
          <w:i/>
          <w:noProof/>
          <w:lang w:val="es-ES"/>
        </w:rPr>
        <w:t xml:space="preserve">Mandato:  </w:t>
      </w:r>
    </w:p>
    <w:p w14:paraId="37F5F5BF" w14:textId="77777777" w:rsidR="003B36F3" w:rsidRPr="003B36F3" w:rsidRDefault="003B36F3" w:rsidP="003B36F3">
      <w:pPr>
        <w:spacing w:after="0" w:line="240" w:lineRule="auto"/>
        <w:rPr>
          <w:iCs/>
          <w:noProof/>
          <w:lang w:val="es-ES"/>
        </w:rPr>
      </w:pPr>
      <w:r w:rsidRPr="003B36F3">
        <w:rPr>
          <w:iCs/>
          <w:noProof/>
          <w:lang w:val="es-ES"/>
        </w:rPr>
        <w:t xml:space="preserve">El objetivo del </w:t>
      </w:r>
      <w:r w:rsidR="002E4B91">
        <w:rPr>
          <w:iCs/>
          <w:noProof/>
          <w:lang w:val="es-ES"/>
        </w:rPr>
        <w:t>g</w:t>
      </w:r>
      <w:r w:rsidR="002E4B91" w:rsidRPr="00354A15">
        <w:rPr>
          <w:iCs/>
          <w:noProof/>
          <w:lang w:val="es-ES"/>
        </w:rPr>
        <w:t xml:space="preserve">rupo de </w:t>
      </w:r>
      <w:r w:rsidR="002E4B91">
        <w:rPr>
          <w:iCs/>
          <w:noProof/>
          <w:lang w:val="es-ES"/>
        </w:rPr>
        <w:t>t</w:t>
      </w:r>
      <w:r w:rsidR="002E4B91" w:rsidRPr="00354A15">
        <w:rPr>
          <w:iCs/>
          <w:noProof/>
          <w:lang w:val="es-ES"/>
        </w:rPr>
        <w:t xml:space="preserve">rabajo </w:t>
      </w:r>
      <w:r w:rsidR="002E4B91">
        <w:rPr>
          <w:iCs/>
          <w:noProof/>
          <w:lang w:val="es-ES"/>
        </w:rPr>
        <w:t xml:space="preserve">sobre la juventud </w:t>
      </w:r>
      <w:r w:rsidRPr="003B36F3">
        <w:rPr>
          <w:iCs/>
          <w:noProof/>
          <w:lang w:val="es-ES"/>
        </w:rPr>
        <w:t xml:space="preserve">es asesorar sobre la integración </w:t>
      </w:r>
      <w:r>
        <w:rPr>
          <w:iCs/>
          <w:noProof/>
          <w:lang w:val="es-ES"/>
        </w:rPr>
        <w:t>de la participación de la juventud</w:t>
      </w:r>
      <w:r w:rsidRPr="003B36F3">
        <w:rPr>
          <w:iCs/>
          <w:noProof/>
          <w:lang w:val="es-ES"/>
        </w:rPr>
        <w:t xml:space="preserve"> en la gobernanza, los programas de trabajo y otras actividades de la Convención.  </w:t>
      </w:r>
    </w:p>
    <w:p w14:paraId="71E17221" w14:textId="77777777" w:rsidR="003B36F3" w:rsidRPr="003B36F3" w:rsidRDefault="003B36F3" w:rsidP="003B36F3">
      <w:pPr>
        <w:spacing w:after="0" w:line="240" w:lineRule="auto"/>
        <w:rPr>
          <w:iCs/>
          <w:noProof/>
          <w:lang w:val="es-ES"/>
        </w:rPr>
      </w:pPr>
      <w:r w:rsidRPr="003B36F3">
        <w:rPr>
          <w:iCs/>
          <w:noProof/>
          <w:lang w:val="es-ES"/>
        </w:rPr>
        <w:t xml:space="preserve">Las tareas prioritarias del </w:t>
      </w:r>
      <w:r w:rsidR="002E4B91">
        <w:rPr>
          <w:iCs/>
          <w:noProof/>
          <w:lang w:val="es-ES"/>
        </w:rPr>
        <w:t>g</w:t>
      </w:r>
      <w:r w:rsidR="002E4B91" w:rsidRPr="00354A15">
        <w:rPr>
          <w:iCs/>
          <w:noProof/>
          <w:lang w:val="es-ES"/>
        </w:rPr>
        <w:t xml:space="preserve">rupo de </w:t>
      </w:r>
      <w:r w:rsidR="002E4B91">
        <w:rPr>
          <w:iCs/>
          <w:noProof/>
          <w:lang w:val="es-ES"/>
        </w:rPr>
        <w:t>t</w:t>
      </w:r>
      <w:r w:rsidR="002E4B91" w:rsidRPr="00354A15">
        <w:rPr>
          <w:iCs/>
          <w:noProof/>
          <w:lang w:val="es-ES"/>
        </w:rPr>
        <w:t xml:space="preserve">rabajo </w:t>
      </w:r>
      <w:r w:rsidR="002E4B91">
        <w:rPr>
          <w:iCs/>
          <w:noProof/>
          <w:lang w:val="es-ES"/>
        </w:rPr>
        <w:t xml:space="preserve">sobre la juventud </w:t>
      </w:r>
      <w:r w:rsidRPr="003B36F3">
        <w:rPr>
          <w:iCs/>
          <w:noProof/>
          <w:lang w:val="es-ES"/>
        </w:rPr>
        <w:t>en el próximo trienio (hasta la COP16) son</w:t>
      </w:r>
      <w:r>
        <w:rPr>
          <w:iCs/>
          <w:noProof/>
          <w:lang w:val="es-ES"/>
        </w:rPr>
        <w:t xml:space="preserve"> las siguientes</w:t>
      </w:r>
      <w:r w:rsidRPr="003B36F3">
        <w:rPr>
          <w:iCs/>
          <w:noProof/>
          <w:lang w:val="es-ES"/>
        </w:rPr>
        <w:t xml:space="preserve">:  </w:t>
      </w:r>
    </w:p>
    <w:p w14:paraId="70E462B5" w14:textId="77777777" w:rsidR="003B36F3" w:rsidRPr="003B36F3" w:rsidRDefault="003B36F3" w:rsidP="003B36F3">
      <w:pPr>
        <w:spacing w:after="0" w:line="240" w:lineRule="auto"/>
        <w:ind w:firstLine="708"/>
        <w:rPr>
          <w:iCs/>
          <w:noProof/>
          <w:lang w:val="es-ES"/>
        </w:rPr>
      </w:pPr>
      <w:r w:rsidRPr="003B36F3">
        <w:rPr>
          <w:iCs/>
          <w:noProof/>
          <w:lang w:val="es-ES"/>
        </w:rPr>
        <w:t xml:space="preserve">i. </w:t>
      </w:r>
      <w:r>
        <w:rPr>
          <w:iCs/>
          <w:noProof/>
          <w:lang w:val="es-ES"/>
        </w:rPr>
        <w:t xml:space="preserve"> </w:t>
      </w:r>
      <w:r w:rsidR="00D51B21">
        <w:rPr>
          <w:iCs/>
          <w:noProof/>
          <w:lang w:val="es-ES"/>
        </w:rPr>
        <w:tab/>
      </w:r>
      <w:r w:rsidRPr="003B36F3">
        <w:rPr>
          <w:iCs/>
          <w:noProof/>
          <w:lang w:val="es-ES"/>
        </w:rPr>
        <w:t xml:space="preserve">seguir aplicando el </w:t>
      </w:r>
      <w:r>
        <w:rPr>
          <w:iCs/>
          <w:noProof/>
          <w:lang w:val="es-ES"/>
        </w:rPr>
        <w:t>p</w:t>
      </w:r>
      <w:r w:rsidRPr="003B36F3">
        <w:rPr>
          <w:iCs/>
          <w:noProof/>
          <w:lang w:val="es-ES"/>
        </w:rPr>
        <w:t xml:space="preserve">lan de </w:t>
      </w:r>
      <w:r>
        <w:rPr>
          <w:iCs/>
          <w:noProof/>
          <w:lang w:val="es-ES"/>
        </w:rPr>
        <w:t>t</w:t>
      </w:r>
      <w:r w:rsidRPr="003B36F3">
        <w:rPr>
          <w:iCs/>
          <w:noProof/>
          <w:lang w:val="es-ES"/>
        </w:rPr>
        <w:t xml:space="preserve">rabajo </w:t>
      </w:r>
      <w:r>
        <w:rPr>
          <w:iCs/>
          <w:noProof/>
          <w:lang w:val="es-ES"/>
        </w:rPr>
        <w:t>sobre</w:t>
      </w:r>
      <w:r w:rsidRPr="003B36F3">
        <w:rPr>
          <w:iCs/>
          <w:noProof/>
          <w:lang w:val="es-ES"/>
        </w:rPr>
        <w:t xml:space="preserve"> la </w:t>
      </w:r>
      <w:r>
        <w:rPr>
          <w:iCs/>
          <w:noProof/>
          <w:lang w:val="es-ES"/>
        </w:rPr>
        <w:t>j</w:t>
      </w:r>
      <w:r w:rsidRPr="003B36F3">
        <w:rPr>
          <w:iCs/>
          <w:noProof/>
          <w:lang w:val="es-ES"/>
        </w:rPr>
        <w:t>uventud</w:t>
      </w:r>
    </w:p>
    <w:p w14:paraId="04ABAA60" w14:textId="77777777" w:rsidR="003B36F3" w:rsidRDefault="003B36F3" w:rsidP="003B36F3">
      <w:pPr>
        <w:pStyle w:val="ListParagraph"/>
        <w:spacing w:after="0" w:line="240" w:lineRule="auto"/>
        <w:rPr>
          <w:iCs/>
          <w:noProof/>
          <w:lang w:val="es-ES"/>
        </w:rPr>
      </w:pPr>
      <w:r w:rsidRPr="003B36F3">
        <w:rPr>
          <w:iCs/>
          <w:noProof/>
          <w:lang w:val="es-ES"/>
        </w:rPr>
        <w:t xml:space="preserve">ii. </w:t>
      </w:r>
      <w:r w:rsidR="00D51B21">
        <w:rPr>
          <w:iCs/>
          <w:noProof/>
          <w:lang w:val="es-ES"/>
        </w:rPr>
        <w:tab/>
      </w:r>
      <w:r>
        <w:rPr>
          <w:iCs/>
          <w:noProof/>
          <w:lang w:val="es-ES"/>
        </w:rPr>
        <w:t>aplicar</w:t>
      </w:r>
      <w:r w:rsidRPr="003B36F3">
        <w:rPr>
          <w:iCs/>
          <w:noProof/>
          <w:lang w:val="es-ES"/>
        </w:rPr>
        <w:t xml:space="preserve"> las recomendaciones y los </w:t>
      </w:r>
      <w:r w:rsidR="00D51B21">
        <w:rPr>
          <w:iCs/>
          <w:noProof/>
          <w:lang w:val="es-ES"/>
        </w:rPr>
        <w:t>documentos</w:t>
      </w:r>
      <w:r w:rsidRPr="003B36F3">
        <w:rPr>
          <w:iCs/>
          <w:noProof/>
          <w:lang w:val="es-ES"/>
        </w:rPr>
        <w:t xml:space="preserve"> del consultor</w:t>
      </w:r>
      <w:r w:rsidR="00D51B21">
        <w:rPr>
          <w:rStyle w:val="FootnoteReference"/>
          <w:iCs/>
          <w:noProof/>
          <w:lang w:val="es-ES"/>
        </w:rPr>
        <w:footnoteReference w:id="3"/>
      </w:r>
      <w:r w:rsidRPr="003B36F3">
        <w:rPr>
          <w:iCs/>
          <w:noProof/>
          <w:lang w:val="es-ES"/>
        </w:rPr>
        <w:t>, entre ellos:</w:t>
      </w:r>
    </w:p>
    <w:p w14:paraId="48B3D8A6" w14:textId="77777777" w:rsidR="00D51B21" w:rsidRPr="00F75D94" w:rsidRDefault="00D51B21" w:rsidP="00D51B21">
      <w:pPr>
        <w:pStyle w:val="ListParagraph"/>
        <w:numPr>
          <w:ilvl w:val="0"/>
          <w:numId w:val="2"/>
        </w:numPr>
        <w:spacing w:after="0" w:line="240" w:lineRule="auto"/>
        <w:rPr>
          <w:iCs/>
          <w:noProof/>
          <w:lang w:val="es-ES"/>
        </w:rPr>
      </w:pPr>
      <w:r w:rsidRPr="00D51B21">
        <w:rPr>
          <w:iCs/>
          <w:noProof/>
          <w:lang w:val="es-ES"/>
        </w:rPr>
        <w:t xml:space="preserve">orientaciones para que los jóvenes profesionales y otros jóvenes participen en los </w:t>
      </w:r>
      <w:r w:rsidRPr="00F75D94">
        <w:rPr>
          <w:iCs/>
          <w:noProof/>
          <w:lang w:val="es-ES"/>
        </w:rPr>
        <w:t>procesos de formulación de políticas sobre los humedales a escalas nacional e internacional</w:t>
      </w:r>
      <w:r w:rsidR="00F953FA" w:rsidRPr="00F75D94">
        <w:rPr>
          <w:iCs/>
          <w:noProof/>
          <w:lang w:val="es-ES"/>
        </w:rPr>
        <w:t>;</w:t>
      </w:r>
    </w:p>
    <w:p w14:paraId="368B45DA" w14:textId="77777777" w:rsidR="00D51B21" w:rsidRPr="00F75D94" w:rsidRDefault="00D51B21" w:rsidP="00D51B21">
      <w:pPr>
        <w:pStyle w:val="ListParagraph"/>
        <w:numPr>
          <w:ilvl w:val="0"/>
          <w:numId w:val="2"/>
        </w:numPr>
        <w:spacing w:after="0" w:line="240" w:lineRule="auto"/>
        <w:rPr>
          <w:iCs/>
          <w:noProof/>
          <w:lang w:val="es-ES"/>
        </w:rPr>
      </w:pPr>
      <w:r w:rsidRPr="00F75D94">
        <w:rPr>
          <w:iCs/>
          <w:noProof/>
          <w:lang w:val="es-ES"/>
        </w:rPr>
        <w:t xml:space="preserve">orientaciones para que los países que son Partes Contratantes en la Convención involucren a los jóvenes en la conservación, la restauración y </w:t>
      </w:r>
      <w:r w:rsidR="00F953FA" w:rsidRPr="00F75D94">
        <w:rPr>
          <w:iCs/>
          <w:noProof/>
          <w:lang w:val="es-ES"/>
        </w:rPr>
        <w:t xml:space="preserve">las </w:t>
      </w:r>
      <w:r w:rsidRPr="00F75D94">
        <w:rPr>
          <w:iCs/>
          <w:noProof/>
          <w:lang w:val="es-ES"/>
        </w:rPr>
        <w:t>políticas sobre los humedales a escala nacional;</w:t>
      </w:r>
    </w:p>
    <w:p w14:paraId="1803851A" w14:textId="77777777" w:rsidR="00D51B21" w:rsidRPr="00F75D94" w:rsidRDefault="00D51B21" w:rsidP="00D51B21">
      <w:pPr>
        <w:spacing w:after="0" w:line="240" w:lineRule="auto"/>
        <w:ind w:left="1416" w:hanging="708"/>
        <w:rPr>
          <w:iCs/>
          <w:noProof/>
          <w:lang w:val="es-ES"/>
        </w:rPr>
      </w:pPr>
      <w:r w:rsidRPr="00F75D94">
        <w:rPr>
          <w:iCs/>
          <w:noProof/>
          <w:lang w:val="es-ES"/>
        </w:rPr>
        <w:t xml:space="preserve">iii. </w:t>
      </w:r>
      <w:r w:rsidRPr="00F75D94">
        <w:rPr>
          <w:iCs/>
          <w:noProof/>
          <w:lang w:val="es-ES"/>
        </w:rPr>
        <w:tab/>
        <w:t>identificar actividades de creación de capacidad para ayudar a las Partes Contratantes a aplicar estrategias para hacer participar a la juventud (véase el párrafo 13 de la Resolución XIV.12</w:t>
      </w:r>
      <w:r w:rsidRPr="00F75D94">
        <w:rPr>
          <w:rStyle w:val="FootnoteReference"/>
          <w:iCs/>
          <w:noProof/>
          <w:lang w:val="es-ES"/>
        </w:rPr>
        <w:footnoteReference w:id="4"/>
      </w:r>
      <w:r w:rsidRPr="00F75D94">
        <w:rPr>
          <w:iCs/>
          <w:noProof/>
          <w:lang w:val="es-ES"/>
        </w:rPr>
        <w:t xml:space="preserve">); </w:t>
      </w:r>
    </w:p>
    <w:p w14:paraId="5A16062B" w14:textId="77777777" w:rsidR="00D72335" w:rsidRPr="00F75D94" w:rsidRDefault="00D72335" w:rsidP="00D72335">
      <w:pPr>
        <w:spacing w:after="0" w:line="240" w:lineRule="auto"/>
        <w:ind w:left="1416" w:hanging="708"/>
        <w:rPr>
          <w:iCs/>
          <w:noProof/>
          <w:lang w:val="es-ES"/>
        </w:rPr>
      </w:pPr>
      <w:r w:rsidRPr="00F75D94">
        <w:rPr>
          <w:iCs/>
          <w:noProof/>
          <w:lang w:val="es-ES"/>
        </w:rPr>
        <w:t xml:space="preserve">iv. </w:t>
      </w:r>
      <w:r w:rsidRPr="00F75D94">
        <w:rPr>
          <w:iCs/>
          <w:noProof/>
          <w:lang w:val="es-ES"/>
        </w:rPr>
        <w:tab/>
        <w:t>informar al Comité Permanente</w:t>
      </w:r>
      <w:r w:rsidR="00682D32" w:rsidRPr="00F75D94">
        <w:rPr>
          <w:iCs/>
          <w:noProof/>
          <w:lang w:val="es-ES"/>
        </w:rPr>
        <w:t xml:space="preserve"> y comunicarle </w:t>
      </w:r>
      <w:r w:rsidRPr="00F75D94">
        <w:rPr>
          <w:iCs/>
          <w:noProof/>
          <w:lang w:val="es-ES"/>
        </w:rPr>
        <w:t>recomendaci</w:t>
      </w:r>
      <w:r w:rsidR="008F7DA2" w:rsidRPr="00F75D94">
        <w:rPr>
          <w:iCs/>
          <w:noProof/>
          <w:lang w:val="es-ES"/>
        </w:rPr>
        <w:t>ones</w:t>
      </w:r>
      <w:r w:rsidRPr="00F75D94">
        <w:rPr>
          <w:iCs/>
          <w:noProof/>
          <w:lang w:val="es-ES"/>
        </w:rPr>
        <w:t xml:space="preserve"> sobre </w:t>
      </w:r>
      <w:r w:rsidR="008F7DA2" w:rsidRPr="00F75D94">
        <w:rPr>
          <w:iCs/>
          <w:noProof/>
          <w:lang w:val="es-ES"/>
        </w:rPr>
        <w:t>creación</w:t>
      </w:r>
      <w:r w:rsidRPr="00F75D94">
        <w:rPr>
          <w:iCs/>
          <w:noProof/>
          <w:lang w:val="es-ES"/>
        </w:rPr>
        <w:t xml:space="preserve"> de capacidad y orientaci</w:t>
      </w:r>
      <w:r w:rsidR="008F7DA2" w:rsidRPr="00F75D94">
        <w:rPr>
          <w:iCs/>
          <w:noProof/>
          <w:lang w:val="es-ES"/>
        </w:rPr>
        <w:t>ones</w:t>
      </w:r>
      <w:r w:rsidRPr="00F75D94">
        <w:rPr>
          <w:iCs/>
          <w:noProof/>
          <w:lang w:val="es-ES"/>
        </w:rPr>
        <w:t xml:space="preserve"> </w:t>
      </w:r>
      <w:r w:rsidR="00682D32" w:rsidRPr="00F75D94">
        <w:rPr>
          <w:iCs/>
          <w:noProof/>
          <w:lang w:val="es-ES"/>
        </w:rPr>
        <w:t>de políticas para</w:t>
      </w:r>
      <w:r w:rsidRPr="00F75D94">
        <w:rPr>
          <w:iCs/>
          <w:noProof/>
          <w:lang w:val="es-ES"/>
        </w:rPr>
        <w:t xml:space="preserve"> las Partes Contratantes; </w:t>
      </w:r>
    </w:p>
    <w:p w14:paraId="19F783A7" w14:textId="77777777" w:rsidR="00D72335" w:rsidRPr="00F75D94" w:rsidRDefault="00D72335" w:rsidP="00D72335">
      <w:pPr>
        <w:spacing w:after="0" w:line="240" w:lineRule="auto"/>
        <w:ind w:left="1416" w:hanging="708"/>
        <w:rPr>
          <w:iCs/>
          <w:noProof/>
          <w:lang w:val="es-ES"/>
        </w:rPr>
      </w:pPr>
      <w:r w:rsidRPr="00F75D94">
        <w:rPr>
          <w:iCs/>
          <w:noProof/>
          <w:lang w:val="es-ES"/>
        </w:rPr>
        <w:t xml:space="preserve">v. </w:t>
      </w:r>
      <w:r w:rsidRPr="00F75D94">
        <w:rPr>
          <w:iCs/>
          <w:noProof/>
          <w:lang w:val="es-ES"/>
        </w:rPr>
        <w:tab/>
        <w:t xml:space="preserve">investigar, explorar y, en caso necesario, </w:t>
      </w:r>
      <w:r w:rsidR="00232135" w:rsidRPr="00F75D94">
        <w:rPr>
          <w:iCs/>
          <w:noProof/>
          <w:lang w:val="es-ES"/>
        </w:rPr>
        <w:t>establecer</w:t>
      </w:r>
      <w:r w:rsidRPr="00F75D94">
        <w:rPr>
          <w:iCs/>
          <w:noProof/>
          <w:lang w:val="es-ES"/>
        </w:rPr>
        <w:t xml:space="preserve"> un proce</w:t>
      </w:r>
      <w:r w:rsidR="00232135" w:rsidRPr="00F75D94">
        <w:rPr>
          <w:iCs/>
          <w:noProof/>
          <w:lang w:val="es-ES"/>
        </w:rPr>
        <w:t>dimiento</w:t>
      </w:r>
      <w:r w:rsidRPr="00F75D94">
        <w:rPr>
          <w:iCs/>
          <w:noProof/>
          <w:lang w:val="es-ES"/>
        </w:rPr>
        <w:t xml:space="preserve"> para </w:t>
      </w:r>
      <w:r w:rsidR="00232135" w:rsidRPr="00F75D94">
        <w:rPr>
          <w:iCs/>
          <w:noProof/>
          <w:lang w:val="es-ES"/>
        </w:rPr>
        <w:t>crear un</w:t>
      </w:r>
      <w:r w:rsidRPr="00F75D94">
        <w:rPr>
          <w:iCs/>
          <w:noProof/>
          <w:lang w:val="es-ES"/>
        </w:rPr>
        <w:t xml:space="preserve"> órgano de la juventud, </w:t>
      </w:r>
      <w:r w:rsidR="00232135" w:rsidRPr="00F75D94">
        <w:rPr>
          <w:iCs/>
          <w:noProof/>
          <w:lang w:val="es-ES"/>
        </w:rPr>
        <w:t>una comisión</w:t>
      </w:r>
      <w:r w:rsidRPr="00F75D94">
        <w:rPr>
          <w:iCs/>
          <w:noProof/>
          <w:lang w:val="es-ES"/>
        </w:rPr>
        <w:t xml:space="preserve"> o algún tipo de comité </w:t>
      </w:r>
      <w:r w:rsidR="00232135" w:rsidRPr="00F75D94">
        <w:rPr>
          <w:iCs/>
          <w:noProof/>
          <w:lang w:val="es-ES"/>
        </w:rPr>
        <w:t>asesor</w:t>
      </w:r>
      <w:r w:rsidRPr="00F75D94">
        <w:rPr>
          <w:iCs/>
          <w:noProof/>
          <w:lang w:val="es-ES"/>
        </w:rPr>
        <w:t xml:space="preserve"> de la Convención, en un formato similar al del Grupo de supervisión de</w:t>
      </w:r>
      <w:r w:rsidR="00232135" w:rsidRPr="00F75D94">
        <w:rPr>
          <w:iCs/>
          <w:noProof/>
          <w:lang w:val="es-ES"/>
        </w:rPr>
        <w:t xml:space="preserve"> las actividades de</w:t>
      </w:r>
      <w:r w:rsidRPr="00F75D94">
        <w:rPr>
          <w:iCs/>
          <w:noProof/>
          <w:lang w:val="es-ES"/>
        </w:rPr>
        <w:t xml:space="preserve"> CECoP, YOUNGO, el </w:t>
      </w:r>
      <w:r w:rsidR="00232135" w:rsidRPr="00F75D94">
        <w:rPr>
          <w:iCs/>
          <w:noProof/>
          <w:lang w:val="es-ES"/>
        </w:rPr>
        <w:t xml:space="preserve">Grupo Principal de la Infancia y la Juventud del Programa de las Naciones Unidas para el Medio Ambiente (PNUMA) </w:t>
      </w:r>
      <w:r w:rsidRPr="00F75D94">
        <w:rPr>
          <w:iCs/>
          <w:noProof/>
          <w:lang w:val="es-ES"/>
        </w:rPr>
        <w:t xml:space="preserve">u otro órgano relacionado, </w:t>
      </w:r>
      <w:r w:rsidR="00232135" w:rsidRPr="00F75D94">
        <w:rPr>
          <w:iCs/>
          <w:noProof/>
          <w:lang w:val="es-ES"/>
        </w:rPr>
        <w:t>asegurándose a la vez</w:t>
      </w:r>
      <w:r w:rsidRPr="00F75D94">
        <w:rPr>
          <w:iCs/>
          <w:noProof/>
          <w:lang w:val="es-ES"/>
        </w:rPr>
        <w:t xml:space="preserve"> que </w:t>
      </w:r>
      <w:r w:rsidR="00AD4A3F" w:rsidRPr="00F75D94">
        <w:rPr>
          <w:iCs/>
          <w:noProof/>
          <w:lang w:val="es-ES"/>
        </w:rPr>
        <w:t>dicho</w:t>
      </w:r>
      <w:r w:rsidRPr="00F75D94">
        <w:rPr>
          <w:iCs/>
          <w:noProof/>
          <w:lang w:val="es-ES"/>
        </w:rPr>
        <w:t xml:space="preserve"> órgano no sustituya la participación de otros grupos independientes de jóvenes, sino que complemente y equilibre </w:t>
      </w:r>
      <w:r w:rsidR="00232135" w:rsidRPr="00F75D94">
        <w:rPr>
          <w:iCs/>
          <w:noProof/>
          <w:lang w:val="es-ES"/>
        </w:rPr>
        <w:t>la participación</w:t>
      </w:r>
      <w:r w:rsidRPr="00F75D94">
        <w:rPr>
          <w:iCs/>
          <w:noProof/>
          <w:lang w:val="es-ES"/>
        </w:rPr>
        <w:t xml:space="preserve"> divers</w:t>
      </w:r>
      <w:r w:rsidR="00232135" w:rsidRPr="00F75D94">
        <w:rPr>
          <w:iCs/>
          <w:noProof/>
          <w:lang w:val="es-ES"/>
        </w:rPr>
        <w:t>a</w:t>
      </w:r>
      <w:r w:rsidRPr="00F75D94">
        <w:rPr>
          <w:iCs/>
          <w:noProof/>
          <w:lang w:val="es-ES"/>
        </w:rPr>
        <w:t xml:space="preserve"> y significativ</w:t>
      </w:r>
      <w:r w:rsidR="00232135" w:rsidRPr="00F75D94">
        <w:rPr>
          <w:iCs/>
          <w:noProof/>
          <w:lang w:val="es-ES"/>
        </w:rPr>
        <w:t>a</w:t>
      </w:r>
      <w:r w:rsidRPr="00F75D94">
        <w:rPr>
          <w:iCs/>
          <w:noProof/>
          <w:lang w:val="es-ES"/>
        </w:rPr>
        <w:t xml:space="preserve"> de las diferentes perspectivas de la juventud; </w:t>
      </w:r>
    </w:p>
    <w:p w14:paraId="478263F3" w14:textId="77777777" w:rsidR="00D72335" w:rsidRPr="00F75D94" w:rsidRDefault="00D72335" w:rsidP="00D72335">
      <w:pPr>
        <w:spacing w:after="0" w:line="240" w:lineRule="auto"/>
        <w:ind w:left="1416" w:hanging="708"/>
        <w:rPr>
          <w:iCs/>
          <w:noProof/>
          <w:lang w:val="es-ES"/>
        </w:rPr>
      </w:pPr>
      <w:r w:rsidRPr="00F75D94">
        <w:rPr>
          <w:iCs/>
          <w:noProof/>
          <w:lang w:val="es-ES"/>
        </w:rPr>
        <w:t xml:space="preserve">vi. </w:t>
      </w:r>
      <w:r w:rsidRPr="00F75D94">
        <w:rPr>
          <w:iCs/>
          <w:noProof/>
          <w:lang w:val="es-ES"/>
        </w:rPr>
        <w:tab/>
        <w:t xml:space="preserve">elaborar un proyecto de resolución </w:t>
      </w:r>
      <w:r w:rsidR="00AD4A3F" w:rsidRPr="00F75D94">
        <w:rPr>
          <w:iCs/>
          <w:noProof/>
          <w:lang w:val="es-ES"/>
        </w:rPr>
        <w:t>dirigido al</w:t>
      </w:r>
      <w:r w:rsidRPr="00F75D94">
        <w:rPr>
          <w:iCs/>
          <w:noProof/>
          <w:lang w:val="es-ES"/>
        </w:rPr>
        <w:t xml:space="preserve"> Comité Permanente </w:t>
      </w:r>
      <w:r w:rsidR="00AD4A3F" w:rsidRPr="00F75D94">
        <w:rPr>
          <w:iCs/>
          <w:noProof/>
          <w:lang w:val="es-ES"/>
        </w:rPr>
        <w:t>que contenga</w:t>
      </w:r>
      <w:r w:rsidRPr="00F75D94">
        <w:rPr>
          <w:iCs/>
          <w:noProof/>
          <w:lang w:val="es-ES"/>
        </w:rPr>
        <w:t xml:space="preserve"> recomendaciones para </w:t>
      </w:r>
      <w:r w:rsidR="00AD4A3F" w:rsidRPr="00F75D94">
        <w:rPr>
          <w:iCs/>
          <w:noProof/>
          <w:lang w:val="es-ES"/>
        </w:rPr>
        <w:t>incorporar la participación</w:t>
      </w:r>
      <w:r w:rsidRPr="00F75D94">
        <w:rPr>
          <w:iCs/>
          <w:noProof/>
          <w:lang w:val="es-ES"/>
        </w:rPr>
        <w:t xml:space="preserve"> de los jóvenes en la Convención a largo plazo, </w:t>
      </w:r>
      <w:r w:rsidR="00AD4A3F" w:rsidRPr="00F75D94">
        <w:rPr>
          <w:iCs/>
          <w:noProof/>
          <w:lang w:val="es-ES"/>
        </w:rPr>
        <w:t>lo que incluye</w:t>
      </w:r>
      <w:r w:rsidRPr="00F75D94">
        <w:rPr>
          <w:iCs/>
          <w:noProof/>
          <w:lang w:val="es-ES"/>
        </w:rPr>
        <w:t xml:space="preserve">, si fuera necesario, </w:t>
      </w:r>
      <w:r w:rsidR="00AD4A3F" w:rsidRPr="00F75D94">
        <w:rPr>
          <w:iCs/>
          <w:noProof/>
          <w:lang w:val="es-ES"/>
        </w:rPr>
        <w:t>la creación</w:t>
      </w:r>
      <w:r w:rsidRPr="00F75D94">
        <w:rPr>
          <w:iCs/>
          <w:noProof/>
          <w:lang w:val="es-ES"/>
        </w:rPr>
        <w:t xml:space="preserve"> de un órgano </w:t>
      </w:r>
      <w:r w:rsidR="00655139" w:rsidRPr="00F75D94">
        <w:rPr>
          <w:iCs/>
          <w:noProof/>
          <w:lang w:val="es-ES"/>
        </w:rPr>
        <w:t>para</w:t>
      </w:r>
      <w:r w:rsidRPr="00F75D94">
        <w:rPr>
          <w:iCs/>
          <w:noProof/>
          <w:lang w:val="es-ES"/>
        </w:rPr>
        <w:t xml:space="preserve"> la juventud </w:t>
      </w:r>
      <w:r w:rsidR="00655139" w:rsidRPr="00F75D94">
        <w:rPr>
          <w:iCs/>
          <w:noProof/>
          <w:lang w:val="es-ES"/>
        </w:rPr>
        <w:t>y</w:t>
      </w:r>
      <w:r w:rsidRPr="00F75D94">
        <w:rPr>
          <w:iCs/>
          <w:noProof/>
          <w:lang w:val="es-ES"/>
        </w:rPr>
        <w:t xml:space="preserve"> orientaciones sobre </w:t>
      </w:r>
      <w:r w:rsidR="00AD4A3F" w:rsidRPr="00F75D94">
        <w:rPr>
          <w:iCs/>
          <w:noProof/>
          <w:lang w:val="es-ES"/>
        </w:rPr>
        <w:t>el procedimiento de designación de</w:t>
      </w:r>
      <w:r w:rsidRPr="00F75D94">
        <w:rPr>
          <w:iCs/>
          <w:noProof/>
          <w:lang w:val="es-ES"/>
        </w:rPr>
        <w:t xml:space="preserve"> los </w:t>
      </w:r>
      <w:r w:rsidR="00AD4A3F" w:rsidRPr="00F75D94">
        <w:rPr>
          <w:iCs/>
          <w:noProof/>
          <w:lang w:val="es-ES"/>
        </w:rPr>
        <w:t>miembros</w:t>
      </w:r>
      <w:r w:rsidRPr="00F75D94">
        <w:rPr>
          <w:iCs/>
          <w:noProof/>
          <w:lang w:val="es-ES"/>
        </w:rPr>
        <w:t xml:space="preserve"> </w:t>
      </w:r>
      <w:r w:rsidR="00AD4A3F" w:rsidRPr="00F75D94">
        <w:rPr>
          <w:iCs/>
          <w:noProof/>
          <w:lang w:val="es-ES"/>
        </w:rPr>
        <w:t>de</w:t>
      </w:r>
      <w:r w:rsidRPr="00F75D94">
        <w:rPr>
          <w:iCs/>
          <w:noProof/>
          <w:lang w:val="es-ES"/>
        </w:rPr>
        <w:t xml:space="preserve"> dicho órgano;</w:t>
      </w:r>
    </w:p>
    <w:p w14:paraId="704149A6" w14:textId="77777777" w:rsidR="00D72335" w:rsidRPr="00F75D94" w:rsidRDefault="00D72335" w:rsidP="00D72335">
      <w:pPr>
        <w:spacing w:after="0" w:line="240" w:lineRule="auto"/>
        <w:ind w:left="1416" w:hanging="708"/>
        <w:rPr>
          <w:iCs/>
          <w:noProof/>
          <w:lang w:val="es-ES"/>
        </w:rPr>
      </w:pPr>
      <w:r w:rsidRPr="00F75D94">
        <w:rPr>
          <w:iCs/>
          <w:noProof/>
          <w:lang w:val="es-ES"/>
        </w:rPr>
        <w:lastRenderedPageBreak/>
        <w:t xml:space="preserve">vii. </w:t>
      </w:r>
      <w:r w:rsidRPr="00F75D94">
        <w:rPr>
          <w:iCs/>
          <w:noProof/>
          <w:lang w:val="es-ES"/>
        </w:rPr>
        <w:tab/>
      </w:r>
      <w:r w:rsidR="00AD4A3F" w:rsidRPr="00F75D94">
        <w:rPr>
          <w:iCs/>
          <w:noProof/>
          <w:lang w:val="es-ES"/>
        </w:rPr>
        <w:t>recaudar fondos</w:t>
      </w:r>
      <w:r w:rsidRPr="00F75D94">
        <w:rPr>
          <w:iCs/>
          <w:noProof/>
          <w:lang w:val="es-ES"/>
        </w:rPr>
        <w:t xml:space="preserve"> para </w:t>
      </w:r>
      <w:r w:rsidR="00AD4A3F" w:rsidRPr="00F75D94">
        <w:rPr>
          <w:iCs/>
          <w:noProof/>
          <w:lang w:val="es-ES"/>
        </w:rPr>
        <w:t>la creación de</w:t>
      </w:r>
      <w:r w:rsidRPr="00F75D94">
        <w:rPr>
          <w:iCs/>
          <w:noProof/>
          <w:lang w:val="es-ES"/>
        </w:rPr>
        <w:t xml:space="preserve"> capacidad de </w:t>
      </w:r>
      <w:r w:rsidR="00AD4A3F" w:rsidRPr="00F75D94">
        <w:rPr>
          <w:iCs/>
          <w:noProof/>
          <w:lang w:val="es-ES"/>
        </w:rPr>
        <w:t>la juventud,</w:t>
      </w:r>
      <w:r w:rsidRPr="00F75D94">
        <w:rPr>
          <w:iCs/>
          <w:noProof/>
          <w:lang w:val="es-ES"/>
        </w:rPr>
        <w:t xml:space="preserve"> a fin de reforzar su participación en el proceso de adopción de decisiones; y </w:t>
      </w:r>
    </w:p>
    <w:p w14:paraId="13B3667C" w14:textId="77777777" w:rsidR="00D72335" w:rsidRPr="00F75D94" w:rsidRDefault="00D72335" w:rsidP="00D72335">
      <w:pPr>
        <w:spacing w:after="0" w:line="240" w:lineRule="auto"/>
        <w:ind w:left="1416" w:hanging="708"/>
        <w:rPr>
          <w:iCs/>
          <w:noProof/>
          <w:lang w:val="es-ES"/>
        </w:rPr>
      </w:pPr>
      <w:r w:rsidRPr="00F75D94">
        <w:rPr>
          <w:iCs/>
          <w:noProof/>
          <w:lang w:val="es-ES"/>
        </w:rPr>
        <w:t xml:space="preserve">viii. </w:t>
      </w:r>
      <w:r w:rsidRPr="00F75D94">
        <w:rPr>
          <w:iCs/>
          <w:noProof/>
          <w:lang w:val="es-ES"/>
        </w:rPr>
        <w:tab/>
        <w:t xml:space="preserve">supervisar los indicadores de </w:t>
      </w:r>
      <w:r w:rsidR="00AD4A3F" w:rsidRPr="00F75D94">
        <w:rPr>
          <w:iCs/>
          <w:noProof/>
          <w:lang w:val="es-ES"/>
        </w:rPr>
        <w:t>seguimiento</w:t>
      </w:r>
      <w:r w:rsidR="00F953FA" w:rsidRPr="00F75D94">
        <w:rPr>
          <w:iCs/>
          <w:noProof/>
          <w:lang w:val="es-ES"/>
        </w:rPr>
        <w:t xml:space="preserve"> de los</w:t>
      </w:r>
      <w:r w:rsidR="00AD4A3F" w:rsidRPr="00F75D94">
        <w:rPr>
          <w:iCs/>
          <w:noProof/>
          <w:lang w:val="es-ES"/>
        </w:rPr>
        <w:t xml:space="preserve"> progresos r</w:t>
      </w:r>
      <w:r w:rsidR="00F953FA" w:rsidRPr="00F75D94">
        <w:rPr>
          <w:iCs/>
          <w:noProof/>
          <w:lang w:val="es-ES"/>
        </w:rPr>
        <w:t xml:space="preserve">ealizados respecto </w:t>
      </w:r>
      <w:r w:rsidR="00AD4A3F" w:rsidRPr="00F75D94">
        <w:rPr>
          <w:iCs/>
          <w:noProof/>
          <w:lang w:val="es-ES"/>
        </w:rPr>
        <w:t>al</w:t>
      </w:r>
      <w:r w:rsidRPr="00F75D94">
        <w:rPr>
          <w:iCs/>
          <w:noProof/>
          <w:lang w:val="es-ES"/>
        </w:rPr>
        <w:t xml:space="preserve"> </w:t>
      </w:r>
      <w:r w:rsidR="00AD4A3F" w:rsidRPr="00F75D94">
        <w:rPr>
          <w:iCs/>
          <w:noProof/>
          <w:lang w:val="es-ES"/>
        </w:rPr>
        <w:t>p</w:t>
      </w:r>
      <w:r w:rsidRPr="00F75D94">
        <w:rPr>
          <w:iCs/>
          <w:noProof/>
          <w:lang w:val="es-ES"/>
        </w:rPr>
        <w:t xml:space="preserve">lan de </w:t>
      </w:r>
      <w:r w:rsidR="00AD4A3F" w:rsidRPr="00F75D94">
        <w:rPr>
          <w:iCs/>
          <w:noProof/>
          <w:lang w:val="es-ES"/>
        </w:rPr>
        <w:t>t</w:t>
      </w:r>
      <w:r w:rsidRPr="00F75D94">
        <w:rPr>
          <w:iCs/>
          <w:noProof/>
          <w:lang w:val="es-ES"/>
        </w:rPr>
        <w:t xml:space="preserve">rabajo </w:t>
      </w:r>
      <w:r w:rsidR="00AD4A3F" w:rsidRPr="00F75D94">
        <w:rPr>
          <w:iCs/>
          <w:noProof/>
          <w:lang w:val="es-ES"/>
        </w:rPr>
        <w:t>sobre</w:t>
      </w:r>
      <w:r w:rsidRPr="00F75D94">
        <w:rPr>
          <w:iCs/>
          <w:noProof/>
          <w:lang w:val="es-ES"/>
        </w:rPr>
        <w:t xml:space="preserve"> la </w:t>
      </w:r>
      <w:r w:rsidR="00AD4A3F" w:rsidRPr="00F75D94">
        <w:rPr>
          <w:iCs/>
          <w:noProof/>
          <w:lang w:val="es-ES"/>
        </w:rPr>
        <w:t>j</w:t>
      </w:r>
      <w:r w:rsidRPr="00F75D94">
        <w:rPr>
          <w:iCs/>
          <w:noProof/>
          <w:lang w:val="es-ES"/>
        </w:rPr>
        <w:t>uventud.</w:t>
      </w:r>
    </w:p>
    <w:p w14:paraId="646F5C37" w14:textId="77777777" w:rsidR="00466B95" w:rsidRPr="00F75D94" w:rsidRDefault="00466B95" w:rsidP="00D72335">
      <w:pPr>
        <w:spacing w:after="0" w:line="240" w:lineRule="auto"/>
        <w:ind w:left="1416" w:hanging="708"/>
        <w:rPr>
          <w:iCs/>
          <w:noProof/>
          <w:lang w:val="es-ES"/>
        </w:rPr>
      </w:pPr>
    </w:p>
    <w:p w14:paraId="1F319A86" w14:textId="77777777" w:rsidR="00466B95" w:rsidRPr="00F75D94" w:rsidRDefault="00466B95" w:rsidP="00466B95">
      <w:pPr>
        <w:spacing w:after="0" w:line="240" w:lineRule="auto"/>
        <w:rPr>
          <w:iCs/>
          <w:noProof/>
          <w:lang w:val="es-ES"/>
        </w:rPr>
      </w:pPr>
      <w:r w:rsidRPr="00F75D94">
        <w:rPr>
          <w:i/>
          <w:noProof/>
          <w:lang w:val="es-ES"/>
        </w:rPr>
        <w:t>Ejecución del plan de trabajo sobre la juventud</w:t>
      </w:r>
    </w:p>
    <w:p w14:paraId="4D01D9C6" w14:textId="77777777" w:rsidR="00466B95" w:rsidRPr="00F75D94" w:rsidRDefault="00466B95" w:rsidP="00466B95">
      <w:pPr>
        <w:spacing w:after="0" w:line="240" w:lineRule="auto"/>
        <w:rPr>
          <w:iCs/>
          <w:noProof/>
          <w:lang w:val="es-ES"/>
        </w:rPr>
      </w:pPr>
      <w:r w:rsidRPr="00F75D94">
        <w:rPr>
          <w:iCs/>
          <w:noProof/>
          <w:lang w:val="es-ES"/>
        </w:rPr>
        <w:t xml:space="preserve">La ejecución de las tareas del plan de trabajo para la juventud es una responsabilidad compartida del grupo de trabajo </w:t>
      </w:r>
      <w:r w:rsidR="002E4B91" w:rsidRPr="00F75D94">
        <w:rPr>
          <w:iCs/>
          <w:noProof/>
          <w:lang w:val="es-ES"/>
        </w:rPr>
        <w:t>sobre</w:t>
      </w:r>
      <w:r w:rsidRPr="00F75D94">
        <w:rPr>
          <w:iCs/>
          <w:noProof/>
          <w:lang w:val="es-ES"/>
        </w:rPr>
        <w:t xml:space="preserve"> la juventud, la Secretaría, las Partes Contratantes y las Organizaciones Internacionales Asociadas (OIA), además de la red general de la juventud (incluida la organización Youth Engaged in Wetlands (YEW)).</w:t>
      </w:r>
    </w:p>
    <w:p w14:paraId="5B0C6BA0" w14:textId="77777777" w:rsidR="00466B95" w:rsidRPr="00F75D94" w:rsidRDefault="00466B95" w:rsidP="00466B95">
      <w:pPr>
        <w:spacing w:after="0" w:line="240" w:lineRule="auto"/>
        <w:rPr>
          <w:iCs/>
          <w:noProof/>
          <w:lang w:val="es-ES"/>
        </w:rPr>
      </w:pPr>
      <w:r w:rsidRPr="00F75D94">
        <w:rPr>
          <w:iCs/>
          <w:noProof/>
          <w:lang w:val="es-ES"/>
        </w:rPr>
        <w:t xml:space="preserve">En general, el grupo de trabajo </w:t>
      </w:r>
      <w:r w:rsidR="002E4B91" w:rsidRPr="00F75D94">
        <w:rPr>
          <w:iCs/>
          <w:noProof/>
          <w:lang w:val="es-ES"/>
        </w:rPr>
        <w:t>sobre</w:t>
      </w:r>
      <w:r w:rsidRPr="00F75D94">
        <w:rPr>
          <w:iCs/>
          <w:noProof/>
          <w:lang w:val="es-ES"/>
        </w:rPr>
        <w:t xml:space="preserve"> la juventud se encarga de las tareas del plan de trabajo para la juventud que </w:t>
      </w:r>
      <w:r w:rsidR="008071D4" w:rsidRPr="00F75D94">
        <w:rPr>
          <w:iCs/>
          <w:noProof/>
          <w:lang w:val="es-ES"/>
        </w:rPr>
        <w:t>brindan orientaciones</w:t>
      </w:r>
      <w:r w:rsidRPr="00F75D94">
        <w:rPr>
          <w:iCs/>
          <w:noProof/>
          <w:lang w:val="es-ES"/>
        </w:rPr>
        <w:t xml:space="preserve"> a la Convención y a las Partes Contratantes, mientras que las Partes Contratantes se ocupan de las tareas dirigidas a todas las Partes Contratantes, y la red general de la juventud está a cargo de las tareas dirigidas a la juventud. </w:t>
      </w:r>
    </w:p>
    <w:p w14:paraId="0689CC25" w14:textId="77777777" w:rsidR="00466B95" w:rsidRPr="00F75D94" w:rsidRDefault="00466B95" w:rsidP="00466B95">
      <w:pPr>
        <w:spacing w:after="0" w:line="240" w:lineRule="auto"/>
        <w:rPr>
          <w:iCs/>
          <w:noProof/>
          <w:lang w:val="es-ES"/>
        </w:rPr>
      </w:pPr>
      <w:r w:rsidRPr="00F75D94">
        <w:rPr>
          <w:iCs/>
          <w:noProof/>
          <w:lang w:val="es-ES"/>
        </w:rPr>
        <w:t xml:space="preserve"> </w:t>
      </w:r>
    </w:p>
    <w:p w14:paraId="6F6953F2" w14:textId="77777777" w:rsidR="00466B95" w:rsidRPr="00F75D94" w:rsidRDefault="00466B95" w:rsidP="00466B95">
      <w:pPr>
        <w:spacing w:after="0" w:line="240" w:lineRule="auto"/>
        <w:rPr>
          <w:i/>
          <w:noProof/>
          <w:lang w:val="es-ES"/>
        </w:rPr>
      </w:pPr>
      <w:r w:rsidRPr="00F75D94">
        <w:rPr>
          <w:i/>
          <w:noProof/>
          <w:lang w:val="es-ES"/>
        </w:rPr>
        <w:t xml:space="preserve">Modus operandi </w:t>
      </w:r>
    </w:p>
    <w:p w14:paraId="36C66712" w14:textId="77777777" w:rsidR="00466B95" w:rsidRPr="008573BC" w:rsidRDefault="00466B95" w:rsidP="00466B95">
      <w:pPr>
        <w:pStyle w:val="ListParagraph"/>
        <w:numPr>
          <w:ilvl w:val="0"/>
          <w:numId w:val="3"/>
        </w:numPr>
        <w:spacing w:after="0" w:line="240" w:lineRule="auto"/>
        <w:rPr>
          <w:iCs/>
          <w:noProof/>
          <w:lang w:val="es-ES"/>
        </w:rPr>
      </w:pPr>
      <w:r w:rsidRPr="00F75D94">
        <w:rPr>
          <w:iCs/>
          <w:noProof/>
          <w:lang w:val="es-ES"/>
        </w:rPr>
        <w:t xml:space="preserve">Los miembros del </w:t>
      </w:r>
      <w:r w:rsidR="0005469C" w:rsidRPr="00F75D94">
        <w:rPr>
          <w:iCs/>
          <w:noProof/>
          <w:lang w:val="es-ES"/>
        </w:rPr>
        <w:t>g</w:t>
      </w:r>
      <w:r w:rsidRPr="00F75D94">
        <w:rPr>
          <w:iCs/>
          <w:noProof/>
          <w:lang w:val="es-ES"/>
        </w:rPr>
        <w:t xml:space="preserve">rupo de </w:t>
      </w:r>
      <w:r w:rsidR="0005469C" w:rsidRPr="00F75D94">
        <w:rPr>
          <w:iCs/>
          <w:noProof/>
          <w:lang w:val="es-ES"/>
        </w:rPr>
        <w:t>t</w:t>
      </w:r>
      <w:r w:rsidRPr="00F75D94">
        <w:rPr>
          <w:iCs/>
          <w:noProof/>
          <w:lang w:val="es-ES"/>
        </w:rPr>
        <w:t xml:space="preserve">rabajo </w:t>
      </w:r>
      <w:r w:rsidR="002E4B91" w:rsidRPr="00F75D94">
        <w:rPr>
          <w:iCs/>
          <w:noProof/>
          <w:lang w:val="es-ES"/>
        </w:rPr>
        <w:t>sobre</w:t>
      </w:r>
      <w:r w:rsidR="0005469C" w:rsidRPr="00F75D94">
        <w:rPr>
          <w:iCs/>
          <w:noProof/>
          <w:lang w:val="es-ES"/>
        </w:rPr>
        <w:t xml:space="preserve"> la juventud </w:t>
      </w:r>
      <w:r w:rsidRPr="00F75D94">
        <w:rPr>
          <w:iCs/>
          <w:noProof/>
          <w:lang w:val="es-ES"/>
        </w:rPr>
        <w:t xml:space="preserve">deberán, en la medida de lo posible y según sea necesario, consultar a los </w:t>
      </w:r>
      <w:r w:rsidR="0005469C" w:rsidRPr="00F75D94">
        <w:rPr>
          <w:iCs/>
          <w:noProof/>
          <w:lang w:val="es-ES"/>
        </w:rPr>
        <w:t>coordinadores</w:t>
      </w:r>
      <w:r w:rsidRPr="00F75D94">
        <w:rPr>
          <w:iCs/>
          <w:noProof/>
          <w:lang w:val="es-ES"/>
        </w:rPr>
        <w:t xml:space="preserve"> </w:t>
      </w:r>
      <w:r w:rsidR="0005469C" w:rsidRPr="00F75D94">
        <w:rPr>
          <w:iCs/>
          <w:noProof/>
          <w:lang w:val="es-ES"/>
        </w:rPr>
        <w:t>para la j</w:t>
      </w:r>
      <w:r w:rsidRPr="00F75D94">
        <w:rPr>
          <w:iCs/>
          <w:noProof/>
          <w:lang w:val="es-ES"/>
        </w:rPr>
        <w:t xml:space="preserve">uventud y a la red </w:t>
      </w:r>
      <w:r w:rsidR="0005469C" w:rsidRPr="00F75D94">
        <w:rPr>
          <w:iCs/>
          <w:noProof/>
          <w:lang w:val="es-ES"/>
        </w:rPr>
        <w:t xml:space="preserve">general </w:t>
      </w:r>
      <w:r w:rsidRPr="00F75D94">
        <w:rPr>
          <w:iCs/>
          <w:noProof/>
          <w:lang w:val="es-ES"/>
        </w:rPr>
        <w:t xml:space="preserve">de </w:t>
      </w:r>
      <w:r w:rsidR="0005469C" w:rsidRPr="00F75D94">
        <w:rPr>
          <w:iCs/>
          <w:noProof/>
          <w:lang w:val="es-ES"/>
        </w:rPr>
        <w:t xml:space="preserve">la </w:t>
      </w:r>
      <w:r w:rsidRPr="00F75D94">
        <w:rPr>
          <w:iCs/>
          <w:noProof/>
          <w:lang w:val="es-ES"/>
        </w:rPr>
        <w:t xml:space="preserve">juventud y </w:t>
      </w:r>
      <w:r w:rsidR="008071D4" w:rsidRPr="00F75D94">
        <w:rPr>
          <w:iCs/>
          <w:noProof/>
          <w:lang w:val="es-ES"/>
        </w:rPr>
        <w:t>solicitarles</w:t>
      </w:r>
      <w:r w:rsidRPr="00F75D94">
        <w:rPr>
          <w:iCs/>
          <w:noProof/>
          <w:lang w:val="es-ES"/>
        </w:rPr>
        <w:t xml:space="preserve"> sus </w:t>
      </w:r>
      <w:r w:rsidR="00BC1F5A" w:rsidRPr="00F75D94">
        <w:rPr>
          <w:iCs/>
          <w:noProof/>
          <w:lang w:val="es-ES"/>
        </w:rPr>
        <w:t>comentarios</w:t>
      </w:r>
      <w:r w:rsidRPr="008573BC">
        <w:rPr>
          <w:iCs/>
          <w:noProof/>
          <w:lang w:val="es-ES"/>
        </w:rPr>
        <w:t xml:space="preserve">.  </w:t>
      </w:r>
    </w:p>
    <w:p w14:paraId="746CF6A0" w14:textId="77777777" w:rsidR="00466B95" w:rsidRPr="008573BC" w:rsidRDefault="00466B95" w:rsidP="00466B95">
      <w:pPr>
        <w:pStyle w:val="ListParagraph"/>
        <w:numPr>
          <w:ilvl w:val="0"/>
          <w:numId w:val="3"/>
        </w:numPr>
        <w:spacing w:after="0" w:line="240" w:lineRule="auto"/>
        <w:rPr>
          <w:iCs/>
          <w:noProof/>
          <w:lang w:val="es-ES"/>
        </w:rPr>
      </w:pPr>
      <w:r w:rsidRPr="008573BC">
        <w:rPr>
          <w:iCs/>
          <w:noProof/>
          <w:lang w:val="es-ES"/>
        </w:rPr>
        <w:t xml:space="preserve">El </w:t>
      </w:r>
      <w:r w:rsidR="00BC1F5A" w:rsidRPr="008573BC">
        <w:rPr>
          <w:iCs/>
          <w:noProof/>
          <w:lang w:val="es-ES"/>
        </w:rPr>
        <w:t xml:space="preserve">grupo de trabajo </w:t>
      </w:r>
      <w:r w:rsidR="002E4B91">
        <w:rPr>
          <w:iCs/>
          <w:noProof/>
          <w:lang w:val="es-ES"/>
        </w:rPr>
        <w:t>sobre</w:t>
      </w:r>
      <w:r w:rsidR="00BC1F5A" w:rsidRPr="008573BC">
        <w:rPr>
          <w:iCs/>
          <w:noProof/>
          <w:lang w:val="es-ES"/>
        </w:rPr>
        <w:t xml:space="preserve"> la juventud </w:t>
      </w:r>
      <w:r w:rsidRPr="008573BC">
        <w:rPr>
          <w:iCs/>
          <w:noProof/>
          <w:lang w:val="es-ES"/>
        </w:rPr>
        <w:t xml:space="preserve">funcionará </w:t>
      </w:r>
      <w:r w:rsidR="00BC1F5A">
        <w:rPr>
          <w:iCs/>
          <w:noProof/>
          <w:lang w:val="es-ES"/>
        </w:rPr>
        <w:t>lo más</w:t>
      </w:r>
      <w:r w:rsidRPr="008573BC">
        <w:rPr>
          <w:iCs/>
          <w:noProof/>
          <w:lang w:val="es-ES"/>
        </w:rPr>
        <w:t xml:space="preserve"> posible a través de medios electrónicos (correo electrónico, videoconferencias, SharePoint, etc.). </w:t>
      </w:r>
    </w:p>
    <w:p w14:paraId="133E5735" w14:textId="77777777" w:rsidR="00466B95" w:rsidRPr="008573BC" w:rsidRDefault="00466B95" w:rsidP="00466B95">
      <w:pPr>
        <w:pStyle w:val="ListParagraph"/>
        <w:numPr>
          <w:ilvl w:val="0"/>
          <w:numId w:val="3"/>
        </w:numPr>
        <w:spacing w:after="0" w:line="240" w:lineRule="auto"/>
        <w:rPr>
          <w:iCs/>
          <w:noProof/>
          <w:lang w:val="es-ES"/>
        </w:rPr>
      </w:pPr>
      <w:r w:rsidRPr="008573BC">
        <w:rPr>
          <w:iCs/>
          <w:noProof/>
          <w:lang w:val="es-ES"/>
        </w:rPr>
        <w:t xml:space="preserve">El </w:t>
      </w:r>
      <w:r w:rsidR="00BC1F5A" w:rsidRPr="008573BC">
        <w:rPr>
          <w:iCs/>
          <w:noProof/>
          <w:lang w:val="es-ES"/>
        </w:rPr>
        <w:t xml:space="preserve">grupo de trabajo </w:t>
      </w:r>
      <w:r w:rsidR="002E4B91">
        <w:rPr>
          <w:iCs/>
          <w:noProof/>
          <w:lang w:val="es-ES"/>
        </w:rPr>
        <w:t>sobre</w:t>
      </w:r>
      <w:r w:rsidR="00BC1F5A" w:rsidRPr="008573BC">
        <w:rPr>
          <w:iCs/>
          <w:noProof/>
          <w:lang w:val="es-ES"/>
        </w:rPr>
        <w:t xml:space="preserve"> la juventud </w:t>
      </w:r>
      <w:r w:rsidRPr="008573BC">
        <w:rPr>
          <w:iCs/>
          <w:noProof/>
          <w:lang w:val="es-ES"/>
        </w:rPr>
        <w:t xml:space="preserve">utilizará la plataforma de la comunidad en línea para facilitar el trabajo de </w:t>
      </w:r>
      <w:r w:rsidR="00BC1F5A" w:rsidRPr="008573BC">
        <w:rPr>
          <w:iCs/>
          <w:noProof/>
          <w:lang w:val="es-ES"/>
        </w:rPr>
        <w:t>la red general de la juventud</w:t>
      </w:r>
      <w:r w:rsidRPr="008573BC">
        <w:rPr>
          <w:iCs/>
          <w:noProof/>
          <w:lang w:val="es-ES"/>
        </w:rPr>
        <w:t>.</w:t>
      </w:r>
    </w:p>
    <w:p w14:paraId="59A44220" w14:textId="77777777" w:rsidR="00466B95" w:rsidRPr="008573BC" w:rsidRDefault="00466B95" w:rsidP="00466B95">
      <w:pPr>
        <w:pStyle w:val="ListParagraph"/>
        <w:numPr>
          <w:ilvl w:val="0"/>
          <w:numId w:val="3"/>
        </w:numPr>
        <w:spacing w:after="0" w:line="240" w:lineRule="auto"/>
        <w:rPr>
          <w:iCs/>
          <w:noProof/>
          <w:lang w:val="es-ES"/>
        </w:rPr>
      </w:pPr>
      <w:r w:rsidRPr="008573BC">
        <w:rPr>
          <w:iCs/>
          <w:noProof/>
          <w:lang w:val="es-ES"/>
        </w:rPr>
        <w:t xml:space="preserve">El </w:t>
      </w:r>
      <w:r w:rsidR="00BC1F5A" w:rsidRPr="008573BC">
        <w:rPr>
          <w:iCs/>
          <w:noProof/>
          <w:lang w:val="es-ES"/>
        </w:rPr>
        <w:t xml:space="preserve">grupo de trabajo </w:t>
      </w:r>
      <w:r w:rsidR="002E4B91">
        <w:rPr>
          <w:iCs/>
          <w:noProof/>
          <w:lang w:val="es-ES"/>
        </w:rPr>
        <w:t>sobre</w:t>
      </w:r>
      <w:r w:rsidR="00BC1F5A" w:rsidRPr="008573BC">
        <w:rPr>
          <w:iCs/>
          <w:noProof/>
          <w:lang w:val="es-ES"/>
        </w:rPr>
        <w:t xml:space="preserve"> la juventud </w:t>
      </w:r>
      <w:r w:rsidRPr="008573BC">
        <w:rPr>
          <w:iCs/>
          <w:noProof/>
          <w:lang w:val="es-ES"/>
        </w:rPr>
        <w:t xml:space="preserve">informará sobre su progreso en cada reunión del Comité Permanente.  </w:t>
      </w:r>
    </w:p>
    <w:p w14:paraId="0D89B678" w14:textId="77777777" w:rsidR="00466B95" w:rsidRPr="008573BC" w:rsidRDefault="00466B95" w:rsidP="00466B95">
      <w:pPr>
        <w:pStyle w:val="ListParagraph"/>
        <w:numPr>
          <w:ilvl w:val="0"/>
          <w:numId w:val="3"/>
        </w:numPr>
        <w:spacing w:after="0" w:line="240" w:lineRule="auto"/>
        <w:rPr>
          <w:iCs/>
          <w:noProof/>
          <w:lang w:val="es-ES"/>
        </w:rPr>
      </w:pPr>
      <w:r w:rsidRPr="008573BC">
        <w:rPr>
          <w:iCs/>
          <w:noProof/>
          <w:lang w:val="es-ES"/>
        </w:rPr>
        <w:t xml:space="preserve">El principal idioma de trabajo del </w:t>
      </w:r>
      <w:r w:rsidR="00BC1F5A" w:rsidRPr="008573BC">
        <w:rPr>
          <w:iCs/>
          <w:noProof/>
          <w:lang w:val="es-ES"/>
        </w:rPr>
        <w:t xml:space="preserve">grupo de trabajo </w:t>
      </w:r>
      <w:r w:rsidR="002E4B91">
        <w:rPr>
          <w:iCs/>
          <w:noProof/>
          <w:lang w:val="es-ES"/>
        </w:rPr>
        <w:t>sobre</w:t>
      </w:r>
      <w:r w:rsidR="00BC1F5A" w:rsidRPr="008573BC">
        <w:rPr>
          <w:iCs/>
          <w:noProof/>
          <w:lang w:val="es-ES"/>
        </w:rPr>
        <w:t xml:space="preserve"> la juventud </w:t>
      </w:r>
      <w:r w:rsidRPr="008573BC">
        <w:rPr>
          <w:iCs/>
          <w:noProof/>
          <w:lang w:val="es-ES"/>
        </w:rPr>
        <w:t xml:space="preserve">será el inglés. Los </w:t>
      </w:r>
      <w:r w:rsidR="00BC1F5A">
        <w:rPr>
          <w:iCs/>
          <w:noProof/>
          <w:lang w:val="es-ES"/>
        </w:rPr>
        <w:t>informes</w:t>
      </w:r>
      <w:r w:rsidRPr="008573BC">
        <w:rPr>
          <w:iCs/>
          <w:noProof/>
          <w:lang w:val="es-ES"/>
        </w:rPr>
        <w:t xml:space="preserve"> formales del </w:t>
      </w:r>
      <w:r w:rsidR="00BC1F5A" w:rsidRPr="008573BC">
        <w:rPr>
          <w:iCs/>
          <w:noProof/>
          <w:lang w:val="es-ES"/>
        </w:rPr>
        <w:t xml:space="preserve">grupo de trabajo </w:t>
      </w:r>
      <w:r w:rsidR="002E4B91">
        <w:rPr>
          <w:iCs/>
          <w:noProof/>
          <w:lang w:val="es-ES"/>
        </w:rPr>
        <w:t>sobre</w:t>
      </w:r>
      <w:r w:rsidR="00BC1F5A" w:rsidRPr="008573BC">
        <w:rPr>
          <w:iCs/>
          <w:noProof/>
          <w:lang w:val="es-ES"/>
        </w:rPr>
        <w:t xml:space="preserve"> la juventud </w:t>
      </w:r>
      <w:r w:rsidR="00BC1F5A">
        <w:rPr>
          <w:iCs/>
          <w:noProof/>
          <w:lang w:val="es-ES"/>
        </w:rPr>
        <w:t>que se somet</w:t>
      </w:r>
      <w:r w:rsidR="00655139">
        <w:rPr>
          <w:iCs/>
          <w:noProof/>
          <w:lang w:val="es-ES"/>
        </w:rPr>
        <w:t>a</w:t>
      </w:r>
      <w:r w:rsidR="00BC1F5A">
        <w:rPr>
          <w:iCs/>
          <w:noProof/>
          <w:lang w:val="es-ES"/>
        </w:rPr>
        <w:t>n a la consideración del</w:t>
      </w:r>
      <w:r w:rsidRPr="008573BC">
        <w:rPr>
          <w:iCs/>
          <w:noProof/>
          <w:lang w:val="es-ES"/>
        </w:rPr>
        <w:t xml:space="preserve"> Comité Permanente y la COP se traducirán a los idiomas oficiales de la Convención y a otros idiomas y se publicarán en el sitio web de la Convención.</w:t>
      </w:r>
    </w:p>
    <w:sectPr w:rsidR="00466B95" w:rsidRPr="008573B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EB0A33" w14:textId="77777777" w:rsidR="003C5FE3" w:rsidRDefault="003C5FE3" w:rsidP="00F70F51">
      <w:pPr>
        <w:spacing w:after="0" w:line="240" w:lineRule="auto"/>
      </w:pPr>
      <w:r>
        <w:separator/>
      </w:r>
    </w:p>
  </w:endnote>
  <w:endnote w:type="continuationSeparator" w:id="0">
    <w:p w14:paraId="4EAF6488" w14:textId="77777777" w:rsidR="003C5FE3" w:rsidRDefault="003C5FE3" w:rsidP="00F70F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1AA622" w14:textId="77777777" w:rsidR="003C5FE3" w:rsidRDefault="003C5FE3" w:rsidP="00F70F51">
      <w:pPr>
        <w:spacing w:after="0" w:line="240" w:lineRule="auto"/>
      </w:pPr>
      <w:r>
        <w:separator/>
      </w:r>
    </w:p>
  </w:footnote>
  <w:footnote w:type="continuationSeparator" w:id="0">
    <w:p w14:paraId="1689BA4A" w14:textId="77777777" w:rsidR="003C5FE3" w:rsidRDefault="003C5FE3" w:rsidP="00F70F51">
      <w:pPr>
        <w:spacing w:after="0" w:line="240" w:lineRule="auto"/>
      </w:pPr>
      <w:r>
        <w:continuationSeparator/>
      </w:r>
    </w:p>
  </w:footnote>
  <w:footnote w:id="1">
    <w:p w14:paraId="671CC985" w14:textId="77777777" w:rsidR="00F70F51" w:rsidRPr="00216C79" w:rsidRDefault="00F70F51">
      <w:pPr>
        <w:pStyle w:val="FootnoteText"/>
        <w:rPr>
          <w:rFonts w:ascii="Calibri" w:hAnsi="Calibri" w:cs="Calibri"/>
          <w:noProof/>
          <w:lang w:val="es-ES"/>
        </w:rPr>
      </w:pPr>
      <w:r>
        <w:rPr>
          <w:rStyle w:val="FootnoteReference"/>
        </w:rPr>
        <w:footnoteRef/>
      </w:r>
      <w:r w:rsidRPr="00C92958">
        <w:rPr>
          <w:lang w:val="es-ES"/>
        </w:rPr>
        <w:t xml:space="preserve"> </w:t>
      </w:r>
      <w:r w:rsidR="00216C79" w:rsidRPr="00216C79">
        <w:rPr>
          <w:rFonts w:ascii="Calibri" w:hAnsi="Calibri" w:cs="Calibri"/>
          <w:noProof/>
          <w:lang w:val="es-ES"/>
        </w:rPr>
        <w:t xml:space="preserve">Véase el enlace al documento </w:t>
      </w:r>
      <w:r w:rsidRPr="00216C79">
        <w:rPr>
          <w:rFonts w:ascii="Calibri" w:hAnsi="Calibri" w:cs="Calibri"/>
          <w:noProof/>
          <w:lang w:val="es-ES"/>
        </w:rPr>
        <w:t>SC64 Doc.16</w:t>
      </w:r>
      <w:r w:rsidR="00216C79" w:rsidRPr="00216C79">
        <w:rPr>
          <w:rFonts w:ascii="Calibri" w:hAnsi="Calibri" w:cs="Calibri"/>
          <w:noProof/>
          <w:lang w:val="es-ES"/>
        </w:rPr>
        <w:t xml:space="preserve">: </w:t>
      </w:r>
      <w:hyperlink r:id="rId1" w:history="1">
        <w:r w:rsidR="00216C79" w:rsidRPr="00216C79">
          <w:rPr>
            <w:rStyle w:val="Hyperlink"/>
            <w:rFonts w:ascii="Calibri" w:hAnsi="Calibri" w:cs="Calibri"/>
            <w:noProof/>
            <w:lang w:val="es-ES"/>
          </w:rPr>
          <w:t>https://www.ramsar.org/sites/default/files/2024-10/SC64_16_YWG_report_s.pdf</w:t>
        </w:r>
      </w:hyperlink>
    </w:p>
  </w:footnote>
  <w:footnote w:id="2">
    <w:p w14:paraId="566BEECC" w14:textId="77777777" w:rsidR="00F70F51" w:rsidRPr="00F70F51" w:rsidRDefault="00F70F51">
      <w:pPr>
        <w:pStyle w:val="FootnoteText"/>
        <w:rPr>
          <w:lang w:val="es-ES"/>
        </w:rPr>
      </w:pPr>
      <w:r w:rsidRPr="00216C79">
        <w:rPr>
          <w:rStyle w:val="FootnoteReference"/>
          <w:noProof/>
          <w:lang w:val="es-ES"/>
        </w:rPr>
        <w:footnoteRef/>
      </w:r>
      <w:r w:rsidRPr="00216C79">
        <w:rPr>
          <w:noProof/>
          <w:lang w:val="es-ES"/>
        </w:rPr>
        <w:t xml:space="preserve"> </w:t>
      </w:r>
      <w:r w:rsidR="00216C79" w:rsidRPr="00216C79">
        <w:rPr>
          <w:rFonts w:ascii="Calibri" w:hAnsi="Calibri" w:cs="Calibri"/>
          <w:noProof/>
          <w:lang w:val="es-ES"/>
        </w:rPr>
        <w:t>Véase el enlace a la consultoría</w:t>
      </w:r>
      <w:r w:rsidRPr="00216C79">
        <w:rPr>
          <w:rFonts w:ascii="Calibri" w:hAnsi="Calibri" w:cs="Calibri"/>
          <w:noProof/>
          <w:lang w:val="es-ES"/>
        </w:rPr>
        <w:t xml:space="preserve"> (</w:t>
      </w:r>
      <w:r w:rsidR="00216C79" w:rsidRPr="00216C79">
        <w:rPr>
          <w:rFonts w:ascii="Calibri" w:hAnsi="Calibri" w:cs="Calibri"/>
          <w:noProof/>
          <w:lang w:val="es-ES"/>
        </w:rPr>
        <w:t>a presentarse entre las reuniones</w:t>
      </w:r>
      <w:r w:rsidRPr="00216C79">
        <w:rPr>
          <w:rFonts w:ascii="Calibri" w:hAnsi="Calibri" w:cs="Calibri"/>
          <w:noProof/>
          <w:lang w:val="es-ES"/>
        </w:rPr>
        <w:t xml:space="preserve"> SC64 </w:t>
      </w:r>
      <w:r w:rsidR="00216C79" w:rsidRPr="00216C79">
        <w:rPr>
          <w:rFonts w:ascii="Calibri" w:hAnsi="Calibri" w:cs="Calibri"/>
          <w:noProof/>
          <w:lang w:val="es-ES"/>
        </w:rPr>
        <w:t>y</w:t>
      </w:r>
      <w:r w:rsidRPr="00216C79">
        <w:rPr>
          <w:rFonts w:ascii="Calibri" w:hAnsi="Calibri" w:cs="Calibri"/>
          <w:noProof/>
          <w:lang w:val="es-ES"/>
        </w:rPr>
        <w:t xml:space="preserve"> SC65):</w:t>
      </w:r>
    </w:p>
  </w:footnote>
  <w:footnote w:id="3">
    <w:p w14:paraId="05B4EF24" w14:textId="77777777" w:rsidR="00D51B21" w:rsidRPr="00D51B21" w:rsidRDefault="00D51B21">
      <w:pPr>
        <w:pStyle w:val="FootnoteText"/>
        <w:rPr>
          <w:noProof/>
          <w:lang w:val="es-ES"/>
        </w:rPr>
      </w:pPr>
      <w:r w:rsidRPr="00D51B21">
        <w:rPr>
          <w:rStyle w:val="FootnoteReference"/>
          <w:noProof/>
          <w:lang w:val="es-ES"/>
        </w:rPr>
        <w:footnoteRef/>
      </w:r>
      <w:r w:rsidRPr="00D51B21">
        <w:rPr>
          <w:noProof/>
          <w:lang w:val="es-ES"/>
        </w:rPr>
        <w:t xml:space="preserve"> </w:t>
      </w:r>
      <w:r w:rsidRPr="00D51B21">
        <w:rPr>
          <w:rFonts w:ascii="Calibri" w:hAnsi="Calibri" w:cs="Calibri"/>
          <w:noProof/>
          <w:lang w:val="es-ES"/>
        </w:rPr>
        <w:t>Enlace a la consultoría sobre el mandato:</w:t>
      </w:r>
    </w:p>
  </w:footnote>
  <w:footnote w:id="4">
    <w:p w14:paraId="0946E231" w14:textId="77777777" w:rsidR="00D51B21" w:rsidRPr="00D72335" w:rsidRDefault="00D51B21">
      <w:pPr>
        <w:pStyle w:val="FootnoteText"/>
        <w:rPr>
          <w:noProof/>
          <w:lang w:val="es-ES"/>
        </w:rPr>
      </w:pPr>
      <w:r>
        <w:rPr>
          <w:rStyle w:val="FootnoteReference"/>
        </w:rPr>
        <w:footnoteRef/>
      </w:r>
      <w:r w:rsidRPr="00C92958">
        <w:rPr>
          <w:lang w:val="es-ES"/>
        </w:rPr>
        <w:t xml:space="preserve"> </w:t>
      </w:r>
      <w:hyperlink r:id="rId2" w:history="1">
        <w:r w:rsidR="00D72335" w:rsidRPr="00D72335">
          <w:rPr>
            <w:rStyle w:val="Hyperlink"/>
            <w:rFonts w:ascii="Calibri" w:hAnsi="Calibri" w:cs="Calibri"/>
            <w:noProof/>
            <w:lang w:val="es-ES"/>
          </w:rPr>
          <w:t>Resolución XIV.12: Fortalecimiento de las conexiones de Ramsar a través de la juventud</w:t>
        </w:r>
      </w:hyperlink>
      <w:r w:rsidR="00D72335">
        <w:rPr>
          <w:rFonts w:ascii="Calibri" w:hAnsi="Calibri" w:cs="Calibri"/>
          <w:noProof/>
          <w:lang w:val="es-ES"/>
        </w:rPr>
        <w:t xml:space="preserve"> (Convención sobre los Humedales)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EC402A"/>
    <w:multiLevelType w:val="hybridMultilevel"/>
    <w:tmpl w:val="946220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916493"/>
    <w:multiLevelType w:val="hybridMultilevel"/>
    <w:tmpl w:val="A05C634E"/>
    <w:lvl w:ilvl="0" w:tplc="08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6F380BCA"/>
    <w:multiLevelType w:val="hybridMultilevel"/>
    <w:tmpl w:val="0B5E824E"/>
    <w:lvl w:ilvl="0" w:tplc="080A001B">
      <w:start w:val="1"/>
      <w:numFmt w:val="low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6442654">
    <w:abstractNumId w:val="0"/>
  </w:num>
  <w:num w:numId="2" w16cid:durableId="2099212890">
    <w:abstractNumId w:val="1"/>
  </w:num>
  <w:num w:numId="3" w16cid:durableId="16220339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D4C"/>
    <w:rsid w:val="00001F02"/>
    <w:rsid w:val="000136C7"/>
    <w:rsid w:val="00043430"/>
    <w:rsid w:val="0005469C"/>
    <w:rsid w:val="00081452"/>
    <w:rsid w:val="00091B16"/>
    <w:rsid w:val="00093A8A"/>
    <w:rsid w:val="000D2BF3"/>
    <w:rsid w:val="000D5751"/>
    <w:rsid w:val="000F19F8"/>
    <w:rsid w:val="000F75A5"/>
    <w:rsid w:val="00122722"/>
    <w:rsid w:val="001A2E45"/>
    <w:rsid w:val="001C3BB6"/>
    <w:rsid w:val="001F37F0"/>
    <w:rsid w:val="00216C79"/>
    <w:rsid w:val="00232135"/>
    <w:rsid w:val="00236ED3"/>
    <w:rsid w:val="00245723"/>
    <w:rsid w:val="00246DA5"/>
    <w:rsid w:val="002723A2"/>
    <w:rsid w:val="0029706A"/>
    <w:rsid w:val="002E09B0"/>
    <w:rsid w:val="002E4B91"/>
    <w:rsid w:val="002F0982"/>
    <w:rsid w:val="00354A15"/>
    <w:rsid w:val="00373966"/>
    <w:rsid w:val="003B36F3"/>
    <w:rsid w:val="003C5FE3"/>
    <w:rsid w:val="0040236B"/>
    <w:rsid w:val="00426049"/>
    <w:rsid w:val="00452816"/>
    <w:rsid w:val="00466B95"/>
    <w:rsid w:val="00512E47"/>
    <w:rsid w:val="005161EA"/>
    <w:rsid w:val="00523C10"/>
    <w:rsid w:val="0055740F"/>
    <w:rsid w:val="005652D6"/>
    <w:rsid w:val="005B119B"/>
    <w:rsid w:val="005E3FF3"/>
    <w:rsid w:val="006002A1"/>
    <w:rsid w:val="00633BFC"/>
    <w:rsid w:val="0064796E"/>
    <w:rsid w:val="00655139"/>
    <w:rsid w:val="00682D32"/>
    <w:rsid w:val="006A2038"/>
    <w:rsid w:val="006A3CC0"/>
    <w:rsid w:val="006A6D6B"/>
    <w:rsid w:val="006E6D22"/>
    <w:rsid w:val="00776D57"/>
    <w:rsid w:val="00781FE5"/>
    <w:rsid w:val="00782053"/>
    <w:rsid w:val="007C2BE9"/>
    <w:rsid w:val="007D3782"/>
    <w:rsid w:val="008071D4"/>
    <w:rsid w:val="0084148D"/>
    <w:rsid w:val="008573BC"/>
    <w:rsid w:val="008A1CE7"/>
    <w:rsid w:val="008B5B4F"/>
    <w:rsid w:val="008F7DA2"/>
    <w:rsid w:val="00905F57"/>
    <w:rsid w:val="00930EF9"/>
    <w:rsid w:val="009466D7"/>
    <w:rsid w:val="00A229FD"/>
    <w:rsid w:val="00A3020C"/>
    <w:rsid w:val="00A9552F"/>
    <w:rsid w:val="00AD4A3F"/>
    <w:rsid w:val="00B042BA"/>
    <w:rsid w:val="00B37B20"/>
    <w:rsid w:val="00B62D4C"/>
    <w:rsid w:val="00B85E25"/>
    <w:rsid w:val="00B878A1"/>
    <w:rsid w:val="00BA71E9"/>
    <w:rsid w:val="00BB10B3"/>
    <w:rsid w:val="00BB4367"/>
    <w:rsid w:val="00BC1F5A"/>
    <w:rsid w:val="00BE2C2E"/>
    <w:rsid w:val="00C14497"/>
    <w:rsid w:val="00C521E9"/>
    <w:rsid w:val="00C92958"/>
    <w:rsid w:val="00CB3682"/>
    <w:rsid w:val="00D23618"/>
    <w:rsid w:val="00D37110"/>
    <w:rsid w:val="00D42B33"/>
    <w:rsid w:val="00D51B21"/>
    <w:rsid w:val="00D609FB"/>
    <w:rsid w:val="00D72335"/>
    <w:rsid w:val="00D76FB5"/>
    <w:rsid w:val="00D77442"/>
    <w:rsid w:val="00DA0686"/>
    <w:rsid w:val="00DB0143"/>
    <w:rsid w:val="00E615B2"/>
    <w:rsid w:val="00EB1147"/>
    <w:rsid w:val="00F478F3"/>
    <w:rsid w:val="00F70F51"/>
    <w:rsid w:val="00F75D94"/>
    <w:rsid w:val="00F81C51"/>
    <w:rsid w:val="00F953FA"/>
    <w:rsid w:val="00FC1E91"/>
    <w:rsid w:val="00FC6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8F3C50"/>
  <w15:chartTrackingRefBased/>
  <w15:docId w15:val="{0801F569-9029-ED42-A3DD-CCED595ED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G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3BFC"/>
    <w:pPr>
      <w:spacing w:after="160" w:line="259" w:lineRule="auto"/>
    </w:pPr>
    <w:rPr>
      <w:sz w:val="22"/>
      <w:szCs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37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70F5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70F51"/>
    <w:rPr>
      <w:sz w:val="20"/>
      <w:szCs w:val="20"/>
      <w:lang w:val="en-AU"/>
    </w:rPr>
  </w:style>
  <w:style w:type="character" w:styleId="FootnoteReference">
    <w:name w:val="footnote reference"/>
    <w:basedOn w:val="DefaultParagraphFont"/>
    <w:uiPriority w:val="99"/>
    <w:semiHidden/>
    <w:unhideWhenUsed/>
    <w:rsid w:val="00F70F51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F70F5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6C7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54A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ramsar.org/sites/default/files/documents/library/xiv.12_youth_s.pdf" TargetMode="External"/><Relationship Id="rId1" Type="http://schemas.openxmlformats.org/officeDocument/2006/relationships/hyperlink" Target="https://www.ramsar.org/sites/default/files/2024-10/SC64_16_YWG_report_s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3125</Words>
  <Characters>17813</Characters>
  <Application>Microsoft Office Word</Application>
  <DocSecurity>0</DocSecurity>
  <Lines>148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20897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Colombia</dc:creator>
  <cp:keywords/>
  <dc:description/>
  <cp:lastModifiedBy>JENNINGS Edmund</cp:lastModifiedBy>
  <cp:revision>2</cp:revision>
  <dcterms:created xsi:type="dcterms:W3CDTF">2024-12-06T12:36:00Z</dcterms:created>
  <dcterms:modified xsi:type="dcterms:W3CDTF">2024-12-06T12:36:00Z</dcterms:modified>
  <cp:category/>
</cp:coreProperties>
</file>